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4502" w14:textId="77777777" w:rsidR="009260DE" w:rsidRPr="00462F96" w:rsidRDefault="0021526C" w:rsidP="009260DE">
      <w:pPr>
        <w:rPr>
          <w:sz w:val="24"/>
          <w:szCs w:val="24"/>
        </w:rPr>
      </w:pPr>
      <w:bookmarkStart w:id="0" w:name="_GoBack"/>
      <w:bookmarkEnd w:id="0"/>
      <w:r w:rsidRPr="00462F96">
        <w:rPr>
          <w:noProof/>
          <w:sz w:val="24"/>
          <w:szCs w:val="24"/>
          <w:lang w:eastAsia="da-DK"/>
        </w:rPr>
        <w:drawing>
          <wp:anchor distT="0" distB="0" distL="114300" distR="114300" simplePos="0" relativeHeight="251658240" behindDoc="0" locked="0" layoutInCell="1" allowOverlap="1" wp14:anchorId="2AFF87DA" wp14:editId="280B734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62F96">
        <w:rPr>
          <w:sz w:val="24"/>
          <w:szCs w:val="24"/>
        </w:rPr>
        <w:br w:type="textWrapping" w:clear="all"/>
      </w:r>
    </w:p>
    <w:p w14:paraId="6587AB9D" w14:textId="3ECEB5B5" w:rsidR="009260DE" w:rsidRPr="00462F96" w:rsidRDefault="009260DE" w:rsidP="009260DE">
      <w:pPr>
        <w:pStyle w:val="Titel"/>
        <w:tabs>
          <w:tab w:val="right" w:pos="9356"/>
        </w:tabs>
        <w:jc w:val="left"/>
        <w:rPr>
          <w:b w:val="0"/>
          <w:szCs w:val="24"/>
          <w:lang w:eastAsia="en-US"/>
        </w:rPr>
      </w:pPr>
      <w:r w:rsidRPr="00462F96">
        <w:rPr>
          <w:b w:val="0"/>
          <w:szCs w:val="24"/>
          <w:lang w:eastAsia="en-US"/>
        </w:rPr>
        <w:tab/>
      </w:r>
      <w:r w:rsidR="00BF4776">
        <w:rPr>
          <w:szCs w:val="24"/>
        </w:rPr>
        <w:t>26. september 2024</w:t>
      </w:r>
    </w:p>
    <w:p w14:paraId="20CF9455" w14:textId="77777777" w:rsidR="009260DE" w:rsidRPr="00462F96" w:rsidRDefault="009260DE" w:rsidP="009260DE">
      <w:pPr>
        <w:pStyle w:val="Titel"/>
        <w:tabs>
          <w:tab w:val="left" w:pos="8222"/>
        </w:tabs>
        <w:jc w:val="left"/>
        <w:rPr>
          <w:b w:val="0"/>
          <w:szCs w:val="24"/>
        </w:rPr>
      </w:pPr>
    </w:p>
    <w:p w14:paraId="567A42BD" w14:textId="77777777" w:rsidR="009260DE" w:rsidRPr="00462F96" w:rsidRDefault="009260DE" w:rsidP="009260DE">
      <w:pPr>
        <w:pStyle w:val="Titel"/>
        <w:jc w:val="left"/>
        <w:rPr>
          <w:b w:val="0"/>
          <w:szCs w:val="24"/>
        </w:rPr>
      </w:pPr>
    </w:p>
    <w:p w14:paraId="2B5F3FE7" w14:textId="77777777" w:rsidR="009260DE" w:rsidRPr="00462F96" w:rsidRDefault="009260DE" w:rsidP="009260DE">
      <w:pPr>
        <w:pStyle w:val="Titel"/>
        <w:jc w:val="left"/>
        <w:rPr>
          <w:b w:val="0"/>
          <w:szCs w:val="24"/>
        </w:rPr>
      </w:pPr>
    </w:p>
    <w:p w14:paraId="00234256" w14:textId="77777777" w:rsidR="009260DE" w:rsidRPr="00462F96" w:rsidRDefault="009260DE" w:rsidP="009260DE">
      <w:pPr>
        <w:jc w:val="center"/>
        <w:rPr>
          <w:b/>
          <w:sz w:val="24"/>
          <w:szCs w:val="24"/>
        </w:rPr>
      </w:pPr>
      <w:r w:rsidRPr="00462F96">
        <w:rPr>
          <w:b/>
          <w:sz w:val="24"/>
          <w:szCs w:val="24"/>
        </w:rPr>
        <w:t>PRODUKTRESUMÉ</w:t>
      </w:r>
    </w:p>
    <w:p w14:paraId="63B4804F" w14:textId="77777777" w:rsidR="009260DE" w:rsidRPr="00462F96" w:rsidRDefault="009260DE" w:rsidP="009260DE">
      <w:pPr>
        <w:jc w:val="center"/>
        <w:rPr>
          <w:b/>
          <w:sz w:val="24"/>
          <w:szCs w:val="24"/>
        </w:rPr>
      </w:pPr>
    </w:p>
    <w:p w14:paraId="1EAB30D7" w14:textId="77777777" w:rsidR="009260DE" w:rsidRPr="00462F96" w:rsidRDefault="009260DE" w:rsidP="009260DE">
      <w:pPr>
        <w:jc w:val="center"/>
        <w:rPr>
          <w:b/>
          <w:sz w:val="24"/>
          <w:szCs w:val="24"/>
        </w:rPr>
      </w:pPr>
      <w:r w:rsidRPr="00462F96">
        <w:rPr>
          <w:b/>
          <w:sz w:val="24"/>
          <w:szCs w:val="24"/>
        </w:rPr>
        <w:t>for</w:t>
      </w:r>
    </w:p>
    <w:p w14:paraId="287D7DAD" w14:textId="77777777" w:rsidR="000B058C" w:rsidRPr="00462F96" w:rsidRDefault="000B058C" w:rsidP="009260DE">
      <w:pPr>
        <w:jc w:val="center"/>
        <w:rPr>
          <w:b/>
          <w:sz w:val="24"/>
          <w:szCs w:val="24"/>
        </w:rPr>
      </w:pPr>
    </w:p>
    <w:p w14:paraId="714B19F4" w14:textId="061B9821" w:rsidR="009260DE" w:rsidRPr="00462F96" w:rsidRDefault="001D0EB0" w:rsidP="009260DE">
      <w:pPr>
        <w:jc w:val="center"/>
        <w:rPr>
          <w:b/>
          <w:sz w:val="24"/>
          <w:szCs w:val="24"/>
        </w:rPr>
      </w:pPr>
      <w:proofErr w:type="spellStart"/>
      <w:r w:rsidRPr="00462F96">
        <w:rPr>
          <w:b/>
          <w:sz w:val="24"/>
          <w:szCs w:val="24"/>
        </w:rPr>
        <w:t>Abbonate</w:t>
      </w:r>
      <w:proofErr w:type="spellEnd"/>
      <w:r w:rsidRPr="00462F96">
        <w:rPr>
          <w:b/>
          <w:sz w:val="24"/>
          <w:szCs w:val="24"/>
        </w:rPr>
        <w:t>, filmovertrukne tabletter</w:t>
      </w:r>
    </w:p>
    <w:p w14:paraId="692FAA1D" w14:textId="77777777" w:rsidR="009260DE" w:rsidRPr="00462F96" w:rsidRDefault="009260DE" w:rsidP="009260DE">
      <w:pPr>
        <w:jc w:val="both"/>
        <w:rPr>
          <w:sz w:val="24"/>
          <w:szCs w:val="24"/>
        </w:rPr>
      </w:pPr>
    </w:p>
    <w:p w14:paraId="649DF9C4" w14:textId="77777777" w:rsidR="009260DE" w:rsidRPr="00462F96" w:rsidRDefault="009260DE" w:rsidP="009260DE">
      <w:pPr>
        <w:jc w:val="both"/>
        <w:rPr>
          <w:sz w:val="24"/>
          <w:szCs w:val="24"/>
        </w:rPr>
      </w:pPr>
    </w:p>
    <w:p w14:paraId="1B83CF3D" w14:textId="77777777" w:rsidR="009260DE" w:rsidRPr="00462F96" w:rsidRDefault="009260DE" w:rsidP="009260DE">
      <w:pPr>
        <w:tabs>
          <w:tab w:val="left" w:pos="851"/>
        </w:tabs>
        <w:ind w:left="851" w:hanging="851"/>
        <w:rPr>
          <w:b/>
          <w:sz w:val="24"/>
          <w:szCs w:val="24"/>
        </w:rPr>
      </w:pPr>
      <w:r w:rsidRPr="00462F96">
        <w:rPr>
          <w:b/>
          <w:sz w:val="24"/>
          <w:szCs w:val="24"/>
        </w:rPr>
        <w:t>0.</w:t>
      </w:r>
      <w:r w:rsidRPr="00462F96">
        <w:rPr>
          <w:b/>
          <w:sz w:val="24"/>
          <w:szCs w:val="24"/>
        </w:rPr>
        <w:tab/>
        <w:t>D.SP.NR.</w:t>
      </w:r>
    </w:p>
    <w:p w14:paraId="2AB21461" w14:textId="4A77B3B1" w:rsidR="009260DE" w:rsidRPr="00462F96" w:rsidRDefault="001D0EB0" w:rsidP="009260DE">
      <w:pPr>
        <w:tabs>
          <w:tab w:val="left" w:pos="851"/>
        </w:tabs>
        <w:ind w:left="851"/>
        <w:rPr>
          <w:sz w:val="24"/>
          <w:szCs w:val="24"/>
        </w:rPr>
      </w:pPr>
      <w:r w:rsidRPr="00462F96">
        <w:rPr>
          <w:sz w:val="24"/>
          <w:szCs w:val="24"/>
        </w:rPr>
        <w:t>33638</w:t>
      </w:r>
    </w:p>
    <w:p w14:paraId="0CC49014" w14:textId="77777777" w:rsidR="009260DE" w:rsidRPr="00462F96" w:rsidRDefault="009260DE" w:rsidP="009260DE">
      <w:pPr>
        <w:tabs>
          <w:tab w:val="left" w:pos="851"/>
        </w:tabs>
        <w:ind w:left="851"/>
        <w:rPr>
          <w:sz w:val="24"/>
          <w:szCs w:val="24"/>
        </w:rPr>
      </w:pPr>
    </w:p>
    <w:p w14:paraId="6BD803A3" w14:textId="77777777" w:rsidR="009260DE" w:rsidRPr="00462F96" w:rsidRDefault="009260DE" w:rsidP="009260DE">
      <w:pPr>
        <w:tabs>
          <w:tab w:val="left" w:pos="851"/>
        </w:tabs>
        <w:ind w:left="851" w:hanging="851"/>
        <w:rPr>
          <w:b/>
          <w:sz w:val="24"/>
          <w:szCs w:val="24"/>
        </w:rPr>
      </w:pPr>
      <w:r w:rsidRPr="00462F96">
        <w:rPr>
          <w:b/>
          <w:sz w:val="24"/>
          <w:szCs w:val="24"/>
        </w:rPr>
        <w:t>1.</w:t>
      </w:r>
      <w:r w:rsidRPr="00462F96">
        <w:rPr>
          <w:b/>
          <w:sz w:val="24"/>
          <w:szCs w:val="24"/>
        </w:rPr>
        <w:tab/>
        <w:t>LÆGEMIDLETS NAVN</w:t>
      </w:r>
    </w:p>
    <w:p w14:paraId="59108324" w14:textId="6CC4DD49" w:rsidR="009260DE" w:rsidRPr="00462F96" w:rsidRDefault="001D0EB0" w:rsidP="009260DE">
      <w:pPr>
        <w:tabs>
          <w:tab w:val="left" w:pos="851"/>
        </w:tabs>
        <w:ind w:left="851"/>
        <w:rPr>
          <w:sz w:val="24"/>
          <w:szCs w:val="24"/>
        </w:rPr>
      </w:pPr>
      <w:proofErr w:type="spellStart"/>
      <w:r w:rsidRPr="00462F96">
        <w:rPr>
          <w:sz w:val="24"/>
          <w:szCs w:val="24"/>
        </w:rPr>
        <w:t>Abbonate</w:t>
      </w:r>
      <w:proofErr w:type="spellEnd"/>
    </w:p>
    <w:p w14:paraId="6983F0E4" w14:textId="77777777" w:rsidR="009260DE" w:rsidRPr="00462F96" w:rsidRDefault="009260DE" w:rsidP="009260DE">
      <w:pPr>
        <w:tabs>
          <w:tab w:val="left" w:pos="851"/>
        </w:tabs>
        <w:ind w:left="851"/>
        <w:rPr>
          <w:sz w:val="24"/>
          <w:szCs w:val="24"/>
        </w:rPr>
      </w:pPr>
    </w:p>
    <w:p w14:paraId="05BD3B7D" w14:textId="77777777" w:rsidR="009260DE" w:rsidRPr="00462F96" w:rsidRDefault="009260DE" w:rsidP="009260DE">
      <w:pPr>
        <w:tabs>
          <w:tab w:val="left" w:pos="851"/>
        </w:tabs>
        <w:ind w:left="851" w:hanging="851"/>
        <w:rPr>
          <w:b/>
          <w:sz w:val="24"/>
          <w:szCs w:val="24"/>
        </w:rPr>
      </w:pPr>
      <w:r w:rsidRPr="00462F96">
        <w:rPr>
          <w:b/>
          <w:sz w:val="24"/>
          <w:szCs w:val="24"/>
        </w:rPr>
        <w:t>2.</w:t>
      </w:r>
      <w:r w:rsidRPr="00462F96">
        <w:rPr>
          <w:b/>
          <w:sz w:val="24"/>
          <w:szCs w:val="24"/>
        </w:rPr>
        <w:tab/>
        <w:t>KVALITATIV OG KVANTITATIV SAMMENSÆTNING</w:t>
      </w:r>
    </w:p>
    <w:p w14:paraId="07936BC4" w14:textId="77777777" w:rsidR="008758A7" w:rsidRPr="00462F96" w:rsidRDefault="008758A7" w:rsidP="00462F96">
      <w:pPr>
        <w:suppressAutoHyphens/>
        <w:ind w:left="851"/>
        <w:rPr>
          <w:noProof/>
          <w:sz w:val="24"/>
          <w:szCs w:val="24"/>
        </w:rPr>
      </w:pPr>
      <w:r w:rsidRPr="00462F96">
        <w:rPr>
          <w:sz w:val="24"/>
          <w:szCs w:val="24"/>
        </w:rPr>
        <w:t xml:space="preserve">Hver tablet indeholder </w:t>
      </w:r>
      <w:proofErr w:type="spellStart"/>
      <w:r w:rsidRPr="00462F96">
        <w:rPr>
          <w:sz w:val="24"/>
          <w:szCs w:val="24"/>
        </w:rPr>
        <w:t>tranylcyprominsulfat</w:t>
      </w:r>
      <w:proofErr w:type="spellEnd"/>
      <w:r w:rsidRPr="00462F96">
        <w:rPr>
          <w:sz w:val="24"/>
          <w:szCs w:val="24"/>
        </w:rPr>
        <w:t xml:space="preserve"> svarende til 20 mg </w:t>
      </w:r>
      <w:proofErr w:type="spellStart"/>
      <w:r w:rsidRPr="00462F96">
        <w:rPr>
          <w:sz w:val="24"/>
          <w:szCs w:val="24"/>
        </w:rPr>
        <w:t>tranylcypromin</w:t>
      </w:r>
      <w:proofErr w:type="spellEnd"/>
      <w:r w:rsidRPr="00462F96">
        <w:rPr>
          <w:sz w:val="24"/>
          <w:szCs w:val="24"/>
        </w:rPr>
        <w:t>.</w:t>
      </w:r>
    </w:p>
    <w:p w14:paraId="3D99F2CE" w14:textId="77777777" w:rsidR="008758A7" w:rsidRPr="00462F96" w:rsidRDefault="008758A7" w:rsidP="00462F96">
      <w:pPr>
        <w:suppressAutoHyphens/>
        <w:ind w:left="851"/>
        <w:rPr>
          <w:noProof/>
          <w:sz w:val="24"/>
          <w:szCs w:val="24"/>
        </w:rPr>
      </w:pPr>
    </w:p>
    <w:p w14:paraId="56048FF1" w14:textId="77777777" w:rsidR="008758A7" w:rsidRPr="00462F96" w:rsidRDefault="008758A7" w:rsidP="00462F96">
      <w:pPr>
        <w:suppressAutoHyphens/>
        <w:ind w:left="851"/>
        <w:rPr>
          <w:noProof/>
          <w:sz w:val="24"/>
          <w:szCs w:val="24"/>
          <w:u w:val="single"/>
        </w:rPr>
      </w:pPr>
      <w:r w:rsidRPr="00462F96">
        <w:rPr>
          <w:sz w:val="24"/>
          <w:szCs w:val="24"/>
          <w:u w:val="single"/>
        </w:rPr>
        <w:t>Hjælpestof, som behandleren skal være opmærksom på:</w:t>
      </w:r>
    </w:p>
    <w:p w14:paraId="0812F8DB" w14:textId="77777777" w:rsidR="008758A7" w:rsidRPr="00462F96" w:rsidRDefault="008758A7" w:rsidP="00462F96">
      <w:pPr>
        <w:suppressAutoHyphens/>
        <w:ind w:left="851"/>
        <w:rPr>
          <w:noProof/>
          <w:sz w:val="24"/>
          <w:szCs w:val="24"/>
        </w:rPr>
      </w:pPr>
      <w:r w:rsidRPr="00462F96">
        <w:rPr>
          <w:sz w:val="24"/>
          <w:szCs w:val="24"/>
        </w:rPr>
        <w:t xml:space="preserve">Hver tablet indeholder 0,3 mg </w:t>
      </w:r>
      <w:proofErr w:type="spellStart"/>
      <w:r w:rsidRPr="00462F96">
        <w:rPr>
          <w:sz w:val="24"/>
          <w:szCs w:val="24"/>
        </w:rPr>
        <w:t>Ponceau</w:t>
      </w:r>
      <w:proofErr w:type="spellEnd"/>
      <w:r w:rsidRPr="00462F96">
        <w:rPr>
          <w:sz w:val="24"/>
          <w:szCs w:val="24"/>
        </w:rPr>
        <w:t xml:space="preserve"> 4R (E124).</w:t>
      </w:r>
    </w:p>
    <w:p w14:paraId="5AE1970A" w14:textId="77777777" w:rsidR="008758A7" w:rsidRPr="00462F96" w:rsidRDefault="008758A7" w:rsidP="00462F96">
      <w:pPr>
        <w:suppressAutoHyphens/>
        <w:ind w:left="851"/>
        <w:rPr>
          <w:noProof/>
          <w:sz w:val="24"/>
          <w:szCs w:val="24"/>
        </w:rPr>
      </w:pPr>
    </w:p>
    <w:p w14:paraId="1B6C3E4A" w14:textId="77777777" w:rsidR="008758A7" w:rsidRPr="00462F96" w:rsidRDefault="008758A7" w:rsidP="00462F96">
      <w:pPr>
        <w:ind w:left="851"/>
        <w:rPr>
          <w:sz w:val="24"/>
          <w:szCs w:val="24"/>
        </w:rPr>
      </w:pPr>
      <w:r w:rsidRPr="00462F96">
        <w:rPr>
          <w:sz w:val="24"/>
          <w:szCs w:val="24"/>
        </w:rPr>
        <w:t>Alle hjælpestoffer er anført under pkt. 6.1.</w:t>
      </w:r>
    </w:p>
    <w:p w14:paraId="5CE1CA2F" w14:textId="77777777" w:rsidR="009260DE" w:rsidRPr="00462F96" w:rsidRDefault="009260DE" w:rsidP="009260DE">
      <w:pPr>
        <w:tabs>
          <w:tab w:val="left" w:pos="851"/>
        </w:tabs>
        <w:ind w:left="851"/>
        <w:rPr>
          <w:sz w:val="24"/>
          <w:szCs w:val="24"/>
        </w:rPr>
      </w:pPr>
    </w:p>
    <w:p w14:paraId="5D165D64" w14:textId="77777777" w:rsidR="009260DE" w:rsidRPr="00462F96" w:rsidRDefault="009260DE" w:rsidP="009260DE">
      <w:pPr>
        <w:tabs>
          <w:tab w:val="left" w:pos="851"/>
        </w:tabs>
        <w:ind w:left="851" w:hanging="851"/>
        <w:rPr>
          <w:b/>
          <w:sz w:val="24"/>
          <w:szCs w:val="24"/>
        </w:rPr>
      </w:pPr>
      <w:r w:rsidRPr="00462F96">
        <w:rPr>
          <w:b/>
          <w:sz w:val="24"/>
          <w:szCs w:val="24"/>
        </w:rPr>
        <w:t>3.</w:t>
      </w:r>
      <w:r w:rsidRPr="00462F96">
        <w:rPr>
          <w:b/>
          <w:sz w:val="24"/>
          <w:szCs w:val="24"/>
        </w:rPr>
        <w:tab/>
        <w:t>LÆGEMIDDELFORM</w:t>
      </w:r>
    </w:p>
    <w:p w14:paraId="17D76274" w14:textId="1914D54F" w:rsidR="008758A7" w:rsidRPr="00462F96" w:rsidRDefault="008758A7" w:rsidP="00462F96">
      <w:pPr>
        <w:shd w:val="clear" w:color="auto" w:fill="FDFDFD"/>
        <w:ind w:left="851"/>
        <w:rPr>
          <w:sz w:val="24"/>
          <w:szCs w:val="24"/>
        </w:rPr>
      </w:pPr>
      <w:r w:rsidRPr="00462F96">
        <w:rPr>
          <w:sz w:val="24"/>
          <w:szCs w:val="24"/>
        </w:rPr>
        <w:t>Filmovertrukne tabletter</w:t>
      </w:r>
    </w:p>
    <w:p w14:paraId="3CE8C353" w14:textId="77777777" w:rsidR="008758A7" w:rsidRPr="00462F96" w:rsidRDefault="008758A7" w:rsidP="00462F96">
      <w:pPr>
        <w:shd w:val="clear" w:color="auto" w:fill="FDFDFD"/>
        <w:ind w:left="851"/>
        <w:rPr>
          <w:sz w:val="24"/>
          <w:szCs w:val="24"/>
        </w:rPr>
      </w:pPr>
    </w:p>
    <w:p w14:paraId="489A100F" w14:textId="77777777" w:rsidR="008758A7" w:rsidRPr="00462F96" w:rsidRDefault="008758A7" w:rsidP="00462F96">
      <w:pPr>
        <w:shd w:val="clear" w:color="auto" w:fill="FDFDFD"/>
        <w:ind w:left="851"/>
        <w:rPr>
          <w:sz w:val="24"/>
          <w:szCs w:val="24"/>
        </w:rPr>
      </w:pPr>
      <w:r w:rsidRPr="00462F96">
        <w:rPr>
          <w:sz w:val="24"/>
          <w:szCs w:val="24"/>
        </w:rPr>
        <w:t>Rød, rund (ca. 9 mm i diameter), konveks tablet med en V-formet delekærv på den ene side.</w:t>
      </w:r>
    </w:p>
    <w:p w14:paraId="5966DF2C" w14:textId="77777777" w:rsidR="008758A7" w:rsidRPr="00462F96" w:rsidRDefault="008758A7" w:rsidP="00462F96">
      <w:pPr>
        <w:ind w:left="851"/>
        <w:rPr>
          <w:sz w:val="24"/>
          <w:szCs w:val="24"/>
        </w:rPr>
      </w:pPr>
    </w:p>
    <w:p w14:paraId="5A8C7F03" w14:textId="77777777" w:rsidR="008758A7" w:rsidRPr="00462F96" w:rsidRDefault="008758A7" w:rsidP="00462F96">
      <w:pPr>
        <w:ind w:left="851"/>
        <w:rPr>
          <w:sz w:val="24"/>
          <w:szCs w:val="24"/>
        </w:rPr>
      </w:pPr>
      <w:r w:rsidRPr="00462F96">
        <w:rPr>
          <w:sz w:val="24"/>
          <w:szCs w:val="24"/>
        </w:rPr>
        <w:t>Tabletten kan deles i to lige store doser.</w:t>
      </w:r>
    </w:p>
    <w:p w14:paraId="13C713CD" w14:textId="77777777" w:rsidR="009260DE" w:rsidRPr="00462F96" w:rsidRDefault="009260DE" w:rsidP="009260DE">
      <w:pPr>
        <w:tabs>
          <w:tab w:val="left" w:pos="851"/>
        </w:tabs>
        <w:ind w:left="851"/>
        <w:rPr>
          <w:sz w:val="24"/>
          <w:szCs w:val="24"/>
        </w:rPr>
      </w:pPr>
    </w:p>
    <w:p w14:paraId="574F6B00" w14:textId="77777777" w:rsidR="009260DE" w:rsidRPr="00462F96" w:rsidRDefault="009260DE" w:rsidP="009260DE">
      <w:pPr>
        <w:tabs>
          <w:tab w:val="left" w:pos="851"/>
        </w:tabs>
        <w:ind w:left="851"/>
        <w:rPr>
          <w:sz w:val="24"/>
          <w:szCs w:val="24"/>
        </w:rPr>
      </w:pPr>
    </w:p>
    <w:p w14:paraId="1CC8BC70" w14:textId="77777777" w:rsidR="009260DE" w:rsidRPr="00462F96" w:rsidRDefault="009260DE" w:rsidP="009260DE">
      <w:pPr>
        <w:tabs>
          <w:tab w:val="left" w:pos="851"/>
        </w:tabs>
        <w:ind w:left="851" w:hanging="851"/>
        <w:rPr>
          <w:b/>
          <w:sz w:val="24"/>
          <w:szCs w:val="24"/>
        </w:rPr>
      </w:pPr>
      <w:r w:rsidRPr="00462F96">
        <w:rPr>
          <w:b/>
          <w:sz w:val="24"/>
          <w:szCs w:val="24"/>
        </w:rPr>
        <w:t>4.</w:t>
      </w:r>
      <w:r w:rsidRPr="00462F96">
        <w:rPr>
          <w:b/>
          <w:sz w:val="24"/>
          <w:szCs w:val="24"/>
        </w:rPr>
        <w:tab/>
        <w:t>KLINISKE OPLYSNINGER</w:t>
      </w:r>
    </w:p>
    <w:p w14:paraId="5BF1DB91" w14:textId="77777777" w:rsidR="009260DE" w:rsidRPr="00462F96" w:rsidRDefault="009260DE" w:rsidP="009260DE">
      <w:pPr>
        <w:tabs>
          <w:tab w:val="left" w:pos="851"/>
        </w:tabs>
        <w:ind w:left="851"/>
        <w:rPr>
          <w:b/>
          <w:sz w:val="24"/>
          <w:szCs w:val="24"/>
        </w:rPr>
      </w:pPr>
    </w:p>
    <w:p w14:paraId="6881436F" w14:textId="77777777" w:rsidR="009260DE" w:rsidRPr="00462F96" w:rsidRDefault="009260DE" w:rsidP="009260DE">
      <w:pPr>
        <w:tabs>
          <w:tab w:val="left" w:pos="851"/>
        </w:tabs>
        <w:ind w:left="851" w:hanging="851"/>
        <w:rPr>
          <w:b/>
          <w:sz w:val="24"/>
          <w:szCs w:val="24"/>
          <w:u w:val="single"/>
        </w:rPr>
      </w:pPr>
      <w:r w:rsidRPr="00462F96">
        <w:rPr>
          <w:b/>
          <w:sz w:val="24"/>
          <w:szCs w:val="24"/>
        </w:rPr>
        <w:t>4.1</w:t>
      </w:r>
      <w:r w:rsidRPr="00462F96">
        <w:rPr>
          <w:b/>
          <w:sz w:val="24"/>
          <w:szCs w:val="24"/>
        </w:rPr>
        <w:tab/>
        <w:t>Terapeutiske indikationer</w:t>
      </w:r>
    </w:p>
    <w:p w14:paraId="7EA759A0" w14:textId="77777777" w:rsidR="008758A7" w:rsidRPr="00462F96" w:rsidRDefault="008758A7" w:rsidP="00462F96">
      <w:pPr>
        <w:ind w:left="851"/>
        <w:rPr>
          <w:noProof/>
          <w:sz w:val="24"/>
          <w:szCs w:val="24"/>
        </w:rPr>
      </w:pPr>
      <w:r w:rsidRPr="00462F96">
        <w:rPr>
          <w:sz w:val="24"/>
          <w:szCs w:val="24"/>
        </w:rPr>
        <w:t>Til behandling af alvorlige, depressive episoder hos voksne med behandlingsresistent svær depression, hvor passende behandling med to standard-</w:t>
      </w:r>
      <w:proofErr w:type="spellStart"/>
      <w:r w:rsidRPr="00462F96">
        <w:rPr>
          <w:sz w:val="24"/>
          <w:szCs w:val="24"/>
        </w:rPr>
        <w:t>antidepressiva</w:t>
      </w:r>
      <w:proofErr w:type="spellEnd"/>
      <w:r w:rsidRPr="00462F96">
        <w:rPr>
          <w:sz w:val="24"/>
          <w:szCs w:val="24"/>
        </w:rPr>
        <w:t xml:space="preserve"> (herunder tricykliske </w:t>
      </w:r>
      <w:proofErr w:type="spellStart"/>
      <w:r w:rsidRPr="00462F96">
        <w:rPr>
          <w:sz w:val="24"/>
          <w:szCs w:val="24"/>
        </w:rPr>
        <w:t>antidepressiva</w:t>
      </w:r>
      <w:proofErr w:type="spellEnd"/>
      <w:r w:rsidRPr="00462F96">
        <w:rPr>
          <w:sz w:val="24"/>
          <w:szCs w:val="24"/>
        </w:rPr>
        <w:t xml:space="preserve">) og augmentation med f.eks. </w:t>
      </w:r>
      <w:proofErr w:type="spellStart"/>
      <w:r w:rsidRPr="00462F96">
        <w:rPr>
          <w:sz w:val="24"/>
          <w:szCs w:val="24"/>
        </w:rPr>
        <w:t>lithium</w:t>
      </w:r>
      <w:proofErr w:type="spellEnd"/>
      <w:r w:rsidRPr="00462F96">
        <w:rPr>
          <w:sz w:val="24"/>
          <w:szCs w:val="24"/>
        </w:rPr>
        <w:t xml:space="preserve"> gav et utilstrækkeligt behandlingsrespons.</w:t>
      </w:r>
    </w:p>
    <w:p w14:paraId="4F1A18F0" w14:textId="77777777" w:rsidR="009260DE" w:rsidRPr="00462F96" w:rsidRDefault="009260DE" w:rsidP="009260DE">
      <w:pPr>
        <w:tabs>
          <w:tab w:val="left" w:pos="851"/>
        </w:tabs>
        <w:ind w:left="851"/>
        <w:rPr>
          <w:sz w:val="24"/>
          <w:szCs w:val="24"/>
        </w:rPr>
      </w:pPr>
    </w:p>
    <w:p w14:paraId="373B838F" w14:textId="77777777" w:rsidR="009260DE" w:rsidRPr="00462F96" w:rsidRDefault="009260DE" w:rsidP="009260DE">
      <w:pPr>
        <w:tabs>
          <w:tab w:val="left" w:pos="851"/>
        </w:tabs>
        <w:ind w:left="851" w:hanging="851"/>
        <w:rPr>
          <w:b/>
          <w:sz w:val="24"/>
          <w:szCs w:val="24"/>
        </w:rPr>
      </w:pPr>
      <w:r w:rsidRPr="00462F96">
        <w:rPr>
          <w:b/>
          <w:sz w:val="24"/>
          <w:szCs w:val="24"/>
        </w:rPr>
        <w:t>4.2</w:t>
      </w:r>
      <w:r w:rsidRPr="00462F96">
        <w:rPr>
          <w:b/>
          <w:sz w:val="24"/>
          <w:szCs w:val="24"/>
        </w:rPr>
        <w:tab/>
        <w:t xml:space="preserve">Dosering og </w:t>
      </w:r>
      <w:r w:rsidR="002C1EC0" w:rsidRPr="00462F96">
        <w:rPr>
          <w:b/>
          <w:sz w:val="24"/>
          <w:szCs w:val="24"/>
        </w:rPr>
        <w:t>administration</w:t>
      </w:r>
    </w:p>
    <w:p w14:paraId="7BC7D121" w14:textId="77777777" w:rsidR="008758A7" w:rsidRPr="00462F96" w:rsidRDefault="008758A7" w:rsidP="00462F96">
      <w:pPr>
        <w:ind w:left="851"/>
        <w:rPr>
          <w:sz w:val="24"/>
          <w:szCs w:val="24"/>
        </w:rPr>
      </w:pPr>
      <w:r w:rsidRPr="00462F96">
        <w:rPr>
          <w:sz w:val="24"/>
          <w:szCs w:val="24"/>
        </w:rPr>
        <w:t>Behandlingen bør kun finde sted under lægelig overvågning foretaget af en psykiater.</w:t>
      </w:r>
    </w:p>
    <w:p w14:paraId="3BAEC976" w14:textId="77777777" w:rsidR="008758A7" w:rsidRPr="00462F96" w:rsidRDefault="008758A7" w:rsidP="00462F96">
      <w:pPr>
        <w:ind w:left="851"/>
        <w:rPr>
          <w:sz w:val="24"/>
          <w:szCs w:val="24"/>
        </w:rPr>
      </w:pPr>
    </w:p>
    <w:p w14:paraId="3B73920D" w14:textId="77777777" w:rsidR="008758A7" w:rsidRPr="00462F96" w:rsidRDefault="008758A7" w:rsidP="00462F96">
      <w:pPr>
        <w:ind w:left="851"/>
        <w:rPr>
          <w:sz w:val="24"/>
          <w:szCs w:val="24"/>
        </w:rPr>
      </w:pPr>
      <w:r w:rsidRPr="00462F96">
        <w:rPr>
          <w:sz w:val="24"/>
          <w:szCs w:val="24"/>
        </w:rPr>
        <w:lastRenderedPageBreak/>
        <w:t xml:space="preserve">Patienten bør modtage diætvejledning af en diætist med kendskab til psykiske lidelser samt mulige fødevareinteraktioner med lægemidlet, da fødevarer med højt indhold af </w:t>
      </w:r>
      <w:proofErr w:type="spellStart"/>
      <w:r w:rsidRPr="00462F96">
        <w:rPr>
          <w:sz w:val="24"/>
          <w:szCs w:val="24"/>
        </w:rPr>
        <w:t>tyramin</w:t>
      </w:r>
      <w:proofErr w:type="spellEnd"/>
      <w:r w:rsidRPr="00462F96">
        <w:rPr>
          <w:sz w:val="24"/>
          <w:szCs w:val="24"/>
        </w:rPr>
        <w:t xml:space="preserve"> bør undgås (se pkt. 4.5).</w:t>
      </w:r>
    </w:p>
    <w:p w14:paraId="5BB6E2EC" w14:textId="77777777" w:rsidR="008758A7" w:rsidRPr="00462F96" w:rsidRDefault="008758A7" w:rsidP="00462F96">
      <w:pPr>
        <w:ind w:left="851"/>
        <w:rPr>
          <w:sz w:val="24"/>
          <w:szCs w:val="24"/>
        </w:rPr>
      </w:pPr>
    </w:p>
    <w:p w14:paraId="122C6EA6" w14:textId="77777777" w:rsidR="008758A7" w:rsidRPr="00462F96" w:rsidRDefault="008758A7" w:rsidP="00462F96">
      <w:pPr>
        <w:shd w:val="clear" w:color="auto" w:fill="FDFDFD"/>
        <w:tabs>
          <w:tab w:val="left" w:pos="1304"/>
        </w:tabs>
        <w:ind w:left="851"/>
        <w:rPr>
          <w:sz w:val="24"/>
          <w:szCs w:val="24"/>
        </w:rPr>
      </w:pPr>
      <w:r w:rsidRPr="00462F96">
        <w:rPr>
          <w:sz w:val="24"/>
          <w:szCs w:val="24"/>
        </w:rPr>
        <w:t xml:space="preserve">Det er nødvendigt med en behandlingsfri periode, når der skiftes fra visse andre </w:t>
      </w:r>
      <w:proofErr w:type="spellStart"/>
      <w:r w:rsidRPr="00462F96">
        <w:rPr>
          <w:sz w:val="24"/>
          <w:szCs w:val="24"/>
        </w:rPr>
        <w:t>antidepressiva</w:t>
      </w:r>
      <w:proofErr w:type="spellEnd"/>
      <w:r w:rsidRPr="00462F96">
        <w:rPr>
          <w:sz w:val="24"/>
          <w:szCs w:val="24"/>
        </w:rPr>
        <w:t xml:space="preserve"> til </w:t>
      </w:r>
      <w:proofErr w:type="spellStart"/>
      <w:r w:rsidRPr="00462F96">
        <w:rPr>
          <w:sz w:val="24"/>
          <w:szCs w:val="24"/>
        </w:rPr>
        <w:t>Abbonate</w:t>
      </w:r>
      <w:proofErr w:type="spellEnd"/>
      <w:r w:rsidRPr="00462F96">
        <w:rPr>
          <w:sz w:val="24"/>
          <w:szCs w:val="24"/>
        </w:rPr>
        <w:t xml:space="preserve"> eller omvendt (se pkt. 4.4 og 4.5). Den behandlingsfri periode bør vare mindst fem gange halveringstiden for det andet lægemiddel og de aktive metabolitter og bør generelt vare mindst 7 dage. Hvis </w:t>
      </w:r>
      <w:proofErr w:type="spellStart"/>
      <w:r w:rsidRPr="00462F96">
        <w:rPr>
          <w:sz w:val="24"/>
          <w:szCs w:val="24"/>
        </w:rPr>
        <w:t>Abbonate</w:t>
      </w:r>
      <w:proofErr w:type="spellEnd"/>
      <w:r w:rsidRPr="00462F96">
        <w:rPr>
          <w:sz w:val="24"/>
          <w:szCs w:val="24"/>
        </w:rPr>
        <w:t xml:space="preserve"> udskiftes med en anden behandling, som ikke er kompatibel med </w:t>
      </w:r>
      <w:proofErr w:type="spellStart"/>
      <w:r w:rsidRPr="00462F96">
        <w:rPr>
          <w:sz w:val="24"/>
          <w:szCs w:val="24"/>
        </w:rPr>
        <w:t>tranylcypromin</w:t>
      </w:r>
      <w:proofErr w:type="spellEnd"/>
      <w:r w:rsidRPr="00462F96">
        <w:rPr>
          <w:sz w:val="24"/>
          <w:szCs w:val="24"/>
        </w:rPr>
        <w:t xml:space="preserve">, bør den behandlingsfri periode vare 14 dage. Ved opstart med </w:t>
      </w:r>
      <w:proofErr w:type="spellStart"/>
      <w:r w:rsidRPr="00462F96">
        <w:rPr>
          <w:sz w:val="24"/>
          <w:szCs w:val="24"/>
        </w:rPr>
        <w:t>Abbonate</w:t>
      </w:r>
      <w:proofErr w:type="spellEnd"/>
      <w:r w:rsidRPr="00462F96">
        <w:rPr>
          <w:sz w:val="24"/>
          <w:szCs w:val="24"/>
        </w:rPr>
        <w:t xml:space="preserve"> bør der kun udskrives 10 mg pr. dag til den første behandlingsuge. Når der skiftes fra </w:t>
      </w:r>
      <w:proofErr w:type="spellStart"/>
      <w:r w:rsidRPr="00462F96">
        <w:rPr>
          <w:sz w:val="24"/>
          <w:szCs w:val="24"/>
        </w:rPr>
        <w:t>fluoxetin</w:t>
      </w:r>
      <w:proofErr w:type="spellEnd"/>
      <w:r w:rsidRPr="00462F96">
        <w:rPr>
          <w:sz w:val="24"/>
          <w:szCs w:val="24"/>
        </w:rPr>
        <w:t xml:space="preserve"> til </w:t>
      </w:r>
      <w:proofErr w:type="spellStart"/>
      <w:r w:rsidRPr="00462F96">
        <w:rPr>
          <w:sz w:val="24"/>
          <w:szCs w:val="24"/>
        </w:rPr>
        <w:t>Abbonate</w:t>
      </w:r>
      <w:proofErr w:type="spellEnd"/>
      <w:r w:rsidRPr="00462F96">
        <w:rPr>
          <w:sz w:val="24"/>
          <w:szCs w:val="24"/>
        </w:rPr>
        <w:t>, bør den behandlingsfri periode vare 4 uger (se pkt. 4.5). Det anbefales at søge vejledning i produktresuméet, pkt. 5.2 for det pågældende lægemiddel i den anviste behandlingsfri periode.</w:t>
      </w:r>
    </w:p>
    <w:p w14:paraId="4D9D93E5" w14:textId="77777777" w:rsidR="008758A7" w:rsidRPr="00462F96" w:rsidRDefault="008758A7" w:rsidP="00462F96">
      <w:pPr>
        <w:ind w:left="851"/>
        <w:rPr>
          <w:sz w:val="24"/>
          <w:szCs w:val="24"/>
        </w:rPr>
      </w:pPr>
    </w:p>
    <w:p w14:paraId="313F9DDF" w14:textId="77777777" w:rsidR="008758A7" w:rsidRPr="00462F96" w:rsidRDefault="008758A7" w:rsidP="00462F96">
      <w:pPr>
        <w:ind w:left="851"/>
        <w:rPr>
          <w:sz w:val="24"/>
          <w:szCs w:val="24"/>
        </w:rPr>
      </w:pPr>
      <w:r w:rsidRPr="00462F96">
        <w:rPr>
          <w:sz w:val="24"/>
          <w:szCs w:val="24"/>
        </w:rPr>
        <w:t>Tabletten bør synkes hel eller delt sammen med vand.</w:t>
      </w:r>
    </w:p>
    <w:p w14:paraId="70983A24" w14:textId="77777777" w:rsidR="008758A7" w:rsidRPr="00462F96" w:rsidRDefault="008758A7" w:rsidP="00462F96">
      <w:pPr>
        <w:ind w:left="851"/>
        <w:rPr>
          <w:sz w:val="24"/>
          <w:szCs w:val="24"/>
        </w:rPr>
      </w:pPr>
    </w:p>
    <w:p w14:paraId="1AFB77E2" w14:textId="77777777" w:rsidR="008758A7" w:rsidRPr="00462F96" w:rsidRDefault="008758A7" w:rsidP="00462F96">
      <w:pPr>
        <w:ind w:left="851"/>
        <w:rPr>
          <w:sz w:val="24"/>
          <w:szCs w:val="24"/>
        </w:rPr>
      </w:pPr>
      <w:r w:rsidRPr="00462F96">
        <w:rPr>
          <w:sz w:val="24"/>
          <w:szCs w:val="24"/>
        </w:rPr>
        <w:t xml:space="preserve">Om nødvendigt kan den totale dagsdosis deles i 2 eller 3 doser pr. dag (se </w:t>
      </w:r>
      <w:proofErr w:type="spellStart"/>
      <w:r w:rsidRPr="00462F96">
        <w:rPr>
          <w:sz w:val="24"/>
          <w:szCs w:val="24"/>
        </w:rPr>
        <w:t>pkt</w:t>
      </w:r>
      <w:proofErr w:type="spellEnd"/>
      <w:r w:rsidRPr="00462F96">
        <w:rPr>
          <w:sz w:val="24"/>
          <w:szCs w:val="24"/>
        </w:rPr>
        <w:t xml:space="preserve"> 4.4). Den første dosis bør tages om morgenen. Den sidste dagsdosis bør tages ved frokosttid og ikke senere end kl. 15 for at undgå søvnforstyrrelser.</w:t>
      </w:r>
    </w:p>
    <w:p w14:paraId="3C32D5DE" w14:textId="77777777" w:rsidR="008758A7" w:rsidRPr="00462F96" w:rsidRDefault="008758A7" w:rsidP="00462F96">
      <w:pPr>
        <w:ind w:left="851"/>
        <w:rPr>
          <w:sz w:val="24"/>
          <w:szCs w:val="24"/>
        </w:rPr>
      </w:pPr>
    </w:p>
    <w:p w14:paraId="05438B68" w14:textId="77777777" w:rsidR="008758A7" w:rsidRPr="00462F96" w:rsidRDefault="008758A7" w:rsidP="00462F96">
      <w:pPr>
        <w:ind w:left="851"/>
        <w:rPr>
          <w:sz w:val="24"/>
          <w:szCs w:val="24"/>
        </w:rPr>
      </w:pPr>
      <w:r w:rsidRPr="00462F96">
        <w:rPr>
          <w:sz w:val="24"/>
          <w:szCs w:val="24"/>
        </w:rPr>
        <w:t xml:space="preserve">Den anbefalede startdosis er 10 mg </w:t>
      </w:r>
      <w:proofErr w:type="spellStart"/>
      <w:r w:rsidRPr="00462F96">
        <w:rPr>
          <w:sz w:val="24"/>
          <w:szCs w:val="24"/>
        </w:rPr>
        <w:t>tranylcypromin</w:t>
      </w:r>
      <w:proofErr w:type="spellEnd"/>
      <w:r w:rsidRPr="00462F96">
        <w:rPr>
          <w:sz w:val="24"/>
          <w:szCs w:val="24"/>
        </w:rPr>
        <w:t xml:space="preserve"> én gang dagligt om morgenen.</w:t>
      </w:r>
    </w:p>
    <w:p w14:paraId="0B47BB86" w14:textId="77777777" w:rsidR="008758A7" w:rsidRPr="00462F96" w:rsidRDefault="008758A7" w:rsidP="00462F96">
      <w:pPr>
        <w:ind w:left="851"/>
        <w:rPr>
          <w:strike/>
          <w:sz w:val="24"/>
          <w:szCs w:val="24"/>
        </w:rPr>
      </w:pPr>
      <w:r w:rsidRPr="00462F96">
        <w:rPr>
          <w:sz w:val="24"/>
          <w:szCs w:val="24"/>
        </w:rPr>
        <w:t xml:space="preserve">Dosis justeres individuelt på baggrund af patientens respons og sygdommens sværhedsgrad. Om nødvendigt, kan den daglige dosis øges med 10 mg </w:t>
      </w:r>
      <w:proofErr w:type="spellStart"/>
      <w:r w:rsidRPr="00462F96">
        <w:rPr>
          <w:sz w:val="24"/>
          <w:szCs w:val="24"/>
        </w:rPr>
        <w:t>tranylcypromin</w:t>
      </w:r>
      <w:proofErr w:type="spellEnd"/>
      <w:r w:rsidRPr="00462F96">
        <w:rPr>
          <w:sz w:val="24"/>
          <w:szCs w:val="24"/>
        </w:rPr>
        <w:t xml:space="preserve"> efter 1-3 uger, afhængigt af virkningen, </w:t>
      </w:r>
      <w:r w:rsidRPr="00462F96">
        <w:rPr>
          <w:i/>
          <w:sz w:val="24"/>
          <w:szCs w:val="24"/>
        </w:rPr>
        <w:t>og med hyppig overvågning af blodtryk i stående og liggende stilling</w:t>
      </w:r>
      <w:r w:rsidRPr="00462F96">
        <w:rPr>
          <w:sz w:val="24"/>
          <w:szCs w:val="24"/>
        </w:rPr>
        <w:t>.</w:t>
      </w:r>
    </w:p>
    <w:p w14:paraId="59F1B3A2" w14:textId="77777777" w:rsidR="008758A7" w:rsidRPr="00462F96" w:rsidRDefault="008758A7" w:rsidP="00462F96">
      <w:pPr>
        <w:ind w:left="851"/>
        <w:rPr>
          <w:sz w:val="24"/>
          <w:szCs w:val="24"/>
        </w:rPr>
      </w:pPr>
    </w:p>
    <w:p w14:paraId="28853148" w14:textId="77777777" w:rsidR="008758A7" w:rsidRPr="00462F96" w:rsidRDefault="008758A7" w:rsidP="00462F96">
      <w:pPr>
        <w:ind w:left="851"/>
        <w:rPr>
          <w:sz w:val="24"/>
          <w:szCs w:val="24"/>
        </w:rPr>
      </w:pPr>
      <w:r w:rsidRPr="00462F96">
        <w:rPr>
          <w:sz w:val="24"/>
          <w:szCs w:val="24"/>
        </w:rPr>
        <w:t>Den effektive dosis er normalt 20-40 mg pr. dag. Hvis behandlingsresponset er utilstrækkeligt, kan dagsdosis øges med yderligere 10 mg ugentligt op til maksimal dagsdosis på 60 mg pr. dag under hensyntagen til bivirkninger. Den antidepressive virkning opnås som regel efter 3 til 6 ugers behandling, men det kan tage længere tid afhængigt af dosis og titrering.</w:t>
      </w:r>
    </w:p>
    <w:p w14:paraId="18C0726C" w14:textId="77777777" w:rsidR="008758A7" w:rsidRPr="00462F96" w:rsidRDefault="008758A7" w:rsidP="00462F96">
      <w:pPr>
        <w:ind w:left="851"/>
        <w:rPr>
          <w:sz w:val="24"/>
          <w:szCs w:val="24"/>
        </w:rPr>
      </w:pPr>
    </w:p>
    <w:p w14:paraId="29F255DA" w14:textId="77777777" w:rsidR="008758A7" w:rsidRPr="00462F96" w:rsidRDefault="008758A7" w:rsidP="00462F96">
      <w:pPr>
        <w:ind w:left="851"/>
        <w:rPr>
          <w:sz w:val="24"/>
          <w:szCs w:val="24"/>
        </w:rPr>
      </w:pPr>
      <w:r w:rsidRPr="00462F96">
        <w:rPr>
          <w:sz w:val="24"/>
          <w:szCs w:val="24"/>
        </w:rPr>
        <w:t xml:space="preserve">Når et tilstrækkeligt respons for de depressive symptomer er opnået, bør behandling med </w:t>
      </w:r>
      <w:proofErr w:type="spellStart"/>
      <w:r w:rsidRPr="00462F96">
        <w:rPr>
          <w:sz w:val="24"/>
          <w:szCs w:val="24"/>
        </w:rPr>
        <w:t>Abbonate</w:t>
      </w:r>
      <w:proofErr w:type="spellEnd"/>
      <w:r w:rsidRPr="00462F96">
        <w:rPr>
          <w:sz w:val="24"/>
          <w:szCs w:val="24"/>
        </w:rPr>
        <w:t xml:space="preserve"> fortsættes i 4-6 måneder for at forhindre tilbagefald. En vedligeholdelsesdosis på 20-40 mg pr. dag er i mange tilfælde tilstrækkelig, men hvis depressionen genopstår efter en nedsættelse af dosis, kan det blive nødvendigt med en vedligeholdelsesdosis på 50-60 mg pr. dag.</w:t>
      </w:r>
    </w:p>
    <w:p w14:paraId="50D46403" w14:textId="77777777" w:rsidR="008758A7" w:rsidRPr="00462F96" w:rsidRDefault="008758A7" w:rsidP="00462F96">
      <w:pPr>
        <w:ind w:left="851"/>
        <w:rPr>
          <w:sz w:val="24"/>
          <w:szCs w:val="24"/>
        </w:rPr>
      </w:pPr>
    </w:p>
    <w:p w14:paraId="7F0D9C6E" w14:textId="77777777" w:rsidR="008758A7" w:rsidRPr="00462F96" w:rsidRDefault="008758A7" w:rsidP="00462F96">
      <w:pPr>
        <w:ind w:left="851"/>
        <w:rPr>
          <w:sz w:val="24"/>
          <w:szCs w:val="24"/>
        </w:rPr>
      </w:pPr>
      <w:r w:rsidRPr="00462F96">
        <w:rPr>
          <w:sz w:val="24"/>
          <w:szCs w:val="24"/>
        </w:rPr>
        <w:t xml:space="preserve">En dagsdosis højere end 60 mg anbefales ikke, da de tilgængelige sikkerhedsdata for højere doser er utilstrækkelige. </w:t>
      </w:r>
    </w:p>
    <w:p w14:paraId="483723E4" w14:textId="77777777" w:rsidR="008758A7" w:rsidRPr="00462F96" w:rsidRDefault="008758A7" w:rsidP="00462F96">
      <w:pPr>
        <w:ind w:left="851"/>
        <w:rPr>
          <w:sz w:val="24"/>
          <w:szCs w:val="24"/>
        </w:rPr>
      </w:pPr>
    </w:p>
    <w:p w14:paraId="0668CC74" w14:textId="77777777" w:rsidR="008758A7" w:rsidRPr="00462F96" w:rsidRDefault="008758A7" w:rsidP="00462F96">
      <w:pPr>
        <w:ind w:left="851"/>
        <w:rPr>
          <w:sz w:val="24"/>
          <w:szCs w:val="24"/>
        </w:rPr>
      </w:pPr>
      <w:r w:rsidRPr="00462F96">
        <w:rPr>
          <w:sz w:val="24"/>
          <w:szCs w:val="24"/>
        </w:rPr>
        <w:t xml:space="preserve">Pludselig </w:t>
      </w:r>
      <w:proofErr w:type="spellStart"/>
      <w:r w:rsidRPr="00462F96">
        <w:rPr>
          <w:sz w:val="24"/>
          <w:szCs w:val="24"/>
        </w:rPr>
        <w:t>seponering</w:t>
      </w:r>
      <w:proofErr w:type="spellEnd"/>
      <w:r w:rsidRPr="00462F96">
        <w:rPr>
          <w:sz w:val="24"/>
          <w:szCs w:val="24"/>
        </w:rPr>
        <w:t xml:space="preserve"> af langvarig behandling med </w:t>
      </w:r>
      <w:proofErr w:type="spellStart"/>
      <w:r w:rsidRPr="00462F96">
        <w:rPr>
          <w:sz w:val="24"/>
          <w:szCs w:val="24"/>
        </w:rPr>
        <w:t>Abbonate</w:t>
      </w:r>
      <w:proofErr w:type="spellEnd"/>
      <w:r w:rsidRPr="00462F96">
        <w:rPr>
          <w:sz w:val="24"/>
          <w:szCs w:val="24"/>
        </w:rPr>
        <w:t xml:space="preserve"> bør undgås, da dette kan føre til abstinenser i form af angst, rastløshed, søvnløshed, døsighed eller delirium (se pkt. 4.8). Behandlingen bør derfor seponeres ved langsom reducering i dosis over en periode på mindst to uger.</w:t>
      </w:r>
    </w:p>
    <w:p w14:paraId="7D7843D2" w14:textId="77777777" w:rsidR="008758A7" w:rsidRPr="00462F96" w:rsidRDefault="008758A7" w:rsidP="00462F96">
      <w:pPr>
        <w:ind w:left="851"/>
        <w:rPr>
          <w:sz w:val="24"/>
          <w:szCs w:val="24"/>
        </w:rPr>
      </w:pPr>
    </w:p>
    <w:p w14:paraId="09CECCA6" w14:textId="77777777" w:rsidR="008758A7" w:rsidRPr="00462F96" w:rsidRDefault="008758A7" w:rsidP="00462F96">
      <w:pPr>
        <w:ind w:left="851"/>
        <w:rPr>
          <w:i/>
          <w:sz w:val="24"/>
          <w:szCs w:val="24"/>
        </w:rPr>
      </w:pPr>
      <w:r w:rsidRPr="00462F96">
        <w:rPr>
          <w:i/>
          <w:sz w:val="24"/>
          <w:szCs w:val="24"/>
        </w:rPr>
        <w:t>Pædiatrisk population</w:t>
      </w:r>
    </w:p>
    <w:p w14:paraId="5D8DAB6F"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er kontraindiceret hos børn og unge under 18 år (se pkt. 4.3).</w:t>
      </w:r>
    </w:p>
    <w:p w14:paraId="1EF6A4D5" w14:textId="700AC098" w:rsidR="00B20124" w:rsidRDefault="00B20124">
      <w:pPr>
        <w:rPr>
          <w:sz w:val="24"/>
          <w:szCs w:val="24"/>
        </w:rPr>
      </w:pPr>
      <w:r>
        <w:rPr>
          <w:sz w:val="24"/>
          <w:szCs w:val="24"/>
        </w:rPr>
        <w:br w:type="page"/>
      </w:r>
    </w:p>
    <w:p w14:paraId="678B8566" w14:textId="77777777" w:rsidR="008758A7" w:rsidRPr="00462F96" w:rsidRDefault="008758A7" w:rsidP="00462F96">
      <w:pPr>
        <w:ind w:left="851"/>
        <w:rPr>
          <w:sz w:val="24"/>
          <w:szCs w:val="24"/>
        </w:rPr>
      </w:pPr>
    </w:p>
    <w:p w14:paraId="771E3B3E" w14:textId="77777777" w:rsidR="008758A7" w:rsidRPr="00462F96" w:rsidRDefault="008758A7" w:rsidP="00462F96">
      <w:pPr>
        <w:ind w:left="851"/>
        <w:rPr>
          <w:i/>
          <w:sz w:val="24"/>
          <w:szCs w:val="24"/>
        </w:rPr>
      </w:pPr>
      <w:r w:rsidRPr="00462F96">
        <w:rPr>
          <w:i/>
          <w:sz w:val="24"/>
          <w:szCs w:val="24"/>
        </w:rPr>
        <w:t>Ældre (over 65 år)</w:t>
      </w:r>
    </w:p>
    <w:p w14:paraId="5DD3BEBF" w14:textId="77777777" w:rsidR="008758A7" w:rsidRPr="00462F96" w:rsidRDefault="008758A7" w:rsidP="00462F96">
      <w:pPr>
        <w:ind w:left="851"/>
        <w:rPr>
          <w:sz w:val="24"/>
          <w:szCs w:val="24"/>
        </w:rPr>
      </w:pPr>
      <w:r w:rsidRPr="00462F96">
        <w:rPr>
          <w:sz w:val="24"/>
          <w:szCs w:val="24"/>
        </w:rPr>
        <w:t>Den laveste dosis (10 mg pr. dag) bør initieres ved ældre patienter, og den ugentlige dosis må ikke øges med mere end 10 mg pr. dag. Der bør yderligere foretages hyppige blodtryksmålinger (se pkt. 4.4).</w:t>
      </w:r>
    </w:p>
    <w:p w14:paraId="1F497DBB" w14:textId="77777777" w:rsidR="008758A7" w:rsidRPr="00462F96" w:rsidRDefault="008758A7" w:rsidP="00462F96">
      <w:pPr>
        <w:ind w:left="851"/>
        <w:rPr>
          <w:sz w:val="24"/>
          <w:szCs w:val="24"/>
        </w:rPr>
      </w:pPr>
    </w:p>
    <w:p w14:paraId="61692854" w14:textId="77777777" w:rsidR="008758A7" w:rsidRPr="00462F96" w:rsidRDefault="008758A7" w:rsidP="00462F96">
      <w:pPr>
        <w:ind w:left="851"/>
        <w:rPr>
          <w:i/>
          <w:sz w:val="24"/>
          <w:szCs w:val="24"/>
        </w:rPr>
      </w:pPr>
      <w:r w:rsidRPr="00462F96">
        <w:rPr>
          <w:i/>
          <w:sz w:val="24"/>
          <w:szCs w:val="24"/>
        </w:rPr>
        <w:t>Patienter med nedsat nyrefunktion</w:t>
      </w:r>
    </w:p>
    <w:p w14:paraId="1A3CFD9A" w14:textId="77777777" w:rsidR="008758A7" w:rsidRPr="00462F96" w:rsidRDefault="008758A7" w:rsidP="00462F96">
      <w:pPr>
        <w:ind w:left="851"/>
        <w:rPr>
          <w:sz w:val="24"/>
          <w:szCs w:val="24"/>
        </w:rPr>
      </w:pPr>
      <w:r w:rsidRPr="00462F96">
        <w:rPr>
          <w:sz w:val="24"/>
          <w:szCs w:val="24"/>
        </w:rPr>
        <w:t xml:space="preserve">Erfaringen med brugen af </w:t>
      </w:r>
      <w:proofErr w:type="spellStart"/>
      <w:r w:rsidRPr="00462F96">
        <w:rPr>
          <w:sz w:val="24"/>
          <w:szCs w:val="24"/>
        </w:rPr>
        <w:t>Abbonate</w:t>
      </w:r>
      <w:proofErr w:type="spellEnd"/>
      <w:r w:rsidRPr="00462F96">
        <w:rPr>
          <w:sz w:val="24"/>
          <w:szCs w:val="24"/>
        </w:rPr>
        <w:t xml:space="preserve"> hos patienter med nedsat nyrefunktion er utilstrækkelig. Patienter med svært nedsat nyrefunktion bør derfor ikke behandles med </w:t>
      </w:r>
      <w:proofErr w:type="spellStart"/>
      <w:r w:rsidRPr="00462F96">
        <w:rPr>
          <w:sz w:val="24"/>
          <w:szCs w:val="24"/>
        </w:rPr>
        <w:t>Abbonate</w:t>
      </w:r>
      <w:proofErr w:type="spellEnd"/>
      <w:r w:rsidRPr="00462F96">
        <w:rPr>
          <w:sz w:val="24"/>
          <w:szCs w:val="24"/>
        </w:rPr>
        <w:t xml:space="preserve"> (se pkt. 4.3). Andre patienter med nedsat nyrefunktion bør overvåges nøje (se pkt. 4.4).</w:t>
      </w:r>
    </w:p>
    <w:p w14:paraId="30D9C3AE" w14:textId="77777777" w:rsidR="008758A7" w:rsidRPr="00462F96" w:rsidRDefault="008758A7" w:rsidP="00462F96">
      <w:pPr>
        <w:ind w:left="851"/>
        <w:rPr>
          <w:sz w:val="24"/>
          <w:szCs w:val="24"/>
        </w:rPr>
      </w:pPr>
    </w:p>
    <w:p w14:paraId="2D34AFAC" w14:textId="77777777" w:rsidR="008758A7" w:rsidRPr="00462F96" w:rsidRDefault="008758A7" w:rsidP="00462F96">
      <w:pPr>
        <w:ind w:left="851"/>
        <w:rPr>
          <w:i/>
          <w:sz w:val="24"/>
          <w:szCs w:val="24"/>
        </w:rPr>
      </w:pPr>
      <w:r w:rsidRPr="00462F96">
        <w:rPr>
          <w:i/>
          <w:sz w:val="24"/>
          <w:szCs w:val="24"/>
        </w:rPr>
        <w:t>Patienter med nedsat leverfunktion</w:t>
      </w:r>
    </w:p>
    <w:p w14:paraId="59441B92"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er kontraindiceret hos patienter med nedsat leverfunktion (se pkt. 4.3).</w:t>
      </w:r>
    </w:p>
    <w:p w14:paraId="14E21C5B" w14:textId="77777777" w:rsidR="009260DE" w:rsidRPr="00462F96" w:rsidRDefault="009260DE" w:rsidP="009260DE">
      <w:pPr>
        <w:tabs>
          <w:tab w:val="left" w:pos="851"/>
        </w:tabs>
        <w:ind w:left="851"/>
        <w:rPr>
          <w:sz w:val="24"/>
          <w:szCs w:val="24"/>
        </w:rPr>
      </w:pPr>
    </w:p>
    <w:p w14:paraId="416681F0" w14:textId="77777777" w:rsidR="009260DE" w:rsidRPr="00462F96" w:rsidRDefault="009260DE" w:rsidP="009260DE">
      <w:pPr>
        <w:tabs>
          <w:tab w:val="left" w:pos="851"/>
        </w:tabs>
        <w:ind w:left="851" w:hanging="851"/>
        <w:rPr>
          <w:b/>
          <w:sz w:val="24"/>
          <w:szCs w:val="24"/>
        </w:rPr>
      </w:pPr>
      <w:r w:rsidRPr="00462F96">
        <w:rPr>
          <w:b/>
          <w:sz w:val="24"/>
          <w:szCs w:val="24"/>
        </w:rPr>
        <w:t>4.3</w:t>
      </w:r>
      <w:r w:rsidRPr="00462F96">
        <w:rPr>
          <w:b/>
          <w:sz w:val="24"/>
          <w:szCs w:val="24"/>
        </w:rPr>
        <w:tab/>
        <w:t>Kontraindikationer</w:t>
      </w:r>
    </w:p>
    <w:p w14:paraId="0EF65C65" w14:textId="77777777" w:rsidR="008758A7" w:rsidRPr="00462F96" w:rsidRDefault="008758A7" w:rsidP="00462F96">
      <w:pPr>
        <w:numPr>
          <w:ilvl w:val="0"/>
          <w:numId w:val="6"/>
        </w:numPr>
        <w:ind w:left="1276" w:hanging="425"/>
        <w:rPr>
          <w:sz w:val="24"/>
          <w:szCs w:val="24"/>
        </w:rPr>
      </w:pPr>
      <w:r w:rsidRPr="00462F96">
        <w:rPr>
          <w:sz w:val="24"/>
          <w:szCs w:val="24"/>
        </w:rPr>
        <w:t>Overfølsomhed over for det aktive stof eller over for et eller flere af hjælpestofferne anført i pkt. 6.1.</w:t>
      </w:r>
    </w:p>
    <w:p w14:paraId="1C434DB5" w14:textId="77777777" w:rsidR="008758A7" w:rsidRPr="00462F96" w:rsidRDefault="008758A7" w:rsidP="00462F96">
      <w:pPr>
        <w:numPr>
          <w:ilvl w:val="0"/>
          <w:numId w:val="6"/>
        </w:numPr>
        <w:ind w:left="1276" w:hanging="425"/>
        <w:rPr>
          <w:sz w:val="24"/>
          <w:szCs w:val="24"/>
        </w:rPr>
      </w:pPr>
      <w:proofErr w:type="spellStart"/>
      <w:r w:rsidRPr="00462F96">
        <w:rPr>
          <w:sz w:val="24"/>
          <w:szCs w:val="24"/>
        </w:rPr>
        <w:t>Fæokromocytom</w:t>
      </w:r>
      <w:proofErr w:type="spellEnd"/>
    </w:p>
    <w:p w14:paraId="5D08E960" w14:textId="77777777" w:rsidR="008758A7" w:rsidRPr="00462F96" w:rsidRDefault="008758A7" w:rsidP="00462F96">
      <w:pPr>
        <w:numPr>
          <w:ilvl w:val="0"/>
          <w:numId w:val="6"/>
        </w:numPr>
        <w:ind w:left="1276" w:hanging="425"/>
        <w:rPr>
          <w:sz w:val="24"/>
          <w:szCs w:val="24"/>
        </w:rPr>
      </w:pPr>
      <w:proofErr w:type="spellStart"/>
      <w:r w:rsidRPr="00462F96">
        <w:rPr>
          <w:sz w:val="24"/>
          <w:szCs w:val="24"/>
        </w:rPr>
        <w:t>Karcinoide</w:t>
      </w:r>
      <w:proofErr w:type="spellEnd"/>
      <w:r w:rsidRPr="00462F96">
        <w:rPr>
          <w:sz w:val="24"/>
          <w:szCs w:val="24"/>
        </w:rPr>
        <w:t xml:space="preserve"> tumorer</w:t>
      </w:r>
    </w:p>
    <w:p w14:paraId="39EDF2CC" w14:textId="77777777" w:rsidR="008758A7" w:rsidRPr="00462F96" w:rsidRDefault="008758A7" w:rsidP="00462F96">
      <w:pPr>
        <w:numPr>
          <w:ilvl w:val="0"/>
          <w:numId w:val="6"/>
        </w:numPr>
        <w:ind w:left="1276" w:hanging="425"/>
        <w:rPr>
          <w:sz w:val="24"/>
          <w:szCs w:val="24"/>
        </w:rPr>
      </w:pPr>
      <w:proofErr w:type="spellStart"/>
      <w:r w:rsidRPr="00462F96">
        <w:rPr>
          <w:sz w:val="24"/>
          <w:szCs w:val="24"/>
        </w:rPr>
        <w:t>Kardiovaskulære</w:t>
      </w:r>
      <w:proofErr w:type="spellEnd"/>
      <w:r w:rsidRPr="00462F96">
        <w:rPr>
          <w:sz w:val="24"/>
          <w:szCs w:val="24"/>
        </w:rPr>
        <w:t xml:space="preserve"> tilfælde eller mistanke herom i den nylige anamnese</w:t>
      </w:r>
    </w:p>
    <w:p w14:paraId="78885DAA" w14:textId="77777777" w:rsidR="008758A7" w:rsidRPr="00462F96" w:rsidRDefault="008758A7" w:rsidP="00462F96">
      <w:pPr>
        <w:numPr>
          <w:ilvl w:val="0"/>
          <w:numId w:val="6"/>
        </w:numPr>
        <w:ind w:left="1276" w:hanging="425"/>
        <w:rPr>
          <w:sz w:val="24"/>
          <w:szCs w:val="24"/>
        </w:rPr>
      </w:pPr>
      <w:proofErr w:type="spellStart"/>
      <w:r w:rsidRPr="00462F96">
        <w:rPr>
          <w:sz w:val="24"/>
          <w:szCs w:val="24"/>
        </w:rPr>
        <w:t>Vaskulære</w:t>
      </w:r>
      <w:proofErr w:type="spellEnd"/>
      <w:r w:rsidRPr="00462F96">
        <w:rPr>
          <w:sz w:val="24"/>
          <w:szCs w:val="24"/>
        </w:rPr>
        <w:t xml:space="preserve"> </w:t>
      </w:r>
      <w:proofErr w:type="spellStart"/>
      <w:r w:rsidRPr="00462F96">
        <w:rPr>
          <w:sz w:val="24"/>
          <w:szCs w:val="24"/>
        </w:rPr>
        <w:t>malformationer</w:t>
      </w:r>
      <w:proofErr w:type="spellEnd"/>
      <w:r w:rsidRPr="00462F96">
        <w:rPr>
          <w:sz w:val="24"/>
          <w:szCs w:val="24"/>
        </w:rPr>
        <w:t xml:space="preserve"> såsom </w:t>
      </w:r>
      <w:proofErr w:type="spellStart"/>
      <w:r w:rsidRPr="00462F96">
        <w:rPr>
          <w:sz w:val="24"/>
          <w:szCs w:val="24"/>
        </w:rPr>
        <w:t>aneurisme</w:t>
      </w:r>
      <w:proofErr w:type="spellEnd"/>
    </w:p>
    <w:p w14:paraId="227E2FA1" w14:textId="77777777" w:rsidR="008758A7" w:rsidRPr="00462F96" w:rsidRDefault="008758A7" w:rsidP="00462F96">
      <w:pPr>
        <w:numPr>
          <w:ilvl w:val="0"/>
          <w:numId w:val="6"/>
        </w:numPr>
        <w:ind w:left="1276" w:hanging="425"/>
        <w:rPr>
          <w:sz w:val="24"/>
          <w:szCs w:val="24"/>
        </w:rPr>
      </w:pPr>
      <w:r w:rsidRPr="00462F96">
        <w:rPr>
          <w:sz w:val="24"/>
          <w:szCs w:val="24"/>
        </w:rPr>
        <w:t xml:space="preserve">Hypertension eller </w:t>
      </w:r>
      <w:proofErr w:type="spellStart"/>
      <w:r w:rsidRPr="00462F96">
        <w:rPr>
          <w:sz w:val="24"/>
          <w:szCs w:val="24"/>
        </w:rPr>
        <w:t>kardiovaskulære</w:t>
      </w:r>
      <w:proofErr w:type="spellEnd"/>
      <w:r w:rsidRPr="00462F96">
        <w:rPr>
          <w:sz w:val="24"/>
          <w:szCs w:val="24"/>
        </w:rPr>
        <w:t xml:space="preserve"> sygdomme, der er alvorlige og vanskelige at styre</w:t>
      </w:r>
    </w:p>
    <w:p w14:paraId="5DF60A7B" w14:textId="77777777" w:rsidR="008758A7" w:rsidRPr="00462F96" w:rsidRDefault="008758A7" w:rsidP="00462F96">
      <w:pPr>
        <w:numPr>
          <w:ilvl w:val="0"/>
          <w:numId w:val="6"/>
        </w:numPr>
        <w:ind w:left="1276" w:hanging="425"/>
        <w:rPr>
          <w:sz w:val="24"/>
          <w:szCs w:val="24"/>
        </w:rPr>
      </w:pPr>
      <w:r w:rsidRPr="00462F96">
        <w:rPr>
          <w:sz w:val="24"/>
          <w:szCs w:val="24"/>
        </w:rPr>
        <w:t>Nedsat leverfunktion eller leversygdom</w:t>
      </w:r>
    </w:p>
    <w:p w14:paraId="42FCE61A" w14:textId="77777777" w:rsidR="008758A7" w:rsidRPr="00462F96" w:rsidRDefault="008758A7" w:rsidP="00462F96">
      <w:pPr>
        <w:numPr>
          <w:ilvl w:val="0"/>
          <w:numId w:val="6"/>
        </w:numPr>
        <w:ind w:left="1276" w:hanging="425"/>
        <w:rPr>
          <w:sz w:val="24"/>
          <w:szCs w:val="24"/>
        </w:rPr>
      </w:pPr>
      <w:r w:rsidRPr="00462F96">
        <w:rPr>
          <w:sz w:val="24"/>
          <w:szCs w:val="24"/>
        </w:rPr>
        <w:t>Svært nedsat nyrefunktion eller nyresygdom</w:t>
      </w:r>
    </w:p>
    <w:p w14:paraId="7B144FFA" w14:textId="77777777" w:rsidR="008758A7" w:rsidRPr="00462F96" w:rsidRDefault="008758A7" w:rsidP="00462F96">
      <w:pPr>
        <w:numPr>
          <w:ilvl w:val="0"/>
          <w:numId w:val="6"/>
        </w:numPr>
        <w:ind w:left="1276" w:hanging="425"/>
        <w:rPr>
          <w:sz w:val="24"/>
          <w:szCs w:val="24"/>
        </w:rPr>
      </w:pPr>
      <w:proofErr w:type="spellStart"/>
      <w:r w:rsidRPr="00462F96">
        <w:rPr>
          <w:sz w:val="24"/>
          <w:szCs w:val="24"/>
        </w:rPr>
        <w:t>Porfyri</w:t>
      </w:r>
      <w:proofErr w:type="spellEnd"/>
    </w:p>
    <w:p w14:paraId="554D3689" w14:textId="77777777" w:rsidR="008758A7" w:rsidRPr="00462F96" w:rsidRDefault="008758A7" w:rsidP="00462F96">
      <w:pPr>
        <w:numPr>
          <w:ilvl w:val="0"/>
          <w:numId w:val="6"/>
        </w:numPr>
        <w:ind w:left="1276" w:hanging="425"/>
        <w:rPr>
          <w:sz w:val="24"/>
          <w:szCs w:val="24"/>
        </w:rPr>
      </w:pPr>
      <w:r w:rsidRPr="00462F96">
        <w:rPr>
          <w:sz w:val="24"/>
          <w:szCs w:val="24"/>
        </w:rPr>
        <w:t xml:space="preserve">Diabetes </w:t>
      </w:r>
      <w:proofErr w:type="spellStart"/>
      <w:r w:rsidRPr="00462F96">
        <w:rPr>
          <w:sz w:val="24"/>
          <w:szCs w:val="24"/>
        </w:rPr>
        <w:t>insipidus</w:t>
      </w:r>
      <w:proofErr w:type="spellEnd"/>
    </w:p>
    <w:p w14:paraId="0E320468" w14:textId="77777777" w:rsidR="008758A7" w:rsidRPr="00462F96" w:rsidRDefault="008758A7" w:rsidP="00462F96">
      <w:pPr>
        <w:numPr>
          <w:ilvl w:val="0"/>
          <w:numId w:val="6"/>
        </w:numPr>
        <w:ind w:left="1276" w:hanging="425"/>
        <w:rPr>
          <w:sz w:val="24"/>
          <w:szCs w:val="24"/>
        </w:rPr>
      </w:pPr>
      <w:r w:rsidRPr="00462F96">
        <w:rPr>
          <w:sz w:val="24"/>
          <w:szCs w:val="24"/>
        </w:rPr>
        <w:t xml:space="preserve">Malign </w:t>
      </w:r>
      <w:proofErr w:type="spellStart"/>
      <w:r w:rsidRPr="00462F96">
        <w:rPr>
          <w:sz w:val="24"/>
          <w:szCs w:val="24"/>
        </w:rPr>
        <w:t>hypertermi</w:t>
      </w:r>
      <w:proofErr w:type="spellEnd"/>
      <w:r w:rsidRPr="00462F96">
        <w:rPr>
          <w:sz w:val="24"/>
          <w:szCs w:val="24"/>
        </w:rPr>
        <w:t xml:space="preserve"> eller malign </w:t>
      </w:r>
      <w:proofErr w:type="spellStart"/>
      <w:r w:rsidRPr="00462F96">
        <w:rPr>
          <w:sz w:val="24"/>
          <w:szCs w:val="24"/>
        </w:rPr>
        <w:t>hypertermi</w:t>
      </w:r>
      <w:proofErr w:type="spellEnd"/>
      <w:r w:rsidRPr="00462F96">
        <w:rPr>
          <w:sz w:val="24"/>
          <w:szCs w:val="24"/>
        </w:rPr>
        <w:t xml:space="preserve"> i anamnesen</w:t>
      </w:r>
    </w:p>
    <w:p w14:paraId="2FDFCD11" w14:textId="77777777" w:rsidR="008758A7" w:rsidRPr="00462F96" w:rsidRDefault="008758A7" w:rsidP="00462F96">
      <w:pPr>
        <w:numPr>
          <w:ilvl w:val="0"/>
          <w:numId w:val="6"/>
        </w:numPr>
        <w:ind w:left="1276" w:hanging="425"/>
        <w:rPr>
          <w:sz w:val="24"/>
          <w:szCs w:val="24"/>
        </w:rPr>
      </w:pPr>
      <w:r w:rsidRPr="00462F96">
        <w:rPr>
          <w:sz w:val="24"/>
          <w:szCs w:val="24"/>
        </w:rPr>
        <w:t>Akut delirium</w:t>
      </w:r>
    </w:p>
    <w:p w14:paraId="37CAE35D" w14:textId="77777777" w:rsidR="008758A7" w:rsidRPr="00462F96" w:rsidRDefault="008758A7" w:rsidP="00462F96">
      <w:pPr>
        <w:pStyle w:val="Listeafsnit"/>
        <w:numPr>
          <w:ilvl w:val="0"/>
          <w:numId w:val="6"/>
        </w:numPr>
        <w:tabs>
          <w:tab w:val="clear" w:pos="567"/>
        </w:tabs>
        <w:spacing w:line="240" w:lineRule="auto"/>
        <w:ind w:left="1276" w:hanging="425"/>
        <w:rPr>
          <w:sz w:val="24"/>
          <w:szCs w:val="24"/>
        </w:rPr>
      </w:pPr>
      <w:r w:rsidRPr="00462F96">
        <w:rPr>
          <w:sz w:val="24"/>
          <w:szCs w:val="24"/>
        </w:rPr>
        <w:t xml:space="preserve">Akut forgiftning med CNS-undertrykkende lægemidler (dvs. </w:t>
      </w:r>
      <w:proofErr w:type="spellStart"/>
      <w:r w:rsidRPr="00462F96">
        <w:rPr>
          <w:sz w:val="24"/>
          <w:szCs w:val="24"/>
        </w:rPr>
        <w:t>sedativa</w:t>
      </w:r>
      <w:proofErr w:type="spellEnd"/>
      <w:r w:rsidRPr="00462F96">
        <w:rPr>
          <w:sz w:val="24"/>
          <w:szCs w:val="24"/>
        </w:rPr>
        <w:t xml:space="preserve">, </w:t>
      </w:r>
      <w:proofErr w:type="spellStart"/>
      <w:r w:rsidRPr="00462F96">
        <w:rPr>
          <w:sz w:val="24"/>
          <w:szCs w:val="24"/>
        </w:rPr>
        <w:t>analgetika</w:t>
      </w:r>
      <w:proofErr w:type="spellEnd"/>
      <w:r w:rsidRPr="00462F96">
        <w:rPr>
          <w:sz w:val="24"/>
          <w:szCs w:val="24"/>
        </w:rPr>
        <w:t xml:space="preserve"> og psykofarmaka såsom antipsykotika, </w:t>
      </w:r>
      <w:proofErr w:type="spellStart"/>
      <w:r w:rsidRPr="00462F96">
        <w:rPr>
          <w:sz w:val="24"/>
          <w:szCs w:val="24"/>
        </w:rPr>
        <w:t>antidepressiva</w:t>
      </w:r>
      <w:proofErr w:type="spellEnd"/>
      <w:r w:rsidRPr="00462F96">
        <w:rPr>
          <w:sz w:val="24"/>
          <w:szCs w:val="24"/>
        </w:rPr>
        <w:t xml:space="preserve">, </w:t>
      </w:r>
      <w:proofErr w:type="spellStart"/>
      <w:r w:rsidRPr="00462F96">
        <w:rPr>
          <w:sz w:val="24"/>
          <w:szCs w:val="24"/>
        </w:rPr>
        <w:t>lithium</w:t>
      </w:r>
      <w:proofErr w:type="spellEnd"/>
      <w:r w:rsidRPr="00462F96">
        <w:rPr>
          <w:sz w:val="24"/>
          <w:szCs w:val="24"/>
        </w:rPr>
        <w:t>) og alkohol</w:t>
      </w:r>
    </w:p>
    <w:p w14:paraId="7D81269F" w14:textId="77777777" w:rsidR="008758A7" w:rsidRPr="00462F96" w:rsidRDefault="008758A7" w:rsidP="00462F96">
      <w:pPr>
        <w:pStyle w:val="Listeafsnit"/>
        <w:numPr>
          <w:ilvl w:val="0"/>
          <w:numId w:val="6"/>
        </w:numPr>
        <w:tabs>
          <w:tab w:val="clear" w:pos="567"/>
        </w:tabs>
        <w:spacing w:line="240" w:lineRule="auto"/>
        <w:ind w:left="1276" w:hanging="425"/>
        <w:rPr>
          <w:sz w:val="24"/>
          <w:szCs w:val="24"/>
        </w:rPr>
      </w:pPr>
      <w:r w:rsidRPr="00462F96">
        <w:rPr>
          <w:sz w:val="24"/>
          <w:szCs w:val="24"/>
        </w:rPr>
        <w:t>Samtidig brug af:</w:t>
      </w:r>
    </w:p>
    <w:p w14:paraId="5EB398AC" w14:textId="77777777" w:rsidR="008758A7" w:rsidRPr="00462F96" w:rsidRDefault="008758A7" w:rsidP="00462F96">
      <w:pPr>
        <w:numPr>
          <w:ilvl w:val="0"/>
          <w:numId w:val="7"/>
        </w:numPr>
        <w:ind w:left="1701" w:hanging="425"/>
        <w:rPr>
          <w:sz w:val="24"/>
          <w:szCs w:val="24"/>
        </w:rPr>
      </w:pPr>
      <w:r w:rsidRPr="00462F96">
        <w:rPr>
          <w:sz w:val="24"/>
          <w:szCs w:val="24"/>
        </w:rPr>
        <w:t xml:space="preserve">Lægemidler med en stærk genoptagelseshæmning af serotonin såsom alle selektive </w:t>
      </w:r>
      <w:proofErr w:type="spellStart"/>
      <w:r w:rsidRPr="00462F96">
        <w:rPr>
          <w:sz w:val="24"/>
          <w:szCs w:val="24"/>
        </w:rPr>
        <w:t>serotoningenoptagelseshæmmere</w:t>
      </w:r>
      <w:proofErr w:type="spellEnd"/>
      <w:r w:rsidRPr="00462F96">
        <w:rPr>
          <w:sz w:val="24"/>
          <w:szCs w:val="24"/>
        </w:rPr>
        <w:t xml:space="preserve"> (</w:t>
      </w:r>
      <w:proofErr w:type="spellStart"/>
      <w:r w:rsidRPr="00462F96">
        <w:rPr>
          <w:sz w:val="24"/>
          <w:szCs w:val="24"/>
        </w:rPr>
        <w:t>SSRI’er</w:t>
      </w:r>
      <w:proofErr w:type="spellEnd"/>
      <w:r w:rsidRPr="00462F96">
        <w:rPr>
          <w:sz w:val="24"/>
          <w:szCs w:val="24"/>
        </w:rPr>
        <w:t xml:space="preserve">, som f.eks. </w:t>
      </w:r>
      <w:proofErr w:type="spellStart"/>
      <w:r w:rsidRPr="00462F96">
        <w:rPr>
          <w:sz w:val="24"/>
          <w:szCs w:val="24"/>
        </w:rPr>
        <w:t>citalopram</w:t>
      </w:r>
      <w:proofErr w:type="spellEnd"/>
      <w:r w:rsidRPr="00462F96">
        <w:rPr>
          <w:sz w:val="24"/>
          <w:szCs w:val="24"/>
        </w:rPr>
        <w:t xml:space="preserve">, escitalopram, </w:t>
      </w:r>
      <w:proofErr w:type="spellStart"/>
      <w:r w:rsidRPr="00462F96">
        <w:rPr>
          <w:sz w:val="24"/>
          <w:szCs w:val="24"/>
        </w:rPr>
        <w:t>fluoxetin</w:t>
      </w:r>
      <w:proofErr w:type="spellEnd"/>
      <w:r w:rsidRPr="00462F96">
        <w:rPr>
          <w:sz w:val="24"/>
          <w:szCs w:val="24"/>
        </w:rPr>
        <w:t xml:space="preserve">, </w:t>
      </w:r>
      <w:proofErr w:type="spellStart"/>
      <w:r w:rsidRPr="00462F96">
        <w:rPr>
          <w:sz w:val="24"/>
          <w:szCs w:val="24"/>
        </w:rPr>
        <w:t>fluvoxamin</w:t>
      </w:r>
      <w:proofErr w:type="spellEnd"/>
      <w:r w:rsidRPr="00462F96">
        <w:rPr>
          <w:sz w:val="24"/>
          <w:szCs w:val="24"/>
        </w:rPr>
        <w:t xml:space="preserve">, </w:t>
      </w:r>
      <w:proofErr w:type="spellStart"/>
      <w:r w:rsidRPr="00462F96">
        <w:rPr>
          <w:sz w:val="24"/>
          <w:szCs w:val="24"/>
        </w:rPr>
        <w:t>paroxetin</w:t>
      </w:r>
      <w:proofErr w:type="spellEnd"/>
      <w:r w:rsidRPr="00462F96">
        <w:rPr>
          <w:sz w:val="24"/>
          <w:szCs w:val="24"/>
        </w:rPr>
        <w:t xml:space="preserve">, </w:t>
      </w:r>
      <w:proofErr w:type="spellStart"/>
      <w:r w:rsidRPr="00462F96">
        <w:rPr>
          <w:sz w:val="24"/>
          <w:szCs w:val="24"/>
        </w:rPr>
        <w:t>sertralin</w:t>
      </w:r>
      <w:proofErr w:type="spellEnd"/>
      <w:r w:rsidRPr="00462F96">
        <w:rPr>
          <w:sz w:val="24"/>
          <w:szCs w:val="24"/>
        </w:rPr>
        <w:t>) samt selektive serotonin-</w:t>
      </w:r>
      <w:proofErr w:type="spellStart"/>
      <w:r w:rsidRPr="00462F96">
        <w:rPr>
          <w:sz w:val="24"/>
          <w:szCs w:val="24"/>
        </w:rPr>
        <w:t>noradrenalingenoptagelseshæmmere</w:t>
      </w:r>
      <w:proofErr w:type="spellEnd"/>
      <w:r w:rsidRPr="00462F96">
        <w:rPr>
          <w:sz w:val="24"/>
          <w:szCs w:val="24"/>
        </w:rPr>
        <w:t xml:space="preserve"> (</w:t>
      </w:r>
      <w:proofErr w:type="spellStart"/>
      <w:r w:rsidRPr="00462F96">
        <w:rPr>
          <w:sz w:val="24"/>
          <w:szCs w:val="24"/>
        </w:rPr>
        <w:t>SNRI’er</w:t>
      </w:r>
      <w:proofErr w:type="spellEnd"/>
      <w:r w:rsidRPr="00462F96">
        <w:rPr>
          <w:sz w:val="24"/>
          <w:szCs w:val="24"/>
        </w:rPr>
        <w:t xml:space="preserve">, som f.eks. </w:t>
      </w:r>
      <w:proofErr w:type="spellStart"/>
      <w:r w:rsidRPr="00462F96">
        <w:rPr>
          <w:sz w:val="24"/>
          <w:szCs w:val="24"/>
        </w:rPr>
        <w:t>venlafaxin</w:t>
      </w:r>
      <w:proofErr w:type="spellEnd"/>
      <w:r w:rsidRPr="00462F96">
        <w:rPr>
          <w:sz w:val="24"/>
          <w:szCs w:val="24"/>
        </w:rPr>
        <w:t xml:space="preserve"> og </w:t>
      </w:r>
      <w:proofErr w:type="spellStart"/>
      <w:r w:rsidRPr="00462F96">
        <w:rPr>
          <w:sz w:val="24"/>
          <w:szCs w:val="24"/>
        </w:rPr>
        <w:t>duloxtin</w:t>
      </w:r>
      <w:proofErr w:type="spellEnd"/>
      <w:r w:rsidRPr="00462F96">
        <w:rPr>
          <w:sz w:val="24"/>
          <w:szCs w:val="24"/>
        </w:rPr>
        <w:t xml:space="preserve">). </w:t>
      </w:r>
    </w:p>
    <w:p w14:paraId="2AF4E284" w14:textId="77777777" w:rsidR="008758A7" w:rsidRPr="00462F96" w:rsidRDefault="008758A7" w:rsidP="00462F96">
      <w:pPr>
        <w:numPr>
          <w:ilvl w:val="0"/>
          <w:numId w:val="7"/>
        </w:numPr>
        <w:ind w:left="1701" w:hanging="425"/>
        <w:rPr>
          <w:sz w:val="24"/>
          <w:szCs w:val="24"/>
        </w:rPr>
      </w:pPr>
      <w:r w:rsidRPr="00462F96">
        <w:rPr>
          <w:sz w:val="24"/>
          <w:szCs w:val="24"/>
        </w:rPr>
        <w:t xml:space="preserve">Tricykliske </w:t>
      </w:r>
      <w:proofErr w:type="spellStart"/>
      <w:r w:rsidRPr="00462F96">
        <w:rPr>
          <w:sz w:val="24"/>
          <w:szCs w:val="24"/>
        </w:rPr>
        <w:t>antidepressiva</w:t>
      </w:r>
      <w:proofErr w:type="spellEnd"/>
      <w:r w:rsidRPr="00462F96">
        <w:rPr>
          <w:sz w:val="24"/>
          <w:szCs w:val="24"/>
        </w:rPr>
        <w:t xml:space="preserve"> (som fx </w:t>
      </w:r>
      <w:proofErr w:type="spellStart"/>
      <w:r w:rsidRPr="00462F96">
        <w:rPr>
          <w:sz w:val="24"/>
          <w:szCs w:val="24"/>
        </w:rPr>
        <w:t>clomipramin</w:t>
      </w:r>
      <w:proofErr w:type="spellEnd"/>
      <w:r w:rsidRPr="00462F96">
        <w:rPr>
          <w:sz w:val="24"/>
          <w:szCs w:val="24"/>
        </w:rPr>
        <w:t xml:space="preserve">, </w:t>
      </w:r>
      <w:proofErr w:type="spellStart"/>
      <w:r w:rsidRPr="00462F96">
        <w:rPr>
          <w:sz w:val="24"/>
          <w:szCs w:val="24"/>
        </w:rPr>
        <w:t>imipramin</w:t>
      </w:r>
      <w:proofErr w:type="spellEnd"/>
      <w:r w:rsidRPr="00462F96">
        <w:rPr>
          <w:sz w:val="24"/>
          <w:szCs w:val="24"/>
        </w:rPr>
        <w:t xml:space="preserve">, </w:t>
      </w:r>
      <w:proofErr w:type="spellStart"/>
      <w:r w:rsidRPr="00462F96">
        <w:rPr>
          <w:sz w:val="24"/>
          <w:szCs w:val="24"/>
        </w:rPr>
        <w:t>amitriptylin</w:t>
      </w:r>
      <w:proofErr w:type="spellEnd"/>
      <w:r w:rsidRPr="00462F96">
        <w:rPr>
          <w:sz w:val="24"/>
          <w:szCs w:val="24"/>
        </w:rPr>
        <w:t xml:space="preserve">, </w:t>
      </w:r>
      <w:proofErr w:type="spellStart"/>
      <w:r w:rsidRPr="00462F96">
        <w:rPr>
          <w:sz w:val="24"/>
          <w:szCs w:val="24"/>
        </w:rPr>
        <w:t>desipramin</w:t>
      </w:r>
      <w:proofErr w:type="spellEnd"/>
      <w:r w:rsidRPr="00462F96">
        <w:rPr>
          <w:sz w:val="24"/>
          <w:szCs w:val="24"/>
        </w:rPr>
        <w:t xml:space="preserve">, </w:t>
      </w:r>
      <w:proofErr w:type="spellStart"/>
      <w:r w:rsidRPr="00462F96">
        <w:rPr>
          <w:sz w:val="24"/>
          <w:szCs w:val="24"/>
        </w:rPr>
        <w:t>nortriptylin</w:t>
      </w:r>
      <w:proofErr w:type="spellEnd"/>
      <w:r w:rsidRPr="00462F96">
        <w:rPr>
          <w:sz w:val="24"/>
          <w:szCs w:val="24"/>
        </w:rPr>
        <w:t xml:space="preserve"> og </w:t>
      </w:r>
      <w:proofErr w:type="spellStart"/>
      <w:r w:rsidRPr="00462F96">
        <w:rPr>
          <w:sz w:val="24"/>
          <w:szCs w:val="24"/>
        </w:rPr>
        <w:t>protriptylin</w:t>
      </w:r>
      <w:proofErr w:type="spellEnd"/>
      <w:r w:rsidRPr="00462F96">
        <w:rPr>
          <w:sz w:val="24"/>
          <w:szCs w:val="24"/>
        </w:rPr>
        <w:t>)</w:t>
      </w:r>
    </w:p>
    <w:p w14:paraId="0FA2A83D" w14:textId="77777777" w:rsidR="008758A7" w:rsidRPr="00462F96" w:rsidRDefault="008758A7" w:rsidP="00462F96">
      <w:pPr>
        <w:numPr>
          <w:ilvl w:val="0"/>
          <w:numId w:val="7"/>
        </w:numPr>
        <w:ind w:left="1701" w:hanging="425"/>
        <w:rPr>
          <w:sz w:val="24"/>
          <w:szCs w:val="24"/>
        </w:rPr>
      </w:pPr>
      <w:r w:rsidRPr="00462F96">
        <w:rPr>
          <w:sz w:val="24"/>
          <w:szCs w:val="24"/>
        </w:rPr>
        <w:t xml:space="preserve">Andre </w:t>
      </w:r>
      <w:proofErr w:type="spellStart"/>
      <w:r w:rsidRPr="00462F96">
        <w:rPr>
          <w:sz w:val="24"/>
          <w:szCs w:val="24"/>
        </w:rPr>
        <w:t>monoaminooxidasehæmmere</w:t>
      </w:r>
      <w:proofErr w:type="spellEnd"/>
      <w:r w:rsidRPr="00462F96">
        <w:rPr>
          <w:sz w:val="24"/>
          <w:szCs w:val="24"/>
        </w:rPr>
        <w:t xml:space="preserve"> (MAO-</w:t>
      </w:r>
      <w:proofErr w:type="spellStart"/>
      <w:r w:rsidRPr="00462F96">
        <w:rPr>
          <w:sz w:val="24"/>
          <w:szCs w:val="24"/>
        </w:rPr>
        <w:t>hæmmere</w:t>
      </w:r>
      <w:proofErr w:type="spellEnd"/>
      <w:r w:rsidRPr="00462F96">
        <w:rPr>
          <w:sz w:val="24"/>
          <w:szCs w:val="24"/>
        </w:rPr>
        <w:t xml:space="preserve">) (såsom </w:t>
      </w:r>
      <w:proofErr w:type="spellStart"/>
      <w:r w:rsidRPr="00462F96">
        <w:rPr>
          <w:sz w:val="24"/>
          <w:szCs w:val="24"/>
        </w:rPr>
        <w:t>phenelzin</w:t>
      </w:r>
      <w:proofErr w:type="spellEnd"/>
      <w:r w:rsidRPr="00462F96">
        <w:rPr>
          <w:sz w:val="24"/>
          <w:szCs w:val="24"/>
        </w:rPr>
        <w:t>)</w:t>
      </w:r>
    </w:p>
    <w:p w14:paraId="6E1CEE2B" w14:textId="77777777" w:rsidR="008758A7" w:rsidRPr="00462F96" w:rsidRDefault="008758A7" w:rsidP="00462F96">
      <w:pPr>
        <w:numPr>
          <w:ilvl w:val="0"/>
          <w:numId w:val="7"/>
        </w:numPr>
        <w:ind w:left="1701" w:hanging="425"/>
        <w:rPr>
          <w:sz w:val="24"/>
          <w:szCs w:val="24"/>
        </w:rPr>
      </w:pPr>
      <w:r w:rsidRPr="00462F96">
        <w:rPr>
          <w:sz w:val="24"/>
          <w:szCs w:val="24"/>
        </w:rPr>
        <w:t xml:space="preserve">Serotoninagonister som </w:t>
      </w:r>
      <w:proofErr w:type="spellStart"/>
      <w:r w:rsidRPr="00462F96">
        <w:rPr>
          <w:sz w:val="24"/>
          <w:szCs w:val="24"/>
        </w:rPr>
        <w:t>triptaner</w:t>
      </w:r>
      <w:proofErr w:type="spellEnd"/>
      <w:r w:rsidRPr="00462F96">
        <w:rPr>
          <w:sz w:val="24"/>
          <w:szCs w:val="24"/>
        </w:rPr>
        <w:t xml:space="preserve"> til behandling af migræne</w:t>
      </w:r>
    </w:p>
    <w:p w14:paraId="66E9E8CC" w14:textId="77777777" w:rsidR="008758A7" w:rsidRPr="00462F96" w:rsidRDefault="008758A7" w:rsidP="00462F96">
      <w:pPr>
        <w:numPr>
          <w:ilvl w:val="0"/>
          <w:numId w:val="7"/>
        </w:numPr>
        <w:ind w:left="1701" w:hanging="425"/>
        <w:rPr>
          <w:sz w:val="24"/>
          <w:szCs w:val="24"/>
        </w:rPr>
      </w:pPr>
      <w:proofErr w:type="spellStart"/>
      <w:r w:rsidRPr="00462F96">
        <w:rPr>
          <w:sz w:val="24"/>
          <w:szCs w:val="24"/>
        </w:rPr>
        <w:t>Buspiron</w:t>
      </w:r>
      <w:proofErr w:type="spellEnd"/>
    </w:p>
    <w:p w14:paraId="3694B9A5" w14:textId="77777777" w:rsidR="008758A7" w:rsidRPr="00462F96" w:rsidRDefault="008758A7" w:rsidP="00462F96">
      <w:pPr>
        <w:numPr>
          <w:ilvl w:val="0"/>
          <w:numId w:val="7"/>
        </w:numPr>
        <w:ind w:left="1701" w:hanging="425"/>
        <w:rPr>
          <w:sz w:val="24"/>
          <w:szCs w:val="24"/>
        </w:rPr>
      </w:pPr>
      <w:proofErr w:type="spellStart"/>
      <w:r w:rsidRPr="00462F96">
        <w:rPr>
          <w:sz w:val="24"/>
          <w:szCs w:val="24"/>
        </w:rPr>
        <w:t>Sympatomimetika</w:t>
      </w:r>
      <w:proofErr w:type="spellEnd"/>
      <w:r w:rsidRPr="00462F96">
        <w:rPr>
          <w:sz w:val="24"/>
          <w:szCs w:val="24"/>
        </w:rPr>
        <w:t xml:space="preserve"> (f.eks. ved lægemidler, der øger blodtrykket og visse lægemidler til nasalt brug og/eller mod hoste og influenza samt lægemidler mod ADHD)</w:t>
      </w:r>
    </w:p>
    <w:p w14:paraId="02A2B920" w14:textId="77777777" w:rsidR="008758A7" w:rsidRPr="00462F96" w:rsidRDefault="008758A7" w:rsidP="00462F96">
      <w:pPr>
        <w:numPr>
          <w:ilvl w:val="0"/>
          <w:numId w:val="7"/>
        </w:numPr>
        <w:ind w:left="1701" w:hanging="425"/>
        <w:rPr>
          <w:sz w:val="24"/>
          <w:szCs w:val="24"/>
        </w:rPr>
      </w:pPr>
      <w:r w:rsidRPr="00462F96">
        <w:rPr>
          <w:sz w:val="24"/>
          <w:szCs w:val="24"/>
        </w:rPr>
        <w:t xml:space="preserve">Petidin, </w:t>
      </w:r>
      <w:proofErr w:type="spellStart"/>
      <w:r w:rsidRPr="00462F96">
        <w:rPr>
          <w:sz w:val="24"/>
          <w:szCs w:val="24"/>
        </w:rPr>
        <w:t>tramadol</w:t>
      </w:r>
      <w:proofErr w:type="spellEnd"/>
      <w:r w:rsidRPr="00462F96">
        <w:rPr>
          <w:sz w:val="24"/>
          <w:szCs w:val="24"/>
        </w:rPr>
        <w:t xml:space="preserve">, </w:t>
      </w:r>
      <w:proofErr w:type="spellStart"/>
      <w:r w:rsidRPr="00462F96">
        <w:rPr>
          <w:sz w:val="24"/>
          <w:szCs w:val="24"/>
        </w:rPr>
        <w:t>dextromethorfan</w:t>
      </w:r>
      <w:proofErr w:type="spellEnd"/>
      <w:r w:rsidRPr="00462F96">
        <w:rPr>
          <w:sz w:val="24"/>
          <w:szCs w:val="24"/>
        </w:rPr>
        <w:t xml:space="preserve"> (</w:t>
      </w:r>
      <w:proofErr w:type="spellStart"/>
      <w:r w:rsidRPr="00462F96">
        <w:rPr>
          <w:sz w:val="24"/>
          <w:szCs w:val="24"/>
        </w:rPr>
        <w:t>dextromethorfan</w:t>
      </w:r>
      <w:proofErr w:type="spellEnd"/>
      <w:r w:rsidRPr="00462F96">
        <w:rPr>
          <w:sz w:val="24"/>
          <w:szCs w:val="24"/>
        </w:rPr>
        <w:t xml:space="preserve"> tilgængeligt i </w:t>
      </w:r>
      <w:proofErr w:type="spellStart"/>
      <w:r w:rsidRPr="00462F96">
        <w:rPr>
          <w:sz w:val="24"/>
          <w:szCs w:val="24"/>
        </w:rPr>
        <w:t>antitussiva</w:t>
      </w:r>
      <w:proofErr w:type="spellEnd"/>
      <w:r w:rsidRPr="00462F96">
        <w:rPr>
          <w:sz w:val="24"/>
          <w:szCs w:val="24"/>
        </w:rPr>
        <w:t>).</w:t>
      </w:r>
    </w:p>
    <w:p w14:paraId="37A4AD5C" w14:textId="77777777" w:rsidR="008758A7" w:rsidRPr="00462F96" w:rsidRDefault="008758A7" w:rsidP="00462F96">
      <w:pPr>
        <w:pStyle w:val="Listeafsnit"/>
        <w:numPr>
          <w:ilvl w:val="0"/>
          <w:numId w:val="7"/>
        </w:numPr>
        <w:tabs>
          <w:tab w:val="clear" w:pos="567"/>
        </w:tabs>
        <w:spacing w:line="240" w:lineRule="auto"/>
        <w:ind w:left="1276" w:hanging="425"/>
        <w:rPr>
          <w:sz w:val="24"/>
          <w:szCs w:val="24"/>
        </w:rPr>
      </w:pPr>
      <w:r w:rsidRPr="00462F96">
        <w:rPr>
          <w:sz w:val="24"/>
          <w:szCs w:val="24"/>
        </w:rPr>
        <w:t>Brug hos børn og unge under 18 år.</w:t>
      </w:r>
    </w:p>
    <w:p w14:paraId="7E6D1C6C" w14:textId="6E897AEF" w:rsidR="00B20124" w:rsidRDefault="00B20124">
      <w:pPr>
        <w:rPr>
          <w:sz w:val="24"/>
          <w:szCs w:val="24"/>
        </w:rPr>
      </w:pPr>
      <w:r>
        <w:rPr>
          <w:sz w:val="24"/>
          <w:szCs w:val="24"/>
        </w:rPr>
        <w:br w:type="page"/>
      </w:r>
    </w:p>
    <w:p w14:paraId="2B3E1DB5" w14:textId="77777777" w:rsidR="009260DE" w:rsidRPr="00462F96" w:rsidRDefault="009260DE" w:rsidP="009260DE">
      <w:pPr>
        <w:tabs>
          <w:tab w:val="left" w:pos="851"/>
        </w:tabs>
        <w:ind w:left="851"/>
        <w:rPr>
          <w:sz w:val="24"/>
          <w:szCs w:val="24"/>
        </w:rPr>
      </w:pPr>
    </w:p>
    <w:p w14:paraId="3AE85CF0" w14:textId="77777777" w:rsidR="009260DE" w:rsidRPr="00462F96" w:rsidRDefault="009260DE" w:rsidP="009260DE">
      <w:pPr>
        <w:tabs>
          <w:tab w:val="left" w:pos="851"/>
        </w:tabs>
        <w:ind w:left="851" w:hanging="851"/>
        <w:rPr>
          <w:b/>
          <w:sz w:val="24"/>
          <w:szCs w:val="24"/>
        </w:rPr>
      </w:pPr>
      <w:r w:rsidRPr="00462F96">
        <w:rPr>
          <w:b/>
          <w:sz w:val="24"/>
          <w:szCs w:val="24"/>
        </w:rPr>
        <w:t>4.4</w:t>
      </w:r>
      <w:r w:rsidRPr="00462F96">
        <w:rPr>
          <w:b/>
          <w:sz w:val="24"/>
          <w:szCs w:val="24"/>
        </w:rPr>
        <w:tab/>
        <w:t>Særlige advarsler og forsigtighedsregler vedrørende brugen</w:t>
      </w:r>
    </w:p>
    <w:p w14:paraId="14C292C6" w14:textId="77777777" w:rsidR="0052176B" w:rsidRDefault="0052176B" w:rsidP="00462F96">
      <w:pPr>
        <w:ind w:left="851"/>
        <w:rPr>
          <w:sz w:val="24"/>
          <w:szCs w:val="24"/>
        </w:rPr>
      </w:pPr>
    </w:p>
    <w:p w14:paraId="6A03F4EF" w14:textId="4F47E900" w:rsidR="008758A7" w:rsidRPr="0052176B" w:rsidRDefault="008758A7" w:rsidP="00462F96">
      <w:pPr>
        <w:ind w:left="851"/>
        <w:rPr>
          <w:iCs/>
          <w:sz w:val="24"/>
          <w:szCs w:val="24"/>
          <w:u w:val="single"/>
        </w:rPr>
      </w:pPr>
      <w:r w:rsidRPr="0052176B">
        <w:rPr>
          <w:sz w:val="24"/>
          <w:szCs w:val="24"/>
          <w:u w:val="single"/>
        </w:rPr>
        <w:t>Patienter med blodtryksforstyrrelser</w:t>
      </w:r>
    </w:p>
    <w:p w14:paraId="34D85FE6" w14:textId="77777777" w:rsidR="008758A7" w:rsidRPr="00462F96" w:rsidRDefault="008758A7" w:rsidP="00462F96">
      <w:pPr>
        <w:ind w:left="851"/>
        <w:rPr>
          <w:sz w:val="24"/>
          <w:szCs w:val="24"/>
        </w:rPr>
      </w:pPr>
      <w:r w:rsidRPr="00462F96">
        <w:rPr>
          <w:sz w:val="24"/>
          <w:szCs w:val="24"/>
        </w:rPr>
        <w:t xml:space="preserve">Patienter med moderat hypertension eller hypotension eller patienter med øget risiko for </w:t>
      </w:r>
      <w:proofErr w:type="spellStart"/>
      <w:r w:rsidRPr="00462F96">
        <w:rPr>
          <w:sz w:val="24"/>
          <w:szCs w:val="24"/>
        </w:rPr>
        <w:t>hypertensive</w:t>
      </w:r>
      <w:proofErr w:type="spellEnd"/>
      <w:r w:rsidRPr="00462F96">
        <w:rPr>
          <w:sz w:val="24"/>
          <w:szCs w:val="24"/>
        </w:rPr>
        <w:t xml:space="preserve"> reaktioner (f.eks. </w:t>
      </w:r>
      <w:proofErr w:type="spellStart"/>
      <w:r w:rsidRPr="00462F96">
        <w:rPr>
          <w:sz w:val="24"/>
          <w:szCs w:val="24"/>
        </w:rPr>
        <w:t>hyperthyreose</w:t>
      </w:r>
      <w:proofErr w:type="spellEnd"/>
      <w:r w:rsidRPr="00462F96">
        <w:rPr>
          <w:sz w:val="24"/>
          <w:szCs w:val="24"/>
        </w:rPr>
        <w:t xml:space="preserve">) bør kun bruge </w:t>
      </w:r>
      <w:proofErr w:type="spellStart"/>
      <w:r w:rsidRPr="00462F96">
        <w:rPr>
          <w:sz w:val="24"/>
          <w:szCs w:val="24"/>
        </w:rPr>
        <w:t>Abbonate</w:t>
      </w:r>
      <w:proofErr w:type="spellEnd"/>
      <w:r w:rsidRPr="00462F96">
        <w:rPr>
          <w:sz w:val="24"/>
          <w:szCs w:val="24"/>
        </w:rPr>
        <w:t xml:space="preserve"> under hyppig overvågning af blodtrykket. </w:t>
      </w:r>
    </w:p>
    <w:p w14:paraId="6BE3C3AF" w14:textId="09067E67" w:rsidR="008758A7" w:rsidRPr="00462F96" w:rsidRDefault="008758A7" w:rsidP="00462F96">
      <w:pPr>
        <w:ind w:left="851"/>
        <w:rPr>
          <w:sz w:val="24"/>
          <w:szCs w:val="24"/>
        </w:rPr>
      </w:pPr>
      <w:r w:rsidRPr="00462F96">
        <w:rPr>
          <w:sz w:val="24"/>
          <w:szCs w:val="24"/>
        </w:rPr>
        <w:t xml:space="preserve">Hvis blodtrykket før behandling afviger fra normalen, bør risikoen for yderligere påvirkning af blodtrykket vejes op mod de mulige fordele ved </w:t>
      </w:r>
      <w:proofErr w:type="spellStart"/>
      <w:r w:rsidRPr="00462F96">
        <w:rPr>
          <w:sz w:val="24"/>
          <w:szCs w:val="24"/>
        </w:rPr>
        <w:t>Abbonate</w:t>
      </w:r>
      <w:proofErr w:type="spellEnd"/>
      <w:r w:rsidRPr="00462F96">
        <w:rPr>
          <w:sz w:val="24"/>
          <w:szCs w:val="24"/>
        </w:rPr>
        <w:t xml:space="preserve">. </w:t>
      </w:r>
      <w:proofErr w:type="spellStart"/>
      <w:r w:rsidRPr="00462F96">
        <w:rPr>
          <w:sz w:val="24"/>
          <w:szCs w:val="24"/>
        </w:rPr>
        <w:t>Abbonate</w:t>
      </w:r>
      <w:proofErr w:type="spellEnd"/>
      <w:r w:rsidRPr="00462F96">
        <w:rPr>
          <w:sz w:val="24"/>
          <w:szCs w:val="24"/>
        </w:rPr>
        <w:t xml:space="preserve"> bør ikke ordineres til patienter med risiko for </w:t>
      </w:r>
      <w:proofErr w:type="spellStart"/>
      <w:r w:rsidRPr="00462F96">
        <w:rPr>
          <w:sz w:val="24"/>
          <w:szCs w:val="24"/>
        </w:rPr>
        <w:t>kardiovaskulær</w:t>
      </w:r>
      <w:proofErr w:type="spellEnd"/>
      <w:r w:rsidRPr="00462F96">
        <w:rPr>
          <w:sz w:val="24"/>
          <w:szCs w:val="24"/>
        </w:rPr>
        <w:t xml:space="preserve"> sygdom (se pkt</w:t>
      </w:r>
      <w:r w:rsidR="00B20124">
        <w:rPr>
          <w:sz w:val="24"/>
          <w:szCs w:val="24"/>
        </w:rPr>
        <w:t>.</w:t>
      </w:r>
      <w:r w:rsidRPr="00462F96">
        <w:rPr>
          <w:sz w:val="24"/>
          <w:szCs w:val="24"/>
        </w:rPr>
        <w:t xml:space="preserve"> 4.3).</w:t>
      </w:r>
    </w:p>
    <w:p w14:paraId="1BD6F535" w14:textId="77777777" w:rsidR="008758A7" w:rsidRPr="00462F96" w:rsidRDefault="008758A7" w:rsidP="00462F96">
      <w:pPr>
        <w:ind w:left="851"/>
        <w:rPr>
          <w:sz w:val="24"/>
          <w:szCs w:val="24"/>
        </w:rPr>
      </w:pPr>
      <w:proofErr w:type="spellStart"/>
      <w:r w:rsidRPr="00462F96">
        <w:rPr>
          <w:sz w:val="24"/>
          <w:szCs w:val="24"/>
        </w:rPr>
        <w:t>Ortostatiske</w:t>
      </w:r>
      <w:proofErr w:type="spellEnd"/>
      <w:r w:rsidRPr="00462F96">
        <w:rPr>
          <w:sz w:val="24"/>
          <w:szCs w:val="24"/>
        </w:rPr>
        <w:t xml:space="preserve"> reaktioner i forbindelse med hypotension er meget almindelige og kan danne grundlag for en opdelt dosis, dosissænkning eller en ændring af lægemiddeltype. </w:t>
      </w:r>
    </w:p>
    <w:p w14:paraId="2089A3A2" w14:textId="77777777" w:rsidR="008758A7" w:rsidRPr="00462F96" w:rsidRDefault="008758A7" w:rsidP="00462F96">
      <w:pPr>
        <w:ind w:left="851"/>
        <w:rPr>
          <w:i/>
          <w:sz w:val="24"/>
          <w:szCs w:val="24"/>
        </w:rPr>
      </w:pPr>
    </w:p>
    <w:p w14:paraId="5B574C3A" w14:textId="77777777" w:rsidR="008758A7" w:rsidRPr="0052176B" w:rsidRDefault="008758A7" w:rsidP="00462F96">
      <w:pPr>
        <w:ind w:left="851"/>
        <w:rPr>
          <w:iCs/>
          <w:sz w:val="24"/>
          <w:szCs w:val="24"/>
          <w:u w:val="single"/>
        </w:rPr>
      </w:pPr>
      <w:r w:rsidRPr="0052176B">
        <w:rPr>
          <w:sz w:val="24"/>
          <w:szCs w:val="24"/>
          <w:u w:val="single"/>
        </w:rPr>
        <w:t xml:space="preserve">Mad og drikke </w:t>
      </w:r>
    </w:p>
    <w:p w14:paraId="3F1426C3" w14:textId="77777777" w:rsidR="008758A7" w:rsidRPr="00462F96" w:rsidRDefault="008758A7" w:rsidP="00462F96">
      <w:pPr>
        <w:ind w:left="851"/>
        <w:rPr>
          <w:sz w:val="24"/>
          <w:szCs w:val="24"/>
        </w:rPr>
      </w:pPr>
      <w:proofErr w:type="spellStart"/>
      <w:r w:rsidRPr="00462F96">
        <w:rPr>
          <w:sz w:val="24"/>
          <w:szCs w:val="24"/>
        </w:rPr>
        <w:t>Tyramin</w:t>
      </w:r>
      <w:proofErr w:type="spellEnd"/>
      <w:r w:rsidRPr="00462F96">
        <w:rPr>
          <w:sz w:val="24"/>
          <w:szCs w:val="24"/>
        </w:rPr>
        <w:t xml:space="preserve">-rig mad og drikke bør ikke indtages fra dagen for behandlingsstart til 14 dage efter behandling med </w:t>
      </w:r>
      <w:proofErr w:type="spellStart"/>
      <w:r w:rsidRPr="00462F96">
        <w:rPr>
          <w:sz w:val="24"/>
          <w:szCs w:val="24"/>
        </w:rPr>
        <w:t>Abbonate</w:t>
      </w:r>
      <w:proofErr w:type="spellEnd"/>
      <w:r w:rsidRPr="00462F96">
        <w:rPr>
          <w:sz w:val="24"/>
          <w:szCs w:val="24"/>
        </w:rPr>
        <w:t xml:space="preserve"> (se pkt. 4.5).</w:t>
      </w:r>
    </w:p>
    <w:p w14:paraId="031FCA94" w14:textId="77777777" w:rsidR="008758A7" w:rsidRPr="00462F96" w:rsidRDefault="008758A7" w:rsidP="00462F96">
      <w:pPr>
        <w:ind w:left="851"/>
        <w:rPr>
          <w:sz w:val="24"/>
          <w:szCs w:val="24"/>
        </w:rPr>
      </w:pPr>
    </w:p>
    <w:p w14:paraId="75AB4B08" w14:textId="77777777" w:rsidR="008758A7" w:rsidRPr="0052176B" w:rsidRDefault="008758A7" w:rsidP="00462F96">
      <w:pPr>
        <w:ind w:left="851"/>
        <w:rPr>
          <w:sz w:val="24"/>
          <w:szCs w:val="24"/>
          <w:u w:val="single"/>
        </w:rPr>
      </w:pPr>
      <w:r w:rsidRPr="0052176B">
        <w:rPr>
          <w:sz w:val="24"/>
          <w:szCs w:val="24"/>
          <w:u w:val="single"/>
        </w:rPr>
        <w:t xml:space="preserve">Patienter med psykiatriske følgesygdomme </w:t>
      </w:r>
    </w:p>
    <w:p w14:paraId="476A65BF" w14:textId="77777777" w:rsidR="008758A7" w:rsidRPr="00462F96" w:rsidRDefault="008758A7" w:rsidP="00462F96">
      <w:pPr>
        <w:ind w:left="851"/>
        <w:rPr>
          <w:iCs/>
          <w:sz w:val="24"/>
          <w:szCs w:val="24"/>
        </w:rPr>
      </w:pPr>
      <w:r w:rsidRPr="00462F96">
        <w:rPr>
          <w:sz w:val="24"/>
          <w:szCs w:val="24"/>
        </w:rPr>
        <w:t xml:space="preserve">Nogle virkninger af lægemidler mod depression kan ligne symptomer på psykisk sygdom. </w:t>
      </w:r>
    </w:p>
    <w:p w14:paraId="57CE3A42"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kan forværre eksisterende symptomer såsom angst og agitation. I tilfælde med maniske episoder bør </w:t>
      </w:r>
      <w:proofErr w:type="spellStart"/>
      <w:r w:rsidRPr="00462F96">
        <w:rPr>
          <w:sz w:val="24"/>
          <w:szCs w:val="24"/>
        </w:rPr>
        <w:t>Abbonate</w:t>
      </w:r>
      <w:proofErr w:type="spellEnd"/>
      <w:r w:rsidRPr="00462F96">
        <w:rPr>
          <w:sz w:val="24"/>
          <w:szCs w:val="24"/>
        </w:rPr>
        <w:t xml:space="preserve"> øjeblikkeligt seponeres (se pkt. 4.8). Det samme gælder i tilfælde med (forværring af eller eksisterende) psykotiske symptomer hos patienter med depression med psykotiske træk.</w:t>
      </w:r>
    </w:p>
    <w:p w14:paraId="1D9DE912" w14:textId="77777777" w:rsidR="008758A7" w:rsidRPr="00462F96" w:rsidRDefault="008758A7" w:rsidP="00462F96">
      <w:pPr>
        <w:ind w:left="851"/>
        <w:rPr>
          <w:sz w:val="24"/>
          <w:szCs w:val="24"/>
        </w:rPr>
      </w:pPr>
    </w:p>
    <w:p w14:paraId="4E030B04" w14:textId="77777777" w:rsidR="008758A7" w:rsidRPr="00462F96" w:rsidRDefault="008758A7" w:rsidP="00462F96">
      <w:pPr>
        <w:ind w:left="851"/>
        <w:rPr>
          <w:sz w:val="24"/>
          <w:szCs w:val="24"/>
        </w:rPr>
      </w:pPr>
      <w:r w:rsidRPr="00462F96">
        <w:rPr>
          <w:sz w:val="24"/>
          <w:szCs w:val="24"/>
        </w:rPr>
        <w:t>Der bør udvises særlig forsigtighed i forhold til patienter med narkotika- eller alkoholmisbrug i anamnesen.</w:t>
      </w:r>
    </w:p>
    <w:p w14:paraId="65CA6A1F" w14:textId="77777777" w:rsidR="008758A7" w:rsidRPr="00462F96" w:rsidRDefault="008758A7" w:rsidP="00462F96">
      <w:pPr>
        <w:ind w:left="851"/>
        <w:rPr>
          <w:sz w:val="24"/>
          <w:szCs w:val="24"/>
        </w:rPr>
      </w:pPr>
    </w:p>
    <w:p w14:paraId="21562704" w14:textId="77777777" w:rsidR="008758A7" w:rsidRPr="0052176B" w:rsidRDefault="008758A7" w:rsidP="00462F96">
      <w:pPr>
        <w:ind w:left="851"/>
        <w:rPr>
          <w:iCs/>
          <w:sz w:val="24"/>
          <w:szCs w:val="24"/>
          <w:u w:val="single"/>
        </w:rPr>
      </w:pPr>
      <w:r w:rsidRPr="0052176B">
        <w:rPr>
          <w:sz w:val="24"/>
          <w:szCs w:val="24"/>
          <w:u w:val="single"/>
        </w:rPr>
        <w:t>Selvmord/selvmordstanker eller klinisk forværring</w:t>
      </w:r>
    </w:p>
    <w:p w14:paraId="012392AF" w14:textId="77777777" w:rsidR="008758A7" w:rsidRPr="00462F96" w:rsidRDefault="008758A7" w:rsidP="00462F96">
      <w:pPr>
        <w:ind w:left="851"/>
        <w:rPr>
          <w:sz w:val="24"/>
          <w:szCs w:val="24"/>
        </w:rPr>
      </w:pPr>
      <w:proofErr w:type="spellStart"/>
      <w:r w:rsidRPr="00462F96">
        <w:rPr>
          <w:sz w:val="24"/>
          <w:szCs w:val="24"/>
        </w:rPr>
        <w:t>Tranylcypromin</w:t>
      </w:r>
      <w:proofErr w:type="spellEnd"/>
      <w:r w:rsidRPr="00462F96">
        <w:rPr>
          <w:sz w:val="24"/>
          <w:szCs w:val="24"/>
        </w:rPr>
        <w:t xml:space="preserve"> er karakteriseret ved betydelig akut toksicitet ved overdosis (se pkt. 4.9). Dette bør derfor ligeledes tages i betragtning ved ordinering til patienter med selvmordsrisiko.</w:t>
      </w:r>
    </w:p>
    <w:p w14:paraId="4CBEE8F7" w14:textId="77777777" w:rsidR="008758A7" w:rsidRPr="00462F96" w:rsidRDefault="008758A7" w:rsidP="00462F96">
      <w:pPr>
        <w:ind w:left="851"/>
        <w:rPr>
          <w:sz w:val="24"/>
          <w:szCs w:val="24"/>
        </w:rPr>
      </w:pPr>
    </w:p>
    <w:p w14:paraId="52FC17B5" w14:textId="77777777" w:rsidR="008758A7" w:rsidRPr="00462F96" w:rsidRDefault="008758A7" w:rsidP="00462F96">
      <w:pPr>
        <w:ind w:left="851"/>
        <w:rPr>
          <w:sz w:val="24"/>
          <w:szCs w:val="24"/>
        </w:rPr>
      </w:pPr>
      <w:r w:rsidRPr="00462F96">
        <w:rPr>
          <w:sz w:val="24"/>
          <w:szCs w:val="24"/>
        </w:rPr>
        <w:t xml:space="preserve">Depression er forbundet med en øget risiko for selvmordstanker, selvskade og selvmord (selvmordsforsøg). Denne øgede risiko er til stede, indtil en betydelig lindring af symptomerne er indtruffet. Der vil muligvis ikke ses en forbedring i de første uger af behandlingen, og patienter bør derfor overvåges nøje, indtil en sådan forbedring indtræder. Ifølge generel klinisk erfaring øges risikoen for selvmord ved behandlingsstart. </w:t>
      </w:r>
    </w:p>
    <w:p w14:paraId="2C26671A" w14:textId="77777777" w:rsidR="008758A7" w:rsidRPr="00462F96" w:rsidRDefault="008758A7" w:rsidP="00462F96">
      <w:pPr>
        <w:ind w:left="851"/>
        <w:rPr>
          <w:sz w:val="24"/>
          <w:szCs w:val="24"/>
        </w:rPr>
      </w:pPr>
    </w:p>
    <w:p w14:paraId="584E1CF2" w14:textId="77777777" w:rsidR="008758A7" w:rsidRPr="00462F96" w:rsidRDefault="008758A7" w:rsidP="00462F96">
      <w:pPr>
        <w:ind w:left="851"/>
        <w:rPr>
          <w:sz w:val="24"/>
          <w:szCs w:val="24"/>
        </w:rPr>
      </w:pPr>
      <w:r w:rsidRPr="00462F96">
        <w:rPr>
          <w:sz w:val="24"/>
          <w:szCs w:val="24"/>
        </w:rPr>
        <w:t xml:space="preserve">Hos patienter med selvmordsadfærd i anamnesen eller selvmordsforestillinger før behandling øges risikoen for selvmordstanker. Disse patienter bør derfor overvåges nøje under behandling. </w:t>
      </w:r>
    </w:p>
    <w:p w14:paraId="47B95B36" w14:textId="77777777" w:rsidR="008758A7" w:rsidRPr="00462F96" w:rsidRDefault="008758A7" w:rsidP="00462F96">
      <w:pPr>
        <w:ind w:left="851"/>
        <w:rPr>
          <w:sz w:val="24"/>
          <w:szCs w:val="24"/>
        </w:rPr>
      </w:pPr>
      <w:r w:rsidRPr="00462F96">
        <w:rPr>
          <w:sz w:val="24"/>
          <w:szCs w:val="24"/>
        </w:rPr>
        <w:t xml:space="preserve">En metaanalyse af placebokontrollerede kliniske forsøg med </w:t>
      </w:r>
      <w:proofErr w:type="spellStart"/>
      <w:r w:rsidRPr="00462F96">
        <w:rPr>
          <w:sz w:val="24"/>
          <w:szCs w:val="24"/>
        </w:rPr>
        <w:t>antidepressiva</w:t>
      </w:r>
      <w:proofErr w:type="spellEnd"/>
      <w:r w:rsidRPr="00462F96">
        <w:rPr>
          <w:sz w:val="24"/>
          <w:szCs w:val="24"/>
        </w:rPr>
        <w:t xml:space="preserve"> hos voksne patienter med psykiatriske forstyrrelser viste en øget risiko for selvmordsadfærd ved brug af </w:t>
      </w:r>
      <w:proofErr w:type="spellStart"/>
      <w:r w:rsidRPr="00462F96">
        <w:rPr>
          <w:sz w:val="24"/>
          <w:szCs w:val="24"/>
        </w:rPr>
        <w:t>antidepressiva</w:t>
      </w:r>
      <w:proofErr w:type="spellEnd"/>
      <w:r w:rsidRPr="00462F96">
        <w:rPr>
          <w:sz w:val="24"/>
          <w:szCs w:val="24"/>
        </w:rPr>
        <w:t xml:space="preserve"> sammenlignet med placebo hos patienter yngre end 25 år.</w:t>
      </w:r>
    </w:p>
    <w:p w14:paraId="2CED04A7" w14:textId="77777777" w:rsidR="008758A7" w:rsidRPr="00462F96" w:rsidRDefault="008758A7" w:rsidP="00462F96">
      <w:pPr>
        <w:ind w:left="851"/>
        <w:rPr>
          <w:sz w:val="24"/>
          <w:szCs w:val="24"/>
        </w:rPr>
      </w:pPr>
    </w:p>
    <w:p w14:paraId="1BD852F0" w14:textId="77777777" w:rsidR="008758A7" w:rsidRPr="00462F96" w:rsidRDefault="008758A7" w:rsidP="00462F96">
      <w:pPr>
        <w:ind w:left="851"/>
        <w:rPr>
          <w:sz w:val="24"/>
          <w:szCs w:val="24"/>
        </w:rPr>
      </w:pPr>
      <w:r w:rsidRPr="00462F96">
        <w:rPr>
          <w:sz w:val="24"/>
          <w:szCs w:val="24"/>
        </w:rPr>
        <w:t>Nøje overvågning af patienter, i særdeleshed dem med en høj risiko for selvmord, bør følge behandling med lægemidler, især tidligt i behandlingen og efter ændringer i dosis. Patienter (og sundhedspersoner knyttet til disse patienter) bør gøres opmærksomme på nødvendigheden af at observere enhver klinisk forværring, selvmordsadfærd eller selvmordstanker og usædvanlige adfærdsændringer. Der bør straks søges lægehjælp, hvis disse symptomer opstår.</w:t>
      </w:r>
    </w:p>
    <w:p w14:paraId="54F2739D" w14:textId="77777777" w:rsidR="008758A7" w:rsidRPr="00462F96" w:rsidRDefault="008758A7" w:rsidP="00462F96">
      <w:pPr>
        <w:ind w:left="851"/>
        <w:rPr>
          <w:sz w:val="24"/>
          <w:szCs w:val="24"/>
        </w:rPr>
      </w:pPr>
    </w:p>
    <w:p w14:paraId="744A313D" w14:textId="77777777" w:rsidR="008758A7" w:rsidRPr="0052176B" w:rsidRDefault="008758A7" w:rsidP="00462F96">
      <w:pPr>
        <w:ind w:left="851"/>
        <w:rPr>
          <w:iCs/>
          <w:sz w:val="24"/>
          <w:szCs w:val="24"/>
          <w:u w:val="single"/>
        </w:rPr>
      </w:pPr>
      <w:r w:rsidRPr="0052176B">
        <w:rPr>
          <w:sz w:val="24"/>
          <w:szCs w:val="24"/>
          <w:u w:val="single"/>
        </w:rPr>
        <w:t>Serotoninsyndrom</w:t>
      </w:r>
    </w:p>
    <w:p w14:paraId="5D4FDDE1" w14:textId="77777777" w:rsidR="008758A7" w:rsidRPr="00462F96" w:rsidRDefault="008758A7" w:rsidP="00462F96">
      <w:pPr>
        <w:ind w:left="851"/>
        <w:rPr>
          <w:sz w:val="24"/>
          <w:szCs w:val="24"/>
        </w:rPr>
      </w:pPr>
      <w:r w:rsidRPr="00462F96">
        <w:rPr>
          <w:sz w:val="24"/>
          <w:szCs w:val="24"/>
        </w:rPr>
        <w:t xml:space="preserve">Serotoninsyndrom er en potentielt livstruende lidelse, der kan opstå i forbindelse med behandling med </w:t>
      </w:r>
      <w:proofErr w:type="spellStart"/>
      <w:r w:rsidRPr="00462F96">
        <w:rPr>
          <w:sz w:val="24"/>
          <w:szCs w:val="24"/>
        </w:rPr>
        <w:t>tranylcypromin</w:t>
      </w:r>
      <w:proofErr w:type="spellEnd"/>
      <w:r w:rsidRPr="00462F96">
        <w:rPr>
          <w:sz w:val="24"/>
          <w:szCs w:val="24"/>
        </w:rPr>
        <w:t xml:space="preserve">. Dette er især tilfældet ved samtidigt brug af andre lægemidler, som kan påvirke det </w:t>
      </w:r>
      <w:proofErr w:type="spellStart"/>
      <w:r w:rsidRPr="00462F96">
        <w:rPr>
          <w:sz w:val="24"/>
          <w:szCs w:val="24"/>
        </w:rPr>
        <w:t>serotonerge</w:t>
      </w:r>
      <w:proofErr w:type="spellEnd"/>
      <w:r w:rsidRPr="00462F96">
        <w:rPr>
          <w:sz w:val="24"/>
          <w:szCs w:val="24"/>
        </w:rPr>
        <w:t xml:space="preserve"> neurotransmittersystem (herunder </w:t>
      </w:r>
      <w:proofErr w:type="spellStart"/>
      <w:r w:rsidRPr="00462F96">
        <w:rPr>
          <w:sz w:val="24"/>
          <w:szCs w:val="24"/>
        </w:rPr>
        <w:t>triptaner</w:t>
      </w:r>
      <w:proofErr w:type="spellEnd"/>
      <w:r w:rsidRPr="00462F96">
        <w:rPr>
          <w:sz w:val="24"/>
          <w:szCs w:val="24"/>
        </w:rPr>
        <w:t xml:space="preserve">, </w:t>
      </w:r>
      <w:proofErr w:type="spellStart"/>
      <w:r w:rsidRPr="00462F96">
        <w:rPr>
          <w:sz w:val="24"/>
          <w:szCs w:val="24"/>
        </w:rPr>
        <w:t>SSRI’er</w:t>
      </w:r>
      <w:proofErr w:type="spellEnd"/>
      <w:r w:rsidRPr="00462F96">
        <w:rPr>
          <w:sz w:val="24"/>
          <w:szCs w:val="24"/>
        </w:rPr>
        <w:t xml:space="preserve">, </w:t>
      </w:r>
      <w:proofErr w:type="spellStart"/>
      <w:r w:rsidRPr="00462F96">
        <w:rPr>
          <w:sz w:val="24"/>
          <w:szCs w:val="24"/>
        </w:rPr>
        <w:t>SNRI’er</w:t>
      </w:r>
      <w:proofErr w:type="spellEnd"/>
      <w:r w:rsidRPr="00462F96">
        <w:rPr>
          <w:sz w:val="24"/>
          <w:szCs w:val="24"/>
        </w:rPr>
        <w:t xml:space="preserve">, </w:t>
      </w:r>
      <w:proofErr w:type="spellStart"/>
      <w:r w:rsidRPr="00462F96">
        <w:rPr>
          <w:sz w:val="24"/>
          <w:szCs w:val="24"/>
        </w:rPr>
        <w:t>lithium</w:t>
      </w:r>
      <w:proofErr w:type="spellEnd"/>
      <w:r w:rsidRPr="00462F96">
        <w:rPr>
          <w:sz w:val="24"/>
          <w:szCs w:val="24"/>
        </w:rPr>
        <w:t xml:space="preserve">, </w:t>
      </w:r>
      <w:proofErr w:type="spellStart"/>
      <w:r w:rsidRPr="00462F96">
        <w:rPr>
          <w:sz w:val="24"/>
          <w:szCs w:val="24"/>
        </w:rPr>
        <w:t>sibutramin</w:t>
      </w:r>
      <w:proofErr w:type="spellEnd"/>
      <w:r w:rsidRPr="00462F96">
        <w:rPr>
          <w:sz w:val="24"/>
          <w:szCs w:val="24"/>
        </w:rPr>
        <w:t xml:space="preserve">, perikon, fentanyl og </w:t>
      </w:r>
      <w:proofErr w:type="spellStart"/>
      <w:r w:rsidRPr="00462F96">
        <w:rPr>
          <w:sz w:val="24"/>
          <w:szCs w:val="24"/>
        </w:rPr>
        <w:t>analoger</w:t>
      </w:r>
      <w:proofErr w:type="spellEnd"/>
      <w:r w:rsidRPr="00462F96">
        <w:rPr>
          <w:sz w:val="24"/>
          <w:szCs w:val="24"/>
        </w:rPr>
        <w:t xml:space="preserve"> af fentanyl, </w:t>
      </w:r>
      <w:proofErr w:type="spellStart"/>
      <w:r w:rsidRPr="00462F96">
        <w:rPr>
          <w:sz w:val="24"/>
          <w:szCs w:val="24"/>
        </w:rPr>
        <w:t>tramadol</w:t>
      </w:r>
      <w:proofErr w:type="spellEnd"/>
      <w:r w:rsidRPr="00462F96">
        <w:rPr>
          <w:sz w:val="24"/>
          <w:szCs w:val="24"/>
        </w:rPr>
        <w:t xml:space="preserve">, </w:t>
      </w:r>
      <w:proofErr w:type="spellStart"/>
      <w:r w:rsidRPr="00462F96">
        <w:rPr>
          <w:sz w:val="24"/>
          <w:szCs w:val="24"/>
        </w:rPr>
        <w:t>dextromethorphan</w:t>
      </w:r>
      <w:proofErr w:type="spellEnd"/>
      <w:r w:rsidRPr="00462F96">
        <w:rPr>
          <w:sz w:val="24"/>
          <w:szCs w:val="24"/>
        </w:rPr>
        <w:t xml:space="preserve">, </w:t>
      </w:r>
      <w:proofErr w:type="spellStart"/>
      <w:r w:rsidRPr="00462F96">
        <w:rPr>
          <w:sz w:val="24"/>
          <w:szCs w:val="24"/>
        </w:rPr>
        <w:t>tapentadol</w:t>
      </w:r>
      <w:proofErr w:type="spellEnd"/>
      <w:r w:rsidRPr="00462F96">
        <w:rPr>
          <w:sz w:val="24"/>
          <w:szCs w:val="24"/>
        </w:rPr>
        <w:t xml:space="preserve">, petidin, metadon, </w:t>
      </w:r>
      <w:proofErr w:type="spellStart"/>
      <w:r w:rsidRPr="00462F96">
        <w:rPr>
          <w:sz w:val="24"/>
          <w:szCs w:val="24"/>
        </w:rPr>
        <w:t>pentazocin</w:t>
      </w:r>
      <w:proofErr w:type="spellEnd"/>
      <w:r w:rsidRPr="00462F96">
        <w:rPr>
          <w:sz w:val="24"/>
          <w:szCs w:val="24"/>
        </w:rPr>
        <w:t xml:space="preserve">, </w:t>
      </w:r>
      <w:proofErr w:type="spellStart"/>
      <w:r w:rsidRPr="00462F96">
        <w:rPr>
          <w:sz w:val="24"/>
          <w:szCs w:val="24"/>
        </w:rPr>
        <w:t>buprenorfin</w:t>
      </w:r>
      <w:proofErr w:type="spellEnd"/>
      <w:r w:rsidRPr="00462F96">
        <w:rPr>
          <w:sz w:val="24"/>
          <w:szCs w:val="24"/>
        </w:rPr>
        <w:t xml:space="preserve"> og </w:t>
      </w:r>
      <w:proofErr w:type="spellStart"/>
      <w:r w:rsidRPr="00462F96">
        <w:rPr>
          <w:sz w:val="24"/>
          <w:szCs w:val="24"/>
        </w:rPr>
        <w:t>naloxon</w:t>
      </w:r>
      <w:proofErr w:type="spellEnd"/>
      <w:r w:rsidRPr="00462F96">
        <w:rPr>
          <w:sz w:val="24"/>
          <w:szCs w:val="24"/>
        </w:rPr>
        <w:t xml:space="preserve">) eller lægemidler, som kan påvirke </w:t>
      </w:r>
      <w:proofErr w:type="spellStart"/>
      <w:r w:rsidRPr="00462F96">
        <w:rPr>
          <w:sz w:val="24"/>
          <w:szCs w:val="24"/>
        </w:rPr>
        <w:t>metaboliseringen</w:t>
      </w:r>
      <w:proofErr w:type="spellEnd"/>
      <w:r w:rsidRPr="00462F96">
        <w:rPr>
          <w:sz w:val="24"/>
          <w:szCs w:val="24"/>
        </w:rPr>
        <w:t xml:space="preserve"> af serotonin (herunder </w:t>
      </w:r>
      <w:proofErr w:type="spellStart"/>
      <w:r w:rsidRPr="00462F96">
        <w:rPr>
          <w:sz w:val="24"/>
          <w:szCs w:val="24"/>
        </w:rPr>
        <w:t>MAOI’er</w:t>
      </w:r>
      <w:proofErr w:type="spellEnd"/>
      <w:r w:rsidRPr="00462F96">
        <w:rPr>
          <w:sz w:val="24"/>
          <w:szCs w:val="24"/>
        </w:rPr>
        <w:t xml:space="preserve"> f.eks. metylenblåt), med forstadier af serotonin (såsom </w:t>
      </w:r>
      <w:proofErr w:type="spellStart"/>
      <w:r w:rsidRPr="00462F96">
        <w:rPr>
          <w:sz w:val="24"/>
          <w:szCs w:val="24"/>
        </w:rPr>
        <w:t>tryptofan</w:t>
      </w:r>
      <w:proofErr w:type="spellEnd"/>
      <w:r w:rsidRPr="00462F96">
        <w:rPr>
          <w:sz w:val="24"/>
          <w:szCs w:val="24"/>
        </w:rPr>
        <w:t>-tilskud), eller med antipsykotika eller andre dopaminantagonister (se pkt. 4.3 og 4.5).</w:t>
      </w:r>
    </w:p>
    <w:p w14:paraId="5BFFF028" w14:textId="77777777" w:rsidR="008758A7" w:rsidRPr="00462F96" w:rsidRDefault="008758A7" w:rsidP="00462F96">
      <w:pPr>
        <w:ind w:left="851"/>
        <w:rPr>
          <w:sz w:val="24"/>
          <w:szCs w:val="24"/>
        </w:rPr>
      </w:pPr>
    </w:p>
    <w:p w14:paraId="04AD0C32" w14:textId="77777777" w:rsidR="008758A7" w:rsidRPr="00462F96" w:rsidRDefault="008758A7" w:rsidP="00462F96">
      <w:pPr>
        <w:ind w:left="851"/>
        <w:rPr>
          <w:sz w:val="24"/>
          <w:szCs w:val="24"/>
        </w:rPr>
      </w:pPr>
      <w:r w:rsidRPr="00462F96">
        <w:rPr>
          <w:sz w:val="24"/>
          <w:szCs w:val="24"/>
        </w:rPr>
        <w:t xml:space="preserve">Symptomer på serotoninsyndrom kan inkludere ændringer i den mentale tilstand (f.eks. agitation, hallucinationer, koma), autonom ustabilitet (f.eks. </w:t>
      </w:r>
      <w:proofErr w:type="spellStart"/>
      <w:r w:rsidRPr="00462F96">
        <w:rPr>
          <w:sz w:val="24"/>
          <w:szCs w:val="24"/>
        </w:rPr>
        <w:t>takykardi</w:t>
      </w:r>
      <w:proofErr w:type="spellEnd"/>
      <w:r w:rsidRPr="00462F96">
        <w:rPr>
          <w:sz w:val="24"/>
          <w:szCs w:val="24"/>
        </w:rPr>
        <w:t xml:space="preserve">, labilt blodtryk, </w:t>
      </w:r>
      <w:proofErr w:type="spellStart"/>
      <w:r w:rsidRPr="00462F96">
        <w:rPr>
          <w:sz w:val="24"/>
          <w:szCs w:val="24"/>
        </w:rPr>
        <w:t>hypertermi</w:t>
      </w:r>
      <w:proofErr w:type="spellEnd"/>
      <w:r w:rsidRPr="00462F96">
        <w:rPr>
          <w:sz w:val="24"/>
          <w:szCs w:val="24"/>
        </w:rPr>
        <w:t xml:space="preserve">), </w:t>
      </w:r>
      <w:proofErr w:type="spellStart"/>
      <w:r w:rsidRPr="00462F96">
        <w:rPr>
          <w:sz w:val="24"/>
          <w:szCs w:val="24"/>
        </w:rPr>
        <w:t>neuromuskulære</w:t>
      </w:r>
      <w:proofErr w:type="spellEnd"/>
      <w:r w:rsidRPr="00462F96">
        <w:rPr>
          <w:sz w:val="24"/>
          <w:szCs w:val="24"/>
        </w:rPr>
        <w:t xml:space="preserve"> lidelser (f.eks. </w:t>
      </w:r>
      <w:proofErr w:type="spellStart"/>
      <w:r w:rsidRPr="00462F96">
        <w:rPr>
          <w:sz w:val="24"/>
          <w:szCs w:val="24"/>
        </w:rPr>
        <w:t>hyperrefleksi</w:t>
      </w:r>
      <w:proofErr w:type="spellEnd"/>
      <w:r w:rsidRPr="00462F96">
        <w:rPr>
          <w:sz w:val="24"/>
          <w:szCs w:val="24"/>
        </w:rPr>
        <w:t>, manglende koordination) og/eller symptomer i mavetarmkanalen (f.eks. kvalme, opkastning, diarré).</w:t>
      </w:r>
    </w:p>
    <w:p w14:paraId="7DB98F96" w14:textId="77777777" w:rsidR="008758A7" w:rsidRPr="00462F96" w:rsidRDefault="008758A7" w:rsidP="00462F96">
      <w:pPr>
        <w:ind w:left="851"/>
        <w:rPr>
          <w:sz w:val="24"/>
          <w:szCs w:val="24"/>
        </w:rPr>
      </w:pPr>
    </w:p>
    <w:p w14:paraId="52C65AE3" w14:textId="77777777" w:rsidR="008758A7" w:rsidRPr="00462F96" w:rsidRDefault="008758A7" w:rsidP="00462F96">
      <w:pPr>
        <w:ind w:left="851"/>
        <w:rPr>
          <w:sz w:val="24"/>
          <w:szCs w:val="24"/>
        </w:rPr>
      </w:pPr>
      <w:r w:rsidRPr="00462F96">
        <w:rPr>
          <w:sz w:val="24"/>
          <w:szCs w:val="24"/>
        </w:rPr>
        <w:t xml:space="preserve">Den alvorligste variant af serotoninsyndrom kan minde om malignt </w:t>
      </w:r>
      <w:proofErr w:type="spellStart"/>
      <w:r w:rsidRPr="00462F96">
        <w:rPr>
          <w:sz w:val="24"/>
          <w:szCs w:val="24"/>
        </w:rPr>
        <w:t>neuroleptikasyndrom</w:t>
      </w:r>
      <w:proofErr w:type="spellEnd"/>
      <w:r w:rsidRPr="00462F96">
        <w:rPr>
          <w:sz w:val="24"/>
          <w:szCs w:val="24"/>
        </w:rPr>
        <w:t xml:space="preserve"> (MNS). Symptomer på MNS omfatter bl.a. </w:t>
      </w:r>
      <w:proofErr w:type="spellStart"/>
      <w:r w:rsidRPr="00462F96">
        <w:rPr>
          <w:sz w:val="24"/>
          <w:szCs w:val="24"/>
        </w:rPr>
        <w:t>hypertermi</w:t>
      </w:r>
      <w:proofErr w:type="spellEnd"/>
      <w:r w:rsidRPr="00462F96">
        <w:rPr>
          <w:sz w:val="24"/>
          <w:szCs w:val="24"/>
        </w:rPr>
        <w:t xml:space="preserve">, muskelstivhed, autonom ustabilitet med mulige hurtige udsving i vitalparametre og i den mentale tilstand. </w:t>
      </w:r>
    </w:p>
    <w:p w14:paraId="1E9997CD" w14:textId="77777777" w:rsidR="008758A7" w:rsidRPr="00462F96" w:rsidRDefault="008758A7" w:rsidP="00462F96">
      <w:pPr>
        <w:ind w:left="851"/>
        <w:rPr>
          <w:sz w:val="24"/>
          <w:szCs w:val="24"/>
        </w:rPr>
      </w:pPr>
    </w:p>
    <w:p w14:paraId="05614514" w14:textId="77777777" w:rsidR="008758A7" w:rsidRPr="00462F96" w:rsidRDefault="008758A7" w:rsidP="00462F96">
      <w:pPr>
        <w:ind w:left="851"/>
        <w:rPr>
          <w:sz w:val="24"/>
          <w:szCs w:val="24"/>
        </w:rPr>
      </w:pPr>
      <w:r w:rsidRPr="00462F96">
        <w:rPr>
          <w:sz w:val="24"/>
          <w:szCs w:val="24"/>
        </w:rPr>
        <w:t xml:space="preserve">Hvis samtidig behandling med </w:t>
      </w:r>
      <w:proofErr w:type="spellStart"/>
      <w:r w:rsidRPr="00462F96">
        <w:rPr>
          <w:sz w:val="24"/>
          <w:szCs w:val="24"/>
        </w:rPr>
        <w:t>tranylcypromin</w:t>
      </w:r>
      <w:proofErr w:type="spellEnd"/>
      <w:r w:rsidRPr="00462F96">
        <w:rPr>
          <w:sz w:val="24"/>
          <w:szCs w:val="24"/>
        </w:rPr>
        <w:t xml:space="preserve"> og andre lægemidler, som muligvis påvirker det </w:t>
      </w:r>
      <w:proofErr w:type="spellStart"/>
      <w:r w:rsidRPr="00462F96">
        <w:rPr>
          <w:sz w:val="24"/>
          <w:szCs w:val="24"/>
        </w:rPr>
        <w:t>serotonerge</w:t>
      </w:r>
      <w:proofErr w:type="spellEnd"/>
      <w:r w:rsidRPr="00462F96">
        <w:rPr>
          <w:sz w:val="24"/>
          <w:szCs w:val="24"/>
        </w:rPr>
        <w:t xml:space="preserve"> og/eller </w:t>
      </w:r>
      <w:proofErr w:type="spellStart"/>
      <w:r w:rsidRPr="00462F96">
        <w:rPr>
          <w:sz w:val="24"/>
          <w:szCs w:val="24"/>
        </w:rPr>
        <w:t>dopaminerge</w:t>
      </w:r>
      <w:proofErr w:type="spellEnd"/>
      <w:r w:rsidRPr="00462F96">
        <w:rPr>
          <w:sz w:val="24"/>
          <w:szCs w:val="24"/>
        </w:rPr>
        <w:t xml:space="preserve"> neurotransmittersystem, er klinisk berettiget, anbefales det at overvåge patienten nøje, især under behandlingsstart og dosisøgning (se pkt. 4.3 og 4.5). Samtidig brug af </w:t>
      </w:r>
      <w:proofErr w:type="spellStart"/>
      <w:r w:rsidRPr="00462F96">
        <w:rPr>
          <w:sz w:val="24"/>
          <w:szCs w:val="24"/>
        </w:rPr>
        <w:t>tranylcypromin</w:t>
      </w:r>
      <w:proofErr w:type="spellEnd"/>
      <w:r w:rsidRPr="00462F96">
        <w:rPr>
          <w:sz w:val="24"/>
          <w:szCs w:val="24"/>
        </w:rPr>
        <w:t xml:space="preserve"> med forstadier af serotonin (såsom </w:t>
      </w:r>
      <w:proofErr w:type="spellStart"/>
      <w:r w:rsidRPr="00462F96">
        <w:rPr>
          <w:sz w:val="24"/>
          <w:szCs w:val="24"/>
        </w:rPr>
        <w:t>tryptofan</w:t>
      </w:r>
      <w:proofErr w:type="spellEnd"/>
      <w:r w:rsidRPr="00462F96">
        <w:rPr>
          <w:sz w:val="24"/>
          <w:szCs w:val="24"/>
        </w:rPr>
        <w:t>-tilskud) anbefales ikke (se pkt. 4.3 og 4.5).</w:t>
      </w:r>
    </w:p>
    <w:p w14:paraId="7FA3CD2E" w14:textId="77777777" w:rsidR="008758A7" w:rsidRPr="00462F96" w:rsidRDefault="008758A7" w:rsidP="00462F96">
      <w:pPr>
        <w:ind w:left="851"/>
        <w:rPr>
          <w:sz w:val="24"/>
          <w:szCs w:val="24"/>
        </w:rPr>
      </w:pPr>
    </w:p>
    <w:p w14:paraId="4A035166" w14:textId="77777777" w:rsidR="008758A7" w:rsidRPr="0052176B" w:rsidRDefault="008758A7" w:rsidP="00462F96">
      <w:pPr>
        <w:ind w:left="851"/>
        <w:rPr>
          <w:iCs/>
          <w:sz w:val="24"/>
          <w:szCs w:val="24"/>
          <w:u w:val="single"/>
        </w:rPr>
      </w:pPr>
      <w:r w:rsidRPr="0052176B">
        <w:rPr>
          <w:sz w:val="24"/>
          <w:szCs w:val="24"/>
          <w:u w:val="single"/>
        </w:rPr>
        <w:t>Patienter med epilepsi</w:t>
      </w:r>
    </w:p>
    <w:p w14:paraId="7C56A146"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kan sænke grænseværdien for krampeanfald. </w:t>
      </w:r>
      <w:proofErr w:type="spellStart"/>
      <w:r w:rsidRPr="00462F96">
        <w:rPr>
          <w:sz w:val="24"/>
          <w:szCs w:val="24"/>
        </w:rPr>
        <w:t>Abbonate</w:t>
      </w:r>
      <w:proofErr w:type="spellEnd"/>
      <w:r w:rsidRPr="00462F96">
        <w:rPr>
          <w:sz w:val="24"/>
          <w:szCs w:val="24"/>
        </w:rPr>
        <w:t xml:space="preserve"> skal derfor bruges med forsigtighed hos patienter med krampeanfald i anamnesen.</w:t>
      </w:r>
    </w:p>
    <w:p w14:paraId="2275F7DD" w14:textId="77777777" w:rsidR="008758A7" w:rsidRPr="00462F96" w:rsidRDefault="008758A7" w:rsidP="00462F96">
      <w:pPr>
        <w:ind w:left="851"/>
        <w:rPr>
          <w:sz w:val="24"/>
          <w:szCs w:val="24"/>
        </w:rPr>
      </w:pPr>
    </w:p>
    <w:p w14:paraId="22B28F76" w14:textId="77777777" w:rsidR="008758A7" w:rsidRPr="0052176B" w:rsidRDefault="008758A7" w:rsidP="00462F96">
      <w:pPr>
        <w:ind w:left="851"/>
        <w:rPr>
          <w:iCs/>
          <w:sz w:val="24"/>
          <w:szCs w:val="24"/>
          <w:u w:val="single"/>
        </w:rPr>
      </w:pPr>
      <w:r w:rsidRPr="0052176B">
        <w:rPr>
          <w:sz w:val="24"/>
          <w:szCs w:val="24"/>
          <w:u w:val="single"/>
        </w:rPr>
        <w:t>Patienter med diabetes mellitus</w:t>
      </w:r>
    </w:p>
    <w:p w14:paraId="373661DB"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kan påvirke blodsukkeret hos patienter med diabetes. Insulindosen og/eller dosen af orale hypoglykæmiske lægemidler bør måske justeres (se pkt. 4.5).</w:t>
      </w:r>
    </w:p>
    <w:p w14:paraId="3C54ED0B" w14:textId="77777777" w:rsidR="008758A7" w:rsidRPr="00462F96" w:rsidRDefault="008758A7" w:rsidP="00462F96">
      <w:pPr>
        <w:ind w:left="851"/>
        <w:rPr>
          <w:sz w:val="24"/>
          <w:szCs w:val="24"/>
        </w:rPr>
      </w:pPr>
    </w:p>
    <w:p w14:paraId="21169AB6" w14:textId="77777777" w:rsidR="008758A7" w:rsidRPr="0052176B" w:rsidRDefault="008758A7" w:rsidP="00462F96">
      <w:pPr>
        <w:ind w:left="851"/>
        <w:rPr>
          <w:iCs/>
          <w:sz w:val="24"/>
          <w:szCs w:val="24"/>
          <w:u w:val="single"/>
        </w:rPr>
      </w:pPr>
      <w:r w:rsidRPr="0052176B">
        <w:rPr>
          <w:sz w:val="24"/>
          <w:szCs w:val="24"/>
          <w:u w:val="single"/>
        </w:rPr>
        <w:t>Patienter med nedsat nyrefunktion</w:t>
      </w:r>
    </w:p>
    <w:p w14:paraId="7B39F82D" w14:textId="0900F822" w:rsidR="008758A7" w:rsidRPr="00462F96" w:rsidRDefault="008758A7" w:rsidP="00462F96">
      <w:pPr>
        <w:ind w:left="851"/>
        <w:rPr>
          <w:sz w:val="24"/>
          <w:szCs w:val="24"/>
        </w:rPr>
      </w:pPr>
      <w:r w:rsidRPr="00462F96">
        <w:rPr>
          <w:sz w:val="24"/>
          <w:szCs w:val="24"/>
        </w:rPr>
        <w:t xml:space="preserve">Erfaring med brugen af </w:t>
      </w:r>
      <w:proofErr w:type="spellStart"/>
      <w:r w:rsidRPr="00462F96">
        <w:rPr>
          <w:sz w:val="24"/>
          <w:szCs w:val="24"/>
        </w:rPr>
        <w:t>Abbonate</w:t>
      </w:r>
      <w:proofErr w:type="spellEnd"/>
      <w:r w:rsidRPr="00462F96">
        <w:rPr>
          <w:sz w:val="24"/>
          <w:szCs w:val="24"/>
        </w:rPr>
        <w:t xml:space="preserve"> hos patienter med nedsat nyrefunktion er utilstrækkelig. Patienter med svært nedsat nyrefunktion (GRF (</w:t>
      </w:r>
      <w:proofErr w:type="spellStart"/>
      <w:r w:rsidRPr="00462F96">
        <w:rPr>
          <w:sz w:val="24"/>
          <w:szCs w:val="24"/>
        </w:rPr>
        <w:t>glomerulær</w:t>
      </w:r>
      <w:proofErr w:type="spellEnd"/>
      <w:r w:rsidRPr="00462F96">
        <w:rPr>
          <w:sz w:val="24"/>
          <w:szCs w:val="24"/>
        </w:rPr>
        <w:t xml:space="preserve"> filtrationshastighed) &lt;</w:t>
      </w:r>
      <w:r w:rsidR="00B20124">
        <w:rPr>
          <w:sz w:val="24"/>
          <w:szCs w:val="24"/>
        </w:rPr>
        <w:t> </w:t>
      </w:r>
      <w:r w:rsidRPr="00462F96">
        <w:rPr>
          <w:sz w:val="24"/>
          <w:szCs w:val="24"/>
        </w:rPr>
        <w:t>30</w:t>
      </w:r>
      <w:r w:rsidR="00B20124">
        <w:rPr>
          <w:sz w:val="24"/>
          <w:szCs w:val="24"/>
        </w:rPr>
        <w:t> </w:t>
      </w:r>
      <w:r w:rsidRPr="00462F96">
        <w:rPr>
          <w:sz w:val="24"/>
          <w:szCs w:val="24"/>
        </w:rPr>
        <w:t xml:space="preserve">ml/min og patienter i dialyse) bør derfor ikke behandles med </w:t>
      </w:r>
      <w:proofErr w:type="spellStart"/>
      <w:r w:rsidRPr="00462F96">
        <w:rPr>
          <w:sz w:val="24"/>
          <w:szCs w:val="24"/>
        </w:rPr>
        <w:t>Abbonate</w:t>
      </w:r>
      <w:proofErr w:type="spellEnd"/>
      <w:r w:rsidRPr="00462F96">
        <w:rPr>
          <w:sz w:val="24"/>
          <w:szCs w:val="24"/>
        </w:rPr>
        <w:t xml:space="preserve"> (se pkt. 4.3). Andre patienter med nedsat nyrefunktion bør overvåges nøje (se pkt. 4.2).</w:t>
      </w:r>
    </w:p>
    <w:p w14:paraId="79F2E229" w14:textId="77777777" w:rsidR="008758A7" w:rsidRPr="00462F96" w:rsidRDefault="008758A7" w:rsidP="00462F96">
      <w:pPr>
        <w:ind w:left="851"/>
        <w:rPr>
          <w:sz w:val="24"/>
          <w:szCs w:val="24"/>
        </w:rPr>
      </w:pPr>
    </w:p>
    <w:p w14:paraId="75DB3CFF" w14:textId="5F90BF7F" w:rsidR="008758A7" w:rsidRPr="0052176B" w:rsidRDefault="008758A7" w:rsidP="00462F96">
      <w:pPr>
        <w:ind w:left="851"/>
        <w:rPr>
          <w:sz w:val="24"/>
          <w:szCs w:val="24"/>
          <w:u w:val="single"/>
        </w:rPr>
      </w:pPr>
      <w:r w:rsidRPr="0052176B">
        <w:rPr>
          <w:sz w:val="24"/>
          <w:szCs w:val="24"/>
          <w:u w:val="single"/>
        </w:rPr>
        <w:t>Patienter med nedsat leverfunktion</w:t>
      </w:r>
    </w:p>
    <w:p w14:paraId="76BFF772"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er kontraindiceret hos patienter med nedsat leverfunktion (se pkt. 4.3).</w:t>
      </w:r>
    </w:p>
    <w:p w14:paraId="3D84D783" w14:textId="77777777" w:rsidR="008758A7" w:rsidRPr="00462F96" w:rsidRDefault="008758A7" w:rsidP="00462F96">
      <w:pPr>
        <w:ind w:left="851"/>
        <w:rPr>
          <w:sz w:val="24"/>
          <w:szCs w:val="24"/>
        </w:rPr>
      </w:pPr>
    </w:p>
    <w:p w14:paraId="2C4C8340" w14:textId="77777777" w:rsidR="008758A7" w:rsidRPr="0052176B" w:rsidRDefault="008758A7" w:rsidP="00462F96">
      <w:pPr>
        <w:ind w:left="851"/>
        <w:rPr>
          <w:iCs/>
          <w:sz w:val="24"/>
          <w:szCs w:val="24"/>
          <w:u w:val="single"/>
        </w:rPr>
      </w:pPr>
      <w:r w:rsidRPr="0052176B">
        <w:rPr>
          <w:sz w:val="24"/>
          <w:szCs w:val="24"/>
          <w:u w:val="single"/>
        </w:rPr>
        <w:t>Ældre</w:t>
      </w:r>
    </w:p>
    <w:p w14:paraId="0E53ECBE" w14:textId="77777777" w:rsidR="008758A7" w:rsidRPr="00462F96" w:rsidRDefault="008758A7" w:rsidP="00462F96">
      <w:pPr>
        <w:ind w:left="851"/>
        <w:rPr>
          <w:sz w:val="24"/>
          <w:szCs w:val="24"/>
        </w:rPr>
      </w:pPr>
      <w:r w:rsidRPr="00462F96">
        <w:rPr>
          <w:sz w:val="24"/>
          <w:szCs w:val="24"/>
        </w:rPr>
        <w:t xml:space="preserve">Ældre er generelt mere sensitive i forhold til </w:t>
      </w:r>
      <w:proofErr w:type="spellStart"/>
      <w:r w:rsidRPr="00462F96">
        <w:rPr>
          <w:sz w:val="24"/>
          <w:szCs w:val="24"/>
        </w:rPr>
        <w:t>ortostatisk</w:t>
      </w:r>
      <w:proofErr w:type="spellEnd"/>
      <w:r w:rsidRPr="00462F96">
        <w:rPr>
          <w:sz w:val="24"/>
          <w:szCs w:val="24"/>
        </w:rPr>
        <w:t xml:space="preserve"> hypotension.</w:t>
      </w:r>
    </w:p>
    <w:p w14:paraId="44ADFB3B" w14:textId="77777777" w:rsidR="008758A7" w:rsidRPr="00462F96" w:rsidRDefault="008758A7" w:rsidP="00462F96">
      <w:pPr>
        <w:ind w:left="851"/>
        <w:rPr>
          <w:sz w:val="24"/>
          <w:szCs w:val="24"/>
        </w:rPr>
      </w:pPr>
    </w:p>
    <w:p w14:paraId="618BE7D7" w14:textId="77777777" w:rsidR="008758A7" w:rsidRPr="00462F96" w:rsidRDefault="008758A7" w:rsidP="00462F96">
      <w:pPr>
        <w:ind w:left="851"/>
        <w:rPr>
          <w:sz w:val="24"/>
          <w:szCs w:val="24"/>
        </w:rPr>
      </w:pPr>
      <w:r w:rsidRPr="00462F96">
        <w:rPr>
          <w:sz w:val="24"/>
          <w:szCs w:val="24"/>
        </w:rPr>
        <w:t>Dosis bør øges langsommere og med regelmæssig måling af blodtryk ved behandling af ældre patienter. Den administrerede daglige dosis bør holdes så lav som muligt (se pkt. 4.2).</w:t>
      </w:r>
    </w:p>
    <w:p w14:paraId="4F4A020A" w14:textId="053BEFF8" w:rsidR="00B20124" w:rsidRDefault="00B20124">
      <w:pPr>
        <w:rPr>
          <w:sz w:val="24"/>
          <w:szCs w:val="24"/>
        </w:rPr>
      </w:pPr>
      <w:r>
        <w:rPr>
          <w:sz w:val="24"/>
          <w:szCs w:val="24"/>
        </w:rPr>
        <w:br w:type="page"/>
      </w:r>
    </w:p>
    <w:p w14:paraId="6771B8BC" w14:textId="77777777" w:rsidR="008758A7" w:rsidRPr="00462F96" w:rsidRDefault="008758A7" w:rsidP="00462F96">
      <w:pPr>
        <w:ind w:left="851"/>
        <w:rPr>
          <w:sz w:val="24"/>
          <w:szCs w:val="24"/>
        </w:rPr>
      </w:pPr>
    </w:p>
    <w:p w14:paraId="653D18CA" w14:textId="77777777" w:rsidR="008758A7" w:rsidRPr="0052176B" w:rsidRDefault="008758A7" w:rsidP="00462F96">
      <w:pPr>
        <w:ind w:left="851"/>
        <w:rPr>
          <w:sz w:val="24"/>
          <w:szCs w:val="24"/>
          <w:u w:val="single"/>
        </w:rPr>
      </w:pPr>
      <w:r w:rsidRPr="0052176B">
        <w:rPr>
          <w:sz w:val="24"/>
          <w:szCs w:val="24"/>
          <w:u w:val="single"/>
        </w:rPr>
        <w:t>Indholdsstoffer</w:t>
      </w:r>
    </w:p>
    <w:p w14:paraId="73ECF172"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indeholder </w:t>
      </w:r>
      <w:proofErr w:type="spellStart"/>
      <w:r w:rsidRPr="00462F96">
        <w:rPr>
          <w:sz w:val="24"/>
          <w:szCs w:val="24"/>
        </w:rPr>
        <w:t>Ponceau</w:t>
      </w:r>
      <w:proofErr w:type="spellEnd"/>
      <w:r w:rsidRPr="00462F96">
        <w:rPr>
          <w:sz w:val="24"/>
          <w:szCs w:val="24"/>
        </w:rPr>
        <w:t xml:space="preserve"> 4R (E 124), som kan medføre allergiske reaktioner.</w:t>
      </w:r>
    </w:p>
    <w:p w14:paraId="27D92D7F" w14:textId="77777777" w:rsidR="009260DE" w:rsidRPr="00462F96" w:rsidRDefault="009260DE" w:rsidP="009260DE">
      <w:pPr>
        <w:tabs>
          <w:tab w:val="left" w:pos="851"/>
        </w:tabs>
        <w:ind w:left="851"/>
        <w:rPr>
          <w:sz w:val="24"/>
          <w:szCs w:val="24"/>
        </w:rPr>
      </w:pPr>
    </w:p>
    <w:p w14:paraId="51B332E2" w14:textId="77777777" w:rsidR="009260DE" w:rsidRPr="00462F96" w:rsidRDefault="009260DE" w:rsidP="009260DE">
      <w:pPr>
        <w:tabs>
          <w:tab w:val="left" w:pos="851"/>
        </w:tabs>
        <w:ind w:left="851" w:hanging="851"/>
        <w:rPr>
          <w:b/>
          <w:sz w:val="24"/>
          <w:szCs w:val="24"/>
        </w:rPr>
      </w:pPr>
      <w:r w:rsidRPr="00462F96">
        <w:rPr>
          <w:b/>
          <w:sz w:val="24"/>
          <w:szCs w:val="24"/>
        </w:rPr>
        <w:t>4.5</w:t>
      </w:r>
      <w:r w:rsidRPr="00462F96">
        <w:rPr>
          <w:b/>
          <w:sz w:val="24"/>
          <w:szCs w:val="24"/>
        </w:rPr>
        <w:tab/>
        <w:t>Interaktion med andre lægemidler og andre former for interaktion</w:t>
      </w:r>
    </w:p>
    <w:p w14:paraId="190C6E87" w14:textId="77777777" w:rsidR="0052176B" w:rsidRDefault="0052176B" w:rsidP="00462F96">
      <w:pPr>
        <w:ind w:left="851"/>
        <w:rPr>
          <w:sz w:val="24"/>
          <w:szCs w:val="24"/>
        </w:rPr>
      </w:pPr>
    </w:p>
    <w:p w14:paraId="3E6A04DA" w14:textId="4F0F4D11" w:rsidR="008758A7" w:rsidRPr="0052176B" w:rsidRDefault="008758A7" w:rsidP="00462F96">
      <w:pPr>
        <w:ind w:left="851"/>
        <w:rPr>
          <w:i/>
          <w:sz w:val="24"/>
          <w:szCs w:val="24"/>
        </w:rPr>
      </w:pPr>
      <w:r w:rsidRPr="0052176B">
        <w:rPr>
          <w:i/>
          <w:sz w:val="24"/>
          <w:szCs w:val="24"/>
        </w:rPr>
        <w:t xml:space="preserve">Lægemidler som påvirker virkningen af </w:t>
      </w:r>
      <w:proofErr w:type="spellStart"/>
      <w:r w:rsidRPr="0052176B">
        <w:rPr>
          <w:i/>
          <w:sz w:val="24"/>
          <w:szCs w:val="24"/>
        </w:rPr>
        <w:t>tranylcypromin</w:t>
      </w:r>
      <w:proofErr w:type="spellEnd"/>
    </w:p>
    <w:p w14:paraId="0448E6C2" w14:textId="77777777" w:rsidR="008758A7" w:rsidRPr="00462F96" w:rsidRDefault="008758A7" w:rsidP="00462F96">
      <w:pPr>
        <w:ind w:left="851"/>
        <w:rPr>
          <w:sz w:val="24"/>
          <w:szCs w:val="24"/>
        </w:rPr>
      </w:pPr>
      <w:proofErr w:type="spellStart"/>
      <w:r w:rsidRPr="00462F96">
        <w:rPr>
          <w:sz w:val="24"/>
          <w:szCs w:val="24"/>
        </w:rPr>
        <w:t>Abbonate</w:t>
      </w:r>
      <w:proofErr w:type="spellEnd"/>
      <w:r w:rsidRPr="00462F96">
        <w:rPr>
          <w:sz w:val="24"/>
          <w:szCs w:val="24"/>
        </w:rPr>
        <w:t xml:space="preserve"> bør ikke tages sammen med følgende lægemidler (se pkt. 4.3).</w:t>
      </w:r>
    </w:p>
    <w:p w14:paraId="7BC9567F" w14:textId="10C8F49E" w:rsidR="008758A7" w:rsidRPr="0052176B" w:rsidRDefault="008758A7" w:rsidP="0052176B">
      <w:pPr>
        <w:pStyle w:val="Listeafsnit"/>
        <w:numPr>
          <w:ilvl w:val="0"/>
          <w:numId w:val="9"/>
        </w:numPr>
        <w:tabs>
          <w:tab w:val="clear" w:pos="567"/>
        </w:tabs>
        <w:spacing w:line="240" w:lineRule="auto"/>
        <w:ind w:left="1276" w:hanging="425"/>
        <w:rPr>
          <w:sz w:val="24"/>
          <w:szCs w:val="24"/>
        </w:rPr>
      </w:pPr>
      <w:r w:rsidRPr="0052176B">
        <w:rPr>
          <w:sz w:val="24"/>
          <w:szCs w:val="24"/>
        </w:rPr>
        <w:t>lægemidler med en høj hæmning af serotoningenoptagelse såsom alle selektive serotonin-</w:t>
      </w:r>
      <w:proofErr w:type="spellStart"/>
      <w:r w:rsidRPr="0052176B">
        <w:rPr>
          <w:sz w:val="24"/>
          <w:szCs w:val="24"/>
        </w:rPr>
        <w:t>genoptagelseshæmmere</w:t>
      </w:r>
      <w:proofErr w:type="spellEnd"/>
      <w:r w:rsidRPr="0052176B">
        <w:rPr>
          <w:sz w:val="24"/>
          <w:szCs w:val="24"/>
        </w:rPr>
        <w:t xml:space="preserve"> (</w:t>
      </w:r>
      <w:proofErr w:type="spellStart"/>
      <w:r w:rsidRPr="0052176B">
        <w:rPr>
          <w:sz w:val="24"/>
          <w:szCs w:val="24"/>
        </w:rPr>
        <w:t>SSRI'er</w:t>
      </w:r>
      <w:proofErr w:type="spellEnd"/>
      <w:r w:rsidRPr="0052176B">
        <w:rPr>
          <w:sz w:val="24"/>
          <w:szCs w:val="24"/>
        </w:rPr>
        <w:t xml:space="preserve"> såsom </w:t>
      </w:r>
      <w:proofErr w:type="spellStart"/>
      <w:r w:rsidRPr="0052176B">
        <w:rPr>
          <w:sz w:val="24"/>
          <w:szCs w:val="24"/>
        </w:rPr>
        <w:t>citalopram</w:t>
      </w:r>
      <w:proofErr w:type="spellEnd"/>
      <w:r w:rsidRPr="0052176B">
        <w:rPr>
          <w:sz w:val="24"/>
          <w:szCs w:val="24"/>
        </w:rPr>
        <w:t xml:space="preserve">, escitalopram, </w:t>
      </w:r>
      <w:proofErr w:type="spellStart"/>
      <w:r w:rsidRPr="0052176B">
        <w:rPr>
          <w:sz w:val="24"/>
          <w:szCs w:val="24"/>
        </w:rPr>
        <w:t>fluoxetin</w:t>
      </w:r>
      <w:proofErr w:type="spellEnd"/>
      <w:r w:rsidRPr="0052176B">
        <w:rPr>
          <w:sz w:val="24"/>
          <w:szCs w:val="24"/>
        </w:rPr>
        <w:t xml:space="preserve">, </w:t>
      </w:r>
      <w:proofErr w:type="spellStart"/>
      <w:r w:rsidRPr="0052176B">
        <w:rPr>
          <w:sz w:val="24"/>
          <w:szCs w:val="24"/>
        </w:rPr>
        <w:t>fluvoxamin</w:t>
      </w:r>
      <w:proofErr w:type="spellEnd"/>
      <w:r w:rsidRPr="0052176B">
        <w:rPr>
          <w:sz w:val="24"/>
          <w:szCs w:val="24"/>
        </w:rPr>
        <w:t xml:space="preserve">, </w:t>
      </w:r>
      <w:proofErr w:type="spellStart"/>
      <w:r w:rsidRPr="0052176B">
        <w:rPr>
          <w:sz w:val="24"/>
          <w:szCs w:val="24"/>
        </w:rPr>
        <w:t>paroxetin</w:t>
      </w:r>
      <w:proofErr w:type="spellEnd"/>
      <w:r w:rsidRPr="0052176B">
        <w:rPr>
          <w:sz w:val="24"/>
          <w:szCs w:val="24"/>
        </w:rPr>
        <w:t xml:space="preserve">, </w:t>
      </w:r>
      <w:proofErr w:type="spellStart"/>
      <w:r w:rsidRPr="0052176B">
        <w:rPr>
          <w:sz w:val="24"/>
          <w:szCs w:val="24"/>
        </w:rPr>
        <w:t>sertralin</w:t>
      </w:r>
      <w:proofErr w:type="spellEnd"/>
      <w:r w:rsidRPr="0052176B">
        <w:rPr>
          <w:sz w:val="24"/>
          <w:szCs w:val="24"/>
        </w:rPr>
        <w:t xml:space="preserve">), selektive serotonin- og </w:t>
      </w:r>
      <w:proofErr w:type="spellStart"/>
      <w:r w:rsidRPr="0052176B">
        <w:rPr>
          <w:sz w:val="24"/>
          <w:szCs w:val="24"/>
        </w:rPr>
        <w:t>noradrenalin</w:t>
      </w:r>
      <w:r w:rsidR="00B20124">
        <w:rPr>
          <w:sz w:val="24"/>
          <w:szCs w:val="24"/>
        </w:rPr>
        <w:softHyphen/>
      </w:r>
      <w:r w:rsidRPr="0052176B">
        <w:rPr>
          <w:sz w:val="24"/>
          <w:szCs w:val="24"/>
        </w:rPr>
        <w:t>genoptagelseshæmmere</w:t>
      </w:r>
      <w:proofErr w:type="spellEnd"/>
      <w:r w:rsidRPr="0052176B">
        <w:rPr>
          <w:sz w:val="24"/>
          <w:szCs w:val="24"/>
        </w:rPr>
        <w:t xml:space="preserve"> (</w:t>
      </w:r>
      <w:proofErr w:type="spellStart"/>
      <w:r w:rsidRPr="0052176B">
        <w:rPr>
          <w:sz w:val="24"/>
          <w:szCs w:val="24"/>
        </w:rPr>
        <w:t>SNRI’er</w:t>
      </w:r>
      <w:proofErr w:type="spellEnd"/>
      <w:r w:rsidRPr="0052176B">
        <w:rPr>
          <w:sz w:val="24"/>
          <w:szCs w:val="24"/>
        </w:rPr>
        <w:t xml:space="preserve">, såsom </w:t>
      </w:r>
      <w:proofErr w:type="spellStart"/>
      <w:r w:rsidRPr="0052176B">
        <w:rPr>
          <w:sz w:val="24"/>
          <w:szCs w:val="24"/>
        </w:rPr>
        <w:t>venlafaxin</w:t>
      </w:r>
      <w:proofErr w:type="spellEnd"/>
      <w:r w:rsidRPr="0052176B">
        <w:rPr>
          <w:sz w:val="24"/>
          <w:szCs w:val="24"/>
        </w:rPr>
        <w:t xml:space="preserve"> og </w:t>
      </w:r>
      <w:proofErr w:type="spellStart"/>
      <w:r w:rsidRPr="0052176B">
        <w:rPr>
          <w:sz w:val="24"/>
          <w:szCs w:val="24"/>
        </w:rPr>
        <w:t>duloxetin</w:t>
      </w:r>
      <w:proofErr w:type="spellEnd"/>
      <w:r w:rsidRPr="0052176B">
        <w:rPr>
          <w:sz w:val="24"/>
          <w:szCs w:val="24"/>
        </w:rPr>
        <w:t xml:space="preserve">) og andre </w:t>
      </w:r>
      <w:proofErr w:type="spellStart"/>
      <w:r w:rsidRPr="0052176B">
        <w:rPr>
          <w:sz w:val="24"/>
          <w:szCs w:val="24"/>
        </w:rPr>
        <w:t>serotonerge</w:t>
      </w:r>
      <w:proofErr w:type="spellEnd"/>
      <w:r w:rsidRPr="0052176B">
        <w:rPr>
          <w:sz w:val="24"/>
          <w:szCs w:val="24"/>
        </w:rPr>
        <w:t xml:space="preserve"> lægemidler (</w:t>
      </w:r>
      <w:proofErr w:type="spellStart"/>
      <w:r w:rsidRPr="0052176B">
        <w:rPr>
          <w:sz w:val="24"/>
          <w:szCs w:val="24"/>
        </w:rPr>
        <w:t>buprenorfin</w:t>
      </w:r>
      <w:proofErr w:type="spellEnd"/>
      <w:r w:rsidRPr="0052176B">
        <w:rPr>
          <w:sz w:val="24"/>
          <w:szCs w:val="24"/>
        </w:rPr>
        <w:t xml:space="preserve">, </w:t>
      </w:r>
      <w:proofErr w:type="spellStart"/>
      <w:r w:rsidRPr="0052176B">
        <w:rPr>
          <w:sz w:val="24"/>
          <w:szCs w:val="24"/>
        </w:rPr>
        <w:t>naloxon</w:t>
      </w:r>
      <w:proofErr w:type="spellEnd"/>
      <w:r w:rsidRPr="0052176B">
        <w:rPr>
          <w:sz w:val="24"/>
          <w:szCs w:val="24"/>
        </w:rPr>
        <w:t xml:space="preserve">) (risiko for fremprovokering af serotoninsyndrom med symptomer såsom hypertension, irritabilitet, </w:t>
      </w:r>
      <w:proofErr w:type="spellStart"/>
      <w:r w:rsidRPr="0052176B">
        <w:rPr>
          <w:sz w:val="24"/>
          <w:szCs w:val="24"/>
        </w:rPr>
        <w:t>hypertermi</w:t>
      </w:r>
      <w:proofErr w:type="spellEnd"/>
      <w:r w:rsidRPr="0052176B">
        <w:rPr>
          <w:sz w:val="24"/>
          <w:szCs w:val="24"/>
        </w:rPr>
        <w:t>, i nogle tilfælde med fatale udfald).</w:t>
      </w:r>
    </w:p>
    <w:p w14:paraId="760844EA" w14:textId="77777777" w:rsidR="008758A7" w:rsidRPr="0052176B" w:rsidRDefault="008758A7" w:rsidP="0052176B">
      <w:pPr>
        <w:pStyle w:val="Listeafsnit"/>
        <w:numPr>
          <w:ilvl w:val="0"/>
          <w:numId w:val="9"/>
        </w:numPr>
        <w:tabs>
          <w:tab w:val="clear" w:pos="567"/>
        </w:tabs>
        <w:spacing w:line="240" w:lineRule="auto"/>
        <w:ind w:left="1276" w:hanging="425"/>
        <w:rPr>
          <w:sz w:val="24"/>
          <w:szCs w:val="24"/>
        </w:rPr>
      </w:pPr>
      <w:r w:rsidRPr="0052176B">
        <w:rPr>
          <w:sz w:val="24"/>
          <w:szCs w:val="24"/>
        </w:rPr>
        <w:t xml:space="preserve">tricykliske </w:t>
      </w:r>
      <w:proofErr w:type="spellStart"/>
      <w:r w:rsidRPr="0052176B">
        <w:rPr>
          <w:sz w:val="24"/>
          <w:szCs w:val="24"/>
        </w:rPr>
        <w:t>antidepressiva</w:t>
      </w:r>
      <w:proofErr w:type="spellEnd"/>
      <w:r w:rsidRPr="0052176B">
        <w:rPr>
          <w:sz w:val="24"/>
          <w:szCs w:val="24"/>
        </w:rPr>
        <w:t xml:space="preserve"> (såsom </w:t>
      </w:r>
      <w:proofErr w:type="spellStart"/>
      <w:r w:rsidRPr="0052176B">
        <w:rPr>
          <w:sz w:val="24"/>
          <w:szCs w:val="24"/>
        </w:rPr>
        <w:t>clomipramin</w:t>
      </w:r>
      <w:proofErr w:type="spellEnd"/>
      <w:r w:rsidRPr="0052176B">
        <w:rPr>
          <w:sz w:val="24"/>
          <w:szCs w:val="24"/>
        </w:rPr>
        <w:t xml:space="preserve">, </w:t>
      </w:r>
      <w:proofErr w:type="spellStart"/>
      <w:r w:rsidRPr="0052176B">
        <w:rPr>
          <w:sz w:val="24"/>
          <w:szCs w:val="24"/>
        </w:rPr>
        <w:t>imipramin</w:t>
      </w:r>
      <w:proofErr w:type="spellEnd"/>
      <w:r w:rsidRPr="0052176B">
        <w:rPr>
          <w:sz w:val="24"/>
          <w:szCs w:val="24"/>
        </w:rPr>
        <w:t xml:space="preserve">, </w:t>
      </w:r>
      <w:proofErr w:type="spellStart"/>
      <w:r w:rsidRPr="0052176B">
        <w:rPr>
          <w:sz w:val="24"/>
          <w:szCs w:val="24"/>
        </w:rPr>
        <w:t>amitriptylin</w:t>
      </w:r>
      <w:proofErr w:type="spellEnd"/>
      <w:r w:rsidRPr="0052176B">
        <w:rPr>
          <w:sz w:val="24"/>
          <w:szCs w:val="24"/>
        </w:rPr>
        <w:t xml:space="preserve">, </w:t>
      </w:r>
      <w:proofErr w:type="spellStart"/>
      <w:r w:rsidRPr="0052176B">
        <w:rPr>
          <w:sz w:val="24"/>
          <w:szCs w:val="24"/>
        </w:rPr>
        <w:t>desipramin</w:t>
      </w:r>
      <w:proofErr w:type="spellEnd"/>
      <w:r w:rsidRPr="0052176B">
        <w:rPr>
          <w:sz w:val="24"/>
          <w:szCs w:val="24"/>
        </w:rPr>
        <w:t xml:space="preserve">, </w:t>
      </w:r>
      <w:proofErr w:type="spellStart"/>
      <w:r w:rsidRPr="0052176B">
        <w:rPr>
          <w:sz w:val="24"/>
          <w:szCs w:val="24"/>
        </w:rPr>
        <w:t>nortriptylin</w:t>
      </w:r>
      <w:proofErr w:type="spellEnd"/>
      <w:r w:rsidRPr="0052176B">
        <w:rPr>
          <w:sz w:val="24"/>
          <w:szCs w:val="24"/>
        </w:rPr>
        <w:t xml:space="preserve"> og </w:t>
      </w:r>
      <w:proofErr w:type="spellStart"/>
      <w:r w:rsidRPr="0052176B">
        <w:rPr>
          <w:sz w:val="24"/>
          <w:szCs w:val="24"/>
        </w:rPr>
        <w:t>protriptylin</w:t>
      </w:r>
      <w:proofErr w:type="spellEnd"/>
      <w:r w:rsidRPr="0052176B">
        <w:rPr>
          <w:sz w:val="24"/>
          <w:szCs w:val="24"/>
        </w:rPr>
        <w:t>) (risiko for serotoninsyndrom).</w:t>
      </w:r>
    </w:p>
    <w:p w14:paraId="3648ABBC" w14:textId="77777777" w:rsidR="008758A7" w:rsidRPr="0052176B" w:rsidRDefault="008758A7" w:rsidP="0052176B">
      <w:pPr>
        <w:pStyle w:val="Listeafsnit"/>
        <w:numPr>
          <w:ilvl w:val="0"/>
          <w:numId w:val="9"/>
        </w:numPr>
        <w:tabs>
          <w:tab w:val="clear" w:pos="567"/>
        </w:tabs>
        <w:spacing w:line="240" w:lineRule="auto"/>
        <w:ind w:left="1276" w:hanging="425"/>
        <w:rPr>
          <w:sz w:val="24"/>
          <w:szCs w:val="24"/>
        </w:rPr>
      </w:pPr>
      <w:r w:rsidRPr="0052176B">
        <w:rPr>
          <w:rStyle w:val="ts-alignment-element"/>
          <w:sz w:val="24"/>
          <w:szCs w:val="24"/>
        </w:rPr>
        <w:t>andre MAO-</w:t>
      </w:r>
      <w:proofErr w:type="spellStart"/>
      <w:r w:rsidRPr="0052176B">
        <w:rPr>
          <w:rStyle w:val="ts-alignment-element"/>
          <w:sz w:val="24"/>
          <w:szCs w:val="24"/>
        </w:rPr>
        <w:t>hæmmere</w:t>
      </w:r>
      <w:proofErr w:type="spellEnd"/>
      <w:r w:rsidRPr="0052176B">
        <w:rPr>
          <w:rStyle w:val="ts-alignment-element"/>
          <w:sz w:val="24"/>
          <w:szCs w:val="24"/>
        </w:rPr>
        <w:t xml:space="preserve"> (såsom</w:t>
      </w:r>
      <w:r w:rsidRPr="0052176B">
        <w:rPr>
          <w:sz w:val="24"/>
          <w:szCs w:val="24"/>
        </w:rPr>
        <w:t xml:space="preserve"> </w:t>
      </w:r>
      <w:proofErr w:type="spellStart"/>
      <w:r w:rsidRPr="0052176B">
        <w:rPr>
          <w:rStyle w:val="ts-alignment-element"/>
          <w:sz w:val="24"/>
          <w:szCs w:val="24"/>
        </w:rPr>
        <w:t>phenelzin</w:t>
      </w:r>
      <w:proofErr w:type="spellEnd"/>
      <w:r w:rsidRPr="0052176B">
        <w:rPr>
          <w:rStyle w:val="ts-alignment-element"/>
          <w:sz w:val="24"/>
          <w:szCs w:val="24"/>
        </w:rPr>
        <w:t>)</w:t>
      </w:r>
      <w:r w:rsidRPr="0052176B">
        <w:rPr>
          <w:sz w:val="24"/>
          <w:szCs w:val="24"/>
        </w:rPr>
        <w:t xml:space="preserve"> </w:t>
      </w:r>
      <w:r w:rsidRPr="0052176B">
        <w:rPr>
          <w:rStyle w:val="ts-alignment-element"/>
          <w:sz w:val="24"/>
          <w:szCs w:val="24"/>
        </w:rPr>
        <w:t>(der er rapporteret om væsentlig stigning i blodtryk).</w:t>
      </w:r>
      <w:r w:rsidRPr="0052176B">
        <w:rPr>
          <w:sz w:val="24"/>
          <w:szCs w:val="24"/>
        </w:rPr>
        <w:t xml:space="preserve"> Når der skiftes fra en anden MAO-hæmmer til </w:t>
      </w:r>
      <w:proofErr w:type="spellStart"/>
      <w:r w:rsidRPr="0052176B">
        <w:rPr>
          <w:sz w:val="24"/>
          <w:szCs w:val="24"/>
        </w:rPr>
        <w:t>Abbonate</w:t>
      </w:r>
      <w:proofErr w:type="spellEnd"/>
      <w:r w:rsidRPr="0052176B">
        <w:rPr>
          <w:sz w:val="24"/>
          <w:szCs w:val="24"/>
        </w:rPr>
        <w:t xml:space="preserve"> eller omvendt, bør der generelt iagttages en behandlingsfri periode på mindst 7 dage, og der bør kun ordineres 10 mg pr. dag i den første uge med </w:t>
      </w:r>
      <w:proofErr w:type="spellStart"/>
      <w:r w:rsidRPr="0052176B">
        <w:rPr>
          <w:rStyle w:val="ts-alignment-element"/>
          <w:sz w:val="24"/>
          <w:szCs w:val="24"/>
        </w:rPr>
        <w:t>tranylcypromin</w:t>
      </w:r>
      <w:proofErr w:type="spellEnd"/>
      <w:r w:rsidRPr="0052176B">
        <w:rPr>
          <w:rStyle w:val="ts-alignment-element"/>
          <w:sz w:val="24"/>
          <w:szCs w:val="24"/>
        </w:rPr>
        <w:t>-behandling.</w:t>
      </w:r>
    </w:p>
    <w:p w14:paraId="1CF12656" w14:textId="77777777" w:rsidR="008758A7" w:rsidRPr="0052176B" w:rsidRDefault="008758A7" w:rsidP="0052176B">
      <w:pPr>
        <w:pStyle w:val="Listeafsnit"/>
        <w:numPr>
          <w:ilvl w:val="0"/>
          <w:numId w:val="9"/>
        </w:numPr>
        <w:tabs>
          <w:tab w:val="clear" w:pos="567"/>
        </w:tabs>
        <w:spacing w:line="240" w:lineRule="auto"/>
        <w:ind w:left="1276" w:hanging="425"/>
        <w:rPr>
          <w:rStyle w:val="ts-alignment-element"/>
          <w:sz w:val="24"/>
          <w:szCs w:val="24"/>
        </w:rPr>
      </w:pPr>
      <w:r w:rsidRPr="0052176B">
        <w:rPr>
          <w:rStyle w:val="ts-alignment-element"/>
          <w:sz w:val="24"/>
          <w:szCs w:val="24"/>
        </w:rPr>
        <w:t>serotoninagonister</w:t>
      </w:r>
      <w:r w:rsidRPr="0052176B">
        <w:rPr>
          <w:sz w:val="24"/>
          <w:szCs w:val="24"/>
        </w:rPr>
        <w:t xml:space="preserve"> </w:t>
      </w:r>
      <w:r w:rsidRPr="0052176B">
        <w:rPr>
          <w:rStyle w:val="ts-alignment-element"/>
          <w:sz w:val="24"/>
          <w:szCs w:val="24"/>
        </w:rPr>
        <w:t>såsom</w:t>
      </w:r>
      <w:r w:rsidRPr="0052176B">
        <w:rPr>
          <w:sz w:val="24"/>
          <w:szCs w:val="24"/>
        </w:rPr>
        <w:t xml:space="preserve"> </w:t>
      </w:r>
      <w:proofErr w:type="spellStart"/>
      <w:r w:rsidRPr="0052176B">
        <w:rPr>
          <w:rStyle w:val="ts-alignment-element"/>
          <w:sz w:val="24"/>
          <w:szCs w:val="24"/>
        </w:rPr>
        <w:t>triptaner</w:t>
      </w:r>
      <w:proofErr w:type="spellEnd"/>
      <w:r w:rsidRPr="0052176B">
        <w:rPr>
          <w:sz w:val="24"/>
          <w:szCs w:val="24"/>
        </w:rPr>
        <w:t xml:space="preserve"> til behandling af migræne (risiko </w:t>
      </w:r>
      <w:r w:rsidRPr="0052176B">
        <w:rPr>
          <w:rStyle w:val="ts-alignment-element"/>
          <w:sz w:val="24"/>
          <w:szCs w:val="24"/>
        </w:rPr>
        <w:t>for</w:t>
      </w:r>
      <w:r w:rsidRPr="0052176B">
        <w:rPr>
          <w:sz w:val="24"/>
          <w:szCs w:val="24"/>
        </w:rPr>
        <w:t xml:space="preserve"> serotoninsyndrom)</w:t>
      </w:r>
    </w:p>
    <w:p w14:paraId="6A587F51" w14:textId="77777777" w:rsidR="008758A7" w:rsidRPr="0052176B" w:rsidRDefault="008758A7" w:rsidP="0052176B">
      <w:pPr>
        <w:pStyle w:val="Listeafsnit"/>
        <w:numPr>
          <w:ilvl w:val="0"/>
          <w:numId w:val="9"/>
        </w:numPr>
        <w:tabs>
          <w:tab w:val="clear" w:pos="567"/>
        </w:tabs>
        <w:spacing w:line="240" w:lineRule="auto"/>
        <w:ind w:left="1276" w:hanging="425"/>
        <w:rPr>
          <w:rStyle w:val="ts-alignment-element"/>
          <w:sz w:val="24"/>
          <w:szCs w:val="24"/>
        </w:rPr>
      </w:pPr>
      <w:proofErr w:type="spellStart"/>
      <w:r w:rsidRPr="0052176B">
        <w:rPr>
          <w:rStyle w:val="ts-alignment-element"/>
          <w:sz w:val="24"/>
          <w:szCs w:val="24"/>
        </w:rPr>
        <w:t>buspiron</w:t>
      </w:r>
      <w:proofErr w:type="spellEnd"/>
      <w:r w:rsidRPr="0052176B">
        <w:rPr>
          <w:sz w:val="24"/>
          <w:szCs w:val="24"/>
        </w:rPr>
        <w:t xml:space="preserve"> </w:t>
      </w:r>
      <w:r w:rsidRPr="0052176B">
        <w:rPr>
          <w:rStyle w:val="ts-alignment-element"/>
          <w:sz w:val="24"/>
          <w:szCs w:val="24"/>
        </w:rPr>
        <w:t>(der er rapporteret om væsentlig stigning i blodtryk).</w:t>
      </w:r>
    </w:p>
    <w:p w14:paraId="60192A9A" w14:textId="77777777" w:rsidR="008758A7" w:rsidRPr="0052176B" w:rsidRDefault="008758A7" w:rsidP="0052176B">
      <w:pPr>
        <w:pStyle w:val="Listeafsnit"/>
        <w:numPr>
          <w:ilvl w:val="0"/>
          <w:numId w:val="9"/>
        </w:numPr>
        <w:tabs>
          <w:tab w:val="clear" w:pos="567"/>
        </w:tabs>
        <w:spacing w:line="240" w:lineRule="auto"/>
        <w:ind w:left="1276" w:hanging="425"/>
        <w:rPr>
          <w:rStyle w:val="ts-alignment-element"/>
          <w:sz w:val="24"/>
          <w:szCs w:val="24"/>
        </w:rPr>
      </w:pPr>
      <w:proofErr w:type="spellStart"/>
      <w:r w:rsidRPr="0052176B">
        <w:rPr>
          <w:sz w:val="24"/>
          <w:szCs w:val="24"/>
        </w:rPr>
        <w:t>sympatomimetika</w:t>
      </w:r>
      <w:proofErr w:type="spellEnd"/>
      <w:r w:rsidRPr="0052176B">
        <w:rPr>
          <w:sz w:val="24"/>
          <w:szCs w:val="24"/>
        </w:rPr>
        <w:t xml:space="preserve">, f.eks. lægemidler, der øger blodtrykket og visse lægemidler til nasalt brug og/eller mod hoste og influenza (risiko for tilfælde med svær </w:t>
      </w:r>
      <w:proofErr w:type="spellStart"/>
      <w:r w:rsidRPr="0052176B">
        <w:rPr>
          <w:sz w:val="24"/>
          <w:szCs w:val="24"/>
        </w:rPr>
        <w:t>hypertensiv</w:t>
      </w:r>
      <w:proofErr w:type="spellEnd"/>
      <w:r w:rsidRPr="0052176B">
        <w:rPr>
          <w:sz w:val="24"/>
          <w:szCs w:val="24"/>
        </w:rPr>
        <w:t xml:space="preserve"> krise) og ligeledes lægemidler mod ADHD).</w:t>
      </w:r>
    </w:p>
    <w:p w14:paraId="40845087" w14:textId="77777777" w:rsidR="008758A7" w:rsidRPr="0052176B" w:rsidRDefault="008758A7" w:rsidP="0052176B">
      <w:pPr>
        <w:pStyle w:val="Listeafsnit"/>
        <w:numPr>
          <w:ilvl w:val="0"/>
          <w:numId w:val="9"/>
        </w:numPr>
        <w:tabs>
          <w:tab w:val="clear" w:pos="567"/>
        </w:tabs>
        <w:spacing w:line="240" w:lineRule="auto"/>
        <w:ind w:left="1276" w:hanging="425"/>
        <w:rPr>
          <w:sz w:val="24"/>
          <w:szCs w:val="24"/>
        </w:rPr>
      </w:pPr>
      <w:r w:rsidRPr="0052176B">
        <w:rPr>
          <w:rStyle w:val="ts-alignment-element"/>
          <w:sz w:val="24"/>
          <w:szCs w:val="24"/>
        </w:rPr>
        <w:t>petidin,</w:t>
      </w:r>
      <w:r w:rsidRPr="0052176B">
        <w:rPr>
          <w:sz w:val="24"/>
          <w:szCs w:val="24"/>
        </w:rPr>
        <w:t xml:space="preserve"> </w:t>
      </w:r>
      <w:proofErr w:type="spellStart"/>
      <w:r w:rsidRPr="0052176B">
        <w:rPr>
          <w:rStyle w:val="ts-alignment-element"/>
          <w:sz w:val="24"/>
          <w:szCs w:val="24"/>
        </w:rPr>
        <w:t>tramadol</w:t>
      </w:r>
      <w:proofErr w:type="spellEnd"/>
      <w:r w:rsidRPr="0052176B">
        <w:rPr>
          <w:rStyle w:val="ts-alignment-element"/>
          <w:sz w:val="24"/>
          <w:szCs w:val="24"/>
        </w:rPr>
        <w:t>,</w:t>
      </w:r>
      <w:r w:rsidRPr="0052176B">
        <w:rPr>
          <w:sz w:val="24"/>
          <w:szCs w:val="24"/>
        </w:rPr>
        <w:t xml:space="preserve"> </w:t>
      </w:r>
      <w:proofErr w:type="spellStart"/>
      <w:r w:rsidRPr="0052176B">
        <w:rPr>
          <w:rStyle w:val="ts-alignment-element"/>
          <w:sz w:val="24"/>
          <w:szCs w:val="24"/>
        </w:rPr>
        <w:t>dextromethorfan</w:t>
      </w:r>
      <w:proofErr w:type="spellEnd"/>
      <w:r w:rsidRPr="0052176B">
        <w:rPr>
          <w:sz w:val="24"/>
          <w:szCs w:val="24"/>
        </w:rPr>
        <w:t xml:space="preserve"> </w:t>
      </w:r>
      <w:r w:rsidRPr="0052176B">
        <w:rPr>
          <w:rStyle w:val="ts-alignment-element"/>
          <w:sz w:val="24"/>
          <w:szCs w:val="24"/>
        </w:rPr>
        <w:t xml:space="preserve">(tilgængeligt i </w:t>
      </w:r>
      <w:proofErr w:type="spellStart"/>
      <w:r w:rsidRPr="0052176B">
        <w:rPr>
          <w:rStyle w:val="ts-alignment-element"/>
          <w:sz w:val="24"/>
          <w:szCs w:val="24"/>
        </w:rPr>
        <w:t>antitussiva</w:t>
      </w:r>
      <w:proofErr w:type="spellEnd"/>
      <w:r w:rsidRPr="0052176B">
        <w:rPr>
          <w:rStyle w:val="ts-alignment-element"/>
          <w:sz w:val="24"/>
          <w:szCs w:val="24"/>
        </w:rPr>
        <w:t xml:space="preserve"> mod hoste) (livstruende uønskede reaktioner i centralnervesystemet (CNS) eller livstruende påvirkninger af respiratorisk funktion og kredsløbsfunktion er mulige). </w:t>
      </w:r>
    </w:p>
    <w:p w14:paraId="2F122B2D" w14:textId="77777777" w:rsidR="008758A7" w:rsidRPr="00462F96" w:rsidRDefault="008758A7" w:rsidP="00462F96">
      <w:pPr>
        <w:ind w:left="851"/>
        <w:rPr>
          <w:sz w:val="24"/>
          <w:szCs w:val="24"/>
        </w:rPr>
      </w:pPr>
    </w:p>
    <w:p w14:paraId="670F38E8" w14:textId="77777777" w:rsidR="008758A7" w:rsidRPr="00462F96" w:rsidRDefault="008758A7" w:rsidP="00462F96">
      <w:pPr>
        <w:ind w:left="851"/>
        <w:rPr>
          <w:sz w:val="24"/>
          <w:szCs w:val="24"/>
        </w:rPr>
      </w:pPr>
      <w:r w:rsidRPr="00462F96">
        <w:rPr>
          <w:sz w:val="24"/>
          <w:szCs w:val="24"/>
        </w:rPr>
        <w:t xml:space="preserve">De særdeles lave koncentrationer af adrenalin eller noradrenalin i lokalbedøvelse (f.eks. ved tandbehandlinger) eller i øjendråber udgør ikke en særlig risiko for patienter behandlet med </w:t>
      </w:r>
      <w:proofErr w:type="spellStart"/>
      <w:r w:rsidRPr="00462F96">
        <w:rPr>
          <w:sz w:val="24"/>
          <w:szCs w:val="24"/>
        </w:rPr>
        <w:t>tranylcypromin</w:t>
      </w:r>
      <w:proofErr w:type="spellEnd"/>
      <w:r w:rsidRPr="00462F96">
        <w:rPr>
          <w:sz w:val="24"/>
          <w:szCs w:val="24"/>
        </w:rPr>
        <w:t xml:space="preserve"> pga. den alternative vej via </w:t>
      </w:r>
      <w:proofErr w:type="spellStart"/>
      <w:r w:rsidRPr="00462F96">
        <w:rPr>
          <w:sz w:val="24"/>
          <w:szCs w:val="24"/>
        </w:rPr>
        <w:t>catechol</w:t>
      </w:r>
      <w:proofErr w:type="spellEnd"/>
      <w:r w:rsidRPr="00462F96">
        <w:rPr>
          <w:sz w:val="24"/>
          <w:szCs w:val="24"/>
        </w:rPr>
        <w:t>-O-</w:t>
      </w:r>
      <w:proofErr w:type="spellStart"/>
      <w:r w:rsidRPr="00462F96">
        <w:rPr>
          <w:sz w:val="24"/>
          <w:szCs w:val="24"/>
        </w:rPr>
        <w:t>methyltransferase</w:t>
      </w:r>
      <w:proofErr w:type="spellEnd"/>
      <w:r w:rsidRPr="00462F96">
        <w:rPr>
          <w:sz w:val="24"/>
          <w:szCs w:val="24"/>
        </w:rPr>
        <w:t xml:space="preserve"> (COMT). Kombinationen med selektive beta</w:t>
      </w:r>
      <w:r w:rsidRPr="00462F96">
        <w:rPr>
          <w:sz w:val="24"/>
          <w:szCs w:val="24"/>
          <w:vertAlign w:val="subscript"/>
        </w:rPr>
        <w:t>2</w:t>
      </w:r>
      <w:r w:rsidRPr="00462F96">
        <w:rPr>
          <w:sz w:val="24"/>
          <w:szCs w:val="24"/>
        </w:rPr>
        <w:t>-agonister til inhalering er heller ikke forbundet med nogen særlig risiko.</w:t>
      </w:r>
    </w:p>
    <w:p w14:paraId="4E071B22" w14:textId="77777777" w:rsidR="008758A7" w:rsidRPr="00462F96" w:rsidRDefault="008758A7" w:rsidP="00462F96">
      <w:pPr>
        <w:ind w:left="851"/>
        <w:rPr>
          <w:sz w:val="24"/>
          <w:szCs w:val="24"/>
        </w:rPr>
      </w:pPr>
    </w:p>
    <w:p w14:paraId="01A8D50D" w14:textId="77777777" w:rsidR="008758A7" w:rsidRPr="00462F96" w:rsidRDefault="008758A7" w:rsidP="00462F96">
      <w:pPr>
        <w:ind w:left="851"/>
        <w:rPr>
          <w:sz w:val="24"/>
          <w:szCs w:val="24"/>
        </w:rPr>
      </w:pPr>
      <w:r w:rsidRPr="00462F96">
        <w:rPr>
          <w:sz w:val="24"/>
          <w:szCs w:val="24"/>
        </w:rPr>
        <w:t>Der er rapporteret om, at MAO-</w:t>
      </w:r>
      <w:proofErr w:type="spellStart"/>
      <w:r w:rsidRPr="00462F96">
        <w:rPr>
          <w:sz w:val="24"/>
          <w:szCs w:val="24"/>
        </w:rPr>
        <w:t>hæmmere</w:t>
      </w:r>
      <w:proofErr w:type="spellEnd"/>
      <w:r w:rsidRPr="00462F96">
        <w:rPr>
          <w:sz w:val="24"/>
          <w:szCs w:val="24"/>
        </w:rPr>
        <w:t xml:space="preserve"> og </w:t>
      </w:r>
      <w:proofErr w:type="spellStart"/>
      <w:r w:rsidRPr="00462F96">
        <w:rPr>
          <w:sz w:val="24"/>
          <w:szCs w:val="24"/>
        </w:rPr>
        <w:t>tryptofan</w:t>
      </w:r>
      <w:proofErr w:type="spellEnd"/>
      <w:r w:rsidRPr="00462F96">
        <w:rPr>
          <w:sz w:val="24"/>
          <w:szCs w:val="24"/>
        </w:rPr>
        <w:t xml:space="preserve"> kan føre til adfærdsmæssige og neurologiske symptomer.</w:t>
      </w:r>
    </w:p>
    <w:p w14:paraId="45020434" w14:textId="77777777" w:rsidR="008758A7" w:rsidRPr="00462F96" w:rsidRDefault="008758A7" w:rsidP="00462F96">
      <w:pPr>
        <w:ind w:left="851"/>
        <w:rPr>
          <w:sz w:val="24"/>
          <w:szCs w:val="24"/>
        </w:rPr>
      </w:pPr>
    </w:p>
    <w:p w14:paraId="7968065F" w14:textId="77777777" w:rsidR="008758A7" w:rsidRPr="0052176B" w:rsidRDefault="008758A7" w:rsidP="00462F96">
      <w:pPr>
        <w:ind w:left="851"/>
        <w:rPr>
          <w:i/>
          <w:sz w:val="24"/>
          <w:szCs w:val="24"/>
        </w:rPr>
      </w:pPr>
      <w:proofErr w:type="spellStart"/>
      <w:r w:rsidRPr="0052176B">
        <w:rPr>
          <w:i/>
          <w:sz w:val="24"/>
          <w:szCs w:val="24"/>
        </w:rPr>
        <w:t>Tranylcypromin</w:t>
      </w:r>
      <w:proofErr w:type="spellEnd"/>
      <w:r w:rsidRPr="0052176B">
        <w:rPr>
          <w:i/>
          <w:sz w:val="24"/>
          <w:szCs w:val="24"/>
        </w:rPr>
        <w:t xml:space="preserve"> påvirker virkningen af andre lægemidler</w:t>
      </w:r>
    </w:p>
    <w:p w14:paraId="26C95AC2" w14:textId="77777777" w:rsidR="008758A7" w:rsidRPr="00462F96" w:rsidRDefault="008758A7" w:rsidP="00462F96">
      <w:pPr>
        <w:ind w:left="851"/>
        <w:rPr>
          <w:sz w:val="24"/>
          <w:szCs w:val="24"/>
        </w:rPr>
      </w:pPr>
      <w:r w:rsidRPr="00462F96">
        <w:rPr>
          <w:sz w:val="24"/>
          <w:szCs w:val="24"/>
        </w:rPr>
        <w:t xml:space="preserve">Den </w:t>
      </w:r>
      <w:proofErr w:type="spellStart"/>
      <w:r w:rsidRPr="00462F96">
        <w:rPr>
          <w:sz w:val="24"/>
          <w:szCs w:val="24"/>
        </w:rPr>
        <w:t>antihypertensive</w:t>
      </w:r>
      <w:proofErr w:type="spellEnd"/>
      <w:r w:rsidRPr="00462F96">
        <w:rPr>
          <w:sz w:val="24"/>
          <w:szCs w:val="24"/>
        </w:rPr>
        <w:t xml:space="preserve"> virkning af blodtrykssænkende lægemidler (f.eks. </w:t>
      </w:r>
      <w:proofErr w:type="spellStart"/>
      <w:r w:rsidRPr="00462F96">
        <w:rPr>
          <w:sz w:val="24"/>
          <w:szCs w:val="24"/>
        </w:rPr>
        <w:t>guanetidin</w:t>
      </w:r>
      <w:proofErr w:type="spellEnd"/>
      <w:r w:rsidRPr="00462F96">
        <w:rPr>
          <w:sz w:val="24"/>
          <w:szCs w:val="24"/>
        </w:rPr>
        <w:t xml:space="preserve">, </w:t>
      </w:r>
      <w:proofErr w:type="spellStart"/>
      <w:r w:rsidRPr="00462F96">
        <w:rPr>
          <w:sz w:val="24"/>
          <w:szCs w:val="24"/>
        </w:rPr>
        <w:t>methyldopa</w:t>
      </w:r>
      <w:proofErr w:type="spellEnd"/>
      <w:r w:rsidRPr="00462F96">
        <w:rPr>
          <w:sz w:val="24"/>
          <w:szCs w:val="24"/>
        </w:rPr>
        <w:t xml:space="preserve">) vil muligvis forøges af </w:t>
      </w:r>
      <w:proofErr w:type="spellStart"/>
      <w:r w:rsidRPr="00462F96">
        <w:rPr>
          <w:sz w:val="24"/>
          <w:szCs w:val="24"/>
        </w:rPr>
        <w:t>Abbonate</w:t>
      </w:r>
      <w:proofErr w:type="spellEnd"/>
      <w:r w:rsidRPr="00462F96">
        <w:rPr>
          <w:sz w:val="24"/>
          <w:szCs w:val="24"/>
        </w:rPr>
        <w:t>. En blodtryksstigning kan i visse tilfælde ses ved agitation.</w:t>
      </w:r>
    </w:p>
    <w:p w14:paraId="15AB7BDA" w14:textId="77777777" w:rsidR="008758A7" w:rsidRPr="00462F96" w:rsidRDefault="008758A7" w:rsidP="00462F96">
      <w:pPr>
        <w:ind w:left="851"/>
        <w:rPr>
          <w:sz w:val="24"/>
          <w:szCs w:val="24"/>
        </w:rPr>
      </w:pPr>
    </w:p>
    <w:p w14:paraId="6EBB1696" w14:textId="77777777" w:rsidR="008758A7" w:rsidRPr="00462F96" w:rsidRDefault="008758A7" w:rsidP="00462F96">
      <w:pPr>
        <w:ind w:left="851"/>
        <w:rPr>
          <w:sz w:val="24"/>
          <w:szCs w:val="24"/>
        </w:rPr>
      </w:pPr>
      <w:r w:rsidRPr="00462F96">
        <w:rPr>
          <w:sz w:val="24"/>
          <w:szCs w:val="24"/>
        </w:rPr>
        <w:t xml:space="preserve">Virkningen af insulin og orale </w:t>
      </w:r>
      <w:proofErr w:type="spellStart"/>
      <w:r w:rsidRPr="00462F96">
        <w:rPr>
          <w:sz w:val="24"/>
          <w:szCs w:val="24"/>
        </w:rPr>
        <w:t>antidiabetika</w:t>
      </w:r>
      <w:proofErr w:type="spellEnd"/>
      <w:r w:rsidRPr="00462F96">
        <w:rPr>
          <w:sz w:val="24"/>
          <w:szCs w:val="24"/>
        </w:rPr>
        <w:t xml:space="preserve"> kan forøges (se pkt. 4.4).</w:t>
      </w:r>
    </w:p>
    <w:p w14:paraId="1A5E61C5" w14:textId="77777777" w:rsidR="008758A7" w:rsidRPr="00462F96" w:rsidRDefault="008758A7" w:rsidP="00462F96">
      <w:pPr>
        <w:ind w:left="851"/>
        <w:rPr>
          <w:sz w:val="24"/>
          <w:szCs w:val="24"/>
        </w:rPr>
      </w:pPr>
    </w:p>
    <w:p w14:paraId="31D97DFC" w14:textId="77777777" w:rsidR="008758A7" w:rsidRPr="00462F96" w:rsidRDefault="008758A7" w:rsidP="00462F96">
      <w:pPr>
        <w:ind w:left="851"/>
        <w:rPr>
          <w:sz w:val="24"/>
          <w:szCs w:val="24"/>
        </w:rPr>
      </w:pPr>
      <w:r w:rsidRPr="00462F96">
        <w:rPr>
          <w:sz w:val="24"/>
          <w:szCs w:val="24"/>
        </w:rPr>
        <w:t xml:space="preserve">Bivirkninger af </w:t>
      </w:r>
      <w:proofErr w:type="spellStart"/>
      <w:r w:rsidRPr="00462F96">
        <w:rPr>
          <w:sz w:val="24"/>
          <w:szCs w:val="24"/>
        </w:rPr>
        <w:t>bupropion</w:t>
      </w:r>
      <w:proofErr w:type="spellEnd"/>
      <w:r w:rsidRPr="00462F96">
        <w:rPr>
          <w:sz w:val="24"/>
          <w:szCs w:val="24"/>
        </w:rPr>
        <w:t xml:space="preserve"> såsom epileptiske anfald og agitation kan forværres ved samtidig behandling med </w:t>
      </w:r>
      <w:proofErr w:type="spellStart"/>
      <w:r w:rsidRPr="00462F96">
        <w:rPr>
          <w:sz w:val="24"/>
          <w:szCs w:val="24"/>
        </w:rPr>
        <w:t>Abbonate</w:t>
      </w:r>
      <w:proofErr w:type="spellEnd"/>
      <w:r w:rsidRPr="00462F96">
        <w:rPr>
          <w:sz w:val="24"/>
          <w:szCs w:val="24"/>
        </w:rPr>
        <w:t>. Denne kombination bør derfor undgås.</w:t>
      </w:r>
    </w:p>
    <w:p w14:paraId="7FC307F5" w14:textId="77777777" w:rsidR="008758A7" w:rsidRPr="00462F96" w:rsidRDefault="008758A7" w:rsidP="00462F96">
      <w:pPr>
        <w:ind w:left="851"/>
        <w:rPr>
          <w:sz w:val="24"/>
          <w:szCs w:val="24"/>
        </w:rPr>
      </w:pPr>
    </w:p>
    <w:p w14:paraId="781532EB" w14:textId="77777777" w:rsidR="008758A7" w:rsidRPr="00462F96" w:rsidRDefault="008758A7" w:rsidP="00462F96">
      <w:pPr>
        <w:ind w:left="851"/>
        <w:rPr>
          <w:sz w:val="24"/>
          <w:szCs w:val="24"/>
        </w:rPr>
      </w:pPr>
      <w:r w:rsidRPr="00462F96">
        <w:rPr>
          <w:sz w:val="24"/>
          <w:szCs w:val="24"/>
        </w:rPr>
        <w:lastRenderedPageBreak/>
        <w:t>Den sedative virkning af centralt virkende lægemidler (</w:t>
      </w:r>
      <w:proofErr w:type="spellStart"/>
      <w:r w:rsidRPr="00462F96">
        <w:rPr>
          <w:sz w:val="24"/>
          <w:szCs w:val="24"/>
        </w:rPr>
        <w:t>neuroleptika</w:t>
      </w:r>
      <w:proofErr w:type="spellEnd"/>
      <w:r w:rsidRPr="00462F96">
        <w:rPr>
          <w:sz w:val="24"/>
          <w:szCs w:val="24"/>
        </w:rPr>
        <w:t xml:space="preserve">, </w:t>
      </w:r>
      <w:proofErr w:type="spellStart"/>
      <w:r w:rsidRPr="00462F96">
        <w:rPr>
          <w:sz w:val="24"/>
          <w:szCs w:val="24"/>
        </w:rPr>
        <w:t>antidepressiva</w:t>
      </w:r>
      <w:proofErr w:type="spellEnd"/>
      <w:r w:rsidRPr="00462F96">
        <w:rPr>
          <w:sz w:val="24"/>
          <w:szCs w:val="24"/>
        </w:rPr>
        <w:t xml:space="preserve">, benzodiazepiner) kan forøges ved samtidig brug af </w:t>
      </w:r>
      <w:proofErr w:type="spellStart"/>
      <w:r w:rsidRPr="00462F96">
        <w:rPr>
          <w:sz w:val="24"/>
          <w:szCs w:val="24"/>
        </w:rPr>
        <w:t>Abbonate</w:t>
      </w:r>
      <w:proofErr w:type="spellEnd"/>
      <w:r w:rsidRPr="00462F96">
        <w:rPr>
          <w:sz w:val="24"/>
          <w:szCs w:val="24"/>
        </w:rPr>
        <w:t xml:space="preserve"> (se pkt. 4.3).</w:t>
      </w:r>
    </w:p>
    <w:p w14:paraId="604F5762" w14:textId="77777777" w:rsidR="008758A7" w:rsidRPr="00462F96" w:rsidRDefault="008758A7" w:rsidP="00462F96">
      <w:pPr>
        <w:ind w:left="851"/>
        <w:rPr>
          <w:sz w:val="24"/>
          <w:szCs w:val="24"/>
        </w:rPr>
      </w:pPr>
    </w:p>
    <w:p w14:paraId="5ED827BC" w14:textId="77777777" w:rsidR="008758A7" w:rsidRPr="0052176B" w:rsidRDefault="008758A7" w:rsidP="00462F96">
      <w:pPr>
        <w:ind w:left="851"/>
        <w:rPr>
          <w:i/>
          <w:sz w:val="24"/>
          <w:szCs w:val="24"/>
        </w:rPr>
      </w:pPr>
      <w:r w:rsidRPr="0052176B">
        <w:rPr>
          <w:i/>
          <w:sz w:val="24"/>
          <w:szCs w:val="24"/>
        </w:rPr>
        <w:t>Interaktioner under operation og tandbehandling</w:t>
      </w:r>
    </w:p>
    <w:p w14:paraId="25794F09" w14:textId="77777777" w:rsidR="008758A7" w:rsidRPr="00462F96" w:rsidRDefault="008758A7" w:rsidP="00462F96">
      <w:pPr>
        <w:ind w:left="851"/>
        <w:rPr>
          <w:sz w:val="24"/>
          <w:szCs w:val="24"/>
        </w:rPr>
      </w:pPr>
      <w:proofErr w:type="spellStart"/>
      <w:r w:rsidRPr="00462F96">
        <w:rPr>
          <w:sz w:val="24"/>
          <w:szCs w:val="24"/>
        </w:rPr>
        <w:t>Seponering</w:t>
      </w:r>
      <w:proofErr w:type="spellEnd"/>
      <w:r w:rsidRPr="00462F96">
        <w:rPr>
          <w:sz w:val="24"/>
          <w:szCs w:val="24"/>
        </w:rPr>
        <w:t xml:space="preserve"> af </w:t>
      </w:r>
      <w:proofErr w:type="spellStart"/>
      <w:r w:rsidRPr="00462F96">
        <w:rPr>
          <w:sz w:val="24"/>
          <w:szCs w:val="24"/>
        </w:rPr>
        <w:t>Abbonate</w:t>
      </w:r>
      <w:proofErr w:type="spellEnd"/>
      <w:r w:rsidRPr="00462F96">
        <w:rPr>
          <w:sz w:val="24"/>
          <w:szCs w:val="24"/>
        </w:rPr>
        <w:t xml:space="preserve"> bør overvejes 14 dage før planlagt operation med brug af </w:t>
      </w:r>
      <w:proofErr w:type="spellStart"/>
      <w:r w:rsidRPr="00462F96">
        <w:rPr>
          <w:sz w:val="24"/>
          <w:szCs w:val="24"/>
        </w:rPr>
        <w:t>anæstestika</w:t>
      </w:r>
      <w:proofErr w:type="spellEnd"/>
      <w:r w:rsidRPr="00462F96">
        <w:rPr>
          <w:sz w:val="24"/>
          <w:szCs w:val="24"/>
        </w:rPr>
        <w:t xml:space="preserve"> eller visse </w:t>
      </w:r>
      <w:proofErr w:type="spellStart"/>
      <w:r w:rsidRPr="00462F96">
        <w:rPr>
          <w:sz w:val="24"/>
          <w:szCs w:val="24"/>
        </w:rPr>
        <w:t>analgetika</w:t>
      </w:r>
      <w:proofErr w:type="spellEnd"/>
      <w:r w:rsidRPr="00462F96">
        <w:rPr>
          <w:sz w:val="24"/>
          <w:szCs w:val="24"/>
        </w:rPr>
        <w:t>, da der er rapporteret om interaktioner af irreversible MAO-</w:t>
      </w:r>
      <w:proofErr w:type="spellStart"/>
      <w:r w:rsidRPr="00462F96">
        <w:rPr>
          <w:sz w:val="24"/>
          <w:szCs w:val="24"/>
        </w:rPr>
        <w:t>hæmmere</w:t>
      </w:r>
      <w:proofErr w:type="spellEnd"/>
      <w:r w:rsidRPr="00462F96">
        <w:rPr>
          <w:sz w:val="24"/>
          <w:szCs w:val="24"/>
        </w:rPr>
        <w:t xml:space="preserve"> (f.eks. </w:t>
      </w:r>
      <w:proofErr w:type="spellStart"/>
      <w:r w:rsidRPr="00462F96">
        <w:rPr>
          <w:sz w:val="24"/>
          <w:szCs w:val="24"/>
        </w:rPr>
        <w:t>tranylcypromin</w:t>
      </w:r>
      <w:proofErr w:type="spellEnd"/>
      <w:r w:rsidRPr="00462F96">
        <w:rPr>
          <w:sz w:val="24"/>
          <w:szCs w:val="24"/>
        </w:rPr>
        <w:t xml:space="preserve">) ved </w:t>
      </w:r>
      <w:proofErr w:type="spellStart"/>
      <w:r w:rsidRPr="00462F96">
        <w:rPr>
          <w:sz w:val="24"/>
          <w:szCs w:val="24"/>
        </w:rPr>
        <w:t>anæstetika</w:t>
      </w:r>
      <w:proofErr w:type="spellEnd"/>
      <w:r w:rsidRPr="00462F96">
        <w:rPr>
          <w:sz w:val="24"/>
          <w:szCs w:val="24"/>
        </w:rPr>
        <w:t xml:space="preserve">, hvilke i nogle tilfælde var alvorlige (ustabil cirkulation, komatøse tilstande). Petidin, et stærkt </w:t>
      </w:r>
      <w:proofErr w:type="spellStart"/>
      <w:r w:rsidRPr="00462F96">
        <w:rPr>
          <w:sz w:val="24"/>
          <w:szCs w:val="24"/>
        </w:rPr>
        <w:t>analgetikum</w:t>
      </w:r>
      <w:proofErr w:type="spellEnd"/>
      <w:r w:rsidRPr="00462F96">
        <w:rPr>
          <w:sz w:val="24"/>
          <w:szCs w:val="24"/>
        </w:rPr>
        <w:t xml:space="preserve">, som eksempelvis bruges i postoperativ smertebehandling, må ikke administreres til patienter, der bruger </w:t>
      </w:r>
      <w:proofErr w:type="spellStart"/>
      <w:r w:rsidRPr="00462F96">
        <w:rPr>
          <w:sz w:val="24"/>
          <w:szCs w:val="24"/>
        </w:rPr>
        <w:t>tranylcypromin</w:t>
      </w:r>
      <w:proofErr w:type="spellEnd"/>
      <w:r w:rsidRPr="00462F96">
        <w:rPr>
          <w:sz w:val="24"/>
          <w:szCs w:val="24"/>
        </w:rPr>
        <w:t xml:space="preserve"> (se pkt. 4.3).</w:t>
      </w:r>
    </w:p>
    <w:p w14:paraId="39D9C9C9" w14:textId="77777777" w:rsidR="008758A7" w:rsidRPr="00462F96" w:rsidRDefault="008758A7" w:rsidP="00462F96">
      <w:pPr>
        <w:ind w:left="851"/>
        <w:rPr>
          <w:sz w:val="24"/>
          <w:szCs w:val="24"/>
        </w:rPr>
      </w:pPr>
    </w:p>
    <w:p w14:paraId="731F02BA" w14:textId="77777777" w:rsidR="008758A7" w:rsidRPr="00462F96" w:rsidRDefault="008758A7" w:rsidP="00462F96">
      <w:pPr>
        <w:ind w:left="851"/>
        <w:rPr>
          <w:sz w:val="24"/>
          <w:szCs w:val="24"/>
        </w:rPr>
      </w:pPr>
      <w:r w:rsidRPr="00462F96">
        <w:rPr>
          <w:sz w:val="24"/>
          <w:szCs w:val="24"/>
        </w:rPr>
        <w:t xml:space="preserve">Muligheden for overstimulering af det sympatiske nervesystem er altid til stede hos patienter behandlet med </w:t>
      </w:r>
      <w:proofErr w:type="spellStart"/>
      <w:r w:rsidRPr="00462F96">
        <w:rPr>
          <w:sz w:val="24"/>
          <w:szCs w:val="24"/>
        </w:rPr>
        <w:t>Abbonate</w:t>
      </w:r>
      <w:proofErr w:type="spellEnd"/>
      <w:r w:rsidRPr="00462F96">
        <w:rPr>
          <w:sz w:val="24"/>
          <w:szCs w:val="24"/>
        </w:rPr>
        <w:t>.</w:t>
      </w:r>
    </w:p>
    <w:p w14:paraId="07B88A31" w14:textId="77777777" w:rsidR="008758A7" w:rsidRPr="00462F96" w:rsidRDefault="008758A7" w:rsidP="00462F96">
      <w:pPr>
        <w:ind w:left="851"/>
        <w:rPr>
          <w:sz w:val="24"/>
          <w:szCs w:val="24"/>
        </w:rPr>
      </w:pPr>
    </w:p>
    <w:p w14:paraId="4D9A2D93" w14:textId="77777777" w:rsidR="008758A7" w:rsidRPr="00462F96" w:rsidRDefault="008758A7" w:rsidP="00462F96">
      <w:pPr>
        <w:ind w:left="851"/>
        <w:rPr>
          <w:sz w:val="24"/>
          <w:szCs w:val="24"/>
        </w:rPr>
      </w:pPr>
      <w:proofErr w:type="spellStart"/>
      <w:r w:rsidRPr="00462F96">
        <w:rPr>
          <w:sz w:val="24"/>
          <w:szCs w:val="24"/>
        </w:rPr>
        <w:t>Inhalationsanæstetika</w:t>
      </w:r>
      <w:proofErr w:type="spellEnd"/>
      <w:r w:rsidRPr="00462F96">
        <w:rPr>
          <w:sz w:val="24"/>
          <w:szCs w:val="24"/>
        </w:rPr>
        <w:t xml:space="preserve">, undtaget æter, udgør ingen yderligere risiko udover selve risikoen ved </w:t>
      </w:r>
      <w:proofErr w:type="spellStart"/>
      <w:r w:rsidRPr="00462F96">
        <w:rPr>
          <w:sz w:val="24"/>
          <w:szCs w:val="24"/>
        </w:rPr>
        <w:t>inhalationsanæstetika</w:t>
      </w:r>
      <w:proofErr w:type="spellEnd"/>
      <w:r w:rsidRPr="00462F96">
        <w:rPr>
          <w:sz w:val="24"/>
          <w:szCs w:val="24"/>
        </w:rPr>
        <w:t>.</w:t>
      </w:r>
    </w:p>
    <w:p w14:paraId="2ED34DF3" w14:textId="77777777" w:rsidR="008758A7" w:rsidRPr="00462F96" w:rsidRDefault="008758A7" w:rsidP="00462F96">
      <w:pPr>
        <w:ind w:left="851"/>
        <w:rPr>
          <w:sz w:val="24"/>
          <w:szCs w:val="24"/>
        </w:rPr>
      </w:pPr>
    </w:p>
    <w:p w14:paraId="7B622C2E" w14:textId="77777777" w:rsidR="008758A7" w:rsidRPr="00462F96" w:rsidRDefault="008758A7" w:rsidP="00462F96">
      <w:pPr>
        <w:ind w:left="851"/>
        <w:rPr>
          <w:sz w:val="24"/>
          <w:szCs w:val="24"/>
        </w:rPr>
      </w:pPr>
      <w:r w:rsidRPr="00462F96">
        <w:rPr>
          <w:sz w:val="24"/>
          <w:szCs w:val="24"/>
        </w:rPr>
        <w:t>Disse interaktioner gælder også for kortvarig brug af lægemidlerne angivet ovenfor.</w:t>
      </w:r>
    </w:p>
    <w:p w14:paraId="0045D6CD" w14:textId="77777777" w:rsidR="008758A7" w:rsidRPr="00462F96" w:rsidRDefault="008758A7" w:rsidP="00462F96">
      <w:pPr>
        <w:ind w:left="851"/>
        <w:rPr>
          <w:sz w:val="24"/>
          <w:szCs w:val="24"/>
        </w:rPr>
      </w:pPr>
    </w:p>
    <w:p w14:paraId="124E3424" w14:textId="77777777" w:rsidR="008758A7" w:rsidRPr="00462F96" w:rsidRDefault="008758A7" w:rsidP="00462F96">
      <w:pPr>
        <w:ind w:left="851"/>
        <w:rPr>
          <w:sz w:val="24"/>
          <w:szCs w:val="24"/>
          <w:u w:val="single"/>
        </w:rPr>
      </w:pPr>
      <w:r w:rsidRPr="00462F96">
        <w:rPr>
          <w:sz w:val="24"/>
          <w:szCs w:val="24"/>
          <w:u w:val="single"/>
        </w:rPr>
        <w:t>Interaktioner med mad (se pkt. 4.4)</w:t>
      </w:r>
    </w:p>
    <w:p w14:paraId="5D330F5C" w14:textId="77777777" w:rsidR="008758A7" w:rsidRPr="00462F96" w:rsidRDefault="008758A7" w:rsidP="00462F96">
      <w:pPr>
        <w:ind w:left="851"/>
        <w:rPr>
          <w:sz w:val="24"/>
          <w:szCs w:val="24"/>
        </w:rPr>
      </w:pPr>
      <w:r w:rsidRPr="00462F96">
        <w:rPr>
          <w:rStyle w:val="ts-alignment-element"/>
          <w:sz w:val="24"/>
          <w:szCs w:val="24"/>
        </w:rPr>
        <w:t>Patienter behandlet med MAO-</w:t>
      </w:r>
      <w:proofErr w:type="spellStart"/>
      <w:r w:rsidRPr="00462F96">
        <w:rPr>
          <w:rStyle w:val="ts-alignment-element"/>
          <w:sz w:val="24"/>
          <w:szCs w:val="24"/>
        </w:rPr>
        <w:t>hæmmere</w:t>
      </w:r>
      <w:proofErr w:type="spellEnd"/>
      <w:r w:rsidRPr="00462F96">
        <w:rPr>
          <w:rStyle w:val="ts-alignment-element"/>
          <w:sz w:val="24"/>
          <w:szCs w:val="24"/>
        </w:rPr>
        <w:t xml:space="preserve"> bør holde nøje øje med deres indtag af biogene </w:t>
      </w:r>
      <w:proofErr w:type="spellStart"/>
      <w:r w:rsidRPr="00462F96">
        <w:rPr>
          <w:rStyle w:val="ts-alignment-element"/>
          <w:sz w:val="24"/>
          <w:szCs w:val="24"/>
        </w:rPr>
        <w:t>aminer</w:t>
      </w:r>
      <w:proofErr w:type="spellEnd"/>
      <w:r w:rsidRPr="00462F96">
        <w:rPr>
          <w:rStyle w:val="ts-alignment-element"/>
          <w:sz w:val="24"/>
          <w:szCs w:val="24"/>
        </w:rPr>
        <w:t xml:space="preserve"> (</w:t>
      </w:r>
      <w:proofErr w:type="spellStart"/>
      <w:r w:rsidRPr="00462F96">
        <w:rPr>
          <w:rStyle w:val="ts-alignment-element"/>
          <w:sz w:val="24"/>
          <w:szCs w:val="24"/>
        </w:rPr>
        <w:t>tyramin</w:t>
      </w:r>
      <w:proofErr w:type="spellEnd"/>
      <w:r w:rsidRPr="00462F96">
        <w:rPr>
          <w:rStyle w:val="ts-alignment-element"/>
          <w:sz w:val="24"/>
          <w:szCs w:val="24"/>
        </w:rPr>
        <w:t xml:space="preserve"> og </w:t>
      </w:r>
      <w:proofErr w:type="spellStart"/>
      <w:r w:rsidRPr="00462F96">
        <w:rPr>
          <w:rStyle w:val="ts-alignment-element"/>
          <w:sz w:val="24"/>
          <w:szCs w:val="24"/>
        </w:rPr>
        <w:t>phenylethylamin</w:t>
      </w:r>
      <w:proofErr w:type="spellEnd"/>
      <w:r w:rsidRPr="00462F96">
        <w:rPr>
          <w:rStyle w:val="ts-alignment-element"/>
          <w:sz w:val="24"/>
          <w:szCs w:val="24"/>
        </w:rPr>
        <w:t>)</w:t>
      </w:r>
      <w:r w:rsidRPr="00462F96">
        <w:rPr>
          <w:sz w:val="24"/>
          <w:szCs w:val="24"/>
        </w:rPr>
        <w:t xml:space="preserve"> fra </w:t>
      </w:r>
      <w:proofErr w:type="spellStart"/>
      <w:r w:rsidRPr="00462F96">
        <w:rPr>
          <w:sz w:val="24"/>
          <w:szCs w:val="24"/>
        </w:rPr>
        <w:t>behandlingstart</w:t>
      </w:r>
      <w:proofErr w:type="spellEnd"/>
      <w:r w:rsidRPr="00462F96">
        <w:rPr>
          <w:sz w:val="24"/>
          <w:szCs w:val="24"/>
        </w:rPr>
        <w:t xml:space="preserve"> og indtil 14 dage efter </w:t>
      </w:r>
      <w:proofErr w:type="spellStart"/>
      <w:r w:rsidRPr="00462F96">
        <w:rPr>
          <w:sz w:val="24"/>
          <w:szCs w:val="24"/>
        </w:rPr>
        <w:t>seponering</w:t>
      </w:r>
      <w:proofErr w:type="spellEnd"/>
      <w:r w:rsidRPr="00462F96">
        <w:rPr>
          <w:sz w:val="24"/>
          <w:szCs w:val="24"/>
        </w:rPr>
        <w:t xml:space="preserve"> af behandling. Under behandling med MAO-</w:t>
      </w:r>
      <w:proofErr w:type="spellStart"/>
      <w:r w:rsidRPr="00462F96">
        <w:rPr>
          <w:sz w:val="24"/>
          <w:szCs w:val="24"/>
        </w:rPr>
        <w:t>hæmmere</w:t>
      </w:r>
      <w:proofErr w:type="spellEnd"/>
      <w:r w:rsidRPr="00462F96">
        <w:rPr>
          <w:sz w:val="24"/>
          <w:szCs w:val="24"/>
        </w:rPr>
        <w:t xml:space="preserve"> er bivirkninger (især blodtryksændringer) allerede mulige ved særdeles lave niveauer af </w:t>
      </w:r>
      <w:proofErr w:type="spellStart"/>
      <w:r w:rsidRPr="00462F96">
        <w:rPr>
          <w:sz w:val="24"/>
          <w:szCs w:val="24"/>
        </w:rPr>
        <w:t>tyramin</w:t>
      </w:r>
      <w:proofErr w:type="spellEnd"/>
      <w:r w:rsidRPr="00462F96">
        <w:rPr>
          <w:sz w:val="24"/>
          <w:szCs w:val="24"/>
        </w:rPr>
        <w:t xml:space="preserve"> (6 mg) og </w:t>
      </w:r>
      <w:proofErr w:type="spellStart"/>
      <w:r w:rsidRPr="00462F96">
        <w:rPr>
          <w:sz w:val="24"/>
          <w:szCs w:val="24"/>
        </w:rPr>
        <w:t>phenylethylamin</w:t>
      </w:r>
      <w:proofErr w:type="spellEnd"/>
      <w:r w:rsidRPr="00462F96">
        <w:rPr>
          <w:sz w:val="24"/>
          <w:szCs w:val="24"/>
        </w:rPr>
        <w:t xml:space="preserve"> (1 mg) pr. måltid.</w:t>
      </w:r>
    </w:p>
    <w:p w14:paraId="0AE1332B" w14:textId="77777777" w:rsidR="008758A7" w:rsidRPr="00462F96" w:rsidRDefault="008758A7" w:rsidP="00462F96">
      <w:pPr>
        <w:ind w:left="851"/>
        <w:rPr>
          <w:sz w:val="24"/>
          <w:szCs w:val="24"/>
        </w:rPr>
      </w:pPr>
    </w:p>
    <w:p w14:paraId="7C74B024" w14:textId="77777777" w:rsidR="008758A7" w:rsidRPr="00462F96" w:rsidRDefault="008758A7" w:rsidP="00462F96">
      <w:pPr>
        <w:ind w:left="851"/>
        <w:rPr>
          <w:rStyle w:val="ts-alignment-element"/>
          <w:i/>
          <w:iCs/>
          <w:sz w:val="24"/>
          <w:szCs w:val="24"/>
        </w:rPr>
      </w:pPr>
      <w:r w:rsidRPr="00462F96">
        <w:rPr>
          <w:rStyle w:val="ts-alignment-element"/>
          <w:i/>
          <w:sz w:val="24"/>
          <w:szCs w:val="24"/>
        </w:rPr>
        <w:t>Alvorlig blodtryksstigning, som kan være fatal, er en forventet virkning, når en patient behandlet med MAO-</w:t>
      </w:r>
      <w:proofErr w:type="spellStart"/>
      <w:r w:rsidRPr="00462F96">
        <w:rPr>
          <w:rStyle w:val="ts-alignment-element"/>
          <w:i/>
          <w:sz w:val="24"/>
          <w:szCs w:val="24"/>
        </w:rPr>
        <w:t>hæmmere</w:t>
      </w:r>
      <w:proofErr w:type="spellEnd"/>
      <w:r w:rsidRPr="00462F96">
        <w:rPr>
          <w:rStyle w:val="ts-alignment-element"/>
          <w:i/>
          <w:sz w:val="24"/>
          <w:szCs w:val="24"/>
        </w:rPr>
        <w:t xml:space="preserve"> indtager 25 mg </w:t>
      </w:r>
      <w:proofErr w:type="spellStart"/>
      <w:r w:rsidRPr="00462F96">
        <w:rPr>
          <w:rStyle w:val="ts-alignment-element"/>
          <w:i/>
          <w:sz w:val="24"/>
          <w:szCs w:val="24"/>
        </w:rPr>
        <w:t>tyramin</w:t>
      </w:r>
      <w:proofErr w:type="spellEnd"/>
      <w:r w:rsidRPr="00462F96">
        <w:rPr>
          <w:rStyle w:val="ts-alignment-element"/>
          <w:i/>
          <w:sz w:val="24"/>
          <w:szCs w:val="24"/>
        </w:rPr>
        <w:t xml:space="preserve"> pr. måltid.</w:t>
      </w:r>
    </w:p>
    <w:p w14:paraId="239645C6" w14:textId="77777777" w:rsidR="008758A7" w:rsidRPr="00462F96" w:rsidRDefault="008758A7" w:rsidP="00462F96">
      <w:pPr>
        <w:ind w:left="851"/>
        <w:rPr>
          <w:rStyle w:val="ts-alignment-element"/>
          <w:sz w:val="24"/>
          <w:szCs w:val="24"/>
        </w:rPr>
      </w:pPr>
    </w:p>
    <w:p w14:paraId="56FF7799" w14:textId="77777777" w:rsidR="008758A7" w:rsidRPr="00462F96" w:rsidRDefault="008758A7" w:rsidP="00462F96">
      <w:pPr>
        <w:ind w:left="851"/>
        <w:rPr>
          <w:sz w:val="24"/>
          <w:szCs w:val="24"/>
        </w:rPr>
      </w:pPr>
      <w:r w:rsidRPr="00462F96">
        <w:rPr>
          <w:rStyle w:val="ts-alignment-element"/>
          <w:sz w:val="24"/>
          <w:szCs w:val="24"/>
        </w:rPr>
        <w:t xml:space="preserve">Andelen af </w:t>
      </w:r>
      <w:proofErr w:type="spellStart"/>
      <w:r w:rsidRPr="00462F96">
        <w:rPr>
          <w:rStyle w:val="ts-alignment-element"/>
          <w:sz w:val="24"/>
          <w:szCs w:val="24"/>
        </w:rPr>
        <w:t>tyramin</w:t>
      </w:r>
      <w:proofErr w:type="spellEnd"/>
      <w:r w:rsidRPr="00462F96">
        <w:rPr>
          <w:rStyle w:val="ts-alignment-element"/>
          <w:sz w:val="24"/>
          <w:szCs w:val="24"/>
        </w:rPr>
        <w:t xml:space="preserve">, der absorberes, er forholdsvis høj ved indtagelse af små måltider og ved samtidig alkoholindtagelse. Biogene </w:t>
      </w:r>
      <w:proofErr w:type="spellStart"/>
      <w:r w:rsidRPr="00462F96">
        <w:rPr>
          <w:rStyle w:val="ts-alignment-element"/>
          <w:sz w:val="24"/>
          <w:szCs w:val="24"/>
        </w:rPr>
        <w:t>aminer</w:t>
      </w:r>
      <w:proofErr w:type="spellEnd"/>
      <w:r w:rsidRPr="00462F96">
        <w:rPr>
          <w:rStyle w:val="ts-alignment-element"/>
          <w:sz w:val="24"/>
          <w:szCs w:val="24"/>
        </w:rPr>
        <w:t xml:space="preserve"> kan akkumuleres i mad gennem mikrobielle metaboliske processer: ved en normal fermenteringsproces under produktionsprocessen, men også ved varm opbevaring og beskadiget emballage.</w:t>
      </w:r>
    </w:p>
    <w:p w14:paraId="219C0B0A" w14:textId="77777777" w:rsidR="008758A7" w:rsidRPr="00462F96" w:rsidRDefault="008758A7" w:rsidP="00462F96">
      <w:pPr>
        <w:ind w:left="851"/>
        <w:rPr>
          <w:sz w:val="24"/>
          <w:szCs w:val="24"/>
        </w:rPr>
      </w:pPr>
    </w:p>
    <w:p w14:paraId="7A604C08" w14:textId="77777777" w:rsidR="008758A7" w:rsidRPr="00462F96" w:rsidRDefault="008758A7" w:rsidP="00462F96">
      <w:pPr>
        <w:ind w:left="851"/>
        <w:rPr>
          <w:rStyle w:val="ts-alignment-element"/>
          <w:sz w:val="24"/>
          <w:szCs w:val="24"/>
        </w:rPr>
      </w:pPr>
      <w:r w:rsidRPr="00462F96">
        <w:rPr>
          <w:rStyle w:val="ts-alignment-element"/>
          <w:sz w:val="24"/>
          <w:szCs w:val="24"/>
        </w:rPr>
        <w:t>Al mad bør derfor bruges, mens det er så frisk som muligt.</w:t>
      </w:r>
      <w:r w:rsidRPr="00462F96">
        <w:rPr>
          <w:sz w:val="24"/>
          <w:szCs w:val="24"/>
        </w:rPr>
        <w:t xml:space="preserve"> Følgende fødevaregrupper har et højt </w:t>
      </w:r>
      <w:proofErr w:type="spellStart"/>
      <w:r w:rsidRPr="00462F96">
        <w:rPr>
          <w:sz w:val="24"/>
          <w:szCs w:val="24"/>
        </w:rPr>
        <w:t>tyraminindhold</w:t>
      </w:r>
      <w:proofErr w:type="spellEnd"/>
      <w:r w:rsidRPr="00462F96">
        <w:rPr>
          <w:sz w:val="24"/>
          <w:szCs w:val="24"/>
        </w:rPr>
        <w:t xml:space="preserve"> og bør derfor undgås: alle blåskimmel- og modne oste; alkoholiske drikkevarer (især rødvin); øl (også alkoholfri); proteinrig mad der ikke er frisk eller under fremstilling er blevet hydrolyseret, fermenteret, saltet eller tørret</w:t>
      </w:r>
      <w:r w:rsidRPr="00462F96">
        <w:rPr>
          <w:rStyle w:val="ts-alignment-element"/>
          <w:sz w:val="24"/>
          <w:szCs w:val="24"/>
        </w:rPr>
        <w:t>;</w:t>
      </w:r>
      <w:r w:rsidRPr="00462F96">
        <w:rPr>
          <w:sz w:val="24"/>
          <w:szCs w:val="24"/>
        </w:rPr>
        <w:t xml:space="preserve"> syltning eller hængning; modnet kød; fisk og fjerkræ; alle slags fermenterede sojaprodukter; sauerkraut; hestebønner; koncentreret gærekstrakt; bananskræller.</w:t>
      </w:r>
    </w:p>
    <w:p w14:paraId="5B51C118" w14:textId="77777777" w:rsidR="008758A7" w:rsidRPr="00462F96" w:rsidRDefault="008758A7" w:rsidP="00462F96">
      <w:pPr>
        <w:ind w:left="851"/>
        <w:rPr>
          <w:rStyle w:val="ts-alignment-element"/>
          <w:sz w:val="24"/>
          <w:szCs w:val="24"/>
        </w:rPr>
      </w:pPr>
    </w:p>
    <w:p w14:paraId="6A69AF06" w14:textId="77777777" w:rsidR="008758A7" w:rsidRPr="00462F96" w:rsidRDefault="008758A7" w:rsidP="00462F96">
      <w:pPr>
        <w:ind w:left="851"/>
        <w:rPr>
          <w:sz w:val="24"/>
          <w:szCs w:val="24"/>
        </w:rPr>
      </w:pPr>
      <w:r w:rsidRPr="00462F96">
        <w:rPr>
          <w:sz w:val="24"/>
          <w:szCs w:val="24"/>
        </w:rPr>
        <w:t xml:space="preserve">Virkningen af alkohol kan forstærkes ved samtidig brug af </w:t>
      </w:r>
      <w:proofErr w:type="spellStart"/>
      <w:r w:rsidRPr="00462F96">
        <w:rPr>
          <w:sz w:val="24"/>
          <w:szCs w:val="24"/>
        </w:rPr>
        <w:t>Abbonate</w:t>
      </w:r>
      <w:proofErr w:type="spellEnd"/>
      <w:r w:rsidRPr="00462F96">
        <w:rPr>
          <w:sz w:val="24"/>
          <w:szCs w:val="24"/>
        </w:rPr>
        <w:t>.</w:t>
      </w:r>
    </w:p>
    <w:p w14:paraId="736C7C4D" w14:textId="77777777" w:rsidR="008758A7" w:rsidRPr="00462F96" w:rsidRDefault="008758A7" w:rsidP="00462F96">
      <w:pPr>
        <w:ind w:left="851"/>
        <w:rPr>
          <w:sz w:val="24"/>
          <w:szCs w:val="24"/>
        </w:rPr>
      </w:pPr>
    </w:p>
    <w:p w14:paraId="23E9913B" w14:textId="77777777" w:rsidR="008758A7" w:rsidRPr="00462F96" w:rsidRDefault="008758A7" w:rsidP="00462F96">
      <w:pPr>
        <w:ind w:left="851"/>
        <w:rPr>
          <w:sz w:val="24"/>
          <w:szCs w:val="24"/>
        </w:rPr>
      </w:pPr>
      <w:r w:rsidRPr="00462F96">
        <w:rPr>
          <w:sz w:val="24"/>
          <w:szCs w:val="24"/>
        </w:rPr>
        <w:t xml:space="preserve">Patienten bør modtage diætvejledning af en diætist med kendskab til psykiske lidelser samt mulige fødevareinteraktioner med lægemidlet, da fødevarer med højt indhold af </w:t>
      </w:r>
      <w:proofErr w:type="spellStart"/>
      <w:r w:rsidRPr="00462F96">
        <w:rPr>
          <w:sz w:val="24"/>
          <w:szCs w:val="24"/>
        </w:rPr>
        <w:t>tyramin</w:t>
      </w:r>
      <w:proofErr w:type="spellEnd"/>
      <w:r w:rsidRPr="00462F96">
        <w:rPr>
          <w:sz w:val="24"/>
          <w:szCs w:val="24"/>
        </w:rPr>
        <w:t xml:space="preserve"> bør undgås. </w:t>
      </w:r>
    </w:p>
    <w:p w14:paraId="2AE9C0F9" w14:textId="085D0F98" w:rsidR="00B20124" w:rsidRDefault="00B20124">
      <w:pPr>
        <w:rPr>
          <w:sz w:val="24"/>
          <w:szCs w:val="24"/>
        </w:rPr>
      </w:pPr>
      <w:r>
        <w:rPr>
          <w:sz w:val="24"/>
          <w:szCs w:val="24"/>
        </w:rPr>
        <w:br w:type="page"/>
      </w:r>
    </w:p>
    <w:p w14:paraId="752BE48D" w14:textId="77777777" w:rsidR="009260DE" w:rsidRPr="00462F96" w:rsidRDefault="009260DE" w:rsidP="009260DE">
      <w:pPr>
        <w:tabs>
          <w:tab w:val="left" w:pos="851"/>
        </w:tabs>
        <w:ind w:left="851"/>
        <w:rPr>
          <w:sz w:val="24"/>
          <w:szCs w:val="24"/>
        </w:rPr>
      </w:pPr>
    </w:p>
    <w:p w14:paraId="649CDC95" w14:textId="77777777" w:rsidR="009260DE" w:rsidRPr="00462F96" w:rsidRDefault="009260DE" w:rsidP="009260DE">
      <w:pPr>
        <w:tabs>
          <w:tab w:val="left" w:pos="851"/>
        </w:tabs>
        <w:ind w:left="851" w:hanging="851"/>
        <w:rPr>
          <w:b/>
          <w:sz w:val="24"/>
          <w:szCs w:val="24"/>
        </w:rPr>
      </w:pPr>
      <w:r w:rsidRPr="00462F96">
        <w:rPr>
          <w:b/>
          <w:sz w:val="24"/>
          <w:szCs w:val="24"/>
        </w:rPr>
        <w:t>4.6</w:t>
      </w:r>
      <w:r w:rsidRPr="00462F96">
        <w:rPr>
          <w:b/>
          <w:sz w:val="24"/>
          <w:szCs w:val="24"/>
        </w:rPr>
        <w:tab/>
      </w:r>
      <w:r w:rsidR="0071241E" w:rsidRPr="00462F96">
        <w:rPr>
          <w:b/>
          <w:sz w:val="24"/>
          <w:szCs w:val="24"/>
        </w:rPr>
        <w:t>Fertilitet, g</w:t>
      </w:r>
      <w:r w:rsidRPr="00462F96">
        <w:rPr>
          <w:b/>
          <w:sz w:val="24"/>
          <w:szCs w:val="24"/>
        </w:rPr>
        <w:t>raviditet og amning</w:t>
      </w:r>
    </w:p>
    <w:p w14:paraId="497AE23C" w14:textId="77777777" w:rsidR="004D728A" w:rsidRDefault="004D728A" w:rsidP="00462F96">
      <w:pPr>
        <w:ind w:left="851"/>
        <w:rPr>
          <w:sz w:val="24"/>
          <w:szCs w:val="24"/>
        </w:rPr>
      </w:pPr>
    </w:p>
    <w:p w14:paraId="5E5C097E" w14:textId="5955BE85" w:rsidR="008758A7" w:rsidRPr="004D728A" w:rsidRDefault="008758A7" w:rsidP="00462F96">
      <w:pPr>
        <w:ind w:left="851"/>
        <w:rPr>
          <w:noProof/>
          <w:sz w:val="24"/>
          <w:szCs w:val="24"/>
          <w:u w:val="single"/>
        </w:rPr>
      </w:pPr>
      <w:r w:rsidRPr="004D728A">
        <w:rPr>
          <w:sz w:val="24"/>
          <w:szCs w:val="24"/>
          <w:u w:val="single"/>
        </w:rPr>
        <w:t>Kvinder i den fødedygtige alder</w:t>
      </w:r>
    </w:p>
    <w:p w14:paraId="0BE5143F" w14:textId="77777777" w:rsidR="008758A7" w:rsidRPr="00462F96" w:rsidRDefault="008758A7" w:rsidP="00462F96">
      <w:pPr>
        <w:ind w:left="851"/>
        <w:rPr>
          <w:noProof/>
          <w:sz w:val="24"/>
          <w:szCs w:val="24"/>
        </w:rPr>
      </w:pPr>
      <w:proofErr w:type="spellStart"/>
      <w:r w:rsidRPr="00462F96">
        <w:rPr>
          <w:sz w:val="24"/>
          <w:szCs w:val="24"/>
        </w:rPr>
        <w:t>Abbonate</w:t>
      </w:r>
      <w:proofErr w:type="spellEnd"/>
      <w:r w:rsidRPr="00462F96">
        <w:rPr>
          <w:sz w:val="24"/>
          <w:szCs w:val="24"/>
        </w:rPr>
        <w:t xml:space="preserve"> anbefales ikke til kvinder i den fødedygtige alder, som ikke bruger prævention. Patienter i den fødedygtige alder, som ordineres </w:t>
      </w:r>
      <w:proofErr w:type="spellStart"/>
      <w:r w:rsidRPr="00462F96">
        <w:rPr>
          <w:sz w:val="24"/>
          <w:szCs w:val="24"/>
        </w:rPr>
        <w:t>Abbonate</w:t>
      </w:r>
      <w:proofErr w:type="spellEnd"/>
      <w:r w:rsidRPr="00462F96">
        <w:rPr>
          <w:sz w:val="24"/>
          <w:szCs w:val="24"/>
        </w:rPr>
        <w:t xml:space="preserve">, bør rådes til at kontakte deres læge med det samme med henblik på at skifte lægemiddel, hvis de ønsker at blive gravide, eller der er mistanke om graviditet. </w:t>
      </w:r>
    </w:p>
    <w:p w14:paraId="6E4676D2" w14:textId="77777777" w:rsidR="008758A7" w:rsidRPr="00462F96" w:rsidRDefault="008758A7" w:rsidP="00462F96">
      <w:pPr>
        <w:ind w:left="851"/>
        <w:rPr>
          <w:sz w:val="24"/>
          <w:szCs w:val="24"/>
          <w:lang w:eastAsia="sv-SE"/>
        </w:rPr>
      </w:pPr>
    </w:p>
    <w:p w14:paraId="20495080" w14:textId="77777777" w:rsidR="008758A7" w:rsidRPr="004D728A" w:rsidRDefault="008758A7" w:rsidP="00462F96">
      <w:pPr>
        <w:ind w:left="851"/>
        <w:rPr>
          <w:noProof/>
          <w:sz w:val="24"/>
          <w:szCs w:val="24"/>
          <w:u w:val="single"/>
        </w:rPr>
      </w:pPr>
      <w:r w:rsidRPr="004D728A">
        <w:rPr>
          <w:sz w:val="24"/>
          <w:szCs w:val="24"/>
          <w:u w:val="single"/>
        </w:rPr>
        <w:t>Graviditet</w:t>
      </w:r>
    </w:p>
    <w:p w14:paraId="37A1FBDE" w14:textId="77777777" w:rsidR="008758A7" w:rsidRPr="00462F96" w:rsidRDefault="008758A7" w:rsidP="00462F96">
      <w:pPr>
        <w:ind w:left="851"/>
        <w:rPr>
          <w:noProof/>
          <w:sz w:val="24"/>
          <w:szCs w:val="24"/>
        </w:rPr>
      </w:pPr>
      <w:r w:rsidRPr="00462F96">
        <w:rPr>
          <w:sz w:val="24"/>
          <w:szCs w:val="24"/>
        </w:rPr>
        <w:t xml:space="preserve">Der foreligger ingen fyldestgørende data for brug af </w:t>
      </w:r>
      <w:proofErr w:type="spellStart"/>
      <w:r w:rsidRPr="00462F96">
        <w:rPr>
          <w:sz w:val="24"/>
          <w:szCs w:val="24"/>
        </w:rPr>
        <w:t>Abbonate</w:t>
      </w:r>
      <w:proofErr w:type="spellEnd"/>
      <w:r w:rsidRPr="00462F96">
        <w:rPr>
          <w:sz w:val="24"/>
          <w:szCs w:val="24"/>
        </w:rPr>
        <w:t xml:space="preserve"> hos gravide kvinder. Ligeledes er der ingen fyldestgørende dyrestudier af den reproduktive toksicitet af </w:t>
      </w:r>
      <w:proofErr w:type="spellStart"/>
      <w:r w:rsidRPr="00462F96">
        <w:rPr>
          <w:sz w:val="24"/>
          <w:szCs w:val="24"/>
        </w:rPr>
        <w:t>tranylcypromin</w:t>
      </w:r>
      <w:proofErr w:type="spellEnd"/>
      <w:r w:rsidRPr="00462F96">
        <w:rPr>
          <w:sz w:val="24"/>
          <w:szCs w:val="24"/>
        </w:rPr>
        <w:t xml:space="preserve"> (se pkt. 5.3). Negative virkninger af </w:t>
      </w:r>
      <w:proofErr w:type="spellStart"/>
      <w:r w:rsidRPr="00462F96">
        <w:rPr>
          <w:sz w:val="24"/>
          <w:szCs w:val="24"/>
        </w:rPr>
        <w:t>tranylcypromin</w:t>
      </w:r>
      <w:proofErr w:type="spellEnd"/>
      <w:r w:rsidRPr="00462F96">
        <w:rPr>
          <w:sz w:val="24"/>
          <w:szCs w:val="24"/>
        </w:rPr>
        <w:t xml:space="preserve"> under graviditet skyldes muligvis reduceret blodtilførsel til uterus og placenta. </w:t>
      </w:r>
      <w:proofErr w:type="spellStart"/>
      <w:r w:rsidRPr="00462F96">
        <w:rPr>
          <w:sz w:val="24"/>
          <w:szCs w:val="24"/>
        </w:rPr>
        <w:t>Abbonate</w:t>
      </w:r>
      <w:proofErr w:type="spellEnd"/>
      <w:r w:rsidRPr="00462F96">
        <w:rPr>
          <w:sz w:val="24"/>
          <w:szCs w:val="24"/>
        </w:rPr>
        <w:t xml:space="preserve"> anbefales ikke under graviditet.  </w:t>
      </w:r>
    </w:p>
    <w:p w14:paraId="5C48446B" w14:textId="77777777" w:rsidR="008758A7" w:rsidRPr="00462F96" w:rsidRDefault="008758A7" w:rsidP="00462F96">
      <w:pPr>
        <w:ind w:left="851"/>
        <w:rPr>
          <w:noProof/>
          <w:sz w:val="24"/>
          <w:szCs w:val="24"/>
        </w:rPr>
      </w:pPr>
    </w:p>
    <w:p w14:paraId="5B75B5BB" w14:textId="77777777" w:rsidR="008758A7" w:rsidRPr="004D728A" w:rsidRDefault="008758A7" w:rsidP="00462F96">
      <w:pPr>
        <w:ind w:left="851"/>
        <w:rPr>
          <w:noProof/>
          <w:sz w:val="24"/>
          <w:szCs w:val="24"/>
          <w:u w:val="single"/>
        </w:rPr>
      </w:pPr>
      <w:r w:rsidRPr="004D728A">
        <w:rPr>
          <w:sz w:val="24"/>
          <w:szCs w:val="24"/>
          <w:u w:val="single"/>
        </w:rPr>
        <w:t>Amning</w:t>
      </w:r>
    </w:p>
    <w:p w14:paraId="4DC9A03F" w14:textId="77777777" w:rsidR="008758A7" w:rsidRPr="00462F96" w:rsidRDefault="008758A7" w:rsidP="00462F96">
      <w:pPr>
        <w:ind w:left="851"/>
        <w:rPr>
          <w:noProof/>
          <w:sz w:val="24"/>
          <w:szCs w:val="24"/>
        </w:rPr>
      </w:pPr>
      <w:proofErr w:type="spellStart"/>
      <w:r w:rsidRPr="00462F96">
        <w:rPr>
          <w:sz w:val="24"/>
          <w:szCs w:val="24"/>
        </w:rPr>
        <w:t>Abbonate</w:t>
      </w:r>
      <w:proofErr w:type="spellEnd"/>
      <w:r w:rsidRPr="00462F96">
        <w:rPr>
          <w:sz w:val="24"/>
          <w:szCs w:val="24"/>
        </w:rPr>
        <w:t xml:space="preserve"> udskilles i brystmælk. Amning under behandling med </w:t>
      </w:r>
      <w:proofErr w:type="spellStart"/>
      <w:r w:rsidRPr="00462F96">
        <w:rPr>
          <w:sz w:val="24"/>
          <w:szCs w:val="24"/>
        </w:rPr>
        <w:t>Abbonate</w:t>
      </w:r>
      <w:proofErr w:type="spellEnd"/>
      <w:r w:rsidRPr="00462F96">
        <w:rPr>
          <w:sz w:val="24"/>
          <w:szCs w:val="24"/>
        </w:rPr>
        <w:t xml:space="preserve"> medfører en risiko for det ammede barn. </w:t>
      </w:r>
      <w:proofErr w:type="spellStart"/>
      <w:r w:rsidRPr="00462F96">
        <w:rPr>
          <w:sz w:val="24"/>
          <w:szCs w:val="24"/>
        </w:rPr>
        <w:t>Abbonate</w:t>
      </w:r>
      <w:proofErr w:type="spellEnd"/>
      <w:r w:rsidRPr="00462F96">
        <w:rPr>
          <w:sz w:val="24"/>
          <w:szCs w:val="24"/>
        </w:rPr>
        <w:t xml:space="preserve"> bør ikke bruges under amning. Hvis der er et klart behov for </w:t>
      </w:r>
      <w:proofErr w:type="spellStart"/>
      <w:r w:rsidRPr="00462F96">
        <w:rPr>
          <w:sz w:val="24"/>
          <w:szCs w:val="24"/>
        </w:rPr>
        <w:t>Abbonate</w:t>
      </w:r>
      <w:proofErr w:type="spellEnd"/>
      <w:r w:rsidRPr="00462F96">
        <w:rPr>
          <w:sz w:val="24"/>
          <w:szCs w:val="24"/>
        </w:rPr>
        <w:t>, bør amning ophøre.</w:t>
      </w:r>
    </w:p>
    <w:p w14:paraId="4B157E82" w14:textId="77777777" w:rsidR="008758A7" w:rsidRPr="00462F96" w:rsidRDefault="008758A7" w:rsidP="00462F96">
      <w:pPr>
        <w:ind w:left="851"/>
        <w:rPr>
          <w:noProof/>
          <w:sz w:val="24"/>
          <w:szCs w:val="24"/>
        </w:rPr>
      </w:pPr>
    </w:p>
    <w:p w14:paraId="12A3111A" w14:textId="0FEA2C40" w:rsidR="008758A7" w:rsidRPr="004D728A" w:rsidRDefault="008758A7" w:rsidP="00462F96">
      <w:pPr>
        <w:ind w:left="851"/>
        <w:rPr>
          <w:sz w:val="24"/>
          <w:szCs w:val="24"/>
          <w:u w:val="single"/>
        </w:rPr>
      </w:pPr>
      <w:r w:rsidRPr="004D728A">
        <w:rPr>
          <w:sz w:val="24"/>
          <w:szCs w:val="24"/>
          <w:u w:val="single"/>
        </w:rPr>
        <w:t>Fertilitet</w:t>
      </w:r>
    </w:p>
    <w:p w14:paraId="14D3DE0D" w14:textId="77777777" w:rsidR="008758A7" w:rsidRPr="00462F96" w:rsidRDefault="008758A7" w:rsidP="00462F96">
      <w:pPr>
        <w:ind w:left="851"/>
        <w:rPr>
          <w:noProof/>
          <w:sz w:val="24"/>
          <w:szCs w:val="24"/>
        </w:rPr>
      </w:pPr>
      <w:r w:rsidRPr="00462F96">
        <w:rPr>
          <w:sz w:val="24"/>
          <w:szCs w:val="24"/>
        </w:rPr>
        <w:t xml:space="preserve">Der foreligger ingen data vedrørende </w:t>
      </w:r>
      <w:proofErr w:type="spellStart"/>
      <w:r w:rsidRPr="00462F96">
        <w:rPr>
          <w:sz w:val="24"/>
          <w:szCs w:val="24"/>
        </w:rPr>
        <w:t>tranylcypromins</w:t>
      </w:r>
      <w:proofErr w:type="spellEnd"/>
      <w:r w:rsidRPr="00462F96">
        <w:rPr>
          <w:sz w:val="24"/>
          <w:szCs w:val="24"/>
        </w:rPr>
        <w:t xml:space="preserve"> virkning på fertiliteten.</w:t>
      </w:r>
    </w:p>
    <w:p w14:paraId="2460EC8E" w14:textId="77777777" w:rsidR="009260DE" w:rsidRPr="00462F96" w:rsidRDefault="009260DE" w:rsidP="009260DE">
      <w:pPr>
        <w:tabs>
          <w:tab w:val="left" w:pos="851"/>
        </w:tabs>
        <w:ind w:left="851"/>
        <w:rPr>
          <w:sz w:val="24"/>
          <w:szCs w:val="24"/>
        </w:rPr>
      </w:pPr>
    </w:p>
    <w:p w14:paraId="355FDA21" w14:textId="77777777" w:rsidR="009260DE" w:rsidRPr="00462F96" w:rsidRDefault="009260DE" w:rsidP="009260DE">
      <w:pPr>
        <w:tabs>
          <w:tab w:val="left" w:pos="851"/>
        </w:tabs>
        <w:ind w:left="851" w:hanging="851"/>
        <w:rPr>
          <w:b/>
          <w:sz w:val="24"/>
          <w:szCs w:val="24"/>
        </w:rPr>
      </w:pPr>
      <w:r w:rsidRPr="00462F96">
        <w:rPr>
          <w:b/>
          <w:sz w:val="24"/>
          <w:szCs w:val="24"/>
        </w:rPr>
        <w:t>4.7</w:t>
      </w:r>
      <w:r w:rsidRPr="00462F96">
        <w:rPr>
          <w:b/>
          <w:sz w:val="24"/>
          <w:szCs w:val="24"/>
        </w:rPr>
        <w:tab/>
        <w:t xml:space="preserve">Virkning på evnen til at føre motorkøretøj </w:t>
      </w:r>
      <w:r w:rsidR="0071241E" w:rsidRPr="00462F96">
        <w:rPr>
          <w:b/>
          <w:sz w:val="24"/>
          <w:szCs w:val="24"/>
        </w:rPr>
        <w:t>og</w:t>
      </w:r>
      <w:r w:rsidRPr="00462F96">
        <w:rPr>
          <w:b/>
          <w:sz w:val="24"/>
          <w:szCs w:val="24"/>
        </w:rPr>
        <w:t xml:space="preserve"> betjene maskiner</w:t>
      </w:r>
    </w:p>
    <w:p w14:paraId="04FA4F29" w14:textId="77777777" w:rsidR="004D728A" w:rsidRDefault="004D728A" w:rsidP="00462F96">
      <w:pPr>
        <w:ind w:left="851"/>
        <w:rPr>
          <w:sz w:val="24"/>
          <w:szCs w:val="24"/>
        </w:rPr>
      </w:pPr>
      <w:r>
        <w:rPr>
          <w:sz w:val="24"/>
          <w:szCs w:val="24"/>
        </w:rPr>
        <w:t>Ikke mærkning.</w:t>
      </w:r>
    </w:p>
    <w:p w14:paraId="4FA14464" w14:textId="1C019D40" w:rsidR="008758A7" w:rsidRPr="00462F96" w:rsidRDefault="008758A7" w:rsidP="00462F96">
      <w:pPr>
        <w:ind w:left="851"/>
        <w:rPr>
          <w:noProof/>
          <w:sz w:val="24"/>
          <w:szCs w:val="24"/>
        </w:rPr>
      </w:pPr>
      <w:proofErr w:type="spellStart"/>
      <w:r w:rsidRPr="00462F96">
        <w:rPr>
          <w:sz w:val="24"/>
          <w:szCs w:val="24"/>
        </w:rPr>
        <w:t>Abbonate</w:t>
      </w:r>
      <w:proofErr w:type="spellEnd"/>
      <w:r w:rsidRPr="00462F96">
        <w:rPr>
          <w:sz w:val="24"/>
          <w:szCs w:val="24"/>
        </w:rPr>
        <w:t xml:space="preserve"> har mild eller moderat indvirkning på evnen til at føre motorkøretøj og betjene maskiner. </w:t>
      </w:r>
    </w:p>
    <w:p w14:paraId="78C99B06" w14:textId="77777777" w:rsidR="008758A7" w:rsidRPr="00462F96" w:rsidRDefault="008758A7" w:rsidP="00462F96">
      <w:pPr>
        <w:ind w:left="851"/>
        <w:rPr>
          <w:noProof/>
          <w:sz w:val="24"/>
          <w:szCs w:val="24"/>
        </w:rPr>
      </w:pPr>
    </w:p>
    <w:p w14:paraId="694D2831" w14:textId="77777777" w:rsidR="008758A7" w:rsidRPr="00462F96" w:rsidRDefault="008758A7" w:rsidP="00462F96">
      <w:pPr>
        <w:ind w:left="851"/>
        <w:rPr>
          <w:sz w:val="24"/>
          <w:szCs w:val="24"/>
        </w:rPr>
      </w:pPr>
      <w:r w:rsidRPr="00462F96">
        <w:rPr>
          <w:sz w:val="24"/>
          <w:szCs w:val="24"/>
        </w:rPr>
        <w:t xml:space="preserve">Dette gælder i højere grad ved indtagelse af alkohol og/eller i kombination med andre substanser, der påvirker centralnervesystemet. Patienter bør derfor ikke føre personbil eller andet motorkøretøj, betjene eldrevet værktøj eller maskiner eller udføre andre potentielt farlige aktiviteter ved behandlingsstart. Den enkelte patients evne til at føre motorkøretøj og betjene maskiner kan fastslås, når der under behandlingsforløbet opnås større kendskab til patientens reaktion på </w:t>
      </w:r>
      <w:proofErr w:type="spellStart"/>
      <w:r w:rsidRPr="00462F96">
        <w:rPr>
          <w:sz w:val="24"/>
          <w:szCs w:val="24"/>
        </w:rPr>
        <w:t>tranylcypromin</w:t>
      </w:r>
      <w:proofErr w:type="spellEnd"/>
      <w:r w:rsidRPr="00462F96">
        <w:rPr>
          <w:sz w:val="24"/>
          <w:szCs w:val="24"/>
        </w:rPr>
        <w:t xml:space="preserve">. </w:t>
      </w:r>
    </w:p>
    <w:p w14:paraId="65CBAD44" w14:textId="77777777" w:rsidR="009260DE" w:rsidRPr="00462F96" w:rsidRDefault="009260DE" w:rsidP="009260DE">
      <w:pPr>
        <w:tabs>
          <w:tab w:val="left" w:pos="851"/>
        </w:tabs>
        <w:ind w:left="851"/>
        <w:rPr>
          <w:sz w:val="24"/>
          <w:szCs w:val="24"/>
        </w:rPr>
      </w:pPr>
    </w:p>
    <w:p w14:paraId="51C2EDCE" w14:textId="77777777" w:rsidR="009260DE" w:rsidRPr="00462F96" w:rsidRDefault="009260DE" w:rsidP="009260DE">
      <w:pPr>
        <w:tabs>
          <w:tab w:val="left" w:pos="851"/>
        </w:tabs>
        <w:ind w:left="851" w:hanging="851"/>
        <w:rPr>
          <w:b/>
          <w:sz w:val="24"/>
          <w:szCs w:val="24"/>
        </w:rPr>
      </w:pPr>
      <w:r w:rsidRPr="00462F96">
        <w:rPr>
          <w:b/>
          <w:sz w:val="24"/>
          <w:szCs w:val="24"/>
        </w:rPr>
        <w:t>4.8</w:t>
      </w:r>
      <w:r w:rsidRPr="00462F96">
        <w:rPr>
          <w:b/>
          <w:sz w:val="24"/>
          <w:szCs w:val="24"/>
        </w:rPr>
        <w:tab/>
        <w:t>Bivirkninger</w:t>
      </w:r>
    </w:p>
    <w:p w14:paraId="4A0192F8" w14:textId="77777777" w:rsidR="008758A7" w:rsidRPr="00462F96" w:rsidRDefault="008758A7" w:rsidP="00462F96">
      <w:pPr>
        <w:autoSpaceDE w:val="0"/>
        <w:autoSpaceDN w:val="0"/>
        <w:adjustRightInd w:val="0"/>
        <w:ind w:left="851"/>
        <w:rPr>
          <w:sz w:val="24"/>
          <w:szCs w:val="24"/>
        </w:rPr>
      </w:pPr>
      <w:proofErr w:type="spellStart"/>
      <w:r w:rsidRPr="00462F96">
        <w:rPr>
          <w:sz w:val="24"/>
          <w:szCs w:val="24"/>
        </w:rPr>
        <w:t>Abbonate</w:t>
      </w:r>
      <w:proofErr w:type="spellEnd"/>
      <w:r w:rsidRPr="00462F96">
        <w:rPr>
          <w:sz w:val="24"/>
          <w:szCs w:val="24"/>
        </w:rPr>
        <w:t xml:space="preserve"> bør straks seponeres, hvis der opstår en manisk episode (se pkt. 4.4).</w:t>
      </w:r>
    </w:p>
    <w:p w14:paraId="397009BD" w14:textId="77777777" w:rsidR="008758A7" w:rsidRPr="00462F96" w:rsidRDefault="008758A7" w:rsidP="00462F96">
      <w:pPr>
        <w:autoSpaceDE w:val="0"/>
        <w:autoSpaceDN w:val="0"/>
        <w:adjustRightInd w:val="0"/>
        <w:ind w:left="851"/>
        <w:rPr>
          <w:sz w:val="24"/>
          <w:szCs w:val="24"/>
        </w:rPr>
      </w:pPr>
    </w:p>
    <w:p w14:paraId="1A3262BE" w14:textId="77777777" w:rsidR="008758A7" w:rsidRPr="00462F96" w:rsidRDefault="008758A7" w:rsidP="00462F96">
      <w:pPr>
        <w:autoSpaceDE w:val="0"/>
        <w:autoSpaceDN w:val="0"/>
        <w:adjustRightInd w:val="0"/>
        <w:ind w:left="851"/>
        <w:rPr>
          <w:sz w:val="24"/>
          <w:szCs w:val="24"/>
          <w:highlight w:val="yellow"/>
        </w:rPr>
      </w:pPr>
      <w:r w:rsidRPr="00462F96">
        <w:rPr>
          <w:sz w:val="24"/>
          <w:szCs w:val="24"/>
        </w:rPr>
        <w:t xml:space="preserve">Følgende bivirkninger kan meget ofte forventes, især i begyndelsen af behandlingen: søvnforstyrrelser, hypotension, </w:t>
      </w:r>
      <w:proofErr w:type="spellStart"/>
      <w:r w:rsidRPr="00462F96">
        <w:rPr>
          <w:sz w:val="24"/>
          <w:szCs w:val="24"/>
        </w:rPr>
        <w:t>ortostatisk</w:t>
      </w:r>
      <w:proofErr w:type="spellEnd"/>
      <w:r w:rsidRPr="00462F96">
        <w:rPr>
          <w:sz w:val="24"/>
          <w:szCs w:val="24"/>
        </w:rPr>
        <w:t xml:space="preserve"> reaktion (</w:t>
      </w:r>
      <w:proofErr w:type="spellStart"/>
      <w:r w:rsidRPr="00462F96">
        <w:rPr>
          <w:sz w:val="24"/>
          <w:szCs w:val="24"/>
        </w:rPr>
        <w:t>ortostatisk</w:t>
      </w:r>
      <w:proofErr w:type="spellEnd"/>
      <w:r w:rsidRPr="00462F96">
        <w:rPr>
          <w:sz w:val="24"/>
          <w:szCs w:val="24"/>
        </w:rPr>
        <w:t xml:space="preserve"> hypotension).</w:t>
      </w:r>
    </w:p>
    <w:p w14:paraId="1A02C6A7" w14:textId="77777777" w:rsidR="008758A7" w:rsidRPr="00462F96" w:rsidRDefault="008758A7" w:rsidP="00462F96">
      <w:pPr>
        <w:autoSpaceDE w:val="0"/>
        <w:autoSpaceDN w:val="0"/>
        <w:adjustRightInd w:val="0"/>
        <w:ind w:left="851"/>
        <w:rPr>
          <w:sz w:val="24"/>
          <w:szCs w:val="24"/>
          <w:highlight w:val="yellow"/>
        </w:rPr>
      </w:pPr>
    </w:p>
    <w:p w14:paraId="778BADE9" w14:textId="77777777" w:rsidR="008758A7" w:rsidRPr="00462F96" w:rsidRDefault="008758A7" w:rsidP="008758A7">
      <w:pPr>
        <w:keepNext/>
        <w:autoSpaceDE w:val="0"/>
        <w:autoSpaceDN w:val="0"/>
        <w:adjustRightInd w:val="0"/>
        <w:jc w:val="both"/>
        <w:rPr>
          <w:iCs/>
          <w:sz w:val="24"/>
          <w:szCs w:val="24"/>
          <w:u w:val="single"/>
        </w:rPr>
      </w:pPr>
      <w:r w:rsidRPr="00462F96">
        <w:rPr>
          <w:sz w:val="24"/>
          <w:szCs w:val="24"/>
          <w:u w:val="single"/>
        </w:rPr>
        <w:lastRenderedPageBreak/>
        <w:t>Tabel over bivirkninger</w:t>
      </w:r>
    </w:p>
    <w:p w14:paraId="449BBB28" w14:textId="77777777" w:rsidR="008758A7" w:rsidRPr="00462F96" w:rsidRDefault="008758A7" w:rsidP="008758A7">
      <w:pPr>
        <w:keepNext/>
        <w:autoSpaceDE w:val="0"/>
        <w:autoSpaceDN w:val="0"/>
        <w:adjustRightInd w:val="0"/>
        <w:jc w:val="both"/>
        <w:rPr>
          <w:iCs/>
          <w:sz w:val="24"/>
          <w:szCs w:val="24"/>
          <w:u w:val="single"/>
        </w:rPr>
      </w:pPr>
    </w:p>
    <w:tbl>
      <w:tblPr>
        <w:tblStyle w:val="Tabel-Gitter"/>
        <w:tblW w:w="5000" w:type="pct"/>
        <w:tblInd w:w="0" w:type="dxa"/>
        <w:tblLook w:val="04A0" w:firstRow="1" w:lastRow="0" w:firstColumn="1" w:lastColumn="0" w:noHBand="0" w:noVBand="1"/>
      </w:tblPr>
      <w:tblGrid>
        <w:gridCol w:w="1460"/>
        <w:gridCol w:w="1311"/>
        <w:gridCol w:w="1300"/>
        <w:gridCol w:w="1152"/>
        <w:gridCol w:w="1558"/>
        <w:gridCol w:w="1547"/>
        <w:gridCol w:w="1300"/>
      </w:tblGrid>
      <w:tr w:rsidR="004D728A" w:rsidRPr="004D728A" w14:paraId="72F92CEA" w14:textId="77777777" w:rsidTr="004D728A">
        <w:trPr>
          <w:cantSplit/>
          <w:tblHeader/>
        </w:trPr>
        <w:tc>
          <w:tcPr>
            <w:tcW w:w="692" w:type="pct"/>
            <w:tcBorders>
              <w:top w:val="single" w:sz="4" w:space="0" w:color="auto"/>
              <w:left w:val="single" w:sz="4" w:space="0" w:color="auto"/>
              <w:bottom w:val="single" w:sz="4" w:space="0" w:color="auto"/>
              <w:right w:val="single" w:sz="4" w:space="0" w:color="auto"/>
            </w:tcBorders>
            <w:hideMark/>
          </w:tcPr>
          <w:p w14:paraId="2567BC95" w14:textId="77777777" w:rsidR="008758A7" w:rsidRPr="004D728A" w:rsidRDefault="008758A7">
            <w:pPr>
              <w:autoSpaceDE w:val="0"/>
              <w:autoSpaceDN w:val="0"/>
              <w:adjustRightInd w:val="0"/>
              <w:rPr>
                <w:b/>
                <w:sz w:val="20"/>
              </w:rPr>
            </w:pPr>
            <w:r w:rsidRPr="004D728A">
              <w:rPr>
                <w:b/>
                <w:sz w:val="20"/>
              </w:rPr>
              <w:t>System-</w:t>
            </w:r>
          </w:p>
          <w:p w14:paraId="17BA6BCF" w14:textId="77777777" w:rsidR="008758A7" w:rsidRPr="004D728A" w:rsidRDefault="008758A7">
            <w:pPr>
              <w:autoSpaceDE w:val="0"/>
              <w:autoSpaceDN w:val="0"/>
              <w:adjustRightInd w:val="0"/>
              <w:rPr>
                <w:iCs/>
                <w:sz w:val="20"/>
              </w:rPr>
            </w:pPr>
            <w:r w:rsidRPr="004D728A">
              <w:rPr>
                <w:b/>
                <w:sz w:val="20"/>
              </w:rPr>
              <w:t>organklasse</w:t>
            </w:r>
          </w:p>
        </w:tc>
        <w:tc>
          <w:tcPr>
            <w:tcW w:w="702" w:type="pct"/>
            <w:tcBorders>
              <w:top w:val="single" w:sz="4" w:space="0" w:color="auto"/>
              <w:left w:val="single" w:sz="4" w:space="0" w:color="auto"/>
              <w:bottom w:val="single" w:sz="4" w:space="0" w:color="auto"/>
              <w:right w:val="single" w:sz="4" w:space="0" w:color="auto"/>
            </w:tcBorders>
            <w:hideMark/>
          </w:tcPr>
          <w:p w14:paraId="65C6A935" w14:textId="77777777" w:rsidR="008758A7" w:rsidRPr="004D728A" w:rsidRDefault="008758A7">
            <w:pPr>
              <w:autoSpaceDE w:val="0"/>
              <w:autoSpaceDN w:val="0"/>
              <w:adjustRightInd w:val="0"/>
              <w:rPr>
                <w:b/>
                <w:bCs/>
                <w:iCs/>
                <w:sz w:val="20"/>
              </w:rPr>
            </w:pPr>
            <w:r w:rsidRPr="004D728A">
              <w:rPr>
                <w:b/>
                <w:sz w:val="20"/>
              </w:rPr>
              <w:t>Meget almindelig (≥1/10)</w:t>
            </w:r>
          </w:p>
        </w:tc>
        <w:tc>
          <w:tcPr>
            <w:tcW w:w="696" w:type="pct"/>
            <w:tcBorders>
              <w:top w:val="single" w:sz="4" w:space="0" w:color="auto"/>
              <w:left w:val="single" w:sz="4" w:space="0" w:color="auto"/>
              <w:bottom w:val="single" w:sz="4" w:space="0" w:color="auto"/>
              <w:right w:val="single" w:sz="4" w:space="0" w:color="auto"/>
            </w:tcBorders>
            <w:hideMark/>
          </w:tcPr>
          <w:p w14:paraId="11563B43" w14:textId="77777777" w:rsidR="008758A7" w:rsidRPr="004D728A" w:rsidRDefault="008758A7">
            <w:pPr>
              <w:autoSpaceDE w:val="0"/>
              <w:autoSpaceDN w:val="0"/>
              <w:adjustRightInd w:val="0"/>
              <w:rPr>
                <w:b/>
                <w:sz w:val="20"/>
              </w:rPr>
            </w:pPr>
            <w:r w:rsidRPr="004D728A">
              <w:rPr>
                <w:b/>
                <w:sz w:val="20"/>
              </w:rPr>
              <w:t>Almindelig</w:t>
            </w:r>
          </w:p>
          <w:p w14:paraId="342C271F" w14:textId="77777777" w:rsidR="008758A7" w:rsidRPr="004D728A" w:rsidRDefault="008758A7">
            <w:pPr>
              <w:autoSpaceDE w:val="0"/>
              <w:autoSpaceDN w:val="0"/>
              <w:adjustRightInd w:val="0"/>
              <w:rPr>
                <w:b/>
                <w:bCs/>
                <w:iCs/>
                <w:sz w:val="20"/>
              </w:rPr>
            </w:pPr>
            <w:r w:rsidRPr="004D728A">
              <w:rPr>
                <w:b/>
                <w:sz w:val="20"/>
              </w:rPr>
              <w:t>(≥1/100 til &lt;1/10)</w:t>
            </w:r>
          </w:p>
        </w:tc>
        <w:tc>
          <w:tcPr>
            <w:tcW w:w="619" w:type="pct"/>
            <w:tcBorders>
              <w:top w:val="single" w:sz="4" w:space="0" w:color="auto"/>
              <w:left w:val="single" w:sz="4" w:space="0" w:color="auto"/>
              <w:bottom w:val="single" w:sz="4" w:space="0" w:color="auto"/>
              <w:right w:val="single" w:sz="4" w:space="0" w:color="auto"/>
            </w:tcBorders>
            <w:hideMark/>
          </w:tcPr>
          <w:p w14:paraId="1CE5A96E" w14:textId="77777777" w:rsidR="008758A7" w:rsidRPr="004D728A" w:rsidRDefault="008758A7">
            <w:pPr>
              <w:autoSpaceDE w:val="0"/>
              <w:autoSpaceDN w:val="0"/>
              <w:adjustRightInd w:val="0"/>
              <w:rPr>
                <w:b/>
                <w:bCs/>
                <w:iCs/>
                <w:sz w:val="20"/>
              </w:rPr>
            </w:pPr>
            <w:r w:rsidRPr="004D728A">
              <w:rPr>
                <w:b/>
                <w:sz w:val="20"/>
              </w:rPr>
              <w:t>Ikke almindelig (≥1/1 000 to &lt;1/100)</w:t>
            </w:r>
          </w:p>
        </w:tc>
        <w:tc>
          <w:tcPr>
            <w:tcW w:w="830" w:type="pct"/>
            <w:tcBorders>
              <w:top w:val="single" w:sz="4" w:space="0" w:color="auto"/>
              <w:left w:val="single" w:sz="4" w:space="0" w:color="auto"/>
              <w:bottom w:val="single" w:sz="4" w:space="0" w:color="auto"/>
              <w:right w:val="single" w:sz="4" w:space="0" w:color="auto"/>
            </w:tcBorders>
            <w:hideMark/>
          </w:tcPr>
          <w:p w14:paraId="31A19A48" w14:textId="77777777" w:rsidR="008758A7" w:rsidRPr="004D728A" w:rsidRDefault="008758A7">
            <w:pPr>
              <w:autoSpaceDE w:val="0"/>
              <w:autoSpaceDN w:val="0"/>
              <w:adjustRightInd w:val="0"/>
              <w:rPr>
                <w:b/>
                <w:bCs/>
                <w:iCs/>
                <w:sz w:val="20"/>
              </w:rPr>
            </w:pPr>
            <w:r w:rsidRPr="004D728A">
              <w:rPr>
                <w:b/>
                <w:sz w:val="20"/>
              </w:rPr>
              <w:t>Sjælden (≥1/10 000 to &lt;1/1 000)</w:t>
            </w:r>
          </w:p>
        </w:tc>
        <w:tc>
          <w:tcPr>
            <w:tcW w:w="824" w:type="pct"/>
            <w:tcBorders>
              <w:top w:val="single" w:sz="4" w:space="0" w:color="auto"/>
              <w:left w:val="single" w:sz="4" w:space="0" w:color="auto"/>
              <w:bottom w:val="single" w:sz="4" w:space="0" w:color="auto"/>
              <w:right w:val="single" w:sz="4" w:space="0" w:color="auto"/>
            </w:tcBorders>
            <w:hideMark/>
          </w:tcPr>
          <w:p w14:paraId="1FA89446" w14:textId="77777777" w:rsidR="008758A7" w:rsidRPr="004D728A" w:rsidRDefault="008758A7">
            <w:pPr>
              <w:autoSpaceDE w:val="0"/>
              <w:autoSpaceDN w:val="0"/>
              <w:adjustRightInd w:val="0"/>
              <w:rPr>
                <w:b/>
                <w:bCs/>
                <w:iCs/>
                <w:sz w:val="20"/>
              </w:rPr>
            </w:pPr>
            <w:r w:rsidRPr="004D728A">
              <w:rPr>
                <w:b/>
                <w:sz w:val="20"/>
              </w:rPr>
              <w:t>Meget sjælden (&lt;1/10 000)</w:t>
            </w:r>
          </w:p>
        </w:tc>
        <w:tc>
          <w:tcPr>
            <w:tcW w:w="638" w:type="pct"/>
            <w:tcBorders>
              <w:top w:val="single" w:sz="4" w:space="0" w:color="auto"/>
              <w:left w:val="single" w:sz="4" w:space="0" w:color="auto"/>
              <w:bottom w:val="single" w:sz="4" w:space="0" w:color="auto"/>
              <w:right w:val="single" w:sz="4" w:space="0" w:color="auto"/>
            </w:tcBorders>
            <w:hideMark/>
          </w:tcPr>
          <w:p w14:paraId="23DD119B" w14:textId="44973517" w:rsidR="008758A7" w:rsidRPr="004D728A" w:rsidRDefault="008758A7" w:rsidP="004D728A">
            <w:pPr>
              <w:autoSpaceDE w:val="0"/>
              <w:autoSpaceDN w:val="0"/>
              <w:adjustRightInd w:val="0"/>
              <w:rPr>
                <w:b/>
                <w:bCs/>
                <w:iCs/>
                <w:sz w:val="20"/>
              </w:rPr>
            </w:pPr>
            <w:r w:rsidRPr="004D728A">
              <w:rPr>
                <w:b/>
                <w:sz w:val="20"/>
              </w:rPr>
              <w:t>Ikke kendt (kan ikke estimeres ud fra forhånden</w:t>
            </w:r>
            <w:r w:rsidR="004D728A">
              <w:rPr>
                <w:b/>
                <w:sz w:val="20"/>
              </w:rPr>
              <w:softHyphen/>
            </w:r>
            <w:r w:rsidRPr="004D728A">
              <w:rPr>
                <w:b/>
                <w:sz w:val="20"/>
              </w:rPr>
              <w:t>værende data)</w:t>
            </w:r>
          </w:p>
        </w:tc>
      </w:tr>
      <w:tr w:rsidR="004D728A" w:rsidRPr="00BF4776" w14:paraId="1A034FC8"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5C3D0365" w14:textId="77777777" w:rsidR="008758A7" w:rsidRPr="004D728A" w:rsidRDefault="008758A7">
            <w:pPr>
              <w:autoSpaceDE w:val="0"/>
              <w:autoSpaceDN w:val="0"/>
              <w:adjustRightInd w:val="0"/>
              <w:rPr>
                <w:iCs/>
                <w:sz w:val="20"/>
                <w:u w:val="single"/>
              </w:rPr>
            </w:pPr>
            <w:r w:rsidRPr="004D728A">
              <w:rPr>
                <w:b/>
                <w:sz w:val="20"/>
              </w:rPr>
              <w:t>Blod og lymfesystem</w:t>
            </w:r>
          </w:p>
        </w:tc>
        <w:tc>
          <w:tcPr>
            <w:tcW w:w="702" w:type="pct"/>
            <w:tcBorders>
              <w:top w:val="single" w:sz="4" w:space="0" w:color="auto"/>
              <w:left w:val="single" w:sz="4" w:space="0" w:color="auto"/>
              <w:bottom w:val="single" w:sz="4" w:space="0" w:color="auto"/>
              <w:right w:val="single" w:sz="4" w:space="0" w:color="auto"/>
            </w:tcBorders>
          </w:tcPr>
          <w:p w14:paraId="2BB8133B"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4FC69A98"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1125A318"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6BEE9C71" w14:textId="7CEEA35A" w:rsidR="008758A7" w:rsidRPr="00192576" w:rsidRDefault="008758A7">
            <w:pPr>
              <w:autoSpaceDE w:val="0"/>
              <w:autoSpaceDN w:val="0"/>
              <w:adjustRightInd w:val="0"/>
              <w:rPr>
                <w:iCs/>
                <w:sz w:val="20"/>
                <w:u w:val="single"/>
                <w:lang w:val="en-US"/>
              </w:rPr>
            </w:pPr>
            <w:proofErr w:type="spellStart"/>
            <w:r w:rsidRPr="00192576">
              <w:rPr>
                <w:sz w:val="20"/>
                <w:lang w:val="en-US"/>
              </w:rPr>
              <w:t>Anæmi</w:t>
            </w:r>
            <w:proofErr w:type="spellEnd"/>
            <w:r w:rsidRPr="00192576">
              <w:rPr>
                <w:sz w:val="20"/>
                <w:lang w:val="en-US"/>
              </w:rPr>
              <w:t xml:space="preserve">, </w:t>
            </w:r>
            <w:proofErr w:type="spellStart"/>
            <w:r w:rsidRPr="00192576">
              <w:rPr>
                <w:sz w:val="20"/>
                <w:lang w:val="en-US"/>
              </w:rPr>
              <w:t>leukopeni</w:t>
            </w:r>
            <w:proofErr w:type="spellEnd"/>
            <w:r w:rsidRPr="00192576">
              <w:rPr>
                <w:sz w:val="20"/>
                <w:lang w:val="en-US"/>
              </w:rPr>
              <w:t xml:space="preserve">, </w:t>
            </w:r>
            <w:proofErr w:type="spellStart"/>
            <w:r w:rsidRPr="00192576">
              <w:rPr>
                <w:sz w:val="20"/>
                <w:lang w:val="en-US"/>
              </w:rPr>
              <w:t>neutropeni</w:t>
            </w:r>
            <w:proofErr w:type="spellEnd"/>
            <w:r w:rsidRPr="00192576">
              <w:rPr>
                <w:sz w:val="20"/>
                <w:lang w:val="en-US"/>
              </w:rPr>
              <w:t xml:space="preserve">, </w:t>
            </w:r>
            <w:proofErr w:type="spellStart"/>
            <w:r w:rsidRPr="00192576">
              <w:rPr>
                <w:sz w:val="20"/>
                <w:lang w:val="en-US"/>
              </w:rPr>
              <w:t>agranulocytose</w:t>
            </w:r>
            <w:proofErr w:type="spellEnd"/>
            <w:r w:rsidRPr="00192576">
              <w:rPr>
                <w:sz w:val="20"/>
                <w:lang w:val="en-US"/>
              </w:rPr>
              <w:t xml:space="preserve">, </w:t>
            </w:r>
            <w:proofErr w:type="spellStart"/>
            <w:r w:rsidRPr="00192576">
              <w:rPr>
                <w:sz w:val="20"/>
                <w:lang w:val="en-US"/>
              </w:rPr>
              <w:t>trombocytopeni</w:t>
            </w:r>
            <w:proofErr w:type="spellEnd"/>
          </w:p>
        </w:tc>
        <w:tc>
          <w:tcPr>
            <w:tcW w:w="824" w:type="pct"/>
            <w:tcBorders>
              <w:top w:val="single" w:sz="4" w:space="0" w:color="auto"/>
              <w:left w:val="single" w:sz="4" w:space="0" w:color="auto"/>
              <w:bottom w:val="single" w:sz="4" w:space="0" w:color="auto"/>
              <w:right w:val="single" w:sz="4" w:space="0" w:color="auto"/>
            </w:tcBorders>
          </w:tcPr>
          <w:p w14:paraId="3BF49B41" w14:textId="77777777" w:rsidR="008758A7" w:rsidRPr="00192576" w:rsidRDefault="008758A7">
            <w:pPr>
              <w:tabs>
                <w:tab w:val="left" w:pos="1304"/>
              </w:tabs>
              <w:autoSpaceDE w:val="0"/>
              <w:autoSpaceDN w:val="0"/>
              <w:adjustRightInd w:val="0"/>
              <w:rPr>
                <w:iCs/>
                <w:sz w:val="20"/>
                <w:u w:val="single"/>
                <w:lang w:val="en-US"/>
              </w:rPr>
            </w:pPr>
          </w:p>
        </w:tc>
        <w:tc>
          <w:tcPr>
            <w:tcW w:w="638" w:type="pct"/>
            <w:tcBorders>
              <w:top w:val="single" w:sz="4" w:space="0" w:color="auto"/>
              <w:left w:val="single" w:sz="4" w:space="0" w:color="auto"/>
              <w:bottom w:val="single" w:sz="4" w:space="0" w:color="auto"/>
              <w:right w:val="single" w:sz="4" w:space="0" w:color="auto"/>
            </w:tcBorders>
          </w:tcPr>
          <w:p w14:paraId="31F4DE5C" w14:textId="77777777" w:rsidR="008758A7" w:rsidRPr="00192576" w:rsidRDefault="008758A7">
            <w:pPr>
              <w:tabs>
                <w:tab w:val="left" w:pos="1304"/>
              </w:tabs>
              <w:autoSpaceDE w:val="0"/>
              <w:autoSpaceDN w:val="0"/>
              <w:adjustRightInd w:val="0"/>
              <w:rPr>
                <w:iCs/>
                <w:sz w:val="20"/>
                <w:u w:val="single"/>
                <w:lang w:val="en-US"/>
              </w:rPr>
            </w:pPr>
          </w:p>
        </w:tc>
      </w:tr>
      <w:tr w:rsidR="004D728A" w:rsidRPr="004D728A" w14:paraId="703BF044"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0C1875C4" w14:textId="77DC9954" w:rsidR="008758A7" w:rsidRPr="004D728A" w:rsidRDefault="008758A7">
            <w:pPr>
              <w:autoSpaceDE w:val="0"/>
              <w:autoSpaceDN w:val="0"/>
              <w:adjustRightInd w:val="0"/>
              <w:rPr>
                <w:iCs/>
                <w:sz w:val="20"/>
                <w:u w:val="single"/>
              </w:rPr>
            </w:pPr>
            <w:r w:rsidRPr="004D728A">
              <w:rPr>
                <w:b/>
                <w:sz w:val="20"/>
              </w:rPr>
              <w:t>Psykiske forstyrrelser</w:t>
            </w:r>
          </w:p>
        </w:tc>
        <w:tc>
          <w:tcPr>
            <w:tcW w:w="702" w:type="pct"/>
            <w:tcBorders>
              <w:top w:val="single" w:sz="4" w:space="0" w:color="auto"/>
              <w:left w:val="single" w:sz="4" w:space="0" w:color="auto"/>
              <w:bottom w:val="single" w:sz="4" w:space="0" w:color="auto"/>
              <w:right w:val="single" w:sz="4" w:space="0" w:color="auto"/>
            </w:tcBorders>
          </w:tcPr>
          <w:p w14:paraId="216A85F8"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hideMark/>
          </w:tcPr>
          <w:p w14:paraId="0EA2438E" w14:textId="77777777" w:rsidR="008758A7" w:rsidRPr="004D728A" w:rsidRDefault="008758A7">
            <w:pPr>
              <w:autoSpaceDE w:val="0"/>
              <w:autoSpaceDN w:val="0"/>
              <w:adjustRightInd w:val="0"/>
              <w:rPr>
                <w:iCs/>
                <w:sz w:val="20"/>
                <w:u w:val="single"/>
              </w:rPr>
            </w:pPr>
            <w:r w:rsidRPr="004D728A">
              <w:rPr>
                <w:sz w:val="20"/>
              </w:rPr>
              <w:t>Angst, agitation, rastløshed</w:t>
            </w:r>
          </w:p>
        </w:tc>
        <w:tc>
          <w:tcPr>
            <w:tcW w:w="619" w:type="pct"/>
            <w:tcBorders>
              <w:top w:val="single" w:sz="4" w:space="0" w:color="auto"/>
              <w:left w:val="single" w:sz="4" w:space="0" w:color="auto"/>
              <w:bottom w:val="single" w:sz="4" w:space="0" w:color="auto"/>
              <w:right w:val="single" w:sz="4" w:space="0" w:color="auto"/>
            </w:tcBorders>
          </w:tcPr>
          <w:p w14:paraId="02064481"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457EB8E4" w14:textId="77777777" w:rsidR="008758A7" w:rsidRPr="004D728A" w:rsidRDefault="008758A7">
            <w:pPr>
              <w:autoSpaceDE w:val="0"/>
              <w:autoSpaceDN w:val="0"/>
              <w:adjustRightInd w:val="0"/>
              <w:rPr>
                <w:iCs/>
                <w:sz w:val="20"/>
                <w:u w:val="single"/>
              </w:rPr>
            </w:pPr>
            <w:r w:rsidRPr="004D728A">
              <w:rPr>
                <w:sz w:val="20"/>
              </w:rPr>
              <w:t xml:space="preserve">Psykisk afhængighed </w:t>
            </w:r>
          </w:p>
        </w:tc>
        <w:tc>
          <w:tcPr>
            <w:tcW w:w="824" w:type="pct"/>
            <w:tcBorders>
              <w:top w:val="single" w:sz="4" w:space="0" w:color="auto"/>
              <w:left w:val="single" w:sz="4" w:space="0" w:color="auto"/>
              <w:bottom w:val="single" w:sz="4" w:space="0" w:color="auto"/>
              <w:right w:val="single" w:sz="4" w:space="0" w:color="auto"/>
            </w:tcBorders>
            <w:hideMark/>
          </w:tcPr>
          <w:p w14:paraId="2987ED3B" w14:textId="77777777" w:rsidR="008758A7" w:rsidRPr="004D728A" w:rsidRDefault="008758A7">
            <w:pPr>
              <w:autoSpaceDE w:val="0"/>
              <w:autoSpaceDN w:val="0"/>
              <w:adjustRightInd w:val="0"/>
              <w:rPr>
                <w:sz w:val="20"/>
              </w:rPr>
            </w:pPr>
            <w:r w:rsidRPr="004D728A">
              <w:rPr>
                <w:sz w:val="20"/>
              </w:rPr>
              <w:t>Hallucinationer, forvirring</w:t>
            </w:r>
          </w:p>
        </w:tc>
        <w:tc>
          <w:tcPr>
            <w:tcW w:w="638" w:type="pct"/>
            <w:tcBorders>
              <w:top w:val="single" w:sz="4" w:space="0" w:color="auto"/>
              <w:left w:val="single" w:sz="4" w:space="0" w:color="auto"/>
              <w:bottom w:val="single" w:sz="4" w:space="0" w:color="auto"/>
              <w:right w:val="single" w:sz="4" w:space="0" w:color="auto"/>
            </w:tcBorders>
            <w:hideMark/>
          </w:tcPr>
          <w:p w14:paraId="5EA4B837" w14:textId="77777777" w:rsidR="008758A7" w:rsidRPr="004D728A" w:rsidRDefault="008758A7">
            <w:pPr>
              <w:tabs>
                <w:tab w:val="left" w:pos="1304"/>
              </w:tabs>
              <w:autoSpaceDE w:val="0"/>
              <w:autoSpaceDN w:val="0"/>
              <w:adjustRightInd w:val="0"/>
              <w:rPr>
                <w:iCs/>
                <w:sz w:val="20"/>
                <w:u w:val="single"/>
              </w:rPr>
            </w:pPr>
            <w:r w:rsidRPr="004D728A">
              <w:rPr>
                <w:sz w:val="20"/>
              </w:rPr>
              <w:t>Selvmords-tanker, selvmords-adfærd</w:t>
            </w:r>
            <w:r w:rsidRPr="004D728A">
              <w:rPr>
                <w:sz w:val="20"/>
                <w:vertAlign w:val="superscript"/>
              </w:rPr>
              <w:t>1</w:t>
            </w:r>
          </w:p>
        </w:tc>
      </w:tr>
      <w:tr w:rsidR="004D728A" w:rsidRPr="004D728A" w14:paraId="5D14C06F"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467D5C2F" w14:textId="64F333E2" w:rsidR="008758A7" w:rsidRPr="004D728A" w:rsidRDefault="008758A7">
            <w:pPr>
              <w:autoSpaceDE w:val="0"/>
              <w:autoSpaceDN w:val="0"/>
              <w:adjustRightInd w:val="0"/>
              <w:rPr>
                <w:iCs/>
                <w:sz w:val="20"/>
                <w:u w:val="single"/>
              </w:rPr>
            </w:pPr>
            <w:r w:rsidRPr="004D728A">
              <w:rPr>
                <w:b/>
                <w:sz w:val="20"/>
              </w:rPr>
              <w:t>Nervesystemet</w:t>
            </w:r>
          </w:p>
        </w:tc>
        <w:tc>
          <w:tcPr>
            <w:tcW w:w="702" w:type="pct"/>
            <w:tcBorders>
              <w:top w:val="single" w:sz="4" w:space="0" w:color="auto"/>
              <w:left w:val="single" w:sz="4" w:space="0" w:color="auto"/>
              <w:bottom w:val="single" w:sz="4" w:space="0" w:color="auto"/>
              <w:right w:val="single" w:sz="4" w:space="0" w:color="auto"/>
            </w:tcBorders>
            <w:hideMark/>
          </w:tcPr>
          <w:p w14:paraId="52465E1A" w14:textId="250BC68C" w:rsidR="008758A7" w:rsidRPr="004D728A" w:rsidRDefault="008758A7">
            <w:pPr>
              <w:autoSpaceDE w:val="0"/>
              <w:autoSpaceDN w:val="0"/>
              <w:adjustRightInd w:val="0"/>
              <w:rPr>
                <w:iCs/>
                <w:sz w:val="20"/>
                <w:u w:val="single"/>
              </w:rPr>
            </w:pPr>
            <w:r w:rsidRPr="004D728A">
              <w:rPr>
                <w:sz w:val="20"/>
              </w:rPr>
              <w:t>Søvnløshed, søvnforstyr</w:t>
            </w:r>
            <w:r w:rsidR="004D728A">
              <w:rPr>
                <w:sz w:val="20"/>
              </w:rPr>
              <w:softHyphen/>
            </w:r>
            <w:r w:rsidRPr="004D728A">
              <w:rPr>
                <w:sz w:val="20"/>
              </w:rPr>
              <w:t>relser</w:t>
            </w:r>
          </w:p>
        </w:tc>
        <w:tc>
          <w:tcPr>
            <w:tcW w:w="696" w:type="pct"/>
            <w:tcBorders>
              <w:top w:val="single" w:sz="4" w:space="0" w:color="auto"/>
              <w:left w:val="single" w:sz="4" w:space="0" w:color="auto"/>
              <w:bottom w:val="single" w:sz="4" w:space="0" w:color="auto"/>
              <w:right w:val="single" w:sz="4" w:space="0" w:color="auto"/>
            </w:tcBorders>
            <w:hideMark/>
          </w:tcPr>
          <w:p w14:paraId="7094DBEA" w14:textId="77777777" w:rsidR="008758A7" w:rsidRPr="004D728A" w:rsidRDefault="008758A7">
            <w:pPr>
              <w:autoSpaceDE w:val="0"/>
              <w:autoSpaceDN w:val="0"/>
              <w:adjustRightInd w:val="0"/>
              <w:rPr>
                <w:iCs/>
                <w:sz w:val="20"/>
                <w:u w:val="single"/>
              </w:rPr>
            </w:pPr>
            <w:r w:rsidRPr="004D728A">
              <w:rPr>
                <w:sz w:val="20"/>
              </w:rPr>
              <w:t>Svimmelhed, tør mund, træthed</w:t>
            </w:r>
          </w:p>
        </w:tc>
        <w:tc>
          <w:tcPr>
            <w:tcW w:w="619" w:type="pct"/>
            <w:tcBorders>
              <w:top w:val="single" w:sz="4" w:space="0" w:color="auto"/>
              <w:left w:val="single" w:sz="4" w:space="0" w:color="auto"/>
              <w:bottom w:val="single" w:sz="4" w:space="0" w:color="auto"/>
              <w:right w:val="single" w:sz="4" w:space="0" w:color="auto"/>
            </w:tcBorders>
          </w:tcPr>
          <w:p w14:paraId="19C5A35C"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4E18C3EF" w14:textId="77777777" w:rsidR="008758A7" w:rsidRPr="004D728A" w:rsidRDefault="008758A7">
            <w:pPr>
              <w:autoSpaceDE w:val="0"/>
              <w:autoSpaceDN w:val="0"/>
              <w:adjustRightInd w:val="0"/>
              <w:rPr>
                <w:iCs/>
                <w:sz w:val="20"/>
                <w:u w:val="single"/>
              </w:rPr>
            </w:pPr>
            <w:r w:rsidRPr="004D728A">
              <w:rPr>
                <w:sz w:val="20"/>
              </w:rPr>
              <w:t xml:space="preserve">Epileptiske anfald </w:t>
            </w:r>
          </w:p>
        </w:tc>
        <w:tc>
          <w:tcPr>
            <w:tcW w:w="824" w:type="pct"/>
            <w:tcBorders>
              <w:top w:val="single" w:sz="4" w:space="0" w:color="auto"/>
              <w:left w:val="single" w:sz="4" w:space="0" w:color="auto"/>
              <w:bottom w:val="single" w:sz="4" w:space="0" w:color="auto"/>
              <w:right w:val="single" w:sz="4" w:space="0" w:color="auto"/>
            </w:tcBorders>
            <w:hideMark/>
          </w:tcPr>
          <w:p w14:paraId="49811F10" w14:textId="40039442" w:rsidR="008758A7" w:rsidRPr="004D728A" w:rsidRDefault="008758A7" w:rsidP="004D728A">
            <w:pPr>
              <w:autoSpaceDE w:val="0"/>
              <w:autoSpaceDN w:val="0"/>
              <w:adjustRightInd w:val="0"/>
              <w:rPr>
                <w:sz w:val="20"/>
              </w:rPr>
            </w:pPr>
            <w:proofErr w:type="spellStart"/>
            <w:r w:rsidRPr="004D728A">
              <w:rPr>
                <w:sz w:val="20"/>
              </w:rPr>
              <w:t>Polyneuropati</w:t>
            </w:r>
            <w:proofErr w:type="spellEnd"/>
          </w:p>
        </w:tc>
        <w:tc>
          <w:tcPr>
            <w:tcW w:w="638" w:type="pct"/>
            <w:tcBorders>
              <w:top w:val="single" w:sz="4" w:space="0" w:color="auto"/>
              <w:left w:val="single" w:sz="4" w:space="0" w:color="auto"/>
              <w:bottom w:val="single" w:sz="4" w:space="0" w:color="auto"/>
              <w:right w:val="single" w:sz="4" w:space="0" w:color="auto"/>
            </w:tcBorders>
            <w:hideMark/>
          </w:tcPr>
          <w:p w14:paraId="79917A7B" w14:textId="77777777" w:rsidR="008758A7" w:rsidRPr="004D728A" w:rsidRDefault="008758A7">
            <w:pPr>
              <w:tabs>
                <w:tab w:val="left" w:pos="1304"/>
              </w:tabs>
              <w:autoSpaceDE w:val="0"/>
              <w:autoSpaceDN w:val="0"/>
              <w:adjustRightInd w:val="0"/>
              <w:rPr>
                <w:iCs/>
                <w:sz w:val="20"/>
                <w:u w:val="single"/>
              </w:rPr>
            </w:pPr>
            <w:r w:rsidRPr="004D728A">
              <w:rPr>
                <w:sz w:val="20"/>
              </w:rPr>
              <w:t xml:space="preserve">Døsighed, </w:t>
            </w:r>
            <w:proofErr w:type="spellStart"/>
            <w:r w:rsidRPr="004D728A">
              <w:rPr>
                <w:sz w:val="20"/>
              </w:rPr>
              <w:t>tremor</w:t>
            </w:r>
            <w:proofErr w:type="spellEnd"/>
          </w:p>
        </w:tc>
      </w:tr>
      <w:tr w:rsidR="004D728A" w:rsidRPr="004D728A" w14:paraId="7709B582"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002756FE" w14:textId="77777777" w:rsidR="008758A7" w:rsidRPr="004D728A" w:rsidRDefault="008758A7">
            <w:pPr>
              <w:autoSpaceDE w:val="0"/>
              <w:autoSpaceDN w:val="0"/>
              <w:adjustRightInd w:val="0"/>
              <w:rPr>
                <w:iCs/>
                <w:sz w:val="20"/>
                <w:u w:val="single"/>
              </w:rPr>
            </w:pPr>
            <w:r w:rsidRPr="004D728A">
              <w:rPr>
                <w:b/>
                <w:sz w:val="20"/>
              </w:rPr>
              <w:t>Øjne</w:t>
            </w:r>
          </w:p>
        </w:tc>
        <w:tc>
          <w:tcPr>
            <w:tcW w:w="702" w:type="pct"/>
            <w:tcBorders>
              <w:top w:val="single" w:sz="4" w:space="0" w:color="auto"/>
              <w:left w:val="single" w:sz="4" w:space="0" w:color="auto"/>
              <w:bottom w:val="single" w:sz="4" w:space="0" w:color="auto"/>
              <w:right w:val="single" w:sz="4" w:space="0" w:color="auto"/>
            </w:tcBorders>
          </w:tcPr>
          <w:p w14:paraId="0040FAA3"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57DBE0B5"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29486F63"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tcPr>
          <w:p w14:paraId="5AE5EF8C" w14:textId="77777777" w:rsidR="008758A7" w:rsidRPr="004D728A" w:rsidRDefault="008758A7">
            <w:pPr>
              <w:autoSpaceDE w:val="0"/>
              <w:autoSpaceDN w:val="0"/>
              <w:adjustRightInd w:val="0"/>
              <w:rPr>
                <w:iCs/>
                <w:sz w:val="20"/>
                <w:u w:val="single"/>
              </w:rPr>
            </w:pPr>
          </w:p>
        </w:tc>
        <w:tc>
          <w:tcPr>
            <w:tcW w:w="824" w:type="pct"/>
            <w:tcBorders>
              <w:top w:val="single" w:sz="4" w:space="0" w:color="auto"/>
              <w:left w:val="single" w:sz="4" w:space="0" w:color="auto"/>
              <w:bottom w:val="single" w:sz="4" w:space="0" w:color="auto"/>
              <w:right w:val="single" w:sz="4" w:space="0" w:color="auto"/>
            </w:tcBorders>
            <w:hideMark/>
          </w:tcPr>
          <w:p w14:paraId="4223ABBF" w14:textId="77777777" w:rsidR="008758A7" w:rsidRPr="004D728A" w:rsidRDefault="008758A7">
            <w:pPr>
              <w:autoSpaceDE w:val="0"/>
              <w:autoSpaceDN w:val="0"/>
              <w:adjustRightInd w:val="0"/>
              <w:rPr>
                <w:iCs/>
                <w:sz w:val="20"/>
              </w:rPr>
            </w:pPr>
            <w:proofErr w:type="spellStart"/>
            <w:r w:rsidRPr="004D728A">
              <w:rPr>
                <w:iCs/>
                <w:sz w:val="20"/>
              </w:rPr>
              <w:t>Akkomoda-tionsforstyr-relser</w:t>
            </w:r>
            <w:proofErr w:type="spellEnd"/>
          </w:p>
        </w:tc>
        <w:tc>
          <w:tcPr>
            <w:tcW w:w="638" w:type="pct"/>
            <w:tcBorders>
              <w:top w:val="single" w:sz="4" w:space="0" w:color="auto"/>
              <w:left w:val="single" w:sz="4" w:space="0" w:color="auto"/>
              <w:bottom w:val="single" w:sz="4" w:space="0" w:color="auto"/>
              <w:right w:val="single" w:sz="4" w:space="0" w:color="auto"/>
            </w:tcBorders>
          </w:tcPr>
          <w:p w14:paraId="6D8088B7" w14:textId="77777777" w:rsidR="008758A7" w:rsidRPr="004D728A" w:rsidRDefault="008758A7">
            <w:pPr>
              <w:tabs>
                <w:tab w:val="left" w:pos="1304"/>
              </w:tabs>
              <w:autoSpaceDE w:val="0"/>
              <w:autoSpaceDN w:val="0"/>
              <w:adjustRightInd w:val="0"/>
              <w:rPr>
                <w:iCs/>
                <w:sz w:val="20"/>
                <w:u w:val="single"/>
              </w:rPr>
            </w:pPr>
          </w:p>
        </w:tc>
      </w:tr>
      <w:tr w:rsidR="004D728A" w:rsidRPr="004D728A" w14:paraId="74F4DE66"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4A85451F" w14:textId="77777777" w:rsidR="008758A7" w:rsidRPr="004D728A" w:rsidRDefault="008758A7">
            <w:pPr>
              <w:autoSpaceDE w:val="0"/>
              <w:autoSpaceDN w:val="0"/>
              <w:adjustRightInd w:val="0"/>
              <w:rPr>
                <w:b/>
                <w:bCs/>
                <w:iCs/>
                <w:sz w:val="20"/>
                <w:u w:val="single"/>
              </w:rPr>
            </w:pPr>
            <w:r w:rsidRPr="004D728A">
              <w:rPr>
                <w:b/>
                <w:bCs/>
                <w:iCs/>
                <w:sz w:val="20"/>
              </w:rPr>
              <w:t>Øre og</w:t>
            </w:r>
            <w:r w:rsidRPr="004D728A">
              <w:rPr>
                <w:b/>
                <w:bCs/>
                <w:iCs/>
                <w:sz w:val="20"/>
                <w:u w:val="single"/>
              </w:rPr>
              <w:t xml:space="preserve"> </w:t>
            </w:r>
            <w:r w:rsidRPr="004D728A">
              <w:rPr>
                <w:b/>
                <w:bCs/>
                <w:iCs/>
                <w:sz w:val="20"/>
              </w:rPr>
              <w:t>labyrint</w:t>
            </w:r>
          </w:p>
        </w:tc>
        <w:tc>
          <w:tcPr>
            <w:tcW w:w="702" w:type="pct"/>
            <w:tcBorders>
              <w:top w:val="single" w:sz="4" w:space="0" w:color="auto"/>
              <w:left w:val="single" w:sz="4" w:space="0" w:color="auto"/>
              <w:bottom w:val="single" w:sz="4" w:space="0" w:color="auto"/>
              <w:right w:val="single" w:sz="4" w:space="0" w:color="auto"/>
            </w:tcBorders>
          </w:tcPr>
          <w:p w14:paraId="75B98AB4"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6A0B106D"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45821B4F"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tcPr>
          <w:p w14:paraId="2B5E8D40" w14:textId="77777777" w:rsidR="008758A7" w:rsidRPr="004D728A" w:rsidRDefault="008758A7">
            <w:pPr>
              <w:autoSpaceDE w:val="0"/>
              <w:autoSpaceDN w:val="0"/>
              <w:adjustRightInd w:val="0"/>
              <w:rPr>
                <w:iCs/>
                <w:sz w:val="20"/>
                <w:u w:val="single"/>
              </w:rPr>
            </w:pPr>
          </w:p>
        </w:tc>
        <w:tc>
          <w:tcPr>
            <w:tcW w:w="824" w:type="pct"/>
            <w:tcBorders>
              <w:top w:val="single" w:sz="4" w:space="0" w:color="auto"/>
              <w:left w:val="single" w:sz="4" w:space="0" w:color="auto"/>
              <w:bottom w:val="single" w:sz="4" w:space="0" w:color="auto"/>
              <w:right w:val="single" w:sz="4" w:space="0" w:color="auto"/>
            </w:tcBorders>
          </w:tcPr>
          <w:p w14:paraId="655DAB23" w14:textId="77777777" w:rsidR="008758A7" w:rsidRPr="004D728A" w:rsidRDefault="008758A7">
            <w:pPr>
              <w:autoSpaceDE w:val="0"/>
              <w:autoSpaceDN w:val="0"/>
              <w:adjustRightInd w:val="0"/>
              <w:rPr>
                <w:iCs/>
                <w:sz w:val="20"/>
                <w:u w:val="single"/>
              </w:rPr>
            </w:pPr>
          </w:p>
        </w:tc>
        <w:tc>
          <w:tcPr>
            <w:tcW w:w="638" w:type="pct"/>
            <w:tcBorders>
              <w:top w:val="single" w:sz="4" w:space="0" w:color="auto"/>
              <w:left w:val="single" w:sz="4" w:space="0" w:color="auto"/>
              <w:bottom w:val="single" w:sz="4" w:space="0" w:color="auto"/>
              <w:right w:val="single" w:sz="4" w:space="0" w:color="auto"/>
            </w:tcBorders>
            <w:hideMark/>
          </w:tcPr>
          <w:p w14:paraId="557B4437" w14:textId="77777777" w:rsidR="008758A7" w:rsidRPr="004D728A" w:rsidRDefault="008758A7">
            <w:pPr>
              <w:tabs>
                <w:tab w:val="left" w:pos="1304"/>
              </w:tabs>
              <w:autoSpaceDE w:val="0"/>
              <w:autoSpaceDN w:val="0"/>
              <w:adjustRightInd w:val="0"/>
              <w:rPr>
                <w:iCs/>
                <w:sz w:val="20"/>
                <w:u w:val="single"/>
              </w:rPr>
            </w:pPr>
            <w:r w:rsidRPr="004D728A">
              <w:rPr>
                <w:sz w:val="20"/>
              </w:rPr>
              <w:t>Tinnitus</w:t>
            </w:r>
          </w:p>
        </w:tc>
      </w:tr>
      <w:tr w:rsidR="004D728A" w:rsidRPr="004D728A" w14:paraId="18CEEE77"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7104E8E3" w14:textId="77777777" w:rsidR="008758A7" w:rsidRPr="004D728A" w:rsidRDefault="008758A7">
            <w:pPr>
              <w:autoSpaceDE w:val="0"/>
              <w:autoSpaceDN w:val="0"/>
              <w:adjustRightInd w:val="0"/>
              <w:rPr>
                <w:b/>
                <w:bCs/>
                <w:iCs/>
                <w:sz w:val="20"/>
              </w:rPr>
            </w:pPr>
            <w:r w:rsidRPr="004D728A">
              <w:rPr>
                <w:b/>
                <w:bCs/>
                <w:iCs/>
                <w:sz w:val="20"/>
              </w:rPr>
              <w:t>Hjerte</w:t>
            </w:r>
          </w:p>
        </w:tc>
        <w:tc>
          <w:tcPr>
            <w:tcW w:w="702" w:type="pct"/>
            <w:tcBorders>
              <w:top w:val="single" w:sz="4" w:space="0" w:color="auto"/>
              <w:left w:val="single" w:sz="4" w:space="0" w:color="auto"/>
              <w:bottom w:val="single" w:sz="4" w:space="0" w:color="auto"/>
              <w:right w:val="single" w:sz="4" w:space="0" w:color="auto"/>
            </w:tcBorders>
          </w:tcPr>
          <w:p w14:paraId="646733CA"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hideMark/>
          </w:tcPr>
          <w:p w14:paraId="663AB8CD" w14:textId="77777777" w:rsidR="008758A7" w:rsidRPr="004D728A" w:rsidRDefault="008758A7">
            <w:pPr>
              <w:autoSpaceDE w:val="0"/>
              <w:autoSpaceDN w:val="0"/>
              <w:adjustRightInd w:val="0"/>
              <w:rPr>
                <w:iCs/>
                <w:sz w:val="20"/>
                <w:u w:val="single"/>
              </w:rPr>
            </w:pPr>
            <w:proofErr w:type="spellStart"/>
            <w:r w:rsidRPr="004D728A">
              <w:rPr>
                <w:sz w:val="20"/>
              </w:rPr>
              <w:t>Palpitationer</w:t>
            </w:r>
            <w:proofErr w:type="spellEnd"/>
          </w:p>
        </w:tc>
        <w:tc>
          <w:tcPr>
            <w:tcW w:w="619" w:type="pct"/>
            <w:tcBorders>
              <w:top w:val="single" w:sz="4" w:space="0" w:color="auto"/>
              <w:left w:val="single" w:sz="4" w:space="0" w:color="auto"/>
              <w:bottom w:val="single" w:sz="4" w:space="0" w:color="auto"/>
              <w:right w:val="single" w:sz="4" w:space="0" w:color="auto"/>
            </w:tcBorders>
          </w:tcPr>
          <w:p w14:paraId="75D08A4E"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tcPr>
          <w:p w14:paraId="5C56B983" w14:textId="77777777" w:rsidR="008758A7" w:rsidRPr="004D728A" w:rsidRDefault="008758A7">
            <w:pPr>
              <w:autoSpaceDE w:val="0"/>
              <w:autoSpaceDN w:val="0"/>
              <w:adjustRightInd w:val="0"/>
              <w:rPr>
                <w:iCs/>
                <w:sz w:val="20"/>
                <w:u w:val="single"/>
              </w:rPr>
            </w:pPr>
          </w:p>
        </w:tc>
        <w:tc>
          <w:tcPr>
            <w:tcW w:w="824" w:type="pct"/>
            <w:tcBorders>
              <w:top w:val="single" w:sz="4" w:space="0" w:color="auto"/>
              <w:left w:val="single" w:sz="4" w:space="0" w:color="auto"/>
              <w:bottom w:val="single" w:sz="4" w:space="0" w:color="auto"/>
              <w:right w:val="single" w:sz="4" w:space="0" w:color="auto"/>
            </w:tcBorders>
          </w:tcPr>
          <w:p w14:paraId="0617B514" w14:textId="77777777" w:rsidR="008758A7" w:rsidRPr="004D728A" w:rsidRDefault="008758A7">
            <w:pPr>
              <w:autoSpaceDE w:val="0"/>
              <w:autoSpaceDN w:val="0"/>
              <w:adjustRightInd w:val="0"/>
              <w:rPr>
                <w:iCs/>
                <w:sz w:val="20"/>
                <w:u w:val="single"/>
              </w:rPr>
            </w:pPr>
          </w:p>
        </w:tc>
        <w:tc>
          <w:tcPr>
            <w:tcW w:w="638" w:type="pct"/>
            <w:tcBorders>
              <w:top w:val="single" w:sz="4" w:space="0" w:color="auto"/>
              <w:left w:val="single" w:sz="4" w:space="0" w:color="auto"/>
              <w:bottom w:val="single" w:sz="4" w:space="0" w:color="auto"/>
              <w:right w:val="single" w:sz="4" w:space="0" w:color="auto"/>
            </w:tcBorders>
          </w:tcPr>
          <w:p w14:paraId="568A759D" w14:textId="77777777" w:rsidR="008758A7" w:rsidRPr="004D728A" w:rsidRDefault="008758A7">
            <w:pPr>
              <w:tabs>
                <w:tab w:val="left" w:pos="1304"/>
              </w:tabs>
              <w:autoSpaceDE w:val="0"/>
              <w:autoSpaceDN w:val="0"/>
              <w:adjustRightInd w:val="0"/>
              <w:rPr>
                <w:iCs/>
                <w:sz w:val="20"/>
                <w:u w:val="single"/>
              </w:rPr>
            </w:pPr>
          </w:p>
        </w:tc>
      </w:tr>
      <w:tr w:rsidR="004D728A" w:rsidRPr="004D728A" w14:paraId="261DCEEC"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559F0A52" w14:textId="77777777" w:rsidR="008758A7" w:rsidRPr="004D728A" w:rsidRDefault="008758A7">
            <w:pPr>
              <w:autoSpaceDE w:val="0"/>
              <w:autoSpaceDN w:val="0"/>
              <w:adjustRightInd w:val="0"/>
              <w:rPr>
                <w:iCs/>
                <w:sz w:val="20"/>
                <w:u w:val="single"/>
              </w:rPr>
            </w:pPr>
            <w:proofErr w:type="spellStart"/>
            <w:r w:rsidRPr="004D728A">
              <w:rPr>
                <w:b/>
                <w:sz w:val="20"/>
              </w:rPr>
              <w:t>Vaskulære</w:t>
            </w:r>
            <w:proofErr w:type="spellEnd"/>
            <w:r w:rsidRPr="004D728A">
              <w:rPr>
                <w:b/>
                <w:sz w:val="20"/>
              </w:rPr>
              <w:t xml:space="preserve"> sygdomme</w:t>
            </w:r>
          </w:p>
        </w:tc>
        <w:tc>
          <w:tcPr>
            <w:tcW w:w="702" w:type="pct"/>
            <w:tcBorders>
              <w:top w:val="single" w:sz="4" w:space="0" w:color="auto"/>
              <w:left w:val="single" w:sz="4" w:space="0" w:color="auto"/>
              <w:bottom w:val="single" w:sz="4" w:space="0" w:color="auto"/>
              <w:right w:val="single" w:sz="4" w:space="0" w:color="auto"/>
            </w:tcBorders>
            <w:hideMark/>
          </w:tcPr>
          <w:p w14:paraId="515BC361" w14:textId="77777777" w:rsidR="008758A7" w:rsidRPr="004D728A" w:rsidRDefault="008758A7">
            <w:pPr>
              <w:autoSpaceDE w:val="0"/>
              <w:autoSpaceDN w:val="0"/>
              <w:adjustRightInd w:val="0"/>
              <w:rPr>
                <w:iCs/>
                <w:sz w:val="20"/>
                <w:u w:val="single"/>
              </w:rPr>
            </w:pPr>
            <w:r w:rsidRPr="004D728A">
              <w:rPr>
                <w:sz w:val="20"/>
              </w:rPr>
              <w:t xml:space="preserve">Hypotension, </w:t>
            </w:r>
            <w:proofErr w:type="spellStart"/>
            <w:r w:rsidRPr="004D728A">
              <w:rPr>
                <w:sz w:val="20"/>
              </w:rPr>
              <w:t>ortostatisk</w:t>
            </w:r>
            <w:proofErr w:type="spellEnd"/>
            <w:r w:rsidRPr="004D728A">
              <w:rPr>
                <w:sz w:val="20"/>
              </w:rPr>
              <w:t xml:space="preserve"> reaktion (</w:t>
            </w:r>
            <w:proofErr w:type="spellStart"/>
            <w:r w:rsidRPr="004D728A">
              <w:rPr>
                <w:sz w:val="20"/>
              </w:rPr>
              <w:t>ortostatisk</w:t>
            </w:r>
            <w:proofErr w:type="spellEnd"/>
            <w:r w:rsidRPr="004D728A">
              <w:rPr>
                <w:sz w:val="20"/>
              </w:rPr>
              <w:t xml:space="preserve"> hypotension)</w:t>
            </w:r>
          </w:p>
        </w:tc>
        <w:tc>
          <w:tcPr>
            <w:tcW w:w="696" w:type="pct"/>
            <w:tcBorders>
              <w:top w:val="single" w:sz="4" w:space="0" w:color="auto"/>
              <w:left w:val="single" w:sz="4" w:space="0" w:color="auto"/>
              <w:bottom w:val="single" w:sz="4" w:space="0" w:color="auto"/>
              <w:right w:val="single" w:sz="4" w:space="0" w:color="auto"/>
            </w:tcBorders>
          </w:tcPr>
          <w:p w14:paraId="4863470A"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hideMark/>
          </w:tcPr>
          <w:p w14:paraId="2C1F79AA" w14:textId="42FC8333" w:rsidR="008758A7" w:rsidRPr="004D728A" w:rsidRDefault="008758A7" w:rsidP="004D728A">
            <w:pPr>
              <w:autoSpaceDE w:val="0"/>
              <w:autoSpaceDN w:val="0"/>
              <w:adjustRightInd w:val="0"/>
              <w:rPr>
                <w:iCs/>
                <w:sz w:val="20"/>
                <w:u w:val="single"/>
              </w:rPr>
            </w:pPr>
            <w:r w:rsidRPr="004D728A">
              <w:rPr>
                <w:sz w:val="20"/>
              </w:rPr>
              <w:t>Hyperten</w:t>
            </w:r>
            <w:r w:rsidR="004D728A">
              <w:rPr>
                <w:sz w:val="20"/>
              </w:rPr>
              <w:softHyphen/>
            </w:r>
            <w:r w:rsidRPr="004D728A">
              <w:rPr>
                <w:sz w:val="20"/>
              </w:rPr>
              <w:t>sion</w:t>
            </w:r>
            <w:r w:rsidRPr="004D728A">
              <w:rPr>
                <w:sz w:val="20"/>
                <w:vertAlign w:val="superscript"/>
              </w:rPr>
              <w:t>2</w:t>
            </w:r>
            <w:r w:rsidRPr="004D728A">
              <w:rPr>
                <w:sz w:val="20"/>
              </w:rPr>
              <w:t xml:space="preserve">, </w:t>
            </w:r>
            <w:proofErr w:type="spellStart"/>
            <w:r w:rsidRPr="004D728A">
              <w:rPr>
                <w:sz w:val="20"/>
              </w:rPr>
              <w:t>intrakraniel</w:t>
            </w:r>
            <w:proofErr w:type="spellEnd"/>
            <w:r w:rsidRPr="004D728A">
              <w:rPr>
                <w:sz w:val="20"/>
              </w:rPr>
              <w:t xml:space="preserve"> blødning</w:t>
            </w:r>
            <w:r w:rsidRPr="004D728A">
              <w:rPr>
                <w:sz w:val="20"/>
                <w:vertAlign w:val="superscript"/>
              </w:rPr>
              <w:t>3</w:t>
            </w:r>
          </w:p>
        </w:tc>
        <w:tc>
          <w:tcPr>
            <w:tcW w:w="830" w:type="pct"/>
            <w:tcBorders>
              <w:top w:val="single" w:sz="4" w:space="0" w:color="auto"/>
              <w:left w:val="single" w:sz="4" w:space="0" w:color="auto"/>
              <w:bottom w:val="single" w:sz="4" w:space="0" w:color="auto"/>
              <w:right w:val="single" w:sz="4" w:space="0" w:color="auto"/>
            </w:tcBorders>
            <w:hideMark/>
          </w:tcPr>
          <w:p w14:paraId="4E8B3112" w14:textId="77777777" w:rsidR="008758A7" w:rsidRPr="004D728A" w:rsidRDefault="008758A7">
            <w:pPr>
              <w:autoSpaceDE w:val="0"/>
              <w:autoSpaceDN w:val="0"/>
              <w:adjustRightInd w:val="0"/>
              <w:rPr>
                <w:iCs/>
                <w:sz w:val="20"/>
                <w:u w:val="single"/>
              </w:rPr>
            </w:pPr>
            <w:r w:rsidRPr="004D728A">
              <w:rPr>
                <w:sz w:val="20"/>
              </w:rPr>
              <w:t>Ødem</w:t>
            </w:r>
          </w:p>
        </w:tc>
        <w:tc>
          <w:tcPr>
            <w:tcW w:w="824" w:type="pct"/>
            <w:tcBorders>
              <w:top w:val="single" w:sz="4" w:space="0" w:color="auto"/>
              <w:left w:val="single" w:sz="4" w:space="0" w:color="auto"/>
              <w:bottom w:val="single" w:sz="4" w:space="0" w:color="auto"/>
              <w:right w:val="single" w:sz="4" w:space="0" w:color="auto"/>
            </w:tcBorders>
          </w:tcPr>
          <w:p w14:paraId="4CE64FDD" w14:textId="77777777" w:rsidR="008758A7" w:rsidRPr="004D728A" w:rsidRDefault="008758A7">
            <w:pPr>
              <w:autoSpaceDE w:val="0"/>
              <w:autoSpaceDN w:val="0"/>
              <w:adjustRightInd w:val="0"/>
              <w:rPr>
                <w:iCs/>
                <w:sz w:val="20"/>
                <w:u w:val="single"/>
              </w:rPr>
            </w:pPr>
          </w:p>
        </w:tc>
        <w:tc>
          <w:tcPr>
            <w:tcW w:w="638" w:type="pct"/>
            <w:tcBorders>
              <w:top w:val="single" w:sz="4" w:space="0" w:color="auto"/>
              <w:left w:val="single" w:sz="4" w:space="0" w:color="auto"/>
              <w:bottom w:val="single" w:sz="4" w:space="0" w:color="auto"/>
              <w:right w:val="single" w:sz="4" w:space="0" w:color="auto"/>
            </w:tcBorders>
          </w:tcPr>
          <w:p w14:paraId="3A92A056" w14:textId="77777777" w:rsidR="008758A7" w:rsidRPr="004D728A" w:rsidRDefault="008758A7">
            <w:pPr>
              <w:tabs>
                <w:tab w:val="left" w:pos="1304"/>
              </w:tabs>
              <w:autoSpaceDE w:val="0"/>
              <w:autoSpaceDN w:val="0"/>
              <w:adjustRightInd w:val="0"/>
              <w:rPr>
                <w:iCs/>
                <w:sz w:val="20"/>
                <w:u w:val="single"/>
              </w:rPr>
            </w:pPr>
          </w:p>
        </w:tc>
      </w:tr>
      <w:tr w:rsidR="004D728A" w:rsidRPr="004D728A" w14:paraId="07865724"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6097F8BE" w14:textId="77777777" w:rsidR="008758A7" w:rsidRPr="004D728A" w:rsidRDefault="008758A7">
            <w:pPr>
              <w:autoSpaceDE w:val="0"/>
              <w:autoSpaceDN w:val="0"/>
              <w:adjustRightInd w:val="0"/>
              <w:rPr>
                <w:b/>
                <w:bCs/>
                <w:iCs/>
                <w:sz w:val="20"/>
              </w:rPr>
            </w:pPr>
            <w:r w:rsidRPr="004D728A">
              <w:rPr>
                <w:b/>
                <w:sz w:val="20"/>
              </w:rPr>
              <w:t>Mave-tarm-kanalen</w:t>
            </w:r>
          </w:p>
        </w:tc>
        <w:tc>
          <w:tcPr>
            <w:tcW w:w="702" w:type="pct"/>
            <w:tcBorders>
              <w:top w:val="single" w:sz="4" w:space="0" w:color="auto"/>
              <w:left w:val="single" w:sz="4" w:space="0" w:color="auto"/>
              <w:bottom w:val="single" w:sz="4" w:space="0" w:color="auto"/>
              <w:right w:val="single" w:sz="4" w:space="0" w:color="auto"/>
            </w:tcBorders>
          </w:tcPr>
          <w:p w14:paraId="412E7607"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2E72BEB0"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030A3F1B"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3B23A821" w14:textId="77777777" w:rsidR="008758A7" w:rsidRPr="004D728A" w:rsidRDefault="008758A7">
            <w:pPr>
              <w:autoSpaceDE w:val="0"/>
              <w:autoSpaceDN w:val="0"/>
              <w:adjustRightInd w:val="0"/>
              <w:rPr>
                <w:iCs/>
                <w:sz w:val="20"/>
                <w:u w:val="single"/>
              </w:rPr>
            </w:pPr>
            <w:r w:rsidRPr="004D728A">
              <w:rPr>
                <w:sz w:val="20"/>
              </w:rPr>
              <w:t>Forstoppelse, diarré</w:t>
            </w:r>
          </w:p>
        </w:tc>
        <w:tc>
          <w:tcPr>
            <w:tcW w:w="824" w:type="pct"/>
            <w:tcBorders>
              <w:top w:val="single" w:sz="4" w:space="0" w:color="auto"/>
              <w:left w:val="single" w:sz="4" w:space="0" w:color="auto"/>
              <w:bottom w:val="single" w:sz="4" w:space="0" w:color="auto"/>
              <w:right w:val="single" w:sz="4" w:space="0" w:color="auto"/>
            </w:tcBorders>
          </w:tcPr>
          <w:p w14:paraId="61F5D21B" w14:textId="77777777" w:rsidR="008758A7" w:rsidRPr="004D728A" w:rsidRDefault="008758A7">
            <w:pPr>
              <w:autoSpaceDE w:val="0"/>
              <w:autoSpaceDN w:val="0"/>
              <w:adjustRightInd w:val="0"/>
              <w:rPr>
                <w:iCs/>
                <w:sz w:val="20"/>
                <w:u w:val="single"/>
              </w:rPr>
            </w:pPr>
          </w:p>
        </w:tc>
        <w:tc>
          <w:tcPr>
            <w:tcW w:w="638" w:type="pct"/>
            <w:tcBorders>
              <w:top w:val="single" w:sz="4" w:space="0" w:color="auto"/>
              <w:left w:val="single" w:sz="4" w:space="0" w:color="auto"/>
              <w:bottom w:val="single" w:sz="4" w:space="0" w:color="auto"/>
              <w:right w:val="single" w:sz="4" w:space="0" w:color="auto"/>
            </w:tcBorders>
            <w:hideMark/>
          </w:tcPr>
          <w:p w14:paraId="2E8A37AB" w14:textId="77777777" w:rsidR="008758A7" w:rsidRPr="004D728A" w:rsidRDefault="008758A7">
            <w:pPr>
              <w:autoSpaceDE w:val="0"/>
              <w:autoSpaceDN w:val="0"/>
              <w:adjustRightInd w:val="0"/>
              <w:rPr>
                <w:iCs/>
                <w:sz w:val="20"/>
                <w:u w:val="single"/>
              </w:rPr>
            </w:pPr>
            <w:r w:rsidRPr="004D728A">
              <w:rPr>
                <w:sz w:val="20"/>
              </w:rPr>
              <w:t>Kvalme med eller uden opkastning, non-specifikke symptomer i mave-tarm-kanalen</w:t>
            </w:r>
          </w:p>
        </w:tc>
      </w:tr>
      <w:tr w:rsidR="004D728A" w:rsidRPr="004D728A" w14:paraId="2F657F79"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47C9C683" w14:textId="77777777" w:rsidR="008758A7" w:rsidRPr="004D728A" w:rsidRDefault="008758A7">
            <w:pPr>
              <w:autoSpaceDE w:val="0"/>
              <w:autoSpaceDN w:val="0"/>
              <w:adjustRightInd w:val="0"/>
              <w:rPr>
                <w:b/>
                <w:bCs/>
                <w:iCs/>
                <w:sz w:val="20"/>
              </w:rPr>
            </w:pPr>
            <w:r w:rsidRPr="004D728A">
              <w:rPr>
                <w:b/>
                <w:sz w:val="20"/>
              </w:rPr>
              <w:t>Lever og galdeveje</w:t>
            </w:r>
          </w:p>
        </w:tc>
        <w:tc>
          <w:tcPr>
            <w:tcW w:w="702" w:type="pct"/>
            <w:tcBorders>
              <w:top w:val="single" w:sz="4" w:space="0" w:color="auto"/>
              <w:left w:val="single" w:sz="4" w:space="0" w:color="auto"/>
              <w:bottom w:val="single" w:sz="4" w:space="0" w:color="auto"/>
              <w:right w:val="single" w:sz="4" w:space="0" w:color="auto"/>
            </w:tcBorders>
          </w:tcPr>
          <w:p w14:paraId="22D15F8A"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554B03B4"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39D9F0AD"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tcPr>
          <w:p w14:paraId="78F2DFFB" w14:textId="77777777" w:rsidR="008758A7" w:rsidRPr="004D728A" w:rsidRDefault="008758A7">
            <w:pPr>
              <w:autoSpaceDE w:val="0"/>
              <w:autoSpaceDN w:val="0"/>
              <w:adjustRightInd w:val="0"/>
              <w:rPr>
                <w:iCs/>
                <w:sz w:val="20"/>
                <w:u w:val="single"/>
              </w:rPr>
            </w:pPr>
          </w:p>
        </w:tc>
        <w:tc>
          <w:tcPr>
            <w:tcW w:w="824" w:type="pct"/>
            <w:tcBorders>
              <w:top w:val="single" w:sz="4" w:space="0" w:color="auto"/>
              <w:left w:val="single" w:sz="4" w:space="0" w:color="auto"/>
              <w:bottom w:val="single" w:sz="4" w:space="0" w:color="auto"/>
              <w:right w:val="single" w:sz="4" w:space="0" w:color="auto"/>
            </w:tcBorders>
            <w:hideMark/>
          </w:tcPr>
          <w:p w14:paraId="188796CC" w14:textId="306D0C66" w:rsidR="008758A7" w:rsidRPr="004D728A" w:rsidRDefault="008758A7">
            <w:pPr>
              <w:autoSpaceDE w:val="0"/>
              <w:autoSpaceDN w:val="0"/>
              <w:adjustRightInd w:val="0"/>
              <w:rPr>
                <w:iCs/>
                <w:sz w:val="20"/>
                <w:u w:val="single"/>
              </w:rPr>
            </w:pPr>
            <w:r w:rsidRPr="004D728A">
              <w:rPr>
                <w:sz w:val="20"/>
              </w:rPr>
              <w:t>Leverdys-funktion, øget lever-enzymaktivitet</w:t>
            </w:r>
          </w:p>
        </w:tc>
        <w:tc>
          <w:tcPr>
            <w:tcW w:w="638" w:type="pct"/>
            <w:tcBorders>
              <w:top w:val="single" w:sz="4" w:space="0" w:color="auto"/>
              <w:left w:val="single" w:sz="4" w:space="0" w:color="auto"/>
              <w:bottom w:val="single" w:sz="4" w:space="0" w:color="auto"/>
              <w:right w:val="single" w:sz="4" w:space="0" w:color="auto"/>
            </w:tcBorders>
          </w:tcPr>
          <w:p w14:paraId="24B0D844" w14:textId="77777777" w:rsidR="008758A7" w:rsidRPr="004D728A" w:rsidRDefault="008758A7">
            <w:pPr>
              <w:autoSpaceDE w:val="0"/>
              <w:autoSpaceDN w:val="0"/>
              <w:adjustRightInd w:val="0"/>
              <w:rPr>
                <w:iCs/>
                <w:sz w:val="20"/>
                <w:u w:val="single"/>
              </w:rPr>
            </w:pPr>
          </w:p>
        </w:tc>
      </w:tr>
      <w:tr w:rsidR="004D728A" w:rsidRPr="004D728A" w14:paraId="3A1A2F80"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63D80578" w14:textId="77777777" w:rsidR="008758A7" w:rsidRPr="004D728A" w:rsidRDefault="008758A7">
            <w:pPr>
              <w:autoSpaceDE w:val="0"/>
              <w:autoSpaceDN w:val="0"/>
              <w:adjustRightInd w:val="0"/>
              <w:rPr>
                <w:b/>
                <w:bCs/>
                <w:iCs/>
                <w:sz w:val="20"/>
              </w:rPr>
            </w:pPr>
            <w:r w:rsidRPr="004D728A">
              <w:rPr>
                <w:b/>
                <w:sz w:val="20"/>
              </w:rPr>
              <w:t>Hud og subkutane væv</w:t>
            </w:r>
          </w:p>
        </w:tc>
        <w:tc>
          <w:tcPr>
            <w:tcW w:w="702" w:type="pct"/>
            <w:tcBorders>
              <w:top w:val="single" w:sz="4" w:space="0" w:color="auto"/>
              <w:left w:val="single" w:sz="4" w:space="0" w:color="auto"/>
              <w:bottom w:val="single" w:sz="4" w:space="0" w:color="auto"/>
              <w:right w:val="single" w:sz="4" w:space="0" w:color="auto"/>
            </w:tcBorders>
          </w:tcPr>
          <w:p w14:paraId="7156B57E"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267D8801"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38D75120"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37500C65" w14:textId="77777777" w:rsidR="008758A7" w:rsidRPr="004D728A" w:rsidRDefault="008758A7">
            <w:pPr>
              <w:autoSpaceDE w:val="0"/>
              <w:autoSpaceDN w:val="0"/>
              <w:adjustRightInd w:val="0"/>
              <w:rPr>
                <w:iCs/>
                <w:sz w:val="20"/>
                <w:u w:val="single"/>
              </w:rPr>
            </w:pPr>
            <w:proofErr w:type="spellStart"/>
            <w:r w:rsidRPr="004D728A">
              <w:rPr>
                <w:sz w:val="20"/>
              </w:rPr>
              <w:t>Perspiration</w:t>
            </w:r>
            <w:proofErr w:type="spellEnd"/>
            <w:r w:rsidRPr="004D728A">
              <w:rPr>
                <w:sz w:val="20"/>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14F85B61" w14:textId="77777777" w:rsidR="008758A7" w:rsidRPr="004D728A" w:rsidRDefault="008758A7">
            <w:pPr>
              <w:autoSpaceDE w:val="0"/>
              <w:autoSpaceDN w:val="0"/>
              <w:adjustRightInd w:val="0"/>
              <w:rPr>
                <w:iCs/>
                <w:sz w:val="20"/>
                <w:u w:val="single"/>
              </w:rPr>
            </w:pPr>
            <w:r w:rsidRPr="004D728A">
              <w:rPr>
                <w:sz w:val="20"/>
              </w:rPr>
              <w:t>Hårtab, allergisk hududslæt</w:t>
            </w:r>
          </w:p>
        </w:tc>
        <w:tc>
          <w:tcPr>
            <w:tcW w:w="638" w:type="pct"/>
            <w:tcBorders>
              <w:top w:val="single" w:sz="4" w:space="0" w:color="auto"/>
              <w:left w:val="single" w:sz="4" w:space="0" w:color="auto"/>
              <w:bottom w:val="single" w:sz="4" w:space="0" w:color="auto"/>
              <w:right w:val="single" w:sz="4" w:space="0" w:color="auto"/>
            </w:tcBorders>
          </w:tcPr>
          <w:p w14:paraId="16D6662B" w14:textId="77777777" w:rsidR="008758A7" w:rsidRPr="004D728A" w:rsidRDefault="008758A7">
            <w:pPr>
              <w:autoSpaceDE w:val="0"/>
              <w:autoSpaceDN w:val="0"/>
              <w:adjustRightInd w:val="0"/>
              <w:rPr>
                <w:iCs/>
                <w:sz w:val="20"/>
                <w:u w:val="single"/>
              </w:rPr>
            </w:pPr>
          </w:p>
        </w:tc>
      </w:tr>
      <w:tr w:rsidR="004D728A" w:rsidRPr="004D728A" w14:paraId="4CE7E8DA"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199D1DF7" w14:textId="77777777" w:rsidR="008758A7" w:rsidRPr="004D728A" w:rsidRDefault="008758A7">
            <w:pPr>
              <w:autoSpaceDE w:val="0"/>
              <w:autoSpaceDN w:val="0"/>
              <w:adjustRightInd w:val="0"/>
              <w:rPr>
                <w:b/>
                <w:bCs/>
                <w:iCs/>
                <w:sz w:val="20"/>
              </w:rPr>
            </w:pPr>
            <w:r w:rsidRPr="004D728A">
              <w:rPr>
                <w:b/>
                <w:sz w:val="20"/>
              </w:rPr>
              <w:t>Knogler, led, muskler, og bindevæv</w:t>
            </w:r>
          </w:p>
        </w:tc>
        <w:tc>
          <w:tcPr>
            <w:tcW w:w="702" w:type="pct"/>
            <w:tcBorders>
              <w:top w:val="single" w:sz="4" w:space="0" w:color="auto"/>
              <w:left w:val="single" w:sz="4" w:space="0" w:color="auto"/>
              <w:bottom w:val="single" w:sz="4" w:space="0" w:color="auto"/>
              <w:right w:val="single" w:sz="4" w:space="0" w:color="auto"/>
            </w:tcBorders>
          </w:tcPr>
          <w:p w14:paraId="3B9345C0"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1BE7B95C"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23BEB366"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65F513A3" w14:textId="760D2C1D" w:rsidR="008758A7" w:rsidRPr="004D728A" w:rsidRDefault="008758A7">
            <w:pPr>
              <w:autoSpaceDE w:val="0"/>
              <w:autoSpaceDN w:val="0"/>
              <w:adjustRightInd w:val="0"/>
              <w:rPr>
                <w:iCs/>
                <w:sz w:val="20"/>
                <w:u w:val="single"/>
              </w:rPr>
            </w:pPr>
            <w:r w:rsidRPr="004D728A">
              <w:rPr>
                <w:sz w:val="20"/>
              </w:rPr>
              <w:t xml:space="preserve">Muskelspasmer, muskelsmerter </w:t>
            </w:r>
          </w:p>
        </w:tc>
        <w:tc>
          <w:tcPr>
            <w:tcW w:w="824" w:type="pct"/>
            <w:tcBorders>
              <w:top w:val="single" w:sz="4" w:space="0" w:color="auto"/>
              <w:left w:val="single" w:sz="4" w:space="0" w:color="auto"/>
              <w:bottom w:val="single" w:sz="4" w:space="0" w:color="auto"/>
              <w:right w:val="single" w:sz="4" w:space="0" w:color="auto"/>
            </w:tcBorders>
            <w:hideMark/>
          </w:tcPr>
          <w:p w14:paraId="05FF4E47" w14:textId="77777777" w:rsidR="008758A7" w:rsidRPr="004D728A" w:rsidRDefault="008758A7">
            <w:pPr>
              <w:autoSpaceDE w:val="0"/>
              <w:autoSpaceDN w:val="0"/>
              <w:adjustRightInd w:val="0"/>
              <w:rPr>
                <w:iCs/>
                <w:sz w:val="20"/>
                <w:u w:val="single"/>
              </w:rPr>
            </w:pPr>
            <w:r w:rsidRPr="004D728A">
              <w:rPr>
                <w:sz w:val="20"/>
              </w:rPr>
              <w:t>Ledsmerter</w:t>
            </w:r>
          </w:p>
        </w:tc>
        <w:tc>
          <w:tcPr>
            <w:tcW w:w="638" w:type="pct"/>
            <w:tcBorders>
              <w:top w:val="single" w:sz="4" w:space="0" w:color="auto"/>
              <w:left w:val="single" w:sz="4" w:space="0" w:color="auto"/>
              <w:bottom w:val="single" w:sz="4" w:space="0" w:color="auto"/>
              <w:right w:val="single" w:sz="4" w:space="0" w:color="auto"/>
            </w:tcBorders>
          </w:tcPr>
          <w:p w14:paraId="2E6AA926" w14:textId="77777777" w:rsidR="008758A7" w:rsidRPr="004D728A" w:rsidRDefault="008758A7">
            <w:pPr>
              <w:autoSpaceDE w:val="0"/>
              <w:autoSpaceDN w:val="0"/>
              <w:adjustRightInd w:val="0"/>
              <w:rPr>
                <w:iCs/>
                <w:sz w:val="20"/>
                <w:u w:val="single"/>
              </w:rPr>
            </w:pPr>
          </w:p>
        </w:tc>
      </w:tr>
      <w:tr w:rsidR="004D728A" w:rsidRPr="004D728A" w14:paraId="0C9B1380"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77DCC90F" w14:textId="77777777" w:rsidR="008758A7" w:rsidRPr="004D728A" w:rsidRDefault="008758A7">
            <w:pPr>
              <w:autoSpaceDE w:val="0"/>
              <w:autoSpaceDN w:val="0"/>
              <w:adjustRightInd w:val="0"/>
              <w:rPr>
                <w:b/>
                <w:bCs/>
                <w:iCs/>
                <w:sz w:val="20"/>
              </w:rPr>
            </w:pPr>
            <w:r w:rsidRPr="004D728A">
              <w:rPr>
                <w:b/>
                <w:sz w:val="20"/>
              </w:rPr>
              <w:t>Nyrer og urinveje</w:t>
            </w:r>
          </w:p>
        </w:tc>
        <w:tc>
          <w:tcPr>
            <w:tcW w:w="702" w:type="pct"/>
            <w:tcBorders>
              <w:top w:val="single" w:sz="4" w:space="0" w:color="auto"/>
              <w:left w:val="single" w:sz="4" w:space="0" w:color="auto"/>
              <w:bottom w:val="single" w:sz="4" w:space="0" w:color="auto"/>
              <w:right w:val="single" w:sz="4" w:space="0" w:color="auto"/>
            </w:tcBorders>
          </w:tcPr>
          <w:p w14:paraId="6C1A4ACB"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47B441CF"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694D89F9"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tcPr>
          <w:p w14:paraId="5EB30540" w14:textId="77777777" w:rsidR="008758A7" w:rsidRPr="004D728A" w:rsidRDefault="008758A7">
            <w:pPr>
              <w:autoSpaceDE w:val="0"/>
              <w:autoSpaceDN w:val="0"/>
              <w:adjustRightInd w:val="0"/>
              <w:rPr>
                <w:iCs/>
                <w:sz w:val="20"/>
                <w:u w:val="single"/>
              </w:rPr>
            </w:pPr>
          </w:p>
        </w:tc>
        <w:tc>
          <w:tcPr>
            <w:tcW w:w="824" w:type="pct"/>
            <w:tcBorders>
              <w:top w:val="single" w:sz="4" w:space="0" w:color="auto"/>
              <w:left w:val="single" w:sz="4" w:space="0" w:color="auto"/>
              <w:bottom w:val="single" w:sz="4" w:space="0" w:color="auto"/>
              <w:right w:val="single" w:sz="4" w:space="0" w:color="auto"/>
            </w:tcBorders>
            <w:hideMark/>
          </w:tcPr>
          <w:p w14:paraId="14DD4264" w14:textId="424DFD57" w:rsidR="008758A7" w:rsidRPr="004D728A" w:rsidRDefault="008758A7">
            <w:pPr>
              <w:autoSpaceDE w:val="0"/>
              <w:autoSpaceDN w:val="0"/>
              <w:adjustRightInd w:val="0"/>
              <w:rPr>
                <w:iCs/>
                <w:sz w:val="20"/>
                <w:u w:val="single"/>
              </w:rPr>
            </w:pPr>
            <w:r w:rsidRPr="004D728A">
              <w:rPr>
                <w:sz w:val="20"/>
              </w:rPr>
              <w:t>Nedsat urin-produktion korrelerende med uhensigts</w:t>
            </w:r>
            <w:r w:rsidR="004D728A">
              <w:rPr>
                <w:sz w:val="20"/>
              </w:rPr>
              <w:softHyphen/>
            </w:r>
            <w:r w:rsidRPr="004D728A">
              <w:rPr>
                <w:sz w:val="20"/>
              </w:rPr>
              <w:t>mæssig udskillelse af antidiuretisk hormon (ADH)</w:t>
            </w:r>
          </w:p>
        </w:tc>
        <w:tc>
          <w:tcPr>
            <w:tcW w:w="638" w:type="pct"/>
            <w:tcBorders>
              <w:top w:val="single" w:sz="4" w:space="0" w:color="auto"/>
              <w:left w:val="single" w:sz="4" w:space="0" w:color="auto"/>
              <w:bottom w:val="single" w:sz="4" w:space="0" w:color="auto"/>
              <w:right w:val="single" w:sz="4" w:space="0" w:color="auto"/>
            </w:tcBorders>
            <w:hideMark/>
          </w:tcPr>
          <w:p w14:paraId="0748BD84" w14:textId="77777777" w:rsidR="008758A7" w:rsidRPr="004D728A" w:rsidRDefault="008758A7">
            <w:pPr>
              <w:autoSpaceDE w:val="0"/>
              <w:autoSpaceDN w:val="0"/>
              <w:adjustRightInd w:val="0"/>
              <w:rPr>
                <w:iCs/>
                <w:sz w:val="20"/>
                <w:u w:val="single"/>
              </w:rPr>
            </w:pPr>
            <w:proofErr w:type="spellStart"/>
            <w:r w:rsidRPr="004D728A">
              <w:rPr>
                <w:sz w:val="20"/>
              </w:rPr>
              <w:t>Dysuri</w:t>
            </w:r>
            <w:proofErr w:type="spellEnd"/>
          </w:p>
        </w:tc>
      </w:tr>
      <w:tr w:rsidR="004D728A" w:rsidRPr="004D728A" w14:paraId="2CAFEAF2" w14:textId="77777777" w:rsidTr="004D728A">
        <w:trPr>
          <w:cantSplit/>
        </w:trPr>
        <w:tc>
          <w:tcPr>
            <w:tcW w:w="692" w:type="pct"/>
            <w:tcBorders>
              <w:top w:val="single" w:sz="4" w:space="0" w:color="auto"/>
              <w:left w:val="single" w:sz="4" w:space="0" w:color="auto"/>
              <w:bottom w:val="single" w:sz="4" w:space="0" w:color="auto"/>
              <w:right w:val="single" w:sz="4" w:space="0" w:color="auto"/>
            </w:tcBorders>
            <w:hideMark/>
          </w:tcPr>
          <w:p w14:paraId="3F71E1F4" w14:textId="4A4BCE6D" w:rsidR="008758A7" w:rsidRPr="004D728A" w:rsidRDefault="008758A7" w:rsidP="004D728A">
            <w:pPr>
              <w:autoSpaceDE w:val="0"/>
              <w:autoSpaceDN w:val="0"/>
              <w:adjustRightInd w:val="0"/>
              <w:rPr>
                <w:b/>
                <w:bCs/>
                <w:iCs/>
                <w:sz w:val="20"/>
              </w:rPr>
            </w:pPr>
            <w:r w:rsidRPr="004D728A">
              <w:rPr>
                <w:b/>
                <w:sz w:val="20"/>
              </w:rPr>
              <w:lastRenderedPageBreak/>
              <w:t>Det reproduktive system og mammae</w:t>
            </w:r>
          </w:p>
        </w:tc>
        <w:tc>
          <w:tcPr>
            <w:tcW w:w="702" w:type="pct"/>
            <w:tcBorders>
              <w:top w:val="single" w:sz="4" w:space="0" w:color="auto"/>
              <w:left w:val="single" w:sz="4" w:space="0" w:color="auto"/>
              <w:bottom w:val="single" w:sz="4" w:space="0" w:color="auto"/>
              <w:right w:val="single" w:sz="4" w:space="0" w:color="auto"/>
            </w:tcBorders>
          </w:tcPr>
          <w:p w14:paraId="0EF613ED"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tcPr>
          <w:p w14:paraId="11672D1D" w14:textId="77777777" w:rsidR="008758A7" w:rsidRPr="004D728A" w:rsidRDefault="008758A7">
            <w:pPr>
              <w:autoSpaceDE w:val="0"/>
              <w:autoSpaceDN w:val="0"/>
              <w:adjustRightInd w:val="0"/>
              <w:rPr>
                <w:iCs/>
                <w:sz w:val="20"/>
                <w:u w:val="single"/>
              </w:rPr>
            </w:pPr>
          </w:p>
        </w:tc>
        <w:tc>
          <w:tcPr>
            <w:tcW w:w="619" w:type="pct"/>
            <w:tcBorders>
              <w:top w:val="single" w:sz="4" w:space="0" w:color="auto"/>
              <w:left w:val="single" w:sz="4" w:space="0" w:color="auto"/>
              <w:bottom w:val="single" w:sz="4" w:space="0" w:color="auto"/>
              <w:right w:val="single" w:sz="4" w:space="0" w:color="auto"/>
            </w:tcBorders>
          </w:tcPr>
          <w:p w14:paraId="3E3A65FC"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hideMark/>
          </w:tcPr>
          <w:p w14:paraId="61675414" w14:textId="77777777" w:rsidR="008758A7" w:rsidRPr="004D728A" w:rsidRDefault="008758A7">
            <w:pPr>
              <w:autoSpaceDE w:val="0"/>
              <w:autoSpaceDN w:val="0"/>
              <w:adjustRightInd w:val="0"/>
              <w:rPr>
                <w:iCs/>
                <w:sz w:val="20"/>
                <w:u w:val="single"/>
              </w:rPr>
            </w:pPr>
            <w:proofErr w:type="spellStart"/>
            <w:r w:rsidRPr="004D728A">
              <w:rPr>
                <w:sz w:val="20"/>
              </w:rPr>
              <w:t>Anorgasme</w:t>
            </w:r>
            <w:proofErr w:type="spellEnd"/>
            <w:r w:rsidRPr="004D728A">
              <w:rPr>
                <w:sz w:val="20"/>
              </w:rPr>
              <w:t xml:space="preserve">, </w:t>
            </w:r>
            <w:proofErr w:type="spellStart"/>
            <w:r w:rsidRPr="004D728A">
              <w:rPr>
                <w:sz w:val="20"/>
              </w:rPr>
              <w:t>erektil</w:t>
            </w:r>
            <w:proofErr w:type="spellEnd"/>
            <w:r w:rsidRPr="004D728A">
              <w:rPr>
                <w:sz w:val="20"/>
              </w:rPr>
              <w:t xml:space="preserve"> dysfunktion, unormal ejakulation</w:t>
            </w:r>
          </w:p>
        </w:tc>
        <w:tc>
          <w:tcPr>
            <w:tcW w:w="824" w:type="pct"/>
            <w:tcBorders>
              <w:top w:val="single" w:sz="4" w:space="0" w:color="auto"/>
              <w:left w:val="single" w:sz="4" w:space="0" w:color="auto"/>
              <w:bottom w:val="single" w:sz="4" w:space="0" w:color="auto"/>
              <w:right w:val="single" w:sz="4" w:space="0" w:color="auto"/>
            </w:tcBorders>
          </w:tcPr>
          <w:p w14:paraId="541173CF" w14:textId="77777777" w:rsidR="008758A7" w:rsidRPr="004D728A" w:rsidRDefault="008758A7">
            <w:pPr>
              <w:autoSpaceDE w:val="0"/>
              <w:autoSpaceDN w:val="0"/>
              <w:adjustRightInd w:val="0"/>
              <w:rPr>
                <w:iCs/>
                <w:sz w:val="20"/>
                <w:u w:val="single"/>
              </w:rPr>
            </w:pPr>
          </w:p>
        </w:tc>
        <w:tc>
          <w:tcPr>
            <w:tcW w:w="638" w:type="pct"/>
            <w:tcBorders>
              <w:top w:val="single" w:sz="4" w:space="0" w:color="auto"/>
              <w:left w:val="single" w:sz="4" w:space="0" w:color="auto"/>
              <w:bottom w:val="single" w:sz="4" w:space="0" w:color="auto"/>
              <w:right w:val="single" w:sz="4" w:space="0" w:color="auto"/>
            </w:tcBorders>
          </w:tcPr>
          <w:p w14:paraId="3C949F4C" w14:textId="77777777" w:rsidR="008758A7" w:rsidRPr="004D728A" w:rsidRDefault="008758A7">
            <w:pPr>
              <w:autoSpaceDE w:val="0"/>
              <w:autoSpaceDN w:val="0"/>
              <w:adjustRightInd w:val="0"/>
              <w:rPr>
                <w:iCs/>
                <w:sz w:val="20"/>
                <w:u w:val="single"/>
              </w:rPr>
            </w:pPr>
          </w:p>
        </w:tc>
      </w:tr>
      <w:tr w:rsidR="004D728A" w:rsidRPr="004D728A" w14:paraId="3945F891" w14:textId="77777777" w:rsidTr="004D728A">
        <w:trPr>
          <w:cantSplit/>
        </w:trPr>
        <w:tc>
          <w:tcPr>
            <w:tcW w:w="692" w:type="pct"/>
            <w:tcBorders>
              <w:top w:val="single" w:sz="4" w:space="0" w:color="auto"/>
              <w:left w:val="single" w:sz="4" w:space="0" w:color="auto"/>
              <w:bottom w:val="single" w:sz="4" w:space="0" w:color="auto"/>
              <w:right w:val="single" w:sz="4" w:space="0" w:color="auto"/>
            </w:tcBorders>
          </w:tcPr>
          <w:p w14:paraId="5036178C" w14:textId="59859E0D" w:rsidR="008758A7" w:rsidRPr="004D728A" w:rsidRDefault="008758A7" w:rsidP="004D728A">
            <w:pPr>
              <w:autoSpaceDE w:val="0"/>
              <w:autoSpaceDN w:val="0"/>
              <w:adjustRightInd w:val="0"/>
              <w:rPr>
                <w:b/>
                <w:sz w:val="20"/>
              </w:rPr>
            </w:pPr>
            <w:r w:rsidRPr="004D728A">
              <w:rPr>
                <w:b/>
                <w:sz w:val="20"/>
              </w:rPr>
              <w:t>Almene symptomer og reaktioner på administra</w:t>
            </w:r>
            <w:r w:rsidR="004D728A">
              <w:rPr>
                <w:b/>
                <w:sz w:val="20"/>
              </w:rPr>
              <w:softHyphen/>
            </w:r>
            <w:r w:rsidRPr="004D728A">
              <w:rPr>
                <w:b/>
                <w:sz w:val="20"/>
              </w:rPr>
              <w:t>tionsstedet</w:t>
            </w:r>
          </w:p>
        </w:tc>
        <w:tc>
          <w:tcPr>
            <w:tcW w:w="702" w:type="pct"/>
            <w:tcBorders>
              <w:top w:val="single" w:sz="4" w:space="0" w:color="auto"/>
              <w:left w:val="single" w:sz="4" w:space="0" w:color="auto"/>
              <w:bottom w:val="single" w:sz="4" w:space="0" w:color="auto"/>
              <w:right w:val="single" w:sz="4" w:space="0" w:color="auto"/>
            </w:tcBorders>
          </w:tcPr>
          <w:p w14:paraId="46322BCD" w14:textId="77777777" w:rsidR="008758A7" w:rsidRPr="004D728A" w:rsidRDefault="008758A7">
            <w:pPr>
              <w:autoSpaceDE w:val="0"/>
              <w:autoSpaceDN w:val="0"/>
              <w:adjustRightInd w:val="0"/>
              <w:rPr>
                <w:iCs/>
                <w:sz w:val="20"/>
                <w:u w:val="single"/>
              </w:rPr>
            </w:pPr>
          </w:p>
        </w:tc>
        <w:tc>
          <w:tcPr>
            <w:tcW w:w="696" w:type="pct"/>
            <w:tcBorders>
              <w:top w:val="single" w:sz="4" w:space="0" w:color="auto"/>
              <w:left w:val="single" w:sz="4" w:space="0" w:color="auto"/>
              <w:bottom w:val="single" w:sz="4" w:space="0" w:color="auto"/>
              <w:right w:val="single" w:sz="4" w:space="0" w:color="auto"/>
            </w:tcBorders>
            <w:hideMark/>
          </w:tcPr>
          <w:p w14:paraId="0DC73E6D" w14:textId="77777777" w:rsidR="008758A7" w:rsidRPr="004D728A" w:rsidRDefault="008758A7">
            <w:pPr>
              <w:autoSpaceDE w:val="0"/>
              <w:autoSpaceDN w:val="0"/>
              <w:adjustRightInd w:val="0"/>
              <w:rPr>
                <w:iCs/>
                <w:sz w:val="20"/>
                <w:u w:val="single"/>
              </w:rPr>
            </w:pPr>
            <w:r w:rsidRPr="004D728A">
              <w:rPr>
                <w:sz w:val="20"/>
              </w:rPr>
              <w:t>Vægtøgning, vægttab, svækkelse</w:t>
            </w:r>
          </w:p>
        </w:tc>
        <w:tc>
          <w:tcPr>
            <w:tcW w:w="619" w:type="pct"/>
            <w:tcBorders>
              <w:top w:val="single" w:sz="4" w:space="0" w:color="auto"/>
              <w:left w:val="single" w:sz="4" w:space="0" w:color="auto"/>
              <w:bottom w:val="single" w:sz="4" w:space="0" w:color="auto"/>
              <w:right w:val="single" w:sz="4" w:space="0" w:color="auto"/>
            </w:tcBorders>
          </w:tcPr>
          <w:p w14:paraId="2FB2A51B" w14:textId="77777777" w:rsidR="008758A7" w:rsidRPr="004D728A" w:rsidRDefault="008758A7">
            <w:pPr>
              <w:autoSpaceDE w:val="0"/>
              <w:autoSpaceDN w:val="0"/>
              <w:adjustRightInd w:val="0"/>
              <w:rPr>
                <w:iCs/>
                <w:sz w:val="20"/>
                <w:u w:val="single"/>
              </w:rPr>
            </w:pPr>
          </w:p>
        </w:tc>
        <w:tc>
          <w:tcPr>
            <w:tcW w:w="830" w:type="pct"/>
            <w:tcBorders>
              <w:top w:val="single" w:sz="4" w:space="0" w:color="auto"/>
              <w:left w:val="single" w:sz="4" w:space="0" w:color="auto"/>
              <w:bottom w:val="single" w:sz="4" w:space="0" w:color="auto"/>
              <w:right w:val="single" w:sz="4" w:space="0" w:color="auto"/>
            </w:tcBorders>
          </w:tcPr>
          <w:p w14:paraId="7374B78D" w14:textId="77777777" w:rsidR="008758A7" w:rsidRPr="004D728A" w:rsidRDefault="008758A7">
            <w:pPr>
              <w:autoSpaceDE w:val="0"/>
              <w:autoSpaceDN w:val="0"/>
              <w:adjustRightInd w:val="0"/>
              <w:rPr>
                <w:iCs/>
                <w:sz w:val="20"/>
                <w:u w:val="single"/>
              </w:rPr>
            </w:pPr>
          </w:p>
        </w:tc>
        <w:tc>
          <w:tcPr>
            <w:tcW w:w="824" w:type="pct"/>
            <w:tcBorders>
              <w:top w:val="single" w:sz="4" w:space="0" w:color="auto"/>
              <w:left w:val="single" w:sz="4" w:space="0" w:color="auto"/>
              <w:bottom w:val="single" w:sz="4" w:space="0" w:color="auto"/>
              <w:right w:val="single" w:sz="4" w:space="0" w:color="auto"/>
            </w:tcBorders>
            <w:hideMark/>
          </w:tcPr>
          <w:p w14:paraId="5FB285A5" w14:textId="77777777" w:rsidR="008758A7" w:rsidRPr="004D728A" w:rsidRDefault="008758A7">
            <w:pPr>
              <w:autoSpaceDE w:val="0"/>
              <w:autoSpaceDN w:val="0"/>
              <w:adjustRightInd w:val="0"/>
              <w:rPr>
                <w:sz w:val="20"/>
              </w:rPr>
            </w:pPr>
            <w:proofErr w:type="spellStart"/>
            <w:r w:rsidRPr="004D728A">
              <w:rPr>
                <w:sz w:val="20"/>
              </w:rPr>
              <w:t>Hypertermi</w:t>
            </w:r>
            <w:proofErr w:type="spellEnd"/>
          </w:p>
        </w:tc>
        <w:tc>
          <w:tcPr>
            <w:tcW w:w="638" w:type="pct"/>
            <w:tcBorders>
              <w:top w:val="single" w:sz="4" w:space="0" w:color="auto"/>
              <w:left w:val="single" w:sz="4" w:space="0" w:color="auto"/>
              <w:bottom w:val="single" w:sz="4" w:space="0" w:color="auto"/>
              <w:right w:val="single" w:sz="4" w:space="0" w:color="auto"/>
            </w:tcBorders>
            <w:hideMark/>
          </w:tcPr>
          <w:p w14:paraId="5EBDFAA8" w14:textId="44FCC70D" w:rsidR="008758A7" w:rsidRPr="004D728A" w:rsidRDefault="008758A7">
            <w:pPr>
              <w:autoSpaceDE w:val="0"/>
              <w:autoSpaceDN w:val="0"/>
              <w:adjustRightInd w:val="0"/>
              <w:rPr>
                <w:iCs/>
                <w:sz w:val="20"/>
                <w:u w:val="single"/>
              </w:rPr>
            </w:pPr>
            <w:r w:rsidRPr="004D728A">
              <w:rPr>
                <w:sz w:val="20"/>
              </w:rPr>
              <w:t>Brystsmerter, kulde-følelse, udmattelse</w:t>
            </w:r>
          </w:p>
        </w:tc>
      </w:tr>
    </w:tbl>
    <w:p w14:paraId="4C5D9DFA" w14:textId="3F696F80" w:rsidR="008758A7" w:rsidRPr="00462F96" w:rsidRDefault="008758A7" w:rsidP="00462F96">
      <w:pPr>
        <w:autoSpaceDE w:val="0"/>
        <w:autoSpaceDN w:val="0"/>
        <w:adjustRightInd w:val="0"/>
        <w:ind w:left="284" w:hanging="284"/>
        <w:rPr>
          <w:sz w:val="24"/>
          <w:szCs w:val="24"/>
        </w:rPr>
      </w:pPr>
      <w:r w:rsidRPr="00462F96">
        <w:rPr>
          <w:sz w:val="24"/>
          <w:szCs w:val="24"/>
          <w:vertAlign w:val="superscript"/>
        </w:rPr>
        <w:t xml:space="preserve">1 </w:t>
      </w:r>
      <w:r w:rsidR="00462F96" w:rsidRPr="00462F96">
        <w:rPr>
          <w:sz w:val="24"/>
          <w:szCs w:val="24"/>
          <w:vertAlign w:val="superscript"/>
        </w:rPr>
        <w:tab/>
      </w:r>
      <w:r w:rsidRPr="00462F96">
        <w:rPr>
          <w:sz w:val="24"/>
          <w:szCs w:val="24"/>
        </w:rPr>
        <w:t xml:space="preserve">Tilfælde af selvmordstanker under behandling med lægemidler indeholdende det samme aktive stof som </w:t>
      </w:r>
      <w:proofErr w:type="spellStart"/>
      <w:r w:rsidRPr="00462F96">
        <w:rPr>
          <w:sz w:val="24"/>
          <w:szCs w:val="24"/>
        </w:rPr>
        <w:t>Abbonate</w:t>
      </w:r>
      <w:proofErr w:type="spellEnd"/>
      <w:r w:rsidRPr="00462F96">
        <w:rPr>
          <w:sz w:val="24"/>
          <w:szCs w:val="24"/>
        </w:rPr>
        <w:t xml:space="preserve"> 20 mg filmovertrukne tabletter eller kort efter </w:t>
      </w:r>
      <w:proofErr w:type="spellStart"/>
      <w:r w:rsidRPr="00462F96">
        <w:rPr>
          <w:sz w:val="24"/>
          <w:szCs w:val="24"/>
        </w:rPr>
        <w:t>seponering</w:t>
      </w:r>
      <w:proofErr w:type="spellEnd"/>
      <w:r w:rsidRPr="00462F96">
        <w:rPr>
          <w:sz w:val="24"/>
          <w:szCs w:val="24"/>
        </w:rPr>
        <w:t xml:space="preserve"> (se pkt. 4.4).</w:t>
      </w:r>
    </w:p>
    <w:p w14:paraId="3E826EB7" w14:textId="4AE7538C" w:rsidR="008758A7" w:rsidRPr="00462F96" w:rsidRDefault="008758A7" w:rsidP="00462F96">
      <w:pPr>
        <w:autoSpaceDE w:val="0"/>
        <w:autoSpaceDN w:val="0"/>
        <w:adjustRightInd w:val="0"/>
        <w:ind w:left="284" w:hanging="284"/>
        <w:rPr>
          <w:sz w:val="24"/>
          <w:szCs w:val="24"/>
        </w:rPr>
      </w:pPr>
      <w:r w:rsidRPr="00462F96">
        <w:rPr>
          <w:sz w:val="24"/>
          <w:szCs w:val="24"/>
          <w:vertAlign w:val="superscript"/>
        </w:rPr>
        <w:t>2</w:t>
      </w:r>
      <w:r w:rsidRPr="00462F96">
        <w:rPr>
          <w:sz w:val="24"/>
          <w:szCs w:val="24"/>
        </w:rPr>
        <w:t xml:space="preserve"> </w:t>
      </w:r>
      <w:r w:rsidR="00462F96" w:rsidRPr="00462F96">
        <w:rPr>
          <w:sz w:val="24"/>
          <w:szCs w:val="24"/>
        </w:rPr>
        <w:tab/>
      </w:r>
      <w:r w:rsidRPr="00462F96">
        <w:rPr>
          <w:sz w:val="24"/>
          <w:szCs w:val="24"/>
        </w:rPr>
        <w:t xml:space="preserve">Fra hypertension til </w:t>
      </w:r>
      <w:proofErr w:type="spellStart"/>
      <w:r w:rsidRPr="00462F96">
        <w:rPr>
          <w:sz w:val="24"/>
          <w:szCs w:val="24"/>
        </w:rPr>
        <w:t>hypertensiv</w:t>
      </w:r>
      <w:proofErr w:type="spellEnd"/>
      <w:r w:rsidRPr="00462F96">
        <w:rPr>
          <w:sz w:val="24"/>
          <w:szCs w:val="24"/>
        </w:rPr>
        <w:t xml:space="preserve"> krise med </w:t>
      </w:r>
      <w:proofErr w:type="spellStart"/>
      <w:r w:rsidRPr="00462F96">
        <w:rPr>
          <w:sz w:val="24"/>
          <w:szCs w:val="24"/>
        </w:rPr>
        <w:t>takykardi</w:t>
      </w:r>
      <w:proofErr w:type="spellEnd"/>
      <w:r w:rsidRPr="00462F96">
        <w:rPr>
          <w:sz w:val="24"/>
          <w:szCs w:val="24"/>
        </w:rPr>
        <w:t xml:space="preserve">, rødmen, hovedpine (især </w:t>
      </w:r>
      <w:proofErr w:type="spellStart"/>
      <w:r w:rsidRPr="00462F96">
        <w:rPr>
          <w:sz w:val="24"/>
          <w:szCs w:val="24"/>
        </w:rPr>
        <w:t>occipital</w:t>
      </w:r>
      <w:proofErr w:type="spellEnd"/>
      <w:r w:rsidRPr="00462F96">
        <w:rPr>
          <w:sz w:val="24"/>
          <w:szCs w:val="24"/>
        </w:rPr>
        <w:t xml:space="preserve"> neuralgi), nakkestivhed, opkastning og lysfølsomhed.</w:t>
      </w:r>
    </w:p>
    <w:p w14:paraId="2CDE35BA" w14:textId="277CF7BB" w:rsidR="008758A7" w:rsidRPr="00462F96" w:rsidRDefault="008758A7" w:rsidP="00462F96">
      <w:pPr>
        <w:autoSpaceDE w:val="0"/>
        <w:autoSpaceDN w:val="0"/>
        <w:adjustRightInd w:val="0"/>
        <w:ind w:left="284" w:hanging="284"/>
        <w:rPr>
          <w:sz w:val="24"/>
          <w:szCs w:val="24"/>
        </w:rPr>
      </w:pPr>
      <w:r w:rsidRPr="00462F96">
        <w:rPr>
          <w:sz w:val="24"/>
          <w:szCs w:val="24"/>
          <w:vertAlign w:val="superscript"/>
        </w:rPr>
        <w:t>3</w:t>
      </w:r>
      <w:r w:rsidRPr="00462F96">
        <w:rPr>
          <w:sz w:val="24"/>
          <w:szCs w:val="24"/>
        </w:rPr>
        <w:t xml:space="preserve"> </w:t>
      </w:r>
      <w:r w:rsidR="00462F96" w:rsidRPr="00462F96">
        <w:rPr>
          <w:sz w:val="24"/>
          <w:szCs w:val="24"/>
        </w:rPr>
        <w:tab/>
      </w:r>
      <w:proofErr w:type="spellStart"/>
      <w:r w:rsidRPr="00462F96">
        <w:rPr>
          <w:sz w:val="24"/>
          <w:szCs w:val="24"/>
        </w:rPr>
        <w:t>Intrakraniel</w:t>
      </w:r>
      <w:proofErr w:type="spellEnd"/>
      <w:r w:rsidRPr="00462F96">
        <w:rPr>
          <w:sz w:val="24"/>
          <w:szCs w:val="24"/>
        </w:rPr>
        <w:t xml:space="preserve"> blødning, især hvis de ernæringsmæssige krav ikke er imødekommet (se pkt. 4.4) eller i tilfælde af lægemiddelinteraktion (se pkt. 4.5).</w:t>
      </w:r>
    </w:p>
    <w:p w14:paraId="12BDE93B" w14:textId="77777777" w:rsidR="00192576" w:rsidRDefault="00192576" w:rsidP="00462F96">
      <w:pPr>
        <w:ind w:left="851"/>
        <w:rPr>
          <w:sz w:val="24"/>
          <w:szCs w:val="24"/>
        </w:rPr>
      </w:pPr>
    </w:p>
    <w:p w14:paraId="55D40CE1" w14:textId="5463C65E" w:rsidR="008758A7" w:rsidRPr="00462F96" w:rsidRDefault="008758A7" w:rsidP="00462F96">
      <w:pPr>
        <w:ind w:left="851"/>
        <w:rPr>
          <w:sz w:val="24"/>
          <w:szCs w:val="24"/>
        </w:rPr>
      </w:pPr>
      <w:r w:rsidRPr="00462F96">
        <w:rPr>
          <w:sz w:val="24"/>
          <w:szCs w:val="24"/>
        </w:rPr>
        <w:t xml:space="preserve">Pludselig </w:t>
      </w:r>
      <w:proofErr w:type="spellStart"/>
      <w:r w:rsidRPr="00462F96">
        <w:rPr>
          <w:sz w:val="24"/>
          <w:szCs w:val="24"/>
        </w:rPr>
        <w:t>seponering</w:t>
      </w:r>
      <w:proofErr w:type="spellEnd"/>
      <w:r w:rsidRPr="00462F96">
        <w:rPr>
          <w:sz w:val="24"/>
          <w:szCs w:val="24"/>
        </w:rPr>
        <w:t xml:space="preserve"> af langvarig behandling med </w:t>
      </w:r>
      <w:proofErr w:type="spellStart"/>
      <w:r w:rsidRPr="00462F96">
        <w:rPr>
          <w:sz w:val="24"/>
          <w:szCs w:val="24"/>
        </w:rPr>
        <w:t>Abbonate</w:t>
      </w:r>
      <w:proofErr w:type="spellEnd"/>
      <w:r w:rsidRPr="00462F96">
        <w:rPr>
          <w:sz w:val="24"/>
          <w:szCs w:val="24"/>
        </w:rPr>
        <w:t xml:space="preserve"> bør undgås, da dette kan føre til abstinenser i form af angst, rastløshed, søvnløshed, døsighed eller delirium (se pkt. 4.2). Behandlingen bør derfor seponeres via langsom reducering af dosis over en periode på mindst to uger. </w:t>
      </w:r>
    </w:p>
    <w:p w14:paraId="42FEE75C" w14:textId="77777777" w:rsidR="008758A7" w:rsidRPr="00462F96" w:rsidRDefault="008758A7" w:rsidP="00462F96">
      <w:pPr>
        <w:ind w:left="851"/>
        <w:rPr>
          <w:sz w:val="24"/>
          <w:szCs w:val="24"/>
          <w:u w:val="single"/>
        </w:rPr>
      </w:pPr>
    </w:p>
    <w:p w14:paraId="47FE832C" w14:textId="77777777" w:rsidR="008758A7" w:rsidRPr="00462F96" w:rsidRDefault="008758A7" w:rsidP="00462F96">
      <w:pPr>
        <w:ind w:left="851"/>
        <w:rPr>
          <w:sz w:val="24"/>
          <w:szCs w:val="24"/>
          <w:u w:val="single"/>
        </w:rPr>
      </w:pPr>
      <w:r w:rsidRPr="00462F96">
        <w:rPr>
          <w:sz w:val="24"/>
          <w:szCs w:val="24"/>
          <w:u w:val="single"/>
        </w:rPr>
        <w:t>Indberetning af formodede bivirkninger</w:t>
      </w:r>
    </w:p>
    <w:p w14:paraId="09FB0528" w14:textId="77777777" w:rsidR="008758A7" w:rsidRPr="00462F96" w:rsidRDefault="008758A7" w:rsidP="00462F96">
      <w:pPr>
        <w:ind w:left="851"/>
        <w:rPr>
          <w:sz w:val="24"/>
          <w:szCs w:val="24"/>
          <w:u w:val="single"/>
        </w:rPr>
      </w:pPr>
      <w:r w:rsidRPr="00462F96">
        <w:rPr>
          <w:sz w:val="24"/>
          <w:szCs w:val="24"/>
        </w:rPr>
        <w:t>Når lægemidlet er godkendt, er indberetning af formodede bivirkninger vigtig. Det muliggør løbende overvågning af benefit/</w:t>
      </w:r>
      <w:proofErr w:type="spellStart"/>
      <w:r w:rsidRPr="00462F96">
        <w:rPr>
          <w:sz w:val="24"/>
          <w:szCs w:val="24"/>
        </w:rPr>
        <w:t>risk</w:t>
      </w:r>
      <w:proofErr w:type="spellEnd"/>
      <w:r w:rsidRPr="00462F96">
        <w:rPr>
          <w:sz w:val="24"/>
          <w:szCs w:val="24"/>
        </w:rPr>
        <w:t>-forholdet for lægemidlet. Sundhedspersoner anmodes om at indberette alle formodede bivirkninger via</w:t>
      </w:r>
    </w:p>
    <w:p w14:paraId="7E017EA8" w14:textId="77777777" w:rsidR="008758A7" w:rsidRPr="00462F96" w:rsidRDefault="008758A7" w:rsidP="00462F96">
      <w:pPr>
        <w:ind w:left="851"/>
        <w:rPr>
          <w:sz w:val="24"/>
          <w:szCs w:val="24"/>
        </w:rPr>
      </w:pPr>
    </w:p>
    <w:p w14:paraId="1A64FCE7" w14:textId="77777777" w:rsidR="008758A7" w:rsidRPr="00462F96" w:rsidRDefault="008758A7" w:rsidP="00462F96">
      <w:pPr>
        <w:ind w:left="851"/>
        <w:rPr>
          <w:sz w:val="24"/>
          <w:szCs w:val="24"/>
        </w:rPr>
      </w:pPr>
      <w:r w:rsidRPr="00462F96">
        <w:rPr>
          <w:rStyle w:val="normaltextrun"/>
          <w:sz w:val="24"/>
          <w:szCs w:val="24"/>
        </w:rPr>
        <w:t>Lægemiddelstyrelsen</w:t>
      </w:r>
      <w:r w:rsidRPr="00462F96">
        <w:rPr>
          <w:rStyle w:val="eop"/>
          <w:sz w:val="24"/>
          <w:szCs w:val="24"/>
        </w:rPr>
        <w:t> </w:t>
      </w:r>
    </w:p>
    <w:p w14:paraId="2F46E5C9" w14:textId="77777777" w:rsidR="008758A7" w:rsidRPr="00462F96" w:rsidRDefault="008758A7" w:rsidP="00462F96">
      <w:pPr>
        <w:ind w:left="851"/>
        <w:rPr>
          <w:sz w:val="24"/>
          <w:szCs w:val="24"/>
        </w:rPr>
      </w:pPr>
      <w:r w:rsidRPr="00462F96">
        <w:rPr>
          <w:rStyle w:val="normaltextrun"/>
          <w:sz w:val="24"/>
          <w:szCs w:val="24"/>
        </w:rPr>
        <w:t>Axel Heides Gade 1</w:t>
      </w:r>
      <w:r w:rsidRPr="00462F96">
        <w:rPr>
          <w:rStyle w:val="eop"/>
          <w:sz w:val="24"/>
          <w:szCs w:val="24"/>
        </w:rPr>
        <w:t> </w:t>
      </w:r>
    </w:p>
    <w:p w14:paraId="4DEA2EE1" w14:textId="77777777" w:rsidR="008758A7" w:rsidRPr="00462F96" w:rsidRDefault="008758A7" w:rsidP="00462F96">
      <w:pPr>
        <w:ind w:left="851"/>
        <w:rPr>
          <w:sz w:val="24"/>
          <w:szCs w:val="24"/>
        </w:rPr>
      </w:pPr>
      <w:r w:rsidRPr="00462F96">
        <w:rPr>
          <w:rStyle w:val="normaltextrun"/>
          <w:sz w:val="24"/>
          <w:szCs w:val="24"/>
        </w:rPr>
        <w:t>DK-2300 København S</w:t>
      </w:r>
      <w:r w:rsidRPr="00462F96">
        <w:rPr>
          <w:rStyle w:val="eop"/>
          <w:sz w:val="24"/>
          <w:szCs w:val="24"/>
        </w:rPr>
        <w:t> </w:t>
      </w:r>
    </w:p>
    <w:p w14:paraId="2C1545EE" w14:textId="77777777" w:rsidR="008758A7" w:rsidRPr="00462F96" w:rsidRDefault="008758A7" w:rsidP="00462F96">
      <w:pPr>
        <w:ind w:left="851"/>
        <w:rPr>
          <w:sz w:val="24"/>
          <w:szCs w:val="24"/>
        </w:rPr>
      </w:pPr>
      <w:r w:rsidRPr="00462F96">
        <w:rPr>
          <w:rStyle w:val="normaltextrun"/>
          <w:sz w:val="24"/>
          <w:szCs w:val="24"/>
        </w:rPr>
        <w:t xml:space="preserve">Websted: </w:t>
      </w:r>
      <w:hyperlink r:id="rId8" w:tgtFrame="_blank" w:history="1">
        <w:r w:rsidRPr="00462F96">
          <w:rPr>
            <w:rStyle w:val="normaltextrun"/>
            <w:color w:val="0000FF"/>
            <w:sz w:val="24"/>
            <w:szCs w:val="24"/>
            <w:u w:val="single"/>
          </w:rPr>
          <w:t>www.meldenbivirkning.dk</w:t>
        </w:r>
      </w:hyperlink>
      <w:r w:rsidRPr="00462F96">
        <w:rPr>
          <w:rStyle w:val="eop"/>
          <w:sz w:val="24"/>
          <w:szCs w:val="24"/>
        </w:rPr>
        <w:t> </w:t>
      </w:r>
    </w:p>
    <w:p w14:paraId="693A7F07" w14:textId="77777777" w:rsidR="009260DE" w:rsidRPr="00462F96" w:rsidRDefault="009260DE" w:rsidP="00A10294">
      <w:pPr>
        <w:tabs>
          <w:tab w:val="left" w:pos="851"/>
        </w:tabs>
        <w:ind w:left="851"/>
        <w:rPr>
          <w:sz w:val="24"/>
          <w:szCs w:val="24"/>
        </w:rPr>
      </w:pPr>
    </w:p>
    <w:p w14:paraId="04283119" w14:textId="77777777" w:rsidR="009260DE" w:rsidRPr="00462F96" w:rsidRDefault="009260DE" w:rsidP="009260DE">
      <w:pPr>
        <w:tabs>
          <w:tab w:val="left" w:pos="851"/>
        </w:tabs>
        <w:ind w:left="851" w:hanging="851"/>
        <w:rPr>
          <w:b/>
          <w:sz w:val="24"/>
          <w:szCs w:val="24"/>
        </w:rPr>
      </w:pPr>
      <w:r w:rsidRPr="00462F96">
        <w:rPr>
          <w:b/>
          <w:sz w:val="24"/>
          <w:szCs w:val="24"/>
        </w:rPr>
        <w:t>4.9</w:t>
      </w:r>
      <w:r w:rsidRPr="00462F96">
        <w:rPr>
          <w:b/>
          <w:sz w:val="24"/>
          <w:szCs w:val="24"/>
        </w:rPr>
        <w:tab/>
        <w:t>Overdosering</w:t>
      </w:r>
    </w:p>
    <w:p w14:paraId="35AD7A50" w14:textId="77777777" w:rsidR="008758A7" w:rsidRPr="00462F96" w:rsidRDefault="008758A7" w:rsidP="00462F96">
      <w:pPr>
        <w:ind w:left="851"/>
        <w:rPr>
          <w:noProof/>
          <w:sz w:val="24"/>
          <w:szCs w:val="24"/>
        </w:rPr>
      </w:pPr>
      <w:proofErr w:type="spellStart"/>
      <w:r w:rsidRPr="00462F96">
        <w:rPr>
          <w:sz w:val="24"/>
          <w:szCs w:val="24"/>
        </w:rPr>
        <w:t>Tranylcypromin</w:t>
      </w:r>
      <w:proofErr w:type="spellEnd"/>
      <w:r w:rsidRPr="00462F96">
        <w:rPr>
          <w:sz w:val="24"/>
          <w:szCs w:val="24"/>
        </w:rPr>
        <w:t xml:space="preserve"> er karakteriseret ved en betydelig akut toksicitet med risiko for forgiftning, som er vanskelig at behandle.</w:t>
      </w:r>
      <w:r w:rsidRPr="00462F96">
        <w:rPr>
          <w:sz w:val="24"/>
          <w:szCs w:val="24"/>
        </w:rPr>
        <w:br/>
        <w:t>Ring til alarmcentralen med det samme ved mistanke om overdosis. Nøje overvågning af blodtrykket er nødvendig. Patienten skal overvåges nøje i mindst en uge efter overdosen, da symptomer på overdosis kan være forsinkede eller blive forlængede. Muligheden for, at flere lægemidler er involverede, bør overvejes.</w:t>
      </w:r>
    </w:p>
    <w:p w14:paraId="5B3A239C" w14:textId="77777777" w:rsidR="008758A7" w:rsidRPr="00462F96" w:rsidRDefault="008758A7" w:rsidP="00462F96">
      <w:pPr>
        <w:ind w:left="851"/>
        <w:rPr>
          <w:i/>
          <w:noProof/>
          <w:sz w:val="24"/>
          <w:szCs w:val="24"/>
        </w:rPr>
      </w:pPr>
    </w:p>
    <w:p w14:paraId="6074F4BB" w14:textId="77777777" w:rsidR="008758A7" w:rsidRPr="00462F96" w:rsidRDefault="008758A7" w:rsidP="00462F96">
      <w:pPr>
        <w:ind w:left="851"/>
        <w:rPr>
          <w:i/>
          <w:noProof/>
          <w:sz w:val="24"/>
          <w:szCs w:val="24"/>
        </w:rPr>
      </w:pPr>
      <w:r w:rsidRPr="00462F96">
        <w:rPr>
          <w:sz w:val="24"/>
          <w:szCs w:val="24"/>
          <w:u w:val="single"/>
        </w:rPr>
        <w:t>Symptomer ved overdosis</w:t>
      </w:r>
    </w:p>
    <w:p w14:paraId="01DD9AB4" w14:textId="77777777" w:rsidR="008758A7" w:rsidRPr="00462F96" w:rsidRDefault="008758A7" w:rsidP="00462F96">
      <w:pPr>
        <w:ind w:left="851"/>
        <w:rPr>
          <w:noProof/>
          <w:sz w:val="24"/>
          <w:szCs w:val="24"/>
        </w:rPr>
      </w:pPr>
      <w:r w:rsidRPr="00462F96">
        <w:rPr>
          <w:sz w:val="24"/>
          <w:szCs w:val="24"/>
        </w:rPr>
        <w:t xml:space="preserve">Livstruende symptomer ved overdosis af </w:t>
      </w:r>
      <w:proofErr w:type="spellStart"/>
      <w:r w:rsidRPr="00462F96">
        <w:rPr>
          <w:sz w:val="24"/>
          <w:szCs w:val="24"/>
        </w:rPr>
        <w:t>tranylcypromin</w:t>
      </w:r>
      <w:proofErr w:type="spellEnd"/>
      <w:r w:rsidRPr="00462F96">
        <w:rPr>
          <w:sz w:val="24"/>
          <w:szCs w:val="24"/>
        </w:rPr>
        <w:t xml:space="preserve"> påvirker centralnervesystemet (forvirring, overstimulation herunder epileptiske anfald, fra bevidstløshed til koma, feber, </w:t>
      </w:r>
      <w:proofErr w:type="spellStart"/>
      <w:r w:rsidRPr="00462F96">
        <w:rPr>
          <w:sz w:val="24"/>
          <w:szCs w:val="24"/>
        </w:rPr>
        <w:t>hypertermi</w:t>
      </w:r>
      <w:proofErr w:type="spellEnd"/>
      <w:r w:rsidRPr="00462F96">
        <w:rPr>
          <w:sz w:val="24"/>
          <w:szCs w:val="24"/>
        </w:rPr>
        <w:t xml:space="preserve">), respiratorisk funktion (herunder vejrtrækningsstop) og det </w:t>
      </w:r>
      <w:proofErr w:type="spellStart"/>
      <w:r w:rsidRPr="00462F96">
        <w:rPr>
          <w:sz w:val="24"/>
          <w:szCs w:val="24"/>
        </w:rPr>
        <w:t>kardiovaskulære</w:t>
      </w:r>
      <w:proofErr w:type="spellEnd"/>
      <w:r w:rsidRPr="00462F96">
        <w:rPr>
          <w:sz w:val="24"/>
          <w:szCs w:val="24"/>
        </w:rPr>
        <w:t xml:space="preserve"> system (store udsving i blodtryk, </w:t>
      </w:r>
      <w:proofErr w:type="spellStart"/>
      <w:r w:rsidRPr="00462F96">
        <w:rPr>
          <w:sz w:val="24"/>
          <w:szCs w:val="24"/>
        </w:rPr>
        <w:t>overledningsabnormaliteter</w:t>
      </w:r>
      <w:proofErr w:type="spellEnd"/>
      <w:r w:rsidRPr="00462F96">
        <w:rPr>
          <w:sz w:val="24"/>
          <w:szCs w:val="24"/>
        </w:rPr>
        <w:t xml:space="preserve">) og musklerne (svære muskelspasmer). </w:t>
      </w:r>
    </w:p>
    <w:p w14:paraId="2D84AD07" w14:textId="77777777" w:rsidR="008758A7" w:rsidRPr="00462F96" w:rsidRDefault="008758A7" w:rsidP="00462F96">
      <w:pPr>
        <w:ind w:left="851"/>
        <w:rPr>
          <w:noProof/>
          <w:sz w:val="24"/>
          <w:szCs w:val="24"/>
        </w:rPr>
      </w:pPr>
    </w:p>
    <w:p w14:paraId="55EEC3E1" w14:textId="77777777" w:rsidR="008758A7" w:rsidRPr="00462F96" w:rsidRDefault="008758A7" w:rsidP="00462F96">
      <w:pPr>
        <w:ind w:left="851"/>
        <w:rPr>
          <w:i/>
          <w:noProof/>
          <w:sz w:val="24"/>
          <w:szCs w:val="24"/>
        </w:rPr>
      </w:pPr>
      <w:r w:rsidRPr="00462F96">
        <w:rPr>
          <w:sz w:val="24"/>
          <w:szCs w:val="24"/>
          <w:u w:val="single"/>
        </w:rPr>
        <w:lastRenderedPageBreak/>
        <w:t>Behandling af overdosis</w:t>
      </w:r>
    </w:p>
    <w:p w14:paraId="43DD7384" w14:textId="77777777" w:rsidR="008758A7" w:rsidRPr="00462F96" w:rsidRDefault="008758A7" w:rsidP="00462F96">
      <w:pPr>
        <w:ind w:left="851"/>
        <w:rPr>
          <w:noProof/>
          <w:sz w:val="24"/>
          <w:szCs w:val="24"/>
        </w:rPr>
      </w:pPr>
      <w:r w:rsidRPr="00462F96">
        <w:rPr>
          <w:sz w:val="24"/>
          <w:szCs w:val="24"/>
        </w:rPr>
        <w:t>Udover omhyggelig overvågning af puls, blodtryk, vejrtrækning og temperatur, bør udstyr til kontrolleret ventilation være tilgængeligt.</w:t>
      </w:r>
    </w:p>
    <w:p w14:paraId="21A5748F" w14:textId="77777777" w:rsidR="008758A7" w:rsidRPr="00462F96" w:rsidRDefault="008758A7" w:rsidP="00462F96">
      <w:pPr>
        <w:ind w:left="851"/>
        <w:rPr>
          <w:noProof/>
          <w:sz w:val="24"/>
          <w:szCs w:val="24"/>
        </w:rPr>
      </w:pPr>
    </w:p>
    <w:p w14:paraId="6375511D" w14:textId="77777777" w:rsidR="008758A7" w:rsidRPr="00462F96" w:rsidRDefault="008758A7" w:rsidP="00462F96">
      <w:pPr>
        <w:ind w:left="851"/>
        <w:rPr>
          <w:sz w:val="24"/>
          <w:szCs w:val="24"/>
        </w:rPr>
      </w:pPr>
      <w:r w:rsidRPr="00462F96">
        <w:rPr>
          <w:sz w:val="24"/>
          <w:szCs w:val="24"/>
        </w:rPr>
        <w:t xml:space="preserve">På grund af </w:t>
      </w:r>
      <w:proofErr w:type="spellStart"/>
      <w:r w:rsidRPr="00462F96">
        <w:rPr>
          <w:sz w:val="24"/>
          <w:szCs w:val="24"/>
        </w:rPr>
        <w:t>tranylcypromins</w:t>
      </w:r>
      <w:proofErr w:type="spellEnd"/>
      <w:r w:rsidRPr="00462F96">
        <w:rPr>
          <w:sz w:val="24"/>
          <w:szCs w:val="24"/>
        </w:rPr>
        <w:t xml:space="preserve"> hurtige optagelse, er tiltag for at forhindre optagelse (hvis der benyttes </w:t>
      </w:r>
      <w:proofErr w:type="spellStart"/>
      <w:r w:rsidRPr="00462F96">
        <w:rPr>
          <w:sz w:val="24"/>
          <w:szCs w:val="24"/>
        </w:rPr>
        <w:t>lavage</w:t>
      </w:r>
      <w:proofErr w:type="spellEnd"/>
      <w:r w:rsidRPr="00462F96">
        <w:rPr>
          <w:sz w:val="24"/>
          <w:szCs w:val="24"/>
        </w:rPr>
        <w:t xml:space="preserve">, bør denne kun udføres af personer med den rette uddannelse og ekspertise, administration af aktivt kul) kun brugbare, hvis behandlingen bliver igangsat kort efter indtagelse af overdosen. Hæmodialyse og </w:t>
      </w:r>
      <w:proofErr w:type="spellStart"/>
      <w:r w:rsidRPr="00462F96">
        <w:rPr>
          <w:sz w:val="24"/>
          <w:szCs w:val="24"/>
        </w:rPr>
        <w:t>hæmoperfusion</w:t>
      </w:r>
      <w:proofErr w:type="spellEnd"/>
      <w:r w:rsidRPr="00462F96">
        <w:rPr>
          <w:sz w:val="24"/>
          <w:szCs w:val="24"/>
        </w:rPr>
        <w:t xml:space="preserve"> er kun indiceret inden for de første timer efter overdosis, og selv da er værdien af disse tvivlsom. Selvom forsuringen af urin (f.eks. ved administration af ammoniumklorid) fører til udskillelse af </w:t>
      </w:r>
      <w:proofErr w:type="spellStart"/>
      <w:r w:rsidRPr="00462F96">
        <w:rPr>
          <w:sz w:val="24"/>
          <w:szCs w:val="24"/>
        </w:rPr>
        <w:t>tranylcypromin</w:t>
      </w:r>
      <w:proofErr w:type="spellEnd"/>
      <w:r w:rsidRPr="00462F96">
        <w:rPr>
          <w:sz w:val="24"/>
          <w:szCs w:val="24"/>
        </w:rPr>
        <w:t xml:space="preserve">, bør det bemærkes, at denne metode kun har begrænset virkning, idet </w:t>
      </w:r>
      <w:proofErr w:type="spellStart"/>
      <w:r w:rsidRPr="00462F96">
        <w:rPr>
          <w:sz w:val="24"/>
          <w:szCs w:val="24"/>
        </w:rPr>
        <w:t>tranylcypromins</w:t>
      </w:r>
      <w:proofErr w:type="spellEnd"/>
      <w:r w:rsidRPr="00462F96">
        <w:rPr>
          <w:sz w:val="24"/>
          <w:szCs w:val="24"/>
        </w:rPr>
        <w:t xml:space="preserve"> irreversible hæmning af </w:t>
      </w:r>
      <w:proofErr w:type="spellStart"/>
      <w:r w:rsidRPr="00462F96">
        <w:rPr>
          <w:sz w:val="24"/>
          <w:szCs w:val="24"/>
        </w:rPr>
        <w:t>monoaminoxidase</w:t>
      </w:r>
      <w:proofErr w:type="spellEnd"/>
      <w:r w:rsidRPr="00462F96">
        <w:rPr>
          <w:sz w:val="24"/>
          <w:szCs w:val="24"/>
        </w:rPr>
        <w:t xml:space="preserve"> ikke er blevet udelukket. Virkningen af en overdosis bør behandles symptomatisk, indtil de </w:t>
      </w:r>
      <w:proofErr w:type="spellStart"/>
      <w:r w:rsidRPr="00462F96">
        <w:rPr>
          <w:sz w:val="24"/>
          <w:szCs w:val="24"/>
        </w:rPr>
        <w:t>novo</w:t>
      </w:r>
      <w:proofErr w:type="spellEnd"/>
      <w:r w:rsidRPr="00462F96">
        <w:rPr>
          <w:sz w:val="24"/>
          <w:szCs w:val="24"/>
        </w:rPr>
        <w:t xml:space="preserve">-syntesen af </w:t>
      </w:r>
      <w:proofErr w:type="spellStart"/>
      <w:r w:rsidRPr="00462F96">
        <w:rPr>
          <w:sz w:val="24"/>
          <w:szCs w:val="24"/>
        </w:rPr>
        <w:t>monoaminooxidase</w:t>
      </w:r>
      <w:proofErr w:type="spellEnd"/>
      <w:r w:rsidRPr="00462F96">
        <w:rPr>
          <w:sz w:val="24"/>
          <w:szCs w:val="24"/>
        </w:rPr>
        <w:t xml:space="preserve"> er genoprettet. </w:t>
      </w:r>
    </w:p>
    <w:p w14:paraId="26B5A419" w14:textId="77777777" w:rsidR="008758A7" w:rsidRPr="00462F96" w:rsidRDefault="008758A7" w:rsidP="00462F96">
      <w:pPr>
        <w:ind w:left="851"/>
        <w:rPr>
          <w:noProof/>
          <w:sz w:val="24"/>
          <w:szCs w:val="24"/>
        </w:rPr>
      </w:pPr>
    </w:p>
    <w:p w14:paraId="21650F67" w14:textId="77777777" w:rsidR="008758A7" w:rsidRPr="00462F96" w:rsidRDefault="008758A7" w:rsidP="00462F96">
      <w:pPr>
        <w:ind w:left="851"/>
        <w:rPr>
          <w:i/>
          <w:iCs/>
          <w:noProof/>
          <w:sz w:val="24"/>
          <w:szCs w:val="24"/>
        </w:rPr>
      </w:pPr>
      <w:r w:rsidRPr="00462F96">
        <w:rPr>
          <w:sz w:val="24"/>
          <w:szCs w:val="24"/>
          <w:u w:val="single"/>
        </w:rPr>
        <w:t>Håndtering af symptomer på forgiftning</w:t>
      </w:r>
    </w:p>
    <w:p w14:paraId="3D0C9E5C" w14:textId="77777777" w:rsidR="008758A7" w:rsidRPr="00462F96" w:rsidRDefault="008758A7" w:rsidP="00462F96">
      <w:pPr>
        <w:ind w:left="851"/>
        <w:rPr>
          <w:sz w:val="24"/>
          <w:szCs w:val="24"/>
        </w:rPr>
      </w:pPr>
      <w:r w:rsidRPr="00462F96">
        <w:rPr>
          <w:sz w:val="24"/>
          <w:szCs w:val="24"/>
        </w:rPr>
        <w:t>Omhyggelig overvågning af blodtryk efter overdosis er absolut nødvendig. Patienten bør overvåges nøje i mindst en uge efter indtagelse af overdosen, da symptomer på en overdosis kan være forsinkede eller blive forlængede.</w:t>
      </w:r>
    </w:p>
    <w:p w14:paraId="28241540" w14:textId="77777777" w:rsidR="008758A7" w:rsidRPr="00462F96" w:rsidRDefault="008758A7" w:rsidP="00462F96">
      <w:pPr>
        <w:ind w:left="851"/>
        <w:rPr>
          <w:noProof/>
          <w:sz w:val="24"/>
          <w:szCs w:val="24"/>
        </w:rPr>
      </w:pPr>
    </w:p>
    <w:p w14:paraId="0B500C53" w14:textId="77777777" w:rsidR="008758A7" w:rsidRPr="00462F96" w:rsidRDefault="008758A7" w:rsidP="00462F96">
      <w:pPr>
        <w:ind w:left="851"/>
        <w:rPr>
          <w:sz w:val="24"/>
          <w:szCs w:val="24"/>
        </w:rPr>
      </w:pPr>
      <w:r w:rsidRPr="00462F96">
        <w:rPr>
          <w:sz w:val="24"/>
          <w:szCs w:val="24"/>
        </w:rPr>
        <w:t xml:space="preserve">Ved </w:t>
      </w:r>
      <w:proofErr w:type="spellStart"/>
      <w:r w:rsidRPr="00462F96">
        <w:rPr>
          <w:sz w:val="24"/>
          <w:szCs w:val="24"/>
        </w:rPr>
        <w:t>hypertensiv</w:t>
      </w:r>
      <w:proofErr w:type="spellEnd"/>
      <w:r w:rsidRPr="00462F96">
        <w:rPr>
          <w:sz w:val="24"/>
          <w:szCs w:val="24"/>
        </w:rPr>
        <w:t xml:space="preserve"> krise (akut blodtryksstigning over 180/100 mm Hg) er </w:t>
      </w:r>
      <w:proofErr w:type="spellStart"/>
      <w:r w:rsidRPr="00462F96">
        <w:rPr>
          <w:sz w:val="24"/>
          <w:szCs w:val="24"/>
        </w:rPr>
        <w:t>antihypertensiva</w:t>
      </w:r>
      <w:proofErr w:type="spellEnd"/>
      <w:r w:rsidRPr="00462F96">
        <w:rPr>
          <w:sz w:val="24"/>
          <w:szCs w:val="24"/>
        </w:rPr>
        <w:t xml:space="preserve"> såsom </w:t>
      </w:r>
      <w:proofErr w:type="spellStart"/>
      <w:r w:rsidRPr="00462F96">
        <w:rPr>
          <w:sz w:val="24"/>
          <w:szCs w:val="24"/>
        </w:rPr>
        <w:t>nifedipin</w:t>
      </w:r>
      <w:proofErr w:type="spellEnd"/>
      <w:r w:rsidRPr="00462F96">
        <w:rPr>
          <w:sz w:val="24"/>
          <w:szCs w:val="24"/>
        </w:rPr>
        <w:t xml:space="preserve"> indiceret. Ved svær hypertension, kan der administreres intravenøs </w:t>
      </w:r>
      <w:proofErr w:type="spellStart"/>
      <w:r w:rsidRPr="00462F96">
        <w:rPr>
          <w:sz w:val="24"/>
          <w:szCs w:val="24"/>
        </w:rPr>
        <w:t>fentolamin</w:t>
      </w:r>
      <w:proofErr w:type="spellEnd"/>
      <w:r w:rsidRPr="00462F96">
        <w:rPr>
          <w:sz w:val="24"/>
          <w:szCs w:val="24"/>
        </w:rPr>
        <w:t xml:space="preserve"> eller </w:t>
      </w:r>
      <w:proofErr w:type="spellStart"/>
      <w:r w:rsidRPr="00462F96">
        <w:rPr>
          <w:sz w:val="24"/>
          <w:szCs w:val="24"/>
        </w:rPr>
        <w:t>nitroprussid</w:t>
      </w:r>
      <w:proofErr w:type="spellEnd"/>
      <w:r w:rsidRPr="00462F96">
        <w:rPr>
          <w:sz w:val="24"/>
          <w:szCs w:val="24"/>
        </w:rPr>
        <w:t>.</w:t>
      </w:r>
    </w:p>
    <w:p w14:paraId="18F577FD" w14:textId="77777777" w:rsidR="008758A7" w:rsidRPr="00462F96" w:rsidRDefault="008758A7" w:rsidP="00462F96">
      <w:pPr>
        <w:ind w:left="851"/>
        <w:rPr>
          <w:i/>
          <w:noProof/>
          <w:sz w:val="24"/>
          <w:szCs w:val="24"/>
        </w:rPr>
      </w:pPr>
    </w:p>
    <w:p w14:paraId="1C08E25B" w14:textId="77777777" w:rsidR="008758A7" w:rsidRPr="00462F96" w:rsidRDefault="008758A7" w:rsidP="00462F96">
      <w:pPr>
        <w:ind w:left="851"/>
        <w:rPr>
          <w:sz w:val="24"/>
          <w:szCs w:val="24"/>
        </w:rPr>
      </w:pPr>
      <w:r w:rsidRPr="00462F96">
        <w:rPr>
          <w:sz w:val="24"/>
          <w:szCs w:val="24"/>
        </w:rPr>
        <w:t xml:space="preserve">Svær hypotension bør helst behandles med intravenøse væsker. Hvis responset på intravenøse væsker er utilstrækkeligt, kan noradrenalin (kontinuerlig infusion) administreres. </w:t>
      </w:r>
    </w:p>
    <w:p w14:paraId="1BE06E70" w14:textId="77777777" w:rsidR="008758A7" w:rsidRPr="00462F96" w:rsidRDefault="008758A7" w:rsidP="00462F96">
      <w:pPr>
        <w:ind w:left="851"/>
        <w:rPr>
          <w:sz w:val="24"/>
          <w:szCs w:val="24"/>
        </w:rPr>
      </w:pPr>
    </w:p>
    <w:p w14:paraId="0BF98D11" w14:textId="77777777" w:rsidR="008758A7" w:rsidRPr="00462F96" w:rsidRDefault="008758A7" w:rsidP="00462F96">
      <w:pPr>
        <w:ind w:left="851"/>
        <w:rPr>
          <w:sz w:val="24"/>
          <w:szCs w:val="24"/>
        </w:rPr>
      </w:pPr>
      <w:r w:rsidRPr="00462F96">
        <w:rPr>
          <w:sz w:val="24"/>
          <w:szCs w:val="24"/>
        </w:rPr>
        <w:t>Ved svære tilfælde af agitation og/eller led-og muskelstivhed anbefales det at behandle med benzodiazepiner. Ved svære muskelkramper kan det blive nødvendigt at administrere non-</w:t>
      </w:r>
      <w:proofErr w:type="spellStart"/>
      <w:r w:rsidRPr="00462F96">
        <w:rPr>
          <w:sz w:val="24"/>
          <w:szCs w:val="24"/>
        </w:rPr>
        <w:t>depolariserende</w:t>
      </w:r>
      <w:proofErr w:type="spellEnd"/>
      <w:r w:rsidRPr="00462F96">
        <w:rPr>
          <w:sz w:val="24"/>
          <w:szCs w:val="24"/>
        </w:rPr>
        <w:t xml:space="preserve"> </w:t>
      </w:r>
      <w:proofErr w:type="spellStart"/>
      <w:r w:rsidRPr="00462F96">
        <w:rPr>
          <w:sz w:val="24"/>
          <w:szCs w:val="24"/>
        </w:rPr>
        <w:t>muskelrelaksantia</w:t>
      </w:r>
      <w:proofErr w:type="spellEnd"/>
      <w:r w:rsidRPr="00462F96">
        <w:rPr>
          <w:sz w:val="24"/>
          <w:szCs w:val="24"/>
        </w:rPr>
        <w:t xml:space="preserve"> (</w:t>
      </w:r>
      <w:proofErr w:type="spellStart"/>
      <w:r w:rsidRPr="00462F96">
        <w:rPr>
          <w:sz w:val="24"/>
          <w:szCs w:val="24"/>
        </w:rPr>
        <w:t>pancuronium</w:t>
      </w:r>
      <w:proofErr w:type="spellEnd"/>
      <w:r w:rsidRPr="00462F96">
        <w:rPr>
          <w:sz w:val="24"/>
          <w:szCs w:val="24"/>
        </w:rPr>
        <w:t xml:space="preserve">, </w:t>
      </w:r>
      <w:proofErr w:type="spellStart"/>
      <w:r w:rsidRPr="00462F96">
        <w:rPr>
          <w:sz w:val="24"/>
          <w:szCs w:val="24"/>
        </w:rPr>
        <w:t>vecuronium</w:t>
      </w:r>
      <w:proofErr w:type="spellEnd"/>
      <w:r w:rsidRPr="00462F96">
        <w:rPr>
          <w:sz w:val="24"/>
          <w:szCs w:val="24"/>
        </w:rPr>
        <w:t xml:space="preserve">) samt at ventilere. Ved </w:t>
      </w:r>
      <w:proofErr w:type="spellStart"/>
      <w:r w:rsidRPr="00462F96">
        <w:rPr>
          <w:sz w:val="24"/>
          <w:szCs w:val="24"/>
        </w:rPr>
        <w:t>ventrikulær</w:t>
      </w:r>
      <w:proofErr w:type="spellEnd"/>
      <w:r w:rsidRPr="00462F96">
        <w:rPr>
          <w:sz w:val="24"/>
          <w:szCs w:val="24"/>
        </w:rPr>
        <w:t xml:space="preserve"> </w:t>
      </w:r>
      <w:proofErr w:type="spellStart"/>
      <w:r w:rsidRPr="00462F96">
        <w:rPr>
          <w:sz w:val="24"/>
          <w:szCs w:val="24"/>
        </w:rPr>
        <w:t>takyarytmi</w:t>
      </w:r>
      <w:proofErr w:type="spellEnd"/>
      <w:r w:rsidRPr="00462F96">
        <w:rPr>
          <w:sz w:val="24"/>
          <w:szCs w:val="24"/>
        </w:rPr>
        <w:t xml:space="preserve">, kan administration af </w:t>
      </w:r>
      <w:proofErr w:type="spellStart"/>
      <w:r w:rsidRPr="00462F96">
        <w:rPr>
          <w:sz w:val="24"/>
          <w:szCs w:val="24"/>
        </w:rPr>
        <w:t>lidocain</w:t>
      </w:r>
      <w:proofErr w:type="spellEnd"/>
      <w:r w:rsidRPr="00462F96">
        <w:rPr>
          <w:sz w:val="24"/>
          <w:szCs w:val="24"/>
        </w:rPr>
        <w:t xml:space="preserve">, </w:t>
      </w:r>
      <w:proofErr w:type="spellStart"/>
      <w:r w:rsidRPr="00462F96">
        <w:rPr>
          <w:sz w:val="24"/>
          <w:szCs w:val="24"/>
        </w:rPr>
        <w:t>procainamid</w:t>
      </w:r>
      <w:proofErr w:type="spellEnd"/>
      <w:r w:rsidRPr="00462F96">
        <w:rPr>
          <w:sz w:val="24"/>
          <w:szCs w:val="24"/>
        </w:rPr>
        <w:t xml:space="preserve"> eller </w:t>
      </w:r>
      <w:proofErr w:type="spellStart"/>
      <w:r w:rsidRPr="00462F96">
        <w:rPr>
          <w:sz w:val="24"/>
          <w:szCs w:val="24"/>
        </w:rPr>
        <w:t>phenytoin</w:t>
      </w:r>
      <w:proofErr w:type="spellEnd"/>
      <w:r w:rsidRPr="00462F96">
        <w:rPr>
          <w:sz w:val="24"/>
          <w:szCs w:val="24"/>
        </w:rPr>
        <w:t xml:space="preserve"> overvejes. Ved krampeanfald anbefales det at bruge </w:t>
      </w:r>
      <w:proofErr w:type="spellStart"/>
      <w:r w:rsidRPr="00462F96">
        <w:rPr>
          <w:sz w:val="24"/>
          <w:szCs w:val="24"/>
        </w:rPr>
        <w:t>diazepam</w:t>
      </w:r>
      <w:proofErr w:type="spellEnd"/>
      <w:r w:rsidRPr="00462F96">
        <w:rPr>
          <w:sz w:val="24"/>
          <w:szCs w:val="24"/>
        </w:rPr>
        <w:t>.</w:t>
      </w:r>
    </w:p>
    <w:p w14:paraId="7FA57880" w14:textId="77777777" w:rsidR="008758A7" w:rsidRPr="00462F96" w:rsidRDefault="008758A7" w:rsidP="00462F96">
      <w:pPr>
        <w:ind w:left="851"/>
        <w:rPr>
          <w:sz w:val="24"/>
          <w:szCs w:val="24"/>
          <w:lang w:eastAsia="sv-SE"/>
        </w:rPr>
      </w:pPr>
    </w:p>
    <w:p w14:paraId="0A0CB09A" w14:textId="77777777" w:rsidR="008758A7" w:rsidRPr="00462F96" w:rsidRDefault="008758A7" w:rsidP="00462F96">
      <w:pPr>
        <w:ind w:left="851"/>
        <w:rPr>
          <w:i/>
          <w:iCs/>
          <w:sz w:val="24"/>
          <w:szCs w:val="24"/>
        </w:rPr>
      </w:pPr>
      <w:r w:rsidRPr="00462F96">
        <w:rPr>
          <w:sz w:val="24"/>
          <w:szCs w:val="24"/>
          <w:u w:val="single"/>
        </w:rPr>
        <w:t>Behandling af serotoninsyndrom</w:t>
      </w:r>
    </w:p>
    <w:p w14:paraId="23DFBF37" w14:textId="77777777" w:rsidR="008758A7" w:rsidRPr="00462F96" w:rsidRDefault="008758A7" w:rsidP="00462F96">
      <w:pPr>
        <w:ind w:left="851"/>
        <w:rPr>
          <w:sz w:val="24"/>
          <w:szCs w:val="24"/>
        </w:rPr>
      </w:pPr>
      <w:proofErr w:type="spellStart"/>
      <w:r w:rsidRPr="00462F96">
        <w:rPr>
          <w:sz w:val="24"/>
          <w:szCs w:val="24"/>
        </w:rPr>
        <w:t>Cyproheptadin</w:t>
      </w:r>
      <w:proofErr w:type="spellEnd"/>
      <w:r w:rsidRPr="00462F96">
        <w:rPr>
          <w:sz w:val="24"/>
          <w:szCs w:val="24"/>
        </w:rPr>
        <w:t xml:space="preserve"> kan om muligt bruges ved serotoninsyndrom med 5-HT-blokering, men kun hvis lægemidlet er tilgængeligt i oral doseringsform.</w:t>
      </w:r>
    </w:p>
    <w:p w14:paraId="59B76E75" w14:textId="77777777" w:rsidR="008758A7" w:rsidRPr="00462F96" w:rsidRDefault="008758A7" w:rsidP="00462F96">
      <w:pPr>
        <w:ind w:left="851"/>
        <w:rPr>
          <w:sz w:val="24"/>
          <w:szCs w:val="24"/>
        </w:rPr>
      </w:pPr>
    </w:p>
    <w:p w14:paraId="6D15514C" w14:textId="77777777" w:rsidR="008758A7" w:rsidRPr="00462F96" w:rsidRDefault="008758A7" w:rsidP="00462F96">
      <w:pPr>
        <w:ind w:left="851"/>
        <w:rPr>
          <w:sz w:val="24"/>
          <w:szCs w:val="24"/>
        </w:rPr>
      </w:pPr>
      <w:proofErr w:type="spellStart"/>
      <w:r w:rsidRPr="00462F96">
        <w:rPr>
          <w:sz w:val="24"/>
          <w:szCs w:val="24"/>
        </w:rPr>
        <w:t>Chlorpromazin</w:t>
      </w:r>
      <w:proofErr w:type="spellEnd"/>
      <w:r w:rsidRPr="00462F96">
        <w:rPr>
          <w:sz w:val="24"/>
          <w:szCs w:val="24"/>
        </w:rPr>
        <w:t xml:space="preserve"> kan også bruges ved serotoninsyndrom med 5-HT-blokering og agiterede tilstande, men risikoen for sænkning af tærsklen for krampeanfald, hæmning af svedafsondring, hypotension og </w:t>
      </w:r>
      <w:proofErr w:type="spellStart"/>
      <w:r w:rsidRPr="00462F96">
        <w:rPr>
          <w:sz w:val="24"/>
          <w:szCs w:val="24"/>
        </w:rPr>
        <w:t>dystoni</w:t>
      </w:r>
      <w:proofErr w:type="spellEnd"/>
      <w:r w:rsidRPr="00462F96">
        <w:rPr>
          <w:sz w:val="24"/>
          <w:szCs w:val="24"/>
        </w:rPr>
        <w:t xml:space="preserve"> bør tages i betragtning.</w:t>
      </w:r>
    </w:p>
    <w:p w14:paraId="65DCC5CC" w14:textId="77777777" w:rsidR="008758A7" w:rsidRPr="00462F96" w:rsidRDefault="008758A7" w:rsidP="00462F96">
      <w:pPr>
        <w:ind w:left="851"/>
        <w:rPr>
          <w:sz w:val="24"/>
          <w:szCs w:val="24"/>
        </w:rPr>
      </w:pPr>
    </w:p>
    <w:p w14:paraId="619D003E" w14:textId="77777777" w:rsidR="008758A7" w:rsidRPr="00462F96" w:rsidRDefault="008758A7" w:rsidP="00462F96">
      <w:pPr>
        <w:ind w:left="851"/>
        <w:rPr>
          <w:sz w:val="24"/>
          <w:szCs w:val="24"/>
        </w:rPr>
      </w:pPr>
      <w:r w:rsidRPr="00462F96">
        <w:rPr>
          <w:sz w:val="24"/>
          <w:szCs w:val="24"/>
        </w:rPr>
        <w:t xml:space="preserve">Ved </w:t>
      </w:r>
      <w:proofErr w:type="spellStart"/>
      <w:r w:rsidRPr="00462F96">
        <w:rPr>
          <w:sz w:val="24"/>
          <w:szCs w:val="24"/>
        </w:rPr>
        <w:t>hyperpyreksi</w:t>
      </w:r>
      <w:proofErr w:type="spellEnd"/>
      <w:r w:rsidRPr="00462F96">
        <w:rPr>
          <w:sz w:val="24"/>
          <w:szCs w:val="24"/>
        </w:rPr>
        <w:t xml:space="preserve"> er det nødvendigt at behandle som foreskrevet i afsnittet ”Håndtering af symptomer på forgiftning”. Behandling af alvorligt serotoninsyndrom, som skyldes interaktion med </w:t>
      </w:r>
      <w:proofErr w:type="spellStart"/>
      <w:r w:rsidRPr="00462F96">
        <w:rPr>
          <w:sz w:val="24"/>
          <w:szCs w:val="24"/>
        </w:rPr>
        <w:t>serotonerge</w:t>
      </w:r>
      <w:proofErr w:type="spellEnd"/>
      <w:r w:rsidRPr="00462F96">
        <w:rPr>
          <w:sz w:val="24"/>
          <w:szCs w:val="24"/>
        </w:rPr>
        <w:t xml:space="preserve"> lægemidler, svarer til den behandling, der foreslås ved serotoninsyndrom som følge af overdosis af </w:t>
      </w:r>
      <w:proofErr w:type="spellStart"/>
      <w:r w:rsidRPr="00462F96">
        <w:rPr>
          <w:sz w:val="24"/>
          <w:szCs w:val="24"/>
        </w:rPr>
        <w:t>tranylcypromin</w:t>
      </w:r>
      <w:proofErr w:type="spellEnd"/>
      <w:r w:rsidRPr="00462F96">
        <w:rPr>
          <w:sz w:val="24"/>
          <w:szCs w:val="24"/>
        </w:rPr>
        <w:t>.</w:t>
      </w:r>
    </w:p>
    <w:p w14:paraId="60167EDE" w14:textId="77777777" w:rsidR="009260DE" w:rsidRPr="00462F96" w:rsidRDefault="009260DE" w:rsidP="009260DE">
      <w:pPr>
        <w:tabs>
          <w:tab w:val="left" w:pos="851"/>
        </w:tabs>
        <w:ind w:left="851"/>
        <w:rPr>
          <w:sz w:val="24"/>
          <w:szCs w:val="24"/>
        </w:rPr>
      </w:pPr>
    </w:p>
    <w:p w14:paraId="5A0E05FB" w14:textId="77777777" w:rsidR="009260DE" w:rsidRPr="00462F96" w:rsidRDefault="009260DE" w:rsidP="009260DE">
      <w:pPr>
        <w:tabs>
          <w:tab w:val="left" w:pos="851"/>
        </w:tabs>
        <w:ind w:left="851" w:hanging="851"/>
        <w:rPr>
          <w:b/>
          <w:sz w:val="24"/>
          <w:szCs w:val="24"/>
        </w:rPr>
      </w:pPr>
      <w:r w:rsidRPr="00462F96">
        <w:rPr>
          <w:b/>
          <w:sz w:val="24"/>
          <w:szCs w:val="24"/>
        </w:rPr>
        <w:t>4.10</w:t>
      </w:r>
      <w:r w:rsidRPr="00462F96">
        <w:rPr>
          <w:b/>
          <w:sz w:val="24"/>
          <w:szCs w:val="24"/>
        </w:rPr>
        <w:tab/>
        <w:t>Udlevering</w:t>
      </w:r>
    </w:p>
    <w:p w14:paraId="4429EDFE" w14:textId="3B427121" w:rsidR="007113DD" w:rsidRPr="00462F96" w:rsidRDefault="007113DD" w:rsidP="00462F96">
      <w:pPr>
        <w:ind w:left="851"/>
        <w:rPr>
          <w:sz w:val="24"/>
          <w:szCs w:val="24"/>
        </w:rPr>
      </w:pPr>
      <w:bookmarkStart w:id="1" w:name="_Hlk39232037"/>
      <w:r w:rsidRPr="00462F96">
        <w:rPr>
          <w:sz w:val="24"/>
          <w:szCs w:val="24"/>
        </w:rPr>
        <w:t>NBS – kun til sygehuse og efter ordination af speciallæger i psykiatri.</w:t>
      </w:r>
      <w:bookmarkEnd w:id="1"/>
    </w:p>
    <w:p w14:paraId="43A32125" w14:textId="77777777" w:rsidR="009260DE" w:rsidRPr="00462F96" w:rsidRDefault="009260DE" w:rsidP="009260DE">
      <w:pPr>
        <w:tabs>
          <w:tab w:val="left" w:pos="851"/>
        </w:tabs>
        <w:ind w:left="851"/>
        <w:rPr>
          <w:sz w:val="24"/>
          <w:szCs w:val="24"/>
        </w:rPr>
      </w:pPr>
    </w:p>
    <w:p w14:paraId="643B64AD" w14:textId="77777777" w:rsidR="009260DE" w:rsidRPr="00462F96" w:rsidRDefault="009260DE" w:rsidP="009260DE">
      <w:pPr>
        <w:tabs>
          <w:tab w:val="left" w:pos="851"/>
        </w:tabs>
        <w:ind w:left="851"/>
        <w:rPr>
          <w:sz w:val="24"/>
          <w:szCs w:val="24"/>
        </w:rPr>
      </w:pPr>
    </w:p>
    <w:p w14:paraId="559231B0" w14:textId="77777777" w:rsidR="009260DE" w:rsidRPr="00462F96" w:rsidRDefault="009260DE" w:rsidP="009260DE">
      <w:pPr>
        <w:tabs>
          <w:tab w:val="left" w:pos="851"/>
        </w:tabs>
        <w:ind w:left="851" w:hanging="851"/>
        <w:rPr>
          <w:b/>
          <w:sz w:val="24"/>
          <w:szCs w:val="24"/>
        </w:rPr>
      </w:pPr>
      <w:r w:rsidRPr="00462F96">
        <w:rPr>
          <w:b/>
          <w:sz w:val="24"/>
          <w:szCs w:val="24"/>
        </w:rPr>
        <w:lastRenderedPageBreak/>
        <w:t>5.</w:t>
      </w:r>
      <w:r w:rsidRPr="00462F96">
        <w:rPr>
          <w:b/>
          <w:sz w:val="24"/>
          <w:szCs w:val="24"/>
        </w:rPr>
        <w:tab/>
        <w:t>FARMAKOLOGISKE EGENSKABER</w:t>
      </w:r>
    </w:p>
    <w:p w14:paraId="64891BE8" w14:textId="77777777" w:rsidR="009260DE" w:rsidRPr="00462F96" w:rsidRDefault="009260DE" w:rsidP="009260DE">
      <w:pPr>
        <w:tabs>
          <w:tab w:val="left" w:pos="851"/>
        </w:tabs>
        <w:ind w:left="851"/>
        <w:rPr>
          <w:sz w:val="24"/>
          <w:szCs w:val="24"/>
        </w:rPr>
      </w:pPr>
    </w:p>
    <w:p w14:paraId="7B006D7E" w14:textId="77777777" w:rsidR="009260DE" w:rsidRPr="00462F96" w:rsidRDefault="009260DE" w:rsidP="009260DE">
      <w:pPr>
        <w:tabs>
          <w:tab w:val="num" w:pos="851"/>
        </w:tabs>
        <w:ind w:left="851" w:hanging="851"/>
        <w:rPr>
          <w:b/>
          <w:sz w:val="24"/>
          <w:szCs w:val="24"/>
        </w:rPr>
      </w:pPr>
      <w:r w:rsidRPr="00462F96">
        <w:rPr>
          <w:b/>
          <w:sz w:val="24"/>
          <w:szCs w:val="24"/>
        </w:rPr>
        <w:t>5.1</w:t>
      </w:r>
      <w:r w:rsidRPr="00462F96">
        <w:rPr>
          <w:b/>
          <w:sz w:val="24"/>
          <w:szCs w:val="24"/>
        </w:rPr>
        <w:tab/>
      </w:r>
      <w:proofErr w:type="spellStart"/>
      <w:r w:rsidRPr="00462F96">
        <w:rPr>
          <w:b/>
          <w:sz w:val="24"/>
          <w:szCs w:val="24"/>
        </w:rPr>
        <w:t>Farmakodynamiske</w:t>
      </w:r>
      <w:proofErr w:type="spellEnd"/>
      <w:r w:rsidRPr="00462F96">
        <w:rPr>
          <w:b/>
          <w:sz w:val="24"/>
          <w:szCs w:val="24"/>
        </w:rPr>
        <w:t xml:space="preserve"> egenskaber</w:t>
      </w:r>
    </w:p>
    <w:p w14:paraId="3455AC3C" w14:textId="77777777" w:rsidR="008758A7" w:rsidRPr="00462F96" w:rsidRDefault="008758A7" w:rsidP="00462F96">
      <w:pPr>
        <w:ind w:left="851"/>
        <w:rPr>
          <w:noProof/>
          <w:sz w:val="24"/>
          <w:szCs w:val="24"/>
        </w:rPr>
      </w:pPr>
      <w:proofErr w:type="spellStart"/>
      <w:r w:rsidRPr="00462F96">
        <w:rPr>
          <w:sz w:val="24"/>
          <w:szCs w:val="24"/>
        </w:rPr>
        <w:t>Farmakoterapeutisk</w:t>
      </w:r>
      <w:proofErr w:type="spellEnd"/>
      <w:r w:rsidRPr="00462F96">
        <w:rPr>
          <w:sz w:val="24"/>
          <w:szCs w:val="24"/>
        </w:rPr>
        <w:t xml:space="preserve"> gruppe: </w:t>
      </w:r>
      <w:proofErr w:type="spellStart"/>
      <w:r w:rsidRPr="00462F96">
        <w:rPr>
          <w:sz w:val="24"/>
          <w:szCs w:val="24"/>
        </w:rPr>
        <w:t>Psykoanaleptika</w:t>
      </w:r>
      <w:proofErr w:type="spellEnd"/>
      <w:r w:rsidRPr="00462F96">
        <w:rPr>
          <w:sz w:val="24"/>
          <w:szCs w:val="24"/>
        </w:rPr>
        <w:t xml:space="preserve">. </w:t>
      </w:r>
      <w:proofErr w:type="spellStart"/>
      <w:r w:rsidRPr="00462F96">
        <w:rPr>
          <w:sz w:val="24"/>
          <w:szCs w:val="24"/>
        </w:rPr>
        <w:t>Antidepressiva</w:t>
      </w:r>
      <w:proofErr w:type="spellEnd"/>
      <w:r w:rsidRPr="00462F96">
        <w:rPr>
          <w:sz w:val="24"/>
          <w:szCs w:val="24"/>
        </w:rPr>
        <w:t xml:space="preserve">, </w:t>
      </w:r>
      <w:proofErr w:type="spellStart"/>
      <w:r w:rsidRPr="00462F96">
        <w:rPr>
          <w:sz w:val="24"/>
          <w:szCs w:val="24"/>
        </w:rPr>
        <w:t>monoaminoxidasehæmmere</w:t>
      </w:r>
      <w:proofErr w:type="spellEnd"/>
      <w:r w:rsidRPr="00462F96">
        <w:rPr>
          <w:sz w:val="24"/>
          <w:szCs w:val="24"/>
        </w:rPr>
        <w:t>, non-selektive. ATC-kode: N06AF04</w:t>
      </w:r>
    </w:p>
    <w:p w14:paraId="55BD4972" w14:textId="77777777" w:rsidR="008758A7" w:rsidRPr="00462F96" w:rsidRDefault="008758A7" w:rsidP="00462F96">
      <w:pPr>
        <w:ind w:left="851"/>
        <w:rPr>
          <w:sz w:val="24"/>
          <w:szCs w:val="24"/>
          <w:highlight w:val="yellow"/>
        </w:rPr>
      </w:pPr>
    </w:p>
    <w:p w14:paraId="59B77779" w14:textId="77777777" w:rsidR="008758A7" w:rsidRPr="00462F96" w:rsidRDefault="008758A7" w:rsidP="00462F96">
      <w:pPr>
        <w:ind w:left="851"/>
        <w:rPr>
          <w:sz w:val="24"/>
          <w:szCs w:val="24"/>
          <w:highlight w:val="yellow"/>
        </w:rPr>
      </w:pPr>
      <w:proofErr w:type="spellStart"/>
      <w:r w:rsidRPr="00462F96">
        <w:rPr>
          <w:sz w:val="24"/>
          <w:szCs w:val="24"/>
        </w:rPr>
        <w:t>Tranylcypromin</w:t>
      </w:r>
      <w:proofErr w:type="spellEnd"/>
      <w:r w:rsidRPr="00462F96">
        <w:rPr>
          <w:sz w:val="24"/>
          <w:szCs w:val="24"/>
        </w:rPr>
        <w:t xml:space="preserve"> tilhører </w:t>
      </w:r>
      <w:proofErr w:type="spellStart"/>
      <w:r w:rsidRPr="00462F96">
        <w:rPr>
          <w:sz w:val="24"/>
          <w:szCs w:val="24"/>
        </w:rPr>
        <w:t>grupppen</w:t>
      </w:r>
      <w:proofErr w:type="spellEnd"/>
      <w:r w:rsidRPr="00462F96">
        <w:rPr>
          <w:sz w:val="24"/>
          <w:szCs w:val="24"/>
        </w:rPr>
        <w:t xml:space="preserve"> af non-selektive og irreversible non-hydrazin-</w:t>
      </w:r>
      <w:proofErr w:type="spellStart"/>
      <w:r w:rsidRPr="00462F96">
        <w:rPr>
          <w:sz w:val="24"/>
          <w:szCs w:val="24"/>
        </w:rPr>
        <w:t>monoamin</w:t>
      </w:r>
      <w:proofErr w:type="spellEnd"/>
      <w:r w:rsidRPr="00462F96">
        <w:rPr>
          <w:sz w:val="24"/>
          <w:szCs w:val="24"/>
        </w:rPr>
        <w:t>-oxidase (MAO)-</w:t>
      </w:r>
      <w:proofErr w:type="spellStart"/>
      <w:r w:rsidRPr="00462F96">
        <w:rPr>
          <w:sz w:val="24"/>
          <w:szCs w:val="24"/>
        </w:rPr>
        <w:t>hæmmere</w:t>
      </w:r>
      <w:proofErr w:type="spellEnd"/>
      <w:r w:rsidRPr="00462F96">
        <w:rPr>
          <w:sz w:val="24"/>
          <w:szCs w:val="24"/>
        </w:rPr>
        <w:t xml:space="preserve">. Det har en hurtigvirkende (inden for 2-8 dage), stærkt stimulerende og </w:t>
      </w:r>
      <w:proofErr w:type="spellStart"/>
      <w:r w:rsidRPr="00462F96">
        <w:rPr>
          <w:sz w:val="24"/>
          <w:szCs w:val="24"/>
        </w:rPr>
        <w:t>psykomotorisk</w:t>
      </w:r>
      <w:proofErr w:type="spellEnd"/>
      <w:r w:rsidRPr="00462F96">
        <w:rPr>
          <w:sz w:val="24"/>
          <w:szCs w:val="24"/>
        </w:rPr>
        <w:t>-aktiverende virkning, mens humøret og den antidepressive virkning udvikler sig langsomt (over ca. 3-5 uger).</w:t>
      </w:r>
    </w:p>
    <w:p w14:paraId="6E6F4DB9" w14:textId="77777777" w:rsidR="008758A7" w:rsidRPr="00462F96" w:rsidRDefault="008758A7" w:rsidP="00462F96">
      <w:pPr>
        <w:ind w:left="851"/>
        <w:rPr>
          <w:bCs/>
          <w:iCs/>
          <w:sz w:val="24"/>
          <w:szCs w:val="24"/>
          <w:highlight w:val="yellow"/>
        </w:rPr>
      </w:pPr>
    </w:p>
    <w:p w14:paraId="3F059A35" w14:textId="77777777" w:rsidR="008758A7" w:rsidRPr="00462F96" w:rsidRDefault="008758A7" w:rsidP="00462F96">
      <w:pPr>
        <w:ind w:left="851"/>
        <w:rPr>
          <w:bCs/>
          <w:iCs/>
          <w:sz w:val="24"/>
          <w:szCs w:val="24"/>
          <w:highlight w:val="yellow"/>
        </w:rPr>
      </w:pPr>
      <w:r w:rsidRPr="00462F96">
        <w:rPr>
          <w:sz w:val="24"/>
          <w:szCs w:val="24"/>
        </w:rPr>
        <w:t xml:space="preserve">Mekanismen bag den antidepressive virkning er ikke fuldt klarlagt. Inden for to timer efter administration af non-selektive </w:t>
      </w:r>
      <w:proofErr w:type="spellStart"/>
      <w:r w:rsidRPr="00462F96">
        <w:rPr>
          <w:sz w:val="24"/>
          <w:szCs w:val="24"/>
        </w:rPr>
        <w:t>hæmmere</w:t>
      </w:r>
      <w:proofErr w:type="spellEnd"/>
      <w:r w:rsidRPr="00462F96">
        <w:rPr>
          <w:sz w:val="24"/>
          <w:szCs w:val="24"/>
        </w:rPr>
        <w:t xml:space="preserve"> af MAO-A og -B, er den intracellulære og intraneurale inaktivering af biogene </w:t>
      </w:r>
      <w:proofErr w:type="spellStart"/>
      <w:r w:rsidRPr="00462F96">
        <w:rPr>
          <w:sz w:val="24"/>
          <w:szCs w:val="24"/>
        </w:rPr>
        <w:t>aminer</w:t>
      </w:r>
      <w:proofErr w:type="spellEnd"/>
      <w:r w:rsidRPr="00462F96">
        <w:rPr>
          <w:sz w:val="24"/>
          <w:szCs w:val="24"/>
        </w:rPr>
        <w:t xml:space="preserve"> såsom serotonin, noradrenalin og dopamin forhindret, resulterende i en større tilgængelighed af neurotransmittere i centralnervesystemet. Selvom </w:t>
      </w:r>
      <w:proofErr w:type="spellStart"/>
      <w:r w:rsidRPr="00462F96">
        <w:rPr>
          <w:sz w:val="24"/>
          <w:szCs w:val="24"/>
        </w:rPr>
        <w:t>tranylcypromin</w:t>
      </w:r>
      <w:proofErr w:type="spellEnd"/>
      <w:r w:rsidRPr="00462F96">
        <w:rPr>
          <w:sz w:val="24"/>
          <w:szCs w:val="24"/>
        </w:rPr>
        <w:t xml:space="preserve"> og dets metabolitter er fuldstændigt udskilt inden for 24 timer efter sidste dosis, tager det 3 til 5 dage at genoprette fuld aktivitet af enzymet, </w:t>
      </w:r>
      <w:proofErr w:type="spellStart"/>
      <w:r w:rsidRPr="00462F96">
        <w:rPr>
          <w:sz w:val="24"/>
          <w:szCs w:val="24"/>
        </w:rPr>
        <w:t>monaminoxidase</w:t>
      </w:r>
      <w:proofErr w:type="spellEnd"/>
      <w:r w:rsidRPr="00462F96">
        <w:rPr>
          <w:sz w:val="24"/>
          <w:szCs w:val="24"/>
        </w:rPr>
        <w:t xml:space="preserve"> pga. den irreversible MAO-hæmning.</w:t>
      </w:r>
    </w:p>
    <w:p w14:paraId="54F9C196" w14:textId="77777777" w:rsidR="008758A7" w:rsidRPr="00462F96" w:rsidRDefault="008758A7" w:rsidP="00462F96">
      <w:pPr>
        <w:ind w:left="851"/>
        <w:rPr>
          <w:noProof/>
          <w:sz w:val="24"/>
          <w:szCs w:val="24"/>
          <w:highlight w:val="yellow"/>
        </w:rPr>
      </w:pPr>
    </w:p>
    <w:p w14:paraId="0C848BA2" w14:textId="77777777" w:rsidR="008758A7" w:rsidRPr="00462F96" w:rsidRDefault="008758A7" w:rsidP="00462F96">
      <w:pPr>
        <w:ind w:left="851"/>
        <w:rPr>
          <w:noProof/>
          <w:sz w:val="24"/>
          <w:szCs w:val="24"/>
        </w:rPr>
      </w:pPr>
      <w:r w:rsidRPr="00462F96">
        <w:rPr>
          <w:sz w:val="24"/>
          <w:szCs w:val="24"/>
        </w:rPr>
        <w:t xml:space="preserve">På langt sigt formindsker </w:t>
      </w:r>
      <w:proofErr w:type="spellStart"/>
      <w:r w:rsidRPr="00462F96">
        <w:rPr>
          <w:sz w:val="24"/>
          <w:szCs w:val="24"/>
        </w:rPr>
        <w:t>tranylcypromin</w:t>
      </w:r>
      <w:proofErr w:type="spellEnd"/>
      <w:r w:rsidRPr="00462F96">
        <w:rPr>
          <w:sz w:val="24"/>
          <w:szCs w:val="24"/>
        </w:rPr>
        <w:t xml:space="preserve"> densiteten af β-</w:t>
      </w:r>
      <w:proofErr w:type="spellStart"/>
      <w:r w:rsidRPr="00462F96">
        <w:rPr>
          <w:sz w:val="24"/>
          <w:szCs w:val="24"/>
        </w:rPr>
        <w:t>adrenoceptorer</w:t>
      </w:r>
      <w:proofErr w:type="spellEnd"/>
      <w:r w:rsidRPr="00462F96">
        <w:rPr>
          <w:sz w:val="24"/>
          <w:szCs w:val="24"/>
        </w:rPr>
        <w:t xml:space="preserve"> og </w:t>
      </w:r>
      <w:proofErr w:type="spellStart"/>
      <w:r w:rsidRPr="00462F96">
        <w:rPr>
          <w:sz w:val="24"/>
          <w:szCs w:val="24"/>
        </w:rPr>
        <w:t>serotonerge</w:t>
      </w:r>
      <w:proofErr w:type="spellEnd"/>
      <w:r w:rsidRPr="00462F96">
        <w:rPr>
          <w:sz w:val="24"/>
          <w:szCs w:val="24"/>
        </w:rPr>
        <w:t xml:space="preserve"> 5-HT</w:t>
      </w:r>
      <w:r w:rsidRPr="00462F96">
        <w:rPr>
          <w:sz w:val="24"/>
          <w:szCs w:val="24"/>
          <w:vertAlign w:val="subscript"/>
        </w:rPr>
        <w:t>2</w:t>
      </w:r>
      <w:r w:rsidRPr="00462F96">
        <w:rPr>
          <w:sz w:val="24"/>
          <w:szCs w:val="24"/>
        </w:rPr>
        <w:t>-receptorer.</w:t>
      </w:r>
    </w:p>
    <w:p w14:paraId="53ED8E28" w14:textId="77777777" w:rsidR="008758A7" w:rsidRPr="00462F96" w:rsidRDefault="008758A7" w:rsidP="00462F96">
      <w:pPr>
        <w:ind w:left="851"/>
        <w:rPr>
          <w:noProof/>
          <w:sz w:val="24"/>
          <w:szCs w:val="24"/>
        </w:rPr>
      </w:pPr>
    </w:p>
    <w:p w14:paraId="5B73793C" w14:textId="77777777" w:rsidR="008758A7" w:rsidRPr="00462F96" w:rsidRDefault="008758A7" w:rsidP="00462F96">
      <w:pPr>
        <w:ind w:left="851"/>
        <w:rPr>
          <w:noProof/>
          <w:sz w:val="24"/>
          <w:szCs w:val="24"/>
        </w:rPr>
      </w:pPr>
      <w:proofErr w:type="spellStart"/>
      <w:r w:rsidRPr="00462F96">
        <w:rPr>
          <w:sz w:val="24"/>
          <w:szCs w:val="24"/>
        </w:rPr>
        <w:t>Tranylcypromin</w:t>
      </w:r>
      <w:proofErr w:type="spellEnd"/>
      <w:r w:rsidRPr="00462F96">
        <w:rPr>
          <w:sz w:val="24"/>
          <w:szCs w:val="24"/>
        </w:rPr>
        <w:t xml:space="preserve"> er en </w:t>
      </w:r>
      <w:proofErr w:type="spellStart"/>
      <w:r w:rsidRPr="00462F96">
        <w:rPr>
          <w:iCs/>
          <w:sz w:val="24"/>
          <w:szCs w:val="24"/>
        </w:rPr>
        <w:t>racemat</w:t>
      </w:r>
      <w:proofErr w:type="spellEnd"/>
      <w:r w:rsidRPr="00462F96">
        <w:rPr>
          <w:sz w:val="24"/>
          <w:szCs w:val="24"/>
        </w:rPr>
        <w:t xml:space="preserve"> af (</w:t>
      </w:r>
      <w:proofErr w:type="gramStart"/>
      <w:r w:rsidRPr="00462F96">
        <w:rPr>
          <w:sz w:val="24"/>
          <w:szCs w:val="24"/>
        </w:rPr>
        <w:t>-)-</w:t>
      </w:r>
      <w:proofErr w:type="gramEnd"/>
      <w:r w:rsidRPr="00462F96">
        <w:rPr>
          <w:sz w:val="24"/>
          <w:szCs w:val="24"/>
        </w:rPr>
        <w:t xml:space="preserve"> og (+)-isomerer: (+)-isomeren har en større hæmmende virkning på </w:t>
      </w:r>
      <w:proofErr w:type="spellStart"/>
      <w:r w:rsidRPr="00462F96">
        <w:rPr>
          <w:sz w:val="24"/>
          <w:szCs w:val="24"/>
        </w:rPr>
        <w:t>monoaminoxidase</w:t>
      </w:r>
      <w:proofErr w:type="spellEnd"/>
      <w:r w:rsidRPr="00462F96">
        <w:rPr>
          <w:sz w:val="24"/>
          <w:szCs w:val="24"/>
        </w:rPr>
        <w:t xml:space="preserve">, (-)-isomeren kan også hæmme </w:t>
      </w:r>
      <w:proofErr w:type="spellStart"/>
      <w:r w:rsidRPr="00462F96">
        <w:rPr>
          <w:sz w:val="24"/>
          <w:szCs w:val="24"/>
        </w:rPr>
        <w:t>noradrenalingenoptagelsen</w:t>
      </w:r>
      <w:proofErr w:type="spellEnd"/>
      <w:r w:rsidRPr="00462F96">
        <w:rPr>
          <w:sz w:val="24"/>
          <w:szCs w:val="24"/>
        </w:rPr>
        <w:t>.</w:t>
      </w:r>
    </w:p>
    <w:p w14:paraId="663B2EBD" w14:textId="77777777" w:rsidR="009260DE" w:rsidRPr="00462F96" w:rsidRDefault="009260DE" w:rsidP="009260DE">
      <w:pPr>
        <w:tabs>
          <w:tab w:val="left" w:pos="851"/>
        </w:tabs>
        <w:ind w:left="851"/>
        <w:rPr>
          <w:sz w:val="24"/>
          <w:szCs w:val="24"/>
        </w:rPr>
      </w:pPr>
    </w:p>
    <w:p w14:paraId="077D0618" w14:textId="77777777" w:rsidR="009260DE" w:rsidRPr="00462F96" w:rsidRDefault="009260DE" w:rsidP="009260DE">
      <w:pPr>
        <w:tabs>
          <w:tab w:val="left" w:pos="851"/>
        </w:tabs>
        <w:ind w:left="851" w:hanging="851"/>
        <w:rPr>
          <w:b/>
          <w:sz w:val="24"/>
          <w:szCs w:val="24"/>
        </w:rPr>
      </w:pPr>
      <w:r w:rsidRPr="00462F96">
        <w:rPr>
          <w:b/>
          <w:sz w:val="24"/>
          <w:szCs w:val="24"/>
        </w:rPr>
        <w:t>5.2</w:t>
      </w:r>
      <w:r w:rsidRPr="00462F96">
        <w:rPr>
          <w:b/>
          <w:sz w:val="24"/>
          <w:szCs w:val="24"/>
        </w:rPr>
        <w:tab/>
      </w:r>
      <w:proofErr w:type="spellStart"/>
      <w:r w:rsidRPr="00462F96">
        <w:rPr>
          <w:b/>
          <w:sz w:val="24"/>
          <w:szCs w:val="24"/>
        </w:rPr>
        <w:t>Farmakokinetiske</w:t>
      </w:r>
      <w:proofErr w:type="spellEnd"/>
      <w:r w:rsidRPr="00462F96">
        <w:rPr>
          <w:b/>
          <w:sz w:val="24"/>
          <w:szCs w:val="24"/>
        </w:rPr>
        <w:t xml:space="preserve"> egenskaber</w:t>
      </w:r>
    </w:p>
    <w:p w14:paraId="67D0AD1E" w14:textId="77777777" w:rsidR="00192576" w:rsidRDefault="00192576" w:rsidP="00462F96">
      <w:pPr>
        <w:ind w:left="851"/>
        <w:rPr>
          <w:sz w:val="24"/>
          <w:szCs w:val="24"/>
        </w:rPr>
      </w:pPr>
    </w:p>
    <w:p w14:paraId="4496004C" w14:textId="1AA93130" w:rsidR="008758A7" w:rsidRPr="00192576" w:rsidRDefault="008758A7" w:rsidP="00462F96">
      <w:pPr>
        <w:ind w:left="851"/>
        <w:rPr>
          <w:sz w:val="24"/>
          <w:szCs w:val="24"/>
          <w:u w:val="single"/>
        </w:rPr>
      </w:pPr>
      <w:r w:rsidRPr="00192576">
        <w:rPr>
          <w:sz w:val="24"/>
          <w:szCs w:val="24"/>
          <w:u w:val="single"/>
        </w:rPr>
        <w:t>Absorption</w:t>
      </w:r>
    </w:p>
    <w:p w14:paraId="499649D0" w14:textId="77777777" w:rsidR="008758A7" w:rsidRPr="00462F96" w:rsidRDefault="008758A7" w:rsidP="00462F96">
      <w:pPr>
        <w:ind w:left="851"/>
        <w:rPr>
          <w:sz w:val="24"/>
          <w:szCs w:val="24"/>
        </w:rPr>
      </w:pPr>
      <w:proofErr w:type="spellStart"/>
      <w:r w:rsidRPr="00462F96">
        <w:rPr>
          <w:sz w:val="24"/>
          <w:szCs w:val="24"/>
        </w:rPr>
        <w:t>Tranylcypromin</w:t>
      </w:r>
      <w:proofErr w:type="spellEnd"/>
      <w:r w:rsidRPr="00462F96">
        <w:rPr>
          <w:sz w:val="24"/>
          <w:szCs w:val="24"/>
        </w:rPr>
        <w:t xml:space="preserve"> er hurtigt absorberet efter oral administration. Der forventes et maksimalt niveau i plasma 0,5 - 3,5 timer efter brug af en oral doseringsform. Der måles et gennemsnitligt maksimalt plasmaniveau på 112 </w:t>
      </w:r>
      <w:proofErr w:type="spellStart"/>
      <w:r w:rsidRPr="00462F96">
        <w:rPr>
          <w:sz w:val="24"/>
          <w:szCs w:val="24"/>
        </w:rPr>
        <w:t>ng</w:t>
      </w:r>
      <w:proofErr w:type="spellEnd"/>
      <w:r w:rsidRPr="00462F96">
        <w:rPr>
          <w:sz w:val="24"/>
          <w:szCs w:val="24"/>
        </w:rPr>
        <w:t xml:space="preserve">/ml hos permanente brugere af </w:t>
      </w:r>
      <w:proofErr w:type="spellStart"/>
      <w:r w:rsidRPr="00462F96">
        <w:rPr>
          <w:sz w:val="24"/>
          <w:szCs w:val="24"/>
        </w:rPr>
        <w:t>tranylcypromin</w:t>
      </w:r>
      <w:proofErr w:type="spellEnd"/>
      <w:r w:rsidRPr="00462F96">
        <w:rPr>
          <w:sz w:val="24"/>
          <w:szCs w:val="24"/>
        </w:rPr>
        <w:t xml:space="preserve"> 2 timer efter en enkelt dosis på 20 mg </w:t>
      </w:r>
      <w:proofErr w:type="spellStart"/>
      <w:r w:rsidRPr="00462F96">
        <w:rPr>
          <w:sz w:val="24"/>
          <w:szCs w:val="24"/>
        </w:rPr>
        <w:t>tranylcypromin</w:t>
      </w:r>
      <w:proofErr w:type="spellEnd"/>
      <w:r w:rsidRPr="00462F96">
        <w:rPr>
          <w:sz w:val="24"/>
          <w:szCs w:val="24"/>
        </w:rPr>
        <w:t xml:space="preserve">. </w:t>
      </w:r>
    </w:p>
    <w:p w14:paraId="259A811D" w14:textId="77777777" w:rsidR="008758A7" w:rsidRPr="00462F96" w:rsidRDefault="008758A7" w:rsidP="00462F96">
      <w:pPr>
        <w:ind w:left="851"/>
        <w:rPr>
          <w:sz w:val="24"/>
          <w:szCs w:val="24"/>
          <w:highlight w:val="yellow"/>
        </w:rPr>
      </w:pPr>
    </w:p>
    <w:p w14:paraId="3357F321" w14:textId="77777777" w:rsidR="008758A7" w:rsidRPr="00192576" w:rsidRDefault="008758A7" w:rsidP="00462F96">
      <w:pPr>
        <w:ind w:left="851"/>
        <w:rPr>
          <w:sz w:val="24"/>
          <w:szCs w:val="24"/>
          <w:u w:val="single"/>
        </w:rPr>
      </w:pPr>
      <w:r w:rsidRPr="00192576">
        <w:rPr>
          <w:sz w:val="24"/>
          <w:szCs w:val="24"/>
          <w:u w:val="single"/>
        </w:rPr>
        <w:t>Fordeling</w:t>
      </w:r>
    </w:p>
    <w:p w14:paraId="5016F84D" w14:textId="77777777" w:rsidR="008758A7" w:rsidRPr="00462F96" w:rsidRDefault="008758A7" w:rsidP="00462F96">
      <w:pPr>
        <w:ind w:left="851"/>
        <w:rPr>
          <w:sz w:val="24"/>
          <w:szCs w:val="24"/>
        </w:rPr>
      </w:pPr>
      <w:r w:rsidRPr="00462F96">
        <w:rPr>
          <w:sz w:val="24"/>
          <w:szCs w:val="24"/>
        </w:rPr>
        <w:t xml:space="preserve">Fordelingsvolumen er 1,1 til 5,7 l/kg kropsvægt. Det er uvist, om </w:t>
      </w:r>
      <w:proofErr w:type="spellStart"/>
      <w:r w:rsidRPr="00462F96">
        <w:rPr>
          <w:sz w:val="24"/>
          <w:szCs w:val="24"/>
        </w:rPr>
        <w:t>tranylcypromin</w:t>
      </w:r>
      <w:proofErr w:type="spellEnd"/>
      <w:r w:rsidRPr="00462F96">
        <w:rPr>
          <w:sz w:val="24"/>
          <w:szCs w:val="24"/>
        </w:rPr>
        <w:t xml:space="preserve"> udskilles i human brystmælk. Der foreligger ingen kendte beviser for påvirkningen af det </w:t>
      </w:r>
      <w:proofErr w:type="spellStart"/>
      <w:r w:rsidRPr="00462F96">
        <w:rPr>
          <w:sz w:val="24"/>
          <w:szCs w:val="24"/>
        </w:rPr>
        <w:t>føtale</w:t>
      </w:r>
      <w:proofErr w:type="spellEnd"/>
      <w:r w:rsidRPr="00462F96">
        <w:rPr>
          <w:sz w:val="24"/>
          <w:szCs w:val="24"/>
        </w:rPr>
        <w:t xml:space="preserve"> kredsløb.</w:t>
      </w:r>
    </w:p>
    <w:p w14:paraId="1C408E79" w14:textId="77777777" w:rsidR="008758A7" w:rsidRPr="00462F96" w:rsidRDefault="008758A7" w:rsidP="00462F96">
      <w:pPr>
        <w:ind w:left="851"/>
        <w:rPr>
          <w:sz w:val="24"/>
          <w:szCs w:val="24"/>
          <w:highlight w:val="yellow"/>
        </w:rPr>
      </w:pPr>
    </w:p>
    <w:p w14:paraId="73A66C08" w14:textId="77777777" w:rsidR="008758A7" w:rsidRPr="00192576" w:rsidRDefault="008758A7" w:rsidP="00462F96">
      <w:pPr>
        <w:ind w:left="851"/>
        <w:rPr>
          <w:sz w:val="24"/>
          <w:szCs w:val="24"/>
          <w:u w:val="single"/>
        </w:rPr>
      </w:pPr>
      <w:r w:rsidRPr="00192576">
        <w:rPr>
          <w:sz w:val="24"/>
          <w:szCs w:val="24"/>
          <w:u w:val="single"/>
        </w:rPr>
        <w:t>Biotransformation</w:t>
      </w:r>
    </w:p>
    <w:p w14:paraId="528B51F6" w14:textId="77777777" w:rsidR="008758A7" w:rsidRPr="00462F96" w:rsidRDefault="008758A7" w:rsidP="00462F96">
      <w:pPr>
        <w:ind w:left="851"/>
        <w:rPr>
          <w:sz w:val="24"/>
          <w:szCs w:val="24"/>
        </w:rPr>
      </w:pPr>
      <w:r w:rsidRPr="00462F96">
        <w:rPr>
          <w:sz w:val="24"/>
          <w:szCs w:val="24"/>
        </w:rPr>
        <w:t xml:space="preserve">Primære produkter af </w:t>
      </w:r>
      <w:proofErr w:type="spellStart"/>
      <w:r w:rsidRPr="00462F96">
        <w:rPr>
          <w:sz w:val="24"/>
          <w:szCs w:val="24"/>
        </w:rPr>
        <w:t>hepatisk</w:t>
      </w:r>
      <w:proofErr w:type="spellEnd"/>
      <w:r w:rsidRPr="00462F96">
        <w:rPr>
          <w:sz w:val="24"/>
          <w:szCs w:val="24"/>
        </w:rPr>
        <w:t xml:space="preserve"> biotransformation er p-</w:t>
      </w:r>
      <w:proofErr w:type="spellStart"/>
      <w:r w:rsidRPr="00462F96">
        <w:rPr>
          <w:sz w:val="24"/>
          <w:szCs w:val="24"/>
        </w:rPr>
        <w:t>hydroxitranylcypromin</w:t>
      </w:r>
      <w:proofErr w:type="spellEnd"/>
      <w:r w:rsidRPr="00462F96">
        <w:rPr>
          <w:sz w:val="24"/>
          <w:szCs w:val="24"/>
        </w:rPr>
        <w:t xml:space="preserve"> og N-</w:t>
      </w:r>
      <w:proofErr w:type="spellStart"/>
      <w:r w:rsidRPr="00462F96">
        <w:rPr>
          <w:sz w:val="24"/>
          <w:szCs w:val="24"/>
        </w:rPr>
        <w:t>acetyltranylcypromin</w:t>
      </w:r>
      <w:proofErr w:type="spellEnd"/>
      <w:r w:rsidRPr="00462F96">
        <w:rPr>
          <w:sz w:val="24"/>
          <w:szCs w:val="24"/>
        </w:rPr>
        <w:t xml:space="preserve">. Kun ca. 4 % af dosen udskilles i urinen som uændret </w:t>
      </w:r>
      <w:proofErr w:type="spellStart"/>
      <w:r w:rsidRPr="00462F96">
        <w:rPr>
          <w:sz w:val="24"/>
          <w:szCs w:val="24"/>
        </w:rPr>
        <w:t>tranylcypromin</w:t>
      </w:r>
      <w:proofErr w:type="spellEnd"/>
      <w:r w:rsidRPr="00462F96">
        <w:rPr>
          <w:sz w:val="24"/>
          <w:szCs w:val="24"/>
        </w:rPr>
        <w:t xml:space="preserve">. Selv efter administration af høje doser af </w:t>
      </w:r>
      <w:proofErr w:type="spellStart"/>
      <w:r w:rsidRPr="00462F96">
        <w:rPr>
          <w:sz w:val="24"/>
          <w:szCs w:val="24"/>
        </w:rPr>
        <w:t>tranylcypromin</w:t>
      </w:r>
      <w:proofErr w:type="spellEnd"/>
      <w:r w:rsidRPr="00462F96">
        <w:rPr>
          <w:sz w:val="24"/>
          <w:szCs w:val="24"/>
        </w:rPr>
        <w:t>, blev der ikke observeret amfetamin som metabolit i urin eller plasma hos mennesker.</w:t>
      </w:r>
    </w:p>
    <w:p w14:paraId="45D4294D" w14:textId="77777777" w:rsidR="008758A7" w:rsidRPr="00462F96" w:rsidRDefault="008758A7" w:rsidP="00462F96">
      <w:pPr>
        <w:ind w:left="851"/>
        <w:rPr>
          <w:sz w:val="24"/>
          <w:szCs w:val="24"/>
        </w:rPr>
      </w:pPr>
    </w:p>
    <w:p w14:paraId="77414E21" w14:textId="77777777" w:rsidR="008758A7" w:rsidRPr="00192576" w:rsidRDefault="008758A7" w:rsidP="00462F96">
      <w:pPr>
        <w:ind w:left="851"/>
        <w:rPr>
          <w:sz w:val="24"/>
          <w:szCs w:val="24"/>
          <w:u w:val="single"/>
        </w:rPr>
      </w:pPr>
      <w:r w:rsidRPr="00192576">
        <w:rPr>
          <w:sz w:val="24"/>
          <w:szCs w:val="24"/>
          <w:u w:val="single"/>
        </w:rPr>
        <w:t>Elimination</w:t>
      </w:r>
    </w:p>
    <w:p w14:paraId="1F5F3C0E" w14:textId="77777777" w:rsidR="008758A7" w:rsidRPr="00462F96" w:rsidRDefault="008758A7" w:rsidP="00462F96">
      <w:pPr>
        <w:ind w:left="851"/>
        <w:rPr>
          <w:sz w:val="24"/>
          <w:szCs w:val="24"/>
        </w:rPr>
      </w:pPr>
      <w:r w:rsidRPr="00462F96">
        <w:rPr>
          <w:sz w:val="24"/>
          <w:szCs w:val="24"/>
        </w:rPr>
        <w:t xml:space="preserve">Der blev observeret en halveringstid på ca. 2,5 timer efter en enkelt dosis på 20 mg </w:t>
      </w:r>
      <w:proofErr w:type="spellStart"/>
      <w:r w:rsidRPr="00462F96">
        <w:rPr>
          <w:sz w:val="24"/>
          <w:szCs w:val="24"/>
        </w:rPr>
        <w:t>tranylcypromin</w:t>
      </w:r>
      <w:proofErr w:type="spellEnd"/>
      <w:r w:rsidRPr="00462F96">
        <w:rPr>
          <w:sz w:val="24"/>
          <w:szCs w:val="24"/>
        </w:rPr>
        <w:t xml:space="preserve"> i et studie med patienter med depression. Udskillelse sker primært i form af metabolitter (</w:t>
      </w:r>
      <w:proofErr w:type="spellStart"/>
      <w:r w:rsidRPr="00462F96">
        <w:rPr>
          <w:sz w:val="24"/>
          <w:szCs w:val="24"/>
        </w:rPr>
        <w:t>hippursyre</w:t>
      </w:r>
      <w:proofErr w:type="spellEnd"/>
      <w:r w:rsidRPr="00462F96">
        <w:rPr>
          <w:sz w:val="24"/>
          <w:szCs w:val="24"/>
        </w:rPr>
        <w:t xml:space="preserve"> og benzoesyre) i galden og fortrinsvis via nyrerne. </w:t>
      </w:r>
      <w:proofErr w:type="spellStart"/>
      <w:r w:rsidRPr="00462F96">
        <w:rPr>
          <w:sz w:val="24"/>
          <w:szCs w:val="24"/>
        </w:rPr>
        <w:t>Tranylcypromins</w:t>
      </w:r>
      <w:proofErr w:type="spellEnd"/>
      <w:r w:rsidRPr="00462F96">
        <w:rPr>
          <w:sz w:val="24"/>
          <w:szCs w:val="24"/>
        </w:rPr>
        <w:t xml:space="preserve"> udskillelse via nyrerne er stærkt afhængig af pH; lave pH-værdier fremmer udskillelsen.</w:t>
      </w:r>
    </w:p>
    <w:p w14:paraId="238FA680" w14:textId="77777777" w:rsidR="008758A7" w:rsidRPr="00462F96" w:rsidRDefault="008758A7" w:rsidP="00462F96">
      <w:pPr>
        <w:ind w:left="851"/>
        <w:rPr>
          <w:sz w:val="24"/>
          <w:szCs w:val="24"/>
        </w:rPr>
      </w:pPr>
    </w:p>
    <w:p w14:paraId="58F345EE" w14:textId="77777777" w:rsidR="008758A7" w:rsidRPr="00192576" w:rsidRDefault="008758A7" w:rsidP="00462F96">
      <w:pPr>
        <w:ind w:left="851"/>
        <w:rPr>
          <w:iCs/>
          <w:noProof/>
          <w:sz w:val="24"/>
          <w:szCs w:val="24"/>
          <w:u w:val="single"/>
        </w:rPr>
      </w:pPr>
      <w:r w:rsidRPr="00192576">
        <w:rPr>
          <w:sz w:val="24"/>
          <w:szCs w:val="24"/>
          <w:u w:val="single"/>
        </w:rPr>
        <w:t>Stereoselektivitet</w:t>
      </w:r>
    </w:p>
    <w:p w14:paraId="07CE959A" w14:textId="77777777" w:rsidR="008758A7" w:rsidRPr="00462F96" w:rsidRDefault="008758A7" w:rsidP="00462F96">
      <w:pPr>
        <w:ind w:left="851"/>
        <w:rPr>
          <w:iCs/>
          <w:noProof/>
          <w:sz w:val="24"/>
          <w:szCs w:val="24"/>
        </w:rPr>
      </w:pPr>
      <w:r w:rsidRPr="00462F96">
        <w:rPr>
          <w:sz w:val="24"/>
          <w:szCs w:val="24"/>
        </w:rPr>
        <w:t>Plasmakoncentrationen er altid højere for (</w:t>
      </w:r>
      <w:proofErr w:type="gramStart"/>
      <w:r w:rsidRPr="00462F96">
        <w:rPr>
          <w:sz w:val="24"/>
          <w:szCs w:val="24"/>
        </w:rPr>
        <w:t>-)-</w:t>
      </w:r>
      <w:proofErr w:type="gramEnd"/>
      <w:r w:rsidRPr="00462F96">
        <w:rPr>
          <w:sz w:val="24"/>
          <w:szCs w:val="24"/>
        </w:rPr>
        <w:t>isomererne end ved (+)-isomererne. Maksimale niveauer i blodet opnås sædvanligvis 0,5 til 3,5 timer efter administration.</w:t>
      </w:r>
    </w:p>
    <w:p w14:paraId="04415D71" w14:textId="77777777" w:rsidR="009260DE" w:rsidRPr="00462F96" w:rsidRDefault="009260DE" w:rsidP="009260DE">
      <w:pPr>
        <w:tabs>
          <w:tab w:val="left" w:pos="851"/>
        </w:tabs>
        <w:ind w:left="851"/>
        <w:rPr>
          <w:sz w:val="24"/>
          <w:szCs w:val="24"/>
        </w:rPr>
      </w:pPr>
    </w:p>
    <w:p w14:paraId="5AAA786A" w14:textId="77777777" w:rsidR="009260DE" w:rsidRPr="00462F96" w:rsidRDefault="009260DE" w:rsidP="009260DE">
      <w:pPr>
        <w:tabs>
          <w:tab w:val="left" w:pos="851"/>
        </w:tabs>
        <w:ind w:left="851" w:hanging="851"/>
        <w:rPr>
          <w:b/>
          <w:sz w:val="24"/>
          <w:szCs w:val="24"/>
        </w:rPr>
      </w:pPr>
      <w:r w:rsidRPr="00462F96">
        <w:rPr>
          <w:b/>
          <w:sz w:val="24"/>
          <w:szCs w:val="24"/>
        </w:rPr>
        <w:t>5.3</w:t>
      </w:r>
      <w:r w:rsidRPr="00462F96">
        <w:rPr>
          <w:b/>
          <w:sz w:val="24"/>
          <w:szCs w:val="24"/>
        </w:rPr>
        <w:tab/>
      </w:r>
      <w:r w:rsidR="00BD7931" w:rsidRPr="00462F96">
        <w:rPr>
          <w:b/>
          <w:sz w:val="24"/>
          <w:szCs w:val="24"/>
        </w:rPr>
        <w:t>Non-</w:t>
      </w:r>
      <w:r w:rsidRPr="00462F96">
        <w:rPr>
          <w:b/>
          <w:sz w:val="24"/>
          <w:szCs w:val="24"/>
        </w:rPr>
        <w:t>kliniske sikkerhedsdata</w:t>
      </w:r>
    </w:p>
    <w:p w14:paraId="2D678F11" w14:textId="77777777" w:rsidR="008758A7" w:rsidRPr="00462F96" w:rsidRDefault="008758A7" w:rsidP="00462F96">
      <w:pPr>
        <w:ind w:left="851"/>
        <w:rPr>
          <w:sz w:val="24"/>
          <w:szCs w:val="24"/>
        </w:rPr>
      </w:pPr>
      <w:r w:rsidRPr="00462F96">
        <w:rPr>
          <w:sz w:val="24"/>
          <w:szCs w:val="24"/>
        </w:rPr>
        <w:t xml:space="preserve">De begrænsede data fra in </w:t>
      </w:r>
      <w:proofErr w:type="spellStart"/>
      <w:r w:rsidRPr="00462F96">
        <w:rPr>
          <w:sz w:val="24"/>
          <w:szCs w:val="24"/>
        </w:rPr>
        <w:t>vitro</w:t>
      </w:r>
      <w:proofErr w:type="spellEnd"/>
      <w:r w:rsidRPr="00462F96">
        <w:rPr>
          <w:sz w:val="24"/>
          <w:szCs w:val="24"/>
        </w:rPr>
        <w:t xml:space="preserve">-studier viser ingen mutagene egenskaber hos </w:t>
      </w:r>
      <w:proofErr w:type="spellStart"/>
      <w:r w:rsidRPr="00462F96">
        <w:rPr>
          <w:sz w:val="24"/>
          <w:szCs w:val="24"/>
        </w:rPr>
        <w:t>tranylcypromin</w:t>
      </w:r>
      <w:proofErr w:type="spellEnd"/>
      <w:r w:rsidRPr="00462F96">
        <w:rPr>
          <w:sz w:val="24"/>
          <w:szCs w:val="24"/>
        </w:rPr>
        <w:t xml:space="preserve">. Dyrestudier vedrørende reproduktionstoksicitet er ufuldstændige. </w:t>
      </w:r>
    </w:p>
    <w:p w14:paraId="4B0DCA10" w14:textId="77777777" w:rsidR="009260DE" w:rsidRPr="00462F96" w:rsidRDefault="009260DE" w:rsidP="009260DE">
      <w:pPr>
        <w:tabs>
          <w:tab w:val="left" w:pos="851"/>
        </w:tabs>
        <w:ind w:left="851"/>
        <w:rPr>
          <w:sz w:val="24"/>
          <w:szCs w:val="24"/>
        </w:rPr>
      </w:pPr>
    </w:p>
    <w:p w14:paraId="6B0DB01C" w14:textId="77777777" w:rsidR="009260DE" w:rsidRPr="00462F96" w:rsidRDefault="009260DE" w:rsidP="009260DE">
      <w:pPr>
        <w:tabs>
          <w:tab w:val="left" w:pos="851"/>
        </w:tabs>
        <w:ind w:left="851"/>
        <w:rPr>
          <w:sz w:val="24"/>
          <w:szCs w:val="24"/>
        </w:rPr>
      </w:pPr>
    </w:p>
    <w:p w14:paraId="072A1C62" w14:textId="77777777" w:rsidR="009260DE" w:rsidRPr="00462F96" w:rsidRDefault="009260DE" w:rsidP="009260DE">
      <w:pPr>
        <w:tabs>
          <w:tab w:val="left" w:pos="851"/>
        </w:tabs>
        <w:ind w:left="851" w:hanging="851"/>
        <w:rPr>
          <w:b/>
          <w:sz w:val="24"/>
          <w:szCs w:val="24"/>
        </w:rPr>
      </w:pPr>
      <w:r w:rsidRPr="00462F96">
        <w:rPr>
          <w:b/>
          <w:sz w:val="24"/>
          <w:szCs w:val="24"/>
        </w:rPr>
        <w:t>6.</w:t>
      </w:r>
      <w:r w:rsidRPr="00462F96">
        <w:rPr>
          <w:b/>
          <w:sz w:val="24"/>
          <w:szCs w:val="24"/>
        </w:rPr>
        <w:tab/>
        <w:t>FARMACEUTISKE OPLYSNINGER</w:t>
      </w:r>
    </w:p>
    <w:p w14:paraId="758F98F7" w14:textId="77777777" w:rsidR="009260DE" w:rsidRPr="00462F96" w:rsidRDefault="009260DE" w:rsidP="009260DE">
      <w:pPr>
        <w:tabs>
          <w:tab w:val="left" w:pos="851"/>
        </w:tabs>
        <w:ind w:left="851"/>
        <w:rPr>
          <w:sz w:val="24"/>
          <w:szCs w:val="24"/>
        </w:rPr>
      </w:pPr>
    </w:p>
    <w:p w14:paraId="20EC32DE" w14:textId="77777777" w:rsidR="009260DE" w:rsidRPr="00462F96" w:rsidRDefault="009260DE" w:rsidP="009260DE">
      <w:pPr>
        <w:tabs>
          <w:tab w:val="left" w:pos="851"/>
        </w:tabs>
        <w:ind w:left="851" w:hanging="851"/>
        <w:rPr>
          <w:b/>
          <w:sz w:val="24"/>
          <w:szCs w:val="24"/>
        </w:rPr>
      </w:pPr>
      <w:r w:rsidRPr="00462F96">
        <w:rPr>
          <w:b/>
          <w:sz w:val="24"/>
          <w:szCs w:val="24"/>
        </w:rPr>
        <w:t>6.1</w:t>
      </w:r>
      <w:r w:rsidRPr="00462F96">
        <w:rPr>
          <w:b/>
          <w:sz w:val="24"/>
          <w:szCs w:val="24"/>
        </w:rPr>
        <w:tab/>
        <w:t>Hjælpestoffer</w:t>
      </w:r>
    </w:p>
    <w:p w14:paraId="2A05869A" w14:textId="77777777" w:rsidR="00192576" w:rsidRDefault="00192576" w:rsidP="00462F96">
      <w:pPr>
        <w:ind w:left="851"/>
        <w:rPr>
          <w:i/>
          <w:sz w:val="24"/>
          <w:szCs w:val="24"/>
        </w:rPr>
      </w:pPr>
    </w:p>
    <w:p w14:paraId="0311740C" w14:textId="4B8E37F5" w:rsidR="008758A7" w:rsidRPr="00462F96" w:rsidRDefault="008758A7" w:rsidP="00462F96">
      <w:pPr>
        <w:ind w:left="851"/>
        <w:rPr>
          <w:i/>
          <w:iCs/>
          <w:noProof/>
          <w:sz w:val="24"/>
          <w:szCs w:val="24"/>
        </w:rPr>
      </w:pPr>
      <w:r w:rsidRPr="00462F96">
        <w:rPr>
          <w:i/>
          <w:sz w:val="24"/>
          <w:szCs w:val="24"/>
        </w:rPr>
        <w:t>Tabletkerne</w:t>
      </w:r>
    </w:p>
    <w:p w14:paraId="4F9D9560" w14:textId="77777777" w:rsidR="008758A7" w:rsidRPr="00462F96" w:rsidRDefault="008758A7" w:rsidP="00462F96">
      <w:pPr>
        <w:ind w:left="851"/>
        <w:rPr>
          <w:noProof/>
          <w:sz w:val="24"/>
          <w:szCs w:val="24"/>
        </w:rPr>
      </w:pPr>
      <w:r w:rsidRPr="00462F96">
        <w:rPr>
          <w:sz w:val="24"/>
          <w:szCs w:val="24"/>
        </w:rPr>
        <w:t>Mikrokrystallinsk cellulose</w:t>
      </w:r>
    </w:p>
    <w:p w14:paraId="6B785360" w14:textId="77777777" w:rsidR="008758A7" w:rsidRPr="00462F96" w:rsidRDefault="008758A7" w:rsidP="00462F96">
      <w:pPr>
        <w:ind w:left="851"/>
        <w:rPr>
          <w:noProof/>
          <w:sz w:val="24"/>
          <w:szCs w:val="24"/>
        </w:rPr>
      </w:pPr>
      <w:proofErr w:type="spellStart"/>
      <w:r w:rsidRPr="00462F96">
        <w:rPr>
          <w:sz w:val="24"/>
          <w:szCs w:val="24"/>
        </w:rPr>
        <w:t>Calciumhydrogenphosphat</w:t>
      </w:r>
      <w:proofErr w:type="spellEnd"/>
      <w:r w:rsidRPr="00462F96">
        <w:rPr>
          <w:sz w:val="24"/>
          <w:szCs w:val="24"/>
        </w:rPr>
        <w:t>, vandfrit</w:t>
      </w:r>
    </w:p>
    <w:p w14:paraId="02237002" w14:textId="77777777" w:rsidR="008758A7" w:rsidRPr="00462F96" w:rsidRDefault="008758A7" w:rsidP="00462F96">
      <w:pPr>
        <w:ind w:left="851"/>
        <w:rPr>
          <w:noProof/>
          <w:sz w:val="24"/>
          <w:szCs w:val="24"/>
        </w:rPr>
      </w:pPr>
      <w:proofErr w:type="spellStart"/>
      <w:r w:rsidRPr="00462F96">
        <w:rPr>
          <w:sz w:val="24"/>
          <w:szCs w:val="24"/>
        </w:rPr>
        <w:t>Pregelatineret</w:t>
      </w:r>
      <w:proofErr w:type="spellEnd"/>
      <w:r w:rsidRPr="00462F96">
        <w:rPr>
          <w:sz w:val="24"/>
          <w:szCs w:val="24"/>
        </w:rPr>
        <w:t xml:space="preserve"> stivelse</w:t>
      </w:r>
    </w:p>
    <w:p w14:paraId="248CA005" w14:textId="77777777" w:rsidR="008758A7" w:rsidRPr="00462F96" w:rsidRDefault="008758A7" w:rsidP="00462F96">
      <w:pPr>
        <w:ind w:left="851"/>
        <w:rPr>
          <w:noProof/>
          <w:sz w:val="24"/>
          <w:szCs w:val="24"/>
        </w:rPr>
      </w:pPr>
      <w:r w:rsidRPr="00462F96">
        <w:rPr>
          <w:sz w:val="24"/>
          <w:szCs w:val="24"/>
        </w:rPr>
        <w:t xml:space="preserve">Kolloid vandfri </w:t>
      </w:r>
      <w:proofErr w:type="spellStart"/>
      <w:r w:rsidRPr="00462F96">
        <w:rPr>
          <w:sz w:val="24"/>
          <w:szCs w:val="24"/>
        </w:rPr>
        <w:t>silica</w:t>
      </w:r>
      <w:proofErr w:type="spellEnd"/>
      <w:r w:rsidRPr="00462F96">
        <w:rPr>
          <w:sz w:val="24"/>
          <w:szCs w:val="24"/>
        </w:rPr>
        <w:t xml:space="preserve"> </w:t>
      </w:r>
    </w:p>
    <w:p w14:paraId="41E3A880" w14:textId="77777777" w:rsidR="008758A7" w:rsidRPr="00462F96" w:rsidRDefault="008758A7" w:rsidP="00462F96">
      <w:pPr>
        <w:ind w:left="851"/>
        <w:rPr>
          <w:noProof/>
          <w:sz w:val="24"/>
          <w:szCs w:val="24"/>
        </w:rPr>
      </w:pPr>
      <w:proofErr w:type="spellStart"/>
      <w:r w:rsidRPr="00462F96">
        <w:rPr>
          <w:sz w:val="24"/>
          <w:szCs w:val="24"/>
        </w:rPr>
        <w:t>Talcum</w:t>
      </w:r>
      <w:proofErr w:type="spellEnd"/>
    </w:p>
    <w:p w14:paraId="55C40852" w14:textId="77777777" w:rsidR="008758A7" w:rsidRPr="00462F96" w:rsidRDefault="008758A7" w:rsidP="00462F96">
      <w:pPr>
        <w:ind w:left="851"/>
        <w:rPr>
          <w:noProof/>
          <w:sz w:val="24"/>
          <w:szCs w:val="24"/>
        </w:rPr>
      </w:pPr>
    </w:p>
    <w:p w14:paraId="5C80191D" w14:textId="77777777" w:rsidR="008758A7" w:rsidRPr="00462F96" w:rsidRDefault="008758A7" w:rsidP="00462F96">
      <w:pPr>
        <w:ind w:left="851"/>
        <w:rPr>
          <w:i/>
          <w:iCs/>
          <w:noProof/>
          <w:sz w:val="24"/>
          <w:szCs w:val="24"/>
        </w:rPr>
      </w:pPr>
      <w:r w:rsidRPr="00462F96">
        <w:rPr>
          <w:i/>
          <w:sz w:val="24"/>
          <w:szCs w:val="24"/>
        </w:rPr>
        <w:t>Tabletovertræk</w:t>
      </w:r>
    </w:p>
    <w:p w14:paraId="395059E2" w14:textId="77777777" w:rsidR="008758A7" w:rsidRPr="00462F96" w:rsidRDefault="008758A7" w:rsidP="00462F96">
      <w:pPr>
        <w:ind w:left="851"/>
        <w:rPr>
          <w:noProof/>
          <w:sz w:val="24"/>
          <w:szCs w:val="24"/>
        </w:rPr>
      </w:pPr>
      <w:r w:rsidRPr="00462F96">
        <w:rPr>
          <w:sz w:val="24"/>
          <w:szCs w:val="24"/>
        </w:rPr>
        <w:t>Polyvinylalkohol, delvist hydrolyseret</w:t>
      </w:r>
    </w:p>
    <w:p w14:paraId="5A94FF9A" w14:textId="77777777" w:rsidR="008758A7" w:rsidRPr="00462F96" w:rsidRDefault="008758A7" w:rsidP="00462F96">
      <w:pPr>
        <w:ind w:left="851"/>
        <w:rPr>
          <w:noProof/>
          <w:sz w:val="24"/>
          <w:szCs w:val="24"/>
        </w:rPr>
      </w:pPr>
      <w:proofErr w:type="spellStart"/>
      <w:r w:rsidRPr="00462F96">
        <w:rPr>
          <w:sz w:val="24"/>
          <w:szCs w:val="24"/>
        </w:rPr>
        <w:t>Macrogol</w:t>
      </w:r>
      <w:proofErr w:type="spellEnd"/>
    </w:p>
    <w:p w14:paraId="211EA23F" w14:textId="77777777" w:rsidR="008758A7" w:rsidRPr="00BF4776" w:rsidRDefault="008758A7" w:rsidP="00462F96">
      <w:pPr>
        <w:ind w:left="851"/>
        <w:rPr>
          <w:noProof/>
          <w:sz w:val="24"/>
          <w:szCs w:val="24"/>
          <w:lang w:val="en-US"/>
        </w:rPr>
      </w:pPr>
      <w:r w:rsidRPr="00BF4776">
        <w:rPr>
          <w:sz w:val="24"/>
          <w:szCs w:val="24"/>
          <w:lang w:val="en-US"/>
        </w:rPr>
        <w:t>Ponceau 4R (E 124)</w:t>
      </w:r>
    </w:p>
    <w:p w14:paraId="2F43028F" w14:textId="77777777" w:rsidR="008758A7" w:rsidRPr="00BF4776" w:rsidRDefault="008758A7" w:rsidP="00462F96">
      <w:pPr>
        <w:ind w:left="851"/>
        <w:rPr>
          <w:noProof/>
          <w:sz w:val="24"/>
          <w:szCs w:val="24"/>
          <w:lang w:val="en-US"/>
        </w:rPr>
      </w:pPr>
      <w:r w:rsidRPr="00BF4776">
        <w:rPr>
          <w:sz w:val="24"/>
          <w:szCs w:val="24"/>
          <w:lang w:val="en-US"/>
        </w:rPr>
        <w:t>Talcum</w:t>
      </w:r>
    </w:p>
    <w:p w14:paraId="38C60037" w14:textId="77777777" w:rsidR="008758A7" w:rsidRPr="00BF4776" w:rsidRDefault="008758A7" w:rsidP="00462F96">
      <w:pPr>
        <w:ind w:left="851"/>
        <w:rPr>
          <w:noProof/>
          <w:sz w:val="24"/>
          <w:szCs w:val="24"/>
          <w:lang w:val="en-US"/>
        </w:rPr>
      </w:pPr>
      <w:proofErr w:type="spellStart"/>
      <w:r w:rsidRPr="00BF4776">
        <w:rPr>
          <w:sz w:val="24"/>
          <w:szCs w:val="24"/>
          <w:lang w:val="en-US"/>
        </w:rPr>
        <w:t>Titandioxid</w:t>
      </w:r>
      <w:proofErr w:type="spellEnd"/>
      <w:r w:rsidRPr="00BF4776">
        <w:rPr>
          <w:sz w:val="24"/>
          <w:szCs w:val="24"/>
          <w:lang w:val="en-US"/>
        </w:rPr>
        <w:t xml:space="preserve"> (E 171)</w:t>
      </w:r>
    </w:p>
    <w:p w14:paraId="1F0316C6" w14:textId="77777777" w:rsidR="008758A7" w:rsidRPr="00BF4776" w:rsidRDefault="008758A7" w:rsidP="00462F96">
      <w:pPr>
        <w:ind w:left="851"/>
        <w:rPr>
          <w:noProof/>
          <w:sz w:val="24"/>
          <w:szCs w:val="24"/>
          <w:lang w:val="en-US"/>
        </w:rPr>
      </w:pPr>
      <w:proofErr w:type="spellStart"/>
      <w:r w:rsidRPr="00BF4776">
        <w:rPr>
          <w:rStyle w:val="normaltextrun"/>
          <w:color w:val="000000"/>
          <w:sz w:val="24"/>
          <w:szCs w:val="24"/>
          <w:shd w:val="clear" w:color="auto" w:fill="FFFFFF"/>
          <w:lang w:val="en-US"/>
        </w:rPr>
        <w:t>Indigotin</w:t>
      </w:r>
      <w:proofErr w:type="spellEnd"/>
      <w:r w:rsidRPr="00BF4776">
        <w:rPr>
          <w:rStyle w:val="normaltextrun"/>
          <w:color w:val="000000"/>
          <w:sz w:val="24"/>
          <w:szCs w:val="24"/>
          <w:shd w:val="clear" w:color="auto" w:fill="FFFFFF"/>
          <w:lang w:val="en-US"/>
        </w:rPr>
        <w:t xml:space="preserve"> (</w:t>
      </w:r>
      <w:proofErr w:type="spellStart"/>
      <w:r w:rsidRPr="00BF4776">
        <w:rPr>
          <w:rStyle w:val="normaltextrun"/>
          <w:color w:val="000000"/>
          <w:sz w:val="24"/>
          <w:szCs w:val="24"/>
          <w:shd w:val="clear" w:color="auto" w:fill="FFFFFF"/>
          <w:lang w:val="en-US"/>
        </w:rPr>
        <w:t>indigocarmin</w:t>
      </w:r>
      <w:proofErr w:type="spellEnd"/>
      <w:r w:rsidRPr="00BF4776">
        <w:rPr>
          <w:rStyle w:val="normaltextrun"/>
          <w:color w:val="000000"/>
          <w:sz w:val="24"/>
          <w:szCs w:val="24"/>
          <w:shd w:val="clear" w:color="auto" w:fill="FFFFFF"/>
          <w:lang w:val="en-US"/>
        </w:rPr>
        <w:t xml:space="preserve">) </w:t>
      </w:r>
      <w:r w:rsidRPr="00BF4776">
        <w:rPr>
          <w:sz w:val="24"/>
          <w:szCs w:val="24"/>
          <w:lang w:val="en-US"/>
        </w:rPr>
        <w:t>(E 132)</w:t>
      </w:r>
    </w:p>
    <w:p w14:paraId="5A9DC17F" w14:textId="77777777" w:rsidR="009260DE" w:rsidRPr="00BF4776" w:rsidRDefault="009260DE" w:rsidP="009260DE">
      <w:pPr>
        <w:tabs>
          <w:tab w:val="left" w:pos="851"/>
        </w:tabs>
        <w:ind w:left="851"/>
        <w:rPr>
          <w:sz w:val="24"/>
          <w:szCs w:val="24"/>
          <w:lang w:val="en-US"/>
        </w:rPr>
      </w:pPr>
    </w:p>
    <w:p w14:paraId="71150A83" w14:textId="77777777" w:rsidR="009260DE" w:rsidRPr="00462F96" w:rsidRDefault="009260DE" w:rsidP="009260DE">
      <w:pPr>
        <w:tabs>
          <w:tab w:val="left" w:pos="851"/>
        </w:tabs>
        <w:ind w:left="851" w:hanging="851"/>
        <w:rPr>
          <w:b/>
          <w:sz w:val="24"/>
          <w:szCs w:val="24"/>
        </w:rPr>
      </w:pPr>
      <w:r w:rsidRPr="00462F96">
        <w:rPr>
          <w:b/>
          <w:sz w:val="24"/>
          <w:szCs w:val="24"/>
        </w:rPr>
        <w:t>6.2</w:t>
      </w:r>
      <w:r w:rsidRPr="00462F96">
        <w:rPr>
          <w:b/>
          <w:sz w:val="24"/>
          <w:szCs w:val="24"/>
        </w:rPr>
        <w:tab/>
        <w:t>Uforligeligheder</w:t>
      </w:r>
    </w:p>
    <w:p w14:paraId="49AF7AB5" w14:textId="77777777" w:rsidR="008758A7" w:rsidRPr="00462F96" w:rsidRDefault="008758A7" w:rsidP="00462F96">
      <w:pPr>
        <w:ind w:left="851"/>
        <w:rPr>
          <w:sz w:val="24"/>
          <w:szCs w:val="24"/>
        </w:rPr>
      </w:pPr>
      <w:r w:rsidRPr="00462F96">
        <w:rPr>
          <w:sz w:val="24"/>
          <w:szCs w:val="24"/>
        </w:rPr>
        <w:t>Ikke relevant</w:t>
      </w:r>
    </w:p>
    <w:p w14:paraId="14710454" w14:textId="77777777" w:rsidR="009260DE" w:rsidRPr="00462F96" w:rsidRDefault="009260DE" w:rsidP="009260DE">
      <w:pPr>
        <w:tabs>
          <w:tab w:val="left" w:pos="851"/>
        </w:tabs>
        <w:ind w:left="851"/>
        <w:rPr>
          <w:sz w:val="24"/>
          <w:szCs w:val="24"/>
        </w:rPr>
      </w:pPr>
    </w:p>
    <w:p w14:paraId="4EBFC5B5" w14:textId="77777777" w:rsidR="009260DE" w:rsidRPr="00462F96" w:rsidRDefault="009260DE" w:rsidP="009260DE">
      <w:pPr>
        <w:tabs>
          <w:tab w:val="left" w:pos="851"/>
        </w:tabs>
        <w:ind w:left="851" w:hanging="851"/>
        <w:rPr>
          <w:b/>
          <w:sz w:val="24"/>
          <w:szCs w:val="24"/>
        </w:rPr>
      </w:pPr>
      <w:r w:rsidRPr="00462F96">
        <w:rPr>
          <w:b/>
          <w:sz w:val="24"/>
          <w:szCs w:val="24"/>
        </w:rPr>
        <w:t>6.3</w:t>
      </w:r>
      <w:r w:rsidRPr="00462F96">
        <w:rPr>
          <w:b/>
          <w:sz w:val="24"/>
          <w:szCs w:val="24"/>
        </w:rPr>
        <w:tab/>
        <w:t>Opbevaringstid</w:t>
      </w:r>
    </w:p>
    <w:p w14:paraId="7DCC90B3" w14:textId="77777777" w:rsidR="008758A7" w:rsidRPr="00462F96" w:rsidRDefault="008758A7" w:rsidP="00462F96">
      <w:pPr>
        <w:ind w:left="851"/>
        <w:rPr>
          <w:i/>
          <w:iCs/>
          <w:sz w:val="24"/>
          <w:szCs w:val="24"/>
        </w:rPr>
      </w:pPr>
      <w:r w:rsidRPr="00462F96">
        <w:rPr>
          <w:sz w:val="24"/>
          <w:szCs w:val="24"/>
        </w:rPr>
        <w:t>3 år.</w:t>
      </w:r>
    </w:p>
    <w:p w14:paraId="4E7BDA0B" w14:textId="77777777" w:rsidR="009260DE" w:rsidRPr="00462F96" w:rsidRDefault="009260DE" w:rsidP="009260DE">
      <w:pPr>
        <w:tabs>
          <w:tab w:val="left" w:pos="851"/>
        </w:tabs>
        <w:ind w:left="851"/>
        <w:rPr>
          <w:sz w:val="24"/>
          <w:szCs w:val="24"/>
        </w:rPr>
      </w:pPr>
    </w:p>
    <w:p w14:paraId="0068A673" w14:textId="77777777" w:rsidR="009260DE" w:rsidRPr="00462F96" w:rsidRDefault="009260DE" w:rsidP="009260DE">
      <w:pPr>
        <w:tabs>
          <w:tab w:val="left" w:pos="851"/>
        </w:tabs>
        <w:ind w:left="851" w:hanging="851"/>
        <w:rPr>
          <w:b/>
          <w:sz w:val="24"/>
          <w:szCs w:val="24"/>
        </w:rPr>
      </w:pPr>
      <w:r w:rsidRPr="00462F96">
        <w:rPr>
          <w:b/>
          <w:sz w:val="24"/>
          <w:szCs w:val="24"/>
        </w:rPr>
        <w:t>6.4</w:t>
      </w:r>
      <w:r w:rsidRPr="00462F96">
        <w:rPr>
          <w:b/>
          <w:sz w:val="24"/>
          <w:szCs w:val="24"/>
        </w:rPr>
        <w:tab/>
        <w:t>Særlige opbevaringsforhold</w:t>
      </w:r>
    </w:p>
    <w:p w14:paraId="49C64412" w14:textId="0378B543" w:rsidR="009260DE" w:rsidRPr="00462F96" w:rsidRDefault="008758A7" w:rsidP="009260DE">
      <w:pPr>
        <w:tabs>
          <w:tab w:val="left" w:pos="851"/>
        </w:tabs>
        <w:ind w:left="851"/>
        <w:rPr>
          <w:sz w:val="24"/>
          <w:szCs w:val="24"/>
        </w:rPr>
      </w:pPr>
      <w:r w:rsidRPr="00462F96">
        <w:rPr>
          <w:sz w:val="24"/>
          <w:szCs w:val="24"/>
        </w:rPr>
        <w:t>Dette lægemiddel kræver ingen særlige forholdsregler vedrørende opbevaringen.</w:t>
      </w:r>
    </w:p>
    <w:p w14:paraId="562E4C84" w14:textId="77777777" w:rsidR="009260DE" w:rsidRPr="00462F96" w:rsidRDefault="009260DE" w:rsidP="009260DE">
      <w:pPr>
        <w:tabs>
          <w:tab w:val="left" w:pos="851"/>
        </w:tabs>
        <w:ind w:left="851"/>
        <w:rPr>
          <w:sz w:val="24"/>
          <w:szCs w:val="24"/>
        </w:rPr>
      </w:pPr>
    </w:p>
    <w:p w14:paraId="493A5458" w14:textId="77777777" w:rsidR="009260DE" w:rsidRPr="00462F96" w:rsidRDefault="009260DE" w:rsidP="009260DE">
      <w:pPr>
        <w:tabs>
          <w:tab w:val="left" w:pos="851"/>
        </w:tabs>
        <w:ind w:left="851" w:hanging="851"/>
        <w:rPr>
          <w:b/>
          <w:sz w:val="24"/>
          <w:szCs w:val="24"/>
        </w:rPr>
      </w:pPr>
      <w:r w:rsidRPr="00462F96">
        <w:rPr>
          <w:b/>
          <w:sz w:val="24"/>
          <w:szCs w:val="24"/>
        </w:rPr>
        <w:t>6.5</w:t>
      </w:r>
      <w:r w:rsidRPr="00462F96">
        <w:rPr>
          <w:b/>
          <w:sz w:val="24"/>
          <w:szCs w:val="24"/>
        </w:rPr>
        <w:tab/>
        <w:t>Emballagetype og pakningsstørrelser</w:t>
      </w:r>
    </w:p>
    <w:p w14:paraId="6B6352BE" w14:textId="77777777" w:rsidR="008758A7" w:rsidRPr="00462F96" w:rsidRDefault="008758A7" w:rsidP="00462F96">
      <w:pPr>
        <w:ind w:left="851"/>
        <w:rPr>
          <w:noProof/>
          <w:sz w:val="24"/>
          <w:szCs w:val="24"/>
        </w:rPr>
      </w:pPr>
      <w:proofErr w:type="spellStart"/>
      <w:r w:rsidRPr="00462F96">
        <w:rPr>
          <w:sz w:val="24"/>
          <w:szCs w:val="24"/>
        </w:rPr>
        <w:t>Alu</w:t>
      </w:r>
      <w:proofErr w:type="spellEnd"/>
      <w:r w:rsidRPr="00462F96">
        <w:rPr>
          <w:sz w:val="24"/>
          <w:szCs w:val="24"/>
        </w:rPr>
        <w:t>-PVC/</w:t>
      </w:r>
      <w:proofErr w:type="spellStart"/>
      <w:r w:rsidRPr="00462F96">
        <w:rPr>
          <w:sz w:val="24"/>
          <w:szCs w:val="24"/>
        </w:rPr>
        <w:t>PVdC</w:t>
      </w:r>
      <w:proofErr w:type="spellEnd"/>
      <w:r w:rsidRPr="00462F96">
        <w:rPr>
          <w:sz w:val="24"/>
          <w:szCs w:val="24"/>
        </w:rPr>
        <w:t>-blisterpakning: 30, 60, 90 og 105 tabletter.</w:t>
      </w:r>
    </w:p>
    <w:p w14:paraId="5C6A34B0" w14:textId="77777777" w:rsidR="008758A7" w:rsidRPr="00462F96" w:rsidRDefault="008758A7" w:rsidP="00462F96">
      <w:pPr>
        <w:ind w:left="851"/>
        <w:rPr>
          <w:noProof/>
          <w:sz w:val="24"/>
          <w:szCs w:val="24"/>
        </w:rPr>
      </w:pPr>
    </w:p>
    <w:p w14:paraId="717432E7" w14:textId="77777777" w:rsidR="008758A7" w:rsidRPr="00462F96" w:rsidRDefault="008758A7" w:rsidP="00462F96">
      <w:pPr>
        <w:ind w:left="851"/>
        <w:rPr>
          <w:noProof/>
          <w:sz w:val="24"/>
          <w:szCs w:val="24"/>
        </w:rPr>
      </w:pPr>
      <w:r w:rsidRPr="00462F96">
        <w:rPr>
          <w:sz w:val="24"/>
          <w:szCs w:val="24"/>
        </w:rPr>
        <w:t>Ikke alle pakningsstørrelser er nødvendigvis markedsført.</w:t>
      </w:r>
    </w:p>
    <w:p w14:paraId="0E6D715A" w14:textId="77777777" w:rsidR="009260DE" w:rsidRPr="00462F96" w:rsidRDefault="009260DE" w:rsidP="009260DE">
      <w:pPr>
        <w:tabs>
          <w:tab w:val="left" w:pos="851"/>
        </w:tabs>
        <w:ind w:left="851"/>
        <w:rPr>
          <w:sz w:val="24"/>
          <w:szCs w:val="24"/>
        </w:rPr>
      </w:pPr>
    </w:p>
    <w:p w14:paraId="17A2559A" w14:textId="77777777" w:rsidR="009260DE" w:rsidRPr="00462F96" w:rsidRDefault="009260DE" w:rsidP="009260DE">
      <w:pPr>
        <w:tabs>
          <w:tab w:val="left" w:pos="851"/>
        </w:tabs>
        <w:ind w:left="851" w:hanging="851"/>
        <w:rPr>
          <w:b/>
          <w:sz w:val="24"/>
          <w:szCs w:val="24"/>
        </w:rPr>
      </w:pPr>
      <w:r w:rsidRPr="00462F96">
        <w:rPr>
          <w:b/>
          <w:sz w:val="24"/>
          <w:szCs w:val="24"/>
        </w:rPr>
        <w:t>6.6</w:t>
      </w:r>
      <w:r w:rsidRPr="00462F96">
        <w:rPr>
          <w:b/>
          <w:sz w:val="24"/>
          <w:szCs w:val="24"/>
        </w:rPr>
        <w:tab/>
        <w:t xml:space="preserve">Regler for </w:t>
      </w:r>
      <w:r w:rsidR="00BD7931" w:rsidRPr="00462F96">
        <w:rPr>
          <w:b/>
          <w:sz w:val="24"/>
          <w:szCs w:val="24"/>
        </w:rPr>
        <w:t>bortskaffelse</w:t>
      </w:r>
      <w:r w:rsidRPr="00462F96">
        <w:rPr>
          <w:b/>
          <w:sz w:val="24"/>
          <w:szCs w:val="24"/>
        </w:rPr>
        <w:t xml:space="preserve"> og anden håndtering</w:t>
      </w:r>
    </w:p>
    <w:p w14:paraId="0AB58991" w14:textId="77777777" w:rsidR="008758A7" w:rsidRPr="00462F96" w:rsidRDefault="008758A7" w:rsidP="00462F96">
      <w:pPr>
        <w:ind w:left="851"/>
        <w:rPr>
          <w:sz w:val="24"/>
          <w:szCs w:val="24"/>
        </w:rPr>
      </w:pPr>
      <w:r w:rsidRPr="00462F96">
        <w:rPr>
          <w:sz w:val="24"/>
          <w:szCs w:val="24"/>
        </w:rPr>
        <w:t>Ikke anvendt lægemiddel samt affald heraf skal bortskaffes i henhold til lokale retningslinjer.</w:t>
      </w:r>
    </w:p>
    <w:p w14:paraId="18DEE8C8" w14:textId="2FEBE71D" w:rsidR="00B20124" w:rsidRDefault="00B20124">
      <w:pPr>
        <w:rPr>
          <w:sz w:val="24"/>
          <w:szCs w:val="24"/>
        </w:rPr>
      </w:pPr>
      <w:r>
        <w:rPr>
          <w:sz w:val="24"/>
          <w:szCs w:val="24"/>
        </w:rPr>
        <w:br w:type="page"/>
      </w:r>
    </w:p>
    <w:p w14:paraId="080E20F9" w14:textId="77777777" w:rsidR="009260DE" w:rsidRPr="00462F96" w:rsidRDefault="009260DE" w:rsidP="000730CA">
      <w:pPr>
        <w:tabs>
          <w:tab w:val="left" w:pos="851"/>
        </w:tabs>
        <w:ind w:left="851"/>
        <w:rPr>
          <w:sz w:val="24"/>
          <w:szCs w:val="24"/>
        </w:rPr>
      </w:pPr>
    </w:p>
    <w:p w14:paraId="3A94EF90" w14:textId="77777777" w:rsidR="009260DE" w:rsidRPr="00462F96" w:rsidRDefault="009260DE" w:rsidP="009260DE">
      <w:pPr>
        <w:tabs>
          <w:tab w:val="left" w:pos="851"/>
        </w:tabs>
        <w:ind w:left="851" w:hanging="851"/>
        <w:rPr>
          <w:b/>
          <w:sz w:val="24"/>
          <w:szCs w:val="24"/>
        </w:rPr>
      </w:pPr>
      <w:r w:rsidRPr="00462F96">
        <w:rPr>
          <w:b/>
          <w:sz w:val="24"/>
          <w:szCs w:val="24"/>
        </w:rPr>
        <w:t>7.</w:t>
      </w:r>
      <w:r w:rsidRPr="00462F96">
        <w:rPr>
          <w:b/>
          <w:sz w:val="24"/>
          <w:szCs w:val="24"/>
        </w:rPr>
        <w:tab/>
        <w:t>INDEHAVER AF MARKEDSFØRINGSTILLADELSEN</w:t>
      </w:r>
    </w:p>
    <w:p w14:paraId="5BE715AE" w14:textId="77777777" w:rsidR="008758A7" w:rsidRPr="00462F96" w:rsidRDefault="008758A7" w:rsidP="00462F96">
      <w:pPr>
        <w:ind w:left="851"/>
        <w:rPr>
          <w:sz w:val="24"/>
          <w:szCs w:val="24"/>
        </w:rPr>
      </w:pPr>
      <w:proofErr w:type="spellStart"/>
      <w:r w:rsidRPr="00462F96">
        <w:rPr>
          <w:sz w:val="24"/>
          <w:szCs w:val="24"/>
        </w:rPr>
        <w:t>Abboxia</w:t>
      </w:r>
      <w:proofErr w:type="spellEnd"/>
      <w:r w:rsidRPr="00462F96">
        <w:rPr>
          <w:sz w:val="24"/>
          <w:szCs w:val="24"/>
        </w:rPr>
        <w:t xml:space="preserve"> AB</w:t>
      </w:r>
    </w:p>
    <w:p w14:paraId="4B378AC1" w14:textId="77777777" w:rsidR="008758A7" w:rsidRPr="00462F96" w:rsidRDefault="008758A7" w:rsidP="00462F96">
      <w:pPr>
        <w:ind w:left="851"/>
        <w:rPr>
          <w:sz w:val="24"/>
          <w:szCs w:val="24"/>
        </w:rPr>
      </w:pPr>
      <w:r w:rsidRPr="00462F96">
        <w:rPr>
          <w:sz w:val="24"/>
          <w:szCs w:val="24"/>
        </w:rPr>
        <w:t>Box 50</w:t>
      </w:r>
    </w:p>
    <w:p w14:paraId="2CD2E016" w14:textId="77777777" w:rsidR="008758A7" w:rsidRPr="00462F96" w:rsidRDefault="008758A7" w:rsidP="00462F96">
      <w:pPr>
        <w:ind w:left="851"/>
        <w:rPr>
          <w:sz w:val="24"/>
          <w:szCs w:val="24"/>
        </w:rPr>
      </w:pPr>
      <w:r w:rsidRPr="00462F96">
        <w:rPr>
          <w:sz w:val="24"/>
          <w:szCs w:val="24"/>
        </w:rPr>
        <w:t>431 21 </w:t>
      </w:r>
      <w:proofErr w:type="spellStart"/>
      <w:r w:rsidRPr="00462F96">
        <w:rPr>
          <w:sz w:val="24"/>
          <w:szCs w:val="24"/>
        </w:rPr>
        <w:t>Mölndal</w:t>
      </w:r>
      <w:proofErr w:type="spellEnd"/>
    </w:p>
    <w:p w14:paraId="30EB7AE5" w14:textId="77777777" w:rsidR="008758A7" w:rsidRPr="00462F96" w:rsidRDefault="008758A7" w:rsidP="00462F96">
      <w:pPr>
        <w:ind w:left="851"/>
        <w:rPr>
          <w:i/>
          <w:iCs/>
          <w:sz w:val="24"/>
          <w:szCs w:val="24"/>
        </w:rPr>
      </w:pPr>
      <w:r w:rsidRPr="00462F96">
        <w:rPr>
          <w:sz w:val="24"/>
          <w:szCs w:val="24"/>
        </w:rPr>
        <w:t>Sverige</w:t>
      </w:r>
    </w:p>
    <w:p w14:paraId="4D48FF30" w14:textId="77777777" w:rsidR="00641C65" w:rsidRPr="00462F96" w:rsidRDefault="00641C65" w:rsidP="009260DE">
      <w:pPr>
        <w:tabs>
          <w:tab w:val="left" w:pos="851"/>
        </w:tabs>
        <w:ind w:left="851"/>
        <w:rPr>
          <w:sz w:val="24"/>
          <w:szCs w:val="24"/>
        </w:rPr>
      </w:pPr>
    </w:p>
    <w:p w14:paraId="0472B626" w14:textId="77777777" w:rsidR="009260DE" w:rsidRPr="00462F96" w:rsidRDefault="009260DE" w:rsidP="009260DE">
      <w:pPr>
        <w:tabs>
          <w:tab w:val="left" w:pos="851"/>
        </w:tabs>
        <w:ind w:left="851" w:hanging="851"/>
        <w:rPr>
          <w:b/>
          <w:sz w:val="24"/>
          <w:szCs w:val="24"/>
        </w:rPr>
      </w:pPr>
      <w:r w:rsidRPr="00462F96">
        <w:rPr>
          <w:b/>
          <w:sz w:val="24"/>
          <w:szCs w:val="24"/>
        </w:rPr>
        <w:t>8.</w:t>
      </w:r>
      <w:r w:rsidRPr="00462F96">
        <w:rPr>
          <w:b/>
          <w:sz w:val="24"/>
          <w:szCs w:val="24"/>
        </w:rPr>
        <w:tab/>
        <w:t>MARKEDSFØRINGSTILLADELSESNUMMER (</w:t>
      </w:r>
      <w:r w:rsidR="00BF6243" w:rsidRPr="00462F96">
        <w:rPr>
          <w:b/>
          <w:sz w:val="24"/>
          <w:szCs w:val="24"/>
        </w:rPr>
        <w:t>-</w:t>
      </w:r>
      <w:r w:rsidRPr="00462F96">
        <w:rPr>
          <w:b/>
          <w:sz w:val="24"/>
          <w:szCs w:val="24"/>
        </w:rPr>
        <w:t>NUMRE)</w:t>
      </w:r>
    </w:p>
    <w:p w14:paraId="3FC27DE3" w14:textId="6163937E" w:rsidR="009260DE" w:rsidRPr="00462F96" w:rsidRDefault="008758A7" w:rsidP="009260DE">
      <w:pPr>
        <w:tabs>
          <w:tab w:val="left" w:pos="851"/>
        </w:tabs>
        <w:ind w:left="851"/>
        <w:rPr>
          <w:sz w:val="24"/>
          <w:szCs w:val="24"/>
        </w:rPr>
      </w:pPr>
      <w:r w:rsidRPr="00462F96">
        <w:rPr>
          <w:sz w:val="24"/>
          <w:szCs w:val="24"/>
        </w:rPr>
        <w:t>70384</w:t>
      </w:r>
    </w:p>
    <w:p w14:paraId="23643C24" w14:textId="77777777" w:rsidR="009260DE" w:rsidRPr="00462F96" w:rsidRDefault="009260DE" w:rsidP="009260DE">
      <w:pPr>
        <w:tabs>
          <w:tab w:val="left" w:pos="851"/>
        </w:tabs>
        <w:ind w:left="851"/>
        <w:jc w:val="both"/>
        <w:rPr>
          <w:sz w:val="24"/>
          <w:szCs w:val="24"/>
        </w:rPr>
      </w:pPr>
    </w:p>
    <w:p w14:paraId="57640047" w14:textId="77777777" w:rsidR="009260DE" w:rsidRPr="00462F96" w:rsidRDefault="009260DE" w:rsidP="009260DE">
      <w:pPr>
        <w:tabs>
          <w:tab w:val="left" w:pos="851"/>
        </w:tabs>
        <w:ind w:left="851" w:hanging="851"/>
        <w:rPr>
          <w:b/>
          <w:sz w:val="24"/>
          <w:szCs w:val="24"/>
        </w:rPr>
      </w:pPr>
      <w:r w:rsidRPr="00462F96">
        <w:rPr>
          <w:b/>
          <w:sz w:val="24"/>
          <w:szCs w:val="24"/>
        </w:rPr>
        <w:t>9.</w:t>
      </w:r>
      <w:r w:rsidRPr="00462F96">
        <w:rPr>
          <w:b/>
          <w:sz w:val="24"/>
          <w:szCs w:val="24"/>
        </w:rPr>
        <w:tab/>
        <w:t>DATO FOR FØRSTE MARKEDSFØRINGSTILLADELSE</w:t>
      </w:r>
    </w:p>
    <w:p w14:paraId="326B7D69" w14:textId="24A2618F" w:rsidR="009260DE" w:rsidRPr="00462F96" w:rsidRDefault="00BF4776" w:rsidP="009260DE">
      <w:pPr>
        <w:tabs>
          <w:tab w:val="left" w:pos="851"/>
        </w:tabs>
        <w:ind w:left="851"/>
        <w:rPr>
          <w:sz w:val="24"/>
          <w:szCs w:val="24"/>
        </w:rPr>
      </w:pPr>
      <w:r>
        <w:rPr>
          <w:sz w:val="24"/>
          <w:szCs w:val="24"/>
        </w:rPr>
        <w:t>26. september 2024</w:t>
      </w:r>
    </w:p>
    <w:p w14:paraId="60B6E1E9" w14:textId="77777777" w:rsidR="009260DE" w:rsidRPr="00462F96" w:rsidRDefault="009260DE" w:rsidP="009260DE">
      <w:pPr>
        <w:tabs>
          <w:tab w:val="left" w:pos="851"/>
        </w:tabs>
        <w:ind w:left="851"/>
        <w:rPr>
          <w:sz w:val="24"/>
          <w:szCs w:val="24"/>
        </w:rPr>
      </w:pPr>
    </w:p>
    <w:p w14:paraId="63058D65" w14:textId="77777777" w:rsidR="009260DE" w:rsidRPr="00462F96" w:rsidRDefault="009260DE" w:rsidP="009260DE">
      <w:pPr>
        <w:tabs>
          <w:tab w:val="left" w:pos="851"/>
        </w:tabs>
        <w:ind w:left="851" w:hanging="851"/>
        <w:rPr>
          <w:b/>
          <w:sz w:val="24"/>
          <w:szCs w:val="24"/>
        </w:rPr>
      </w:pPr>
      <w:r w:rsidRPr="00462F96">
        <w:rPr>
          <w:b/>
          <w:sz w:val="24"/>
          <w:szCs w:val="24"/>
        </w:rPr>
        <w:t>10.</w:t>
      </w:r>
      <w:r w:rsidRPr="00462F96">
        <w:rPr>
          <w:b/>
          <w:sz w:val="24"/>
          <w:szCs w:val="24"/>
        </w:rPr>
        <w:tab/>
        <w:t>DATO FOR ÆNDRING AF TEKSTEN</w:t>
      </w:r>
    </w:p>
    <w:p w14:paraId="670E4F27" w14:textId="3C816F0B" w:rsidR="009260DE" w:rsidRPr="00462F96" w:rsidRDefault="008758A7" w:rsidP="009260DE">
      <w:pPr>
        <w:tabs>
          <w:tab w:val="left" w:pos="851"/>
        </w:tabs>
        <w:ind w:left="851"/>
        <w:rPr>
          <w:sz w:val="24"/>
          <w:szCs w:val="24"/>
        </w:rPr>
      </w:pPr>
      <w:r w:rsidRPr="00462F96">
        <w:rPr>
          <w:sz w:val="24"/>
          <w:szCs w:val="24"/>
        </w:rPr>
        <w:t>-</w:t>
      </w:r>
    </w:p>
    <w:sectPr w:rsidR="009260DE" w:rsidRPr="00462F9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B7D0" w14:textId="77777777" w:rsidR="00E053C1" w:rsidRDefault="00E053C1">
      <w:r>
        <w:separator/>
      </w:r>
    </w:p>
  </w:endnote>
  <w:endnote w:type="continuationSeparator" w:id="0">
    <w:p w14:paraId="3C12E436" w14:textId="77777777" w:rsidR="00E053C1" w:rsidRDefault="00E0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7C3F" w14:textId="77777777" w:rsidR="000259B9" w:rsidRDefault="000259B9">
    <w:pPr>
      <w:pStyle w:val="Sidefod"/>
      <w:pBdr>
        <w:bottom w:val="single" w:sz="6" w:space="1" w:color="auto"/>
      </w:pBdr>
    </w:pPr>
  </w:p>
  <w:p w14:paraId="7D045D2B" w14:textId="77777777" w:rsidR="000259B9" w:rsidRDefault="000259B9" w:rsidP="00C42586">
    <w:pPr>
      <w:pStyle w:val="Sidefod"/>
      <w:tabs>
        <w:tab w:val="clear" w:pos="4819"/>
        <w:tab w:val="left" w:pos="8505"/>
      </w:tabs>
      <w:rPr>
        <w:i/>
        <w:sz w:val="18"/>
        <w:szCs w:val="18"/>
      </w:rPr>
    </w:pPr>
  </w:p>
  <w:p w14:paraId="2B77241F" w14:textId="1775237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D05AA">
      <w:rPr>
        <w:i/>
        <w:noProof/>
        <w:sz w:val="18"/>
        <w:szCs w:val="18"/>
      </w:rPr>
      <w:t>Abbonate, filmovertrukne tabletter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3FB7" w14:textId="77777777" w:rsidR="00E053C1" w:rsidRDefault="00E053C1">
      <w:r>
        <w:separator/>
      </w:r>
    </w:p>
  </w:footnote>
  <w:footnote w:type="continuationSeparator" w:id="0">
    <w:p w14:paraId="6A6C6751" w14:textId="77777777" w:rsidR="00E053C1" w:rsidRDefault="00E0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6D12E4"/>
    <w:multiLevelType w:val="hybridMultilevel"/>
    <w:tmpl w:val="EC5663B2"/>
    <w:lvl w:ilvl="0" w:tplc="51406F3E">
      <w:start w:val="1"/>
      <w:numFmt w:val="bullet"/>
      <w:lvlText w:val=""/>
      <w:lvlJc w:val="left"/>
      <w:pPr>
        <w:ind w:left="360" w:hanging="360"/>
      </w:pPr>
      <w:rPr>
        <w:rFonts w:ascii="Symbol" w:hAnsi="Symbol" w:hint="default"/>
      </w:rPr>
    </w:lvl>
    <w:lvl w:ilvl="1" w:tplc="21426408">
      <w:start w:val="1"/>
      <w:numFmt w:val="bullet"/>
      <w:lvlText w:val="o"/>
      <w:lvlJc w:val="left"/>
      <w:pPr>
        <w:ind w:left="1080" w:hanging="360"/>
      </w:pPr>
      <w:rPr>
        <w:rFonts w:ascii="Courier New" w:hAnsi="Courier New" w:cs="Courier New" w:hint="default"/>
      </w:rPr>
    </w:lvl>
    <w:lvl w:ilvl="2" w:tplc="034CF220">
      <w:start w:val="1"/>
      <w:numFmt w:val="bullet"/>
      <w:lvlText w:val=""/>
      <w:lvlJc w:val="left"/>
      <w:pPr>
        <w:ind w:left="1800" w:hanging="360"/>
      </w:pPr>
      <w:rPr>
        <w:rFonts w:ascii="Wingdings" w:hAnsi="Wingdings" w:hint="default"/>
      </w:rPr>
    </w:lvl>
    <w:lvl w:ilvl="3" w:tplc="542A5C04">
      <w:start w:val="1"/>
      <w:numFmt w:val="bullet"/>
      <w:lvlText w:val=""/>
      <w:lvlJc w:val="left"/>
      <w:pPr>
        <w:ind w:left="2520" w:hanging="360"/>
      </w:pPr>
      <w:rPr>
        <w:rFonts w:ascii="Symbol" w:hAnsi="Symbol" w:hint="default"/>
      </w:rPr>
    </w:lvl>
    <w:lvl w:ilvl="4" w:tplc="A36045E8">
      <w:start w:val="1"/>
      <w:numFmt w:val="bullet"/>
      <w:lvlText w:val="o"/>
      <w:lvlJc w:val="left"/>
      <w:pPr>
        <w:ind w:left="3240" w:hanging="360"/>
      </w:pPr>
      <w:rPr>
        <w:rFonts w:ascii="Courier New" w:hAnsi="Courier New" w:cs="Courier New" w:hint="default"/>
      </w:rPr>
    </w:lvl>
    <w:lvl w:ilvl="5" w:tplc="4B4C2766">
      <w:start w:val="1"/>
      <w:numFmt w:val="bullet"/>
      <w:lvlText w:val=""/>
      <w:lvlJc w:val="left"/>
      <w:pPr>
        <w:ind w:left="3960" w:hanging="360"/>
      </w:pPr>
      <w:rPr>
        <w:rFonts w:ascii="Wingdings" w:hAnsi="Wingdings" w:hint="default"/>
      </w:rPr>
    </w:lvl>
    <w:lvl w:ilvl="6" w:tplc="EB5CCB8C">
      <w:start w:val="1"/>
      <w:numFmt w:val="bullet"/>
      <w:lvlText w:val=""/>
      <w:lvlJc w:val="left"/>
      <w:pPr>
        <w:ind w:left="4680" w:hanging="360"/>
      </w:pPr>
      <w:rPr>
        <w:rFonts w:ascii="Symbol" w:hAnsi="Symbol" w:hint="default"/>
      </w:rPr>
    </w:lvl>
    <w:lvl w:ilvl="7" w:tplc="4686EABC">
      <w:start w:val="1"/>
      <w:numFmt w:val="bullet"/>
      <w:lvlText w:val="o"/>
      <w:lvlJc w:val="left"/>
      <w:pPr>
        <w:ind w:left="5400" w:hanging="360"/>
      </w:pPr>
      <w:rPr>
        <w:rFonts w:ascii="Courier New" w:hAnsi="Courier New" w:cs="Courier New" w:hint="default"/>
      </w:rPr>
    </w:lvl>
    <w:lvl w:ilvl="8" w:tplc="C14CFA84">
      <w:start w:val="1"/>
      <w:numFmt w:val="bullet"/>
      <w:lvlText w:val=""/>
      <w:lvlJc w:val="left"/>
      <w:pPr>
        <w:ind w:left="6120" w:hanging="360"/>
      </w:pPr>
      <w:rPr>
        <w:rFonts w:ascii="Wingdings" w:hAnsi="Wingdings" w:hint="default"/>
      </w:rPr>
    </w:lvl>
  </w:abstractNum>
  <w:abstractNum w:abstractNumId="2" w15:restartNumberingAfterBreak="0">
    <w:nsid w:val="1903435E"/>
    <w:multiLevelType w:val="hybridMultilevel"/>
    <w:tmpl w:val="81EEFE9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9D74FD"/>
    <w:multiLevelType w:val="hybridMultilevel"/>
    <w:tmpl w:val="02B2D272"/>
    <w:lvl w:ilvl="0" w:tplc="D5327B32">
      <w:start w:val="1"/>
      <w:numFmt w:val="bullet"/>
      <w:lvlText w:val=""/>
      <w:lvlJc w:val="left"/>
      <w:pPr>
        <w:ind w:left="1494" w:hanging="360"/>
      </w:pPr>
      <w:rPr>
        <w:rFonts w:ascii="Symbol" w:hAnsi="Symbol" w:hint="default"/>
      </w:rPr>
    </w:lvl>
    <w:lvl w:ilvl="1" w:tplc="AAACF3F2">
      <w:start w:val="1"/>
      <w:numFmt w:val="bullet"/>
      <w:lvlText w:val="o"/>
      <w:lvlJc w:val="left"/>
      <w:pPr>
        <w:ind w:left="2214" w:hanging="360"/>
      </w:pPr>
      <w:rPr>
        <w:rFonts w:ascii="Courier New" w:hAnsi="Courier New" w:cs="Courier New" w:hint="default"/>
      </w:rPr>
    </w:lvl>
    <w:lvl w:ilvl="2" w:tplc="1C541FCC">
      <w:start w:val="1"/>
      <w:numFmt w:val="bullet"/>
      <w:lvlText w:val=""/>
      <w:lvlJc w:val="left"/>
      <w:pPr>
        <w:ind w:left="2934" w:hanging="360"/>
      </w:pPr>
      <w:rPr>
        <w:rFonts w:ascii="Wingdings" w:hAnsi="Wingdings" w:hint="default"/>
      </w:rPr>
    </w:lvl>
    <w:lvl w:ilvl="3" w:tplc="2BB8B5CE">
      <w:start w:val="1"/>
      <w:numFmt w:val="bullet"/>
      <w:lvlText w:val=""/>
      <w:lvlJc w:val="left"/>
      <w:pPr>
        <w:ind w:left="3654" w:hanging="360"/>
      </w:pPr>
      <w:rPr>
        <w:rFonts w:ascii="Symbol" w:hAnsi="Symbol" w:hint="default"/>
      </w:rPr>
    </w:lvl>
    <w:lvl w:ilvl="4" w:tplc="5232E1DA">
      <w:start w:val="1"/>
      <w:numFmt w:val="bullet"/>
      <w:lvlText w:val="o"/>
      <w:lvlJc w:val="left"/>
      <w:pPr>
        <w:ind w:left="4374" w:hanging="360"/>
      </w:pPr>
      <w:rPr>
        <w:rFonts w:ascii="Courier New" w:hAnsi="Courier New" w:cs="Courier New" w:hint="default"/>
      </w:rPr>
    </w:lvl>
    <w:lvl w:ilvl="5" w:tplc="27C6472C">
      <w:start w:val="1"/>
      <w:numFmt w:val="bullet"/>
      <w:lvlText w:val=""/>
      <w:lvlJc w:val="left"/>
      <w:pPr>
        <w:ind w:left="5094" w:hanging="360"/>
      </w:pPr>
      <w:rPr>
        <w:rFonts w:ascii="Wingdings" w:hAnsi="Wingdings" w:hint="default"/>
      </w:rPr>
    </w:lvl>
    <w:lvl w:ilvl="6" w:tplc="ECC4E100">
      <w:start w:val="1"/>
      <w:numFmt w:val="bullet"/>
      <w:lvlText w:val=""/>
      <w:lvlJc w:val="left"/>
      <w:pPr>
        <w:ind w:left="5814" w:hanging="360"/>
      </w:pPr>
      <w:rPr>
        <w:rFonts w:ascii="Symbol" w:hAnsi="Symbol" w:hint="default"/>
      </w:rPr>
    </w:lvl>
    <w:lvl w:ilvl="7" w:tplc="82847D7C">
      <w:start w:val="1"/>
      <w:numFmt w:val="bullet"/>
      <w:lvlText w:val="o"/>
      <w:lvlJc w:val="left"/>
      <w:pPr>
        <w:ind w:left="6534" w:hanging="360"/>
      </w:pPr>
      <w:rPr>
        <w:rFonts w:ascii="Courier New" w:hAnsi="Courier New" w:cs="Courier New" w:hint="default"/>
      </w:rPr>
    </w:lvl>
    <w:lvl w:ilvl="8" w:tplc="909A0296">
      <w:start w:val="1"/>
      <w:numFmt w:val="bullet"/>
      <w:lvlText w:val=""/>
      <w:lvlJc w:val="left"/>
      <w:pPr>
        <w:ind w:left="7254"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8925ACE"/>
    <w:multiLevelType w:val="hybridMultilevel"/>
    <w:tmpl w:val="943C33C2"/>
    <w:lvl w:ilvl="0" w:tplc="A0684760">
      <w:start w:val="1"/>
      <w:numFmt w:val="bullet"/>
      <w:lvlText w:val=""/>
      <w:lvlJc w:val="left"/>
      <w:pPr>
        <w:ind w:left="360" w:hanging="360"/>
      </w:pPr>
      <w:rPr>
        <w:rFonts w:ascii="Symbol" w:hAnsi="Symbol" w:hint="default"/>
      </w:rPr>
    </w:lvl>
    <w:lvl w:ilvl="1" w:tplc="96244774">
      <w:start w:val="1"/>
      <w:numFmt w:val="bullet"/>
      <w:lvlText w:val="o"/>
      <w:lvlJc w:val="left"/>
      <w:pPr>
        <w:ind w:left="1080" w:hanging="360"/>
      </w:pPr>
      <w:rPr>
        <w:rFonts w:ascii="Courier New" w:hAnsi="Courier New" w:cs="Courier New" w:hint="default"/>
      </w:rPr>
    </w:lvl>
    <w:lvl w:ilvl="2" w:tplc="A2FC28B2">
      <w:start w:val="1"/>
      <w:numFmt w:val="bullet"/>
      <w:lvlText w:val=""/>
      <w:lvlJc w:val="left"/>
      <w:pPr>
        <w:ind w:left="1800" w:hanging="360"/>
      </w:pPr>
      <w:rPr>
        <w:rFonts w:ascii="Wingdings" w:hAnsi="Wingdings" w:hint="default"/>
      </w:rPr>
    </w:lvl>
    <w:lvl w:ilvl="3" w:tplc="B204F260">
      <w:start w:val="1"/>
      <w:numFmt w:val="bullet"/>
      <w:lvlText w:val=""/>
      <w:lvlJc w:val="left"/>
      <w:pPr>
        <w:ind w:left="2520" w:hanging="360"/>
      </w:pPr>
      <w:rPr>
        <w:rFonts w:ascii="Symbol" w:hAnsi="Symbol" w:hint="default"/>
      </w:rPr>
    </w:lvl>
    <w:lvl w:ilvl="4" w:tplc="DE7600E6">
      <w:start w:val="1"/>
      <w:numFmt w:val="bullet"/>
      <w:lvlText w:val="o"/>
      <w:lvlJc w:val="left"/>
      <w:pPr>
        <w:ind w:left="3240" w:hanging="360"/>
      </w:pPr>
      <w:rPr>
        <w:rFonts w:ascii="Courier New" w:hAnsi="Courier New" w:cs="Courier New" w:hint="default"/>
      </w:rPr>
    </w:lvl>
    <w:lvl w:ilvl="5" w:tplc="E1D8C7B2">
      <w:start w:val="1"/>
      <w:numFmt w:val="bullet"/>
      <w:lvlText w:val=""/>
      <w:lvlJc w:val="left"/>
      <w:pPr>
        <w:ind w:left="3960" w:hanging="360"/>
      </w:pPr>
      <w:rPr>
        <w:rFonts w:ascii="Wingdings" w:hAnsi="Wingdings" w:hint="default"/>
      </w:rPr>
    </w:lvl>
    <w:lvl w:ilvl="6" w:tplc="6BA8A90A">
      <w:start w:val="1"/>
      <w:numFmt w:val="bullet"/>
      <w:lvlText w:val=""/>
      <w:lvlJc w:val="left"/>
      <w:pPr>
        <w:ind w:left="4680" w:hanging="360"/>
      </w:pPr>
      <w:rPr>
        <w:rFonts w:ascii="Symbol" w:hAnsi="Symbol" w:hint="default"/>
      </w:rPr>
    </w:lvl>
    <w:lvl w:ilvl="7" w:tplc="649C2582">
      <w:start w:val="1"/>
      <w:numFmt w:val="bullet"/>
      <w:lvlText w:val="o"/>
      <w:lvlJc w:val="left"/>
      <w:pPr>
        <w:ind w:left="5400" w:hanging="360"/>
      </w:pPr>
      <w:rPr>
        <w:rFonts w:ascii="Courier New" w:hAnsi="Courier New" w:cs="Courier New" w:hint="default"/>
      </w:rPr>
    </w:lvl>
    <w:lvl w:ilvl="8" w:tplc="715433FA">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C1"/>
    <w:rsid w:val="000259B9"/>
    <w:rsid w:val="00041491"/>
    <w:rsid w:val="00050D16"/>
    <w:rsid w:val="000730CA"/>
    <w:rsid w:val="00074F2A"/>
    <w:rsid w:val="000A1CA8"/>
    <w:rsid w:val="000A466B"/>
    <w:rsid w:val="000B058C"/>
    <w:rsid w:val="000D68B0"/>
    <w:rsid w:val="000E4EE6"/>
    <w:rsid w:val="001454E2"/>
    <w:rsid w:val="00192576"/>
    <w:rsid w:val="001D0EB0"/>
    <w:rsid w:val="00206CE8"/>
    <w:rsid w:val="0021526C"/>
    <w:rsid w:val="00283A2B"/>
    <w:rsid w:val="002B30AD"/>
    <w:rsid w:val="002C1EC0"/>
    <w:rsid w:val="002C2C01"/>
    <w:rsid w:val="002D05AA"/>
    <w:rsid w:val="003A29AE"/>
    <w:rsid w:val="003A32D7"/>
    <w:rsid w:val="003B4074"/>
    <w:rsid w:val="003C769A"/>
    <w:rsid w:val="003D3A90"/>
    <w:rsid w:val="003F1838"/>
    <w:rsid w:val="00414D57"/>
    <w:rsid w:val="004251C1"/>
    <w:rsid w:val="0045746C"/>
    <w:rsid w:val="00462F96"/>
    <w:rsid w:val="0049104B"/>
    <w:rsid w:val="004D728A"/>
    <w:rsid w:val="004E3B12"/>
    <w:rsid w:val="0052176B"/>
    <w:rsid w:val="00532310"/>
    <w:rsid w:val="00565F0F"/>
    <w:rsid w:val="00594A86"/>
    <w:rsid w:val="00596D86"/>
    <w:rsid w:val="00637F5A"/>
    <w:rsid w:val="00641C65"/>
    <w:rsid w:val="006560B1"/>
    <w:rsid w:val="006756DD"/>
    <w:rsid w:val="006C1261"/>
    <w:rsid w:val="007113DD"/>
    <w:rsid w:val="0071241E"/>
    <w:rsid w:val="00737275"/>
    <w:rsid w:val="00740EEC"/>
    <w:rsid w:val="0078011A"/>
    <w:rsid w:val="00782AF4"/>
    <w:rsid w:val="00790EE7"/>
    <w:rsid w:val="007B6649"/>
    <w:rsid w:val="0082576E"/>
    <w:rsid w:val="008758A7"/>
    <w:rsid w:val="0089346F"/>
    <w:rsid w:val="00907F75"/>
    <w:rsid w:val="009260DE"/>
    <w:rsid w:val="0093258A"/>
    <w:rsid w:val="009C7BA3"/>
    <w:rsid w:val="009D1F5A"/>
    <w:rsid w:val="00A10294"/>
    <w:rsid w:val="00B003BF"/>
    <w:rsid w:val="00B20124"/>
    <w:rsid w:val="00B373D7"/>
    <w:rsid w:val="00B55271"/>
    <w:rsid w:val="00BD7931"/>
    <w:rsid w:val="00BF4776"/>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053C1"/>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7513B"/>
  <w15:chartTrackingRefBased/>
  <w15:docId w15:val="{BE3CC12A-AF3E-47FA-AD56-CA617C5D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758A7"/>
    <w:pPr>
      <w:tabs>
        <w:tab w:val="left" w:pos="567"/>
      </w:tabs>
      <w:spacing w:line="260" w:lineRule="exact"/>
      <w:ind w:left="720"/>
      <w:contextualSpacing/>
    </w:pPr>
    <w:rPr>
      <w:sz w:val="22"/>
    </w:rPr>
  </w:style>
  <w:style w:type="character" w:customStyle="1" w:styleId="ts-alignment-element">
    <w:name w:val="ts-alignment-element"/>
    <w:basedOn w:val="Standardskrifttypeiafsnit"/>
    <w:rsid w:val="008758A7"/>
  </w:style>
  <w:style w:type="paragraph" w:customStyle="1" w:styleId="paragraph">
    <w:name w:val="paragraph"/>
    <w:basedOn w:val="Normal"/>
    <w:rsid w:val="008758A7"/>
    <w:pPr>
      <w:spacing w:before="100" w:beforeAutospacing="1" w:after="100" w:afterAutospacing="1"/>
    </w:pPr>
    <w:rPr>
      <w:sz w:val="24"/>
      <w:szCs w:val="24"/>
      <w:lang w:eastAsia="da-DK"/>
    </w:rPr>
  </w:style>
  <w:style w:type="character" w:customStyle="1" w:styleId="normaltextrun">
    <w:name w:val="normaltextrun"/>
    <w:basedOn w:val="Standardskrifttypeiafsnit"/>
    <w:rsid w:val="008758A7"/>
  </w:style>
  <w:style w:type="character" w:customStyle="1" w:styleId="eop">
    <w:name w:val="eop"/>
    <w:basedOn w:val="Standardskrifttypeiafsnit"/>
    <w:rsid w:val="008758A7"/>
  </w:style>
  <w:style w:type="table" w:styleId="Tabel-Gitter">
    <w:name w:val="Table Grid"/>
    <w:basedOn w:val="Tabel-Normal"/>
    <w:rsid w:val="008758A7"/>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880">
      <w:bodyDiv w:val="1"/>
      <w:marLeft w:val="0"/>
      <w:marRight w:val="0"/>
      <w:marTop w:val="0"/>
      <w:marBottom w:val="0"/>
      <w:divBdr>
        <w:top w:val="none" w:sz="0" w:space="0" w:color="auto"/>
        <w:left w:val="none" w:sz="0" w:space="0" w:color="auto"/>
        <w:bottom w:val="none" w:sz="0" w:space="0" w:color="auto"/>
        <w:right w:val="none" w:sz="0" w:space="0" w:color="auto"/>
      </w:divBdr>
    </w:div>
    <w:div w:id="141655977">
      <w:bodyDiv w:val="1"/>
      <w:marLeft w:val="0"/>
      <w:marRight w:val="0"/>
      <w:marTop w:val="0"/>
      <w:marBottom w:val="0"/>
      <w:divBdr>
        <w:top w:val="none" w:sz="0" w:space="0" w:color="auto"/>
        <w:left w:val="none" w:sz="0" w:space="0" w:color="auto"/>
        <w:bottom w:val="none" w:sz="0" w:space="0" w:color="auto"/>
        <w:right w:val="none" w:sz="0" w:space="0" w:color="auto"/>
      </w:divBdr>
    </w:div>
    <w:div w:id="1620174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931358">
      <w:bodyDiv w:val="1"/>
      <w:marLeft w:val="0"/>
      <w:marRight w:val="0"/>
      <w:marTop w:val="0"/>
      <w:marBottom w:val="0"/>
      <w:divBdr>
        <w:top w:val="none" w:sz="0" w:space="0" w:color="auto"/>
        <w:left w:val="none" w:sz="0" w:space="0" w:color="auto"/>
        <w:bottom w:val="none" w:sz="0" w:space="0" w:color="auto"/>
        <w:right w:val="none" w:sz="0" w:space="0" w:color="auto"/>
      </w:divBdr>
    </w:div>
    <w:div w:id="347416228">
      <w:bodyDiv w:val="1"/>
      <w:marLeft w:val="0"/>
      <w:marRight w:val="0"/>
      <w:marTop w:val="0"/>
      <w:marBottom w:val="0"/>
      <w:divBdr>
        <w:top w:val="none" w:sz="0" w:space="0" w:color="auto"/>
        <w:left w:val="none" w:sz="0" w:space="0" w:color="auto"/>
        <w:bottom w:val="none" w:sz="0" w:space="0" w:color="auto"/>
        <w:right w:val="none" w:sz="0" w:space="0" w:color="auto"/>
      </w:divBdr>
    </w:div>
    <w:div w:id="427966642">
      <w:bodyDiv w:val="1"/>
      <w:marLeft w:val="0"/>
      <w:marRight w:val="0"/>
      <w:marTop w:val="0"/>
      <w:marBottom w:val="0"/>
      <w:divBdr>
        <w:top w:val="none" w:sz="0" w:space="0" w:color="auto"/>
        <w:left w:val="none" w:sz="0" w:space="0" w:color="auto"/>
        <w:bottom w:val="none" w:sz="0" w:space="0" w:color="auto"/>
        <w:right w:val="none" w:sz="0" w:space="0" w:color="auto"/>
      </w:divBdr>
    </w:div>
    <w:div w:id="488979559">
      <w:bodyDiv w:val="1"/>
      <w:marLeft w:val="0"/>
      <w:marRight w:val="0"/>
      <w:marTop w:val="0"/>
      <w:marBottom w:val="0"/>
      <w:divBdr>
        <w:top w:val="none" w:sz="0" w:space="0" w:color="auto"/>
        <w:left w:val="none" w:sz="0" w:space="0" w:color="auto"/>
        <w:bottom w:val="none" w:sz="0" w:space="0" w:color="auto"/>
        <w:right w:val="none" w:sz="0" w:space="0" w:color="auto"/>
      </w:divBdr>
    </w:div>
    <w:div w:id="577055771">
      <w:bodyDiv w:val="1"/>
      <w:marLeft w:val="0"/>
      <w:marRight w:val="0"/>
      <w:marTop w:val="0"/>
      <w:marBottom w:val="0"/>
      <w:divBdr>
        <w:top w:val="none" w:sz="0" w:space="0" w:color="auto"/>
        <w:left w:val="none" w:sz="0" w:space="0" w:color="auto"/>
        <w:bottom w:val="none" w:sz="0" w:space="0" w:color="auto"/>
        <w:right w:val="none" w:sz="0" w:space="0" w:color="auto"/>
      </w:divBdr>
    </w:div>
    <w:div w:id="667051748">
      <w:bodyDiv w:val="1"/>
      <w:marLeft w:val="0"/>
      <w:marRight w:val="0"/>
      <w:marTop w:val="0"/>
      <w:marBottom w:val="0"/>
      <w:divBdr>
        <w:top w:val="none" w:sz="0" w:space="0" w:color="auto"/>
        <w:left w:val="none" w:sz="0" w:space="0" w:color="auto"/>
        <w:bottom w:val="none" w:sz="0" w:space="0" w:color="auto"/>
        <w:right w:val="none" w:sz="0" w:space="0" w:color="auto"/>
      </w:divBdr>
    </w:div>
    <w:div w:id="781463098">
      <w:bodyDiv w:val="1"/>
      <w:marLeft w:val="0"/>
      <w:marRight w:val="0"/>
      <w:marTop w:val="0"/>
      <w:marBottom w:val="0"/>
      <w:divBdr>
        <w:top w:val="none" w:sz="0" w:space="0" w:color="auto"/>
        <w:left w:val="none" w:sz="0" w:space="0" w:color="auto"/>
        <w:bottom w:val="none" w:sz="0" w:space="0" w:color="auto"/>
        <w:right w:val="none" w:sz="0" w:space="0" w:color="auto"/>
      </w:divBdr>
    </w:div>
    <w:div w:id="992879846">
      <w:bodyDiv w:val="1"/>
      <w:marLeft w:val="0"/>
      <w:marRight w:val="0"/>
      <w:marTop w:val="0"/>
      <w:marBottom w:val="0"/>
      <w:divBdr>
        <w:top w:val="none" w:sz="0" w:space="0" w:color="auto"/>
        <w:left w:val="none" w:sz="0" w:space="0" w:color="auto"/>
        <w:bottom w:val="none" w:sz="0" w:space="0" w:color="auto"/>
        <w:right w:val="none" w:sz="0" w:space="0" w:color="auto"/>
      </w:divBdr>
    </w:div>
    <w:div w:id="1299535154">
      <w:bodyDiv w:val="1"/>
      <w:marLeft w:val="0"/>
      <w:marRight w:val="0"/>
      <w:marTop w:val="0"/>
      <w:marBottom w:val="0"/>
      <w:divBdr>
        <w:top w:val="none" w:sz="0" w:space="0" w:color="auto"/>
        <w:left w:val="none" w:sz="0" w:space="0" w:color="auto"/>
        <w:bottom w:val="none" w:sz="0" w:space="0" w:color="auto"/>
        <w:right w:val="none" w:sz="0" w:space="0" w:color="auto"/>
      </w:divBdr>
    </w:div>
    <w:div w:id="1314137013">
      <w:bodyDiv w:val="1"/>
      <w:marLeft w:val="0"/>
      <w:marRight w:val="0"/>
      <w:marTop w:val="0"/>
      <w:marBottom w:val="0"/>
      <w:divBdr>
        <w:top w:val="none" w:sz="0" w:space="0" w:color="auto"/>
        <w:left w:val="none" w:sz="0" w:space="0" w:color="auto"/>
        <w:bottom w:val="none" w:sz="0" w:space="0" w:color="auto"/>
        <w:right w:val="none" w:sz="0" w:space="0" w:color="auto"/>
      </w:divBdr>
    </w:div>
    <w:div w:id="1570114041">
      <w:bodyDiv w:val="1"/>
      <w:marLeft w:val="0"/>
      <w:marRight w:val="0"/>
      <w:marTop w:val="0"/>
      <w:marBottom w:val="0"/>
      <w:divBdr>
        <w:top w:val="none" w:sz="0" w:space="0" w:color="auto"/>
        <w:left w:val="none" w:sz="0" w:space="0" w:color="auto"/>
        <w:bottom w:val="none" w:sz="0" w:space="0" w:color="auto"/>
        <w:right w:val="none" w:sz="0" w:space="0" w:color="auto"/>
      </w:divBdr>
    </w:div>
    <w:div w:id="1601719890">
      <w:bodyDiv w:val="1"/>
      <w:marLeft w:val="0"/>
      <w:marRight w:val="0"/>
      <w:marTop w:val="0"/>
      <w:marBottom w:val="0"/>
      <w:divBdr>
        <w:top w:val="none" w:sz="0" w:space="0" w:color="auto"/>
        <w:left w:val="none" w:sz="0" w:space="0" w:color="auto"/>
        <w:bottom w:val="none" w:sz="0" w:space="0" w:color="auto"/>
        <w:right w:val="none" w:sz="0" w:space="0" w:color="auto"/>
      </w:divBdr>
    </w:div>
    <w:div w:id="1632782317">
      <w:bodyDiv w:val="1"/>
      <w:marLeft w:val="0"/>
      <w:marRight w:val="0"/>
      <w:marTop w:val="0"/>
      <w:marBottom w:val="0"/>
      <w:divBdr>
        <w:top w:val="none" w:sz="0" w:space="0" w:color="auto"/>
        <w:left w:val="none" w:sz="0" w:space="0" w:color="auto"/>
        <w:bottom w:val="none" w:sz="0" w:space="0" w:color="auto"/>
        <w:right w:val="none" w:sz="0" w:space="0" w:color="auto"/>
      </w:divBdr>
    </w:div>
    <w:div w:id="1849832110">
      <w:bodyDiv w:val="1"/>
      <w:marLeft w:val="0"/>
      <w:marRight w:val="0"/>
      <w:marTop w:val="0"/>
      <w:marBottom w:val="0"/>
      <w:divBdr>
        <w:top w:val="none" w:sz="0" w:space="0" w:color="auto"/>
        <w:left w:val="none" w:sz="0" w:space="0" w:color="auto"/>
        <w:bottom w:val="none" w:sz="0" w:space="0" w:color="auto"/>
        <w:right w:val="none" w:sz="0" w:space="0" w:color="auto"/>
      </w:divBdr>
    </w:div>
    <w:div w:id="2028943406">
      <w:bodyDiv w:val="1"/>
      <w:marLeft w:val="0"/>
      <w:marRight w:val="0"/>
      <w:marTop w:val="0"/>
      <w:marBottom w:val="0"/>
      <w:divBdr>
        <w:top w:val="none" w:sz="0" w:space="0" w:color="auto"/>
        <w:left w:val="none" w:sz="0" w:space="0" w:color="auto"/>
        <w:bottom w:val="none" w:sz="0" w:space="0" w:color="auto"/>
        <w:right w:val="none" w:sz="0" w:space="0" w:color="auto"/>
      </w:divBdr>
    </w:div>
    <w:div w:id="2052152147">
      <w:bodyDiv w:val="1"/>
      <w:marLeft w:val="0"/>
      <w:marRight w:val="0"/>
      <w:marTop w:val="0"/>
      <w:marBottom w:val="0"/>
      <w:divBdr>
        <w:top w:val="none" w:sz="0" w:space="0" w:color="auto"/>
        <w:left w:val="none" w:sz="0" w:space="0" w:color="auto"/>
        <w:bottom w:val="none" w:sz="0" w:space="0" w:color="auto"/>
        <w:right w:val="none" w:sz="0" w:space="0" w:color="auto"/>
      </w:divBdr>
    </w:div>
    <w:div w:id="2126532457">
      <w:bodyDiv w:val="1"/>
      <w:marLeft w:val="0"/>
      <w:marRight w:val="0"/>
      <w:marTop w:val="0"/>
      <w:marBottom w:val="0"/>
      <w:divBdr>
        <w:top w:val="none" w:sz="0" w:space="0" w:color="auto"/>
        <w:left w:val="none" w:sz="0" w:space="0" w:color="auto"/>
        <w:bottom w:val="none" w:sz="0" w:space="0" w:color="auto"/>
        <w:right w:val="none" w:sz="0" w:space="0" w:color="auto"/>
      </w:divBdr>
    </w:div>
    <w:div w:id="21270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36</TotalTime>
  <Pages>14</Pages>
  <Words>3853</Words>
  <Characters>25748</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2023094241, MT</dc:description>
  <cp:lastModifiedBy>Gitte Jørgensen</cp:lastModifiedBy>
  <cp:revision>14</cp:revision>
  <cp:lastPrinted>2012-08-22T08:53:00Z</cp:lastPrinted>
  <dcterms:created xsi:type="dcterms:W3CDTF">2024-09-25T13:10:00Z</dcterms:created>
  <dcterms:modified xsi:type="dcterms:W3CDTF">2024-09-26T08:51:00Z</dcterms:modified>
</cp:coreProperties>
</file>