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bookmarkStart w:id="0" w:name="_GoBack"/>
      <w:bookmarkEnd w:id="0"/>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5041E7A6"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037228">
        <w:rPr>
          <w:szCs w:val="24"/>
        </w:rPr>
        <w:t>30. juni 2025</w:t>
      </w:r>
    </w:p>
    <w:p w14:paraId="5927CA6B" w14:textId="0AEC6C98" w:rsidR="009260DE" w:rsidRDefault="009260DE" w:rsidP="009260DE">
      <w:pPr>
        <w:pStyle w:val="Titel"/>
        <w:jc w:val="left"/>
        <w:rPr>
          <w:b w:val="0"/>
          <w:szCs w:val="24"/>
        </w:rPr>
      </w:pPr>
    </w:p>
    <w:p w14:paraId="668D5AF6" w14:textId="31F45FAF" w:rsidR="009260DE" w:rsidRDefault="009260DE" w:rsidP="009260DE">
      <w:pPr>
        <w:pStyle w:val="Titel"/>
        <w:jc w:val="left"/>
        <w:rPr>
          <w:b w:val="0"/>
          <w:szCs w:val="24"/>
        </w:rPr>
      </w:pPr>
    </w:p>
    <w:p w14:paraId="07078D6D" w14:textId="77777777" w:rsidR="00037228" w:rsidRPr="00B47B73" w:rsidRDefault="00037228"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5066E57" w14:textId="0EEA4539" w:rsidR="00073EB7" w:rsidRDefault="00073EB7" w:rsidP="00073EB7">
      <w:pPr>
        <w:jc w:val="center"/>
        <w:rPr>
          <w:b/>
          <w:sz w:val="24"/>
          <w:szCs w:val="24"/>
        </w:rPr>
      </w:pPr>
      <w:proofErr w:type="spellStart"/>
      <w:r>
        <w:rPr>
          <w:b/>
          <w:sz w:val="24"/>
          <w:szCs w:val="24"/>
        </w:rPr>
        <w:t>Abirateron</w:t>
      </w:r>
      <w:proofErr w:type="spellEnd"/>
      <w:r>
        <w:rPr>
          <w:b/>
          <w:sz w:val="24"/>
          <w:szCs w:val="24"/>
        </w:rPr>
        <w:t xml:space="preserve"> </w:t>
      </w:r>
      <w:r w:rsidR="00037228">
        <w:rPr>
          <w:b/>
          <w:sz w:val="24"/>
          <w:szCs w:val="24"/>
        </w:rPr>
        <w:t>"</w:t>
      </w:r>
      <w:proofErr w:type="spellStart"/>
      <w:r w:rsidR="00037228">
        <w:rPr>
          <w:b/>
          <w:sz w:val="24"/>
          <w:szCs w:val="24"/>
        </w:rPr>
        <w:t>Olpha</w:t>
      </w:r>
      <w:proofErr w:type="spellEnd"/>
      <w:r w:rsidR="00037228">
        <w:rPr>
          <w:b/>
          <w:sz w:val="24"/>
          <w:szCs w:val="24"/>
        </w:rPr>
        <w:t>"</w:t>
      </w:r>
      <w:r>
        <w:rPr>
          <w:b/>
          <w:sz w:val="24"/>
          <w:szCs w:val="24"/>
        </w:rPr>
        <w:t>, filmovertrukne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66DF3D00" w:rsidR="009260DE" w:rsidRPr="00B47B73" w:rsidRDefault="00F478BB" w:rsidP="009260DE">
      <w:pPr>
        <w:tabs>
          <w:tab w:val="left" w:pos="851"/>
        </w:tabs>
        <w:ind w:left="851"/>
        <w:rPr>
          <w:sz w:val="24"/>
          <w:szCs w:val="24"/>
        </w:rPr>
      </w:pPr>
      <w:r w:rsidRPr="00B47B73">
        <w:rPr>
          <w:sz w:val="24"/>
          <w:szCs w:val="24"/>
        </w:rPr>
        <w:t>31776</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03854D1A" w14:textId="41E5CCF5" w:rsidR="00073EB7" w:rsidRDefault="00073EB7" w:rsidP="00073EB7">
      <w:pPr>
        <w:tabs>
          <w:tab w:val="left" w:pos="851"/>
        </w:tabs>
        <w:ind w:left="851"/>
        <w:rPr>
          <w:sz w:val="24"/>
          <w:szCs w:val="24"/>
        </w:rPr>
      </w:pPr>
      <w:proofErr w:type="spellStart"/>
      <w:r>
        <w:rPr>
          <w:sz w:val="24"/>
          <w:szCs w:val="24"/>
        </w:rPr>
        <w:t>Abirateron</w:t>
      </w:r>
      <w:proofErr w:type="spellEnd"/>
      <w:r>
        <w:rPr>
          <w:sz w:val="24"/>
          <w:szCs w:val="24"/>
        </w:rPr>
        <w:t xml:space="preserve"> </w:t>
      </w:r>
      <w:r w:rsidR="00037228">
        <w:rPr>
          <w:sz w:val="24"/>
          <w:szCs w:val="24"/>
        </w:rPr>
        <w:t>"</w:t>
      </w:r>
      <w:proofErr w:type="spellStart"/>
      <w:r w:rsidR="00037228">
        <w:rPr>
          <w:sz w:val="24"/>
          <w:szCs w:val="24"/>
        </w:rPr>
        <w:t>Olpha</w:t>
      </w:r>
      <w:proofErr w:type="spellEnd"/>
      <w:r w:rsidR="00037228">
        <w:rPr>
          <w:sz w:val="24"/>
          <w:szCs w:val="24"/>
        </w:rPr>
        <w: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2CA12C14" w14:textId="32A15D79"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500 mg </w:t>
      </w:r>
      <w:proofErr w:type="spellStart"/>
      <w:r w:rsidRPr="00B47B73">
        <w:rPr>
          <w:sz w:val="24"/>
          <w:szCs w:val="24"/>
        </w:rPr>
        <w:t>abirateronacetat</w:t>
      </w:r>
      <w:proofErr w:type="spellEnd"/>
      <w:r w:rsidRPr="00B47B73">
        <w:rPr>
          <w:sz w:val="24"/>
          <w:szCs w:val="24"/>
        </w:rPr>
        <w:t xml:space="preserve">. </w:t>
      </w:r>
    </w:p>
    <w:p w14:paraId="3E24D268" w14:textId="77777777" w:rsidR="008568B5" w:rsidRPr="00B47B73" w:rsidRDefault="008568B5" w:rsidP="004013F4">
      <w:pPr>
        <w:ind w:left="851"/>
        <w:rPr>
          <w:sz w:val="24"/>
          <w:szCs w:val="24"/>
        </w:rPr>
      </w:pPr>
    </w:p>
    <w:p w14:paraId="25A8C323"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w:t>
      </w:r>
    </w:p>
    <w:p w14:paraId="5652EA02" w14:textId="3A65D49E"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232,2 mg </w:t>
      </w:r>
      <w:proofErr w:type="spellStart"/>
      <w:r w:rsidRPr="00B47B73">
        <w:rPr>
          <w:sz w:val="24"/>
          <w:szCs w:val="24"/>
        </w:rPr>
        <w:t>lactose</w:t>
      </w:r>
      <w:proofErr w:type="spellEnd"/>
      <w:r w:rsidRPr="00B47B73">
        <w:rPr>
          <w:sz w:val="24"/>
          <w:szCs w:val="24"/>
        </w:rPr>
        <w:t xml:space="preserve"> (som monohydrat) og 11,5 mg natrium</w:t>
      </w:r>
      <w:r w:rsidR="00523A35">
        <w:rPr>
          <w:sz w:val="24"/>
          <w:szCs w:val="24"/>
        </w:rPr>
        <w:t>.</w:t>
      </w:r>
    </w:p>
    <w:p w14:paraId="7865DD74"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29705857" w14:textId="2DEC6B42" w:rsidR="008568B5" w:rsidRPr="00B47B73" w:rsidRDefault="008568B5" w:rsidP="004013F4">
      <w:pPr>
        <w:ind w:left="851"/>
        <w:rPr>
          <w:sz w:val="24"/>
          <w:szCs w:val="24"/>
        </w:rPr>
      </w:pPr>
      <w:r w:rsidRPr="00B47B73">
        <w:rPr>
          <w:sz w:val="24"/>
          <w:szCs w:val="24"/>
        </w:rPr>
        <w:t>Filmovertruk</w:t>
      </w:r>
      <w:r w:rsidR="00B47B73">
        <w:rPr>
          <w:sz w:val="24"/>
          <w:szCs w:val="24"/>
        </w:rPr>
        <w:t>ne</w:t>
      </w:r>
      <w:r w:rsidRPr="00B47B73">
        <w:rPr>
          <w:sz w:val="24"/>
          <w:szCs w:val="24"/>
        </w:rPr>
        <w:t xml:space="preserve"> tablet</w:t>
      </w:r>
      <w:r w:rsidR="00B47B73">
        <w:rPr>
          <w:sz w:val="24"/>
          <w:szCs w:val="24"/>
        </w:rPr>
        <w:t>ter</w:t>
      </w:r>
    </w:p>
    <w:p w14:paraId="55F9C8C9" w14:textId="395107FB" w:rsidR="008568B5" w:rsidRPr="00B47B73" w:rsidRDefault="008568B5" w:rsidP="004013F4">
      <w:pPr>
        <w:ind w:left="851"/>
        <w:rPr>
          <w:sz w:val="24"/>
          <w:szCs w:val="24"/>
        </w:rPr>
      </w:pPr>
      <w:r w:rsidRPr="00B47B73">
        <w:rPr>
          <w:sz w:val="24"/>
          <w:szCs w:val="24"/>
        </w:rPr>
        <w:t xml:space="preserve">Violette, ovale, </w:t>
      </w:r>
      <w:proofErr w:type="spellStart"/>
      <w:r w:rsidRPr="00B47B73">
        <w:rPr>
          <w:sz w:val="24"/>
          <w:szCs w:val="24"/>
        </w:rPr>
        <w:t>bikonvekse</w:t>
      </w:r>
      <w:proofErr w:type="spellEnd"/>
      <w:r w:rsidRPr="00B47B73">
        <w:rPr>
          <w:sz w:val="24"/>
          <w:szCs w:val="24"/>
        </w:rPr>
        <w:t xml:space="preserve">, filmovertrukne tabletter (19 mm lange </w:t>
      </w:r>
      <w:r w:rsidR="004C10EA" w:rsidRPr="00B47B73">
        <w:rPr>
          <w:sz w:val="24"/>
          <w:szCs w:val="24"/>
        </w:rPr>
        <w:t>×</w:t>
      </w:r>
      <w:r w:rsidRPr="00B47B73">
        <w:rPr>
          <w:sz w:val="24"/>
          <w:szCs w:val="24"/>
        </w:rPr>
        <w:t xml:space="preserve"> 11 mm brede), præget med </w:t>
      </w:r>
      <w:r w:rsidR="004C10EA" w:rsidRPr="00B47B73">
        <w:rPr>
          <w:sz w:val="24"/>
          <w:szCs w:val="24"/>
        </w:rPr>
        <w:t>"</w:t>
      </w:r>
      <w:r w:rsidRPr="00B47B73">
        <w:rPr>
          <w:sz w:val="24"/>
          <w:szCs w:val="24"/>
        </w:rPr>
        <w:t>500</w:t>
      </w:r>
      <w:r w:rsidR="004C10EA" w:rsidRPr="00B47B73">
        <w:rPr>
          <w:sz w:val="24"/>
          <w:szCs w:val="24"/>
        </w:rPr>
        <w:t>"</w:t>
      </w:r>
      <w:r w:rsidRPr="00B47B73">
        <w:rPr>
          <w:sz w:val="24"/>
          <w:szCs w:val="24"/>
        </w:rPr>
        <w:t xml:space="preserve"> på den ene side og glatte på den anden side</w:t>
      </w:r>
    </w:p>
    <w:p w14:paraId="2AF14A5F" w14:textId="77777777" w:rsidR="009260DE" w:rsidRPr="00B47B73" w:rsidRDefault="009260DE" w:rsidP="009260DE">
      <w:pPr>
        <w:tabs>
          <w:tab w:val="left" w:pos="851"/>
        </w:tabs>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1B16033B" w14:textId="711EC60F" w:rsidR="00073EB7" w:rsidRDefault="00073EB7" w:rsidP="00037228">
      <w:pPr>
        <w:pStyle w:val="Brdtekst"/>
        <w:ind w:left="851" w:right="218"/>
        <w:rPr>
          <w:sz w:val="24"/>
          <w:szCs w:val="24"/>
          <w:lang w:val="da-DK"/>
        </w:rPr>
      </w:pPr>
      <w:proofErr w:type="spellStart"/>
      <w:r>
        <w:rPr>
          <w:sz w:val="24"/>
          <w:szCs w:val="24"/>
          <w:lang w:val="da-DK"/>
        </w:rPr>
        <w:t>Abirateron</w:t>
      </w:r>
      <w:proofErr w:type="spellEnd"/>
      <w:r>
        <w:rPr>
          <w:sz w:val="24"/>
          <w:szCs w:val="24"/>
          <w:lang w:val="da-DK"/>
        </w:rPr>
        <w:t xml:space="preserve"> </w:t>
      </w:r>
      <w:r w:rsidR="00037228">
        <w:rPr>
          <w:sz w:val="24"/>
          <w:szCs w:val="24"/>
          <w:lang w:val="da-DK"/>
        </w:rPr>
        <w:t>"</w:t>
      </w:r>
      <w:proofErr w:type="spellStart"/>
      <w:r w:rsidR="00037228">
        <w:rPr>
          <w:sz w:val="24"/>
          <w:szCs w:val="24"/>
          <w:lang w:val="da-DK"/>
        </w:rPr>
        <w:t>Olpha</w:t>
      </w:r>
      <w:proofErr w:type="spellEnd"/>
      <w:r w:rsidR="00037228">
        <w:rPr>
          <w:sz w:val="24"/>
          <w:szCs w:val="24"/>
          <w:lang w:val="da-DK"/>
        </w:rPr>
        <w:t>"</w:t>
      </w:r>
      <w:r>
        <w:rPr>
          <w:sz w:val="24"/>
          <w:szCs w:val="24"/>
          <w:lang w:val="da-DK"/>
        </w:rPr>
        <w:t xml:space="preserve"> er indiceret til brug sammen med </w:t>
      </w:r>
      <w:proofErr w:type="spellStart"/>
      <w:r>
        <w:rPr>
          <w:sz w:val="24"/>
          <w:szCs w:val="24"/>
          <w:lang w:val="da-DK"/>
        </w:rPr>
        <w:t>prednison</w:t>
      </w:r>
      <w:proofErr w:type="spellEnd"/>
      <w:r>
        <w:rPr>
          <w:sz w:val="24"/>
          <w:szCs w:val="24"/>
          <w:lang w:val="da-DK"/>
        </w:rPr>
        <w:t xml:space="preserve"> eller </w:t>
      </w:r>
      <w:proofErr w:type="spellStart"/>
      <w:r>
        <w:rPr>
          <w:sz w:val="24"/>
          <w:szCs w:val="24"/>
          <w:lang w:val="da-DK"/>
        </w:rPr>
        <w:t>prednisolon</w:t>
      </w:r>
      <w:proofErr w:type="spellEnd"/>
      <w:r>
        <w:rPr>
          <w:sz w:val="24"/>
          <w:szCs w:val="24"/>
          <w:lang w:val="da-DK"/>
        </w:rPr>
        <w:t xml:space="preserve"> til:</w:t>
      </w:r>
    </w:p>
    <w:p w14:paraId="72806190"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 xml:space="preserve">Behandling af </w:t>
      </w:r>
      <w:proofErr w:type="spellStart"/>
      <w:r w:rsidRPr="00A451EC">
        <w:rPr>
          <w:sz w:val="24"/>
          <w:szCs w:val="24"/>
          <w:lang w:val="da-DK"/>
        </w:rPr>
        <w:t>nydiagnosticeret</w:t>
      </w:r>
      <w:proofErr w:type="spellEnd"/>
      <w:r w:rsidRPr="00A451EC">
        <w:rPr>
          <w:sz w:val="24"/>
          <w:szCs w:val="24"/>
          <w:lang w:val="da-DK"/>
        </w:rPr>
        <w:t>, metastaserende hormonfølsom prostatacancer (</w:t>
      </w:r>
      <w:proofErr w:type="spellStart"/>
      <w:r w:rsidRPr="00A451EC">
        <w:rPr>
          <w:sz w:val="24"/>
          <w:szCs w:val="24"/>
          <w:lang w:val="da-DK"/>
        </w:rPr>
        <w:t>mHSPC</w:t>
      </w:r>
      <w:proofErr w:type="spellEnd"/>
      <w:r w:rsidRPr="00A451EC">
        <w:rPr>
          <w:sz w:val="24"/>
          <w:szCs w:val="24"/>
          <w:lang w:val="da-DK"/>
        </w:rPr>
        <w:t xml:space="preserve">) med høj risiko hos voksne mænd i kombination med </w:t>
      </w:r>
      <w:proofErr w:type="spellStart"/>
      <w:r w:rsidRPr="00A451EC">
        <w:rPr>
          <w:sz w:val="24"/>
          <w:szCs w:val="24"/>
          <w:lang w:val="da-DK"/>
        </w:rPr>
        <w:t>androgen</w:t>
      </w:r>
      <w:proofErr w:type="spellEnd"/>
      <w:r w:rsidRPr="00A451EC">
        <w:rPr>
          <w:sz w:val="24"/>
          <w:szCs w:val="24"/>
          <w:lang w:val="da-DK"/>
        </w:rPr>
        <w:t xml:space="preserve"> deprivationsbehandling (ADT) (se pkt.</w:t>
      </w:r>
      <w:r w:rsidRPr="00A451EC">
        <w:rPr>
          <w:spacing w:val="-1"/>
          <w:sz w:val="24"/>
          <w:szCs w:val="24"/>
          <w:lang w:val="da-DK"/>
        </w:rPr>
        <w:t xml:space="preserve"> </w:t>
      </w:r>
      <w:r w:rsidRPr="00A451EC">
        <w:rPr>
          <w:sz w:val="24"/>
          <w:szCs w:val="24"/>
          <w:lang w:val="da-DK"/>
        </w:rPr>
        <w:t>5.1).</w:t>
      </w:r>
    </w:p>
    <w:p w14:paraId="422BB8DD"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metastatisk kastrationsresistent prostatacancer (</w:t>
      </w:r>
      <w:proofErr w:type="spellStart"/>
      <w:r w:rsidRPr="00A451EC">
        <w:rPr>
          <w:sz w:val="24"/>
          <w:szCs w:val="24"/>
          <w:lang w:val="da-DK"/>
        </w:rPr>
        <w:t>mCRPC</w:t>
      </w:r>
      <w:proofErr w:type="spellEnd"/>
      <w:r w:rsidRPr="00A451EC">
        <w:rPr>
          <w:sz w:val="24"/>
          <w:szCs w:val="24"/>
          <w:lang w:val="da-DK"/>
        </w:rPr>
        <w:t xml:space="preserve">) hos voksne mænd, som er asymptomatiske eller har lette symptomer efter mislykket </w:t>
      </w:r>
      <w:proofErr w:type="spellStart"/>
      <w:r w:rsidRPr="00A451EC">
        <w:rPr>
          <w:sz w:val="24"/>
          <w:szCs w:val="24"/>
          <w:lang w:val="da-DK"/>
        </w:rPr>
        <w:t>androgen</w:t>
      </w:r>
      <w:proofErr w:type="spellEnd"/>
      <w:r w:rsidRPr="00A451EC">
        <w:rPr>
          <w:sz w:val="24"/>
          <w:szCs w:val="24"/>
          <w:lang w:val="da-DK"/>
        </w:rPr>
        <w:t xml:space="preserve"> deprivationsbehandling, og hvor kemoterapi endnu ikke er klinisk indiceret (se pkt.</w:t>
      </w:r>
      <w:r w:rsidRPr="00A451EC">
        <w:rPr>
          <w:spacing w:val="-40"/>
          <w:sz w:val="24"/>
          <w:szCs w:val="24"/>
          <w:lang w:val="da-DK"/>
        </w:rPr>
        <w:t xml:space="preserve"> </w:t>
      </w:r>
      <w:r w:rsidRPr="00A451EC">
        <w:rPr>
          <w:sz w:val="24"/>
          <w:szCs w:val="24"/>
          <w:lang w:val="da-DK"/>
        </w:rPr>
        <w:t>5.1).</w:t>
      </w:r>
    </w:p>
    <w:p w14:paraId="225FD153"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w:t>
      </w:r>
      <w:proofErr w:type="spellStart"/>
      <w:r w:rsidRPr="00A451EC">
        <w:rPr>
          <w:sz w:val="24"/>
          <w:szCs w:val="24"/>
          <w:lang w:val="da-DK"/>
        </w:rPr>
        <w:t>mCRPC</w:t>
      </w:r>
      <w:proofErr w:type="spellEnd"/>
      <w:r w:rsidRPr="00A451EC">
        <w:rPr>
          <w:sz w:val="24"/>
          <w:szCs w:val="24"/>
          <w:lang w:val="da-DK"/>
        </w:rPr>
        <w:t>) hos voksne mænd med progression af sygdommen under eller efter kemoterapi baseret på</w:t>
      </w:r>
      <w:r w:rsidRPr="00A451EC">
        <w:rPr>
          <w:spacing w:val="-19"/>
          <w:sz w:val="24"/>
          <w:szCs w:val="24"/>
          <w:lang w:val="da-DK"/>
        </w:rPr>
        <w:t xml:space="preserve"> </w:t>
      </w:r>
      <w:proofErr w:type="spellStart"/>
      <w:r w:rsidRPr="00A451EC">
        <w:rPr>
          <w:sz w:val="24"/>
          <w:szCs w:val="24"/>
          <w:lang w:val="da-DK"/>
        </w:rPr>
        <w:t>docetaxel</w:t>
      </w:r>
      <w:proofErr w:type="spellEnd"/>
      <w:r w:rsidRPr="00A451EC">
        <w:rPr>
          <w:sz w:val="24"/>
          <w:szCs w:val="24"/>
          <w:lang w:val="da-DK"/>
        </w:rPr>
        <w:t>.</w:t>
      </w:r>
    </w:p>
    <w:p w14:paraId="7C554128" w14:textId="77777777" w:rsidR="009260DE" w:rsidRPr="00B47B73" w:rsidRDefault="009260DE" w:rsidP="009260DE">
      <w:pPr>
        <w:tabs>
          <w:tab w:val="left" w:pos="851"/>
        </w:tabs>
        <w:ind w:left="851"/>
        <w:rPr>
          <w:sz w:val="24"/>
          <w:szCs w:val="24"/>
        </w:rPr>
      </w:pPr>
    </w:p>
    <w:p w14:paraId="42A61FA1" w14:textId="77777777" w:rsidR="00037228" w:rsidRPr="00C84483" w:rsidRDefault="00037228" w:rsidP="0003722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26119B0" w14:textId="77777777" w:rsidR="004C10EA" w:rsidRPr="00B47B73" w:rsidRDefault="008568B5" w:rsidP="004013F4">
      <w:pPr>
        <w:ind w:left="851"/>
        <w:rPr>
          <w:sz w:val="24"/>
          <w:szCs w:val="24"/>
        </w:rPr>
      </w:pPr>
      <w:r w:rsidRPr="00B47B73">
        <w:rPr>
          <w:sz w:val="24"/>
          <w:szCs w:val="24"/>
        </w:rPr>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77777777" w:rsidR="008568B5" w:rsidRPr="00B47B73" w:rsidRDefault="008568B5" w:rsidP="004013F4">
      <w:pPr>
        <w:ind w:left="851"/>
        <w:rPr>
          <w:sz w:val="24"/>
          <w:szCs w:val="24"/>
        </w:rPr>
      </w:pPr>
      <w:r w:rsidRPr="00B47B73">
        <w:rPr>
          <w:sz w:val="24"/>
          <w:szCs w:val="24"/>
        </w:rPr>
        <w:t xml:space="preserve">Den anbefalede dosis er 1.000 mg dagligt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 </w:t>
      </w:r>
    </w:p>
    <w:p w14:paraId="0EA32FA5" w14:textId="77777777" w:rsidR="008568B5" w:rsidRPr="00B47B73" w:rsidRDefault="008568B5" w:rsidP="004013F4">
      <w:pPr>
        <w:ind w:left="851"/>
        <w:rPr>
          <w:sz w:val="24"/>
          <w:szCs w:val="24"/>
        </w:rPr>
      </w:pPr>
    </w:p>
    <w:p w14:paraId="256789B6"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77777777"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dagligt.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dagligt,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lastRenderedPageBreak/>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263C22F2" w14:textId="77777777" w:rsidR="00073EB7" w:rsidRDefault="00073EB7" w:rsidP="00073EB7">
      <w:pPr>
        <w:ind w:left="851"/>
        <w:rPr>
          <w:sz w:val="24"/>
          <w:szCs w:val="24"/>
        </w:rPr>
      </w:pPr>
      <w:r>
        <w:rPr>
          <w:sz w:val="24"/>
          <w:szCs w:val="24"/>
          <w:u w:val="single"/>
        </w:rPr>
        <w:t>Administration</w:t>
      </w:r>
    </w:p>
    <w:p w14:paraId="6C156FA9" w14:textId="77777777" w:rsidR="00073EB7" w:rsidRDefault="00073EB7" w:rsidP="00073EB7">
      <w:pPr>
        <w:ind w:left="851"/>
        <w:rPr>
          <w:sz w:val="24"/>
          <w:szCs w:val="24"/>
        </w:rPr>
      </w:pPr>
      <w:proofErr w:type="spellStart"/>
      <w:r>
        <w:rPr>
          <w:sz w:val="24"/>
          <w:szCs w:val="24"/>
        </w:rPr>
        <w:t>Abirateron</w:t>
      </w:r>
      <w:proofErr w:type="spellEnd"/>
      <w:r>
        <w:rPr>
          <w:sz w:val="24"/>
          <w:szCs w:val="24"/>
        </w:rPr>
        <w:t xml:space="preserve"> er til oral anvendelse.</w:t>
      </w:r>
    </w:p>
    <w:p w14:paraId="0D6986C1" w14:textId="0C9ED6EC" w:rsidR="00073EB7" w:rsidRDefault="00073EB7" w:rsidP="00073EB7">
      <w:pPr>
        <w:ind w:left="851"/>
        <w:rPr>
          <w:sz w:val="24"/>
          <w:szCs w:val="24"/>
        </w:rPr>
      </w:pPr>
      <w:r>
        <w:rPr>
          <w:sz w:val="24"/>
          <w:szCs w:val="24"/>
        </w:rPr>
        <w:t xml:space="preserve">Tabletterne skal tages som en enkeltdosis én gang dagligt på tom mave. Tabletterne skal tages mindst to timer efter et måltid, og mad må ikke indtages før mindst én time efter at have taget tabletterne. Tabletterne </w:t>
      </w:r>
      <w:r w:rsidRPr="00073EB7">
        <w:t xml:space="preserve">skal </w:t>
      </w:r>
      <w:r>
        <w:rPr>
          <w:sz w:val="24"/>
          <w:szCs w:val="24"/>
        </w:rPr>
        <w:t>synkes hele med vand.</w:t>
      </w:r>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08E5ED4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5EB2BE7B"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w:t>
      </w:r>
      <w:r w:rsidRPr="00B47B73">
        <w:rPr>
          <w:sz w:val="24"/>
          <w:szCs w:val="24"/>
        </w:rPr>
        <w:lastRenderedPageBreak/>
        <w:t>hjerteinsufficiens af New York Heart Association (NYHA-) klasse III eller IV (studie 301) eller klasse II til IV hjerteinsufficiens (studie 3011 og 302) eller uddrivningsfraktion &lt; 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77777777"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lastRenderedPageBreak/>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0AEA6959"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12DF9F9E"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dagligt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w:t>
      </w:r>
      <w:r w:rsidRPr="00B47B73">
        <w:rPr>
          <w:sz w:val="24"/>
          <w:szCs w:val="24"/>
        </w:rPr>
        <w:lastRenderedPageBreak/>
        <w:t>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1F5BFFFC" w14:textId="77777777" w:rsidR="00037228" w:rsidRPr="00C84483" w:rsidRDefault="00037228" w:rsidP="0003722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76C07D53" w14:textId="77777777" w:rsidR="00037228" w:rsidRPr="00C84483" w:rsidRDefault="00037228" w:rsidP="0003722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4C0C6FE7" w14:textId="6E8B562A" w:rsidR="00B062FA" w:rsidRDefault="00B062FA">
      <w:pPr>
        <w:rPr>
          <w:sz w:val="24"/>
          <w:szCs w:val="24"/>
        </w:rPr>
      </w:pPr>
      <w:r>
        <w:rPr>
          <w:sz w:val="24"/>
          <w:szCs w:val="24"/>
        </w:rPr>
        <w:br w:type="page"/>
      </w:r>
    </w:p>
    <w:p w14:paraId="72757E71"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296AA4FA"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77777777"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dagligt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lastRenderedPageBreak/>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033367F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ASAT </w:t>
            </w:r>
            <w:r w:rsidR="0081217E" w:rsidRPr="00B47B73">
              <w:rPr>
                <w:rFonts w:ascii="Times New Roman" w:hAnsi="Times New Roman" w:cs="Times New Roman"/>
                <w:sz w:val="24"/>
                <w:szCs w:val="24"/>
                <w:vertAlign w:val="superscript"/>
                <w:lang w:val="da-DK"/>
              </w:rPr>
              <w:t>b</w:t>
            </w:r>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18D0FC90" w14:textId="2080B88D" w:rsidR="00B062FA" w:rsidRDefault="00B062FA">
      <w:pPr>
        <w:rPr>
          <w:sz w:val="24"/>
          <w:szCs w:val="24"/>
        </w:rPr>
      </w:pPr>
      <w:r>
        <w:rPr>
          <w:sz w:val="24"/>
          <w:szCs w:val="24"/>
        </w:rPr>
        <w:br w:type="page"/>
      </w:r>
    </w:p>
    <w:p w14:paraId="0534CAAC"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2C3AA1D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 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7642C0AE" w:rsidR="0081217E" w:rsidRPr="00B47B73" w:rsidRDefault="0081217E" w:rsidP="005644B8">
      <w:pPr>
        <w:ind w:left="851"/>
        <w:rPr>
          <w:sz w:val="24"/>
          <w:szCs w:val="24"/>
        </w:rPr>
      </w:pPr>
      <w:r w:rsidRPr="00B47B73">
        <w:rPr>
          <w:sz w:val="24"/>
          <w:szCs w:val="24"/>
        </w:rPr>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 xml:space="preserve">-ALAT og -ASAT ≥ 2,5 x ULN, hvis der ikke forekom levermetastaser, og &gt; 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w:t>
      </w:r>
      <w:r w:rsidRPr="00B47B73">
        <w:rPr>
          <w:sz w:val="24"/>
          <w:szCs w:val="24"/>
        </w:rPr>
        <w:lastRenderedPageBreak/>
        <w:t xml:space="preserve">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værdier (se pkt. 4.2). Hos patienter med forhøjet ALAT eller ASAT &gt;</w:t>
      </w:r>
      <w:r w:rsidR="00B062FA">
        <w:rPr>
          <w:sz w:val="24"/>
          <w:szCs w:val="24"/>
        </w:rPr>
        <w:t> </w:t>
      </w:r>
      <w:r w:rsidRPr="00B47B73">
        <w:rPr>
          <w:sz w:val="24"/>
          <w:szCs w:val="24"/>
        </w:rPr>
        <w:t xml:space="preserve">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1A584843" w14:textId="77777777" w:rsidR="00037228" w:rsidRPr="00C84483" w:rsidRDefault="00037228" w:rsidP="0003722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7D8F1CE" w14:textId="77777777" w:rsidR="00037228" w:rsidRPr="00C84483" w:rsidRDefault="00037228" w:rsidP="00037228">
      <w:pPr>
        <w:tabs>
          <w:tab w:val="left" w:pos="851"/>
        </w:tabs>
        <w:ind w:left="851"/>
        <w:rPr>
          <w:sz w:val="24"/>
          <w:szCs w:val="24"/>
        </w:rPr>
      </w:pPr>
    </w:p>
    <w:p w14:paraId="68C13FE7" w14:textId="77777777" w:rsidR="00037228" w:rsidRPr="00C84483" w:rsidRDefault="00037228" w:rsidP="0003722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AE1ADDE" w14:textId="5D652BED" w:rsidR="00CD7C8F" w:rsidRDefault="00073EB7" w:rsidP="00937C24">
      <w:pPr>
        <w:ind w:left="851"/>
        <w:rPr>
          <w:sz w:val="24"/>
          <w:szCs w:val="24"/>
        </w:rPr>
      </w:pPr>
      <w:proofErr w:type="spellStart"/>
      <w:r>
        <w:rPr>
          <w:sz w:val="24"/>
          <w:szCs w:val="24"/>
        </w:rPr>
        <w:t>Farmakoterapeutisk</w:t>
      </w:r>
      <w:proofErr w:type="spellEnd"/>
      <w:r>
        <w:rPr>
          <w:sz w:val="24"/>
          <w:szCs w:val="24"/>
        </w:rPr>
        <w:t xml:space="preserve"> klassifikation: </w:t>
      </w:r>
      <w:r w:rsidRPr="00B47B73">
        <w:rPr>
          <w:sz w:val="24"/>
          <w:szCs w:val="24"/>
        </w:rPr>
        <w:t>Endokrin terapi, andre hormonantagonister og lignende stoffer</w:t>
      </w:r>
      <w:r>
        <w:rPr>
          <w:sz w:val="24"/>
          <w:szCs w:val="24"/>
        </w:rPr>
        <w:t xml:space="preserve">, </w:t>
      </w:r>
      <w:r w:rsidRPr="00B47B73">
        <w:rPr>
          <w:sz w:val="24"/>
          <w:szCs w:val="24"/>
        </w:rPr>
        <w:t>ATC-kode: L02BX03.</w:t>
      </w:r>
    </w:p>
    <w:p w14:paraId="164EF637" w14:textId="77777777" w:rsidR="00073EB7" w:rsidRPr="00B47B73" w:rsidRDefault="00073EB7"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w:t>
      </w:r>
      <w:r w:rsidRPr="00B47B73">
        <w:rPr>
          <w:sz w:val="24"/>
          <w:szCs w:val="24"/>
        </w:rPr>
        <w:lastRenderedPageBreak/>
        <w:t>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77777777" w:rsidR="0081217E" w:rsidRPr="00B47B73" w:rsidRDefault="0081217E" w:rsidP="00937C24">
      <w:pPr>
        <w:ind w:left="851"/>
        <w:rPr>
          <w:sz w:val="24"/>
          <w:szCs w:val="24"/>
        </w:rPr>
      </w:pPr>
    </w:p>
    <w:p w14:paraId="638AFC10" w14:textId="77777777" w:rsidR="0081217E" w:rsidRPr="00B47B73" w:rsidRDefault="0081217E" w:rsidP="00937C24">
      <w:pPr>
        <w:ind w:left="851"/>
        <w:rPr>
          <w:sz w:val="24"/>
          <w:szCs w:val="24"/>
        </w:rPr>
      </w:pPr>
      <w:proofErr w:type="spellStart"/>
      <w:r w:rsidRPr="00B47B73">
        <w:rPr>
          <w:sz w:val="24"/>
          <w:szCs w:val="24"/>
        </w:rPr>
        <w:t>Farmakodynamisk</w:t>
      </w:r>
      <w:proofErr w:type="spellEnd"/>
      <w:r w:rsidRPr="00B47B73">
        <w:rPr>
          <w:sz w:val="24"/>
          <w:szCs w:val="24"/>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43D23039"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w:t>
      </w:r>
      <w:proofErr w:type="spellEnd"/>
      <w:r w:rsidRPr="00B47B73">
        <w:rPr>
          <w:sz w:val="24"/>
          <w:szCs w:val="24"/>
        </w:rPr>
        <w:t>.</w:t>
      </w:r>
      <w:r w:rsidR="006527B7">
        <w:rPr>
          <w:sz w:val="24"/>
          <w:szCs w:val="24"/>
        </w:rPr>
        <w:t xml:space="preserve"> </w:t>
      </w:r>
      <w:r w:rsidRPr="00B47B73">
        <w:rPr>
          <w:sz w:val="24"/>
          <w:szCs w:val="24"/>
        </w:rPr>
        <w:t xml:space="preserve">Studie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xml:space="preserve">, hvor højrisikofaktorer indgik i patienternes prognose. En højrisikoprognose var defineret som en prognose med mindst 2 af følgende 3 risikofaktorer: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5 mg en gang dagligt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77777777"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3AA1C41C" w14:textId="77777777"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B47B73">
        <w:rPr>
          <w:sz w:val="24"/>
          <w:szCs w:val="24"/>
        </w:rPr>
        <w:t>farmakoterapi</w:t>
      </w:r>
      <w:proofErr w:type="spellEnd"/>
      <w:r w:rsidRPr="00B47B73">
        <w:rPr>
          <w:sz w:val="24"/>
          <w:szCs w:val="24"/>
        </w:rPr>
        <w:t xml:space="preserve">,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r w:rsidRPr="00B47B73">
        <w:rPr>
          <w:sz w:val="24"/>
          <w:szCs w:val="24"/>
        </w:rPr>
        <w:lastRenderedPageBreak/>
        <w:t>(</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lastRenderedPageBreak/>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lastRenderedPageBreak/>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lastRenderedPageBreak/>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lastRenderedPageBreak/>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4A7371BD" w:rsidR="006527B7" w:rsidRDefault="006527B7">
      <w:pPr>
        <w:rPr>
          <w:sz w:val="24"/>
          <w:szCs w:val="24"/>
        </w:rPr>
      </w:pPr>
      <w:r>
        <w:rPr>
          <w:sz w:val="24"/>
          <w:szCs w:val="24"/>
        </w:rPr>
        <w:br w:type="page"/>
      </w:r>
    </w:p>
    <w:p w14:paraId="49DF4111" w14:textId="77777777" w:rsidR="00937C24" w:rsidRPr="00B47B73" w:rsidRDefault="00937C24" w:rsidP="0081217E">
      <w:pPr>
        <w:pStyle w:val="Brdtekst"/>
        <w:ind w:left="118" w:right="218"/>
        <w:rPr>
          <w:sz w:val="24"/>
          <w:szCs w:val="24"/>
          <w:lang w:val="da-DK"/>
        </w:rPr>
      </w:pPr>
    </w:p>
    <w:p w14:paraId="4E5B30F2" w14:textId="76081559" w:rsidR="00073EB7" w:rsidRDefault="00D2776F" w:rsidP="006527B7">
      <w:pPr>
        <w:keepNext/>
        <w:rPr>
          <w:sz w:val="24"/>
          <w:szCs w:val="24"/>
          <w:lang w:eastAsia="da-DK"/>
        </w:rPr>
      </w:pPr>
      <w:r w:rsidRPr="00B47B73">
        <w:rPr>
          <w:b/>
          <w:sz w:val="24"/>
          <w:szCs w:val="24"/>
        </w:rPr>
        <w:t xml:space="preserve">Tabel 5. </w:t>
      </w:r>
      <w:r w:rsidR="00073EB7">
        <w:rPr>
          <w:b/>
          <w:sz w:val="24"/>
          <w:szCs w:val="24"/>
        </w:rPr>
        <w:t xml:space="preserve">Studie 302: Radiografisk progressionsfri overlevelse hos patienter behandlet med enten </w:t>
      </w:r>
      <w:proofErr w:type="spellStart"/>
      <w:r w:rsidR="00073EB7">
        <w:rPr>
          <w:b/>
          <w:sz w:val="24"/>
          <w:szCs w:val="24"/>
        </w:rPr>
        <w:t>Abirateron</w:t>
      </w:r>
      <w:proofErr w:type="spellEnd"/>
      <w:r w:rsidR="00073EB7">
        <w:rPr>
          <w:b/>
          <w:sz w:val="24"/>
          <w:szCs w:val="24"/>
        </w:rPr>
        <w:t xml:space="preserve"> </w:t>
      </w:r>
      <w:r w:rsidR="00037228">
        <w:rPr>
          <w:b/>
          <w:sz w:val="24"/>
          <w:szCs w:val="24"/>
        </w:rPr>
        <w:t>"</w:t>
      </w:r>
      <w:proofErr w:type="spellStart"/>
      <w:r w:rsidR="00037228">
        <w:rPr>
          <w:b/>
          <w:sz w:val="24"/>
          <w:szCs w:val="24"/>
        </w:rPr>
        <w:t>Olpha</w:t>
      </w:r>
      <w:proofErr w:type="spellEnd"/>
      <w:r w:rsidR="00037228">
        <w:rPr>
          <w:b/>
          <w:sz w:val="24"/>
          <w:szCs w:val="24"/>
        </w:rPr>
        <w:t>"</w:t>
      </w:r>
      <w:r w:rsidR="00073EB7">
        <w:rPr>
          <w:b/>
          <w:sz w:val="24"/>
          <w:szCs w:val="24"/>
        </w:rPr>
        <w:t xml:space="preserve"> eller placebo i kombination med </w:t>
      </w:r>
      <w:proofErr w:type="spellStart"/>
      <w:r w:rsidR="00073EB7">
        <w:rPr>
          <w:b/>
          <w:sz w:val="24"/>
          <w:szCs w:val="24"/>
        </w:rPr>
        <w:t>prednison</w:t>
      </w:r>
      <w:proofErr w:type="spellEnd"/>
      <w:r w:rsidR="00073EB7">
        <w:rPr>
          <w:b/>
          <w:sz w:val="24"/>
          <w:szCs w:val="24"/>
        </w:rPr>
        <w:t xml:space="preserve"> eller </w:t>
      </w:r>
      <w:proofErr w:type="spellStart"/>
      <w:r w:rsidR="00073EB7">
        <w:rPr>
          <w:b/>
          <w:sz w:val="24"/>
          <w:szCs w:val="24"/>
        </w:rPr>
        <w:t>prednisolon</w:t>
      </w:r>
      <w:proofErr w:type="spellEnd"/>
      <w:r w:rsidR="00073EB7">
        <w:rPr>
          <w:b/>
          <w:sz w:val="24"/>
          <w:szCs w:val="24"/>
        </w:rPr>
        <w:t xml:space="preserve"> plus LHRH-analog eller tidligere </w:t>
      </w:r>
      <w:proofErr w:type="spellStart"/>
      <w:r w:rsidR="00073EB7">
        <w:rPr>
          <w:b/>
          <w:sz w:val="24"/>
          <w:szCs w:val="24"/>
        </w:rPr>
        <w:t>orkiektomi</w:t>
      </w:r>
      <w:proofErr w:type="spellEnd"/>
      <w:r w:rsidR="00073EB7">
        <w:rPr>
          <w:b/>
          <w:sz w:val="24"/>
          <w:szCs w:val="24"/>
        </w:rPr>
        <w:t xml:space="preserve"> (ved den anden </w:t>
      </w:r>
      <w:proofErr w:type="spellStart"/>
      <w:r w:rsidR="00073EB7">
        <w:rPr>
          <w:b/>
          <w:sz w:val="24"/>
          <w:szCs w:val="24"/>
        </w:rPr>
        <w:t>interimanalyse</w:t>
      </w:r>
      <w:proofErr w:type="spellEnd"/>
      <w:r w:rsidR="00073EB7">
        <w:rPr>
          <w:b/>
          <w:sz w:val="24"/>
          <w:szCs w:val="24"/>
        </w:rPr>
        <w:t xml:space="preserve"> af OS-</w:t>
      </w:r>
      <w:proofErr w:type="spellStart"/>
      <w:r w:rsidR="00073EB7">
        <w:rPr>
          <w:b/>
          <w:sz w:val="24"/>
          <w:szCs w:val="24"/>
        </w:rPr>
        <w:t>investigators</w:t>
      </w:r>
      <w:proofErr w:type="spellEnd"/>
      <w:r w:rsidR="00073EB7">
        <w:rPr>
          <w:b/>
          <w:sz w:val="24"/>
          <w:szCs w:val="24"/>
        </w:rPr>
        <w:t xml:space="preserve"> vurdering)</w:t>
      </w:r>
      <w:r w:rsidR="00073EB7">
        <w:rPr>
          <w:sz w:val="24"/>
          <w:szCs w:val="24"/>
          <w:lang w:eastAsia="da-DK"/>
        </w:rPr>
        <w:t xml:space="preserve"> </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rsidP="006527B7">
            <w:pPr>
              <w:keepNext/>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rsidP="006527B7">
            <w:pPr>
              <w:keepNext/>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rsidP="006527B7">
            <w:pPr>
              <w:keepNext/>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rsidP="006527B7">
            <w:pPr>
              <w:keepNext/>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rsidP="006527B7">
            <w:pPr>
              <w:keepNext/>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rsidP="006527B7">
            <w:pPr>
              <w:keepNext/>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rsidP="006527B7">
            <w:pPr>
              <w:keepNext/>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rsidP="006527B7">
            <w:pPr>
              <w:keepNext/>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rsidP="006527B7">
            <w:pPr>
              <w:keepNext/>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rsidP="006527B7">
            <w:pPr>
              <w:keepNext/>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rsidP="006527B7">
            <w:pPr>
              <w:keepNext/>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rsidP="006527B7">
            <w:pPr>
              <w:keepNext/>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rsidP="006527B7">
            <w:pPr>
              <w:keepNext/>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rsidP="006527B7">
            <w:pPr>
              <w:keepNext/>
              <w:numPr>
                <w:ilvl w:val="12"/>
                <w:numId w:val="0"/>
              </w:numPr>
              <w:tabs>
                <w:tab w:val="left" w:pos="567"/>
              </w:tabs>
              <w:jc w:val="center"/>
              <w:rPr>
                <w:iCs/>
                <w:sz w:val="24"/>
                <w:szCs w:val="24"/>
              </w:rPr>
            </w:pPr>
            <w:r w:rsidRPr="00B47B73">
              <w:rPr>
                <w:iCs/>
                <w:sz w:val="24"/>
                <w:szCs w:val="24"/>
              </w:rPr>
              <w:lastRenderedPageBreak/>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rsidP="006527B7">
            <w:pPr>
              <w:keepNext/>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rsidP="006527B7">
            <w:pPr>
              <w:keepNext/>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rsidP="006527B7">
            <w:pPr>
              <w:keepNext/>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6527B7">
      <w:pPr>
        <w:keepNext/>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6527B7">
      <w:pPr>
        <w:keepNext/>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w:t>
      </w:r>
      <w:r w:rsidRPr="00B47B73">
        <w:rPr>
          <w:sz w:val="24"/>
          <w:szCs w:val="24"/>
        </w:rPr>
        <w:lastRenderedPageBreak/>
        <w:t xml:space="preserve">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401A4C0C" w14:textId="00756823" w:rsidR="006D236A" w:rsidRPr="00B47B73" w:rsidRDefault="006D236A" w:rsidP="006D236A">
      <w:pPr>
        <w:keepNext/>
        <w:rPr>
          <w:b/>
          <w:sz w:val="24"/>
          <w:szCs w:val="24"/>
        </w:rPr>
      </w:pPr>
      <w:r w:rsidRPr="00B47B73">
        <w:rPr>
          <w:b/>
          <w:sz w:val="24"/>
          <w:szCs w:val="24"/>
        </w:rPr>
        <w:lastRenderedPageBreak/>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5B08D3A5"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 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lastRenderedPageBreak/>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5918E81D" w14:textId="77777777" w:rsidR="006D236A" w:rsidRPr="00B47B73" w:rsidRDefault="006D236A" w:rsidP="006D236A">
      <w:pPr>
        <w:rPr>
          <w:sz w:val="24"/>
          <w:szCs w:val="24"/>
        </w:rPr>
      </w:pPr>
    </w:p>
    <w:p w14:paraId="66422D51" w14:textId="7A700B3C" w:rsidR="006D236A" w:rsidRPr="00B47B73" w:rsidRDefault="006D236A" w:rsidP="006527B7">
      <w:pPr>
        <w:keepNext/>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rsidP="006527B7">
            <w:pPr>
              <w:keepNext/>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rsidP="006527B7">
            <w:pPr>
              <w:keepNext/>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rsidP="006527B7">
            <w:pPr>
              <w:keepNext/>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rsidP="006527B7">
            <w:pPr>
              <w:keepNext/>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rsidP="006527B7">
            <w:pPr>
              <w:keepNext/>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rsidP="006527B7">
            <w:pPr>
              <w:keepNext/>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af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rsidP="006527B7">
            <w:pPr>
              <w:keepNext/>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rsidP="006527B7">
            <w:pPr>
              <w:keepNext/>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rsidP="006527B7">
            <w:pPr>
              <w:keepNext/>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rsidP="006527B7">
            <w:pPr>
              <w:keepNext/>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rsidP="006527B7">
            <w:pPr>
              <w:keepNext/>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rsidP="006527B7">
            <w:pPr>
              <w:keepNext/>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rsidP="006527B7">
            <w:pPr>
              <w:keepNext/>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rsidP="006527B7">
            <w:pPr>
              <w:keepNext/>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rsidP="006527B7">
            <w:pPr>
              <w:keepNext/>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rsidP="006527B7">
            <w:pPr>
              <w:keepNext/>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rsidP="006527B7">
            <w:pPr>
              <w:keepNext/>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af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rsidP="006527B7">
            <w:pPr>
              <w:keepNext/>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rsidP="006527B7">
            <w:pPr>
              <w:keepNext/>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rsidP="006527B7">
            <w:pPr>
              <w:keepNext/>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rsidP="006527B7">
            <w:pPr>
              <w:keepNext/>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rsidP="006527B7">
            <w:pPr>
              <w:keepNext/>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rsidP="006527B7">
            <w:pPr>
              <w:keepNext/>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rsidP="006527B7">
            <w:pPr>
              <w:keepNext/>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527B7">
      <w:pPr>
        <w:keepNext/>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527B7">
      <w:pPr>
        <w:keepNext/>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lastRenderedPageBreak/>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0C5401A5" w14:textId="7B0C0B43" w:rsidR="0081217E" w:rsidRPr="00B47B73" w:rsidRDefault="0081217E" w:rsidP="006527B7">
      <w:pPr>
        <w:keepNext/>
        <w:rPr>
          <w:b/>
          <w:bCs/>
          <w:sz w:val="24"/>
          <w:szCs w:val="24"/>
        </w:rPr>
      </w:pPr>
      <w:r w:rsidRPr="00B47B73">
        <w:rPr>
          <w:b/>
          <w:sz w:val="24"/>
          <w:szCs w:val="24"/>
        </w:rPr>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79D422AD" w14:textId="7FA6FE9C" w:rsidR="0081217E" w:rsidRPr="00B47B73" w:rsidRDefault="0081217E" w:rsidP="006527B7">
      <w:pPr>
        <w:pStyle w:val="Brdtekst"/>
        <w:keepNext/>
        <w:widowControl/>
        <w:spacing w:before="8"/>
        <w:ind w:right="218"/>
        <w:rPr>
          <w:sz w:val="24"/>
          <w:szCs w:val="24"/>
        </w:rPr>
      </w:pPr>
      <w:r w:rsidRPr="00037228">
        <w:rPr>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AA=</w:t>
      </w:r>
      <w:proofErr w:type="spellStart"/>
      <w:r w:rsidRPr="00B47B73">
        <w:rPr>
          <w:sz w:val="24"/>
          <w:szCs w:val="24"/>
        </w:rPr>
        <w:t>abirateron</w:t>
      </w:r>
      <w:proofErr w:type="spellEnd"/>
      <w:r w:rsidRPr="00B47B73">
        <w:rPr>
          <w:sz w:val="24"/>
          <w:szCs w:val="24"/>
        </w:rPr>
        <w:t>. BPI=</w:t>
      </w:r>
      <w:r w:rsidRPr="00B47B73">
        <w:rPr>
          <w:i/>
          <w:sz w:val="24"/>
          <w:szCs w:val="24"/>
        </w:rPr>
        <w:t>Brief Pain Inventory</w:t>
      </w:r>
      <w:r w:rsidRPr="00B47B73">
        <w:rPr>
          <w:sz w:val="24"/>
          <w:szCs w:val="24"/>
        </w:rPr>
        <w:t>. KI=</w:t>
      </w:r>
      <w:proofErr w:type="spellStart"/>
      <w:r w:rsidRPr="00B47B73">
        <w:rPr>
          <w:sz w:val="24"/>
          <w:szCs w:val="24"/>
        </w:rPr>
        <w:t>konfidensinterval</w:t>
      </w:r>
      <w:proofErr w:type="spellEnd"/>
      <w:r w:rsidRPr="00B47B73">
        <w:rPr>
          <w:sz w:val="24"/>
          <w:szCs w:val="24"/>
        </w:rPr>
        <w:t>. ECOG=</w:t>
      </w:r>
      <w:r w:rsidRPr="00B47B73">
        <w:rPr>
          <w:i/>
          <w:sz w:val="24"/>
          <w:szCs w:val="24"/>
        </w:rPr>
        <w:t>Eastern Cooperative Oncology Group</w:t>
      </w:r>
      <w:r w:rsidRPr="00B47B73">
        <w:rPr>
          <w:sz w:val="24"/>
          <w:szCs w:val="24"/>
        </w:rPr>
        <w:t xml:space="preserve">- </w:t>
      </w:r>
      <w:proofErr w:type="spellStart"/>
      <w:r w:rsidRPr="00B47B73">
        <w:rPr>
          <w:sz w:val="24"/>
          <w:szCs w:val="24"/>
        </w:rPr>
        <w:t>funktionsscore</w:t>
      </w:r>
      <w:proofErr w:type="spellEnd"/>
      <w:r w:rsidRPr="00B47B73">
        <w:rPr>
          <w:sz w:val="24"/>
          <w:szCs w:val="24"/>
        </w:rPr>
        <w:t>. 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lastRenderedPageBreak/>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028EE31B" w14:textId="012DAA0B" w:rsidR="00073EB7" w:rsidRDefault="00073EB7" w:rsidP="00073EB7">
      <w:pPr>
        <w:ind w:left="851"/>
        <w:rPr>
          <w:sz w:val="24"/>
          <w:szCs w:val="24"/>
        </w:rPr>
      </w:pPr>
      <w:r>
        <w:rPr>
          <w:sz w:val="24"/>
          <w:szCs w:val="24"/>
        </w:rPr>
        <w:t xml:space="preserve">Administration af </w:t>
      </w:r>
      <w:proofErr w:type="spellStart"/>
      <w:r>
        <w:rPr>
          <w:sz w:val="24"/>
          <w:szCs w:val="24"/>
        </w:rPr>
        <w:t>abirateronacetat</w:t>
      </w:r>
      <w:proofErr w:type="spellEnd"/>
      <w:r>
        <w:rPr>
          <w:sz w:val="24"/>
          <w:szCs w:val="24"/>
        </w:rPr>
        <w:t xml:space="preserve"> i forbindelse med et måltid sammenlignet med administration i </w:t>
      </w:r>
      <w:r>
        <w:rPr>
          <w:position w:val="2"/>
          <w:sz w:val="24"/>
          <w:szCs w:val="24"/>
        </w:rPr>
        <w:t>fastende tilstand resulterede i en stigning på op til en faktor 10 [AUC] og op til en faktor 17 [</w:t>
      </w:r>
      <w:proofErr w:type="spellStart"/>
      <w:r>
        <w:rPr>
          <w:position w:val="2"/>
          <w:sz w:val="24"/>
          <w:szCs w:val="24"/>
        </w:rPr>
        <w:t>C</w:t>
      </w:r>
      <w:r>
        <w:rPr>
          <w:position w:val="2"/>
          <w:sz w:val="24"/>
          <w:szCs w:val="24"/>
          <w:vertAlign w:val="subscript"/>
        </w:rPr>
        <w:t>max</w:t>
      </w:r>
      <w:proofErr w:type="spellEnd"/>
      <w:r>
        <w:rPr>
          <w:position w:val="2"/>
          <w:sz w:val="24"/>
          <w:szCs w:val="24"/>
        </w:rPr>
        <w:t xml:space="preserve">] i </w:t>
      </w:r>
      <w:r>
        <w:rPr>
          <w:sz w:val="24"/>
          <w:szCs w:val="24"/>
        </w:rPr>
        <w:t xml:space="preserve">gennemsnitlig systemisk eksponering for </w:t>
      </w:r>
      <w:proofErr w:type="spellStart"/>
      <w:r>
        <w:rPr>
          <w:sz w:val="24"/>
          <w:szCs w:val="24"/>
        </w:rPr>
        <w:t>abirateron</w:t>
      </w:r>
      <w:proofErr w:type="spellEnd"/>
      <w:r>
        <w:rPr>
          <w:sz w:val="24"/>
          <w:szCs w:val="24"/>
        </w:rPr>
        <w:t xml:space="preserve">, afhængigt af måltidets fedtindhold. I betragtning af den normale variation i måltiders indhold og sammensætning kan indtagelse af </w:t>
      </w:r>
      <w:proofErr w:type="spellStart"/>
      <w:r>
        <w:rPr>
          <w:sz w:val="24"/>
          <w:szCs w:val="24"/>
        </w:rPr>
        <w:t>abirateron</w:t>
      </w:r>
      <w:proofErr w:type="spellEnd"/>
      <w:r>
        <w:rPr>
          <w:sz w:val="24"/>
          <w:szCs w:val="24"/>
        </w:rPr>
        <w:t xml:space="preserve"> i forbindelse med et måltid potentielt resultere i stærkt variabel eksponering. </w:t>
      </w:r>
      <w:proofErr w:type="spellStart"/>
      <w:r>
        <w:rPr>
          <w:sz w:val="24"/>
          <w:szCs w:val="24"/>
        </w:rPr>
        <w:t>Abirateron</w:t>
      </w:r>
      <w:proofErr w:type="spellEnd"/>
      <w:r>
        <w:rPr>
          <w:sz w:val="24"/>
          <w:szCs w:val="24"/>
        </w:rPr>
        <w:t xml:space="preserve"> må derfor ikke indtages i forbindelse med et måltid. </w:t>
      </w:r>
      <w:proofErr w:type="spellStart"/>
      <w:r>
        <w:rPr>
          <w:sz w:val="24"/>
          <w:szCs w:val="24"/>
        </w:rPr>
        <w:t>Abirateron</w:t>
      </w:r>
      <w:proofErr w:type="spellEnd"/>
      <w:r>
        <w:rPr>
          <w:sz w:val="24"/>
          <w:szCs w:val="24"/>
        </w:rPr>
        <w:t xml:space="preserve"> tabletter skal tages som en enkeltdosis én gang dagligt på tom mave. </w:t>
      </w:r>
      <w:proofErr w:type="spellStart"/>
      <w:r>
        <w:rPr>
          <w:sz w:val="24"/>
          <w:szCs w:val="24"/>
        </w:rPr>
        <w:t>Abirateron</w:t>
      </w:r>
      <w:proofErr w:type="spellEnd"/>
      <w:r>
        <w:rPr>
          <w:sz w:val="24"/>
          <w:szCs w:val="24"/>
        </w:rPr>
        <w:t xml:space="preserve"> skal tages mindst to timer efter et måltid, og patienten må ikke spise før mindst én time efter at have taget </w:t>
      </w:r>
      <w:proofErr w:type="spellStart"/>
      <w:r>
        <w:rPr>
          <w:sz w:val="24"/>
          <w:szCs w:val="24"/>
        </w:rPr>
        <w:t>Abirateron</w:t>
      </w:r>
      <w:proofErr w:type="spellEnd"/>
      <w:r>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lastRenderedPageBreak/>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60F5ABD1" w14:textId="77777777" w:rsidR="00037228" w:rsidRPr="00C84483" w:rsidRDefault="00037228" w:rsidP="0003722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508E4DD" w14:textId="09040E75"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 xml:space="preserve">-følsomme organer er overensstemmende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77777777"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63F15666" w14:textId="77777777" w:rsidR="005F188D" w:rsidRPr="00B47B73" w:rsidRDefault="005F188D" w:rsidP="00645A78">
      <w:pPr>
        <w:ind w:left="851"/>
        <w:rPr>
          <w:sz w:val="24"/>
          <w:szCs w:val="24"/>
        </w:rPr>
      </w:pPr>
      <w:r w:rsidRPr="00B47B73">
        <w:rPr>
          <w:sz w:val="24"/>
          <w:szCs w:val="24"/>
          <w:u w:val="single"/>
        </w:rPr>
        <w:t>Filmovertræk</w:t>
      </w:r>
    </w:p>
    <w:p w14:paraId="3C8C6EE8" w14:textId="77777777" w:rsidR="005F188D" w:rsidRPr="00B47B73" w:rsidRDefault="005F188D" w:rsidP="00645A78">
      <w:pPr>
        <w:ind w:left="851"/>
        <w:rPr>
          <w:sz w:val="24"/>
          <w:szCs w:val="24"/>
        </w:rPr>
      </w:pPr>
      <w:r w:rsidRPr="00B47B73">
        <w:rPr>
          <w:sz w:val="24"/>
          <w:szCs w:val="24"/>
        </w:rPr>
        <w:t>Sort jernoxid (E172)</w:t>
      </w:r>
    </w:p>
    <w:p w14:paraId="72879624" w14:textId="77777777" w:rsidR="005F188D" w:rsidRPr="00B47B73" w:rsidRDefault="005F188D" w:rsidP="00645A78">
      <w:pPr>
        <w:ind w:left="851"/>
        <w:rPr>
          <w:sz w:val="24"/>
          <w:szCs w:val="24"/>
        </w:rPr>
      </w:pPr>
      <w:r w:rsidRPr="00B47B73">
        <w:rPr>
          <w:sz w:val="24"/>
          <w:szCs w:val="24"/>
        </w:rPr>
        <w:t xml:space="preserve">Rød jernoxid (E172) </w:t>
      </w:r>
    </w:p>
    <w:p w14:paraId="5697D771" w14:textId="77777777" w:rsidR="005F188D" w:rsidRPr="00B47B73" w:rsidRDefault="005F188D" w:rsidP="00645A78">
      <w:pPr>
        <w:ind w:left="851"/>
        <w:rPr>
          <w:sz w:val="24"/>
          <w:szCs w:val="24"/>
        </w:rPr>
      </w:pPr>
      <w:proofErr w:type="spellStart"/>
      <w:r w:rsidRPr="00B47B73">
        <w:rPr>
          <w:sz w:val="24"/>
          <w:szCs w:val="24"/>
        </w:rPr>
        <w:t>Macrogol</w:t>
      </w:r>
      <w:proofErr w:type="spellEnd"/>
      <w:r w:rsidRPr="00B47B73">
        <w:rPr>
          <w:sz w:val="24"/>
          <w:szCs w:val="24"/>
        </w:rPr>
        <w:t xml:space="preserve"> polyvinylalkohol </w:t>
      </w:r>
      <w:proofErr w:type="spellStart"/>
      <w:r w:rsidRPr="00B47B73">
        <w:rPr>
          <w:sz w:val="24"/>
          <w:szCs w:val="24"/>
        </w:rPr>
        <w:t>copolymer</w:t>
      </w:r>
      <w:proofErr w:type="spellEnd"/>
      <w:r w:rsidRPr="00B47B73">
        <w:rPr>
          <w:sz w:val="24"/>
          <w:szCs w:val="24"/>
        </w:rPr>
        <w:t xml:space="preserve"> </w:t>
      </w:r>
    </w:p>
    <w:p w14:paraId="1A30E757" w14:textId="77777777" w:rsidR="005F188D" w:rsidRPr="00B47B73" w:rsidRDefault="005F188D" w:rsidP="00645A78">
      <w:pPr>
        <w:ind w:left="851"/>
        <w:rPr>
          <w:sz w:val="24"/>
          <w:szCs w:val="24"/>
        </w:rPr>
      </w:pPr>
      <w:proofErr w:type="spellStart"/>
      <w:r w:rsidRPr="00B47B73">
        <w:rPr>
          <w:sz w:val="24"/>
          <w:szCs w:val="24"/>
        </w:rPr>
        <w:t>Talcum</w:t>
      </w:r>
      <w:proofErr w:type="spellEnd"/>
    </w:p>
    <w:p w14:paraId="6127AD8D" w14:textId="77777777" w:rsidR="005F188D" w:rsidRPr="00B47B73" w:rsidRDefault="005F188D" w:rsidP="00645A78">
      <w:pPr>
        <w:ind w:left="851"/>
        <w:rPr>
          <w:sz w:val="24"/>
          <w:szCs w:val="24"/>
        </w:rPr>
      </w:pPr>
      <w:r w:rsidRPr="00B47B73">
        <w:rPr>
          <w:sz w:val="24"/>
          <w:szCs w:val="24"/>
        </w:rPr>
        <w:t>Titandioxid (E171)</w:t>
      </w:r>
    </w:p>
    <w:p w14:paraId="586D8B37" w14:textId="77777777" w:rsidR="009260DE" w:rsidRPr="00B47B73" w:rsidRDefault="009260DE" w:rsidP="009260DE">
      <w:pPr>
        <w:tabs>
          <w:tab w:val="left" w:pos="851"/>
        </w:tabs>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lastRenderedPageBreak/>
        <w:t>Ikke relevant.</w:t>
      </w:r>
    </w:p>
    <w:p w14:paraId="18B6F9B1" w14:textId="08791432" w:rsidR="006527B7" w:rsidRDefault="006527B7">
      <w:pPr>
        <w:rPr>
          <w:sz w:val="24"/>
          <w:szCs w:val="24"/>
        </w:rPr>
      </w:pPr>
      <w:r>
        <w:rPr>
          <w:sz w:val="24"/>
          <w:szCs w:val="24"/>
        </w:rPr>
        <w:br w:type="page"/>
      </w:r>
    </w:p>
    <w:p w14:paraId="28087DF5"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t>6.3</w:t>
      </w:r>
      <w:r w:rsidRPr="00B47B73">
        <w:rPr>
          <w:b/>
          <w:sz w:val="24"/>
          <w:szCs w:val="24"/>
        </w:rPr>
        <w:tab/>
        <w:t>Opbevaringstid</w:t>
      </w:r>
    </w:p>
    <w:p w14:paraId="54DDE8E4" w14:textId="0C9FA092" w:rsidR="005F188D" w:rsidRPr="00B47B73" w:rsidRDefault="005F188D" w:rsidP="00645A78">
      <w:pPr>
        <w:ind w:left="851"/>
        <w:rPr>
          <w:sz w:val="24"/>
          <w:szCs w:val="24"/>
        </w:rPr>
      </w:pPr>
      <w:r w:rsidRPr="00B47B73">
        <w:rPr>
          <w:sz w:val="24"/>
          <w:szCs w:val="24"/>
        </w:rPr>
        <w:t>3 år</w:t>
      </w:r>
      <w:r w:rsidR="009F34FC">
        <w:rPr>
          <w:sz w:val="24"/>
          <w:szCs w:val="24"/>
        </w:rPr>
        <w:t>.</w:t>
      </w:r>
    </w:p>
    <w:p w14:paraId="7F41AC35" w14:textId="77777777" w:rsidR="009260DE" w:rsidRPr="00B47B73" w:rsidRDefault="009260DE" w:rsidP="009260DE">
      <w:pPr>
        <w:tabs>
          <w:tab w:val="left" w:pos="851"/>
        </w:tabs>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2653F84C" w14:textId="77777777" w:rsidR="005F188D" w:rsidRPr="00B47B73" w:rsidRDefault="005F188D" w:rsidP="00645A78">
      <w:pPr>
        <w:ind w:left="851"/>
        <w:rPr>
          <w:sz w:val="24"/>
          <w:szCs w:val="24"/>
        </w:rPr>
      </w:pPr>
      <w:r w:rsidRPr="00B47B73">
        <w:rPr>
          <w:sz w:val="24"/>
          <w:szCs w:val="24"/>
        </w:rPr>
        <w:t>Dette lægemiddel kræver ingen særlige forholdsregler vedrørende opbevaringen.</w:t>
      </w:r>
    </w:p>
    <w:p w14:paraId="465B2BF5" w14:textId="77777777" w:rsidR="009260DE" w:rsidRPr="00B47B73" w:rsidRDefault="009260DE" w:rsidP="009260DE">
      <w:pPr>
        <w:tabs>
          <w:tab w:val="left" w:pos="851"/>
        </w:tabs>
        <w:ind w:left="851"/>
        <w:rPr>
          <w:sz w:val="24"/>
          <w:szCs w:val="24"/>
        </w:rPr>
      </w:pPr>
    </w:p>
    <w:p w14:paraId="1F04A401" w14:textId="77777777" w:rsidR="00037228" w:rsidRPr="00C84483" w:rsidRDefault="00037228" w:rsidP="0003722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35FCA0A" w14:textId="77777777" w:rsidR="005F188D" w:rsidRPr="00B47B73" w:rsidRDefault="005F188D" w:rsidP="00645A78">
      <w:pPr>
        <w:ind w:left="851"/>
        <w:rPr>
          <w:sz w:val="24"/>
          <w:szCs w:val="24"/>
        </w:rPr>
      </w:pPr>
      <w:r w:rsidRPr="00B47B73">
        <w:rPr>
          <w:sz w:val="24"/>
          <w:szCs w:val="24"/>
        </w:rPr>
        <w:t xml:space="preserve">PVC / </w:t>
      </w:r>
      <w:proofErr w:type="spellStart"/>
      <w:r w:rsidRPr="00B47B73">
        <w:rPr>
          <w:sz w:val="24"/>
          <w:szCs w:val="24"/>
        </w:rPr>
        <w:t>PVdC</w:t>
      </w:r>
      <w:proofErr w:type="spellEnd"/>
      <w:r w:rsidRPr="00B47B73">
        <w:rPr>
          <w:sz w:val="24"/>
          <w:szCs w:val="24"/>
        </w:rPr>
        <w:t>-aluminium blisterpakning pakket i kartoner indeholdende 56 eller 60 filmovertrukne tabletter.</w:t>
      </w:r>
    </w:p>
    <w:p w14:paraId="772D483E" w14:textId="77777777" w:rsidR="005F188D" w:rsidRPr="00B47B73" w:rsidRDefault="005F188D" w:rsidP="00645A78">
      <w:pPr>
        <w:ind w:left="851"/>
        <w:rPr>
          <w:sz w:val="24"/>
          <w:szCs w:val="24"/>
        </w:rPr>
      </w:pPr>
    </w:p>
    <w:p w14:paraId="1F397593" w14:textId="77777777" w:rsidR="005F188D" w:rsidRPr="00B47B73" w:rsidRDefault="005F188D" w:rsidP="00645A78">
      <w:pPr>
        <w:ind w:left="851"/>
        <w:rPr>
          <w:sz w:val="24"/>
          <w:szCs w:val="24"/>
        </w:rPr>
      </w:pPr>
      <w:r w:rsidRPr="00B47B73">
        <w:rPr>
          <w:sz w:val="24"/>
          <w:szCs w:val="24"/>
        </w:rPr>
        <w:t>Ikke alle pakningsstørrelser er nødvendigvis markedsført.</w:t>
      </w:r>
    </w:p>
    <w:p w14:paraId="34E91327" w14:textId="77777777" w:rsidR="009260DE" w:rsidRPr="00B47B73" w:rsidRDefault="009260DE" w:rsidP="009260DE">
      <w:pPr>
        <w:tabs>
          <w:tab w:val="left" w:pos="851"/>
        </w:tabs>
        <w:ind w:left="851"/>
        <w:rPr>
          <w:sz w:val="24"/>
          <w:szCs w:val="24"/>
        </w:rPr>
      </w:pPr>
    </w:p>
    <w:p w14:paraId="7E6CD8BE" w14:textId="77777777" w:rsidR="00037228" w:rsidRPr="00C84483" w:rsidRDefault="00037228" w:rsidP="0003722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5E0326A" w14:textId="77777777" w:rsidR="00F66C2C" w:rsidRDefault="005F188D" w:rsidP="00645A78">
      <w:pPr>
        <w:ind w:left="851"/>
        <w:rPr>
          <w:sz w:val="24"/>
          <w:szCs w:val="24"/>
        </w:rPr>
      </w:pPr>
      <w:r w:rsidRPr="00B47B73">
        <w:rPr>
          <w:sz w:val="24"/>
          <w:szCs w:val="24"/>
        </w:rPr>
        <w:t xml:space="preserve">Ikke anvendte lægemiddel samt affald heraf skal bortskaffes i henhold til lokale retningslinjer. </w:t>
      </w:r>
    </w:p>
    <w:p w14:paraId="5F9CC20B" w14:textId="665C817B" w:rsidR="005F188D" w:rsidRPr="00B47B73" w:rsidRDefault="005F188D" w:rsidP="00645A78">
      <w:pPr>
        <w:ind w:left="851"/>
        <w:rPr>
          <w:sz w:val="24"/>
          <w:szCs w:val="24"/>
        </w:rPr>
      </w:pPr>
      <w:r w:rsidRPr="00B47B73">
        <w:rPr>
          <w:sz w:val="24"/>
          <w:szCs w:val="24"/>
        </w:rPr>
        <w:t>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44769FF2" w14:textId="21645073" w:rsidR="00073EB7" w:rsidRPr="00037228" w:rsidRDefault="00073EB7" w:rsidP="00073EB7">
      <w:pPr>
        <w:ind w:left="851"/>
        <w:rPr>
          <w:sz w:val="24"/>
          <w:szCs w:val="24"/>
          <w:lang w:val="fr-FR"/>
        </w:rPr>
      </w:pPr>
      <w:r w:rsidRPr="00037228">
        <w:rPr>
          <w:sz w:val="24"/>
          <w:szCs w:val="24"/>
          <w:lang w:val="fr-FR"/>
        </w:rPr>
        <w:t>Olpha AS</w:t>
      </w:r>
    </w:p>
    <w:p w14:paraId="15E2D358" w14:textId="206F167C" w:rsidR="00073EB7" w:rsidRPr="00037228" w:rsidRDefault="00073EB7" w:rsidP="00073EB7">
      <w:pPr>
        <w:ind w:left="851"/>
        <w:rPr>
          <w:sz w:val="24"/>
          <w:szCs w:val="24"/>
          <w:lang w:val="fr-FR"/>
        </w:rPr>
      </w:pPr>
      <w:r w:rsidRPr="00037228">
        <w:rPr>
          <w:sz w:val="24"/>
          <w:szCs w:val="24"/>
          <w:lang w:val="fr-FR"/>
        </w:rPr>
        <w:t>Rupnicu iela 5</w:t>
      </w:r>
    </w:p>
    <w:p w14:paraId="39D294EF" w14:textId="60BE4A31" w:rsidR="00073EB7" w:rsidRPr="00037228" w:rsidRDefault="00073EB7" w:rsidP="00073EB7">
      <w:pPr>
        <w:ind w:left="851"/>
        <w:rPr>
          <w:sz w:val="24"/>
          <w:szCs w:val="24"/>
          <w:lang w:val="fr-FR"/>
        </w:rPr>
      </w:pPr>
      <w:r w:rsidRPr="00037228">
        <w:rPr>
          <w:sz w:val="24"/>
          <w:szCs w:val="24"/>
          <w:lang w:val="fr-FR"/>
        </w:rPr>
        <w:t>Olaine, Olaines novads, LV-2114</w:t>
      </w:r>
    </w:p>
    <w:p w14:paraId="5EA876FB" w14:textId="03B404DA" w:rsidR="00073EB7" w:rsidRDefault="00073EB7" w:rsidP="00073EB7">
      <w:pPr>
        <w:ind w:left="851"/>
        <w:rPr>
          <w:sz w:val="24"/>
          <w:szCs w:val="24"/>
        </w:rPr>
      </w:pPr>
      <w:r w:rsidRPr="00037228">
        <w:rPr>
          <w:sz w:val="24"/>
          <w:szCs w:val="24"/>
        </w:rPr>
        <w:t xml:space="preserve">Letland </w:t>
      </w:r>
    </w:p>
    <w:p w14:paraId="2C2ABFCA" w14:textId="77777777" w:rsidR="00037228" w:rsidRPr="00037228" w:rsidRDefault="00037228" w:rsidP="00073EB7">
      <w:pPr>
        <w:ind w:left="851"/>
        <w:rPr>
          <w:sz w:val="24"/>
          <w:szCs w:val="24"/>
        </w:rPr>
      </w:pPr>
    </w:p>
    <w:p w14:paraId="1E00B57A" w14:textId="77777777" w:rsidR="00037228" w:rsidRPr="00C84483" w:rsidRDefault="00037228" w:rsidP="0003722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0D82EC4A" w14:textId="380D4C2D" w:rsidR="00D4609F" w:rsidRPr="00B47B73" w:rsidRDefault="002C4039" w:rsidP="009260DE">
      <w:pPr>
        <w:tabs>
          <w:tab w:val="left" w:pos="851"/>
        </w:tabs>
        <w:ind w:left="851"/>
        <w:rPr>
          <w:sz w:val="24"/>
          <w:szCs w:val="24"/>
        </w:rPr>
      </w:pPr>
      <w:r w:rsidRPr="00B47B73">
        <w:rPr>
          <w:sz w:val="24"/>
          <w:szCs w:val="24"/>
        </w:rPr>
        <w:t>63307</w:t>
      </w:r>
    </w:p>
    <w:p w14:paraId="7956A704"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5CBD464B" w:rsidR="009260DE" w:rsidRPr="00B47B73" w:rsidRDefault="00B4569D" w:rsidP="009260DE">
      <w:pPr>
        <w:tabs>
          <w:tab w:val="left" w:pos="851"/>
        </w:tabs>
        <w:ind w:left="851"/>
        <w:rPr>
          <w:sz w:val="24"/>
          <w:szCs w:val="24"/>
        </w:rPr>
      </w:pPr>
      <w:r>
        <w:rPr>
          <w:sz w:val="24"/>
          <w:szCs w:val="24"/>
        </w:rPr>
        <w:t>11.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3538CB03" w:rsidR="009260DE" w:rsidRPr="00B47B73" w:rsidRDefault="00037228" w:rsidP="009260DE">
      <w:pPr>
        <w:tabs>
          <w:tab w:val="left" w:pos="851"/>
        </w:tabs>
        <w:ind w:left="851"/>
        <w:rPr>
          <w:sz w:val="24"/>
          <w:szCs w:val="24"/>
        </w:rPr>
      </w:pPr>
      <w:r>
        <w:rPr>
          <w:sz w:val="24"/>
          <w:szCs w:val="24"/>
        </w:rPr>
        <w:t>30. juni 2025</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B062FA" w:rsidRDefault="00B062FA">
      <w:r>
        <w:separator/>
      </w:r>
    </w:p>
  </w:endnote>
  <w:endnote w:type="continuationSeparator" w:id="0">
    <w:p w14:paraId="5B9BB9D2" w14:textId="77777777" w:rsidR="00B062FA" w:rsidRDefault="00B0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B062FA" w:rsidRDefault="00B062FA">
    <w:pPr>
      <w:pStyle w:val="Sidefod"/>
      <w:pBdr>
        <w:bottom w:val="single" w:sz="6" w:space="1" w:color="auto"/>
      </w:pBdr>
    </w:pPr>
  </w:p>
  <w:p w14:paraId="3D7502C9" w14:textId="77777777" w:rsidR="00B062FA" w:rsidRDefault="00B062FA" w:rsidP="00C42586">
    <w:pPr>
      <w:pStyle w:val="Sidefod"/>
      <w:tabs>
        <w:tab w:val="clear" w:pos="4819"/>
        <w:tab w:val="left" w:pos="8505"/>
      </w:tabs>
      <w:rPr>
        <w:i/>
        <w:sz w:val="18"/>
        <w:szCs w:val="18"/>
      </w:rPr>
    </w:pPr>
  </w:p>
  <w:p w14:paraId="4CF8B5B5" w14:textId="7918CEFD" w:rsidR="00B062FA" w:rsidRPr="00B373D7" w:rsidRDefault="00B062F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AET,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B062FA" w:rsidRDefault="00B062FA">
      <w:r>
        <w:separator/>
      </w:r>
    </w:p>
  </w:footnote>
  <w:footnote w:type="continuationSeparator" w:id="0">
    <w:p w14:paraId="3ACB02C5" w14:textId="77777777" w:rsidR="00B062FA" w:rsidRDefault="00B0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259B9"/>
    <w:rsid w:val="00037228"/>
    <w:rsid w:val="00041491"/>
    <w:rsid w:val="00050D16"/>
    <w:rsid w:val="000730CA"/>
    <w:rsid w:val="00073EB7"/>
    <w:rsid w:val="00074F2A"/>
    <w:rsid w:val="000A1CA8"/>
    <w:rsid w:val="000A466B"/>
    <w:rsid w:val="000B058C"/>
    <w:rsid w:val="000E4EE6"/>
    <w:rsid w:val="000F5C44"/>
    <w:rsid w:val="001275D5"/>
    <w:rsid w:val="00136C74"/>
    <w:rsid w:val="00140FE3"/>
    <w:rsid w:val="001454E2"/>
    <w:rsid w:val="00157B4E"/>
    <w:rsid w:val="00160E2B"/>
    <w:rsid w:val="00180002"/>
    <w:rsid w:val="001A52DE"/>
    <w:rsid w:val="001B6387"/>
    <w:rsid w:val="001E4855"/>
    <w:rsid w:val="00205C80"/>
    <w:rsid w:val="00206CE8"/>
    <w:rsid w:val="0021526C"/>
    <w:rsid w:val="002507F4"/>
    <w:rsid w:val="00283A2B"/>
    <w:rsid w:val="002B30AD"/>
    <w:rsid w:val="002C2C01"/>
    <w:rsid w:val="002C4039"/>
    <w:rsid w:val="002E0F77"/>
    <w:rsid w:val="002E78A4"/>
    <w:rsid w:val="00365AE7"/>
    <w:rsid w:val="003A29AE"/>
    <w:rsid w:val="003A32D7"/>
    <w:rsid w:val="003B4074"/>
    <w:rsid w:val="003C769A"/>
    <w:rsid w:val="003D6A52"/>
    <w:rsid w:val="003F1838"/>
    <w:rsid w:val="0040037D"/>
    <w:rsid w:val="004013F4"/>
    <w:rsid w:val="0045746C"/>
    <w:rsid w:val="0049104B"/>
    <w:rsid w:val="004C10EA"/>
    <w:rsid w:val="004E3B12"/>
    <w:rsid w:val="00504E5C"/>
    <w:rsid w:val="00523A35"/>
    <w:rsid w:val="00532310"/>
    <w:rsid w:val="005644B8"/>
    <w:rsid w:val="00565F0F"/>
    <w:rsid w:val="005825D0"/>
    <w:rsid w:val="00594A86"/>
    <w:rsid w:val="00596D86"/>
    <w:rsid w:val="005A7671"/>
    <w:rsid w:val="005F188D"/>
    <w:rsid w:val="00637F5A"/>
    <w:rsid w:val="00645A78"/>
    <w:rsid w:val="006527B7"/>
    <w:rsid w:val="006560B1"/>
    <w:rsid w:val="006722FD"/>
    <w:rsid w:val="006756DD"/>
    <w:rsid w:val="006D236A"/>
    <w:rsid w:val="00737275"/>
    <w:rsid w:val="00740EEC"/>
    <w:rsid w:val="007607B2"/>
    <w:rsid w:val="0078011A"/>
    <w:rsid w:val="00782AF4"/>
    <w:rsid w:val="00790EE7"/>
    <w:rsid w:val="007A3B70"/>
    <w:rsid w:val="007B6649"/>
    <w:rsid w:val="007D4B0C"/>
    <w:rsid w:val="008038E9"/>
    <w:rsid w:val="0081217E"/>
    <w:rsid w:val="00817CCD"/>
    <w:rsid w:val="00824F0C"/>
    <w:rsid w:val="0082576E"/>
    <w:rsid w:val="00835716"/>
    <w:rsid w:val="00855658"/>
    <w:rsid w:val="008568B5"/>
    <w:rsid w:val="008708E1"/>
    <w:rsid w:val="008F6E4A"/>
    <w:rsid w:val="00907F75"/>
    <w:rsid w:val="009260DE"/>
    <w:rsid w:val="0093258A"/>
    <w:rsid w:val="00937C24"/>
    <w:rsid w:val="00942B4D"/>
    <w:rsid w:val="009768A0"/>
    <w:rsid w:val="009C4426"/>
    <w:rsid w:val="009C5514"/>
    <w:rsid w:val="009C7BA3"/>
    <w:rsid w:val="009D1F5A"/>
    <w:rsid w:val="009F34FC"/>
    <w:rsid w:val="00A0785C"/>
    <w:rsid w:val="00A10294"/>
    <w:rsid w:val="00A33B5F"/>
    <w:rsid w:val="00A451EC"/>
    <w:rsid w:val="00A937B4"/>
    <w:rsid w:val="00B003BF"/>
    <w:rsid w:val="00B062FA"/>
    <w:rsid w:val="00B243DC"/>
    <w:rsid w:val="00B373D7"/>
    <w:rsid w:val="00B4569D"/>
    <w:rsid w:val="00B47B73"/>
    <w:rsid w:val="00B63C7F"/>
    <w:rsid w:val="00B76ED1"/>
    <w:rsid w:val="00C305AD"/>
    <w:rsid w:val="00C36276"/>
    <w:rsid w:val="00C406A6"/>
    <w:rsid w:val="00C42586"/>
    <w:rsid w:val="00C537BD"/>
    <w:rsid w:val="00C60CCD"/>
    <w:rsid w:val="00C84483"/>
    <w:rsid w:val="00C93ECD"/>
    <w:rsid w:val="00C95551"/>
    <w:rsid w:val="00CA432D"/>
    <w:rsid w:val="00CA6654"/>
    <w:rsid w:val="00CB20D7"/>
    <w:rsid w:val="00CC6F4B"/>
    <w:rsid w:val="00CD7C8F"/>
    <w:rsid w:val="00CF1D60"/>
    <w:rsid w:val="00D020B0"/>
    <w:rsid w:val="00D03812"/>
    <w:rsid w:val="00D03898"/>
    <w:rsid w:val="00D11748"/>
    <w:rsid w:val="00D1351D"/>
    <w:rsid w:val="00D2776F"/>
    <w:rsid w:val="00D366CF"/>
    <w:rsid w:val="00D4609F"/>
    <w:rsid w:val="00D63CB5"/>
    <w:rsid w:val="00D6763B"/>
    <w:rsid w:val="00D93EAA"/>
    <w:rsid w:val="00DC3906"/>
    <w:rsid w:val="00DE73EF"/>
    <w:rsid w:val="00DF58EF"/>
    <w:rsid w:val="00E108AA"/>
    <w:rsid w:val="00E2368F"/>
    <w:rsid w:val="00E3749A"/>
    <w:rsid w:val="00E7437F"/>
    <w:rsid w:val="00E865B8"/>
    <w:rsid w:val="00EC0B9B"/>
    <w:rsid w:val="00EC1912"/>
    <w:rsid w:val="00EC7200"/>
    <w:rsid w:val="00ED5E9F"/>
    <w:rsid w:val="00F32A40"/>
    <w:rsid w:val="00F478BB"/>
    <w:rsid w:val="00F66C2C"/>
    <w:rsid w:val="00F66D4F"/>
    <w:rsid w:val="00FA1584"/>
    <w:rsid w:val="00FB6D01"/>
    <w:rsid w:val="00FD5EA5"/>
    <w:rsid w:val="00FE49B3"/>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406">
      <w:bodyDiv w:val="1"/>
      <w:marLeft w:val="0"/>
      <w:marRight w:val="0"/>
      <w:marTop w:val="0"/>
      <w:marBottom w:val="0"/>
      <w:divBdr>
        <w:top w:val="none" w:sz="0" w:space="0" w:color="auto"/>
        <w:left w:val="none" w:sz="0" w:space="0" w:color="auto"/>
        <w:bottom w:val="none" w:sz="0" w:space="0" w:color="auto"/>
        <w:right w:val="none" w:sz="0" w:space="0" w:color="auto"/>
      </w:divBdr>
    </w:div>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98334860">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387536692">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08016054">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3428716">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1987271025">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8310</Words>
  <Characters>52840</Characters>
  <Application>Microsoft Office Word</Application>
  <DocSecurity>0</DocSecurity>
  <Lines>440</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2024122399, var. 4 opdatering iht reference produkt + 2024122232 var. 3, navneændring fra AET + 2025020742 MAH transfer</dc:description>
  <cp:lastModifiedBy>Gitte Jørgensen</cp:lastModifiedBy>
  <cp:revision>9</cp:revision>
  <cp:lastPrinted>2022-03-18T09:27:00Z</cp:lastPrinted>
  <dcterms:created xsi:type="dcterms:W3CDTF">2025-06-30T12:49:00Z</dcterms:created>
  <dcterms:modified xsi:type="dcterms:W3CDTF">2025-06-30T13:10:00Z</dcterms:modified>
</cp:coreProperties>
</file>