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ED3" w:rsidRPr="00B1177D" w:rsidRDefault="00470ED3" w:rsidP="00470ED3">
      <w:pPr>
        <w:rPr>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7D16566" wp14:editId="772BBA0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70ED3" w:rsidRPr="009B17F6" w:rsidRDefault="00E414AD" w:rsidP="009B17F6">
      <w:pPr>
        <w:pStyle w:val="Titel"/>
        <w:jc w:val="right"/>
        <w:rPr>
          <w:szCs w:val="24"/>
        </w:rPr>
      </w:pPr>
      <w:r>
        <w:rPr>
          <w:szCs w:val="24"/>
        </w:rPr>
        <w:t>28. november 2024</w:t>
      </w:r>
    </w:p>
    <w:p w:rsidR="009B17F6" w:rsidRDefault="009B17F6" w:rsidP="00470ED3">
      <w:pPr>
        <w:pStyle w:val="Titel"/>
        <w:jc w:val="left"/>
        <w:rPr>
          <w:b w:val="0"/>
          <w:szCs w:val="24"/>
        </w:rPr>
      </w:pPr>
    </w:p>
    <w:p w:rsidR="00DF1D41" w:rsidRDefault="00DF1D41" w:rsidP="00470ED3">
      <w:pPr>
        <w:pStyle w:val="Titel"/>
        <w:jc w:val="left"/>
        <w:rPr>
          <w:b w:val="0"/>
          <w:szCs w:val="24"/>
        </w:rPr>
      </w:pPr>
    </w:p>
    <w:p w:rsidR="00470ED3" w:rsidRPr="00C84483" w:rsidRDefault="00470ED3" w:rsidP="00470ED3">
      <w:pPr>
        <w:pStyle w:val="Titel"/>
        <w:jc w:val="left"/>
        <w:rPr>
          <w:b w:val="0"/>
          <w:szCs w:val="24"/>
        </w:rPr>
      </w:pPr>
    </w:p>
    <w:p w:rsidR="00470ED3" w:rsidRPr="00C84483" w:rsidRDefault="00470ED3" w:rsidP="00470ED3">
      <w:pPr>
        <w:jc w:val="center"/>
        <w:rPr>
          <w:b/>
          <w:sz w:val="24"/>
          <w:szCs w:val="24"/>
        </w:rPr>
      </w:pPr>
      <w:r w:rsidRPr="00C84483">
        <w:rPr>
          <w:b/>
          <w:sz w:val="24"/>
          <w:szCs w:val="24"/>
        </w:rPr>
        <w:t>PRODUKTRESUMÉ</w:t>
      </w:r>
    </w:p>
    <w:p w:rsidR="00470ED3" w:rsidRPr="00C84483" w:rsidRDefault="00470ED3" w:rsidP="00470ED3">
      <w:pPr>
        <w:jc w:val="center"/>
        <w:rPr>
          <w:b/>
          <w:sz w:val="24"/>
          <w:szCs w:val="24"/>
        </w:rPr>
      </w:pPr>
    </w:p>
    <w:p w:rsidR="00470ED3" w:rsidRDefault="00470ED3" w:rsidP="00470ED3">
      <w:pPr>
        <w:jc w:val="center"/>
        <w:rPr>
          <w:b/>
          <w:sz w:val="24"/>
          <w:szCs w:val="24"/>
        </w:rPr>
      </w:pPr>
      <w:r w:rsidRPr="00C84483">
        <w:rPr>
          <w:b/>
          <w:sz w:val="24"/>
          <w:szCs w:val="24"/>
        </w:rPr>
        <w:t>for</w:t>
      </w:r>
    </w:p>
    <w:p w:rsidR="00470ED3" w:rsidRPr="00C84483" w:rsidRDefault="00470ED3" w:rsidP="00470ED3">
      <w:pPr>
        <w:jc w:val="center"/>
        <w:rPr>
          <w:b/>
          <w:sz w:val="24"/>
          <w:szCs w:val="24"/>
        </w:rPr>
      </w:pPr>
    </w:p>
    <w:p w:rsidR="00470ED3" w:rsidRPr="00C84483" w:rsidRDefault="00470ED3" w:rsidP="00470ED3">
      <w:pPr>
        <w:jc w:val="center"/>
        <w:rPr>
          <w:b/>
          <w:sz w:val="24"/>
          <w:szCs w:val="24"/>
        </w:rPr>
      </w:pPr>
      <w:proofErr w:type="spellStart"/>
      <w:r>
        <w:rPr>
          <w:b/>
          <w:sz w:val="24"/>
          <w:szCs w:val="24"/>
        </w:rPr>
        <w:t>Acitretin</w:t>
      </w:r>
      <w:proofErr w:type="spellEnd"/>
      <w:r>
        <w:rPr>
          <w:b/>
          <w:sz w:val="24"/>
          <w:szCs w:val="24"/>
        </w:rPr>
        <w:t xml:space="preserve"> "Orifarm", hårde kapsler</w:t>
      </w:r>
    </w:p>
    <w:p w:rsidR="00470ED3" w:rsidRPr="00B1177D" w:rsidRDefault="00470ED3" w:rsidP="00470ED3">
      <w:pPr>
        <w:rPr>
          <w:sz w:val="24"/>
          <w:szCs w:val="24"/>
        </w:rPr>
      </w:pPr>
    </w:p>
    <w:p w:rsidR="00470ED3" w:rsidRPr="00B1177D" w:rsidRDefault="00470ED3" w:rsidP="00470ED3">
      <w:pPr>
        <w:jc w:val="both"/>
        <w:rPr>
          <w:sz w:val="24"/>
          <w:szCs w:val="24"/>
        </w:rPr>
      </w:pPr>
    </w:p>
    <w:p w:rsidR="009B17F6" w:rsidRPr="00C84483" w:rsidRDefault="009B17F6" w:rsidP="009B17F6">
      <w:pPr>
        <w:tabs>
          <w:tab w:val="left" w:pos="851"/>
        </w:tabs>
        <w:ind w:left="851" w:hanging="851"/>
        <w:rPr>
          <w:b/>
          <w:sz w:val="24"/>
          <w:szCs w:val="24"/>
        </w:rPr>
      </w:pPr>
      <w:r w:rsidRPr="00C84483">
        <w:rPr>
          <w:b/>
          <w:sz w:val="24"/>
          <w:szCs w:val="24"/>
        </w:rPr>
        <w:t>0.</w:t>
      </w:r>
      <w:r w:rsidRPr="00C84483">
        <w:rPr>
          <w:b/>
          <w:sz w:val="24"/>
          <w:szCs w:val="24"/>
        </w:rPr>
        <w:tab/>
        <w:t>D.SP.NR.</w:t>
      </w:r>
    </w:p>
    <w:p w:rsidR="00470ED3" w:rsidRPr="00B1177D" w:rsidRDefault="00470ED3" w:rsidP="00470ED3">
      <w:pPr>
        <w:tabs>
          <w:tab w:val="left" w:pos="851"/>
        </w:tabs>
        <w:ind w:left="851"/>
        <w:rPr>
          <w:sz w:val="24"/>
          <w:szCs w:val="24"/>
        </w:rPr>
      </w:pPr>
      <w:r w:rsidRPr="00B1177D">
        <w:rPr>
          <w:sz w:val="24"/>
          <w:szCs w:val="24"/>
        </w:rPr>
        <w:t>29864</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1.</w:t>
      </w:r>
      <w:r w:rsidRPr="00B1177D">
        <w:rPr>
          <w:b/>
          <w:sz w:val="24"/>
          <w:szCs w:val="24"/>
        </w:rPr>
        <w:tab/>
        <w:t>LÆGEMIDLETS NAVN</w:t>
      </w:r>
    </w:p>
    <w:p w:rsidR="00470ED3" w:rsidRPr="00B1177D" w:rsidRDefault="00470ED3" w:rsidP="00470ED3">
      <w:pPr>
        <w:tabs>
          <w:tab w:val="left" w:pos="851"/>
        </w:tabs>
        <w:ind w:left="851"/>
        <w:rPr>
          <w:sz w:val="24"/>
          <w:szCs w:val="24"/>
        </w:rPr>
      </w:pPr>
      <w:proofErr w:type="spellStart"/>
      <w:r w:rsidRPr="00B1177D">
        <w:rPr>
          <w:sz w:val="24"/>
          <w:szCs w:val="24"/>
        </w:rPr>
        <w:t>Acitretin</w:t>
      </w:r>
      <w:proofErr w:type="spellEnd"/>
      <w:r w:rsidRPr="00B1177D">
        <w:rPr>
          <w:sz w:val="24"/>
          <w:szCs w:val="24"/>
        </w:rPr>
        <w:t xml:space="preserve"> </w:t>
      </w:r>
      <w:r>
        <w:rPr>
          <w:sz w:val="24"/>
          <w:szCs w:val="24"/>
        </w:rPr>
        <w:t>"</w:t>
      </w:r>
      <w:r w:rsidRPr="00B1177D">
        <w:rPr>
          <w:sz w:val="24"/>
          <w:szCs w:val="24"/>
        </w:rPr>
        <w:t>Orifarm</w:t>
      </w:r>
      <w:r>
        <w:rPr>
          <w:sz w:val="24"/>
          <w:szCs w:val="24"/>
        </w:rPr>
        <w:t>"</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2.</w:t>
      </w:r>
      <w:r w:rsidRPr="00B1177D">
        <w:rPr>
          <w:b/>
          <w:sz w:val="24"/>
          <w:szCs w:val="24"/>
        </w:rPr>
        <w:tab/>
        <w:t>KVALITATIV OG KVANTITATIV SAMMENSÆTNING</w:t>
      </w:r>
    </w:p>
    <w:p w:rsidR="00470ED3" w:rsidRPr="00B1177D" w:rsidRDefault="00470ED3" w:rsidP="00470ED3">
      <w:pPr>
        <w:tabs>
          <w:tab w:val="num" w:pos="851"/>
        </w:tabs>
        <w:ind w:left="851"/>
        <w:rPr>
          <w:sz w:val="24"/>
          <w:szCs w:val="24"/>
        </w:rPr>
      </w:pPr>
      <w:r w:rsidRPr="00B1177D">
        <w:rPr>
          <w:noProof/>
          <w:sz w:val="24"/>
          <w:szCs w:val="24"/>
        </w:rPr>
        <w:t>Hver kapsel indeholder 10 mg eller 25 mg acitretin.</w:t>
      </w:r>
      <w:r w:rsidRPr="00B1177D">
        <w:rPr>
          <w:sz w:val="24"/>
          <w:szCs w:val="24"/>
        </w:rPr>
        <w:t xml:space="preserve"> </w:t>
      </w:r>
    </w:p>
    <w:p w:rsidR="00470ED3" w:rsidRPr="00B1177D" w:rsidRDefault="00470ED3" w:rsidP="00470ED3">
      <w:pPr>
        <w:tabs>
          <w:tab w:val="num" w:pos="851"/>
        </w:tabs>
        <w:ind w:left="851"/>
        <w:rPr>
          <w:sz w:val="24"/>
          <w:szCs w:val="24"/>
        </w:rPr>
      </w:pPr>
    </w:p>
    <w:p w:rsidR="00470ED3" w:rsidRPr="00B1177D" w:rsidRDefault="00470ED3" w:rsidP="00470ED3">
      <w:pPr>
        <w:tabs>
          <w:tab w:val="num" w:pos="851"/>
        </w:tabs>
        <w:ind w:left="851"/>
        <w:rPr>
          <w:sz w:val="24"/>
          <w:szCs w:val="24"/>
        </w:rPr>
      </w:pPr>
      <w:r w:rsidRPr="00B1177D">
        <w:rPr>
          <w:sz w:val="24"/>
          <w:szCs w:val="24"/>
        </w:rPr>
        <w:t>Alle hjælpestoffer er anført under pkt. 6.1.</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3.</w:t>
      </w:r>
      <w:r w:rsidRPr="00B1177D">
        <w:rPr>
          <w:b/>
          <w:sz w:val="24"/>
          <w:szCs w:val="24"/>
        </w:rPr>
        <w:tab/>
        <w:t>LÆGEMIDDELFORM</w:t>
      </w:r>
    </w:p>
    <w:p w:rsidR="00470ED3" w:rsidRPr="00B1177D" w:rsidRDefault="00470ED3" w:rsidP="00470ED3">
      <w:pPr>
        <w:ind w:left="851"/>
        <w:rPr>
          <w:sz w:val="24"/>
          <w:szCs w:val="24"/>
        </w:rPr>
      </w:pPr>
      <w:r w:rsidRPr="00B1177D">
        <w:rPr>
          <w:sz w:val="24"/>
          <w:szCs w:val="24"/>
        </w:rPr>
        <w:t>Hårde kapsler</w:t>
      </w:r>
    </w:p>
    <w:p w:rsidR="00470ED3" w:rsidRPr="00B1177D" w:rsidRDefault="00470ED3" w:rsidP="00470ED3">
      <w:pPr>
        <w:ind w:left="851"/>
        <w:rPr>
          <w:sz w:val="24"/>
          <w:szCs w:val="24"/>
        </w:rPr>
      </w:pPr>
    </w:p>
    <w:p w:rsidR="00470ED3" w:rsidRPr="00B1177D" w:rsidRDefault="00470ED3" w:rsidP="00470ED3">
      <w:pPr>
        <w:ind w:left="851"/>
        <w:rPr>
          <w:sz w:val="24"/>
          <w:szCs w:val="24"/>
          <w:u w:val="single"/>
        </w:rPr>
      </w:pPr>
      <w:r w:rsidRPr="00B1177D">
        <w:rPr>
          <w:sz w:val="24"/>
          <w:szCs w:val="24"/>
          <w:u w:val="single"/>
        </w:rPr>
        <w:t>10 mg</w:t>
      </w:r>
    </w:p>
    <w:p w:rsidR="00470ED3" w:rsidRPr="00B1177D" w:rsidRDefault="00470ED3" w:rsidP="00470ED3">
      <w:pPr>
        <w:ind w:left="851"/>
        <w:rPr>
          <w:sz w:val="24"/>
          <w:szCs w:val="24"/>
        </w:rPr>
      </w:pPr>
      <w:r w:rsidRPr="00B1177D">
        <w:rPr>
          <w:sz w:val="24"/>
          <w:szCs w:val="24"/>
        </w:rPr>
        <w:t xml:space="preserve">Brun, uigennemsigtig/hvid uigennemsigtig kapsel. Kapslerne er mærket </w:t>
      </w:r>
      <w:r>
        <w:rPr>
          <w:sz w:val="24"/>
          <w:szCs w:val="24"/>
        </w:rPr>
        <w:t>"</w:t>
      </w:r>
      <w:r w:rsidRPr="00B1177D">
        <w:rPr>
          <w:sz w:val="24"/>
          <w:szCs w:val="24"/>
        </w:rPr>
        <w:t>U68</w:t>
      </w:r>
      <w:r>
        <w:rPr>
          <w:sz w:val="24"/>
          <w:szCs w:val="24"/>
        </w:rPr>
        <w:t>"</w:t>
      </w:r>
      <w:r w:rsidRPr="00B1177D">
        <w:rPr>
          <w:sz w:val="24"/>
          <w:szCs w:val="24"/>
        </w:rPr>
        <w:t xml:space="preserve"> med hvid skrift og fyldt med et gult granulært pulver. Kapslerne måler ca. 14,3×5,3 mm.</w:t>
      </w:r>
    </w:p>
    <w:p w:rsidR="00470ED3" w:rsidRPr="00B1177D" w:rsidRDefault="00470ED3" w:rsidP="00470ED3">
      <w:pPr>
        <w:ind w:left="851"/>
        <w:rPr>
          <w:sz w:val="24"/>
          <w:szCs w:val="24"/>
        </w:rPr>
      </w:pPr>
    </w:p>
    <w:p w:rsidR="00470ED3" w:rsidRPr="00B1177D" w:rsidRDefault="00470ED3" w:rsidP="00470ED3">
      <w:pPr>
        <w:ind w:left="851"/>
        <w:rPr>
          <w:sz w:val="24"/>
          <w:szCs w:val="24"/>
          <w:u w:val="single"/>
        </w:rPr>
      </w:pPr>
      <w:r w:rsidRPr="00B1177D">
        <w:rPr>
          <w:sz w:val="24"/>
          <w:szCs w:val="24"/>
          <w:u w:val="single"/>
        </w:rPr>
        <w:t>25 mg</w:t>
      </w:r>
    </w:p>
    <w:p w:rsidR="00470ED3" w:rsidRPr="00B1177D" w:rsidRDefault="00470ED3" w:rsidP="00470ED3">
      <w:pPr>
        <w:ind w:left="851"/>
        <w:rPr>
          <w:sz w:val="24"/>
          <w:szCs w:val="24"/>
        </w:rPr>
      </w:pPr>
      <w:r w:rsidRPr="00B1177D">
        <w:rPr>
          <w:sz w:val="24"/>
          <w:szCs w:val="24"/>
        </w:rPr>
        <w:t xml:space="preserve">Brun, uigennemsigtig/gul uigennemsigtig kapsel. Kapslerne er mærket </w:t>
      </w:r>
      <w:r>
        <w:rPr>
          <w:sz w:val="24"/>
          <w:szCs w:val="24"/>
        </w:rPr>
        <w:t>"</w:t>
      </w:r>
      <w:r w:rsidRPr="00B1177D">
        <w:rPr>
          <w:sz w:val="24"/>
          <w:szCs w:val="24"/>
        </w:rPr>
        <w:t>U69</w:t>
      </w:r>
      <w:r>
        <w:rPr>
          <w:sz w:val="24"/>
          <w:szCs w:val="24"/>
        </w:rPr>
        <w:t>"</w:t>
      </w:r>
      <w:r w:rsidRPr="00B1177D">
        <w:rPr>
          <w:sz w:val="24"/>
          <w:szCs w:val="24"/>
        </w:rPr>
        <w:t xml:space="preserve"> med hvid skrift og fyldt med et gult granulært pulver. Kapslerne måler ca. 19,4×6,9 mm.</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4.</w:t>
      </w:r>
      <w:r w:rsidRPr="00B1177D">
        <w:rPr>
          <w:b/>
          <w:sz w:val="24"/>
          <w:szCs w:val="24"/>
        </w:rPr>
        <w:tab/>
        <w:t>KLINISKE OPLYSNINGER</w:t>
      </w:r>
    </w:p>
    <w:p w:rsidR="00470ED3" w:rsidRPr="00B1177D" w:rsidRDefault="00470ED3" w:rsidP="00470ED3">
      <w:pPr>
        <w:tabs>
          <w:tab w:val="left" w:pos="851"/>
        </w:tabs>
        <w:ind w:left="851"/>
        <w:rPr>
          <w:b/>
          <w:sz w:val="24"/>
          <w:szCs w:val="24"/>
        </w:rPr>
      </w:pPr>
    </w:p>
    <w:p w:rsidR="00470ED3" w:rsidRPr="00B1177D" w:rsidRDefault="00470ED3" w:rsidP="00470ED3">
      <w:pPr>
        <w:tabs>
          <w:tab w:val="left" w:pos="851"/>
        </w:tabs>
        <w:ind w:left="851" w:hanging="851"/>
        <w:rPr>
          <w:b/>
          <w:sz w:val="24"/>
          <w:szCs w:val="24"/>
          <w:u w:val="single"/>
        </w:rPr>
      </w:pPr>
      <w:r w:rsidRPr="00B1177D">
        <w:rPr>
          <w:b/>
          <w:sz w:val="24"/>
          <w:szCs w:val="24"/>
        </w:rPr>
        <w:t>4.1</w:t>
      </w:r>
      <w:r w:rsidRPr="00B1177D">
        <w:rPr>
          <w:b/>
          <w:sz w:val="24"/>
          <w:szCs w:val="24"/>
        </w:rPr>
        <w:tab/>
        <w:t>Terapeutiske indikationer</w:t>
      </w:r>
    </w:p>
    <w:p w:rsidR="00470ED3" w:rsidRPr="00B1177D" w:rsidRDefault="00470ED3" w:rsidP="00470ED3">
      <w:pPr>
        <w:ind w:left="851"/>
        <w:rPr>
          <w:sz w:val="24"/>
          <w:szCs w:val="24"/>
        </w:rPr>
      </w:pPr>
      <w:proofErr w:type="spellStart"/>
      <w:r w:rsidRPr="00B1177D">
        <w:rPr>
          <w:sz w:val="24"/>
          <w:szCs w:val="24"/>
        </w:rPr>
        <w:t>Acitretin</w:t>
      </w:r>
      <w:proofErr w:type="spellEnd"/>
      <w:r w:rsidRPr="00B1177D">
        <w:rPr>
          <w:sz w:val="24"/>
          <w:szCs w:val="24"/>
        </w:rPr>
        <w:t xml:space="preserve"> </w:t>
      </w:r>
      <w:r>
        <w:rPr>
          <w:sz w:val="24"/>
          <w:szCs w:val="24"/>
        </w:rPr>
        <w:t>"</w:t>
      </w:r>
      <w:r w:rsidRPr="00B1177D">
        <w:rPr>
          <w:sz w:val="24"/>
          <w:szCs w:val="24"/>
        </w:rPr>
        <w:t>Orifarm</w:t>
      </w:r>
      <w:r>
        <w:rPr>
          <w:sz w:val="24"/>
          <w:szCs w:val="24"/>
        </w:rPr>
        <w:t>"</w:t>
      </w:r>
      <w:r w:rsidRPr="00B1177D">
        <w:rPr>
          <w:sz w:val="24"/>
          <w:szCs w:val="24"/>
        </w:rPr>
        <w:t xml:space="preserve"> er indiceret til:</w:t>
      </w:r>
    </w:p>
    <w:p w:rsidR="00470ED3" w:rsidRPr="00B1177D" w:rsidRDefault="00470ED3" w:rsidP="00470ED3">
      <w:pPr>
        <w:numPr>
          <w:ilvl w:val="0"/>
          <w:numId w:val="6"/>
        </w:numPr>
        <w:ind w:left="1134" w:hanging="283"/>
        <w:contextualSpacing/>
        <w:rPr>
          <w:sz w:val="24"/>
          <w:szCs w:val="24"/>
        </w:rPr>
      </w:pPr>
      <w:r w:rsidRPr="00B1177D">
        <w:rPr>
          <w:sz w:val="24"/>
          <w:szCs w:val="24"/>
        </w:rPr>
        <w:t xml:space="preserve">Svær psoriasis, primært af </w:t>
      </w:r>
      <w:proofErr w:type="spellStart"/>
      <w:r w:rsidRPr="00B1177D">
        <w:rPr>
          <w:sz w:val="24"/>
          <w:szCs w:val="24"/>
        </w:rPr>
        <w:t>pustuløs</w:t>
      </w:r>
      <w:proofErr w:type="spellEnd"/>
      <w:r w:rsidRPr="00B1177D">
        <w:rPr>
          <w:sz w:val="24"/>
          <w:szCs w:val="24"/>
        </w:rPr>
        <w:t xml:space="preserve"> og </w:t>
      </w:r>
      <w:proofErr w:type="spellStart"/>
      <w:r w:rsidRPr="00B1177D">
        <w:rPr>
          <w:sz w:val="24"/>
          <w:szCs w:val="24"/>
        </w:rPr>
        <w:t>erythrodermisk</w:t>
      </w:r>
      <w:proofErr w:type="spellEnd"/>
      <w:r w:rsidRPr="00B1177D">
        <w:rPr>
          <w:sz w:val="24"/>
          <w:szCs w:val="24"/>
        </w:rPr>
        <w:t xml:space="preserve"> type</w:t>
      </w:r>
    </w:p>
    <w:p w:rsidR="00470ED3" w:rsidRPr="00B1177D" w:rsidRDefault="00470ED3" w:rsidP="00470ED3">
      <w:pPr>
        <w:numPr>
          <w:ilvl w:val="0"/>
          <w:numId w:val="6"/>
        </w:numPr>
        <w:ind w:left="1134" w:hanging="283"/>
        <w:contextualSpacing/>
        <w:rPr>
          <w:sz w:val="24"/>
          <w:szCs w:val="24"/>
        </w:rPr>
      </w:pPr>
      <w:r w:rsidRPr="00B1177D">
        <w:rPr>
          <w:sz w:val="24"/>
          <w:szCs w:val="24"/>
        </w:rPr>
        <w:t xml:space="preserve">Invaliderende </w:t>
      </w:r>
      <w:proofErr w:type="spellStart"/>
      <w:r w:rsidRPr="00B1177D">
        <w:rPr>
          <w:sz w:val="24"/>
          <w:szCs w:val="24"/>
        </w:rPr>
        <w:t>pustuløs</w:t>
      </w:r>
      <w:proofErr w:type="spellEnd"/>
      <w:r w:rsidRPr="00B1177D">
        <w:rPr>
          <w:sz w:val="24"/>
          <w:szCs w:val="24"/>
        </w:rPr>
        <w:t xml:space="preserve"> psoriasis på hænder og fødder</w:t>
      </w:r>
    </w:p>
    <w:p w:rsidR="00470ED3" w:rsidRPr="00B1177D" w:rsidRDefault="00470ED3" w:rsidP="00470ED3">
      <w:pPr>
        <w:numPr>
          <w:ilvl w:val="0"/>
          <w:numId w:val="6"/>
        </w:numPr>
        <w:ind w:left="1134" w:hanging="283"/>
        <w:contextualSpacing/>
        <w:rPr>
          <w:sz w:val="24"/>
          <w:szCs w:val="24"/>
        </w:rPr>
      </w:pPr>
      <w:r w:rsidRPr="00B1177D">
        <w:rPr>
          <w:sz w:val="24"/>
          <w:szCs w:val="24"/>
        </w:rPr>
        <w:t xml:space="preserve">Svær invaliderende </w:t>
      </w:r>
      <w:proofErr w:type="spellStart"/>
      <w:r w:rsidRPr="00B1177D">
        <w:rPr>
          <w:sz w:val="24"/>
          <w:szCs w:val="24"/>
        </w:rPr>
        <w:t>Dariers</w:t>
      </w:r>
      <w:proofErr w:type="spellEnd"/>
      <w:r w:rsidRPr="00B1177D">
        <w:rPr>
          <w:sz w:val="24"/>
          <w:szCs w:val="24"/>
        </w:rPr>
        <w:t xml:space="preserve"> sygdom hos voksne.</w:t>
      </w:r>
    </w:p>
    <w:p w:rsidR="00470ED3" w:rsidRPr="00B1177D" w:rsidRDefault="00470ED3" w:rsidP="00470ED3">
      <w:pPr>
        <w:tabs>
          <w:tab w:val="left" w:pos="851"/>
        </w:tabs>
        <w:ind w:left="851"/>
        <w:rPr>
          <w:sz w:val="24"/>
          <w:szCs w:val="24"/>
        </w:rPr>
      </w:pPr>
    </w:p>
    <w:p w:rsidR="009B17F6" w:rsidRPr="00C84483" w:rsidRDefault="009B17F6" w:rsidP="009B17F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470ED3" w:rsidRPr="00B1177D" w:rsidRDefault="00470ED3" w:rsidP="00470ED3">
      <w:pPr>
        <w:tabs>
          <w:tab w:val="num" w:pos="851"/>
        </w:tabs>
        <w:ind w:left="851"/>
        <w:rPr>
          <w:sz w:val="24"/>
          <w:szCs w:val="24"/>
        </w:rPr>
      </w:pPr>
      <w:proofErr w:type="spellStart"/>
      <w:r w:rsidRPr="00B1177D">
        <w:rPr>
          <w:sz w:val="24"/>
          <w:szCs w:val="24"/>
        </w:rPr>
        <w:t>Acitretin</w:t>
      </w:r>
      <w:proofErr w:type="spellEnd"/>
      <w:r w:rsidRPr="00B1177D">
        <w:rPr>
          <w:sz w:val="24"/>
          <w:szCs w:val="24"/>
        </w:rPr>
        <w:t xml:space="preserve"> bør kun ordineres af læger med erfaring i brug af systemiske </w:t>
      </w:r>
      <w:proofErr w:type="spellStart"/>
      <w:r w:rsidRPr="00B1177D">
        <w:rPr>
          <w:sz w:val="24"/>
          <w:szCs w:val="24"/>
        </w:rPr>
        <w:t>retinoider</w:t>
      </w:r>
      <w:proofErr w:type="spellEnd"/>
      <w:r w:rsidRPr="00B1177D">
        <w:rPr>
          <w:sz w:val="24"/>
          <w:szCs w:val="24"/>
        </w:rPr>
        <w:t xml:space="preserve"> og som forstår risikoen for </w:t>
      </w:r>
      <w:proofErr w:type="spellStart"/>
      <w:r w:rsidRPr="00B1177D">
        <w:rPr>
          <w:sz w:val="24"/>
          <w:szCs w:val="24"/>
        </w:rPr>
        <w:t>teratogenicitet</w:t>
      </w:r>
      <w:proofErr w:type="spellEnd"/>
      <w:r w:rsidRPr="00B1177D">
        <w:rPr>
          <w:sz w:val="24"/>
          <w:szCs w:val="24"/>
        </w:rPr>
        <w:t xml:space="preserve">, der er forbundet med </w:t>
      </w:r>
      <w:proofErr w:type="spellStart"/>
      <w:r w:rsidRPr="00B1177D">
        <w:rPr>
          <w:sz w:val="24"/>
          <w:szCs w:val="24"/>
        </w:rPr>
        <w:t>acitretin</w:t>
      </w:r>
      <w:proofErr w:type="spellEnd"/>
      <w:r w:rsidRPr="00B1177D">
        <w:rPr>
          <w:sz w:val="24"/>
          <w:szCs w:val="24"/>
        </w:rPr>
        <w:t xml:space="preserve"> behandling (se pkt. 4.6).</w:t>
      </w:r>
    </w:p>
    <w:p w:rsidR="00470ED3" w:rsidRPr="00B1177D" w:rsidRDefault="00470ED3" w:rsidP="00470ED3">
      <w:pPr>
        <w:ind w:left="851"/>
        <w:rPr>
          <w:sz w:val="24"/>
          <w:szCs w:val="24"/>
        </w:rPr>
      </w:pPr>
    </w:p>
    <w:p w:rsidR="00470ED3" w:rsidRPr="00B1177D" w:rsidRDefault="00470ED3" w:rsidP="00470ED3">
      <w:pPr>
        <w:ind w:left="851"/>
        <w:rPr>
          <w:noProof/>
          <w:sz w:val="24"/>
          <w:szCs w:val="24"/>
          <w:u w:val="single"/>
        </w:rPr>
      </w:pPr>
      <w:r w:rsidRPr="00B1177D">
        <w:rPr>
          <w:noProof/>
          <w:sz w:val="24"/>
          <w:szCs w:val="24"/>
          <w:u w:val="single"/>
        </w:rPr>
        <w:t>Dosering</w:t>
      </w:r>
    </w:p>
    <w:p w:rsidR="00470ED3" w:rsidRPr="00B1177D" w:rsidRDefault="00470ED3" w:rsidP="00470ED3">
      <w:pPr>
        <w:ind w:left="851"/>
        <w:rPr>
          <w:bCs/>
          <w:iCs/>
          <w:sz w:val="24"/>
          <w:szCs w:val="24"/>
        </w:rPr>
      </w:pPr>
      <w:r w:rsidRPr="00B1177D">
        <w:rPr>
          <w:sz w:val="24"/>
          <w:szCs w:val="24"/>
        </w:rPr>
        <w:t xml:space="preserve">Doseringen baseres på sygdommens kliniske symptomer og lægemidlets </w:t>
      </w:r>
      <w:proofErr w:type="spellStart"/>
      <w:r w:rsidRPr="00B1177D">
        <w:rPr>
          <w:sz w:val="24"/>
          <w:szCs w:val="24"/>
        </w:rPr>
        <w:t>tolerabilitet</w:t>
      </w:r>
      <w:proofErr w:type="spellEnd"/>
      <w:r w:rsidRPr="00B1177D">
        <w:rPr>
          <w:sz w:val="24"/>
          <w:szCs w:val="24"/>
        </w:rPr>
        <w:t>. Den behandlende læge bestemmer doseringen individuelt for hver patient. Følgende oplysninger kan anvendes som vejledning.</w:t>
      </w:r>
    </w:p>
    <w:p w:rsidR="00470ED3" w:rsidRPr="00B1177D" w:rsidRDefault="00470ED3" w:rsidP="00470ED3">
      <w:pPr>
        <w:ind w:left="851"/>
        <w:rPr>
          <w:bCs/>
          <w:iCs/>
          <w:sz w:val="24"/>
          <w:szCs w:val="24"/>
        </w:rPr>
      </w:pPr>
    </w:p>
    <w:p w:rsidR="00470ED3" w:rsidRPr="00B1177D" w:rsidRDefault="00470ED3" w:rsidP="00470ED3">
      <w:pPr>
        <w:ind w:left="851"/>
        <w:rPr>
          <w:bCs/>
          <w:i/>
          <w:iCs/>
          <w:sz w:val="24"/>
          <w:szCs w:val="24"/>
        </w:rPr>
      </w:pPr>
      <w:r w:rsidRPr="00B1177D">
        <w:rPr>
          <w:bCs/>
          <w:i/>
          <w:iCs/>
          <w:sz w:val="24"/>
          <w:szCs w:val="24"/>
        </w:rPr>
        <w:t>Voksne</w:t>
      </w:r>
    </w:p>
    <w:p w:rsidR="00470ED3" w:rsidRPr="00B1177D" w:rsidRDefault="00470ED3" w:rsidP="00470ED3">
      <w:pPr>
        <w:ind w:left="851"/>
        <w:rPr>
          <w:bCs/>
          <w:iCs/>
          <w:sz w:val="24"/>
          <w:szCs w:val="24"/>
        </w:rPr>
      </w:pPr>
      <w:r w:rsidRPr="00B1177D">
        <w:rPr>
          <w:sz w:val="24"/>
          <w:szCs w:val="24"/>
        </w:rPr>
        <w:t xml:space="preserve">En initial daglig dosis på 10, 25 eller 30 mg </w:t>
      </w:r>
      <w:proofErr w:type="spellStart"/>
      <w:r w:rsidRPr="00B1177D">
        <w:rPr>
          <w:sz w:val="24"/>
          <w:szCs w:val="24"/>
        </w:rPr>
        <w:t>acitretin</w:t>
      </w:r>
      <w:proofErr w:type="spellEnd"/>
      <w:r w:rsidRPr="00B1177D">
        <w:rPr>
          <w:sz w:val="24"/>
          <w:szCs w:val="24"/>
        </w:rPr>
        <w:t xml:space="preserve"> i 2 til 4 uger anbefales. Efter den initiale fase kan det i nogle tilfælde være nødvendigt at øge dosen til maksimalt 75 mg </w:t>
      </w:r>
      <w:proofErr w:type="spellStart"/>
      <w:r w:rsidRPr="00B1177D">
        <w:rPr>
          <w:sz w:val="24"/>
          <w:szCs w:val="24"/>
        </w:rPr>
        <w:t>acitretin</w:t>
      </w:r>
      <w:proofErr w:type="spellEnd"/>
      <w:r w:rsidRPr="00B1177D">
        <w:rPr>
          <w:sz w:val="24"/>
          <w:szCs w:val="24"/>
        </w:rPr>
        <w:t xml:space="preserve"> pr. dag. Denne maksimale dosis må ikke overskrides.</w:t>
      </w:r>
    </w:p>
    <w:p w:rsidR="00470ED3" w:rsidRDefault="00470ED3" w:rsidP="00470ED3">
      <w:pPr>
        <w:ind w:left="851"/>
        <w:rPr>
          <w:sz w:val="24"/>
          <w:szCs w:val="24"/>
        </w:rPr>
      </w:pPr>
      <w:r w:rsidRPr="00B1177D">
        <w:rPr>
          <w:sz w:val="24"/>
          <w:szCs w:val="24"/>
        </w:rPr>
        <w:t xml:space="preserve">Hos patienter med </w:t>
      </w:r>
      <w:proofErr w:type="spellStart"/>
      <w:r w:rsidRPr="00B1177D">
        <w:rPr>
          <w:sz w:val="24"/>
          <w:szCs w:val="24"/>
        </w:rPr>
        <w:t>Dariers</w:t>
      </w:r>
      <w:proofErr w:type="spellEnd"/>
      <w:r w:rsidRPr="00B1177D">
        <w:rPr>
          <w:sz w:val="24"/>
          <w:szCs w:val="24"/>
        </w:rPr>
        <w:t xml:space="preserve"> sygdom kan en startdosis på 10 mg være passende.</w:t>
      </w:r>
    </w:p>
    <w:p w:rsidR="00470ED3" w:rsidRPr="00B1177D" w:rsidRDefault="00470ED3" w:rsidP="00470ED3">
      <w:pPr>
        <w:ind w:left="851"/>
        <w:rPr>
          <w:bCs/>
          <w:iCs/>
          <w:sz w:val="24"/>
          <w:szCs w:val="24"/>
        </w:rPr>
      </w:pPr>
      <w:r w:rsidRPr="00B1177D">
        <w:rPr>
          <w:sz w:val="24"/>
          <w:szCs w:val="24"/>
        </w:rPr>
        <w:t>Dosis bør øges forsigtigt, da isomorfe reaktioner kan forekomme.</w:t>
      </w:r>
    </w:p>
    <w:p w:rsidR="00470ED3" w:rsidRPr="00B1177D" w:rsidRDefault="00470ED3" w:rsidP="00470ED3">
      <w:pPr>
        <w:ind w:left="851"/>
        <w:rPr>
          <w:bCs/>
          <w:iCs/>
          <w:sz w:val="24"/>
          <w:szCs w:val="24"/>
        </w:rPr>
      </w:pPr>
      <w:r w:rsidRPr="00B1177D">
        <w:rPr>
          <w:sz w:val="24"/>
          <w:szCs w:val="24"/>
        </w:rPr>
        <w:t xml:space="preserve">Vedligeholdelsesdosis skal tilpasses terapeutisk respons og </w:t>
      </w:r>
      <w:proofErr w:type="spellStart"/>
      <w:r w:rsidRPr="00B1177D">
        <w:rPr>
          <w:sz w:val="24"/>
          <w:szCs w:val="24"/>
        </w:rPr>
        <w:t>tolerabilitet</w:t>
      </w:r>
      <w:proofErr w:type="spellEnd"/>
      <w:r w:rsidRPr="00B1177D">
        <w:rPr>
          <w:sz w:val="24"/>
          <w:szCs w:val="24"/>
        </w:rPr>
        <w:t xml:space="preserve">. Generelt giver en daglig dosis på 30 mg </w:t>
      </w:r>
      <w:proofErr w:type="spellStart"/>
      <w:r w:rsidRPr="00B1177D">
        <w:rPr>
          <w:sz w:val="24"/>
          <w:szCs w:val="24"/>
        </w:rPr>
        <w:t>acitretin</w:t>
      </w:r>
      <w:proofErr w:type="spellEnd"/>
      <w:r w:rsidRPr="00B1177D">
        <w:rPr>
          <w:sz w:val="24"/>
          <w:szCs w:val="24"/>
        </w:rPr>
        <w:t xml:space="preserve"> i yderligere 6 til 8 uger en optimal terapeutisk virkning ved psoriasis. Ved </w:t>
      </w:r>
      <w:proofErr w:type="spellStart"/>
      <w:r w:rsidRPr="00B1177D">
        <w:rPr>
          <w:sz w:val="24"/>
          <w:szCs w:val="24"/>
        </w:rPr>
        <w:t>keratiniseringsforstyrrelser</w:t>
      </w:r>
      <w:proofErr w:type="spellEnd"/>
      <w:r w:rsidRPr="00B1177D">
        <w:rPr>
          <w:sz w:val="24"/>
          <w:szCs w:val="24"/>
        </w:rPr>
        <w:t xml:space="preserve"> skal vedligeholdelsesdosis holdes så lav som muligt (muligvis mindre end 10 mg </w:t>
      </w:r>
      <w:proofErr w:type="spellStart"/>
      <w:r w:rsidRPr="00B1177D">
        <w:rPr>
          <w:sz w:val="24"/>
          <w:szCs w:val="24"/>
        </w:rPr>
        <w:t>acitretin</w:t>
      </w:r>
      <w:proofErr w:type="spellEnd"/>
      <w:r w:rsidRPr="00B1177D">
        <w:rPr>
          <w:sz w:val="24"/>
          <w:szCs w:val="24"/>
        </w:rPr>
        <w:t xml:space="preserve"> pr. dag). Den må under ingen omstændigheder overstige 30 mg </w:t>
      </w:r>
      <w:proofErr w:type="spellStart"/>
      <w:r w:rsidRPr="00B1177D">
        <w:rPr>
          <w:sz w:val="24"/>
          <w:szCs w:val="24"/>
        </w:rPr>
        <w:t>acitretin</w:t>
      </w:r>
      <w:proofErr w:type="spellEnd"/>
      <w:r w:rsidRPr="00B1177D">
        <w:rPr>
          <w:sz w:val="24"/>
          <w:szCs w:val="24"/>
        </w:rPr>
        <w:t xml:space="preserve"> pr. dag.</w:t>
      </w:r>
    </w:p>
    <w:p w:rsidR="00470ED3" w:rsidRPr="00B1177D" w:rsidRDefault="00470ED3" w:rsidP="00470ED3">
      <w:pPr>
        <w:ind w:left="851"/>
        <w:rPr>
          <w:bCs/>
          <w:iCs/>
          <w:sz w:val="24"/>
          <w:szCs w:val="24"/>
        </w:rPr>
      </w:pPr>
      <w:r w:rsidRPr="00B1177D">
        <w:rPr>
          <w:bCs/>
          <w:iCs/>
          <w:sz w:val="24"/>
          <w:szCs w:val="24"/>
        </w:rPr>
        <w:t>Hos patienter med psoriasis, kan behandlingen generelt seponeres</w:t>
      </w:r>
      <w:r w:rsidRPr="00B1177D">
        <w:rPr>
          <w:sz w:val="24"/>
          <w:szCs w:val="24"/>
        </w:rPr>
        <w:t>, hvis udslættet er forbedret tilstrækkeligt. Langtidsbehandling anbefales ikke til psoriasispatienter. Tilbagefald behandles på samme måde.</w:t>
      </w:r>
    </w:p>
    <w:p w:rsidR="00470ED3" w:rsidRPr="00B1177D" w:rsidRDefault="00470ED3" w:rsidP="00470ED3">
      <w:pPr>
        <w:ind w:left="851"/>
        <w:rPr>
          <w:bCs/>
          <w:iCs/>
          <w:sz w:val="24"/>
          <w:szCs w:val="24"/>
        </w:rPr>
      </w:pPr>
      <w:r w:rsidRPr="00B1177D">
        <w:rPr>
          <w:sz w:val="24"/>
          <w:szCs w:val="24"/>
        </w:rPr>
        <w:t xml:space="preserve">Patienter med alvorlig </w:t>
      </w:r>
      <w:proofErr w:type="spellStart"/>
      <w:r w:rsidRPr="00B1177D">
        <w:rPr>
          <w:sz w:val="24"/>
          <w:szCs w:val="24"/>
        </w:rPr>
        <w:t>Dariers</w:t>
      </w:r>
      <w:proofErr w:type="spellEnd"/>
      <w:r w:rsidRPr="00B1177D">
        <w:rPr>
          <w:sz w:val="24"/>
          <w:szCs w:val="24"/>
        </w:rPr>
        <w:t xml:space="preserve"> sygdom kan kræve behandling ud over 3 måneder. Der skal i den forbindelse gives den laveste effektive dosis, som ikke overstiger 50 mg/dag.</w:t>
      </w:r>
    </w:p>
    <w:p w:rsidR="00470ED3" w:rsidRPr="00B1177D" w:rsidRDefault="00470ED3" w:rsidP="00470ED3">
      <w:pPr>
        <w:ind w:left="851"/>
        <w:rPr>
          <w:bCs/>
          <w:iCs/>
          <w:sz w:val="24"/>
          <w:szCs w:val="24"/>
        </w:rPr>
      </w:pPr>
    </w:p>
    <w:p w:rsidR="00470ED3" w:rsidRPr="00B1177D" w:rsidRDefault="00470ED3" w:rsidP="00470ED3">
      <w:pPr>
        <w:ind w:left="851"/>
        <w:rPr>
          <w:noProof/>
          <w:sz w:val="24"/>
          <w:szCs w:val="24"/>
        </w:rPr>
      </w:pPr>
      <w:r w:rsidRPr="00B1177D">
        <w:rPr>
          <w:i/>
          <w:noProof/>
          <w:sz w:val="24"/>
          <w:szCs w:val="24"/>
        </w:rPr>
        <w:t>Pædiatrisk population</w:t>
      </w:r>
    </w:p>
    <w:p w:rsidR="00470ED3" w:rsidRPr="00B1177D" w:rsidRDefault="00470ED3" w:rsidP="00470ED3">
      <w:pPr>
        <w:ind w:left="851"/>
        <w:rPr>
          <w:bCs/>
          <w:iCs/>
          <w:sz w:val="24"/>
          <w:szCs w:val="24"/>
        </w:rPr>
      </w:pPr>
      <w:r w:rsidRPr="00B1177D">
        <w:rPr>
          <w:sz w:val="24"/>
          <w:szCs w:val="24"/>
        </w:rPr>
        <w:t>Behandling af børn bør nøje overvejes og anvendes kun, når anden behandling har været ineffektiv eller uhensigtsmæssig. Daglig dosis er ca. 0,5 mg/kg legemsvægt. Højere doser på op til 1 mg/kg kan i nogle tilfælde være nødvendig i en begrænset periode. Maksimal daglig dosis på 35 mg må ikke overskrides. Vedligeholdelsesdosis skal holdes så lav som muligt. Langtidsbehandling hos børn anbefales ikke.</w:t>
      </w:r>
    </w:p>
    <w:p w:rsidR="00470ED3" w:rsidRPr="00B1177D" w:rsidRDefault="00470ED3" w:rsidP="00470ED3">
      <w:pPr>
        <w:ind w:left="851"/>
        <w:rPr>
          <w:bCs/>
          <w:iCs/>
          <w:sz w:val="24"/>
          <w:szCs w:val="24"/>
        </w:rPr>
      </w:pPr>
    </w:p>
    <w:p w:rsidR="00470ED3" w:rsidRPr="00B1177D" w:rsidRDefault="00470ED3" w:rsidP="00470ED3">
      <w:pPr>
        <w:ind w:left="851"/>
        <w:rPr>
          <w:bCs/>
          <w:i/>
          <w:iCs/>
          <w:sz w:val="24"/>
          <w:szCs w:val="24"/>
        </w:rPr>
      </w:pPr>
      <w:r w:rsidRPr="00B1177D">
        <w:rPr>
          <w:i/>
          <w:sz w:val="24"/>
          <w:szCs w:val="24"/>
        </w:rPr>
        <w:t>Ældre</w:t>
      </w:r>
      <w:r w:rsidRPr="00B1177D">
        <w:rPr>
          <w:i/>
          <w:sz w:val="24"/>
          <w:szCs w:val="24"/>
        </w:rPr>
        <w:br/>
      </w:r>
      <w:r w:rsidRPr="00B1177D">
        <w:rPr>
          <w:sz w:val="24"/>
          <w:szCs w:val="24"/>
        </w:rPr>
        <w:t>Doseringsanbefalinger er de samme som for andre voksne.</w:t>
      </w:r>
    </w:p>
    <w:p w:rsidR="00470ED3" w:rsidRPr="00B1177D" w:rsidRDefault="00470ED3" w:rsidP="00470ED3">
      <w:pPr>
        <w:ind w:left="851"/>
        <w:rPr>
          <w:bCs/>
          <w:iCs/>
          <w:sz w:val="24"/>
          <w:szCs w:val="24"/>
        </w:rPr>
      </w:pPr>
    </w:p>
    <w:p w:rsidR="00470ED3" w:rsidRPr="00B1177D" w:rsidRDefault="00470ED3" w:rsidP="00470ED3">
      <w:pPr>
        <w:ind w:left="851"/>
        <w:rPr>
          <w:bCs/>
          <w:iCs/>
          <w:sz w:val="24"/>
          <w:szCs w:val="24"/>
          <w:u w:val="single"/>
        </w:rPr>
      </w:pPr>
      <w:r w:rsidRPr="00B1177D">
        <w:rPr>
          <w:sz w:val="24"/>
          <w:szCs w:val="24"/>
          <w:u w:val="single"/>
        </w:rPr>
        <w:t>Kombinationsbehandling</w:t>
      </w:r>
      <w:r w:rsidRPr="00B1177D">
        <w:rPr>
          <w:sz w:val="24"/>
          <w:szCs w:val="24"/>
        </w:rPr>
        <w:br/>
        <w:t xml:space="preserve">Hvis administrationen af </w:t>
      </w:r>
      <w:proofErr w:type="spellStart"/>
      <w:r w:rsidRPr="00B1177D">
        <w:rPr>
          <w:sz w:val="24"/>
          <w:szCs w:val="24"/>
        </w:rPr>
        <w:t>acitretin</w:t>
      </w:r>
      <w:proofErr w:type="spellEnd"/>
      <w:r w:rsidRPr="00B1177D">
        <w:rPr>
          <w:sz w:val="24"/>
          <w:szCs w:val="24"/>
        </w:rPr>
        <w:t xml:space="preserve"> kombineres med andre former for behandling, kan det være nødvendigt at reducere dosen af </w:t>
      </w:r>
      <w:proofErr w:type="spellStart"/>
      <w:r w:rsidRPr="00B1177D">
        <w:rPr>
          <w:sz w:val="24"/>
          <w:szCs w:val="24"/>
        </w:rPr>
        <w:t>acitretin</w:t>
      </w:r>
      <w:proofErr w:type="spellEnd"/>
      <w:r w:rsidRPr="00B1177D">
        <w:rPr>
          <w:sz w:val="24"/>
          <w:szCs w:val="24"/>
        </w:rPr>
        <w:t xml:space="preserve"> i overensstemmelse med det terapeutiske resultat. Anden dermatologisk terapi, især med </w:t>
      </w:r>
      <w:proofErr w:type="spellStart"/>
      <w:r w:rsidRPr="00B1177D">
        <w:rPr>
          <w:sz w:val="24"/>
          <w:szCs w:val="24"/>
        </w:rPr>
        <w:t>keratolytika</w:t>
      </w:r>
      <w:proofErr w:type="spellEnd"/>
      <w:r w:rsidRPr="00B1177D">
        <w:rPr>
          <w:sz w:val="24"/>
          <w:szCs w:val="24"/>
        </w:rPr>
        <w:t xml:space="preserve">, bør normalt stoppes før administration af </w:t>
      </w:r>
      <w:proofErr w:type="spellStart"/>
      <w:r w:rsidRPr="00B1177D">
        <w:rPr>
          <w:sz w:val="24"/>
          <w:szCs w:val="24"/>
        </w:rPr>
        <w:t>acitretin</w:t>
      </w:r>
      <w:proofErr w:type="spellEnd"/>
      <w:r w:rsidRPr="00B1177D">
        <w:rPr>
          <w:sz w:val="24"/>
          <w:szCs w:val="24"/>
        </w:rPr>
        <w:t xml:space="preserve">. Imidlertid kan anvendelsen af </w:t>
      </w:r>
      <w:proofErr w:type="spellStart"/>
      <w:r w:rsidRPr="00B1177D">
        <w:rPr>
          <w:sz w:val="24"/>
          <w:szCs w:val="24"/>
        </w:rPr>
        <w:t>topikale</w:t>
      </w:r>
      <w:proofErr w:type="spellEnd"/>
      <w:r w:rsidRPr="00B1177D">
        <w:rPr>
          <w:sz w:val="24"/>
          <w:szCs w:val="24"/>
        </w:rPr>
        <w:t xml:space="preserve"> </w:t>
      </w:r>
      <w:proofErr w:type="spellStart"/>
      <w:r w:rsidRPr="00B1177D">
        <w:rPr>
          <w:sz w:val="24"/>
          <w:szCs w:val="24"/>
        </w:rPr>
        <w:t>kortikosteroider</w:t>
      </w:r>
      <w:proofErr w:type="spellEnd"/>
      <w:r w:rsidRPr="00B1177D">
        <w:rPr>
          <w:sz w:val="24"/>
          <w:szCs w:val="24"/>
        </w:rPr>
        <w:t xml:space="preserve">, </w:t>
      </w:r>
      <w:proofErr w:type="spellStart"/>
      <w:r w:rsidRPr="00B1177D">
        <w:rPr>
          <w:sz w:val="24"/>
          <w:szCs w:val="24"/>
        </w:rPr>
        <w:t>ditranol</w:t>
      </w:r>
      <w:proofErr w:type="spellEnd"/>
      <w:r w:rsidRPr="00B1177D">
        <w:rPr>
          <w:sz w:val="24"/>
          <w:szCs w:val="24"/>
        </w:rPr>
        <w:t>, PUVA, UVB eller blødgørende salve fortsættes, hvis dette er indiceret.</w:t>
      </w:r>
    </w:p>
    <w:p w:rsidR="00470ED3" w:rsidRPr="00B1177D" w:rsidRDefault="00470ED3" w:rsidP="00470ED3">
      <w:pPr>
        <w:ind w:left="851"/>
        <w:rPr>
          <w:bCs/>
          <w:iCs/>
          <w:sz w:val="24"/>
          <w:szCs w:val="24"/>
        </w:rPr>
      </w:pPr>
      <w:r w:rsidRPr="00B1177D">
        <w:rPr>
          <w:sz w:val="24"/>
          <w:szCs w:val="24"/>
        </w:rPr>
        <w:t xml:space="preserve">Yderligere hudbehandlinger, herunder hudplejebehandlinger, under behandling med </w:t>
      </w:r>
      <w:proofErr w:type="spellStart"/>
      <w:r w:rsidRPr="00B1177D">
        <w:rPr>
          <w:sz w:val="24"/>
          <w:szCs w:val="24"/>
        </w:rPr>
        <w:t>acitretin</w:t>
      </w:r>
      <w:proofErr w:type="spellEnd"/>
      <w:r w:rsidRPr="00B1177D">
        <w:rPr>
          <w:sz w:val="24"/>
          <w:szCs w:val="24"/>
        </w:rPr>
        <w:t xml:space="preserve"> skal ske i samråd med lægen.</w:t>
      </w:r>
    </w:p>
    <w:p w:rsidR="00470ED3" w:rsidRPr="00B1177D" w:rsidRDefault="00470ED3" w:rsidP="00470ED3">
      <w:pPr>
        <w:ind w:left="851"/>
        <w:rPr>
          <w:bCs/>
          <w:iCs/>
          <w:sz w:val="24"/>
          <w:szCs w:val="24"/>
        </w:rPr>
      </w:pPr>
    </w:p>
    <w:p w:rsidR="00470ED3" w:rsidRPr="00B1177D" w:rsidRDefault="00470ED3" w:rsidP="00470ED3">
      <w:pPr>
        <w:ind w:left="851"/>
        <w:rPr>
          <w:bCs/>
          <w:iCs/>
          <w:sz w:val="24"/>
          <w:szCs w:val="24"/>
          <w:u w:val="single"/>
        </w:rPr>
      </w:pPr>
      <w:r w:rsidRPr="00B1177D">
        <w:rPr>
          <w:sz w:val="24"/>
          <w:szCs w:val="24"/>
          <w:u w:val="single"/>
        </w:rPr>
        <w:t>Administration</w:t>
      </w:r>
    </w:p>
    <w:p w:rsidR="00470ED3" w:rsidRPr="00B1177D" w:rsidRDefault="00470ED3" w:rsidP="00470ED3">
      <w:pPr>
        <w:ind w:left="851"/>
        <w:rPr>
          <w:bCs/>
          <w:iCs/>
          <w:sz w:val="24"/>
          <w:szCs w:val="24"/>
        </w:rPr>
      </w:pPr>
      <w:proofErr w:type="spellStart"/>
      <w:r w:rsidRPr="00B1177D">
        <w:rPr>
          <w:sz w:val="24"/>
          <w:szCs w:val="24"/>
        </w:rPr>
        <w:t>Acitretin</w:t>
      </w:r>
      <w:proofErr w:type="spellEnd"/>
      <w:r w:rsidRPr="00B1177D">
        <w:rPr>
          <w:sz w:val="24"/>
          <w:szCs w:val="24"/>
        </w:rPr>
        <w:t xml:space="preserve"> </w:t>
      </w:r>
      <w:r>
        <w:rPr>
          <w:sz w:val="24"/>
          <w:szCs w:val="24"/>
        </w:rPr>
        <w:t>"</w:t>
      </w:r>
      <w:r w:rsidRPr="00B1177D">
        <w:rPr>
          <w:sz w:val="24"/>
          <w:szCs w:val="24"/>
        </w:rPr>
        <w:t>Orifarm</w:t>
      </w:r>
      <w:r>
        <w:rPr>
          <w:sz w:val="24"/>
          <w:szCs w:val="24"/>
        </w:rPr>
        <w:t>"</w:t>
      </w:r>
      <w:r w:rsidRPr="00B1177D">
        <w:rPr>
          <w:sz w:val="24"/>
          <w:szCs w:val="24"/>
        </w:rPr>
        <w:t xml:space="preserve"> er til oral anvendelse.</w:t>
      </w:r>
      <w:r w:rsidRPr="00B1177D">
        <w:rPr>
          <w:sz w:val="24"/>
          <w:szCs w:val="24"/>
        </w:rPr>
        <w:br/>
      </w:r>
      <w:proofErr w:type="spellStart"/>
      <w:r w:rsidRPr="00B1177D">
        <w:rPr>
          <w:sz w:val="24"/>
          <w:szCs w:val="24"/>
        </w:rPr>
        <w:t>Acitretin</w:t>
      </w:r>
      <w:proofErr w:type="spellEnd"/>
      <w:r w:rsidRPr="00B1177D">
        <w:rPr>
          <w:sz w:val="24"/>
          <w:szCs w:val="24"/>
        </w:rPr>
        <w:t xml:space="preserve"> </w:t>
      </w:r>
      <w:r>
        <w:rPr>
          <w:sz w:val="24"/>
          <w:szCs w:val="24"/>
        </w:rPr>
        <w:t>"</w:t>
      </w:r>
      <w:r w:rsidRPr="00B1177D">
        <w:rPr>
          <w:sz w:val="24"/>
          <w:szCs w:val="24"/>
        </w:rPr>
        <w:t>Orifarm</w:t>
      </w:r>
      <w:r>
        <w:rPr>
          <w:sz w:val="24"/>
          <w:szCs w:val="24"/>
        </w:rPr>
        <w:t>"</w:t>
      </w:r>
      <w:r w:rsidRPr="00B1177D">
        <w:rPr>
          <w:sz w:val="24"/>
          <w:szCs w:val="24"/>
        </w:rPr>
        <w:t xml:space="preserve"> kapsler skal synkes hele sammen med et måltid eller med mælk (se pkt. 5.2).</w:t>
      </w:r>
    </w:p>
    <w:p w:rsidR="00470ED3" w:rsidRDefault="00470ED3" w:rsidP="00470ED3">
      <w:pPr>
        <w:rPr>
          <w:sz w:val="24"/>
          <w:szCs w:val="24"/>
        </w:rPr>
      </w:pPr>
      <w:r>
        <w:rPr>
          <w:sz w:val="24"/>
          <w:szCs w:val="24"/>
        </w:rPr>
        <w:br w:type="page"/>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4.3</w:t>
      </w:r>
      <w:r w:rsidRPr="00B1177D">
        <w:rPr>
          <w:b/>
          <w:sz w:val="24"/>
          <w:szCs w:val="24"/>
        </w:rPr>
        <w:tab/>
        <w:t>Kontraindikationer</w:t>
      </w:r>
    </w:p>
    <w:p w:rsidR="00470ED3" w:rsidRPr="00B1177D" w:rsidRDefault="00470ED3" w:rsidP="00470ED3">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470ED3" w:rsidRPr="00B1177D" w:rsidTr="003B4BCE">
        <w:trPr>
          <w:trHeight w:val="1152"/>
        </w:trPr>
        <w:tc>
          <w:tcPr>
            <w:tcW w:w="9628" w:type="dxa"/>
          </w:tcPr>
          <w:p w:rsidR="00470ED3" w:rsidRPr="00B1177D" w:rsidRDefault="00470ED3" w:rsidP="003B4BCE">
            <w:pPr>
              <w:rPr>
                <w:b/>
                <w:sz w:val="24"/>
                <w:szCs w:val="24"/>
              </w:rPr>
            </w:pPr>
            <w:proofErr w:type="spellStart"/>
            <w:r w:rsidRPr="00B1177D">
              <w:rPr>
                <w:rStyle w:val="hps"/>
                <w:color w:val="000000"/>
                <w:sz w:val="24"/>
                <w:szCs w:val="24"/>
              </w:rPr>
              <w:t>Acitretin</w:t>
            </w:r>
            <w:proofErr w:type="spellEnd"/>
            <w:r w:rsidRPr="00B1177D">
              <w:rPr>
                <w:b/>
                <w:color w:val="000000"/>
                <w:sz w:val="24"/>
                <w:szCs w:val="24"/>
              </w:rPr>
              <w:t xml:space="preserve"> </w:t>
            </w:r>
            <w:r w:rsidRPr="00B1177D">
              <w:rPr>
                <w:rStyle w:val="hps"/>
                <w:color w:val="000000"/>
                <w:sz w:val="24"/>
                <w:szCs w:val="24"/>
              </w:rPr>
              <w:t>er</w:t>
            </w:r>
            <w:r w:rsidRPr="00B1177D">
              <w:rPr>
                <w:b/>
                <w:color w:val="000000"/>
                <w:sz w:val="24"/>
                <w:szCs w:val="24"/>
              </w:rPr>
              <w:t xml:space="preserve"> </w:t>
            </w:r>
            <w:r w:rsidRPr="00B1177D">
              <w:rPr>
                <w:rStyle w:val="hps"/>
                <w:color w:val="000000"/>
                <w:sz w:val="24"/>
                <w:szCs w:val="24"/>
              </w:rPr>
              <w:t>meget</w:t>
            </w:r>
            <w:r w:rsidRPr="00B1177D">
              <w:rPr>
                <w:b/>
                <w:color w:val="000000"/>
                <w:sz w:val="24"/>
                <w:szCs w:val="24"/>
              </w:rPr>
              <w:t xml:space="preserve"> </w:t>
            </w:r>
            <w:proofErr w:type="spellStart"/>
            <w:r w:rsidRPr="00B1177D">
              <w:rPr>
                <w:rStyle w:val="hps"/>
                <w:color w:val="000000"/>
                <w:sz w:val="24"/>
                <w:szCs w:val="24"/>
              </w:rPr>
              <w:t>teratogent</w:t>
            </w:r>
            <w:proofErr w:type="spellEnd"/>
            <w:r w:rsidRPr="00B1177D">
              <w:rPr>
                <w:b/>
                <w:color w:val="000000"/>
                <w:sz w:val="24"/>
                <w:szCs w:val="24"/>
              </w:rPr>
              <w:t xml:space="preserve"> </w:t>
            </w:r>
            <w:r w:rsidRPr="00B1177D">
              <w:rPr>
                <w:rStyle w:val="hps"/>
                <w:color w:val="000000"/>
                <w:sz w:val="24"/>
                <w:szCs w:val="24"/>
              </w:rPr>
              <w:t>og</w:t>
            </w:r>
            <w:r w:rsidRPr="00B1177D">
              <w:rPr>
                <w:b/>
                <w:color w:val="000000"/>
                <w:sz w:val="24"/>
                <w:szCs w:val="24"/>
              </w:rPr>
              <w:t xml:space="preserve"> </w:t>
            </w:r>
            <w:r w:rsidRPr="00B1177D">
              <w:rPr>
                <w:rStyle w:val="hps"/>
                <w:color w:val="000000"/>
                <w:sz w:val="24"/>
                <w:szCs w:val="24"/>
              </w:rPr>
              <w:t>må</w:t>
            </w:r>
            <w:r w:rsidRPr="00B1177D">
              <w:rPr>
                <w:b/>
                <w:color w:val="000000"/>
                <w:sz w:val="24"/>
                <w:szCs w:val="24"/>
              </w:rPr>
              <w:t xml:space="preserve"> </w:t>
            </w:r>
            <w:r w:rsidRPr="00B1177D">
              <w:rPr>
                <w:rStyle w:val="hps"/>
                <w:color w:val="000000"/>
                <w:sz w:val="24"/>
                <w:szCs w:val="24"/>
              </w:rPr>
              <w:t>ikke anvendes</w:t>
            </w:r>
            <w:r w:rsidRPr="00B1177D">
              <w:rPr>
                <w:b/>
                <w:color w:val="000000"/>
                <w:sz w:val="24"/>
                <w:szCs w:val="24"/>
              </w:rPr>
              <w:t xml:space="preserve"> </w:t>
            </w:r>
            <w:r w:rsidRPr="00B1177D">
              <w:rPr>
                <w:rStyle w:val="hps"/>
                <w:color w:val="000000"/>
                <w:sz w:val="24"/>
                <w:szCs w:val="24"/>
              </w:rPr>
              <w:t>af gravide</w:t>
            </w:r>
            <w:r w:rsidRPr="00B1177D">
              <w:rPr>
                <w:b/>
                <w:color w:val="000000"/>
                <w:sz w:val="24"/>
                <w:szCs w:val="24"/>
              </w:rPr>
              <w:t xml:space="preserve"> </w:t>
            </w:r>
            <w:r w:rsidRPr="00B1177D">
              <w:rPr>
                <w:rStyle w:val="hps"/>
                <w:color w:val="000000"/>
                <w:sz w:val="24"/>
                <w:szCs w:val="24"/>
              </w:rPr>
              <w:t>kvinder.</w:t>
            </w:r>
            <w:r w:rsidRPr="00B1177D">
              <w:rPr>
                <w:b/>
                <w:color w:val="000000"/>
                <w:sz w:val="24"/>
                <w:szCs w:val="24"/>
              </w:rPr>
              <w:t xml:space="preserve"> </w:t>
            </w:r>
            <w:r w:rsidRPr="00B1177D">
              <w:rPr>
                <w:rStyle w:val="hps"/>
                <w:color w:val="000000"/>
                <w:sz w:val="24"/>
                <w:szCs w:val="24"/>
              </w:rPr>
              <w:t>Det</w:t>
            </w:r>
            <w:r w:rsidRPr="00B1177D">
              <w:rPr>
                <w:b/>
                <w:color w:val="000000"/>
                <w:sz w:val="24"/>
                <w:szCs w:val="24"/>
              </w:rPr>
              <w:t xml:space="preserve"> </w:t>
            </w:r>
            <w:r w:rsidRPr="00B1177D">
              <w:rPr>
                <w:rStyle w:val="hps"/>
                <w:color w:val="000000"/>
                <w:sz w:val="24"/>
                <w:szCs w:val="24"/>
              </w:rPr>
              <w:t>samme</w:t>
            </w:r>
            <w:r w:rsidRPr="00B1177D">
              <w:rPr>
                <w:b/>
                <w:color w:val="000000"/>
                <w:sz w:val="24"/>
                <w:szCs w:val="24"/>
              </w:rPr>
              <w:t xml:space="preserve"> </w:t>
            </w:r>
            <w:r w:rsidRPr="00B1177D">
              <w:rPr>
                <w:rStyle w:val="hps"/>
                <w:color w:val="000000"/>
                <w:sz w:val="24"/>
                <w:szCs w:val="24"/>
              </w:rPr>
              <w:t>gælder</w:t>
            </w:r>
            <w:r w:rsidRPr="00B1177D">
              <w:rPr>
                <w:b/>
                <w:color w:val="000000"/>
                <w:sz w:val="24"/>
                <w:szCs w:val="24"/>
              </w:rPr>
              <w:t xml:space="preserve"> </w:t>
            </w:r>
            <w:r w:rsidRPr="00B1177D">
              <w:rPr>
                <w:rStyle w:val="hps"/>
                <w:color w:val="000000"/>
                <w:sz w:val="24"/>
                <w:szCs w:val="24"/>
              </w:rPr>
              <w:t>for</w:t>
            </w:r>
            <w:r w:rsidRPr="00B1177D">
              <w:rPr>
                <w:b/>
                <w:color w:val="000000"/>
                <w:sz w:val="24"/>
                <w:szCs w:val="24"/>
              </w:rPr>
              <w:t xml:space="preserve"> </w:t>
            </w:r>
            <w:r w:rsidRPr="00B1177D">
              <w:rPr>
                <w:rStyle w:val="hps"/>
                <w:color w:val="000000"/>
                <w:sz w:val="24"/>
                <w:szCs w:val="24"/>
              </w:rPr>
              <w:t>kvinder</w:t>
            </w:r>
            <w:r w:rsidRPr="00B1177D">
              <w:rPr>
                <w:b/>
                <w:color w:val="000000"/>
                <w:sz w:val="24"/>
                <w:szCs w:val="24"/>
              </w:rPr>
              <w:t xml:space="preserve"> </w:t>
            </w:r>
            <w:r w:rsidRPr="00B1177D">
              <w:rPr>
                <w:rStyle w:val="hps"/>
                <w:color w:val="000000"/>
                <w:sz w:val="24"/>
                <w:szCs w:val="24"/>
              </w:rPr>
              <w:t>i den fødedygtige alder</w:t>
            </w:r>
            <w:r w:rsidRPr="00B1177D">
              <w:rPr>
                <w:b/>
                <w:color w:val="000000"/>
                <w:sz w:val="24"/>
                <w:szCs w:val="24"/>
              </w:rPr>
              <w:t xml:space="preserve">, medmindre </w:t>
            </w:r>
            <w:r w:rsidRPr="00B1177D">
              <w:rPr>
                <w:rStyle w:val="hps"/>
                <w:color w:val="000000"/>
                <w:sz w:val="24"/>
                <w:szCs w:val="24"/>
              </w:rPr>
              <w:t>streng</w:t>
            </w:r>
            <w:r w:rsidRPr="00B1177D">
              <w:rPr>
                <w:b/>
                <w:color w:val="000000"/>
                <w:sz w:val="24"/>
                <w:szCs w:val="24"/>
              </w:rPr>
              <w:t>e svangerskabs</w:t>
            </w:r>
            <w:r w:rsidRPr="00B1177D">
              <w:rPr>
                <w:b/>
                <w:color w:val="000000"/>
                <w:sz w:val="24"/>
                <w:szCs w:val="24"/>
              </w:rPr>
              <w:softHyphen/>
              <w:t xml:space="preserve">forebyggende foranstaltninger </w:t>
            </w:r>
            <w:r w:rsidRPr="00B1177D">
              <w:rPr>
                <w:rStyle w:val="hps"/>
                <w:color w:val="000000"/>
                <w:sz w:val="24"/>
                <w:szCs w:val="24"/>
              </w:rPr>
              <w:t>praktiseres</w:t>
            </w:r>
            <w:r w:rsidRPr="00B1177D">
              <w:rPr>
                <w:b/>
                <w:color w:val="000000"/>
                <w:sz w:val="24"/>
                <w:szCs w:val="24"/>
              </w:rPr>
              <w:t xml:space="preserve"> </w:t>
            </w:r>
            <w:r w:rsidRPr="00B1177D">
              <w:rPr>
                <w:rStyle w:val="hps"/>
                <w:color w:val="000000"/>
                <w:sz w:val="24"/>
                <w:szCs w:val="24"/>
              </w:rPr>
              <w:t>4 uger</w:t>
            </w:r>
            <w:r w:rsidRPr="00B1177D">
              <w:rPr>
                <w:b/>
                <w:color w:val="000000"/>
                <w:sz w:val="24"/>
                <w:szCs w:val="24"/>
              </w:rPr>
              <w:t xml:space="preserve"> </w:t>
            </w:r>
            <w:r w:rsidRPr="00B1177D">
              <w:rPr>
                <w:rStyle w:val="hps"/>
                <w:color w:val="000000"/>
                <w:sz w:val="24"/>
                <w:szCs w:val="24"/>
              </w:rPr>
              <w:t>før</w:t>
            </w:r>
            <w:r w:rsidRPr="00B1177D">
              <w:rPr>
                <w:b/>
                <w:color w:val="000000"/>
                <w:sz w:val="24"/>
                <w:szCs w:val="24"/>
              </w:rPr>
              <w:t xml:space="preserve">, </w:t>
            </w:r>
            <w:r w:rsidRPr="00B1177D">
              <w:rPr>
                <w:rStyle w:val="hps"/>
                <w:color w:val="000000"/>
                <w:sz w:val="24"/>
                <w:szCs w:val="24"/>
              </w:rPr>
              <w:t>under</w:t>
            </w:r>
            <w:r w:rsidRPr="00B1177D">
              <w:rPr>
                <w:b/>
                <w:color w:val="000000"/>
                <w:sz w:val="24"/>
                <w:szCs w:val="24"/>
              </w:rPr>
              <w:t xml:space="preserve"> </w:t>
            </w:r>
            <w:r w:rsidRPr="00B1177D">
              <w:rPr>
                <w:rStyle w:val="hps"/>
                <w:color w:val="000000"/>
                <w:sz w:val="24"/>
                <w:szCs w:val="24"/>
              </w:rPr>
              <w:t>og</w:t>
            </w:r>
            <w:r w:rsidRPr="00B1177D">
              <w:rPr>
                <w:b/>
                <w:color w:val="000000"/>
                <w:sz w:val="24"/>
                <w:szCs w:val="24"/>
              </w:rPr>
              <w:t xml:space="preserve"> </w:t>
            </w:r>
            <w:r w:rsidRPr="00B1177D">
              <w:rPr>
                <w:rStyle w:val="hps"/>
                <w:color w:val="000000"/>
                <w:sz w:val="24"/>
                <w:szCs w:val="24"/>
              </w:rPr>
              <w:t>i 3 år</w:t>
            </w:r>
            <w:r w:rsidRPr="00B1177D">
              <w:rPr>
                <w:b/>
                <w:color w:val="000000"/>
                <w:sz w:val="24"/>
                <w:szCs w:val="24"/>
              </w:rPr>
              <w:t xml:space="preserve"> </w:t>
            </w:r>
            <w:r w:rsidRPr="00B1177D">
              <w:rPr>
                <w:rStyle w:val="hps"/>
                <w:color w:val="000000"/>
                <w:sz w:val="24"/>
                <w:szCs w:val="24"/>
              </w:rPr>
              <w:t>efter</w:t>
            </w:r>
            <w:r w:rsidRPr="00B1177D">
              <w:rPr>
                <w:b/>
                <w:color w:val="000000"/>
                <w:sz w:val="24"/>
                <w:szCs w:val="24"/>
              </w:rPr>
              <w:t xml:space="preserve"> </w:t>
            </w:r>
            <w:r w:rsidRPr="00B1177D">
              <w:rPr>
                <w:rStyle w:val="hps"/>
                <w:color w:val="000000"/>
                <w:sz w:val="24"/>
                <w:szCs w:val="24"/>
              </w:rPr>
              <w:t>behandling</w:t>
            </w:r>
            <w:r w:rsidRPr="00B1177D">
              <w:rPr>
                <w:b/>
                <w:color w:val="000000"/>
                <w:sz w:val="24"/>
                <w:szCs w:val="24"/>
              </w:rPr>
              <w:t xml:space="preserve"> </w:t>
            </w:r>
            <w:r w:rsidRPr="00B1177D">
              <w:rPr>
                <w:rStyle w:val="hps"/>
                <w:color w:val="000000"/>
                <w:sz w:val="24"/>
                <w:szCs w:val="24"/>
              </w:rPr>
              <w:t>(</w:t>
            </w:r>
            <w:r w:rsidRPr="00B1177D">
              <w:rPr>
                <w:b/>
                <w:color w:val="000000"/>
                <w:sz w:val="24"/>
                <w:szCs w:val="24"/>
              </w:rPr>
              <w:t xml:space="preserve">se </w:t>
            </w:r>
            <w:r w:rsidRPr="00B1177D">
              <w:rPr>
                <w:rStyle w:val="hps"/>
                <w:color w:val="000000"/>
                <w:sz w:val="24"/>
                <w:szCs w:val="24"/>
              </w:rPr>
              <w:t>pkt. 4.4 og 4.6</w:t>
            </w:r>
            <w:r w:rsidRPr="00B1177D">
              <w:rPr>
                <w:b/>
                <w:color w:val="000000"/>
                <w:sz w:val="24"/>
                <w:szCs w:val="24"/>
              </w:rPr>
              <w:t>)</w:t>
            </w:r>
          </w:p>
        </w:tc>
      </w:tr>
    </w:tbl>
    <w:p w:rsidR="00470ED3" w:rsidRPr="00B1177D" w:rsidRDefault="00470ED3" w:rsidP="00470ED3">
      <w:pPr>
        <w:ind w:left="851"/>
        <w:rPr>
          <w:sz w:val="24"/>
          <w:szCs w:val="24"/>
        </w:rPr>
      </w:pPr>
    </w:p>
    <w:p w:rsidR="00470ED3" w:rsidRPr="00030876" w:rsidRDefault="00470ED3" w:rsidP="00030876">
      <w:pPr>
        <w:pStyle w:val="Listeafsnit"/>
        <w:numPr>
          <w:ilvl w:val="0"/>
          <w:numId w:val="9"/>
        </w:numPr>
        <w:ind w:left="1276" w:hanging="425"/>
        <w:rPr>
          <w:sz w:val="24"/>
          <w:szCs w:val="24"/>
        </w:rPr>
      </w:pPr>
      <w:r w:rsidRPr="00030876">
        <w:rPr>
          <w:sz w:val="24"/>
          <w:szCs w:val="24"/>
        </w:rPr>
        <w:t xml:space="preserve">Overfølsomhed over for det aktive stof eller over for et eller flere af hjælpestofferne anført i pkt. 6.1 eller andre </w:t>
      </w:r>
      <w:proofErr w:type="spellStart"/>
      <w:r w:rsidRPr="00030876">
        <w:rPr>
          <w:sz w:val="24"/>
          <w:szCs w:val="24"/>
        </w:rPr>
        <w:t>retinoider</w:t>
      </w:r>
      <w:proofErr w:type="spellEnd"/>
      <w:r w:rsidRPr="00030876">
        <w:rPr>
          <w:sz w:val="24"/>
          <w:szCs w:val="24"/>
        </w:rPr>
        <w:t>.</w:t>
      </w:r>
    </w:p>
    <w:p w:rsidR="00470ED3" w:rsidRPr="00030876" w:rsidRDefault="00470ED3" w:rsidP="00030876">
      <w:pPr>
        <w:pStyle w:val="Listeafsnit"/>
        <w:numPr>
          <w:ilvl w:val="0"/>
          <w:numId w:val="9"/>
        </w:numPr>
        <w:ind w:left="1276" w:hanging="425"/>
        <w:rPr>
          <w:sz w:val="24"/>
          <w:szCs w:val="24"/>
        </w:rPr>
      </w:pPr>
      <w:r w:rsidRPr="00030876">
        <w:rPr>
          <w:sz w:val="24"/>
          <w:szCs w:val="24"/>
        </w:rPr>
        <w:t xml:space="preserve">Graviditet og amning (se pkt. 4.4 og 4.6). </w:t>
      </w:r>
    </w:p>
    <w:p w:rsidR="00470ED3" w:rsidRPr="00030876" w:rsidRDefault="00470ED3" w:rsidP="00030876">
      <w:pPr>
        <w:pStyle w:val="Listeafsnit"/>
        <w:numPr>
          <w:ilvl w:val="0"/>
          <w:numId w:val="9"/>
        </w:numPr>
        <w:ind w:left="1276" w:hanging="425"/>
        <w:rPr>
          <w:sz w:val="24"/>
          <w:szCs w:val="24"/>
        </w:rPr>
      </w:pPr>
      <w:r w:rsidRPr="00030876">
        <w:rPr>
          <w:sz w:val="24"/>
          <w:szCs w:val="24"/>
        </w:rPr>
        <w:t>Lever- og nyreinsufficiens.</w:t>
      </w:r>
    </w:p>
    <w:p w:rsidR="00470ED3" w:rsidRPr="00030876" w:rsidRDefault="00470ED3" w:rsidP="00030876">
      <w:pPr>
        <w:pStyle w:val="Listeafsnit"/>
        <w:numPr>
          <w:ilvl w:val="0"/>
          <w:numId w:val="9"/>
        </w:numPr>
        <w:ind w:left="1276" w:hanging="425"/>
        <w:rPr>
          <w:sz w:val="24"/>
          <w:szCs w:val="24"/>
        </w:rPr>
      </w:pPr>
      <w:r w:rsidRPr="00030876">
        <w:rPr>
          <w:sz w:val="24"/>
          <w:szCs w:val="24"/>
        </w:rPr>
        <w:t xml:space="preserve">Kronisk unormalt forhøjede blodlipidværdier. </w:t>
      </w:r>
    </w:p>
    <w:p w:rsidR="00470ED3" w:rsidRPr="00030876" w:rsidRDefault="00470ED3" w:rsidP="00030876">
      <w:pPr>
        <w:pStyle w:val="Listeafsnit"/>
        <w:numPr>
          <w:ilvl w:val="0"/>
          <w:numId w:val="9"/>
        </w:numPr>
        <w:ind w:left="1276" w:hanging="425"/>
        <w:rPr>
          <w:sz w:val="24"/>
          <w:szCs w:val="24"/>
        </w:rPr>
      </w:pPr>
      <w:r w:rsidRPr="00030876">
        <w:rPr>
          <w:sz w:val="24"/>
          <w:szCs w:val="24"/>
        </w:rPr>
        <w:t xml:space="preserve">Da både </w:t>
      </w:r>
      <w:proofErr w:type="spellStart"/>
      <w:r w:rsidRPr="00030876">
        <w:rPr>
          <w:sz w:val="24"/>
          <w:szCs w:val="24"/>
        </w:rPr>
        <w:t>acitretin</w:t>
      </w:r>
      <w:proofErr w:type="spellEnd"/>
      <w:r w:rsidRPr="00030876">
        <w:rPr>
          <w:sz w:val="24"/>
          <w:szCs w:val="24"/>
        </w:rPr>
        <w:t xml:space="preserve"> og </w:t>
      </w:r>
      <w:proofErr w:type="spellStart"/>
      <w:r w:rsidRPr="00030876">
        <w:rPr>
          <w:sz w:val="24"/>
          <w:szCs w:val="24"/>
        </w:rPr>
        <w:t>tetracykliner</w:t>
      </w:r>
      <w:proofErr w:type="spellEnd"/>
      <w:r w:rsidRPr="00030876">
        <w:rPr>
          <w:sz w:val="24"/>
          <w:szCs w:val="24"/>
        </w:rPr>
        <w:t xml:space="preserve"> kan medføre øget </w:t>
      </w:r>
      <w:proofErr w:type="spellStart"/>
      <w:r w:rsidRPr="00030876">
        <w:rPr>
          <w:sz w:val="24"/>
          <w:szCs w:val="24"/>
        </w:rPr>
        <w:t>intrakranielt</w:t>
      </w:r>
      <w:proofErr w:type="spellEnd"/>
      <w:r w:rsidRPr="00030876">
        <w:rPr>
          <w:sz w:val="24"/>
          <w:szCs w:val="24"/>
        </w:rPr>
        <w:t xml:space="preserve"> tryk, er den kombinerede anvendelse kontraindiceret (se pkt. 4.5).</w:t>
      </w:r>
    </w:p>
    <w:p w:rsidR="00470ED3" w:rsidRPr="00030876" w:rsidRDefault="00470ED3" w:rsidP="00030876">
      <w:pPr>
        <w:pStyle w:val="Listeafsnit"/>
        <w:numPr>
          <w:ilvl w:val="0"/>
          <w:numId w:val="9"/>
        </w:numPr>
        <w:ind w:left="1276" w:hanging="425"/>
        <w:rPr>
          <w:sz w:val="24"/>
          <w:szCs w:val="24"/>
        </w:rPr>
      </w:pPr>
      <w:r w:rsidRPr="00030876">
        <w:rPr>
          <w:sz w:val="24"/>
          <w:szCs w:val="24"/>
        </w:rPr>
        <w:t xml:space="preserve">En øget risiko for hepatitis er blevet rapporteret at resultere fra kombineret brug af </w:t>
      </w:r>
      <w:proofErr w:type="spellStart"/>
      <w:r w:rsidRPr="00030876">
        <w:rPr>
          <w:sz w:val="24"/>
          <w:szCs w:val="24"/>
        </w:rPr>
        <w:t>methotrexat</w:t>
      </w:r>
      <w:proofErr w:type="spellEnd"/>
      <w:r w:rsidRPr="00030876">
        <w:rPr>
          <w:sz w:val="24"/>
          <w:szCs w:val="24"/>
        </w:rPr>
        <w:t xml:space="preserve"> og </w:t>
      </w:r>
      <w:proofErr w:type="spellStart"/>
      <w:r w:rsidRPr="00030876">
        <w:rPr>
          <w:sz w:val="24"/>
          <w:szCs w:val="24"/>
        </w:rPr>
        <w:t>etretinat</w:t>
      </w:r>
      <w:proofErr w:type="spellEnd"/>
      <w:r w:rsidRPr="00030876">
        <w:rPr>
          <w:sz w:val="24"/>
          <w:szCs w:val="24"/>
        </w:rPr>
        <w:t xml:space="preserve">. Derfor er kombinationen af </w:t>
      </w:r>
      <w:proofErr w:type="spellStart"/>
      <w:r w:rsidRPr="00030876">
        <w:rPr>
          <w:sz w:val="24"/>
          <w:szCs w:val="24"/>
        </w:rPr>
        <w:t>methotrexat</w:t>
      </w:r>
      <w:proofErr w:type="spellEnd"/>
      <w:r w:rsidRPr="00030876">
        <w:rPr>
          <w:sz w:val="24"/>
          <w:szCs w:val="24"/>
        </w:rPr>
        <w:t xml:space="preserve"> med </w:t>
      </w:r>
      <w:proofErr w:type="spellStart"/>
      <w:r w:rsidRPr="00030876">
        <w:rPr>
          <w:sz w:val="24"/>
          <w:szCs w:val="24"/>
        </w:rPr>
        <w:t>acitretin</w:t>
      </w:r>
      <w:proofErr w:type="spellEnd"/>
      <w:r w:rsidRPr="00030876">
        <w:rPr>
          <w:sz w:val="24"/>
          <w:szCs w:val="24"/>
        </w:rPr>
        <w:t xml:space="preserve"> også kontraindiceret (se pkt. 4.5).</w:t>
      </w:r>
    </w:p>
    <w:p w:rsidR="00470ED3" w:rsidRPr="00030876" w:rsidRDefault="00470ED3" w:rsidP="00030876">
      <w:pPr>
        <w:pStyle w:val="Listeafsnit"/>
        <w:numPr>
          <w:ilvl w:val="0"/>
          <w:numId w:val="9"/>
        </w:numPr>
        <w:ind w:left="1276" w:hanging="425"/>
        <w:rPr>
          <w:sz w:val="24"/>
          <w:szCs w:val="24"/>
        </w:rPr>
      </w:pPr>
      <w:r w:rsidRPr="00030876">
        <w:rPr>
          <w:sz w:val="24"/>
          <w:szCs w:val="24"/>
        </w:rPr>
        <w:t xml:space="preserve">Samtidig administration af </w:t>
      </w:r>
      <w:proofErr w:type="spellStart"/>
      <w:r w:rsidRPr="00030876">
        <w:rPr>
          <w:sz w:val="24"/>
          <w:szCs w:val="24"/>
        </w:rPr>
        <w:t>acitretin</w:t>
      </w:r>
      <w:proofErr w:type="spellEnd"/>
      <w:r w:rsidRPr="00030876">
        <w:rPr>
          <w:sz w:val="24"/>
          <w:szCs w:val="24"/>
        </w:rPr>
        <w:t xml:space="preserve"> og vitamin A eller andre </w:t>
      </w:r>
      <w:proofErr w:type="spellStart"/>
      <w:r w:rsidRPr="00030876">
        <w:rPr>
          <w:sz w:val="24"/>
          <w:szCs w:val="24"/>
        </w:rPr>
        <w:t>retinoider</w:t>
      </w:r>
      <w:proofErr w:type="spellEnd"/>
      <w:r w:rsidRPr="00030876">
        <w:rPr>
          <w:sz w:val="24"/>
          <w:szCs w:val="24"/>
        </w:rPr>
        <w:t xml:space="preserve"> er kontraindiceret på grund af risikoen for </w:t>
      </w:r>
      <w:proofErr w:type="spellStart"/>
      <w:r w:rsidRPr="00030876">
        <w:rPr>
          <w:sz w:val="24"/>
          <w:szCs w:val="24"/>
        </w:rPr>
        <w:t>hypervitaminosis</w:t>
      </w:r>
      <w:proofErr w:type="spellEnd"/>
      <w:r w:rsidRPr="00030876">
        <w:rPr>
          <w:sz w:val="24"/>
          <w:szCs w:val="24"/>
        </w:rPr>
        <w:t xml:space="preserve"> A (se pkt. 4.5).</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4.4</w:t>
      </w:r>
      <w:r w:rsidRPr="00B1177D">
        <w:rPr>
          <w:b/>
          <w:sz w:val="24"/>
          <w:szCs w:val="24"/>
        </w:rPr>
        <w:tab/>
        <w:t>Særlige advarsler og forsigtighedsregler vedrørende brugen</w:t>
      </w:r>
    </w:p>
    <w:p w:rsidR="00470ED3" w:rsidRPr="00B1177D" w:rsidRDefault="00470ED3" w:rsidP="00470ED3">
      <w:pPr>
        <w:ind w:left="851"/>
        <w:rPr>
          <w:sz w:val="24"/>
          <w:szCs w:val="24"/>
        </w:rPr>
      </w:pPr>
    </w:p>
    <w:tbl>
      <w:tblPr>
        <w:tblStyle w:val="Tabel-Gitter"/>
        <w:tblW w:w="0" w:type="auto"/>
        <w:tblInd w:w="821" w:type="dxa"/>
        <w:tblLook w:val="04A0" w:firstRow="1" w:lastRow="0" w:firstColumn="1" w:lastColumn="0" w:noHBand="0" w:noVBand="1"/>
      </w:tblPr>
      <w:tblGrid>
        <w:gridCol w:w="8757"/>
      </w:tblGrid>
      <w:tr w:rsidR="00470ED3" w:rsidRPr="00B1177D" w:rsidTr="003B4BCE">
        <w:tc>
          <w:tcPr>
            <w:tcW w:w="8757" w:type="dxa"/>
            <w:tcBorders>
              <w:top w:val="single" w:sz="24" w:space="0" w:color="auto"/>
              <w:left w:val="single" w:sz="24" w:space="0" w:color="auto"/>
              <w:bottom w:val="single" w:sz="24" w:space="0" w:color="auto"/>
              <w:right w:val="single" w:sz="24" w:space="0" w:color="auto"/>
            </w:tcBorders>
          </w:tcPr>
          <w:p w:rsidR="00470ED3" w:rsidRPr="00B1177D" w:rsidRDefault="00470ED3" w:rsidP="003B4BCE">
            <w:pPr>
              <w:pStyle w:val="Default"/>
            </w:pPr>
            <w:proofErr w:type="spellStart"/>
            <w:r w:rsidRPr="00B1177D">
              <w:rPr>
                <w:b/>
                <w:bCs/>
              </w:rPr>
              <w:t>Teratogene</w:t>
            </w:r>
            <w:proofErr w:type="spellEnd"/>
            <w:r w:rsidRPr="00B1177D">
              <w:rPr>
                <w:b/>
                <w:bCs/>
              </w:rPr>
              <w:t xml:space="preserve"> virkninger </w:t>
            </w:r>
          </w:p>
          <w:p w:rsidR="00470ED3" w:rsidRPr="00B1177D" w:rsidRDefault="00470ED3" w:rsidP="003B4BCE">
            <w:pPr>
              <w:pStyle w:val="Default"/>
            </w:pPr>
            <w:proofErr w:type="spellStart"/>
            <w:r w:rsidRPr="00B1177D">
              <w:t>Acitretin</w:t>
            </w:r>
            <w:proofErr w:type="spellEnd"/>
            <w:r w:rsidRPr="00B1177D">
              <w:t xml:space="preserve"> </w:t>
            </w:r>
            <w:r>
              <w:t>"</w:t>
            </w:r>
            <w:r w:rsidRPr="00B1177D">
              <w:t>Orifarm</w:t>
            </w:r>
            <w:r>
              <w:t>"</w:t>
            </w:r>
            <w:r w:rsidRPr="00B1177D">
              <w:t xml:space="preserve"> er et kraftigt humant </w:t>
            </w:r>
            <w:proofErr w:type="spellStart"/>
            <w:r w:rsidRPr="00B1177D">
              <w:t>teratogen</w:t>
            </w:r>
            <w:proofErr w:type="spellEnd"/>
            <w:r w:rsidRPr="00B1177D">
              <w:t xml:space="preserve">, der inducerer en høj frekvens af alvorlige og livstruende fødselsdefekter. </w:t>
            </w:r>
          </w:p>
          <w:p w:rsidR="00470ED3" w:rsidRPr="00B1177D" w:rsidRDefault="00470ED3" w:rsidP="003B4BCE">
            <w:pPr>
              <w:pStyle w:val="Default"/>
            </w:pPr>
            <w:proofErr w:type="spellStart"/>
            <w:r w:rsidRPr="00B1177D">
              <w:rPr>
                <w:b/>
                <w:bCs/>
              </w:rPr>
              <w:t>Acitretin</w:t>
            </w:r>
            <w:proofErr w:type="spellEnd"/>
            <w:r w:rsidRPr="00B1177D">
              <w:rPr>
                <w:b/>
                <w:bCs/>
              </w:rPr>
              <w:t xml:space="preserve"> </w:t>
            </w:r>
            <w:r>
              <w:rPr>
                <w:b/>
                <w:bCs/>
              </w:rPr>
              <w:t>"</w:t>
            </w:r>
            <w:r w:rsidRPr="00B1177D">
              <w:rPr>
                <w:b/>
                <w:bCs/>
              </w:rPr>
              <w:t>Orifarm</w:t>
            </w:r>
            <w:r>
              <w:rPr>
                <w:b/>
                <w:bCs/>
              </w:rPr>
              <w:t>"</w:t>
            </w:r>
            <w:r w:rsidRPr="00B1177D">
              <w:rPr>
                <w:b/>
                <w:bCs/>
              </w:rPr>
              <w:t xml:space="preserve"> er strengt kontraindiceret hos: </w:t>
            </w:r>
          </w:p>
          <w:p w:rsidR="00470ED3" w:rsidRPr="00B1177D" w:rsidRDefault="00470ED3" w:rsidP="003B4BCE">
            <w:pPr>
              <w:pStyle w:val="Default"/>
            </w:pPr>
            <w:r w:rsidRPr="00B1177D">
              <w:t xml:space="preserve">- Gravide kvinder </w:t>
            </w:r>
          </w:p>
          <w:p w:rsidR="00470ED3" w:rsidRPr="00B1177D" w:rsidRDefault="00470ED3" w:rsidP="003B4BCE">
            <w:pPr>
              <w:tabs>
                <w:tab w:val="left" w:pos="255"/>
              </w:tabs>
              <w:rPr>
                <w:noProof/>
                <w:sz w:val="24"/>
                <w:szCs w:val="24"/>
              </w:rPr>
            </w:pPr>
            <w:r w:rsidRPr="00B1177D">
              <w:rPr>
                <w:sz w:val="24"/>
                <w:szCs w:val="24"/>
              </w:rPr>
              <w:t>- Fertile kvinder, medmindre alle betingelser i svangerskabsforebyggelsesprogrammet opfyldes.</w:t>
            </w:r>
          </w:p>
        </w:tc>
      </w:tr>
    </w:tbl>
    <w:p w:rsidR="00470ED3" w:rsidRPr="00B1177D" w:rsidRDefault="00470ED3" w:rsidP="00470ED3">
      <w:pPr>
        <w:rPr>
          <w:noProof/>
          <w:sz w:val="24"/>
          <w:szCs w:val="24"/>
        </w:rPr>
      </w:pPr>
    </w:p>
    <w:p w:rsidR="00470ED3" w:rsidRPr="00B1177D" w:rsidRDefault="00470ED3" w:rsidP="00470ED3">
      <w:pPr>
        <w:ind w:left="851"/>
        <w:rPr>
          <w:b/>
          <w:sz w:val="24"/>
          <w:szCs w:val="24"/>
        </w:rPr>
      </w:pPr>
      <w:r w:rsidRPr="00B1177D">
        <w:rPr>
          <w:b/>
          <w:sz w:val="24"/>
          <w:szCs w:val="24"/>
        </w:rPr>
        <w:t xml:space="preserve">Svangerskabsforebyggelsesprogram </w:t>
      </w:r>
    </w:p>
    <w:p w:rsidR="00470ED3" w:rsidRPr="00B1177D" w:rsidRDefault="00470ED3" w:rsidP="00470ED3">
      <w:pPr>
        <w:ind w:left="851"/>
        <w:rPr>
          <w:sz w:val="24"/>
          <w:szCs w:val="24"/>
        </w:rPr>
      </w:pPr>
      <w:r w:rsidRPr="00B1177D">
        <w:rPr>
          <w:sz w:val="24"/>
          <w:szCs w:val="24"/>
        </w:rPr>
        <w:t xml:space="preserve">Dette lægemiddel er TERATOGENT. </w:t>
      </w:r>
    </w:p>
    <w:p w:rsidR="00470ED3" w:rsidRPr="00B1177D" w:rsidRDefault="00470ED3" w:rsidP="00470ED3">
      <w:pPr>
        <w:ind w:left="851"/>
        <w:rPr>
          <w:sz w:val="24"/>
          <w:szCs w:val="24"/>
        </w:rPr>
      </w:pPr>
      <w:proofErr w:type="spellStart"/>
      <w:r w:rsidRPr="00B1177D">
        <w:rPr>
          <w:sz w:val="24"/>
          <w:szCs w:val="24"/>
        </w:rPr>
        <w:t>Acitretin</w:t>
      </w:r>
      <w:proofErr w:type="spellEnd"/>
      <w:r w:rsidRPr="00B1177D">
        <w:rPr>
          <w:sz w:val="24"/>
          <w:szCs w:val="24"/>
        </w:rPr>
        <w:t xml:space="preserve"> er kontraindiceret hos fertile kvinder medmindre alle nedenstående betingelser i svangerskabsforebyggelsesprogrammet opfyldes: </w:t>
      </w:r>
    </w:p>
    <w:p w:rsidR="00470ED3" w:rsidRPr="00B1177D" w:rsidRDefault="00470ED3" w:rsidP="00691A9A">
      <w:pPr>
        <w:numPr>
          <w:ilvl w:val="0"/>
          <w:numId w:val="7"/>
        </w:numPr>
        <w:ind w:left="1134" w:hanging="283"/>
        <w:rPr>
          <w:sz w:val="24"/>
          <w:szCs w:val="24"/>
        </w:rPr>
      </w:pPr>
      <w:r w:rsidRPr="00B1177D">
        <w:rPr>
          <w:sz w:val="24"/>
          <w:szCs w:val="24"/>
        </w:rPr>
        <w:t xml:space="preserve">Hun har svær psoriasis, primært af </w:t>
      </w:r>
      <w:proofErr w:type="spellStart"/>
      <w:r w:rsidRPr="00B1177D">
        <w:rPr>
          <w:sz w:val="24"/>
          <w:szCs w:val="24"/>
        </w:rPr>
        <w:t>pustuløs</w:t>
      </w:r>
      <w:proofErr w:type="spellEnd"/>
      <w:r w:rsidRPr="00B1177D">
        <w:rPr>
          <w:sz w:val="24"/>
          <w:szCs w:val="24"/>
        </w:rPr>
        <w:t xml:space="preserve"> og </w:t>
      </w:r>
      <w:proofErr w:type="spellStart"/>
      <w:r w:rsidRPr="00B1177D">
        <w:rPr>
          <w:sz w:val="24"/>
          <w:szCs w:val="24"/>
        </w:rPr>
        <w:t>erythrodermisk</w:t>
      </w:r>
      <w:proofErr w:type="spellEnd"/>
      <w:r w:rsidRPr="00B1177D">
        <w:rPr>
          <w:sz w:val="24"/>
          <w:szCs w:val="24"/>
        </w:rPr>
        <w:t xml:space="preserve"> type eller invaliderende </w:t>
      </w:r>
      <w:proofErr w:type="spellStart"/>
      <w:r w:rsidRPr="00B1177D">
        <w:rPr>
          <w:sz w:val="24"/>
          <w:szCs w:val="24"/>
        </w:rPr>
        <w:t>pustuløs</w:t>
      </w:r>
      <w:proofErr w:type="spellEnd"/>
      <w:r w:rsidRPr="00B1177D">
        <w:rPr>
          <w:sz w:val="24"/>
          <w:szCs w:val="24"/>
        </w:rPr>
        <w:t xml:space="preserve"> psoriasis på hænder og fødder eller svær invaliderende </w:t>
      </w:r>
      <w:proofErr w:type="spellStart"/>
      <w:r w:rsidRPr="00B1177D">
        <w:rPr>
          <w:sz w:val="24"/>
          <w:szCs w:val="24"/>
        </w:rPr>
        <w:t>Dariers</w:t>
      </w:r>
      <w:proofErr w:type="spellEnd"/>
      <w:r w:rsidRPr="00B1177D">
        <w:rPr>
          <w:sz w:val="24"/>
          <w:szCs w:val="24"/>
        </w:rPr>
        <w:t xml:space="preserve"> sygdom (se pkt. 4.1). </w:t>
      </w:r>
    </w:p>
    <w:p w:rsidR="00470ED3" w:rsidRPr="00B1177D" w:rsidRDefault="00470ED3" w:rsidP="00691A9A">
      <w:pPr>
        <w:numPr>
          <w:ilvl w:val="0"/>
          <w:numId w:val="7"/>
        </w:numPr>
        <w:ind w:left="1134" w:hanging="283"/>
        <w:rPr>
          <w:sz w:val="24"/>
          <w:szCs w:val="24"/>
        </w:rPr>
      </w:pPr>
      <w:r w:rsidRPr="00B1177D">
        <w:rPr>
          <w:sz w:val="24"/>
          <w:szCs w:val="24"/>
        </w:rPr>
        <w:t xml:space="preserve">Muligheden for graviditet skal vurderes for alle kvindelige patienter. </w:t>
      </w:r>
    </w:p>
    <w:p w:rsidR="00470ED3" w:rsidRPr="00B1177D" w:rsidRDefault="00470ED3" w:rsidP="00691A9A">
      <w:pPr>
        <w:numPr>
          <w:ilvl w:val="0"/>
          <w:numId w:val="7"/>
        </w:numPr>
        <w:ind w:left="1134" w:hanging="283"/>
        <w:rPr>
          <w:sz w:val="24"/>
          <w:szCs w:val="24"/>
        </w:rPr>
      </w:pPr>
      <w:r w:rsidRPr="00B1177D">
        <w:rPr>
          <w:sz w:val="24"/>
          <w:szCs w:val="24"/>
        </w:rPr>
        <w:t xml:space="preserve">Hun forstår den </w:t>
      </w:r>
      <w:proofErr w:type="spellStart"/>
      <w:r w:rsidRPr="00B1177D">
        <w:rPr>
          <w:sz w:val="24"/>
          <w:szCs w:val="24"/>
        </w:rPr>
        <w:t>teratogene</w:t>
      </w:r>
      <w:proofErr w:type="spellEnd"/>
      <w:r w:rsidRPr="00B1177D">
        <w:rPr>
          <w:sz w:val="24"/>
          <w:szCs w:val="24"/>
        </w:rPr>
        <w:t xml:space="preserve"> risiko. </w:t>
      </w:r>
    </w:p>
    <w:p w:rsidR="00470ED3" w:rsidRPr="00B1177D" w:rsidRDefault="00470ED3" w:rsidP="00691A9A">
      <w:pPr>
        <w:numPr>
          <w:ilvl w:val="0"/>
          <w:numId w:val="7"/>
        </w:numPr>
        <w:ind w:left="1134" w:hanging="283"/>
        <w:rPr>
          <w:sz w:val="24"/>
          <w:szCs w:val="24"/>
        </w:rPr>
      </w:pPr>
      <w:r w:rsidRPr="00B1177D">
        <w:rPr>
          <w:sz w:val="24"/>
          <w:szCs w:val="24"/>
        </w:rPr>
        <w:t xml:space="preserve">Hun forstår behovet for en streng månedlig opfølgning. </w:t>
      </w:r>
    </w:p>
    <w:p w:rsidR="00470ED3" w:rsidRPr="00B1177D" w:rsidRDefault="00470ED3" w:rsidP="00691A9A">
      <w:pPr>
        <w:numPr>
          <w:ilvl w:val="0"/>
          <w:numId w:val="7"/>
        </w:numPr>
        <w:ind w:left="1134" w:hanging="283"/>
        <w:rPr>
          <w:sz w:val="24"/>
          <w:szCs w:val="24"/>
        </w:rPr>
      </w:pPr>
      <w:r w:rsidRPr="00B1177D">
        <w:rPr>
          <w:sz w:val="24"/>
          <w:szCs w:val="24"/>
        </w:rPr>
        <w:t xml:space="preserve">Hun forstår og accepterer behovet for effektiv prævention, uden afbrydelse, 1 måned før behandlingen påbegyndes, igennem hele behandlingsforløbet og i 3 år efter behandlingens afslutning. Der bør anvendes mindst en meget effektiv præventionsmetode (dvs. en brugeruafhængig form) eller to komplementære brugerafhængige former for prævention. </w:t>
      </w:r>
    </w:p>
    <w:p w:rsidR="00470ED3" w:rsidRPr="00B1177D" w:rsidRDefault="00470ED3" w:rsidP="00691A9A">
      <w:pPr>
        <w:numPr>
          <w:ilvl w:val="0"/>
          <w:numId w:val="7"/>
        </w:numPr>
        <w:ind w:left="1134" w:hanging="283"/>
        <w:rPr>
          <w:sz w:val="24"/>
          <w:szCs w:val="24"/>
        </w:rPr>
      </w:pPr>
      <w:r w:rsidRPr="00B1177D">
        <w:rPr>
          <w:sz w:val="24"/>
          <w:szCs w:val="24"/>
        </w:rPr>
        <w:t xml:space="preserve">Individuelle forhold bør vurderes i hvert tilfælde, når der vælges præventionsmetode ved at involvere patienten i diskussionen, for at sikre hendes engagement og overholdelse af de valgte foranstaltninger. </w:t>
      </w:r>
    </w:p>
    <w:p w:rsidR="00470ED3" w:rsidRPr="00B1177D" w:rsidRDefault="00470ED3" w:rsidP="00691A9A">
      <w:pPr>
        <w:numPr>
          <w:ilvl w:val="0"/>
          <w:numId w:val="7"/>
        </w:numPr>
        <w:ind w:left="1134" w:hanging="283"/>
        <w:rPr>
          <w:sz w:val="24"/>
          <w:szCs w:val="24"/>
        </w:rPr>
      </w:pPr>
      <w:r w:rsidRPr="00B1177D">
        <w:rPr>
          <w:sz w:val="24"/>
          <w:szCs w:val="24"/>
        </w:rPr>
        <w:t xml:space="preserve">Selv om hun har </w:t>
      </w:r>
      <w:proofErr w:type="spellStart"/>
      <w:r w:rsidRPr="00B1177D">
        <w:rPr>
          <w:sz w:val="24"/>
          <w:szCs w:val="24"/>
        </w:rPr>
        <w:t>amenoré</w:t>
      </w:r>
      <w:proofErr w:type="spellEnd"/>
      <w:r w:rsidRPr="00B1177D">
        <w:rPr>
          <w:sz w:val="24"/>
          <w:szCs w:val="24"/>
        </w:rPr>
        <w:t>, skal hun følge alle råd om effektiv prævention.</w:t>
      </w:r>
    </w:p>
    <w:p w:rsidR="00470ED3" w:rsidRPr="00B1177D" w:rsidRDefault="00470ED3" w:rsidP="00691A9A">
      <w:pPr>
        <w:numPr>
          <w:ilvl w:val="0"/>
          <w:numId w:val="7"/>
        </w:numPr>
        <w:ind w:left="1134" w:hanging="283"/>
        <w:rPr>
          <w:sz w:val="24"/>
          <w:szCs w:val="24"/>
        </w:rPr>
      </w:pPr>
      <w:r w:rsidRPr="00B1177D">
        <w:rPr>
          <w:sz w:val="24"/>
          <w:szCs w:val="24"/>
        </w:rPr>
        <w:t xml:space="preserve">Hun er informeret og forstår de mulige konsekvenser af graviditet og behovet for øjeblikkelig konsultation, hvis der er risiko for graviditet, eller hvis hun måske er gravid. </w:t>
      </w:r>
    </w:p>
    <w:p w:rsidR="00470ED3" w:rsidRPr="00B1177D" w:rsidRDefault="00470ED3" w:rsidP="00691A9A">
      <w:pPr>
        <w:numPr>
          <w:ilvl w:val="0"/>
          <w:numId w:val="7"/>
        </w:numPr>
        <w:ind w:left="1134" w:hanging="283"/>
        <w:rPr>
          <w:sz w:val="24"/>
          <w:szCs w:val="24"/>
        </w:rPr>
      </w:pPr>
      <w:r w:rsidRPr="00B1177D">
        <w:rPr>
          <w:sz w:val="24"/>
          <w:szCs w:val="24"/>
        </w:rPr>
        <w:t xml:space="preserve">Hun forstår behovet og accepterer at gennemgå regelmæssige graviditetstests før, helst månedligt under behandlingen og med jævne mellemrum med 1-3 månedlige intervaller i en periode på 3 år efter ophør af behandlingen. </w:t>
      </w:r>
    </w:p>
    <w:p w:rsidR="00470ED3" w:rsidRPr="00B1177D" w:rsidRDefault="00470ED3" w:rsidP="00691A9A">
      <w:pPr>
        <w:numPr>
          <w:ilvl w:val="0"/>
          <w:numId w:val="7"/>
        </w:numPr>
        <w:ind w:left="1134" w:hanging="283"/>
        <w:rPr>
          <w:sz w:val="24"/>
          <w:szCs w:val="24"/>
        </w:rPr>
      </w:pPr>
      <w:r w:rsidRPr="00B1177D">
        <w:rPr>
          <w:sz w:val="24"/>
          <w:szCs w:val="24"/>
        </w:rPr>
        <w:t xml:space="preserve">Hun har bekræftet, at hun har forstået de risici og de nødvendige forholdsregler, der er i forbindelse med brugen af </w:t>
      </w:r>
      <w:proofErr w:type="spellStart"/>
      <w:r w:rsidRPr="00B1177D">
        <w:rPr>
          <w:sz w:val="24"/>
          <w:szCs w:val="24"/>
        </w:rPr>
        <w:t>acitretin</w:t>
      </w:r>
      <w:proofErr w:type="spellEnd"/>
      <w:r w:rsidRPr="00B1177D">
        <w:rPr>
          <w:sz w:val="24"/>
          <w:szCs w:val="24"/>
        </w:rPr>
        <w:t xml:space="preserve">. </w:t>
      </w:r>
    </w:p>
    <w:p w:rsidR="00470ED3" w:rsidRPr="00B1177D" w:rsidRDefault="00470ED3" w:rsidP="00470ED3">
      <w:pPr>
        <w:ind w:left="851"/>
        <w:rPr>
          <w:sz w:val="24"/>
          <w:szCs w:val="24"/>
        </w:rPr>
      </w:pPr>
    </w:p>
    <w:p w:rsidR="00470ED3" w:rsidRPr="00B1177D" w:rsidRDefault="00470ED3" w:rsidP="00470ED3">
      <w:pPr>
        <w:ind w:left="851"/>
        <w:rPr>
          <w:sz w:val="24"/>
          <w:szCs w:val="24"/>
        </w:rPr>
      </w:pPr>
      <w:r w:rsidRPr="00B1177D">
        <w:rPr>
          <w:sz w:val="24"/>
          <w:szCs w:val="24"/>
        </w:rPr>
        <w:t xml:space="preserve">Disse betingelser vedrører også kvinder, der ikke aktuelt er seksuelt aktive, medmindre ordinerende læge mener, at der er overbevisende grunde til at indikere, at der ikke er nogen risiko for graviditet. </w:t>
      </w:r>
    </w:p>
    <w:p w:rsidR="00470ED3" w:rsidRPr="00B1177D" w:rsidRDefault="00470ED3" w:rsidP="00470ED3">
      <w:pPr>
        <w:ind w:left="851"/>
        <w:rPr>
          <w:sz w:val="24"/>
          <w:szCs w:val="24"/>
        </w:rPr>
      </w:pPr>
    </w:p>
    <w:p w:rsidR="00470ED3" w:rsidRPr="00B1177D" w:rsidRDefault="00470ED3" w:rsidP="00470ED3">
      <w:pPr>
        <w:ind w:left="851"/>
        <w:rPr>
          <w:sz w:val="24"/>
          <w:szCs w:val="24"/>
        </w:rPr>
      </w:pPr>
      <w:r w:rsidRPr="00B1177D">
        <w:rPr>
          <w:sz w:val="24"/>
          <w:szCs w:val="24"/>
        </w:rPr>
        <w:t xml:space="preserve">Ordinerende læge skal sikre at: </w:t>
      </w:r>
    </w:p>
    <w:p w:rsidR="00470ED3" w:rsidRPr="00B1177D" w:rsidRDefault="00470ED3" w:rsidP="00691A9A">
      <w:pPr>
        <w:numPr>
          <w:ilvl w:val="0"/>
          <w:numId w:val="7"/>
        </w:numPr>
        <w:ind w:left="1134" w:hanging="283"/>
        <w:rPr>
          <w:sz w:val="24"/>
          <w:szCs w:val="24"/>
        </w:rPr>
      </w:pPr>
      <w:r w:rsidRPr="00B1177D">
        <w:rPr>
          <w:sz w:val="24"/>
          <w:szCs w:val="24"/>
        </w:rPr>
        <w:t xml:space="preserve">Patienten overholder betingelserne for graviditetsforebyggelse som nævnt ovenfor, herunder bekræftelse på, at hun har et tilstrækkeligt forståelsesniveau. </w:t>
      </w:r>
    </w:p>
    <w:p w:rsidR="00470ED3" w:rsidRPr="00B1177D" w:rsidRDefault="00470ED3" w:rsidP="00691A9A">
      <w:pPr>
        <w:numPr>
          <w:ilvl w:val="0"/>
          <w:numId w:val="7"/>
        </w:numPr>
        <w:ind w:left="1134" w:hanging="283"/>
        <w:rPr>
          <w:sz w:val="24"/>
          <w:szCs w:val="24"/>
        </w:rPr>
      </w:pPr>
      <w:r w:rsidRPr="00B1177D">
        <w:rPr>
          <w:sz w:val="24"/>
          <w:szCs w:val="24"/>
        </w:rPr>
        <w:t xml:space="preserve">Patienten har bekræftet ovennævnte betingelser. </w:t>
      </w:r>
    </w:p>
    <w:p w:rsidR="00470ED3" w:rsidRPr="00B1177D" w:rsidRDefault="00470ED3" w:rsidP="00691A9A">
      <w:pPr>
        <w:numPr>
          <w:ilvl w:val="0"/>
          <w:numId w:val="7"/>
        </w:numPr>
        <w:ind w:left="1134" w:hanging="283"/>
        <w:rPr>
          <w:sz w:val="24"/>
          <w:szCs w:val="24"/>
        </w:rPr>
      </w:pPr>
      <w:r w:rsidRPr="00B1177D">
        <w:rPr>
          <w:sz w:val="24"/>
          <w:szCs w:val="24"/>
        </w:rPr>
        <w:t xml:space="preserve">Patienten forstår, at hun konsekvent og korrekt skal anvende en yderst effektiv præventionsmetode (dvs. en brugeruafhængig form) eller to komplementære brugerafhængige former for prævention, i mindst 1 måned før behandlingen påbegyndes og fortsætte med at anvende effektiv prævention i hele behandlingsperioden og i mindst 3 år efter ophør af behandlingen. </w:t>
      </w:r>
    </w:p>
    <w:p w:rsidR="00470ED3" w:rsidRPr="00B1177D" w:rsidRDefault="00470ED3" w:rsidP="00691A9A">
      <w:pPr>
        <w:numPr>
          <w:ilvl w:val="0"/>
          <w:numId w:val="7"/>
        </w:numPr>
        <w:ind w:left="1134" w:hanging="283"/>
        <w:rPr>
          <w:sz w:val="24"/>
          <w:szCs w:val="24"/>
        </w:rPr>
      </w:pPr>
      <w:r w:rsidRPr="00B1177D">
        <w:rPr>
          <w:sz w:val="24"/>
          <w:szCs w:val="24"/>
        </w:rPr>
        <w:t>Der skal foreligge negative graviditetstestresultater før, under og periodisk med 1-3 månedlige intervaller i en periode på 3 år efter ophør af behandlingen. Dato og resultater af graviditetstest skal dokumenteres.</w:t>
      </w:r>
    </w:p>
    <w:p w:rsidR="00470ED3" w:rsidRPr="00B1177D" w:rsidRDefault="00470ED3" w:rsidP="00470ED3">
      <w:pPr>
        <w:rPr>
          <w:sz w:val="24"/>
          <w:szCs w:val="24"/>
        </w:rPr>
      </w:pPr>
    </w:p>
    <w:p w:rsidR="00470ED3" w:rsidRPr="00B1177D" w:rsidRDefault="00470ED3" w:rsidP="00470ED3">
      <w:pPr>
        <w:ind w:left="851"/>
        <w:rPr>
          <w:sz w:val="24"/>
          <w:szCs w:val="24"/>
        </w:rPr>
      </w:pPr>
      <w:r w:rsidRPr="00B1177D">
        <w:rPr>
          <w:sz w:val="24"/>
          <w:szCs w:val="24"/>
        </w:rPr>
        <w:t xml:space="preserve">Hvis der opstår graviditet hos en kvinde, der behandles med </w:t>
      </w:r>
      <w:proofErr w:type="spellStart"/>
      <w:r w:rsidRPr="00B1177D">
        <w:rPr>
          <w:sz w:val="24"/>
          <w:szCs w:val="24"/>
        </w:rPr>
        <w:t>acitretin</w:t>
      </w:r>
      <w:proofErr w:type="spellEnd"/>
      <w:r w:rsidRPr="00B1177D">
        <w:rPr>
          <w:sz w:val="24"/>
          <w:szCs w:val="24"/>
        </w:rPr>
        <w:t xml:space="preserve">, skal behandlingen stoppes, og patienten skal henvises til en læge, der er specialiseret i eller har erfaring med </w:t>
      </w:r>
      <w:proofErr w:type="spellStart"/>
      <w:r w:rsidRPr="00B1177D">
        <w:rPr>
          <w:sz w:val="24"/>
          <w:szCs w:val="24"/>
        </w:rPr>
        <w:t>teratologi</w:t>
      </w:r>
      <w:proofErr w:type="spellEnd"/>
      <w:r w:rsidRPr="00B1177D">
        <w:rPr>
          <w:sz w:val="24"/>
          <w:szCs w:val="24"/>
        </w:rPr>
        <w:t xml:space="preserve">, til vurdering og rådgivning. </w:t>
      </w:r>
    </w:p>
    <w:p w:rsidR="00470ED3" w:rsidRPr="00B1177D" w:rsidRDefault="00470ED3" w:rsidP="00470ED3">
      <w:pPr>
        <w:ind w:left="851"/>
        <w:rPr>
          <w:sz w:val="24"/>
          <w:szCs w:val="24"/>
        </w:rPr>
      </w:pPr>
      <w:r w:rsidRPr="00B1177D">
        <w:rPr>
          <w:sz w:val="24"/>
          <w:szCs w:val="24"/>
        </w:rPr>
        <w:t xml:space="preserve">Hvis graviditet opstår efter behandlingens ophør, er der risiko for alvorlig og kritisk misdannelse af fosteret. Denne risiko fortsætter, indtil produktet er fuldstændigt elimineret, hvilket er inden for 3 år efter afslutningen af behandlingen. </w:t>
      </w:r>
    </w:p>
    <w:p w:rsidR="00470ED3" w:rsidRPr="00B1177D" w:rsidRDefault="00470ED3" w:rsidP="00470ED3">
      <w:pPr>
        <w:ind w:left="851"/>
        <w:rPr>
          <w:sz w:val="24"/>
          <w:szCs w:val="24"/>
        </w:rPr>
      </w:pPr>
    </w:p>
    <w:p w:rsidR="00470ED3" w:rsidRPr="00B1177D" w:rsidRDefault="00470ED3" w:rsidP="00470ED3">
      <w:pPr>
        <w:pStyle w:val="Default"/>
        <w:ind w:left="851"/>
      </w:pPr>
      <w:r w:rsidRPr="00B1177D">
        <w:rPr>
          <w:b/>
          <w:bCs/>
        </w:rPr>
        <w:t xml:space="preserve">Prævention </w:t>
      </w:r>
    </w:p>
    <w:p w:rsidR="00470ED3" w:rsidRPr="00B1177D" w:rsidRDefault="00470ED3" w:rsidP="00470ED3">
      <w:pPr>
        <w:pStyle w:val="Default"/>
        <w:spacing w:after="140"/>
        <w:ind w:left="851"/>
      </w:pPr>
      <w:r w:rsidRPr="00B1177D">
        <w:t xml:space="preserve">Kvindelige patienter skal have omfattende information om graviditetsforebyggelse og bør henvises til præventionsrådgivning, hvis de ikke bruger effektiv prævention. Hvis den ordinerende læge ikke er i stand til at give sådanne oplysninger, skal patienten henvises til relevant sundhedspersonale. </w:t>
      </w:r>
    </w:p>
    <w:p w:rsidR="00470ED3" w:rsidRPr="00B1177D" w:rsidRDefault="00470ED3" w:rsidP="00470ED3">
      <w:pPr>
        <w:ind w:left="851"/>
        <w:rPr>
          <w:sz w:val="24"/>
          <w:szCs w:val="24"/>
        </w:rPr>
      </w:pPr>
      <w:r w:rsidRPr="00B1177D">
        <w:rPr>
          <w:sz w:val="24"/>
          <w:szCs w:val="24"/>
        </w:rPr>
        <w:t xml:space="preserve">Som et minimumskrav skal fertile kvindelige patienter anvende mindst én meget effektiv præventionsmetode (dvs. en brugeruafhængig form) eller to komplementære brugerafhængige former for prævention. Der skal anvendes prævention i mindst 1 måned før behandlingen påbegyndes, under hele behandlingen, og der fortsættes i mindst 3 år efter behandling med </w:t>
      </w:r>
      <w:proofErr w:type="spellStart"/>
      <w:r w:rsidRPr="00B1177D">
        <w:rPr>
          <w:sz w:val="24"/>
          <w:szCs w:val="24"/>
        </w:rPr>
        <w:t>acitretin</w:t>
      </w:r>
      <w:proofErr w:type="spellEnd"/>
      <w:r w:rsidRPr="00B1177D">
        <w:rPr>
          <w:sz w:val="24"/>
          <w:szCs w:val="24"/>
        </w:rPr>
        <w:t xml:space="preserve"> er ophørt, selv hos patienter med </w:t>
      </w:r>
      <w:proofErr w:type="spellStart"/>
      <w:r w:rsidRPr="00B1177D">
        <w:rPr>
          <w:sz w:val="24"/>
          <w:szCs w:val="24"/>
        </w:rPr>
        <w:t>amenoré</w:t>
      </w:r>
      <w:proofErr w:type="spellEnd"/>
      <w:r w:rsidRPr="00B1177D">
        <w:rPr>
          <w:sz w:val="24"/>
          <w:szCs w:val="24"/>
        </w:rPr>
        <w:t>.</w:t>
      </w:r>
    </w:p>
    <w:p w:rsidR="00470ED3" w:rsidRPr="00B1177D" w:rsidRDefault="00470ED3" w:rsidP="00470ED3">
      <w:pPr>
        <w:ind w:left="851"/>
        <w:rPr>
          <w:sz w:val="24"/>
          <w:szCs w:val="24"/>
        </w:rPr>
      </w:pPr>
    </w:p>
    <w:p w:rsidR="00470ED3" w:rsidRPr="00B1177D" w:rsidRDefault="00470ED3" w:rsidP="00470ED3">
      <w:pPr>
        <w:pStyle w:val="Default"/>
        <w:spacing w:after="140"/>
        <w:ind w:left="851"/>
      </w:pPr>
      <w:r w:rsidRPr="00B1177D">
        <w:t xml:space="preserve">Individuelle forhold bør vurderes i hvert tilfælde, når der vælges præventionsmetode, ved at involvere patienten i diskussionen, for at sikre hendes engagement og overholdelse af de valgte foranstaltninger. </w:t>
      </w:r>
    </w:p>
    <w:p w:rsidR="00470ED3" w:rsidRPr="00B1177D" w:rsidRDefault="00470ED3" w:rsidP="00470ED3">
      <w:pPr>
        <w:pStyle w:val="Default"/>
        <w:ind w:left="851"/>
      </w:pPr>
      <w:r w:rsidRPr="00B1177D">
        <w:rPr>
          <w:b/>
          <w:bCs/>
        </w:rPr>
        <w:t xml:space="preserve">Graviditetstestning </w:t>
      </w:r>
    </w:p>
    <w:p w:rsidR="00470ED3" w:rsidRPr="00B1177D" w:rsidRDefault="00470ED3" w:rsidP="00470ED3">
      <w:pPr>
        <w:pStyle w:val="Default"/>
        <w:ind w:left="851"/>
      </w:pPr>
      <w:r w:rsidRPr="00B1177D">
        <w:t xml:space="preserve">I henhold til lokal praksis anbefales det at foretage medicinsk overvågede graviditetstests med en sensitivitet på mindst 25 </w:t>
      </w:r>
      <w:proofErr w:type="spellStart"/>
      <w:r w:rsidRPr="00B1177D">
        <w:t>mIE</w:t>
      </w:r>
      <w:proofErr w:type="spellEnd"/>
      <w:r w:rsidRPr="00B1177D">
        <w:t xml:space="preserve">/ml som følger. </w:t>
      </w:r>
    </w:p>
    <w:p w:rsidR="00470ED3" w:rsidRPr="00B1177D" w:rsidRDefault="00470ED3" w:rsidP="00470ED3">
      <w:pPr>
        <w:pStyle w:val="Default"/>
        <w:ind w:left="851"/>
      </w:pPr>
    </w:p>
    <w:p w:rsidR="00470ED3" w:rsidRPr="00B1177D" w:rsidRDefault="00470ED3" w:rsidP="00470ED3">
      <w:pPr>
        <w:pStyle w:val="Default"/>
        <w:ind w:left="851"/>
      </w:pPr>
      <w:r w:rsidRPr="00B1177D">
        <w:rPr>
          <w:i/>
          <w:iCs/>
        </w:rPr>
        <w:t xml:space="preserve">Før behandling påbegyndes </w:t>
      </w:r>
    </w:p>
    <w:p w:rsidR="00470ED3" w:rsidRPr="00B1177D" w:rsidRDefault="00470ED3" w:rsidP="00470ED3">
      <w:pPr>
        <w:pStyle w:val="Default"/>
        <w:ind w:left="851"/>
      </w:pPr>
      <w:r w:rsidRPr="00B1177D">
        <w:t xml:space="preserve">Patienten bør få foretaget en medicinsk overvåget graviditetstest mindst en måned efter, at patienten er begyndt at bruge prævention og kort tid (helst få dage) før den første recept. Denne test skal sikre, at patienten ikke er gravid, når hun begynder behandling med </w:t>
      </w:r>
      <w:proofErr w:type="spellStart"/>
      <w:r w:rsidRPr="00B1177D">
        <w:t>acitretin</w:t>
      </w:r>
      <w:proofErr w:type="spellEnd"/>
      <w:r w:rsidRPr="00B1177D">
        <w:t xml:space="preserve">. </w:t>
      </w:r>
    </w:p>
    <w:p w:rsidR="00470ED3" w:rsidRPr="00B1177D" w:rsidRDefault="00470ED3" w:rsidP="00470ED3">
      <w:pPr>
        <w:pStyle w:val="Default"/>
        <w:ind w:left="851"/>
      </w:pPr>
    </w:p>
    <w:p w:rsidR="00470ED3" w:rsidRPr="00B1177D" w:rsidRDefault="00470ED3" w:rsidP="00470ED3">
      <w:pPr>
        <w:pStyle w:val="Default"/>
        <w:ind w:left="851"/>
      </w:pPr>
      <w:r w:rsidRPr="00B1177D">
        <w:rPr>
          <w:i/>
          <w:iCs/>
        </w:rPr>
        <w:t xml:space="preserve">Opfølgende besøg </w:t>
      </w:r>
    </w:p>
    <w:p w:rsidR="00470ED3" w:rsidRPr="00B1177D" w:rsidRDefault="00470ED3" w:rsidP="00470ED3">
      <w:pPr>
        <w:ind w:left="851"/>
        <w:rPr>
          <w:sz w:val="24"/>
          <w:szCs w:val="24"/>
        </w:rPr>
      </w:pPr>
      <w:r w:rsidRPr="00B1177D">
        <w:rPr>
          <w:sz w:val="24"/>
          <w:szCs w:val="24"/>
        </w:rPr>
        <w:t>Der skal aftales opfølgende besøg med jævne mellemrum, helst månedligt. Behovet for gentagne medicinsk overvågede graviditetstests hver måned bør bestemmes i henhold til lokal praksis, herunder overvejelse af patientens seksuelle aktivitet, nylig menstruations</w:t>
      </w:r>
      <w:r>
        <w:rPr>
          <w:sz w:val="24"/>
          <w:szCs w:val="24"/>
        </w:rPr>
        <w:softHyphen/>
      </w:r>
      <w:r w:rsidRPr="00B1177D">
        <w:rPr>
          <w:sz w:val="24"/>
          <w:szCs w:val="24"/>
        </w:rPr>
        <w:t xml:space="preserve">historik (unormale menstruationer, udeblevne menstruationer eller </w:t>
      </w:r>
      <w:proofErr w:type="spellStart"/>
      <w:r w:rsidRPr="00B1177D">
        <w:rPr>
          <w:sz w:val="24"/>
          <w:szCs w:val="24"/>
        </w:rPr>
        <w:t>amenoré</w:t>
      </w:r>
      <w:proofErr w:type="spellEnd"/>
      <w:r w:rsidRPr="00B1177D">
        <w:rPr>
          <w:sz w:val="24"/>
          <w:szCs w:val="24"/>
        </w:rPr>
        <w:t>) og præventionsmetode. Hvis indikeret, bør opfølgende graviditetstests foretages på dagen, hvor lægemidlet ordineres eller i de 3 dage forud for besøget hos ordinerende læge.</w:t>
      </w:r>
    </w:p>
    <w:p w:rsidR="00470ED3" w:rsidRPr="00B1177D" w:rsidRDefault="00470ED3" w:rsidP="00470ED3">
      <w:pPr>
        <w:ind w:left="851"/>
        <w:rPr>
          <w:sz w:val="24"/>
          <w:szCs w:val="24"/>
        </w:rPr>
      </w:pPr>
    </w:p>
    <w:p w:rsidR="00470ED3" w:rsidRPr="00B1177D" w:rsidRDefault="00470ED3" w:rsidP="00470ED3">
      <w:pPr>
        <w:pStyle w:val="Default"/>
        <w:ind w:left="851"/>
      </w:pPr>
      <w:r w:rsidRPr="00B1177D">
        <w:rPr>
          <w:i/>
          <w:iCs/>
        </w:rPr>
        <w:t xml:space="preserve">Behandlingsafslutning </w:t>
      </w:r>
    </w:p>
    <w:p w:rsidR="00470ED3" w:rsidRPr="00B1177D" w:rsidRDefault="00470ED3" w:rsidP="00470ED3">
      <w:pPr>
        <w:pStyle w:val="Default"/>
        <w:ind w:left="851"/>
      </w:pPr>
      <w:r w:rsidRPr="00B1177D">
        <w:t xml:space="preserve">Kvinder bør få foretaget regelmæssige graviditetstests med 1-3 måneders mellemrum i en periode på 3 år efter behandlingsophør. </w:t>
      </w:r>
    </w:p>
    <w:p w:rsidR="00470ED3" w:rsidRPr="00665DE5" w:rsidRDefault="00470ED3" w:rsidP="00470ED3">
      <w:pPr>
        <w:pStyle w:val="Default"/>
        <w:ind w:left="851"/>
        <w:rPr>
          <w:bCs/>
        </w:rPr>
      </w:pPr>
    </w:p>
    <w:p w:rsidR="00470ED3" w:rsidRPr="00B1177D" w:rsidRDefault="00470ED3" w:rsidP="00470ED3">
      <w:pPr>
        <w:pStyle w:val="Default"/>
        <w:ind w:left="851"/>
      </w:pPr>
      <w:r w:rsidRPr="00B1177D">
        <w:rPr>
          <w:b/>
          <w:bCs/>
        </w:rPr>
        <w:t xml:space="preserve">Restriktioner for receptudskrivning og udlevering </w:t>
      </w:r>
    </w:p>
    <w:p w:rsidR="00470ED3" w:rsidRPr="00B1177D" w:rsidRDefault="00470ED3" w:rsidP="00470ED3">
      <w:pPr>
        <w:pStyle w:val="Default"/>
        <w:ind w:left="851"/>
      </w:pPr>
      <w:r w:rsidRPr="00B1177D">
        <w:t>Fertile kvinder bør id</w:t>
      </w:r>
      <w:r w:rsidR="00030876">
        <w:t>e</w:t>
      </w:r>
      <w:r w:rsidRPr="00B1177D">
        <w:t xml:space="preserve">elt set kun få ordineret </w:t>
      </w:r>
      <w:proofErr w:type="spellStart"/>
      <w:r w:rsidRPr="00B1177D">
        <w:t>Acitretin</w:t>
      </w:r>
      <w:proofErr w:type="spellEnd"/>
      <w:r w:rsidRPr="00B1177D">
        <w:t xml:space="preserve"> </w:t>
      </w:r>
      <w:r>
        <w:t>"</w:t>
      </w:r>
      <w:r w:rsidRPr="00B1177D">
        <w:t>Orifarm</w:t>
      </w:r>
      <w:r>
        <w:t>"</w:t>
      </w:r>
      <w:r w:rsidRPr="00B1177D">
        <w:t xml:space="preserve"> til 30 dage for at understøtte regelmæssig opfølgning, herunder graviditetstest og overvågning. Ideelt set bør graviditetstest, udstedelse af recept og udlevering af </w:t>
      </w:r>
      <w:proofErr w:type="spellStart"/>
      <w:r w:rsidRPr="00B1177D">
        <w:t>Acitretin</w:t>
      </w:r>
      <w:proofErr w:type="spellEnd"/>
      <w:r w:rsidRPr="00B1177D">
        <w:t xml:space="preserve"> </w:t>
      </w:r>
      <w:r>
        <w:t>"</w:t>
      </w:r>
      <w:r w:rsidRPr="00B1177D">
        <w:t>Orifarm</w:t>
      </w:r>
      <w:r>
        <w:t>"</w:t>
      </w:r>
      <w:r w:rsidRPr="00B1177D">
        <w:t xml:space="preserve"> ske samme dag. </w:t>
      </w:r>
    </w:p>
    <w:p w:rsidR="00470ED3" w:rsidRPr="00B1177D" w:rsidRDefault="00470ED3" w:rsidP="00470ED3">
      <w:pPr>
        <w:pStyle w:val="Default"/>
        <w:ind w:left="851"/>
      </w:pPr>
      <w:r w:rsidRPr="00B1177D">
        <w:t xml:space="preserve">Denne månedlige opfølgning vil gøre det muligt at sikre, at regelmæssig graviditetstestning og overvågning udføres, og at patienten ikke er gravid, før hun får den næste omgang medicin. </w:t>
      </w:r>
    </w:p>
    <w:p w:rsidR="00470ED3" w:rsidRPr="00665DE5" w:rsidRDefault="00470ED3" w:rsidP="00470ED3">
      <w:pPr>
        <w:pStyle w:val="Default"/>
        <w:ind w:left="851"/>
        <w:rPr>
          <w:bCs/>
        </w:rPr>
      </w:pPr>
    </w:p>
    <w:p w:rsidR="00470ED3" w:rsidRPr="00B1177D" w:rsidRDefault="00470ED3" w:rsidP="00470ED3">
      <w:pPr>
        <w:pStyle w:val="Default"/>
        <w:ind w:left="851"/>
      </w:pPr>
      <w:r w:rsidRPr="00B1177D">
        <w:rPr>
          <w:b/>
          <w:bCs/>
        </w:rPr>
        <w:t xml:space="preserve">Mandlige patienter </w:t>
      </w:r>
    </w:p>
    <w:p w:rsidR="00470ED3" w:rsidRPr="00B1177D" w:rsidRDefault="00470ED3" w:rsidP="00470ED3">
      <w:pPr>
        <w:pStyle w:val="Default"/>
        <w:ind w:left="851"/>
      </w:pPr>
      <w:r w:rsidRPr="00B1177D">
        <w:t xml:space="preserve">De tilgængelige data tyder på, at niveauet af den kvindelige eksponering over for sæden hos patienter, der får </w:t>
      </w:r>
      <w:proofErr w:type="spellStart"/>
      <w:r w:rsidRPr="00B1177D">
        <w:t>Acitretin</w:t>
      </w:r>
      <w:proofErr w:type="spellEnd"/>
      <w:r w:rsidRPr="00B1177D">
        <w:t xml:space="preserve"> </w:t>
      </w:r>
      <w:r>
        <w:t>"</w:t>
      </w:r>
      <w:r w:rsidRPr="00B1177D">
        <w:t>Orifarm</w:t>
      </w:r>
      <w:r>
        <w:t>"</w:t>
      </w:r>
      <w:r w:rsidRPr="00B1177D">
        <w:t xml:space="preserve">, ikke er tilstrækkelig stor til at være forbundet med </w:t>
      </w:r>
      <w:proofErr w:type="spellStart"/>
      <w:r w:rsidRPr="00B1177D">
        <w:t>Acitretin</w:t>
      </w:r>
      <w:proofErr w:type="spellEnd"/>
      <w:r w:rsidRPr="00B1177D">
        <w:t xml:space="preserve"> </w:t>
      </w:r>
      <w:r>
        <w:t>"</w:t>
      </w:r>
      <w:proofErr w:type="spellStart"/>
      <w:r w:rsidRPr="00B1177D">
        <w:t>Orifarm</w:t>
      </w:r>
      <w:r>
        <w:t>"</w:t>
      </w:r>
      <w:r w:rsidRPr="00B1177D">
        <w:t>s</w:t>
      </w:r>
      <w:proofErr w:type="spellEnd"/>
      <w:r w:rsidRPr="00B1177D">
        <w:t xml:space="preserve"> </w:t>
      </w:r>
      <w:proofErr w:type="spellStart"/>
      <w:r w:rsidRPr="00B1177D">
        <w:t>teratogene</w:t>
      </w:r>
      <w:proofErr w:type="spellEnd"/>
      <w:r w:rsidRPr="00B1177D">
        <w:t xml:space="preserve"> virkninger. Mandlige patienter skal mindes om, at de ikke må dele deres medicin med nogen, slet ikke kvinder. </w:t>
      </w:r>
    </w:p>
    <w:p w:rsidR="00470ED3" w:rsidRPr="00B1177D" w:rsidRDefault="00470ED3" w:rsidP="00470ED3">
      <w:pPr>
        <w:pStyle w:val="Default"/>
        <w:ind w:left="851"/>
      </w:pPr>
    </w:p>
    <w:p w:rsidR="00470ED3" w:rsidRPr="00B1177D" w:rsidRDefault="00470ED3" w:rsidP="00470ED3">
      <w:pPr>
        <w:pStyle w:val="Default"/>
        <w:ind w:left="851"/>
      </w:pPr>
      <w:r w:rsidRPr="00B1177D">
        <w:rPr>
          <w:b/>
          <w:bCs/>
        </w:rPr>
        <w:t xml:space="preserve">Yderligere sikkerhedsforanstaltninger </w:t>
      </w:r>
    </w:p>
    <w:p w:rsidR="00470ED3" w:rsidRPr="00B1177D" w:rsidRDefault="00470ED3" w:rsidP="00470ED3">
      <w:pPr>
        <w:pStyle w:val="Default"/>
        <w:ind w:left="851"/>
      </w:pPr>
      <w:r w:rsidRPr="00B1177D">
        <w:t xml:space="preserve">Patienter bør oplyses om aldrig at give dette lægemiddel til en anden person og at returnere eventuelle ubrugte kapsler til apotekspersonalet ved behandlingens afslutning. </w:t>
      </w:r>
    </w:p>
    <w:p w:rsidR="00470ED3" w:rsidRPr="00B1177D" w:rsidRDefault="00470ED3" w:rsidP="00470ED3">
      <w:pPr>
        <w:pStyle w:val="Default"/>
        <w:ind w:left="851"/>
      </w:pPr>
      <w:r w:rsidRPr="00B1177D">
        <w:t xml:space="preserve">Patienter bør ikke donere blod under behandlingen og i 3 år efter </w:t>
      </w:r>
      <w:proofErr w:type="spellStart"/>
      <w:r w:rsidRPr="00B1177D">
        <w:t>seponering</w:t>
      </w:r>
      <w:proofErr w:type="spellEnd"/>
      <w:r w:rsidRPr="00B1177D">
        <w:t xml:space="preserve"> af </w:t>
      </w:r>
      <w:proofErr w:type="spellStart"/>
      <w:r w:rsidRPr="00B1177D">
        <w:t>acitretin</w:t>
      </w:r>
      <w:proofErr w:type="spellEnd"/>
      <w:r w:rsidRPr="00B1177D">
        <w:t xml:space="preserve"> på grund af den potentielle risiko for fosteret hos en gravid transfusionsmodtager. </w:t>
      </w:r>
    </w:p>
    <w:p w:rsidR="00470ED3" w:rsidRPr="00665DE5" w:rsidRDefault="00470ED3" w:rsidP="00470ED3">
      <w:pPr>
        <w:pStyle w:val="Default"/>
        <w:ind w:left="851"/>
        <w:rPr>
          <w:bCs/>
        </w:rPr>
      </w:pPr>
    </w:p>
    <w:p w:rsidR="00470ED3" w:rsidRPr="00B1177D" w:rsidRDefault="00470ED3" w:rsidP="00470ED3">
      <w:pPr>
        <w:pStyle w:val="Default"/>
        <w:ind w:left="851"/>
      </w:pPr>
      <w:r w:rsidRPr="00B1177D">
        <w:rPr>
          <w:b/>
          <w:bCs/>
        </w:rPr>
        <w:t xml:space="preserve">Undervisningsmateriale </w:t>
      </w:r>
    </w:p>
    <w:p w:rsidR="00470ED3" w:rsidRPr="00B1177D" w:rsidRDefault="00470ED3" w:rsidP="00470ED3">
      <w:pPr>
        <w:ind w:left="851"/>
        <w:rPr>
          <w:sz w:val="24"/>
          <w:szCs w:val="24"/>
        </w:rPr>
      </w:pPr>
      <w:r w:rsidRPr="00B1177D">
        <w:rPr>
          <w:sz w:val="24"/>
          <w:szCs w:val="24"/>
        </w:rPr>
        <w:t xml:space="preserve">For at hjælpe de ordinerende læger, apotekspersonale og patienter med at undgå at udsætte fosteret for </w:t>
      </w:r>
      <w:proofErr w:type="spellStart"/>
      <w:r w:rsidRPr="00B1177D">
        <w:rPr>
          <w:sz w:val="24"/>
          <w:szCs w:val="24"/>
        </w:rPr>
        <w:t>acitretin</w:t>
      </w:r>
      <w:proofErr w:type="spellEnd"/>
      <w:r w:rsidRPr="00B1177D">
        <w:rPr>
          <w:sz w:val="24"/>
          <w:szCs w:val="24"/>
        </w:rPr>
        <w:t xml:space="preserve"> vil indehaveren af markedsføringstilladelsen levere undervisnings</w:t>
      </w:r>
      <w:r>
        <w:rPr>
          <w:sz w:val="24"/>
          <w:szCs w:val="24"/>
        </w:rPr>
        <w:softHyphen/>
      </w:r>
      <w:r w:rsidRPr="00B1177D">
        <w:rPr>
          <w:sz w:val="24"/>
          <w:szCs w:val="24"/>
        </w:rPr>
        <w:t xml:space="preserve">materiale for at forstærke advarslerne om de </w:t>
      </w:r>
      <w:proofErr w:type="spellStart"/>
      <w:r w:rsidRPr="00B1177D">
        <w:rPr>
          <w:sz w:val="24"/>
          <w:szCs w:val="24"/>
        </w:rPr>
        <w:t>teratogene</w:t>
      </w:r>
      <w:proofErr w:type="spellEnd"/>
      <w:r w:rsidRPr="00B1177D">
        <w:rPr>
          <w:sz w:val="24"/>
          <w:szCs w:val="24"/>
        </w:rPr>
        <w:t xml:space="preserve"> virkninger af </w:t>
      </w:r>
      <w:proofErr w:type="spellStart"/>
      <w:r w:rsidRPr="00B1177D">
        <w:rPr>
          <w:sz w:val="24"/>
          <w:szCs w:val="24"/>
        </w:rPr>
        <w:t>acitretin</w:t>
      </w:r>
      <w:proofErr w:type="spellEnd"/>
      <w:r w:rsidRPr="00B1177D">
        <w:rPr>
          <w:sz w:val="24"/>
          <w:szCs w:val="24"/>
        </w:rPr>
        <w:t xml:space="preserve">, rådgive om prævention før behandlingen startes og give vejledning om behovet for graviditetstests. </w:t>
      </w:r>
    </w:p>
    <w:p w:rsidR="00470ED3" w:rsidRPr="00B1177D" w:rsidRDefault="00470ED3" w:rsidP="00470ED3">
      <w:pPr>
        <w:ind w:left="851"/>
        <w:rPr>
          <w:sz w:val="24"/>
          <w:szCs w:val="24"/>
        </w:rPr>
      </w:pPr>
    </w:p>
    <w:p w:rsidR="00470ED3" w:rsidRPr="00B1177D" w:rsidRDefault="00470ED3" w:rsidP="00470ED3">
      <w:pPr>
        <w:ind w:left="851"/>
        <w:rPr>
          <w:sz w:val="24"/>
          <w:szCs w:val="24"/>
        </w:rPr>
      </w:pPr>
      <w:r w:rsidRPr="00B1177D">
        <w:rPr>
          <w:sz w:val="24"/>
          <w:szCs w:val="24"/>
        </w:rPr>
        <w:t xml:space="preserve">Alle patienter - både mænd og kvinder - skal modtage fuldstændige oplysninger af lægen om den </w:t>
      </w:r>
      <w:proofErr w:type="spellStart"/>
      <w:r w:rsidRPr="00B1177D">
        <w:rPr>
          <w:sz w:val="24"/>
          <w:szCs w:val="24"/>
        </w:rPr>
        <w:t>teratogene</w:t>
      </w:r>
      <w:proofErr w:type="spellEnd"/>
      <w:r w:rsidRPr="00B1177D">
        <w:rPr>
          <w:sz w:val="24"/>
          <w:szCs w:val="24"/>
        </w:rPr>
        <w:t xml:space="preserve"> risiko og de strenge foranstaltninger til forebyggelse af graviditet som beskrevet i svangerskabsforebyggelsesprogrammet.</w:t>
      </w:r>
    </w:p>
    <w:p w:rsidR="00470ED3" w:rsidRDefault="00470ED3" w:rsidP="00470ED3">
      <w:pPr>
        <w:rPr>
          <w:sz w:val="24"/>
          <w:szCs w:val="24"/>
        </w:rPr>
      </w:pPr>
      <w:r>
        <w:rPr>
          <w:sz w:val="24"/>
          <w:szCs w:val="24"/>
        </w:rPr>
        <w:br w:type="page"/>
      </w:r>
    </w:p>
    <w:p w:rsidR="00470ED3" w:rsidRPr="00B1177D" w:rsidRDefault="00470ED3" w:rsidP="00470ED3">
      <w:pPr>
        <w:ind w:left="851"/>
        <w:rPr>
          <w:sz w:val="24"/>
          <w:szCs w:val="24"/>
        </w:rPr>
      </w:pPr>
    </w:p>
    <w:p w:rsidR="00470ED3" w:rsidRPr="00B1177D" w:rsidRDefault="00470ED3" w:rsidP="00470ED3">
      <w:pPr>
        <w:ind w:left="851"/>
        <w:rPr>
          <w:i/>
          <w:sz w:val="24"/>
          <w:szCs w:val="24"/>
        </w:rPr>
      </w:pPr>
      <w:r w:rsidRPr="00B1177D">
        <w:rPr>
          <w:i/>
          <w:sz w:val="24"/>
          <w:szCs w:val="24"/>
        </w:rPr>
        <w:t>Alkohol</w:t>
      </w:r>
    </w:p>
    <w:p w:rsidR="00470ED3" w:rsidRPr="00B1177D" w:rsidRDefault="00470ED3" w:rsidP="00470ED3">
      <w:pPr>
        <w:tabs>
          <w:tab w:val="num" w:pos="851"/>
        </w:tabs>
        <w:ind w:left="851"/>
        <w:rPr>
          <w:sz w:val="24"/>
          <w:szCs w:val="24"/>
        </w:rPr>
      </w:pPr>
      <w:r w:rsidRPr="00B1177D">
        <w:rPr>
          <w:sz w:val="24"/>
          <w:szCs w:val="24"/>
        </w:rPr>
        <w:t xml:space="preserve">Kliniske beviser har vist, at </w:t>
      </w:r>
      <w:proofErr w:type="spellStart"/>
      <w:r w:rsidRPr="00B1177D">
        <w:rPr>
          <w:sz w:val="24"/>
          <w:szCs w:val="24"/>
        </w:rPr>
        <w:t>etretinat</w:t>
      </w:r>
      <w:proofErr w:type="spellEnd"/>
      <w:r w:rsidRPr="00B1177D">
        <w:rPr>
          <w:sz w:val="24"/>
          <w:szCs w:val="24"/>
        </w:rPr>
        <w:t xml:space="preserve"> kan dannes med samtidig indtagelse af </w:t>
      </w:r>
      <w:proofErr w:type="spellStart"/>
      <w:r w:rsidRPr="00B1177D">
        <w:rPr>
          <w:sz w:val="24"/>
          <w:szCs w:val="24"/>
        </w:rPr>
        <w:t>acitretin</w:t>
      </w:r>
      <w:proofErr w:type="spellEnd"/>
      <w:r w:rsidRPr="00B1177D">
        <w:rPr>
          <w:sz w:val="24"/>
          <w:szCs w:val="24"/>
        </w:rPr>
        <w:t xml:space="preserve"> og alkohol. </w:t>
      </w:r>
      <w:proofErr w:type="spellStart"/>
      <w:r w:rsidRPr="00B1177D">
        <w:rPr>
          <w:sz w:val="24"/>
          <w:szCs w:val="24"/>
        </w:rPr>
        <w:t>Etretinat</w:t>
      </w:r>
      <w:proofErr w:type="spellEnd"/>
      <w:r w:rsidRPr="00B1177D">
        <w:rPr>
          <w:sz w:val="24"/>
          <w:szCs w:val="24"/>
        </w:rPr>
        <w:t xml:space="preserve"> er meget </w:t>
      </w:r>
      <w:proofErr w:type="spellStart"/>
      <w:r w:rsidRPr="00B1177D">
        <w:rPr>
          <w:sz w:val="24"/>
          <w:szCs w:val="24"/>
        </w:rPr>
        <w:t>teratogent</w:t>
      </w:r>
      <w:proofErr w:type="spellEnd"/>
      <w:r w:rsidRPr="00B1177D">
        <w:rPr>
          <w:sz w:val="24"/>
          <w:szCs w:val="24"/>
        </w:rPr>
        <w:t xml:space="preserve"> og har en længere halveringstid (ca. 120 dage) end </w:t>
      </w:r>
      <w:proofErr w:type="spellStart"/>
      <w:r w:rsidRPr="00B1177D">
        <w:rPr>
          <w:sz w:val="24"/>
          <w:szCs w:val="24"/>
        </w:rPr>
        <w:t>acitretin</w:t>
      </w:r>
      <w:proofErr w:type="spellEnd"/>
      <w:r w:rsidRPr="00B1177D">
        <w:rPr>
          <w:sz w:val="24"/>
          <w:szCs w:val="24"/>
        </w:rPr>
        <w:t xml:space="preserve">. Kvinder i den fødedygtige alder må derfor ikke indtage alkohol (i drikkevarer, mad eller lægemidler) under behandling med </w:t>
      </w:r>
      <w:proofErr w:type="spellStart"/>
      <w:r w:rsidRPr="00B1177D">
        <w:rPr>
          <w:sz w:val="24"/>
          <w:szCs w:val="24"/>
        </w:rPr>
        <w:t>acitretin</w:t>
      </w:r>
      <w:proofErr w:type="spellEnd"/>
      <w:r w:rsidRPr="00B1177D">
        <w:rPr>
          <w:sz w:val="24"/>
          <w:szCs w:val="24"/>
        </w:rPr>
        <w:t xml:space="preserve"> og i 2 måneder efter ophør af </w:t>
      </w:r>
      <w:proofErr w:type="spellStart"/>
      <w:r w:rsidRPr="00B1177D">
        <w:rPr>
          <w:sz w:val="24"/>
          <w:szCs w:val="24"/>
        </w:rPr>
        <w:t>acitretin</w:t>
      </w:r>
      <w:proofErr w:type="spellEnd"/>
      <w:r w:rsidRPr="00B1177D">
        <w:rPr>
          <w:sz w:val="24"/>
          <w:szCs w:val="24"/>
        </w:rPr>
        <w:t xml:space="preserve"> behandling. Prævention og graviditetstest skal også tages i 3 år efter afslutningen af </w:t>
      </w:r>
      <w:proofErr w:type="spellStart"/>
      <w:r w:rsidRPr="00B1177D">
        <w:rPr>
          <w:sz w:val="24"/>
          <w:szCs w:val="24"/>
        </w:rPr>
        <w:t>acitretin</w:t>
      </w:r>
      <w:proofErr w:type="spellEnd"/>
      <w:r w:rsidRPr="00B1177D">
        <w:rPr>
          <w:sz w:val="24"/>
          <w:szCs w:val="24"/>
        </w:rPr>
        <w:t xml:space="preserve"> behandling (se pkt. 4.6 og 5.2).</w:t>
      </w:r>
    </w:p>
    <w:p w:rsidR="00470ED3" w:rsidRPr="00B1177D" w:rsidRDefault="00470ED3" w:rsidP="00470ED3">
      <w:pPr>
        <w:tabs>
          <w:tab w:val="num" w:pos="851"/>
        </w:tabs>
        <w:ind w:left="851"/>
        <w:rPr>
          <w:noProof/>
          <w:sz w:val="24"/>
          <w:szCs w:val="24"/>
        </w:rPr>
      </w:pPr>
    </w:p>
    <w:p w:rsidR="00470ED3" w:rsidRPr="00B1177D" w:rsidRDefault="00470ED3" w:rsidP="00470ED3">
      <w:pPr>
        <w:tabs>
          <w:tab w:val="num" w:pos="851"/>
        </w:tabs>
        <w:ind w:left="851"/>
        <w:rPr>
          <w:sz w:val="24"/>
          <w:szCs w:val="24"/>
        </w:rPr>
      </w:pPr>
      <w:r w:rsidRPr="00B1177D">
        <w:rPr>
          <w:sz w:val="24"/>
          <w:szCs w:val="24"/>
        </w:rPr>
        <w:t xml:space="preserve">På grund af risikoen for </w:t>
      </w:r>
      <w:proofErr w:type="spellStart"/>
      <w:r w:rsidRPr="00B1177D">
        <w:rPr>
          <w:sz w:val="24"/>
          <w:szCs w:val="24"/>
        </w:rPr>
        <w:t>føtale</w:t>
      </w:r>
      <w:proofErr w:type="spellEnd"/>
      <w:r w:rsidRPr="00B1177D">
        <w:rPr>
          <w:sz w:val="24"/>
          <w:szCs w:val="24"/>
        </w:rPr>
        <w:t xml:space="preserve"> misdannelser, må lægemidlet ikke blive videregivet til andre mennesker. Ubenyttede eller udløbne produkter bør returneres til apoteket til bortskaffelse.</w:t>
      </w:r>
    </w:p>
    <w:p w:rsidR="00470ED3" w:rsidRPr="00B1177D" w:rsidRDefault="00470ED3" w:rsidP="00470ED3">
      <w:pPr>
        <w:tabs>
          <w:tab w:val="num" w:pos="851"/>
        </w:tabs>
        <w:ind w:left="851"/>
        <w:rPr>
          <w:noProof/>
          <w:sz w:val="24"/>
          <w:szCs w:val="24"/>
        </w:rPr>
      </w:pPr>
    </w:p>
    <w:p w:rsidR="00470ED3" w:rsidRPr="00B1177D" w:rsidRDefault="00470ED3" w:rsidP="00470ED3">
      <w:pPr>
        <w:tabs>
          <w:tab w:val="num" w:pos="851"/>
        </w:tabs>
        <w:ind w:left="851"/>
        <w:rPr>
          <w:noProof/>
          <w:sz w:val="24"/>
          <w:szCs w:val="24"/>
          <w:u w:val="single"/>
        </w:rPr>
      </w:pPr>
      <w:r w:rsidRPr="00B1177D">
        <w:rPr>
          <w:noProof/>
          <w:sz w:val="24"/>
          <w:szCs w:val="24"/>
          <w:u w:val="single"/>
        </w:rPr>
        <w:t>Bloddonation</w:t>
      </w:r>
    </w:p>
    <w:p w:rsidR="00470ED3" w:rsidRPr="00B1177D" w:rsidRDefault="00470ED3" w:rsidP="00470ED3">
      <w:pPr>
        <w:tabs>
          <w:tab w:val="num" w:pos="851"/>
        </w:tabs>
        <w:ind w:left="851"/>
        <w:rPr>
          <w:sz w:val="24"/>
          <w:szCs w:val="24"/>
        </w:rPr>
      </w:pPr>
      <w:r w:rsidRPr="00B1177D">
        <w:rPr>
          <w:sz w:val="24"/>
          <w:szCs w:val="24"/>
        </w:rPr>
        <w:t xml:space="preserve">Kvinder i den fødedygtige alder må ikke modtage blod fra patienter, som behandles med </w:t>
      </w:r>
      <w:proofErr w:type="spellStart"/>
      <w:r w:rsidRPr="00B1177D">
        <w:rPr>
          <w:sz w:val="24"/>
          <w:szCs w:val="24"/>
        </w:rPr>
        <w:t>acitretin</w:t>
      </w:r>
      <w:proofErr w:type="spellEnd"/>
      <w:r w:rsidRPr="00B1177D">
        <w:rPr>
          <w:sz w:val="24"/>
          <w:szCs w:val="24"/>
        </w:rPr>
        <w:t xml:space="preserve">. Derfor er donation af blod fra en patient i behandling med </w:t>
      </w:r>
      <w:proofErr w:type="spellStart"/>
      <w:r w:rsidRPr="00B1177D">
        <w:rPr>
          <w:sz w:val="24"/>
          <w:szCs w:val="24"/>
        </w:rPr>
        <w:t>acitretin</w:t>
      </w:r>
      <w:proofErr w:type="spellEnd"/>
      <w:r w:rsidRPr="00B1177D">
        <w:rPr>
          <w:sz w:val="24"/>
          <w:szCs w:val="24"/>
        </w:rPr>
        <w:t xml:space="preserve"> forbudt under og i tre år efter afsluttet behandling med </w:t>
      </w:r>
      <w:proofErr w:type="spellStart"/>
      <w:r w:rsidRPr="00B1177D">
        <w:rPr>
          <w:sz w:val="24"/>
          <w:szCs w:val="24"/>
        </w:rPr>
        <w:t>acitretin</w:t>
      </w:r>
      <w:proofErr w:type="spellEnd"/>
      <w:r w:rsidRPr="00B1177D">
        <w:rPr>
          <w:sz w:val="24"/>
          <w:szCs w:val="24"/>
        </w:rPr>
        <w:t>.</w:t>
      </w:r>
    </w:p>
    <w:p w:rsidR="00470ED3" w:rsidRPr="00B1177D" w:rsidRDefault="00470ED3" w:rsidP="00470ED3">
      <w:pPr>
        <w:ind w:left="851"/>
        <w:rPr>
          <w:noProof/>
          <w:sz w:val="24"/>
          <w:szCs w:val="24"/>
          <w:highlight w:val="yellow"/>
          <w:u w:val="single"/>
        </w:rPr>
      </w:pPr>
    </w:p>
    <w:p w:rsidR="00470ED3" w:rsidRPr="00B1177D" w:rsidRDefault="00470ED3" w:rsidP="00470ED3">
      <w:pPr>
        <w:ind w:left="851"/>
        <w:rPr>
          <w:noProof/>
          <w:sz w:val="24"/>
          <w:szCs w:val="24"/>
          <w:u w:val="single"/>
        </w:rPr>
      </w:pPr>
      <w:r w:rsidRPr="00B1177D">
        <w:rPr>
          <w:sz w:val="24"/>
          <w:szCs w:val="24"/>
          <w:u w:val="single"/>
        </w:rPr>
        <w:t>Leverfunktion</w:t>
      </w:r>
    </w:p>
    <w:p w:rsidR="00470ED3" w:rsidRPr="00B1177D" w:rsidRDefault="00470ED3" w:rsidP="00470ED3">
      <w:pPr>
        <w:tabs>
          <w:tab w:val="num" w:pos="851"/>
        </w:tabs>
        <w:ind w:left="851"/>
        <w:rPr>
          <w:sz w:val="24"/>
          <w:szCs w:val="24"/>
        </w:rPr>
      </w:pPr>
      <w:r w:rsidRPr="00B1177D">
        <w:rPr>
          <w:sz w:val="24"/>
          <w:szCs w:val="24"/>
        </w:rPr>
        <w:t xml:space="preserve">Leverenzymer måles før behandling, hver 1-2. uge i de første 2 måneder efter behandlingens start og derefter hver 3. måned, så længe behandlingen varer. Hvis der findes unormale værdier skal der foretages ugentlige prøver. Hvis leverfunktionen ikke normaliseres eller hvis den forværres skal behandlingen med </w:t>
      </w:r>
      <w:proofErr w:type="spellStart"/>
      <w:r w:rsidRPr="00B1177D">
        <w:rPr>
          <w:sz w:val="24"/>
          <w:szCs w:val="24"/>
        </w:rPr>
        <w:t>acitretin</w:t>
      </w:r>
      <w:proofErr w:type="spellEnd"/>
      <w:r w:rsidRPr="00B1177D">
        <w:rPr>
          <w:sz w:val="24"/>
          <w:szCs w:val="24"/>
        </w:rPr>
        <w:t xml:space="preserve"> stoppes. I disse tilfælde er det tilrådeligt at forsætte kontrollen af leverfunktionen i mindst 3 måneder (se pkt. 4.8).</w:t>
      </w:r>
    </w:p>
    <w:p w:rsidR="00470ED3" w:rsidRPr="00B1177D" w:rsidRDefault="00470ED3" w:rsidP="00470ED3">
      <w:pPr>
        <w:ind w:left="851"/>
        <w:rPr>
          <w:noProof/>
          <w:sz w:val="24"/>
          <w:szCs w:val="24"/>
        </w:rPr>
      </w:pPr>
    </w:p>
    <w:p w:rsidR="00470ED3" w:rsidRPr="00B1177D" w:rsidRDefault="00470ED3" w:rsidP="00470ED3">
      <w:pPr>
        <w:tabs>
          <w:tab w:val="num" w:pos="851"/>
        </w:tabs>
        <w:ind w:left="851"/>
        <w:rPr>
          <w:sz w:val="24"/>
          <w:szCs w:val="24"/>
          <w:u w:val="single"/>
        </w:rPr>
      </w:pPr>
      <w:r w:rsidRPr="00B1177D">
        <w:rPr>
          <w:sz w:val="24"/>
          <w:szCs w:val="24"/>
          <w:u w:val="single"/>
        </w:rPr>
        <w:t>Kolesterol/triglycerider</w:t>
      </w:r>
    </w:p>
    <w:p w:rsidR="00470ED3" w:rsidRPr="00B1177D" w:rsidRDefault="00470ED3" w:rsidP="00470ED3">
      <w:pPr>
        <w:tabs>
          <w:tab w:val="num" w:pos="851"/>
        </w:tabs>
        <w:ind w:left="851"/>
        <w:rPr>
          <w:sz w:val="24"/>
          <w:szCs w:val="24"/>
        </w:rPr>
      </w:pPr>
      <w:r w:rsidRPr="00B1177D">
        <w:rPr>
          <w:sz w:val="24"/>
          <w:szCs w:val="24"/>
        </w:rPr>
        <w:t>Serum kolesterol og serum triglycerider (fastende værdier) bør monitoreres før behandlingen påbegyndes, en måned efter påbegyndelse og derefter hver 3. måned under behandlingen.</w:t>
      </w:r>
      <w:r>
        <w:rPr>
          <w:sz w:val="24"/>
          <w:szCs w:val="24"/>
        </w:rPr>
        <w:t xml:space="preserve"> Behandlingen med </w:t>
      </w:r>
      <w:proofErr w:type="spellStart"/>
      <w:r>
        <w:rPr>
          <w:sz w:val="24"/>
          <w:szCs w:val="24"/>
        </w:rPr>
        <w:t>acitretin</w:t>
      </w:r>
      <w:proofErr w:type="spellEnd"/>
      <w:r>
        <w:rPr>
          <w:sz w:val="24"/>
          <w:szCs w:val="24"/>
        </w:rPr>
        <w:t xml:space="preserve"> bør seponeres i tilfælde af ukontrollerede niveauer af </w:t>
      </w:r>
      <w:proofErr w:type="spellStart"/>
      <w:r>
        <w:rPr>
          <w:sz w:val="24"/>
          <w:szCs w:val="24"/>
        </w:rPr>
        <w:t>hypertriglyceridæmi</w:t>
      </w:r>
      <w:proofErr w:type="spellEnd"/>
      <w:r>
        <w:rPr>
          <w:sz w:val="24"/>
          <w:szCs w:val="24"/>
        </w:rPr>
        <w:t xml:space="preserve">, eller hvis der opstår symptomer på </w:t>
      </w:r>
      <w:proofErr w:type="spellStart"/>
      <w:r>
        <w:rPr>
          <w:sz w:val="24"/>
          <w:szCs w:val="24"/>
        </w:rPr>
        <w:t>pankreatitis</w:t>
      </w:r>
      <w:proofErr w:type="spellEnd"/>
      <w:r>
        <w:rPr>
          <w:sz w:val="24"/>
          <w:szCs w:val="24"/>
        </w:rPr>
        <w:t xml:space="preserve">. </w:t>
      </w:r>
    </w:p>
    <w:p w:rsidR="00470ED3" w:rsidRPr="00B1177D" w:rsidRDefault="00470ED3" w:rsidP="00470ED3">
      <w:pPr>
        <w:tabs>
          <w:tab w:val="num" w:pos="851"/>
        </w:tabs>
        <w:ind w:left="851"/>
        <w:rPr>
          <w:noProof/>
          <w:sz w:val="24"/>
          <w:szCs w:val="24"/>
        </w:rPr>
      </w:pPr>
    </w:p>
    <w:p w:rsidR="00470ED3" w:rsidRPr="00B1177D" w:rsidRDefault="00470ED3" w:rsidP="00470ED3">
      <w:pPr>
        <w:tabs>
          <w:tab w:val="num" w:pos="851"/>
        </w:tabs>
        <w:ind w:left="851"/>
        <w:rPr>
          <w:sz w:val="24"/>
          <w:szCs w:val="24"/>
        </w:rPr>
      </w:pPr>
      <w:r w:rsidRPr="00B1177D">
        <w:rPr>
          <w:sz w:val="24"/>
          <w:szCs w:val="24"/>
          <w:u w:val="single"/>
        </w:rPr>
        <w:t>Højrisikopatienter</w:t>
      </w:r>
      <w:r w:rsidRPr="00B1177D">
        <w:rPr>
          <w:sz w:val="24"/>
          <w:szCs w:val="24"/>
          <w:u w:val="single"/>
        </w:rPr>
        <w:br/>
      </w:r>
      <w:r w:rsidRPr="00B1177D">
        <w:rPr>
          <w:sz w:val="24"/>
          <w:szCs w:val="24"/>
        </w:rPr>
        <w:t xml:space="preserve">Hos patienter med diabetes, alkoholisme, fedme, hjerte-kar risikofaktorer eller sygdomme i lipidstofskiftet i behandling med </w:t>
      </w:r>
      <w:proofErr w:type="spellStart"/>
      <w:r w:rsidRPr="00B1177D">
        <w:rPr>
          <w:sz w:val="24"/>
          <w:szCs w:val="24"/>
        </w:rPr>
        <w:t>acitretin</w:t>
      </w:r>
      <w:proofErr w:type="spellEnd"/>
      <w:r w:rsidRPr="00B1177D">
        <w:rPr>
          <w:sz w:val="24"/>
          <w:szCs w:val="24"/>
        </w:rPr>
        <w:t xml:space="preserve">, er hyppigere kontrol nødvendig af serumlipider og/eller </w:t>
      </w:r>
      <w:proofErr w:type="spellStart"/>
      <w:r w:rsidRPr="00B1177D">
        <w:rPr>
          <w:sz w:val="24"/>
          <w:szCs w:val="24"/>
        </w:rPr>
        <w:t>glykæmiske</w:t>
      </w:r>
      <w:proofErr w:type="spellEnd"/>
      <w:r w:rsidRPr="00B1177D">
        <w:rPr>
          <w:sz w:val="24"/>
          <w:szCs w:val="24"/>
        </w:rPr>
        <w:t xml:space="preserve"> og andre </w:t>
      </w:r>
      <w:proofErr w:type="spellStart"/>
      <w:r w:rsidRPr="00B1177D">
        <w:rPr>
          <w:sz w:val="24"/>
          <w:szCs w:val="24"/>
        </w:rPr>
        <w:t>kardiovaskulære</w:t>
      </w:r>
      <w:proofErr w:type="spellEnd"/>
      <w:r w:rsidRPr="00B1177D">
        <w:rPr>
          <w:sz w:val="24"/>
          <w:szCs w:val="24"/>
        </w:rPr>
        <w:t xml:space="preserve"> risiko indikatorer, f.eks. blodtryk. Hos diabetikere, kan </w:t>
      </w:r>
      <w:proofErr w:type="spellStart"/>
      <w:r w:rsidRPr="00B1177D">
        <w:rPr>
          <w:sz w:val="24"/>
          <w:szCs w:val="24"/>
        </w:rPr>
        <w:t>retinoider</w:t>
      </w:r>
      <w:proofErr w:type="spellEnd"/>
      <w:r w:rsidRPr="00B1177D">
        <w:rPr>
          <w:sz w:val="24"/>
          <w:szCs w:val="24"/>
        </w:rPr>
        <w:t xml:space="preserve"> enten forbedre eller forværre glukose tolerance. Blod-sukker</w:t>
      </w:r>
      <w:r w:rsidR="00030876">
        <w:rPr>
          <w:sz w:val="24"/>
          <w:szCs w:val="24"/>
        </w:rPr>
        <w:softHyphen/>
      </w:r>
      <w:r w:rsidRPr="00B1177D">
        <w:rPr>
          <w:sz w:val="24"/>
          <w:szCs w:val="24"/>
        </w:rPr>
        <w:t>niveauer skal derfor kontrolleres oftere end normalt i begyndelsen af behandlingen.</w:t>
      </w:r>
      <w:r w:rsidRPr="00B1177D">
        <w:rPr>
          <w:sz w:val="24"/>
          <w:szCs w:val="24"/>
        </w:rPr>
        <w:br/>
        <w:t xml:space="preserve">For alle højrisiko patienter, hvor </w:t>
      </w:r>
      <w:proofErr w:type="spellStart"/>
      <w:r w:rsidRPr="00B1177D">
        <w:rPr>
          <w:sz w:val="24"/>
          <w:szCs w:val="24"/>
        </w:rPr>
        <w:t>kardiovaskulær</w:t>
      </w:r>
      <w:proofErr w:type="spellEnd"/>
      <w:r w:rsidRPr="00B1177D">
        <w:rPr>
          <w:sz w:val="24"/>
          <w:szCs w:val="24"/>
        </w:rPr>
        <w:t xml:space="preserve"> risiko indikatorer ikke vender tilbage til normal eller forværres yderligere, bør dosisreduktion eller </w:t>
      </w:r>
      <w:proofErr w:type="spellStart"/>
      <w:r w:rsidRPr="00B1177D">
        <w:rPr>
          <w:sz w:val="24"/>
          <w:szCs w:val="24"/>
        </w:rPr>
        <w:t>seponering</w:t>
      </w:r>
      <w:proofErr w:type="spellEnd"/>
      <w:r w:rsidRPr="00B1177D">
        <w:rPr>
          <w:sz w:val="24"/>
          <w:szCs w:val="24"/>
        </w:rPr>
        <w:t xml:space="preserve"> af </w:t>
      </w:r>
      <w:proofErr w:type="spellStart"/>
      <w:r w:rsidRPr="00B1177D">
        <w:rPr>
          <w:sz w:val="24"/>
          <w:szCs w:val="24"/>
        </w:rPr>
        <w:t>acitretin</w:t>
      </w:r>
      <w:proofErr w:type="spellEnd"/>
      <w:r w:rsidRPr="00B1177D">
        <w:rPr>
          <w:sz w:val="24"/>
          <w:szCs w:val="24"/>
        </w:rPr>
        <w:t xml:space="preserve"> overvejes.</w:t>
      </w:r>
    </w:p>
    <w:p w:rsidR="00470ED3" w:rsidRPr="00B1177D" w:rsidRDefault="00470ED3" w:rsidP="00470ED3">
      <w:pPr>
        <w:ind w:left="851"/>
        <w:rPr>
          <w:i/>
          <w:noProof/>
          <w:sz w:val="24"/>
          <w:szCs w:val="24"/>
        </w:rPr>
      </w:pPr>
    </w:p>
    <w:p w:rsidR="00470ED3" w:rsidRPr="00B1177D" w:rsidRDefault="00470ED3" w:rsidP="00470ED3">
      <w:pPr>
        <w:ind w:left="851"/>
        <w:rPr>
          <w:sz w:val="24"/>
          <w:szCs w:val="24"/>
          <w:u w:val="single"/>
        </w:rPr>
      </w:pPr>
      <w:r w:rsidRPr="00B1177D">
        <w:rPr>
          <w:sz w:val="24"/>
          <w:szCs w:val="24"/>
          <w:u w:val="single"/>
        </w:rPr>
        <w:t>Knogleforandringer hos voksne og børn</w:t>
      </w:r>
    </w:p>
    <w:p w:rsidR="00470ED3" w:rsidRPr="00B1177D" w:rsidRDefault="00470ED3" w:rsidP="00470ED3">
      <w:pPr>
        <w:tabs>
          <w:tab w:val="num" w:pos="851"/>
        </w:tabs>
        <w:ind w:left="851"/>
        <w:rPr>
          <w:sz w:val="24"/>
          <w:szCs w:val="24"/>
        </w:rPr>
      </w:pPr>
      <w:r w:rsidRPr="00B1177D">
        <w:rPr>
          <w:sz w:val="24"/>
          <w:szCs w:val="24"/>
        </w:rPr>
        <w:t xml:space="preserve">Hos voksne, især ældre, der modtager langvarig behandling med </w:t>
      </w:r>
      <w:proofErr w:type="spellStart"/>
      <w:r w:rsidRPr="00B1177D">
        <w:rPr>
          <w:sz w:val="24"/>
          <w:szCs w:val="24"/>
        </w:rPr>
        <w:t>acitretin</w:t>
      </w:r>
      <w:proofErr w:type="spellEnd"/>
      <w:r w:rsidRPr="00B1177D">
        <w:rPr>
          <w:sz w:val="24"/>
          <w:szCs w:val="24"/>
        </w:rPr>
        <w:t xml:space="preserve">, bør passende undersøgelser regelmæssigt udføres med henblik på eventuel </w:t>
      </w:r>
      <w:proofErr w:type="spellStart"/>
      <w:r w:rsidRPr="00B1177D">
        <w:rPr>
          <w:sz w:val="24"/>
          <w:szCs w:val="24"/>
        </w:rPr>
        <w:t>ossifikation</w:t>
      </w:r>
      <w:proofErr w:type="spellEnd"/>
      <w:r w:rsidRPr="00B1177D">
        <w:rPr>
          <w:sz w:val="24"/>
          <w:szCs w:val="24"/>
        </w:rPr>
        <w:t xml:space="preserve"> abnormiteter (se pkt. 4.8). Hvis sådanne forstyrrelser opstår, bør fortsat behandling drøftes med patienten på grundlag af en omhyggelig </w:t>
      </w:r>
      <w:proofErr w:type="spellStart"/>
      <w:r w:rsidRPr="00B1177D">
        <w:rPr>
          <w:sz w:val="24"/>
          <w:szCs w:val="24"/>
        </w:rPr>
        <w:t>risk</w:t>
      </w:r>
      <w:proofErr w:type="spellEnd"/>
      <w:r w:rsidRPr="00B1177D">
        <w:rPr>
          <w:sz w:val="24"/>
          <w:szCs w:val="24"/>
        </w:rPr>
        <w:t>/benefit-analyse.</w:t>
      </w:r>
    </w:p>
    <w:p w:rsidR="00470ED3" w:rsidRPr="00B1177D" w:rsidRDefault="00470ED3" w:rsidP="00470ED3">
      <w:pPr>
        <w:ind w:left="851"/>
        <w:rPr>
          <w:i/>
          <w:noProof/>
          <w:sz w:val="24"/>
          <w:szCs w:val="24"/>
        </w:rPr>
      </w:pPr>
      <w:r w:rsidRPr="00B1177D">
        <w:rPr>
          <w:sz w:val="24"/>
          <w:szCs w:val="24"/>
        </w:rPr>
        <w:t xml:space="preserve">Der er set enkelte tilfælde af knogleforandringer hos børn, inklusiv præmatur </w:t>
      </w:r>
      <w:proofErr w:type="spellStart"/>
      <w:r w:rsidRPr="00B1177D">
        <w:rPr>
          <w:sz w:val="24"/>
          <w:szCs w:val="24"/>
        </w:rPr>
        <w:t>epifyselukning</w:t>
      </w:r>
      <w:proofErr w:type="spellEnd"/>
      <w:r w:rsidRPr="00B1177D">
        <w:rPr>
          <w:sz w:val="24"/>
          <w:szCs w:val="24"/>
        </w:rPr>
        <w:t xml:space="preserve">, skelet </w:t>
      </w:r>
      <w:proofErr w:type="spellStart"/>
      <w:r w:rsidRPr="00B1177D">
        <w:rPr>
          <w:sz w:val="24"/>
          <w:szCs w:val="24"/>
        </w:rPr>
        <w:t>hyperostosis</w:t>
      </w:r>
      <w:proofErr w:type="spellEnd"/>
      <w:r w:rsidRPr="00B1177D">
        <w:rPr>
          <w:sz w:val="24"/>
          <w:szCs w:val="24"/>
        </w:rPr>
        <w:t xml:space="preserve"> og </w:t>
      </w:r>
      <w:proofErr w:type="spellStart"/>
      <w:r w:rsidRPr="00B1177D">
        <w:rPr>
          <w:sz w:val="24"/>
          <w:szCs w:val="24"/>
        </w:rPr>
        <w:t>extraossøs</w:t>
      </w:r>
      <w:proofErr w:type="spellEnd"/>
      <w:r w:rsidRPr="00B1177D">
        <w:rPr>
          <w:sz w:val="24"/>
          <w:szCs w:val="24"/>
        </w:rPr>
        <w:t xml:space="preserve"> forkalkning efter lang tids behandling med </w:t>
      </w:r>
      <w:proofErr w:type="spellStart"/>
      <w:r w:rsidRPr="00B1177D">
        <w:rPr>
          <w:sz w:val="24"/>
          <w:szCs w:val="24"/>
        </w:rPr>
        <w:t>etretinat</w:t>
      </w:r>
      <w:proofErr w:type="spellEnd"/>
      <w:r w:rsidRPr="00B1177D">
        <w:rPr>
          <w:sz w:val="24"/>
          <w:szCs w:val="24"/>
        </w:rPr>
        <w:t xml:space="preserve">. Disse virkninger kan forventes med </w:t>
      </w:r>
      <w:proofErr w:type="spellStart"/>
      <w:r w:rsidRPr="00B1177D">
        <w:rPr>
          <w:sz w:val="24"/>
          <w:szCs w:val="24"/>
        </w:rPr>
        <w:t>acitretin</w:t>
      </w:r>
      <w:proofErr w:type="spellEnd"/>
      <w:r w:rsidRPr="00B1177D">
        <w:rPr>
          <w:sz w:val="24"/>
          <w:szCs w:val="24"/>
        </w:rPr>
        <w:t xml:space="preserve">. </w:t>
      </w:r>
      <w:proofErr w:type="spellStart"/>
      <w:r w:rsidRPr="00B1177D">
        <w:rPr>
          <w:sz w:val="24"/>
          <w:szCs w:val="24"/>
        </w:rPr>
        <w:t>Acitretinbehandling</w:t>
      </w:r>
      <w:proofErr w:type="spellEnd"/>
      <w:r w:rsidRPr="00B1177D">
        <w:rPr>
          <w:sz w:val="24"/>
          <w:szCs w:val="24"/>
        </w:rPr>
        <w:t xml:space="preserve"> hos børn anbefales derfor ikke, medmindre lægen vurderer, at fordelene ved behandlingen er større end risikoen, og alle andre alternative behandlinger har været uden effekt. Hvis der i ekstraordinære tilfælde udføres en sådan behandling, bør barnets vækstparametre og knoglernes udvikling nøje overvåges. Eventuelle symptomer, der tyder på mulige knogleændringer (begrænset bevægelighed, knoglesmerter) bør undersøges grundigt. Så snart den medicinske tilstand tillader det, skal behandlingen med </w:t>
      </w:r>
      <w:proofErr w:type="spellStart"/>
      <w:r w:rsidRPr="00B1177D">
        <w:rPr>
          <w:sz w:val="24"/>
          <w:szCs w:val="24"/>
        </w:rPr>
        <w:t>acitretin</w:t>
      </w:r>
      <w:proofErr w:type="spellEnd"/>
      <w:r w:rsidRPr="00B1177D">
        <w:rPr>
          <w:sz w:val="24"/>
          <w:szCs w:val="24"/>
        </w:rPr>
        <w:t xml:space="preserve"> seponeres.</w:t>
      </w:r>
    </w:p>
    <w:p w:rsidR="00470ED3" w:rsidRPr="00B1177D" w:rsidRDefault="00470ED3" w:rsidP="00470ED3">
      <w:pPr>
        <w:ind w:left="851"/>
        <w:rPr>
          <w:noProof/>
          <w:sz w:val="24"/>
          <w:szCs w:val="24"/>
        </w:rPr>
      </w:pPr>
    </w:p>
    <w:p w:rsidR="00470ED3" w:rsidRPr="00B1177D" w:rsidRDefault="00470ED3" w:rsidP="00470ED3">
      <w:pPr>
        <w:tabs>
          <w:tab w:val="num" w:pos="851"/>
        </w:tabs>
        <w:ind w:left="851"/>
        <w:rPr>
          <w:sz w:val="24"/>
          <w:szCs w:val="24"/>
          <w:u w:val="single"/>
        </w:rPr>
      </w:pPr>
      <w:r w:rsidRPr="00B1177D">
        <w:rPr>
          <w:sz w:val="24"/>
          <w:szCs w:val="24"/>
          <w:u w:val="single"/>
        </w:rPr>
        <w:t xml:space="preserve">Godartet </w:t>
      </w:r>
      <w:proofErr w:type="spellStart"/>
      <w:r w:rsidRPr="00B1177D">
        <w:rPr>
          <w:sz w:val="24"/>
          <w:szCs w:val="24"/>
          <w:u w:val="single"/>
        </w:rPr>
        <w:t>intrakraniel</w:t>
      </w:r>
      <w:proofErr w:type="spellEnd"/>
      <w:r w:rsidRPr="00B1177D">
        <w:rPr>
          <w:sz w:val="24"/>
          <w:szCs w:val="24"/>
          <w:u w:val="single"/>
        </w:rPr>
        <w:t xml:space="preserve"> hypertension</w:t>
      </w:r>
    </w:p>
    <w:p w:rsidR="00470ED3" w:rsidRPr="00B1177D" w:rsidRDefault="00470ED3" w:rsidP="00470ED3">
      <w:pPr>
        <w:tabs>
          <w:tab w:val="num" w:pos="851"/>
        </w:tabs>
        <w:ind w:left="851"/>
        <w:rPr>
          <w:sz w:val="24"/>
          <w:szCs w:val="24"/>
        </w:rPr>
      </w:pPr>
      <w:r w:rsidRPr="00B1177D">
        <w:rPr>
          <w:sz w:val="24"/>
          <w:szCs w:val="24"/>
        </w:rPr>
        <w:t xml:space="preserve">Der har været rapporteret om sjældne tilfælde af godartet </w:t>
      </w:r>
      <w:proofErr w:type="spellStart"/>
      <w:r w:rsidRPr="00B1177D">
        <w:rPr>
          <w:sz w:val="24"/>
          <w:szCs w:val="24"/>
        </w:rPr>
        <w:t>intrakraniel</w:t>
      </w:r>
      <w:proofErr w:type="spellEnd"/>
      <w:r w:rsidRPr="00B1177D">
        <w:rPr>
          <w:sz w:val="24"/>
          <w:szCs w:val="24"/>
        </w:rPr>
        <w:t xml:space="preserve"> hypertension. Patienter med alvorlig hovedpine, kvalme, opkastning og synsforstyrrelser skal ophøre </w:t>
      </w:r>
      <w:proofErr w:type="spellStart"/>
      <w:r w:rsidRPr="00B1177D">
        <w:rPr>
          <w:sz w:val="24"/>
          <w:szCs w:val="24"/>
        </w:rPr>
        <w:t>acitretin</w:t>
      </w:r>
      <w:proofErr w:type="spellEnd"/>
      <w:r w:rsidRPr="00B1177D">
        <w:rPr>
          <w:sz w:val="24"/>
          <w:szCs w:val="24"/>
        </w:rPr>
        <w:t xml:space="preserve"> behandling straks og skal henvises til neurologisk vurdering og behandling (se pkt. 4.8).</w:t>
      </w:r>
    </w:p>
    <w:p w:rsidR="00470ED3" w:rsidRPr="00B1177D" w:rsidRDefault="00470ED3" w:rsidP="00470ED3">
      <w:pPr>
        <w:tabs>
          <w:tab w:val="num" w:pos="851"/>
        </w:tabs>
        <w:ind w:left="851"/>
        <w:rPr>
          <w:noProof/>
          <w:sz w:val="24"/>
          <w:szCs w:val="24"/>
        </w:rPr>
      </w:pPr>
    </w:p>
    <w:p w:rsidR="00470ED3" w:rsidRPr="00B1177D" w:rsidRDefault="00470ED3" w:rsidP="00470ED3">
      <w:pPr>
        <w:tabs>
          <w:tab w:val="num" w:pos="851"/>
        </w:tabs>
        <w:ind w:left="851"/>
        <w:rPr>
          <w:sz w:val="24"/>
          <w:szCs w:val="24"/>
          <w:u w:val="single"/>
        </w:rPr>
      </w:pPr>
      <w:r w:rsidRPr="00B1177D">
        <w:rPr>
          <w:sz w:val="24"/>
          <w:szCs w:val="24"/>
          <w:u w:val="single"/>
        </w:rPr>
        <w:t>UV lys</w:t>
      </w:r>
    </w:p>
    <w:p w:rsidR="00470ED3" w:rsidRPr="00B1177D" w:rsidRDefault="00470ED3" w:rsidP="00470ED3">
      <w:pPr>
        <w:tabs>
          <w:tab w:val="num" w:pos="851"/>
        </w:tabs>
        <w:ind w:left="851"/>
        <w:rPr>
          <w:sz w:val="24"/>
          <w:szCs w:val="24"/>
        </w:rPr>
      </w:pPr>
      <w:r w:rsidRPr="00B1177D">
        <w:rPr>
          <w:sz w:val="24"/>
          <w:szCs w:val="24"/>
        </w:rPr>
        <w:t xml:space="preserve">Virkningerne af UV lys er forstærket af </w:t>
      </w:r>
      <w:proofErr w:type="spellStart"/>
      <w:r w:rsidRPr="00B1177D">
        <w:rPr>
          <w:sz w:val="24"/>
          <w:szCs w:val="24"/>
        </w:rPr>
        <w:t>retinoid</w:t>
      </w:r>
      <w:proofErr w:type="spellEnd"/>
      <w:r w:rsidRPr="00B1177D">
        <w:rPr>
          <w:sz w:val="24"/>
          <w:szCs w:val="24"/>
        </w:rPr>
        <w:t xml:space="preserve">-behandling, og derfor bør patienter undgå overdreven udsættelse af sollys og </w:t>
      </w:r>
      <w:proofErr w:type="spellStart"/>
      <w:r w:rsidRPr="00B1177D">
        <w:rPr>
          <w:sz w:val="24"/>
          <w:szCs w:val="24"/>
        </w:rPr>
        <w:t>uovervåget</w:t>
      </w:r>
      <w:proofErr w:type="spellEnd"/>
      <w:r w:rsidRPr="00B1177D">
        <w:rPr>
          <w:sz w:val="24"/>
          <w:szCs w:val="24"/>
        </w:rPr>
        <w:t xml:space="preserve"> brug af solarier. Om nødvendigt anvendes solbeskyttelse med en høj faktor på mindst SPF 15.</w:t>
      </w:r>
    </w:p>
    <w:p w:rsidR="00470ED3" w:rsidRPr="00B1177D" w:rsidRDefault="00470ED3" w:rsidP="00470ED3">
      <w:pPr>
        <w:ind w:left="851"/>
        <w:rPr>
          <w:noProof/>
          <w:sz w:val="24"/>
          <w:szCs w:val="24"/>
        </w:rPr>
      </w:pPr>
    </w:p>
    <w:p w:rsidR="00470ED3" w:rsidRPr="00B1177D" w:rsidRDefault="00470ED3" w:rsidP="00470ED3">
      <w:pPr>
        <w:pStyle w:val="Default"/>
        <w:ind w:left="851"/>
        <w:rPr>
          <w:u w:val="single"/>
        </w:rPr>
      </w:pPr>
      <w:r w:rsidRPr="00B1177D">
        <w:rPr>
          <w:bCs/>
          <w:u w:val="single"/>
        </w:rPr>
        <w:t xml:space="preserve">Psykiske forstyrrelser </w:t>
      </w:r>
    </w:p>
    <w:p w:rsidR="00470ED3" w:rsidRPr="00B1177D" w:rsidRDefault="001316F7" w:rsidP="00470ED3">
      <w:pPr>
        <w:ind w:left="851"/>
        <w:rPr>
          <w:noProof/>
          <w:sz w:val="24"/>
          <w:szCs w:val="24"/>
        </w:rPr>
      </w:pPr>
      <w:r>
        <w:rPr>
          <w:sz w:val="24"/>
          <w:szCs w:val="24"/>
        </w:rPr>
        <w:t xml:space="preserve">Der er rapporteret om depression, forværring af depression, angst, humørændringer og psykotisk lidelse hos patienter, der er behandlet med systemiske </w:t>
      </w:r>
      <w:proofErr w:type="spellStart"/>
      <w:r>
        <w:rPr>
          <w:sz w:val="24"/>
          <w:szCs w:val="24"/>
        </w:rPr>
        <w:t>retinoider</w:t>
      </w:r>
      <w:proofErr w:type="spellEnd"/>
      <w:r>
        <w:rPr>
          <w:sz w:val="24"/>
          <w:szCs w:val="24"/>
        </w:rPr>
        <w:t xml:space="preserve">, herunder </w:t>
      </w:r>
      <w:proofErr w:type="spellStart"/>
      <w:r>
        <w:rPr>
          <w:sz w:val="24"/>
          <w:szCs w:val="24"/>
        </w:rPr>
        <w:t>acitretin</w:t>
      </w:r>
      <w:proofErr w:type="spellEnd"/>
      <w:r>
        <w:rPr>
          <w:sz w:val="24"/>
          <w:szCs w:val="24"/>
        </w:rPr>
        <w:t>.</w:t>
      </w:r>
      <w:r w:rsidR="00470ED3" w:rsidRPr="00B1177D">
        <w:rPr>
          <w:sz w:val="24"/>
          <w:szCs w:val="24"/>
        </w:rPr>
        <w:t xml:space="preserve"> Der skal udvises særlig forsigtighed hos patienter med tidligere depression. Patienter skal overvåges for tegn på depression og om nødvendigt henvises til passende behandling. Opmærksomhed udvist af familie eller venner kan være nyttig i opdagelsen af forringelse af den psykiske tilstand.</w:t>
      </w:r>
    </w:p>
    <w:p w:rsidR="00470ED3" w:rsidRPr="00B1177D" w:rsidRDefault="00470ED3" w:rsidP="00470ED3">
      <w:pPr>
        <w:ind w:left="851"/>
        <w:rPr>
          <w:noProof/>
          <w:sz w:val="24"/>
          <w:szCs w:val="24"/>
        </w:rPr>
      </w:pPr>
    </w:p>
    <w:p w:rsidR="00470ED3" w:rsidRPr="00B1177D" w:rsidRDefault="00470ED3" w:rsidP="00470ED3">
      <w:pPr>
        <w:tabs>
          <w:tab w:val="num" w:pos="851"/>
        </w:tabs>
        <w:ind w:left="851"/>
        <w:rPr>
          <w:sz w:val="24"/>
          <w:szCs w:val="24"/>
          <w:u w:val="single"/>
        </w:rPr>
      </w:pPr>
      <w:r w:rsidRPr="00B1177D">
        <w:rPr>
          <w:sz w:val="24"/>
          <w:szCs w:val="24"/>
          <w:u w:val="single"/>
        </w:rPr>
        <w:t>Nedsat nattesyn</w:t>
      </w:r>
    </w:p>
    <w:p w:rsidR="00470ED3" w:rsidRPr="00B1177D" w:rsidRDefault="00470ED3" w:rsidP="00470ED3">
      <w:pPr>
        <w:tabs>
          <w:tab w:val="num" w:pos="851"/>
        </w:tabs>
        <w:ind w:left="851"/>
        <w:rPr>
          <w:sz w:val="24"/>
          <w:szCs w:val="24"/>
        </w:rPr>
      </w:pPr>
      <w:r w:rsidRPr="00B1177D">
        <w:rPr>
          <w:sz w:val="24"/>
          <w:szCs w:val="24"/>
        </w:rPr>
        <w:t xml:space="preserve">Nedsat nattesyn er blevet rapporteret ved </w:t>
      </w:r>
      <w:proofErr w:type="spellStart"/>
      <w:r w:rsidRPr="00B1177D">
        <w:rPr>
          <w:sz w:val="24"/>
          <w:szCs w:val="24"/>
        </w:rPr>
        <w:t>acitretin</w:t>
      </w:r>
      <w:proofErr w:type="spellEnd"/>
      <w:r w:rsidRPr="00B1177D">
        <w:rPr>
          <w:sz w:val="24"/>
          <w:szCs w:val="24"/>
        </w:rPr>
        <w:t xml:space="preserve"> behandling. Patienter bør informeres om dette potentielle problem og tilrådes at være forsigtige, når de kører bil eller betjener et køretøj om natten. Synsproblemer bør overvåges nøje (se pkt. 4.7 og 4.8).</w:t>
      </w:r>
    </w:p>
    <w:p w:rsidR="00470ED3" w:rsidRPr="00B1177D" w:rsidRDefault="00470ED3" w:rsidP="00470ED3">
      <w:pPr>
        <w:ind w:left="851"/>
        <w:rPr>
          <w:noProof/>
          <w:sz w:val="24"/>
          <w:szCs w:val="24"/>
        </w:rPr>
      </w:pPr>
    </w:p>
    <w:p w:rsidR="00470ED3" w:rsidRPr="00B1177D" w:rsidRDefault="00470ED3" w:rsidP="00470ED3">
      <w:pPr>
        <w:ind w:left="851"/>
        <w:rPr>
          <w:sz w:val="24"/>
          <w:szCs w:val="24"/>
          <w:u w:val="single"/>
        </w:rPr>
      </w:pPr>
      <w:r w:rsidRPr="00B1177D">
        <w:rPr>
          <w:sz w:val="24"/>
          <w:szCs w:val="24"/>
          <w:u w:val="single"/>
        </w:rPr>
        <w:t>Kontaktlinser</w:t>
      </w:r>
    </w:p>
    <w:p w:rsidR="00470ED3" w:rsidRPr="00B1177D" w:rsidRDefault="00470ED3" w:rsidP="00470ED3">
      <w:pPr>
        <w:ind w:left="851"/>
        <w:rPr>
          <w:noProof/>
          <w:sz w:val="24"/>
          <w:szCs w:val="24"/>
        </w:rPr>
      </w:pPr>
      <w:r w:rsidRPr="00B1177D">
        <w:rPr>
          <w:noProof/>
          <w:sz w:val="24"/>
          <w:szCs w:val="24"/>
        </w:rPr>
        <w:t xml:space="preserve">På grund af øjentørhed kan </w:t>
      </w:r>
      <w:r w:rsidRPr="00B1177D">
        <w:rPr>
          <w:sz w:val="24"/>
          <w:szCs w:val="24"/>
        </w:rPr>
        <w:t>brug af kontaktlinser blive umulig. Patienter, der bærer kontaktlinser, bør udelukkes fra behandling eller bruge briller i hele behandlingsperioden.</w:t>
      </w:r>
      <w:r w:rsidRPr="00B1177D" w:rsidDel="00660E5F">
        <w:rPr>
          <w:noProof/>
          <w:sz w:val="24"/>
          <w:szCs w:val="24"/>
        </w:rPr>
        <w:t xml:space="preserve"> </w:t>
      </w:r>
    </w:p>
    <w:p w:rsidR="00470ED3" w:rsidRPr="00B1177D" w:rsidRDefault="00470ED3" w:rsidP="00470ED3">
      <w:pPr>
        <w:tabs>
          <w:tab w:val="num" w:pos="851"/>
        </w:tabs>
        <w:ind w:left="851"/>
        <w:rPr>
          <w:i/>
          <w:sz w:val="24"/>
          <w:szCs w:val="24"/>
        </w:rPr>
      </w:pPr>
    </w:p>
    <w:p w:rsidR="00470ED3" w:rsidRPr="00B1177D" w:rsidRDefault="00470ED3" w:rsidP="00470ED3">
      <w:pPr>
        <w:tabs>
          <w:tab w:val="num" w:pos="851"/>
        </w:tabs>
        <w:ind w:left="851"/>
        <w:rPr>
          <w:sz w:val="24"/>
          <w:szCs w:val="24"/>
          <w:u w:val="single"/>
        </w:rPr>
      </w:pPr>
      <w:r w:rsidRPr="00B1177D">
        <w:rPr>
          <w:sz w:val="24"/>
          <w:szCs w:val="24"/>
          <w:u w:val="single"/>
        </w:rPr>
        <w:t>Andre advarsler</w:t>
      </w:r>
    </w:p>
    <w:p w:rsidR="00470ED3" w:rsidRPr="00B1177D" w:rsidRDefault="00470ED3" w:rsidP="00470ED3">
      <w:pPr>
        <w:tabs>
          <w:tab w:val="num" w:pos="851"/>
        </w:tabs>
        <w:ind w:left="851"/>
        <w:rPr>
          <w:sz w:val="24"/>
          <w:szCs w:val="24"/>
        </w:rPr>
      </w:pPr>
      <w:r w:rsidRPr="00B1177D">
        <w:rPr>
          <w:sz w:val="24"/>
          <w:szCs w:val="24"/>
        </w:rPr>
        <w:t>Det skal und</w:t>
      </w:r>
      <w:bookmarkStart w:id="1" w:name="OLE_LINK1"/>
      <w:r w:rsidRPr="00B1177D">
        <w:rPr>
          <w:sz w:val="24"/>
          <w:szCs w:val="24"/>
        </w:rPr>
        <w:t>erstreges, at der på nærværende tidspunkt</w:t>
      </w:r>
      <w:bookmarkEnd w:id="1"/>
      <w:r w:rsidRPr="00B1177D">
        <w:rPr>
          <w:sz w:val="24"/>
          <w:szCs w:val="24"/>
        </w:rPr>
        <w:t xml:space="preserve"> ikke kendes til alle konsekvenserne af langtidsbehandling med </w:t>
      </w:r>
      <w:proofErr w:type="spellStart"/>
      <w:r w:rsidRPr="00B1177D">
        <w:rPr>
          <w:sz w:val="24"/>
          <w:szCs w:val="24"/>
        </w:rPr>
        <w:t>acitretin</w:t>
      </w:r>
      <w:proofErr w:type="spellEnd"/>
      <w:r w:rsidRPr="00B1177D">
        <w:rPr>
          <w:sz w:val="24"/>
          <w:szCs w:val="24"/>
        </w:rPr>
        <w:t>.</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4.5</w:t>
      </w:r>
      <w:r w:rsidRPr="00B1177D">
        <w:rPr>
          <w:b/>
          <w:sz w:val="24"/>
          <w:szCs w:val="24"/>
        </w:rPr>
        <w:tab/>
        <w:t>Interaktion med andre lægemidler og andre former for interaktion</w:t>
      </w:r>
    </w:p>
    <w:p w:rsidR="00470ED3" w:rsidRPr="00B1177D" w:rsidRDefault="00470ED3" w:rsidP="00470ED3">
      <w:pPr>
        <w:ind w:left="851"/>
        <w:rPr>
          <w:sz w:val="24"/>
          <w:szCs w:val="24"/>
        </w:rPr>
      </w:pPr>
      <w:r w:rsidRPr="00B1177D">
        <w:rPr>
          <w:sz w:val="24"/>
          <w:szCs w:val="24"/>
        </w:rPr>
        <w:t xml:space="preserve">Systemisk behandling med </w:t>
      </w:r>
      <w:proofErr w:type="spellStart"/>
      <w:r w:rsidRPr="00B1177D">
        <w:rPr>
          <w:sz w:val="24"/>
          <w:szCs w:val="24"/>
        </w:rPr>
        <w:t>retinoider</w:t>
      </w:r>
      <w:proofErr w:type="spellEnd"/>
      <w:r w:rsidRPr="00B1177D">
        <w:rPr>
          <w:sz w:val="24"/>
          <w:szCs w:val="24"/>
        </w:rPr>
        <w:t xml:space="preserve"> kan føre til øget </w:t>
      </w:r>
      <w:proofErr w:type="spellStart"/>
      <w:r w:rsidRPr="00B1177D">
        <w:rPr>
          <w:sz w:val="24"/>
          <w:szCs w:val="24"/>
        </w:rPr>
        <w:t>intrakranielt</w:t>
      </w:r>
      <w:proofErr w:type="spellEnd"/>
      <w:r w:rsidRPr="00B1177D">
        <w:rPr>
          <w:sz w:val="24"/>
          <w:szCs w:val="24"/>
        </w:rPr>
        <w:t xml:space="preserve"> tryk. Da </w:t>
      </w:r>
      <w:proofErr w:type="spellStart"/>
      <w:r w:rsidRPr="00B1177D">
        <w:rPr>
          <w:sz w:val="24"/>
          <w:szCs w:val="24"/>
        </w:rPr>
        <w:t>tetracykliner</w:t>
      </w:r>
      <w:proofErr w:type="spellEnd"/>
      <w:r w:rsidRPr="00B1177D">
        <w:rPr>
          <w:sz w:val="24"/>
          <w:szCs w:val="24"/>
        </w:rPr>
        <w:t xml:space="preserve"> også kan forårsage en sådan trykforøgelse, må patienter ikke behandles samtidigt med </w:t>
      </w:r>
      <w:proofErr w:type="spellStart"/>
      <w:r w:rsidRPr="00B1177D">
        <w:rPr>
          <w:sz w:val="24"/>
          <w:szCs w:val="24"/>
        </w:rPr>
        <w:t>acitretin</w:t>
      </w:r>
      <w:proofErr w:type="spellEnd"/>
      <w:r w:rsidRPr="00B1177D">
        <w:rPr>
          <w:sz w:val="24"/>
          <w:szCs w:val="24"/>
        </w:rPr>
        <w:t xml:space="preserve"> og </w:t>
      </w:r>
      <w:proofErr w:type="spellStart"/>
      <w:r w:rsidRPr="00B1177D">
        <w:rPr>
          <w:sz w:val="24"/>
          <w:szCs w:val="24"/>
        </w:rPr>
        <w:t>tetracykliner</w:t>
      </w:r>
      <w:proofErr w:type="spellEnd"/>
      <w:r w:rsidRPr="00B1177D">
        <w:rPr>
          <w:sz w:val="24"/>
          <w:szCs w:val="24"/>
        </w:rPr>
        <w:t>.</w:t>
      </w:r>
    </w:p>
    <w:p w:rsidR="00470ED3" w:rsidRPr="00B1177D" w:rsidRDefault="00470ED3" w:rsidP="00470ED3">
      <w:pPr>
        <w:ind w:left="851"/>
        <w:rPr>
          <w:sz w:val="24"/>
          <w:szCs w:val="24"/>
        </w:rPr>
      </w:pPr>
      <w:r w:rsidRPr="00B1177D">
        <w:rPr>
          <w:sz w:val="24"/>
          <w:szCs w:val="24"/>
        </w:rPr>
        <w:t xml:space="preserve">En øget risiko for hepatitis er blevet rapporteret under samtidig behandling med </w:t>
      </w:r>
      <w:proofErr w:type="spellStart"/>
      <w:r w:rsidRPr="00B1177D">
        <w:rPr>
          <w:sz w:val="24"/>
          <w:szCs w:val="24"/>
        </w:rPr>
        <w:t>etretinat</w:t>
      </w:r>
      <w:proofErr w:type="spellEnd"/>
      <w:r w:rsidRPr="00B1177D">
        <w:rPr>
          <w:sz w:val="24"/>
          <w:szCs w:val="24"/>
        </w:rPr>
        <w:t xml:space="preserve"> og </w:t>
      </w:r>
      <w:proofErr w:type="spellStart"/>
      <w:r w:rsidRPr="00B1177D">
        <w:rPr>
          <w:sz w:val="24"/>
          <w:szCs w:val="24"/>
        </w:rPr>
        <w:t>methotrexate</w:t>
      </w:r>
      <w:proofErr w:type="spellEnd"/>
      <w:r w:rsidRPr="00B1177D">
        <w:rPr>
          <w:sz w:val="24"/>
          <w:szCs w:val="24"/>
        </w:rPr>
        <w:t xml:space="preserve">. Derfor bør samtidig behandling med </w:t>
      </w:r>
      <w:proofErr w:type="spellStart"/>
      <w:r w:rsidRPr="00B1177D">
        <w:rPr>
          <w:sz w:val="24"/>
          <w:szCs w:val="24"/>
        </w:rPr>
        <w:t>methotrexat</w:t>
      </w:r>
      <w:proofErr w:type="spellEnd"/>
      <w:r w:rsidRPr="00B1177D">
        <w:rPr>
          <w:sz w:val="24"/>
          <w:szCs w:val="24"/>
        </w:rPr>
        <w:t xml:space="preserve"> og </w:t>
      </w:r>
      <w:proofErr w:type="spellStart"/>
      <w:r w:rsidRPr="00B1177D">
        <w:rPr>
          <w:sz w:val="24"/>
          <w:szCs w:val="24"/>
        </w:rPr>
        <w:t>acitretin</w:t>
      </w:r>
      <w:proofErr w:type="spellEnd"/>
      <w:r w:rsidRPr="00B1177D">
        <w:rPr>
          <w:sz w:val="24"/>
          <w:szCs w:val="24"/>
        </w:rPr>
        <w:t xml:space="preserve"> (metabolit af </w:t>
      </w:r>
      <w:proofErr w:type="spellStart"/>
      <w:r w:rsidRPr="00B1177D">
        <w:rPr>
          <w:sz w:val="24"/>
          <w:szCs w:val="24"/>
        </w:rPr>
        <w:t>etretinat</w:t>
      </w:r>
      <w:proofErr w:type="spellEnd"/>
      <w:r w:rsidRPr="00B1177D">
        <w:rPr>
          <w:sz w:val="24"/>
          <w:szCs w:val="24"/>
        </w:rPr>
        <w:t>) undgås.</w:t>
      </w:r>
      <w:r w:rsidRPr="00B1177D" w:rsidDel="00C412C2">
        <w:rPr>
          <w:sz w:val="24"/>
          <w:szCs w:val="24"/>
        </w:rPr>
        <w:t xml:space="preserve"> </w:t>
      </w:r>
    </w:p>
    <w:p w:rsidR="00470ED3" w:rsidRPr="00B1177D" w:rsidRDefault="00470ED3" w:rsidP="00470ED3">
      <w:pPr>
        <w:ind w:left="851"/>
        <w:rPr>
          <w:sz w:val="24"/>
          <w:szCs w:val="24"/>
        </w:rPr>
      </w:pPr>
      <w:r w:rsidRPr="00B1177D">
        <w:rPr>
          <w:sz w:val="24"/>
          <w:szCs w:val="24"/>
        </w:rPr>
        <w:t xml:space="preserve">Hvis </w:t>
      </w:r>
      <w:proofErr w:type="spellStart"/>
      <w:r w:rsidRPr="00B1177D">
        <w:rPr>
          <w:sz w:val="24"/>
          <w:szCs w:val="24"/>
        </w:rPr>
        <w:t>acitretin</w:t>
      </w:r>
      <w:proofErr w:type="spellEnd"/>
      <w:r w:rsidRPr="00B1177D">
        <w:rPr>
          <w:sz w:val="24"/>
          <w:szCs w:val="24"/>
        </w:rPr>
        <w:t xml:space="preserve"> gives samtidig med </w:t>
      </w:r>
      <w:proofErr w:type="spellStart"/>
      <w:r w:rsidRPr="00B1177D">
        <w:rPr>
          <w:sz w:val="24"/>
          <w:szCs w:val="24"/>
        </w:rPr>
        <w:t>phenytoin</w:t>
      </w:r>
      <w:proofErr w:type="spellEnd"/>
      <w:r w:rsidRPr="00B1177D">
        <w:rPr>
          <w:sz w:val="24"/>
          <w:szCs w:val="24"/>
        </w:rPr>
        <w:t xml:space="preserve">, bør det huskes, at </w:t>
      </w:r>
      <w:proofErr w:type="spellStart"/>
      <w:r w:rsidRPr="00B1177D">
        <w:rPr>
          <w:sz w:val="24"/>
          <w:szCs w:val="24"/>
        </w:rPr>
        <w:t>acitretin</w:t>
      </w:r>
      <w:proofErr w:type="spellEnd"/>
      <w:r w:rsidRPr="00B1177D">
        <w:rPr>
          <w:sz w:val="24"/>
          <w:szCs w:val="24"/>
        </w:rPr>
        <w:t xml:space="preserve"> delvist nedsætter </w:t>
      </w:r>
      <w:proofErr w:type="spellStart"/>
      <w:r w:rsidRPr="00B1177D">
        <w:rPr>
          <w:sz w:val="24"/>
          <w:szCs w:val="24"/>
        </w:rPr>
        <w:t>phenytoins</w:t>
      </w:r>
      <w:proofErr w:type="spellEnd"/>
      <w:r w:rsidRPr="00B1177D">
        <w:rPr>
          <w:sz w:val="24"/>
          <w:szCs w:val="24"/>
        </w:rPr>
        <w:t xml:space="preserve"> proteinbinding. Den kliniske betydning af dette er endnu ukendt.</w:t>
      </w:r>
    </w:p>
    <w:p w:rsidR="00470ED3" w:rsidRPr="00B1177D" w:rsidRDefault="00470ED3" w:rsidP="00470ED3">
      <w:pPr>
        <w:tabs>
          <w:tab w:val="num" w:pos="851"/>
        </w:tabs>
        <w:ind w:left="851"/>
        <w:rPr>
          <w:sz w:val="24"/>
          <w:szCs w:val="24"/>
        </w:rPr>
      </w:pPr>
    </w:p>
    <w:p w:rsidR="00470ED3" w:rsidRPr="00B1177D" w:rsidRDefault="00470ED3" w:rsidP="00470ED3">
      <w:pPr>
        <w:tabs>
          <w:tab w:val="num" w:pos="851"/>
        </w:tabs>
        <w:ind w:left="851"/>
        <w:rPr>
          <w:sz w:val="24"/>
          <w:szCs w:val="24"/>
        </w:rPr>
      </w:pPr>
      <w:r w:rsidRPr="00B1177D">
        <w:rPr>
          <w:sz w:val="24"/>
          <w:szCs w:val="24"/>
        </w:rPr>
        <w:t>Lavdosis progesteron produkter (</w:t>
      </w:r>
      <w:proofErr w:type="spellStart"/>
      <w:r w:rsidRPr="00B1177D">
        <w:rPr>
          <w:sz w:val="24"/>
          <w:szCs w:val="24"/>
        </w:rPr>
        <w:t>mini-piller</w:t>
      </w:r>
      <w:proofErr w:type="spellEnd"/>
      <w:r w:rsidRPr="00B1177D">
        <w:rPr>
          <w:sz w:val="24"/>
          <w:szCs w:val="24"/>
        </w:rPr>
        <w:t xml:space="preserve">) kan være en utilstrækkelig metode til prævention under </w:t>
      </w:r>
      <w:proofErr w:type="spellStart"/>
      <w:r w:rsidRPr="00B1177D">
        <w:rPr>
          <w:sz w:val="24"/>
          <w:szCs w:val="24"/>
        </w:rPr>
        <w:t>acitretin</w:t>
      </w:r>
      <w:proofErr w:type="spellEnd"/>
      <w:r w:rsidRPr="00B1177D">
        <w:rPr>
          <w:sz w:val="24"/>
          <w:szCs w:val="24"/>
        </w:rPr>
        <w:t xml:space="preserve"> behandling, disse bør derfor ikke anvendes. Interaktioner med kombineret østrogen / gestagen p-piller er ikke blevet observeret (se pkt. 4.6).</w:t>
      </w:r>
    </w:p>
    <w:p w:rsidR="00470ED3" w:rsidRPr="00B1177D" w:rsidRDefault="00470ED3" w:rsidP="00470ED3">
      <w:pPr>
        <w:tabs>
          <w:tab w:val="num" w:pos="851"/>
        </w:tabs>
        <w:ind w:left="851"/>
        <w:rPr>
          <w:sz w:val="24"/>
          <w:szCs w:val="24"/>
        </w:rPr>
      </w:pPr>
    </w:p>
    <w:p w:rsidR="00470ED3" w:rsidRPr="00B1177D" w:rsidRDefault="00470ED3" w:rsidP="00470ED3">
      <w:pPr>
        <w:tabs>
          <w:tab w:val="num" w:pos="851"/>
        </w:tabs>
        <w:ind w:left="851"/>
        <w:rPr>
          <w:sz w:val="24"/>
          <w:szCs w:val="24"/>
        </w:rPr>
      </w:pPr>
      <w:r w:rsidRPr="00B1177D">
        <w:rPr>
          <w:sz w:val="24"/>
          <w:szCs w:val="24"/>
        </w:rPr>
        <w:t xml:space="preserve">I et studie med raske frivillige, førte samtidig indtagelse af en enkelt dosis </w:t>
      </w:r>
      <w:proofErr w:type="spellStart"/>
      <w:r w:rsidRPr="00B1177D">
        <w:rPr>
          <w:sz w:val="24"/>
          <w:szCs w:val="24"/>
        </w:rPr>
        <w:t>acitretin</w:t>
      </w:r>
      <w:proofErr w:type="spellEnd"/>
      <w:r w:rsidRPr="00B1177D">
        <w:rPr>
          <w:sz w:val="24"/>
          <w:szCs w:val="24"/>
        </w:rPr>
        <w:t xml:space="preserve"> sammen med alkohol til dannelsen af </w:t>
      </w:r>
      <w:proofErr w:type="spellStart"/>
      <w:r w:rsidRPr="00B1177D">
        <w:rPr>
          <w:sz w:val="24"/>
          <w:szCs w:val="24"/>
        </w:rPr>
        <w:t>etretinat</w:t>
      </w:r>
      <w:proofErr w:type="spellEnd"/>
      <w:r w:rsidRPr="00B1177D">
        <w:rPr>
          <w:sz w:val="24"/>
          <w:szCs w:val="24"/>
        </w:rPr>
        <w:t xml:space="preserve">, som er meget </w:t>
      </w:r>
      <w:proofErr w:type="spellStart"/>
      <w:r w:rsidRPr="00B1177D">
        <w:rPr>
          <w:sz w:val="24"/>
          <w:szCs w:val="24"/>
        </w:rPr>
        <w:t>teratogent</w:t>
      </w:r>
      <w:proofErr w:type="spellEnd"/>
      <w:r w:rsidRPr="00B1177D">
        <w:rPr>
          <w:sz w:val="24"/>
          <w:szCs w:val="24"/>
        </w:rPr>
        <w:t xml:space="preserve">. Mekanismen bag denne metaboliske proces er ikke blevet defineret, så det er ikke klart, om andre interagerende agenter også er muligt. Kvinder i den fødedygtige alder må derfor ikke indtage alkohol (i drikkevarer, mad eller medicin) under behandling med </w:t>
      </w:r>
      <w:proofErr w:type="spellStart"/>
      <w:r w:rsidRPr="00B1177D">
        <w:rPr>
          <w:sz w:val="24"/>
          <w:szCs w:val="24"/>
        </w:rPr>
        <w:t>acitretin</w:t>
      </w:r>
      <w:proofErr w:type="spellEnd"/>
      <w:r w:rsidRPr="00B1177D">
        <w:rPr>
          <w:sz w:val="24"/>
          <w:szCs w:val="24"/>
        </w:rPr>
        <w:t xml:space="preserve"> og i to måneder efter ophør af </w:t>
      </w:r>
      <w:proofErr w:type="spellStart"/>
      <w:r w:rsidRPr="00B1177D">
        <w:rPr>
          <w:sz w:val="24"/>
          <w:szCs w:val="24"/>
        </w:rPr>
        <w:t>acitretin</w:t>
      </w:r>
      <w:proofErr w:type="spellEnd"/>
      <w:r w:rsidRPr="00B1177D">
        <w:rPr>
          <w:sz w:val="24"/>
          <w:szCs w:val="24"/>
        </w:rPr>
        <w:t xml:space="preserve"> behandling</w:t>
      </w:r>
      <w:r w:rsidRPr="00B1177D" w:rsidDel="005F7B62">
        <w:rPr>
          <w:sz w:val="24"/>
          <w:szCs w:val="24"/>
        </w:rPr>
        <w:t xml:space="preserve"> </w:t>
      </w:r>
      <w:r w:rsidRPr="00B1177D">
        <w:rPr>
          <w:sz w:val="24"/>
          <w:szCs w:val="24"/>
        </w:rPr>
        <w:t>(se pkt. 4.4 og 5.2).</w:t>
      </w:r>
    </w:p>
    <w:p w:rsidR="00470ED3" w:rsidRPr="00B1177D" w:rsidRDefault="00470ED3" w:rsidP="00470ED3">
      <w:pPr>
        <w:ind w:left="851"/>
        <w:rPr>
          <w:sz w:val="24"/>
          <w:szCs w:val="24"/>
        </w:rPr>
      </w:pPr>
      <w:r w:rsidRPr="00B1177D">
        <w:rPr>
          <w:sz w:val="24"/>
          <w:szCs w:val="24"/>
        </w:rPr>
        <w:t xml:space="preserve">Patienter frarådes at tage vitamin A og andre </w:t>
      </w:r>
      <w:proofErr w:type="spellStart"/>
      <w:r w:rsidRPr="00B1177D">
        <w:rPr>
          <w:sz w:val="24"/>
          <w:szCs w:val="24"/>
        </w:rPr>
        <w:t>retinoider</w:t>
      </w:r>
      <w:proofErr w:type="spellEnd"/>
      <w:r w:rsidRPr="00B1177D">
        <w:rPr>
          <w:sz w:val="24"/>
          <w:szCs w:val="24"/>
        </w:rPr>
        <w:t xml:space="preserve"> samtidig med </w:t>
      </w:r>
      <w:proofErr w:type="spellStart"/>
      <w:r w:rsidRPr="00B1177D">
        <w:rPr>
          <w:sz w:val="24"/>
          <w:szCs w:val="24"/>
        </w:rPr>
        <w:t>acitretin</w:t>
      </w:r>
      <w:proofErr w:type="spellEnd"/>
      <w:r w:rsidRPr="00B1177D">
        <w:rPr>
          <w:sz w:val="24"/>
          <w:szCs w:val="24"/>
        </w:rPr>
        <w:t xml:space="preserve">, da dette kan øge risikoen for forekomst af </w:t>
      </w:r>
      <w:proofErr w:type="spellStart"/>
      <w:r w:rsidRPr="00B1177D">
        <w:rPr>
          <w:sz w:val="24"/>
          <w:szCs w:val="24"/>
        </w:rPr>
        <w:t>hypervitaminose</w:t>
      </w:r>
      <w:proofErr w:type="spellEnd"/>
      <w:r w:rsidRPr="00B1177D">
        <w:rPr>
          <w:sz w:val="24"/>
          <w:szCs w:val="24"/>
        </w:rPr>
        <w:t xml:space="preserve"> A.</w:t>
      </w:r>
    </w:p>
    <w:p w:rsidR="00470ED3" w:rsidRPr="00B1177D" w:rsidRDefault="00470ED3" w:rsidP="00470ED3">
      <w:pPr>
        <w:tabs>
          <w:tab w:val="num" w:pos="851"/>
        </w:tabs>
        <w:ind w:left="851"/>
        <w:rPr>
          <w:sz w:val="24"/>
          <w:szCs w:val="24"/>
        </w:rPr>
      </w:pPr>
    </w:p>
    <w:p w:rsidR="00470ED3" w:rsidRPr="00B1177D" w:rsidRDefault="00470ED3" w:rsidP="00470ED3">
      <w:pPr>
        <w:tabs>
          <w:tab w:val="num" w:pos="851"/>
        </w:tabs>
        <w:ind w:left="851"/>
        <w:rPr>
          <w:sz w:val="24"/>
          <w:szCs w:val="24"/>
        </w:rPr>
      </w:pPr>
      <w:r w:rsidRPr="00B1177D">
        <w:rPr>
          <w:sz w:val="24"/>
          <w:szCs w:val="24"/>
        </w:rPr>
        <w:t xml:space="preserve">Yderligere interaktioner mellem </w:t>
      </w:r>
      <w:proofErr w:type="spellStart"/>
      <w:r w:rsidRPr="00B1177D">
        <w:rPr>
          <w:sz w:val="24"/>
          <w:szCs w:val="24"/>
        </w:rPr>
        <w:t>acitretin</w:t>
      </w:r>
      <w:proofErr w:type="spellEnd"/>
      <w:r w:rsidRPr="00B1177D">
        <w:rPr>
          <w:sz w:val="24"/>
          <w:szCs w:val="24"/>
        </w:rPr>
        <w:t xml:space="preserve"> og andre stoffer (f.eks. </w:t>
      </w:r>
      <w:proofErr w:type="spellStart"/>
      <w:r w:rsidRPr="00B1177D">
        <w:rPr>
          <w:sz w:val="24"/>
          <w:szCs w:val="24"/>
        </w:rPr>
        <w:t>digoxin</w:t>
      </w:r>
      <w:proofErr w:type="spellEnd"/>
      <w:r w:rsidRPr="00B1177D">
        <w:rPr>
          <w:sz w:val="24"/>
          <w:szCs w:val="24"/>
        </w:rPr>
        <w:t xml:space="preserve">, </w:t>
      </w:r>
      <w:proofErr w:type="spellStart"/>
      <w:r w:rsidRPr="00B1177D">
        <w:rPr>
          <w:sz w:val="24"/>
          <w:szCs w:val="24"/>
        </w:rPr>
        <w:t>cimetidin</w:t>
      </w:r>
      <w:proofErr w:type="spellEnd"/>
      <w:r w:rsidRPr="00B1177D">
        <w:rPr>
          <w:sz w:val="24"/>
          <w:szCs w:val="24"/>
        </w:rPr>
        <w:t>), er ikke blevet observeret indtil videre.</w:t>
      </w:r>
      <w:r w:rsidRPr="00B1177D" w:rsidDel="006701F8">
        <w:rPr>
          <w:sz w:val="24"/>
          <w:szCs w:val="24"/>
        </w:rPr>
        <w:t xml:space="preserve"> </w:t>
      </w:r>
    </w:p>
    <w:p w:rsidR="00470ED3" w:rsidRPr="00B1177D" w:rsidRDefault="00470ED3" w:rsidP="00470ED3">
      <w:pPr>
        <w:tabs>
          <w:tab w:val="num" w:pos="851"/>
        </w:tabs>
        <w:ind w:left="851"/>
        <w:rPr>
          <w:sz w:val="24"/>
          <w:szCs w:val="24"/>
        </w:rPr>
      </w:pPr>
    </w:p>
    <w:p w:rsidR="00470ED3" w:rsidRPr="00B1177D" w:rsidRDefault="00470ED3" w:rsidP="00470ED3">
      <w:pPr>
        <w:tabs>
          <w:tab w:val="num" w:pos="851"/>
        </w:tabs>
        <w:ind w:left="851"/>
        <w:rPr>
          <w:sz w:val="24"/>
          <w:szCs w:val="24"/>
        </w:rPr>
      </w:pPr>
      <w:r w:rsidRPr="00B1177D">
        <w:rPr>
          <w:sz w:val="24"/>
          <w:szCs w:val="24"/>
        </w:rPr>
        <w:t xml:space="preserve">Undersøgelser af effekten af </w:t>
      </w:r>
      <w:proofErr w:type="spellStart"/>
      <w:r w:rsidRPr="00B1177D">
        <w:rPr>
          <w:sz w:val="24"/>
          <w:szCs w:val="24"/>
        </w:rPr>
        <w:t>acitretin</w:t>
      </w:r>
      <w:proofErr w:type="spellEnd"/>
      <w:r w:rsidRPr="00B1177D">
        <w:rPr>
          <w:sz w:val="24"/>
          <w:szCs w:val="24"/>
        </w:rPr>
        <w:t xml:space="preserve"> på proteinbindingen af </w:t>
      </w:r>
      <w:proofErr w:type="spellStart"/>
      <w:r w:rsidRPr="00B1177D">
        <w:rPr>
          <w:sz w:val="24"/>
          <w:szCs w:val="24"/>
        </w:rPr>
        <w:t>antikoagulantia</w:t>
      </w:r>
      <w:proofErr w:type="spellEnd"/>
      <w:r w:rsidRPr="00B1177D">
        <w:rPr>
          <w:sz w:val="24"/>
          <w:szCs w:val="24"/>
        </w:rPr>
        <w:t xml:space="preserve"> af </w:t>
      </w:r>
      <w:proofErr w:type="spellStart"/>
      <w:r w:rsidRPr="00B1177D">
        <w:rPr>
          <w:sz w:val="24"/>
          <w:szCs w:val="24"/>
        </w:rPr>
        <w:t>coumarin</w:t>
      </w:r>
      <w:proofErr w:type="spellEnd"/>
      <w:r w:rsidRPr="00B1177D">
        <w:rPr>
          <w:sz w:val="24"/>
          <w:szCs w:val="24"/>
        </w:rPr>
        <w:t>-typen (</w:t>
      </w:r>
      <w:proofErr w:type="spellStart"/>
      <w:r w:rsidRPr="00B1177D">
        <w:rPr>
          <w:sz w:val="24"/>
          <w:szCs w:val="24"/>
        </w:rPr>
        <w:t>warfarin</w:t>
      </w:r>
      <w:proofErr w:type="spellEnd"/>
      <w:r w:rsidRPr="00B1177D">
        <w:rPr>
          <w:sz w:val="24"/>
          <w:szCs w:val="24"/>
        </w:rPr>
        <w:t>) viste ingen interaktion.</w:t>
      </w:r>
    </w:p>
    <w:p w:rsidR="00470ED3" w:rsidRPr="00B1177D" w:rsidRDefault="00470ED3" w:rsidP="00470ED3">
      <w:pPr>
        <w:tabs>
          <w:tab w:val="left" w:pos="851"/>
        </w:tabs>
        <w:ind w:left="851"/>
        <w:rPr>
          <w:sz w:val="24"/>
          <w:szCs w:val="24"/>
        </w:rPr>
      </w:pPr>
    </w:p>
    <w:p w:rsidR="009B17F6" w:rsidRPr="00C84483" w:rsidRDefault="009B17F6" w:rsidP="009B17F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470ED3" w:rsidRPr="00B1177D" w:rsidRDefault="00470ED3" w:rsidP="00470ED3">
      <w:pPr>
        <w:tabs>
          <w:tab w:val="left" w:pos="851"/>
        </w:tabs>
        <w:ind w:left="851"/>
        <w:rPr>
          <w:sz w:val="24"/>
          <w:szCs w:val="24"/>
        </w:rPr>
      </w:pPr>
    </w:p>
    <w:p w:rsidR="00470ED3" w:rsidRPr="00B1177D" w:rsidRDefault="00470ED3" w:rsidP="00470ED3">
      <w:pPr>
        <w:pBdr>
          <w:top w:val="single" w:sz="4" w:space="1" w:color="auto"/>
          <w:left w:val="single" w:sz="4" w:space="4" w:color="auto"/>
          <w:bottom w:val="single" w:sz="4" w:space="1" w:color="auto"/>
          <w:right w:val="single" w:sz="4" w:space="4" w:color="auto"/>
        </w:pBdr>
        <w:tabs>
          <w:tab w:val="left" w:pos="851"/>
        </w:tabs>
        <w:ind w:left="851"/>
        <w:rPr>
          <w:b/>
          <w:sz w:val="24"/>
          <w:szCs w:val="24"/>
        </w:rPr>
      </w:pPr>
      <w:proofErr w:type="spellStart"/>
      <w:r w:rsidRPr="00B1177D">
        <w:rPr>
          <w:b/>
          <w:sz w:val="24"/>
          <w:szCs w:val="24"/>
        </w:rPr>
        <w:t>Acitretin</w:t>
      </w:r>
      <w:proofErr w:type="spellEnd"/>
      <w:r w:rsidRPr="00B1177D">
        <w:rPr>
          <w:b/>
          <w:sz w:val="24"/>
          <w:szCs w:val="24"/>
        </w:rPr>
        <w:t xml:space="preserve"> er meget </w:t>
      </w:r>
      <w:proofErr w:type="spellStart"/>
      <w:r w:rsidRPr="00B1177D">
        <w:rPr>
          <w:b/>
          <w:sz w:val="24"/>
          <w:szCs w:val="24"/>
        </w:rPr>
        <w:t>teratogent</w:t>
      </w:r>
      <w:proofErr w:type="spellEnd"/>
      <w:r w:rsidRPr="00B1177D">
        <w:rPr>
          <w:b/>
          <w:sz w:val="24"/>
          <w:szCs w:val="24"/>
        </w:rPr>
        <w:t xml:space="preserve">. Dets anvendelse er kontraindiceret til kvinder, som kan blive gravide under eller indenfor 3 år efter ophør af behandlingen. Risikoen for at føde et misdannet barn er usædvanlig høj, hvis </w:t>
      </w:r>
      <w:proofErr w:type="spellStart"/>
      <w:r w:rsidRPr="00B1177D">
        <w:rPr>
          <w:b/>
          <w:sz w:val="24"/>
          <w:szCs w:val="24"/>
        </w:rPr>
        <w:t>acitretin</w:t>
      </w:r>
      <w:proofErr w:type="spellEnd"/>
      <w:r w:rsidRPr="00B1177D">
        <w:rPr>
          <w:b/>
          <w:sz w:val="24"/>
          <w:szCs w:val="24"/>
        </w:rPr>
        <w:t xml:space="preserve"> er taget før eller under graviditeten, uanset hvor længe eller ved hvilken dosis.</w:t>
      </w:r>
    </w:p>
    <w:p w:rsidR="00470ED3" w:rsidRPr="009B17F6" w:rsidRDefault="00470ED3" w:rsidP="00470ED3">
      <w:pPr>
        <w:tabs>
          <w:tab w:val="left" w:pos="851"/>
        </w:tabs>
        <w:ind w:left="851"/>
        <w:rPr>
          <w:sz w:val="24"/>
          <w:szCs w:val="24"/>
        </w:rPr>
      </w:pPr>
    </w:p>
    <w:p w:rsidR="00470ED3" w:rsidRPr="00B1177D" w:rsidRDefault="00470ED3" w:rsidP="00470ED3">
      <w:pPr>
        <w:tabs>
          <w:tab w:val="left" w:pos="851"/>
        </w:tabs>
        <w:ind w:left="851"/>
        <w:rPr>
          <w:sz w:val="24"/>
          <w:szCs w:val="24"/>
        </w:rPr>
      </w:pPr>
      <w:proofErr w:type="spellStart"/>
      <w:r w:rsidRPr="00B1177D">
        <w:rPr>
          <w:sz w:val="24"/>
          <w:szCs w:val="24"/>
        </w:rPr>
        <w:t>Acitretin</w:t>
      </w:r>
      <w:proofErr w:type="spellEnd"/>
      <w:r w:rsidRPr="00B1177D">
        <w:rPr>
          <w:sz w:val="24"/>
          <w:szCs w:val="24"/>
        </w:rPr>
        <w:t xml:space="preserve">, vitamin A og andre </w:t>
      </w:r>
      <w:proofErr w:type="spellStart"/>
      <w:r w:rsidRPr="00B1177D">
        <w:rPr>
          <w:sz w:val="24"/>
          <w:szCs w:val="24"/>
        </w:rPr>
        <w:t>retinoider</w:t>
      </w:r>
      <w:proofErr w:type="spellEnd"/>
      <w:r w:rsidRPr="00B1177D">
        <w:rPr>
          <w:sz w:val="24"/>
          <w:szCs w:val="24"/>
        </w:rPr>
        <w:t xml:space="preserve"> kan forårsage misdannelser hos forskellige dyrearters unger, selv ved de dosisniveauer, der anbefales til mennesker. Da </w:t>
      </w:r>
      <w:proofErr w:type="spellStart"/>
      <w:r w:rsidRPr="00B1177D">
        <w:rPr>
          <w:sz w:val="24"/>
          <w:szCs w:val="24"/>
        </w:rPr>
        <w:t>acitretin</w:t>
      </w:r>
      <w:proofErr w:type="spellEnd"/>
      <w:r w:rsidRPr="00B1177D">
        <w:rPr>
          <w:sz w:val="24"/>
          <w:szCs w:val="24"/>
        </w:rPr>
        <w:t xml:space="preserve"> er </w:t>
      </w:r>
      <w:proofErr w:type="spellStart"/>
      <w:r w:rsidRPr="00B1177D">
        <w:rPr>
          <w:sz w:val="24"/>
          <w:szCs w:val="24"/>
        </w:rPr>
        <w:t>teratogent</w:t>
      </w:r>
      <w:proofErr w:type="spellEnd"/>
      <w:r w:rsidRPr="00B1177D">
        <w:rPr>
          <w:sz w:val="24"/>
          <w:szCs w:val="24"/>
        </w:rPr>
        <w:t xml:space="preserve"> hos dyr ved humane dosisniveauer, er </w:t>
      </w:r>
      <w:proofErr w:type="spellStart"/>
      <w:r w:rsidRPr="00B1177D">
        <w:rPr>
          <w:sz w:val="24"/>
          <w:szCs w:val="24"/>
        </w:rPr>
        <w:t>acitretin</w:t>
      </w:r>
      <w:proofErr w:type="spellEnd"/>
      <w:r w:rsidRPr="00B1177D">
        <w:rPr>
          <w:sz w:val="24"/>
          <w:szCs w:val="24"/>
        </w:rPr>
        <w:t xml:space="preserve"> absolut kontraindiceret under graviditet, og kvinder i den fødedygtige alder må ikke behandles med </w:t>
      </w:r>
      <w:proofErr w:type="spellStart"/>
      <w:r w:rsidRPr="00B1177D">
        <w:rPr>
          <w:sz w:val="24"/>
          <w:szCs w:val="24"/>
        </w:rPr>
        <w:t>acitretin</w:t>
      </w:r>
      <w:proofErr w:type="spellEnd"/>
      <w:r w:rsidRPr="00B1177D">
        <w:rPr>
          <w:sz w:val="24"/>
          <w:szCs w:val="24"/>
        </w:rPr>
        <w:t>, hvis graviditet ikke kan udelukkes (se pkt. 4.3).</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rPr>
          <w:sz w:val="24"/>
          <w:szCs w:val="24"/>
        </w:rPr>
      </w:pPr>
      <w:r w:rsidRPr="00B1177D">
        <w:rPr>
          <w:sz w:val="24"/>
          <w:szCs w:val="24"/>
        </w:rPr>
        <w:t xml:space="preserve">Ved behandling af kvindelige patienter i den fødedygtige alder med en meget alvorlig eller invaliderende klinisk tilstand, kan den behandlende læge overveje at ordinere </w:t>
      </w:r>
      <w:proofErr w:type="spellStart"/>
      <w:r w:rsidRPr="00B1177D">
        <w:rPr>
          <w:sz w:val="24"/>
          <w:szCs w:val="24"/>
        </w:rPr>
        <w:t>acitretin</w:t>
      </w:r>
      <w:proofErr w:type="spellEnd"/>
      <w:r w:rsidRPr="00B1177D">
        <w:rPr>
          <w:sz w:val="24"/>
          <w:szCs w:val="24"/>
        </w:rPr>
        <w:t xml:space="preserve">, såfremt der ikke foreligger alternativ behandling. </w:t>
      </w:r>
      <w:proofErr w:type="spellStart"/>
      <w:r w:rsidRPr="00B1177D">
        <w:rPr>
          <w:sz w:val="24"/>
          <w:szCs w:val="24"/>
        </w:rPr>
        <w:t>Acitretin</w:t>
      </w:r>
      <w:proofErr w:type="spellEnd"/>
      <w:r w:rsidRPr="00B1177D">
        <w:rPr>
          <w:sz w:val="24"/>
          <w:szCs w:val="24"/>
        </w:rPr>
        <w:t xml:space="preserve"> bør kun ordineres af læger, der har erfaring med behandling med systemiske </w:t>
      </w:r>
      <w:proofErr w:type="spellStart"/>
      <w:r w:rsidRPr="00B1177D">
        <w:rPr>
          <w:sz w:val="24"/>
          <w:szCs w:val="24"/>
        </w:rPr>
        <w:t>retinoider</w:t>
      </w:r>
      <w:proofErr w:type="spellEnd"/>
      <w:r w:rsidRPr="00B1177D">
        <w:rPr>
          <w:sz w:val="24"/>
          <w:szCs w:val="24"/>
        </w:rPr>
        <w:t xml:space="preserve">, fortrinsvis dermatologer, og som er opmærksomme på den </w:t>
      </w:r>
      <w:proofErr w:type="spellStart"/>
      <w:r w:rsidRPr="00B1177D">
        <w:rPr>
          <w:sz w:val="24"/>
          <w:szCs w:val="24"/>
        </w:rPr>
        <w:t>teratogene</w:t>
      </w:r>
      <w:proofErr w:type="spellEnd"/>
      <w:r w:rsidRPr="00B1177D">
        <w:rPr>
          <w:sz w:val="24"/>
          <w:szCs w:val="24"/>
        </w:rPr>
        <w:t xml:space="preserve"> risiko forbundet med </w:t>
      </w:r>
      <w:proofErr w:type="spellStart"/>
      <w:r w:rsidRPr="00B1177D">
        <w:rPr>
          <w:sz w:val="24"/>
          <w:szCs w:val="24"/>
        </w:rPr>
        <w:t>acitretin</w:t>
      </w:r>
      <w:proofErr w:type="spellEnd"/>
      <w:r w:rsidRPr="00B1177D">
        <w:rPr>
          <w:sz w:val="24"/>
          <w:szCs w:val="24"/>
        </w:rPr>
        <w:t>, hvis det anvendes under graviditeten.</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rPr>
          <w:sz w:val="24"/>
          <w:szCs w:val="24"/>
        </w:rPr>
      </w:pPr>
      <w:r w:rsidRPr="00B1177D">
        <w:rPr>
          <w:sz w:val="24"/>
          <w:szCs w:val="24"/>
        </w:rPr>
        <w:t xml:space="preserve">Omdannelse af </w:t>
      </w:r>
      <w:proofErr w:type="spellStart"/>
      <w:r w:rsidRPr="00B1177D">
        <w:rPr>
          <w:sz w:val="24"/>
          <w:szCs w:val="24"/>
        </w:rPr>
        <w:t>acitretin</w:t>
      </w:r>
      <w:proofErr w:type="spellEnd"/>
      <w:r w:rsidRPr="00B1177D">
        <w:rPr>
          <w:sz w:val="24"/>
          <w:szCs w:val="24"/>
        </w:rPr>
        <w:t xml:space="preserve"> til </w:t>
      </w:r>
      <w:proofErr w:type="spellStart"/>
      <w:r w:rsidRPr="00B1177D">
        <w:rPr>
          <w:sz w:val="24"/>
          <w:szCs w:val="24"/>
        </w:rPr>
        <w:t>etretinat</w:t>
      </w:r>
      <w:proofErr w:type="spellEnd"/>
      <w:r w:rsidRPr="00B1177D">
        <w:rPr>
          <w:sz w:val="24"/>
          <w:szCs w:val="24"/>
        </w:rPr>
        <w:t xml:space="preserve"> forstærkes af alkohol. Dannelsen in </w:t>
      </w:r>
      <w:proofErr w:type="spellStart"/>
      <w:r w:rsidRPr="00B1177D">
        <w:rPr>
          <w:sz w:val="24"/>
          <w:szCs w:val="24"/>
        </w:rPr>
        <w:t>vivo</w:t>
      </w:r>
      <w:proofErr w:type="spellEnd"/>
      <w:r w:rsidRPr="00B1177D">
        <w:rPr>
          <w:sz w:val="24"/>
          <w:szCs w:val="24"/>
        </w:rPr>
        <w:t xml:space="preserve"> af </w:t>
      </w:r>
      <w:proofErr w:type="spellStart"/>
      <w:r w:rsidRPr="00B1177D">
        <w:rPr>
          <w:sz w:val="24"/>
          <w:szCs w:val="24"/>
        </w:rPr>
        <w:t>etretinat</w:t>
      </w:r>
      <w:proofErr w:type="spellEnd"/>
      <w:r w:rsidRPr="00B1177D">
        <w:rPr>
          <w:sz w:val="24"/>
          <w:szCs w:val="24"/>
        </w:rPr>
        <w:t xml:space="preserve"> fra </w:t>
      </w:r>
      <w:proofErr w:type="spellStart"/>
      <w:r w:rsidRPr="00B1177D">
        <w:rPr>
          <w:sz w:val="24"/>
          <w:szCs w:val="24"/>
        </w:rPr>
        <w:t>acitretin</w:t>
      </w:r>
      <w:proofErr w:type="spellEnd"/>
      <w:r w:rsidRPr="00B1177D">
        <w:rPr>
          <w:sz w:val="24"/>
          <w:szCs w:val="24"/>
        </w:rPr>
        <w:t xml:space="preserve"> med samtidig indtagelse af alkohol, kan ikke udelukkes. </w:t>
      </w:r>
      <w:proofErr w:type="spellStart"/>
      <w:r w:rsidRPr="00B1177D">
        <w:rPr>
          <w:sz w:val="24"/>
          <w:szCs w:val="24"/>
        </w:rPr>
        <w:t>Etretinat</w:t>
      </w:r>
      <w:proofErr w:type="spellEnd"/>
      <w:r w:rsidRPr="00B1177D">
        <w:rPr>
          <w:sz w:val="24"/>
          <w:szCs w:val="24"/>
        </w:rPr>
        <w:t xml:space="preserve"> er også </w:t>
      </w:r>
      <w:proofErr w:type="spellStart"/>
      <w:r w:rsidRPr="00B1177D">
        <w:rPr>
          <w:sz w:val="24"/>
          <w:szCs w:val="24"/>
        </w:rPr>
        <w:t>teratogen</w:t>
      </w:r>
      <w:proofErr w:type="spellEnd"/>
      <w:r w:rsidRPr="00B1177D">
        <w:rPr>
          <w:sz w:val="24"/>
          <w:szCs w:val="24"/>
        </w:rPr>
        <w:t xml:space="preserve">. Eftersom </w:t>
      </w:r>
      <w:proofErr w:type="spellStart"/>
      <w:r w:rsidRPr="00B1177D">
        <w:rPr>
          <w:sz w:val="24"/>
          <w:szCs w:val="24"/>
        </w:rPr>
        <w:t>etretinat</w:t>
      </w:r>
      <w:proofErr w:type="spellEnd"/>
      <w:r w:rsidRPr="00B1177D">
        <w:rPr>
          <w:sz w:val="24"/>
          <w:szCs w:val="24"/>
        </w:rPr>
        <w:t xml:space="preserve"> lagres i fedtvæv og har en længere elimineringshalveringstid (ca. 120 dage) end </w:t>
      </w:r>
      <w:proofErr w:type="spellStart"/>
      <w:r w:rsidRPr="00B1177D">
        <w:rPr>
          <w:sz w:val="24"/>
          <w:szCs w:val="24"/>
        </w:rPr>
        <w:t>acitretin</w:t>
      </w:r>
      <w:proofErr w:type="spellEnd"/>
      <w:r w:rsidRPr="00B1177D">
        <w:rPr>
          <w:sz w:val="24"/>
          <w:szCs w:val="24"/>
        </w:rPr>
        <w:t xml:space="preserve">, må kvinder i den fødedygtige alder ikke indtage </w:t>
      </w:r>
      <w:proofErr w:type="spellStart"/>
      <w:r w:rsidRPr="00B1177D">
        <w:rPr>
          <w:sz w:val="24"/>
          <w:szCs w:val="24"/>
        </w:rPr>
        <w:t>ethanol</w:t>
      </w:r>
      <w:proofErr w:type="spellEnd"/>
      <w:r w:rsidRPr="00B1177D">
        <w:rPr>
          <w:sz w:val="24"/>
          <w:szCs w:val="24"/>
        </w:rPr>
        <w:t xml:space="preserve"> under behandling med </w:t>
      </w:r>
      <w:proofErr w:type="spellStart"/>
      <w:r w:rsidRPr="00B1177D">
        <w:rPr>
          <w:sz w:val="24"/>
          <w:szCs w:val="24"/>
        </w:rPr>
        <w:t>acitretin</w:t>
      </w:r>
      <w:proofErr w:type="spellEnd"/>
      <w:r w:rsidRPr="00B1177D">
        <w:rPr>
          <w:sz w:val="24"/>
          <w:szCs w:val="24"/>
        </w:rPr>
        <w:t>. Kvinder i den fødedygtige alder bør fortsætte med at anvende prævention i 3 år efter behandlingsophør.</w:t>
      </w:r>
    </w:p>
    <w:p w:rsidR="00470ED3" w:rsidRPr="00B1177D" w:rsidRDefault="00470ED3" w:rsidP="00470ED3">
      <w:pPr>
        <w:ind w:left="851"/>
        <w:rPr>
          <w:sz w:val="24"/>
          <w:szCs w:val="24"/>
        </w:rPr>
      </w:pPr>
    </w:p>
    <w:p w:rsidR="00470ED3" w:rsidRPr="00B1177D" w:rsidRDefault="00470ED3" w:rsidP="00470ED3">
      <w:pPr>
        <w:ind w:left="851"/>
        <w:rPr>
          <w:sz w:val="24"/>
          <w:szCs w:val="24"/>
          <w:u w:val="single"/>
        </w:rPr>
      </w:pPr>
      <w:r w:rsidRPr="00B1177D">
        <w:rPr>
          <w:sz w:val="24"/>
          <w:szCs w:val="24"/>
          <w:u w:val="single"/>
        </w:rPr>
        <w:t>Graviditet</w:t>
      </w:r>
    </w:p>
    <w:p w:rsidR="00470ED3" w:rsidRPr="00B1177D" w:rsidRDefault="00470ED3" w:rsidP="00470ED3">
      <w:pPr>
        <w:ind w:left="851"/>
        <w:rPr>
          <w:sz w:val="24"/>
          <w:szCs w:val="24"/>
        </w:rPr>
      </w:pPr>
      <w:proofErr w:type="spellStart"/>
      <w:r w:rsidRPr="00B1177D">
        <w:rPr>
          <w:sz w:val="24"/>
          <w:szCs w:val="24"/>
        </w:rPr>
        <w:t>Acitretin</w:t>
      </w:r>
      <w:proofErr w:type="spellEnd"/>
      <w:r w:rsidRPr="00B1177D">
        <w:rPr>
          <w:sz w:val="24"/>
          <w:szCs w:val="24"/>
        </w:rPr>
        <w:t xml:space="preserve"> er kontraindiceret hos gravide kvinder (se pkt. 4.3).</w:t>
      </w:r>
    </w:p>
    <w:p w:rsidR="00470ED3" w:rsidRPr="00B1177D" w:rsidRDefault="00470ED3" w:rsidP="00470ED3">
      <w:pPr>
        <w:ind w:left="851"/>
        <w:rPr>
          <w:sz w:val="24"/>
          <w:szCs w:val="24"/>
        </w:rPr>
      </w:pPr>
    </w:p>
    <w:p w:rsidR="00470ED3" w:rsidRPr="00B1177D" w:rsidRDefault="00470ED3" w:rsidP="00470ED3">
      <w:pPr>
        <w:tabs>
          <w:tab w:val="left" w:pos="0"/>
        </w:tabs>
        <w:ind w:left="851"/>
        <w:rPr>
          <w:sz w:val="24"/>
          <w:szCs w:val="24"/>
          <w:u w:val="single"/>
        </w:rPr>
      </w:pPr>
      <w:r w:rsidRPr="00B1177D">
        <w:rPr>
          <w:sz w:val="24"/>
          <w:szCs w:val="24"/>
          <w:u w:val="single"/>
        </w:rPr>
        <w:t>Amning</w:t>
      </w:r>
    </w:p>
    <w:p w:rsidR="00470ED3" w:rsidRPr="00B1177D" w:rsidRDefault="00470ED3" w:rsidP="00470ED3">
      <w:pPr>
        <w:tabs>
          <w:tab w:val="left" w:pos="0"/>
        </w:tabs>
        <w:ind w:left="851"/>
        <w:rPr>
          <w:sz w:val="24"/>
          <w:szCs w:val="24"/>
        </w:rPr>
      </w:pPr>
      <w:proofErr w:type="spellStart"/>
      <w:r w:rsidRPr="00B1177D">
        <w:rPr>
          <w:sz w:val="24"/>
          <w:szCs w:val="24"/>
        </w:rPr>
        <w:t>Acitretin</w:t>
      </w:r>
      <w:proofErr w:type="spellEnd"/>
      <w:r w:rsidRPr="00B1177D">
        <w:rPr>
          <w:sz w:val="24"/>
          <w:szCs w:val="24"/>
        </w:rPr>
        <w:t xml:space="preserve"> er </w:t>
      </w:r>
      <w:proofErr w:type="spellStart"/>
      <w:r w:rsidRPr="00B1177D">
        <w:rPr>
          <w:sz w:val="24"/>
          <w:szCs w:val="24"/>
        </w:rPr>
        <w:t>lipofilt</w:t>
      </w:r>
      <w:proofErr w:type="spellEnd"/>
      <w:r w:rsidRPr="00B1177D">
        <w:rPr>
          <w:sz w:val="24"/>
          <w:szCs w:val="24"/>
        </w:rPr>
        <w:t xml:space="preserve"> og passerer ind i modermælken. Patienter må ikke amme under behandling med </w:t>
      </w:r>
      <w:proofErr w:type="spellStart"/>
      <w:r w:rsidRPr="00B1177D">
        <w:rPr>
          <w:sz w:val="24"/>
          <w:szCs w:val="24"/>
        </w:rPr>
        <w:t>acitretin</w:t>
      </w:r>
      <w:proofErr w:type="spellEnd"/>
      <w:r w:rsidRPr="00B1177D">
        <w:rPr>
          <w:sz w:val="24"/>
          <w:szCs w:val="24"/>
        </w:rPr>
        <w:t xml:space="preserve"> (se pkt. 4.3).</w:t>
      </w:r>
    </w:p>
    <w:p w:rsidR="00470ED3" w:rsidRDefault="00470ED3" w:rsidP="00470ED3">
      <w:pPr>
        <w:rPr>
          <w:sz w:val="24"/>
          <w:szCs w:val="24"/>
        </w:rPr>
      </w:pPr>
      <w:r>
        <w:rPr>
          <w:sz w:val="24"/>
          <w:szCs w:val="24"/>
        </w:rPr>
        <w:br w:type="page"/>
      </w:r>
    </w:p>
    <w:p w:rsidR="00470ED3" w:rsidRPr="00B1177D" w:rsidRDefault="00470ED3" w:rsidP="00470ED3">
      <w:pPr>
        <w:ind w:left="851"/>
        <w:rPr>
          <w:sz w:val="24"/>
          <w:szCs w:val="24"/>
        </w:rPr>
      </w:pPr>
    </w:p>
    <w:p w:rsidR="009B17F6" w:rsidRPr="00C84483" w:rsidRDefault="009B17F6" w:rsidP="009B17F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470ED3" w:rsidRPr="00B1177D" w:rsidRDefault="00470ED3" w:rsidP="00470ED3">
      <w:pPr>
        <w:suppressAutoHyphens/>
        <w:ind w:left="851"/>
        <w:rPr>
          <w:sz w:val="24"/>
          <w:szCs w:val="24"/>
        </w:rPr>
      </w:pPr>
      <w:r w:rsidRPr="00B1177D">
        <w:rPr>
          <w:sz w:val="24"/>
          <w:szCs w:val="24"/>
        </w:rPr>
        <w:t>Ikke mærkning.</w:t>
      </w:r>
    </w:p>
    <w:p w:rsidR="00470ED3" w:rsidRPr="00B1177D" w:rsidRDefault="00470ED3" w:rsidP="00470ED3">
      <w:pPr>
        <w:ind w:left="851"/>
        <w:rPr>
          <w:sz w:val="24"/>
          <w:szCs w:val="24"/>
        </w:rPr>
      </w:pPr>
      <w:proofErr w:type="spellStart"/>
      <w:r w:rsidRPr="00B1177D">
        <w:rPr>
          <w:sz w:val="24"/>
          <w:szCs w:val="24"/>
        </w:rPr>
        <w:t>Acitretin</w:t>
      </w:r>
      <w:proofErr w:type="spellEnd"/>
      <w:r w:rsidRPr="00B1177D">
        <w:rPr>
          <w:sz w:val="24"/>
          <w:szCs w:val="24"/>
        </w:rPr>
        <w:t xml:space="preserve"> har moderat indflydelse på evnen til at føre motorkøretøj eller betjene maskiner.</w:t>
      </w:r>
    </w:p>
    <w:p w:rsidR="00470ED3" w:rsidRPr="00B1177D" w:rsidRDefault="00470ED3" w:rsidP="00470ED3">
      <w:pPr>
        <w:tabs>
          <w:tab w:val="num" w:pos="851"/>
        </w:tabs>
        <w:ind w:left="851"/>
        <w:rPr>
          <w:sz w:val="24"/>
          <w:szCs w:val="24"/>
        </w:rPr>
      </w:pPr>
      <w:r w:rsidRPr="00B1177D">
        <w:rPr>
          <w:sz w:val="24"/>
          <w:szCs w:val="24"/>
        </w:rPr>
        <w:t xml:space="preserve">Nedsat nattesyn er blevet rapporteret med </w:t>
      </w:r>
      <w:proofErr w:type="spellStart"/>
      <w:r w:rsidRPr="00B1177D">
        <w:rPr>
          <w:sz w:val="24"/>
          <w:szCs w:val="24"/>
        </w:rPr>
        <w:t>acitretin</w:t>
      </w:r>
      <w:proofErr w:type="spellEnd"/>
      <w:r w:rsidRPr="00B1177D">
        <w:rPr>
          <w:sz w:val="24"/>
          <w:szCs w:val="24"/>
        </w:rPr>
        <w:t xml:space="preserve"> behandling (se pkt. 4.8). Patienterne bør informeres om dette potentielle problem og tilrådes at være forsigtige, når de kører bil eller betjener et køretøj om natten.</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4.8</w:t>
      </w:r>
      <w:r w:rsidRPr="00B1177D">
        <w:rPr>
          <w:b/>
          <w:sz w:val="24"/>
          <w:szCs w:val="24"/>
        </w:rPr>
        <w:tab/>
        <w:t>Bivirkninger</w:t>
      </w:r>
    </w:p>
    <w:p w:rsidR="00470ED3" w:rsidRPr="00B1177D" w:rsidRDefault="00470ED3" w:rsidP="00470ED3">
      <w:pPr>
        <w:tabs>
          <w:tab w:val="num" w:pos="851"/>
        </w:tabs>
        <w:ind w:left="851"/>
        <w:rPr>
          <w:sz w:val="24"/>
          <w:szCs w:val="24"/>
        </w:rPr>
      </w:pPr>
      <w:r w:rsidRPr="00B1177D">
        <w:rPr>
          <w:sz w:val="24"/>
          <w:szCs w:val="24"/>
        </w:rPr>
        <w:t xml:space="preserve">Bivirkninger ses hos de fleste patienter, der får </w:t>
      </w:r>
      <w:proofErr w:type="spellStart"/>
      <w:r w:rsidRPr="00B1177D">
        <w:rPr>
          <w:sz w:val="24"/>
          <w:szCs w:val="24"/>
        </w:rPr>
        <w:t>acitretin</w:t>
      </w:r>
      <w:proofErr w:type="spellEnd"/>
      <w:r w:rsidRPr="00B1177D">
        <w:rPr>
          <w:sz w:val="24"/>
          <w:szCs w:val="24"/>
        </w:rPr>
        <w:t>. Men de forsvinder som regel, når dosis reduceres eller behandlingen seponeres. En indledende forværring af psoriasis symptomerne ses undertiden i begyndelsen af behandlingsperioden.</w:t>
      </w:r>
    </w:p>
    <w:p w:rsidR="00470ED3" w:rsidRPr="00B1177D" w:rsidRDefault="00470ED3" w:rsidP="00470ED3">
      <w:pPr>
        <w:tabs>
          <w:tab w:val="num" w:pos="851"/>
        </w:tabs>
        <w:ind w:left="851"/>
        <w:rPr>
          <w:sz w:val="24"/>
          <w:szCs w:val="24"/>
        </w:rPr>
      </w:pPr>
      <w:r w:rsidRPr="00B1177D">
        <w:rPr>
          <w:sz w:val="24"/>
          <w:szCs w:val="24"/>
        </w:rPr>
        <w:t xml:space="preserve">De hyppigst observerede bivirkninger er symptomer på </w:t>
      </w:r>
      <w:proofErr w:type="spellStart"/>
      <w:r w:rsidRPr="00B1177D">
        <w:rPr>
          <w:sz w:val="24"/>
          <w:szCs w:val="24"/>
        </w:rPr>
        <w:t>hypervitaminose</w:t>
      </w:r>
      <w:proofErr w:type="spellEnd"/>
      <w:r w:rsidRPr="00B1177D">
        <w:rPr>
          <w:sz w:val="24"/>
          <w:szCs w:val="24"/>
        </w:rPr>
        <w:t xml:space="preserve"> A, f.eks. tørhed af læberne, som kan afhjælpes ved anvendelse af en fed salve.</w:t>
      </w:r>
    </w:p>
    <w:p w:rsidR="00470ED3" w:rsidRPr="00B1177D" w:rsidRDefault="00470ED3" w:rsidP="00470ED3">
      <w:pPr>
        <w:tabs>
          <w:tab w:val="num" w:pos="851"/>
        </w:tabs>
        <w:ind w:left="851"/>
        <w:rPr>
          <w:sz w:val="24"/>
          <w:szCs w:val="24"/>
        </w:rPr>
      </w:pPr>
    </w:p>
    <w:p w:rsidR="00470ED3" w:rsidRPr="00B1177D" w:rsidRDefault="00470ED3" w:rsidP="00470ED3">
      <w:pPr>
        <w:tabs>
          <w:tab w:val="num" w:pos="851"/>
        </w:tabs>
        <w:ind w:left="851"/>
        <w:rPr>
          <w:sz w:val="24"/>
          <w:szCs w:val="24"/>
        </w:rPr>
      </w:pPr>
      <w:r w:rsidRPr="00B1177D">
        <w:rPr>
          <w:sz w:val="24"/>
          <w:szCs w:val="24"/>
        </w:rPr>
        <w:t xml:space="preserve">De rapporterede bivirkninger for </w:t>
      </w:r>
      <w:proofErr w:type="spellStart"/>
      <w:r w:rsidRPr="00B1177D">
        <w:rPr>
          <w:sz w:val="24"/>
          <w:szCs w:val="24"/>
        </w:rPr>
        <w:t>acitretin</w:t>
      </w:r>
      <w:proofErr w:type="spellEnd"/>
      <w:r w:rsidRPr="00B1177D">
        <w:rPr>
          <w:sz w:val="24"/>
          <w:szCs w:val="24"/>
        </w:rPr>
        <w:t xml:space="preserve"> er anført nedenfor efter systemorganklasse og frekvens.</w:t>
      </w:r>
    </w:p>
    <w:p w:rsidR="00470ED3" w:rsidRPr="00B1177D" w:rsidRDefault="00470ED3" w:rsidP="00470ED3">
      <w:pPr>
        <w:tabs>
          <w:tab w:val="num" w:pos="851"/>
        </w:tabs>
        <w:ind w:left="851"/>
        <w:rPr>
          <w:sz w:val="24"/>
          <w:szCs w:val="24"/>
        </w:rPr>
      </w:pPr>
    </w:p>
    <w:p w:rsidR="00470ED3" w:rsidRPr="00B1177D" w:rsidRDefault="00470ED3" w:rsidP="00470ED3">
      <w:pPr>
        <w:tabs>
          <w:tab w:val="num" w:pos="851"/>
        </w:tabs>
        <w:ind w:left="851"/>
        <w:rPr>
          <w:sz w:val="24"/>
          <w:szCs w:val="24"/>
          <w:u w:val="single"/>
        </w:rPr>
      </w:pPr>
      <w:r w:rsidRPr="00B1177D">
        <w:rPr>
          <w:sz w:val="24"/>
          <w:szCs w:val="24"/>
          <w:u w:val="single"/>
        </w:rPr>
        <w:t>Frekvenser defineres som</w:t>
      </w:r>
    </w:p>
    <w:p w:rsidR="00470ED3" w:rsidRPr="00B1177D" w:rsidRDefault="00470ED3" w:rsidP="00470ED3">
      <w:pPr>
        <w:tabs>
          <w:tab w:val="num" w:pos="851"/>
        </w:tabs>
        <w:ind w:left="851"/>
        <w:rPr>
          <w:sz w:val="24"/>
          <w:szCs w:val="24"/>
        </w:rPr>
      </w:pPr>
      <w:r w:rsidRPr="00B1177D">
        <w:rPr>
          <w:sz w:val="24"/>
          <w:szCs w:val="24"/>
        </w:rPr>
        <w:t>Meget almindelig (</w:t>
      </w:r>
      <w:r w:rsidRPr="00B1177D">
        <w:rPr>
          <w:sz w:val="24"/>
          <w:szCs w:val="24"/>
        </w:rPr>
        <w:sym w:font="Symbol" w:char="F0B3"/>
      </w:r>
      <w:r w:rsidRPr="00B1177D">
        <w:rPr>
          <w:sz w:val="24"/>
          <w:szCs w:val="24"/>
        </w:rPr>
        <w:t xml:space="preserve"> 1/10)</w:t>
      </w:r>
      <w:r w:rsidRPr="00B1177D">
        <w:rPr>
          <w:sz w:val="24"/>
          <w:szCs w:val="24"/>
        </w:rPr>
        <w:br/>
        <w:t>Almindelig (</w:t>
      </w:r>
      <w:r w:rsidRPr="00B1177D">
        <w:rPr>
          <w:sz w:val="24"/>
          <w:szCs w:val="24"/>
        </w:rPr>
        <w:sym w:font="Symbol" w:char="F0B3"/>
      </w:r>
      <w:r w:rsidRPr="00B1177D">
        <w:rPr>
          <w:sz w:val="24"/>
          <w:szCs w:val="24"/>
        </w:rPr>
        <w:t xml:space="preserve"> 1/100 til &lt;1/10)</w:t>
      </w:r>
      <w:r w:rsidRPr="00B1177D">
        <w:rPr>
          <w:sz w:val="24"/>
          <w:szCs w:val="24"/>
        </w:rPr>
        <w:br/>
        <w:t>Ikke almindelig (</w:t>
      </w:r>
      <w:r w:rsidRPr="00B1177D">
        <w:rPr>
          <w:sz w:val="24"/>
          <w:szCs w:val="24"/>
        </w:rPr>
        <w:sym w:font="Symbol" w:char="F0B3"/>
      </w:r>
      <w:r w:rsidRPr="00B1177D">
        <w:rPr>
          <w:sz w:val="24"/>
          <w:szCs w:val="24"/>
        </w:rPr>
        <w:t xml:space="preserve"> 1/1.000 til &lt;1/100)</w:t>
      </w:r>
      <w:r w:rsidRPr="00B1177D">
        <w:rPr>
          <w:sz w:val="24"/>
          <w:szCs w:val="24"/>
        </w:rPr>
        <w:br/>
        <w:t>Sjælden (</w:t>
      </w:r>
      <w:r w:rsidRPr="00B1177D">
        <w:rPr>
          <w:sz w:val="24"/>
          <w:szCs w:val="24"/>
        </w:rPr>
        <w:sym w:font="Symbol" w:char="F0B3"/>
      </w:r>
      <w:r w:rsidRPr="00B1177D">
        <w:rPr>
          <w:sz w:val="24"/>
          <w:szCs w:val="24"/>
        </w:rPr>
        <w:t xml:space="preserve"> 1/10.000 til &lt;1/1.000)</w:t>
      </w:r>
      <w:r w:rsidRPr="00B1177D">
        <w:rPr>
          <w:sz w:val="24"/>
          <w:szCs w:val="24"/>
        </w:rPr>
        <w:br/>
        <w:t>Meget sjælden (&lt;1/10.000)</w:t>
      </w:r>
      <w:r w:rsidRPr="00B1177D">
        <w:rPr>
          <w:sz w:val="24"/>
          <w:szCs w:val="24"/>
        </w:rPr>
        <w:br/>
        <w:t>Ikke kendt (kan ikke estimeres ud fra forhåndenværende data)</w:t>
      </w:r>
    </w:p>
    <w:p w:rsidR="00470ED3" w:rsidRPr="00B1177D" w:rsidRDefault="00470ED3" w:rsidP="00470ED3">
      <w:pPr>
        <w:tabs>
          <w:tab w:val="num" w:pos="851"/>
        </w:tabs>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677"/>
      </w:tblGrid>
      <w:tr w:rsidR="00470ED3" w:rsidRPr="00B1177D" w:rsidTr="003B4BCE">
        <w:trPr>
          <w:trHeight w:val="340"/>
        </w:trPr>
        <w:tc>
          <w:tcPr>
            <w:tcW w:w="4111" w:type="dxa"/>
          </w:tcPr>
          <w:p w:rsidR="00470ED3" w:rsidRPr="00B1177D" w:rsidRDefault="00470ED3" w:rsidP="003B4BCE">
            <w:pPr>
              <w:rPr>
                <w:b/>
                <w:sz w:val="24"/>
                <w:szCs w:val="24"/>
              </w:rPr>
            </w:pPr>
            <w:r w:rsidRPr="00B1177D">
              <w:rPr>
                <w:sz w:val="24"/>
                <w:szCs w:val="24"/>
              </w:rPr>
              <w:br w:type="column"/>
            </w:r>
            <w:r w:rsidRPr="00B1177D">
              <w:rPr>
                <w:b/>
                <w:sz w:val="24"/>
                <w:szCs w:val="24"/>
              </w:rPr>
              <w:t xml:space="preserve">Infektioner og </w:t>
            </w:r>
            <w:r w:rsidRPr="00B1177D">
              <w:rPr>
                <w:b/>
                <w:noProof/>
                <w:sz w:val="24"/>
                <w:szCs w:val="24"/>
              </w:rPr>
              <w:t>parasitære sygdomme</w:t>
            </w:r>
          </w:p>
          <w:p w:rsidR="00470ED3" w:rsidRPr="00B1177D" w:rsidRDefault="00470ED3" w:rsidP="003B4BCE">
            <w:pPr>
              <w:rPr>
                <w:sz w:val="24"/>
                <w:szCs w:val="24"/>
              </w:rPr>
            </w:pPr>
            <w:r w:rsidRPr="00B1177D">
              <w:rPr>
                <w:sz w:val="24"/>
                <w:szCs w:val="24"/>
              </w:rPr>
              <w:t>Ikke kendt</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proofErr w:type="spellStart"/>
            <w:r w:rsidRPr="00B1177D">
              <w:rPr>
                <w:sz w:val="24"/>
                <w:szCs w:val="24"/>
              </w:rPr>
              <w:t>Vulvovaginit</w:t>
            </w:r>
            <w:proofErr w:type="spellEnd"/>
            <w:r w:rsidRPr="00B1177D">
              <w:rPr>
                <w:sz w:val="24"/>
                <w:szCs w:val="24"/>
              </w:rPr>
              <w:t xml:space="preserve"> på grund af </w:t>
            </w:r>
            <w:proofErr w:type="spellStart"/>
            <w:r w:rsidRPr="00B1177D">
              <w:rPr>
                <w:i/>
                <w:sz w:val="24"/>
                <w:szCs w:val="24"/>
              </w:rPr>
              <w:t>Candida</w:t>
            </w:r>
            <w:proofErr w:type="spellEnd"/>
            <w:r w:rsidRPr="00B1177D">
              <w:rPr>
                <w:i/>
                <w:sz w:val="24"/>
                <w:szCs w:val="24"/>
              </w:rPr>
              <w:t xml:space="preserve"> </w:t>
            </w:r>
            <w:proofErr w:type="spellStart"/>
            <w:r w:rsidRPr="00B1177D">
              <w:rPr>
                <w:i/>
                <w:sz w:val="24"/>
                <w:szCs w:val="24"/>
              </w:rPr>
              <w:t>albicans</w:t>
            </w:r>
            <w:proofErr w:type="spellEnd"/>
            <w:r w:rsidRPr="00B1177D">
              <w:rPr>
                <w:sz w:val="24"/>
                <w:szCs w:val="24"/>
              </w:rPr>
              <w:t>.</w:t>
            </w:r>
          </w:p>
        </w:tc>
      </w:tr>
      <w:tr w:rsidR="00470ED3" w:rsidRPr="00B1177D" w:rsidTr="003B4BCE">
        <w:trPr>
          <w:trHeight w:val="340"/>
        </w:trPr>
        <w:tc>
          <w:tcPr>
            <w:tcW w:w="4111" w:type="dxa"/>
          </w:tcPr>
          <w:p w:rsidR="00470ED3" w:rsidRPr="00B1177D" w:rsidRDefault="00470ED3" w:rsidP="003B4BCE">
            <w:pPr>
              <w:rPr>
                <w:b/>
                <w:noProof/>
                <w:sz w:val="24"/>
                <w:szCs w:val="24"/>
              </w:rPr>
            </w:pPr>
            <w:r w:rsidRPr="00B1177D">
              <w:rPr>
                <w:b/>
                <w:noProof/>
                <w:sz w:val="24"/>
                <w:szCs w:val="24"/>
              </w:rPr>
              <w:t>Immunsystemet</w:t>
            </w:r>
          </w:p>
          <w:p w:rsidR="00470ED3" w:rsidRPr="00B1177D" w:rsidRDefault="00470ED3" w:rsidP="003B4BCE">
            <w:pPr>
              <w:rPr>
                <w:b/>
                <w:sz w:val="24"/>
                <w:szCs w:val="24"/>
              </w:rPr>
            </w:pPr>
            <w:r w:rsidRPr="00B1177D">
              <w:rPr>
                <w:sz w:val="24"/>
                <w:szCs w:val="24"/>
              </w:rPr>
              <w:t>Ikke kendt</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Overfølsomhedsreaktion type I.</w:t>
            </w:r>
          </w:p>
        </w:tc>
      </w:tr>
      <w:tr w:rsidR="001316F7" w:rsidRPr="00B1177D" w:rsidTr="003B4BCE">
        <w:trPr>
          <w:trHeight w:val="340"/>
        </w:trPr>
        <w:tc>
          <w:tcPr>
            <w:tcW w:w="4111" w:type="dxa"/>
          </w:tcPr>
          <w:p w:rsidR="001316F7" w:rsidRDefault="001316F7" w:rsidP="001316F7">
            <w:pPr>
              <w:rPr>
                <w:b/>
                <w:bCs/>
                <w:noProof/>
                <w:sz w:val="24"/>
                <w:szCs w:val="24"/>
              </w:rPr>
            </w:pPr>
            <w:r>
              <w:rPr>
                <w:b/>
                <w:bCs/>
                <w:noProof/>
                <w:sz w:val="24"/>
                <w:szCs w:val="24"/>
              </w:rPr>
              <w:t>Psykiske forstyrrelser</w:t>
            </w:r>
          </w:p>
          <w:p w:rsidR="001316F7" w:rsidRPr="00B1177D" w:rsidRDefault="001316F7" w:rsidP="001316F7">
            <w:pPr>
              <w:rPr>
                <w:b/>
                <w:noProof/>
                <w:sz w:val="24"/>
                <w:szCs w:val="24"/>
              </w:rPr>
            </w:pPr>
            <w:r>
              <w:rPr>
                <w:sz w:val="24"/>
                <w:szCs w:val="24"/>
              </w:rPr>
              <w:t>Ikke kendt</w:t>
            </w:r>
          </w:p>
        </w:tc>
        <w:tc>
          <w:tcPr>
            <w:tcW w:w="4677" w:type="dxa"/>
          </w:tcPr>
          <w:p w:rsidR="001316F7" w:rsidRDefault="001316F7" w:rsidP="003B4BCE">
            <w:pPr>
              <w:ind w:left="71"/>
              <w:rPr>
                <w:sz w:val="24"/>
                <w:szCs w:val="24"/>
              </w:rPr>
            </w:pPr>
          </w:p>
          <w:p w:rsidR="001316F7" w:rsidRPr="00B1177D" w:rsidRDefault="001316F7" w:rsidP="003B4BCE">
            <w:pPr>
              <w:ind w:left="71"/>
              <w:rPr>
                <w:sz w:val="24"/>
                <w:szCs w:val="24"/>
              </w:rPr>
            </w:pPr>
            <w:r>
              <w:rPr>
                <w:sz w:val="24"/>
                <w:szCs w:val="24"/>
              </w:rPr>
              <w:t>Humørændring, psykotisk lidelse.</w:t>
            </w:r>
          </w:p>
        </w:tc>
      </w:tr>
      <w:tr w:rsidR="00470ED3" w:rsidRPr="00B1177D" w:rsidTr="003B4BCE">
        <w:trPr>
          <w:trHeight w:val="340"/>
        </w:trPr>
        <w:tc>
          <w:tcPr>
            <w:tcW w:w="4111" w:type="dxa"/>
          </w:tcPr>
          <w:p w:rsidR="00470ED3" w:rsidRPr="00B1177D" w:rsidRDefault="00470ED3" w:rsidP="003B4BCE">
            <w:pPr>
              <w:rPr>
                <w:b/>
                <w:noProof/>
                <w:sz w:val="24"/>
                <w:szCs w:val="24"/>
              </w:rPr>
            </w:pPr>
            <w:r w:rsidRPr="00B1177D">
              <w:rPr>
                <w:b/>
                <w:bCs/>
                <w:noProof/>
                <w:sz w:val="24"/>
                <w:szCs w:val="24"/>
              </w:rPr>
              <w:t>Nervesystemet</w:t>
            </w:r>
            <w:r w:rsidRPr="00B1177D">
              <w:rPr>
                <w:b/>
                <w:noProof/>
                <w:sz w:val="24"/>
                <w:szCs w:val="24"/>
              </w:rPr>
              <w:t xml:space="preserve"> </w:t>
            </w:r>
          </w:p>
          <w:p w:rsidR="00470ED3" w:rsidRPr="00B1177D" w:rsidRDefault="00470ED3" w:rsidP="003B4BCE">
            <w:pPr>
              <w:rPr>
                <w:sz w:val="24"/>
                <w:szCs w:val="24"/>
              </w:rPr>
            </w:pPr>
            <w:r w:rsidRPr="00B1177D">
              <w:rPr>
                <w:sz w:val="24"/>
                <w:szCs w:val="24"/>
              </w:rPr>
              <w:t xml:space="preserve">Almindelig </w:t>
            </w: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 xml:space="preserve">Ikke almindelig </w:t>
            </w: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Sjælden</w:t>
            </w: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 xml:space="preserve">Meget sjælden </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Hovedpine.</w:t>
            </w:r>
          </w:p>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Svimmelhed.</w:t>
            </w:r>
          </w:p>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 xml:space="preserve">Perifer </w:t>
            </w:r>
            <w:proofErr w:type="spellStart"/>
            <w:r w:rsidRPr="00B1177D">
              <w:rPr>
                <w:sz w:val="24"/>
                <w:szCs w:val="24"/>
              </w:rPr>
              <w:t>neuropati</w:t>
            </w:r>
            <w:proofErr w:type="spellEnd"/>
          </w:p>
          <w:p w:rsidR="00470ED3" w:rsidRPr="00B1177D" w:rsidRDefault="00470ED3" w:rsidP="003B4BCE">
            <w:pPr>
              <w:ind w:left="71"/>
              <w:rPr>
                <w:sz w:val="24"/>
                <w:szCs w:val="24"/>
              </w:rPr>
            </w:pPr>
          </w:p>
          <w:p w:rsidR="00470ED3" w:rsidRPr="00B1177D" w:rsidRDefault="00470ED3" w:rsidP="003B4BCE">
            <w:pPr>
              <w:ind w:left="71"/>
              <w:rPr>
                <w:sz w:val="24"/>
                <w:szCs w:val="24"/>
              </w:rPr>
            </w:pPr>
            <w:proofErr w:type="spellStart"/>
            <w:r w:rsidRPr="00B1177D">
              <w:rPr>
                <w:sz w:val="24"/>
                <w:szCs w:val="24"/>
              </w:rPr>
              <w:t>Paræstesi</w:t>
            </w:r>
            <w:proofErr w:type="spellEnd"/>
            <w:r w:rsidRPr="00B1177D">
              <w:rPr>
                <w:sz w:val="24"/>
                <w:szCs w:val="24"/>
              </w:rPr>
              <w:t xml:space="preserve">, benign </w:t>
            </w:r>
            <w:proofErr w:type="spellStart"/>
            <w:r w:rsidRPr="00B1177D">
              <w:rPr>
                <w:sz w:val="24"/>
                <w:szCs w:val="24"/>
              </w:rPr>
              <w:t>intrakraniel</w:t>
            </w:r>
            <w:proofErr w:type="spellEnd"/>
            <w:r w:rsidRPr="00B1177D">
              <w:rPr>
                <w:sz w:val="24"/>
                <w:szCs w:val="24"/>
              </w:rPr>
              <w:t xml:space="preserve"> hypertension (se pkt. 4.4)</w:t>
            </w:r>
          </w:p>
        </w:tc>
      </w:tr>
      <w:tr w:rsidR="00470ED3" w:rsidRPr="00B1177D" w:rsidTr="003B4BCE">
        <w:trPr>
          <w:trHeight w:val="340"/>
        </w:trPr>
        <w:tc>
          <w:tcPr>
            <w:tcW w:w="4111" w:type="dxa"/>
          </w:tcPr>
          <w:p w:rsidR="00470ED3" w:rsidRPr="00B1177D" w:rsidRDefault="00470ED3" w:rsidP="003B4BCE">
            <w:pPr>
              <w:rPr>
                <w:b/>
                <w:sz w:val="24"/>
                <w:szCs w:val="24"/>
              </w:rPr>
            </w:pPr>
            <w:r w:rsidRPr="00B1177D">
              <w:rPr>
                <w:b/>
                <w:sz w:val="24"/>
                <w:szCs w:val="24"/>
              </w:rPr>
              <w:t>Øjne</w:t>
            </w:r>
          </w:p>
          <w:p w:rsidR="00470ED3" w:rsidRPr="00B1177D" w:rsidRDefault="00470ED3" w:rsidP="003B4BCE">
            <w:pPr>
              <w:rPr>
                <w:sz w:val="24"/>
                <w:szCs w:val="24"/>
              </w:rPr>
            </w:pPr>
            <w:r w:rsidRPr="00B1177D">
              <w:rPr>
                <w:sz w:val="24"/>
                <w:szCs w:val="24"/>
              </w:rPr>
              <w:t xml:space="preserve">Almindelig </w:t>
            </w:r>
          </w:p>
          <w:p w:rsidR="00470ED3" w:rsidRPr="00B1177D" w:rsidRDefault="00470ED3" w:rsidP="003B4BCE">
            <w:pPr>
              <w:rPr>
                <w:sz w:val="24"/>
                <w:szCs w:val="24"/>
              </w:rPr>
            </w:pPr>
          </w:p>
          <w:p w:rsidR="00470ED3" w:rsidRPr="00B1177D" w:rsidRDefault="00470ED3" w:rsidP="003B4BCE">
            <w:pPr>
              <w:rPr>
                <w:sz w:val="24"/>
                <w:szCs w:val="24"/>
              </w:rPr>
            </w:pPr>
          </w:p>
          <w:p w:rsidR="00470ED3" w:rsidRPr="00B1177D" w:rsidRDefault="00470ED3" w:rsidP="003B4BCE">
            <w:pPr>
              <w:rPr>
                <w:sz w:val="24"/>
                <w:szCs w:val="24"/>
              </w:rPr>
            </w:pP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Ikke almindelig</w:t>
            </w: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 xml:space="preserve">Meget sjælden </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Tørhed og betændelse i øjnenes slimhinder (</w:t>
            </w:r>
            <w:proofErr w:type="spellStart"/>
            <w:r w:rsidRPr="00B1177D">
              <w:rPr>
                <w:sz w:val="24"/>
                <w:szCs w:val="24"/>
              </w:rPr>
              <w:t>konjunktivit</w:t>
            </w:r>
            <w:proofErr w:type="spellEnd"/>
            <w:r w:rsidRPr="00B1177D">
              <w:rPr>
                <w:sz w:val="24"/>
                <w:szCs w:val="24"/>
              </w:rPr>
              <w:t xml:space="preserve">, </w:t>
            </w:r>
            <w:proofErr w:type="spellStart"/>
            <w:r w:rsidRPr="00B1177D">
              <w:rPr>
                <w:sz w:val="24"/>
                <w:szCs w:val="24"/>
              </w:rPr>
              <w:t>keratit</w:t>
            </w:r>
            <w:proofErr w:type="spellEnd"/>
            <w:r w:rsidRPr="00B1177D">
              <w:rPr>
                <w:sz w:val="24"/>
                <w:szCs w:val="24"/>
              </w:rPr>
              <w:t xml:space="preserve">, </w:t>
            </w:r>
            <w:proofErr w:type="spellStart"/>
            <w:r w:rsidRPr="00B1177D">
              <w:rPr>
                <w:sz w:val="24"/>
                <w:szCs w:val="24"/>
              </w:rPr>
              <w:t>xeroftalmi</w:t>
            </w:r>
            <w:proofErr w:type="spellEnd"/>
            <w:r w:rsidRPr="00B1177D">
              <w:rPr>
                <w:sz w:val="24"/>
                <w:szCs w:val="24"/>
              </w:rPr>
              <w:t>), der kan medføre intolerance over</w:t>
            </w:r>
            <w:r>
              <w:rPr>
                <w:sz w:val="24"/>
                <w:szCs w:val="24"/>
              </w:rPr>
              <w:t xml:space="preserve"> </w:t>
            </w:r>
            <w:r w:rsidRPr="00B1177D">
              <w:rPr>
                <w:sz w:val="24"/>
                <w:szCs w:val="24"/>
              </w:rPr>
              <w:t>for brug af kontaktlinser.</w:t>
            </w:r>
          </w:p>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 xml:space="preserve">Sløret syn.  </w:t>
            </w:r>
          </w:p>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 xml:space="preserve">Svækket nattesyn (se pkt. 4.4), </w:t>
            </w:r>
            <w:proofErr w:type="spellStart"/>
            <w:r w:rsidRPr="00B1177D">
              <w:rPr>
                <w:sz w:val="24"/>
                <w:szCs w:val="24"/>
              </w:rPr>
              <w:t>hornhindeulcerationer</w:t>
            </w:r>
            <w:proofErr w:type="spellEnd"/>
            <w:r w:rsidRPr="00B1177D">
              <w:rPr>
                <w:sz w:val="24"/>
                <w:szCs w:val="24"/>
              </w:rPr>
              <w:t>.</w:t>
            </w:r>
          </w:p>
        </w:tc>
      </w:tr>
      <w:tr w:rsidR="00470ED3" w:rsidRPr="00B1177D" w:rsidTr="003B4BCE">
        <w:trPr>
          <w:trHeight w:val="340"/>
        </w:trPr>
        <w:tc>
          <w:tcPr>
            <w:tcW w:w="4111" w:type="dxa"/>
          </w:tcPr>
          <w:p w:rsidR="00470ED3" w:rsidRPr="00B1177D" w:rsidRDefault="00470ED3" w:rsidP="003B4BCE">
            <w:pPr>
              <w:rPr>
                <w:b/>
                <w:sz w:val="24"/>
                <w:szCs w:val="24"/>
              </w:rPr>
            </w:pPr>
            <w:r w:rsidRPr="00B1177D">
              <w:rPr>
                <w:b/>
                <w:sz w:val="24"/>
                <w:szCs w:val="24"/>
              </w:rPr>
              <w:t>Øre og labyrint</w:t>
            </w:r>
          </w:p>
          <w:p w:rsidR="00470ED3" w:rsidRPr="00B1177D" w:rsidRDefault="00470ED3" w:rsidP="003B4BCE">
            <w:pPr>
              <w:rPr>
                <w:sz w:val="24"/>
                <w:szCs w:val="24"/>
              </w:rPr>
            </w:pPr>
            <w:r w:rsidRPr="00B1177D">
              <w:rPr>
                <w:sz w:val="24"/>
                <w:szCs w:val="24"/>
              </w:rPr>
              <w:t xml:space="preserve">Ikke kendt </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 xml:space="preserve">Nedsat hørelse, </w:t>
            </w:r>
            <w:proofErr w:type="spellStart"/>
            <w:r w:rsidRPr="00B1177D">
              <w:rPr>
                <w:sz w:val="24"/>
                <w:szCs w:val="24"/>
              </w:rPr>
              <w:t>tinitus</w:t>
            </w:r>
            <w:proofErr w:type="spellEnd"/>
            <w:r w:rsidRPr="00B1177D">
              <w:rPr>
                <w:sz w:val="24"/>
                <w:szCs w:val="24"/>
              </w:rPr>
              <w:t>.</w:t>
            </w:r>
          </w:p>
        </w:tc>
      </w:tr>
      <w:tr w:rsidR="00470ED3" w:rsidRPr="00B1177D" w:rsidTr="003B4BCE">
        <w:trPr>
          <w:trHeight w:val="340"/>
        </w:trPr>
        <w:tc>
          <w:tcPr>
            <w:tcW w:w="4111" w:type="dxa"/>
          </w:tcPr>
          <w:p w:rsidR="00470ED3" w:rsidRPr="00B1177D" w:rsidRDefault="00470ED3" w:rsidP="003B4BCE">
            <w:pPr>
              <w:rPr>
                <w:b/>
                <w:sz w:val="24"/>
                <w:szCs w:val="24"/>
              </w:rPr>
            </w:pPr>
            <w:proofErr w:type="spellStart"/>
            <w:r w:rsidRPr="00B1177D">
              <w:rPr>
                <w:b/>
                <w:sz w:val="24"/>
                <w:szCs w:val="24"/>
              </w:rPr>
              <w:t>Vaskulære</w:t>
            </w:r>
            <w:proofErr w:type="spellEnd"/>
            <w:r w:rsidRPr="00B1177D">
              <w:rPr>
                <w:b/>
                <w:sz w:val="24"/>
                <w:szCs w:val="24"/>
              </w:rPr>
              <w:t xml:space="preserve"> sygdomme</w:t>
            </w:r>
          </w:p>
          <w:p w:rsidR="00470ED3" w:rsidRPr="00B1177D" w:rsidRDefault="00470ED3" w:rsidP="003B4BCE">
            <w:pPr>
              <w:rPr>
                <w:sz w:val="24"/>
                <w:szCs w:val="24"/>
              </w:rPr>
            </w:pPr>
            <w:r w:rsidRPr="00B1177D">
              <w:rPr>
                <w:sz w:val="24"/>
                <w:szCs w:val="24"/>
              </w:rPr>
              <w:t>Ikke kendt</w:t>
            </w:r>
          </w:p>
        </w:tc>
        <w:tc>
          <w:tcPr>
            <w:tcW w:w="4677" w:type="dxa"/>
          </w:tcPr>
          <w:p w:rsidR="00470ED3" w:rsidRPr="00B1177D" w:rsidRDefault="00470ED3" w:rsidP="003B4BCE">
            <w:pPr>
              <w:ind w:left="71"/>
              <w:contextualSpacing/>
              <w:rPr>
                <w:sz w:val="24"/>
                <w:szCs w:val="24"/>
              </w:rPr>
            </w:pPr>
          </w:p>
          <w:p w:rsidR="00470ED3" w:rsidRPr="00B1177D" w:rsidRDefault="00470ED3" w:rsidP="003B4BCE">
            <w:pPr>
              <w:ind w:left="71"/>
              <w:contextualSpacing/>
              <w:rPr>
                <w:sz w:val="24"/>
                <w:szCs w:val="24"/>
              </w:rPr>
            </w:pPr>
            <w:r w:rsidRPr="00B1177D">
              <w:rPr>
                <w:sz w:val="24"/>
                <w:szCs w:val="24"/>
              </w:rPr>
              <w:t xml:space="preserve">Rødmen, systemisk </w:t>
            </w:r>
            <w:proofErr w:type="spellStart"/>
            <w:r w:rsidRPr="00B1177D">
              <w:rPr>
                <w:sz w:val="24"/>
                <w:szCs w:val="24"/>
              </w:rPr>
              <w:t>vaskulær</w:t>
            </w:r>
            <w:proofErr w:type="spellEnd"/>
            <w:r w:rsidRPr="00B1177D">
              <w:rPr>
                <w:sz w:val="24"/>
                <w:szCs w:val="24"/>
              </w:rPr>
              <w:t xml:space="preserve"> lækage-syndrom/</w:t>
            </w:r>
            <w:proofErr w:type="spellStart"/>
            <w:r w:rsidRPr="00B1177D">
              <w:rPr>
                <w:sz w:val="24"/>
                <w:szCs w:val="24"/>
              </w:rPr>
              <w:t>retinoinsyresyndrom</w:t>
            </w:r>
            <w:proofErr w:type="spellEnd"/>
            <w:r w:rsidRPr="00B1177D">
              <w:rPr>
                <w:sz w:val="24"/>
                <w:szCs w:val="24"/>
              </w:rPr>
              <w:t>.</w:t>
            </w:r>
          </w:p>
        </w:tc>
      </w:tr>
      <w:tr w:rsidR="00470ED3" w:rsidRPr="00B1177D" w:rsidTr="003B4BCE">
        <w:trPr>
          <w:trHeight w:val="340"/>
        </w:trPr>
        <w:tc>
          <w:tcPr>
            <w:tcW w:w="4111" w:type="dxa"/>
          </w:tcPr>
          <w:p w:rsidR="00470ED3" w:rsidRPr="00B1177D" w:rsidRDefault="00470ED3" w:rsidP="003B4BCE">
            <w:pPr>
              <w:rPr>
                <w:b/>
                <w:sz w:val="24"/>
                <w:szCs w:val="24"/>
              </w:rPr>
            </w:pPr>
            <w:r w:rsidRPr="00B1177D">
              <w:rPr>
                <w:b/>
                <w:sz w:val="24"/>
                <w:szCs w:val="24"/>
              </w:rPr>
              <w:t xml:space="preserve">Luftveje, thorax og </w:t>
            </w:r>
            <w:proofErr w:type="spellStart"/>
            <w:r w:rsidRPr="00B1177D">
              <w:rPr>
                <w:b/>
                <w:sz w:val="24"/>
                <w:szCs w:val="24"/>
              </w:rPr>
              <w:t>mediastinum</w:t>
            </w:r>
            <w:proofErr w:type="spellEnd"/>
          </w:p>
          <w:p w:rsidR="00470ED3" w:rsidRPr="00B1177D" w:rsidRDefault="00470ED3" w:rsidP="003B4BCE">
            <w:pPr>
              <w:rPr>
                <w:sz w:val="24"/>
                <w:szCs w:val="24"/>
              </w:rPr>
            </w:pPr>
            <w:r w:rsidRPr="00B1177D">
              <w:rPr>
                <w:sz w:val="24"/>
                <w:szCs w:val="24"/>
              </w:rPr>
              <w:t>Meget almindelig</w:t>
            </w:r>
          </w:p>
          <w:p w:rsidR="00470ED3" w:rsidRPr="00B1177D" w:rsidRDefault="00470ED3" w:rsidP="003B4BCE">
            <w:pPr>
              <w:rPr>
                <w:sz w:val="24"/>
                <w:szCs w:val="24"/>
              </w:rPr>
            </w:pP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Ikke kendt</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 xml:space="preserve">Tørhed og betændelse i slimhinderne (f.eks. </w:t>
            </w:r>
            <w:proofErr w:type="spellStart"/>
            <w:r w:rsidRPr="00B1177D">
              <w:rPr>
                <w:sz w:val="24"/>
                <w:szCs w:val="24"/>
              </w:rPr>
              <w:t>epistaxis</w:t>
            </w:r>
            <w:proofErr w:type="spellEnd"/>
            <w:r w:rsidRPr="00B1177D">
              <w:rPr>
                <w:sz w:val="24"/>
                <w:szCs w:val="24"/>
              </w:rPr>
              <w:t xml:space="preserve"> og </w:t>
            </w:r>
            <w:proofErr w:type="spellStart"/>
            <w:r w:rsidRPr="00B1177D">
              <w:rPr>
                <w:sz w:val="24"/>
                <w:szCs w:val="24"/>
              </w:rPr>
              <w:t>rhinitis</w:t>
            </w:r>
            <w:proofErr w:type="spellEnd"/>
            <w:r w:rsidRPr="00B1177D">
              <w:rPr>
                <w:sz w:val="24"/>
                <w:szCs w:val="24"/>
              </w:rPr>
              <w:t>).</w:t>
            </w:r>
          </w:p>
          <w:p w:rsidR="00470ED3" w:rsidRPr="00B1177D" w:rsidRDefault="00470ED3" w:rsidP="003B4BCE">
            <w:pPr>
              <w:ind w:left="71"/>
              <w:rPr>
                <w:sz w:val="24"/>
                <w:szCs w:val="24"/>
              </w:rPr>
            </w:pPr>
          </w:p>
          <w:p w:rsidR="00470ED3" w:rsidRPr="00B1177D" w:rsidRDefault="00470ED3" w:rsidP="003B4BCE">
            <w:pPr>
              <w:ind w:left="71"/>
              <w:rPr>
                <w:sz w:val="24"/>
                <w:szCs w:val="24"/>
              </w:rPr>
            </w:pPr>
            <w:proofErr w:type="spellStart"/>
            <w:r w:rsidRPr="00B1177D">
              <w:rPr>
                <w:sz w:val="24"/>
                <w:szCs w:val="24"/>
              </w:rPr>
              <w:t>Dysfoni</w:t>
            </w:r>
            <w:proofErr w:type="spellEnd"/>
            <w:r w:rsidRPr="00B1177D">
              <w:rPr>
                <w:sz w:val="24"/>
                <w:szCs w:val="24"/>
              </w:rPr>
              <w:t>.</w:t>
            </w:r>
          </w:p>
        </w:tc>
      </w:tr>
      <w:tr w:rsidR="00470ED3" w:rsidRPr="00B1177D" w:rsidTr="003B4BCE">
        <w:trPr>
          <w:trHeight w:val="340"/>
        </w:trPr>
        <w:tc>
          <w:tcPr>
            <w:tcW w:w="4111" w:type="dxa"/>
          </w:tcPr>
          <w:p w:rsidR="00470ED3" w:rsidRPr="00B1177D" w:rsidRDefault="00470ED3" w:rsidP="003B4BCE">
            <w:pPr>
              <w:rPr>
                <w:b/>
                <w:sz w:val="24"/>
                <w:szCs w:val="24"/>
              </w:rPr>
            </w:pPr>
            <w:r w:rsidRPr="00B1177D">
              <w:rPr>
                <w:b/>
                <w:sz w:val="24"/>
                <w:szCs w:val="24"/>
              </w:rPr>
              <w:t>Mave-tarm-kanalen</w:t>
            </w:r>
          </w:p>
          <w:p w:rsidR="00470ED3" w:rsidRPr="00B1177D" w:rsidRDefault="00470ED3" w:rsidP="003B4BCE">
            <w:pPr>
              <w:rPr>
                <w:sz w:val="24"/>
                <w:szCs w:val="24"/>
              </w:rPr>
            </w:pPr>
            <w:r w:rsidRPr="00B1177D">
              <w:rPr>
                <w:sz w:val="24"/>
                <w:szCs w:val="24"/>
              </w:rPr>
              <w:t xml:space="preserve">Meget almindelig </w:t>
            </w: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 xml:space="preserve">Almindelig </w:t>
            </w:r>
          </w:p>
          <w:p w:rsidR="00470ED3" w:rsidRPr="00B1177D" w:rsidRDefault="00470ED3" w:rsidP="003B4BCE">
            <w:pPr>
              <w:rPr>
                <w:sz w:val="24"/>
                <w:szCs w:val="24"/>
              </w:rPr>
            </w:pP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Ikke almindelig</w:t>
            </w: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 xml:space="preserve">Meget sjælden </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Mundtørhed, tørst.</w:t>
            </w:r>
          </w:p>
          <w:p w:rsidR="00470ED3" w:rsidRPr="00B1177D" w:rsidRDefault="00470ED3" w:rsidP="003B4BCE">
            <w:pPr>
              <w:ind w:left="71"/>
              <w:rPr>
                <w:sz w:val="24"/>
                <w:szCs w:val="24"/>
              </w:rPr>
            </w:pPr>
          </w:p>
          <w:p w:rsidR="00470ED3" w:rsidRPr="00B1177D" w:rsidRDefault="00470ED3" w:rsidP="003B4BCE">
            <w:pPr>
              <w:ind w:left="71"/>
              <w:rPr>
                <w:sz w:val="24"/>
                <w:szCs w:val="24"/>
              </w:rPr>
            </w:pPr>
            <w:proofErr w:type="spellStart"/>
            <w:r w:rsidRPr="00B1177D">
              <w:rPr>
                <w:sz w:val="24"/>
                <w:szCs w:val="24"/>
              </w:rPr>
              <w:t>Stomatitis</w:t>
            </w:r>
            <w:proofErr w:type="spellEnd"/>
            <w:r w:rsidRPr="00B1177D">
              <w:rPr>
                <w:sz w:val="24"/>
                <w:szCs w:val="24"/>
              </w:rPr>
              <w:t xml:space="preserve">, </w:t>
            </w:r>
            <w:proofErr w:type="spellStart"/>
            <w:r w:rsidRPr="00B1177D">
              <w:rPr>
                <w:sz w:val="24"/>
                <w:szCs w:val="24"/>
              </w:rPr>
              <w:t>gastrointestinale</w:t>
            </w:r>
            <w:proofErr w:type="spellEnd"/>
            <w:r w:rsidRPr="00B1177D">
              <w:rPr>
                <w:sz w:val="24"/>
                <w:szCs w:val="24"/>
              </w:rPr>
              <w:t xml:space="preserve"> lidelser (f.eks. mavesmerter, diarré, kvalme, opkastning).</w:t>
            </w:r>
          </w:p>
          <w:p w:rsidR="00470ED3" w:rsidRPr="00B1177D" w:rsidRDefault="00470ED3" w:rsidP="003B4BCE">
            <w:pPr>
              <w:ind w:left="71"/>
              <w:rPr>
                <w:sz w:val="24"/>
                <w:szCs w:val="24"/>
              </w:rPr>
            </w:pPr>
          </w:p>
          <w:p w:rsidR="00470ED3" w:rsidRPr="00B1177D" w:rsidRDefault="00470ED3" w:rsidP="003B4BCE">
            <w:pPr>
              <w:ind w:left="71"/>
              <w:rPr>
                <w:sz w:val="24"/>
                <w:szCs w:val="24"/>
              </w:rPr>
            </w:pPr>
            <w:proofErr w:type="spellStart"/>
            <w:r w:rsidRPr="00B1177D">
              <w:rPr>
                <w:sz w:val="24"/>
                <w:szCs w:val="24"/>
              </w:rPr>
              <w:t>Gingivit</w:t>
            </w:r>
            <w:proofErr w:type="spellEnd"/>
            <w:r w:rsidRPr="00B1177D">
              <w:rPr>
                <w:sz w:val="24"/>
                <w:szCs w:val="24"/>
              </w:rPr>
              <w:t xml:space="preserve"> (tandkødsbetændelse).</w:t>
            </w:r>
          </w:p>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 xml:space="preserve">Smagsforstyrrelser, </w:t>
            </w:r>
            <w:proofErr w:type="spellStart"/>
            <w:r w:rsidRPr="00B1177D">
              <w:rPr>
                <w:sz w:val="24"/>
                <w:szCs w:val="24"/>
              </w:rPr>
              <w:t>rektal</w:t>
            </w:r>
            <w:proofErr w:type="spellEnd"/>
            <w:r w:rsidRPr="00B1177D">
              <w:rPr>
                <w:sz w:val="24"/>
                <w:szCs w:val="24"/>
              </w:rPr>
              <w:t xml:space="preserve"> blødning.</w:t>
            </w:r>
          </w:p>
        </w:tc>
      </w:tr>
      <w:tr w:rsidR="00470ED3" w:rsidRPr="00B1177D" w:rsidTr="003B4BCE">
        <w:trPr>
          <w:trHeight w:val="340"/>
        </w:trPr>
        <w:tc>
          <w:tcPr>
            <w:tcW w:w="4111" w:type="dxa"/>
          </w:tcPr>
          <w:p w:rsidR="00470ED3" w:rsidRPr="00B1177D" w:rsidRDefault="00470ED3" w:rsidP="003B4BCE">
            <w:pPr>
              <w:rPr>
                <w:b/>
                <w:sz w:val="24"/>
                <w:szCs w:val="24"/>
              </w:rPr>
            </w:pPr>
            <w:r w:rsidRPr="00B1177D">
              <w:rPr>
                <w:b/>
                <w:sz w:val="24"/>
                <w:szCs w:val="24"/>
              </w:rPr>
              <w:t>Lever og galdeveje</w:t>
            </w:r>
          </w:p>
          <w:p w:rsidR="00470ED3" w:rsidRPr="00B1177D" w:rsidRDefault="00470ED3" w:rsidP="003B4BCE">
            <w:pPr>
              <w:rPr>
                <w:sz w:val="24"/>
                <w:szCs w:val="24"/>
              </w:rPr>
            </w:pPr>
            <w:r w:rsidRPr="00B1177D">
              <w:rPr>
                <w:sz w:val="24"/>
                <w:szCs w:val="24"/>
              </w:rPr>
              <w:t xml:space="preserve">Ikke almindelig </w:t>
            </w: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 xml:space="preserve">Meget sjælden </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Hepatitis.</w:t>
            </w:r>
          </w:p>
          <w:p w:rsidR="00470ED3" w:rsidRPr="00B1177D" w:rsidRDefault="00470ED3" w:rsidP="003B4BCE">
            <w:pPr>
              <w:ind w:left="71"/>
              <w:rPr>
                <w:sz w:val="24"/>
                <w:szCs w:val="24"/>
              </w:rPr>
            </w:pPr>
          </w:p>
          <w:p w:rsidR="00470ED3" w:rsidRPr="00B1177D" w:rsidRDefault="00470ED3" w:rsidP="003B4BCE">
            <w:pPr>
              <w:ind w:left="71"/>
              <w:rPr>
                <w:i/>
                <w:sz w:val="24"/>
                <w:szCs w:val="24"/>
                <w:u w:val="single"/>
              </w:rPr>
            </w:pPr>
            <w:r w:rsidRPr="00B1177D">
              <w:rPr>
                <w:sz w:val="24"/>
                <w:szCs w:val="24"/>
              </w:rPr>
              <w:t>Gulsot.</w:t>
            </w:r>
          </w:p>
        </w:tc>
      </w:tr>
      <w:tr w:rsidR="00470ED3" w:rsidRPr="00B1177D" w:rsidTr="003B4BCE">
        <w:trPr>
          <w:trHeight w:val="340"/>
        </w:trPr>
        <w:tc>
          <w:tcPr>
            <w:tcW w:w="4111" w:type="dxa"/>
          </w:tcPr>
          <w:p w:rsidR="00470ED3" w:rsidRPr="00B1177D" w:rsidRDefault="00470ED3" w:rsidP="003B4BCE">
            <w:pPr>
              <w:rPr>
                <w:b/>
                <w:sz w:val="24"/>
                <w:szCs w:val="24"/>
              </w:rPr>
            </w:pPr>
            <w:r w:rsidRPr="00B1177D">
              <w:rPr>
                <w:b/>
                <w:sz w:val="24"/>
                <w:szCs w:val="24"/>
              </w:rPr>
              <w:t>Hud og subkutane væv</w:t>
            </w:r>
          </w:p>
          <w:p w:rsidR="00470ED3" w:rsidRPr="00B1177D" w:rsidRDefault="00470ED3" w:rsidP="003B4BCE">
            <w:pPr>
              <w:suppressAutoHyphens/>
              <w:rPr>
                <w:sz w:val="24"/>
                <w:szCs w:val="24"/>
              </w:rPr>
            </w:pPr>
            <w:r w:rsidRPr="00B1177D">
              <w:rPr>
                <w:sz w:val="24"/>
                <w:szCs w:val="24"/>
              </w:rPr>
              <w:t xml:space="preserve">Meget almindelig </w:t>
            </w:r>
          </w:p>
          <w:p w:rsidR="00470ED3" w:rsidRPr="00B1177D" w:rsidRDefault="00470ED3" w:rsidP="003B4BCE">
            <w:pPr>
              <w:suppressAutoHyphens/>
              <w:rPr>
                <w:sz w:val="24"/>
                <w:szCs w:val="24"/>
              </w:rPr>
            </w:pPr>
          </w:p>
          <w:p w:rsidR="00470ED3" w:rsidRPr="00B1177D" w:rsidRDefault="00470ED3" w:rsidP="003B4BCE">
            <w:pPr>
              <w:suppressAutoHyphens/>
              <w:rPr>
                <w:sz w:val="24"/>
                <w:szCs w:val="24"/>
              </w:rPr>
            </w:pPr>
          </w:p>
          <w:p w:rsidR="00470ED3" w:rsidRPr="00B1177D" w:rsidRDefault="00470ED3" w:rsidP="003B4BCE">
            <w:pPr>
              <w:suppressAutoHyphens/>
              <w:rPr>
                <w:sz w:val="24"/>
                <w:szCs w:val="24"/>
              </w:rPr>
            </w:pPr>
          </w:p>
          <w:p w:rsidR="00470ED3" w:rsidRPr="00B1177D" w:rsidRDefault="00470ED3" w:rsidP="003B4BCE">
            <w:pPr>
              <w:suppressAutoHyphens/>
              <w:rPr>
                <w:sz w:val="24"/>
                <w:szCs w:val="24"/>
              </w:rPr>
            </w:pPr>
          </w:p>
          <w:p w:rsidR="00470ED3" w:rsidRPr="00B1177D" w:rsidRDefault="00470ED3" w:rsidP="003B4BCE">
            <w:pPr>
              <w:suppressAutoHyphens/>
              <w:rPr>
                <w:sz w:val="24"/>
                <w:szCs w:val="24"/>
              </w:rPr>
            </w:pPr>
            <w:r w:rsidRPr="00B1177D">
              <w:rPr>
                <w:sz w:val="24"/>
                <w:szCs w:val="24"/>
              </w:rPr>
              <w:t xml:space="preserve">Almindelig </w:t>
            </w:r>
          </w:p>
          <w:p w:rsidR="00470ED3" w:rsidRPr="00B1177D" w:rsidRDefault="00470ED3" w:rsidP="003B4BCE">
            <w:pPr>
              <w:rPr>
                <w:sz w:val="24"/>
                <w:szCs w:val="24"/>
              </w:rPr>
            </w:pP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Ikke almindelig</w:t>
            </w:r>
          </w:p>
          <w:p w:rsidR="00470ED3" w:rsidRPr="00B1177D" w:rsidRDefault="00470ED3" w:rsidP="003B4BCE">
            <w:pPr>
              <w:rPr>
                <w:sz w:val="24"/>
                <w:szCs w:val="24"/>
              </w:rPr>
            </w:pP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Ikke kendt</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 xml:space="preserve">Tørre læber, </w:t>
            </w:r>
            <w:proofErr w:type="spellStart"/>
            <w:r w:rsidRPr="00B1177D">
              <w:rPr>
                <w:sz w:val="24"/>
                <w:szCs w:val="24"/>
              </w:rPr>
              <w:t>cheilitis</w:t>
            </w:r>
            <w:proofErr w:type="spellEnd"/>
            <w:r w:rsidRPr="00B1177D">
              <w:rPr>
                <w:sz w:val="24"/>
                <w:szCs w:val="24"/>
              </w:rPr>
              <w:t xml:space="preserve"> (som kan føre til </w:t>
            </w:r>
            <w:proofErr w:type="spellStart"/>
            <w:r w:rsidRPr="00B1177D">
              <w:rPr>
                <w:sz w:val="24"/>
                <w:szCs w:val="24"/>
              </w:rPr>
              <w:t>rhagader</w:t>
            </w:r>
            <w:proofErr w:type="spellEnd"/>
            <w:r w:rsidRPr="00B1177D">
              <w:rPr>
                <w:sz w:val="24"/>
                <w:szCs w:val="24"/>
              </w:rPr>
              <w:t xml:space="preserve">), tør hud, </w:t>
            </w:r>
            <w:proofErr w:type="spellStart"/>
            <w:r w:rsidRPr="00B1177D">
              <w:rPr>
                <w:sz w:val="24"/>
                <w:szCs w:val="24"/>
              </w:rPr>
              <w:t>pruritus</w:t>
            </w:r>
            <w:proofErr w:type="spellEnd"/>
            <w:r w:rsidRPr="00B1177D">
              <w:rPr>
                <w:sz w:val="24"/>
                <w:szCs w:val="24"/>
              </w:rPr>
              <w:t xml:space="preserve">, </w:t>
            </w:r>
            <w:proofErr w:type="spellStart"/>
            <w:r w:rsidRPr="00B1177D">
              <w:rPr>
                <w:sz w:val="24"/>
                <w:szCs w:val="24"/>
              </w:rPr>
              <w:t>alopeci</w:t>
            </w:r>
            <w:proofErr w:type="spellEnd"/>
            <w:r w:rsidRPr="00B1177D">
              <w:rPr>
                <w:sz w:val="24"/>
                <w:szCs w:val="24"/>
              </w:rPr>
              <w:t xml:space="preserve">, </w:t>
            </w:r>
            <w:proofErr w:type="spellStart"/>
            <w:r w:rsidRPr="00B1177D">
              <w:rPr>
                <w:sz w:val="24"/>
                <w:szCs w:val="24"/>
              </w:rPr>
              <w:t>eksfoliation</w:t>
            </w:r>
            <w:proofErr w:type="spellEnd"/>
            <w:r w:rsidRPr="00B1177D">
              <w:rPr>
                <w:sz w:val="24"/>
                <w:szCs w:val="24"/>
              </w:rPr>
              <w:t xml:space="preserve"> (specielt i håndfladen og på fodsålen, men kan også optræde andre steder).</w:t>
            </w:r>
          </w:p>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 xml:space="preserve">Hudskørhed, fedtet hud, </w:t>
            </w:r>
            <w:proofErr w:type="spellStart"/>
            <w:r w:rsidRPr="00B1177D">
              <w:rPr>
                <w:sz w:val="24"/>
                <w:szCs w:val="24"/>
              </w:rPr>
              <w:t>dermatit</w:t>
            </w:r>
            <w:proofErr w:type="spellEnd"/>
            <w:r w:rsidRPr="00B1177D">
              <w:rPr>
                <w:sz w:val="24"/>
                <w:szCs w:val="24"/>
              </w:rPr>
              <w:t xml:space="preserve">, unormal hårstruktur, skøre negle, </w:t>
            </w:r>
            <w:proofErr w:type="spellStart"/>
            <w:r w:rsidRPr="00B1177D">
              <w:rPr>
                <w:sz w:val="24"/>
                <w:szCs w:val="24"/>
              </w:rPr>
              <w:t>paronykie</w:t>
            </w:r>
            <w:proofErr w:type="spellEnd"/>
            <w:r w:rsidRPr="00B1177D">
              <w:rPr>
                <w:sz w:val="24"/>
                <w:szCs w:val="24"/>
              </w:rPr>
              <w:t xml:space="preserve">, </w:t>
            </w:r>
            <w:proofErr w:type="spellStart"/>
            <w:r w:rsidRPr="00B1177D">
              <w:rPr>
                <w:sz w:val="24"/>
                <w:szCs w:val="24"/>
              </w:rPr>
              <w:t>erythem</w:t>
            </w:r>
            <w:proofErr w:type="spellEnd"/>
            <w:r w:rsidRPr="00B1177D">
              <w:rPr>
                <w:sz w:val="24"/>
                <w:szCs w:val="24"/>
              </w:rPr>
              <w:t>.</w:t>
            </w:r>
          </w:p>
          <w:p w:rsidR="00470ED3" w:rsidRPr="00B1177D" w:rsidRDefault="00470ED3" w:rsidP="003B4BCE">
            <w:pPr>
              <w:ind w:left="71"/>
              <w:rPr>
                <w:sz w:val="24"/>
                <w:szCs w:val="24"/>
              </w:rPr>
            </w:pPr>
          </w:p>
          <w:p w:rsidR="00470ED3" w:rsidRPr="00B1177D" w:rsidRDefault="00470ED3" w:rsidP="003B4BCE">
            <w:pPr>
              <w:ind w:left="71"/>
              <w:rPr>
                <w:sz w:val="24"/>
                <w:szCs w:val="24"/>
              </w:rPr>
            </w:pPr>
            <w:proofErr w:type="spellStart"/>
            <w:r w:rsidRPr="00B1177D">
              <w:rPr>
                <w:sz w:val="24"/>
                <w:szCs w:val="24"/>
              </w:rPr>
              <w:t>Rhagades</w:t>
            </w:r>
            <w:proofErr w:type="spellEnd"/>
            <w:r w:rsidRPr="00B1177D">
              <w:rPr>
                <w:sz w:val="24"/>
                <w:szCs w:val="24"/>
              </w:rPr>
              <w:t xml:space="preserve">, </w:t>
            </w:r>
            <w:proofErr w:type="spellStart"/>
            <w:r w:rsidRPr="00B1177D">
              <w:rPr>
                <w:sz w:val="24"/>
                <w:szCs w:val="24"/>
              </w:rPr>
              <w:t>bulløs</w:t>
            </w:r>
            <w:proofErr w:type="spellEnd"/>
            <w:r w:rsidRPr="00B1177D">
              <w:rPr>
                <w:sz w:val="24"/>
                <w:szCs w:val="24"/>
              </w:rPr>
              <w:t xml:space="preserve"> </w:t>
            </w:r>
            <w:proofErr w:type="spellStart"/>
            <w:r w:rsidRPr="00B1177D">
              <w:rPr>
                <w:sz w:val="24"/>
                <w:szCs w:val="24"/>
              </w:rPr>
              <w:t>dermatit</w:t>
            </w:r>
            <w:proofErr w:type="spellEnd"/>
            <w:r w:rsidRPr="00B1177D">
              <w:rPr>
                <w:sz w:val="24"/>
                <w:szCs w:val="24"/>
              </w:rPr>
              <w:t>, fotosensibilitetsreaktioner.</w:t>
            </w:r>
          </w:p>
          <w:p w:rsidR="00470ED3" w:rsidRPr="00B1177D" w:rsidRDefault="00470ED3" w:rsidP="003B4BCE">
            <w:pPr>
              <w:ind w:left="71"/>
              <w:rPr>
                <w:sz w:val="24"/>
                <w:szCs w:val="24"/>
              </w:rPr>
            </w:pPr>
          </w:p>
          <w:p w:rsidR="00470ED3" w:rsidRPr="00B1177D" w:rsidRDefault="00470ED3" w:rsidP="003B4BCE">
            <w:pPr>
              <w:tabs>
                <w:tab w:val="center" w:pos="4153"/>
                <w:tab w:val="left" w:pos="5000"/>
                <w:tab w:val="left" w:pos="6680"/>
                <w:tab w:val="left" w:pos="8180"/>
                <w:tab w:val="right" w:pos="8306"/>
              </w:tabs>
              <w:ind w:left="71"/>
              <w:rPr>
                <w:sz w:val="24"/>
                <w:szCs w:val="24"/>
              </w:rPr>
            </w:pPr>
            <w:proofErr w:type="spellStart"/>
            <w:r w:rsidRPr="00B1177D">
              <w:rPr>
                <w:sz w:val="24"/>
                <w:szCs w:val="24"/>
              </w:rPr>
              <w:t>Pyogent</w:t>
            </w:r>
            <w:proofErr w:type="spellEnd"/>
            <w:r w:rsidRPr="00B1177D">
              <w:rPr>
                <w:sz w:val="24"/>
                <w:szCs w:val="24"/>
              </w:rPr>
              <w:t xml:space="preserve"> </w:t>
            </w:r>
            <w:proofErr w:type="spellStart"/>
            <w:r w:rsidRPr="00B1177D">
              <w:rPr>
                <w:sz w:val="24"/>
                <w:szCs w:val="24"/>
              </w:rPr>
              <w:t>granulom</w:t>
            </w:r>
            <w:proofErr w:type="spellEnd"/>
            <w:r w:rsidRPr="00B1177D">
              <w:rPr>
                <w:sz w:val="24"/>
                <w:szCs w:val="24"/>
              </w:rPr>
              <w:t xml:space="preserve">, </w:t>
            </w:r>
            <w:proofErr w:type="spellStart"/>
            <w:r w:rsidRPr="00B1177D">
              <w:rPr>
                <w:sz w:val="24"/>
                <w:szCs w:val="24"/>
              </w:rPr>
              <w:t>madarose</w:t>
            </w:r>
            <w:proofErr w:type="spellEnd"/>
            <w:r w:rsidRPr="00B1177D">
              <w:rPr>
                <w:sz w:val="24"/>
                <w:szCs w:val="24"/>
              </w:rPr>
              <w:t xml:space="preserve">, </w:t>
            </w:r>
            <w:proofErr w:type="spellStart"/>
            <w:r w:rsidRPr="00B1177D">
              <w:rPr>
                <w:sz w:val="24"/>
                <w:szCs w:val="24"/>
              </w:rPr>
              <w:t>angioødem</w:t>
            </w:r>
            <w:proofErr w:type="spellEnd"/>
            <w:r w:rsidRPr="00B1177D">
              <w:rPr>
                <w:sz w:val="24"/>
                <w:szCs w:val="24"/>
              </w:rPr>
              <w:t xml:space="preserve">, </w:t>
            </w:r>
            <w:proofErr w:type="spellStart"/>
            <w:r w:rsidRPr="00B1177D">
              <w:rPr>
                <w:sz w:val="24"/>
                <w:szCs w:val="24"/>
              </w:rPr>
              <w:t>urticaria</w:t>
            </w:r>
            <w:proofErr w:type="spellEnd"/>
            <w:r w:rsidRPr="00B1177D">
              <w:rPr>
                <w:sz w:val="24"/>
                <w:szCs w:val="24"/>
              </w:rPr>
              <w:t xml:space="preserve">, fortynding af huden, </w:t>
            </w:r>
            <w:proofErr w:type="spellStart"/>
            <w:r w:rsidRPr="00B1177D">
              <w:rPr>
                <w:sz w:val="24"/>
                <w:szCs w:val="24"/>
              </w:rPr>
              <w:t>eksfoliativ</w:t>
            </w:r>
            <w:proofErr w:type="spellEnd"/>
            <w:r w:rsidRPr="00B1177D">
              <w:rPr>
                <w:sz w:val="24"/>
                <w:szCs w:val="24"/>
              </w:rPr>
              <w:t xml:space="preserve"> </w:t>
            </w:r>
            <w:proofErr w:type="spellStart"/>
            <w:r w:rsidRPr="00B1177D">
              <w:rPr>
                <w:sz w:val="24"/>
                <w:szCs w:val="24"/>
              </w:rPr>
              <w:t>dermatitis</w:t>
            </w:r>
            <w:proofErr w:type="spellEnd"/>
            <w:r w:rsidRPr="00B1177D">
              <w:rPr>
                <w:sz w:val="24"/>
                <w:szCs w:val="24"/>
              </w:rPr>
              <w:t>.</w:t>
            </w:r>
          </w:p>
        </w:tc>
      </w:tr>
      <w:tr w:rsidR="00470ED3" w:rsidRPr="00B1177D" w:rsidTr="003B4BCE">
        <w:trPr>
          <w:trHeight w:val="340"/>
        </w:trPr>
        <w:tc>
          <w:tcPr>
            <w:tcW w:w="4111" w:type="dxa"/>
          </w:tcPr>
          <w:p w:rsidR="00470ED3" w:rsidRPr="00B1177D" w:rsidRDefault="00470ED3" w:rsidP="003B4BCE">
            <w:pPr>
              <w:rPr>
                <w:sz w:val="24"/>
                <w:szCs w:val="24"/>
              </w:rPr>
            </w:pPr>
            <w:r w:rsidRPr="00B1177D">
              <w:rPr>
                <w:b/>
                <w:sz w:val="24"/>
                <w:szCs w:val="24"/>
              </w:rPr>
              <w:t>Knogler, led, muskler og bindevæv</w:t>
            </w:r>
          </w:p>
          <w:p w:rsidR="00470ED3" w:rsidRPr="00B1177D" w:rsidRDefault="00470ED3" w:rsidP="003B4BCE">
            <w:pPr>
              <w:suppressAutoHyphens/>
              <w:rPr>
                <w:sz w:val="24"/>
                <w:szCs w:val="24"/>
              </w:rPr>
            </w:pPr>
            <w:r w:rsidRPr="00B1177D">
              <w:rPr>
                <w:sz w:val="24"/>
                <w:szCs w:val="24"/>
              </w:rPr>
              <w:t xml:space="preserve">Almindelig </w:t>
            </w:r>
          </w:p>
          <w:p w:rsidR="00470ED3" w:rsidRPr="00B1177D" w:rsidRDefault="00470ED3" w:rsidP="003B4BCE">
            <w:pPr>
              <w:rPr>
                <w:sz w:val="24"/>
                <w:szCs w:val="24"/>
              </w:rPr>
            </w:pPr>
          </w:p>
          <w:p w:rsidR="00470ED3" w:rsidRPr="00B1177D" w:rsidRDefault="00470ED3" w:rsidP="003B4BCE">
            <w:pPr>
              <w:rPr>
                <w:sz w:val="24"/>
                <w:szCs w:val="24"/>
              </w:rPr>
            </w:pPr>
            <w:r w:rsidRPr="00B1177D">
              <w:rPr>
                <w:sz w:val="24"/>
                <w:szCs w:val="24"/>
              </w:rPr>
              <w:t xml:space="preserve">Meget sjælden </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proofErr w:type="spellStart"/>
            <w:r w:rsidRPr="00B1177D">
              <w:rPr>
                <w:sz w:val="24"/>
                <w:szCs w:val="24"/>
              </w:rPr>
              <w:t>Artralgi</w:t>
            </w:r>
            <w:proofErr w:type="spellEnd"/>
            <w:r w:rsidRPr="00B1177D">
              <w:rPr>
                <w:sz w:val="24"/>
                <w:szCs w:val="24"/>
              </w:rPr>
              <w:t>, myalgi.</w:t>
            </w:r>
          </w:p>
          <w:p w:rsidR="00470ED3" w:rsidRPr="00B1177D" w:rsidRDefault="00470ED3" w:rsidP="003B4BCE">
            <w:pPr>
              <w:ind w:left="71"/>
              <w:rPr>
                <w:sz w:val="24"/>
                <w:szCs w:val="24"/>
              </w:rPr>
            </w:pPr>
          </w:p>
          <w:p w:rsidR="00470ED3" w:rsidRPr="00B1177D" w:rsidRDefault="00470ED3" w:rsidP="003B4BCE">
            <w:pPr>
              <w:ind w:left="71"/>
              <w:rPr>
                <w:i/>
                <w:sz w:val="24"/>
                <w:szCs w:val="24"/>
                <w:u w:val="single"/>
              </w:rPr>
            </w:pPr>
            <w:proofErr w:type="spellStart"/>
            <w:r w:rsidRPr="00B1177D">
              <w:rPr>
                <w:sz w:val="24"/>
                <w:szCs w:val="24"/>
              </w:rPr>
              <w:t>Eksostose</w:t>
            </w:r>
            <w:proofErr w:type="spellEnd"/>
            <w:r w:rsidRPr="00B1177D">
              <w:rPr>
                <w:sz w:val="24"/>
                <w:szCs w:val="24"/>
              </w:rPr>
              <w:t xml:space="preserve">, smerter i knoglerne, vedligeholdelses- behandling kan forårsage forværring af en allerede eksisterende spinal </w:t>
            </w:r>
            <w:proofErr w:type="spellStart"/>
            <w:r w:rsidRPr="00B1177D">
              <w:rPr>
                <w:sz w:val="24"/>
                <w:szCs w:val="24"/>
              </w:rPr>
              <w:t>hyperostose</w:t>
            </w:r>
            <w:proofErr w:type="spellEnd"/>
            <w:r w:rsidRPr="00B1177D">
              <w:rPr>
                <w:sz w:val="24"/>
                <w:szCs w:val="24"/>
              </w:rPr>
              <w:t xml:space="preserve">, i fremkomst af nye </w:t>
            </w:r>
            <w:proofErr w:type="spellStart"/>
            <w:r w:rsidRPr="00B1177D">
              <w:rPr>
                <w:sz w:val="24"/>
                <w:szCs w:val="24"/>
              </w:rPr>
              <w:t>hyperostotiske</w:t>
            </w:r>
            <w:proofErr w:type="spellEnd"/>
            <w:r w:rsidRPr="00B1177D">
              <w:rPr>
                <w:sz w:val="24"/>
                <w:szCs w:val="24"/>
              </w:rPr>
              <w:t xml:space="preserve"> læsioner og i ekstraskeletale </w:t>
            </w:r>
            <w:proofErr w:type="spellStart"/>
            <w:r w:rsidRPr="00B1177D">
              <w:rPr>
                <w:sz w:val="24"/>
                <w:szCs w:val="24"/>
              </w:rPr>
              <w:t>kalcifikationer</w:t>
            </w:r>
            <w:proofErr w:type="spellEnd"/>
            <w:r w:rsidRPr="00B1177D">
              <w:rPr>
                <w:sz w:val="24"/>
                <w:szCs w:val="24"/>
              </w:rPr>
              <w:t xml:space="preserve"> som også er set ved længerevarende systemisk behandling med </w:t>
            </w:r>
            <w:proofErr w:type="spellStart"/>
            <w:r w:rsidRPr="00B1177D">
              <w:rPr>
                <w:sz w:val="24"/>
                <w:szCs w:val="24"/>
              </w:rPr>
              <w:t>retinoider</w:t>
            </w:r>
            <w:proofErr w:type="spellEnd"/>
            <w:r w:rsidRPr="00B1177D">
              <w:rPr>
                <w:sz w:val="24"/>
                <w:szCs w:val="24"/>
              </w:rPr>
              <w:t xml:space="preserve"> (se pkt. 4.4).</w:t>
            </w:r>
          </w:p>
        </w:tc>
      </w:tr>
      <w:tr w:rsidR="00470ED3" w:rsidRPr="00B1177D" w:rsidTr="003B4BCE">
        <w:trPr>
          <w:trHeight w:val="340"/>
        </w:trPr>
        <w:tc>
          <w:tcPr>
            <w:tcW w:w="4111" w:type="dxa"/>
          </w:tcPr>
          <w:p w:rsidR="00470ED3" w:rsidRPr="00B1177D" w:rsidRDefault="00470ED3" w:rsidP="003B4BCE">
            <w:pPr>
              <w:suppressAutoHyphens/>
              <w:rPr>
                <w:b/>
                <w:noProof/>
                <w:sz w:val="24"/>
                <w:szCs w:val="24"/>
              </w:rPr>
            </w:pPr>
            <w:r w:rsidRPr="00B1177D">
              <w:rPr>
                <w:b/>
                <w:noProof/>
                <w:sz w:val="24"/>
                <w:szCs w:val="24"/>
              </w:rPr>
              <w:t xml:space="preserve">Almene symptomer og reaktioner på administrationsstedet </w:t>
            </w:r>
          </w:p>
          <w:p w:rsidR="00470ED3" w:rsidRPr="00B1177D" w:rsidRDefault="00470ED3" w:rsidP="003B4BCE">
            <w:pPr>
              <w:suppressAutoHyphens/>
              <w:rPr>
                <w:sz w:val="24"/>
                <w:szCs w:val="24"/>
              </w:rPr>
            </w:pPr>
            <w:r w:rsidRPr="00B1177D">
              <w:rPr>
                <w:sz w:val="24"/>
                <w:szCs w:val="24"/>
              </w:rPr>
              <w:t>Almindelig</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p>
          <w:p w:rsidR="00470ED3" w:rsidRPr="00B1177D" w:rsidRDefault="00470ED3" w:rsidP="003B4BCE">
            <w:pPr>
              <w:ind w:left="71"/>
              <w:rPr>
                <w:sz w:val="24"/>
                <w:szCs w:val="24"/>
                <w:u w:val="single"/>
              </w:rPr>
            </w:pPr>
            <w:r w:rsidRPr="00B1177D">
              <w:rPr>
                <w:sz w:val="24"/>
                <w:szCs w:val="24"/>
              </w:rPr>
              <w:t>Perifere ødemer.</w:t>
            </w:r>
          </w:p>
        </w:tc>
      </w:tr>
      <w:tr w:rsidR="00470ED3" w:rsidRPr="00B1177D" w:rsidTr="003B4BCE">
        <w:trPr>
          <w:trHeight w:val="340"/>
        </w:trPr>
        <w:tc>
          <w:tcPr>
            <w:tcW w:w="4111" w:type="dxa"/>
          </w:tcPr>
          <w:p w:rsidR="00470ED3" w:rsidRPr="00B1177D" w:rsidRDefault="00470ED3" w:rsidP="003B4BCE">
            <w:pPr>
              <w:rPr>
                <w:sz w:val="24"/>
                <w:szCs w:val="24"/>
              </w:rPr>
            </w:pPr>
            <w:r w:rsidRPr="00B1177D">
              <w:rPr>
                <w:b/>
                <w:sz w:val="24"/>
                <w:szCs w:val="24"/>
              </w:rPr>
              <w:t>Undersøgelser</w:t>
            </w:r>
          </w:p>
          <w:p w:rsidR="00470ED3" w:rsidRPr="00B1177D" w:rsidRDefault="00470ED3" w:rsidP="003B4BCE">
            <w:pPr>
              <w:suppressAutoHyphens/>
              <w:rPr>
                <w:b/>
                <w:sz w:val="24"/>
                <w:szCs w:val="24"/>
              </w:rPr>
            </w:pPr>
            <w:r w:rsidRPr="00B1177D">
              <w:rPr>
                <w:sz w:val="24"/>
                <w:szCs w:val="24"/>
              </w:rPr>
              <w:t xml:space="preserve">Meget almindelig </w:t>
            </w:r>
          </w:p>
        </w:tc>
        <w:tc>
          <w:tcPr>
            <w:tcW w:w="4677" w:type="dxa"/>
          </w:tcPr>
          <w:p w:rsidR="00470ED3" w:rsidRPr="00B1177D" w:rsidRDefault="00470ED3" w:rsidP="003B4BCE">
            <w:pPr>
              <w:ind w:left="71"/>
              <w:rPr>
                <w:sz w:val="24"/>
                <w:szCs w:val="24"/>
              </w:rPr>
            </w:pPr>
          </w:p>
          <w:p w:rsidR="00470ED3" w:rsidRPr="00B1177D" w:rsidRDefault="00470ED3" w:rsidP="003B4BCE">
            <w:pPr>
              <w:ind w:left="71"/>
              <w:rPr>
                <w:sz w:val="24"/>
                <w:szCs w:val="24"/>
              </w:rPr>
            </w:pPr>
            <w:r w:rsidRPr="00B1177D">
              <w:rPr>
                <w:sz w:val="24"/>
                <w:szCs w:val="24"/>
              </w:rPr>
              <w:t>Forhøjet serum</w:t>
            </w:r>
            <w:r w:rsidRPr="00B1177D">
              <w:rPr>
                <w:sz w:val="24"/>
                <w:szCs w:val="24"/>
              </w:rPr>
              <w:noBreakHyphen/>
            </w:r>
            <w:proofErr w:type="spellStart"/>
            <w:r w:rsidRPr="00B1177D">
              <w:rPr>
                <w:sz w:val="24"/>
                <w:szCs w:val="24"/>
              </w:rPr>
              <w:t>cholesterol</w:t>
            </w:r>
            <w:proofErr w:type="spellEnd"/>
            <w:r w:rsidRPr="00B1177D">
              <w:rPr>
                <w:sz w:val="24"/>
                <w:szCs w:val="24"/>
              </w:rPr>
              <w:t>, forhøjelse af serum</w:t>
            </w:r>
            <w:r w:rsidRPr="00B1177D">
              <w:rPr>
                <w:sz w:val="24"/>
                <w:szCs w:val="24"/>
              </w:rPr>
              <w:noBreakHyphen/>
              <w:t xml:space="preserve">triglycerider, unormale leverfunktionstal (inklusive </w:t>
            </w:r>
            <w:proofErr w:type="spellStart"/>
            <w:r w:rsidRPr="00B1177D">
              <w:rPr>
                <w:sz w:val="24"/>
                <w:szCs w:val="24"/>
              </w:rPr>
              <w:t>transaminaser</w:t>
            </w:r>
            <w:proofErr w:type="spellEnd"/>
            <w:r w:rsidRPr="00B1177D">
              <w:rPr>
                <w:sz w:val="24"/>
                <w:szCs w:val="24"/>
              </w:rPr>
              <w:t xml:space="preserve"> og alkalisk </w:t>
            </w:r>
            <w:proofErr w:type="spellStart"/>
            <w:r w:rsidRPr="00B1177D">
              <w:rPr>
                <w:sz w:val="24"/>
                <w:szCs w:val="24"/>
              </w:rPr>
              <w:t>phosphatase</w:t>
            </w:r>
            <w:proofErr w:type="spellEnd"/>
            <w:r w:rsidRPr="00B1177D">
              <w:rPr>
                <w:sz w:val="24"/>
                <w:szCs w:val="24"/>
              </w:rPr>
              <w:t>; ændringerne er sædvanligvis forbigående og reversible).</w:t>
            </w:r>
          </w:p>
          <w:p w:rsidR="00470ED3" w:rsidRPr="00B1177D" w:rsidRDefault="00470ED3" w:rsidP="003B4BCE">
            <w:pPr>
              <w:ind w:left="71"/>
              <w:rPr>
                <w:sz w:val="24"/>
                <w:szCs w:val="24"/>
              </w:rPr>
            </w:pPr>
            <w:r w:rsidRPr="00B1177D">
              <w:rPr>
                <w:sz w:val="24"/>
                <w:szCs w:val="24"/>
              </w:rPr>
              <w:t>(se pkt. 4.4)</w:t>
            </w:r>
          </w:p>
          <w:p w:rsidR="00470ED3" w:rsidRPr="00B1177D" w:rsidRDefault="00470ED3" w:rsidP="003B4BCE">
            <w:pPr>
              <w:ind w:left="71"/>
              <w:rPr>
                <w:i/>
                <w:sz w:val="24"/>
                <w:szCs w:val="24"/>
                <w:u w:val="single"/>
              </w:rPr>
            </w:pPr>
            <w:proofErr w:type="spellStart"/>
            <w:r w:rsidRPr="00B1177D">
              <w:rPr>
                <w:sz w:val="24"/>
                <w:szCs w:val="24"/>
              </w:rPr>
              <w:t>Hyperlipidæmi</w:t>
            </w:r>
            <w:proofErr w:type="spellEnd"/>
            <w:r w:rsidRPr="00B1177D">
              <w:rPr>
                <w:sz w:val="24"/>
                <w:szCs w:val="24"/>
              </w:rPr>
              <w:t xml:space="preserve">. Ved behandling med høje doser af </w:t>
            </w:r>
            <w:proofErr w:type="spellStart"/>
            <w:r w:rsidRPr="00B1177D">
              <w:rPr>
                <w:sz w:val="24"/>
                <w:szCs w:val="24"/>
              </w:rPr>
              <w:t>acitretin</w:t>
            </w:r>
            <w:proofErr w:type="spellEnd"/>
            <w:r w:rsidRPr="00B1177D">
              <w:rPr>
                <w:sz w:val="24"/>
                <w:szCs w:val="24"/>
              </w:rPr>
              <w:t xml:space="preserve"> er der set reversibel forhøjelse af serum-triglycerider og serum-</w:t>
            </w:r>
            <w:proofErr w:type="spellStart"/>
            <w:r w:rsidRPr="00B1177D">
              <w:rPr>
                <w:sz w:val="24"/>
                <w:szCs w:val="24"/>
              </w:rPr>
              <w:t>cholesterol</w:t>
            </w:r>
            <w:proofErr w:type="spellEnd"/>
            <w:r w:rsidRPr="00B1177D">
              <w:rPr>
                <w:sz w:val="24"/>
                <w:szCs w:val="24"/>
              </w:rPr>
              <w:t xml:space="preserve"> især hos høj-risiko patienter (patienter der lider af forstyrrelser i </w:t>
            </w:r>
            <w:proofErr w:type="gramStart"/>
            <w:r w:rsidRPr="00B1177D">
              <w:rPr>
                <w:sz w:val="24"/>
                <w:szCs w:val="24"/>
              </w:rPr>
              <w:t>lipid metabolismen</w:t>
            </w:r>
            <w:proofErr w:type="gramEnd"/>
            <w:r w:rsidRPr="00B1177D">
              <w:rPr>
                <w:sz w:val="24"/>
                <w:szCs w:val="24"/>
              </w:rPr>
              <w:t xml:space="preserve">, diabetes mellitus, </w:t>
            </w:r>
            <w:proofErr w:type="spellStart"/>
            <w:r w:rsidRPr="00B1177D">
              <w:rPr>
                <w:sz w:val="24"/>
                <w:szCs w:val="24"/>
              </w:rPr>
              <w:t>adipositas</w:t>
            </w:r>
            <w:proofErr w:type="spellEnd"/>
            <w:r w:rsidRPr="00B1177D">
              <w:rPr>
                <w:sz w:val="24"/>
                <w:szCs w:val="24"/>
              </w:rPr>
              <w:t xml:space="preserve">, alkoholisme) (se pkt. 4.4). En dertil knyttet risiko for </w:t>
            </w:r>
            <w:proofErr w:type="spellStart"/>
            <w:r w:rsidRPr="00B1177D">
              <w:rPr>
                <w:sz w:val="24"/>
                <w:szCs w:val="24"/>
              </w:rPr>
              <w:t>atherogenese</w:t>
            </w:r>
            <w:proofErr w:type="spellEnd"/>
            <w:r w:rsidRPr="00B1177D">
              <w:rPr>
                <w:sz w:val="24"/>
                <w:szCs w:val="24"/>
              </w:rPr>
              <w:t xml:space="preserve"> kan ikke udelukkes hvis disse tilstande varer ved.</w:t>
            </w:r>
          </w:p>
        </w:tc>
      </w:tr>
    </w:tbl>
    <w:p w:rsidR="00470ED3" w:rsidRPr="00B1177D" w:rsidRDefault="00470ED3" w:rsidP="00470ED3">
      <w:pPr>
        <w:ind w:left="851"/>
        <w:rPr>
          <w:sz w:val="24"/>
          <w:szCs w:val="24"/>
        </w:rPr>
      </w:pPr>
    </w:p>
    <w:p w:rsidR="00470ED3" w:rsidRPr="00B1177D" w:rsidRDefault="00470ED3" w:rsidP="00470ED3">
      <w:pPr>
        <w:ind w:left="851"/>
        <w:rPr>
          <w:sz w:val="24"/>
          <w:szCs w:val="24"/>
          <w:u w:val="single"/>
        </w:rPr>
      </w:pPr>
      <w:r w:rsidRPr="00B1177D">
        <w:rPr>
          <w:sz w:val="24"/>
          <w:szCs w:val="24"/>
          <w:u w:val="single"/>
        </w:rPr>
        <w:t>Pædiatrisk population</w:t>
      </w:r>
    </w:p>
    <w:p w:rsidR="00470ED3" w:rsidRPr="00B1177D" w:rsidRDefault="00470ED3" w:rsidP="00470ED3">
      <w:pPr>
        <w:ind w:left="851"/>
        <w:rPr>
          <w:sz w:val="24"/>
          <w:szCs w:val="24"/>
        </w:rPr>
      </w:pPr>
      <w:r w:rsidRPr="00B1177D">
        <w:rPr>
          <w:sz w:val="24"/>
          <w:szCs w:val="24"/>
        </w:rPr>
        <w:t xml:space="preserve">Der har været lejlighedsvise rapporter om knogle forandringer i børn, inklusive præmatur </w:t>
      </w:r>
      <w:proofErr w:type="spellStart"/>
      <w:r w:rsidRPr="00B1177D">
        <w:rPr>
          <w:sz w:val="24"/>
          <w:szCs w:val="24"/>
        </w:rPr>
        <w:t>epifyselukning</w:t>
      </w:r>
      <w:proofErr w:type="spellEnd"/>
      <w:r w:rsidRPr="00B1177D">
        <w:rPr>
          <w:sz w:val="24"/>
          <w:szCs w:val="24"/>
        </w:rPr>
        <w:t xml:space="preserve">, skelet </w:t>
      </w:r>
      <w:proofErr w:type="spellStart"/>
      <w:r w:rsidRPr="00B1177D">
        <w:rPr>
          <w:sz w:val="24"/>
          <w:szCs w:val="24"/>
        </w:rPr>
        <w:t>hyperostosis</w:t>
      </w:r>
      <w:proofErr w:type="spellEnd"/>
      <w:r w:rsidRPr="00B1177D">
        <w:rPr>
          <w:sz w:val="24"/>
          <w:szCs w:val="24"/>
        </w:rPr>
        <w:t xml:space="preserve"> og </w:t>
      </w:r>
      <w:proofErr w:type="spellStart"/>
      <w:r w:rsidRPr="00B1177D">
        <w:rPr>
          <w:sz w:val="24"/>
          <w:szCs w:val="24"/>
        </w:rPr>
        <w:t>extraossøs</w:t>
      </w:r>
      <w:proofErr w:type="spellEnd"/>
      <w:r w:rsidRPr="00B1177D">
        <w:rPr>
          <w:sz w:val="24"/>
          <w:szCs w:val="24"/>
        </w:rPr>
        <w:t xml:space="preserve"> forkalkning efter lang tids behandling med </w:t>
      </w:r>
      <w:proofErr w:type="spellStart"/>
      <w:r w:rsidRPr="00B1177D">
        <w:rPr>
          <w:sz w:val="24"/>
          <w:szCs w:val="24"/>
        </w:rPr>
        <w:t>etretinat</w:t>
      </w:r>
      <w:proofErr w:type="spellEnd"/>
      <w:r w:rsidRPr="00B1177D">
        <w:rPr>
          <w:sz w:val="24"/>
          <w:szCs w:val="24"/>
        </w:rPr>
        <w:t xml:space="preserve">, disse symptomer kan forventes med </w:t>
      </w:r>
      <w:proofErr w:type="spellStart"/>
      <w:r w:rsidRPr="00B1177D">
        <w:rPr>
          <w:sz w:val="24"/>
          <w:szCs w:val="24"/>
        </w:rPr>
        <w:t>acitretin</w:t>
      </w:r>
      <w:proofErr w:type="spellEnd"/>
      <w:r w:rsidRPr="00B1177D">
        <w:rPr>
          <w:sz w:val="24"/>
          <w:szCs w:val="24"/>
        </w:rPr>
        <w:t>. Hos børn skal vækstparametre og knoglernes udvikling overvåges nøje.</w:t>
      </w:r>
    </w:p>
    <w:p w:rsidR="00470ED3" w:rsidRPr="00B1177D" w:rsidRDefault="00470ED3" w:rsidP="00470ED3">
      <w:pPr>
        <w:ind w:left="851"/>
        <w:rPr>
          <w:sz w:val="24"/>
          <w:szCs w:val="24"/>
        </w:rPr>
      </w:pPr>
    </w:p>
    <w:p w:rsidR="00470ED3" w:rsidRPr="00B1177D" w:rsidRDefault="00470ED3" w:rsidP="00470ED3">
      <w:pPr>
        <w:ind w:left="851"/>
        <w:rPr>
          <w:sz w:val="24"/>
          <w:szCs w:val="24"/>
        </w:rPr>
      </w:pPr>
      <w:r w:rsidRPr="00B1177D">
        <w:rPr>
          <w:sz w:val="24"/>
          <w:szCs w:val="24"/>
          <w:u w:val="single"/>
        </w:rPr>
        <w:t>Diabetikere</w:t>
      </w:r>
    </w:p>
    <w:p w:rsidR="00470ED3" w:rsidRPr="00B1177D" w:rsidRDefault="00470ED3" w:rsidP="00470ED3">
      <w:pPr>
        <w:ind w:left="851"/>
        <w:rPr>
          <w:sz w:val="24"/>
          <w:szCs w:val="24"/>
        </w:rPr>
      </w:pPr>
      <w:proofErr w:type="spellStart"/>
      <w:r w:rsidRPr="00B1177D">
        <w:rPr>
          <w:sz w:val="24"/>
          <w:szCs w:val="24"/>
        </w:rPr>
        <w:t>Retinoider</w:t>
      </w:r>
      <w:proofErr w:type="spellEnd"/>
      <w:r w:rsidRPr="00B1177D">
        <w:rPr>
          <w:sz w:val="24"/>
          <w:szCs w:val="24"/>
        </w:rPr>
        <w:t xml:space="preserve"> kan enten forbedre eller forværre </w:t>
      </w:r>
      <w:proofErr w:type="spellStart"/>
      <w:r w:rsidRPr="00B1177D">
        <w:rPr>
          <w:sz w:val="24"/>
          <w:szCs w:val="24"/>
        </w:rPr>
        <w:t>glucosetolerance</w:t>
      </w:r>
      <w:proofErr w:type="spellEnd"/>
      <w:r w:rsidRPr="00B1177D">
        <w:rPr>
          <w:sz w:val="24"/>
          <w:szCs w:val="24"/>
        </w:rPr>
        <w:t xml:space="preserve"> (se pkt. 4.4).</w:t>
      </w:r>
    </w:p>
    <w:p w:rsidR="00470ED3" w:rsidRPr="00B1177D" w:rsidRDefault="00470ED3" w:rsidP="00470ED3">
      <w:pPr>
        <w:autoSpaceDE w:val="0"/>
        <w:autoSpaceDN w:val="0"/>
        <w:adjustRightInd w:val="0"/>
        <w:ind w:left="851"/>
        <w:rPr>
          <w:noProof/>
          <w:sz w:val="24"/>
          <w:szCs w:val="24"/>
          <w:u w:val="single"/>
        </w:rPr>
      </w:pPr>
    </w:p>
    <w:p w:rsidR="00470ED3" w:rsidRPr="00B1177D" w:rsidRDefault="00470ED3" w:rsidP="00470ED3">
      <w:pPr>
        <w:autoSpaceDE w:val="0"/>
        <w:autoSpaceDN w:val="0"/>
        <w:ind w:left="851"/>
        <w:rPr>
          <w:sz w:val="24"/>
          <w:szCs w:val="24"/>
          <w:u w:val="single"/>
          <w:lang w:eastAsia="da-DK"/>
        </w:rPr>
      </w:pPr>
      <w:r w:rsidRPr="00B1177D">
        <w:rPr>
          <w:sz w:val="24"/>
          <w:szCs w:val="24"/>
          <w:u w:val="single"/>
          <w:lang w:eastAsia="da-DK"/>
        </w:rPr>
        <w:t>Indberetning af formodede bivirkninger</w:t>
      </w:r>
    </w:p>
    <w:p w:rsidR="00470ED3" w:rsidRPr="00B1177D" w:rsidRDefault="00470ED3" w:rsidP="00470ED3">
      <w:pPr>
        <w:ind w:left="851"/>
        <w:rPr>
          <w:sz w:val="24"/>
          <w:szCs w:val="24"/>
          <w:lang w:eastAsia="da-DK"/>
        </w:rPr>
      </w:pPr>
      <w:r w:rsidRPr="00B1177D">
        <w:rPr>
          <w:sz w:val="24"/>
          <w:szCs w:val="24"/>
          <w:lang w:eastAsia="da-DK"/>
        </w:rPr>
        <w:t>Når lægemidlet er godkendt, er indberetning af formodede bivirkninger vigtig. Det muliggør løbende overvågning af benefit/</w:t>
      </w:r>
      <w:proofErr w:type="spellStart"/>
      <w:r w:rsidRPr="00B1177D">
        <w:rPr>
          <w:sz w:val="24"/>
          <w:szCs w:val="24"/>
          <w:lang w:eastAsia="da-DK"/>
        </w:rPr>
        <w:t>risk</w:t>
      </w:r>
      <w:proofErr w:type="spellEnd"/>
      <w:r w:rsidRPr="00B1177D">
        <w:rPr>
          <w:sz w:val="24"/>
          <w:szCs w:val="24"/>
          <w:lang w:eastAsia="da-DK"/>
        </w:rPr>
        <w:t xml:space="preserve">-forholdet for lægemidlet. </w:t>
      </w:r>
      <w:r w:rsidR="00030876">
        <w:rPr>
          <w:sz w:val="24"/>
          <w:szCs w:val="24"/>
          <w:lang w:eastAsia="da-DK"/>
        </w:rPr>
        <w:t>S</w:t>
      </w:r>
      <w:r w:rsidRPr="00B1177D">
        <w:rPr>
          <w:sz w:val="24"/>
          <w:szCs w:val="24"/>
          <w:lang w:eastAsia="da-DK"/>
        </w:rPr>
        <w:t>undhedsperson</w:t>
      </w:r>
      <w:r w:rsidR="00030876">
        <w:rPr>
          <w:sz w:val="24"/>
          <w:szCs w:val="24"/>
          <w:lang w:eastAsia="da-DK"/>
        </w:rPr>
        <w:t>er</w:t>
      </w:r>
      <w:r w:rsidRPr="00B1177D">
        <w:rPr>
          <w:sz w:val="24"/>
          <w:szCs w:val="24"/>
          <w:lang w:eastAsia="da-DK"/>
        </w:rPr>
        <w:t xml:space="preserve"> anmodes om at indberette alle formodede bivirkninger via:</w:t>
      </w:r>
    </w:p>
    <w:p w:rsidR="00470ED3" w:rsidRPr="00B1177D" w:rsidRDefault="00470ED3" w:rsidP="00470ED3">
      <w:pPr>
        <w:ind w:left="851"/>
        <w:rPr>
          <w:sz w:val="24"/>
          <w:szCs w:val="24"/>
          <w:lang w:eastAsia="da-DK"/>
        </w:rPr>
      </w:pPr>
    </w:p>
    <w:p w:rsidR="00470ED3" w:rsidRPr="00B1177D" w:rsidRDefault="00470ED3" w:rsidP="00470ED3">
      <w:pPr>
        <w:ind w:left="851"/>
        <w:rPr>
          <w:sz w:val="24"/>
          <w:szCs w:val="24"/>
          <w:lang w:eastAsia="da-DK"/>
        </w:rPr>
      </w:pPr>
      <w:r w:rsidRPr="00B1177D">
        <w:rPr>
          <w:sz w:val="24"/>
          <w:szCs w:val="24"/>
          <w:lang w:eastAsia="da-DK"/>
        </w:rPr>
        <w:t>Lægemiddelstyrelsen</w:t>
      </w:r>
    </w:p>
    <w:p w:rsidR="00470ED3" w:rsidRPr="00B1177D" w:rsidRDefault="00470ED3" w:rsidP="00470ED3">
      <w:pPr>
        <w:ind w:left="851"/>
        <w:rPr>
          <w:sz w:val="24"/>
          <w:szCs w:val="24"/>
          <w:lang w:eastAsia="da-DK"/>
        </w:rPr>
      </w:pPr>
      <w:r w:rsidRPr="00B1177D">
        <w:rPr>
          <w:sz w:val="24"/>
          <w:szCs w:val="24"/>
          <w:lang w:eastAsia="da-DK"/>
        </w:rPr>
        <w:t>Axel Heides Gade 1</w:t>
      </w:r>
    </w:p>
    <w:p w:rsidR="00470ED3" w:rsidRPr="00B1177D" w:rsidRDefault="00470ED3" w:rsidP="00470ED3">
      <w:pPr>
        <w:ind w:left="851"/>
        <w:rPr>
          <w:sz w:val="24"/>
          <w:szCs w:val="24"/>
          <w:lang w:eastAsia="da-DK"/>
        </w:rPr>
      </w:pPr>
      <w:r w:rsidRPr="00B1177D">
        <w:rPr>
          <w:sz w:val="24"/>
          <w:szCs w:val="24"/>
          <w:lang w:eastAsia="da-DK"/>
        </w:rPr>
        <w:t>DK-2300 København S</w:t>
      </w:r>
    </w:p>
    <w:p w:rsidR="00470ED3" w:rsidRPr="00691A9A" w:rsidRDefault="00470ED3" w:rsidP="00470ED3">
      <w:pPr>
        <w:ind w:left="851"/>
        <w:rPr>
          <w:sz w:val="24"/>
          <w:szCs w:val="24"/>
          <w:lang w:eastAsia="da-DK"/>
        </w:rPr>
      </w:pPr>
      <w:r w:rsidRPr="00691A9A">
        <w:rPr>
          <w:sz w:val="24"/>
          <w:szCs w:val="24"/>
          <w:lang w:eastAsia="da-DK"/>
        </w:rPr>
        <w:t>Websted: www.meldenbivirkning.dk</w:t>
      </w:r>
    </w:p>
    <w:p w:rsidR="00470ED3" w:rsidRPr="00691A9A" w:rsidRDefault="00470ED3" w:rsidP="00470ED3">
      <w:pPr>
        <w:ind w:left="851"/>
        <w:rPr>
          <w:sz w:val="24"/>
          <w:szCs w:val="24"/>
          <w:u w:val="single"/>
        </w:rPr>
      </w:pPr>
    </w:p>
    <w:p w:rsidR="00470ED3" w:rsidRPr="00B1177D" w:rsidRDefault="00470ED3" w:rsidP="00470ED3">
      <w:pPr>
        <w:tabs>
          <w:tab w:val="left" w:pos="851"/>
        </w:tabs>
        <w:ind w:left="851" w:hanging="851"/>
        <w:rPr>
          <w:b/>
          <w:sz w:val="24"/>
          <w:szCs w:val="24"/>
        </w:rPr>
      </w:pPr>
      <w:r w:rsidRPr="00B1177D">
        <w:rPr>
          <w:b/>
          <w:sz w:val="24"/>
          <w:szCs w:val="24"/>
        </w:rPr>
        <w:t>4.9</w:t>
      </w:r>
      <w:r w:rsidRPr="00B1177D">
        <w:rPr>
          <w:b/>
          <w:sz w:val="24"/>
          <w:szCs w:val="24"/>
        </w:rPr>
        <w:tab/>
        <w:t>Overdosering</w:t>
      </w:r>
    </w:p>
    <w:p w:rsidR="00470ED3" w:rsidRPr="00B1177D" w:rsidRDefault="00470ED3" w:rsidP="00470ED3">
      <w:pPr>
        <w:tabs>
          <w:tab w:val="num" w:pos="851"/>
        </w:tabs>
        <w:ind w:left="851"/>
        <w:rPr>
          <w:sz w:val="24"/>
          <w:szCs w:val="24"/>
        </w:rPr>
      </w:pPr>
      <w:r w:rsidRPr="00B1177D">
        <w:rPr>
          <w:sz w:val="24"/>
          <w:szCs w:val="24"/>
        </w:rPr>
        <w:t xml:space="preserve">I tilfælde af akut overdosering skal </w:t>
      </w:r>
      <w:proofErr w:type="spellStart"/>
      <w:r w:rsidRPr="00B1177D">
        <w:rPr>
          <w:sz w:val="24"/>
          <w:szCs w:val="24"/>
        </w:rPr>
        <w:t>Acitretin</w:t>
      </w:r>
      <w:proofErr w:type="spellEnd"/>
      <w:r w:rsidRPr="00B1177D">
        <w:rPr>
          <w:sz w:val="24"/>
          <w:szCs w:val="24"/>
        </w:rPr>
        <w:t xml:space="preserve"> </w:t>
      </w:r>
      <w:r>
        <w:rPr>
          <w:sz w:val="24"/>
          <w:szCs w:val="24"/>
        </w:rPr>
        <w:t>"</w:t>
      </w:r>
      <w:r w:rsidRPr="00B1177D">
        <w:rPr>
          <w:sz w:val="24"/>
          <w:szCs w:val="24"/>
        </w:rPr>
        <w:t>Orifarm</w:t>
      </w:r>
      <w:r>
        <w:rPr>
          <w:sz w:val="24"/>
          <w:szCs w:val="24"/>
        </w:rPr>
        <w:t>"</w:t>
      </w:r>
      <w:r w:rsidRPr="00B1177D">
        <w:rPr>
          <w:sz w:val="24"/>
          <w:szCs w:val="24"/>
        </w:rPr>
        <w:t xml:space="preserve"> omgående seponeres. Yderligere forholdsregler er ikke nødvendige på grund af præparatets ringe toksicitet. </w:t>
      </w:r>
    </w:p>
    <w:p w:rsidR="00470ED3" w:rsidRPr="00B1177D" w:rsidRDefault="00470ED3" w:rsidP="00470ED3">
      <w:pPr>
        <w:tabs>
          <w:tab w:val="left" w:pos="0"/>
        </w:tabs>
        <w:ind w:left="851"/>
        <w:rPr>
          <w:sz w:val="24"/>
          <w:szCs w:val="24"/>
        </w:rPr>
      </w:pPr>
      <w:r w:rsidRPr="00B1177D">
        <w:rPr>
          <w:sz w:val="24"/>
          <w:szCs w:val="24"/>
        </w:rPr>
        <w:t xml:space="preserve">Symptomer på overdosering svarer til symptomer ved akut </w:t>
      </w:r>
      <w:proofErr w:type="spellStart"/>
      <w:r w:rsidRPr="00B1177D">
        <w:rPr>
          <w:sz w:val="24"/>
          <w:szCs w:val="24"/>
        </w:rPr>
        <w:t>hypervitaminose</w:t>
      </w:r>
      <w:proofErr w:type="spellEnd"/>
      <w:r w:rsidRPr="00B1177D">
        <w:rPr>
          <w:sz w:val="24"/>
          <w:szCs w:val="24"/>
        </w:rPr>
        <w:t xml:space="preserve"> A, f.eks. hovedpine, svimmelhed, kvalme og opkastning, døsighed, irritabilitet og kløe.</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4.10</w:t>
      </w:r>
      <w:r w:rsidRPr="00B1177D">
        <w:rPr>
          <w:b/>
          <w:sz w:val="24"/>
          <w:szCs w:val="24"/>
        </w:rPr>
        <w:tab/>
        <w:t>Udlevering</w:t>
      </w:r>
    </w:p>
    <w:p w:rsidR="00470ED3" w:rsidRPr="00B1177D" w:rsidRDefault="00470ED3" w:rsidP="00470ED3">
      <w:pPr>
        <w:tabs>
          <w:tab w:val="left" w:pos="851"/>
        </w:tabs>
        <w:ind w:left="851"/>
        <w:rPr>
          <w:sz w:val="24"/>
          <w:szCs w:val="24"/>
        </w:rPr>
      </w:pPr>
      <w:r w:rsidRPr="00B1177D">
        <w:rPr>
          <w:sz w:val="24"/>
          <w:szCs w:val="24"/>
        </w:rPr>
        <w:t xml:space="preserve">NBS (kun til sygehuse og speciallæger i </w:t>
      </w:r>
      <w:proofErr w:type="spellStart"/>
      <w:r w:rsidRPr="00B1177D">
        <w:rPr>
          <w:sz w:val="24"/>
          <w:szCs w:val="24"/>
        </w:rPr>
        <w:t>dermato</w:t>
      </w:r>
      <w:proofErr w:type="spellEnd"/>
      <w:r w:rsidRPr="00B1177D">
        <w:rPr>
          <w:sz w:val="24"/>
          <w:szCs w:val="24"/>
        </w:rPr>
        <w:t>-venerologi)</w:t>
      </w:r>
    </w:p>
    <w:p w:rsidR="00470ED3" w:rsidRPr="00B1177D" w:rsidRDefault="00470ED3" w:rsidP="00470ED3">
      <w:pPr>
        <w:tabs>
          <w:tab w:val="left" w:pos="851"/>
        </w:tabs>
        <w:ind w:left="851"/>
        <w:rPr>
          <w:sz w:val="24"/>
          <w:szCs w:val="24"/>
        </w:rPr>
      </w:pPr>
    </w:p>
    <w:p w:rsidR="00E414AD" w:rsidRDefault="00E414AD">
      <w:pPr>
        <w:rPr>
          <w:sz w:val="24"/>
          <w:szCs w:val="24"/>
        </w:rPr>
      </w:pPr>
      <w:r>
        <w:rPr>
          <w:sz w:val="24"/>
          <w:szCs w:val="24"/>
        </w:rPr>
        <w:br w:type="page"/>
      </w:r>
    </w:p>
    <w:p w:rsidR="00470ED3" w:rsidRPr="00B1177D" w:rsidRDefault="00470ED3" w:rsidP="00470ED3">
      <w:pPr>
        <w:tabs>
          <w:tab w:val="left" w:pos="851"/>
        </w:tabs>
        <w:ind w:left="851"/>
        <w:rPr>
          <w:sz w:val="24"/>
          <w:szCs w:val="24"/>
        </w:rPr>
      </w:pPr>
    </w:p>
    <w:p w:rsidR="009B17F6" w:rsidRPr="00C84483" w:rsidRDefault="009B17F6" w:rsidP="009B17F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B17F6" w:rsidRPr="00C84483" w:rsidRDefault="009B17F6" w:rsidP="009B17F6">
      <w:pPr>
        <w:tabs>
          <w:tab w:val="left" w:pos="851"/>
        </w:tabs>
        <w:ind w:left="851"/>
        <w:rPr>
          <w:sz w:val="24"/>
          <w:szCs w:val="24"/>
        </w:rPr>
      </w:pPr>
    </w:p>
    <w:p w:rsidR="009B17F6" w:rsidRPr="00C84483" w:rsidRDefault="009B17F6" w:rsidP="009B17F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B17F6" w:rsidRDefault="009B17F6" w:rsidP="00470ED3">
      <w:pPr>
        <w:ind w:left="851"/>
        <w:rPr>
          <w:sz w:val="24"/>
          <w:szCs w:val="24"/>
        </w:rPr>
      </w:pPr>
      <w:proofErr w:type="spellStart"/>
      <w:r>
        <w:rPr>
          <w:sz w:val="24"/>
          <w:szCs w:val="24"/>
        </w:rPr>
        <w:t>Farmakoterapeutisk</w:t>
      </w:r>
      <w:proofErr w:type="spellEnd"/>
      <w:r>
        <w:rPr>
          <w:sz w:val="24"/>
          <w:szCs w:val="24"/>
        </w:rPr>
        <w:t xml:space="preserve"> klassifikation: </w:t>
      </w:r>
      <w:r w:rsidRPr="00B1177D">
        <w:rPr>
          <w:sz w:val="24"/>
          <w:szCs w:val="24"/>
        </w:rPr>
        <w:t>Midler mod psoriasis til systemisk brug</w:t>
      </w:r>
      <w:r>
        <w:rPr>
          <w:sz w:val="24"/>
          <w:szCs w:val="24"/>
        </w:rPr>
        <w:t xml:space="preserve">, </w:t>
      </w:r>
      <w:r w:rsidRPr="00B1177D">
        <w:rPr>
          <w:sz w:val="24"/>
          <w:szCs w:val="24"/>
        </w:rPr>
        <w:t xml:space="preserve">ATC-kode: D05BB02. </w:t>
      </w:r>
    </w:p>
    <w:p w:rsidR="009B17F6" w:rsidRDefault="009B17F6" w:rsidP="00470ED3">
      <w:pPr>
        <w:ind w:left="851"/>
        <w:rPr>
          <w:sz w:val="24"/>
          <w:szCs w:val="24"/>
        </w:rPr>
      </w:pPr>
    </w:p>
    <w:p w:rsidR="00470ED3" w:rsidRDefault="00470ED3" w:rsidP="00470ED3">
      <w:pPr>
        <w:ind w:left="851"/>
        <w:rPr>
          <w:sz w:val="24"/>
          <w:szCs w:val="24"/>
        </w:rPr>
      </w:pPr>
      <w:proofErr w:type="spellStart"/>
      <w:r w:rsidRPr="00B1177D">
        <w:rPr>
          <w:sz w:val="24"/>
          <w:szCs w:val="24"/>
        </w:rPr>
        <w:t>Acitretin</w:t>
      </w:r>
      <w:proofErr w:type="spellEnd"/>
      <w:r w:rsidRPr="00B1177D">
        <w:rPr>
          <w:sz w:val="24"/>
          <w:szCs w:val="24"/>
        </w:rPr>
        <w:t xml:space="preserve">, den aktive ingrediens i </w:t>
      </w:r>
      <w:proofErr w:type="spellStart"/>
      <w:r w:rsidRPr="00B1177D">
        <w:rPr>
          <w:sz w:val="24"/>
          <w:szCs w:val="24"/>
        </w:rPr>
        <w:t>Acitretin</w:t>
      </w:r>
      <w:proofErr w:type="spellEnd"/>
      <w:r w:rsidRPr="00B1177D">
        <w:rPr>
          <w:sz w:val="24"/>
          <w:szCs w:val="24"/>
        </w:rPr>
        <w:t xml:space="preserve"> </w:t>
      </w:r>
      <w:r>
        <w:rPr>
          <w:sz w:val="24"/>
          <w:szCs w:val="24"/>
        </w:rPr>
        <w:t>"</w:t>
      </w:r>
      <w:r w:rsidRPr="00B1177D">
        <w:rPr>
          <w:sz w:val="24"/>
          <w:szCs w:val="24"/>
        </w:rPr>
        <w:t>Orifarm</w:t>
      </w:r>
      <w:r>
        <w:rPr>
          <w:sz w:val="24"/>
          <w:szCs w:val="24"/>
        </w:rPr>
        <w:t>"</w:t>
      </w:r>
      <w:r w:rsidRPr="00B1177D">
        <w:rPr>
          <w:sz w:val="24"/>
          <w:szCs w:val="24"/>
        </w:rPr>
        <w:t xml:space="preserve">, er en syntetisk aromatisk analog af </w:t>
      </w:r>
      <w:proofErr w:type="spellStart"/>
      <w:r w:rsidRPr="00B1177D">
        <w:rPr>
          <w:sz w:val="24"/>
          <w:szCs w:val="24"/>
        </w:rPr>
        <w:t>retinsyre</w:t>
      </w:r>
      <w:proofErr w:type="spellEnd"/>
      <w:r w:rsidRPr="00B1177D">
        <w:rPr>
          <w:sz w:val="24"/>
          <w:szCs w:val="24"/>
        </w:rPr>
        <w:t xml:space="preserve"> og hovedmetabolitten af </w:t>
      </w:r>
      <w:proofErr w:type="spellStart"/>
      <w:r w:rsidRPr="00B1177D">
        <w:rPr>
          <w:sz w:val="24"/>
          <w:szCs w:val="24"/>
        </w:rPr>
        <w:t>etretinat</w:t>
      </w:r>
      <w:proofErr w:type="spellEnd"/>
      <w:r w:rsidRPr="00B1177D">
        <w:rPr>
          <w:sz w:val="24"/>
          <w:szCs w:val="24"/>
        </w:rPr>
        <w:t xml:space="preserve">, som i flere år har været anvendt til behandling af psoriasis og andre sygdomme, der involverer hudens </w:t>
      </w:r>
      <w:proofErr w:type="spellStart"/>
      <w:r w:rsidRPr="00B1177D">
        <w:rPr>
          <w:sz w:val="24"/>
          <w:szCs w:val="24"/>
        </w:rPr>
        <w:t>kreatinisering</w:t>
      </w:r>
      <w:proofErr w:type="spellEnd"/>
      <w:r w:rsidRPr="00B1177D">
        <w:rPr>
          <w:sz w:val="24"/>
          <w:szCs w:val="24"/>
        </w:rPr>
        <w:t>.</w:t>
      </w:r>
    </w:p>
    <w:p w:rsidR="00470ED3" w:rsidRDefault="00470ED3" w:rsidP="00470ED3">
      <w:pPr>
        <w:ind w:left="851"/>
        <w:rPr>
          <w:sz w:val="24"/>
          <w:szCs w:val="24"/>
        </w:rPr>
      </w:pPr>
      <w:proofErr w:type="spellStart"/>
      <w:r w:rsidRPr="00B1177D">
        <w:rPr>
          <w:sz w:val="24"/>
          <w:szCs w:val="24"/>
        </w:rPr>
        <w:t>Acitretin</w:t>
      </w:r>
      <w:proofErr w:type="spellEnd"/>
      <w:r w:rsidRPr="00B1177D">
        <w:rPr>
          <w:sz w:val="24"/>
          <w:szCs w:val="24"/>
        </w:rPr>
        <w:t xml:space="preserve"> har en normaliserende virkning på </w:t>
      </w:r>
      <w:proofErr w:type="spellStart"/>
      <w:r w:rsidRPr="00B1177D">
        <w:rPr>
          <w:sz w:val="24"/>
          <w:szCs w:val="24"/>
        </w:rPr>
        <w:t>keratinisering</w:t>
      </w:r>
      <w:proofErr w:type="spellEnd"/>
      <w:r w:rsidRPr="00B1177D">
        <w:rPr>
          <w:sz w:val="24"/>
          <w:szCs w:val="24"/>
        </w:rPr>
        <w:t xml:space="preserve">, celledifferentiering og </w:t>
      </w:r>
      <w:proofErr w:type="spellStart"/>
      <w:r w:rsidRPr="00B1177D">
        <w:rPr>
          <w:sz w:val="24"/>
          <w:szCs w:val="24"/>
        </w:rPr>
        <w:t>celleproliferation</w:t>
      </w:r>
      <w:proofErr w:type="spellEnd"/>
      <w:r w:rsidRPr="00B1177D">
        <w:rPr>
          <w:sz w:val="24"/>
          <w:szCs w:val="24"/>
        </w:rPr>
        <w:t xml:space="preserve"> i huden.</w:t>
      </w:r>
    </w:p>
    <w:p w:rsidR="00470ED3" w:rsidRPr="00B1177D" w:rsidRDefault="00470ED3" w:rsidP="00470ED3">
      <w:pPr>
        <w:ind w:left="851"/>
        <w:rPr>
          <w:sz w:val="24"/>
          <w:szCs w:val="24"/>
        </w:rPr>
      </w:pPr>
      <w:r w:rsidRPr="00B1177D">
        <w:rPr>
          <w:sz w:val="24"/>
          <w:szCs w:val="24"/>
        </w:rPr>
        <w:t xml:space="preserve">Virkningen af </w:t>
      </w:r>
      <w:proofErr w:type="spellStart"/>
      <w:r w:rsidRPr="00B1177D">
        <w:rPr>
          <w:sz w:val="24"/>
          <w:szCs w:val="24"/>
        </w:rPr>
        <w:t>Acitretin</w:t>
      </w:r>
      <w:proofErr w:type="spellEnd"/>
      <w:r w:rsidRPr="00B1177D">
        <w:rPr>
          <w:sz w:val="24"/>
          <w:szCs w:val="24"/>
        </w:rPr>
        <w:t xml:space="preserve"> </w:t>
      </w:r>
      <w:r>
        <w:rPr>
          <w:sz w:val="24"/>
          <w:szCs w:val="24"/>
        </w:rPr>
        <w:t>"</w:t>
      </w:r>
      <w:r w:rsidRPr="00B1177D">
        <w:rPr>
          <w:sz w:val="24"/>
          <w:szCs w:val="24"/>
        </w:rPr>
        <w:t>Orifarm</w:t>
      </w:r>
      <w:r>
        <w:rPr>
          <w:sz w:val="24"/>
          <w:szCs w:val="24"/>
        </w:rPr>
        <w:t>"</w:t>
      </w:r>
      <w:r w:rsidRPr="00B1177D">
        <w:rPr>
          <w:sz w:val="24"/>
          <w:szCs w:val="24"/>
        </w:rPr>
        <w:t xml:space="preserve"> er rent symptomatisk; virkningsmekanismen er for nærværende stort set ukendt.</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5.2</w:t>
      </w:r>
      <w:r w:rsidRPr="00B1177D">
        <w:rPr>
          <w:b/>
          <w:sz w:val="24"/>
          <w:szCs w:val="24"/>
        </w:rPr>
        <w:tab/>
      </w:r>
      <w:proofErr w:type="spellStart"/>
      <w:r w:rsidRPr="00B1177D">
        <w:rPr>
          <w:b/>
          <w:sz w:val="24"/>
          <w:szCs w:val="24"/>
        </w:rPr>
        <w:t>Farmakokinetiske</w:t>
      </w:r>
      <w:proofErr w:type="spellEnd"/>
      <w:r w:rsidRPr="00B1177D">
        <w:rPr>
          <w:b/>
          <w:sz w:val="24"/>
          <w:szCs w:val="24"/>
        </w:rPr>
        <w:t xml:space="preserve"> egenskaber</w:t>
      </w:r>
    </w:p>
    <w:p w:rsidR="00470ED3" w:rsidRPr="00B1177D" w:rsidRDefault="00470ED3" w:rsidP="00470ED3">
      <w:pPr>
        <w:ind w:left="851"/>
        <w:rPr>
          <w:sz w:val="24"/>
          <w:szCs w:val="24"/>
          <w:u w:val="single"/>
        </w:rPr>
      </w:pPr>
    </w:p>
    <w:p w:rsidR="00470ED3" w:rsidRPr="00B1177D" w:rsidRDefault="00470ED3" w:rsidP="00470ED3">
      <w:pPr>
        <w:ind w:left="851"/>
        <w:rPr>
          <w:sz w:val="24"/>
          <w:szCs w:val="24"/>
          <w:u w:val="single"/>
        </w:rPr>
      </w:pPr>
      <w:r w:rsidRPr="00B1177D">
        <w:rPr>
          <w:sz w:val="24"/>
          <w:szCs w:val="24"/>
          <w:u w:val="single"/>
        </w:rPr>
        <w:t>Absorption</w:t>
      </w:r>
    </w:p>
    <w:p w:rsidR="00470ED3" w:rsidRPr="00B1177D" w:rsidRDefault="00470ED3" w:rsidP="00470ED3">
      <w:pPr>
        <w:ind w:left="851"/>
        <w:rPr>
          <w:sz w:val="24"/>
          <w:szCs w:val="24"/>
        </w:rPr>
      </w:pPr>
      <w:proofErr w:type="spellStart"/>
      <w:r w:rsidRPr="00B1177D">
        <w:rPr>
          <w:sz w:val="24"/>
          <w:szCs w:val="24"/>
        </w:rPr>
        <w:t>Acitretin</w:t>
      </w:r>
      <w:proofErr w:type="spellEnd"/>
      <w:r w:rsidRPr="00B1177D">
        <w:rPr>
          <w:sz w:val="24"/>
          <w:szCs w:val="24"/>
        </w:rPr>
        <w:t xml:space="preserve"> når maksimal plasmakoncentration 1-4 timer efter indtagelse af lægemidlet. Når </w:t>
      </w:r>
      <w:proofErr w:type="spellStart"/>
      <w:r w:rsidRPr="00B1177D">
        <w:rPr>
          <w:sz w:val="24"/>
          <w:szCs w:val="24"/>
        </w:rPr>
        <w:t>acitretin</w:t>
      </w:r>
      <w:proofErr w:type="spellEnd"/>
      <w:r w:rsidRPr="00B1177D">
        <w:rPr>
          <w:sz w:val="24"/>
          <w:szCs w:val="24"/>
        </w:rPr>
        <w:t xml:space="preserve"> indtages sammen med mad eller mælk, fordobles maksimal plasmakoncentration (</w:t>
      </w:r>
      <w:proofErr w:type="spellStart"/>
      <w:r w:rsidRPr="00B1177D">
        <w:rPr>
          <w:sz w:val="24"/>
          <w:szCs w:val="24"/>
        </w:rPr>
        <w:t>C</w:t>
      </w:r>
      <w:r w:rsidRPr="00B1177D">
        <w:rPr>
          <w:sz w:val="24"/>
          <w:szCs w:val="24"/>
          <w:vertAlign w:val="subscript"/>
        </w:rPr>
        <w:t>max</w:t>
      </w:r>
      <w:proofErr w:type="spellEnd"/>
      <w:r w:rsidRPr="00B1177D">
        <w:rPr>
          <w:sz w:val="24"/>
          <w:szCs w:val="24"/>
        </w:rPr>
        <w:t xml:space="preserve">) og eksponering (AUC) for </w:t>
      </w:r>
      <w:proofErr w:type="spellStart"/>
      <w:r w:rsidRPr="00B1177D">
        <w:rPr>
          <w:sz w:val="24"/>
          <w:szCs w:val="24"/>
        </w:rPr>
        <w:t>acitretin</w:t>
      </w:r>
      <w:proofErr w:type="spellEnd"/>
      <w:r w:rsidRPr="00B1177D">
        <w:rPr>
          <w:sz w:val="24"/>
          <w:szCs w:val="24"/>
        </w:rPr>
        <w:t xml:space="preserve"> i forhold til fastende tilstand, mens perioden til maksimal plasmakoncentration (</w:t>
      </w:r>
      <w:proofErr w:type="spellStart"/>
      <w:r w:rsidRPr="00B1177D">
        <w:rPr>
          <w:sz w:val="24"/>
          <w:szCs w:val="24"/>
        </w:rPr>
        <w:t>t</w:t>
      </w:r>
      <w:r w:rsidRPr="00B1177D">
        <w:rPr>
          <w:sz w:val="24"/>
          <w:szCs w:val="24"/>
          <w:vertAlign w:val="subscript"/>
        </w:rPr>
        <w:t>max</w:t>
      </w:r>
      <w:proofErr w:type="spellEnd"/>
      <w:r w:rsidRPr="00B1177D">
        <w:rPr>
          <w:sz w:val="24"/>
          <w:szCs w:val="24"/>
        </w:rPr>
        <w:t xml:space="preserve">) nås er den samme. Biotilgængeligheden af oralt administreret </w:t>
      </w:r>
      <w:proofErr w:type="spellStart"/>
      <w:r w:rsidRPr="00B1177D">
        <w:rPr>
          <w:sz w:val="24"/>
          <w:szCs w:val="24"/>
        </w:rPr>
        <w:t>acitretin</w:t>
      </w:r>
      <w:proofErr w:type="spellEnd"/>
      <w:r w:rsidRPr="00B1177D">
        <w:rPr>
          <w:sz w:val="24"/>
          <w:szCs w:val="24"/>
        </w:rPr>
        <w:t xml:space="preserve"> forøges ved samtidig indtag af mad. Biotilgængeligheden af en enkelt dos</w:t>
      </w:r>
      <w:r>
        <w:rPr>
          <w:sz w:val="24"/>
          <w:szCs w:val="24"/>
        </w:rPr>
        <w:t>is</w:t>
      </w:r>
      <w:r w:rsidRPr="00B1177D">
        <w:rPr>
          <w:sz w:val="24"/>
          <w:szCs w:val="24"/>
        </w:rPr>
        <w:t xml:space="preserve"> er ca. 60 %, men variationen mellem patienter er betydelig (36-95 %).</w:t>
      </w:r>
    </w:p>
    <w:p w:rsidR="00470ED3" w:rsidRPr="00B1177D" w:rsidRDefault="00470ED3" w:rsidP="00470ED3">
      <w:pPr>
        <w:ind w:left="851"/>
        <w:rPr>
          <w:sz w:val="24"/>
          <w:szCs w:val="24"/>
        </w:rPr>
      </w:pPr>
    </w:p>
    <w:p w:rsidR="00470ED3" w:rsidRPr="00B1177D" w:rsidRDefault="00470ED3" w:rsidP="00470ED3">
      <w:pPr>
        <w:ind w:left="851"/>
        <w:rPr>
          <w:sz w:val="24"/>
          <w:szCs w:val="24"/>
          <w:u w:val="single"/>
        </w:rPr>
      </w:pPr>
      <w:r w:rsidRPr="00B1177D">
        <w:rPr>
          <w:sz w:val="24"/>
          <w:szCs w:val="24"/>
          <w:u w:val="single"/>
        </w:rPr>
        <w:t>Fordeling</w:t>
      </w:r>
    </w:p>
    <w:p w:rsidR="00470ED3" w:rsidRPr="00B1177D" w:rsidRDefault="00470ED3" w:rsidP="00470ED3">
      <w:pPr>
        <w:ind w:left="851"/>
        <w:rPr>
          <w:sz w:val="24"/>
          <w:szCs w:val="24"/>
        </w:rPr>
      </w:pPr>
      <w:proofErr w:type="spellStart"/>
      <w:r w:rsidRPr="00B1177D">
        <w:rPr>
          <w:sz w:val="24"/>
          <w:szCs w:val="24"/>
        </w:rPr>
        <w:t>Acitretin</w:t>
      </w:r>
      <w:proofErr w:type="spellEnd"/>
      <w:r w:rsidRPr="00B1177D">
        <w:rPr>
          <w:sz w:val="24"/>
          <w:szCs w:val="24"/>
        </w:rPr>
        <w:t xml:space="preserve"> er meget </w:t>
      </w:r>
      <w:proofErr w:type="spellStart"/>
      <w:r w:rsidRPr="00B1177D">
        <w:rPr>
          <w:sz w:val="24"/>
          <w:szCs w:val="24"/>
        </w:rPr>
        <w:t>lipofilt</w:t>
      </w:r>
      <w:proofErr w:type="spellEnd"/>
      <w:r w:rsidRPr="00B1177D">
        <w:rPr>
          <w:sz w:val="24"/>
          <w:szCs w:val="24"/>
        </w:rPr>
        <w:t xml:space="preserve"> og penetrerer let ind i vævene. Proteinbindingen af </w:t>
      </w:r>
      <w:proofErr w:type="spellStart"/>
      <w:r w:rsidRPr="00B1177D">
        <w:rPr>
          <w:sz w:val="24"/>
          <w:szCs w:val="24"/>
        </w:rPr>
        <w:t>acitretin</w:t>
      </w:r>
      <w:proofErr w:type="spellEnd"/>
      <w:r w:rsidRPr="00B1177D">
        <w:rPr>
          <w:sz w:val="24"/>
          <w:szCs w:val="24"/>
        </w:rPr>
        <w:t xml:space="preserve"> overstiger 99 %. </w:t>
      </w:r>
    </w:p>
    <w:p w:rsidR="00470ED3" w:rsidRPr="00B1177D" w:rsidRDefault="00470ED3" w:rsidP="00470ED3">
      <w:pPr>
        <w:ind w:left="851"/>
        <w:rPr>
          <w:sz w:val="24"/>
          <w:szCs w:val="24"/>
        </w:rPr>
      </w:pPr>
      <w:r w:rsidRPr="00B1177D">
        <w:rPr>
          <w:sz w:val="24"/>
          <w:szCs w:val="24"/>
        </w:rPr>
        <w:t xml:space="preserve">I dyreforsøg passerede </w:t>
      </w:r>
      <w:proofErr w:type="spellStart"/>
      <w:r w:rsidRPr="00B1177D">
        <w:rPr>
          <w:sz w:val="24"/>
          <w:szCs w:val="24"/>
        </w:rPr>
        <w:t>acitretin</w:t>
      </w:r>
      <w:proofErr w:type="spellEnd"/>
      <w:r w:rsidRPr="00B1177D">
        <w:rPr>
          <w:sz w:val="24"/>
          <w:szCs w:val="24"/>
        </w:rPr>
        <w:t xml:space="preserve"> placentabarrieren i mængder der var nok til at fremkalde fosterskader. </w:t>
      </w:r>
    </w:p>
    <w:p w:rsidR="00470ED3" w:rsidRPr="00B1177D" w:rsidRDefault="00470ED3" w:rsidP="00470ED3">
      <w:pPr>
        <w:ind w:left="851"/>
        <w:rPr>
          <w:sz w:val="24"/>
          <w:szCs w:val="24"/>
        </w:rPr>
      </w:pPr>
      <w:r w:rsidRPr="00B1177D">
        <w:rPr>
          <w:sz w:val="24"/>
          <w:szCs w:val="24"/>
        </w:rPr>
        <w:t xml:space="preserve">På grund af stoffets </w:t>
      </w:r>
      <w:proofErr w:type="spellStart"/>
      <w:r w:rsidRPr="00B1177D">
        <w:rPr>
          <w:sz w:val="24"/>
          <w:szCs w:val="24"/>
        </w:rPr>
        <w:t>lipofile</w:t>
      </w:r>
      <w:proofErr w:type="spellEnd"/>
      <w:r w:rsidRPr="00B1177D">
        <w:rPr>
          <w:sz w:val="24"/>
          <w:szCs w:val="24"/>
        </w:rPr>
        <w:t xml:space="preserve"> karakter kan det antages, at det passerer over i modermælk i anselige mængder.</w:t>
      </w:r>
    </w:p>
    <w:p w:rsidR="00470ED3" w:rsidRPr="00B1177D" w:rsidRDefault="00470ED3" w:rsidP="00470ED3">
      <w:pPr>
        <w:autoSpaceDE w:val="0"/>
        <w:autoSpaceDN w:val="0"/>
        <w:adjustRightInd w:val="0"/>
        <w:ind w:left="851"/>
        <w:rPr>
          <w:sz w:val="24"/>
          <w:szCs w:val="24"/>
        </w:rPr>
      </w:pPr>
    </w:p>
    <w:p w:rsidR="00470ED3" w:rsidRPr="00B1177D" w:rsidRDefault="00470ED3" w:rsidP="00470ED3">
      <w:pPr>
        <w:ind w:left="851"/>
        <w:rPr>
          <w:sz w:val="24"/>
          <w:szCs w:val="24"/>
          <w:u w:val="single"/>
        </w:rPr>
      </w:pPr>
      <w:r w:rsidRPr="00B1177D">
        <w:rPr>
          <w:sz w:val="24"/>
          <w:szCs w:val="24"/>
          <w:u w:val="single"/>
        </w:rPr>
        <w:t>Biotransformation</w:t>
      </w:r>
    </w:p>
    <w:p w:rsidR="00470ED3" w:rsidRPr="00B1177D" w:rsidRDefault="00470ED3" w:rsidP="00470ED3">
      <w:pPr>
        <w:ind w:left="851"/>
        <w:rPr>
          <w:sz w:val="24"/>
          <w:szCs w:val="24"/>
        </w:rPr>
      </w:pPr>
      <w:proofErr w:type="spellStart"/>
      <w:r w:rsidRPr="00B1177D">
        <w:rPr>
          <w:sz w:val="24"/>
          <w:szCs w:val="24"/>
        </w:rPr>
        <w:t>Acitretin</w:t>
      </w:r>
      <w:proofErr w:type="spellEnd"/>
      <w:r w:rsidRPr="00B1177D">
        <w:rPr>
          <w:sz w:val="24"/>
          <w:szCs w:val="24"/>
        </w:rPr>
        <w:t xml:space="preserve"> </w:t>
      </w:r>
      <w:proofErr w:type="spellStart"/>
      <w:r w:rsidRPr="00B1177D">
        <w:rPr>
          <w:sz w:val="24"/>
          <w:szCs w:val="24"/>
        </w:rPr>
        <w:t>metaboliseres</w:t>
      </w:r>
      <w:proofErr w:type="spellEnd"/>
      <w:r w:rsidRPr="00B1177D">
        <w:rPr>
          <w:sz w:val="24"/>
          <w:szCs w:val="24"/>
        </w:rPr>
        <w:t xml:space="preserve"> ved </w:t>
      </w:r>
      <w:proofErr w:type="spellStart"/>
      <w:r w:rsidRPr="00B1177D">
        <w:rPr>
          <w:sz w:val="24"/>
          <w:szCs w:val="24"/>
        </w:rPr>
        <w:t>isomerisation</w:t>
      </w:r>
      <w:proofErr w:type="spellEnd"/>
      <w:r w:rsidRPr="00B1177D">
        <w:rPr>
          <w:sz w:val="24"/>
          <w:szCs w:val="24"/>
        </w:rPr>
        <w:t xml:space="preserve"> til 13-cis isomeren (cis </w:t>
      </w:r>
      <w:proofErr w:type="spellStart"/>
      <w:r w:rsidRPr="00B1177D">
        <w:rPr>
          <w:sz w:val="24"/>
          <w:szCs w:val="24"/>
        </w:rPr>
        <w:t>acitretin</w:t>
      </w:r>
      <w:proofErr w:type="spellEnd"/>
      <w:r w:rsidRPr="00B1177D">
        <w:rPr>
          <w:sz w:val="24"/>
          <w:szCs w:val="24"/>
        </w:rPr>
        <w:t xml:space="preserve">), ved </w:t>
      </w:r>
      <w:proofErr w:type="spellStart"/>
      <w:r w:rsidRPr="00B1177D">
        <w:rPr>
          <w:sz w:val="24"/>
          <w:szCs w:val="24"/>
        </w:rPr>
        <w:t>glucuro</w:t>
      </w:r>
      <w:r w:rsidRPr="00B1177D">
        <w:rPr>
          <w:sz w:val="24"/>
          <w:szCs w:val="24"/>
        </w:rPr>
        <w:softHyphen/>
        <w:t>ni</w:t>
      </w:r>
      <w:r w:rsidRPr="00B1177D">
        <w:rPr>
          <w:sz w:val="24"/>
          <w:szCs w:val="24"/>
        </w:rPr>
        <w:softHyphen/>
        <w:t>da</w:t>
      </w:r>
      <w:r w:rsidRPr="00B1177D">
        <w:rPr>
          <w:sz w:val="24"/>
          <w:szCs w:val="24"/>
        </w:rPr>
        <w:softHyphen/>
        <w:t>tion</w:t>
      </w:r>
      <w:proofErr w:type="spellEnd"/>
      <w:r w:rsidRPr="00B1177D">
        <w:rPr>
          <w:sz w:val="24"/>
          <w:szCs w:val="24"/>
        </w:rPr>
        <w:t xml:space="preserve"> og spaltning</w:t>
      </w:r>
      <w:r>
        <w:rPr>
          <w:sz w:val="24"/>
          <w:szCs w:val="24"/>
        </w:rPr>
        <w:t xml:space="preserve"> </w:t>
      </w:r>
      <w:r w:rsidRPr="00B1177D">
        <w:rPr>
          <w:sz w:val="24"/>
          <w:szCs w:val="24"/>
        </w:rPr>
        <w:t>af sidekæden.</w:t>
      </w:r>
    </w:p>
    <w:p w:rsidR="00470ED3" w:rsidRPr="00B1177D" w:rsidRDefault="00470ED3" w:rsidP="00470ED3">
      <w:pPr>
        <w:ind w:left="851"/>
        <w:rPr>
          <w:sz w:val="24"/>
          <w:szCs w:val="24"/>
        </w:rPr>
      </w:pPr>
    </w:p>
    <w:p w:rsidR="00470ED3" w:rsidRPr="00B1177D" w:rsidRDefault="00470ED3" w:rsidP="00470ED3">
      <w:pPr>
        <w:ind w:left="851"/>
        <w:rPr>
          <w:sz w:val="24"/>
          <w:szCs w:val="24"/>
        </w:rPr>
      </w:pPr>
      <w:r w:rsidRPr="00B1177D">
        <w:rPr>
          <w:sz w:val="24"/>
          <w:szCs w:val="24"/>
          <w:u w:val="single"/>
        </w:rPr>
        <w:t>Elimination</w:t>
      </w:r>
    </w:p>
    <w:p w:rsidR="00470ED3" w:rsidRPr="00B1177D" w:rsidRDefault="00470ED3" w:rsidP="00470ED3">
      <w:pPr>
        <w:ind w:left="851"/>
        <w:rPr>
          <w:sz w:val="24"/>
          <w:szCs w:val="24"/>
        </w:rPr>
      </w:pPr>
      <w:r w:rsidRPr="00B1177D">
        <w:rPr>
          <w:sz w:val="24"/>
          <w:szCs w:val="24"/>
        </w:rPr>
        <w:t xml:space="preserve">Flerdosis undersøgelser på patienter på 21-70 år viste en eliminations halveringstid på ca. 50 timer for </w:t>
      </w:r>
      <w:proofErr w:type="spellStart"/>
      <w:r w:rsidRPr="00B1177D">
        <w:rPr>
          <w:sz w:val="24"/>
          <w:szCs w:val="24"/>
        </w:rPr>
        <w:t>acitretin</w:t>
      </w:r>
      <w:proofErr w:type="spellEnd"/>
      <w:r w:rsidRPr="00B1177D">
        <w:rPr>
          <w:sz w:val="24"/>
          <w:szCs w:val="24"/>
        </w:rPr>
        <w:t xml:space="preserve"> og 60 timer for hovedmetabolitten i plasma, cis </w:t>
      </w:r>
      <w:proofErr w:type="spellStart"/>
      <w:r w:rsidRPr="00B1177D">
        <w:rPr>
          <w:sz w:val="24"/>
          <w:szCs w:val="24"/>
        </w:rPr>
        <w:t>acitretin</w:t>
      </w:r>
      <w:proofErr w:type="spellEnd"/>
      <w:r w:rsidRPr="00B1177D">
        <w:rPr>
          <w:sz w:val="24"/>
          <w:szCs w:val="24"/>
        </w:rPr>
        <w:t xml:space="preserve">, som også er </w:t>
      </w:r>
      <w:proofErr w:type="spellStart"/>
      <w:r w:rsidRPr="00B1177D">
        <w:rPr>
          <w:sz w:val="24"/>
          <w:szCs w:val="24"/>
        </w:rPr>
        <w:t>teratogen</w:t>
      </w:r>
      <w:proofErr w:type="spellEnd"/>
      <w:r w:rsidRPr="00B1177D">
        <w:rPr>
          <w:sz w:val="24"/>
          <w:szCs w:val="24"/>
        </w:rPr>
        <w:t xml:space="preserve">. </w:t>
      </w:r>
    </w:p>
    <w:p w:rsidR="00470ED3" w:rsidRPr="00B1177D" w:rsidRDefault="00470ED3" w:rsidP="00470ED3">
      <w:pPr>
        <w:ind w:left="851"/>
        <w:rPr>
          <w:sz w:val="24"/>
          <w:szCs w:val="24"/>
        </w:rPr>
      </w:pPr>
      <w:r w:rsidRPr="00B1177D">
        <w:rPr>
          <w:sz w:val="24"/>
          <w:szCs w:val="24"/>
        </w:rPr>
        <w:t xml:space="preserve">Anvendes den længste eliminations halveringstid som observeredes i disse patienter, for </w:t>
      </w:r>
      <w:proofErr w:type="spellStart"/>
      <w:r w:rsidRPr="00B1177D">
        <w:rPr>
          <w:sz w:val="24"/>
          <w:szCs w:val="24"/>
        </w:rPr>
        <w:t>acitretin</w:t>
      </w:r>
      <w:proofErr w:type="spellEnd"/>
      <w:r w:rsidRPr="00B1177D">
        <w:rPr>
          <w:sz w:val="24"/>
          <w:szCs w:val="24"/>
        </w:rPr>
        <w:t xml:space="preserve"> (96 timer) og cis </w:t>
      </w:r>
      <w:proofErr w:type="spellStart"/>
      <w:r w:rsidRPr="00B1177D">
        <w:rPr>
          <w:sz w:val="24"/>
          <w:szCs w:val="24"/>
        </w:rPr>
        <w:t>acitretin</w:t>
      </w:r>
      <w:proofErr w:type="spellEnd"/>
      <w:r w:rsidRPr="00B1177D">
        <w:rPr>
          <w:sz w:val="24"/>
          <w:szCs w:val="24"/>
        </w:rPr>
        <w:t xml:space="preserve"> (123 timer), og antages </w:t>
      </w:r>
      <w:proofErr w:type="spellStart"/>
      <w:r w:rsidRPr="00B1177D">
        <w:rPr>
          <w:sz w:val="24"/>
          <w:szCs w:val="24"/>
        </w:rPr>
        <w:t>liniær</w:t>
      </w:r>
      <w:proofErr w:type="spellEnd"/>
      <w:r w:rsidRPr="00B1177D">
        <w:rPr>
          <w:sz w:val="24"/>
          <w:szCs w:val="24"/>
        </w:rPr>
        <w:t xml:space="preserve"> kinetik kan det forudses at mere end 99 % af lægemidlet elimineres indenfor 36 dage efter ophør af en længerevarende behandling. </w:t>
      </w:r>
    </w:p>
    <w:p w:rsidR="00470ED3" w:rsidRPr="00B1177D" w:rsidRDefault="00470ED3" w:rsidP="00470ED3">
      <w:pPr>
        <w:ind w:left="851"/>
        <w:rPr>
          <w:sz w:val="24"/>
          <w:szCs w:val="24"/>
        </w:rPr>
      </w:pPr>
      <w:r w:rsidRPr="00B1177D">
        <w:rPr>
          <w:sz w:val="24"/>
          <w:szCs w:val="24"/>
        </w:rPr>
        <w:t xml:space="preserve">Yderligere faldt plasmakoncentrationen af </w:t>
      </w:r>
      <w:proofErr w:type="spellStart"/>
      <w:r w:rsidRPr="00B1177D">
        <w:rPr>
          <w:sz w:val="24"/>
          <w:szCs w:val="24"/>
        </w:rPr>
        <w:t>acitretin</w:t>
      </w:r>
      <w:proofErr w:type="spellEnd"/>
      <w:r w:rsidRPr="00B1177D">
        <w:rPr>
          <w:sz w:val="24"/>
          <w:szCs w:val="24"/>
        </w:rPr>
        <w:t xml:space="preserve"> og cis </w:t>
      </w:r>
      <w:proofErr w:type="spellStart"/>
      <w:r w:rsidRPr="00B1177D">
        <w:rPr>
          <w:sz w:val="24"/>
          <w:szCs w:val="24"/>
        </w:rPr>
        <w:t>acitretin</w:t>
      </w:r>
      <w:proofErr w:type="spellEnd"/>
      <w:r w:rsidRPr="00B1177D">
        <w:rPr>
          <w:sz w:val="24"/>
          <w:szCs w:val="24"/>
        </w:rPr>
        <w:t xml:space="preserve"> til under det målelige niveau (&lt; 6 </w:t>
      </w:r>
      <w:proofErr w:type="spellStart"/>
      <w:r w:rsidRPr="00B1177D">
        <w:rPr>
          <w:sz w:val="24"/>
          <w:szCs w:val="24"/>
        </w:rPr>
        <w:t>ng</w:t>
      </w:r>
      <w:proofErr w:type="spellEnd"/>
      <w:r w:rsidRPr="00B1177D">
        <w:rPr>
          <w:sz w:val="24"/>
          <w:szCs w:val="24"/>
        </w:rPr>
        <w:t xml:space="preserve">/ml) inden for 36 dage efter </w:t>
      </w:r>
      <w:proofErr w:type="spellStart"/>
      <w:r w:rsidRPr="00B1177D">
        <w:rPr>
          <w:sz w:val="24"/>
          <w:szCs w:val="24"/>
        </w:rPr>
        <w:t>seponering</w:t>
      </w:r>
      <w:proofErr w:type="spellEnd"/>
      <w:r w:rsidRPr="00B1177D">
        <w:rPr>
          <w:sz w:val="24"/>
          <w:szCs w:val="24"/>
        </w:rPr>
        <w:t xml:space="preserve"> af behandlingen. </w:t>
      </w:r>
    </w:p>
    <w:p w:rsidR="00470ED3" w:rsidRPr="00B1177D" w:rsidRDefault="00470ED3" w:rsidP="00470ED3">
      <w:pPr>
        <w:ind w:left="851"/>
        <w:rPr>
          <w:sz w:val="24"/>
          <w:szCs w:val="24"/>
        </w:rPr>
      </w:pPr>
      <w:proofErr w:type="spellStart"/>
      <w:r w:rsidRPr="00B1177D">
        <w:rPr>
          <w:sz w:val="24"/>
          <w:szCs w:val="24"/>
        </w:rPr>
        <w:t>Acitretin</w:t>
      </w:r>
      <w:proofErr w:type="spellEnd"/>
      <w:r w:rsidRPr="00B1177D">
        <w:rPr>
          <w:sz w:val="24"/>
          <w:szCs w:val="24"/>
        </w:rPr>
        <w:t xml:space="preserve"> udskilles fuldstændigt som metabolitter, omtrent ligeligt fordelt, via nyrerne og galden.</w:t>
      </w:r>
    </w:p>
    <w:p w:rsidR="00470ED3" w:rsidRPr="00B1177D" w:rsidRDefault="00470ED3" w:rsidP="00470ED3">
      <w:pPr>
        <w:ind w:left="851"/>
        <w:rPr>
          <w:sz w:val="24"/>
          <w:szCs w:val="24"/>
        </w:rPr>
      </w:pPr>
      <w:r w:rsidRPr="00B1177D">
        <w:rPr>
          <w:sz w:val="24"/>
          <w:szCs w:val="24"/>
        </w:rPr>
        <w:t xml:space="preserve">Klinisk evidens har vist, at </w:t>
      </w:r>
      <w:proofErr w:type="spellStart"/>
      <w:r w:rsidRPr="00B1177D">
        <w:rPr>
          <w:sz w:val="24"/>
          <w:szCs w:val="24"/>
        </w:rPr>
        <w:t>etretinat</w:t>
      </w:r>
      <w:proofErr w:type="spellEnd"/>
      <w:r w:rsidRPr="00B1177D">
        <w:rPr>
          <w:sz w:val="24"/>
          <w:szCs w:val="24"/>
        </w:rPr>
        <w:t xml:space="preserve"> kan dannes ved samtidig indtagelse af </w:t>
      </w:r>
      <w:proofErr w:type="spellStart"/>
      <w:r w:rsidRPr="00B1177D">
        <w:rPr>
          <w:sz w:val="24"/>
          <w:szCs w:val="24"/>
        </w:rPr>
        <w:t>acitretin</w:t>
      </w:r>
      <w:proofErr w:type="spellEnd"/>
      <w:r w:rsidRPr="00B1177D">
        <w:rPr>
          <w:sz w:val="24"/>
          <w:szCs w:val="24"/>
        </w:rPr>
        <w:t xml:space="preserve"> og alkohol. </w:t>
      </w:r>
      <w:proofErr w:type="spellStart"/>
      <w:r w:rsidRPr="00B1177D">
        <w:rPr>
          <w:sz w:val="24"/>
          <w:szCs w:val="24"/>
        </w:rPr>
        <w:t>Etretinat</w:t>
      </w:r>
      <w:proofErr w:type="spellEnd"/>
      <w:r w:rsidRPr="00B1177D">
        <w:rPr>
          <w:sz w:val="24"/>
          <w:szCs w:val="24"/>
        </w:rPr>
        <w:t xml:space="preserve"> er meget </w:t>
      </w:r>
      <w:proofErr w:type="spellStart"/>
      <w:r w:rsidRPr="00B1177D">
        <w:rPr>
          <w:sz w:val="24"/>
          <w:szCs w:val="24"/>
        </w:rPr>
        <w:t>teratogent</w:t>
      </w:r>
      <w:proofErr w:type="spellEnd"/>
      <w:r w:rsidRPr="00B1177D">
        <w:rPr>
          <w:sz w:val="24"/>
          <w:szCs w:val="24"/>
        </w:rPr>
        <w:t xml:space="preserve"> og har en længere halveringstid (ca. 120 dage) end </w:t>
      </w:r>
      <w:proofErr w:type="spellStart"/>
      <w:r w:rsidRPr="00B1177D">
        <w:rPr>
          <w:sz w:val="24"/>
          <w:szCs w:val="24"/>
        </w:rPr>
        <w:t>acitretin</w:t>
      </w:r>
      <w:proofErr w:type="spellEnd"/>
      <w:r w:rsidRPr="00B1177D">
        <w:rPr>
          <w:sz w:val="24"/>
          <w:szCs w:val="24"/>
        </w:rPr>
        <w:t xml:space="preserve"> (se pkt. 4.4, 4.5 og 4.6).</w:t>
      </w:r>
    </w:p>
    <w:p w:rsidR="00470ED3" w:rsidRPr="00B1177D" w:rsidRDefault="00470ED3" w:rsidP="00470ED3">
      <w:pPr>
        <w:tabs>
          <w:tab w:val="left" w:pos="851"/>
        </w:tabs>
        <w:ind w:left="851"/>
        <w:rPr>
          <w:sz w:val="24"/>
          <w:szCs w:val="24"/>
        </w:rPr>
      </w:pPr>
    </w:p>
    <w:p w:rsidR="009B17F6" w:rsidRPr="00C84483" w:rsidRDefault="009B17F6" w:rsidP="009B17F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470ED3" w:rsidRPr="00B1177D" w:rsidRDefault="00470ED3" w:rsidP="00470ED3">
      <w:pPr>
        <w:spacing w:line="260" w:lineRule="exact"/>
        <w:ind w:left="851"/>
        <w:rPr>
          <w:sz w:val="24"/>
          <w:szCs w:val="24"/>
        </w:rPr>
      </w:pPr>
      <w:proofErr w:type="spellStart"/>
      <w:r w:rsidRPr="00B1177D">
        <w:rPr>
          <w:sz w:val="24"/>
          <w:szCs w:val="24"/>
        </w:rPr>
        <w:t>Acitretin</w:t>
      </w:r>
      <w:proofErr w:type="spellEnd"/>
      <w:r w:rsidRPr="00B1177D">
        <w:rPr>
          <w:sz w:val="24"/>
          <w:szCs w:val="24"/>
        </w:rPr>
        <w:t xml:space="preserve"> har vist </w:t>
      </w:r>
      <w:proofErr w:type="spellStart"/>
      <w:r w:rsidRPr="00B1177D">
        <w:rPr>
          <w:sz w:val="24"/>
          <w:szCs w:val="24"/>
        </w:rPr>
        <w:t>teratogen</w:t>
      </w:r>
      <w:proofErr w:type="spellEnd"/>
      <w:r w:rsidRPr="00B1177D">
        <w:rPr>
          <w:sz w:val="24"/>
          <w:szCs w:val="24"/>
        </w:rPr>
        <w:t xml:space="preserve"> virkning hos dyr, selv i lave doser. Ingen dyreforsøg har vist kræftfremkaldende, mutagene eller </w:t>
      </w:r>
      <w:proofErr w:type="spellStart"/>
      <w:r w:rsidRPr="00B1177D">
        <w:rPr>
          <w:sz w:val="24"/>
          <w:szCs w:val="24"/>
        </w:rPr>
        <w:t>hepatotoksiske</w:t>
      </w:r>
      <w:proofErr w:type="spellEnd"/>
      <w:r w:rsidRPr="00B1177D">
        <w:rPr>
          <w:sz w:val="24"/>
          <w:szCs w:val="24"/>
        </w:rPr>
        <w:t xml:space="preserve"> virkninger.</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6.</w:t>
      </w:r>
      <w:r w:rsidRPr="00B1177D">
        <w:rPr>
          <w:b/>
          <w:sz w:val="24"/>
          <w:szCs w:val="24"/>
        </w:rPr>
        <w:tab/>
        <w:t>FARMACEUTISKE OPLYSNINGER</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6.1</w:t>
      </w:r>
      <w:r w:rsidRPr="00B1177D">
        <w:rPr>
          <w:b/>
          <w:sz w:val="24"/>
          <w:szCs w:val="24"/>
        </w:rPr>
        <w:tab/>
        <w:t>Hjælpestoffer</w:t>
      </w:r>
    </w:p>
    <w:p w:rsidR="00470ED3" w:rsidRPr="00B1177D" w:rsidRDefault="00470ED3" w:rsidP="00470ED3">
      <w:pPr>
        <w:ind w:left="851"/>
        <w:rPr>
          <w:sz w:val="24"/>
          <w:szCs w:val="24"/>
        </w:rPr>
      </w:pPr>
    </w:p>
    <w:p w:rsidR="00470ED3" w:rsidRPr="00B1177D" w:rsidRDefault="00470ED3" w:rsidP="00470ED3">
      <w:pPr>
        <w:ind w:left="851"/>
        <w:rPr>
          <w:sz w:val="24"/>
          <w:szCs w:val="24"/>
          <w:u w:val="single"/>
        </w:rPr>
      </w:pPr>
      <w:r w:rsidRPr="00B1177D">
        <w:rPr>
          <w:sz w:val="24"/>
          <w:szCs w:val="24"/>
          <w:u w:val="single"/>
        </w:rPr>
        <w:t>Kapselindhold</w:t>
      </w:r>
    </w:p>
    <w:p w:rsidR="00470ED3" w:rsidRPr="00B1177D" w:rsidRDefault="00470ED3" w:rsidP="00470ED3">
      <w:pPr>
        <w:ind w:left="851"/>
        <w:rPr>
          <w:sz w:val="24"/>
          <w:szCs w:val="24"/>
        </w:rPr>
      </w:pPr>
      <w:proofErr w:type="spellStart"/>
      <w:r w:rsidRPr="00B1177D">
        <w:rPr>
          <w:sz w:val="24"/>
          <w:szCs w:val="24"/>
        </w:rPr>
        <w:t>Maltodextrin</w:t>
      </w:r>
      <w:proofErr w:type="spellEnd"/>
    </w:p>
    <w:p w:rsidR="00470ED3" w:rsidRPr="00B1177D" w:rsidRDefault="00470ED3" w:rsidP="00470ED3">
      <w:pPr>
        <w:ind w:left="851"/>
        <w:rPr>
          <w:sz w:val="24"/>
          <w:szCs w:val="24"/>
        </w:rPr>
      </w:pPr>
      <w:r w:rsidRPr="00B1177D">
        <w:rPr>
          <w:sz w:val="24"/>
          <w:szCs w:val="24"/>
        </w:rPr>
        <w:t>Cellulose, mikrokrystallinsk</w:t>
      </w:r>
    </w:p>
    <w:p w:rsidR="00470ED3" w:rsidRPr="00B1177D" w:rsidRDefault="00470ED3" w:rsidP="00470ED3">
      <w:pPr>
        <w:ind w:left="851"/>
        <w:rPr>
          <w:sz w:val="24"/>
          <w:szCs w:val="24"/>
        </w:rPr>
      </w:pPr>
      <w:r w:rsidRPr="00B1177D">
        <w:rPr>
          <w:sz w:val="24"/>
          <w:szCs w:val="24"/>
        </w:rPr>
        <w:t xml:space="preserve">Natrium </w:t>
      </w:r>
      <w:proofErr w:type="spellStart"/>
      <w:r w:rsidRPr="00B1177D">
        <w:rPr>
          <w:sz w:val="24"/>
          <w:szCs w:val="24"/>
        </w:rPr>
        <w:t>ascorbat</w:t>
      </w:r>
      <w:proofErr w:type="spellEnd"/>
    </w:p>
    <w:p w:rsidR="00470ED3" w:rsidRPr="00B1177D" w:rsidRDefault="00470ED3" w:rsidP="00470ED3">
      <w:pPr>
        <w:ind w:left="851"/>
        <w:rPr>
          <w:sz w:val="24"/>
          <w:szCs w:val="24"/>
        </w:rPr>
      </w:pPr>
      <w:proofErr w:type="spellStart"/>
      <w:r w:rsidRPr="00B1177D">
        <w:rPr>
          <w:sz w:val="24"/>
          <w:szCs w:val="24"/>
        </w:rPr>
        <w:t>Dinatriumedetat</w:t>
      </w:r>
      <w:proofErr w:type="spellEnd"/>
    </w:p>
    <w:p w:rsidR="00470ED3" w:rsidRPr="00B1177D" w:rsidRDefault="00470ED3" w:rsidP="00470ED3">
      <w:pPr>
        <w:ind w:left="851"/>
        <w:rPr>
          <w:sz w:val="24"/>
          <w:szCs w:val="24"/>
        </w:rPr>
      </w:pPr>
      <w:proofErr w:type="spellStart"/>
      <w:r w:rsidRPr="00B1177D">
        <w:rPr>
          <w:sz w:val="24"/>
          <w:szCs w:val="24"/>
        </w:rPr>
        <w:t>Poloxamer</w:t>
      </w:r>
      <w:proofErr w:type="spellEnd"/>
    </w:p>
    <w:p w:rsidR="00470ED3" w:rsidRPr="00B1177D" w:rsidRDefault="00470ED3" w:rsidP="00470ED3">
      <w:pPr>
        <w:ind w:left="851"/>
        <w:rPr>
          <w:sz w:val="24"/>
          <w:szCs w:val="24"/>
        </w:rPr>
      </w:pPr>
    </w:p>
    <w:p w:rsidR="00470ED3" w:rsidRPr="00B1177D" w:rsidRDefault="00470ED3" w:rsidP="00470ED3">
      <w:pPr>
        <w:ind w:left="851"/>
        <w:rPr>
          <w:sz w:val="24"/>
          <w:szCs w:val="24"/>
          <w:u w:val="single"/>
        </w:rPr>
      </w:pPr>
      <w:r w:rsidRPr="00B1177D">
        <w:rPr>
          <w:sz w:val="24"/>
          <w:szCs w:val="24"/>
          <w:u w:val="single"/>
        </w:rPr>
        <w:t>Kapselskal</w:t>
      </w:r>
    </w:p>
    <w:p w:rsidR="00470ED3" w:rsidRPr="00B1177D" w:rsidRDefault="00470ED3" w:rsidP="00470ED3">
      <w:pPr>
        <w:ind w:left="851"/>
        <w:rPr>
          <w:sz w:val="24"/>
          <w:szCs w:val="24"/>
        </w:rPr>
      </w:pPr>
      <w:r w:rsidRPr="00B1177D">
        <w:rPr>
          <w:sz w:val="24"/>
          <w:szCs w:val="24"/>
        </w:rPr>
        <w:t>Gelatine</w:t>
      </w:r>
    </w:p>
    <w:p w:rsidR="00470ED3" w:rsidRPr="00B1177D" w:rsidRDefault="00470ED3" w:rsidP="00470ED3">
      <w:pPr>
        <w:ind w:left="851"/>
        <w:rPr>
          <w:sz w:val="24"/>
          <w:szCs w:val="24"/>
        </w:rPr>
      </w:pPr>
      <w:r w:rsidRPr="00B1177D">
        <w:rPr>
          <w:sz w:val="24"/>
          <w:szCs w:val="24"/>
        </w:rPr>
        <w:t>Titandioxid (E171)</w:t>
      </w:r>
    </w:p>
    <w:p w:rsidR="00470ED3" w:rsidRPr="00B1177D" w:rsidRDefault="00470ED3" w:rsidP="00470ED3">
      <w:pPr>
        <w:ind w:left="851"/>
        <w:rPr>
          <w:sz w:val="24"/>
          <w:szCs w:val="24"/>
        </w:rPr>
      </w:pPr>
      <w:r w:rsidRPr="00B1177D">
        <w:rPr>
          <w:sz w:val="24"/>
          <w:szCs w:val="24"/>
        </w:rPr>
        <w:t>Jernoxid rød (E172)</w:t>
      </w:r>
    </w:p>
    <w:p w:rsidR="00470ED3" w:rsidRPr="00B1177D" w:rsidRDefault="00470ED3" w:rsidP="00470ED3">
      <w:pPr>
        <w:ind w:left="851"/>
        <w:rPr>
          <w:sz w:val="24"/>
          <w:szCs w:val="24"/>
        </w:rPr>
      </w:pPr>
      <w:r w:rsidRPr="00B1177D">
        <w:rPr>
          <w:sz w:val="24"/>
          <w:szCs w:val="24"/>
        </w:rPr>
        <w:t>Jernoxid gult (E172)</w:t>
      </w:r>
    </w:p>
    <w:p w:rsidR="00470ED3" w:rsidRPr="00691A9A" w:rsidRDefault="00470ED3" w:rsidP="00470ED3">
      <w:pPr>
        <w:ind w:left="851"/>
        <w:rPr>
          <w:sz w:val="24"/>
          <w:szCs w:val="24"/>
        </w:rPr>
      </w:pPr>
      <w:r w:rsidRPr="00691A9A">
        <w:rPr>
          <w:sz w:val="24"/>
          <w:szCs w:val="24"/>
        </w:rPr>
        <w:t>Jernoxid sort (E172)</w:t>
      </w:r>
    </w:p>
    <w:p w:rsidR="00470ED3" w:rsidRPr="00691A9A" w:rsidRDefault="00470ED3" w:rsidP="00470ED3">
      <w:pPr>
        <w:ind w:left="851"/>
        <w:rPr>
          <w:sz w:val="24"/>
          <w:szCs w:val="24"/>
        </w:rPr>
      </w:pPr>
    </w:p>
    <w:p w:rsidR="00470ED3" w:rsidRPr="00691A9A" w:rsidRDefault="00470ED3" w:rsidP="00470ED3">
      <w:pPr>
        <w:ind w:left="851"/>
        <w:rPr>
          <w:sz w:val="24"/>
          <w:szCs w:val="24"/>
          <w:u w:val="single"/>
        </w:rPr>
      </w:pPr>
      <w:r w:rsidRPr="00691A9A">
        <w:rPr>
          <w:sz w:val="24"/>
          <w:szCs w:val="24"/>
          <w:u w:val="single"/>
        </w:rPr>
        <w:t>Blæk</w:t>
      </w:r>
    </w:p>
    <w:p w:rsidR="00470ED3" w:rsidRPr="00691A9A" w:rsidRDefault="00470ED3" w:rsidP="00470ED3">
      <w:pPr>
        <w:ind w:left="851"/>
        <w:rPr>
          <w:sz w:val="24"/>
          <w:szCs w:val="24"/>
        </w:rPr>
      </w:pPr>
      <w:proofErr w:type="spellStart"/>
      <w:r w:rsidRPr="00691A9A">
        <w:rPr>
          <w:sz w:val="24"/>
          <w:szCs w:val="24"/>
        </w:rPr>
        <w:t>Shellac</w:t>
      </w:r>
      <w:proofErr w:type="spellEnd"/>
    </w:p>
    <w:p w:rsidR="00470ED3" w:rsidRPr="00691A9A" w:rsidRDefault="00470ED3" w:rsidP="00470ED3">
      <w:pPr>
        <w:ind w:left="851"/>
        <w:rPr>
          <w:sz w:val="24"/>
          <w:szCs w:val="24"/>
        </w:rPr>
      </w:pPr>
      <w:r w:rsidRPr="00691A9A">
        <w:rPr>
          <w:sz w:val="24"/>
          <w:szCs w:val="24"/>
        </w:rPr>
        <w:t>Titandioxid (E171)</w:t>
      </w:r>
    </w:p>
    <w:p w:rsidR="00470ED3" w:rsidRPr="00691A9A" w:rsidRDefault="00470ED3" w:rsidP="00470ED3">
      <w:pPr>
        <w:ind w:left="851"/>
        <w:rPr>
          <w:noProof/>
          <w:sz w:val="24"/>
          <w:szCs w:val="24"/>
        </w:rPr>
      </w:pPr>
      <w:r w:rsidRPr="00691A9A">
        <w:rPr>
          <w:sz w:val="24"/>
          <w:szCs w:val="24"/>
        </w:rPr>
        <w:t>Propylenglycol</w:t>
      </w:r>
    </w:p>
    <w:p w:rsidR="00470ED3" w:rsidRPr="00691A9A"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6.2</w:t>
      </w:r>
      <w:r w:rsidRPr="00B1177D">
        <w:rPr>
          <w:b/>
          <w:sz w:val="24"/>
          <w:szCs w:val="24"/>
        </w:rPr>
        <w:tab/>
        <w:t>Uforligeligheder</w:t>
      </w:r>
    </w:p>
    <w:p w:rsidR="00470ED3" w:rsidRPr="00B1177D" w:rsidRDefault="00470ED3" w:rsidP="00470ED3">
      <w:pPr>
        <w:tabs>
          <w:tab w:val="left" w:pos="851"/>
        </w:tabs>
        <w:ind w:left="851"/>
        <w:rPr>
          <w:sz w:val="24"/>
          <w:szCs w:val="24"/>
        </w:rPr>
      </w:pPr>
      <w:r w:rsidRPr="00B1177D">
        <w:rPr>
          <w:sz w:val="24"/>
          <w:szCs w:val="24"/>
        </w:rPr>
        <w:t>Ikke relevant.</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6.3</w:t>
      </w:r>
      <w:r w:rsidRPr="00B1177D">
        <w:rPr>
          <w:b/>
          <w:sz w:val="24"/>
          <w:szCs w:val="24"/>
        </w:rPr>
        <w:tab/>
        <w:t>Opbevaringstid</w:t>
      </w:r>
    </w:p>
    <w:p w:rsidR="00470ED3" w:rsidRPr="00B1177D" w:rsidRDefault="00470ED3" w:rsidP="00470ED3">
      <w:pPr>
        <w:spacing w:line="260" w:lineRule="exact"/>
        <w:ind w:left="851"/>
        <w:rPr>
          <w:sz w:val="24"/>
          <w:szCs w:val="24"/>
        </w:rPr>
      </w:pPr>
      <w:r w:rsidRPr="00B1177D">
        <w:rPr>
          <w:sz w:val="24"/>
          <w:szCs w:val="24"/>
        </w:rPr>
        <w:t>3 år.</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6.4</w:t>
      </w:r>
      <w:r w:rsidRPr="00B1177D">
        <w:rPr>
          <w:b/>
          <w:sz w:val="24"/>
          <w:szCs w:val="24"/>
        </w:rPr>
        <w:tab/>
        <w:t>Særlige opbevaringsforhold</w:t>
      </w:r>
    </w:p>
    <w:p w:rsidR="00470ED3" w:rsidRPr="00B1177D" w:rsidRDefault="00470ED3" w:rsidP="00470ED3">
      <w:pPr>
        <w:ind w:left="851"/>
        <w:rPr>
          <w:sz w:val="24"/>
          <w:szCs w:val="24"/>
        </w:rPr>
      </w:pPr>
      <w:r w:rsidRPr="00B1177D">
        <w:rPr>
          <w:sz w:val="24"/>
          <w:szCs w:val="24"/>
        </w:rPr>
        <w:t>Dette lægemiddel kræver ingen særlige forholdsregler vedrørende opbevaringen.</w:t>
      </w:r>
    </w:p>
    <w:p w:rsidR="00470ED3" w:rsidRPr="00B1177D" w:rsidRDefault="00470ED3" w:rsidP="00470ED3">
      <w:pPr>
        <w:tabs>
          <w:tab w:val="left" w:pos="851"/>
        </w:tabs>
        <w:ind w:left="851"/>
        <w:rPr>
          <w:sz w:val="24"/>
          <w:szCs w:val="24"/>
        </w:rPr>
      </w:pPr>
    </w:p>
    <w:p w:rsidR="009B17F6" w:rsidRPr="00C84483" w:rsidRDefault="009B17F6" w:rsidP="009B17F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70ED3" w:rsidRPr="00DB7C72" w:rsidRDefault="00470ED3" w:rsidP="00470ED3">
      <w:pPr>
        <w:ind w:left="851"/>
        <w:rPr>
          <w:sz w:val="24"/>
          <w:szCs w:val="24"/>
        </w:rPr>
      </w:pPr>
      <w:proofErr w:type="spellStart"/>
      <w:r w:rsidRPr="00DB7C72">
        <w:rPr>
          <w:sz w:val="24"/>
          <w:szCs w:val="24"/>
        </w:rPr>
        <w:t>Alu-Alu</w:t>
      </w:r>
      <w:proofErr w:type="spellEnd"/>
      <w:r w:rsidRPr="00DB7C72">
        <w:rPr>
          <w:sz w:val="24"/>
          <w:szCs w:val="24"/>
        </w:rPr>
        <w:t xml:space="preserve"> (PA/</w:t>
      </w:r>
      <w:proofErr w:type="spellStart"/>
      <w:r w:rsidRPr="00DB7C72">
        <w:rPr>
          <w:sz w:val="24"/>
          <w:szCs w:val="24"/>
        </w:rPr>
        <w:t>Alu</w:t>
      </w:r>
      <w:proofErr w:type="spellEnd"/>
      <w:r w:rsidRPr="00DB7C72">
        <w:rPr>
          <w:sz w:val="24"/>
          <w:szCs w:val="24"/>
        </w:rPr>
        <w:t>/PVC) blister, i kartonæske.</w:t>
      </w:r>
    </w:p>
    <w:p w:rsidR="00470ED3" w:rsidRPr="00B1177D" w:rsidRDefault="00470ED3" w:rsidP="00470ED3">
      <w:pPr>
        <w:ind w:left="851"/>
        <w:rPr>
          <w:sz w:val="24"/>
          <w:szCs w:val="24"/>
        </w:rPr>
      </w:pPr>
    </w:p>
    <w:p w:rsidR="00470ED3" w:rsidRPr="00B1177D" w:rsidRDefault="00470ED3" w:rsidP="00470ED3">
      <w:pPr>
        <w:ind w:left="851"/>
        <w:rPr>
          <w:sz w:val="24"/>
          <w:szCs w:val="24"/>
          <w:u w:val="single"/>
        </w:rPr>
      </w:pPr>
      <w:r w:rsidRPr="00B1177D">
        <w:rPr>
          <w:sz w:val="24"/>
          <w:szCs w:val="24"/>
          <w:u w:val="single"/>
        </w:rPr>
        <w:t>Pakningsstørrelser</w:t>
      </w:r>
    </w:p>
    <w:p w:rsidR="00470ED3" w:rsidRPr="00B1177D" w:rsidRDefault="00470ED3" w:rsidP="00470ED3">
      <w:pPr>
        <w:ind w:left="851"/>
        <w:rPr>
          <w:sz w:val="24"/>
          <w:szCs w:val="24"/>
        </w:rPr>
      </w:pPr>
      <w:r w:rsidRPr="00B1177D">
        <w:rPr>
          <w:sz w:val="24"/>
          <w:szCs w:val="24"/>
        </w:rPr>
        <w:t>10 mg: 50 og 100 stk.</w:t>
      </w:r>
    </w:p>
    <w:p w:rsidR="00470ED3" w:rsidRPr="00B1177D" w:rsidRDefault="00470ED3" w:rsidP="00470ED3">
      <w:pPr>
        <w:ind w:left="851"/>
        <w:rPr>
          <w:sz w:val="24"/>
          <w:szCs w:val="24"/>
        </w:rPr>
      </w:pPr>
      <w:r w:rsidRPr="00B1177D">
        <w:rPr>
          <w:sz w:val="24"/>
          <w:szCs w:val="24"/>
        </w:rPr>
        <w:t>25 mg: 30, 50 og 100 stk.</w:t>
      </w:r>
    </w:p>
    <w:p w:rsidR="00470ED3" w:rsidRPr="00B1177D" w:rsidRDefault="00470ED3" w:rsidP="00470ED3">
      <w:pPr>
        <w:ind w:left="851"/>
        <w:rPr>
          <w:sz w:val="24"/>
          <w:szCs w:val="24"/>
        </w:rPr>
      </w:pPr>
    </w:p>
    <w:p w:rsidR="00470ED3" w:rsidRPr="00B1177D" w:rsidRDefault="00470ED3" w:rsidP="00470ED3">
      <w:pPr>
        <w:ind w:left="851"/>
        <w:rPr>
          <w:sz w:val="24"/>
          <w:szCs w:val="24"/>
        </w:rPr>
      </w:pPr>
      <w:r w:rsidRPr="00B1177D">
        <w:rPr>
          <w:sz w:val="24"/>
          <w:szCs w:val="24"/>
        </w:rPr>
        <w:t>Ikke alle pakningsstørrelser er nødvendigvis markedsført.</w:t>
      </w:r>
    </w:p>
    <w:p w:rsidR="00E414AD" w:rsidRDefault="00E414AD">
      <w:pPr>
        <w:rPr>
          <w:sz w:val="24"/>
          <w:szCs w:val="24"/>
        </w:rPr>
      </w:pPr>
      <w:r>
        <w:rPr>
          <w:sz w:val="24"/>
          <w:szCs w:val="24"/>
        </w:rPr>
        <w:br w:type="page"/>
      </w:r>
    </w:p>
    <w:p w:rsidR="00470ED3" w:rsidRPr="00B1177D" w:rsidRDefault="00470ED3" w:rsidP="00470ED3">
      <w:pPr>
        <w:tabs>
          <w:tab w:val="left" w:pos="851"/>
        </w:tabs>
        <w:ind w:left="851"/>
        <w:rPr>
          <w:sz w:val="24"/>
          <w:szCs w:val="24"/>
        </w:rPr>
      </w:pPr>
    </w:p>
    <w:p w:rsidR="009B17F6" w:rsidRPr="00C84483" w:rsidRDefault="009B17F6" w:rsidP="009B17F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470ED3" w:rsidRPr="00B1177D" w:rsidRDefault="00470ED3" w:rsidP="00470ED3">
      <w:pPr>
        <w:ind w:left="851"/>
        <w:rPr>
          <w:sz w:val="24"/>
          <w:szCs w:val="24"/>
        </w:rPr>
      </w:pPr>
      <w:r w:rsidRPr="00B1177D">
        <w:rPr>
          <w:sz w:val="24"/>
          <w:szCs w:val="24"/>
        </w:rPr>
        <w:t>Ikke anvendt lægemiddel samt affald heraf skal bortskaffes i henhold til lokale retningslinjer.</w:t>
      </w:r>
    </w:p>
    <w:p w:rsidR="00470ED3" w:rsidRPr="00B1177D" w:rsidRDefault="00470ED3" w:rsidP="00470ED3">
      <w:pPr>
        <w:tabs>
          <w:tab w:val="left" w:pos="851"/>
        </w:tabs>
        <w:ind w:left="851"/>
        <w:jc w:val="both"/>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7.</w:t>
      </w:r>
      <w:r w:rsidRPr="00B1177D">
        <w:rPr>
          <w:b/>
          <w:sz w:val="24"/>
          <w:szCs w:val="24"/>
        </w:rPr>
        <w:tab/>
        <w:t>INDEHAVER AF MARKEDSFØRINGSTILLADELSEN</w:t>
      </w:r>
    </w:p>
    <w:p w:rsidR="00470ED3" w:rsidRPr="00B1177D" w:rsidRDefault="00470ED3" w:rsidP="00470ED3">
      <w:pPr>
        <w:pStyle w:val="Text"/>
        <w:keepLines w:val="0"/>
        <w:widowControl w:val="0"/>
        <w:tabs>
          <w:tab w:val="clear" w:pos="284"/>
        </w:tabs>
        <w:spacing w:before="0" w:after="0"/>
        <w:ind w:left="851"/>
        <w:rPr>
          <w:rFonts w:ascii="Times New Roman" w:hAnsi="Times New Roman" w:cs="Times New Roman"/>
          <w:sz w:val="24"/>
          <w:szCs w:val="24"/>
          <w:lang w:val="da-DK" w:eastAsia="de-DE"/>
        </w:rPr>
      </w:pPr>
      <w:r w:rsidRPr="00B1177D">
        <w:rPr>
          <w:rFonts w:ascii="Times New Roman" w:hAnsi="Times New Roman" w:cs="Times New Roman"/>
          <w:sz w:val="24"/>
          <w:szCs w:val="24"/>
          <w:lang w:val="da-DK"/>
        </w:rPr>
        <w:t>Orifarm Generics A/S</w:t>
      </w:r>
    </w:p>
    <w:p w:rsidR="00470ED3" w:rsidRPr="00B1177D" w:rsidRDefault="00470ED3" w:rsidP="00470ED3">
      <w:pPr>
        <w:pStyle w:val="Text"/>
        <w:keepLines w:val="0"/>
        <w:widowControl w:val="0"/>
        <w:tabs>
          <w:tab w:val="clear" w:pos="284"/>
        </w:tabs>
        <w:spacing w:before="0" w:after="0"/>
        <w:ind w:left="851"/>
        <w:rPr>
          <w:rFonts w:ascii="Times New Roman" w:hAnsi="Times New Roman" w:cs="Times New Roman"/>
          <w:sz w:val="24"/>
          <w:szCs w:val="24"/>
          <w:lang w:val="da-DK" w:eastAsia="de-DE"/>
        </w:rPr>
      </w:pPr>
      <w:r w:rsidRPr="00B1177D">
        <w:rPr>
          <w:rFonts w:ascii="Times New Roman" w:hAnsi="Times New Roman" w:cs="Times New Roman"/>
          <w:sz w:val="24"/>
          <w:szCs w:val="24"/>
          <w:lang w:val="da-DK"/>
        </w:rPr>
        <w:t>Energivej 15</w:t>
      </w:r>
    </w:p>
    <w:p w:rsidR="00470ED3" w:rsidRPr="00B1177D" w:rsidRDefault="00470ED3" w:rsidP="00470ED3">
      <w:pPr>
        <w:pStyle w:val="Text"/>
        <w:keepLines w:val="0"/>
        <w:widowControl w:val="0"/>
        <w:tabs>
          <w:tab w:val="clear" w:pos="284"/>
        </w:tabs>
        <w:spacing w:before="0" w:after="0"/>
        <w:ind w:left="851"/>
        <w:rPr>
          <w:rFonts w:ascii="Times New Roman" w:hAnsi="Times New Roman" w:cs="Times New Roman"/>
          <w:sz w:val="24"/>
          <w:szCs w:val="24"/>
          <w:lang w:val="da-DK" w:eastAsia="de-DE"/>
        </w:rPr>
      </w:pPr>
      <w:r w:rsidRPr="00B1177D">
        <w:rPr>
          <w:rFonts w:ascii="Times New Roman" w:hAnsi="Times New Roman" w:cs="Times New Roman"/>
          <w:sz w:val="24"/>
          <w:szCs w:val="24"/>
          <w:lang w:val="da-DK"/>
        </w:rPr>
        <w:t>5260 Odense S</w:t>
      </w:r>
    </w:p>
    <w:p w:rsidR="00470ED3" w:rsidRPr="00B1177D" w:rsidRDefault="00470ED3" w:rsidP="00470ED3">
      <w:pPr>
        <w:tabs>
          <w:tab w:val="left" w:pos="851"/>
        </w:tabs>
        <w:ind w:left="851"/>
        <w:rPr>
          <w:sz w:val="24"/>
          <w:szCs w:val="24"/>
        </w:rPr>
      </w:pPr>
    </w:p>
    <w:p w:rsidR="009B17F6" w:rsidRPr="00C84483" w:rsidRDefault="009B17F6" w:rsidP="009B17F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470ED3" w:rsidRPr="00B1177D" w:rsidRDefault="00470ED3" w:rsidP="00470ED3">
      <w:pPr>
        <w:tabs>
          <w:tab w:val="left" w:pos="1701"/>
        </w:tabs>
        <w:ind w:left="851"/>
        <w:rPr>
          <w:sz w:val="24"/>
          <w:szCs w:val="24"/>
        </w:rPr>
      </w:pPr>
      <w:r w:rsidRPr="00B1177D">
        <w:rPr>
          <w:sz w:val="24"/>
          <w:szCs w:val="24"/>
        </w:rPr>
        <w:t>10 mg:</w:t>
      </w:r>
      <w:r w:rsidRPr="00B1177D">
        <w:rPr>
          <w:sz w:val="24"/>
          <w:szCs w:val="24"/>
        </w:rPr>
        <w:tab/>
        <w:t>56275</w:t>
      </w:r>
    </w:p>
    <w:p w:rsidR="00470ED3" w:rsidRPr="00B1177D" w:rsidRDefault="00470ED3" w:rsidP="00470ED3">
      <w:pPr>
        <w:tabs>
          <w:tab w:val="left" w:pos="1701"/>
        </w:tabs>
        <w:ind w:left="851"/>
        <w:rPr>
          <w:sz w:val="24"/>
          <w:szCs w:val="24"/>
        </w:rPr>
      </w:pPr>
      <w:r w:rsidRPr="00B1177D">
        <w:rPr>
          <w:sz w:val="24"/>
          <w:szCs w:val="24"/>
        </w:rPr>
        <w:t>25 mg:</w:t>
      </w:r>
      <w:r w:rsidRPr="00B1177D">
        <w:rPr>
          <w:sz w:val="24"/>
          <w:szCs w:val="24"/>
        </w:rPr>
        <w:tab/>
        <w:t>56280</w:t>
      </w:r>
    </w:p>
    <w:p w:rsidR="00470ED3" w:rsidRPr="00B1177D" w:rsidRDefault="00470ED3" w:rsidP="00470ED3">
      <w:pPr>
        <w:tabs>
          <w:tab w:val="left" w:pos="851"/>
        </w:tabs>
        <w:ind w:left="851"/>
        <w:jc w:val="both"/>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9.</w:t>
      </w:r>
      <w:r w:rsidRPr="00B1177D">
        <w:rPr>
          <w:b/>
          <w:sz w:val="24"/>
          <w:szCs w:val="24"/>
        </w:rPr>
        <w:tab/>
        <w:t>DATO FOR FØRSTE MARKEDSFØRINGSTILLADELSE</w:t>
      </w:r>
    </w:p>
    <w:p w:rsidR="00470ED3" w:rsidRPr="00B1177D" w:rsidRDefault="00470ED3" w:rsidP="00470ED3">
      <w:pPr>
        <w:tabs>
          <w:tab w:val="left" w:pos="851"/>
        </w:tabs>
        <w:ind w:left="851"/>
        <w:rPr>
          <w:sz w:val="24"/>
          <w:szCs w:val="24"/>
        </w:rPr>
      </w:pPr>
      <w:r w:rsidRPr="00B1177D">
        <w:rPr>
          <w:sz w:val="24"/>
          <w:szCs w:val="24"/>
        </w:rPr>
        <w:t>10. august 2017</w:t>
      </w:r>
    </w:p>
    <w:p w:rsidR="00470ED3" w:rsidRPr="00B1177D" w:rsidRDefault="00470ED3" w:rsidP="00470ED3">
      <w:pPr>
        <w:tabs>
          <w:tab w:val="left" w:pos="851"/>
        </w:tabs>
        <w:ind w:left="851"/>
        <w:rPr>
          <w:sz w:val="24"/>
          <w:szCs w:val="24"/>
        </w:rPr>
      </w:pPr>
    </w:p>
    <w:p w:rsidR="00470ED3" w:rsidRPr="00B1177D" w:rsidRDefault="00470ED3" w:rsidP="00470ED3">
      <w:pPr>
        <w:tabs>
          <w:tab w:val="left" w:pos="851"/>
        </w:tabs>
        <w:ind w:left="851" w:hanging="851"/>
        <w:rPr>
          <w:b/>
          <w:sz w:val="24"/>
          <w:szCs w:val="24"/>
        </w:rPr>
      </w:pPr>
      <w:r w:rsidRPr="00B1177D">
        <w:rPr>
          <w:b/>
          <w:sz w:val="24"/>
          <w:szCs w:val="24"/>
        </w:rPr>
        <w:t>10.</w:t>
      </w:r>
      <w:r w:rsidRPr="00B1177D">
        <w:rPr>
          <w:b/>
          <w:sz w:val="24"/>
          <w:szCs w:val="24"/>
        </w:rPr>
        <w:tab/>
        <w:t>DATO FOR ÆNDRING AF TEKSTEN</w:t>
      </w:r>
    </w:p>
    <w:p w:rsidR="00470ED3" w:rsidRPr="00B1177D" w:rsidRDefault="00E414AD" w:rsidP="00470ED3">
      <w:pPr>
        <w:tabs>
          <w:tab w:val="left" w:pos="851"/>
        </w:tabs>
        <w:ind w:left="851"/>
        <w:rPr>
          <w:sz w:val="24"/>
          <w:szCs w:val="24"/>
        </w:rPr>
      </w:pPr>
      <w:r>
        <w:rPr>
          <w:sz w:val="24"/>
          <w:szCs w:val="24"/>
        </w:rPr>
        <w:t>28. november 2024</w:t>
      </w:r>
    </w:p>
    <w:sectPr w:rsidR="00470ED3" w:rsidRPr="00B1177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ED3" w:rsidRDefault="00470ED3">
      <w:r>
        <w:separator/>
      </w:r>
    </w:p>
  </w:endnote>
  <w:endnote w:type="continuationSeparator" w:id="0">
    <w:p w:rsidR="00470ED3" w:rsidRDefault="00470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91A9A">
      <w:rPr>
        <w:i/>
        <w:noProof/>
        <w:sz w:val="18"/>
        <w:szCs w:val="18"/>
      </w:rPr>
      <w:t>Acitretin Orifarm, hårde kapsler 10 mg og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ED3" w:rsidRDefault="00470ED3">
      <w:r>
        <w:separator/>
      </w:r>
    </w:p>
  </w:footnote>
  <w:footnote w:type="continuationSeparator" w:id="0">
    <w:p w:rsidR="00470ED3" w:rsidRDefault="00470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B3"/>
    <w:multiLevelType w:val="hybridMultilevel"/>
    <w:tmpl w:val="70F26CA4"/>
    <w:lvl w:ilvl="0" w:tplc="E7B24E9C">
      <w:start w:val="4"/>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067635B"/>
    <w:multiLevelType w:val="hybridMultilevel"/>
    <w:tmpl w:val="CB7E18BC"/>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2882900"/>
    <w:multiLevelType w:val="hybridMultilevel"/>
    <w:tmpl w:val="2B08244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DD47DF9"/>
    <w:multiLevelType w:val="hybridMultilevel"/>
    <w:tmpl w:val="FC82D530"/>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D3"/>
    <w:rsid w:val="000259B9"/>
    <w:rsid w:val="00030876"/>
    <w:rsid w:val="00041491"/>
    <w:rsid w:val="00050D16"/>
    <w:rsid w:val="00074F2A"/>
    <w:rsid w:val="000A1CA8"/>
    <w:rsid w:val="000A466B"/>
    <w:rsid w:val="000B058C"/>
    <w:rsid w:val="000E4EE6"/>
    <w:rsid w:val="001018D3"/>
    <w:rsid w:val="001316F7"/>
    <w:rsid w:val="001454E2"/>
    <w:rsid w:val="00206CE8"/>
    <w:rsid w:val="0021526C"/>
    <w:rsid w:val="00283A2B"/>
    <w:rsid w:val="002B30AD"/>
    <w:rsid w:val="002C2C01"/>
    <w:rsid w:val="00327240"/>
    <w:rsid w:val="00354FC4"/>
    <w:rsid w:val="003A29AE"/>
    <w:rsid w:val="003A32D7"/>
    <w:rsid w:val="003B4074"/>
    <w:rsid w:val="003C769A"/>
    <w:rsid w:val="003E71D4"/>
    <w:rsid w:val="003F1838"/>
    <w:rsid w:val="0045746C"/>
    <w:rsid w:val="00470ED3"/>
    <w:rsid w:val="0049104B"/>
    <w:rsid w:val="004E3B12"/>
    <w:rsid w:val="00532310"/>
    <w:rsid w:val="00560ECC"/>
    <w:rsid w:val="00565F0F"/>
    <w:rsid w:val="00594A86"/>
    <w:rsid w:val="00596D86"/>
    <w:rsid w:val="00637F5A"/>
    <w:rsid w:val="006560B1"/>
    <w:rsid w:val="006756DD"/>
    <w:rsid w:val="00691A9A"/>
    <w:rsid w:val="006A77C7"/>
    <w:rsid w:val="00737275"/>
    <w:rsid w:val="00740EEC"/>
    <w:rsid w:val="0078011A"/>
    <w:rsid w:val="00782AF4"/>
    <w:rsid w:val="00790EE7"/>
    <w:rsid w:val="007B0C00"/>
    <w:rsid w:val="007B6649"/>
    <w:rsid w:val="0081546F"/>
    <w:rsid w:val="0082576E"/>
    <w:rsid w:val="00907F75"/>
    <w:rsid w:val="009260DE"/>
    <w:rsid w:val="0093258A"/>
    <w:rsid w:val="009B17F6"/>
    <w:rsid w:val="009C7BA3"/>
    <w:rsid w:val="009D1F5A"/>
    <w:rsid w:val="00B003BF"/>
    <w:rsid w:val="00B373D7"/>
    <w:rsid w:val="00BB7975"/>
    <w:rsid w:val="00C36276"/>
    <w:rsid w:val="00C42586"/>
    <w:rsid w:val="00C60CCD"/>
    <w:rsid w:val="00C84483"/>
    <w:rsid w:val="00C95551"/>
    <w:rsid w:val="00CB20D7"/>
    <w:rsid w:val="00D020B0"/>
    <w:rsid w:val="00D11748"/>
    <w:rsid w:val="00D366CF"/>
    <w:rsid w:val="00DF1D41"/>
    <w:rsid w:val="00E108AA"/>
    <w:rsid w:val="00E11322"/>
    <w:rsid w:val="00E31812"/>
    <w:rsid w:val="00E3749A"/>
    <w:rsid w:val="00E414AD"/>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61E91"/>
  <w15:chartTrackingRefBased/>
  <w15:docId w15:val="{BCDD6DA8-112D-4E4A-8F40-21DECF57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basedOn w:val="Standardskrifttypeiafsnit"/>
    <w:rsid w:val="00470ED3"/>
    <w:rPr>
      <w:rFonts w:cs="Times New Roman"/>
    </w:rPr>
  </w:style>
  <w:style w:type="table" w:styleId="Tabel-Gitter">
    <w:name w:val="Table Grid"/>
    <w:basedOn w:val="Tabel-Normal"/>
    <w:rsid w:val="00470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470ED3"/>
    <w:rPr>
      <w:color w:val="0000FF"/>
      <w:u w:val="single"/>
    </w:rPr>
  </w:style>
  <w:style w:type="paragraph" w:customStyle="1" w:styleId="Text">
    <w:name w:val="Text"/>
    <w:aliases w:val="Plain"/>
    <w:basedOn w:val="Normal"/>
    <w:rsid w:val="00470ED3"/>
    <w:pPr>
      <w:keepLines/>
      <w:tabs>
        <w:tab w:val="left" w:pos="284"/>
      </w:tabs>
      <w:spacing w:before="60" w:after="60"/>
    </w:pPr>
    <w:rPr>
      <w:rFonts w:ascii="Arial" w:hAnsi="Arial" w:cs="Arial"/>
      <w:sz w:val="22"/>
      <w:szCs w:val="22"/>
      <w:lang w:val="en-GB" w:eastAsia="en-GB"/>
    </w:rPr>
  </w:style>
  <w:style w:type="paragraph" w:customStyle="1" w:styleId="Default">
    <w:name w:val="Default"/>
    <w:rsid w:val="00470ED3"/>
    <w:pPr>
      <w:autoSpaceDE w:val="0"/>
      <w:autoSpaceDN w:val="0"/>
      <w:adjustRightInd w:val="0"/>
    </w:pPr>
    <w:rPr>
      <w:color w:val="000000"/>
      <w:sz w:val="24"/>
      <w:szCs w:val="24"/>
    </w:rPr>
  </w:style>
  <w:style w:type="paragraph" w:styleId="Listeafsnit">
    <w:name w:val="List Paragraph"/>
    <w:basedOn w:val="Normal"/>
    <w:uiPriority w:val="34"/>
    <w:qFormat/>
    <w:rsid w:val="00030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86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4079</Words>
  <Characters>26251</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2024091846, var. 20, pkt. 4.4 og 4.8</dc:description>
  <cp:lastModifiedBy>Gitte Jørgensen</cp:lastModifiedBy>
  <cp:revision>6</cp:revision>
  <cp:lastPrinted>2012-08-22T08:53:00Z</cp:lastPrinted>
  <dcterms:created xsi:type="dcterms:W3CDTF">2024-11-27T14:43:00Z</dcterms:created>
  <dcterms:modified xsi:type="dcterms:W3CDTF">2024-11-28T08:03:00Z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