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351F8D0" wp14:editId="5AC321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F6B18">
        <w:rPr>
          <w:szCs w:val="24"/>
        </w:rPr>
        <w:t>13. oktober 2025</w:t>
      </w:r>
    </w:p>
    <w:p w:rsidR="009260DE" w:rsidRPr="00C84483" w:rsidRDefault="009260DE" w:rsidP="009260DE">
      <w:pPr>
        <w:pStyle w:val="Titel"/>
        <w:tabs>
          <w:tab w:val="left" w:pos="8222"/>
        </w:tabs>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3B67F3" w:rsidP="009260DE">
      <w:pPr>
        <w:jc w:val="center"/>
        <w:rPr>
          <w:b/>
          <w:sz w:val="24"/>
          <w:szCs w:val="24"/>
        </w:rPr>
      </w:pPr>
      <w:r>
        <w:rPr>
          <w:b/>
          <w:sz w:val="24"/>
          <w:szCs w:val="24"/>
        </w:rPr>
        <w:t>Adapalene/Benzoyl peroxide "Stada", gel 3 mg/g+25 mg/g</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3B67F3" w:rsidP="009260DE">
      <w:pPr>
        <w:tabs>
          <w:tab w:val="left" w:pos="851"/>
        </w:tabs>
        <w:ind w:left="851"/>
        <w:rPr>
          <w:sz w:val="24"/>
          <w:szCs w:val="24"/>
        </w:rPr>
      </w:pPr>
      <w:r>
        <w:rPr>
          <w:sz w:val="24"/>
          <w:szCs w:val="24"/>
        </w:rPr>
        <w:t>33930</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Pr="003B67F3" w:rsidRDefault="003B67F3" w:rsidP="009260DE">
      <w:pPr>
        <w:tabs>
          <w:tab w:val="left" w:pos="851"/>
        </w:tabs>
        <w:ind w:left="851"/>
        <w:rPr>
          <w:sz w:val="24"/>
          <w:szCs w:val="24"/>
        </w:rPr>
      </w:pPr>
      <w:r w:rsidRPr="003B67F3">
        <w:rPr>
          <w:sz w:val="24"/>
          <w:szCs w:val="24"/>
        </w:rPr>
        <w:t>Adapalene/Benzoyl peroxide "Stada"</w:t>
      </w:r>
    </w:p>
    <w:p w:rsidR="003B67F3" w:rsidRPr="00C84483" w:rsidRDefault="003B67F3"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3B67F3" w:rsidRDefault="003B67F3" w:rsidP="003B67F3">
      <w:pPr>
        <w:tabs>
          <w:tab w:val="left" w:pos="851"/>
        </w:tabs>
        <w:ind w:left="851"/>
        <w:rPr>
          <w:sz w:val="24"/>
          <w:szCs w:val="24"/>
        </w:rPr>
      </w:pPr>
    </w:p>
    <w:p w:rsidR="003B67F3" w:rsidRPr="003B67F3" w:rsidRDefault="003B67F3" w:rsidP="003B67F3">
      <w:pPr>
        <w:tabs>
          <w:tab w:val="left" w:pos="851"/>
        </w:tabs>
        <w:ind w:left="851"/>
        <w:rPr>
          <w:sz w:val="24"/>
          <w:szCs w:val="24"/>
        </w:rPr>
      </w:pPr>
      <w:r w:rsidRPr="003B67F3">
        <w:rPr>
          <w:sz w:val="24"/>
          <w:szCs w:val="24"/>
          <w:u w:val="single"/>
        </w:rPr>
        <w:t>1 g gel indeholder</w:t>
      </w:r>
      <w:r w:rsidRPr="003B67F3">
        <w:rPr>
          <w:sz w:val="24"/>
          <w:szCs w:val="24"/>
          <w:u w:val="single"/>
        </w:rPr>
        <w:br/>
      </w:r>
      <w:r w:rsidR="00205F21">
        <w:rPr>
          <w:sz w:val="24"/>
          <w:szCs w:val="24"/>
        </w:rPr>
        <w:t>A</w:t>
      </w:r>
      <w:r w:rsidRPr="003B67F3">
        <w:rPr>
          <w:sz w:val="24"/>
          <w:szCs w:val="24"/>
        </w:rPr>
        <w:t>dapalen 3 mg (0,3</w:t>
      </w:r>
      <w:r w:rsidR="00A570F9">
        <w:rPr>
          <w:sz w:val="24"/>
          <w:szCs w:val="24"/>
        </w:rPr>
        <w:t xml:space="preserve"> %</w:t>
      </w:r>
      <w:r w:rsidRPr="003B67F3">
        <w:rPr>
          <w:sz w:val="24"/>
          <w:szCs w:val="24"/>
        </w:rPr>
        <w:t>)</w:t>
      </w:r>
      <w:r w:rsidRPr="003B67F3">
        <w:rPr>
          <w:sz w:val="24"/>
          <w:szCs w:val="24"/>
        </w:rPr>
        <w:br/>
      </w:r>
      <w:r w:rsidR="00205F21">
        <w:rPr>
          <w:sz w:val="24"/>
          <w:szCs w:val="24"/>
        </w:rPr>
        <w:t>B</w:t>
      </w:r>
      <w:r w:rsidRPr="003B67F3">
        <w:rPr>
          <w:sz w:val="24"/>
          <w:szCs w:val="24"/>
        </w:rPr>
        <w:t>enzoylperoxid 25 mg (2,5</w:t>
      </w:r>
      <w:r w:rsidR="00A570F9">
        <w:rPr>
          <w:sz w:val="24"/>
          <w:szCs w:val="24"/>
        </w:rPr>
        <w:t xml:space="preserve"> %</w:t>
      </w:r>
      <w:r w:rsidRPr="003B67F3">
        <w:rPr>
          <w:sz w:val="24"/>
          <w:szCs w:val="24"/>
        </w:rPr>
        <w:t>)</w:t>
      </w:r>
      <w:r w:rsidRPr="003B67F3">
        <w:rPr>
          <w:sz w:val="24"/>
          <w:szCs w:val="24"/>
        </w:rPr>
        <w:br/>
      </w:r>
    </w:p>
    <w:p w:rsidR="003B67F3" w:rsidRPr="003B67F3" w:rsidRDefault="003B67F3" w:rsidP="003B67F3">
      <w:pPr>
        <w:tabs>
          <w:tab w:val="left" w:pos="851"/>
        </w:tabs>
        <w:ind w:left="851"/>
        <w:rPr>
          <w:sz w:val="24"/>
          <w:szCs w:val="24"/>
        </w:rPr>
      </w:pPr>
      <w:r w:rsidRPr="003B67F3">
        <w:rPr>
          <w:sz w:val="24"/>
          <w:szCs w:val="24"/>
          <w:u w:val="single"/>
        </w:rPr>
        <w:t>Hjælpestof</w:t>
      </w:r>
      <w:r>
        <w:rPr>
          <w:sz w:val="24"/>
          <w:szCs w:val="24"/>
          <w:u w:val="single"/>
        </w:rPr>
        <w:t>fer</w:t>
      </w:r>
      <w:r w:rsidRPr="003B67F3">
        <w:rPr>
          <w:sz w:val="24"/>
          <w:szCs w:val="24"/>
          <w:u w:val="single"/>
        </w:rPr>
        <w:t>, som behandleren skal være opmærksom på</w:t>
      </w:r>
    </w:p>
    <w:p w:rsidR="003B67F3" w:rsidRPr="003B67F3" w:rsidRDefault="003B67F3" w:rsidP="003B67F3">
      <w:pPr>
        <w:tabs>
          <w:tab w:val="left" w:pos="851"/>
        </w:tabs>
        <w:ind w:left="851"/>
        <w:rPr>
          <w:sz w:val="24"/>
          <w:szCs w:val="24"/>
        </w:rPr>
      </w:pPr>
      <w:r w:rsidRPr="003B67F3">
        <w:rPr>
          <w:sz w:val="24"/>
          <w:szCs w:val="24"/>
        </w:rPr>
        <w:t>Propylenglycol (E1520) 40 mg/g (4,00</w:t>
      </w:r>
      <w:r w:rsidR="00A570F9">
        <w:rPr>
          <w:sz w:val="24"/>
          <w:szCs w:val="24"/>
        </w:rPr>
        <w:t xml:space="preserve"> %</w:t>
      </w:r>
      <w:r w:rsidRPr="003B67F3">
        <w:rPr>
          <w:sz w:val="24"/>
          <w:szCs w:val="24"/>
        </w:rPr>
        <w:t>) og</w:t>
      </w:r>
      <w:r>
        <w:rPr>
          <w:sz w:val="24"/>
          <w:szCs w:val="24"/>
        </w:rPr>
        <w:t xml:space="preserve"> polysorbat</w:t>
      </w:r>
      <w:r w:rsidRPr="003B67F3">
        <w:rPr>
          <w:sz w:val="24"/>
          <w:szCs w:val="24"/>
        </w:rPr>
        <w:t xml:space="preserve"> 3 mg/g (0,3</w:t>
      </w:r>
      <w:r w:rsidR="00A570F9">
        <w:rPr>
          <w:sz w:val="24"/>
          <w:szCs w:val="24"/>
        </w:rPr>
        <w:t xml:space="preserve"> %</w:t>
      </w:r>
      <w:r w:rsidRPr="003B67F3">
        <w:rPr>
          <w:sz w:val="24"/>
          <w:szCs w:val="24"/>
        </w:rPr>
        <w:t xml:space="preserve"> w/w)</w:t>
      </w:r>
      <w:r>
        <w:rPr>
          <w:sz w:val="24"/>
          <w:szCs w:val="24"/>
        </w:rPr>
        <w:t>.</w:t>
      </w:r>
    </w:p>
    <w:p w:rsidR="003B67F3" w:rsidRPr="003B67F3" w:rsidRDefault="003B67F3" w:rsidP="003B67F3">
      <w:pPr>
        <w:tabs>
          <w:tab w:val="left" w:pos="851"/>
        </w:tabs>
        <w:ind w:left="851"/>
        <w:rPr>
          <w:sz w:val="24"/>
          <w:szCs w:val="24"/>
        </w:rPr>
      </w:pPr>
    </w:p>
    <w:p w:rsidR="003B67F3" w:rsidRPr="003B67F3" w:rsidRDefault="003B67F3" w:rsidP="003B67F3">
      <w:pPr>
        <w:tabs>
          <w:tab w:val="left" w:pos="851"/>
        </w:tabs>
        <w:ind w:left="851"/>
        <w:rPr>
          <w:sz w:val="24"/>
          <w:szCs w:val="24"/>
        </w:rPr>
      </w:pPr>
      <w:r w:rsidRPr="003B67F3">
        <w:rPr>
          <w:sz w:val="24"/>
          <w:szCs w:val="24"/>
        </w:rPr>
        <w:t>Alle hjælpestoffer er anført under pkt. 6.1.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205F21" w:rsidRDefault="00205F21" w:rsidP="00205F21">
      <w:pPr>
        <w:tabs>
          <w:tab w:val="left" w:pos="851"/>
        </w:tabs>
        <w:ind w:left="851"/>
        <w:rPr>
          <w:sz w:val="24"/>
          <w:szCs w:val="24"/>
        </w:rPr>
      </w:pPr>
      <w:r w:rsidRPr="00205F21">
        <w:rPr>
          <w:sz w:val="24"/>
          <w:szCs w:val="24"/>
        </w:rPr>
        <w:t>Gel</w:t>
      </w:r>
    </w:p>
    <w:p w:rsidR="00205F21" w:rsidRPr="00205F21" w:rsidRDefault="00205F21" w:rsidP="00205F21">
      <w:pPr>
        <w:tabs>
          <w:tab w:val="left" w:pos="851"/>
        </w:tabs>
        <w:ind w:left="851"/>
        <w:rPr>
          <w:sz w:val="24"/>
          <w:szCs w:val="24"/>
        </w:rPr>
      </w:pPr>
    </w:p>
    <w:p w:rsidR="00205F21" w:rsidRPr="00205F21" w:rsidRDefault="00205F21" w:rsidP="00205F21">
      <w:pPr>
        <w:tabs>
          <w:tab w:val="left" w:pos="851"/>
        </w:tabs>
        <w:ind w:left="851"/>
        <w:rPr>
          <w:sz w:val="24"/>
          <w:szCs w:val="24"/>
        </w:rPr>
      </w:pPr>
      <w:r>
        <w:rPr>
          <w:sz w:val="24"/>
          <w:szCs w:val="24"/>
        </w:rPr>
        <w:t>H</w:t>
      </w:r>
      <w:r w:rsidRPr="00205F21">
        <w:rPr>
          <w:sz w:val="24"/>
          <w:szCs w:val="24"/>
        </w:rPr>
        <w:t>vid til meget lysegul</w:t>
      </w:r>
      <w:r>
        <w:rPr>
          <w:sz w:val="24"/>
          <w:szCs w:val="24"/>
        </w:rPr>
        <w:t>, homogen gel.</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205F21" w:rsidRPr="00205F21" w:rsidRDefault="00205F21" w:rsidP="00205F21">
      <w:pPr>
        <w:tabs>
          <w:tab w:val="left" w:pos="851"/>
        </w:tabs>
        <w:ind w:left="851"/>
        <w:rPr>
          <w:sz w:val="24"/>
          <w:szCs w:val="24"/>
        </w:rPr>
      </w:pPr>
      <w:r w:rsidRPr="00205F21">
        <w:rPr>
          <w:sz w:val="24"/>
          <w:szCs w:val="24"/>
        </w:rPr>
        <w:t xml:space="preserve">Adapalene/Benzoyl peroxide "Stada" er indiceret til kutan behandling af </w:t>
      </w:r>
      <w:r w:rsidRPr="00205F21">
        <w:rPr>
          <w:i/>
          <w:sz w:val="24"/>
          <w:szCs w:val="24"/>
        </w:rPr>
        <w:t>Acne vulgaris</w:t>
      </w:r>
      <w:r>
        <w:rPr>
          <w:i/>
          <w:sz w:val="24"/>
          <w:szCs w:val="24"/>
        </w:rPr>
        <w:t>,</w:t>
      </w:r>
      <w:r w:rsidRPr="00205F21">
        <w:rPr>
          <w:sz w:val="24"/>
          <w:szCs w:val="24"/>
        </w:rPr>
        <w:t xml:space="preserve"> når der er komedoner samt flere papler og pustler til</w:t>
      </w:r>
      <w:r>
        <w:rPr>
          <w:sz w:val="24"/>
          <w:szCs w:val="24"/>
        </w:rPr>
        <w:t xml:space="preserve"> </w:t>
      </w:r>
      <w:r w:rsidRPr="00205F21">
        <w:rPr>
          <w:sz w:val="24"/>
          <w:szCs w:val="24"/>
        </w:rPr>
        <w:t xml:space="preserve">stede (se pkt. 4.2 og 5.1). </w:t>
      </w:r>
    </w:p>
    <w:p w:rsidR="00205F21" w:rsidRPr="00205F21" w:rsidRDefault="00205F21" w:rsidP="00205F21">
      <w:pPr>
        <w:tabs>
          <w:tab w:val="left" w:pos="851"/>
        </w:tabs>
        <w:ind w:left="851"/>
        <w:rPr>
          <w:sz w:val="24"/>
          <w:szCs w:val="24"/>
        </w:rPr>
      </w:pPr>
    </w:p>
    <w:p w:rsidR="00205F21" w:rsidRPr="00205F21" w:rsidRDefault="00205F21" w:rsidP="00205F21">
      <w:pPr>
        <w:tabs>
          <w:tab w:val="left" w:pos="851"/>
        </w:tabs>
        <w:ind w:left="851"/>
        <w:rPr>
          <w:sz w:val="24"/>
          <w:szCs w:val="24"/>
        </w:rPr>
      </w:pPr>
      <w:r w:rsidRPr="00205F21">
        <w:rPr>
          <w:sz w:val="24"/>
          <w:szCs w:val="24"/>
        </w:rPr>
        <w:t>Adapalene/Benzoyl peroxide "Stada" er beregnet til voksne og unge over 12 år.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rsidR="00205F21" w:rsidRPr="00205F21" w:rsidRDefault="00205F21" w:rsidP="00205F21">
      <w:pPr>
        <w:tabs>
          <w:tab w:val="left" w:pos="851"/>
        </w:tabs>
        <w:ind w:left="851"/>
        <w:rPr>
          <w:sz w:val="24"/>
          <w:szCs w:val="24"/>
        </w:rPr>
      </w:pPr>
    </w:p>
    <w:p w:rsidR="00205F21" w:rsidRPr="00205F21" w:rsidRDefault="00205F21" w:rsidP="00205F21">
      <w:pPr>
        <w:tabs>
          <w:tab w:val="left" w:pos="851"/>
        </w:tabs>
        <w:ind w:left="851"/>
        <w:rPr>
          <w:sz w:val="24"/>
          <w:szCs w:val="24"/>
          <w:u w:val="single"/>
        </w:rPr>
      </w:pPr>
      <w:r w:rsidRPr="00205F21">
        <w:rPr>
          <w:sz w:val="24"/>
          <w:szCs w:val="24"/>
          <w:u w:val="single"/>
        </w:rPr>
        <w:t>Dosering</w:t>
      </w:r>
    </w:p>
    <w:p w:rsidR="00205F21" w:rsidRPr="00205F21" w:rsidRDefault="00205F21" w:rsidP="00205F21">
      <w:pPr>
        <w:tabs>
          <w:tab w:val="left" w:pos="851"/>
        </w:tabs>
        <w:ind w:left="851"/>
        <w:rPr>
          <w:sz w:val="24"/>
          <w:szCs w:val="24"/>
          <w:lang w:bidi="da-DK"/>
        </w:rPr>
      </w:pPr>
      <w:r w:rsidRPr="00205F21">
        <w:rPr>
          <w:sz w:val="24"/>
          <w:szCs w:val="24"/>
        </w:rPr>
        <w:t xml:space="preserve">Adapalene/Benzoyl peroxide "Stada" </w:t>
      </w:r>
      <w:r w:rsidRPr="00205F21">
        <w:rPr>
          <w:sz w:val="24"/>
          <w:szCs w:val="24"/>
          <w:lang w:bidi="da-DK"/>
        </w:rPr>
        <w:t xml:space="preserve">skal påføres en gang daglig om aftenen på hele det akne angrebne område af ansigt og krop, på ren og tør hud. </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Behandlingens varighed skal fastlægges af lægen på baggrund af den generelle kliniske tilstand og den terapeutiske respons på behandlingen. De tidligste tegn på en klinisk forbedring viser sig normalt efter 1-4 ugers behandling. Fordelen ved fortsat behandling bør overvejes på ny, hvis der ikke er opnået nogen forbedring efter 4-8 ugers behandling.</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 xml:space="preserve">Der fås en lavere styrke </w:t>
      </w:r>
      <w:r w:rsidRPr="00205F21">
        <w:rPr>
          <w:sz w:val="24"/>
          <w:szCs w:val="24"/>
        </w:rPr>
        <w:t>Adapalene/Benzoyl peroxide "Stada"</w:t>
      </w:r>
      <w:r w:rsidRPr="00205F21">
        <w:rPr>
          <w:sz w:val="24"/>
          <w:szCs w:val="24"/>
          <w:lang w:bidi="da-DK"/>
        </w:rPr>
        <w:t xml:space="preserve"> (1 mg/g + 25 mg/g gel), og denne koncentration bør overvejes til patienter med moderat akne vulgaris (se pkt. 5.1). </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 xml:space="preserve">Når hele ansigtet var ramt af flere papulopustler, blev der observeret en større klinisk fordel hos patienter, der blev behandlet med </w:t>
      </w:r>
      <w:r w:rsidRPr="00205F21">
        <w:rPr>
          <w:sz w:val="24"/>
          <w:szCs w:val="24"/>
        </w:rPr>
        <w:t xml:space="preserve">adapalen/benzoylperoxid </w:t>
      </w:r>
      <w:r w:rsidRPr="00205F21">
        <w:rPr>
          <w:sz w:val="24"/>
          <w:szCs w:val="24"/>
          <w:lang w:bidi="da-DK"/>
        </w:rPr>
        <w:t>3 mg/g + 25 mg/g gel sammenlignet med referencebehandlingen (</w:t>
      </w:r>
      <w:r w:rsidRPr="00205F21">
        <w:rPr>
          <w:sz w:val="24"/>
          <w:szCs w:val="24"/>
        </w:rPr>
        <w:t>adapalen/benzoylperoxid</w:t>
      </w:r>
      <w:r w:rsidRPr="00205F21">
        <w:rPr>
          <w:sz w:val="24"/>
          <w:szCs w:val="24"/>
          <w:lang w:bidi="da-DK"/>
        </w:rPr>
        <w:t xml:space="preserve"> 1 mg/g + 25 mg/g gel). Lægen kan vælge mellem de to koncentrationer på baggrund af patientens kliniske tilstand og tilstandens sværhedsgrad.</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bCs/>
          <w:iCs/>
          <w:sz w:val="24"/>
          <w:szCs w:val="24"/>
          <w:u w:val="single"/>
          <w:lang w:bidi="da-DK"/>
        </w:rPr>
      </w:pPr>
      <w:r w:rsidRPr="00205F21">
        <w:rPr>
          <w:sz w:val="24"/>
          <w:szCs w:val="24"/>
          <w:u w:val="single"/>
          <w:lang w:bidi="da-DK"/>
        </w:rPr>
        <w:t>Specielle populationer</w:t>
      </w:r>
    </w:p>
    <w:p w:rsidR="00205F21" w:rsidRPr="00205F21" w:rsidRDefault="00205F21" w:rsidP="00205F21">
      <w:pPr>
        <w:tabs>
          <w:tab w:val="left" w:pos="851"/>
        </w:tabs>
        <w:ind w:left="851"/>
        <w:rPr>
          <w:i/>
          <w:sz w:val="24"/>
          <w:szCs w:val="24"/>
          <w:lang w:bidi="da-DK"/>
        </w:rPr>
      </w:pPr>
    </w:p>
    <w:p w:rsidR="00205F21" w:rsidRPr="00205F21" w:rsidRDefault="00205F21" w:rsidP="00205F21">
      <w:pPr>
        <w:tabs>
          <w:tab w:val="left" w:pos="851"/>
        </w:tabs>
        <w:ind w:left="851"/>
        <w:rPr>
          <w:bCs/>
          <w:i/>
          <w:iCs/>
          <w:sz w:val="24"/>
          <w:szCs w:val="24"/>
          <w:lang w:bidi="da-DK"/>
        </w:rPr>
      </w:pPr>
      <w:r w:rsidRPr="00205F21">
        <w:rPr>
          <w:i/>
          <w:sz w:val="24"/>
          <w:szCs w:val="24"/>
          <w:lang w:bidi="da-DK"/>
        </w:rPr>
        <w:t>Ældre</w:t>
      </w:r>
    </w:p>
    <w:p w:rsidR="00205F21" w:rsidRPr="00205F21" w:rsidRDefault="00205F21" w:rsidP="00205F21">
      <w:pPr>
        <w:tabs>
          <w:tab w:val="left" w:pos="851"/>
        </w:tabs>
        <w:ind w:left="851"/>
        <w:rPr>
          <w:sz w:val="24"/>
          <w:szCs w:val="24"/>
          <w:lang w:bidi="da-DK"/>
        </w:rPr>
      </w:pPr>
      <w:r w:rsidRPr="00205F21">
        <w:rPr>
          <w:sz w:val="24"/>
          <w:szCs w:val="24"/>
          <w:lang w:bidi="da-DK"/>
        </w:rPr>
        <w:t xml:space="preserve">Sikkerheden og virkningen af </w:t>
      </w:r>
      <w:r w:rsidRPr="00205F21">
        <w:rPr>
          <w:sz w:val="24"/>
          <w:szCs w:val="24"/>
        </w:rPr>
        <w:t xml:space="preserve">adapalen/benzoylperoxid </w:t>
      </w:r>
      <w:r w:rsidRPr="00205F21">
        <w:rPr>
          <w:sz w:val="24"/>
          <w:szCs w:val="24"/>
          <w:lang w:bidi="da-DK"/>
        </w:rPr>
        <w:t>3 mg/g + 25 mg/g gel hos ældre patienter på 65 år og derover er ikke klarlagt.</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bCs/>
          <w:i/>
          <w:iCs/>
          <w:sz w:val="24"/>
          <w:szCs w:val="24"/>
          <w:lang w:bidi="da-DK"/>
        </w:rPr>
      </w:pPr>
      <w:r w:rsidRPr="00205F21">
        <w:rPr>
          <w:i/>
          <w:sz w:val="24"/>
          <w:szCs w:val="24"/>
          <w:lang w:bidi="da-DK"/>
        </w:rPr>
        <w:t>Svækket nyre- og leverfunktion</w:t>
      </w:r>
    </w:p>
    <w:p w:rsidR="00205F21" w:rsidRPr="00205F21" w:rsidRDefault="00205F21" w:rsidP="00205F21">
      <w:pPr>
        <w:tabs>
          <w:tab w:val="left" w:pos="851"/>
        </w:tabs>
        <w:ind w:left="851"/>
        <w:rPr>
          <w:sz w:val="24"/>
          <w:szCs w:val="24"/>
          <w:lang w:bidi="da-DK"/>
        </w:rPr>
      </w:pPr>
      <w:r w:rsidRPr="00205F21">
        <w:rPr>
          <w:sz w:val="24"/>
          <w:szCs w:val="24"/>
        </w:rPr>
        <w:t xml:space="preserve">Adapalen/benzoylperoxid </w:t>
      </w:r>
      <w:r w:rsidRPr="00205F21">
        <w:rPr>
          <w:sz w:val="24"/>
          <w:szCs w:val="24"/>
          <w:lang w:bidi="da-DK"/>
        </w:rPr>
        <w:t>3 mg/g + 25 mg/g gel er ikke blevet undersøgt hos patienter med nyre- eller leversvækkelse.</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bCs/>
          <w:i/>
          <w:iCs/>
          <w:sz w:val="24"/>
          <w:szCs w:val="24"/>
          <w:lang w:bidi="da-DK"/>
        </w:rPr>
      </w:pPr>
      <w:r w:rsidRPr="00205F21">
        <w:rPr>
          <w:i/>
          <w:sz w:val="24"/>
          <w:szCs w:val="24"/>
          <w:lang w:bidi="da-DK"/>
        </w:rPr>
        <w:t>Pædiatrisk population</w:t>
      </w:r>
    </w:p>
    <w:p w:rsidR="00205F21" w:rsidRPr="00205F21" w:rsidRDefault="00205F21" w:rsidP="00205F21">
      <w:pPr>
        <w:tabs>
          <w:tab w:val="left" w:pos="851"/>
        </w:tabs>
        <w:ind w:left="851"/>
        <w:rPr>
          <w:sz w:val="24"/>
          <w:szCs w:val="24"/>
          <w:lang w:bidi="da-DK"/>
        </w:rPr>
      </w:pPr>
      <w:r w:rsidRPr="00205F21">
        <w:rPr>
          <w:sz w:val="24"/>
          <w:szCs w:val="24"/>
          <w:lang w:bidi="da-DK"/>
        </w:rPr>
        <w:t xml:space="preserve">Sikkerheden og virkningen af </w:t>
      </w:r>
      <w:r w:rsidRPr="00205F21">
        <w:rPr>
          <w:sz w:val="24"/>
          <w:szCs w:val="24"/>
        </w:rPr>
        <w:t xml:space="preserve">adapalen/benzoylperoxid </w:t>
      </w:r>
      <w:r w:rsidRPr="00205F21">
        <w:rPr>
          <w:sz w:val="24"/>
          <w:szCs w:val="24"/>
          <w:lang w:bidi="da-DK"/>
        </w:rPr>
        <w:t>3 mg/g + 25 mg/g gel hos børn under 12 år er ikke undersøgt.</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u w:val="single"/>
          <w:lang w:bidi="da-DK"/>
        </w:rPr>
      </w:pPr>
      <w:r w:rsidRPr="00205F21">
        <w:rPr>
          <w:sz w:val="24"/>
          <w:szCs w:val="24"/>
          <w:u w:val="single"/>
          <w:lang w:bidi="da-DK"/>
        </w:rPr>
        <w:t xml:space="preserve">Administration </w:t>
      </w:r>
    </w:p>
    <w:p w:rsidR="00205F21" w:rsidRPr="00205F21" w:rsidRDefault="00205F21" w:rsidP="00205F21">
      <w:pPr>
        <w:tabs>
          <w:tab w:val="left" w:pos="851"/>
        </w:tabs>
        <w:ind w:left="851"/>
        <w:rPr>
          <w:sz w:val="24"/>
          <w:szCs w:val="24"/>
          <w:lang w:bidi="da-DK"/>
        </w:rPr>
      </w:pPr>
      <w:r w:rsidRPr="00205F21">
        <w:rPr>
          <w:sz w:val="24"/>
          <w:szCs w:val="24"/>
          <w:lang w:bidi="da-DK"/>
        </w:rPr>
        <w:t>Kun til kutan anvendelse.</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 xml:space="preserve">Et tyndt lag </w:t>
      </w:r>
      <w:r w:rsidRPr="00205F21">
        <w:rPr>
          <w:sz w:val="24"/>
          <w:szCs w:val="24"/>
        </w:rPr>
        <w:t>Adapalene/Benzoyl peroxide "Stada"</w:t>
      </w:r>
      <w:r w:rsidRPr="00205F21">
        <w:rPr>
          <w:sz w:val="24"/>
          <w:szCs w:val="24"/>
          <w:lang w:bidi="da-DK"/>
        </w:rPr>
        <w:t xml:space="preserve"> påføres de ramte områder på ansigt og/eller krop en gang daglig efter afvaskning. Der bruges en mængde på størrelse med en ært til hvert område af ansigtet (fx pande, hage og hver kind). Øjne og læber skal undgås (se pkt. 4.4).</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Patienterne skal anmodes om at vaske hænder efter påføring af lægemidlet.</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Når lægemidlet er tørret, kan der påføres kosmetik.</w:t>
      </w:r>
    </w:p>
    <w:p w:rsidR="00205F21" w:rsidRPr="00205F21" w:rsidRDefault="00205F21" w:rsidP="00205F21">
      <w:pPr>
        <w:tabs>
          <w:tab w:val="left" w:pos="851"/>
        </w:tabs>
        <w:ind w:left="851"/>
        <w:rPr>
          <w:sz w:val="24"/>
          <w:szCs w:val="24"/>
          <w:lang w:bidi="da-DK"/>
        </w:rPr>
      </w:pPr>
    </w:p>
    <w:p w:rsidR="00205F21" w:rsidRPr="00205F21" w:rsidRDefault="00205F21" w:rsidP="00205F21">
      <w:pPr>
        <w:tabs>
          <w:tab w:val="left" w:pos="851"/>
        </w:tabs>
        <w:ind w:left="851"/>
        <w:rPr>
          <w:sz w:val="24"/>
          <w:szCs w:val="24"/>
          <w:lang w:bidi="da-DK"/>
        </w:rPr>
      </w:pPr>
      <w:r w:rsidRPr="00205F21">
        <w:rPr>
          <w:sz w:val="24"/>
          <w:szCs w:val="24"/>
          <w:lang w:bidi="da-DK"/>
        </w:rPr>
        <w:t>Hvis der opstår irritation, skal patienten anbefales at bruge en ikke-komedogen fugtighedscreme efter behov, at bruge lægemidlet mindre hyppigt (fx hver anden dag), at holde midlertidigt op eller holde helt op med at bruge lægemidlet.</w:t>
      </w:r>
    </w:p>
    <w:p w:rsidR="00205F21" w:rsidRPr="00205F21" w:rsidRDefault="00205F21" w:rsidP="00205F21">
      <w:pPr>
        <w:tabs>
          <w:tab w:val="left" w:pos="851"/>
        </w:tabs>
        <w:ind w:left="851"/>
        <w:rPr>
          <w:sz w:val="24"/>
          <w:szCs w:val="24"/>
          <w:lang w:bidi="da-DK"/>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0B067B" w:rsidRPr="000B067B" w:rsidRDefault="000B067B" w:rsidP="000B067B">
      <w:pPr>
        <w:numPr>
          <w:ilvl w:val="0"/>
          <w:numId w:val="6"/>
        </w:numPr>
        <w:tabs>
          <w:tab w:val="clear" w:pos="855"/>
          <w:tab w:val="left" w:pos="1134"/>
        </w:tabs>
        <w:ind w:left="1134" w:hanging="283"/>
        <w:rPr>
          <w:sz w:val="24"/>
          <w:szCs w:val="24"/>
        </w:rPr>
      </w:pPr>
      <w:r w:rsidRPr="000B067B">
        <w:rPr>
          <w:sz w:val="24"/>
          <w:szCs w:val="24"/>
        </w:rPr>
        <w:t>Overfølsomhed over for de aktive stoffer eller over for et eller flere af hjælpestofferne anført i pkt. 6.1.</w:t>
      </w:r>
    </w:p>
    <w:p w:rsidR="000B067B" w:rsidRPr="000B067B" w:rsidRDefault="000B067B" w:rsidP="000B067B">
      <w:pPr>
        <w:numPr>
          <w:ilvl w:val="0"/>
          <w:numId w:val="6"/>
        </w:numPr>
        <w:tabs>
          <w:tab w:val="clear" w:pos="855"/>
          <w:tab w:val="left" w:pos="1134"/>
        </w:tabs>
        <w:ind w:left="1134" w:hanging="283"/>
        <w:rPr>
          <w:sz w:val="24"/>
          <w:szCs w:val="24"/>
        </w:rPr>
      </w:pPr>
      <w:r w:rsidRPr="000B067B">
        <w:rPr>
          <w:sz w:val="24"/>
          <w:szCs w:val="24"/>
        </w:rPr>
        <w:t>Graviditet (se pkt. 4.6).</w:t>
      </w:r>
    </w:p>
    <w:p w:rsidR="000B067B" w:rsidRPr="000B067B" w:rsidRDefault="000B067B" w:rsidP="000B067B">
      <w:pPr>
        <w:numPr>
          <w:ilvl w:val="0"/>
          <w:numId w:val="6"/>
        </w:numPr>
        <w:tabs>
          <w:tab w:val="clear" w:pos="855"/>
          <w:tab w:val="left" w:pos="1134"/>
        </w:tabs>
        <w:ind w:left="1134" w:hanging="283"/>
        <w:rPr>
          <w:sz w:val="24"/>
          <w:szCs w:val="24"/>
        </w:rPr>
      </w:pPr>
      <w:r w:rsidRPr="000B067B">
        <w:rPr>
          <w:sz w:val="24"/>
          <w:szCs w:val="24"/>
        </w:rPr>
        <w:t>Kvinder, der planlægger en graviditet (se pkt. 4.6).</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lastRenderedPageBreak/>
        <w:t>4.4</w:t>
      </w:r>
      <w:r w:rsidRPr="00C84483">
        <w:rPr>
          <w:b/>
          <w:sz w:val="24"/>
          <w:szCs w:val="24"/>
        </w:rPr>
        <w:tab/>
        <w:t>Særlige advarsler og forsigtighedsregler vedrørende brugen</w:t>
      </w:r>
    </w:p>
    <w:p w:rsidR="000B067B" w:rsidRPr="000B067B" w:rsidRDefault="000B067B" w:rsidP="000B067B">
      <w:pPr>
        <w:tabs>
          <w:tab w:val="left" w:pos="851"/>
        </w:tabs>
        <w:ind w:left="851"/>
        <w:rPr>
          <w:sz w:val="24"/>
          <w:szCs w:val="24"/>
        </w:rPr>
      </w:pPr>
      <w:r w:rsidRPr="000B067B">
        <w:rPr>
          <w:sz w:val="24"/>
          <w:szCs w:val="24"/>
        </w:rPr>
        <w:t>Adapalene/Benzoyl peroxide "Stada" bør ikke anvendes på skadet hud, hverken på åbne sår (rifter eller hudafskrabninger), eksem eller solforbrændt hud.</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Adapalene/Benzoyl peroxide "Stada" bør ikke komme i kontakt med øjne, læber, mund, næsebor eller</w:t>
      </w:r>
      <w:r>
        <w:rPr>
          <w:sz w:val="24"/>
          <w:szCs w:val="24"/>
        </w:rPr>
        <w:t xml:space="preserve"> </w:t>
      </w:r>
      <w:r w:rsidRPr="000B067B">
        <w:rPr>
          <w:sz w:val="24"/>
          <w:szCs w:val="24"/>
        </w:rPr>
        <w:t>slimhinder. Hvis produktet kommer i øjnene, skal der straks skylles med lunkent vand.</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 xml:space="preserve">Anvendelse af Adapalene/Benzoyl peroxide "Stada" skal seponeres, hvis der opstår en reaktion, der tyder på overfølsomhed over for et eller flere af </w:t>
      </w:r>
      <w:r>
        <w:rPr>
          <w:sz w:val="24"/>
          <w:szCs w:val="24"/>
        </w:rPr>
        <w:t>i</w:t>
      </w:r>
      <w:r w:rsidRPr="000B067B">
        <w:rPr>
          <w:sz w:val="24"/>
          <w:szCs w:val="24"/>
        </w:rPr>
        <w:t>ndholdsstofferne</w:t>
      </w:r>
      <w:r>
        <w:rPr>
          <w:sz w:val="24"/>
          <w:szCs w:val="24"/>
        </w:rPr>
        <w:t xml:space="preserve"> i </w:t>
      </w:r>
      <w:r w:rsidRPr="000B067B">
        <w:rPr>
          <w:sz w:val="24"/>
          <w:szCs w:val="24"/>
        </w:rPr>
        <w:t>Adapalene/Benzoyl peroxide "Stada".</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Overdreven udsættelse for sollys eller uv-stråling bør undgås.</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 xml:space="preserve">Adapalene/Benzoyl peroxide "Stada" bør ikke komme i kontakt med farvede materialer </w:t>
      </w:r>
      <w:r w:rsidR="00B338AF">
        <w:rPr>
          <w:sz w:val="24"/>
          <w:szCs w:val="24"/>
        </w:rPr>
        <w:t>så som</w:t>
      </w:r>
      <w:r w:rsidRPr="000B067B">
        <w:rPr>
          <w:sz w:val="24"/>
          <w:szCs w:val="24"/>
        </w:rPr>
        <w:t xml:space="preserve"> hår og</w:t>
      </w:r>
      <w:r>
        <w:rPr>
          <w:sz w:val="24"/>
          <w:szCs w:val="24"/>
        </w:rPr>
        <w:t xml:space="preserve"> </w:t>
      </w:r>
      <w:r w:rsidRPr="000B067B">
        <w:rPr>
          <w:sz w:val="24"/>
          <w:szCs w:val="24"/>
        </w:rPr>
        <w:t xml:space="preserve">farvet stof, da dette kan medføre afblegning og misfarvning. </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 xml:space="preserve">Virkningen og sikkerheden af Adapalene/Benzoyl peroxide "Stada" hos patienter med svær nodulær </w:t>
      </w:r>
      <w:r>
        <w:rPr>
          <w:sz w:val="24"/>
          <w:szCs w:val="24"/>
        </w:rPr>
        <w:t xml:space="preserve"> </w:t>
      </w:r>
      <w:r w:rsidRPr="000B067B">
        <w:rPr>
          <w:sz w:val="24"/>
          <w:szCs w:val="24"/>
        </w:rPr>
        <w:t xml:space="preserve">eller dyb nodulocystisk akne er ikke undersøgt. Da patienter med svær nodulær/dyb nodulocystisk akne har forhøjet risiko for permanent ardannelse sekundært til aknelæsionerne, anbefales det ikke at anvende adapalen/benzoylperoxid </w:t>
      </w:r>
      <w:r w:rsidRPr="000B067B">
        <w:rPr>
          <w:sz w:val="24"/>
          <w:szCs w:val="24"/>
          <w:lang w:bidi="da-DK"/>
        </w:rPr>
        <w:t xml:space="preserve">3 mg/g + 25 mg/g gel </w:t>
      </w:r>
      <w:r w:rsidRPr="000B067B">
        <w:rPr>
          <w:sz w:val="24"/>
          <w:szCs w:val="24"/>
        </w:rPr>
        <w:t>på grund af risikoen for utilstrækkelig terapeutisk respons.</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u w:val="single"/>
        </w:rPr>
        <w:t>Hjælpestoffer</w:t>
      </w:r>
    </w:p>
    <w:p w:rsidR="000B067B" w:rsidRPr="000B067B" w:rsidRDefault="000B067B" w:rsidP="000B067B">
      <w:pPr>
        <w:tabs>
          <w:tab w:val="left" w:pos="851"/>
        </w:tabs>
        <w:ind w:left="851"/>
        <w:rPr>
          <w:sz w:val="24"/>
          <w:szCs w:val="24"/>
        </w:rPr>
      </w:pPr>
      <w:r w:rsidRPr="000B067B">
        <w:rPr>
          <w:sz w:val="24"/>
          <w:szCs w:val="24"/>
        </w:rPr>
        <w:t>Adapalene/Benzoyl peroxide "Stada" indeholder 40 mg propylenglycol (E1520) pr. gram svarende til</w:t>
      </w:r>
      <w:r>
        <w:rPr>
          <w:sz w:val="24"/>
          <w:szCs w:val="24"/>
        </w:rPr>
        <w:t xml:space="preserve"> </w:t>
      </w:r>
      <w:r w:rsidRPr="000B067B">
        <w:rPr>
          <w:sz w:val="24"/>
          <w:szCs w:val="24"/>
        </w:rPr>
        <w:t>4</w:t>
      </w:r>
      <w:r w:rsidR="00A570F9">
        <w:rPr>
          <w:sz w:val="24"/>
          <w:szCs w:val="24"/>
        </w:rPr>
        <w:t xml:space="preserve"> %</w:t>
      </w:r>
      <w:r w:rsidRPr="000B067B">
        <w:rPr>
          <w:sz w:val="24"/>
          <w:szCs w:val="24"/>
        </w:rPr>
        <w:t> w/w.</w:t>
      </w:r>
    </w:p>
    <w:p w:rsidR="000B067B" w:rsidRPr="000B067B" w:rsidRDefault="000B067B" w:rsidP="000B067B">
      <w:pPr>
        <w:tabs>
          <w:tab w:val="left" w:pos="851"/>
        </w:tabs>
        <w:ind w:left="851"/>
        <w:rPr>
          <w:sz w:val="24"/>
          <w:szCs w:val="24"/>
        </w:rPr>
      </w:pPr>
    </w:p>
    <w:p w:rsidR="000B067B" w:rsidRPr="000B067B" w:rsidRDefault="000B067B" w:rsidP="000B067B">
      <w:pPr>
        <w:tabs>
          <w:tab w:val="left" w:pos="851"/>
        </w:tabs>
        <w:ind w:left="851"/>
        <w:rPr>
          <w:sz w:val="24"/>
          <w:szCs w:val="24"/>
        </w:rPr>
      </w:pPr>
      <w:r w:rsidRPr="000B067B">
        <w:rPr>
          <w:sz w:val="24"/>
          <w:szCs w:val="24"/>
        </w:rPr>
        <w:t>Adapalene/Benzoyl peroxide "Stada" indeholder polysorbater. Polysorbater som kan forårsage allergiske reaktioner.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B338AF" w:rsidRPr="00B338AF" w:rsidRDefault="00B338AF" w:rsidP="00B338AF">
      <w:pPr>
        <w:tabs>
          <w:tab w:val="left" w:pos="851"/>
        </w:tabs>
        <w:ind w:left="851"/>
        <w:rPr>
          <w:sz w:val="24"/>
          <w:szCs w:val="24"/>
        </w:rPr>
      </w:pPr>
      <w:r w:rsidRPr="00B338AF">
        <w:rPr>
          <w:sz w:val="24"/>
          <w:szCs w:val="24"/>
        </w:rPr>
        <w:t>Der er ikke udført interaktionsstudier.</w:t>
      </w:r>
    </w:p>
    <w:p w:rsidR="00B338AF" w:rsidRPr="00B338AF" w:rsidRDefault="00B338AF" w:rsidP="00B338AF">
      <w:pPr>
        <w:tabs>
          <w:tab w:val="left" w:pos="851"/>
        </w:tabs>
        <w:ind w:left="851"/>
        <w:rPr>
          <w:sz w:val="24"/>
          <w:szCs w:val="24"/>
        </w:rPr>
      </w:pPr>
    </w:p>
    <w:p w:rsidR="00B338AF" w:rsidRPr="00B338AF" w:rsidRDefault="00B338AF" w:rsidP="00B338AF">
      <w:pPr>
        <w:tabs>
          <w:tab w:val="left" w:pos="851"/>
        </w:tabs>
        <w:ind w:left="851"/>
        <w:rPr>
          <w:sz w:val="24"/>
          <w:szCs w:val="24"/>
        </w:rPr>
      </w:pPr>
      <w:r w:rsidRPr="00B338AF">
        <w:rPr>
          <w:sz w:val="24"/>
          <w:szCs w:val="24"/>
        </w:rPr>
        <w:t>Tidligere erfaring med adapalen og benzoylperoxid viser ingen kendte interaktioner med andre lægemidler, som kan anvendes kutant og samtidigt med gelen. Andre retinoider eller benzoylperoxid eller lægemidler med lignende virkning bør imidlertidig ikke anvendes samtidigt. Forsigtighed tilrådes hvis kosmetik med afskallende, irriterende eller udtørrende virkning anvendes, da disse produkter kan forårsage en additiv irriterende virkning af Adapalene/Benzoyl peroxide "Stada".</w:t>
      </w:r>
    </w:p>
    <w:p w:rsidR="00B338AF" w:rsidRPr="00B338AF" w:rsidRDefault="00B338AF" w:rsidP="00B338AF">
      <w:pPr>
        <w:tabs>
          <w:tab w:val="left" w:pos="851"/>
        </w:tabs>
        <w:ind w:left="851"/>
        <w:rPr>
          <w:sz w:val="24"/>
          <w:szCs w:val="24"/>
        </w:rPr>
      </w:pPr>
    </w:p>
    <w:p w:rsidR="00B338AF" w:rsidRPr="00B338AF" w:rsidRDefault="00B338AF" w:rsidP="00B338AF">
      <w:pPr>
        <w:tabs>
          <w:tab w:val="left" w:pos="851"/>
        </w:tabs>
        <w:ind w:left="851"/>
        <w:rPr>
          <w:sz w:val="24"/>
          <w:szCs w:val="24"/>
        </w:rPr>
      </w:pPr>
      <w:r w:rsidRPr="00B338AF">
        <w:rPr>
          <w:sz w:val="24"/>
          <w:szCs w:val="24"/>
        </w:rPr>
        <w:t>Absorptionen af adapalen gennem human hud er lav (se pkt. 5.2), og derfor er interaktioner med systemiske lægemidler ikke sandsynlig.</w:t>
      </w:r>
    </w:p>
    <w:p w:rsidR="00B338AF" w:rsidRPr="00B338AF" w:rsidRDefault="00B338AF" w:rsidP="00B338AF">
      <w:pPr>
        <w:tabs>
          <w:tab w:val="left" w:pos="851"/>
        </w:tabs>
        <w:ind w:left="851"/>
        <w:rPr>
          <w:sz w:val="24"/>
          <w:szCs w:val="24"/>
        </w:rPr>
      </w:pPr>
    </w:p>
    <w:p w:rsidR="00B338AF" w:rsidRPr="00B338AF" w:rsidRDefault="00B338AF" w:rsidP="00B338AF">
      <w:pPr>
        <w:tabs>
          <w:tab w:val="left" w:pos="851"/>
        </w:tabs>
        <w:ind w:left="851"/>
        <w:rPr>
          <w:sz w:val="24"/>
          <w:szCs w:val="24"/>
        </w:rPr>
      </w:pPr>
      <w:r w:rsidRPr="00B338AF">
        <w:rPr>
          <w:sz w:val="24"/>
          <w:szCs w:val="24"/>
        </w:rPr>
        <w:t>Den perkutane penetration af benzoylperoxid gennem huden er lille, og lægemidlet metaboliseres fuldstændigt til benzoesyre, som hurtigt udskilles. Det er derfor ikke sandsynligt, at der sker en potentiel interaktion mellem benzoesyre og systemiske lægemidler.</w:t>
      </w:r>
    </w:p>
    <w:p w:rsidR="005037F1" w:rsidRDefault="005037F1">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rsidR="005037F1" w:rsidRPr="005037F1" w:rsidRDefault="005037F1" w:rsidP="005037F1">
      <w:pPr>
        <w:tabs>
          <w:tab w:val="left" w:pos="851"/>
        </w:tabs>
        <w:ind w:left="851"/>
        <w:rPr>
          <w:sz w:val="24"/>
          <w:szCs w:val="24"/>
        </w:rPr>
      </w:pPr>
      <w:r w:rsidRPr="005037F1">
        <w:rPr>
          <w:sz w:val="24"/>
          <w:szCs w:val="24"/>
        </w:rPr>
        <w:t>Oralt administrerende retinoider har været forbundet med medfødte abnormiteter. Når de anvendes i overensstemmelse med ordinationsforskrifterne, antages det, at topikalt administrerede</w:t>
      </w:r>
      <w:r>
        <w:rPr>
          <w:sz w:val="24"/>
          <w:szCs w:val="24"/>
        </w:rPr>
        <w:t xml:space="preserve"> </w:t>
      </w:r>
      <w:r w:rsidRPr="005037F1">
        <w:rPr>
          <w:sz w:val="24"/>
          <w:szCs w:val="24"/>
        </w:rPr>
        <w:t>retinoider resulterer i lav systemisk eksponering på grund af minimal dermal absorption. Der kan dog være individuelle faktorer (f.eks. beskadiget hudbarriere, overdreven brug), som bidrager til en øget systemisk eksponering.</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u w:val="single"/>
        </w:rPr>
      </w:pPr>
      <w:r w:rsidRPr="005037F1">
        <w:rPr>
          <w:sz w:val="24"/>
          <w:szCs w:val="24"/>
          <w:u w:val="single"/>
        </w:rPr>
        <w:t>Graviditet</w:t>
      </w:r>
    </w:p>
    <w:p w:rsidR="005037F1" w:rsidRPr="005037F1" w:rsidRDefault="005037F1" w:rsidP="005037F1">
      <w:pPr>
        <w:tabs>
          <w:tab w:val="left" w:pos="851"/>
        </w:tabs>
        <w:ind w:left="851"/>
        <w:rPr>
          <w:sz w:val="24"/>
          <w:szCs w:val="24"/>
        </w:rPr>
      </w:pPr>
      <w:r w:rsidRPr="005037F1">
        <w:rPr>
          <w:sz w:val="24"/>
          <w:szCs w:val="24"/>
        </w:rPr>
        <w:t>Adapalene/Benzoyl peroxide "Stada" er kontraindiceret under graviditet eller hos kvinder, der planlægger graviditet (se pkt. 4.3).</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Der er ingen eller utilstrækkelige data fra anvendelse af adapalen topikalt til gravide kvinder. Dyrestudier har påvist reproduktionstoksicitet ved høj systemisk eksponering med orale doser (se pkt. 5.3).</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 xml:space="preserve">Der er begrænset klinisk erfaring med lokal anvendelse af adapalen og benzoylperoxid under graviditet. </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Hvis produktet anvendes under graviditet, eller hvis patienten bliver gravid, mens hun tager dette lægemiddel, bør behandlingen seponeres.</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u w:val="single"/>
        </w:rPr>
      </w:pPr>
      <w:r w:rsidRPr="005037F1">
        <w:rPr>
          <w:sz w:val="24"/>
          <w:szCs w:val="24"/>
          <w:u w:val="single"/>
        </w:rPr>
        <w:t>Amning</w:t>
      </w:r>
    </w:p>
    <w:p w:rsidR="005037F1" w:rsidRPr="005037F1" w:rsidRDefault="005037F1" w:rsidP="005037F1">
      <w:pPr>
        <w:tabs>
          <w:tab w:val="left" w:pos="851"/>
        </w:tabs>
        <w:ind w:left="851"/>
        <w:rPr>
          <w:sz w:val="24"/>
          <w:szCs w:val="24"/>
        </w:rPr>
      </w:pPr>
      <w:r w:rsidRPr="005037F1">
        <w:rPr>
          <w:sz w:val="24"/>
          <w:szCs w:val="24"/>
        </w:rPr>
        <w:t>Der er ikke udført undersøgelser på overførsel af lægemiddel til brystmælk efter kutan applicering af adapalen/benzoylperoxid gel på hverken dyr eller mennesker. De tilgængelige farmakokinetiske data fra rotter har vist, at adapalen udskilles i mælk efter oral eller intravenøs administration af adapalen.</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En risiko for det ammede barn kan ikke udelukkes.</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Det skal besluttes, om amning eller behandling med adapalen og benzoylperoxid gel skal ophøre, idet der tages højde for fordelene ved amning for barnet i forhold til de terapeutiske fordele for moderen.</w:t>
      </w:r>
    </w:p>
    <w:p w:rsidR="005037F1" w:rsidRPr="005037F1" w:rsidRDefault="005037F1" w:rsidP="005037F1">
      <w:pPr>
        <w:tabs>
          <w:tab w:val="left" w:pos="851"/>
        </w:tabs>
        <w:ind w:left="851"/>
        <w:rPr>
          <w:bCs/>
          <w:sz w:val="24"/>
          <w:szCs w:val="24"/>
        </w:rPr>
      </w:pPr>
    </w:p>
    <w:p w:rsidR="005037F1" w:rsidRPr="005037F1" w:rsidRDefault="005037F1" w:rsidP="005037F1">
      <w:pPr>
        <w:tabs>
          <w:tab w:val="left" w:pos="851"/>
        </w:tabs>
        <w:ind w:left="851"/>
        <w:rPr>
          <w:sz w:val="24"/>
          <w:szCs w:val="24"/>
        </w:rPr>
      </w:pPr>
      <w:r w:rsidRPr="005037F1">
        <w:rPr>
          <w:bCs/>
          <w:sz w:val="24"/>
          <w:szCs w:val="24"/>
        </w:rPr>
        <w:t xml:space="preserve">For at undgå eksponering af barnet, bør </w:t>
      </w:r>
      <w:r w:rsidRPr="005037F1">
        <w:rPr>
          <w:sz w:val="24"/>
          <w:szCs w:val="24"/>
        </w:rPr>
        <w:t xml:space="preserve">adapalen og benzoylperoxid gel </w:t>
      </w:r>
      <w:r w:rsidRPr="005037F1">
        <w:rPr>
          <w:bCs/>
          <w:sz w:val="24"/>
          <w:szCs w:val="24"/>
        </w:rPr>
        <w:t xml:space="preserve">ikke anvendes på brystet, når det anvendes under amning. </w:t>
      </w:r>
    </w:p>
    <w:p w:rsidR="005037F1" w:rsidRPr="005037F1" w:rsidRDefault="005037F1" w:rsidP="005037F1">
      <w:pPr>
        <w:tabs>
          <w:tab w:val="left" w:pos="851"/>
        </w:tabs>
        <w:ind w:left="851"/>
        <w:rPr>
          <w:sz w:val="24"/>
          <w:szCs w:val="24"/>
        </w:rPr>
      </w:pPr>
      <w:r w:rsidRPr="005037F1">
        <w:rPr>
          <w:sz w:val="24"/>
          <w:szCs w:val="24"/>
        </w:rPr>
        <w:t xml:space="preserve"> </w:t>
      </w:r>
    </w:p>
    <w:p w:rsidR="005037F1" w:rsidRPr="005037F1" w:rsidRDefault="005037F1" w:rsidP="005037F1">
      <w:pPr>
        <w:tabs>
          <w:tab w:val="left" w:pos="851"/>
        </w:tabs>
        <w:ind w:left="851"/>
        <w:rPr>
          <w:sz w:val="24"/>
          <w:szCs w:val="24"/>
          <w:u w:val="single"/>
        </w:rPr>
      </w:pPr>
      <w:r w:rsidRPr="005037F1">
        <w:rPr>
          <w:sz w:val="24"/>
          <w:szCs w:val="24"/>
          <w:u w:val="single"/>
        </w:rPr>
        <w:t>Fertilitet</w:t>
      </w:r>
    </w:p>
    <w:p w:rsidR="005037F1" w:rsidRPr="005037F1" w:rsidRDefault="005037F1" w:rsidP="005037F1">
      <w:pPr>
        <w:tabs>
          <w:tab w:val="left" w:pos="851"/>
        </w:tabs>
        <w:ind w:left="851"/>
        <w:rPr>
          <w:sz w:val="24"/>
          <w:szCs w:val="24"/>
        </w:rPr>
      </w:pPr>
      <w:r w:rsidRPr="005037F1">
        <w:rPr>
          <w:sz w:val="24"/>
          <w:szCs w:val="24"/>
        </w:rPr>
        <w:t>Der er ikke udført fertilitetsundersøgelser af adapalen og benzoylperoxid gel på mennesker.</w:t>
      </w:r>
    </w:p>
    <w:p w:rsidR="005037F1" w:rsidRPr="005037F1" w:rsidRDefault="005037F1" w:rsidP="005037F1">
      <w:pPr>
        <w:tabs>
          <w:tab w:val="left" w:pos="851"/>
        </w:tabs>
        <w:ind w:left="851"/>
        <w:rPr>
          <w:sz w:val="24"/>
          <w:szCs w:val="24"/>
        </w:rPr>
      </w:pPr>
    </w:p>
    <w:p w:rsidR="005037F1" w:rsidRPr="005037F1" w:rsidRDefault="005037F1" w:rsidP="005037F1">
      <w:pPr>
        <w:tabs>
          <w:tab w:val="left" w:pos="851"/>
        </w:tabs>
        <w:ind w:left="851"/>
        <w:rPr>
          <w:sz w:val="24"/>
          <w:szCs w:val="24"/>
        </w:rPr>
      </w:pPr>
      <w:r w:rsidRPr="005037F1">
        <w:rPr>
          <w:sz w:val="24"/>
          <w:szCs w:val="24"/>
        </w:rPr>
        <w:t>Der blev imidlertid ikke fundet nogen virkninger af adapalen eller benzoylperoxid på fertiliteten hos rotter i reproduktionsstudier (se pkt. 5.3).</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rsidR="00CB0E4D" w:rsidRPr="00CB0E4D" w:rsidRDefault="00CB0E4D" w:rsidP="00CB0E4D">
      <w:pPr>
        <w:tabs>
          <w:tab w:val="left" w:pos="851"/>
        </w:tabs>
        <w:ind w:left="851"/>
        <w:rPr>
          <w:sz w:val="24"/>
          <w:szCs w:val="24"/>
        </w:rPr>
      </w:pPr>
      <w:r w:rsidRPr="00CB0E4D">
        <w:rPr>
          <w:sz w:val="24"/>
          <w:szCs w:val="24"/>
        </w:rPr>
        <w:t>Ikke mærkning</w:t>
      </w:r>
      <w:r>
        <w:rPr>
          <w:sz w:val="24"/>
          <w:szCs w:val="24"/>
        </w:rPr>
        <w:t>.</w:t>
      </w:r>
    </w:p>
    <w:p w:rsidR="00CB0E4D" w:rsidRPr="00CB0E4D" w:rsidRDefault="00CB0E4D" w:rsidP="00CB0E4D">
      <w:pPr>
        <w:tabs>
          <w:tab w:val="left" w:pos="851"/>
        </w:tabs>
        <w:ind w:left="851"/>
        <w:rPr>
          <w:sz w:val="24"/>
          <w:szCs w:val="24"/>
        </w:rPr>
      </w:pPr>
      <w:r w:rsidRPr="00CB0E4D">
        <w:rPr>
          <w:sz w:val="24"/>
          <w:szCs w:val="24"/>
        </w:rPr>
        <w:t>Adapalene/Benzoyl peroxide "Stada" påvirker ikke eller kun i ubetydelig grad evnen til at føre motorkøretøj og betjene maskiner.</w:t>
      </w:r>
    </w:p>
    <w:p w:rsidR="00CB0E4D" w:rsidRDefault="00CB0E4D">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CB0E4D" w:rsidRPr="00CB0E4D" w:rsidRDefault="00CB0E4D" w:rsidP="00CB0E4D">
      <w:pPr>
        <w:tabs>
          <w:tab w:val="left" w:pos="851"/>
        </w:tabs>
        <w:ind w:left="851"/>
        <w:rPr>
          <w:b/>
          <w:sz w:val="24"/>
          <w:szCs w:val="24"/>
        </w:rPr>
      </w:pPr>
    </w:p>
    <w:p w:rsidR="00CB0E4D" w:rsidRPr="00CB0E4D" w:rsidRDefault="00CB0E4D" w:rsidP="00CB0E4D">
      <w:pPr>
        <w:tabs>
          <w:tab w:val="left" w:pos="851"/>
        </w:tabs>
        <w:ind w:left="851"/>
        <w:rPr>
          <w:bCs/>
          <w:sz w:val="24"/>
          <w:szCs w:val="24"/>
          <w:u w:val="single"/>
        </w:rPr>
      </w:pPr>
      <w:r w:rsidRPr="00CB0E4D">
        <w:rPr>
          <w:bCs/>
          <w:sz w:val="24"/>
          <w:szCs w:val="24"/>
          <w:u w:val="single"/>
        </w:rPr>
        <w:t>Resumé af sikkerhedsprofilen</w:t>
      </w:r>
    </w:p>
    <w:p w:rsidR="00CB0E4D" w:rsidRPr="00CB0E4D" w:rsidRDefault="00CB0E4D" w:rsidP="00CB0E4D">
      <w:pPr>
        <w:tabs>
          <w:tab w:val="left" w:pos="851"/>
        </w:tabs>
        <w:ind w:left="851"/>
        <w:rPr>
          <w:bCs/>
          <w:sz w:val="24"/>
          <w:szCs w:val="24"/>
        </w:rPr>
      </w:pPr>
      <w:r w:rsidRPr="00CB0E4D">
        <w:rPr>
          <w:bCs/>
          <w:sz w:val="24"/>
          <w:szCs w:val="24"/>
        </w:rPr>
        <w:t>Cirka 10</w:t>
      </w:r>
      <w:r w:rsidR="00A570F9">
        <w:rPr>
          <w:bCs/>
          <w:sz w:val="24"/>
          <w:szCs w:val="24"/>
        </w:rPr>
        <w:t xml:space="preserve"> %</w:t>
      </w:r>
      <w:r w:rsidRPr="00CB0E4D">
        <w:rPr>
          <w:bCs/>
          <w:sz w:val="24"/>
          <w:szCs w:val="24"/>
        </w:rPr>
        <w:t xml:space="preserve"> af patienterne kan forventes af få bivirkninger i huden. De behandlingsrelaterede bivirkninger, der typisk er forbundet med anvendelse af </w:t>
      </w:r>
      <w:r w:rsidRPr="00CB0E4D">
        <w:rPr>
          <w:sz w:val="24"/>
          <w:szCs w:val="24"/>
        </w:rPr>
        <w:t xml:space="preserve">adapalen/benzoylperoxid </w:t>
      </w:r>
      <w:r w:rsidRPr="00CB0E4D">
        <w:rPr>
          <w:sz w:val="24"/>
          <w:szCs w:val="24"/>
          <w:lang w:bidi="da-DK"/>
        </w:rPr>
        <w:t>3 mg/g + 25 mg/g gel</w:t>
      </w:r>
      <w:r w:rsidRPr="00CB0E4D">
        <w:rPr>
          <w:bCs/>
          <w:sz w:val="24"/>
          <w:szCs w:val="24"/>
        </w:rPr>
        <w:t xml:space="preserve">, omfatter milde til moderate reaktioner på påføringsstedet, for eksempel hudirritation, der fortrinsvis er kendetegnet ved afskalning, tørhed, erytem og brændende/stikkende fornemmelse. Det anbefales at bruge fugtighedscreme, reducere påføringshyppigheden midlertidigt til hver anden dag </w:t>
      </w:r>
    </w:p>
    <w:p w:rsidR="00CB0E4D" w:rsidRPr="00CB0E4D" w:rsidRDefault="00CB0E4D" w:rsidP="00CB0E4D">
      <w:pPr>
        <w:tabs>
          <w:tab w:val="left" w:pos="851"/>
        </w:tabs>
        <w:ind w:left="851"/>
        <w:rPr>
          <w:bCs/>
          <w:sz w:val="24"/>
          <w:szCs w:val="24"/>
        </w:rPr>
      </w:pPr>
      <w:r w:rsidRPr="00CB0E4D">
        <w:rPr>
          <w:bCs/>
          <w:sz w:val="24"/>
          <w:szCs w:val="24"/>
        </w:rPr>
        <w:t xml:space="preserve">eller seponere lægemidlet midlertidigt, indtil påføring en gang daglig kan genoptages. </w:t>
      </w:r>
    </w:p>
    <w:p w:rsidR="00CB0E4D" w:rsidRPr="00CB0E4D" w:rsidRDefault="00CB0E4D" w:rsidP="00CB0E4D">
      <w:pPr>
        <w:tabs>
          <w:tab w:val="left" w:pos="851"/>
        </w:tabs>
        <w:ind w:left="851"/>
        <w:rPr>
          <w:bCs/>
          <w:sz w:val="24"/>
          <w:szCs w:val="24"/>
        </w:rPr>
      </w:pPr>
    </w:p>
    <w:p w:rsidR="00CB0E4D" w:rsidRPr="00CB0E4D" w:rsidRDefault="00CB0E4D" w:rsidP="00CB0E4D">
      <w:pPr>
        <w:tabs>
          <w:tab w:val="left" w:pos="851"/>
        </w:tabs>
        <w:ind w:left="851"/>
        <w:rPr>
          <w:bCs/>
          <w:sz w:val="24"/>
          <w:szCs w:val="24"/>
        </w:rPr>
      </w:pPr>
      <w:r w:rsidRPr="00CB0E4D">
        <w:rPr>
          <w:bCs/>
          <w:sz w:val="24"/>
          <w:szCs w:val="24"/>
        </w:rPr>
        <w:t xml:space="preserve">Disse reaktioner opstår sædvanligvis tidligt i behandlingen og aftager normalt med tiden. </w:t>
      </w:r>
    </w:p>
    <w:p w:rsidR="00CB0E4D" w:rsidRPr="00CB0E4D" w:rsidRDefault="00CB0E4D" w:rsidP="00CB0E4D">
      <w:pPr>
        <w:tabs>
          <w:tab w:val="left" w:pos="851"/>
        </w:tabs>
        <w:ind w:left="851"/>
        <w:rPr>
          <w:bCs/>
          <w:sz w:val="24"/>
          <w:szCs w:val="24"/>
          <w:u w:val="single"/>
        </w:rPr>
      </w:pPr>
    </w:p>
    <w:p w:rsidR="00CB0E4D" w:rsidRPr="00CB0E4D" w:rsidRDefault="00CB0E4D" w:rsidP="00CB0E4D">
      <w:pPr>
        <w:tabs>
          <w:tab w:val="left" w:pos="851"/>
        </w:tabs>
        <w:ind w:left="851"/>
        <w:rPr>
          <w:bCs/>
          <w:sz w:val="24"/>
          <w:szCs w:val="24"/>
          <w:u w:val="single"/>
        </w:rPr>
      </w:pPr>
      <w:r w:rsidRPr="00CB0E4D">
        <w:rPr>
          <w:bCs/>
          <w:sz w:val="24"/>
          <w:szCs w:val="24"/>
          <w:u w:val="single"/>
        </w:rPr>
        <w:t>Tabeloversigt over bivirkninger</w:t>
      </w:r>
    </w:p>
    <w:p w:rsidR="00CB0E4D" w:rsidRPr="00CB0E4D" w:rsidRDefault="00CB0E4D" w:rsidP="00CB0E4D">
      <w:pPr>
        <w:tabs>
          <w:tab w:val="left" w:pos="851"/>
        </w:tabs>
        <w:ind w:left="851"/>
        <w:rPr>
          <w:bCs/>
          <w:sz w:val="24"/>
          <w:szCs w:val="24"/>
        </w:rPr>
      </w:pPr>
      <w:r w:rsidRPr="00CB0E4D">
        <w:rPr>
          <w:bCs/>
          <w:sz w:val="24"/>
          <w:szCs w:val="24"/>
        </w:rPr>
        <w:t xml:space="preserve">Bivirkningerne er klassificeret efter organsystem og hyppighed ved brug af følgende betegnelser: </w:t>
      </w:r>
      <w:r>
        <w:rPr>
          <w:bCs/>
          <w:sz w:val="24"/>
          <w:szCs w:val="24"/>
        </w:rPr>
        <w:t>M</w:t>
      </w:r>
      <w:r w:rsidRPr="00CB0E4D">
        <w:rPr>
          <w:bCs/>
          <w:sz w:val="24"/>
          <w:szCs w:val="24"/>
        </w:rPr>
        <w:t>eget almindelig (≥ 1/10), almindelig (≥ 1/100 til &lt; 1/10), ikke almindelig (≥ 1/1.000 til &lt; 1/100),</w:t>
      </w:r>
      <w:r>
        <w:rPr>
          <w:bCs/>
          <w:sz w:val="24"/>
          <w:szCs w:val="24"/>
        </w:rPr>
        <w:t xml:space="preserve"> </w:t>
      </w:r>
      <w:r w:rsidRPr="00CB0E4D">
        <w:rPr>
          <w:bCs/>
          <w:sz w:val="24"/>
          <w:szCs w:val="24"/>
        </w:rPr>
        <w:t>sjælden (≥ 1/10.000 til &lt; 1/1.000), meget sjælden (&lt; 1/10.000), ikke kendt (kan ikke estimeres ud fra</w:t>
      </w:r>
      <w:r>
        <w:rPr>
          <w:bCs/>
          <w:sz w:val="24"/>
          <w:szCs w:val="24"/>
        </w:rPr>
        <w:t xml:space="preserve"> </w:t>
      </w:r>
      <w:r w:rsidRPr="00CB0E4D">
        <w:rPr>
          <w:bCs/>
          <w:sz w:val="24"/>
          <w:szCs w:val="24"/>
        </w:rPr>
        <w:t>tilgængelige data) (se tabel 1).</w:t>
      </w:r>
    </w:p>
    <w:p w:rsidR="00CB0E4D" w:rsidRPr="00CB0E4D" w:rsidRDefault="00CB0E4D" w:rsidP="00CB0E4D">
      <w:pPr>
        <w:tabs>
          <w:tab w:val="left" w:pos="851"/>
        </w:tabs>
        <w:ind w:left="851"/>
        <w:rPr>
          <w:bCs/>
          <w:sz w:val="24"/>
          <w:szCs w:val="24"/>
        </w:rPr>
      </w:pPr>
    </w:p>
    <w:p w:rsidR="00CB0E4D" w:rsidRPr="00CB0E4D" w:rsidRDefault="00CB0E4D" w:rsidP="00CB0E4D">
      <w:pPr>
        <w:tabs>
          <w:tab w:val="left" w:pos="851"/>
        </w:tabs>
        <w:ind w:left="851"/>
        <w:rPr>
          <w:b/>
          <w:sz w:val="24"/>
          <w:szCs w:val="24"/>
        </w:rPr>
      </w:pPr>
      <w:r w:rsidRPr="00CB0E4D">
        <w:rPr>
          <w:b/>
          <w:sz w:val="24"/>
          <w:szCs w:val="24"/>
        </w:rPr>
        <w:t xml:space="preserve">Tabel 1: Bivirkninger </w:t>
      </w:r>
    </w:p>
    <w:p w:rsidR="00CB0E4D" w:rsidRDefault="00CB0E4D" w:rsidP="00CB0E4D">
      <w:pPr>
        <w:tabs>
          <w:tab w:val="left" w:pos="851"/>
        </w:tabs>
        <w:rPr>
          <w:sz w:val="22"/>
          <w:szCs w:val="22"/>
        </w:rPr>
      </w:pPr>
    </w:p>
    <w:tbl>
      <w:tblPr>
        <w:tblW w:w="54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940"/>
        <w:gridCol w:w="4937"/>
      </w:tblGrid>
      <w:tr w:rsidR="00CB0E4D" w:rsidTr="00CB0E4D">
        <w:trPr>
          <w:tblHeader/>
        </w:trPr>
        <w:tc>
          <w:tcPr>
            <w:tcW w:w="1739" w:type="pct"/>
            <w:tcBorders>
              <w:top w:val="single" w:sz="4" w:space="0" w:color="auto"/>
              <w:left w:val="single" w:sz="4" w:space="0" w:color="auto"/>
              <w:bottom w:val="single" w:sz="4" w:space="0" w:color="auto"/>
              <w:right w:val="single" w:sz="4" w:space="0" w:color="auto"/>
            </w:tcBorders>
            <w:hideMark/>
          </w:tcPr>
          <w:p w:rsidR="00CB0E4D" w:rsidRDefault="00CB0E4D">
            <w:pPr>
              <w:rPr>
                <w:b/>
                <w:sz w:val="22"/>
                <w:szCs w:val="22"/>
              </w:rPr>
            </w:pPr>
            <w:r>
              <w:rPr>
                <w:b/>
                <w:sz w:val="22"/>
                <w:szCs w:val="22"/>
              </w:rPr>
              <w:t>Systemorganklasse</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b/>
                <w:sz w:val="22"/>
                <w:szCs w:val="22"/>
              </w:rPr>
            </w:pPr>
            <w:r>
              <w:rPr>
                <w:b/>
                <w:sz w:val="22"/>
                <w:szCs w:val="22"/>
              </w:rPr>
              <w:t>Hyppighed</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b/>
                <w:sz w:val="22"/>
                <w:szCs w:val="22"/>
              </w:rPr>
            </w:pPr>
            <w:r>
              <w:rPr>
                <w:b/>
                <w:sz w:val="22"/>
                <w:szCs w:val="22"/>
              </w:rPr>
              <w:t>Bivirkning</w:t>
            </w:r>
          </w:p>
        </w:tc>
      </w:tr>
      <w:tr w:rsidR="00CB0E4D" w:rsidTr="00CB0E4D">
        <w:tc>
          <w:tcPr>
            <w:tcW w:w="1739" w:type="pct"/>
            <w:vMerge w:val="restar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Øjne</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almindelig</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Erytem på øjenlåg</w:t>
            </w:r>
          </w:p>
        </w:tc>
      </w:tr>
      <w:tr w:rsidR="00CB0E4D" w:rsidTr="00CB0E4D">
        <w:tc>
          <w:tcPr>
            <w:tcW w:w="0" w:type="auto"/>
            <w:vMerge/>
            <w:tcBorders>
              <w:top w:val="single" w:sz="4" w:space="0" w:color="auto"/>
              <w:left w:val="single" w:sz="4" w:space="0" w:color="auto"/>
              <w:bottom w:val="single" w:sz="4" w:space="0" w:color="auto"/>
              <w:right w:val="single" w:sz="4" w:space="0" w:color="auto"/>
            </w:tcBorders>
            <w:vAlign w:val="center"/>
            <w:hideMark/>
          </w:tcPr>
          <w:p w:rsidR="00CB0E4D" w:rsidRDefault="00CB0E4D">
            <w:pPr>
              <w:rPr>
                <w:sz w:val="22"/>
                <w:szCs w:val="22"/>
                <w:lang w:eastAsia="fr-LU"/>
              </w:rPr>
            </w:pP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kendt*</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Øjenlågsødem</w:t>
            </w:r>
          </w:p>
        </w:tc>
      </w:tr>
      <w:tr w:rsidR="00CB0E4D" w:rsidTr="00CB0E4D">
        <w:tc>
          <w:tcPr>
            <w:tcW w:w="1739"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Immunsystemet</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kendt*</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Anafylaktisk reaktion, angioødem</w:t>
            </w:r>
          </w:p>
        </w:tc>
      </w:tr>
      <w:tr w:rsidR="00CB0E4D" w:rsidTr="00CB0E4D">
        <w:trPr>
          <w:trHeight w:val="64"/>
        </w:trPr>
        <w:tc>
          <w:tcPr>
            <w:tcW w:w="1739"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Nervesystemet</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almindelig</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Paræstesi (stikkende fornemmelse på påføringsstedet)</w:t>
            </w:r>
          </w:p>
        </w:tc>
      </w:tr>
      <w:tr w:rsidR="00CB0E4D" w:rsidTr="00CB0E4D">
        <w:trPr>
          <w:trHeight w:val="64"/>
        </w:trPr>
        <w:tc>
          <w:tcPr>
            <w:tcW w:w="1739"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Luftveje, thorax og mediastinum</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kendt*</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Tæthed i halsen, dyspnø</w:t>
            </w:r>
          </w:p>
        </w:tc>
      </w:tr>
      <w:tr w:rsidR="00CB0E4D" w:rsidTr="00CB0E4D">
        <w:tc>
          <w:tcPr>
            <w:tcW w:w="1739" w:type="pct"/>
            <w:vMerge w:val="restar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Hud og subkutane væv</w:t>
            </w: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Almindelig</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Atopisk dermatitis, eksem, brændende fornemmelse i huden, hudirritation, erythem, hudeksfoliation (afskalning)</w:t>
            </w:r>
          </w:p>
        </w:tc>
      </w:tr>
      <w:tr w:rsidR="00CB0E4D" w:rsidTr="00CB0E4D">
        <w:tc>
          <w:tcPr>
            <w:tcW w:w="0" w:type="auto"/>
            <w:vMerge/>
            <w:tcBorders>
              <w:top w:val="single" w:sz="4" w:space="0" w:color="auto"/>
              <w:left w:val="single" w:sz="4" w:space="0" w:color="auto"/>
              <w:bottom w:val="single" w:sz="4" w:space="0" w:color="auto"/>
              <w:right w:val="single" w:sz="4" w:space="0" w:color="auto"/>
            </w:tcBorders>
            <w:vAlign w:val="center"/>
            <w:hideMark/>
          </w:tcPr>
          <w:p w:rsidR="00CB0E4D" w:rsidRDefault="00CB0E4D">
            <w:pPr>
              <w:rPr>
                <w:sz w:val="22"/>
                <w:szCs w:val="22"/>
                <w:lang w:eastAsia="fr-LU"/>
              </w:rPr>
            </w:pP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almindelig</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Hudtørhed, pruritus, udslæt</w:t>
            </w:r>
          </w:p>
        </w:tc>
      </w:tr>
      <w:tr w:rsidR="00CB0E4D" w:rsidTr="00CB0E4D">
        <w:tc>
          <w:tcPr>
            <w:tcW w:w="0" w:type="auto"/>
            <w:vMerge/>
            <w:tcBorders>
              <w:top w:val="single" w:sz="4" w:space="0" w:color="auto"/>
              <w:left w:val="single" w:sz="4" w:space="0" w:color="auto"/>
              <w:bottom w:val="single" w:sz="4" w:space="0" w:color="auto"/>
              <w:right w:val="single" w:sz="4" w:space="0" w:color="auto"/>
            </w:tcBorders>
            <w:vAlign w:val="center"/>
            <w:hideMark/>
          </w:tcPr>
          <w:p w:rsidR="00CB0E4D" w:rsidRDefault="00CB0E4D">
            <w:pPr>
              <w:rPr>
                <w:sz w:val="22"/>
                <w:szCs w:val="22"/>
                <w:lang w:eastAsia="fr-LU"/>
              </w:rPr>
            </w:pPr>
          </w:p>
        </w:tc>
        <w:tc>
          <w:tcPr>
            <w:tcW w:w="920"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Ikke kendt*</w:t>
            </w:r>
          </w:p>
        </w:tc>
        <w:tc>
          <w:tcPr>
            <w:tcW w:w="2341" w:type="pct"/>
            <w:tcBorders>
              <w:top w:val="single" w:sz="4" w:space="0" w:color="auto"/>
              <w:left w:val="single" w:sz="4" w:space="0" w:color="auto"/>
              <w:bottom w:val="single" w:sz="4" w:space="0" w:color="auto"/>
              <w:right w:val="single" w:sz="4" w:space="0" w:color="auto"/>
            </w:tcBorders>
            <w:hideMark/>
          </w:tcPr>
          <w:p w:rsidR="00CB0E4D" w:rsidRDefault="00CB0E4D">
            <w:pPr>
              <w:rPr>
                <w:sz w:val="22"/>
                <w:szCs w:val="22"/>
              </w:rPr>
            </w:pPr>
            <w:r>
              <w:rPr>
                <w:sz w:val="22"/>
                <w:szCs w:val="22"/>
              </w:rPr>
              <w:t>Allergisk kontaktdermatitis, opsvulmet ansigt, smerte i huden (stikkende smerte) og vabler (vesikler), hyperpigmentering af huden, hypopigmentering af huden, urticaria, forbrænding på påføringsstedet**</w:t>
            </w:r>
          </w:p>
        </w:tc>
      </w:tr>
    </w:tbl>
    <w:p w:rsidR="00CB0E4D" w:rsidRPr="00CB0E4D" w:rsidRDefault="00CB0E4D" w:rsidP="00773786">
      <w:pPr>
        <w:suppressAutoHyphens/>
        <w:ind w:left="284" w:hanging="284"/>
        <w:rPr>
          <w:sz w:val="20"/>
          <w:lang w:bidi="da-DK"/>
        </w:rPr>
      </w:pPr>
      <w:r w:rsidRPr="00CB0E4D">
        <w:rPr>
          <w:sz w:val="20"/>
        </w:rPr>
        <w:t>*</w:t>
      </w:r>
      <w:r w:rsidR="00773786">
        <w:rPr>
          <w:sz w:val="20"/>
        </w:rPr>
        <w:tab/>
      </w:r>
      <w:r w:rsidRPr="00CB0E4D">
        <w:rPr>
          <w:sz w:val="20"/>
        </w:rPr>
        <w:t xml:space="preserve">Data, der er rapporteret fra overvågning efter markedsføring siden den globale lancering af adapalen/benzoylperoxid </w:t>
      </w:r>
      <w:r w:rsidRPr="00CB0E4D">
        <w:rPr>
          <w:sz w:val="20"/>
          <w:lang w:bidi="da-DK"/>
        </w:rPr>
        <w:t>1 mg/g + 25 mg/g gel</w:t>
      </w:r>
      <w:r w:rsidRPr="00CB0E4D">
        <w:rPr>
          <w:sz w:val="20"/>
        </w:rPr>
        <w:t xml:space="preserve">, fra en population af ukendt størrelse. </w:t>
      </w:r>
    </w:p>
    <w:p w:rsidR="00CB0E4D" w:rsidRPr="00CB0E4D" w:rsidRDefault="00CB0E4D" w:rsidP="00773786">
      <w:pPr>
        <w:ind w:left="284" w:hanging="284"/>
        <w:rPr>
          <w:sz w:val="20"/>
        </w:rPr>
      </w:pPr>
      <w:r w:rsidRPr="00CB0E4D">
        <w:rPr>
          <w:sz w:val="20"/>
        </w:rPr>
        <w:t>**</w:t>
      </w:r>
      <w:r w:rsidR="00773786">
        <w:rPr>
          <w:sz w:val="20"/>
        </w:rPr>
        <w:tab/>
      </w:r>
      <w:r w:rsidRPr="00CB0E4D">
        <w:rPr>
          <w:sz w:val="20"/>
        </w:rPr>
        <w:t>De fleste tilfælde af “forbrændinger på påføringsstedet” var overfladiske, men der er rapporteret tilfælde med andengradsforbrændinger eller alvorlige forbrændinger.</w:t>
      </w:r>
    </w:p>
    <w:p w:rsidR="00CB0E4D" w:rsidRPr="00CB0E4D" w:rsidRDefault="00CB0E4D" w:rsidP="00CB0E4D">
      <w:pPr>
        <w:ind w:left="851"/>
        <w:rPr>
          <w:sz w:val="24"/>
          <w:szCs w:val="24"/>
        </w:rPr>
      </w:pPr>
    </w:p>
    <w:p w:rsidR="00CB0E4D" w:rsidRPr="00CB0E4D" w:rsidRDefault="00CB0E4D" w:rsidP="00CB0E4D">
      <w:pPr>
        <w:suppressAutoHyphens/>
        <w:ind w:left="851"/>
        <w:rPr>
          <w:sz w:val="24"/>
          <w:szCs w:val="24"/>
        </w:rPr>
      </w:pPr>
      <w:r w:rsidRPr="00CB0E4D">
        <w:rPr>
          <w:sz w:val="24"/>
          <w:szCs w:val="24"/>
        </w:rPr>
        <w:t xml:space="preserve">Hudrelaterede bivirkninger var mere almindelige med adapalen/benzoylperoxid </w:t>
      </w:r>
      <w:r w:rsidRPr="00CB0E4D">
        <w:rPr>
          <w:sz w:val="24"/>
          <w:szCs w:val="24"/>
          <w:lang w:bidi="da-DK"/>
        </w:rPr>
        <w:t>3 mg/g + 25 mg/g gel</w:t>
      </w:r>
      <w:r w:rsidRPr="00CB0E4D">
        <w:rPr>
          <w:sz w:val="24"/>
          <w:szCs w:val="24"/>
        </w:rPr>
        <w:t xml:space="preserve"> end gelen med lavere koncentration (adapalen 0,1</w:t>
      </w:r>
      <w:r w:rsidR="00A570F9">
        <w:rPr>
          <w:sz w:val="24"/>
          <w:szCs w:val="24"/>
        </w:rPr>
        <w:t xml:space="preserve"> %</w:t>
      </w:r>
      <w:r w:rsidRPr="00CB0E4D">
        <w:rPr>
          <w:sz w:val="24"/>
          <w:szCs w:val="24"/>
        </w:rPr>
        <w:t xml:space="preserve">/benzoylperoxid </w:t>
      </w:r>
      <w:r w:rsidRPr="00CB0E4D">
        <w:rPr>
          <w:sz w:val="24"/>
          <w:szCs w:val="24"/>
          <w:lang w:bidi="da-DK"/>
        </w:rPr>
        <w:t>2,5</w:t>
      </w:r>
      <w:r w:rsidR="00A570F9">
        <w:rPr>
          <w:sz w:val="24"/>
          <w:szCs w:val="24"/>
          <w:lang w:bidi="da-DK"/>
        </w:rPr>
        <w:t xml:space="preserve"> %</w:t>
      </w:r>
      <w:r w:rsidRPr="00CB0E4D">
        <w:rPr>
          <w:sz w:val="24"/>
          <w:szCs w:val="24"/>
          <w:lang w:bidi="da-DK"/>
        </w:rPr>
        <w:t xml:space="preserve">) </w:t>
      </w:r>
      <w:r w:rsidRPr="00CB0E4D">
        <w:rPr>
          <w:sz w:val="24"/>
          <w:szCs w:val="24"/>
        </w:rPr>
        <w:t>sammenlignet med vehikelgelen. I det pivotale studie (se pkt. 5.1) opstod hudrelaterede bivirkninger hos 9,2</w:t>
      </w:r>
      <w:r w:rsidR="00A570F9">
        <w:rPr>
          <w:sz w:val="24"/>
          <w:szCs w:val="24"/>
        </w:rPr>
        <w:t xml:space="preserve"> %</w:t>
      </w:r>
      <w:r w:rsidRPr="00CB0E4D">
        <w:rPr>
          <w:sz w:val="24"/>
          <w:szCs w:val="24"/>
        </w:rPr>
        <w:t xml:space="preserve"> af patienterne i den kombinerede population, som blev behandlet med adapalen/benzoylperoxid </w:t>
      </w:r>
      <w:r w:rsidRPr="00CB0E4D">
        <w:rPr>
          <w:sz w:val="24"/>
          <w:szCs w:val="24"/>
          <w:lang w:bidi="da-DK"/>
        </w:rPr>
        <w:t>3 mg/g + 25 mg/g gel</w:t>
      </w:r>
      <w:r w:rsidRPr="00CB0E4D">
        <w:rPr>
          <w:sz w:val="24"/>
          <w:szCs w:val="24"/>
        </w:rPr>
        <w:t>, og hos 3,7</w:t>
      </w:r>
      <w:r w:rsidR="00A570F9">
        <w:rPr>
          <w:sz w:val="24"/>
          <w:szCs w:val="24"/>
        </w:rPr>
        <w:t xml:space="preserve"> %</w:t>
      </w:r>
      <w:r w:rsidRPr="00CB0E4D">
        <w:rPr>
          <w:sz w:val="24"/>
          <w:szCs w:val="24"/>
        </w:rPr>
        <w:t xml:space="preserve"> i den population, der blev behandlet med adapalen/benzoylperoxid gel sammenlignet med gruppen, som fik vehikelgelen (2,9</w:t>
      </w:r>
      <w:r w:rsidR="00A570F9">
        <w:rPr>
          <w:sz w:val="24"/>
          <w:szCs w:val="24"/>
        </w:rPr>
        <w:t xml:space="preserve"> %</w:t>
      </w:r>
      <w:r w:rsidRPr="00CB0E4D">
        <w:rPr>
          <w:sz w:val="24"/>
          <w:szCs w:val="24"/>
        </w:rPr>
        <w:t xml:space="preserve">). </w:t>
      </w:r>
    </w:p>
    <w:p w:rsidR="00CB0E4D" w:rsidRPr="00CB0E4D" w:rsidRDefault="00CB0E4D" w:rsidP="00CB0E4D">
      <w:pPr>
        <w:ind w:left="851"/>
        <w:rPr>
          <w:sz w:val="24"/>
          <w:szCs w:val="24"/>
        </w:rPr>
      </w:pPr>
    </w:p>
    <w:p w:rsidR="00CB0E4D" w:rsidRPr="00CB0E4D" w:rsidRDefault="00CB0E4D" w:rsidP="00CB0E4D">
      <w:pPr>
        <w:ind w:left="851"/>
        <w:rPr>
          <w:sz w:val="24"/>
          <w:szCs w:val="24"/>
          <w:u w:val="single"/>
        </w:rPr>
      </w:pPr>
      <w:r w:rsidRPr="00CB0E4D">
        <w:rPr>
          <w:sz w:val="24"/>
          <w:szCs w:val="24"/>
        </w:rPr>
        <w:t>Ud over nogle af ovenstående bivirkninger blev andre bivirkninger rapporteret efter anvendelse af</w:t>
      </w:r>
      <w:r w:rsidRPr="00CB0E4D">
        <w:rPr>
          <w:sz w:val="24"/>
          <w:szCs w:val="24"/>
          <w:u w:val="single"/>
        </w:rPr>
        <w:t xml:space="preserve"> </w:t>
      </w:r>
      <w:r w:rsidRPr="00CB0E4D">
        <w:rPr>
          <w:sz w:val="24"/>
          <w:szCs w:val="24"/>
        </w:rPr>
        <w:t>adapalen 0,1</w:t>
      </w:r>
      <w:r w:rsidR="00A570F9">
        <w:rPr>
          <w:sz w:val="24"/>
          <w:szCs w:val="24"/>
        </w:rPr>
        <w:t xml:space="preserve"> %</w:t>
      </w:r>
      <w:r w:rsidRPr="00CB0E4D">
        <w:rPr>
          <w:sz w:val="24"/>
          <w:szCs w:val="24"/>
        </w:rPr>
        <w:t xml:space="preserve">/benzoylperoxid </w:t>
      </w:r>
      <w:r w:rsidRPr="00CB0E4D">
        <w:rPr>
          <w:sz w:val="24"/>
          <w:szCs w:val="24"/>
          <w:lang w:bidi="da-DK"/>
        </w:rPr>
        <w:t>2,5</w:t>
      </w:r>
      <w:r w:rsidR="00A570F9">
        <w:rPr>
          <w:sz w:val="24"/>
          <w:szCs w:val="24"/>
          <w:lang w:bidi="da-DK"/>
        </w:rPr>
        <w:t xml:space="preserve"> %</w:t>
      </w:r>
      <w:r w:rsidRPr="00CB0E4D">
        <w:rPr>
          <w:sz w:val="24"/>
          <w:szCs w:val="24"/>
          <w:u w:val="single"/>
        </w:rPr>
        <w:t xml:space="preserve"> </w:t>
      </w:r>
      <w:r w:rsidRPr="00CB0E4D">
        <w:rPr>
          <w:sz w:val="24"/>
          <w:szCs w:val="24"/>
        </w:rPr>
        <w:t>den tidligere godkendte faste kombination af adapalen og benzoylperoxid:</w:t>
      </w:r>
    </w:p>
    <w:p w:rsidR="00CB0E4D" w:rsidRPr="00CB0E4D" w:rsidRDefault="00CB0E4D" w:rsidP="00CB0E4D">
      <w:pPr>
        <w:pStyle w:val="Listeafsnit"/>
        <w:numPr>
          <w:ilvl w:val="0"/>
          <w:numId w:val="7"/>
        </w:numPr>
        <w:ind w:left="1134" w:hanging="283"/>
        <w:rPr>
          <w:sz w:val="24"/>
          <w:szCs w:val="24"/>
          <w:lang w:val="da-DK"/>
        </w:rPr>
      </w:pPr>
      <w:r w:rsidRPr="00CB0E4D">
        <w:rPr>
          <w:sz w:val="24"/>
          <w:szCs w:val="24"/>
          <w:lang w:val="da-DK"/>
        </w:rPr>
        <w:lastRenderedPageBreak/>
        <w:t>Andre bivirkninger, der blev rapporteret i kliniske studier med adapalen/benzoylperoxid gel er irritativ kontaktdermatitis (almindelig) og solforbrænding (ikke almindelig).</w:t>
      </w:r>
    </w:p>
    <w:p w:rsidR="00CB0E4D" w:rsidRPr="00CB0E4D" w:rsidRDefault="00CB0E4D" w:rsidP="00CB0E4D">
      <w:pPr>
        <w:ind w:left="851"/>
        <w:rPr>
          <w:sz w:val="24"/>
          <w:szCs w:val="24"/>
        </w:rPr>
      </w:pPr>
    </w:p>
    <w:p w:rsidR="00CB0E4D" w:rsidRPr="00CB0E4D" w:rsidRDefault="00CB0E4D" w:rsidP="00CB0E4D">
      <w:pPr>
        <w:ind w:left="851"/>
        <w:rPr>
          <w:sz w:val="24"/>
          <w:szCs w:val="24"/>
          <w:u w:val="single"/>
        </w:rPr>
      </w:pPr>
      <w:r w:rsidRPr="00CB0E4D">
        <w:rPr>
          <w:sz w:val="24"/>
          <w:szCs w:val="24"/>
          <w:u w:val="single"/>
        </w:rPr>
        <w:t>Indberetning af formodede bivirkninger</w:t>
      </w:r>
    </w:p>
    <w:p w:rsidR="00CB0E4D" w:rsidRPr="00CB0E4D" w:rsidRDefault="00CB0E4D" w:rsidP="00CB0E4D">
      <w:pPr>
        <w:ind w:left="851"/>
        <w:rPr>
          <w:sz w:val="24"/>
          <w:szCs w:val="24"/>
        </w:rPr>
      </w:pPr>
      <w:r w:rsidRPr="00CB0E4D">
        <w:rPr>
          <w:sz w:val="24"/>
          <w:szCs w:val="24"/>
        </w:rPr>
        <w:t>Når lægemidlet er godkendt, er indberetning af formodede bivirkninger vigtig. Det muliggør løbende overvågning af benefit/risk-forholdet for lægemidlet. Sundhedspersoner anmodes om at indberette alle formodede bivirkninger via:</w:t>
      </w:r>
    </w:p>
    <w:p w:rsidR="00CB0E4D" w:rsidRPr="00CB0E4D" w:rsidRDefault="00CB0E4D" w:rsidP="00CB0E4D">
      <w:pPr>
        <w:ind w:left="851"/>
        <w:rPr>
          <w:sz w:val="24"/>
          <w:szCs w:val="24"/>
        </w:rPr>
      </w:pPr>
    </w:p>
    <w:p w:rsidR="00CB0E4D" w:rsidRPr="00CB0E4D" w:rsidRDefault="00CB0E4D" w:rsidP="00CB0E4D">
      <w:pPr>
        <w:ind w:left="851"/>
        <w:rPr>
          <w:sz w:val="24"/>
          <w:szCs w:val="24"/>
        </w:rPr>
      </w:pPr>
      <w:r w:rsidRPr="00CB0E4D">
        <w:rPr>
          <w:sz w:val="24"/>
          <w:szCs w:val="24"/>
        </w:rPr>
        <w:t>Lægemiddelstyrelsen</w:t>
      </w:r>
    </w:p>
    <w:p w:rsidR="00CB0E4D" w:rsidRPr="00CB0E4D" w:rsidRDefault="00CB0E4D" w:rsidP="00CB0E4D">
      <w:pPr>
        <w:ind w:left="851"/>
        <w:rPr>
          <w:sz w:val="24"/>
          <w:szCs w:val="24"/>
        </w:rPr>
      </w:pPr>
      <w:r w:rsidRPr="00CB0E4D">
        <w:rPr>
          <w:sz w:val="24"/>
          <w:szCs w:val="24"/>
        </w:rPr>
        <w:t>Axel Heides Gade 1</w:t>
      </w:r>
    </w:p>
    <w:p w:rsidR="00CB0E4D" w:rsidRPr="00CB0E4D" w:rsidRDefault="00CB0E4D" w:rsidP="00CB0E4D">
      <w:pPr>
        <w:ind w:left="851"/>
        <w:rPr>
          <w:sz w:val="24"/>
          <w:szCs w:val="24"/>
        </w:rPr>
      </w:pPr>
      <w:r w:rsidRPr="00CB0E4D">
        <w:rPr>
          <w:sz w:val="24"/>
          <w:szCs w:val="24"/>
        </w:rPr>
        <w:t>DK-2300 København S</w:t>
      </w:r>
    </w:p>
    <w:p w:rsidR="00CB0E4D" w:rsidRPr="00CB0E4D" w:rsidRDefault="00CB0E4D" w:rsidP="00CB0E4D">
      <w:pPr>
        <w:ind w:left="851"/>
        <w:rPr>
          <w:sz w:val="24"/>
          <w:szCs w:val="24"/>
        </w:rPr>
      </w:pPr>
      <w:r w:rsidRPr="00CB0E4D">
        <w:rPr>
          <w:sz w:val="24"/>
          <w:szCs w:val="24"/>
        </w:rPr>
        <w:t>Websted: www.meldenbivirkning.dk</w:t>
      </w:r>
    </w:p>
    <w:p w:rsidR="00CB0E4D" w:rsidRPr="00CB0E4D" w:rsidRDefault="00CB0E4D" w:rsidP="00CB0E4D">
      <w:pPr>
        <w:autoSpaceDE w:val="0"/>
        <w:autoSpaceDN w:val="0"/>
        <w:adjustRightInd w:val="0"/>
        <w:ind w:left="851"/>
        <w:rPr>
          <w:noProof/>
          <w:sz w:val="24"/>
          <w:szCs w:val="24"/>
        </w:rPr>
      </w:pPr>
    </w:p>
    <w:p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rsidR="00683236" w:rsidRPr="00683236" w:rsidRDefault="00683236" w:rsidP="00683236">
      <w:pPr>
        <w:tabs>
          <w:tab w:val="left" w:pos="851"/>
        </w:tabs>
        <w:ind w:left="851"/>
        <w:rPr>
          <w:sz w:val="24"/>
          <w:szCs w:val="24"/>
        </w:rPr>
      </w:pPr>
      <w:r w:rsidRPr="00683236">
        <w:rPr>
          <w:sz w:val="24"/>
          <w:szCs w:val="24"/>
        </w:rPr>
        <w:t>Adapalene/Benzoyl peroxide "Stada" er kun beregnet til kutan anvendelse en gang daglig. Påføring af for meget gel kan medføre alvorlig hudirritation. I det tilfælde skal behandlingen afbrydes og først genoptages, når huden er bedret.</w:t>
      </w:r>
    </w:p>
    <w:p w:rsidR="00683236" w:rsidRPr="00683236" w:rsidRDefault="00683236" w:rsidP="00683236">
      <w:pPr>
        <w:tabs>
          <w:tab w:val="left" w:pos="851"/>
        </w:tabs>
        <w:ind w:left="851"/>
        <w:rPr>
          <w:sz w:val="24"/>
          <w:szCs w:val="24"/>
        </w:rPr>
      </w:pPr>
    </w:p>
    <w:p w:rsidR="00683236" w:rsidRPr="00683236" w:rsidRDefault="00683236" w:rsidP="00683236">
      <w:pPr>
        <w:tabs>
          <w:tab w:val="left" w:pos="851"/>
        </w:tabs>
        <w:ind w:left="851"/>
        <w:rPr>
          <w:sz w:val="24"/>
          <w:szCs w:val="24"/>
        </w:rPr>
      </w:pPr>
      <w:r w:rsidRPr="00683236">
        <w:rPr>
          <w:sz w:val="24"/>
          <w:szCs w:val="24"/>
        </w:rPr>
        <w:t>I tilfælde af utilsigtet indtagelse, skal hensigtsmæssige symptomatiske forholdsregler iværksættes.</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683236"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35469B" w:rsidRPr="0035469B" w:rsidRDefault="0035469B" w:rsidP="0035469B">
      <w:pPr>
        <w:tabs>
          <w:tab w:val="left" w:pos="851"/>
        </w:tabs>
        <w:ind w:left="851"/>
        <w:rPr>
          <w:sz w:val="24"/>
          <w:szCs w:val="24"/>
        </w:rPr>
      </w:pPr>
      <w:r w:rsidRPr="0035469B">
        <w:rPr>
          <w:sz w:val="24"/>
          <w:szCs w:val="24"/>
        </w:rPr>
        <w:t xml:space="preserve">Farmakoterapeutisk klassifikation: Midler mod acne til udvortes brug, </w:t>
      </w:r>
      <w:r w:rsidR="00C271B8">
        <w:rPr>
          <w:sz w:val="24"/>
          <w:szCs w:val="24"/>
        </w:rPr>
        <w:t>r</w:t>
      </w:r>
      <w:r w:rsidRPr="0035469B">
        <w:rPr>
          <w:sz w:val="24"/>
          <w:szCs w:val="24"/>
        </w:rPr>
        <w:t>etinoider til udvortes brug mod acne. ATC-kode: D10AD53.</w:t>
      </w:r>
    </w:p>
    <w:p w:rsidR="0035469B" w:rsidRPr="0035469B" w:rsidRDefault="0035469B" w:rsidP="0035469B">
      <w:pPr>
        <w:tabs>
          <w:tab w:val="left" w:pos="851"/>
        </w:tabs>
        <w:ind w:left="851"/>
        <w:rPr>
          <w:sz w:val="24"/>
          <w:szCs w:val="24"/>
        </w:rPr>
      </w:pPr>
    </w:p>
    <w:p w:rsidR="0035469B" w:rsidRPr="0035469B" w:rsidRDefault="0035469B" w:rsidP="0035469B">
      <w:pPr>
        <w:tabs>
          <w:tab w:val="left" w:pos="851"/>
        </w:tabs>
        <w:ind w:left="851"/>
        <w:rPr>
          <w:bCs/>
          <w:sz w:val="24"/>
          <w:szCs w:val="24"/>
          <w:u w:val="single"/>
        </w:rPr>
      </w:pPr>
      <w:r w:rsidRPr="0035469B">
        <w:rPr>
          <w:bCs/>
          <w:sz w:val="24"/>
          <w:szCs w:val="24"/>
          <w:u w:val="single"/>
        </w:rPr>
        <w:t>Virkningsmekanisme og farmakodynamiske virkninger</w:t>
      </w:r>
    </w:p>
    <w:p w:rsidR="0035469B" w:rsidRPr="0035469B" w:rsidRDefault="0035469B" w:rsidP="0035469B">
      <w:pPr>
        <w:tabs>
          <w:tab w:val="left" w:pos="851"/>
        </w:tabs>
        <w:ind w:left="851"/>
        <w:rPr>
          <w:bCs/>
          <w:sz w:val="24"/>
          <w:szCs w:val="24"/>
        </w:rPr>
      </w:pPr>
      <w:r w:rsidRPr="0035469B">
        <w:rPr>
          <w:sz w:val="24"/>
          <w:szCs w:val="24"/>
        </w:rPr>
        <w:t>Adapalene/Benzoyl peroxide "Stada"</w:t>
      </w:r>
      <w:r w:rsidRPr="0035469B">
        <w:rPr>
          <w:bCs/>
          <w:sz w:val="24"/>
          <w:szCs w:val="24"/>
        </w:rPr>
        <w:t xml:space="preserve"> kombinerer to aktive stoffer, som virker gennem forskellige, men kompletterende virkningsmekanismer. </w:t>
      </w:r>
    </w:p>
    <w:p w:rsidR="0035469B" w:rsidRPr="0035469B" w:rsidRDefault="0035469B" w:rsidP="0035469B">
      <w:pPr>
        <w:tabs>
          <w:tab w:val="left" w:pos="851"/>
        </w:tabs>
        <w:ind w:left="851"/>
        <w:rPr>
          <w:bCs/>
          <w:sz w:val="24"/>
          <w:szCs w:val="24"/>
        </w:rPr>
      </w:pPr>
    </w:p>
    <w:p w:rsidR="00C271B8" w:rsidRPr="00C271B8" w:rsidRDefault="0035469B" w:rsidP="0035469B">
      <w:pPr>
        <w:tabs>
          <w:tab w:val="left" w:pos="851"/>
        </w:tabs>
        <w:ind w:left="851"/>
        <w:rPr>
          <w:i/>
          <w:sz w:val="24"/>
          <w:szCs w:val="24"/>
        </w:rPr>
      </w:pPr>
      <w:r w:rsidRPr="00C271B8">
        <w:rPr>
          <w:i/>
          <w:sz w:val="24"/>
          <w:szCs w:val="24"/>
        </w:rPr>
        <w:t>Adapalen</w:t>
      </w:r>
    </w:p>
    <w:p w:rsidR="0035469B" w:rsidRPr="0035469B" w:rsidRDefault="0035469B" w:rsidP="0035469B">
      <w:pPr>
        <w:tabs>
          <w:tab w:val="left" w:pos="851"/>
        </w:tabs>
        <w:ind w:left="851"/>
        <w:rPr>
          <w:bCs/>
          <w:sz w:val="24"/>
          <w:szCs w:val="24"/>
        </w:rPr>
      </w:pPr>
      <w:r w:rsidRPr="0035469B">
        <w:rPr>
          <w:bCs/>
          <w:sz w:val="24"/>
          <w:szCs w:val="24"/>
        </w:rPr>
        <w:t xml:space="preserve">Adapalen er et kemisk stabilt naftensyrederivat med retinoid-lignende aktivitet. Studier af den biokemiske og farmakologiske profil har vist, at adapalen virker i patalogien af </w:t>
      </w:r>
      <w:r w:rsidRPr="0035469B">
        <w:rPr>
          <w:bCs/>
          <w:i/>
          <w:sz w:val="24"/>
          <w:szCs w:val="24"/>
        </w:rPr>
        <w:t>Acne vulgaris</w:t>
      </w:r>
      <w:r w:rsidRPr="0035469B">
        <w:rPr>
          <w:bCs/>
          <w:sz w:val="24"/>
          <w:szCs w:val="24"/>
        </w:rPr>
        <w:t xml:space="preserve">: det er en potent modulator af celledifferentieringen og keratiniseringen og har anti-inflammatoriske egenskaber. Adapalen binder mekanisk til specifikke nukleare retinoinsyrereceptorer. Aktuelle data antyder at topikal appliceret adapalen normaliserer differentieringen af de follikulære epitelceller, hvilket resulterer i nedsat dannelse af mikrokomedoner. Adapalen hæmmer det kemotaktiske (retningsbestemte) og kemokinetiske (randomiserede) respons på humane polymorfnukleare leukocytter i </w:t>
      </w:r>
      <w:r w:rsidRPr="0035469B">
        <w:rPr>
          <w:bCs/>
          <w:i/>
          <w:sz w:val="24"/>
          <w:szCs w:val="24"/>
        </w:rPr>
        <w:t>in vitro</w:t>
      </w:r>
      <w:r w:rsidRPr="0035469B">
        <w:rPr>
          <w:bCs/>
          <w:sz w:val="24"/>
          <w:szCs w:val="24"/>
        </w:rPr>
        <w:t xml:space="preserve">-forsøgsmodeller; det hæmmer også metabolismen af arachidonsyre til inflammatoriske mediatorer. </w:t>
      </w:r>
      <w:r w:rsidRPr="0035469B">
        <w:rPr>
          <w:bCs/>
          <w:i/>
          <w:sz w:val="24"/>
          <w:szCs w:val="24"/>
        </w:rPr>
        <w:t>In vitro-</w:t>
      </w:r>
      <w:r w:rsidRPr="0035469B">
        <w:rPr>
          <w:bCs/>
          <w:sz w:val="24"/>
          <w:szCs w:val="24"/>
        </w:rPr>
        <w:t>studier har vist hæmning af AP-1-faktorerne og hæmningen af ekspressionen</w:t>
      </w:r>
      <w:r w:rsidRPr="0035469B">
        <w:rPr>
          <w:sz w:val="24"/>
          <w:szCs w:val="24"/>
        </w:rPr>
        <w:t xml:space="preserve"> af de toll-lignende receptorer 2. Denne profil antyder at de cellemedierede inflammatoriske komponenter i akne reduceres af adapalen.</w:t>
      </w:r>
      <w:r w:rsidRPr="0035469B">
        <w:rPr>
          <w:bCs/>
          <w:sz w:val="24"/>
          <w:szCs w:val="24"/>
        </w:rPr>
        <w:t xml:space="preserve"> </w:t>
      </w:r>
    </w:p>
    <w:p w:rsidR="00C271B8" w:rsidRDefault="00C271B8">
      <w:pPr>
        <w:rPr>
          <w:bCs/>
          <w:sz w:val="24"/>
          <w:szCs w:val="24"/>
        </w:rPr>
      </w:pPr>
      <w:r>
        <w:rPr>
          <w:bCs/>
          <w:sz w:val="24"/>
          <w:szCs w:val="24"/>
        </w:rPr>
        <w:br w:type="page"/>
      </w:r>
    </w:p>
    <w:p w:rsidR="0035469B" w:rsidRPr="0035469B" w:rsidRDefault="0035469B" w:rsidP="0035469B">
      <w:pPr>
        <w:tabs>
          <w:tab w:val="left" w:pos="851"/>
        </w:tabs>
        <w:ind w:left="851"/>
        <w:rPr>
          <w:bCs/>
          <w:sz w:val="24"/>
          <w:szCs w:val="24"/>
        </w:rPr>
      </w:pPr>
    </w:p>
    <w:p w:rsidR="00C271B8" w:rsidRPr="00C271B8" w:rsidRDefault="0035469B" w:rsidP="0035469B">
      <w:pPr>
        <w:tabs>
          <w:tab w:val="left" w:pos="851"/>
        </w:tabs>
        <w:ind w:left="851"/>
        <w:rPr>
          <w:i/>
          <w:sz w:val="24"/>
          <w:szCs w:val="24"/>
        </w:rPr>
      </w:pPr>
      <w:r w:rsidRPr="00C271B8">
        <w:rPr>
          <w:i/>
          <w:sz w:val="24"/>
          <w:szCs w:val="24"/>
        </w:rPr>
        <w:t>Benzoylperoxid</w:t>
      </w:r>
    </w:p>
    <w:p w:rsidR="0035469B" w:rsidRPr="0035469B" w:rsidRDefault="0035469B" w:rsidP="0035469B">
      <w:pPr>
        <w:tabs>
          <w:tab w:val="left" w:pos="851"/>
        </w:tabs>
        <w:ind w:left="851"/>
        <w:rPr>
          <w:bCs/>
          <w:sz w:val="24"/>
          <w:szCs w:val="24"/>
        </w:rPr>
      </w:pPr>
      <w:r w:rsidRPr="0035469B">
        <w:rPr>
          <w:bCs/>
          <w:sz w:val="24"/>
          <w:szCs w:val="24"/>
        </w:rPr>
        <w:t xml:space="preserve">Benzoylperoxid har vist sig at have antimikrobiel aktivitet, især imod </w:t>
      </w:r>
      <w:r w:rsidRPr="0035469B">
        <w:rPr>
          <w:bCs/>
          <w:i/>
          <w:sz w:val="24"/>
          <w:szCs w:val="24"/>
        </w:rPr>
        <w:t>Cutibacterium acnes</w:t>
      </w:r>
      <w:r w:rsidRPr="0035469B">
        <w:rPr>
          <w:bCs/>
          <w:sz w:val="24"/>
          <w:szCs w:val="24"/>
        </w:rPr>
        <w:t xml:space="preserve">, som findes i abnorme mængder i de akne-angrebne hårfollikler og talgkirtler </w:t>
      </w:r>
      <w:r w:rsidRPr="0035469B">
        <w:rPr>
          <w:sz w:val="24"/>
          <w:szCs w:val="24"/>
        </w:rPr>
        <w:t>(den pilosebaceøse enhed)</w:t>
      </w:r>
      <w:r w:rsidRPr="0035469B">
        <w:rPr>
          <w:bCs/>
          <w:sz w:val="24"/>
          <w:szCs w:val="24"/>
        </w:rPr>
        <w:t xml:space="preserve">. </w:t>
      </w:r>
      <w:r w:rsidRPr="0035469B">
        <w:rPr>
          <w:sz w:val="24"/>
          <w:szCs w:val="24"/>
        </w:rPr>
        <w:t xml:space="preserve">Benzoylperoxids virkningsmekanisme er blevet forklaret med dets særdeles lipofile aktivitet, der gør det muligt for det at trænge igennem epidermis og ind i bakteriers og keratinocytters cellemembraner i den pilosebaceøse enhed. Benzoylperoxid er anerkendt som et meget effektivt bredspektret antibakterielt middel i behandlingen af acne vulgaris. Det er påvist, at det udøver en bakteriedræbende virkning ved at udvikle frie radikaler, der ilter proteiner og andre essentielle cellekomponenter i bakterievæggen. Den effektive mindste inhibitoriske koncentration af benzoylperoxid er bakteriedræbende og har udvist effekt på antibiotikafølsomme og antibiotikaresistente stammer af </w:t>
      </w:r>
      <w:r w:rsidRPr="0035469B">
        <w:rPr>
          <w:i/>
          <w:sz w:val="24"/>
          <w:szCs w:val="24"/>
        </w:rPr>
        <w:t>C. acnes</w:t>
      </w:r>
      <w:r w:rsidRPr="0035469B">
        <w:rPr>
          <w:sz w:val="24"/>
          <w:szCs w:val="24"/>
        </w:rPr>
        <w:t xml:space="preserve">. </w:t>
      </w:r>
      <w:r w:rsidRPr="0035469B">
        <w:rPr>
          <w:bCs/>
          <w:sz w:val="24"/>
          <w:szCs w:val="24"/>
        </w:rPr>
        <w:t xml:space="preserve">Desuden har benzoylperoxid udvist eksfoliativ og keratolytisk aktivitet. </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sz w:val="24"/>
          <w:szCs w:val="24"/>
          <w:u w:val="single"/>
        </w:rPr>
      </w:pPr>
      <w:r w:rsidRPr="0035469B">
        <w:rPr>
          <w:bCs/>
          <w:sz w:val="24"/>
          <w:szCs w:val="24"/>
          <w:u w:val="single"/>
        </w:rPr>
        <w:t>Klinisk virkning og sikkerhed</w:t>
      </w:r>
    </w:p>
    <w:p w:rsidR="0035469B" w:rsidRPr="0035469B" w:rsidRDefault="0035469B" w:rsidP="0035469B">
      <w:pPr>
        <w:tabs>
          <w:tab w:val="left" w:pos="851"/>
        </w:tabs>
        <w:ind w:left="851"/>
        <w:rPr>
          <w:bCs/>
          <w:sz w:val="24"/>
          <w:szCs w:val="24"/>
        </w:rPr>
      </w:pPr>
      <w:r w:rsidRPr="0035469B">
        <w:rPr>
          <w:bCs/>
          <w:sz w:val="24"/>
          <w:szCs w:val="24"/>
        </w:rPr>
        <w:t xml:space="preserve">Sikkerheden og den kliniske efficacy af </w:t>
      </w:r>
      <w:r w:rsidRPr="0035469B">
        <w:rPr>
          <w:sz w:val="24"/>
          <w:szCs w:val="24"/>
        </w:rPr>
        <w:t>adapalen/benzoylperoxid gel</w:t>
      </w:r>
      <w:r w:rsidRPr="0035469B">
        <w:rPr>
          <w:bCs/>
          <w:sz w:val="24"/>
          <w:szCs w:val="24"/>
        </w:rPr>
        <w:t xml:space="preserve"> påført en gang daglig til behandling af </w:t>
      </w:r>
      <w:r w:rsidRPr="0035469B">
        <w:rPr>
          <w:bCs/>
          <w:i/>
          <w:iCs/>
          <w:sz w:val="24"/>
          <w:szCs w:val="24"/>
        </w:rPr>
        <w:t>acne vulgaris</w:t>
      </w:r>
      <w:r w:rsidRPr="0035469B">
        <w:rPr>
          <w:bCs/>
          <w:sz w:val="24"/>
          <w:szCs w:val="24"/>
        </w:rPr>
        <w:t xml:space="preserve"> blev undersøgt i et 12-ugers randomiseret, dobbeltblindt, kontrolleret multicenterstudie med sammenligning af </w:t>
      </w:r>
      <w:r w:rsidRPr="0035469B">
        <w:rPr>
          <w:sz w:val="24"/>
          <w:szCs w:val="24"/>
        </w:rPr>
        <w:t>adapalen/benzoylperoxid gel o</w:t>
      </w:r>
      <w:r w:rsidRPr="0035469B">
        <w:rPr>
          <w:bCs/>
          <w:sz w:val="24"/>
          <w:szCs w:val="24"/>
        </w:rPr>
        <w:t xml:space="preserve">g vehikelgelen hos 503 patienter med akne. </w:t>
      </w:r>
    </w:p>
    <w:p w:rsidR="0035469B" w:rsidRPr="0035469B" w:rsidRDefault="0035469B" w:rsidP="0035469B">
      <w:pPr>
        <w:tabs>
          <w:tab w:val="left" w:pos="851"/>
        </w:tabs>
        <w:ind w:left="851"/>
        <w:rPr>
          <w:bCs/>
          <w:sz w:val="24"/>
          <w:szCs w:val="24"/>
        </w:rPr>
      </w:pPr>
      <w:r w:rsidRPr="0035469B">
        <w:rPr>
          <w:bCs/>
          <w:sz w:val="24"/>
          <w:szCs w:val="24"/>
        </w:rPr>
        <w:t xml:space="preserve">I dette studie blev 217 patienter behandlet med </w:t>
      </w:r>
      <w:r w:rsidRPr="0035469B">
        <w:rPr>
          <w:sz w:val="24"/>
          <w:szCs w:val="24"/>
        </w:rPr>
        <w:t xml:space="preserve">adapalen/benzoylperoxid </w:t>
      </w:r>
      <w:r w:rsidRPr="0035469B">
        <w:rPr>
          <w:sz w:val="24"/>
          <w:szCs w:val="24"/>
          <w:lang w:bidi="da-DK"/>
        </w:rPr>
        <w:t>3 mg/g + 25 mg/g gel</w:t>
      </w:r>
      <w:r w:rsidRPr="0035469B">
        <w:rPr>
          <w:bCs/>
          <w:sz w:val="24"/>
          <w:szCs w:val="24"/>
        </w:rPr>
        <w:t>, 217 patienter blev behandlet med adapalen 0,1</w:t>
      </w:r>
      <w:r w:rsidR="00A570F9">
        <w:rPr>
          <w:bCs/>
          <w:sz w:val="24"/>
          <w:szCs w:val="24"/>
        </w:rPr>
        <w:t xml:space="preserve"> %</w:t>
      </w:r>
      <w:r w:rsidRPr="0035469B">
        <w:rPr>
          <w:bCs/>
          <w:sz w:val="24"/>
          <w:szCs w:val="24"/>
        </w:rPr>
        <w:t>/benzoylperoxid 2,5</w:t>
      </w:r>
      <w:r w:rsidR="00A570F9">
        <w:rPr>
          <w:bCs/>
          <w:sz w:val="24"/>
          <w:szCs w:val="24"/>
        </w:rPr>
        <w:t xml:space="preserve"> %</w:t>
      </w:r>
      <w:r w:rsidRPr="0035469B">
        <w:rPr>
          <w:bCs/>
          <w:sz w:val="24"/>
          <w:szCs w:val="24"/>
        </w:rPr>
        <w:t xml:space="preserve"> gel, og 69 patienter blev behandlet med vehikelgelen.</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iCs/>
          <w:sz w:val="24"/>
          <w:szCs w:val="24"/>
        </w:rPr>
      </w:pPr>
      <w:r w:rsidRPr="0035469B">
        <w:rPr>
          <w:bCs/>
          <w:iCs/>
          <w:sz w:val="24"/>
          <w:szCs w:val="24"/>
        </w:rPr>
        <w:t>Kriterierne for effekt var</w:t>
      </w:r>
    </w:p>
    <w:p w:rsidR="0035469B" w:rsidRPr="0035469B" w:rsidRDefault="0035469B" w:rsidP="00C271B8">
      <w:pPr>
        <w:numPr>
          <w:ilvl w:val="0"/>
          <w:numId w:val="8"/>
        </w:numPr>
        <w:tabs>
          <w:tab w:val="left" w:pos="851"/>
        </w:tabs>
        <w:ind w:left="1134" w:hanging="283"/>
        <w:rPr>
          <w:bCs/>
          <w:sz w:val="24"/>
          <w:szCs w:val="24"/>
        </w:rPr>
      </w:pPr>
      <w:r w:rsidRPr="0035469B">
        <w:rPr>
          <w:bCs/>
          <w:sz w:val="24"/>
          <w:szCs w:val="24"/>
        </w:rPr>
        <w:t>Succesrate, defineret som procentdelen af patienter, der vurderes som værende ‘helbredt’ eller ‘næsten helbredt’ i uge 12 med en forbedring på mindst 2 grader baseret på Investigator’s Global Assessment (IGA). IGA-scoren ‘helbredt’ svarede til ren hud uden inflammatoriske eller ikke-inflammatoriske læsioner. IGA-scoren ‘næsten helbredt’ svarede til nogle få spredte komedoner og nogle få små papler.</w:t>
      </w:r>
    </w:p>
    <w:p w:rsidR="0035469B" w:rsidRPr="0035469B" w:rsidRDefault="0035469B" w:rsidP="00C271B8">
      <w:pPr>
        <w:numPr>
          <w:ilvl w:val="0"/>
          <w:numId w:val="8"/>
        </w:numPr>
        <w:tabs>
          <w:tab w:val="left" w:pos="851"/>
        </w:tabs>
        <w:ind w:left="1134" w:hanging="283"/>
        <w:rPr>
          <w:bCs/>
          <w:sz w:val="24"/>
          <w:szCs w:val="24"/>
        </w:rPr>
      </w:pPr>
      <w:r w:rsidRPr="0035469B">
        <w:rPr>
          <w:bCs/>
          <w:sz w:val="24"/>
          <w:szCs w:val="24"/>
        </w:rPr>
        <w:t>Den gennemsnitlige absolutte ændring i antal inflammatoriske og ikke-inflammatoriske læsioner i forhold til baseline i uge 12.</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sz w:val="24"/>
          <w:szCs w:val="24"/>
        </w:rPr>
      </w:pPr>
      <w:r w:rsidRPr="0035469B">
        <w:rPr>
          <w:bCs/>
          <w:sz w:val="24"/>
          <w:szCs w:val="24"/>
        </w:rPr>
        <w:t>Ved baseline havde 50</w:t>
      </w:r>
      <w:r w:rsidR="00A570F9">
        <w:rPr>
          <w:bCs/>
          <w:sz w:val="24"/>
          <w:szCs w:val="24"/>
        </w:rPr>
        <w:t xml:space="preserve"> %</w:t>
      </w:r>
      <w:r w:rsidRPr="0035469B">
        <w:rPr>
          <w:bCs/>
          <w:sz w:val="24"/>
          <w:szCs w:val="24"/>
        </w:rPr>
        <w:t xml:space="preserve"> af de inkluderede patienter en sværhedsgrad af akne, der blev vurderet som “moderat” (IGA=3), og 50</w:t>
      </w:r>
      <w:r w:rsidR="00A570F9">
        <w:rPr>
          <w:bCs/>
          <w:sz w:val="24"/>
          <w:szCs w:val="24"/>
        </w:rPr>
        <w:t xml:space="preserve"> %</w:t>
      </w:r>
      <w:r w:rsidRPr="0035469B">
        <w:rPr>
          <w:bCs/>
          <w:sz w:val="24"/>
          <w:szCs w:val="24"/>
        </w:rPr>
        <w:t xml:space="preserve"> havde sværhedsgraden “alvorlig” (IGA=4). I den samlede studiepopulation var maksimalt to noduli tilladt. Hvad angår antal læsioner havde deltagerne gennemsnitligt 98 læsioner i alt (interval: 51-226). Heraf var det gennemsnitlige antal inflammatoriske læsioner 38 (interval: 20-99), og det gennemsnitlige antal ikke-inflammatoriske læsioner var 60 (interval: 30-149). Patienterne var i alderen 12 til 57 år (gennemsnitsalder: 19,6 år), og heraf var 273 (54,3</w:t>
      </w:r>
      <w:r w:rsidR="00A570F9">
        <w:rPr>
          <w:bCs/>
          <w:sz w:val="24"/>
          <w:szCs w:val="24"/>
        </w:rPr>
        <w:t xml:space="preserve"> %</w:t>
      </w:r>
      <w:r w:rsidRPr="0035469B">
        <w:rPr>
          <w:bCs/>
          <w:sz w:val="24"/>
          <w:szCs w:val="24"/>
        </w:rPr>
        <w:t>) af patienterne 12 til 17 år. Nogenlunde samme antal mænd (47,7</w:t>
      </w:r>
      <w:r w:rsidR="00A570F9">
        <w:rPr>
          <w:bCs/>
          <w:sz w:val="24"/>
          <w:szCs w:val="24"/>
        </w:rPr>
        <w:t xml:space="preserve"> %</w:t>
      </w:r>
      <w:r w:rsidRPr="0035469B">
        <w:rPr>
          <w:bCs/>
          <w:sz w:val="24"/>
          <w:szCs w:val="24"/>
        </w:rPr>
        <w:t>) og kvinder (52,3</w:t>
      </w:r>
      <w:r w:rsidR="00A570F9">
        <w:rPr>
          <w:bCs/>
          <w:sz w:val="24"/>
          <w:szCs w:val="24"/>
        </w:rPr>
        <w:t xml:space="preserve"> %</w:t>
      </w:r>
      <w:r w:rsidRPr="0035469B">
        <w:rPr>
          <w:bCs/>
          <w:sz w:val="24"/>
          <w:szCs w:val="24"/>
        </w:rPr>
        <w:t>) blev inkluderet.</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sz w:val="24"/>
          <w:szCs w:val="24"/>
        </w:rPr>
      </w:pPr>
      <w:r w:rsidRPr="0035469B">
        <w:rPr>
          <w:bCs/>
          <w:sz w:val="24"/>
          <w:szCs w:val="24"/>
        </w:rPr>
        <w:t>I dette pivotale studie havde 55,2</w:t>
      </w:r>
      <w:r w:rsidR="00A570F9">
        <w:rPr>
          <w:bCs/>
          <w:sz w:val="24"/>
          <w:szCs w:val="24"/>
        </w:rPr>
        <w:t xml:space="preserve"> %</w:t>
      </w:r>
      <w:r w:rsidRPr="0035469B">
        <w:rPr>
          <w:bCs/>
          <w:sz w:val="24"/>
          <w:szCs w:val="24"/>
        </w:rPr>
        <w:t xml:space="preserve"> af patienterne med akne i sværhedsgraden “alvorlig” akne på kroppen. Patienterne behandlede ansigtet og andre akne-ramte områder på kroppen efter behov en gang daglig om aftenen.</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sz w:val="24"/>
          <w:szCs w:val="24"/>
        </w:rPr>
      </w:pPr>
      <w:r w:rsidRPr="0035469B">
        <w:rPr>
          <w:bCs/>
          <w:sz w:val="24"/>
          <w:szCs w:val="24"/>
        </w:rPr>
        <w:t>Der blev udarbejdet statistiske analyser til sammenligning og fortolkning af studiets resultater på en trinvis måde:</w:t>
      </w:r>
    </w:p>
    <w:p w:rsidR="0035469B" w:rsidRPr="0035469B" w:rsidRDefault="0035469B" w:rsidP="00C271B8">
      <w:pPr>
        <w:numPr>
          <w:ilvl w:val="0"/>
          <w:numId w:val="6"/>
        </w:numPr>
        <w:tabs>
          <w:tab w:val="clear" w:pos="855"/>
          <w:tab w:val="left" w:pos="1134"/>
        </w:tabs>
        <w:ind w:left="1134" w:hanging="283"/>
        <w:rPr>
          <w:sz w:val="24"/>
          <w:szCs w:val="24"/>
          <w:lang w:bidi="da-DK"/>
        </w:rPr>
      </w:pPr>
      <w:r w:rsidRPr="0035469B">
        <w:rPr>
          <w:sz w:val="24"/>
          <w:szCs w:val="24"/>
        </w:rPr>
        <w:t xml:space="preserve">adapalen/benzoylperoxid </w:t>
      </w:r>
      <w:r w:rsidRPr="0035469B">
        <w:rPr>
          <w:sz w:val="24"/>
          <w:szCs w:val="24"/>
          <w:lang w:bidi="da-DK"/>
        </w:rPr>
        <w:t>3 mg/g + 25 mg/g gel</w:t>
      </w:r>
      <w:r w:rsidRPr="0035469B">
        <w:rPr>
          <w:bCs/>
          <w:i/>
          <w:sz w:val="24"/>
          <w:szCs w:val="24"/>
        </w:rPr>
        <w:t xml:space="preserve"> vs</w:t>
      </w:r>
      <w:r w:rsidRPr="0035469B">
        <w:rPr>
          <w:bCs/>
          <w:sz w:val="24"/>
          <w:szCs w:val="24"/>
        </w:rPr>
        <w:t>. vehikelgelen i den samlede population af patienter med moderat og alvorlig akne (IGA=3 og IGA=4).</w:t>
      </w:r>
    </w:p>
    <w:p w:rsidR="0035469B" w:rsidRPr="0035469B" w:rsidRDefault="0035469B" w:rsidP="00C271B8">
      <w:pPr>
        <w:numPr>
          <w:ilvl w:val="0"/>
          <w:numId w:val="6"/>
        </w:numPr>
        <w:tabs>
          <w:tab w:val="clear" w:pos="855"/>
          <w:tab w:val="left" w:pos="1134"/>
        </w:tabs>
        <w:ind w:left="1134" w:hanging="283"/>
        <w:rPr>
          <w:sz w:val="24"/>
          <w:szCs w:val="24"/>
          <w:lang w:bidi="da-DK"/>
        </w:rPr>
      </w:pPr>
      <w:r w:rsidRPr="0035469B">
        <w:rPr>
          <w:sz w:val="24"/>
          <w:szCs w:val="24"/>
        </w:rPr>
        <w:t xml:space="preserve">adapalen/benzoylperoxid </w:t>
      </w:r>
      <w:r w:rsidRPr="0035469B">
        <w:rPr>
          <w:sz w:val="24"/>
          <w:szCs w:val="24"/>
          <w:lang w:bidi="da-DK"/>
        </w:rPr>
        <w:t xml:space="preserve">3 mg/g + 25 mg/g gel </w:t>
      </w:r>
      <w:r w:rsidRPr="0035469B">
        <w:rPr>
          <w:bCs/>
          <w:i/>
          <w:sz w:val="24"/>
          <w:szCs w:val="24"/>
        </w:rPr>
        <w:t>vs</w:t>
      </w:r>
      <w:r w:rsidRPr="0035469B">
        <w:rPr>
          <w:bCs/>
          <w:sz w:val="24"/>
          <w:szCs w:val="24"/>
        </w:rPr>
        <w:t>. vehikelgelen i undergruppen af patienter med alvorlig akne (IGA=4).</w:t>
      </w:r>
    </w:p>
    <w:p w:rsidR="0035469B" w:rsidRPr="0035469B" w:rsidRDefault="0035469B" w:rsidP="0035469B">
      <w:pPr>
        <w:tabs>
          <w:tab w:val="left" w:pos="851"/>
        </w:tabs>
        <w:ind w:left="851"/>
        <w:rPr>
          <w:bCs/>
          <w:sz w:val="24"/>
          <w:szCs w:val="24"/>
        </w:rPr>
      </w:pPr>
    </w:p>
    <w:p w:rsidR="0035469B" w:rsidRPr="0035469B" w:rsidRDefault="0035469B" w:rsidP="0035469B">
      <w:pPr>
        <w:tabs>
          <w:tab w:val="left" w:pos="851"/>
        </w:tabs>
        <w:ind w:left="851"/>
        <w:rPr>
          <w:bCs/>
          <w:sz w:val="24"/>
          <w:szCs w:val="24"/>
        </w:rPr>
      </w:pPr>
      <w:r w:rsidRPr="0035469B">
        <w:rPr>
          <w:bCs/>
          <w:sz w:val="24"/>
          <w:szCs w:val="24"/>
        </w:rPr>
        <w:t xml:space="preserve">Effektresultaterne vises i tabel 2 for de kombinerede populationer med henholdsvis moderat og alvorlig akne. </w:t>
      </w:r>
    </w:p>
    <w:p w:rsidR="009260DE" w:rsidRDefault="009260DE" w:rsidP="009260DE">
      <w:pPr>
        <w:tabs>
          <w:tab w:val="left" w:pos="851"/>
        </w:tabs>
        <w:ind w:left="851"/>
        <w:rPr>
          <w:sz w:val="24"/>
          <w:szCs w:val="24"/>
        </w:rPr>
      </w:pPr>
    </w:p>
    <w:p w:rsidR="00C271B8" w:rsidRDefault="00C271B8" w:rsidP="00C271B8">
      <w:pPr>
        <w:suppressAutoHyphens/>
        <w:rPr>
          <w:bCs/>
          <w:sz w:val="22"/>
          <w:szCs w:val="22"/>
          <w:lang w:eastAsia="fr-LU"/>
        </w:rPr>
      </w:pPr>
      <w:r>
        <w:rPr>
          <w:b/>
          <w:bCs/>
          <w:sz w:val="22"/>
          <w:szCs w:val="22"/>
        </w:rPr>
        <w:t>Tabel 2: Klinisk effekt i den samlede population: patienter med moderat og alvorlig akne vulgaris i uge 12 (kombineret IGA=3 og 4, MI, ITT-population)</w:t>
      </w:r>
    </w:p>
    <w:p w:rsidR="00C271B8" w:rsidRDefault="00C271B8" w:rsidP="00C271B8">
      <w:pPr>
        <w:suppressAutoHyphens/>
        <w:rPr>
          <w:b/>
          <w:bCs/>
          <w:sz w:val="22"/>
          <w:szCs w:val="22"/>
        </w:rPr>
      </w:pPr>
    </w:p>
    <w:tbl>
      <w:tblPr>
        <w:tblW w:w="523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1835"/>
        <w:gridCol w:w="2776"/>
        <w:gridCol w:w="1370"/>
      </w:tblGrid>
      <w:tr w:rsidR="00C271B8" w:rsidTr="00C271B8">
        <w:trPr>
          <w:tblHeader/>
        </w:trPr>
        <w:tc>
          <w:tcPr>
            <w:tcW w:w="203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Effektparametre</w:t>
            </w:r>
          </w:p>
        </w:tc>
        <w:tc>
          <w:tcPr>
            <w:tcW w:w="91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Adapalen+BPO</w:t>
            </w:r>
          </w:p>
          <w:p w:rsidR="00C271B8" w:rsidRDefault="00C271B8">
            <w:pPr>
              <w:suppressAutoHyphens/>
              <w:rPr>
                <w:b/>
                <w:bCs/>
                <w:sz w:val="22"/>
                <w:szCs w:val="22"/>
              </w:rPr>
            </w:pPr>
            <w:r>
              <w:rPr>
                <w:b/>
                <w:bCs/>
                <w:sz w:val="22"/>
                <w:szCs w:val="22"/>
              </w:rPr>
              <w:t>3 mg/g + 25 mg/g gel (N=217)</w:t>
            </w:r>
          </w:p>
        </w:tc>
        <w:tc>
          <w:tcPr>
            <w:tcW w:w="1378"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Adapalen+BPO</w:t>
            </w:r>
          </w:p>
          <w:p w:rsidR="00C271B8" w:rsidRDefault="00C271B8">
            <w:pPr>
              <w:suppressAutoHyphens/>
              <w:rPr>
                <w:b/>
                <w:bCs/>
                <w:sz w:val="22"/>
                <w:szCs w:val="22"/>
              </w:rPr>
            </w:pPr>
            <w:r>
              <w:rPr>
                <w:b/>
                <w:bCs/>
                <w:sz w:val="22"/>
                <w:szCs w:val="22"/>
              </w:rPr>
              <w:t xml:space="preserve">1 mg/g + 25 mg/g gel </w:t>
            </w:r>
          </w:p>
          <w:p w:rsidR="00C271B8" w:rsidRDefault="00C271B8">
            <w:pPr>
              <w:suppressAutoHyphens/>
              <w:rPr>
                <w:b/>
                <w:bCs/>
                <w:sz w:val="22"/>
                <w:szCs w:val="22"/>
              </w:rPr>
            </w:pPr>
            <w:r>
              <w:rPr>
                <w:b/>
                <w:bCs/>
                <w:sz w:val="22"/>
                <w:szCs w:val="22"/>
              </w:rPr>
              <w:t>(N = 217)</w:t>
            </w:r>
            <w:r>
              <w:rPr>
                <w:b/>
                <w:bCs/>
                <w:sz w:val="22"/>
                <w:szCs w:val="22"/>
                <w:vertAlign w:val="superscript"/>
              </w:rPr>
              <w:t>a</w:t>
            </w:r>
          </w:p>
        </w:tc>
        <w:tc>
          <w:tcPr>
            <w:tcW w:w="680"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 xml:space="preserve">Vehikelgel </w:t>
            </w:r>
          </w:p>
          <w:p w:rsidR="00C271B8" w:rsidRDefault="00C271B8">
            <w:pPr>
              <w:suppressAutoHyphens/>
              <w:rPr>
                <w:b/>
                <w:bCs/>
                <w:sz w:val="22"/>
                <w:szCs w:val="22"/>
              </w:rPr>
            </w:pPr>
            <w:r>
              <w:rPr>
                <w:b/>
                <w:bCs/>
                <w:sz w:val="22"/>
                <w:szCs w:val="22"/>
              </w:rPr>
              <w:t>(N=69)</w:t>
            </w:r>
          </w:p>
        </w:tc>
      </w:tr>
      <w:tr w:rsidR="00C271B8" w:rsidTr="00C271B8">
        <w:tc>
          <w:tcPr>
            <w:tcW w:w="203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Succesrate</w:t>
            </w:r>
          </w:p>
          <w:p w:rsidR="00C271B8" w:rsidRDefault="00C271B8">
            <w:pPr>
              <w:suppressAutoHyphens/>
              <w:rPr>
                <w:bCs/>
                <w:sz w:val="22"/>
                <w:szCs w:val="22"/>
              </w:rPr>
            </w:pPr>
            <w:r>
              <w:rPr>
                <w:bCs/>
                <w:sz w:val="22"/>
                <w:szCs w:val="22"/>
              </w:rPr>
              <w:t>(en forbedring på mindst 2 grader og IGA “helbredt” eller “næsten helbredt”)</w:t>
            </w:r>
          </w:p>
        </w:tc>
        <w:tc>
          <w:tcPr>
            <w:tcW w:w="91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lang w:bidi="da-DK"/>
              </w:rPr>
            </w:pPr>
            <w:r>
              <w:rPr>
                <w:bCs/>
                <w:sz w:val="22"/>
                <w:szCs w:val="22"/>
                <w:lang w:bidi="da-DK"/>
              </w:rPr>
              <w:t>33,7</w:t>
            </w:r>
            <w:r w:rsidR="00A570F9">
              <w:rPr>
                <w:bCs/>
                <w:sz w:val="22"/>
                <w:szCs w:val="22"/>
                <w:lang w:bidi="da-DK"/>
              </w:rPr>
              <w:t xml:space="preserve"> %</w:t>
            </w:r>
            <w:r>
              <w:rPr>
                <w:bCs/>
                <w:sz w:val="22"/>
                <w:szCs w:val="22"/>
                <w:vertAlign w:val="superscript"/>
                <w:lang w:bidi="da-DK"/>
              </w:rPr>
              <w:t>b</w:t>
            </w:r>
          </w:p>
        </w:tc>
        <w:tc>
          <w:tcPr>
            <w:tcW w:w="1378"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27,3</w:t>
            </w:r>
            <w:r w:rsidR="00A570F9">
              <w:rPr>
                <w:bCs/>
                <w:sz w:val="22"/>
                <w:szCs w:val="22"/>
              </w:rPr>
              <w:t xml:space="preserve"> %</w:t>
            </w:r>
            <w:r>
              <w:rPr>
                <w:bCs/>
                <w:sz w:val="22"/>
                <w:szCs w:val="22"/>
              </w:rPr>
              <w:t xml:space="preserve"> </w:t>
            </w:r>
          </w:p>
        </w:tc>
        <w:tc>
          <w:tcPr>
            <w:tcW w:w="680"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11,0</w:t>
            </w:r>
            <w:r w:rsidR="00A570F9">
              <w:rPr>
                <w:bCs/>
                <w:sz w:val="22"/>
                <w:szCs w:val="22"/>
              </w:rPr>
              <w:t xml:space="preserve"> %</w:t>
            </w:r>
          </w:p>
        </w:tc>
      </w:tr>
      <w:tr w:rsidR="00C271B8" w:rsidTr="00C271B8">
        <w:tc>
          <w:tcPr>
            <w:tcW w:w="203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Ændring i inflammatoriske læsioner,</w:t>
            </w:r>
          </w:p>
          <w:p w:rsidR="00C271B8" w:rsidRDefault="00C271B8">
            <w:pPr>
              <w:suppressAutoHyphens/>
              <w:rPr>
                <w:b/>
                <w:bCs/>
                <w:sz w:val="22"/>
                <w:szCs w:val="22"/>
              </w:rPr>
            </w:pPr>
            <w:r>
              <w:rPr>
                <w:b/>
                <w:bCs/>
                <w:sz w:val="22"/>
                <w:szCs w:val="22"/>
              </w:rPr>
              <w:t xml:space="preserve">Gennemsnitlig absolut (procentvis) reduktion </w:t>
            </w:r>
          </w:p>
        </w:tc>
        <w:tc>
          <w:tcPr>
            <w:tcW w:w="91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lang w:bidi="da-DK"/>
              </w:rPr>
            </w:pPr>
            <w:r>
              <w:rPr>
                <w:bCs/>
                <w:sz w:val="22"/>
                <w:szCs w:val="22"/>
                <w:lang w:bidi="da-DK"/>
              </w:rPr>
              <w:t>27,8</w:t>
            </w:r>
            <w:r>
              <w:rPr>
                <w:bCs/>
                <w:sz w:val="22"/>
                <w:szCs w:val="22"/>
                <w:vertAlign w:val="superscript"/>
                <w:lang w:bidi="da-DK"/>
              </w:rPr>
              <w:t>b</w:t>
            </w:r>
          </w:p>
          <w:p w:rsidR="00C271B8" w:rsidRDefault="00C271B8">
            <w:pPr>
              <w:suppressAutoHyphens/>
              <w:rPr>
                <w:bCs/>
                <w:sz w:val="22"/>
                <w:szCs w:val="22"/>
                <w:lang w:bidi="da-DK"/>
              </w:rPr>
            </w:pPr>
            <w:r>
              <w:rPr>
                <w:bCs/>
                <w:sz w:val="22"/>
                <w:szCs w:val="22"/>
                <w:lang w:bidi="da-DK"/>
              </w:rPr>
              <w:t>(68,7</w:t>
            </w:r>
            <w:r w:rsidR="00A570F9">
              <w:rPr>
                <w:bCs/>
                <w:sz w:val="22"/>
                <w:szCs w:val="22"/>
                <w:lang w:bidi="da-DK"/>
              </w:rPr>
              <w:t xml:space="preserve"> %</w:t>
            </w:r>
            <w:r>
              <w:rPr>
                <w:bCs/>
                <w:sz w:val="22"/>
                <w:szCs w:val="22"/>
                <w:lang w:bidi="da-DK"/>
              </w:rPr>
              <w:t>)</w:t>
            </w:r>
          </w:p>
        </w:tc>
        <w:tc>
          <w:tcPr>
            <w:tcW w:w="1378"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 xml:space="preserve">26,5 </w:t>
            </w:r>
          </w:p>
          <w:p w:rsidR="00C271B8" w:rsidRDefault="00C271B8">
            <w:pPr>
              <w:suppressAutoHyphens/>
              <w:rPr>
                <w:bCs/>
                <w:sz w:val="22"/>
                <w:szCs w:val="22"/>
              </w:rPr>
            </w:pPr>
            <w:r>
              <w:rPr>
                <w:bCs/>
                <w:sz w:val="22"/>
                <w:szCs w:val="22"/>
              </w:rPr>
              <w:t>(69,3</w:t>
            </w:r>
            <w:r w:rsidR="00A570F9">
              <w:rPr>
                <w:bCs/>
                <w:sz w:val="22"/>
                <w:szCs w:val="22"/>
              </w:rPr>
              <w:t xml:space="preserve"> %</w:t>
            </w:r>
            <w:r>
              <w:rPr>
                <w:bCs/>
                <w:sz w:val="22"/>
                <w:szCs w:val="22"/>
              </w:rPr>
              <w:t>)</w:t>
            </w:r>
          </w:p>
        </w:tc>
        <w:tc>
          <w:tcPr>
            <w:tcW w:w="680"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13,2</w:t>
            </w:r>
          </w:p>
          <w:p w:rsidR="00C271B8" w:rsidRDefault="00C271B8">
            <w:pPr>
              <w:suppressAutoHyphens/>
              <w:rPr>
                <w:bCs/>
                <w:sz w:val="22"/>
                <w:szCs w:val="22"/>
              </w:rPr>
            </w:pPr>
            <w:r>
              <w:rPr>
                <w:bCs/>
                <w:sz w:val="22"/>
                <w:szCs w:val="22"/>
              </w:rPr>
              <w:t>(39,2</w:t>
            </w:r>
            <w:r w:rsidR="00A570F9">
              <w:rPr>
                <w:bCs/>
                <w:sz w:val="22"/>
                <w:szCs w:val="22"/>
              </w:rPr>
              <w:t xml:space="preserve"> %</w:t>
            </w:r>
            <w:r>
              <w:rPr>
                <w:bCs/>
                <w:sz w:val="22"/>
                <w:szCs w:val="22"/>
              </w:rPr>
              <w:t>)</w:t>
            </w:r>
          </w:p>
        </w:tc>
      </w:tr>
      <w:tr w:rsidR="00C271B8" w:rsidTr="00C271B8">
        <w:tc>
          <w:tcPr>
            <w:tcW w:w="203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Ændring i ikke-inflammatoriske læsioner,</w:t>
            </w:r>
          </w:p>
          <w:p w:rsidR="00C271B8" w:rsidRDefault="00C271B8">
            <w:pPr>
              <w:suppressAutoHyphens/>
              <w:rPr>
                <w:b/>
                <w:bCs/>
                <w:sz w:val="22"/>
                <w:szCs w:val="22"/>
              </w:rPr>
            </w:pPr>
            <w:r>
              <w:rPr>
                <w:b/>
                <w:bCs/>
                <w:sz w:val="22"/>
                <w:szCs w:val="22"/>
              </w:rPr>
              <w:t>Gennemsnitlig absolut (procentvis) reduktion</w:t>
            </w:r>
          </w:p>
        </w:tc>
        <w:tc>
          <w:tcPr>
            <w:tcW w:w="911"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lang w:bidi="da-DK"/>
              </w:rPr>
            </w:pPr>
            <w:r>
              <w:rPr>
                <w:bCs/>
                <w:sz w:val="22"/>
                <w:szCs w:val="22"/>
                <w:lang w:bidi="da-DK"/>
              </w:rPr>
              <w:t>40,5</w:t>
            </w:r>
            <w:r>
              <w:rPr>
                <w:bCs/>
                <w:sz w:val="22"/>
                <w:szCs w:val="22"/>
                <w:vertAlign w:val="superscript"/>
                <w:lang w:bidi="da-DK"/>
              </w:rPr>
              <w:t>b</w:t>
            </w:r>
          </w:p>
          <w:p w:rsidR="00C271B8" w:rsidRDefault="00C271B8">
            <w:pPr>
              <w:suppressAutoHyphens/>
              <w:rPr>
                <w:bCs/>
                <w:sz w:val="22"/>
                <w:szCs w:val="22"/>
                <w:lang w:bidi="da-DK"/>
              </w:rPr>
            </w:pPr>
            <w:r>
              <w:rPr>
                <w:bCs/>
                <w:sz w:val="22"/>
                <w:szCs w:val="22"/>
                <w:lang w:bidi="da-DK"/>
              </w:rPr>
              <w:t>(68,3</w:t>
            </w:r>
            <w:r w:rsidR="00A570F9">
              <w:rPr>
                <w:bCs/>
                <w:sz w:val="22"/>
                <w:szCs w:val="22"/>
                <w:lang w:bidi="da-DK"/>
              </w:rPr>
              <w:t xml:space="preserve"> %</w:t>
            </w:r>
            <w:r>
              <w:rPr>
                <w:bCs/>
                <w:sz w:val="22"/>
                <w:szCs w:val="22"/>
                <w:lang w:bidi="da-DK"/>
              </w:rPr>
              <w:t>)</w:t>
            </w:r>
          </w:p>
        </w:tc>
        <w:tc>
          <w:tcPr>
            <w:tcW w:w="1378"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 xml:space="preserve">40,0 </w:t>
            </w:r>
          </w:p>
          <w:p w:rsidR="00C271B8" w:rsidRDefault="00C271B8">
            <w:pPr>
              <w:suppressAutoHyphens/>
              <w:rPr>
                <w:bCs/>
                <w:sz w:val="22"/>
                <w:szCs w:val="22"/>
              </w:rPr>
            </w:pPr>
            <w:r>
              <w:rPr>
                <w:bCs/>
                <w:sz w:val="22"/>
                <w:szCs w:val="22"/>
              </w:rPr>
              <w:t>(68,0</w:t>
            </w:r>
            <w:r w:rsidR="00A570F9">
              <w:rPr>
                <w:bCs/>
                <w:sz w:val="22"/>
                <w:szCs w:val="22"/>
              </w:rPr>
              <w:t xml:space="preserve"> %</w:t>
            </w:r>
            <w:r>
              <w:rPr>
                <w:bCs/>
                <w:sz w:val="22"/>
                <w:szCs w:val="22"/>
              </w:rPr>
              <w:t>)</w:t>
            </w:r>
          </w:p>
        </w:tc>
        <w:tc>
          <w:tcPr>
            <w:tcW w:w="680"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19,7</w:t>
            </w:r>
          </w:p>
          <w:p w:rsidR="00C271B8" w:rsidRDefault="00C271B8">
            <w:pPr>
              <w:suppressAutoHyphens/>
              <w:rPr>
                <w:bCs/>
                <w:sz w:val="22"/>
                <w:szCs w:val="22"/>
              </w:rPr>
            </w:pPr>
            <w:r>
              <w:rPr>
                <w:bCs/>
                <w:sz w:val="22"/>
                <w:szCs w:val="22"/>
              </w:rPr>
              <w:t>(37,4</w:t>
            </w:r>
            <w:r w:rsidR="00A570F9">
              <w:rPr>
                <w:bCs/>
                <w:sz w:val="22"/>
                <w:szCs w:val="22"/>
              </w:rPr>
              <w:t xml:space="preserve"> %</w:t>
            </w:r>
            <w:r>
              <w:rPr>
                <w:bCs/>
                <w:sz w:val="22"/>
                <w:szCs w:val="22"/>
              </w:rPr>
              <w:t>)</w:t>
            </w:r>
          </w:p>
        </w:tc>
      </w:tr>
    </w:tbl>
    <w:p w:rsidR="00C271B8" w:rsidRPr="00C271B8" w:rsidRDefault="00C271B8" w:rsidP="00C271B8">
      <w:pPr>
        <w:suppressAutoHyphens/>
        <w:rPr>
          <w:bCs/>
          <w:sz w:val="20"/>
          <w:lang w:val="en-US" w:eastAsia="fr-LU"/>
        </w:rPr>
      </w:pPr>
      <w:r w:rsidRPr="00C271B8">
        <w:rPr>
          <w:bCs/>
          <w:sz w:val="20"/>
          <w:lang w:val="en-US"/>
        </w:rPr>
        <w:t>MI= multipel imputation; ITT= intent-to-treat</w:t>
      </w:r>
    </w:p>
    <w:p w:rsidR="00C271B8" w:rsidRPr="00C271B8" w:rsidRDefault="00C271B8" w:rsidP="00C271B8">
      <w:pPr>
        <w:suppressAutoHyphens/>
        <w:rPr>
          <w:bCs/>
          <w:sz w:val="20"/>
        </w:rPr>
      </w:pPr>
      <w:r w:rsidRPr="00C271B8">
        <w:rPr>
          <w:bCs/>
          <w:sz w:val="20"/>
          <w:vertAlign w:val="superscript"/>
        </w:rPr>
        <w:t>a)</w:t>
      </w:r>
      <w:r w:rsidRPr="00C271B8">
        <w:rPr>
          <w:bCs/>
          <w:sz w:val="20"/>
        </w:rPr>
        <w:t xml:space="preserve"> Dette studie var ikke designet og havde ikke styrke til formelt at sammenligne virkningen af </w:t>
      </w:r>
      <w:r w:rsidRPr="00C271B8">
        <w:rPr>
          <w:sz w:val="20"/>
        </w:rPr>
        <w:t xml:space="preserve">adapalen/benzoylperoxid </w:t>
      </w:r>
      <w:r w:rsidRPr="00C271B8">
        <w:rPr>
          <w:sz w:val="20"/>
          <w:lang w:bidi="da-DK"/>
        </w:rPr>
        <w:t>3 mg/g + 25 mg/g</w:t>
      </w:r>
      <w:r w:rsidRPr="00C271B8">
        <w:rPr>
          <w:bCs/>
          <w:sz w:val="20"/>
        </w:rPr>
        <w:t xml:space="preserve"> med den lavere styrke, adapalen 0,1</w:t>
      </w:r>
      <w:r w:rsidR="00A570F9">
        <w:rPr>
          <w:bCs/>
          <w:sz w:val="20"/>
        </w:rPr>
        <w:t xml:space="preserve"> %</w:t>
      </w:r>
      <w:r w:rsidRPr="00C271B8">
        <w:rPr>
          <w:bCs/>
          <w:sz w:val="20"/>
        </w:rPr>
        <w:t>/benzoylperoxid 2,5</w:t>
      </w:r>
      <w:r w:rsidR="00A570F9">
        <w:rPr>
          <w:bCs/>
          <w:sz w:val="20"/>
        </w:rPr>
        <w:t xml:space="preserve"> %</w:t>
      </w:r>
      <w:r w:rsidRPr="00C271B8">
        <w:rPr>
          <w:bCs/>
          <w:sz w:val="20"/>
        </w:rPr>
        <w:t>, eller at sammenligne den lavere styrke adapalen 0,1</w:t>
      </w:r>
      <w:r w:rsidR="00A570F9">
        <w:rPr>
          <w:bCs/>
          <w:sz w:val="20"/>
        </w:rPr>
        <w:t xml:space="preserve"> %</w:t>
      </w:r>
      <w:r w:rsidRPr="00C271B8">
        <w:rPr>
          <w:bCs/>
          <w:sz w:val="20"/>
        </w:rPr>
        <w:t>/benzoylperoxid 2,5</w:t>
      </w:r>
      <w:r w:rsidR="00A570F9">
        <w:rPr>
          <w:bCs/>
          <w:sz w:val="20"/>
        </w:rPr>
        <w:t xml:space="preserve"> %</w:t>
      </w:r>
      <w:r w:rsidRPr="00C271B8">
        <w:rPr>
          <w:bCs/>
          <w:sz w:val="20"/>
        </w:rPr>
        <w:t xml:space="preserve"> med vehikelgelen.</w:t>
      </w:r>
    </w:p>
    <w:p w:rsidR="00C271B8" w:rsidRPr="00C271B8" w:rsidRDefault="00C271B8" w:rsidP="00C271B8">
      <w:pPr>
        <w:suppressAutoHyphens/>
        <w:rPr>
          <w:bCs/>
          <w:sz w:val="20"/>
        </w:rPr>
      </w:pPr>
      <w:r w:rsidRPr="00C271B8">
        <w:rPr>
          <w:bCs/>
          <w:sz w:val="20"/>
          <w:vertAlign w:val="superscript"/>
        </w:rPr>
        <w:t>b)</w:t>
      </w:r>
      <w:r w:rsidRPr="00C271B8">
        <w:rPr>
          <w:bCs/>
          <w:sz w:val="20"/>
        </w:rPr>
        <w:t xml:space="preserve"> p&lt;0,001 </w:t>
      </w:r>
      <w:r w:rsidRPr="00C271B8">
        <w:rPr>
          <w:bCs/>
          <w:i/>
          <w:sz w:val="20"/>
        </w:rPr>
        <w:t>vs</w:t>
      </w:r>
      <w:r w:rsidRPr="00C271B8">
        <w:rPr>
          <w:bCs/>
          <w:sz w:val="20"/>
        </w:rPr>
        <w:t>. vehikelgel.</w:t>
      </w:r>
    </w:p>
    <w:p w:rsidR="00C271B8" w:rsidRDefault="00C271B8" w:rsidP="00C271B8">
      <w:pPr>
        <w:suppressAutoHyphens/>
        <w:rPr>
          <w:bCs/>
          <w:sz w:val="22"/>
          <w:szCs w:val="22"/>
        </w:rPr>
      </w:pPr>
    </w:p>
    <w:p w:rsidR="00C271B8" w:rsidRPr="00C271B8" w:rsidRDefault="00C271B8" w:rsidP="00C271B8">
      <w:pPr>
        <w:suppressAutoHyphens/>
        <w:ind w:left="851"/>
        <w:rPr>
          <w:bCs/>
          <w:sz w:val="24"/>
          <w:szCs w:val="24"/>
        </w:rPr>
      </w:pPr>
      <w:r w:rsidRPr="00C271B8">
        <w:rPr>
          <w:bCs/>
          <w:sz w:val="24"/>
          <w:szCs w:val="24"/>
        </w:rPr>
        <w:t>Resultaterne af de primære effektanalyser i populationen med alvorlig akne vises i tabel 3.</w:t>
      </w:r>
    </w:p>
    <w:p w:rsidR="00C271B8" w:rsidRDefault="00C271B8" w:rsidP="00C271B8">
      <w:pPr>
        <w:suppressAutoHyphens/>
        <w:rPr>
          <w:bCs/>
          <w:sz w:val="22"/>
          <w:szCs w:val="22"/>
        </w:rPr>
      </w:pPr>
    </w:p>
    <w:p w:rsidR="00C271B8" w:rsidRDefault="00C271B8" w:rsidP="00C271B8">
      <w:pPr>
        <w:suppressAutoHyphens/>
        <w:rPr>
          <w:b/>
          <w:bCs/>
          <w:sz w:val="22"/>
          <w:szCs w:val="22"/>
        </w:rPr>
      </w:pPr>
      <w:r>
        <w:rPr>
          <w:b/>
          <w:bCs/>
          <w:sz w:val="22"/>
          <w:szCs w:val="22"/>
        </w:rPr>
        <w:t>Tabel 3: Klinisk effekt hos patienter med alvorlig acne vulgaris (IGA=4, MI, ITT-population)</w:t>
      </w:r>
    </w:p>
    <w:p w:rsidR="00C271B8" w:rsidRDefault="00C271B8" w:rsidP="00C271B8">
      <w:pPr>
        <w:suppressAutoHyphens/>
        <w:rPr>
          <w:b/>
          <w:bCs/>
          <w:sz w:val="22"/>
          <w:szCs w:val="22"/>
        </w:rPr>
      </w:pP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708"/>
        <w:gridCol w:w="2561"/>
        <w:gridCol w:w="1813"/>
      </w:tblGrid>
      <w:tr w:rsidR="00C271B8" w:rsidTr="00C271B8">
        <w:trPr>
          <w:tblHeader/>
        </w:trPr>
        <w:tc>
          <w:tcPr>
            <w:tcW w:w="1987"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Effektparametre</w:t>
            </w:r>
          </w:p>
        </w:tc>
        <w:tc>
          <w:tcPr>
            <w:tcW w:w="846"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Adapalen+BPO</w:t>
            </w:r>
          </w:p>
          <w:p w:rsidR="00C271B8" w:rsidRDefault="00C271B8">
            <w:pPr>
              <w:suppressAutoHyphens/>
              <w:rPr>
                <w:b/>
                <w:bCs/>
                <w:sz w:val="22"/>
                <w:szCs w:val="22"/>
              </w:rPr>
            </w:pPr>
            <w:r>
              <w:rPr>
                <w:b/>
                <w:bCs/>
                <w:sz w:val="22"/>
                <w:szCs w:val="22"/>
              </w:rPr>
              <w:t>3 mg/g + 25 mg/g gel (N=106)</w:t>
            </w:r>
          </w:p>
        </w:tc>
        <w:tc>
          <w:tcPr>
            <w:tcW w:w="126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Adapalen+BPO</w:t>
            </w:r>
          </w:p>
          <w:p w:rsidR="00C271B8" w:rsidRDefault="00C271B8">
            <w:pPr>
              <w:suppressAutoHyphens/>
              <w:rPr>
                <w:b/>
                <w:bCs/>
                <w:sz w:val="22"/>
                <w:szCs w:val="22"/>
              </w:rPr>
            </w:pPr>
            <w:r>
              <w:rPr>
                <w:b/>
                <w:bCs/>
                <w:sz w:val="22"/>
                <w:szCs w:val="22"/>
              </w:rPr>
              <w:t xml:space="preserve">1 mg/g gel </w:t>
            </w:r>
          </w:p>
          <w:p w:rsidR="00C271B8" w:rsidRDefault="00C271B8">
            <w:pPr>
              <w:suppressAutoHyphens/>
              <w:rPr>
                <w:b/>
                <w:bCs/>
                <w:sz w:val="22"/>
                <w:szCs w:val="22"/>
              </w:rPr>
            </w:pPr>
            <w:r>
              <w:rPr>
                <w:b/>
                <w:bCs/>
                <w:sz w:val="22"/>
                <w:szCs w:val="22"/>
              </w:rPr>
              <w:t>(N = 112)</w:t>
            </w:r>
          </w:p>
        </w:tc>
        <w:tc>
          <w:tcPr>
            <w:tcW w:w="89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 xml:space="preserve">Vehikelgel </w:t>
            </w:r>
          </w:p>
          <w:p w:rsidR="00C271B8" w:rsidRDefault="00C271B8">
            <w:pPr>
              <w:suppressAutoHyphens/>
              <w:rPr>
                <w:b/>
                <w:bCs/>
                <w:sz w:val="22"/>
                <w:szCs w:val="22"/>
              </w:rPr>
            </w:pPr>
            <w:r>
              <w:rPr>
                <w:b/>
                <w:bCs/>
                <w:sz w:val="22"/>
                <w:szCs w:val="22"/>
              </w:rPr>
              <w:t>(N=34)</w:t>
            </w:r>
          </w:p>
        </w:tc>
      </w:tr>
      <w:tr w:rsidR="00C271B8" w:rsidTr="00C271B8">
        <w:trPr>
          <w:tblHeader/>
        </w:trPr>
        <w:tc>
          <w:tcPr>
            <w:tcW w:w="1987"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Succesrate</w:t>
            </w:r>
          </w:p>
          <w:p w:rsidR="00C271B8" w:rsidRDefault="00C271B8">
            <w:pPr>
              <w:suppressAutoHyphens/>
              <w:rPr>
                <w:b/>
                <w:bCs/>
                <w:sz w:val="22"/>
                <w:szCs w:val="22"/>
              </w:rPr>
            </w:pPr>
            <w:r>
              <w:rPr>
                <w:bCs/>
                <w:sz w:val="22"/>
                <w:szCs w:val="22"/>
              </w:rPr>
              <w:t>(en forbedring på mindst 2 grader og IGA “helbredt” eller “næsten helbredt”)</w:t>
            </w:r>
          </w:p>
        </w:tc>
        <w:tc>
          <w:tcPr>
            <w:tcW w:w="846"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31,9</w:t>
            </w:r>
            <w:r w:rsidR="00A570F9">
              <w:rPr>
                <w:bCs/>
                <w:sz w:val="22"/>
                <w:szCs w:val="22"/>
              </w:rPr>
              <w:t xml:space="preserve"> %</w:t>
            </w:r>
            <w:r>
              <w:rPr>
                <w:bCs/>
                <w:sz w:val="22"/>
                <w:szCs w:val="22"/>
                <w:vertAlign w:val="superscript"/>
              </w:rPr>
              <w:t>a</w:t>
            </w:r>
          </w:p>
        </w:tc>
        <w:tc>
          <w:tcPr>
            <w:tcW w:w="126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lang w:bidi="da-DK"/>
              </w:rPr>
            </w:pPr>
            <w:r>
              <w:rPr>
                <w:bCs/>
                <w:sz w:val="22"/>
                <w:szCs w:val="22"/>
                <w:lang w:bidi="da-DK"/>
              </w:rPr>
              <w:t>20,5</w:t>
            </w:r>
            <w:r w:rsidR="00A570F9">
              <w:rPr>
                <w:bCs/>
                <w:sz w:val="22"/>
                <w:szCs w:val="22"/>
                <w:lang w:bidi="da-DK"/>
              </w:rPr>
              <w:t xml:space="preserve"> %</w:t>
            </w:r>
            <w:r>
              <w:rPr>
                <w:bCs/>
                <w:sz w:val="22"/>
                <w:szCs w:val="22"/>
                <w:lang w:bidi="da-DK"/>
              </w:rPr>
              <w:t xml:space="preserve"> </w:t>
            </w:r>
          </w:p>
        </w:tc>
        <w:tc>
          <w:tcPr>
            <w:tcW w:w="89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lang w:bidi="da-DK"/>
              </w:rPr>
            </w:pPr>
            <w:r>
              <w:rPr>
                <w:bCs/>
                <w:sz w:val="22"/>
                <w:szCs w:val="22"/>
                <w:lang w:bidi="da-DK"/>
              </w:rPr>
              <w:t>11,8</w:t>
            </w:r>
            <w:r w:rsidR="00A570F9">
              <w:rPr>
                <w:bCs/>
                <w:sz w:val="22"/>
                <w:szCs w:val="22"/>
                <w:lang w:bidi="da-DK"/>
              </w:rPr>
              <w:t xml:space="preserve"> %</w:t>
            </w:r>
          </w:p>
        </w:tc>
      </w:tr>
      <w:tr w:rsidR="00C271B8" w:rsidTr="00C271B8">
        <w:trPr>
          <w:tblHeader/>
        </w:trPr>
        <w:tc>
          <w:tcPr>
            <w:tcW w:w="1987"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Ændring i inflammatoriske læsioner,</w:t>
            </w:r>
          </w:p>
          <w:p w:rsidR="00C271B8" w:rsidRDefault="00C271B8">
            <w:pPr>
              <w:suppressAutoHyphens/>
              <w:rPr>
                <w:b/>
                <w:bCs/>
                <w:sz w:val="22"/>
                <w:szCs w:val="22"/>
              </w:rPr>
            </w:pPr>
            <w:r>
              <w:rPr>
                <w:b/>
                <w:bCs/>
                <w:sz w:val="22"/>
                <w:szCs w:val="22"/>
              </w:rPr>
              <w:t>Gennemsnitlig absolut (procentvis) reduktion</w:t>
            </w:r>
          </w:p>
        </w:tc>
        <w:tc>
          <w:tcPr>
            <w:tcW w:w="846"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37,3</w:t>
            </w:r>
            <w:r>
              <w:rPr>
                <w:bCs/>
                <w:sz w:val="22"/>
                <w:szCs w:val="22"/>
                <w:vertAlign w:val="superscript"/>
              </w:rPr>
              <w:t>b</w:t>
            </w:r>
          </w:p>
          <w:p w:rsidR="00C271B8" w:rsidRDefault="00C271B8">
            <w:pPr>
              <w:suppressAutoHyphens/>
              <w:rPr>
                <w:bCs/>
                <w:sz w:val="22"/>
                <w:szCs w:val="22"/>
              </w:rPr>
            </w:pPr>
            <w:r>
              <w:rPr>
                <w:bCs/>
                <w:sz w:val="22"/>
                <w:szCs w:val="22"/>
              </w:rPr>
              <w:t>(74,4</w:t>
            </w:r>
            <w:r w:rsidR="00A570F9">
              <w:rPr>
                <w:bCs/>
                <w:sz w:val="22"/>
                <w:szCs w:val="22"/>
              </w:rPr>
              <w:t xml:space="preserve"> %</w:t>
            </w:r>
            <w:r>
              <w:rPr>
                <w:bCs/>
                <w:sz w:val="22"/>
                <w:szCs w:val="22"/>
              </w:rPr>
              <w:t>)</w:t>
            </w:r>
          </w:p>
        </w:tc>
        <w:tc>
          <w:tcPr>
            <w:tcW w:w="126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 xml:space="preserve">30,2 </w:t>
            </w:r>
          </w:p>
          <w:p w:rsidR="00C271B8" w:rsidRDefault="00C271B8">
            <w:pPr>
              <w:suppressAutoHyphens/>
              <w:rPr>
                <w:bCs/>
                <w:sz w:val="22"/>
                <w:szCs w:val="22"/>
              </w:rPr>
            </w:pPr>
            <w:r>
              <w:rPr>
                <w:bCs/>
                <w:sz w:val="22"/>
                <w:szCs w:val="22"/>
              </w:rPr>
              <w:t>(68</w:t>
            </w:r>
            <w:r w:rsidR="00A570F9">
              <w:rPr>
                <w:bCs/>
                <w:sz w:val="22"/>
                <w:szCs w:val="22"/>
              </w:rPr>
              <w:t xml:space="preserve"> %</w:t>
            </w:r>
            <w:r>
              <w:rPr>
                <w:bCs/>
                <w:sz w:val="22"/>
                <w:szCs w:val="22"/>
              </w:rPr>
              <w:t xml:space="preserve">) </w:t>
            </w:r>
          </w:p>
        </w:tc>
        <w:tc>
          <w:tcPr>
            <w:tcW w:w="89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14,3</w:t>
            </w:r>
          </w:p>
          <w:p w:rsidR="00C271B8" w:rsidRDefault="00C271B8">
            <w:pPr>
              <w:suppressAutoHyphens/>
              <w:rPr>
                <w:bCs/>
                <w:sz w:val="22"/>
                <w:szCs w:val="22"/>
              </w:rPr>
            </w:pPr>
            <w:r>
              <w:rPr>
                <w:bCs/>
                <w:sz w:val="22"/>
                <w:szCs w:val="22"/>
              </w:rPr>
              <w:t>(33,0</w:t>
            </w:r>
            <w:r w:rsidR="00A570F9">
              <w:rPr>
                <w:bCs/>
                <w:sz w:val="22"/>
                <w:szCs w:val="22"/>
              </w:rPr>
              <w:t xml:space="preserve"> %</w:t>
            </w:r>
            <w:r>
              <w:rPr>
                <w:bCs/>
                <w:sz w:val="22"/>
                <w:szCs w:val="22"/>
              </w:rPr>
              <w:t>)</w:t>
            </w:r>
          </w:p>
        </w:tc>
      </w:tr>
      <w:tr w:rsidR="00C271B8" w:rsidTr="00C271B8">
        <w:trPr>
          <w:tblHeader/>
        </w:trPr>
        <w:tc>
          <w:tcPr>
            <w:tcW w:w="1987"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
                <w:bCs/>
                <w:sz w:val="22"/>
                <w:szCs w:val="22"/>
              </w:rPr>
            </w:pPr>
            <w:r>
              <w:rPr>
                <w:b/>
                <w:bCs/>
                <w:sz w:val="22"/>
                <w:szCs w:val="22"/>
              </w:rPr>
              <w:t>Ændring i ikke-inflammatoriske læsioner,</w:t>
            </w:r>
          </w:p>
          <w:p w:rsidR="00C271B8" w:rsidRDefault="00C271B8">
            <w:pPr>
              <w:suppressAutoHyphens/>
              <w:rPr>
                <w:b/>
                <w:bCs/>
                <w:sz w:val="22"/>
                <w:szCs w:val="22"/>
              </w:rPr>
            </w:pPr>
            <w:r>
              <w:rPr>
                <w:b/>
                <w:bCs/>
                <w:sz w:val="22"/>
                <w:szCs w:val="22"/>
              </w:rPr>
              <w:t>Gennemsnitlig absolut (procentvis) reduktion</w:t>
            </w:r>
          </w:p>
        </w:tc>
        <w:tc>
          <w:tcPr>
            <w:tcW w:w="846"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46,3</w:t>
            </w:r>
            <w:r>
              <w:rPr>
                <w:bCs/>
                <w:sz w:val="22"/>
                <w:szCs w:val="22"/>
                <w:vertAlign w:val="superscript"/>
              </w:rPr>
              <w:t>b</w:t>
            </w:r>
          </w:p>
          <w:p w:rsidR="00C271B8" w:rsidRDefault="00C271B8">
            <w:pPr>
              <w:suppressAutoHyphens/>
              <w:rPr>
                <w:bCs/>
                <w:sz w:val="22"/>
                <w:szCs w:val="22"/>
              </w:rPr>
            </w:pPr>
            <w:r>
              <w:rPr>
                <w:bCs/>
                <w:sz w:val="22"/>
                <w:szCs w:val="22"/>
              </w:rPr>
              <w:t>(72,1</w:t>
            </w:r>
            <w:r w:rsidR="00A570F9">
              <w:rPr>
                <w:bCs/>
                <w:sz w:val="22"/>
                <w:szCs w:val="22"/>
              </w:rPr>
              <w:t xml:space="preserve"> %</w:t>
            </w:r>
            <w:r>
              <w:rPr>
                <w:bCs/>
                <w:sz w:val="22"/>
                <w:szCs w:val="22"/>
              </w:rPr>
              <w:t>)</w:t>
            </w:r>
          </w:p>
        </w:tc>
        <w:tc>
          <w:tcPr>
            <w:tcW w:w="126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 xml:space="preserve">43,9 </w:t>
            </w:r>
          </w:p>
          <w:p w:rsidR="00C271B8" w:rsidRDefault="00C271B8">
            <w:pPr>
              <w:suppressAutoHyphens/>
              <w:rPr>
                <w:bCs/>
                <w:sz w:val="22"/>
                <w:szCs w:val="22"/>
              </w:rPr>
            </w:pPr>
            <w:r>
              <w:rPr>
                <w:bCs/>
                <w:sz w:val="22"/>
                <w:szCs w:val="22"/>
              </w:rPr>
              <w:t>(68,4</w:t>
            </w:r>
            <w:r w:rsidR="00A570F9">
              <w:rPr>
                <w:bCs/>
                <w:sz w:val="22"/>
                <w:szCs w:val="22"/>
              </w:rPr>
              <w:t xml:space="preserve"> %</w:t>
            </w:r>
            <w:r>
              <w:rPr>
                <w:bCs/>
                <w:sz w:val="22"/>
                <w:szCs w:val="22"/>
              </w:rPr>
              <w:t xml:space="preserve">) </w:t>
            </w:r>
          </w:p>
        </w:tc>
        <w:tc>
          <w:tcPr>
            <w:tcW w:w="899" w:type="pct"/>
            <w:tcBorders>
              <w:top w:val="single" w:sz="4" w:space="0" w:color="auto"/>
              <w:left w:val="single" w:sz="4" w:space="0" w:color="auto"/>
              <w:bottom w:val="single" w:sz="4" w:space="0" w:color="auto"/>
              <w:right w:val="single" w:sz="4" w:space="0" w:color="auto"/>
            </w:tcBorders>
            <w:hideMark/>
          </w:tcPr>
          <w:p w:rsidR="00C271B8" w:rsidRDefault="00C271B8">
            <w:pPr>
              <w:suppressAutoHyphens/>
              <w:rPr>
                <w:bCs/>
                <w:sz w:val="22"/>
                <w:szCs w:val="22"/>
              </w:rPr>
            </w:pPr>
            <w:r>
              <w:rPr>
                <w:bCs/>
                <w:sz w:val="22"/>
                <w:szCs w:val="22"/>
              </w:rPr>
              <w:t>17,8</w:t>
            </w:r>
          </w:p>
          <w:p w:rsidR="00C271B8" w:rsidRDefault="00C271B8">
            <w:pPr>
              <w:suppressAutoHyphens/>
              <w:rPr>
                <w:bCs/>
                <w:sz w:val="22"/>
                <w:szCs w:val="22"/>
              </w:rPr>
            </w:pPr>
            <w:r>
              <w:rPr>
                <w:bCs/>
                <w:sz w:val="22"/>
                <w:szCs w:val="22"/>
              </w:rPr>
              <w:t>(30,8</w:t>
            </w:r>
            <w:r w:rsidR="00A570F9">
              <w:rPr>
                <w:bCs/>
                <w:sz w:val="22"/>
                <w:szCs w:val="22"/>
              </w:rPr>
              <w:t xml:space="preserve"> %</w:t>
            </w:r>
            <w:r>
              <w:rPr>
                <w:bCs/>
                <w:sz w:val="22"/>
                <w:szCs w:val="22"/>
              </w:rPr>
              <w:t>)</w:t>
            </w:r>
          </w:p>
        </w:tc>
      </w:tr>
    </w:tbl>
    <w:p w:rsidR="00C271B8" w:rsidRDefault="00C271B8" w:rsidP="00C271B8">
      <w:pPr>
        <w:suppressAutoHyphens/>
        <w:rPr>
          <w:bCs/>
          <w:sz w:val="22"/>
          <w:szCs w:val="22"/>
          <w:lang w:val="en-US" w:eastAsia="fr-LU"/>
        </w:rPr>
      </w:pPr>
      <w:r>
        <w:rPr>
          <w:bCs/>
          <w:sz w:val="22"/>
          <w:szCs w:val="22"/>
          <w:lang w:val="en-US"/>
        </w:rPr>
        <w:t>MI= multipel imputation; ITT= intent-to-treat</w:t>
      </w:r>
    </w:p>
    <w:p w:rsidR="00C271B8" w:rsidRDefault="00C271B8" w:rsidP="00C271B8">
      <w:pPr>
        <w:suppressAutoHyphens/>
        <w:rPr>
          <w:bCs/>
          <w:sz w:val="22"/>
          <w:szCs w:val="22"/>
        </w:rPr>
      </w:pPr>
      <w:r>
        <w:rPr>
          <w:bCs/>
          <w:sz w:val="22"/>
          <w:szCs w:val="22"/>
          <w:vertAlign w:val="superscript"/>
        </w:rPr>
        <w:t>a)</w:t>
      </w:r>
      <w:r>
        <w:rPr>
          <w:bCs/>
          <w:sz w:val="22"/>
          <w:szCs w:val="22"/>
        </w:rPr>
        <w:t xml:space="preserve"> p=0,029 </w:t>
      </w:r>
      <w:r>
        <w:rPr>
          <w:bCs/>
          <w:i/>
          <w:sz w:val="22"/>
          <w:szCs w:val="22"/>
        </w:rPr>
        <w:t>vs</w:t>
      </w:r>
      <w:r>
        <w:rPr>
          <w:bCs/>
          <w:sz w:val="22"/>
          <w:szCs w:val="22"/>
        </w:rPr>
        <w:t>. vehikelgel.</w:t>
      </w:r>
    </w:p>
    <w:p w:rsidR="00C271B8" w:rsidRDefault="00C271B8" w:rsidP="00C271B8">
      <w:pPr>
        <w:suppressAutoHyphens/>
        <w:rPr>
          <w:bCs/>
          <w:sz w:val="22"/>
          <w:szCs w:val="22"/>
        </w:rPr>
      </w:pPr>
      <w:r>
        <w:rPr>
          <w:bCs/>
          <w:sz w:val="22"/>
          <w:szCs w:val="22"/>
          <w:vertAlign w:val="superscript"/>
        </w:rPr>
        <w:t>b)</w:t>
      </w:r>
      <w:r>
        <w:rPr>
          <w:bCs/>
          <w:sz w:val="22"/>
          <w:szCs w:val="22"/>
        </w:rPr>
        <w:t xml:space="preserve"> p&lt;0,001 </w:t>
      </w:r>
      <w:r>
        <w:rPr>
          <w:bCs/>
          <w:i/>
          <w:sz w:val="22"/>
          <w:szCs w:val="22"/>
        </w:rPr>
        <w:t>vs</w:t>
      </w:r>
      <w:r>
        <w:rPr>
          <w:bCs/>
          <w:sz w:val="22"/>
          <w:szCs w:val="22"/>
        </w:rPr>
        <w:t>. vehikelgel.</w:t>
      </w:r>
    </w:p>
    <w:p w:rsidR="0035469B" w:rsidRDefault="0035469B" w:rsidP="009260DE">
      <w:pPr>
        <w:tabs>
          <w:tab w:val="left" w:pos="851"/>
        </w:tabs>
        <w:ind w:left="851"/>
        <w:rPr>
          <w:sz w:val="24"/>
          <w:szCs w:val="24"/>
        </w:rPr>
      </w:pPr>
    </w:p>
    <w:p w:rsidR="00C271B8" w:rsidRPr="00C271B8" w:rsidRDefault="00C271B8" w:rsidP="00C271B8">
      <w:pPr>
        <w:tabs>
          <w:tab w:val="left" w:pos="851"/>
        </w:tabs>
        <w:ind w:left="851"/>
        <w:rPr>
          <w:bCs/>
          <w:sz w:val="24"/>
          <w:szCs w:val="24"/>
        </w:rPr>
      </w:pPr>
      <w:r w:rsidRPr="00C271B8">
        <w:rPr>
          <w:bCs/>
          <w:sz w:val="24"/>
          <w:szCs w:val="24"/>
        </w:rPr>
        <w:t>Adapalen 0,1</w:t>
      </w:r>
      <w:r w:rsidR="00A570F9">
        <w:rPr>
          <w:bCs/>
          <w:sz w:val="24"/>
          <w:szCs w:val="24"/>
        </w:rPr>
        <w:t xml:space="preserve"> %</w:t>
      </w:r>
      <w:r w:rsidRPr="00C271B8">
        <w:rPr>
          <w:bCs/>
          <w:sz w:val="24"/>
          <w:szCs w:val="24"/>
        </w:rPr>
        <w:t>/benzoylperoxid 2,5</w:t>
      </w:r>
      <w:r w:rsidR="00A570F9">
        <w:rPr>
          <w:bCs/>
          <w:sz w:val="24"/>
          <w:szCs w:val="24"/>
        </w:rPr>
        <w:t xml:space="preserve"> %</w:t>
      </w:r>
      <w:r w:rsidRPr="00C271B8">
        <w:rPr>
          <w:bCs/>
          <w:sz w:val="24"/>
          <w:szCs w:val="24"/>
        </w:rPr>
        <w:t xml:space="preserve"> gel blev brugt i dette studie som referencebehandling. Hos patienter med klassificeringen “moderat” (IGA-grad 3) udviste adapalen /benzoylperoxid 3 mg/g + 25 mg/g gel ingen virkningsmæssig fordel sammenlignet med referencebehandlingen. I analysen af patienter med klassificeringen “alvorlig” (IGA grade 4) opnåede adapalen /benzoylperoxid 3 mg/g + 25 mg/g gel bedre virkning end vehikelgelen med en behandlingsforskel på 20,1</w:t>
      </w:r>
      <w:r w:rsidR="00A570F9">
        <w:rPr>
          <w:bCs/>
          <w:sz w:val="24"/>
          <w:szCs w:val="24"/>
        </w:rPr>
        <w:t xml:space="preserve"> %</w:t>
      </w:r>
      <w:r w:rsidRPr="00C271B8">
        <w:rPr>
          <w:bCs/>
          <w:sz w:val="24"/>
          <w:szCs w:val="24"/>
        </w:rPr>
        <w:t xml:space="preserve"> (31,9</w:t>
      </w:r>
      <w:r w:rsidR="00A570F9">
        <w:rPr>
          <w:bCs/>
          <w:sz w:val="24"/>
          <w:szCs w:val="24"/>
        </w:rPr>
        <w:t xml:space="preserve"> %</w:t>
      </w:r>
      <w:r w:rsidRPr="00C271B8">
        <w:rPr>
          <w:bCs/>
          <w:sz w:val="24"/>
          <w:szCs w:val="24"/>
        </w:rPr>
        <w:t xml:space="preserve"> </w:t>
      </w:r>
      <w:r w:rsidRPr="00C271B8">
        <w:rPr>
          <w:bCs/>
          <w:i/>
          <w:sz w:val="24"/>
          <w:szCs w:val="24"/>
        </w:rPr>
        <w:t>vs</w:t>
      </w:r>
      <w:r w:rsidRPr="00C271B8">
        <w:rPr>
          <w:bCs/>
          <w:sz w:val="24"/>
          <w:szCs w:val="24"/>
        </w:rPr>
        <w:t>. 11,8</w:t>
      </w:r>
      <w:r w:rsidR="00A570F9">
        <w:rPr>
          <w:bCs/>
          <w:sz w:val="24"/>
          <w:szCs w:val="24"/>
        </w:rPr>
        <w:t xml:space="preserve"> %</w:t>
      </w:r>
      <w:r w:rsidRPr="00C271B8">
        <w:rPr>
          <w:bCs/>
          <w:sz w:val="24"/>
          <w:szCs w:val="24"/>
        </w:rPr>
        <w:t>; 95</w:t>
      </w:r>
      <w:r w:rsidR="00A570F9">
        <w:rPr>
          <w:bCs/>
          <w:sz w:val="24"/>
          <w:szCs w:val="24"/>
        </w:rPr>
        <w:t xml:space="preserve"> %</w:t>
      </w:r>
      <w:r w:rsidRPr="00C271B8">
        <w:rPr>
          <w:bCs/>
          <w:sz w:val="24"/>
          <w:szCs w:val="24"/>
        </w:rPr>
        <w:t xml:space="preserve"> </w:t>
      </w:r>
      <w:r w:rsidRPr="00C271B8">
        <w:rPr>
          <w:bCs/>
          <w:sz w:val="24"/>
          <w:szCs w:val="24"/>
        </w:rPr>
        <w:lastRenderedPageBreak/>
        <w:t>CI: [6,0</w:t>
      </w:r>
      <w:r w:rsidR="00A570F9">
        <w:rPr>
          <w:bCs/>
          <w:sz w:val="24"/>
          <w:szCs w:val="24"/>
        </w:rPr>
        <w:t xml:space="preserve"> %</w:t>
      </w:r>
      <w:r w:rsidRPr="00C271B8">
        <w:rPr>
          <w:bCs/>
          <w:sz w:val="24"/>
          <w:szCs w:val="24"/>
        </w:rPr>
        <w:t>, 34,2</w:t>
      </w:r>
      <w:r w:rsidR="00A570F9">
        <w:rPr>
          <w:bCs/>
          <w:sz w:val="24"/>
          <w:szCs w:val="24"/>
        </w:rPr>
        <w:t xml:space="preserve"> %</w:t>
      </w:r>
      <w:r w:rsidRPr="00C271B8">
        <w:rPr>
          <w:bCs/>
          <w:sz w:val="24"/>
          <w:szCs w:val="24"/>
        </w:rPr>
        <w:t>], p=0,029), hvorimod referencebehandlingen ikke gjorde det (behandlingsforskel sammenlignet med vehikelgelen på 8,8</w:t>
      </w:r>
      <w:r w:rsidR="00A570F9">
        <w:rPr>
          <w:bCs/>
          <w:sz w:val="24"/>
          <w:szCs w:val="24"/>
        </w:rPr>
        <w:t xml:space="preserve"> %</w:t>
      </w:r>
      <w:r w:rsidRPr="00C271B8">
        <w:rPr>
          <w:bCs/>
          <w:sz w:val="24"/>
          <w:szCs w:val="24"/>
        </w:rPr>
        <w:t xml:space="preserve">). </w:t>
      </w:r>
    </w:p>
    <w:p w:rsidR="00C271B8" w:rsidRPr="00C271B8" w:rsidRDefault="00C271B8" w:rsidP="00C271B8">
      <w:pPr>
        <w:tabs>
          <w:tab w:val="left" w:pos="851"/>
        </w:tabs>
        <w:ind w:left="851"/>
        <w:rPr>
          <w:bCs/>
          <w:sz w:val="24"/>
          <w:szCs w:val="24"/>
        </w:rPr>
      </w:pPr>
    </w:p>
    <w:p w:rsidR="00C271B8" w:rsidRPr="00C271B8" w:rsidRDefault="00C271B8" w:rsidP="00C271B8">
      <w:pPr>
        <w:tabs>
          <w:tab w:val="left" w:pos="851"/>
        </w:tabs>
        <w:ind w:left="851"/>
        <w:rPr>
          <w:bCs/>
          <w:sz w:val="24"/>
          <w:szCs w:val="24"/>
        </w:rPr>
      </w:pPr>
      <w:r w:rsidRPr="00C271B8">
        <w:rPr>
          <w:bCs/>
          <w:sz w:val="24"/>
          <w:szCs w:val="24"/>
        </w:rPr>
        <w:t>Virkningen af adapalen /benzoylperoxid 3 mg/g + 25 mg/g gel på ardannelse efter akne blev undersøgt i OSCAR-studiet. Det var et randomiseret, investigatorblindet, vehikelkontrolleret multicenterstudie, hvor der blev brugt intraindividuel sammenligning (højre ansigtshalvdel vs. venstre ansigtshalvdel), med undersøgelse af mandlige og kvindelige deltagere i alderen 16 til 35 år (n=67) med moderat til svær acne vulgaris i ansigtet og et gennemsnitligt antal aknelæsioner på 40 (18 inflammatoriske læsioner, 22 non-inflammatoriske læsioner) i hver side. Langt de fleste deltagere havde en global sværhedsgrad af akne, der var moderat (93</w:t>
      </w:r>
      <w:r w:rsidR="00A570F9">
        <w:rPr>
          <w:bCs/>
          <w:sz w:val="24"/>
          <w:szCs w:val="24"/>
        </w:rPr>
        <w:t xml:space="preserve"> %</w:t>
      </w:r>
      <w:r w:rsidRPr="00C271B8">
        <w:rPr>
          <w:bCs/>
          <w:sz w:val="24"/>
          <w:szCs w:val="24"/>
        </w:rPr>
        <w:t>). Begge sider var velafbalancerede for så vidt angår aknelæsioner; aknearrenes sværhedsgrad var 12 ar i hver side med flest ar på 2-4 mm. De fleste deltagere havde en global sværhedsgrad af ar, der var let (63</w:t>
      </w:r>
      <w:r w:rsidR="00A570F9">
        <w:rPr>
          <w:bCs/>
          <w:sz w:val="24"/>
          <w:szCs w:val="24"/>
        </w:rPr>
        <w:t xml:space="preserve"> %</w:t>
      </w:r>
      <w:r w:rsidRPr="00C271B8">
        <w:rPr>
          <w:bCs/>
          <w:sz w:val="24"/>
          <w:szCs w:val="24"/>
        </w:rPr>
        <w:t>), og cirka 30</w:t>
      </w:r>
      <w:r w:rsidR="00A570F9">
        <w:rPr>
          <w:bCs/>
          <w:sz w:val="24"/>
          <w:szCs w:val="24"/>
        </w:rPr>
        <w:t xml:space="preserve"> %</w:t>
      </w:r>
      <w:r w:rsidRPr="00C271B8">
        <w:rPr>
          <w:bCs/>
          <w:sz w:val="24"/>
          <w:szCs w:val="24"/>
        </w:rPr>
        <w:t xml:space="preserve"> havde moderat sværhedsgrad. </w:t>
      </w:r>
    </w:p>
    <w:p w:rsidR="00C271B8" w:rsidRPr="00C271B8" w:rsidRDefault="00C271B8" w:rsidP="00C271B8">
      <w:pPr>
        <w:tabs>
          <w:tab w:val="left" w:pos="851"/>
        </w:tabs>
        <w:ind w:left="851"/>
        <w:rPr>
          <w:bCs/>
          <w:sz w:val="24"/>
          <w:szCs w:val="24"/>
        </w:rPr>
      </w:pPr>
    </w:p>
    <w:p w:rsidR="00C271B8" w:rsidRPr="00C271B8" w:rsidRDefault="00C271B8" w:rsidP="00C271B8">
      <w:pPr>
        <w:tabs>
          <w:tab w:val="left" w:pos="851"/>
        </w:tabs>
        <w:ind w:left="851"/>
        <w:rPr>
          <w:bCs/>
          <w:sz w:val="24"/>
          <w:szCs w:val="24"/>
        </w:rPr>
      </w:pPr>
      <w:r w:rsidRPr="00C271B8">
        <w:rPr>
          <w:bCs/>
          <w:sz w:val="24"/>
          <w:szCs w:val="24"/>
        </w:rPr>
        <w:t xml:space="preserve">I dette studie deltog mandlige og kvindelige patienter i alderen 16 år til og med 35 år med hudfototype I til IV på Fitzpatricks skala.  </w:t>
      </w:r>
    </w:p>
    <w:p w:rsidR="00C271B8" w:rsidRPr="00C271B8" w:rsidRDefault="00C271B8" w:rsidP="00C271B8">
      <w:pPr>
        <w:tabs>
          <w:tab w:val="left" w:pos="851"/>
        </w:tabs>
        <w:ind w:left="851"/>
        <w:rPr>
          <w:bCs/>
          <w:sz w:val="24"/>
          <w:szCs w:val="24"/>
        </w:rPr>
      </w:pPr>
    </w:p>
    <w:p w:rsidR="00C271B8" w:rsidRPr="00C271B8" w:rsidRDefault="00C271B8" w:rsidP="00C271B8">
      <w:pPr>
        <w:tabs>
          <w:tab w:val="left" w:pos="851"/>
        </w:tabs>
        <w:ind w:left="851"/>
        <w:rPr>
          <w:bCs/>
          <w:sz w:val="24"/>
          <w:szCs w:val="24"/>
        </w:rPr>
      </w:pPr>
      <w:r w:rsidRPr="00C271B8">
        <w:rPr>
          <w:bCs/>
          <w:sz w:val="24"/>
          <w:szCs w:val="24"/>
        </w:rPr>
        <w:t>Den inkluderede population bestod fortrinsvis af kvinder (65,7</w:t>
      </w:r>
      <w:r w:rsidR="00A570F9">
        <w:rPr>
          <w:bCs/>
          <w:sz w:val="24"/>
          <w:szCs w:val="24"/>
        </w:rPr>
        <w:t xml:space="preserve"> %</w:t>
      </w:r>
      <w:r w:rsidRPr="00C271B8">
        <w:rPr>
          <w:bCs/>
          <w:sz w:val="24"/>
          <w:szCs w:val="24"/>
        </w:rPr>
        <w:t>), og de fleste deltagere blev kategoriseret som fortrinsvis hvide (86,6</w:t>
      </w:r>
      <w:r w:rsidR="00A570F9">
        <w:rPr>
          <w:bCs/>
          <w:sz w:val="24"/>
          <w:szCs w:val="24"/>
        </w:rPr>
        <w:t xml:space="preserve"> %</w:t>
      </w:r>
      <w:r w:rsidRPr="00C271B8">
        <w:rPr>
          <w:bCs/>
          <w:sz w:val="24"/>
          <w:szCs w:val="24"/>
        </w:rPr>
        <w:t>) og resten asiatiske (13,4</w:t>
      </w:r>
      <w:r w:rsidR="00A570F9">
        <w:rPr>
          <w:bCs/>
          <w:sz w:val="24"/>
          <w:szCs w:val="24"/>
        </w:rPr>
        <w:t xml:space="preserve"> %</w:t>
      </w:r>
      <w:r w:rsidRPr="00C271B8">
        <w:rPr>
          <w:bCs/>
          <w:sz w:val="24"/>
          <w:szCs w:val="24"/>
        </w:rPr>
        <w:t>); etnicitet blev ikke registreret. De mest almindelige hudfototyper var II (47,8</w:t>
      </w:r>
      <w:r w:rsidR="00A570F9">
        <w:rPr>
          <w:bCs/>
          <w:sz w:val="24"/>
          <w:szCs w:val="24"/>
        </w:rPr>
        <w:t xml:space="preserve"> %</w:t>
      </w:r>
      <w:r w:rsidRPr="00C271B8">
        <w:rPr>
          <w:bCs/>
          <w:sz w:val="24"/>
          <w:szCs w:val="24"/>
        </w:rPr>
        <w:t>) og III (34,3</w:t>
      </w:r>
      <w:r w:rsidR="00A570F9">
        <w:rPr>
          <w:bCs/>
          <w:sz w:val="24"/>
          <w:szCs w:val="24"/>
        </w:rPr>
        <w:t xml:space="preserve"> %</w:t>
      </w:r>
      <w:r w:rsidRPr="00C271B8">
        <w:rPr>
          <w:bCs/>
          <w:sz w:val="24"/>
          <w:szCs w:val="24"/>
        </w:rPr>
        <w:t>), og resten var IV (13,4</w:t>
      </w:r>
      <w:r w:rsidR="00A570F9">
        <w:rPr>
          <w:bCs/>
          <w:sz w:val="24"/>
          <w:szCs w:val="24"/>
        </w:rPr>
        <w:t xml:space="preserve"> %</w:t>
      </w:r>
      <w:r w:rsidRPr="00C271B8">
        <w:rPr>
          <w:bCs/>
          <w:sz w:val="24"/>
          <w:szCs w:val="24"/>
        </w:rPr>
        <w:t>) og I (4,5</w:t>
      </w:r>
      <w:r w:rsidR="00A570F9">
        <w:rPr>
          <w:bCs/>
          <w:sz w:val="24"/>
          <w:szCs w:val="24"/>
        </w:rPr>
        <w:t xml:space="preserve"> %</w:t>
      </w:r>
      <w:r w:rsidRPr="00C271B8">
        <w:rPr>
          <w:bCs/>
          <w:sz w:val="24"/>
          <w:szCs w:val="24"/>
        </w:rPr>
        <w:t>).</w:t>
      </w:r>
    </w:p>
    <w:p w:rsidR="00C271B8" w:rsidRPr="00C271B8" w:rsidRDefault="00C271B8" w:rsidP="00C271B8">
      <w:pPr>
        <w:tabs>
          <w:tab w:val="left" w:pos="851"/>
        </w:tabs>
        <w:ind w:left="851"/>
        <w:rPr>
          <w:bCs/>
          <w:sz w:val="24"/>
          <w:szCs w:val="24"/>
        </w:rPr>
      </w:pPr>
    </w:p>
    <w:p w:rsidR="00C271B8" w:rsidRPr="00C271B8" w:rsidRDefault="00C271B8" w:rsidP="00C271B8">
      <w:pPr>
        <w:tabs>
          <w:tab w:val="left" w:pos="851"/>
        </w:tabs>
        <w:ind w:left="851"/>
        <w:rPr>
          <w:bCs/>
          <w:sz w:val="24"/>
          <w:szCs w:val="24"/>
        </w:rPr>
      </w:pPr>
      <w:r w:rsidRPr="00C271B8">
        <w:rPr>
          <w:bCs/>
          <w:sz w:val="24"/>
          <w:szCs w:val="24"/>
        </w:rPr>
        <w:t>Alle egnede deltagere blev randomiseret til at få adapalen /benzoylperoxid 3 mg/g + 25 mg/g i den ene halvdel af ansigtet og en vehikelgel i den anden side én gang dagligt om natten i 24 uger. Det primære effektendepunkt var antal atrofiske aknear pr. ansigtshalvdel i uge 24.</w:t>
      </w:r>
    </w:p>
    <w:p w:rsidR="00C271B8" w:rsidRPr="00C271B8" w:rsidRDefault="00C271B8" w:rsidP="00C271B8">
      <w:pPr>
        <w:tabs>
          <w:tab w:val="left" w:pos="851"/>
        </w:tabs>
        <w:ind w:left="851"/>
        <w:rPr>
          <w:bCs/>
          <w:sz w:val="24"/>
          <w:szCs w:val="24"/>
        </w:rPr>
      </w:pPr>
    </w:p>
    <w:p w:rsidR="00C271B8" w:rsidRDefault="00C271B8" w:rsidP="00C271B8">
      <w:pPr>
        <w:tabs>
          <w:tab w:val="left" w:pos="851"/>
        </w:tabs>
        <w:ind w:left="851"/>
        <w:rPr>
          <w:bCs/>
          <w:sz w:val="24"/>
          <w:szCs w:val="24"/>
        </w:rPr>
      </w:pPr>
      <w:r w:rsidRPr="00C271B8">
        <w:rPr>
          <w:bCs/>
          <w:sz w:val="24"/>
          <w:szCs w:val="24"/>
        </w:rPr>
        <w:t>Analysen af det primære endepunkt viste, at den medicinske behandling reducerede det samlede antal aknear (se tabel 4).</w:t>
      </w:r>
    </w:p>
    <w:p w:rsidR="00C271B8" w:rsidRPr="00C271B8" w:rsidRDefault="00C271B8" w:rsidP="00C271B8">
      <w:pPr>
        <w:tabs>
          <w:tab w:val="left" w:pos="851"/>
        </w:tabs>
        <w:ind w:left="851"/>
        <w:rPr>
          <w:bCs/>
          <w:sz w:val="24"/>
          <w:szCs w:val="24"/>
        </w:rPr>
      </w:pPr>
    </w:p>
    <w:p w:rsidR="00C271B8" w:rsidRDefault="00C271B8" w:rsidP="00C271B8">
      <w:pPr>
        <w:suppressAutoHyphens/>
        <w:rPr>
          <w:b/>
          <w:bCs/>
          <w:sz w:val="22"/>
          <w:szCs w:val="22"/>
        </w:rPr>
      </w:pPr>
      <w:r>
        <w:rPr>
          <w:b/>
          <w:bCs/>
          <w:sz w:val="22"/>
          <w:szCs w:val="22"/>
        </w:rPr>
        <w:t>Tabel 4: Aknear i alt (ITT/LOCF)</w:t>
      </w:r>
    </w:p>
    <w:p w:rsidR="00C271B8" w:rsidRDefault="00C271B8" w:rsidP="00C271B8">
      <w:pPr>
        <w:suppressAutoHyphens/>
        <w:rPr>
          <w:b/>
          <w:bCs/>
          <w:sz w:val="22"/>
          <w:szCs w:val="22"/>
          <w:lang w:eastAsia="fr-LU"/>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1984"/>
        <w:gridCol w:w="1701"/>
        <w:gridCol w:w="1843"/>
        <w:gridCol w:w="1417"/>
      </w:tblGrid>
      <w:tr w:rsidR="00C271B8" w:rsidTr="00C271B8">
        <w:tc>
          <w:tcPr>
            <w:tcW w:w="2807" w:type="dxa"/>
            <w:tcBorders>
              <w:top w:val="single" w:sz="4" w:space="0" w:color="000000"/>
              <w:left w:val="single" w:sz="4" w:space="0" w:color="000000"/>
              <w:bottom w:val="single" w:sz="4" w:space="0" w:color="000000"/>
              <w:right w:val="single" w:sz="4" w:space="0" w:color="000000"/>
            </w:tcBorders>
            <w:hideMark/>
          </w:tcPr>
          <w:p w:rsidR="00C271B8" w:rsidRDefault="00C271B8">
            <w:pPr>
              <w:suppressAutoHyphens/>
              <w:rPr>
                <w:b/>
                <w:bCs/>
                <w:sz w:val="22"/>
                <w:szCs w:val="22"/>
              </w:rPr>
            </w:pPr>
            <w:r>
              <w:rPr>
                <w:b/>
                <w:bCs/>
                <w:sz w:val="22"/>
                <w:szCs w:val="22"/>
              </w:rPr>
              <w:t>Aknear i alt (ITT/LOCF)</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
                <w:bCs/>
                <w:sz w:val="22"/>
                <w:szCs w:val="22"/>
              </w:rPr>
            </w:pPr>
            <w:r>
              <w:rPr>
                <w:b/>
                <w:bCs/>
                <w:sz w:val="22"/>
                <w:szCs w:val="22"/>
              </w:rPr>
              <w:t>Adapalen+BPO</w:t>
            </w:r>
          </w:p>
          <w:p w:rsidR="00C271B8" w:rsidRDefault="00C271B8">
            <w:pPr>
              <w:suppressAutoHyphens/>
              <w:rPr>
                <w:b/>
                <w:bCs/>
                <w:sz w:val="22"/>
                <w:szCs w:val="22"/>
              </w:rPr>
            </w:pPr>
            <w:r>
              <w:rPr>
                <w:b/>
                <w:bCs/>
                <w:sz w:val="22"/>
                <w:szCs w:val="22"/>
              </w:rPr>
              <w:t>3 mg/g + 25 mg/g gel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
                <w:bCs/>
                <w:sz w:val="22"/>
                <w:szCs w:val="22"/>
              </w:rPr>
            </w:pPr>
            <w:r>
              <w:rPr>
                <w:b/>
                <w:bCs/>
                <w:sz w:val="22"/>
                <w:szCs w:val="22"/>
              </w:rPr>
              <w:t>Vehikelgel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
                <w:bCs/>
                <w:sz w:val="22"/>
                <w:szCs w:val="22"/>
              </w:rPr>
            </w:pPr>
            <w:r>
              <w:rPr>
                <w:b/>
                <w:bCs/>
                <w:sz w:val="22"/>
                <w:szCs w:val="22"/>
              </w:rPr>
              <w:t>Behandlings-forskel</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
                <w:bCs/>
                <w:sz w:val="22"/>
                <w:szCs w:val="22"/>
              </w:rPr>
            </w:pPr>
            <w:r>
              <w:rPr>
                <w:b/>
                <w:bCs/>
                <w:sz w:val="22"/>
                <w:szCs w:val="22"/>
              </w:rPr>
              <w:t>Statistisk resultat</w:t>
            </w:r>
          </w:p>
        </w:tc>
      </w:tr>
      <w:tr w:rsidR="00C271B8" w:rsidTr="00C271B8">
        <w:tc>
          <w:tcPr>
            <w:tcW w:w="2807" w:type="dxa"/>
            <w:tcBorders>
              <w:top w:val="single" w:sz="4" w:space="0" w:color="000000"/>
              <w:left w:val="single" w:sz="4" w:space="0" w:color="000000"/>
              <w:bottom w:val="single" w:sz="4" w:space="0" w:color="000000"/>
              <w:right w:val="single" w:sz="4" w:space="0" w:color="000000"/>
            </w:tcBorders>
            <w:hideMark/>
          </w:tcPr>
          <w:p w:rsidR="00C271B8" w:rsidRDefault="00C271B8">
            <w:pPr>
              <w:suppressAutoHyphens/>
              <w:rPr>
                <w:bCs/>
                <w:sz w:val="22"/>
                <w:szCs w:val="22"/>
                <w:lang w:val="en-US"/>
              </w:rPr>
            </w:pPr>
            <w:r>
              <w:rPr>
                <w:bCs/>
                <w:sz w:val="22"/>
                <w:szCs w:val="22"/>
                <w:lang w:val="en-US"/>
              </w:rPr>
              <w:t>Gnsn. ± SD</w:t>
            </w:r>
          </w:p>
          <w:p w:rsidR="00C271B8" w:rsidRDefault="00C271B8">
            <w:pPr>
              <w:suppressAutoHyphens/>
              <w:rPr>
                <w:bCs/>
                <w:sz w:val="22"/>
                <w:szCs w:val="22"/>
                <w:lang w:val="en-US"/>
              </w:rPr>
            </w:pPr>
            <w:r>
              <w:rPr>
                <w:bCs/>
                <w:sz w:val="22"/>
                <w:szCs w:val="22"/>
                <w:lang w:val="en-US"/>
              </w:rPr>
              <w:t>Median</w:t>
            </w:r>
          </w:p>
          <w:p w:rsidR="00C271B8" w:rsidRDefault="00C271B8">
            <w:pPr>
              <w:suppressAutoHyphens/>
              <w:rPr>
                <w:bCs/>
                <w:sz w:val="22"/>
                <w:szCs w:val="22"/>
                <w:lang w:val="en-US"/>
              </w:rPr>
            </w:pPr>
            <w:r>
              <w:rPr>
                <w:bCs/>
                <w:sz w:val="22"/>
                <w:szCs w:val="22"/>
                <w:lang w:val="en-US"/>
              </w:rPr>
              <w:t>(Q1, Q3)</w:t>
            </w:r>
          </w:p>
          <w:p w:rsidR="00C271B8" w:rsidRDefault="00C271B8">
            <w:pPr>
              <w:suppressAutoHyphens/>
              <w:rPr>
                <w:bCs/>
                <w:sz w:val="22"/>
                <w:szCs w:val="22"/>
              </w:rPr>
            </w:pPr>
            <w:r>
              <w:rPr>
                <w:bCs/>
                <w:sz w:val="22"/>
                <w:szCs w:val="22"/>
              </w:rPr>
              <w:t>(Min., maks.)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Cs/>
                <w:sz w:val="22"/>
                <w:szCs w:val="22"/>
              </w:rPr>
            </w:pPr>
            <w:r>
              <w:rPr>
                <w:bCs/>
                <w:sz w:val="22"/>
                <w:szCs w:val="22"/>
              </w:rPr>
              <w:t>9,5 ± 5,5</w:t>
            </w:r>
          </w:p>
          <w:p w:rsidR="00C271B8" w:rsidRDefault="00C271B8">
            <w:pPr>
              <w:suppressAutoHyphens/>
              <w:rPr>
                <w:bCs/>
                <w:sz w:val="22"/>
                <w:szCs w:val="22"/>
              </w:rPr>
            </w:pPr>
            <w:r>
              <w:rPr>
                <w:bCs/>
                <w:sz w:val="22"/>
                <w:szCs w:val="22"/>
              </w:rPr>
              <w:t>8,0</w:t>
            </w:r>
          </w:p>
          <w:p w:rsidR="00C271B8" w:rsidRDefault="00C271B8">
            <w:pPr>
              <w:suppressAutoHyphens/>
              <w:rPr>
                <w:bCs/>
                <w:sz w:val="22"/>
                <w:szCs w:val="22"/>
              </w:rPr>
            </w:pPr>
            <w:r>
              <w:rPr>
                <w:bCs/>
                <w:sz w:val="22"/>
                <w:szCs w:val="22"/>
              </w:rPr>
              <w:t>(6,0; 12,0)</w:t>
            </w:r>
          </w:p>
          <w:p w:rsidR="00C271B8" w:rsidRDefault="00C271B8">
            <w:pPr>
              <w:suppressAutoHyphens/>
              <w:rPr>
                <w:bCs/>
                <w:sz w:val="22"/>
                <w:szCs w:val="22"/>
              </w:rPr>
            </w:pPr>
            <w:r>
              <w:rPr>
                <w:bCs/>
                <w:sz w:val="22"/>
                <w:szCs w:val="22"/>
              </w:rPr>
              <w:t>(0,27)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Cs/>
                <w:sz w:val="22"/>
                <w:szCs w:val="22"/>
              </w:rPr>
            </w:pPr>
            <w:r>
              <w:rPr>
                <w:bCs/>
                <w:sz w:val="22"/>
                <w:szCs w:val="22"/>
              </w:rPr>
              <w:t>13,3 ± 7,4</w:t>
            </w:r>
          </w:p>
          <w:p w:rsidR="00C271B8" w:rsidRDefault="00C271B8">
            <w:pPr>
              <w:suppressAutoHyphens/>
              <w:rPr>
                <w:bCs/>
                <w:sz w:val="22"/>
                <w:szCs w:val="22"/>
              </w:rPr>
            </w:pPr>
            <w:r>
              <w:rPr>
                <w:bCs/>
                <w:sz w:val="22"/>
                <w:szCs w:val="22"/>
              </w:rPr>
              <w:t>13,0</w:t>
            </w:r>
          </w:p>
          <w:p w:rsidR="00C271B8" w:rsidRDefault="00C271B8">
            <w:pPr>
              <w:suppressAutoHyphens/>
              <w:rPr>
                <w:bCs/>
                <w:sz w:val="22"/>
                <w:szCs w:val="22"/>
              </w:rPr>
            </w:pPr>
            <w:r>
              <w:rPr>
                <w:bCs/>
                <w:sz w:val="22"/>
                <w:szCs w:val="22"/>
              </w:rPr>
              <w:t>(8,0; 19,0)</w:t>
            </w:r>
          </w:p>
          <w:p w:rsidR="00C271B8" w:rsidRDefault="00C271B8">
            <w:pPr>
              <w:suppressAutoHyphens/>
              <w:rPr>
                <w:bCs/>
                <w:sz w:val="22"/>
                <w:szCs w:val="22"/>
              </w:rPr>
            </w:pPr>
            <w:r>
              <w:rPr>
                <w:bCs/>
                <w:sz w:val="22"/>
                <w:szCs w:val="22"/>
              </w:rPr>
              <w:t>(0,36)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Cs/>
                <w:sz w:val="22"/>
                <w:szCs w:val="22"/>
              </w:rPr>
            </w:pPr>
            <w:r>
              <w:rPr>
                <w:bCs/>
                <w:sz w:val="22"/>
                <w:szCs w:val="22"/>
              </w:rPr>
              <w:t>-3,7 ± 4,4</w:t>
            </w:r>
          </w:p>
          <w:p w:rsidR="00C271B8" w:rsidRDefault="00C271B8">
            <w:pPr>
              <w:suppressAutoHyphens/>
              <w:rPr>
                <w:bCs/>
                <w:sz w:val="22"/>
                <w:szCs w:val="22"/>
              </w:rPr>
            </w:pPr>
            <w:r>
              <w:rPr>
                <w:bCs/>
                <w:sz w:val="22"/>
                <w:szCs w:val="22"/>
              </w:rPr>
              <w:t>-3,0</w:t>
            </w:r>
          </w:p>
          <w:p w:rsidR="00C271B8" w:rsidRDefault="00C271B8">
            <w:pPr>
              <w:suppressAutoHyphens/>
              <w:rPr>
                <w:bCs/>
                <w:sz w:val="22"/>
                <w:szCs w:val="22"/>
              </w:rPr>
            </w:pPr>
            <w:r>
              <w:rPr>
                <w:bCs/>
                <w:sz w:val="22"/>
                <w:szCs w:val="22"/>
              </w:rPr>
              <w:t>(-7,0; 0,0)</w:t>
            </w:r>
          </w:p>
          <w:p w:rsidR="00C271B8" w:rsidRDefault="00C271B8">
            <w:pPr>
              <w:suppressAutoHyphens/>
              <w:rPr>
                <w:bCs/>
                <w:sz w:val="22"/>
                <w:szCs w:val="22"/>
              </w:rPr>
            </w:pPr>
            <w:r>
              <w:rPr>
                <w:bCs/>
                <w:sz w:val="22"/>
                <w:szCs w:val="22"/>
              </w:rPr>
              <w:t>(-16,3)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271B8" w:rsidRDefault="00C271B8">
            <w:pPr>
              <w:suppressAutoHyphens/>
              <w:rPr>
                <w:bCs/>
                <w:sz w:val="22"/>
                <w:szCs w:val="22"/>
              </w:rPr>
            </w:pPr>
            <w:r>
              <w:rPr>
                <w:bCs/>
                <w:sz w:val="22"/>
                <w:szCs w:val="22"/>
              </w:rPr>
              <w:t>p&lt;0,0001</w:t>
            </w:r>
          </w:p>
        </w:tc>
      </w:tr>
    </w:tbl>
    <w:p w:rsidR="00C271B8" w:rsidRPr="00C271B8" w:rsidRDefault="00C271B8" w:rsidP="00C271B8">
      <w:pPr>
        <w:suppressAutoHyphens/>
        <w:ind w:left="851"/>
        <w:rPr>
          <w:bCs/>
          <w:sz w:val="24"/>
          <w:szCs w:val="24"/>
          <w:lang w:eastAsia="fr-LU"/>
        </w:rPr>
      </w:pPr>
    </w:p>
    <w:p w:rsidR="00C271B8" w:rsidRPr="00C271B8" w:rsidRDefault="00C271B8" w:rsidP="00C271B8">
      <w:pPr>
        <w:suppressAutoHyphens/>
        <w:ind w:left="851"/>
        <w:rPr>
          <w:bCs/>
          <w:sz w:val="24"/>
          <w:szCs w:val="24"/>
        </w:rPr>
      </w:pPr>
      <w:r w:rsidRPr="00C271B8">
        <w:rPr>
          <w:bCs/>
          <w:sz w:val="24"/>
          <w:szCs w:val="24"/>
        </w:rPr>
        <w:t>Adapalen/benzoylperoxid 3 mg/g + 25 mg/g gel reducerede primært ar i størrelsen 2-4 mm (gennemsnitligt adapalen/benzoylperoxid 3 mg/g + 25 mg/g gel 9,0 ± 5,4; gennemsnitligt vehikelgel 12,1 ± 7,0; gennemsnitlig behandlingsforskel vs. vehikel -3,1 ± 4,1), mens reduktionen af ar på &gt;4 mm var mindre (gennemsnitligt adapalen/benzoylperoxid 3 mg/g + 25 mg/g gel 0,6 ± 0,8; gennemsnitligt vehikelgel 1,2 ± 1,9; gennemsnitlig behandlingsforskel vs. vehikel -0,6 ± 1,5).</w:t>
      </w:r>
    </w:p>
    <w:p w:rsidR="00C271B8" w:rsidRPr="00C271B8" w:rsidRDefault="00C271B8" w:rsidP="00C271B8">
      <w:pPr>
        <w:suppressAutoHyphens/>
        <w:ind w:left="851"/>
        <w:rPr>
          <w:bCs/>
          <w:sz w:val="24"/>
          <w:szCs w:val="24"/>
        </w:rPr>
      </w:pPr>
    </w:p>
    <w:p w:rsidR="00C271B8" w:rsidRPr="00C271B8" w:rsidRDefault="00C271B8" w:rsidP="00C271B8">
      <w:pPr>
        <w:suppressAutoHyphens/>
        <w:ind w:left="851"/>
        <w:rPr>
          <w:bCs/>
          <w:sz w:val="24"/>
          <w:szCs w:val="24"/>
        </w:rPr>
      </w:pPr>
      <w:r w:rsidRPr="00C271B8">
        <w:rPr>
          <w:bCs/>
          <w:sz w:val="24"/>
          <w:szCs w:val="24"/>
        </w:rPr>
        <w:t xml:space="preserve">Figur 1 viser den procentvise ændring i samlet antal atrofiske ar, inddelt efter besøg, for ansigtshalvdele, der fik henholdsvis adapalen/benzoylperoxid 3 mg/g + 25 mg/g gel og vehikel. </w:t>
      </w:r>
    </w:p>
    <w:p w:rsidR="00C271B8" w:rsidRDefault="00C271B8" w:rsidP="00C271B8">
      <w:pPr>
        <w:suppressAutoHyphens/>
        <w:rPr>
          <w:bCs/>
          <w:sz w:val="22"/>
          <w:szCs w:val="22"/>
        </w:rPr>
      </w:pPr>
    </w:p>
    <w:p w:rsidR="00C271B8" w:rsidRDefault="00C271B8" w:rsidP="00C271B8">
      <w:pPr>
        <w:suppressAutoHyphens/>
        <w:rPr>
          <w:b/>
          <w:sz w:val="22"/>
          <w:szCs w:val="22"/>
        </w:rPr>
      </w:pPr>
      <w:r>
        <w:rPr>
          <w:b/>
          <w:sz w:val="22"/>
          <w:szCs w:val="22"/>
        </w:rPr>
        <w:lastRenderedPageBreak/>
        <w:t>Figur 1</w:t>
      </w:r>
    </w:p>
    <w:p w:rsidR="00C271B8" w:rsidRDefault="00C271B8" w:rsidP="00C271B8">
      <w:pPr>
        <w:suppressAutoHyphens/>
        <w:rPr>
          <w:bCs/>
          <w:sz w:val="22"/>
          <w:szCs w:val="22"/>
        </w:rPr>
      </w:pPr>
    </w:p>
    <w:p w:rsidR="00C271B8" w:rsidRDefault="00C271B8" w:rsidP="00C271B8">
      <w:pPr>
        <w:suppressAutoHyphens/>
        <w:rPr>
          <w:bCs/>
          <w:sz w:val="22"/>
          <w:szCs w:val="22"/>
        </w:rPr>
      </w:pPr>
      <w:r>
        <w:rPr>
          <w:noProof/>
        </w:rPr>
        <w:drawing>
          <wp:inline distT="0" distB="0" distL="0" distR="0">
            <wp:extent cx="5759450" cy="25717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571750"/>
                    </a:xfrm>
                    <a:prstGeom prst="rect">
                      <a:avLst/>
                    </a:prstGeom>
                    <a:noFill/>
                    <a:ln>
                      <a:noFill/>
                    </a:ln>
                  </pic:spPr>
                </pic:pic>
              </a:graphicData>
            </a:graphic>
          </wp:inline>
        </w:drawing>
      </w:r>
    </w:p>
    <w:p w:rsidR="00C271B8" w:rsidRDefault="00C271B8" w:rsidP="00C271B8">
      <w:pPr>
        <w:suppressAutoHyphens/>
        <w:rPr>
          <w:bCs/>
          <w:sz w:val="22"/>
          <w:szCs w:val="22"/>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A570F9" w:rsidRDefault="00A570F9" w:rsidP="00A570F9">
      <w:pPr>
        <w:tabs>
          <w:tab w:val="left" w:pos="851"/>
        </w:tabs>
        <w:ind w:left="851"/>
        <w:rPr>
          <w:sz w:val="24"/>
          <w:szCs w:val="24"/>
          <w:u w:val="single"/>
        </w:rPr>
      </w:pPr>
    </w:p>
    <w:p w:rsidR="00A570F9" w:rsidRPr="00A570F9" w:rsidRDefault="00A570F9" w:rsidP="00A570F9">
      <w:pPr>
        <w:tabs>
          <w:tab w:val="left" w:pos="851"/>
        </w:tabs>
        <w:ind w:left="851"/>
        <w:rPr>
          <w:sz w:val="24"/>
          <w:szCs w:val="24"/>
          <w:u w:val="single"/>
        </w:rPr>
      </w:pPr>
      <w:r w:rsidRPr="00A570F9">
        <w:rPr>
          <w:sz w:val="24"/>
          <w:szCs w:val="24"/>
          <w:u w:val="single"/>
        </w:rPr>
        <w:t>Absorption</w:t>
      </w:r>
    </w:p>
    <w:p w:rsidR="00A570F9" w:rsidRPr="00A570F9" w:rsidRDefault="00A570F9" w:rsidP="00A570F9">
      <w:pPr>
        <w:tabs>
          <w:tab w:val="left" w:pos="851"/>
        </w:tabs>
        <w:ind w:left="851"/>
        <w:rPr>
          <w:sz w:val="24"/>
          <w:szCs w:val="24"/>
        </w:rPr>
      </w:pPr>
      <w:r w:rsidRPr="00A570F9">
        <w:rPr>
          <w:sz w:val="24"/>
          <w:szCs w:val="24"/>
        </w:rPr>
        <w:t xml:space="preserve">Der blev udført et farmakokinetisk studie med </w:t>
      </w:r>
      <w:r w:rsidRPr="00A570F9">
        <w:rPr>
          <w:bCs/>
          <w:sz w:val="24"/>
          <w:szCs w:val="24"/>
        </w:rPr>
        <w:t>adapalen/benzoylperoxid 3 mg/g + 25 mg/g gel</w:t>
      </w:r>
      <w:r w:rsidRPr="00A570F9">
        <w:rPr>
          <w:sz w:val="24"/>
          <w:szCs w:val="24"/>
        </w:rPr>
        <w:t xml:space="preserve"> hos 26 voksne og unge patienter (i alderen 12 til 33 år) med alvorlig acne vulgaris. Patienterne blev behandlet med påføring en gang daglig på alle potentielt berørte områder i en periode på 4 uger med gennemsnitligt 2,3 gram/dag (interval: 1,6-3,1 gram/dag) </w:t>
      </w:r>
      <w:r w:rsidRPr="00A570F9">
        <w:rPr>
          <w:bCs/>
          <w:sz w:val="24"/>
          <w:szCs w:val="24"/>
        </w:rPr>
        <w:t>adapalen/benzoylperoxid 3 mg/g + 25 mg/g gel</w:t>
      </w:r>
      <w:r w:rsidRPr="00A570F9">
        <w:rPr>
          <w:sz w:val="24"/>
          <w:szCs w:val="24"/>
        </w:rPr>
        <w:t>, der blev påført som et tyndt lag i ansigtet, på skuldrene og på øverste del af bryst og ryg. Efter 4 ugers behandling havde 16 patienter (62</w:t>
      </w:r>
      <w:r>
        <w:rPr>
          <w:sz w:val="24"/>
          <w:szCs w:val="24"/>
        </w:rPr>
        <w:t xml:space="preserve"> %</w:t>
      </w:r>
      <w:r w:rsidRPr="00A570F9">
        <w:rPr>
          <w:sz w:val="24"/>
          <w:szCs w:val="24"/>
        </w:rPr>
        <w:t>) målelige plasmakoncentrationer af adapalen over kvantificeringsgrænsen (LOQ på 0,1 ng/ml) med et gennemsnitligt C</w:t>
      </w:r>
      <w:r w:rsidRPr="00A570F9">
        <w:rPr>
          <w:sz w:val="24"/>
          <w:szCs w:val="24"/>
          <w:vertAlign w:val="subscript"/>
        </w:rPr>
        <w:t xml:space="preserve">max </w:t>
      </w:r>
      <w:r w:rsidRPr="00A570F9">
        <w:rPr>
          <w:sz w:val="24"/>
          <w:szCs w:val="24"/>
        </w:rPr>
        <w:t>på 0,16 ± 0,08 ng/ml og et gennemsnitligt AUC</w:t>
      </w:r>
      <w:r w:rsidRPr="00A570F9">
        <w:rPr>
          <w:sz w:val="24"/>
          <w:szCs w:val="24"/>
          <w:vertAlign w:val="subscript"/>
        </w:rPr>
        <w:t xml:space="preserve">0-24t </w:t>
      </w:r>
      <w:r w:rsidRPr="00A570F9">
        <w:rPr>
          <w:sz w:val="24"/>
          <w:szCs w:val="24"/>
        </w:rPr>
        <w:t>på 2,49 ± 1,21 ng.t/ml. Den mest eksponerede patient havde værdier af C</w:t>
      </w:r>
      <w:r w:rsidRPr="00A570F9">
        <w:rPr>
          <w:sz w:val="24"/>
          <w:szCs w:val="24"/>
          <w:vertAlign w:val="subscript"/>
        </w:rPr>
        <w:t>max</w:t>
      </w:r>
      <w:r w:rsidRPr="00A570F9">
        <w:rPr>
          <w:sz w:val="24"/>
          <w:szCs w:val="24"/>
        </w:rPr>
        <w:t xml:space="preserve"> og AUC</w:t>
      </w:r>
      <w:r w:rsidRPr="00A570F9">
        <w:rPr>
          <w:sz w:val="24"/>
          <w:szCs w:val="24"/>
          <w:vertAlign w:val="subscript"/>
        </w:rPr>
        <w:t xml:space="preserve">0-24t </w:t>
      </w:r>
      <w:r w:rsidRPr="00A570F9">
        <w:rPr>
          <w:sz w:val="24"/>
          <w:szCs w:val="24"/>
        </w:rPr>
        <w:t>af adapalen på henholdsvis 0,35 ng/ml og 6,41 ng.t/ml.</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 xml:space="preserve">Farmakokinetiske studier, der er udført med geler (både </w:t>
      </w:r>
      <w:r w:rsidRPr="00A570F9">
        <w:rPr>
          <w:bCs/>
          <w:sz w:val="24"/>
          <w:szCs w:val="24"/>
        </w:rPr>
        <w:t>adapalen/benzoylperoxid 1 mg/g + 25 mg/g gel</w:t>
      </w:r>
      <w:r w:rsidRPr="00A570F9">
        <w:rPr>
          <w:sz w:val="24"/>
          <w:szCs w:val="24"/>
        </w:rPr>
        <w:t xml:space="preserve"> og </w:t>
      </w:r>
      <w:r w:rsidRPr="00A570F9">
        <w:rPr>
          <w:bCs/>
          <w:sz w:val="24"/>
          <w:szCs w:val="24"/>
        </w:rPr>
        <w:t>3 mg/g + 25 mg/g gel)</w:t>
      </w:r>
      <w:r w:rsidRPr="00A570F9">
        <w:rPr>
          <w:sz w:val="24"/>
          <w:szCs w:val="24"/>
        </w:rPr>
        <w:t xml:space="preserve"> har bevist, at den transdermale absorption af adapalen ikke er påvirket af benzoylperoxid.</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Den perkutane penetration af benzoylperoxid er lav; når det påføres på huden, omdannes det fuldstændigt til benzoesyre, som hurtigt udskilles.</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De prækliniske data viser ingen særlig risiko for mennesker vurderet ud fra konventionelle undersøgelser af sikkerhedsfarmakologi, toksicitet efter gentagne doser, genotoksicitet, fototoksicitet eller karcinogenicitet.</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Der er udført reproduktionstoksikologiske studier af adapalen hos rotter og kaniner med orale og dermale indgivelsesveje. En teratogen virkning er påvist ved høje systemiske eksponeringer (orale doser fra 25 mg/kg/dag). Ved lavere eksponeringer (dermale doser på 6 mg/kg/dag) blev der observeret ændringer i antal ribben eller vertebrae.</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 xml:space="preserve">Dyreforsøg, der er gennemført med </w:t>
      </w:r>
      <w:r w:rsidRPr="00A570F9">
        <w:rPr>
          <w:bCs/>
          <w:sz w:val="24"/>
          <w:szCs w:val="24"/>
        </w:rPr>
        <w:t>adapalen/benzoylperoxid gel</w:t>
      </w:r>
      <w:r w:rsidRPr="00A570F9">
        <w:rPr>
          <w:sz w:val="24"/>
          <w:szCs w:val="24"/>
        </w:rPr>
        <w:t xml:space="preserve">, omfatter studier af den lokale tolerance og af toksiciteten efter gentagne dermale doser hos rotter, hunde og/eller </w:t>
      </w:r>
      <w:r w:rsidRPr="00A570F9">
        <w:rPr>
          <w:sz w:val="24"/>
          <w:szCs w:val="24"/>
        </w:rPr>
        <w:lastRenderedPageBreak/>
        <w:t>minigrise på op til 13 uger. I forsøgene blev der påvist lokal irritation og potentiale for sensibilisering, som det forventes med en kombination, der indeholder benzoylperoxid. Den systemiske eksponering for adapalen hos dyr efter gentagen påføring på huden af den faste kombination er meget lav, hvilket stemmer overens med de kliniske farmakokinetiske data. Benzoylperoxid omdannes hurtigt og fuldstændigt til benzoesyre i huden og elimineres i urinen efter absorption med begrænset systemisk eksponering.</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 xml:space="preserve">Adapalens reproduktionstoksicitet blev testet ved oral indgift til rotter i fertilitetsstudier. </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 xml:space="preserve">Der var ingen uønskede virkninger på reproduktionsevne og fertilitet, F1-afkommets overlevelse, vækst og udvikling til fravænning og efterfølgende reproduktionsevne efter behandling med oral adapalen i doser på op til 20 mg/kg/dag. </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En undersøgelse af reproduktions- og udviklingstoksiciteten, der blev gennemført på rotter, som fik orale doser benzoylperoxid på op til 1.000 mg/kg/dag (5 ml/kg), viste, at benzoylperoxid ikke inducerede teratogenicitet eller virkninger på reproduktionsfunktionen i doser på op til 500 mg/kg/dag.</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u w:val="single"/>
        </w:rPr>
      </w:pPr>
      <w:r w:rsidRPr="00A570F9">
        <w:rPr>
          <w:sz w:val="24"/>
          <w:szCs w:val="24"/>
          <w:u w:val="single"/>
        </w:rPr>
        <w:t xml:space="preserve">Miljørisikovurdering </w:t>
      </w:r>
    </w:p>
    <w:p w:rsidR="00A570F9" w:rsidRPr="00A570F9" w:rsidRDefault="00A570F9" w:rsidP="00A570F9">
      <w:pPr>
        <w:tabs>
          <w:tab w:val="left" w:pos="851"/>
        </w:tabs>
        <w:ind w:left="851"/>
        <w:rPr>
          <w:sz w:val="24"/>
          <w:szCs w:val="24"/>
        </w:rPr>
      </w:pPr>
      <w:r w:rsidRPr="00A570F9">
        <w:rPr>
          <w:sz w:val="24"/>
          <w:szCs w:val="24"/>
        </w:rPr>
        <w:t>Miljørisikovurderinger har vist, at adapalen har potentiale til at være meget persistent og toksisk for miljøet (se pkt. 6.6).</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Miljørisikovurderinger har vist, at adapalen kan udgøre en risiko for det akvatiske miljø.</w:t>
      </w:r>
    </w:p>
    <w:p w:rsidR="00A570F9" w:rsidRPr="00A570F9" w:rsidRDefault="00A570F9" w:rsidP="00A570F9">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A570F9" w:rsidRPr="00A570F9" w:rsidRDefault="00A570F9" w:rsidP="00A570F9">
      <w:pPr>
        <w:tabs>
          <w:tab w:val="left" w:pos="851"/>
        </w:tabs>
        <w:ind w:left="851"/>
        <w:rPr>
          <w:sz w:val="24"/>
          <w:szCs w:val="24"/>
        </w:rPr>
      </w:pPr>
      <w:r w:rsidRPr="00A570F9">
        <w:rPr>
          <w:sz w:val="24"/>
          <w:szCs w:val="24"/>
        </w:rPr>
        <w:t>Propylenglycol (E1520)</w:t>
      </w:r>
      <w:r w:rsidRPr="00A570F9">
        <w:rPr>
          <w:sz w:val="24"/>
          <w:szCs w:val="24"/>
        </w:rPr>
        <w:br/>
        <w:t>Glycerol</w:t>
      </w:r>
      <w:r w:rsidRPr="00A570F9">
        <w:rPr>
          <w:sz w:val="24"/>
          <w:szCs w:val="24"/>
        </w:rPr>
        <w:br/>
        <w:t>Acrylamid og natriumacryloyldimethyltaurat copolymer (1:1)</w:t>
      </w:r>
      <w:r w:rsidRPr="00A570F9">
        <w:rPr>
          <w:sz w:val="24"/>
          <w:szCs w:val="24"/>
        </w:rPr>
        <w:br/>
        <w:t>Isohexadecan</w:t>
      </w:r>
      <w:r w:rsidRPr="00A570F9">
        <w:rPr>
          <w:sz w:val="24"/>
          <w:szCs w:val="24"/>
        </w:rPr>
        <w:br/>
        <w:t>Polysorbat 80 (E433)</w:t>
      </w:r>
      <w:r w:rsidRPr="00A570F9">
        <w:rPr>
          <w:sz w:val="24"/>
          <w:szCs w:val="24"/>
        </w:rPr>
        <w:br/>
        <w:t>Sorbitanoleat</w:t>
      </w:r>
      <w:r w:rsidRPr="00A570F9">
        <w:rPr>
          <w:sz w:val="24"/>
          <w:szCs w:val="24"/>
        </w:rPr>
        <w:br/>
        <w:t>Poloxamer</w:t>
      </w:r>
      <w:r w:rsidRPr="00A570F9">
        <w:rPr>
          <w:sz w:val="24"/>
          <w:szCs w:val="24"/>
        </w:rPr>
        <w:br/>
        <w:t>Dinatriumedetat</w:t>
      </w:r>
      <w:r w:rsidRPr="00A570F9">
        <w:rPr>
          <w:sz w:val="24"/>
          <w:szCs w:val="24"/>
        </w:rPr>
        <w:br/>
        <w:t>Docusatnatrium</w:t>
      </w:r>
      <w:r w:rsidRPr="00A570F9">
        <w:rPr>
          <w:sz w:val="24"/>
          <w:szCs w:val="24"/>
        </w:rPr>
        <w:br/>
        <w:t>Renset vand</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A570F9" w:rsidRPr="00A570F9" w:rsidRDefault="00A570F9" w:rsidP="00A570F9">
      <w:pPr>
        <w:tabs>
          <w:tab w:val="left" w:pos="851"/>
        </w:tabs>
        <w:ind w:left="851"/>
        <w:rPr>
          <w:sz w:val="24"/>
          <w:szCs w:val="24"/>
        </w:rPr>
      </w:pPr>
      <w:r w:rsidRPr="00A570F9">
        <w:rPr>
          <w:sz w:val="24"/>
          <w:szCs w:val="24"/>
        </w:rPr>
        <w:t>Ikke relevant.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A570F9" w:rsidRPr="00A570F9" w:rsidRDefault="00A570F9" w:rsidP="00A570F9">
      <w:pPr>
        <w:tabs>
          <w:tab w:val="left" w:pos="851"/>
        </w:tabs>
        <w:ind w:left="851"/>
        <w:rPr>
          <w:sz w:val="24"/>
          <w:szCs w:val="24"/>
        </w:rPr>
      </w:pPr>
      <w:r w:rsidRPr="00A570F9">
        <w:rPr>
          <w:sz w:val="24"/>
          <w:szCs w:val="24"/>
        </w:rPr>
        <w:t xml:space="preserve">24 måneder. </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A570F9" w:rsidRPr="00A570F9" w:rsidRDefault="00A570F9" w:rsidP="00A570F9">
      <w:pPr>
        <w:tabs>
          <w:tab w:val="left" w:pos="851"/>
        </w:tabs>
        <w:ind w:left="851"/>
        <w:rPr>
          <w:sz w:val="24"/>
          <w:szCs w:val="24"/>
        </w:rPr>
      </w:pPr>
      <w:r w:rsidRPr="00A570F9">
        <w:rPr>
          <w:sz w:val="24"/>
          <w:szCs w:val="24"/>
        </w:rPr>
        <w:t>Må ikke opbevares ved temperaturer over 30 °C.</w:t>
      </w:r>
    </w:p>
    <w:p w:rsidR="00A570F9" w:rsidRDefault="00A570F9">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A570F9" w:rsidRPr="00A570F9" w:rsidRDefault="00A570F9" w:rsidP="00A570F9">
      <w:pPr>
        <w:tabs>
          <w:tab w:val="left" w:pos="851"/>
        </w:tabs>
        <w:ind w:left="851"/>
        <w:rPr>
          <w:sz w:val="24"/>
          <w:szCs w:val="24"/>
        </w:rPr>
      </w:pPr>
      <w:r w:rsidRPr="00A570F9">
        <w:rPr>
          <w:sz w:val="24"/>
          <w:szCs w:val="24"/>
        </w:rPr>
        <w:t>Hvid plasttube af HDPE/LLDPE, som er lukket med et hvid propylenskruelåg.</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Pakningsstørrelser: 15 g, 30 g, 45 g og 60 g.</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Ikke alle pakningsstørrelser er nødvendigvis markedsført.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rsidR="00A570F9" w:rsidRPr="00A570F9" w:rsidRDefault="00A570F9" w:rsidP="00A570F9">
      <w:pPr>
        <w:tabs>
          <w:tab w:val="left" w:pos="851"/>
        </w:tabs>
        <w:ind w:left="851"/>
        <w:rPr>
          <w:sz w:val="24"/>
          <w:szCs w:val="24"/>
        </w:rPr>
      </w:pPr>
      <w:r w:rsidRPr="00A570F9">
        <w:rPr>
          <w:sz w:val="24"/>
          <w:szCs w:val="24"/>
        </w:rPr>
        <w:t>Ingen særlige forholdsregler.</w:t>
      </w:r>
    </w:p>
    <w:p w:rsidR="00A570F9" w:rsidRPr="00A570F9" w:rsidRDefault="00A570F9" w:rsidP="00A570F9">
      <w:pPr>
        <w:tabs>
          <w:tab w:val="left" w:pos="851"/>
        </w:tabs>
        <w:ind w:left="851"/>
        <w:rPr>
          <w:sz w:val="24"/>
          <w:szCs w:val="24"/>
        </w:rPr>
      </w:pPr>
    </w:p>
    <w:p w:rsidR="00A570F9" w:rsidRPr="00A570F9" w:rsidRDefault="00A570F9" w:rsidP="00A570F9">
      <w:pPr>
        <w:tabs>
          <w:tab w:val="left" w:pos="851"/>
        </w:tabs>
        <w:ind w:left="851"/>
        <w:rPr>
          <w:sz w:val="24"/>
          <w:szCs w:val="24"/>
        </w:rPr>
      </w:pPr>
      <w:r w:rsidRPr="00A570F9">
        <w:rPr>
          <w:sz w:val="24"/>
          <w:szCs w:val="24"/>
        </w:rPr>
        <w:t>Ikke anvendt lægemiddel samt affald heraf skal bortskaffes i henhold til lokale retningslinjer.</w:t>
      </w:r>
    </w:p>
    <w:p w:rsidR="009260DE" w:rsidRPr="00C84483" w:rsidRDefault="009260DE" w:rsidP="000730CA">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A570F9" w:rsidRPr="00A570F9" w:rsidRDefault="00A570F9" w:rsidP="00A570F9">
      <w:pPr>
        <w:tabs>
          <w:tab w:val="left" w:pos="851"/>
        </w:tabs>
        <w:ind w:left="851"/>
        <w:rPr>
          <w:sz w:val="24"/>
          <w:szCs w:val="24"/>
        </w:rPr>
      </w:pPr>
      <w:r w:rsidRPr="00A570F9">
        <w:rPr>
          <w:sz w:val="24"/>
          <w:szCs w:val="24"/>
        </w:rPr>
        <w:t>STADA Arzneimittel AG</w:t>
      </w:r>
    </w:p>
    <w:p w:rsidR="00A570F9" w:rsidRPr="00A570F9" w:rsidRDefault="00A570F9" w:rsidP="00A570F9">
      <w:pPr>
        <w:tabs>
          <w:tab w:val="left" w:pos="851"/>
        </w:tabs>
        <w:ind w:left="851"/>
        <w:rPr>
          <w:sz w:val="24"/>
          <w:szCs w:val="24"/>
        </w:rPr>
      </w:pPr>
      <w:r w:rsidRPr="00A570F9">
        <w:rPr>
          <w:sz w:val="24"/>
          <w:szCs w:val="24"/>
        </w:rPr>
        <w:t xml:space="preserve">Stadastrasse 2-18 </w:t>
      </w:r>
    </w:p>
    <w:p w:rsidR="00A570F9" w:rsidRPr="00A570F9" w:rsidRDefault="00A570F9" w:rsidP="00A570F9">
      <w:pPr>
        <w:tabs>
          <w:tab w:val="left" w:pos="851"/>
        </w:tabs>
        <w:ind w:left="851"/>
        <w:rPr>
          <w:sz w:val="24"/>
          <w:szCs w:val="24"/>
        </w:rPr>
      </w:pPr>
      <w:r w:rsidRPr="00A570F9">
        <w:rPr>
          <w:sz w:val="24"/>
          <w:szCs w:val="24"/>
        </w:rPr>
        <w:t xml:space="preserve">61118 Bad Vilbel </w:t>
      </w:r>
    </w:p>
    <w:p w:rsidR="00A570F9" w:rsidRPr="00A570F9" w:rsidRDefault="00A570F9" w:rsidP="00A570F9">
      <w:pPr>
        <w:tabs>
          <w:tab w:val="left" w:pos="851"/>
        </w:tabs>
        <w:ind w:left="851"/>
        <w:rPr>
          <w:sz w:val="24"/>
          <w:szCs w:val="24"/>
        </w:rPr>
      </w:pPr>
      <w:r w:rsidRPr="00A570F9">
        <w:rPr>
          <w:sz w:val="24"/>
          <w:szCs w:val="24"/>
        </w:rPr>
        <w:t>Tyskland</w:t>
      </w:r>
    </w:p>
    <w:p w:rsidR="00A570F9" w:rsidRPr="00A570F9" w:rsidRDefault="00A570F9" w:rsidP="00A570F9">
      <w:pPr>
        <w:tabs>
          <w:tab w:val="left" w:pos="851"/>
        </w:tabs>
        <w:ind w:left="851"/>
        <w:rPr>
          <w:sz w:val="24"/>
          <w:szCs w:val="24"/>
        </w:rPr>
      </w:pPr>
      <w:r w:rsidRPr="00A570F9">
        <w:rPr>
          <w:sz w:val="24"/>
          <w:szCs w:val="24"/>
        </w:rPr>
        <w:t> </w:t>
      </w:r>
    </w:p>
    <w:p w:rsidR="00A570F9" w:rsidRPr="00A570F9" w:rsidRDefault="00A570F9" w:rsidP="00A570F9">
      <w:pPr>
        <w:tabs>
          <w:tab w:val="left" w:pos="851"/>
        </w:tabs>
        <w:ind w:left="851"/>
        <w:rPr>
          <w:b/>
          <w:sz w:val="24"/>
          <w:szCs w:val="24"/>
        </w:rPr>
      </w:pPr>
      <w:r w:rsidRPr="00A570F9">
        <w:rPr>
          <w:b/>
          <w:sz w:val="24"/>
          <w:szCs w:val="24"/>
        </w:rPr>
        <w:t>Repræsentant</w:t>
      </w:r>
    </w:p>
    <w:p w:rsidR="00A570F9" w:rsidRPr="00A570F9" w:rsidRDefault="00A570F9" w:rsidP="00A570F9">
      <w:pPr>
        <w:tabs>
          <w:tab w:val="left" w:pos="851"/>
        </w:tabs>
        <w:ind w:left="851"/>
        <w:rPr>
          <w:sz w:val="24"/>
          <w:szCs w:val="24"/>
        </w:rPr>
      </w:pPr>
      <w:r w:rsidRPr="00A570F9">
        <w:rPr>
          <w:sz w:val="24"/>
          <w:szCs w:val="24"/>
        </w:rPr>
        <w:t>Stada Nordic ApS</w:t>
      </w:r>
    </w:p>
    <w:p w:rsidR="00A570F9" w:rsidRPr="00A570F9" w:rsidRDefault="00A570F9" w:rsidP="00A570F9">
      <w:pPr>
        <w:tabs>
          <w:tab w:val="left" w:pos="851"/>
        </w:tabs>
        <w:ind w:left="851"/>
        <w:rPr>
          <w:sz w:val="24"/>
          <w:szCs w:val="24"/>
        </w:rPr>
      </w:pPr>
      <w:r w:rsidRPr="00A570F9">
        <w:rPr>
          <w:sz w:val="24"/>
          <w:szCs w:val="24"/>
        </w:rPr>
        <w:t xml:space="preserve">Marielundvej 46A </w:t>
      </w:r>
    </w:p>
    <w:p w:rsidR="00A570F9" w:rsidRPr="00A570F9" w:rsidRDefault="00A570F9" w:rsidP="00A570F9">
      <w:pPr>
        <w:tabs>
          <w:tab w:val="left" w:pos="851"/>
        </w:tabs>
        <w:ind w:left="851"/>
        <w:rPr>
          <w:sz w:val="24"/>
          <w:szCs w:val="24"/>
        </w:rPr>
      </w:pPr>
      <w:r w:rsidRPr="00A570F9">
        <w:rPr>
          <w:sz w:val="24"/>
          <w:szCs w:val="24"/>
        </w:rPr>
        <w:t>2730 Herlev</w:t>
      </w:r>
    </w:p>
    <w:p w:rsidR="00641C65" w:rsidRPr="00641C65" w:rsidRDefault="00641C65"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rsidR="009260DE" w:rsidRPr="00C84483" w:rsidRDefault="00A570F9" w:rsidP="009260DE">
      <w:pPr>
        <w:tabs>
          <w:tab w:val="left" w:pos="851"/>
        </w:tabs>
        <w:ind w:left="851"/>
        <w:rPr>
          <w:sz w:val="24"/>
          <w:szCs w:val="24"/>
        </w:rPr>
      </w:pPr>
      <w:r>
        <w:rPr>
          <w:sz w:val="24"/>
          <w:szCs w:val="24"/>
        </w:rPr>
        <w:t>71509</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DF6B18" w:rsidP="009260DE">
      <w:pPr>
        <w:tabs>
          <w:tab w:val="left" w:pos="851"/>
        </w:tabs>
        <w:ind w:left="851"/>
        <w:rPr>
          <w:sz w:val="24"/>
          <w:szCs w:val="24"/>
        </w:rPr>
      </w:pPr>
      <w:r>
        <w:rPr>
          <w:sz w:val="24"/>
          <w:szCs w:val="24"/>
        </w:rPr>
        <w:t>13. oktober 2025</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A570F9" w:rsidP="009260DE">
      <w:pPr>
        <w:tabs>
          <w:tab w:val="left" w:pos="851"/>
        </w:tabs>
        <w:ind w:left="851"/>
        <w:rPr>
          <w:sz w:val="24"/>
          <w:szCs w:val="24"/>
        </w:rPr>
      </w:pPr>
      <w:r>
        <w:rPr>
          <w:sz w:val="24"/>
          <w:szCs w:val="24"/>
        </w:rPr>
        <w:t>-</w:t>
      </w:r>
      <w:bookmarkStart w:id="0" w:name="_GoBack"/>
      <w:bookmarkEnd w:id="0"/>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CF" w:rsidRDefault="007118CF">
      <w:r>
        <w:separator/>
      </w:r>
    </w:p>
  </w:endnote>
  <w:endnote w:type="continuationSeparator" w:id="0">
    <w:p w:rsidR="007118CF" w:rsidRDefault="0071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8CF" w:rsidRDefault="007118CF">
    <w:pPr>
      <w:pStyle w:val="Sidefod"/>
      <w:pBdr>
        <w:bottom w:val="single" w:sz="6" w:space="1" w:color="auto"/>
      </w:pBdr>
    </w:pPr>
  </w:p>
  <w:p w:rsidR="007118CF" w:rsidRDefault="007118CF" w:rsidP="00C42586">
    <w:pPr>
      <w:pStyle w:val="Sidefod"/>
      <w:tabs>
        <w:tab w:val="clear" w:pos="4819"/>
        <w:tab w:val="left" w:pos="8505"/>
      </w:tabs>
      <w:rPr>
        <w:i/>
        <w:sz w:val="18"/>
        <w:szCs w:val="18"/>
      </w:rPr>
    </w:pPr>
  </w:p>
  <w:p w:rsidR="007118CF" w:rsidRPr="00B373D7" w:rsidRDefault="007118C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Adapalene-Benzoyl peroxide Stada, gel 3+25 mg-g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CF" w:rsidRDefault="007118CF">
      <w:r>
        <w:separator/>
      </w:r>
    </w:p>
  </w:footnote>
  <w:footnote w:type="continuationSeparator" w:id="0">
    <w:p w:rsidR="007118CF" w:rsidRDefault="0071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F1D"/>
    <w:multiLevelType w:val="hybridMultilevel"/>
    <w:tmpl w:val="C9A2F286"/>
    <w:lvl w:ilvl="0" w:tplc="A1BAC89E">
      <w:start w:val="4"/>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B9341BE"/>
    <w:multiLevelType w:val="hybridMultilevel"/>
    <w:tmpl w:val="B6405A4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30454AF"/>
    <w:multiLevelType w:val="multilevel"/>
    <w:tmpl w:val="F8E40D44"/>
    <w:lvl w:ilvl="0">
      <w:start w:val="1"/>
      <w:numFmt w:val="bullet"/>
      <w:lvlText w:val=""/>
      <w:lvlJc w:val="left"/>
      <w:pPr>
        <w:tabs>
          <w:tab w:val="num" w:pos="855"/>
        </w:tabs>
        <w:ind w:left="855" w:hanging="855"/>
      </w:pPr>
      <w:rPr>
        <w:rFonts w:ascii="Symbol" w:hAnsi="Symbol" w:hint="default"/>
      </w:r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F3"/>
    <w:rsid w:val="000259B9"/>
    <w:rsid w:val="00041491"/>
    <w:rsid w:val="00050D16"/>
    <w:rsid w:val="000730CA"/>
    <w:rsid w:val="00074F2A"/>
    <w:rsid w:val="000A1CA8"/>
    <w:rsid w:val="000A466B"/>
    <w:rsid w:val="000B058C"/>
    <w:rsid w:val="000B067B"/>
    <w:rsid w:val="000D68B0"/>
    <w:rsid w:val="000E4EE6"/>
    <w:rsid w:val="001454E2"/>
    <w:rsid w:val="00205F21"/>
    <w:rsid w:val="00206CE8"/>
    <w:rsid w:val="0021526C"/>
    <w:rsid w:val="00283A2B"/>
    <w:rsid w:val="002B30AD"/>
    <w:rsid w:val="002C1EC0"/>
    <w:rsid w:val="002C2C01"/>
    <w:rsid w:val="0035469B"/>
    <w:rsid w:val="003A29AE"/>
    <w:rsid w:val="003A32D7"/>
    <w:rsid w:val="003B4074"/>
    <w:rsid w:val="003B67F3"/>
    <w:rsid w:val="003C769A"/>
    <w:rsid w:val="003D3A90"/>
    <w:rsid w:val="003F1838"/>
    <w:rsid w:val="004251C1"/>
    <w:rsid w:val="0045746C"/>
    <w:rsid w:val="0049104B"/>
    <w:rsid w:val="004E3B12"/>
    <w:rsid w:val="005037F1"/>
    <w:rsid w:val="00532310"/>
    <w:rsid w:val="00565F0F"/>
    <w:rsid w:val="00594A86"/>
    <w:rsid w:val="00596D86"/>
    <w:rsid w:val="00637F5A"/>
    <w:rsid w:val="00641C65"/>
    <w:rsid w:val="006560B1"/>
    <w:rsid w:val="006756DD"/>
    <w:rsid w:val="00683236"/>
    <w:rsid w:val="007118CF"/>
    <w:rsid w:val="0071241E"/>
    <w:rsid w:val="00737275"/>
    <w:rsid w:val="00740EEC"/>
    <w:rsid w:val="00773786"/>
    <w:rsid w:val="0078011A"/>
    <w:rsid w:val="00782AF4"/>
    <w:rsid w:val="00790EE7"/>
    <w:rsid w:val="007B6649"/>
    <w:rsid w:val="007F67E4"/>
    <w:rsid w:val="0082576E"/>
    <w:rsid w:val="0089346F"/>
    <w:rsid w:val="00907F75"/>
    <w:rsid w:val="009260DE"/>
    <w:rsid w:val="0093258A"/>
    <w:rsid w:val="009C7BA3"/>
    <w:rsid w:val="009D1F5A"/>
    <w:rsid w:val="00A10294"/>
    <w:rsid w:val="00A570F9"/>
    <w:rsid w:val="00B003BF"/>
    <w:rsid w:val="00B338AF"/>
    <w:rsid w:val="00B373D7"/>
    <w:rsid w:val="00B55271"/>
    <w:rsid w:val="00BD7931"/>
    <w:rsid w:val="00BF6243"/>
    <w:rsid w:val="00C271B8"/>
    <w:rsid w:val="00C36276"/>
    <w:rsid w:val="00C42586"/>
    <w:rsid w:val="00C45F6B"/>
    <w:rsid w:val="00C60CCD"/>
    <w:rsid w:val="00C84483"/>
    <w:rsid w:val="00C95551"/>
    <w:rsid w:val="00CB0E4D"/>
    <w:rsid w:val="00CB20D7"/>
    <w:rsid w:val="00D020B0"/>
    <w:rsid w:val="00D11748"/>
    <w:rsid w:val="00D237F6"/>
    <w:rsid w:val="00D34D98"/>
    <w:rsid w:val="00D366CF"/>
    <w:rsid w:val="00D93992"/>
    <w:rsid w:val="00DF6B18"/>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3ABEE"/>
  <w15:chartTrackingRefBased/>
  <w15:docId w15:val="{8673EF36-C2B3-4A2E-B258-F3D50A13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CB0E4D"/>
    <w:rPr>
      <w:color w:val="0563C1" w:themeColor="hyperlink"/>
      <w:u w:val="single"/>
    </w:rPr>
  </w:style>
  <w:style w:type="character" w:styleId="Ulstomtale">
    <w:name w:val="Unresolved Mention"/>
    <w:basedOn w:val="Standardskrifttypeiafsnit"/>
    <w:uiPriority w:val="99"/>
    <w:semiHidden/>
    <w:unhideWhenUsed/>
    <w:rsid w:val="00CB0E4D"/>
    <w:rPr>
      <w:color w:val="605E5C"/>
      <w:shd w:val="clear" w:color="auto" w:fill="E1DFDD"/>
    </w:rPr>
  </w:style>
  <w:style w:type="paragraph" w:styleId="Listeafsnit">
    <w:name w:val="List Paragraph"/>
    <w:basedOn w:val="Normal"/>
    <w:uiPriority w:val="34"/>
    <w:qFormat/>
    <w:rsid w:val="00CB0E4D"/>
    <w:pPr>
      <w:ind w:left="720"/>
      <w:contextualSpacing/>
    </w:pPr>
    <w:rPr>
      <w:sz w:val="20"/>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335">
      <w:bodyDiv w:val="1"/>
      <w:marLeft w:val="0"/>
      <w:marRight w:val="0"/>
      <w:marTop w:val="0"/>
      <w:marBottom w:val="0"/>
      <w:divBdr>
        <w:top w:val="none" w:sz="0" w:space="0" w:color="auto"/>
        <w:left w:val="none" w:sz="0" w:space="0" w:color="auto"/>
        <w:bottom w:val="none" w:sz="0" w:space="0" w:color="auto"/>
        <w:right w:val="none" w:sz="0" w:space="0" w:color="auto"/>
      </w:divBdr>
    </w:div>
    <w:div w:id="34627516">
      <w:bodyDiv w:val="1"/>
      <w:marLeft w:val="0"/>
      <w:marRight w:val="0"/>
      <w:marTop w:val="0"/>
      <w:marBottom w:val="0"/>
      <w:divBdr>
        <w:top w:val="none" w:sz="0" w:space="0" w:color="auto"/>
        <w:left w:val="none" w:sz="0" w:space="0" w:color="auto"/>
        <w:bottom w:val="none" w:sz="0" w:space="0" w:color="auto"/>
        <w:right w:val="none" w:sz="0" w:space="0" w:color="auto"/>
      </w:divBdr>
    </w:div>
    <w:div w:id="35081572">
      <w:bodyDiv w:val="1"/>
      <w:marLeft w:val="0"/>
      <w:marRight w:val="0"/>
      <w:marTop w:val="0"/>
      <w:marBottom w:val="0"/>
      <w:divBdr>
        <w:top w:val="none" w:sz="0" w:space="0" w:color="auto"/>
        <w:left w:val="none" w:sz="0" w:space="0" w:color="auto"/>
        <w:bottom w:val="none" w:sz="0" w:space="0" w:color="auto"/>
        <w:right w:val="none" w:sz="0" w:space="0" w:color="auto"/>
      </w:divBdr>
    </w:div>
    <w:div w:id="36439858">
      <w:bodyDiv w:val="1"/>
      <w:marLeft w:val="0"/>
      <w:marRight w:val="0"/>
      <w:marTop w:val="0"/>
      <w:marBottom w:val="0"/>
      <w:divBdr>
        <w:top w:val="none" w:sz="0" w:space="0" w:color="auto"/>
        <w:left w:val="none" w:sz="0" w:space="0" w:color="auto"/>
        <w:bottom w:val="none" w:sz="0" w:space="0" w:color="auto"/>
        <w:right w:val="none" w:sz="0" w:space="0" w:color="auto"/>
      </w:divBdr>
    </w:div>
    <w:div w:id="54666527">
      <w:bodyDiv w:val="1"/>
      <w:marLeft w:val="0"/>
      <w:marRight w:val="0"/>
      <w:marTop w:val="0"/>
      <w:marBottom w:val="0"/>
      <w:divBdr>
        <w:top w:val="none" w:sz="0" w:space="0" w:color="auto"/>
        <w:left w:val="none" w:sz="0" w:space="0" w:color="auto"/>
        <w:bottom w:val="none" w:sz="0" w:space="0" w:color="auto"/>
        <w:right w:val="none" w:sz="0" w:space="0" w:color="auto"/>
      </w:divBdr>
    </w:div>
    <w:div w:id="1646392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518052">
      <w:bodyDiv w:val="1"/>
      <w:marLeft w:val="0"/>
      <w:marRight w:val="0"/>
      <w:marTop w:val="0"/>
      <w:marBottom w:val="0"/>
      <w:divBdr>
        <w:top w:val="none" w:sz="0" w:space="0" w:color="auto"/>
        <w:left w:val="none" w:sz="0" w:space="0" w:color="auto"/>
        <w:bottom w:val="none" w:sz="0" w:space="0" w:color="auto"/>
        <w:right w:val="none" w:sz="0" w:space="0" w:color="auto"/>
      </w:divBdr>
    </w:div>
    <w:div w:id="228424712">
      <w:bodyDiv w:val="1"/>
      <w:marLeft w:val="0"/>
      <w:marRight w:val="0"/>
      <w:marTop w:val="0"/>
      <w:marBottom w:val="0"/>
      <w:divBdr>
        <w:top w:val="none" w:sz="0" w:space="0" w:color="auto"/>
        <w:left w:val="none" w:sz="0" w:space="0" w:color="auto"/>
        <w:bottom w:val="none" w:sz="0" w:space="0" w:color="auto"/>
        <w:right w:val="none" w:sz="0" w:space="0" w:color="auto"/>
      </w:divBdr>
    </w:div>
    <w:div w:id="243808735">
      <w:bodyDiv w:val="1"/>
      <w:marLeft w:val="0"/>
      <w:marRight w:val="0"/>
      <w:marTop w:val="0"/>
      <w:marBottom w:val="0"/>
      <w:divBdr>
        <w:top w:val="none" w:sz="0" w:space="0" w:color="auto"/>
        <w:left w:val="none" w:sz="0" w:space="0" w:color="auto"/>
        <w:bottom w:val="none" w:sz="0" w:space="0" w:color="auto"/>
        <w:right w:val="none" w:sz="0" w:space="0" w:color="auto"/>
      </w:divBdr>
    </w:div>
    <w:div w:id="268243030">
      <w:bodyDiv w:val="1"/>
      <w:marLeft w:val="0"/>
      <w:marRight w:val="0"/>
      <w:marTop w:val="0"/>
      <w:marBottom w:val="0"/>
      <w:divBdr>
        <w:top w:val="none" w:sz="0" w:space="0" w:color="auto"/>
        <w:left w:val="none" w:sz="0" w:space="0" w:color="auto"/>
        <w:bottom w:val="none" w:sz="0" w:space="0" w:color="auto"/>
        <w:right w:val="none" w:sz="0" w:space="0" w:color="auto"/>
      </w:divBdr>
    </w:div>
    <w:div w:id="354116408">
      <w:bodyDiv w:val="1"/>
      <w:marLeft w:val="0"/>
      <w:marRight w:val="0"/>
      <w:marTop w:val="0"/>
      <w:marBottom w:val="0"/>
      <w:divBdr>
        <w:top w:val="none" w:sz="0" w:space="0" w:color="auto"/>
        <w:left w:val="none" w:sz="0" w:space="0" w:color="auto"/>
        <w:bottom w:val="none" w:sz="0" w:space="0" w:color="auto"/>
        <w:right w:val="none" w:sz="0" w:space="0" w:color="auto"/>
      </w:divBdr>
    </w:div>
    <w:div w:id="408504562">
      <w:bodyDiv w:val="1"/>
      <w:marLeft w:val="0"/>
      <w:marRight w:val="0"/>
      <w:marTop w:val="0"/>
      <w:marBottom w:val="0"/>
      <w:divBdr>
        <w:top w:val="none" w:sz="0" w:space="0" w:color="auto"/>
        <w:left w:val="none" w:sz="0" w:space="0" w:color="auto"/>
        <w:bottom w:val="none" w:sz="0" w:space="0" w:color="auto"/>
        <w:right w:val="none" w:sz="0" w:space="0" w:color="auto"/>
      </w:divBdr>
    </w:div>
    <w:div w:id="551306970">
      <w:bodyDiv w:val="1"/>
      <w:marLeft w:val="0"/>
      <w:marRight w:val="0"/>
      <w:marTop w:val="0"/>
      <w:marBottom w:val="0"/>
      <w:divBdr>
        <w:top w:val="none" w:sz="0" w:space="0" w:color="auto"/>
        <w:left w:val="none" w:sz="0" w:space="0" w:color="auto"/>
        <w:bottom w:val="none" w:sz="0" w:space="0" w:color="auto"/>
        <w:right w:val="none" w:sz="0" w:space="0" w:color="auto"/>
      </w:divBdr>
    </w:div>
    <w:div w:id="556285081">
      <w:bodyDiv w:val="1"/>
      <w:marLeft w:val="0"/>
      <w:marRight w:val="0"/>
      <w:marTop w:val="0"/>
      <w:marBottom w:val="0"/>
      <w:divBdr>
        <w:top w:val="none" w:sz="0" w:space="0" w:color="auto"/>
        <w:left w:val="none" w:sz="0" w:space="0" w:color="auto"/>
        <w:bottom w:val="none" w:sz="0" w:space="0" w:color="auto"/>
        <w:right w:val="none" w:sz="0" w:space="0" w:color="auto"/>
      </w:divBdr>
    </w:div>
    <w:div w:id="697899676">
      <w:bodyDiv w:val="1"/>
      <w:marLeft w:val="0"/>
      <w:marRight w:val="0"/>
      <w:marTop w:val="0"/>
      <w:marBottom w:val="0"/>
      <w:divBdr>
        <w:top w:val="none" w:sz="0" w:space="0" w:color="auto"/>
        <w:left w:val="none" w:sz="0" w:space="0" w:color="auto"/>
        <w:bottom w:val="none" w:sz="0" w:space="0" w:color="auto"/>
        <w:right w:val="none" w:sz="0" w:space="0" w:color="auto"/>
      </w:divBdr>
    </w:div>
    <w:div w:id="708334875">
      <w:bodyDiv w:val="1"/>
      <w:marLeft w:val="0"/>
      <w:marRight w:val="0"/>
      <w:marTop w:val="0"/>
      <w:marBottom w:val="0"/>
      <w:divBdr>
        <w:top w:val="none" w:sz="0" w:space="0" w:color="auto"/>
        <w:left w:val="none" w:sz="0" w:space="0" w:color="auto"/>
        <w:bottom w:val="none" w:sz="0" w:space="0" w:color="auto"/>
        <w:right w:val="none" w:sz="0" w:space="0" w:color="auto"/>
      </w:divBdr>
    </w:div>
    <w:div w:id="728574960">
      <w:bodyDiv w:val="1"/>
      <w:marLeft w:val="0"/>
      <w:marRight w:val="0"/>
      <w:marTop w:val="0"/>
      <w:marBottom w:val="0"/>
      <w:divBdr>
        <w:top w:val="none" w:sz="0" w:space="0" w:color="auto"/>
        <w:left w:val="none" w:sz="0" w:space="0" w:color="auto"/>
        <w:bottom w:val="none" w:sz="0" w:space="0" w:color="auto"/>
        <w:right w:val="none" w:sz="0" w:space="0" w:color="auto"/>
      </w:divBdr>
    </w:div>
    <w:div w:id="888030059">
      <w:bodyDiv w:val="1"/>
      <w:marLeft w:val="0"/>
      <w:marRight w:val="0"/>
      <w:marTop w:val="0"/>
      <w:marBottom w:val="0"/>
      <w:divBdr>
        <w:top w:val="none" w:sz="0" w:space="0" w:color="auto"/>
        <w:left w:val="none" w:sz="0" w:space="0" w:color="auto"/>
        <w:bottom w:val="none" w:sz="0" w:space="0" w:color="auto"/>
        <w:right w:val="none" w:sz="0" w:space="0" w:color="auto"/>
      </w:divBdr>
    </w:div>
    <w:div w:id="889994314">
      <w:bodyDiv w:val="1"/>
      <w:marLeft w:val="0"/>
      <w:marRight w:val="0"/>
      <w:marTop w:val="0"/>
      <w:marBottom w:val="0"/>
      <w:divBdr>
        <w:top w:val="none" w:sz="0" w:space="0" w:color="auto"/>
        <w:left w:val="none" w:sz="0" w:space="0" w:color="auto"/>
        <w:bottom w:val="none" w:sz="0" w:space="0" w:color="auto"/>
        <w:right w:val="none" w:sz="0" w:space="0" w:color="auto"/>
      </w:divBdr>
    </w:div>
    <w:div w:id="952591314">
      <w:bodyDiv w:val="1"/>
      <w:marLeft w:val="0"/>
      <w:marRight w:val="0"/>
      <w:marTop w:val="0"/>
      <w:marBottom w:val="0"/>
      <w:divBdr>
        <w:top w:val="none" w:sz="0" w:space="0" w:color="auto"/>
        <w:left w:val="none" w:sz="0" w:space="0" w:color="auto"/>
        <w:bottom w:val="none" w:sz="0" w:space="0" w:color="auto"/>
        <w:right w:val="none" w:sz="0" w:space="0" w:color="auto"/>
      </w:divBdr>
    </w:div>
    <w:div w:id="1061561445">
      <w:bodyDiv w:val="1"/>
      <w:marLeft w:val="0"/>
      <w:marRight w:val="0"/>
      <w:marTop w:val="0"/>
      <w:marBottom w:val="0"/>
      <w:divBdr>
        <w:top w:val="none" w:sz="0" w:space="0" w:color="auto"/>
        <w:left w:val="none" w:sz="0" w:space="0" w:color="auto"/>
        <w:bottom w:val="none" w:sz="0" w:space="0" w:color="auto"/>
        <w:right w:val="none" w:sz="0" w:space="0" w:color="auto"/>
      </w:divBdr>
    </w:div>
    <w:div w:id="1186870780">
      <w:bodyDiv w:val="1"/>
      <w:marLeft w:val="0"/>
      <w:marRight w:val="0"/>
      <w:marTop w:val="0"/>
      <w:marBottom w:val="0"/>
      <w:divBdr>
        <w:top w:val="none" w:sz="0" w:space="0" w:color="auto"/>
        <w:left w:val="none" w:sz="0" w:space="0" w:color="auto"/>
        <w:bottom w:val="none" w:sz="0" w:space="0" w:color="auto"/>
        <w:right w:val="none" w:sz="0" w:space="0" w:color="auto"/>
      </w:divBdr>
    </w:div>
    <w:div w:id="1242061372">
      <w:bodyDiv w:val="1"/>
      <w:marLeft w:val="0"/>
      <w:marRight w:val="0"/>
      <w:marTop w:val="0"/>
      <w:marBottom w:val="0"/>
      <w:divBdr>
        <w:top w:val="none" w:sz="0" w:space="0" w:color="auto"/>
        <w:left w:val="none" w:sz="0" w:space="0" w:color="auto"/>
        <w:bottom w:val="none" w:sz="0" w:space="0" w:color="auto"/>
        <w:right w:val="none" w:sz="0" w:space="0" w:color="auto"/>
      </w:divBdr>
    </w:div>
    <w:div w:id="1300184390">
      <w:bodyDiv w:val="1"/>
      <w:marLeft w:val="0"/>
      <w:marRight w:val="0"/>
      <w:marTop w:val="0"/>
      <w:marBottom w:val="0"/>
      <w:divBdr>
        <w:top w:val="none" w:sz="0" w:space="0" w:color="auto"/>
        <w:left w:val="none" w:sz="0" w:space="0" w:color="auto"/>
        <w:bottom w:val="none" w:sz="0" w:space="0" w:color="auto"/>
        <w:right w:val="none" w:sz="0" w:space="0" w:color="auto"/>
      </w:divBdr>
    </w:div>
    <w:div w:id="1312711838">
      <w:bodyDiv w:val="1"/>
      <w:marLeft w:val="0"/>
      <w:marRight w:val="0"/>
      <w:marTop w:val="0"/>
      <w:marBottom w:val="0"/>
      <w:divBdr>
        <w:top w:val="none" w:sz="0" w:space="0" w:color="auto"/>
        <w:left w:val="none" w:sz="0" w:space="0" w:color="auto"/>
        <w:bottom w:val="none" w:sz="0" w:space="0" w:color="auto"/>
        <w:right w:val="none" w:sz="0" w:space="0" w:color="auto"/>
      </w:divBdr>
    </w:div>
    <w:div w:id="1313944566">
      <w:bodyDiv w:val="1"/>
      <w:marLeft w:val="0"/>
      <w:marRight w:val="0"/>
      <w:marTop w:val="0"/>
      <w:marBottom w:val="0"/>
      <w:divBdr>
        <w:top w:val="none" w:sz="0" w:space="0" w:color="auto"/>
        <w:left w:val="none" w:sz="0" w:space="0" w:color="auto"/>
        <w:bottom w:val="none" w:sz="0" w:space="0" w:color="auto"/>
        <w:right w:val="none" w:sz="0" w:space="0" w:color="auto"/>
      </w:divBdr>
    </w:div>
    <w:div w:id="1366053508">
      <w:bodyDiv w:val="1"/>
      <w:marLeft w:val="0"/>
      <w:marRight w:val="0"/>
      <w:marTop w:val="0"/>
      <w:marBottom w:val="0"/>
      <w:divBdr>
        <w:top w:val="none" w:sz="0" w:space="0" w:color="auto"/>
        <w:left w:val="none" w:sz="0" w:space="0" w:color="auto"/>
        <w:bottom w:val="none" w:sz="0" w:space="0" w:color="auto"/>
        <w:right w:val="none" w:sz="0" w:space="0" w:color="auto"/>
      </w:divBdr>
    </w:div>
    <w:div w:id="1367757817">
      <w:bodyDiv w:val="1"/>
      <w:marLeft w:val="0"/>
      <w:marRight w:val="0"/>
      <w:marTop w:val="0"/>
      <w:marBottom w:val="0"/>
      <w:divBdr>
        <w:top w:val="none" w:sz="0" w:space="0" w:color="auto"/>
        <w:left w:val="none" w:sz="0" w:space="0" w:color="auto"/>
        <w:bottom w:val="none" w:sz="0" w:space="0" w:color="auto"/>
        <w:right w:val="none" w:sz="0" w:space="0" w:color="auto"/>
      </w:divBdr>
    </w:div>
    <w:div w:id="1410538497">
      <w:bodyDiv w:val="1"/>
      <w:marLeft w:val="0"/>
      <w:marRight w:val="0"/>
      <w:marTop w:val="0"/>
      <w:marBottom w:val="0"/>
      <w:divBdr>
        <w:top w:val="none" w:sz="0" w:space="0" w:color="auto"/>
        <w:left w:val="none" w:sz="0" w:space="0" w:color="auto"/>
        <w:bottom w:val="none" w:sz="0" w:space="0" w:color="auto"/>
        <w:right w:val="none" w:sz="0" w:space="0" w:color="auto"/>
      </w:divBdr>
    </w:div>
    <w:div w:id="1443331982">
      <w:bodyDiv w:val="1"/>
      <w:marLeft w:val="0"/>
      <w:marRight w:val="0"/>
      <w:marTop w:val="0"/>
      <w:marBottom w:val="0"/>
      <w:divBdr>
        <w:top w:val="none" w:sz="0" w:space="0" w:color="auto"/>
        <w:left w:val="none" w:sz="0" w:space="0" w:color="auto"/>
        <w:bottom w:val="none" w:sz="0" w:space="0" w:color="auto"/>
        <w:right w:val="none" w:sz="0" w:space="0" w:color="auto"/>
      </w:divBdr>
    </w:div>
    <w:div w:id="1446540850">
      <w:bodyDiv w:val="1"/>
      <w:marLeft w:val="0"/>
      <w:marRight w:val="0"/>
      <w:marTop w:val="0"/>
      <w:marBottom w:val="0"/>
      <w:divBdr>
        <w:top w:val="none" w:sz="0" w:space="0" w:color="auto"/>
        <w:left w:val="none" w:sz="0" w:space="0" w:color="auto"/>
        <w:bottom w:val="none" w:sz="0" w:space="0" w:color="auto"/>
        <w:right w:val="none" w:sz="0" w:space="0" w:color="auto"/>
      </w:divBdr>
    </w:div>
    <w:div w:id="1493639084">
      <w:bodyDiv w:val="1"/>
      <w:marLeft w:val="0"/>
      <w:marRight w:val="0"/>
      <w:marTop w:val="0"/>
      <w:marBottom w:val="0"/>
      <w:divBdr>
        <w:top w:val="none" w:sz="0" w:space="0" w:color="auto"/>
        <w:left w:val="none" w:sz="0" w:space="0" w:color="auto"/>
        <w:bottom w:val="none" w:sz="0" w:space="0" w:color="auto"/>
        <w:right w:val="none" w:sz="0" w:space="0" w:color="auto"/>
      </w:divBdr>
    </w:div>
    <w:div w:id="1600678345">
      <w:bodyDiv w:val="1"/>
      <w:marLeft w:val="0"/>
      <w:marRight w:val="0"/>
      <w:marTop w:val="0"/>
      <w:marBottom w:val="0"/>
      <w:divBdr>
        <w:top w:val="none" w:sz="0" w:space="0" w:color="auto"/>
        <w:left w:val="none" w:sz="0" w:space="0" w:color="auto"/>
        <w:bottom w:val="none" w:sz="0" w:space="0" w:color="auto"/>
        <w:right w:val="none" w:sz="0" w:space="0" w:color="auto"/>
      </w:divBdr>
    </w:div>
    <w:div w:id="1618753475">
      <w:bodyDiv w:val="1"/>
      <w:marLeft w:val="0"/>
      <w:marRight w:val="0"/>
      <w:marTop w:val="0"/>
      <w:marBottom w:val="0"/>
      <w:divBdr>
        <w:top w:val="none" w:sz="0" w:space="0" w:color="auto"/>
        <w:left w:val="none" w:sz="0" w:space="0" w:color="auto"/>
        <w:bottom w:val="none" w:sz="0" w:space="0" w:color="auto"/>
        <w:right w:val="none" w:sz="0" w:space="0" w:color="auto"/>
      </w:divBdr>
    </w:div>
    <w:div w:id="1619139406">
      <w:bodyDiv w:val="1"/>
      <w:marLeft w:val="0"/>
      <w:marRight w:val="0"/>
      <w:marTop w:val="0"/>
      <w:marBottom w:val="0"/>
      <w:divBdr>
        <w:top w:val="none" w:sz="0" w:space="0" w:color="auto"/>
        <w:left w:val="none" w:sz="0" w:space="0" w:color="auto"/>
        <w:bottom w:val="none" w:sz="0" w:space="0" w:color="auto"/>
        <w:right w:val="none" w:sz="0" w:space="0" w:color="auto"/>
      </w:divBdr>
    </w:div>
    <w:div w:id="1646466091">
      <w:bodyDiv w:val="1"/>
      <w:marLeft w:val="0"/>
      <w:marRight w:val="0"/>
      <w:marTop w:val="0"/>
      <w:marBottom w:val="0"/>
      <w:divBdr>
        <w:top w:val="none" w:sz="0" w:space="0" w:color="auto"/>
        <w:left w:val="none" w:sz="0" w:space="0" w:color="auto"/>
        <w:bottom w:val="none" w:sz="0" w:space="0" w:color="auto"/>
        <w:right w:val="none" w:sz="0" w:space="0" w:color="auto"/>
      </w:divBdr>
    </w:div>
    <w:div w:id="1732457281">
      <w:bodyDiv w:val="1"/>
      <w:marLeft w:val="0"/>
      <w:marRight w:val="0"/>
      <w:marTop w:val="0"/>
      <w:marBottom w:val="0"/>
      <w:divBdr>
        <w:top w:val="none" w:sz="0" w:space="0" w:color="auto"/>
        <w:left w:val="none" w:sz="0" w:space="0" w:color="auto"/>
        <w:bottom w:val="none" w:sz="0" w:space="0" w:color="auto"/>
        <w:right w:val="none" w:sz="0" w:space="0" w:color="auto"/>
      </w:divBdr>
    </w:div>
    <w:div w:id="1822959641">
      <w:bodyDiv w:val="1"/>
      <w:marLeft w:val="0"/>
      <w:marRight w:val="0"/>
      <w:marTop w:val="0"/>
      <w:marBottom w:val="0"/>
      <w:divBdr>
        <w:top w:val="none" w:sz="0" w:space="0" w:color="auto"/>
        <w:left w:val="none" w:sz="0" w:space="0" w:color="auto"/>
        <w:bottom w:val="none" w:sz="0" w:space="0" w:color="auto"/>
        <w:right w:val="none" w:sz="0" w:space="0" w:color="auto"/>
      </w:divBdr>
    </w:div>
    <w:div w:id="1896238322">
      <w:bodyDiv w:val="1"/>
      <w:marLeft w:val="0"/>
      <w:marRight w:val="0"/>
      <w:marTop w:val="0"/>
      <w:marBottom w:val="0"/>
      <w:divBdr>
        <w:top w:val="none" w:sz="0" w:space="0" w:color="auto"/>
        <w:left w:val="none" w:sz="0" w:space="0" w:color="auto"/>
        <w:bottom w:val="none" w:sz="0" w:space="0" w:color="auto"/>
        <w:right w:val="none" w:sz="0" w:space="0" w:color="auto"/>
      </w:divBdr>
    </w:div>
    <w:div w:id="1947959007">
      <w:bodyDiv w:val="1"/>
      <w:marLeft w:val="0"/>
      <w:marRight w:val="0"/>
      <w:marTop w:val="0"/>
      <w:marBottom w:val="0"/>
      <w:divBdr>
        <w:top w:val="none" w:sz="0" w:space="0" w:color="auto"/>
        <w:left w:val="none" w:sz="0" w:space="0" w:color="auto"/>
        <w:bottom w:val="none" w:sz="0" w:space="0" w:color="auto"/>
        <w:right w:val="none" w:sz="0" w:space="0" w:color="auto"/>
      </w:divBdr>
    </w:div>
    <w:div w:id="1968582384">
      <w:bodyDiv w:val="1"/>
      <w:marLeft w:val="0"/>
      <w:marRight w:val="0"/>
      <w:marTop w:val="0"/>
      <w:marBottom w:val="0"/>
      <w:divBdr>
        <w:top w:val="none" w:sz="0" w:space="0" w:color="auto"/>
        <w:left w:val="none" w:sz="0" w:space="0" w:color="auto"/>
        <w:bottom w:val="none" w:sz="0" w:space="0" w:color="auto"/>
        <w:right w:val="none" w:sz="0" w:space="0" w:color="auto"/>
      </w:divBdr>
    </w:div>
    <w:div w:id="1994018060">
      <w:bodyDiv w:val="1"/>
      <w:marLeft w:val="0"/>
      <w:marRight w:val="0"/>
      <w:marTop w:val="0"/>
      <w:marBottom w:val="0"/>
      <w:divBdr>
        <w:top w:val="none" w:sz="0" w:space="0" w:color="auto"/>
        <w:left w:val="none" w:sz="0" w:space="0" w:color="auto"/>
        <w:bottom w:val="none" w:sz="0" w:space="0" w:color="auto"/>
        <w:right w:val="none" w:sz="0" w:space="0" w:color="auto"/>
      </w:divBdr>
    </w:div>
    <w:div w:id="2002073435">
      <w:bodyDiv w:val="1"/>
      <w:marLeft w:val="0"/>
      <w:marRight w:val="0"/>
      <w:marTop w:val="0"/>
      <w:marBottom w:val="0"/>
      <w:divBdr>
        <w:top w:val="none" w:sz="0" w:space="0" w:color="auto"/>
        <w:left w:val="none" w:sz="0" w:space="0" w:color="auto"/>
        <w:bottom w:val="none" w:sz="0" w:space="0" w:color="auto"/>
        <w:right w:val="none" w:sz="0" w:space="0" w:color="auto"/>
      </w:divBdr>
    </w:div>
    <w:div w:id="2019580177">
      <w:bodyDiv w:val="1"/>
      <w:marLeft w:val="0"/>
      <w:marRight w:val="0"/>
      <w:marTop w:val="0"/>
      <w:marBottom w:val="0"/>
      <w:divBdr>
        <w:top w:val="none" w:sz="0" w:space="0" w:color="auto"/>
        <w:left w:val="none" w:sz="0" w:space="0" w:color="auto"/>
        <w:bottom w:val="none" w:sz="0" w:space="0" w:color="auto"/>
        <w:right w:val="none" w:sz="0" w:space="0" w:color="auto"/>
      </w:divBdr>
    </w:div>
    <w:div w:id="2019963668">
      <w:bodyDiv w:val="1"/>
      <w:marLeft w:val="0"/>
      <w:marRight w:val="0"/>
      <w:marTop w:val="0"/>
      <w:marBottom w:val="0"/>
      <w:divBdr>
        <w:top w:val="none" w:sz="0" w:space="0" w:color="auto"/>
        <w:left w:val="none" w:sz="0" w:space="0" w:color="auto"/>
        <w:bottom w:val="none" w:sz="0" w:space="0" w:color="auto"/>
        <w:right w:val="none" w:sz="0" w:space="0" w:color="auto"/>
      </w:divBdr>
    </w:div>
    <w:div w:id="2050838693">
      <w:bodyDiv w:val="1"/>
      <w:marLeft w:val="0"/>
      <w:marRight w:val="0"/>
      <w:marTop w:val="0"/>
      <w:marBottom w:val="0"/>
      <w:divBdr>
        <w:top w:val="none" w:sz="0" w:space="0" w:color="auto"/>
        <w:left w:val="none" w:sz="0" w:space="0" w:color="auto"/>
        <w:bottom w:val="none" w:sz="0" w:space="0" w:color="auto"/>
        <w:right w:val="none" w:sz="0" w:space="0" w:color="auto"/>
      </w:divBdr>
    </w:div>
    <w:div w:id="21342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77</TotalTime>
  <Pages>12</Pages>
  <Words>3643</Words>
  <Characters>22660</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2024034292 mt</dc:description>
  <cp:lastModifiedBy>Hanne Thy Iversen</cp:lastModifiedBy>
  <cp:revision>11</cp:revision>
  <cp:lastPrinted>2012-08-22T08:53:00Z</cp:lastPrinted>
  <dcterms:created xsi:type="dcterms:W3CDTF">2025-10-10T09:04:00Z</dcterms:created>
  <dcterms:modified xsi:type="dcterms:W3CDTF">2025-10-13T09:17:00Z</dcterms:modified>
</cp:coreProperties>
</file>