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3DA" w:rsidRPr="00955972" w:rsidRDefault="002A03DA" w:rsidP="002A03DA">
      <w:r>
        <w:rPr>
          <w:noProof/>
          <w:lang w:eastAsia="da-DK"/>
        </w:rPr>
        <w:drawing>
          <wp:inline distT="0" distB="0" distL="0" distR="0" wp14:anchorId="68CE2FA0" wp14:editId="49060CB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A03DA" w:rsidRPr="00F959BC" w:rsidRDefault="004C5C5B" w:rsidP="002A03DA">
      <w:pPr>
        <w:pStyle w:val="Titel"/>
        <w:jc w:val="right"/>
        <w:rPr>
          <w:szCs w:val="24"/>
        </w:rPr>
      </w:pPr>
      <w:r>
        <w:rPr>
          <w:szCs w:val="24"/>
        </w:rPr>
        <w:t>17</w:t>
      </w:r>
      <w:r w:rsidR="002A03DA" w:rsidRPr="00F959BC">
        <w:rPr>
          <w:szCs w:val="24"/>
        </w:rPr>
        <w:t xml:space="preserve">. </w:t>
      </w:r>
      <w:r w:rsidR="001A4787">
        <w:rPr>
          <w:szCs w:val="24"/>
        </w:rPr>
        <w:t>september 2024</w:t>
      </w:r>
    </w:p>
    <w:p w:rsidR="002A03DA" w:rsidRDefault="002A03DA" w:rsidP="002A03DA">
      <w:pPr>
        <w:pStyle w:val="Titel"/>
        <w:jc w:val="left"/>
        <w:rPr>
          <w:b w:val="0"/>
          <w:szCs w:val="24"/>
        </w:rPr>
      </w:pPr>
    </w:p>
    <w:p w:rsidR="001A4787" w:rsidRDefault="001A4787" w:rsidP="002A03DA">
      <w:pPr>
        <w:pStyle w:val="Titel"/>
        <w:jc w:val="left"/>
        <w:rPr>
          <w:b w:val="0"/>
          <w:szCs w:val="24"/>
        </w:rPr>
      </w:pPr>
    </w:p>
    <w:p w:rsidR="002A03DA" w:rsidRPr="00C84483" w:rsidRDefault="002A03DA" w:rsidP="002A03DA">
      <w:pPr>
        <w:pStyle w:val="Titel"/>
        <w:jc w:val="left"/>
        <w:rPr>
          <w:b w:val="0"/>
          <w:szCs w:val="24"/>
        </w:rPr>
      </w:pPr>
    </w:p>
    <w:p w:rsidR="002A03DA" w:rsidRPr="00C84483" w:rsidRDefault="002A03DA" w:rsidP="002A03DA">
      <w:pPr>
        <w:pStyle w:val="Titel"/>
        <w:jc w:val="left"/>
        <w:rPr>
          <w:b w:val="0"/>
          <w:szCs w:val="24"/>
        </w:rPr>
      </w:pPr>
    </w:p>
    <w:p w:rsidR="002A03DA" w:rsidRPr="00C84483" w:rsidRDefault="002A03DA" w:rsidP="002A03DA">
      <w:pPr>
        <w:jc w:val="center"/>
        <w:rPr>
          <w:b/>
          <w:sz w:val="24"/>
          <w:szCs w:val="24"/>
        </w:rPr>
      </w:pPr>
      <w:r w:rsidRPr="00C84483">
        <w:rPr>
          <w:b/>
          <w:sz w:val="24"/>
          <w:szCs w:val="24"/>
        </w:rPr>
        <w:t>PRODUKTRESUMÉ</w:t>
      </w:r>
    </w:p>
    <w:p w:rsidR="002A03DA" w:rsidRPr="00C84483" w:rsidRDefault="002A03DA" w:rsidP="002A03DA">
      <w:pPr>
        <w:jc w:val="center"/>
        <w:rPr>
          <w:b/>
          <w:sz w:val="24"/>
          <w:szCs w:val="24"/>
        </w:rPr>
      </w:pPr>
    </w:p>
    <w:p w:rsidR="002A03DA" w:rsidRPr="00C84483" w:rsidRDefault="002A03DA" w:rsidP="002A03DA">
      <w:pPr>
        <w:jc w:val="center"/>
        <w:rPr>
          <w:b/>
          <w:sz w:val="24"/>
          <w:szCs w:val="24"/>
        </w:rPr>
      </w:pPr>
      <w:r w:rsidRPr="00C84483">
        <w:rPr>
          <w:b/>
          <w:sz w:val="24"/>
          <w:szCs w:val="24"/>
        </w:rPr>
        <w:t>for</w:t>
      </w:r>
    </w:p>
    <w:p w:rsidR="002A03DA" w:rsidRPr="00C84483" w:rsidRDefault="002A03DA" w:rsidP="002A03DA">
      <w:pPr>
        <w:jc w:val="center"/>
        <w:rPr>
          <w:b/>
          <w:sz w:val="24"/>
          <w:szCs w:val="24"/>
        </w:rPr>
      </w:pPr>
    </w:p>
    <w:p w:rsidR="002A03DA" w:rsidRPr="00C84483" w:rsidRDefault="002A03DA" w:rsidP="002A03DA">
      <w:pPr>
        <w:jc w:val="center"/>
        <w:rPr>
          <w:b/>
          <w:sz w:val="24"/>
          <w:szCs w:val="24"/>
        </w:rPr>
      </w:pPr>
      <w:proofErr w:type="spellStart"/>
      <w:r>
        <w:rPr>
          <w:b/>
          <w:sz w:val="24"/>
          <w:szCs w:val="24"/>
        </w:rPr>
        <w:t>Adenosin</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injektionsvæske, opløsning i fyldt injektionssprøjte</w:t>
      </w:r>
    </w:p>
    <w:p w:rsidR="002A03DA" w:rsidRPr="00C84483" w:rsidRDefault="002A03DA" w:rsidP="002A03DA">
      <w:pPr>
        <w:jc w:val="both"/>
        <w:rPr>
          <w:sz w:val="24"/>
          <w:szCs w:val="24"/>
        </w:rPr>
      </w:pPr>
    </w:p>
    <w:p w:rsidR="002A03DA" w:rsidRPr="00230DE3" w:rsidRDefault="002A03DA" w:rsidP="002A03DA">
      <w:pPr>
        <w:ind w:left="851" w:hanging="851"/>
        <w:jc w:val="both"/>
        <w:rPr>
          <w:sz w:val="24"/>
          <w:szCs w:val="24"/>
        </w:rPr>
      </w:pPr>
    </w:p>
    <w:p w:rsidR="002A03DA" w:rsidRPr="00230DE3" w:rsidRDefault="002A03DA" w:rsidP="002A03DA">
      <w:pPr>
        <w:ind w:left="851" w:hanging="851"/>
        <w:rPr>
          <w:b/>
          <w:sz w:val="24"/>
          <w:szCs w:val="24"/>
        </w:rPr>
      </w:pPr>
      <w:r w:rsidRPr="00230DE3">
        <w:rPr>
          <w:b/>
          <w:sz w:val="24"/>
          <w:szCs w:val="24"/>
        </w:rPr>
        <w:t>0.</w:t>
      </w:r>
      <w:r w:rsidRPr="00230DE3">
        <w:rPr>
          <w:b/>
          <w:sz w:val="24"/>
          <w:szCs w:val="24"/>
        </w:rPr>
        <w:tab/>
        <w:t>D.SP.NR.</w:t>
      </w:r>
    </w:p>
    <w:p w:rsidR="002A03DA" w:rsidRPr="00230DE3" w:rsidRDefault="002A03DA" w:rsidP="002A03DA">
      <w:pPr>
        <w:ind w:left="851" w:hanging="851"/>
        <w:rPr>
          <w:sz w:val="24"/>
          <w:szCs w:val="24"/>
        </w:rPr>
      </w:pPr>
      <w:r w:rsidRPr="00230DE3">
        <w:rPr>
          <w:sz w:val="24"/>
          <w:szCs w:val="24"/>
        </w:rPr>
        <w:tab/>
        <w:t>28914</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1.</w:t>
      </w:r>
      <w:r w:rsidRPr="00230DE3">
        <w:rPr>
          <w:b/>
          <w:sz w:val="24"/>
          <w:szCs w:val="24"/>
        </w:rPr>
        <w:tab/>
        <w:t>LÆGEMIDLETS NAVN</w:t>
      </w:r>
    </w:p>
    <w:p w:rsidR="002A03DA" w:rsidRPr="00230DE3" w:rsidRDefault="002A03DA" w:rsidP="002A03DA">
      <w:pPr>
        <w:ind w:left="851" w:hanging="851"/>
        <w:rPr>
          <w:sz w:val="24"/>
          <w:szCs w:val="24"/>
        </w:rPr>
      </w:pPr>
      <w:r w:rsidRPr="00230DE3">
        <w:rPr>
          <w:sz w:val="24"/>
          <w:szCs w:val="24"/>
        </w:rPr>
        <w:tab/>
      </w:r>
      <w:proofErr w:type="spellStart"/>
      <w:r w:rsidRPr="00230DE3">
        <w:rPr>
          <w:sz w:val="24"/>
          <w:szCs w:val="24"/>
        </w:rPr>
        <w:t>Adenosin</w:t>
      </w:r>
      <w:proofErr w:type="spellEnd"/>
      <w:r w:rsidRPr="00230DE3">
        <w:rPr>
          <w:sz w:val="24"/>
          <w:szCs w:val="24"/>
        </w:rPr>
        <w:t xml:space="preserve"> </w:t>
      </w:r>
      <w:r>
        <w:rPr>
          <w:sz w:val="24"/>
          <w:szCs w:val="24"/>
        </w:rPr>
        <w:t>"</w:t>
      </w:r>
      <w:proofErr w:type="spellStart"/>
      <w:r w:rsidRPr="00230DE3">
        <w:rPr>
          <w:sz w:val="24"/>
          <w:szCs w:val="24"/>
        </w:rPr>
        <w:t>Fresenius</w:t>
      </w:r>
      <w:proofErr w:type="spellEnd"/>
      <w:r w:rsidRPr="00230DE3">
        <w:rPr>
          <w:sz w:val="24"/>
          <w:szCs w:val="24"/>
        </w:rPr>
        <w:t xml:space="preserve"> </w:t>
      </w:r>
      <w:proofErr w:type="spellStart"/>
      <w:r w:rsidRPr="00230DE3">
        <w:rPr>
          <w:sz w:val="24"/>
          <w:szCs w:val="24"/>
        </w:rPr>
        <w:t>Kabi</w:t>
      </w:r>
      <w:proofErr w:type="spellEnd"/>
      <w:r>
        <w:rPr>
          <w:sz w:val="24"/>
          <w:szCs w:val="24"/>
        </w:rPr>
        <w:t>"</w:t>
      </w:r>
    </w:p>
    <w:p w:rsidR="002A03DA" w:rsidRPr="00230DE3" w:rsidRDefault="002A03DA" w:rsidP="002A03DA">
      <w:pPr>
        <w:ind w:left="851" w:hanging="851"/>
        <w:rPr>
          <w:sz w:val="24"/>
          <w:szCs w:val="24"/>
        </w:rPr>
      </w:pPr>
      <w:r w:rsidRPr="00230DE3">
        <w:rPr>
          <w:sz w:val="24"/>
          <w:szCs w:val="24"/>
        </w:rPr>
        <w:tab/>
      </w:r>
    </w:p>
    <w:p w:rsidR="002A03DA" w:rsidRPr="00230DE3" w:rsidRDefault="002A03DA" w:rsidP="002A03DA">
      <w:pPr>
        <w:ind w:left="851" w:hanging="851"/>
        <w:rPr>
          <w:b/>
          <w:sz w:val="24"/>
          <w:szCs w:val="24"/>
        </w:rPr>
      </w:pPr>
      <w:r w:rsidRPr="00230DE3">
        <w:rPr>
          <w:b/>
          <w:sz w:val="24"/>
          <w:szCs w:val="24"/>
        </w:rPr>
        <w:t>2.</w:t>
      </w:r>
      <w:r w:rsidRPr="00230DE3">
        <w:rPr>
          <w:b/>
          <w:sz w:val="24"/>
          <w:szCs w:val="24"/>
        </w:rPr>
        <w:tab/>
        <w:t>KVALITATIV OG KVANTITATIV SAMMENSÆTNING</w:t>
      </w:r>
    </w:p>
    <w:p w:rsidR="002A03DA" w:rsidRPr="00230DE3" w:rsidRDefault="002A03DA" w:rsidP="002A03DA">
      <w:pPr>
        <w:ind w:left="851" w:hanging="851"/>
        <w:jc w:val="both"/>
        <w:rPr>
          <w:spacing w:val="-3"/>
          <w:sz w:val="24"/>
          <w:szCs w:val="24"/>
        </w:rPr>
      </w:pPr>
      <w:r w:rsidRPr="00230DE3">
        <w:rPr>
          <w:sz w:val="24"/>
          <w:szCs w:val="24"/>
        </w:rPr>
        <w:tab/>
      </w:r>
      <w:r w:rsidRPr="00230DE3">
        <w:rPr>
          <w:spacing w:val="-3"/>
          <w:sz w:val="24"/>
          <w:szCs w:val="24"/>
        </w:rPr>
        <w:t xml:space="preserve">1 ml opløsning indeholder 3 mg </w:t>
      </w:r>
      <w:proofErr w:type="spellStart"/>
      <w:r w:rsidRPr="00230DE3">
        <w:rPr>
          <w:spacing w:val="-3"/>
          <w:sz w:val="24"/>
          <w:szCs w:val="24"/>
        </w:rPr>
        <w:t>adenosin</w:t>
      </w:r>
      <w:proofErr w:type="spellEnd"/>
      <w:r w:rsidRPr="00230DE3">
        <w:rPr>
          <w:spacing w:val="-3"/>
          <w:sz w:val="24"/>
          <w:szCs w:val="24"/>
        </w:rPr>
        <w:t xml:space="preserve">. </w:t>
      </w:r>
    </w:p>
    <w:p w:rsidR="002A03DA" w:rsidRPr="00230DE3" w:rsidRDefault="002A03DA" w:rsidP="002A03DA">
      <w:pPr>
        <w:ind w:left="851" w:hanging="851"/>
        <w:jc w:val="both"/>
        <w:rPr>
          <w:spacing w:val="-3"/>
          <w:sz w:val="24"/>
          <w:szCs w:val="24"/>
        </w:rPr>
      </w:pPr>
    </w:p>
    <w:p w:rsidR="002A03DA" w:rsidRPr="00230DE3" w:rsidRDefault="002A03DA" w:rsidP="002A03DA">
      <w:pPr>
        <w:ind w:left="851" w:hanging="851"/>
        <w:jc w:val="both"/>
        <w:rPr>
          <w:spacing w:val="-3"/>
          <w:sz w:val="24"/>
          <w:szCs w:val="24"/>
        </w:rPr>
      </w:pPr>
      <w:r w:rsidRPr="00230DE3">
        <w:rPr>
          <w:spacing w:val="-3"/>
          <w:sz w:val="24"/>
          <w:szCs w:val="24"/>
        </w:rPr>
        <w:tab/>
        <w:t xml:space="preserve">Hver 1 ml enkeltdosis fyldt injektionssprøjte indeholder 3 mg </w:t>
      </w:r>
      <w:proofErr w:type="spellStart"/>
      <w:r w:rsidRPr="00230DE3">
        <w:rPr>
          <w:spacing w:val="-3"/>
          <w:sz w:val="24"/>
          <w:szCs w:val="24"/>
        </w:rPr>
        <w:t>adenosin</w:t>
      </w:r>
      <w:proofErr w:type="spellEnd"/>
      <w:r w:rsidRPr="00230DE3">
        <w:rPr>
          <w:spacing w:val="-3"/>
          <w:sz w:val="24"/>
          <w:szCs w:val="24"/>
        </w:rPr>
        <w:t xml:space="preserve">. </w:t>
      </w:r>
    </w:p>
    <w:p w:rsidR="002A03DA" w:rsidRPr="00230DE3" w:rsidRDefault="002A03DA" w:rsidP="002A03DA">
      <w:pPr>
        <w:ind w:left="851" w:hanging="851"/>
        <w:jc w:val="both"/>
        <w:rPr>
          <w:spacing w:val="-3"/>
          <w:sz w:val="24"/>
          <w:szCs w:val="24"/>
        </w:rPr>
      </w:pPr>
      <w:r w:rsidRPr="00230DE3">
        <w:rPr>
          <w:spacing w:val="-3"/>
          <w:sz w:val="24"/>
          <w:szCs w:val="24"/>
        </w:rPr>
        <w:tab/>
        <w:t xml:space="preserve">Hver 2 ml enkeltdosis fyldt injektionssprøjte indeholder 6 mg </w:t>
      </w:r>
      <w:proofErr w:type="spellStart"/>
      <w:r w:rsidRPr="00230DE3">
        <w:rPr>
          <w:spacing w:val="-3"/>
          <w:sz w:val="24"/>
          <w:szCs w:val="24"/>
        </w:rPr>
        <w:t>adenosin</w:t>
      </w:r>
      <w:proofErr w:type="spellEnd"/>
      <w:r w:rsidRPr="00230DE3">
        <w:rPr>
          <w:spacing w:val="-3"/>
          <w:sz w:val="24"/>
          <w:szCs w:val="24"/>
        </w:rPr>
        <w:t xml:space="preserve">. </w:t>
      </w:r>
    </w:p>
    <w:p w:rsidR="002A03DA" w:rsidRPr="00230DE3" w:rsidRDefault="002A03DA" w:rsidP="002A03DA">
      <w:pPr>
        <w:ind w:left="851" w:hanging="851"/>
        <w:jc w:val="both"/>
        <w:rPr>
          <w:spacing w:val="-3"/>
          <w:sz w:val="24"/>
          <w:szCs w:val="24"/>
        </w:rPr>
      </w:pPr>
      <w:r w:rsidRPr="00230DE3">
        <w:rPr>
          <w:spacing w:val="-3"/>
          <w:sz w:val="24"/>
          <w:szCs w:val="24"/>
        </w:rPr>
        <w:tab/>
        <w:t xml:space="preserve">Hver 4 ml enkeltdosis fyldt injektionssprøjte indeholder 12 mg </w:t>
      </w:r>
      <w:proofErr w:type="spellStart"/>
      <w:r w:rsidRPr="00230DE3">
        <w:rPr>
          <w:spacing w:val="-3"/>
          <w:sz w:val="24"/>
          <w:szCs w:val="24"/>
        </w:rPr>
        <w:t>adenosin</w:t>
      </w:r>
      <w:proofErr w:type="spellEnd"/>
      <w:r w:rsidRPr="00230DE3">
        <w:rPr>
          <w:spacing w:val="-3"/>
          <w:sz w:val="24"/>
          <w:szCs w:val="24"/>
        </w:rPr>
        <w:t xml:space="preserve">. </w:t>
      </w:r>
    </w:p>
    <w:p w:rsidR="002A03DA" w:rsidRPr="00230DE3" w:rsidRDefault="002A03DA" w:rsidP="002A03DA">
      <w:pPr>
        <w:ind w:left="851" w:hanging="851"/>
        <w:jc w:val="both"/>
        <w:rPr>
          <w:spacing w:val="-3"/>
          <w:sz w:val="24"/>
          <w:szCs w:val="24"/>
        </w:rPr>
      </w:pPr>
    </w:p>
    <w:p w:rsidR="002A03DA" w:rsidRPr="002403EA" w:rsidRDefault="002A03DA" w:rsidP="002A03DA">
      <w:pPr>
        <w:pStyle w:val="EMEAEnBodyText"/>
        <w:autoSpaceDE w:val="0"/>
        <w:autoSpaceDN w:val="0"/>
        <w:adjustRightInd w:val="0"/>
        <w:spacing w:before="0" w:after="0"/>
        <w:ind w:left="851"/>
        <w:rPr>
          <w:sz w:val="24"/>
          <w:szCs w:val="24"/>
          <w:u w:val="single"/>
          <w:lang w:val="da-DK"/>
        </w:rPr>
      </w:pPr>
      <w:r w:rsidRPr="002403EA">
        <w:rPr>
          <w:sz w:val="24"/>
          <w:szCs w:val="24"/>
          <w:u w:val="single"/>
          <w:lang w:val="da-DK"/>
        </w:rPr>
        <w:t>Hjælpestof, som behandleren skal være opmærksom på</w:t>
      </w:r>
    </w:p>
    <w:p w:rsidR="002A03DA" w:rsidRPr="00230DE3" w:rsidRDefault="002A03DA" w:rsidP="002A03DA">
      <w:pPr>
        <w:ind w:left="851" w:hanging="851"/>
        <w:jc w:val="both"/>
        <w:rPr>
          <w:spacing w:val="-3"/>
          <w:sz w:val="24"/>
          <w:szCs w:val="24"/>
        </w:rPr>
      </w:pPr>
      <w:r w:rsidRPr="00230DE3">
        <w:rPr>
          <w:spacing w:val="-3"/>
          <w:sz w:val="24"/>
          <w:szCs w:val="24"/>
        </w:rPr>
        <w:tab/>
        <w:t xml:space="preserve">Hver ml opløsning indeholder 3,54 mg (0,15 mmol) natrium. </w:t>
      </w:r>
    </w:p>
    <w:p w:rsidR="002A03DA" w:rsidRPr="00230DE3" w:rsidRDefault="002A03DA" w:rsidP="002A03DA">
      <w:pPr>
        <w:ind w:left="851" w:hanging="851"/>
        <w:jc w:val="both"/>
        <w:rPr>
          <w:spacing w:val="-3"/>
          <w:sz w:val="24"/>
          <w:szCs w:val="24"/>
        </w:rPr>
      </w:pPr>
    </w:p>
    <w:p w:rsidR="002A03DA" w:rsidRPr="00230DE3" w:rsidRDefault="002A03DA" w:rsidP="002A03DA">
      <w:pPr>
        <w:ind w:left="851" w:hanging="851"/>
        <w:jc w:val="both"/>
        <w:rPr>
          <w:spacing w:val="-3"/>
          <w:sz w:val="24"/>
          <w:szCs w:val="24"/>
        </w:rPr>
      </w:pPr>
      <w:r w:rsidRPr="00230DE3">
        <w:rPr>
          <w:spacing w:val="-3"/>
          <w:sz w:val="24"/>
          <w:szCs w:val="24"/>
        </w:rPr>
        <w:tab/>
        <w:t>Alle hjælpestoffer er anført under pkt. 6.1</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3.</w:t>
      </w:r>
      <w:r w:rsidRPr="00230DE3">
        <w:rPr>
          <w:b/>
          <w:sz w:val="24"/>
          <w:szCs w:val="24"/>
        </w:rPr>
        <w:tab/>
        <w:t>LÆGEMIDDELFORM</w:t>
      </w:r>
    </w:p>
    <w:p w:rsidR="002A03DA" w:rsidRDefault="002A03DA" w:rsidP="002A03DA">
      <w:pPr>
        <w:ind w:left="851" w:hanging="851"/>
        <w:jc w:val="both"/>
        <w:rPr>
          <w:spacing w:val="-3"/>
          <w:sz w:val="24"/>
          <w:szCs w:val="24"/>
        </w:rPr>
      </w:pPr>
      <w:r w:rsidRPr="00230DE3">
        <w:rPr>
          <w:spacing w:val="-3"/>
          <w:sz w:val="24"/>
          <w:szCs w:val="24"/>
        </w:rPr>
        <w:tab/>
        <w:t>Injektionsvæske, opløsning i fyldt injektionssprøjte</w:t>
      </w:r>
    </w:p>
    <w:p w:rsidR="002403EA" w:rsidRPr="00230DE3" w:rsidRDefault="002403EA" w:rsidP="002A03DA">
      <w:pPr>
        <w:ind w:left="851" w:hanging="851"/>
        <w:jc w:val="both"/>
        <w:rPr>
          <w:spacing w:val="-3"/>
          <w:sz w:val="24"/>
          <w:szCs w:val="24"/>
        </w:rPr>
      </w:pPr>
    </w:p>
    <w:p w:rsidR="002A03DA" w:rsidRPr="00230DE3" w:rsidRDefault="002A03DA" w:rsidP="002A03DA">
      <w:pPr>
        <w:ind w:left="851" w:hanging="851"/>
        <w:jc w:val="both"/>
        <w:rPr>
          <w:spacing w:val="-3"/>
          <w:sz w:val="24"/>
          <w:szCs w:val="24"/>
        </w:rPr>
      </w:pPr>
      <w:r w:rsidRPr="00230DE3">
        <w:rPr>
          <w:spacing w:val="-3"/>
          <w:sz w:val="24"/>
          <w:szCs w:val="24"/>
        </w:rPr>
        <w:tab/>
        <w:t xml:space="preserve">Klar, farveløs opløsning. </w:t>
      </w:r>
    </w:p>
    <w:p w:rsidR="002A03DA" w:rsidRPr="00230DE3" w:rsidRDefault="002A03DA" w:rsidP="002A03DA">
      <w:pPr>
        <w:ind w:left="851" w:hanging="851"/>
        <w:jc w:val="both"/>
        <w:rPr>
          <w:spacing w:val="-3"/>
          <w:sz w:val="24"/>
          <w:szCs w:val="24"/>
        </w:rPr>
      </w:pPr>
      <w:r w:rsidRPr="00230DE3">
        <w:rPr>
          <w:spacing w:val="-3"/>
          <w:sz w:val="24"/>
          <w:szCs w:val="24"/>
        </w:rPr>
        <w:tab/>
        <w:t>pH: 5,5</w:t>
      </w:r>
      <w:r w:rsidR="002403EA">
        <w:rPr>
          <w:spacing w:val="-3"/>
          <w:sz w:val="24"/>
          <w:szCs w:val="24"/>
        </w:rPr>
        <w:t>-</w:t>
      </w:r>
      <w:r w:rsidRPr="00230DE3">
        <w:rPr>
          <w:spacing w:val="-3"/>
          <w:sz w:val="24"/>
          <w:szCs w:val="24"/>
        </w:rPr>
        <w:t xml:space="preserve">7,5. </w:t>
      </w:r>
    </w:p>
    <w:p w:rsidR="002A03DA" w:rsidRPr="00230DE3" w:rsidRDefault="002A03DA" w:rsidP="002A03DA">
      <w:pPr>
        <w:ind w:left="851" w:hanging="851"/>
        <w:jc w:val="both"/>
        <w:rPr>
          <w:spacing w:val="-3"/>
          <w:sz w:val="24"/>
          <w:szCs w:val="24"/>
        </w:rPr>
      </w:pPr>
      <w:r w:rsidRPr="00230DE3">
        <w:rPr>
          <w:spacing w:val="-3"/>
          <w:sz w:val="24"/>
          <w:szCs w:val="24"/>
        </w:rPr>
        <w:tab/>
      </w:r>
      <w:proofErr w:type="spellStart"/>
      <w:r w:rsidRPr="00230DE3">
        <w:rPr>
          <w:spacing w:val="-3"/>
          <w:sz w:val="24"/>
          <w:szCs w:val="24"/>
        </w:rPr>
        <w:t>Osmolalitet</w:t>
      </w:r>
      <w:proofErr w:type="spellEnd"/>
      <w:r w:rsidRPr="00230DE3">
        <w:rPr>
          <w:spacing w:val="-3"/>
          <w:sz w:val="24"/>
          <w:szCs w:val="24"/>
        </w:rPr>
        <w:t>: 270</w:t>
      </w:r>
      <w:r w:rsidR="002403EA">
        <w:rPr>
          <w:spacing w:val="-3"/>
          <w:sz w:val="24"/>
          <w:szCs w:val="24"/>
        </w:rPr>
        <w:t>-</w:t>
      </w:r>
      <w:r w:rsidRPr="00230DE3">
        <w:rPr>
          <w:spacing w:val="-3"/>
          <w:sz w:val="24"/>
          <w:szCs w:val="24"/>
        </w:rPr>
        <w:t xml:space="preserve">330 </w:t>
      </w:r>
      <w:proofErr w:type="spellStart"/>
      <w:r w:rsidRPr="00230DE3">
        <w:rPr>
          <w:spacing w:val="-3"/>
          <w:sz w:val="24"/>
          <w:szCs w:val="24"/>
        </w:rPr>
        <w:t>mOsm</w:t>
      </w:r>
      <w:proofErr w:type="spellEnd"/>
      <w:r w:rsidRPr="00230DE3">
        <w:rPr>
          <w:spacing w:val="-3"/>
          <w:sz w:val="24"/>
          <w:szCs w:val="24"/>
        </w:rPr>
        <w:t xml:space="preserve">/kg. </w:t>
      </w:r>
    </w:p>
    <w:p w:rsidR="002A03DA" w:rsidRPr="00230DE3" w:rsidRDefault="002A03DA" w:rsidP="002A03DA">
      <w:pPr>
        <w:ind w:left="851" w:hanging="851"/>
        <w:rPr>
          <w:sz w:val="24"/>
          <w:szCs w:val="24"/>
        </w:rPr>
      </w:pP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4.</w:t>
      </w:r>
      <w:r w:rsidRPr="00230DE3">
        <w:rPr>
          <w:b/>
          <w:sz w:val="24"/>
          <w:szCs w:val="24"/>
        </w:rPr>
        <w:tab/>
        <w:t>KLINISKE OPLYSNINGER</w:t>
      </w:r>
    </w:p>
    <w:p w:rsidR="002A03DA" w:rsidRPr="00230DE3" w:rsidRDefault="002A03DA" w:rsidP="002A03DA">
      <w:pPr>
        <w:ind w:left="851" w:hanging="851"/>
        <w:rPr>
          <w:b/>
          <w:sz w:val="24"/>
          <w:szCs w:val="24"/>
        </w:rPr>
      </w:pPr>
    </w:p>
    <w:p w:rsidR="002A03DA" w:rsidRPr="00230DE3" w:rsidRDefault="002A03DA" w:rsidP="002A03DA">
      <w:pPr>
        <w:ind w:left="851" w:hanging="851"/>
        <w:rPr>
          <w:b/>
          <w:sz w:val="24"/>
          <w:szCs w:val="24"/>
          <w:u w:val="single"/>
        </w:rPr>
      </w:pPr>
      <w:r w:rsidRPr="00230DE3">
        <w:rPr>
          <w:b/>
          <w:sz w:val="24"/>
          <w:szCs w:val="24"/>
        </w:rPr>
        <w:t>4.1</w:t>
      </w:r>
      <w:r w:rsidRPr="00230DE3">
        <w:rPr>
          <w:b/>
          <w:sz w:val="24"/>
          <w:szCs w:val="24"/>
        </w:rPr>
        <w:tab/>
        <w:t>Terapeutiske indikationer</w:t>
      </w:r>
    </w:p>
    <w:p w:rsidR="002A03DA" w:rsidRDefault="002A03DA" w:rsidP="002403EA">
      <w:pPr>
        <w:ind w:left="851"/>
        <w:jc w:val="both"/>
        <w:rPr>
          <w:spacing w:val="-3"/>
          <w:sz w:val="24"/>
          <w:szCs w:val="24"/>
        </w:rPr>
      </w:pPr>
    </w:p>
    <w:p w:rsidR="002A03DA" w:rsidRPr="002403EA" w:rsidRDefault="002A03DA" w:rsidP="002403EA">
      <w:pPr>
        <w:ind w:left="851"/>
        <w:rPr>
          <w:spacing w:val="-3"/>
          <w:sz w:val="24"/>
          <w:szCs w:val="24"/>
          <w:u w:val="single"/>
        </w:rPr>
      </w:pPr>
      <w:r w:rsidRPr="002403EA">
        <w:rPr>
          <w:spacing w:val="-3"/>
          <w:sz w:val="24"/>
          <w:szCs w:val="24"/>
          <w:u w:val="single"/>
        </w:rPr>
        <w:t>Kun til voksne</w:t>
      </w:r>
    </w:p>
    <w:p w:rsidR="002A03DA" w:rsidRPr="00230DE3" w:rsidRDefault="002A03DA" w:rsidP="002403EA">
      <w:pPr>
        <w:ind w:left="851"/>
        <w:rPr>
          <w:spacing w:val="-3"/>
          <w:sz w:val="24"/>
          <w:szCs w:val="24"/>
        </w:rPr>
      </w:pPr>
      <w:r w:rsidRPr="00230DE3">
        <w:rPr>
          <w:spacing w:val="-3"/>
          <w:sz w:val="24"/>
          <w:szCs w:val="24"/>
        </w:rPr>
        <w:t xml:space="preserve">Hurtig konvertering til en normal sinusrytme ved </w:t>
      </w:r>
      <w:proofErr w:type="spellStart"/>
      <w:r w:rsidRPr="00230DE3">
        <w:rPr>
          <w:spacing w:val="-3"/>
          <w:sz w:val="24"/>
          <w:szCs w:val="24"/>
        </w:rPr>
        <w:t>paroksystisk</w:t>
      </w:r>
      <w:proofErr w:type="spellEnd"/>
      <w:r w:rsidRPr="00230DE3">
        <w:rPr>
          <w:spacing w:val="-3"/>
          <w:sz w:val="24"/>
          <w:szCs w:val="24"/>
        </w:rPr>
        <w:t xml:space="preserve"> </w:t>
      </w:r>
      <w:proofErr w:type="spellStart"/>
      <w:r w:rsidRPr="00230DE3">
        <w:rPr>
          <w:spacing w:val="-3"/>
          <w:sz w:val="24"/>
          <w:szCs w:val="24"/>
        </w:rPr>
        <w:t>supraventikulær</w:t>
      </w:r>
      <w:proofErr w:type="spellEnd"/>
      <w:r w:rsidRPr="00230DE3">
        <w:rPr>
          <w:spacing w:val="-3"/>
          <w:sz w:val="24"/>
          <w:szCs w:val="24"/>
        </w:rPr>
        <w:t xml:space="preserve"> </w:t>
      </w:r>
      <w:proofErr w:type="spellStart"/>
      <w:r w:rsidRPr="00230DE3">
        <w:rPr>
          <w:spacing w:val="-3"/>
          <w:sz w:val="24"/>
          <w:szCs w:val="24"/>
        </w:rPr>
        <w:t>takykardi</w:t>
      </w:r>
      <w:proofErr w:type="spellEnd"/>
      <w:r w:rsidRPr="00230DE3">
        <w:rPr>
          <w:spacing w:val="-3"/>
          <w:sz w:val="24"/>
          <w:szCs w:val="24"/>
        </w:rPr>
        <w:t xml:space="preserve"> inklusive </w:t>
      </w:r>
      <w:proofErr w:type="spellStart"/>
      <w:r w:rsidRPr="00230DE3">
        <w:rPr>
          <w:spacing w:val="-3"/>
          <w:sz w:val="24"/>
          <w:szCs w:val="24"/>
        </w:rPr>
        <w:t>takykardi</w:t>
      </w:r>
      <w:proofErr w:type="spellEnd"/>
      <w:r w:rsidRPr="00230DE3">
        <w:rPr>
          <w:spacing w:val="-3"/>
          <w:sz w:val="24"/>
          <w:szCs w:val="24"/>
        </w:rPr>
        <w:t xml:space="preserve">, som er forbundet med </w:t>
      </w:r>
      <w:proofErr w:type="spellStart"/>
      <w:r w:rsidRPr="00230DE3">
        <w:rPr>
          <w:spacing w:val="-3"/>
          <w:sz w:val="24"/>
          <w:szCs w:val="24"/>
        </w:rPr>
        <w:t>assessoriske</w:t>
      </w:r>
      <w:proofErr w:type="spellEnd"/>
      <w:r w:rsidRPr="00230DE3">
        <w:rPr>
          <w:spacing w:val="-3"/>
          <w:sz w:val="24"/>
          <w:szCs w:val="24"/>
        </w:rPr>
        <w:t xml:space="preserve"> </w:t>
      </w:r>
      <w:proofErr w:type="spellStart"/>
      <w:r w:rsidRPr="00230DE3">
        <w:rPr>
          <w:spacing w:val="-3"/>
          <w:sz w:val="24"/>
          <w:szCs w:val="24"/>
        </w:rPr>
        <w:t>by-pass</w:t>
      </w:r>
      <w:proofErr w:type="spellEnd"/>
      <w:r w:rsidRPr="00230DE3">
        <w:rPr>
          <w:spacing w:val="-3"/>
          <w:sz w:val="24"/>
          <w:szCs w:val="24"/>
        </w:rPr>
        <w:t xml:space="preserve"> kanaler (Wolff-Parkinson-White Syndrom).</w:t>
      </w:r>
    </w:p>
    <w:p w:rsidR="002A03DA" w:rsidRPr="00230DE3" w:rsidRDefault="002A03DA" w:rsidP="002403EA">
      <w:pPr>
        <w:ind w:left="851"/>
        <w:rPr>
          <w:spacing w:val="-3"/>
          <w:sz w:val="24"/>
          <w:szCs w:val="24"/>
        </w:rPr>
      </w:pPr>
      <w:r>
        <w:rPr>
          <w:spacing w:val="-3"/>
          <w:sz w:val="24"/>
          <w:szCs w:val="24"/>
        </w:rPr>
        <w:br w:type="page"/>
      </w:r>
    </w:p>
    <w:p w:rsidR="002A03DA" w:rsidRPr="002403EA" w:rsidRDefault="002A03DA" w:rsidP="002403EA">
      <w:pPr>
        <w:ind w:left="851"/>
        <w:rPr>
          <w:spacing w:val="-3"/>
          <w:sz w:val="24"/>
          <w:szCs w:val="24"/>
          <w:u w:val="single"/>
        </w:rPr>
      </w:pPr>
      <w:r w:rsidRPr="002403EA">
        <w:rPr>
          <w:spacing w:val="-3"/>
          <w:sz w:val="24"/>
          <w:szCs w:val="24"/>
          <w:u w:val="single"/>
        </w:rPr>
        <w:lastRenderedPageBreak/>
        <w:t>Diagnostiske indikationer</w:t>
      </w:r>
    </w:p>
    <w:p w:rsidR="002A03DA" w:rsidRPr="00230DE3" w:rsidRDefault="002A03DA" w:rsidP="002403EA">
      <w:pPr>
        <w:ind w:left="851"/>
        <w:rPr>
          <w:spacing w:val="-3"/>
          <w:sz w:val="24"/>
          <w:szCs w:val="24"/>
        </w:rPr>
      </w:pPr>
      <w:r w:rsidRPr="00230DE3">
        <w:rPr>
          <w:spacing w:val="-3"/>
          <w:sz w:val="24"/>
          <w:szCs w:val="24"/>
        </w:rPr>
        <w:t xml:space="preserve">Hjælp til diagnose af bred eller snæver kompleks </w:t>
      </w:r>
      <w:proofErr w:type="spellStart"/>
      <w:r w:rsidRPr="00230DE3">
        <w:rPr>
          <w:spacing w:val="-3"/>
          <w:sz w:val="24"/>
          <w:szCs w:val="24"/>
        </w:rPr>
        <w:t>supraventrikulær</w:t>
      </w:r>
      <w:proofErr w:type="spellEnd"/>
      <w:r w:rsidRPr="00230DE3">
        <w:rPr>
          <w:spacing w:val="-3"/>
          <w:sz w:val="24"/>
          <w:szCs w:val="24"/>
        </w:rPr>
        <w:t xml:space="preserve"> </w:t>
      </w:r>
      <w:proofErr w:type="spellStart"/>
      <w:r w:rsidRPr="00230DE3">
        <w:rPr>
          <w:spacing w:val="-3"/>
          <w:sz w:val="24"/>
          <w:szCs w:val="24"/>
        </w:rPr>
        <w:t>takykardi</w:t>
      </w:r>
      <w:proofErr w:type="spellEnd"/>
      <w:r w:rsidRPr="00230DE3">
        <w:rPr>
          <w:spacing w:val="-3"/>
          <w:sz w:val="24"/>
          <w:szCs w:val="24"/>
        </w:rPr>
        <w:t xml:space="preserve">. Selvom </w:t>
      </w:r>
      <w:proofErr w:type="spellStart"/>
      <w:r w:rsidRPr="00230DE3">
        <w:rPr>
          <w:spacing w:val="-3"/>
          <w:sz w:val="24"/>
          <w:szCs w:val="24"/>
        </w:rPr>
        <w:t>Adenosin</w:t>
      </w:r>
      <w:proofErr w:type="spellEnd"/>
      <w:r w:rsidRPr="00230DE3">
        <w:rPr>
          <w:spacing w:val="-3"/>
          <w:sz w:val="24"/>
          <w:szCs w:val="24"/>
        </w:rPr>
        <w:t xml:space="preserve"> </w:t>
      </w:r>
      <w:r>
        <w:rPr>
          <w:spacing w:val="-3"/>
          <w:sz w:val="24"/>
          <w:szCs w:val="24"/>
        </w:rPr>
        <w:t>"</w:t>
      </w:r>
      <w:proofErr w:type="spellStart"/>
      <w:r>
        <w:rPr>
          <w:spacing w:val="-3"/>
          <w:sz w:val="24"/>
          <w:szCs w:val="24"/>
        </w:rPr>
        <w:t>Fresenius</w:t>
      </w:r>
      <w:proofErr w:type="spellEnd"/>
      <w:r>
        <w:rPr>
          <w:spacing w:val="-3"/>
          <w:sz w:val="24"/>
          <w:szCs w:val="24"/>
        </w:rPr>
        <w:t xml:space="preserve"> </w:t>
      </w:r>
      <w:proofErr w:type="spellStart"/>
      <w:r>
        <w:rPr>
          <w:spacing w:val="-3"/>
          <w:sz w:val="24"/>
          <w:szCs w:val="24"/>
        </w:rPr>
        <w:t>Kabi</w:t>
      </w:r>
      <w:proofErr w:type="spellEnd"/>
      <w:r>
        <w:rPr>
          <w:spacing w:val="-3"/>
          <w:sz w:val="24"/>
          <w:szCs w:val="24"/>
        </w:rPr>
        <w:t>"</w:t>
      </w:r>
      <w:r w:rsidRPr="00230DE3">
        <w:rPr>
          <w:spacing w:val="-3"/>
          <w:sz w:val="24"/>
          <w:szCs w:val="24"/>
        </w:rPr>
        <w:t xml:space="preserve"> ikke vil konvertere </w:t>
      </w:r>
      <w:proofErr w:type="spellStart"/>
      <w:r w:rsidRPr="00230DE3">
        <w:rPr>
          <w:spacing w:val="-3"/>
          <w:sz w:val="24"/>
          <w:szCs w:val="24"/>
        </w:rPr>
        <w:t>atrieflagren</w:t>
      </w:r>
      <w:proofErr w:type="spellEnd"/>
      <w:r w:rsidRPr="00230DE3">
        <w:rPr>
          <w:spacing w:val="-3"/>
          <w:sz w:val="24"/>
          <w:szCs w:val="24"/>
        </w:rPr>
        <w:t xml:space="preserve">, atrieflimren eller </w:t>
      </w:r>
      <w:proofErr w:type="spellStart"/>
      <w:r w:rsidRPr="00230DE3">
        <w:rPr>
          <w:spacing w:val="-3"/>
          <w:sz w:val="24"/>
          <w:szCs w:val="24"/>
        </w:rPr>
        <w:t>ventrikulær</w:t>
      </w:r>
      <w:proofErr w:type="spellEnd"/>
      <w:r w:rsidRPr="00230DE3">
        <w:rPr>
          <w:spacing w:val="-3"/>
          <w:sz w:val="24"/>
          <w:szCs w:val="24"/>
        </w:rPr>
        <w:t xml:space="preserve"> </w:t>
      </w:r>
      <w:proofErr w:type="spellStart"/>
      <w:r w:rsidRPr="00230DE3">
        <w:rPr>
          <w:spacing w:val="-3"/>
          <w:sz w:val="24"/>
          <w:szCs w:val="24"/>
        </w:rPr>
        <w:t>takykardi</w:t>
      </w:r>
      <w:proofErr w:type="spellEnd"/>
      <w:r w:rsidRPr="00230DE3">
        <w:rPr>
          <w:spacing w:val="-3"/>
          <w:sz w:val="24"/>
          <w:szCs w:val="24"/>
        </w:rPr>
        <w:t xml:space="preserve"> til sinusrytme, hjælper den langsommere AV-</w:t>
      </w:r>
      <w:proofErr w:type="spellStart"/>
      <w:r w:rsidRPr="00230DE3">
        <w:rPr>
          <w:spacing w:val="-3"/>
          <w:sz w:val="24"/>
          <w:szCs w:val="24"/>
        </w:rPr>
        <w:t>konduktion</w:t>
      </w:r>
      <w:proofErr w:type="spellEnd"/>
      <w:r w:rsidRPr="00230DE3">
        <w:rPr>
          <w:spacing w:val="-3"/>
          <w:sz w:val="24"/>
          <w:szCs w:val="24"/>
        </w:rPr>
        <w:t xml:space="preserve"> til at kunne diagnosticere </w:t>
      </w:r>
      <w:proofErr w:type="spellStart"/>
      <w:r w:rsidRPr="00230DE3">
        <w:rPr>
          <w:spacing w:val="-3"/>
          <w:sz w:val="24"/>
          <w:szCs w:val="24"/>
        </w:rPr>
        <w:t>atrial</w:t>
      </w:r>
      <w:proofErr w:type="spellEnd"/>
      <w:r w:rsidRPr="00230DE3">
        <w:rPr>
          <w:spacing w:val="-3"/>
          <w:sz w:val="24"/>
          <w:szCs w:val="24"/>
        </w:rPr>
        <w:t xml:space="preserve"> aktivitet. </w:t>
      </w:r>
    </w:p>
    <w:p w:rsidR="002A03DA" w:rsidRPr="00230DE3" w:rsidRDefault="002A03DA" w:rsidP="002403EA">
      <w:pPr>
        <w:ind w:left="851"/>
        <w:rPr>
          <w:spacing w:val="-3"/>
          <w:sz w:val="24"/>
          <w:szCs w:val="24"/>
        </w:rPr>
      </w:pPr>
    </w:p>
    <w:p w:rsidR="002A03DA" w:rsidRPr="00230DE3" w:rsidRDefault="002A03DA" w:rsidP="002403EA">
      <w:pPr>
        <w:ind w:left="851"/>
        <w:rPr>
          <w:spacing w:val="-3"/>
          <w:sz w:val="24"/>
          <w:szCs w:val="24"/>
        </w:rPr>
      </w:pPr>
      <w:r w:rsidRPr="00230DE3">
        <w:rPr>
          <w:spacing w:val="-3"/>
          <w:sz w:val="24"/>
          <w:szCs w:val="24"/>
        </w:rPr>
        <w:t xml:space="preserve">Sensibilisering af </w:t>
      </w:r>
      <w:proofErr w:type="spellStart"/>
      <w:r w:rsidRPr="00230DE3">
        <w:rPr>
          <w:spacing w:val="-3"/>
          <w:sz w:val="24"/>
          <w:szCs w:val="24"/>
        </w:rPr>
        <w:t>intrakavitære</w:t>
      </w:r>
      <w:proofErr w:type="spellEnd"/>
      <w:r w:rsidRPr="00230DE3">
        <w:rPr>
          <w:spacing w:val="-3"/>
          <w:sz w:val="24"/>
          <w:szCs w:val="24"/>
        </w:rPr>
        <w:t xml:space="preserve"> elektrofysiologiske undersøgelser.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4.2</w:t>
      </w:r>
      <w:r w:rsidRPr="00230DE3">
        <w:rPr>
          <w:b/>
          <w:sz w:val="24"/>
          <w:szCs w:val="24"/>
        </w:rPr>
        <w:tab/>
        <w:t xml:space="preserve">Dosering og </w:t>
      </w:r>
      <w:r w:rsidR="00537ADD">
        <w:rPr>
          <w:b/>
          <w:sz w:val="24"/>
          <w:szCs w:val="24"/>
        </w:rPr>
        <w:t>administration</w:t>
      </w:r>
    </w:p>
    <w:p w:rsidR="002A03DA" w:rsidRPr="00230DE3" w:rsidRDefault="002A03DA" w:rsidP="002A03DA">
      <w:pPr>
        <w:ind w:left="851" w:hanging="851"/>
        <w:rPr>
          <w:spacing w:val="-3"/>
          <w:sz w:val="24"/>
          <w:szCs w:val="24"/>
        </w:rPr>
      </w:pPr>
      <w:r w:rsidRPr="00230DE3">
        <w:rPr>
          <w:sz w:val="24"/>
          <w:szCs w:val="24"/>
        </w:rPr>
        <w:tab/>
      </w:r>
      <w:proofErr w:type="spellStart"/>
      <w:r w:rsidRPr="00230DE3">
        <w:rPr>
          <w:spacing w:val="-3"/>
          <w:sz w:val="24"/>
          <w:szCs w:val="24"/>
        </w:rPr>
        <w:t>Adenosin</w:t>
      </w:r>
      <w:proofErr w:type="spellEnd"/>
      <w:r w:rsidRPr="00230DE3">
        <w:rPr>
          <w:spacing w:val="-3"/>
          <w:sz w:val="24"/>
          <w:szCs w:val="24"/>
        </w:rPr>
        <w:t xml:space="preserve"> </w:t>
      </w:r>
      <w:r>
        <w:rPr>
          <w:spacing w:val="-3"/>
          <w:sz w:val="24"/>
          <w:szCs w:val="24"/>
        </w:rPr>
        <w:t>"</w:t>
      </w:r>
      <w:proofErr w:type="spellStart"/>
      <w:r>
        <w:rPr>
          <w:spacing w:val="-3"/>
          <w:sz w:val="24"/>
          <w:szCs w:val="24"/>
        </w:rPr>
        <w:t>Fresenius</w:t>
      </w:r>
      <w:proofErr w:type="spellEnd"/>
      <w:r>
        <w:rPr>
          <w:spacing w:val="-3"/>
          <w:sz w:val="24"/>
          <w:szCs w:val="24"/>
        </w:rPr>
        <w:t xml:space="preserve"> </w:t>
      </w:r>
      <w:proofErr w:type="spellStart"/>
      <w:r>
        <w:rPr>
          <w:spacing w:val="-3"/>
          <w:sz w:val="24"/>
          <w:szCs w:val="24"/>
        </w:rPr>
        <w:t>Kabi</w:t>
      </w:r>
      <w:proofErr w:type="spellEnd"/>
      <w:r>
        <w:rPr>
          <w:spacing w:val="-3"/>
          <w:sz w:val="24"/>
          <w:szCs w:val="24"/>
        </w:rPr>
        <w:t>"</w:t>
      </w:r>
      <w:r w:rsidRPr="00230DE3">
        <w:rPr>
          <w:spacing w:val="-3"/>
          <w:sz w:val="24"/>
          <w:szCs w:val="24"/>
        </w:rPr>
        <w:t xml:space="preserve"> er kun beregnet til brug på hospital, hvor udstyr til monitorering og </w:t>
      </w:r>
      <w:proofErr w:type="spellStart"/>
      <w:r w:rsidRPr="00230DE3">
        <w:rPr>
          <w:spacing w:val="-3"/>
          <w:sz w:val="24"/>
          <w:szCs w:val="24"/>
        </w:rPr>
        <w:t>kardiorespiratorisk</w:t>
      </w:r>
      <w:proofErr w:type="spellEnd"/>
      <w:r w:rsidRPr="00230DE3">
        <w:rPr>
          <w:spacing w:val="-3"/>
          <w:sz w:val="24"/>
          <w:szCs w:val="24"/>
        </w:rPr>
        <w:t xml:space="preserve"> genoplivning er tilgængelig til øjeblikkelig brug.</w:t>
      </w:r>
    </w:p>
    <w:p w:rsidR="002A03DA" w:rsidRPr="00230DE3" w:rsidRDefault="002A03DA" w:rsidP="002A03DA">
      <w:pPr>
        <w:ind w:left="851" w:hanging="851"/>
        <w:rPr>
          <w:spacing w:val="-3"/>
          <w:sz w:val="24"/>
          <w:szCs w:val="24"/>
        </w:rPr>
      </w:pPr>
    </w:p>
    <w:p w:rsidR="002A03DA" w:rsidRPr="00230DE3" w:rsidRDefault="002A03DA" w:rsidP="002A03DA">
      <w:pPr>
        <w:ind w:left="851" w:hanging="851"/>
        <w:rPr>
          <w:spacing w:val="-3"/>
          <w:sz w:val="24"/>
          <w:szCs w:val="24"/>
        </w:rPr>
      </w:pPr>
      <w:r>
        <w:rPr>
          <w:spacing w:val="-3"/>
          <w:sz w:val="24"/>
          <w:szCs w:val="24"/>
        </w:rPr>
        <w:tab/>
      </w:r>
      <w:proofErr w:type="spellStart"/>
      <w:r w:rsidRPr="00230DE3">
        <w:rPr>
          <w:spacing w:val="-3"/>
          <w:sz w:val="24"/>
          <w:szCs w:val="24"/>
        </w:rPr>
        <w:t>Adenosin</w:t>
      </w:r>
      <w:proofErr w:type="spellEnd"/>
      <w:r w:rsidRPr="00230DE3">
        <w:rPr>
          <w:spacing w:val="-3"/>
          <w:sz w:val="24"/>
          <w:szCs w:val="24"/>
        </w:rPr>
        <w:t xml:space="preserve"> </w:t>
      </w:r>
      <w:r>
        <w:rPr>
          <w:spacing w:val="-3"/>
          <w:sz w:val="24"/>
          <w:szCs w:val="24"/>
        </w:rPr>
        <w:t>"</w:t>
      </w:r>
      <w:proofErr w:type="spellStart"/>
      <w:r>
        <w:rPr>
          <w:spacing w:val="-3"/>
          <w:sz w:val="24"/>
          <w:szCs w:val="24"/>
        </w:rPr>
        <w:t>Fresenius</w:t>
      </w:r>
      <w:proofErr w:type="spellEnd"/>
      <w:r>
        <w:rPr>
          <w:spacing w:val="-3"/>
          <w:sz w:val="24"/>
          <w:szCs w:val="24"/>
        </w:rPr>
        <w:t xml:space="preserve"> </w:t>
      </w:r>
      <w:proofErr w:type="spellStart"/>
      <w:r>
        <w:rPr>
          <w:spacing w:val="-3"/>
          <w:sz w:val="24"/>
          <w:szCs w:val="24"/>
        </w:rPr>
        <w:t>Kabi</w:t>
      </w:r>
      <w:proofErr w:type="spellEnd"/>
      <w:r>
        <w:rPr>
          <w:spacing w:val="-3"/>
          <w:sz w:val="24"/>
          <w:szCs w:val="24"/>
        </w:rPr>
        <w:t>"</w:t>
      </w:r>
      <w:r w:rsidRPr="00230DE3">
        <w:rPr>
          <w:spacing w:val="-3"/>
          <w:sz w:val="24"/>
          <w:szCs w:val="24"/>
        </w:rPr>
        <w:t xml:space="preserve"> bør kun anvendes, når der findes faciliteter til hjertemonitorering. </w:t>
      </w:r>
    </w:p>
    <w:p w:rsidR="002A03DA" w:rsidRPr="00230DE3" w:rsidRDefault="002A03DA" w:rsidP="002A03DA">
      <w:pPr>
        <w:ind w:left="851" w:hanging="851"/>
        <w:rPr>
          <w:spacing w:val="-3"/>
          <w:sz w:val="24"/>
          <w:szCs w:val="24"/>
        </w:rPr>
      </w:pPr>
      <w:r>
        <w:rPr>
          <w:spacing w:val="-3"/>
          <w:sz w:val="24"/>
          <w:szCs w:val="24"/>
        </w:rPr>
        <w:tab/>
      </w:r>
      <w:r w:rsidRPr="00230DE3">
        <w:rPr>
          <w:spacing w:val="-3"/>
          <w:sz w:val="24"/>
          <w:szCs w:val="24"/>
        </w:rPr>
        <w:t xml:space="preserve">Til patienter, som udvikler en alvorlig grad af AV-blok ved en bestemt dosis, bør dosis ikke øges yderligere. </w:t>
      </w:r>
      <w:r w:rsidRPr="00230DE3">
        <w:rPr>
          <w:spacing w:val="-3"/>
          <w:sz w:val="24"/>
          <w:szCs w:val="24"/>
        </w:rPr>
        <w:br/>
      </w:r>
    </w:p>
    <w:p w:rsidR="002A03DA" w:rsidRPr="0031322B" w:rsidRDefault="002A03DA" w:rsidP="002A03DA">
      <w:pPr>
        <w:ind w:left="851"/>
        <w:rPr>
          <w:b/>
          <w:spacing w:val="-3"/>
          <w:sz w:val="24"/>
          <w:szCs w:val="24"/>
        </w:rPr>
      </w:pPr>
      <w:r w:rsidRPr="0031322B">
        <w:rPr>
          <w:b/>
          <w:spacing w:val="-3"/>
          <w:sz w:val="24"/>
          <w:szCs w:val="24"/>
        </w:rPr>
        <w:t>Dosering</w:t>
      </w:r>
    </w:p>
    <w:p w:rsidR="0031322B" w:rsidRDefault="0031322B" w:rsidP="002A03DA">
      <w:pPr>
        <w:ind w:left="851"/>
        <w:rPr>
          <w:i/>
          <w:spacing w:val="-3"/>
          <w:sz w:val="24"/>
          <w:szCs w:val="24"/>
        </w:rPr>
      </w:pPr>
    </w:p>
    <w:p w:rsidR="002A03DA" w:rsidRPr="0031322B" w:rsidRDefault="002A03DA" w:rsidP="002A03DA">
      <w:pPr>
        <w:ind w:left="851"/>
        <w:rPr>
          <w:spacing w:val="-3"/>
          <w:sz w:val="24"/>
          <w:szCs w:val="24"/>
          <w:u w:val="single"/>
        </w:rPr>
      </w:pPr>
      <w:r w:rsidRPr="0031322B">
        <w:rPr>
          <w:spacing w:val="-3"/>
          <w:sz w:val="24"/>
          <w:szCs w:val="24"/>
          <w:u w:val="single"/>
        </w:rPr>
        <w:t>Voksne</w:t>
      </w:r>
    </w:p>
    <w:p w:rsidR="0031322B" w:rsidRDefault="0031322B" w:rsidP="002A03DA">
      <w:pPr>
        <w:ind w:left="851"/>
        <w:rPr>
          <w:spacing w:val="-3"/>
          <w:sz w:val="24"/>
          <w:szCs w:val="24"/>
          <w:u w:val="single"/>
        </w:rPr>
      </w:pPr>
    </w:p>
    <w:p w:rsidR="002A03DA" w:rsidRPr="0031322B" w:rsidRDefault="002A03DA" w:rsidP="002A03DA">
      <w:pPr>
        <w:ind w:left="851"/>
        <w:rPr>
          <w:spacing w:val="-3"/>
          <w:sz w:val="24"/>
          <w:szCs w:val="24"/>
        </w:rPr>
      </w:pPr>
      <w:r w:rsidRPr="0031322B">
        <w:rPr>
          <w:i/>
          <w:spacing w:val="-3"/>
          <w:sz w:val="24"/>
          <w:szCs w:val="24"/>
        </w:rPr>
        <w:t>Initialdosis</w:t>
      </w:r>
      <w:r w:rsidRPr="0031322B">
        <w:rPr>
          <w:spacing w:val="-3"/>
          <w:sz w:val="24"/>
          <w:szCs w:val="24"/>
        </w:rPr>
        <w:t xml:space="preserve">: 3 mg givet som hurtig intravenøs </w:t>
      </w:r>
      <w:proofErr w:type="spellStart"/>
      <w:r w:rsidRPr="0031322B">
        <w:rPr>
          <w:spacing w:val="-3"/>
          <w:sz w:val="24"/>
          <w:szCs w:val="24"/>
        </w:rPr>
        <w:t>bolus</w:t>
      </w:r>
      <w:proofErr w:type="spellEnd"/>
      <w:r w:rsidRPr="0031322B">
        <w:rPr>
          <w:spacing w:val="-3"/>
          <w:sz w:val="24"/>
          <w:szCs w:val="24"/>
        </w:rPr>
        <w:t xml:space="preserve"> (over 2 sekunder). </w:t>
      </w:r>
    </w:p>
    <w:p w:rsidR="002A03DA" w:rsidRPr="0031322B" w:rsidRDefault="002A03DA" w:rsidP="002A03DA">
      <w:pPr>
        <w:ind w:left="851"/>
        <w:rPr>
          <w:spacing w:val="-3"/>
          <w:sz w:val="24"/>
          <w:szCs w:val="24"/>
        </w:rPr>
      </w:pPr>
    </w:p>
    <w:p w:rsidR="002A03DA" w:rsidRPr="0031322B" w:rsidRDefault="002A03DA" w:rsidP="002A03DA">
      <w:pPr>
        <w:ind w:left="851"/>
        <w:rPr>
          <w:spacing w:val="-3"/>
          <w:sz w:val="24"/>
          <w:szCs w:val="24"/>
        </w:rPr>
      </w:pPr>
      <w:r w:rsidRPr="0031322B">
        <w:rPr>
          <w:i/>
          <w:spacing w:val="-3"/>
          <w:sz w:val="24"/>
          <w:szCs w:val="24"/>
        </w:rPr>
        <w:t>Anden dosis</w:t>
      </w:r>
      <w:r w:rsidRPr="0031322B">
        <w:rPr>
          <w:spacing w:val="-3"/>
          <w:sz w:val="24"/>
          <w:szCs w:val="24"/>
        </w:rPr>
        <w:t xml:space="preserve">: Hvis den første dosis ikke resulterer i elimination af den </w:t>
      </w:r>
      <w:proofErr w:type="spellStart"/>
      <w:r w:rsidRPr="0031322B">
        <w:rPr>
          <w:spacing w:val="-3"/>
          <w:sz w:val="24"/>
          <w:szCs w:val="24"/>
        </w:rPr>
        <w:t>supraventrikulære</w:t>
      </w:r>
      <w:proofErr w:type="spellEnd"/>
      <w:r w:rsidRPr="0031322B">
        <w:rPr>
          <w:spacing w:val="-3"/>
          <w:sz w:val="24"/>
          <w:szCs w:val="24"/>
        </w:rPr>
        <w:t xml:space="preserve"> </w:t>
      </w:r>
      <w:proofErr w:type="spellStart"/>
      <w:r w:rsidRPr="0031322B">
        <w:rPr>
          <w:spacing w:val="-3"/>
          <w:sz w:val="24"/>
          <w:szCs w:val="24"/>
        </w:rPr>
        <w:t>takykardi</w:t>
      </w:r>
      <w:proofErr w:type="spellEnd"/>
      <w:r w:rsidRPr="0031322B">
        <w:rPr>
          <w:spacing w:val="-3"/>
          <w:sz w:val="24"/>
          <w:szCs w:val="24"/>
        </w:rPr>
        <w:t xml:space="preserve"> i løbet af 1-2 minutter, skal 6 mg også gives som en hurtig intravenøs </w:t>
      </w:r>
      <w:proofErr w:type="spellStart"/>
      <w:r w:rsidRPr="0031322B">
        <w:rPr>
          <w:spacing w:val="-3"/>
          <w:sz w:val="24"/>
          <w:szCs w:val="24"/>
        </w:rPr>
        <w:t>bolus</w:t>
      </w:r>
      <w:proofErr w:type="spellEnd"/>
      <w:r w:rsidRPr="0031322B">
        <w:rPr>
          <w:spacing w:val="-3"/>
          <w:sz w:val="24"/>
          <w:szCs w:val="24"/>
        </w:rPr>
        <w:t xml:space="preserve">. </w:t>
      </w:r>
    </w:p>
    <w:p w:rsidR="002A03DA" w:rsidRPr="0031322B" w:rsidRDefault="002A03DA" w:rsidP="002A03DA">
      <w:pPr>
        <w:ind w:left="851"/>
        <w:rPr>
          <w:spacing w:val="-3"/>
          <w:sz w:val="24"/>
          <w:szCs w:val="24"/>
        </w:rPr>
      </w:pPr>
    </w:p>
    <w:p w:rsidR="002A03DA" w:rsidRPr="00230DE3" w:rsidRDefault="002A03DA" w:rsidP="002A03DA">
      <w:pPr>
        <w:ind w:left="851"/>
        <w:rPr>
          <w:spacing w:val="-3"/>
          <w:sz w:val="24"/>
          <w:szCs w:val="24"/>
        </w:rPr>
      </w:pPr>
      <w:r w:rsidRPr="0031322B">
        <w:rPr>
          <w:i/>
          <w:spacing w:val="-3"/>
          <w:sz w:val="24"/>
          <w:szCs w:val="24"/>
        </w:rPr>
        <w:t>Tredje dosis</w:t>
      </w:r>
      <w:r w:rsidRPr="0031322B">
        <w:rPr>
          <w:spacing w:val="-3"/>
          <w:sz w:val="24"/>
          <w:szCs w:val="24"/>
        </w:rPr>
        <w:t xml:space="preserve">: Hvis den anden dosis ikke resulterer i elimination af den </w:t>
      </w:r>
      <w:proofErr w:type="spellStart"/>
      <w:r w:rsidRPr="0031322B">
        <w:rPr>
          <w:spacing w:val="-3"/>
          <w:sz w:val="24"/>
          <w:szCs w:val="24"/>
        </w:rPr>
        <w:t>supraventrikulære</w:t>
      </w:r>
      <w:proofErr w:type="spellEnd"/>
      <w:r w:rsidRPr="00230DE3">
        <w:rPr>
          <w:spacing w:val="-3"/>
          <w:sz w:val="24"/>
          <w:szCs w:val="24"/>
        </w:rPr>
        <w:t xml:space="preserve"> </w:t>
      </w:r>
      <w:proofErr w:type="spellStart"/>
      <w:r w:rsidRPr="00230DE3">
        <w:rPr>
          <w:spacing w:val="-3"/>
          <w:sz w:val="24"/>
          <w:szCs w:val="24"/>
        </w:rPr>
        <w:t>takykardi</w:t>
      </w:r>
      <w:proofErr w:type="spellEnd"/>
      <w:r w:rsidRPr="00230DE3">
        <w:rPr>
          <w:spacing w:val="-3"/>
          <w:sz w:val="24"/>
          <w:szCs w:val="24"/>
        </w:rPr>
        <w:t xml:space="preserve"> i løbet af 1-2 minutter, skal 12 mg også gives som en hurtig intravenøs </w:t>
      </w:r>
      <w:proofErr w:type="spellStart"/>
      <w:r w:rsidRPr="00230DE3">
        <w:rPr>
          <w:spacing w:val="-3"/>
          <w:sz w:val="24"/>
          <w:szCs w:val="24"/>
        </w:rPr>
        <w:t>bolus</w:t>
      </w:r>
      <w:proofErr w:type="spellEnd"/>
      <w:r w:rsidRPr="00230DE3">
        <w:rPr>
          <w:spacing w:val="-3"/>
          <w:sz w:val="24"/>
          <w:szCs w:val="24"/>
        </w:rPr>
        <w:t xml:space="preserve">. </w:t>
      </w:r>
    </w:p>
    <w:p w:rsidR="002A03DA" w:rsidRPr="00230DE3" w:rsidRDefault="002A03DA" w:rsidP="002A03DA">
      <w:pPr>
        <w:ind w:left="851"/>
        <w:rPr>
          <w:spacing w:val="-3"/>
          <w:sz w:val="24"/>
          <w:szCs w:val="24"/>
        </w:rPr>
      </w:pPr>
    </w:p>
    <w:p w:rsidR="002A03DA" w:rsidRPr="00230DE3" w:rsidRDefault="002A03DA" w:rsidP="002A03DA">
      <w:pPr>
        <w:ind w:left="851"/>
        <w:rPr>
          <w:spacing w:val="-3"/>
          <w:sz w:val="24"/>
          <w:szCs w:val="24"/>
        </w:rPr>
      </w:pPr>
      <w:r w:rsidRPr="00230DE3">
        <w:rPr>
          <w:spacing w:val="-3"/>
          <w:sz w:val="24"/>
          <w:szCs w:val="24"/>
        </w:rPr>
        <w:t xml:space="preserve">Yderligere eller højere doser er ikke anbefalet. </w:t>
      </w:r>
    </w:p>
    <w:p w:rsidR="002A03DA" w:rsidRPr="00230DE3" w:rsidRDefault="002A03DA" w:rsidP="002A03DA">
      <w:pPr>
        <w:ind w:left="851"/>
        <w:rPr>
          <w:spacing w:val="-3"/>
          <w:sz w:val="24"/>
          <w:szCs w:val="24"/>
        </w:rPr>
      </w:pPr>
    </w:p>
    <w:p w:rsidR="002A03DA" w:rsidRPr="0031322B" w:rsidRDefault="002A03DA" w:rsidP="002A03DA">
      <w:pPr>
        <w:ind w:left="851"/>
        <w:rPr>
          <w:spacing w:val="-3"/>
          <w:sz w:val="24"/>
          <w:szCs w:val="24"/>
          <w:u w:val="single"/>
        </w:rPr>
      </w:pPr>
      <w:r w:rsidRPr="0031322B">
        <w:rPr>
          <w:spacing w:val="-3"/>
          <w:sz w:val="24"/>
          <w:szCs w:val="24"/>
          <w:u w:val="single"/>
        </w:rPr>
        <w:t>Pædiatrisk population</w:t>
      </w:r>
    </w:p>
    <w:p w:rsidR="002A03DA" w:rsidRPr="00230DE3" w:rsidRDefault="002A03DA" w:rsidP="002A03DA">
      <w:pPr>
        <w:ind w:left="851"/>
        <w:rPr>
          <w:sz w:val="24"/>
          <w:szCs w:val="24"/>
        </w:rPr>
      </w:pPr>
      <w:r w:rsidRPr="00230DE3">
        <w:rPr>
          <w:sz w:val="24"/>
          <w:szCs w:val="24"/>
        </w:rPr>
        <w:t xml:space="preserve">Disse fyldte injektionssprøjter er ikke egnet til pædiatrisk brug. </w:t>
      </w:r>
    </w:p>
    <w:p w:rsidR="002A03DA" w:rsidRPr="00230DE3" w:rsidRDefault="002A03DA" w:rsidP="002A03DA">
      <w:pPr>
        <w:ind w:left="851"/>
        <w:rPr>
          <w:spacing w:val="-3"/>
          <w:sz w:val="24"/>
          <w:szCs w:val="24"/>
        </w:rPr>
      </w:pPr>
    </w:p>
    <w:p w:rsidR="002A03DA" w:rsidRPr="0031322B" w:rsidRDefault="002A03DA" w:rsidP="002A03DA">
      <w:pPr>
        <w:ind w:left="851"/>
        <w:rPr>
          <w:spacing w:val="-3"/>
          <w:sz w:val="24"/>
          <w:szCs w:val="24"/>
          <w:u w:val="single"/>
        </w:rPr>
      </w:pPr>
      <w:r w:rsidRPr="0031322B">
        <w:rPr>
          <w:spacing w:val="-3"/>
          <w:sz w:val="24"/>
          <w:szCs w:val="24"/>
          <w:u w:val="single"/>
        </w:rPr>
        <w:t>Ældre patienter</w:t>
      </w:r>
    </w:p>
    <w:p w:rsidR="002A03DA" w:rsidRPr="00230DE3" w:rsidRDefault="002A03DA" w:rsidP="002A03DA">
      <w:pPr>
        <w:ind w:left="851"/>
        <w:rPr>
          <w:spacing w:val="-3"/>
          <w:sz w:val="24"/>
          <w:szCs w:val="24"/>
        </w:rPr>
      </w:pPr>
      <w:r w:rsidRPr="00230DE3">
        <w:rPr>
          <w:spacing w:val="-3"/>
          <w:sz w:val="24"/>
          <w:szCs w:val="24"/>
        </w:rPr>
        <w:t xml:space="preserve">Se dosisanbefalinger for voksne. </w:t>
      </w:r>
    </w:p>
    <w:p w:rsidR="002A03DA" w:rsidRPr="00230DE3" w:rsidRDefault="002A03DA" w:rsidP="002A03DA">
      <w:pPr>
        <w:ind w:left="851"/>
        <w:rPr>
          <w:spacing w:val="-3"/>
          <w:sz w:val="24"/>
          <w:szCs w:val="24"/>
        </w:rPr>
      </w:pPr>
    </w:p>
    <w:p w:rsidR="002A03DA" w:rsidRPr="008C3642" w:rsidRDefault="002A03DA" w:rsidP="002A03DA">
      <w:pPr>
        <w:ind w:left="851"/>
        <w:rPr>
          <w:spacing w:val="-3"/>
          <w:sz w:val="24"/>
          <w:szCs w:val="24"/>
          <w:u w:val="single"/>
        </w:rPr>
      </w:pPr>
      <w:r w:rsidRPr="008C3642">
        <w:rPr>
          <w:spacing w:val="-3"/>
          <w:sz w:val="24"/>
          <w:szCs w:val="24"/>
          <w:u w:val="single"/>
        </w:rPr>
        <w:t>Diagnostisk dosis</w:t>
      </w:r>
    </w:p>
    <w:p w:rsidR="002A03DA" w:rsidRPr="00230DE3" w:rsidRDefault="002A03DA" w:rsidP="002A03DA">
      <w:pPr>
        <w:ind w:left="851"/>
        <w:rPr>
          <w:spacing w:val="-3"/>
          <w:sz w:val="24"/>
          <w:szCs w:val="24"/>
        </w:rPr>
      </w:pPr>
      <w:r w:rsidRPr="00230DE3">
        <w:rPr>
          <w:spacing w:val="-3"/>
          <w:sz w:val="24"/>
          <w:szCs w:val="24"/>
        </w:rPr>
        <w:t xml:space="preserve">Dosisregime med øgede doser, som angivet ovenfor, skal anvendes indtil tilstrækkelig diagnostisk information foreligger. </w:t>
      </w:r>
    </w:p>
    <w:p w:rsidR="002A03DA" w:rsidRPr="00230DE3" w:rsidRDefault="002A03DA" w:rsidP="002A03DA">
      <w:pPr>
        <w:ind w:left="851"/>
        <w:rPr>
          <w:i/>
          <w:spacing w:val="-3"/>
          <w:sz w:val="24"/>
          <w:szCs w:val="24"/>
        </w:rPr>
      </w:pPr>
    </w:p>
    <w:p w:rsidR="002A03DA" w:rsidRPr="008C3642" w:rsidRDefault="002A03DA" w:rsidP="002A03DA">
      <w:pPr>
        <w:ind w:left="851"/>
        <w:rPr>
          <w:b/>
          <w:spacing w:val="-3"/>
          <w:sz w:val="24"/>
          <w:szCs w:val="24"/>
        </w:rPr>
      </w:pPr>
      <w:r w:rsidRPr="008C3642">
        <w:rPr>
          <w:b/>
          <w:spacing w:val="-3"/>
          <w:sz w:val="24"/>
          <w:szCs w:val="24"/>
        </w:rPr>
        <w:t>Administration</w:t>
      </w:r>
    </w:p>
    <w:p w:rsidR="002A03DA" w:rsidRPr="00230DE3" w:rsidRDefault="002A03DA" w:rsidP="002A03DA">
      <w:pPr>
        <w:ind w:left="851"/>
        <w:rPr>
          <w:spacing w:val="-3"/>
          <w:sz w:val="24"/>
          <w:szCs w:val="24"/>
        </w:rPr>
      </w:pPr>
      <w:proofErr w:type="spellStart"/>
      <w:r w:rsidRPr="00230DE3">
        <w:rPr>
          <w:spacing w:val="-3"/>
          <w:sz w:val="24"/>
          <w:szCs w:val="24"/>
        </w:rPr>
        <w:t>Adenosin</w:t>
      </w:r>
      <w:proofErr w:type="spellEnd"/>
      <w:r w:rsidRPr="00230DE3">
        <w:rPr>
          <w:spacing w:val="-3"/>
          <w:sz w:val="24"/>
          <w:szCs w:val="24"/>
        </w:rPr>
        <w:t xml:space="preserve"> skal administreres ved en hurtig intravenøs (IV) </w:t>
      </w:r>
      <w:proofErr w:type="spellStart"/>
      <w:r w:rsidRPr="00230DE3">
        <w:rPr>
          <w:spacing w:val="-3"/>
          <w:sz w:val="24"/>
          <w:szCs w:val="24"/>
        </w:rPr>
        <w:t>bolus</w:t>
      </w:r>
      <w:proofErr w:type="spellEnd"/>
      <w:r w:rsidRPr="00230DE3">
        <w:rPr>
          <w:spacing w:val="-3"/>
          <w:sz w:val="24"/>
          <w:szCs w:val="24"/>
        </w:rPr>
        <w:t xml:space="preserve"> injektion i en vene eller i et IV-drop. Hvis det gives i et IV-drop skal det injiceres så proksimalt som muligt og skal efterfølges af en hurtig gennemskylning med fysiologisk saltvand. Hvis administreret igennem en perifer vene, skal der anvende en kanyle med stor diameter.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4.3</w:t>
      </w:r>
      <w:r w:rsidRPr="00230DE3">
        <w:rPr>
          <w:b/>
          <w:sz w:val="24"/>
          <w:szCs w:val="24"/>
        </w:rPr>
        <w:tab/>
        <w:t>Kontraindikationer</w:t>
      </w:r>
    </w:p>
    <w:p w:rsidR="002A03DA" w:rsidRPr="00230DE3" w:rsidRDefault="002A03DA" w:rsidP="002A03DA">
      <w:pPr>
        <w:ind w:left="851" w:hanging="851"/>
        <w:rPr>
          <w:sz w:val="24"/>
          <w:szCs w:val="24"/>
        </w:rPr>
      </w:pPr>
      <w:r w:rsidRPr="00230DE3">
        <w:rPr>
          <w:sz w:val="24"/>
          <w:szCs w:val="24"/>
        </w:rPr>
        <w:tab/>
      </w:r>
      <w:proofErr w:type="spellStart"/>
      <w:r w:rsidRPr="00230DE3">
        <w:rPr>
          <w:sz w:val="24"/>
          <w:szCs w:val="24"/>
        </w:rPr>
        <w:t>Adenosin</w:t>
      </w:r>
      <w:proofErr w:type="spellEnd"/>
      <w:r w:rsidRPr="00230DE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230DE3">
        <w:rPr>
          <w:sz w:val="24"/>
          <w:szCs w:val="24"/>
        </w:rPr>
        <w:t xml:space="preserve"> er kontraindiceret til patienter med:</w:t>
      </w:r>
    </w:p>
    <w:p w:rsidR="002A03DA" w:rsidRPr="00230DE3" w:rsidRDefault="002A03DA" w:rsidP="008C3642">
      <w:pPr>
        <w:numPr>
          <w:ilvl w:val="0"/>
          <w:numId w:val="6"/>
        </w:numPr>
        <w:tabs>
          <w:tab w:val="clear" w:pos="360"/>
        </w:tabs>
        <w:ind w:left="1134" w:hanging="283"/>
        <w:rPr>
          <w:sz w:val="24"/>
          <w:szCs w:val="24"/>
        </w:rPr>
      </w:pPr>
      <w:r w:rsidRPr="00230DE3">
        <w:rPr>
          <w:sz w:val="24"/>
          <w:szCs w:val="24"/>
        </w:rPr>
        <w:t>Overfølsomhed over for det aktive stof eller over for et eller flere af hjælpestofferne anført i pkt. 6.1</w:t>
      </w:r>
    </w:p>
    <w:p w:rsidR="002A03DA" w:rsidRPr="00230DE3" w:rsidRDefault="002A03DA" w:rsidP="008C3642">
      <w:pPr>
        <w:numPr>
          <w:ilvl w:val="0"/>
          <w:numId w:val="6"/>
        </w:numPr>
        <w:tabs>
          <w:tab w:val="clear" w:pos="360"/>
        </w:tabs>
        <w:ind w:left="1134" w:hanging="283"/>
        <w:rPr>
          <w:sz w:val="24"/>
          <w:szCs w:val="24"/>
        </w:rPr>
      </w:pPr>
      <w:r w:rsidRPr="00230DE3">
        <w:rPr>
          <w:sz w:val="24"/>
          <w:szCs w:val="24"/>
        </w:rPr>
        <w:lastRenderedPageBreak/>
        <w:t xml:space="preserve">Syg-sinus-syndrom, anden eller tredje grads </w:t>
      </w:r>
      <w:proofErr w:type="spellStart"/>
      <w:r w:rsidRPr="00230DE3">
        <w:rPr>
          <w:sz w:val="24"/>
          <w:szCs w:val="24"/>
        </w:rPr>
        <w:t>atrio-ventrikulær</w:t>
      </w:r>
      <w:proofErr w:type="spellEnd"/>
      <w:r w:rsidRPr="00230DE3">
        <w:rPr>
          <w:sz w:val="24"/>
          <w:szCs w:val="24"/>
        </w:rPr>
        <w:t xml:space="preserve"> (AV) blok (med undtagelse af patienter, som har en fungerende kunstig pacemaker)</w:t>
      </w:r>
    </w:p>
    <w:p w:rsidR="002A03DA" w:rsidRPr="00230DE3" w:rsidRDefault="002A03DA" w:rsidP="008C3642">
      <w:pPr>
        <w:numPr>
          <w:ilvl w:val="0"/>
          <w:numId w:val="6"/>
        </w:numPr>
        <w:tabs>
          <w:tab w:val="clear" w:pos="360"/>
        </w:tabs>
        <w:ind w:left="1134" w:hanging="283"/>
        <w:rPr>
          <w:sz w:val="24"/>
          <w:szCs w:val="24"/>
        </w:rPr>
      </w:pPr>
      <w:r w:rsidRPr="00230DE3">
        <w:rPr>
          <w:sz w:val="24"/>
          <w:szCs w:val="24"/>
        </w:rPr>
        <w:t xml:space="preserve">Kronisk obstruktiv lungesygdom med tilfælde af </w:t>
      </w:r>
      <w:proofErr w:type="spellStart"/>
      <w:r w:rsidRPr="00230DE3">
        <w:rPr>
          <w:sz w:val="24"/>
          <w:szCs w:val="24"/>
        </w:rPr>
        <w:t>bronkospasmer</w:t>
      </w:r>
      <w:proofErr w:type="spellEnd"/>
      <w:r w:rsidRPr="00230DE3">
        <w:rPr>
          <w:sz w:val="24"/>
          <w:szCs w:val="24"/>
        </w:rPr>
        <w:t xml:space="preserve"> (f.eks. astma bronkiale).</w:t>
      </w:r>
    </w:p>
    <w:p w:rsidR="002A03DA" w:rsidRPr="00230DE3" w:rsidRDefault="002A03DA" w:rsidP="008C3642">
      <w:pPr>
        <w:numPr>
          <w:ilvl w:val="0"/>
          <w:numId w:val="6"/>
        </w:numPr>
        <w:tabs>
          <w:tab w:val="clear" w:pos="360"/>
        </w:tabs>
        <w:ind w:left="1134" w:hanging="283"/>
        <w:rPr>
          <w:sz w:val="24"/>
          <w:szCs w:val="24"/>
        </w:rPr>
      </w:pPr>
      <w:r w:rsidRPr="00230DE3">
        <w:rPr>
          <w:sz w:val="24"/>
          <w:szCs w:val="24"/>
        </w:rPr>
        <w:t>Langt QT-syndrom.</w:t>
      </w:r>
    </w:p>
    <w:p w:rsidR="002A03DA" w:rsidRPr="00230DE3" w:rsidRDefault="002A03DA" w:rsidP="008C3642">
      <w:pPr>
        <w:numPr>
          <w:ilvl w:val="0"/>
          <w:numId w:val="6"/>
        </w:numPr>
        <w:tabs>
          <w:tab w:val="clear" w:pos="360"/>
        </w:tabs>
        <w:ind w:left="1134" w:hanging="283"/>
        <w:rPr>
          <w:sz w:val="24"/>
          <w:szCs w:val="24"/>
        </w:rPr>
      </w:pPr>
      <w:r w:rsidRPr="00230DE3">
        <w:rPr>
          <w:sz w:val="24"/>
          <w:szCs w:val="24"/>
        </w:rPr>
        <w:t>Svær hypotension.</w:t>
      </w:r>
    </w:p>
    <w:p w:rsidR="00537ADD" w:rsidRDefault="00537ADD" w:rsidP="00537ADD">
      <w:pPr>
        <w:numPr>
          <w:ilvl w:val="0"/>
          <w:numId w:val="6"/>
        </w:numPr>
        <w:tabs>
          <w:tab w:val="clear" w:pos="360"/>
        </w:tabs>
        <w:ind w:left="1276" w:hanging="425"/>
        <w:rPr>
          <w:sz w:val="24"/>
          <w:szCs w:val="24"/>
        </w:rPr>
      </w:pPr>
      <w:proofErr w:type="spellStart"/>
      <w:r w:rsidRPr="00230DE3">
        <w:rPr>
          <w:sz w:val="24"/>
          <w:szCs w:val="24"/>
        </w:rPr>
        <w:t>Dekompenserede</w:t>
      </w:r>
      <w:proofErr w:type="spellEnd"/>
      <w:r w:rsidRPr="00230DE3">
        <w:rPr>
          <w:sz w:val="24"/>
          <w:szCs w:val="24"/>
        </w:rPr>
        <w:t xml:space="preserve"> tilstande af hjertesvigt</w:t>
      </w:r>
    </w:p>
    <w:p w:rsidR="00537ADD" w:rsidRDefault="00537ADD" w:rsidP="00537ADD">
      <w:pPr>
        <w:numPr>
          <w:ilvl w:val="0"/>
          <w:numId w:val="6"/>
        </w:numPr>
        <w:tabs>
          <w:tab w:val="clear" w:pos="360"/>
        </w:tabs>
        <w:ind w:left="1276" w:hanging="425"/>
        <w:rPr>
          <w:sz w:val="24"/>
          <w:szCs w:val="24"/>
        </w:rPr>
      </w:pPr>
      <w:r>
        <w:rPr>
          <w:sz w:val="24"/>
          <w:szCs w:val="24"/>
        </w:rPr>
        <w:t>Ustabil angina pectoris, der ikke er korrekt stabiliseret med medicinsk behandling</w:t>
      </w:r>
    </w:p>
    <w:p w:rsidR="00537ADD" w:rsidRDefault="00537ADD" w:rsidP="00537ADD">
      <w:pPr>
        <w:numPr>
          <w:ilvl w:val="0"/>
          <w:numId w:val="6"/>
        </w:numPr>
        <w:tabs>
          <w:tab w:val="clear" w:pos="360"/>
        </w:tabs>
        <w:ind w:left="1276" w:hanging="425"/>
        <w:rPr>
          <w:sz w:val="24"/>
          <w:szCs w:val="24"/>
        </w:rPr>
      </w:pPr>
      <w:r>
        <w:rPr>
          <w:sz w:val="24"/>
          <w:szCs w:val="24"/>
        </w:rPr>
        <w:t xml:space="preserve">Samtidig anvendelse af </w:t>
      </w:r>
      <w:proofErr w:type="spellStart"/>
      <w:r>
        <w:rPr>
          <w:sz w:val="24"/>
          <w:szCs w:val="24"/>
        </w:rPr>
        <w:t>dipyridamol</w:t>
      </w:r>
      <w:proofErr w:type="spellEnd"/>
      <w:r>
        <w:rPr>
          <w:sz w:val="24"/>
          <w:szCs w:val="24"/>
        </w:rPr>
        <w:t xml:space="preserve">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4.4</w:t>
      </w:r>
      <w:r w:rsidRPr="00230DE3">
        <w:rPr>
          <w:b/>
          <w:sz w:val="24"/>
          <w:szCs w:val="24"/>
        </w:rPr>
        <w:tab/>
        <w:t>Særlige advarsler og forsigtighedsregler vedrørende brugen</w:t>
      </w:r>
    </w:p>
    <w:p w:rsidR="002A03DA" w:rsidRPr="00230DE3" w:rsidRDefault="002A03DA" w:rsidP="002A03DA">
      <w:pPr>
        <w:ind w:left="851" w:hanging="851"/>
        <w:rPr>
          <w:spacing w:val="-3"/>
          <w:sz w:val="24"/>
          <w:szCs w:val="24"/>
        </w:rPr>
      </w:pPr>
      <w:r w:rsidRPr="00230DE3">
        <w:rPr>
          <w:sz w:val="24"/>
          <w:szCs w:val="24"/>
        </w:rPr>
        <w:tab/>
      </w:r>
      <w:proofErr w:type="spellStart"/>
      <w:r w:rsidRPr="00230DE3">
        <w:rPr>
          <w:spacing w:val="-3"/>
          <w:sz w:val="24"/>
          <w:szCs w:val="24"/>
        </w:rPr>
        <w:t>Adenosin</w:t>
      </w:r>
      <w:proofErr w:type="spellEnd"/>
      <w:r w:rsidRPr="00230DE3">
        <w:rPr>
          <w:spacing w:val="-3"/>
          <w:sz w:val="24"/>
          <w:szCs w:val="24"/>
        </w:rPr>
        <w:t xml:space="preserve"> må kun administreres på hospitaler, hvor udstyr til monitorering og </w:t>
      </w:r>
      <w:proofErr w:type="spellStart"/>
      <w:r w:rsidRPr="00230DE3">
        <w:rPr>
          <w:spacing w:val="-3"/>
          <w:sz w:val="24"/>
          <w:szCs w:val="24"/>
        </w:rPr>
        <w:t>kardiorespiratorisk</w:t>
      </w:r>
      <w:proofErr w:type="spellEnd"/>
      <w:r w:rsidRPr="00230DE3">
        <w:rPr>
          <w:spacing w:val="-3"/>
          <w:sz w:val="24"/>
          <w:szCs w:val="24"/>
        </w:rPr>
        <w:t xml:space="preserve"> genoplivning er til stede til øjeblikkelig brug, da der kan opstå midlertidige </w:t>
      </w:r>
      <w:proofErr w:type="spellStart"/>
      <w:r w:rsidRPr="00230DE3">
        <w:rPr>
          <w:spacing w:val="-3"/>
          <w:sz w:val="24"/>
          <w:szCs w:val="24"/>
        </w:rPr>
        <w:t>hjertearytmier</w:t>
      </w:r>
      <w:proofErr w:type="spellEnd"/>
      <w:r w:rsidRPr="00230DE3">
        <w:rPr>
          <w:spacing w:val="-3"/>
          <w:sz w:val="24"/>
          <w:szCs w:val="24"/>
        </w:rPr>
        <w:t xml:space="preserve"> under konvertering af </w:t>
      </w:r>
      <w:proofErr w:type="spellStart"/>
      <w:r w:rsidRPr="00230DE3">
        <w:rPr>
          <w:spacing w:val="-3"/>
          <w:sz w:val="24"/>
          <w:szCs w:val="24"/>
        </w:rPr>
        <w:t>supraventrikulær</w:t>
      </w:r>
      <w:proofErr w:type="spellEnd"/>
      <w:r w:rsidRPr="00230DE3">
        <w:rPr>
          <w:spacing w:val="-3"/>
          <w:sz w:val="24"/>
          <w:szCs w:val="24"/>
        </w:rPr>
        <w:t xml:space="preserve"> </w:t>
      </w:r>
      <w:proofErr w:type="spellStart"/>
      <w:r w:rsidRPr="00230DE3">
        <w:rPr>
          <w:spacing w:val="-3"/>
          <w:sz w:val="24"/>
          <w:szCs w:val="24"/>
        </w:rPr>
        <w:t>takykardi</w:t>
      </w:r>
      <w:proofErr w:type="spellEnd"/>
      <w:r w:rsidRPr="00230DE3">
        <w:rPr>
          <w:spacing w:val="-3"/>
          <w:sz w:val="24"/>
          <w:szCs w:val="24"/>
        </w:rPr>
        <w:t xml:space="preserve"> til normal sinusrytme. </w:t>
      </w:r>
    </w:p>
    <w:p w:rsidR="002A03DA" w:rsidRPr="00230DE3" w:rsidRDefault="002A03DA" w:rsidP="002A03DA">
      <w:pPr>
        <w:ind w:left="851" w:hanging="851"/>
        <w:rPr>
          <w:spacing w:val="-3"/>
          <w:sz w:val="24"/>
          <w:szCs w:val="24"/>
        </w:rPr>
      </w:pPr>
      <w:r>
        <w:rPr>
          <w:spacing w:val="-3"/>
          <w:sz w:val="24"/>
          <w:szCs w:val="24"/>
        </w:rPr>
        <w:tab/>
      </w:r>
      <w:r w:rsidRPr="00230DE3">
        <w:rPr>
          <w:spacing w:val="-3"/>
          <w:sz w:val="24"/>
          <w:szCs w:val="24"/>
        </w:rPr>
        <w:t xml:space="preserve">Kontinuerlig </w:t>
      </w:r>
      <w:proofErr w:type="gramStart"/>
      <w:r w:rsidRPr="00230DE3">
        <w:rPr>
          <w:spacing w:val="-3"/>
          <w:sz w:val="24"/>
          <w:szCs w:val="24"/>
        </w:rPr>
        <w:t>EKG monitorering</w:t>
      </w:r>
      <w:proofErr w:type="gramEnd"/>
      <w:r w:rsidRPr="00230DE3">
        <w:rPr>
          <w:spacing w:val="-3"/>
          <w:sz w:val="24"/>
          <w:szCs w:val="24"/>
        </w:rPr>
        <w:t xml:space="preserve"> er nødvendig under administrationen, idet livstruende </w:t>
      </w:r>
      <w:proofErr w:type="spellStart"/>
      <w:r w:rsidRPr="00230DE3">
        <w:rPr>
          <w:spacing w:val="-3"/>
          <w:sz w:val="24"/>
          <w:szCs w:val="24"/>
        </w:rPr>
        <w:t>hjertearytmier</w:t>
      </w:r>
      <w:proofErr w:type="spellEnd"/>
      <w:r w:rsidRPr="00230DE3">
        <w:rPr>
          <w:spacing w:val="-3"/>
          <w:sz w:val="24"/>
          <w:szCs w:val="24"/>
        </w:rPr>
        <w:t xml:space="preserve"> kan forekomme (se </w:t>
      </w:r>
      <w:r>
        <w:rPr>
          <w:spacing w:val="-3"/>
          <w:sz w:val="24"/>
          <w:szCs w:val="24"/>
        </w:rPr>
        <w:t>pkt.</w:t>
      </w:r>
      <w:r w:rsidRPr="00230DE3">
        <w:rPr>
          <w:spacing w:val="-3"/>
          <w:sz w:val="24"/>
          <w:szCs w:val="24"/>
        </w:rPr>
        <w:t xml:space="preserve"> 4.2). </w:t>
      </w:r>
    </w:p>
    <w:p w:rsidR="002A03DA" w:rsidRPr="00230DE3" w:rsidRDefault="002A03DA" w:rsidP="002A03DA">
      <w:pPr>
        <w:ind w:left="851" w:hanging="851"/>
        <w:rPr>
          <w:spacing w:val="-3"/>
          <w:sz w:val="24"/>
          <w:szCs w:val="24"/>
        </w:rPr>
      </w:pPr>
    </w:p>
    <w:p w:rsidR="002A03DA" w:rsidRPr="00230DE3" w:rsidRDefault="002A03DA" w:rsidP="002A03DA">
      <w:pPr>
        <w:ind w:left="851" w:hanging="851"/>
        <w:rPr>
          <w:sz w:val="24"/>
          <w:szCs w:val="24"/>
        </w:rPr>
      </w:pPr>
      <w:r>
        <w:rPr>
          <w:sz w:val="24"/>
          <w:szCs w:val="24"/>
        </w:rPr>
        <w:tab/>
      </w:r>
      <w:r w:rsidRPr="00230DE3">
        <w:rPr>
          <w:sz w:val="24"/>
          <w:szCs w:val="24"/>
        </w:rPr>
        <w:t xml:space="preserve">Da </w:t>
      </w:r>
      <w:proofErr w:type="spellStart"/>
      <w:r w:rsidRPr="00230DE3">
        <w:rPr>
          <w:sz w:val="24"/>
          <w:szCs w:val="24"/>
        </w:rPr>
        <w:t>adenosin</w:t>
      </w:r>
      <w:proofErr w:type="spellEnd"/>
      <w:r w:rsidRPr="00230DE3">
        <w:rPr>
          <w:sz w:val="24"/>
          <w:szCs w:val="24"/>
        </w:rPr>
        <w:t xml:space="preserve"> kan forårsage signifikant hypotension, bør det gives med forsigtighed til patienter med </w:t>
      </w:r>
      <w:proofErr w:type="spellStart"/>
      <w:r w:rsidRPr="00230DE3">
        <w:rPr>
          <w:sz w:val="24"/>
          <w:szCs w:val="24"/>
        </w:rPr>
        <w:t>venstresidig</w:t>
      </w:r>
      <w:proofErr w:type="spellEnd"/>
      <w:r w:rsidRPr="00230DE3">
        <w:rPr>
          <w:sz w:val="24"/>
          <w:szCs w:val="24"/>
        </w:rPr>
        <w:t xml:space="preserve"> </w:t>
      </w:r>
      <w:proofErr w:type="spellStart"/>
      <w:r w:rsidRPr="00230DE3">
        <w:rPr>
          <w:sz w:val="24"/>
          <w:szCs w:val="24"/>
        </w:rPr>
        <w:t>koronar</w:t>
      </w:r>
      <w:proofErr w:type="spellEnd"/>
      <w:r w:rsidRPr="00230DE3">
        <w:rPr>
          <w:sz w:val="24"/>
          <w:szCs w:val="24"/>
        </w:rPr>
        <w:t xml:space="preserve"> stenose, </w:t>
      </w:r>
      <w:proofErr w:type="spellStart"/>
      <w:r w:rsidRPr="00230DE3">
        <w:rPr>
          <w:sz w:val="24"/>
          <w:szCs w:val="24"/>
        </w:rPr>
        <w:t>ukorrigeret</w:t>
      </w:r>
      <w:proofErr w:type="spellEnd"/>
      <w:r w:rsidRPr="00230DE3">
        <w:rPr>
          <w:sz w:val="24"/>
          <w:szCs w:val="24"/>
        </w:rPr>
        <w:t xml:space="preserve"> </w:t>
      </w:r>
      <w:proofErr w:type="spellStart"/>
      <w:r w:rsidRPr="00230DE3">
        <w:rPr>
          <w:sz w:val="24"/>
          <w:szCs w:val="24"/>
        </w:rPr>
        <w:t>hypovolæmi</w:t>
      </w:r>
      <w:proofErr w:type="spellEnd"/>
      <w:r w:rsidRPr="00230DE3">
        <w:rPr>
          <w:sz w:val="24"/>
          <w:szCs w:val="24"/>
        </w:rPr>
        <w:t xml:space="preserve">, </w:t>
      </w:r>
      <w:proofErr w:type="spellStart"/>
      <w:r w:rsidRPr="00230DE3">
        <w:rPr>
          <w:sz w:val="24"/>
          <w:szCs w:val="24"/>
        </w:rPr>
        <w:t>stenotisk</w:t>
      </w:r>
      <w:proofErr w:type="spellEnd"/>
      <w:r w:rsidRPr="00230DE3">
        <w:rPr>
          <w:sz w:val="24"/>
          <w:szCs w:val="24"/>
        </w:rPr>
        <w:t xml:space="preserve"> hjerteklapsygdom, venstre/-højre shunt, </w:t>
      </w:r>
      <w:proofErr w:type="spellStart"/>
      <w:r w:rsidRPr="00230DE3">
        <w:rPr>
          <w:sz w:val="24"/>
          <w:szCs w:val="24"/>
        </w:rPr>
        <w:t>pericarditis</w:t>
      </w:r>
      <w:proofErr w:type="spellEnd"/>
      <w:r w:rsidRPr="00230DE3">
        <w:rPr>
          <w:sz w:val="24"/>
          <w:szCs w:val="24"/>
        </w:rPr>
        <w:t xml:space="preserve"> eller perikardial </w:t>
      </w:r>
      <w:proofErr w:type="spellStart"/>
      <w:r w:rsidRPr="00230DE3">
        <w:rPr>
          <w:sz w:val="24"/>
          <w:szCs w:val="24"/>
        </w:rPr>
        <w:t>effusion</w:t>
      </w:r>
      <w:proofErr w:type="spellEnd"/>
      <w:r w:rsidRPr="00230DE3">
        <w:rPr>
          <w:sz w:val="24"/>
          <w:szCs w:val="24"/>
        </w:rPr>
        <w:t xml:space="preserve">, autonom dysfunktion eller </w:t>
      </w:r>
      <w:proofErr w:type="spellStart"/>
      <w:r w:rsidRPr="00230DE3">
        <w:rPr>
          <w:sz w:val="24"/>
          <w:szCs w:val="24"/>
        </w:rPr>
        <w:t>carotisstenose</w:t>
      </w:r>
      <w:proofErr w:type="spellEnd"/>
      <w:r w:rsidRPr="00230DE3">
        <w:rPr>
          <w:sz w:val="24"/>
          <w:szCs w:val="24"/>
        </w:rPr>
        <w:t xml:space="preserve"> med cerebral </w:t>
      </w:r>
      <w:proofErr w:type="spellStart"/>
      <w:r w:rsidRPr="00230DE3">
        <w:rPr>
          <w:sz w:val="24"/>
          <w:szCs w:val="24"/>
        </w:rPr>
        <w:t>vaskulær</w:t>
      </w:r>
      <w:proofErr w:type="spellEnd"/>
      <w:r w:rsidRPr="00230DE3">
        <w:rPr>
          <w:sz w:val="24"/>
          <w:szCs w:val="24"/>
        </w:rPr>
        <w:t xml:space="preserve"> insufficiens. </w:t>
      </w:r>
    </w:p>
    <w:p w:rsidR="002A03DA" w:rsidRPr="00230DE3" w:rsidRDefault="002A03DA" w:rsidP="002A03DA">
      <w:pPr>
        <w:ind w:left="851" w:hanging="851"/>
        <w:rPr>
          <w:spacing w:val="-3"/>
          <w:sz w:val="24"/>
          <w:szCs w:val="24"/>
        </w:rPr>
      </w:pPr>
    </w:p>
    <w:p w:rsidR="002A03DA" w:rsidRPr="00230DE3" w:rsidRDefault="002A03DA" w:rsidP="002A03DA">
      <w:pPr>
        <w:ind w:left="851" w:hanging="851"/>
        <w:rPr>
          <w:sz w:val="24"/>
          <w:szCs w:val="24"/>
        </w:rPr>
      </w:pPr>
      <w:r>
        <w:rPr>
          <w:sz w:val="24"/>
          <w:szCs w:val="24"/>
        </w:rPr>
        <w:tab/>
      </w:r>
      <w:proofErr w:type="spellStart"/>
      <w:r w:rsidRPr="00230DE3">
        <w:rPr>
          <w:sz w:val="24"/>
          <w:szCs w:val="24"/>
        </w:rPr>
        <w:t>Adenosin</w:t>
      </w:r>
      <w:proofErr w:type="spellEnd"/>
      <w:r w:rsidRPr="00230DE3">
        <w:rPr>
          <w:sz w:val="24"/>
          <w:szCs w:val="24"/>
        </w:rPr>
        <w:t xml:space="preserve"> bør gives med forsigtighed til patienter med </w:t>
      </w:r>
      <w:proofErr w:type="gramStart"/>
      <w:r w:rsidRPr="00230DE3">
        <w:rPr>
          <w:sz w:val="24"/>
          <w:szCs w:val="24"/>
        </w:rPr>
        <w:t>nylig myokardieinfarkt</w:t>
      </w:r>
      <w:proofErr w:type="gramEnd"/>
      <w:r w:rsidRPr="00230DE3">
        <w:rPr>
          <w:sz w:val="24"/>
          <w:szCs w:val="24"/>
        </w:rPr>
        <w:t xml:space="preserve">, alvorligt hjertesvigt eller til patienter med mindre ledningsforstyrrelser (AV-blok grad I, grenblok), som forbigående kan forværres under infusion. </w:t>
      </w:r>
    </w:p>
    <w:p w:rsidR="002A03DA" w:rsidRPr="00230DE3" w:rsidRDefault="002A03DA" w:rsidP="002A03DA">
      <w:pPr>
        <w:ind w:left="851" w:hanging="851"/>
        <w:rPr>
          <w:sz w:val="24"/>
          <w:szCs w:val="24"/>
        </w:rPr>
      </w:pPr>
    </w:p>
    <w:p w:rsidR="002A03DA" w:rsidRPr="00230DE3" w:rsidRDefault="002A03DA" w:rsidP="002A03DA">
      <w:pPr>
        <w:ind w:left="851" w:hanging="851"/>
        <w:rPr>
          <w:sz w:val="24"/>
          <w:szCs w:val="24"/>
        </w:rPr>
      </w:pPr>
      <w:r>
        <w:rPr>
          <w:sz w:val="24"/>
          <w:szCs w:val="24"/>
        </w:rPr>
        <w:tab/>
      </w:r>
      <w:proofErr w:type="spellStart"/>
      <w:r w:rsidRPr="00230DE3">
        <w:rPr>
          <w:sz w:val="24"/>
          <w:szCs w:val="24"/>
        </w:rPr>
        <w:t>Adenosin</w:t>
      </w:r>
      <w:proofErr w:type="spellEnd"/>
      <w:r w:rsidRPr="00230DE3">
        <w:rPr>
          <w:sz w:val="24"/>
          <w:szCs w:val="24"/>
        </w:rPr>
        <w:t xml:space="preserve"> bør anvendes med forsigtighed til patienter med atrieflimren eller </w:t>
      </w:r>
      <w:proofErr w:type="spellStart"/>
      <w:r w:rsidRPr="00230DE3">
        <w:rPr>
          <w:sz w:val="24"/>
          <w:szCs w:val="24"/>
        </w:rPr>
        <w:t>atrieflagren</w:t>
      </w:r>
      <w:proofErr w:type="spellEnd"/>
      <w:r w:rsidRPr="00230DE3">
        <w:rPr>
          <w:sz w:val="24"/>
          <w:szCs w:val="24"/>
        </w:rPr>
        <w:t xml:space="preserve"> og specielt til patienter med en accessorisk ledningsbane, idet særligt de sidste kan udvikle en øget ledning i den afvigende bane. </w:t>
      </w:r>
    </w:p>
    <w:p w:rsidR="002A03DA" w:rsidRPr="00230DE3" w:rsidRDefault="002A03DA" w:rsidP="002A03DA">
      <w:pPr>
        <w:ind w:left="851" w:hanging="851"/>
        <w:rPr>
          <w:sz w:val="24"/>
          <w:szCs w:val="24"/>
        </w:rPr>
      </w:pPr>
    </w:p>
    <w:p w:rsidR="002A03DA" w:rsidRPr="00230DE3" w:rsidRDefault="002A03DA" w:rsidP="002A03DA">
      <w:pPr>
        <w:ind w:left="851" w:hanging="851"/>
        <w:rPr>
          <w:spacing w:val="-3"/>
          <w:sz w:val="24"/>
          <w:szCs w:val="24"/>
        </w:rPr>
      </w:pPr>
      <w:r>
        <w:rPr>
          <w:sz w:val="24"/>
          <w:szCs w:val="24"/>
        </w:rPr>
        <w:tab/>
      </w:r>
      <w:r w:rsidRPr="00230DE3">
        <w:rPr>
          <w:sz w:val="24"/>
          <w:szCs w:val="24"/>
        </w:rPr>
        <w:t xml:space="preserve">Sjældne tilfælde af svær bradykardi er rapporteret. Visse forekom tidligt i post-hjerte-transplantations patienter. I de øvrige tilfælde var okkult </w:t>
      </w:r>
      <w:proofErr w:type="spellStart"/>
      <w:r w:rsidRPr="00230DE3">
        <w:rPr>
          <w:sz w:val="24"/>
          <w:szCs w:val="24"/>
        </w:rPr>
        <w:t>sinoatrial</w:t>
      </w:r>
      <w:proofErr w:type="spellEnd"/>
      <w:r w:rsidRPr="00230DE3">
        <w:rPr>
          <w:sz w:val="24"/>
          <w:szCs w:val="24"/>
        </w:rPr>
        <w:t xml:space="preserve"> sygdom til stede. Forekomsten af svær bradykardi bør betragtes som varsel om underliggende sygdom og kan potentielt fremme forekomsten af </w:t>
      </w:r>
      <w:proofErr w:type="spellStart"/>
      <w:r w:rsidRPr="00230DE3">
        <w:rPr>
          <w:sz w:val="24"/>
          <w:szCs w:val="24"/>
        </w:rPr>
        <w:t>torsades</w:t>
      </w:r>
      <w:proofErr w:type="spellEnd"/>
      <w:r w:rsidRPr="00230DE3">
        <w:rPr>
          <w:sz w:val="24"/>
          <w:szCs w:val="24"/>
        </w:rPr>
        <w:t xml:space="preserve"> de pointes specielt hos patienter med forlænget QT-interval. </w:t>
      </w:r>
    </w:p>
    <w:p w:rsidR="002A03DA" w:rsidRPr="00230DE3" w:rsidRDefault="002A03DA" w:rsidP="002A03DA">
      <w:pPr>
        <w:ind w:left="851" w:hanging="851"/>
        <w:rPr>
          <w:spacing w:val="-3"/>
          <w:sz w:val="24"/>
          <w:szCs w:val="24"/>
        </w:rPr>
      </w:pPr>
    </w:p>
    <w:p w:rsidR="002A03DA" w:rsidRPr="00230DE3" w:rsidRDefault="002A03DA" w:rsidP="002A03DA">
      <w:pPr>
        <w:ind w:left="851" w:hanging="851"/>
        <w:rPr>
          <w:spacing w:val="-3"/>
          <w:sz w:val="24"/>
          <w:szCs w:val="24"/>
        </w:rPr>
      </w:pPr>
      <w:r>
        <w:rPr>
          <w:spacing w:val="-3"/>
          <w:sz w:val="24"/>
          <w:szCs w:val="24"/>
        </w:rPr>
        <w:tab/>
      </w:r>
      <w:r w:rsidRPr="00230DE3">
        <w:rPr>
          <w:spacing w:val="-3"/>
          <w:sz w:val="24"/>
          <w:szCs w:val="24"/>
        </w:rPr>
        <w:t xml:space="preserve">Der er observeret øget følsomhed for </w:t>
      </w:r>
      <w:proofErr w:type="spellStart"/>
      <w:r w:rsidRPr="00230DE3">
        <w:rPr>
          <w:spacing w:val="-3"/>
          <w:sz w:val="24"/>
          <w:szCs w:val="24"/>
        </w:rPr>
        <w:t>adenosin</w:t>
      </w:r>
      <w:proofErr w:type="spellEnd"/>
      <w:r w:rsidRPr="00230DE3">
        <w:rPr>
          <w:spacing w:val="-3"/>
          <w:sz w:val="24"/>
          <w:szCs w:val="24"/>
        </w:rPr>
        <w:t xml:space="preserve"> i hjertet hos patienter, der for nylig har fået foretaget hjertetransplantation (mindre end 1 år).</w:t>
      </w:r>
    </w:p>
    <w:p w:rsidR="002A03DA" w:rsidRPr="00230DE3" w:rsidRDefault="002A03DA" w:rsidP="002A03DA">
      <w:pPr>
        <w:ind w:left="851" w:hanging="851"/>
        <w:rPr>
          <w:spacing w:val="-3"/>
          <w:sz w:val="24"/>
          <w:szCs w:val="24"/>
        </w:rPr>
      </w:pPr>
    </w:p>
    <w:p w:rsidR="002A03DA" w:rsidRPr="00230DE3" w:rsidRDefault="002A03DA" w:rsidP="002A03DA">
      <w:pPr>
        <w:ind w:left="851" w:hanging="851"/>
        <w:rPr>
          <w:sz w:val="24"/>
          <w:szCs w:val="24"/>
        </w:rPr>
      </w:pPr>
      <w:r>
        <w:rPr>
          <w:sz w:val="24"/>
          <w:szCs w:val="24"/>
        </w:rPr>
        <w:tab/>
      </w:r>
      <w:r w:rsidRPr="00230DE3">
        <w:rPr>
          <w:sz w:val="24"/>
          <w:szCs w:val="24"/>
        </w:rPr>
        <w:t xml:space="preserve">Da hverken nyrer eller lever indgår i nedbrydningen af eksogent </w:t>
      </w:r>
      <w:proofErr w:type="spellStart"/>
      <w:r w:rsidRPr="00230DE3">
        <w:rPr>
          <w:sz w:val="24"/>
          <w:szCs w:val="24"/>
        </w:rPr>
        <w:t>adenosin</w:t>
      </w:r>
      <w:proofErr w:type="spellEnd"/>
      <w:r w:rsidRPr="00230DE3">
        <w:rPr>
          <w:sz w:val="24"/>
          <w:szCs w:val="24"/>
        </w:rPr>
        <w:t xml:space="preserve">, er det usandsynligt, at effekten af </w:t>
      </w:r>
      <w:proofErr w:type="spellStart"/>
      <w:r w:rsidRPr="00230DE3">
        <w:rPr>
          <w:sz w:val="24"/>
          <w:szCs w:val="24"/>
        </w:rPr>
        <w:t>adenosin</w:t>
      </w:r>
      <w:proofErr w:type="spellEnd"/>
      <w:r w:rsidRPr="00230DE3">
        <w:rPr>
          <w:sz w:val="24"/>
          <w:szCs w:val="24"/>
        </w:rPr>
        <w:t xml:space="preserve"> påvirkes af nedsat lever- eller nyrefunktion.</w:t>
      </w:r>
    </w:p>
    <w:p w:rsidR="002A03DA" w:rsidRPr="00230DE3" w:rsidRDefault="002A03DA" w:rsidP="002A03DA">
      <w:pPr>
        <w:ind w:left="851" w:hanging="851"/>
        <w:rPr>
          <w:sz w:val="24"/>
          <w:szCs w:val="24"/>
        </w:rPr>
      </w:pPr>
    </w:p>
    <w:p w:rsidR="002A03DA" w:rsidRPr="00257BCB" w:rsidRDefault="002A03DA" w:rsidP="002A03DA">
      <w:pPr>
        <w:ind w:left="851"/>
        <w:rPr>
          <w:sz w:val="24"/>
          <w:szCs w:val="24"/>
        </w:rPr>
      </w:pPr>
      <w:r w:rsidRPr="00230DE3">
        <w:rPr>
          <w:sz w:val="24"/>
          <w:szCs w:val="24"/>
        </w:rPr>
        <w:t xml:space="preserve">Det er kendt, at </w:t>
      </w:r>
      <w:proofErr w:type="spellStart"/>
      <w:r w:rsidRPr="00230DE3">
        <w:rPr>
          <w:sz w:val="24"/>
          <w:szCs w:val="24"/>
        </w:rPr>
        <w:t>dipyridamol</w:t>
      </w:r>
      <w:proofErr w:type="spellEnd"/>
      <w:r w:rsidRPr="00230DE3">
        <w:rPr>
          <w:sz w:val="24"/>
          <w:szCs w:val="24"/>
        </w:rPr>
        <w:t xml:space="preserve"> hæmmer optagelsen af </w:t>
      </w:r>
      <w:proofErr w:type="spellStart"/>
      <w:r w:rsidRPr="00230DE3">
        <w:rPr>
          <w:sz w:val="24"/>
          <w:szCs w:val="24"/>
        </w:rPr>
        <w:t>adenosin</w:t>
      </w:r>
      <w:proofErr w:type="spellEnd"/>
      <w:r w:rsidRPr="00230DE3">
        <w:rPr>
          <w:sz w:val="24"/>
          <w:szCs w:val="24"/>
        </w:rPr>
        <w:t xml:space="preserve"> og kan dermed forstærke virkningen af </w:t>
      </w:r>
      <w:proofErr w:type="spellStart"/>
      <w:r w:rsidRPr="00230DE3">
        <w:rPr>
          <w:sz w:val="24"/>
          <w:szCs w:val="24"/>
        </w:rPr>
        <w:t>adenosin</w:t>
      </w:r>
      <w:proofErr w:type="spellEnd"/>
      <w:r w:rsidRPr="00230DE3">
        <w:rPr>
          <w:sz w:val="24"/>
          <w:szCs w:val="24"/>
        </w:rPr>
        <w:t xml:space="preserve">. Det foreslås derfor at undgå administration af </w:t>
      </w:r>
      <w:proofErr w:type="spellStart"/>
      <w:r w:rsidRPr="00230DE3">
        <w:rPr>
          <w:sz w:val="24"/>
          <w:szCs w:val="24"/>
        </w:rPr>
        <w:t>adenosin</w:t>
      </w:r>
      <w:proofErr w:type="spellEnd"/>
      <w:r w:rsidRPr="00230DE3">
        <w:rPr>
          <w:sz w:val="24"/>
          <w:szCs w:val="24"/>
        </w:rPr>
        <w:t xml:space="preserve"> til patienter, der får </w:t>
      </w:r>
      <w:proofErr w:type="spellStart"/>
      <w:r w:rsidRPr="00230DE3">
        <w:rPr>
          <w:sz w:val="24"/>
          <w:szCs w:val="24"/>
        </w:rPr>
        <w:t>dipyridamol</w:t>
      </w:r>
      <w:proofErr w:type="spellEnd"/>
      <w:r w:rsidRPr="00230DE3">
        <w:rPr>
          <w:sz w:val="24"/>
          <w:szCs w:val="24"/>
        </w:rPr>
        <w:t xml:space="preserve">. Hvis det er påkrævet at anvende </w:t>
      </w:r>
      <w:proofErr w:type="spellStart"/>
      <w:r w:rsidRPr="00230DE3">
        <w:rPr>
          <w:sz w:val="24"/>
          <w:szCs w:val="24"/>
        </w:rPr>
        <w:t>adenosin</w:t>
      </w:r>
      <w:proofErr w:type="spellEnd"/>
      <w:r w:rsidRPr="00230DE3">
        <w:rPr>
          <w:sz w:val="24"/>
          <w:szCs w:val="24"/>
        </w:rPr>
        <w:t xml:space="preserve">, bør </w:t>
      </w:r>
      <w:proofErr w:type="spellStart"/>
      <w:r w:rsidRPr="00230DE3">
        <w:rPr>
          <w:sz w:val="24"/>
          <w:szCs w:val="24"/>
        </w:rPr>
        <w:t>dipyridamolbehandlingen</w:t>
      </w:r>
      <w:proofErr w:type="spellEnd"/>
      <w:r w:rsidRPr="00230DE3">
        <w:rPr>
          <w:sz w:val="24"/>
          <w:szCs w:val="24"/>
        </w:rPr>
        <w:t xml:space="preserve"> stoppes 24 timer forinden, eller dosis af </w:t>
      </w:r>
      <w:proofErr w:type="spellStart"/>
      <w:r w:rsidRPr="00230DE3">
        <w:rPr>
          <w:sz w:val="24"/>
          <w:szCs w:val="24"/>
        </w:rPr>
        <w:t>adenosin</w:t>
      </w:r>
      <w:proofErr w:type="spellEnd"/>
      <w:r w:rsidRPr="00230DE3">
        <w:rPr>
          <w:sz w:val="24"/>
          <w:szCs w:val="24"/>
        </w:rPr>
        <w:t xml:space="preserve"> bør nedsættes markant</w:t>
      </w:r>
      <w:r w:rsidRPr="00257BCB">
        <w:rPr>
          <w:sz w:val="24"/>
          <w:szCs w:val="24"/>
        </w:rPr>
        <w:t xml:space="preserve"> (se pkt. 4.5).</w:t>
      </w:r>
      <w:r w:rsidRPr="00230DE3">
        <w:rPr>
          <w:i/>
          <w:sz w:val="24"/>
          <w:szCs w:val="24"/>
        </w:rPr>
        <w:t xml:space="preserve"> </w:t>
      </w:r>
    </w:p>
    <w:p w:rsidR="002A03DA" w:rsidRPr="00257BCB" w:rsidRDefault="002A03DA" w:rsidP="002A03DA">
      <w:pPr>
        <w:ind w:left="851" w:hanging="851"/>
        <w:rPr>
          <w:sz w:val="24"/>
          <w:szCs w:val="24"/>
        </w:rPr>
      </w:pPr>
    </w:p>
    <w:p w:rsidR="002A03DA" w:rsidRPr="008A5844" w:rsidRDefault="002A03DA" w:rsidP="008A5844">
      <w:pPr>
        <w:ind w:left="851"/>
        <w:rPr>
          <w:spacing w:val="-3"/>
          <w:sz w:val="24"/>
          <w:szCs w:val="24"/>
          <w:u w:val="single"/>
        </w:rPr>
      </w:pPr>
      <w:r w:rsidRPr="008A5844">
        <w:rPr>
          <w:spacing w:val="-3"/>
          <w:sz w:val="24"/>
          <w:szCs w:val="24"/>
          <w:u w:val="single"/>
        </w:rPr>
        <w:t>Forsigtighedsregler</w:t>
      </w:r>
    </w:p>
    <w:p w:rsidR="002A03DA" w:rsidRPr="00230DE3" w:rsidRDefault="002A03DA" w:rsidP="002A03DA">
      <w:pPr>
        <w:ind w:left="851" w:hanging="851"/>
        <w:rPr>
          <w:spacing w:val="-3"/>
          <w:sz w:val="24"/>
          <w:szCs w:val="24"/>
        </w:rPr>
      </w:pPr>
      <w:r>
        <w:rPr>
          <w:sz w:val="24"/>
          <w:szCs w:val="24"/>
        </w:rPr>
        <w:lastRenderedPageBreak/>
        <w:tab/>
      </w:r>
      <w:r w:rsidRPr="00230DE3">
        <w:rPr>
          <w:sz w:val="24"/>
          <w:szCs w:val="24"/>
        </w:rPr>
        <w:t xml:space="preserve">Forekomst af angina, svær bradykardi, svær hypotension, respiratorisk svigt (potentiel fatal) eller </w:t>
      </w:r>
      <w:proofErr w:type="spellStart"/>
      <w:r w:rsidRPr="00230DE3">
        <w:rPr>
          <w:sz w:val="24"/>
          <w:szCs w:val="24"/>
        </w:rPr>
        <w:t>asystoli</w:t>
      </w:r>
      <w:proofErr w:type="spellEnd"/>
      <w:r w:rsidRPr="00230DE3">
        <w:rPr>
          <w:sz w:val="24"/>
          <w:szCs w:val="24"/>
        </w:rPr>
        <w:t xml:space="preserve">/hjertestop (potentielt fatal) bør føre til </w:t>
      </w:r>
      <w:proofErr w:type="gramStart"/>
      <w:r w:rsidRPr="00230DE3">
        <w:rPr>
          <w:sz w:val="24"/>
          <w:szCs w:val="24"/>
        </w:rPr>
        <w:t>øjeblikkelig ophør</w:t>
      </w:r>
      <w:proofErr w:type="gramEnd"/>
      <w:r w:rsidRPr="00230DE3">
        <w:rPr>
          <w:sz w:val="24"/>
          <w:szCs w:val="24"/>
        </w:rPr>
        <w:t xml:space="preserve"> af behandlingen.</w:t>
      </w:r>
    </w:p>
    <w:p w:rsidR="002A03DA" w:rsidRPr="00230DE3" w:rsidRDefault="002A03DA" w:rsidP="002A03DA">
      <w:pPr>
        <w:ind w:left="851" w:hanging="851"/>
        <w:rPr>
          <w:spacing w:val="-3"/>
          <w:sz w:val="24"/>
          <w:szCs w:val="24"/>
        </w:rPr>
      </w:pPr>
    </w:p>
    <w:p w:rsidR="002A03DA" w:rsidRPr="00230DE3" w:rsidRDefault="002A03DA" w:rsidP="002A03DA">
      <w:pPr>
        <w:ind w:left="851" w:hanging="851"/>
        <w:rPr>
          <w:sz w:val="24"/>
          <w:szCs w:val="24"/>
        </w:rPr>
      </w:pPr>
      <w:r>
        <w:rPr>
          <w:sz w:val="24"/>
          <w:szCs w:val="24"/>
        </w:rPr>
        <w:tab/>
      </w:r>
      <w:proofErr w:type="spellStart"/>
      <w:r w:rsidRPr="00230DE3">
        <w:rPr>
          <w:sz w:val="24"/>
          <w:szCs w:val="24"/>
        </w:rPr>
        <w:t>Adenosin</w:t>
      </w:r>
      <w:proofErr w:type="spellEnd"/>
      <w:r w:rsidRPr="00230DE3">
        <w:rPr>
          <w:sz w:val="24"/>
          <w:szCs w:val="24"/>
        </w:rPr>
        <w:t xml:space="preserve"> kan udløse kramper hos patienter, der har risiko for at få kramper. Administrationen af </w:t>
      </w:r>
      <w:proofErr w:type="spellStart"/>
      <w:r w:rsidRPr="00230DE3">
        <w:rPr>
          <w:sz w:val="24"/>
          <w:szCs w:val="24"/>
        </w:rPr>
        <w:t>adenosin</w:t>
      </w:r>
      <w:proofErr w:type="spellEnd"/>
      <w:r w:rsidRPr="00230DE3">
        <w:rPr>
          <w:sz w:val="24"/>
          <w:szCs w:val="24"/>
        </w:rPr>
        <w:t xml:space="preserve"> skal nøje overvåges til patienter, som tidligere har haft kramper/anfald. </w:t>
      </w:r>
    </w:p>
    <w:p w:rsidR="002A03DA" w:rsidRPr="00230DE3" w:rsidRDefault="002A03DA" w:rsidP="002A03DA">
      <w:pPr>
        <w:ind w:left="851" w:hanging="851"/>
        <w:rPr>
          <w:sz w:val="24"/>
          <w:szCs w:val="24"/>
        </w:rPr>
      </w:pPr>
    </w:p>
    <w:p w:rsidR="002A03DA" w:rsidRPr="00230DE3" w:rsidRDefault="002A03DA" w:rsidP="002A03DA">
      <w:pPr>
        <w:ind w:left="851" w:hanging="851"/>
        <w:rPr>
          <w:sz w:val="24"/>
          <w:szCs w:val="24"/>
        </w:rPr>
      </w:pPr>
      <w:r>
        <w:rPr>
          <w:sz w:val="24"/>
          <w:szCs w:val="24"/>
        </w:rPr>
        <w:tab/>
      </w:r>
      <w:r w:rsidRPr="00230DE3">
        <w:rPr>
          <w:sz w:val="24"/>
          <w:szCs w:val="24"/>
        </w:rPr>
        <w:t xml:space="preserve">På grund af den mulige risiko for </w:t>
      </w:r>
      <w:proofErr w:type="spellStart"/>
      <w:r w:rsidRPr="00230DE3">
        <w:rPr>
          <w:sz w:val="24"/>
          <w:szCs w:val="24"/>
        </w:rPr>
        <w:t>torsades</w:t>
      </w:r>
      <w:proofErr w:type="spellEnd"/>
      <w:r w:rsidRPr="00230DE3">
        <w:rPr>
          <w:sz w:val="24"/>
          <w:szCs w:val="24"/>
        </w:rPr>
        <w:t xml:space="preserve"> de pointes, skal </w:t>
      </w:r>
      <w:proofErr w:type="spellStart"/>
      <w:r w:rsidRPr="00230DE3">
        <w:rPr>
          <w:sz w:val="24"/>
          <w:szCs w:val="24"/>
        </w:rPr>
        <w:t>adenosin</w:t>
      </w:r>
      <w:proofErr w:type="spellEnd"/>
      <w:r w:rsidRPr="00230DE3">
        <w:rPr>
          <w:sz w:val="24"/>
          <w:szCs w:val="24"/>
        </w:rPr>
        <w:t xml:space="preserve"> anvendes med forsigtighed til patienter med et forlænget QT-interval enten det er lægemiddelinduceret eller har en metabolisk årsag. </w:t>
      </w:r>
      <w:proofErr w:type="spellStart"/>
      <w:r w:rsidRPr="00230DE3">
        <w:rPr>
          <w:sz w:val="24"/>
          <w:szCs w:val="24"/>
        </w:rPr>
        <w:t>Adenosin</w:t>
      </w:r>
      <w:proofErr w:type="spellEnd"/>
      <w:r w:rsidRPr="00230DE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230DE3">
        <w:rPr>
          <w:sz w:val="24"/>
          <w:szCs w:val="24"/>
        </w:rPr>
        <w:t xml:space="preserve"> er kontraindiceret hos patienter med langt QT-syndrom (se pkt. 4.3). </w:t>
      </w:r>
    </w:p>
    <w:p w:rsidR="002A03DA" w:rsidRPr="00230DE3" w:rsidRDefault="002A03DA" w:rsidP="002A03DA">
      <w:pPr>
        <w:ind w:left="851" w:hanging="851"/>
        <w:rPr>
          <w:sz w:val="24"/>
          <w:szCs w:val="24"/>
        </w:rPr>
      </w:pPr>
    </w:p>
    <w:p w:rsidR="002A03DA" w:rsidRPr="00230DE3" w:rsidRDefault="002A03DA" w:rsidP="002A03DA">
      <w:pPr>
        <w:ind w:left="851" w:hanging="851"/>
        <w:rPr>
          <w:sz w:val="24"/>
          <w:szCs w:val="24"/>
        </w:rPr>
      </w:pPr>
      <w:r>
        <w:rPr>
          <w:sz w:val="24"/>
          <w:szCs w:val="24"/>
        </w:rPr>
        <w:tab/>
      </w:r>
      <w:proofErr w:type="spellStart"/>
      <w:r w:rsidRPr="00230DE3">
        <w:rPr>
          <w:sz w:val="24"/>
          <w:szCs w:val="24"/>
        </w:rPr>
        <w:t>Adenosin</w:t>
      </w:r>
      <w:proofErr w:type="spellEnd"/>
      <w:r w:rsidRPr="00230DE3">
        <w:rPr>
          <w:sz w:val="24"/>
          <w:szCs w:val="24"/>
        </w:rPr>
        <w:t xml:space="preserve"> kan fremkalde eller forværre </w:t>
      </w:r>
      <w:proofErr w:type="spellStart"/>
      <w:r w:rsidRPr="00230DE3">
        <w:rPr>
          <w:sz w:val="24"/>
          <w:szCs w:val="24"/>
        </w:rPr>
        <w:t>bronkospasme</w:t>
      </w:r>
      <w:proofErr w:type="spellEnd"/>
      <w:r w:rsidRPr="00230DE3">
        <w:rPr>
          <w:sz w:val="24"/>
          <w:szCs w:val="24"/>
        </w:rPr>
        <w:t xml:space="preserve"> (se pkt. 4.3 og 4.8).</w:t>
      </w:r>
    </w:p>
    <w:p w:rsidR="002A03DA" w:rsidRPr="00230DE3" w:rsidRDefault="002A03DA" w:rsidP="002A03DA">
      <w:pPr>
        <w:ind w:left="851" w:hanging="851"/>
        <w:rPr>
          <w:sz w:val="24"/>
          <w:szCs w:val="24"/>
        </w:rPr>
      </w:pPr>
    </w:p>
    <w:p w:rsidR="00537ADD" w:rsidRPr="00230DE3" w:rsidRDefault="002A03DA" w:rsidP="00537ADD">
      <w:pPr>
        <w:ind w:left="851" w:hanging="851"/>
        <w:rPr>
          <w:spacing w:val="-3"/>
          <w:sz w:val="24"/>
          <w:szCs w:val="24"/>
        </w:rPr>
      </w:pPr>
      <w:r>
        <w:rPr>
          <w:spacing w:val="-3"/>
          <w:sz w:val="24"/>
          <w:szCs w:val="24"/>
        </w:rPr>
        <w:tab/>
      </w:r>
      <w:r w:rsidR="00537ADD" w:rsidRPr="00230DE3">
        <w:rPr>
          <w:spacing w:val="-3"/>
          <w:sz w:val="24"/>
          <w:szCs w:val="24"/>
        </w:rPr>
        <w:t xml:space="preserve">Effekten af </w:t>
      </w:r>
      <w:proofErr w:type="spellStart"/>
      <w:r w:rsidR="00537ADD" w:rsidRPr="00230DE3">
        <w:rPr>
          <w:spacing w:val="-3"/>
          <w:sz w:val="24"/>
          <w:szCs w:val="24"/>
        </w:rPr>
        <w:t>intraossøs</w:t>
      </w:r>
      <w:proofErr w:type="spellEnd"/>
      <w:r w:rsidR="00537ADD" w:rsidRPr="00230DE3">
        <w:rPr>
          <w:spacing w:val="-3"/>
          <w:sz w:val="24"/>
          <w:szCs w:val="24"/>
        </w:rPr>
        <w:t xml:space="preserve"> administration er ikke fastlagt. </w:t>
      </w:r>
    </w:p>
    <w:p w:rsidR="002A03DA" w:rsidRPr="00230DE3" w:rsidRDefault="00537ADD" w:rsidP="00537ADD">
      <w:pPr>
        <w:ind w:left="851" w:hanging="851"/>
        <w:rPr>
          <w:sz w:val="24"/>
          <w:szCs w:val="24"/>
        </w:rPr>
      </w:pPr>
      <w:r>
        <w:rPr>
          <w:spacing w:val="-3"/>
          <w:sz w:val="24"/>
          <w:szCs w:val="24"/>
        </w:rPr>
        <w:tab/>
      </w:r>
    </w:p>
    <w:p w:rsidR="002A03DA" w:rsidRPr="00230DE3" w:rsidRDefault="002A03DA" w:rsidP="002A03DA">
      <w:pPr>
        <w:ind w:left="851" w:hanging="851"/>
        <w:rPr>
          <w:b/>
          <w:sz w:val="24"/>
          <w:szCs w:val="24"/>
        </w:rPr>
      </w:pPr>
      <w:r w:rsidRPr="00230DE3">
        <w:rPr>
          <w:b/>
          <w:sz w:val="24"/>
          <w:szCs w:val="24"/>
        </w:rPr>
        <w:t>4.5</w:t>
      </w:r>
      <w:r w:rsidRPr="00230DE3">
        <w:rPr>
          <w:b/>
          <w:sz w:val="24"/>
          <w:szCs w:val="24"/>
        </w:rPr>
        <w:tab/>
        <w:t>Interaktion med andre lægemidler og andre former for interaktion</w:t>
      </w:r>
    </w:p>
    <w:p w:rsidR="002A03DA" w:rsidRPr="00230DE3" w:rsidRDefault="002A03DA" w:rsidP="002A03DA">
      <w:pPr>
        <w:ind w:left="851" w:hanging="851"/>
        <w:rPr>
          <w:sz w:val="24"/>
          <w:szCs w:val="24"/>
        </w:rPr>
      </w:pPr>
      <w:r w:rsidRPr="00230DE3">
        <w:rPr>
          <w:sz w:val="24"/>
          <w:szCs w:val="24"/>
        </w:rPr>
        <w:tab/>
      </w:r>
      <w:proofErr w:type="spellStart"/>
      <w:r w:rsidRPr="00230DE3">
        <w:rPr>
          <w:sz w:val="24"/>
          <w:szCs w:val="24"/>
        </w:rPr>
        <w:t>Dipyridamol</w:t>
      </w:r>
      <w:proofErr w:type="spellEnd"/>
      <w:r w:rsidRPr="00230DE3">
        <w:rPr>
          <w:sz w:val="24"/>
          <w:szCs w:val="24"/>
        </w:rPr>
        <w:t xml:space="preserve"> hæmmer </w:t>
      </w:r>
      <w:proofErr w:type="spellStart"/>
      <w:r w:rsidRPr="00230DE3">
        <w:rPr>
          <w:sz w:val="24"/>
          <w:szCs w:val="24"/>
        </w:rPr>
        <w:t>adenosins</w:t>
      </w:r>
      <w:proofErr w:type="spellEnd"/>
      <w:r w:rsidRPr="00230DE3">
        <w:rPr>
          <w:sz w:val="24"/>
          <w:szCs w:val="24"/>
        </w:rPr>
        <w:t xml:space="preserve"> optagelse i cellerne og metabolisme samt forstærker virkningen af </w:t>
      </w:r>
      <w:proofErr w:type="spellStart"/>
      <w:r w:rsidRPr="00230DE3">
        <w:rPr>
          <w:sz w:val="24"/>
          <w:szCs w:val="24"/>
        </w:rPr>
        <w:t>adenosin</w:t>
      </w:r>
      <w:proofErr w:type="spellEnd"/>
      <w:r w:rsidRPr="00230DE3">
        <w:rPr>
          <w:sz w:val="24"/>
          <w:szCs w:val="24"/>
        </w:rPr>
        <w:t xml:space="preserve">. I et studie blev det vist, at </w:t>
      </w:r>
      <w:proofErr w:type="spellStart"/>
      <w:r w:rsidRPr="00230DE3">
        <w:rPr>
          <w:sz w:val="24"/>
          <w:szCs w:val="24"/>
        </w:rPr>
        <w:t>dipyridamol</w:t>
      </w:r>
      <w:proofErr w:type="spellEnd"/>
      <w:r w:rsidRPr="00230DE3">
        <w:rPr>
          <w:sz w:val="24"/>
          <w:szCs w:val="24"/>
        </w:rPr>
        <w:t xml:space="preserve"> kunne øge effekten af </w:t>
      </w:r>
      <w:proofErr w:type="spellStart"/>
      <w:r w:rsidRPr="00230DE3">
        <w:rPr>
          <w:sz w:val="24"/>
          <w:szCs w:val="24"/>
        </w:rPr>
        <w:t>adenosin</w:t>
      </w:r>
      <w:proofErr w:type="spellEnd"/>
      <w:r w:rsidRPr="00230DE3">
        <w:rPr>
          <w:sz w:val="24"/>
          <w:szCs w:val="24"/>
        </w:rPr>
        <w:t xml:space="preserve"> 4 gange. </w:t>
      </w:r>
      <w:proofErr w:type="spellStart"/>
      <w:r w:rsidRPr="00230DE3">
        <w:rPr>
          <w:sz w:val="24"/>
          <w:szCs w:val="24"/>
        </w:rPr>
        <w:t>Asystoli</w:t>
      </w:r>
      <w:proofErr w:type="spellEnd"/>
      <w:r w:rsidRPr="00230DE3">
        <w:rPr>
          <w:sz w:val="24"/>
          <w:szCs w:val="24"/>
        </w:rPr>
        <w:t xml:space="preserve"> er blevet rapporteret som følge af samtidig administration.  </w:t>
      </w:r>
    </w:p>
    <w:p w:rsidR="002A03DA" w:rsidRPr="00230DE3" w:rsidRDefault="002A03DA" w:rsidP="002A03DA">
      <w:pPr>
        <w:ind w:left="851" w:hanging="851"/>
        <w:rPr>
          <w:sz w:val="24"/>
          <w:szCs w:val="24"/>
        </w:rPr>
      </w:pPr>
    </w:p>
    <w:p w:rsidR="002A03DA" w:rsidRPr="00257BCB" w:rsidRDefault="002A03DA" w:rsidP="002A03DA">
      <w:pPr>
        <w:ind w:left="851"/>
        <w:rPr>
          <w:sz w:val="24"/>
          <w:szCs w:val="24"/>
        </w:rPr>
      </w:pPr>
      <w:r w:rsidRPr="00230DE3">
        <w:rPr>
          <w:sz w:val="24"/>
          <w:szCs w:val="24"/>
        </w:rPr>
        <w:t xml:space="preserve">Det foreslås derfor at undgå administration af </w:t>
      </w:r>
      <w:proofErr w:type="spellStart"/>
      <w:r w:rsidRPr="00230DE3">
        <w:rPr>
          <w:sz w:val="24"/>
          <w:szCs w:val="24"/>
        </w:rPr>
        <w:t>adenosin</w:t>
      </w:r>
      <w:proofErr w:type="spellEnd"/>
      <w:r w:rsidRPr="00230DE3">
        <w:rPr>
          <w:sz w:val="24"/>
          <w:szCs w:val="24"/>
        </w:rPr>
        <w:t xml:space="preserve"> til patienter, der får </w:t>
      </w:r>
      <w:proofErr w:type="spellStart"/>
      <w:r w:rsidRPr="00230DE3">
        <w:rPr>
          <w:sz w:val="24"/>
          <w:szCs w:val="24"/>
        </w:rPr>
        <w:t>dipyridamol</w:t>
      </w:r>
      <w:proofErr w:type="spellEnd"/>
      <w:r w:rsidRPr="00230DE3">
        <w:rPr>
          <w:sz w:val="24"/>
          <w:szCs w:val="24"/>
        </w:rPr>
        <w:t xml:space="preserve">. Hvis det er påkrævet at anvende </w:t>
      </w:r>
      <w:proofErr w:type="spellStart"/>
      <w:r w:rsidRPr="00230DE3">
        <w:rPr>
          <w:sz w:val="24"/>
          <w:szCs w:val="24"/>
        </w:rPr>
        <w:t>adenosin</w:t>
      </w:r>
      <w:proofErr w:type="spellEnd"/>
      <w:r w:rsidRPr="00230DE3">
        <w:rPr>
          <w:sz w:val="24"/>
          <w:szCs w:val="24"/>
        </w:rPr>
        <w:t xml:space="preserve">, bør </w:t>
      </w:r>
      <w:proofErr w:type="spellStart"/>
      <w:r w:rsidRPr="00230DE3">
        <w:rPr>
          <w:sz w:val="24"/>
          <w:szCs w:val="24"/>
        </w:rPr>
        <w:t>dipyridamolbehandlingen</w:t>
      </w:r>
      <w:proofErr w:type="spellEnd"/>
      <w:r w:rsidRPr="00230DE3">
        <w:rPr>
          <w:sz w:val="24"/>
          <w:szCs w:val="24"/>
        </w:rPr>
        <w:t xml:space="preserve"> stoppes 24 timer forinden, eller dosis af </w:t>
      </w:r>
      <w:proofErr w:type="spellStart"/>
      <w:r w:rsidRPr="00230DE3">
        <w:rPr>
          <w:sz w:val="24"/>
          <w:szCs w:val="24"/>
        </w:rPr>
        <w:t>adenosin</w:t>
      </w:r>
      <w:proofErr w:type="spellEnd"/>
      <w:r w:rsidRPr="00230DE3">
        <w:rPr>
          <w:sz w:val="24"/>
          <w:szCs w:val="24"/>
        </w:rPr>
        <w:t xml:space="preserve"> bør ned</w:t>
      </w:r>
      <w:r>
        <w:rPr>
          <w:sz w:val="24"/>
          <w:szCs w:val="24"/>
        </w:rPr>
        <w:t>sættes markant</w:t>
      </w:r>
      <w:r w:rsidRPr="00257BCB">
        <w:rPr>
          <w:sz w:val="24"/>
          <w:szCs w:val="24"/>
        </w:rPr>
        <w:t xml:space="preserve"> (se pkt. 4.4).</w:t>
      </w:r>
    </w:p>
    <w:p w:rsidR="002A03DA" w:rsidRPr="00257BCB" w:rsidRDefault="002A03DA" w:rsidP="002A03DA">
      <w:pPr>
        <w:ind w:left="851" w:hanging="851"/>
        <w:rPr>
          <w:sz w:val="24"/>
          <w:szCs w:val="24"/>
        </w:rPr>
      </w:pPr>
    </w:p>
    <w:p w:rsidR="002A03DA" w:rsidRPr="00230DE3" w:rsidRDefault="002A03DA" w:rsidP="002A03DA">
      <w:pPr>
        <w:ind w:left="851"/>
        <w:rPr>
          <w:sz w:val="24"/>
          <w:szCs w:val="24"/>
        </w:rPr>
      </w:pPr>
      <w:proofErr w:type="spellStart"/>
      <w:r w:rsidRPr="00230DE3">
        <w:rPr>
          <w:sz w:val="24"/>
          <w:szCs w:val="24"/>
        </w:rPr>
        <w:t>Aminophyllin</w:t>
      </w:r>
      <w:proofErr w:type="spellEnd"/>
      <w:r w:rsidRPr="00230DE3">
        <w:rPr>
          <w:sz w:val="24"/>
          <w:szCs w:val="24"/>
        </w:rPr>
        <w:t xml:space="preserve">, </w:t>
      </w:r>
      <w:proofErr w:type="spellStart"/>
      <w:r w:rsidRPr="00230DE3">
        <w:rPr>
          <w:sz w:val="24"/>
          <w:szCs w:val="24"/>
        </w:rPr>
        <w:t>theophyllin</w:t>
      </w:r>
      <w:proofErr w:type="spellEnd"/>
      <w:r w:rsidRPr="00230DE3">
        <w:rPr>
          <w:sz w:val="24"/>
          <w:szCs w:val="24"/>
        </w:rPr>
        <w:t xml:space="preserve"> og andre </w:t>
      </w:r>
      <w:proofErr w:type="spellStart"/>
      <w:r w:rsidRPr="00230DE3">
        <w:rPr>
          <w:sz w:val="24"/>
          <w:szCs w:val="24"/>
        </w:rPr>
        <w:t>xanthin</w:t>
      </w:r>
      <w:proofErr w:type="spellEnd"/>
      <w:r w:rsidRPr="00230DE3">
        <w:rPr>
          <w:sz w:val="24"/>
          <w:szCs w:val="24"/>
        </w:rPr>
        <w:noBreakHyphen/>
        <w:t xml:space="preserve">derivater er </w:t>
      </w:r>
      <w:proofErr w:type="spellStart"/>
      <w:r w:rsidRPr="00230DE3">
        <w:rPr>
          <w:sz w:val="24"/>
          <w:szCs w:val="24"/>
        </w:rPr>
        <w:t>kompetitive</w:t>
      </w:r>
      <w:proofErr w:type="spellEnd"/>
      <w:r w:rsidRPr="00230DE3">
        <w:rPr>
          <w:sz w:val="24"/>
          <w:szCs w:val="24"/>
        </w:rPr>
        <w:t xml:space="preserve"> </w:t>
      </w:r>
      <w:proofErr w:type="spellStart"/>
      <w:r w:rsidRPr="00230DE3">
        <w:rPr>
          <w:sz w:val="24"/>
          <w:szCs w:val="24"/>
        </w:rPr>
        <w:t>adenosin</w:t>
      </w:r>
      <w:proofErr w:type="spellEnd"/>
      <w:r w:rsidRPr="00230DE3">
        <w:rPr>
          <w:sz w:val="24"/>
          <w:szCs w:val="24"/>
        </w:rPr>
        <w:noBreakHyphen/>
        <w:t>anta</w:t>
      </w:r>
      <w:r w:rsidRPr="00230DE3">
        <w:rPr>
          <w:sz w:val="24"/>
          <w:szCs w:val="24"/>
        </w:rPr>
        <w:softHyphen/>
        <w:t>go</w:t>
      </w:r>
      <w:r w:rsidRPr="00230DE3">
        <w:rPr>
          <w:sz w:val="24"/>
          <w:szCs w:val="24"/>
        </w:rPr>
        <w:softHyphen/>
        <w:t>nister</w:t>
      </w:r>
      <w:r>
        <w:rPr>
          <w:sz w:val="24"/>
          <w:szCs w:val="24"/>
        </w:rPr>
        <w:t xml:space="preserve"> </w:t>
      </w:r>
      <w:r w:rsidRPr="00230DE3">
        <w:rPr>
          <w:sz w:val="24"/>
          <w:szCs w:val="24"/>
        </w:rPr>
        <w:t xml:space="preserve">og bør undgås 24 timer før brug af </w:t>
      </w:r>
      <w:proofErr w:type="spellStart"/>
      <w:r w:rsidRPr="00230DE3">
        <w:rPr>
          <w:sz w:val="24"/>
          <w:szCs w:val="24"/>
        </w:rPr>
        <w:t>adenosin</w:t>
      </w:r>
      <w:proofErr w:type="spellEnd"/>
      <w:r w:rsidRPr="00230DE3">
        <w:rPr>
          <w:sz w:val="24"/>
          <w:szCs w:val="24"/>
        </w:rPr>
        <w:t>.</w:t>
      </w:r>
    </w:p>
    <w:p w:rsidR="002A03DA" w:rsidRPr="00230DE3" w:rsidRDefault="002A03DA" w:rsidP="002A03DA">
      <w:pPr>
        <w:ind w:left="851" w:hanging="851"/>
        <w:rPr>
          <w:sz w:val="24"/>
          <w:szCs w:val="24"/>
        </w:rPr>
      </w:pPr>
    </w:p>
    <w:p w:rsidR="002A03DA" w:rsidRPr="00230DE3" w:rsidRDefault="002A03DA" w:rsidP="002A03DA">
      <w:pPr>
        <w:ind w:left="851"/>
        <w:rPr>
          <w:spacing w:val="-3"/>
          <w:sz w:val="24"/>
          <w:szCs w:val="24"/>
        </w:rPr>
      </w:pPr>
      <w:r w:rsidRPr="00230DE3">
        <w:rPr>
          <w:sz w:val="24"/>
          <w:szCs w:val="24"/>
        </w:rPr>
        <w:t xml:space="preserve">Mad og drikke indeholdende </w:t>
      </w:r>
      <w:proofErr w:type="spellStart"/>
      <w:r w:rsidRPr="00230DE3">
        <w:rPr>
          <w:sz w:val="24"/>
          <w:szCs w:val="24"/>
        </w:rPr>
        <w:t>xanthiner</w:t>
      </w:r>
      <w:proofErr w:type="spellEnd"/>
      <w:r w:rsidRPr="00230DE3">
        <w:rPr>
          <w:sz w:val="24"/>
          <w:szCs w:val="24"/>
        </w:rPr>
        <w:t xml:space="preserve"> (te, kaffe, chokolade og cola) bør undgås i mindst 12 timer før brug af </w:t>
      </w:r>
      <w:proofErr w:type="spellStart"/>
      <w:r w:rsidRPr="00230DE3">
        <w:rPr>
          <w:sz w:val="24"/>
          <w:szCs w:val="24"/>
        </w:rPr>
        <w:t>adenosin</w:t>
      </w:r>
      <w:proofErr w:type="spellEnd"/>
      <w:r w:rsidRPr="00230DE3">
        <w:rPr>
          <w:sz w:val="24"/>
          <w:szCs w:val="24"/>
        </w:rPr>
        <w:t>.</w:t>
      </w:r>
    </w:p>
    <w:p w:rsidR="002A03DA" w:rsidRPr="00230DE3" w:rsidRDefault="002A03DA" w:rsidP="002A03DA">
      <w:pPr>
        <w:ind w:left="851" w:hanging="851"/>
        <w:jc w:val="both"/>
        <w:rPr>
          <w:spacing w:val="-3"/>
          <w:sz w:val="24"/>
          <w:szCs w:val="24"/>
        </w:rPr>
      </w:pPr>
    </w:p>
    <w:p w:rsidR="002A03DA" w:rsidRPr="00230DE3" w:rsidRDefault="002A03DA" w:rsidP="002A03DA">
      <w:pPr>
        <w:ind w:left="851" w:hanging="851"/>
        <w:jc w:val="both"/>
        <w:rPr>
          <w:spacing w:val="-3"/>
          <w:sz w:val="24"/>
          <w:szCs w:val="24"/>
        </w:rPr>
      </w:pPr>
      <w:r w:rsidRPr="00230DE3">
        <w:rPr>
          <w:spacing w:val="-3"/>
          <w:sz w:val="24"/>
          <w:szCs w:val="24"/>
        </w:rPr>
        <w:tab/>
      </w:r>
      <w:proofErr w:type="spellStart"/>
      <w:r w:rsidRPr="00230DE3">
        <w:rPr>
          <w:spacing w:val="-3"/>
          <w:sz w:val="24"/>
          <w:szCs w:val="24"/>
        </w:rPr>
        <w:t>Adenosin</w:t>
      </w:r>
      <w:proofErr w:type="spellEnd"/>
      <w:r w:rsidRPr="00230DE3">
        <w:rPr>
          <w:spacing w:val="-3"/>
          <w:sz w:val="24"/>
          <w:szCs w:val="24"/>
        </w:rPr>
        <w:t xml:space="preserve"> kan interagere med lægemidler, der nedsætter hjertets ledningsevne.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4.6</w:t>
      </w:r>
      <w:r w:rsidRPr="00230DE3">
        <w:rPr>
          <w:b/>
          <w:sz w:val="24"/>
          <w:szCs w:val="24"/>
        </w:rPr>
        <w:tab/>
      </w:r>
      <w:proofErr w:type="spellStart"/>
      <w:r w:rsidR="00537ADD">
        <w:rPr>
          <w:b/>
          <w:sz w:val="24"/>
          <w:szCs w:val="24"/>
        </w:rPr>
        <w:t>Fertiitet</w:t>
      </w:r>
      <w:proofErr w:type="spellEnd"/>
      <w:r w:rsidR="00537ADD">
        <w:rPr>
          <w:b/>
          <w:sz w:val="24"/>
          <w:szCs w:val="24"/>
        </w:rPr>
        <w:t>, g</w:t>
      </w:r>
      <w:r w:rsidRPr="00230DE3">
        <w:rPr>
          <w:b/>
          <w:sz w:val="24"/>
          <w:szCs w:val="24"/>
        </w:rPr>
        <w:t>raviditet og amning</w:t>
      </w:r>
    </w:p>
    <w:p w:rsidR="002A03DA" w:rsidRDefault="002A03DA" w:rsidP="002A03DA">
      <w:pPr>
        <w:ind w:left="851" w:hanging="851"/>
        <w:rPr>
          <w:sz w:val="24"/>
          <w:szCs w:val="24"/>
        </w:rPr>
      </w:pPr>
      <w:r w:rsidRPr="00230DE3">
        <w:rPr>
          <w:sz w:val="24"/>
          <w:szCs w:val="24"/>
        </w:rPr>
        <w:tab/>
      </w:r>
    </w:p>
    <w:p w:rsidR="002A03DA" w:rsidRPr="00257BCB" w:rsidRDefault="002A03DA" w:rsidP="002A03DA">
      <w:pPr>
        <w:ind w:left="851"/>
        <w:rPr>
          <w:sz w:val="24"/>
          <w:szCs w:val="24"/>
          <w:u w:val="single"/>
        </w:rPr>
      </w:pPr>
      <w:r w:rsidRPr="00257BCB">
        <w:rPr>
          <w:sz w:val="24"/>
          <w:szCs w:val="24"/>
          <w:u w:val="single"/>
        </w:rPr>
        <w:t>Graviditet</w:t>
      </w:r>
    </w:p>
    <w:p w:rsidR="002A03DA" w:rsidRPr="00230DE3" w:rsidRDefault="002A03DA" w:rsidP="002A03DA">
      <w:pPr>
        <w:ind w:left="851"/>
        <w:rPr>
          <w:sz w:val="24"/>
          <w:szCs w:val="24"/>
        </w:rPr>
      </w:pPr>
      <w:r w:rsidRPr="00230DE3">
        <w:rPr>
          <w:sz w:val="24"/>
          <w:szCs w:val="24"/>
        </w:rPr>
        <w:t xml:space="preserve">Der findes ingen eller begrænsede data på anvendelse af </w:t>
      </w:r>
      <w:proofErr w:type="spellStart"/>
      <w:r w:rsidRPr="00230DE3">
        <w:rPr>
          <w:sz w:val="24"/>
          <w:szCs w:val="24"/>
        </w:rPr>
        <w:t>adenosin</w:t>
      </w:r>
      <w:proofErr w:type="spellEnd"/>
      <w:r w:rsidRPr="00230DE3">
        <w:rPr>
          <w:sz w:val="24"/>
          <w:szCs w:val="24"/>
        </w:rPr>
        <w:t xml:space="preserve"> til gravide. Dyrestudier er utilstrækkelige med hensyn til reproduktionstoksicitet. </w:t>
      </w:r>
      <w:proofErr w:type="spellStart"/>
      <w:r w:rsidRPr="00230DE3">
        <w:rPr>
          <w:sz w:val="24"/>
          <w:szCs w:val="24"/>
        </w:rPr>
        <w:t>Adenosin</w:t>
      </w:r>
      <w:proofErr w:type="spellEnd"/>
      <w:r w:rsidRPr="00230DE3">
        <w:rPr>
          <w:sz w:val="24"/>
          <w:szCs w:val="24"/>
        </w:rPr>
        <w:t xml:space="preserve"> anbefales ikke under graviditet med mindre, at lægen vurderer, at fordelene opvejer de potentielle risici. </w:t>
      </w:r>
    </w:p>
    <w:p w:rsidR="002A03DA" w:rsidRPr="00230DE3" w:rsidRDefault="002A03DA" w:rsidP="002A03DA">
      <w:pPr>
        <w:ind w:left="851" w:hanging="851"/>
        <w:rPr>
          <w:sz w:val="24"/>
          <w:szCs w:val="24"/>
        </w:rPr>
      </w:pPr>
    </w:p>
    <w:p w:rsidR="002A03DA" w:rsidRPr="00257BCB" w:rsidRDefault="002A03DA" w:rsidP="002A03DA">
      <w:pPr>
        <w:ind w:left="851"/>
        <w:rPr>
          <w:sz w:val="24"/>
          <w:szCs w:val="24"/>
          <w:u w:val="single"/>
        </w:rPr>
      </w:pPr>
      <w:r w:rsidRPr="00257BCB">
        <w:rPr>
          <w:sz w:val="24"/>
          <w:szCs w:val="24"/>
          <w:u w:val="single"/>
        </w:rPr>
        <w:t xml:space="preserve">Amning </w:t>
      </w:r>
    </w:p>
    <w:p w:rsidR="002A03DA" w:rsidRPr="00230DE3" w:rsidRDefault="002A03DA" w:rsidP="002A03DA">
      <w:pPr>
        <w:ind w:left="851"/>
        <w:rPr>
          <w:sz w:val="24"/>
          <w:szCs w:val="24"/>
        </w:rPr>
      </w:pPr>
      <w:r w:rsidRPr="00230DE3">
        <w:rPr>
          <w:sz w:val="24"/>
          <w:szCs w:val="24"/>
        </w:rPr>
        <w:t xml:space="preserve">Det vides ikke, om </w:t>
      </w:r>
      <w:proofErr w:type="spellStart"/>
      <w:r w:rsidRPr="00230DE3">
        <w:rPr>
          <w:sz w:val="24"/>
          <w:szCs w:val="24"/>
        </w:rPr>
        <w:t>adenosin</w:t>
      </w:r>
      <w:proofErr w:type="spellEnd"/>
      <w:r w:rsidRPr="00230DE3">
        <w:rPr>
          <w:sz w:val="24"/>
          <w:szCs w:val="24"/>
        </w:rPr>
        <w:t>/metabolitter udskilles i modermælken.</w:t>
      </w:r>
    </w:p>
    <w:p w:rsidR="002A03DA" w:rsidRPr="00230DE3" w:rsidRDefault="002A03DA" w:rsidP="002A03DA">
      <w:pPr>
        <w:ind w:left="851"/>
        <w:rPr>
          <w:spacing w:val="-3"/>
          <w:sz w:val="24"/>
          <w:szCs w:val="24"/>
        </w:rPr>
      </w:pPr>
      <w:proofErr w:type="spellStart"/>
      <w:r w:rsidRPr="00230DE3">
        <w:rPr>
          <w:sz w:val="24"/>
          <w:szCs w:val="24"/>
        </w:rPr>
        <w:t>Adenosin</w:t>
      </w:r>
      <w:proofErr w:type="spellEnd"/>
      <w:r w:rsidRPr="00230DE3">
        <w:rPr>
          <w:sz w:val="24"/>
          <w:szCs w:val="24"/>
        </w:rPr>
        <w:t xml:space="preserve"> </w:t>
      </w:r>
      <w:r>
        <w:rPr>
          <w:sz w:val="24"/>
          <w:szCs w:val="24"/>
        </w:rPr>
        <w:t>"</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w:t>
      </w:r>
      <w:r w:rsidRPr="00230DE3">
        <w:rPr>
          <w:sz w:val="24"/>
          <w:szCs w:val="24"/>
        </w:rPr>
        <w:t xml:space="preserve"> bør ikke bruges ved amning.</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4.7</w:t>
      </w:r>
      <w:r w:rsidRPr="00230DE3">
        <w:rPr>
          <w:b/>
          <w:sz w:val="24"/>
          <w:szCs w:val="24"/>
        </w:rPr>
        <w:tab/>
        <w:t xml:space="preserve">Virkning på evnen til at føre motorkøretøj </w:t>
      </w:r>
      <w:r w:rsidR="00537ADD">
        <w:rPr>
          <w:b/>
          <w:sz w:val="24"/>
          <w:szCs w:val="24"/>
        </w:rPr>
        <w:t>og</w:t>
      </w:r>
      <w:r w:rsidRPr="00230DE3">
        <w:rPr>
          <w:b/>
          <w:sz w:val="24"/>
          <w:szCs w:val="24"/>
        </w:rPr>
        <w:t xml:space="preserve"> betjene maskiner</w:t>
      </w:r>
    </w:p>
    <w:p w:rsidR="002A03DA" w:rsidRDefault="002A03DA" w:rsidP="002A03DA">
      <w:pPr>
        <w:ind w:left="851" w:hanging="851"/>
        <w:jc w:val="both"/>
        <w:rPr>
          <w:spacing w:val="-3"/>
          <w:sz w:val="24"/>
          <w:szCs w:val="24"/>
        </w:rPr>
      </w:pPr>
      <w:r w:rsidRPr="00230DE3">
        <w:rPr>
          <w:spacing w:val="-3"/>
          <w:sz w:val="24"/>
          <w:szCs w:val="24"/>
        </w:rPr>
        <w:tab/>
      </w:r>
      <w:r>
        <w:rPr>
          <w:spacing w:val="-3"/>
          <w:sz w:val="24"/>
          <w:szCs w:val="24"/>
        </w:rPr>
        <w:t>Ikke mærkning.</w:t>
      </w:r>
    </w:p>
    <w:p w:rsidR="002A03DA" w:rsidRPr="00230DE3" w:rsidRDefault="002A03DA" w:rsidP="002A03DA">
      <w:pPr>
        <w:ind w:left="851" w:hanging="851"/>
        <w:jc w:val="both"/>
        <w:rPr>
          <w:spacing w:val="-3"/>
          <w:sz w:val="24"/>
          <w:szCs w:val="24"/>
        </w:rPr>
      </w:pPr>
      <w:r>
        <w:rPr>
          <w:spacing w:val="-3"/>
          <w:sz w:val="24"/>
          <w:szCs w:val="24"/>
        </w:rPr>
        <w:tab/>
      </w:r>
      <w:r w:rsidRPr="00230DE3">
        <w:rPr>
          <w:spacing w:val="-3"/>
          <w:sz w:val="24"/>
          <w:szCs w:val="24"/>
        </w:rPr>
        <w:t>Ikke relevant.</w:t>
      </w:r>
    </w:p>
    <w:p w:rsidR="008A5844" w:rsidRDefault="008A5844">
      <w:pPr>
        <w:rPr>
          <w:sz w:val="24"/>
          <w:szCs w:val="24"/>
        </w:rPr>
      </w:pPr>
      <w:r>
        <w:rPr>
          <w:sz w:val="24"/>
          <w:szCs w:val="24"/>
        </w:rPr>
        <w:br w:type="page"/>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4.8</w:t>
      </w:r>
      <w:r w:rsidRPr="00230DE3">
        <w:rPr>
          <w:b/>
          <w:sz w:val="24"/>
          <w:szCs w:val="24"/>
        </w:rPr>
        <w:tab/>
        <w:t>Bivirkninger</w:t>
      </w:r>
    </w:p>
    <w:p w:rsidR="00537ADD" w:rsidRPr="001317A0" w:rsidRDefault="002A03DA" w:rsidP="00537ADD">
      <w:pPr>
        <w:tabs>
          <w:tab w:val="left" w:pos="1134"/>
          <w:tab w:val="left" w:pos="1418"/>
        </w:tabs>
        <w:ind w:left="851"/>
        <w:rPr>
          <w:sz w:val="24"/>
          <w:szCs w:val="24"/>
          <w:lang w:eastAsia="da-DK"/>
        </w:rPr>
      </w:pPr>
      <w:r>
        <w:rPr>
          <w:sz w:val="24"/>
          <w:szCs w:val="24"/>
        </w:rPr>
        <w:tab/>
      </w:r>
      <w:r w:rsidR="00537ADD" w:rsidRPr="001317A0">
        <w:rPr>
          <w:sz w:val="24"/>
          <w:szCs w:val="24"/>
        </w:rPr>
        <w:t>B</w:t>
      </w:r>
      <w:r w:rsidR="00537ADD" w:rsidRPr="00920DBB">
        <w:rPr>
          <w:sz w:val="24"/>
          <w:szCs w:val="24"/>
        </w:rPr>
        <w:t xml:space="preserve">ivirkningerne er generelt milde, </w:t>
      </w:r>
      <w:r w:rsidR="00537ADD">
        <w:rPr>
          <w:sz w:val="24"/>
          <w:szCs w:val="24"/>
        </w:rPr>
        <w:t>kortvarige</w:t>
      </w:r>
      <w:r w:rsidR="00537ADD" w:rsidRPr="00920DBB">
        <w:rPr>
          <w:sz w:val="24"/>
          <w:szCs w:val="24"/>
        </w:rPr>
        <w:t xml:space="preserve"> (sædvanligvis under 1 minut) og veltolereret af patienten. Der kan dog opstå alvorlige reaktioner.</w:t>
      </w:r>
    </w:p>
    <w:p w:rsidR="00537ADD" w:rsidRPr="00920DBB" w:rsidRDefault="00537ADD" w:rsidP="00537ADD">
      <w:pPr>
        <w:tabs>
          <w:tab w:val="num" w:pos="360"/>
          <w:tab w:val="left" w:pos="1134"/>
          <w:tab w:val="left" w:pos="1418"/>
        </w:tabs>
        <w:ind w:left="851"/>
        <w:rPr>
          <w:sz w:val="24"/>
          <w:szCs w:val="24"/>
        </w:rPr>
      </w:pPr>
    </w:p>
    <w:p w:rsidR="00537ADD" w:rsidRPr="00920DBB" w:rsidRDefault="00537ADD" w:rsidP="00537ADD">
      <w:pPr>
        <w:tabs>
          <w:tab w:val="num" w:pos="360"/>
          <w:tab w:val="left" w:pos="1134"/>
          <w:tab w:val="left" w:pos="1418"/>
        </w:tabs>
        <w:ind w:left="851"/>
        <w:rPr>
          <w:sz w:val="24"/>
          <w:szCs w:val="24"/>
        </w:rPr>
      </w:pPr>
      <w:proofErr w:type="spellStart"/>
      <w:r w:rsidRPr="00920DBB">
        <w:rPr>
          <w:sz w:val="24"/>
          <w:szCs w:val="24"/>
        </w:rPr>
        <w:t>Methylxantiner</w:t>
      </w:r>
      <w:proofErr w:type="spellEnd"/>
      <w:r w:rsidRPr="00920DBB">
        <w:rPr>
          <w:sz w:val="24"/>
          <w:szCs w:val="24"/>
        </w:rPr>
        <w:t xml:space="preserve">, såsom IV </w:t>
      </w:r>
      <w:proofErr w:type="spellStart"/>
      <w:r w:rsidRPr="00920DBB">
        <w:rPr>
          <w:sz w:val="24"/>
          <w:szCs w:val="24"/>
        </w:rPr>
        <w:t>aminophyllin</w:t>
      </w:r>
      <w:proofErr w:type="spellEnd"/>
      <w:r w:rsidRPr="00920DBB">
        <w:rPr>
          <w:sz w:val="24"/>
          <w:szCs w:val="24"/>
        </w:rPr>
        <w:t xml:space="preserve"> eller </w:t>
      </w:r>
      <w:proofErr w:type="spellStart"/>
      <w:r w:rsidRPr="00920DBB">
        <w:rPr>
          <w:sz w:val="24"/>
          <w:szCs w:val="24"/>
        </w:rPr>
        <w:t>theophyllin</w:t>
      </w:r>
      <w:proofErr w:type="spellEnd"/>
      <w:r w:rsidRPr="00920DBB">
        <w:rPr>
          <w:sz w:val="24"/>
          <w:szCs w:val="24"/>
        </w:rPr>
        <w:t xml:space="preserve"> har været anvendt til at afbryde vedvarende bivirkninger (50-125 mg ved langsom intravenøs injektion).</w:t>
      </w:r>
    </w:p>
    <w:p w:rsidR="00537ADD" w:rsidRPr="00920DBB" w:rsidRDefault="00537ADD" w:rsidP="00537ADD">
      <w:pPr>
        <w:tabs>
          <w:tab w:val="num" w:pos="360"/>
          <w:tab w:val="left" w:pos="1134"/>
          <w:tab w:val="left" w:pos="1418"/>
        </w:tabs>
        <w:ind w:left="851"/>
        <w:rPr>
          <w:sz w:val="24"/>
          <w:szCs w:val="24"/>
        </w:rPr>
      </w:pPr>
    </w:p>
    <w:p w:rsidR="00537ADD" w:rsidRPr="00230DE3" w:rsidRDefault="00537ADD" w:rsidP="00537ADD">
      <w:pPr>
        <w:ind w:left="851" w:hanging="851"/>
        <w:rPr>
          <w:sz w:val="24"/>
          <w:szCs w:val="24"/>
        </w:rPr>
      </w:pPr>
      <w:r>
        <w:rPr>
          <w:sz w:val="24"/>
          <w:szCs w:val="24"/>
        </w:rPr>
        <w:tab/>
      </w:r>
      <w:r w:rsidRPr="00230DE3">
        <w:rPr>
          <w:sz w:val="24"/>
          <w:szCs w:val="24"/>
        </w:rPr>
        <w:t xml:space="preserve">Bivirkningerne er rangeret under hyppigheden som overskrift:  </w:t>
      </w:r>
    </w:p>
    <w:p w:rsidR="00537ADD" w:rsidRPr="00230DE3" w:rsidRDefault="00537ADD" w:rsidP="00537ADD">
      <w:pPr>
        <w:ind w:left="851" w:hanging="851"/>
        <w:rPr>
          <w:sz w:val="24"/>
          <w:szCs w:val="24"/>
        </w:rPr>
      </w:pPr>
    </w:p>
    <w:p w:rsidR="00537ADD" w:rsidRPr="00230DE3" w:rsidRDefault="00537ADD" w:rsidP="00537ADD">
      <w:pPr>
        <w:ind w:left="851"/>
        <w:rPr>
          <w:sz w:val="24"/>
          <w:szCs w:val="24"/>
        </w:rPr>
      </w:pPr>
      <w:r w:rsidRPr="00230DE3">
        <w:rPr>
          <w:sz w:val="24"/>
          <w:szCs w:val="24"/>
        </w:rPr>
        <w:t>Meget almindelig (≥1/10), Almindelig (≥1/100 til &lt;1/10), Ikke almindelig (</w:t>
      </w:r>
      <w:r w:rsidRPr="00230DE3">
        <w:rPr>
          <w:sz w:val="24"/>
          <w:szCs w:val="24"/>
          <w:lang w:eastAsia="en-GB"/>
        </w:rPr>
        <w:t>≥</w:t>
      </w:r>
      <w:r w:rsidRPr="00230DE3">
        <w:rPr>
          <w:sz w:val="24"/>
          <w:szCs w:val="24"/>
        </w:rPr>
        <w:t>1/1.000 til &lt;1/100), Sjælden (</w:t>
      </w:r>
      <w:r w:rsidRPr="00230DE3">
        <w:rPr>
          <w:sz w:val="24"/>
          <w:szCs w:val="24"/>
          <w:lang w:eastAsia="en-GB"/>
        </w:rPr>
        <w:t>≥</w:t>
      </w:r>
      <w:r w:rsidRPr="00230DE3">
        <w:rPr>
          <w:sz w:val="24"/>
          <w:szCs w:val="24"/>
        </w:rPr>
        <w:t>1/10.000 til &lt;1/1.000), Meget sjælden (</w:t>
      </w:r>
      <w:r w:rsidRPr="00230DE3">
        <w:rPr>
          <w:sz w:val="24"/>
          <w:szCs w:val="24"/>
          <w:lang w:eastAsia="en-GB"/>
        </w:rPr>
        <w:t>&lt;</w:t>
      </w:r>
      <w:r w:rsidRPr="00230DE3">
        <w:rPr>
          <w:sz w:val="24"/>
          <w:szCs w:val="24"/>
        </w:rPr>
        <w:t>1/10.000), ikke kendt (kan ikke estimeres ud fra forhåndenværende data).</w:t>
      </w:r>
    </w:p>
    <w:p w:rsidR="00537ADD" w:rsidRPr="00230DE3" w:rsidRDefault="00537ADD" w:rsidP="00537ADD">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9"/>
        <w:gridCol w:w="7579"/>
      </w:tblGrid>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proofErr w:type="spellStart"/>
            <w:r w:rsidRPr="00230DE3">
              <w:rPr>
                <w:rStyle w:val="FontStyle21"/>
                <w:sz w:val="24"/>
                <w:szCs w:val="24"/>
                <w:lang w:val="en-US" w:eastAsia="pt-PT"/>
              </w:rPr>
              <w:t>Hyppighed</w:t>
            </w:r>
            <w:proofErr w:type="spellEnd"/>
            <w:r w:rsidRPr="00230DE3">
              <w:rPr>
                <w:rStyle w:val="FontStyle21"/>
                <w:sz w:val="24"/>
                <w:szCs w:val="24"/>
                <w:lang w:val="en-US" w:eastAsia="pt-PT"/>
              </w:rPr>
              <w:t xml:space="preserve"> </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i/>
                <w:sz w:val="24"/>
                <w:szCs w:val="24"/>
                <w:lang w:eastAsia="pt-PT"/>
              </w:rPr>
            </w:pPr>
            <w:r w:rsidRPr="00230DE3">
              <w:rPr>
                <w:rStyle w:val="FontStyle21"/>
                <w:i/>
                <w:sz w:val="24"/>
                <w:szCs w:val="24"/>
                <w:lang w:eastAsia="pt-PT"/>
              </w:rPr>
              <w:t xml:space="preserve">Gældende for </w:t>
            </w:r>
            <w:proofErr w:type="spellStart"/>
            <w:r w:rsidRPr="00230DE3">
              <w:rPr>
                <w:rStyle w:val="FontStyle21"/>
                <w:i/>
                <w:sz w:val="24"/>
                <w:szCs w:val="24"/>
                <w:lang w:eastAsia="pt-PT"/>
              </w:rPr>
              <w:t>Adenosin</w:t>
            </w:r>
            <w:proofErr w:type="spellEnd"/>
            <w:r w:rsidRPr="00230DE3">
              <w:rPr>
                <w:rStyle w:val="FontStyle21"/>
                <w:i/>
                <w:sz w:val="24"/>
                <w:szCs w:val="24"/>
                <w:lang w:eastAsia="pt-PT"/>
              </w:rPr>
              <w:t xml:space="preserve"> 3 mg/ml</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tcPr>
          <w:p w:rsidR="00537ADD" w:rsidRPr="00230DE3" w:rsidRDefault="00537ADD" w:rsidP="00920DBB">
            <w:pPr>
              <w:autoSpaceDE w:val="0"/>
              <w:autoSpaceDN w:val="0"/>
              <w:adjustRightInd w:val="0"/>
              <w:rPr>
                <w:b/>
                <w:bCs/>
                <w:sz w:val="24"/>
                <w:szCs w:val="24"/>
                <w:lang w:val="pt-PT" w:eastAsia="pt-PT"/>
              </w:rPr>
            </w:pPr>
            <w:r>
              <w:rPr>
                <w:b/>
                <w:bCs/>
                <w:sz w:val="24"/>
                <w:szCs w:val="24"/>
                <w:lang w:val="pt-PT" w:eastAsia="pt-PT"/>
              </w:rPr>
              <w:t>Immunsystemet</w:t>
            </w:r>
          </w:p>
        </w:tc>
      </w:tr>
      <w:tr w:rsidR="00537ADD" w:rsidRPr="00230DE3" w:rsidTr="00920DBB">
        <w:tc>
          <w:tcPr>
            <w:tcW w:w="1028" w:type="pct"/>
            <w:tcBorders>
              <w:top w:val="single" w:sz="4" w:space="0" w:color="auto"/>
              <w:left w:val="single" w:sz="4" w:space="0" w:color="auto"/>
              <w:bottom w:val="single" w:sz="4" w:space="0" w:color="auto"/>
              <w:right w:val="single" w:sz="4" w:space="0" w:color="auto"/>
            </w:tcBorders>
          </w:tcPr>
          <w:p w:rsidR="00537ADD" w:rsidRPr="00920DBB" w:rsidRDefault="00537ADD" w:rsidP="00920DBB">
            <w:pPr>
              <w:autoSpaceDE w:val="0"/>
              <w:autoSpaceDN w:val="0"/>
              <w:adjustRightInd w:val="0"/>
              <w:rPr>
                <w:sz w:val="24"/>
                <w:szCs w:val="24"/>
                <w:lang w:val="pt-PT" w:eastAsia="pt-PT"/>
              </w:rPr>
            </w:pPr>
            <w:r>
              <w:rPr>
                <w:sz w:val="24"/>
                <w:szCs w:val="24"/>
                <w:lang w:val="pt-PT" w:eastAsia="pt-PT"/>
              </w:rPr>
              <w:t>Ikke kendt</w:t>
            </w:r>
          </w:p>
        </w:tc>
        <w:tc>
          <w:tcPr>
            <w:tcW w:w="3972" w:type="pct"/>
            <w:gridSpan w:val="2"/>
            <w:tcBorders>
              <w:top w:val="single" w:sz="4" w:space="0" w:color="auto"/>
              <w:left w:val="single" w:sz="4" w:space="0" w:color="auto"/>
              <w:bottom w:val="single" w:sz="4" w:space="0" w:color="auto"/>
              <w:right w:val="single" w:sz="4" w:space="0" w:color="auto"/>
            </w:tcBorders>
          </w:tcPr>
          <w:p w:rsidR="00537ADD" w:rsidRPr="001317A0" w:rsidRDefault="00537ADD" w:rsidP="00920DBB">
            <w:pPr>
              <w:autoSpaceDE w:val="0"/>
              <w:autoSpaceDN w:val="0"/>
              <w:adjustRightInd w:val="0"/>
              <w:rPr>
                <w:b/>
                <w:bCs/>
                <w:sz w:val="24"/>
                <w:szCs w:val="24"/>
                <w:lang w:val="pt-PT" w:eastAsia="pt-PT"/>
              </w:rPr>
            </w:pPr>
            <w:r>
              <w:rPr>
                <w:sz w:val="24"/>
                <w:szCs w:val="24"/>
              </w:rPr>
              <w:t>-</w:t>
            </w:r>
            <w:proofErr w:type="spellStart"/>
            <w:r w:rsidRPr="00920DBB">
              <w:rPr>
                <w:sz w:val="24"/>
                <w:szCs w:val="24"/>
              </w:rPr>
              <w:t>Anafylaktisk</w:t>
            </w:r>
            <w:proofErr w:type="spellEnd"/>
            <w:r w:rsidRPr="00920DBB">
              <w:rPr>
                <w:sz w:val="24"/>
                <w:szCs w:val="24"/>
              </w:rPr>
              <w:t xml:space="preserve"> reaktion (inklusive </w:t>
            </w:r>
            <w:proofErr w:type="spellStart"/>
            <w:r w:rsidRPr="00920DBB">
              <w:rPr>
                <w:sz w:val="24"/>
                <w:szCs w:val="24"/>
              </w:rPr>
              <w:t>angioødem</w:t>
            </w:r>
            <w:proofErr w:type="spellEnd"/>
            <w:r w:rsidRPr="00920DBB">
              <w:rPr>
                <w:sz w:val="24"/>
                <w:szCs w:val="24"/>
              </w:rPr>
              <w:t xml:space="preserve"> og hudreaktioner såsom </w:t>
            </w:r>
            <w:proofErr w:type="spellStart"/>
            <w:r w:rsidRPr="00920DBB">
              <w:rPr>
                <w:sz w:val="24"/>
                <w:szCs w:val="24"/>
              </w:rPr>
              <w:t>urticaria</w:t>
            </w:r>
            <w:proofErr w:type="spellEnd"/>
            <w:r w:rsidRPr="00920DBB">
              <w:rPr>
                <w:sz w:val="24"/>
                <w:szCs w:val="24"/>
              </w:rPr>
              <w:t xml:space="preserve"> og udslæt)</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b/>
                <w:bCs/>
                <w:sz w:val="24"/>
                <w:szCs w:val="24"/>
                <w:lang w:val="pt-PT" w:eastAsia="pt-PT"/>
              </w:rPr>
              <w:t>Hjerte</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proofErr w:type="spellStart"/>
            <w:r w:rsidRPr="00230DE3">
              <w:rPr>
                <w:rStyle w:val="FontStyle21"/>
                <w:sz w:val="24"/>
                <w:szCs w:val="24"/>
                <w:lang w:val="en-US" w:eastAsia="pt-PT"/>
              </w:rPr>
              <w:t>Meget</w:t>
            </w:r>
            <w:proofErr w:type="spellEnd"/>
            <w:r w:rsidRPr="00230DE3">
              <w:rPr>
                <w:rStyle w:val="FontStyle21"/>
                <w:sz w:val="24"/>
                <w:szCs w:val="24"/>
                <w:lang w:val="en-US" w:eastAsia="pt-PT"/>
              </w:rPr>
              <w:t xml:space="preserve"> </w:t>
            </w:r>
            <w:proofErr w:type="spellStart"/>
            <w:r w:rsidRPr="00230DE3">
              <w:rPr>
                <w:rStyle w:val="FontStyle21"/>
                <w:sz w:val="24"/>
                <w:szCs w:val="24"/>
                <w:lang w:val="en-US" w:eastAsia="pt-PT"/>
              </w:rPr>
              <w:t>almindelige</w:t>
            </w:r>
            <w:proofErr w:type="spellEnd"/>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rPr>
            </w:pPr>
            <w:r w:rsidRPr="00230DE3">
              <w:rPr>
                <w:sz w:val="24"/>
                <w:szCs w:val="24"/>
                <w:lang w:eastAsia="pt-PT"/>
              </w:rPr>
              <w:t>- Bradykardi</w:t>
            </w:r>
          </w:p>
          <w:p w:rsidR="00537ADD" w:rsidRPr="00230DE3" w:rsidRDefault="00537ADD" w:rsidP="00920DBB">
            <w:pPr>
              <w:autoSpaceDE w:val="0"/>
              <w:autoSpaceDN w:val="0"/>
              <w:adjustRightInd w:val="0"/>
              <w:rPr>
                <w:sz w:val="24"/>
                <w:szCs w:val="24"/>
                <w:lang w:eastAsia="pt-PT"/>
              </w:rPr>
            </w:pPr>
            <w:r w:rsidRPr="00230DE3">
              <w:rPr>
                <w:sz w:val="24"/>
                <w:szCs w:val="24"/>
                <w:lang w:eastAsia="pt-PT"/>
              </w:rPr>
              <w:t xml:space="preserve">- Sinuspause, hopper over slag </w:t>
            </w:r>
          </w:p>
          <w:p w:rsidR="00537ADD" w:rsidRPr="00230DE3" w:rsidRDefault="00537ADD" w:rsidP="00920DBB">
            <w:pPr>
              <w:autoSpaceDE w:val="0"/>
              <w:autoSpaceDN w:val="0"/>
              <w:adjustRightInd w:val="0"/>
              <w:rPr>
                <w:sz w:val="24"/>
                <w:szCs w:val="24"/>
                <w:lang w:eastAsia="pt-PT"/>
              </w:rPr>
            </w:pPr>
            <w:r w:rsidRPr="00230DE3">
              <w:rPr>
                <w:sz w:val="24"/>
                <w:szCs w:val="24"/>
                <w:lang w:eastAsia="pt-PT"/>
              </w:rPr>
              <w:t xml:space="preserve">- </w:t>
            </w:r>
            <w:r w:rsidRPr="00230DE3">
              <w:rPr>
                <w:sz w:val="24"/>
                <w:szCs w:val="24"/>
                <w:lang w:val="nb-NO"/>
              </w:rPr>
              <w:t>Atrial ekstrasystoli</w:t>
            </w:r>
            <w:r w:rsidRPr="00230DE3">
              <w:rPr>
                <w:sz w:val="24"/>
                <w:szCs w:val="24"/>
                <w:lang w:eastAsia="pt-PT"/>
              </w:rPr>
              <w:t xml:space="preserve"> </w:t>
            </w:r>
          </w:p>
          <w:p w:rsidR="00537ADD" w:rsidRPr="00230DE3" w:rsidRDefault="00537ADD" w:rsidP="00920DBB">
            <w:pPr>
              <w:autoSpaceDE w:val="0"/>
              <w:autoSpaceDN w:val="0"/>
              <w:adjustRightInd w:val="0"/>
              <w:rPr>
                <w:sz w:val="24"/>
                <w:szCs w:val="24"/>
                <w:lang w:eastAsia="pt-PT"/>
              </w:rPr>
            </w:pPr>
            <w:r w:rsidRPr="00230DE3">
              <w:rPr>
                <w:sz w:val="24"/>
                <w:szCs w:val="24"/>
                <w:lang w:eastAsia="pt-PT"/>
              </w:rPr>
              <w:t xml:space="preserve">- </w:t>
            </w:r>
            <w:proofErr w:type="spellStart"/>
            <w:r w:rsidRPr="00230DE3">
              <w:rPr>
                <w:sz w:val="24"/>
                <w:szCs w:val="24"/>
                <w:lang w:eastAsia="pt-PT"/>
              </w:rPr>
              <w:t>Atrioventrikulær</w:t>
            </w:r>
            <w:proofErr w:type="spellEnd"/>
            <w:r w:rsidRPr="00230DE3">
              <w:rPr>
                <w:sz w:val="24"/>
                <w:szCs w:val="24"/>
                <w:lang w:eastAsia="pt-PT"/>
              </w:rPr>
              <w:t xml:space="preserve"> blok</w:t>
            </w:r>
          </w:p>
          <w:p w:rsidR="00537ADD" w:rsidRPr="00230DE3" w:rsidRDefault="00537ADD" w:rsidP="00920DBB">
            <w:pPr>
              <w:rPr>
                <w:rStyle w:val="FontStyle21"/>
                <w:sz w:val="24"/>
                <w:szCs w:val="24"/>
                <w:lang w:val="nb-NO"/>
              </w:rPr>
            </w:pPr>
            <w:r w:rsidRPr="00230DE3">
              <w:rPr>
                <w:sz w:val="24"/>
                <w:szCs w:val="24"/>
                <w:lang w:eastAsia="pt-PT"/>
              </w:rPr>
              <w:t xml:space="preserve">- </w:t>
            </w:r>
            <w:r w:rsidRPr="00230DE3">
              <w:rPr>
                <w:sz w:val="24"/>
                <w:szCs w:val="24"/>
                <w:lang w:val="nb-NO"/>
              </w:rPr>
              <w:t>Ventrikulære ekscitabilitetssygdomme såsom ventrikulær ekstrasystoli og ikke-vedvarende ventrikulær takykardi.</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proofErr w:type="spellStart"/>
            <w:r w:rsidRPr="00230DE3">
              <w:rPr>
                <w:rStyle w:val="FontStyle21"/>
                <w:sz w:val="24"/>
                <w:szCs w:val="24"/>
                <w:lang w:val="en-US" w:eastAsia="pt-PT"/>
              </w:rPr>
              <w:t>Ikke</w:t>
            </w:r>
            <w:proofErr w:type="spellEnd"/>
            <w:r w:rsidRPr="00230DE3">
              <w:rPr>
                <w:rStyle w:val="FontStyle21"/>
                <w:sz w:val="24"/>
                <w:szCs w:val="24"/>
                <w:lang w:val="en-US" w:eastAsia="pt-PT"/>
              </w:rPr>
              <w:t xml:space="preserve"> </w:t>
            </w:r>
            <w:proofErr w:type="spellStart"/>
            <w:r w:rsidRPr="00230DE3">
              <w:rPr>
                <w:rStyle w:val="FontStyle21"/>
                <w:sz w:val="24"/>
                <w:szCs w:val="24"/>
                <w:lang w:val="en-US" w:eastAsia="pt-PT"/>
              </w:rPr>
              <w:t>almindelige</w:t>
            </w:r>
            <w:proofErr w:type="spellEnd"/>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lang w:val="pt-PT"/>
              </w:rPr>
            </w:pPr>
            <w:r w:rsidRPr="00230DE3">
              <w:rPr>
                <w:sz w:val="24"/>
                <w:szCs w:val="24"/>
                <w:lang w:val="pt-PT" w:eastAsia="pt-PT"/>
              </w:rPr>
              <w:t>- Sinus takykardi</w:t>
            </w:r>
          </w:p>
          <w:p w:rsidR="00537ADD" w:rsidRPr="00230DE3" w:rsidRDefault="00537ADD" w:rsidP="00920DBB">
            <w:pPr>
              <w:autoSpaceDE w:val="0"/>
              <w:autoSpaceDN w:val="0"/>
              <w:adjustRightInd w:val="0"/>
              <w:rPr>
                <w:rStyle w:val="FontStyle21"/>
                <w:sz w:val="24"/>
                <w:szCs w:val="24"/>
                <w:lang w:val="en-US"/>
              </w:rPr>
            </w:pPr>
            <w:r w:rsidRPr="00230DE3">
              <w:rPr>
                <w:sz w:val="24"/>
                <w:szCs w:val="24"/>
                <w:lang w:val="pt-PT" w:eastAsia="pt-PT"/>
              </w:rPr>
              <w:t>- Palpitationer</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proofErr w:type="spellStart"/>
            <w:r>
              <w:rPr>
                <w:rStyle w:val="FontStyle21"/>
                <w:sz w:val="24"/>
                <w:szCs w:val="24"/>
                <w:lang w:val="en-US" w:eastAsia="pt-PT"/>
              </w:rPr>
              <w:t>Meget</w:t>
            </w:r>
            <w:proofErr w:type="spellEnd"/>
            <w:r>
              <w:rPr>
                <w:rStyle w:val="FontStyle21"/>
                <w:sz w:val="24"/>
                <w:szCs w:val="24"/>
                <w:lang w:val="en-US" w:eastAsia="pt-PT"/>
              </w:rPr>
              <w:t xml:space="preserve"> </w:t>
            </w:r>
            <w:proofErr w:type="spellStart"/>
            <w:r>
              <w:rPr>
                <w:rStyle w:val="FontStyle21"/>
                <w:sz w:val="24"/>
                <w:szCs w:val="24"/>
                <w:lang w:val="en-US" w:eastAsia="pt-PT"/>
              </w:rPr>
              <w:t>sjæld</w:t>
            </w:r>
            <w:r w:rsidRPr="00230DE3">
              <w:rPr>
                <w:rStyle w:val="FontStyle21"/>
                <w:sz w:val="24"/>
                <w:szCs w:val="24"/>
                <w:lang w:val="en-US" w:eastAsia="pt-PT"/>
              </w:rPr>
              <w:t>e</w:t>
            </w:r>
            <w:r>
              <w:rPr>
                <w:rStyle w:val="FontStyle21"/>
                <w:sz w:val="24"/>
                <w:szCs w:val="24"/>
                <w:lang w:val="en-US" w:eastAsia="pt-PT"/>
              </w:rPr>
              <w:t>n</w:t>
            </w:r>
            <w:proofErr w:type="spellEnd"/>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rPr>
            </w:pPr>
            <w:r w:rsidRPr="00230DE3">
              <w:rPr>
                <w:sz w:val="24"/>
                <w:szCs w:val="24"/>
                <w:lang w:eastAsia="pt-PT"/>
              </w:rPr>
              <w:t>- Atrieflimren</w:t>
            </w:r>
          </w:p>
          <w:p w:rsidR="00537ADD" w:rsidRPr="00230DE3" w:rsidRDefault="00537ADD" w:rsidP="00920DBB">
            <w:pPr>
              <w:autoSpaceDE w:val="0"/>
              <w:autoSpaceDN w:val="0"/>
              <w:adjustRightInd w:val="0"/>
              <w:rPr>
                <w:sz w:val="24"/>
                <w:szCs w:val="24"/>
                <w:lang w:eastAsia="pt-PT"/>
              </w:rPr>
            </w:pPr>
            <w:r w:rsidRPr="00230DE3">
              <w:rPr>
                <w:sz w:val="24"/>
                <w:szCs w:val="24"/>
                <w:lang w:eastAsia="pt-PT"/>
              </w:rPr>
              <w:t xml:space="preserve">- </w:t>
            </w:r>
            <w:r w:rsidRPr="00230DE3">
              <w:rPr>
                <w:sz w:val="24"/>
                <w:szCs w:val="24"/>
                <w:lang w:val="nb-NO"/>
              </w:rPr>
              <w:t>Svær bradykardi, som ikke kan korrigeres med atropin og kan kræve midlertid pacing</w:t>
            </w:r>
          </w:p>
          <w:p w:rsidR="00537ADD" w:rsidRPr="00230DE3" w:rsidRDefault="00537ADD" w:rsidP="00920DBB">
            <w:pPr>
              <w:rPr>
                <w:rStyle w:val="FontStyle21"/>
                <w:sz w:val="24"/>
                <w:szCs w:val="24"/>
                <w:lang w:val="nb-NO"/>
              </w:rPr>
            </w:pPr>
            <w:r w:rsidRPr="00230DE3">
              <w:rPr>
                <w:sz w:val="24"/>
                <w:szCs w:val="24"/>
                <w:lang w:eastAsia="pt-PT"/>
              </w:rPr>
              <w:t xml:space="preserve">- </w:t>
            </w:r>
            <w:r w:rsidRPr="00230DE3">
              <w:rPr>
                <w:sz w:val="24"/>
                <w:szCs w:val="24"/>
                <w:lang w:val="nb-NO"/>
              </w:rPr>
              <w:t>Ventrikulær excitabilitetssygdomme inklusive ventrikelflimren og torsades de pointes (se pkt 4.4)</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proofErr w:type="spellStart"/>
            <w:r w:rsidRPr="00230DE3">
              <w:rPr>
                <w:rStyle w:val="FontStyle21"/>
                <w:sz w:val="24"/>
                <w:szCs w:val="24"/>
                <w:lang w:val="en-US" w:eastAsia="pt-PT"/>
              </w:rPr>
              <w:t>Ikke</w:t>
            </w:r>
            <w:proofErr w:type="spellEnd"/>
            <w:r w:rsidRPr="00230DE3">
              <w:rPr>
                <w:rStyle w:val="FontStyle21"/>
                <w:sz w:val="24"/>
                <w:szCs w:val="24"/>
                <w:lang w:val="en-US" w:eastAsia="pt-PT"/>
              </w:rPr>
              <w:t xml:space="preserve"> </w:t>
            </w:r>
            <w:proofErr w:type="spellStart"/>
            <w:r w:rsidRPr="00230DE3">
              <w:rPr>
                <w:rStyle w:val="FontStyle21"/>
                <w:sz w:val="24"/>
                <w:szCs w:val="24"/>
                <w:lang w:val="en-US" w:eastAsia="pt-PT"/>
              </w:rPr>
              <w:t>kendte</w:t>
            </w:r>
            <w:proofErr w:type="spellEnd"/>
          </w:p>
        </w:tc>
        <w:tc>
          <w:tcPr>
            <w:tcW w:w="3936" w:type="pct"/>
            <w:tcBorders>
              <w:top w:val="single" w:sz="4" w:space="0" w:color="auto"/>
              <w:left w:val="single" w:sz="4" w:space="0" w:color="auto"/>
              <w:bottom w:val="single" w:sz="4" w:space="0" w:color="auto"/>
              <w:right w:val="single" w:sz="4" w:space="0" w:color="auto"/>
            </w:tcBorders>
            <w:hideMark/>
          </w:tcPr>
          <w:p w:rsidR="00537ADD" w:rsidRDefault="00537ADD" w:rsidP="00920DBB">
            <w:pPr>
              <w:autoSpaceDE w:val="0"/>
              <w:autoSpaceDN w:val="0"/>
              <w:adjustRightInd w:val="0"/>
              <w:rPr>
                <w:sz w:val="24"/>
                <w:szCs w:val="24"/>
                <w:lang w:eastAsia="pt-PT"/>
              </w:rPr>
            </w:pPr>
            <w:r w:rsidRPr="00230DE3">
              <w:rPr>
                <w:sz w:val="24"/>
                <w:szCs w:val="24"/>
                <w:lang w:eastAsia="pt-PT"/>
              </w:rPr>
              <w:t xml:space="preserve">- </w:t>
            </w:r>
            <w:proofErr w:type="spellStart"/>
            <w:r w:rsidRPr="00230DE3">
              <w:rPr>
                <w:sz w:val="24"/>
                <w:szCs w:val="24"/>
                <w:lang w:eastAsia="pt-PT"/>
              </w:rPr>
              <w:t>Asystoli</w:t>
            </w:r>
            <w:proofErr w:type="spellEnd"/>
            <w:r w:rsidRPr="00230DE3">
              <w:rPr>
                <w:sz w:val="24"/>
                <w:szCs w:val="24"/>
                <w:lang w:eastAsia="pt-PT"/>
              </w:rPr>
              <w:t>/hjertestop nogle gange fatalt især hos patienter med underliggende iskæmisk hjertesygdom/hjerteforstyrrelser (se pkt</w:t>
            </w:r>
            <w:r>
              <w:rPr>
                <w:sz w:val="24"/>
                <w:szCs w:val="24"/>
                <w:lang w:eastAsia="pt-PT"/>
              </w:rPr>
              <w:t>.</w:t>
            </w:r>
            <w:r w:rsidRPr="00230DE3">
              <w:rPr>
                <w:sz w:val="24"/>
                <w:szCs w:val="24"/>
                <w:lang w:eastAsia="pt-PT"/>
              </w:rPr>
              <w:t xml:space="preserve"> 4.4)</w:t>
            </w:r>
          </w:p>
          <w:p w:rsidR="00537ADD" w:rsidRDefault="00537ADD" w:rsidP="00920DBB">
            <w:pPr>
              <w:autoSpaceDE w:val="0"/>
              <w:autoSpaceDN w:val="0"/>
              <w:adjustRightInd w:val="0"/>
            </w:pPr>
            <w:r>
              <w:rPr>
                <w:rStyle w:val="FontStyle21"/>
                <w:sz w:val="24"/>
                <w:szCs w:val="24"/>
                <w:lang w:eastAsia="pt-PT"/>
              </w:rPr>
              <w:t xml:space="preserve">- </w:t>
            </w:r>
            <w:proofErr w:type="spellStart"/>
            <w:r>
              <w:t>Koronar</w:t>
            </w:r>
            <w:proofErr w:type="spellEnd"/>
            <w:r>
              <w:t xml:space="preserve"> arteriespasme, hvilket kan føre til myokardieinfarkt</w:t>
            </w:r>
          </w:p>
          <w:p w:rsidR="00537ADD" w:rsidRPr="00230DE3" w:rsidRDefault="00537ADD" w:rsidP="00920DBB">
            <w:pPr>
              <w:autoSpaceDE w:val="0"/>
              <w:autoSpaceDN w:val="0"/>
              <w:adjustRightInd w:val="0"/>
              <w:rPr>
                <w:rStyle w:val="FontStyle21"/>
                <w:sz w:val="24"/>
                <w:szCs w:val="24"/>
              </w:rPr>
            </w:pPr>
            <w:r>
              <w:rPr>
                <w:rStyle w:val="FontStyle21"/>
                <w:sz w:val="24"/>
                <w:szCs w:val="24"/>
              </w:rPr>
              <w:t xml:space="preserve">- </w:t>
            </w:r>
            <w:r>
              <w:t>MI/ST segmentforhøjelse især hos patienter med allerede eksisterende alvorlig CAD (se pkt. 4.4)</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tcPr>
          <w:p w:rsidR="00537ADD" w:rsidRPr="00230DE3" w:rsidRDefault="00537ADD" w:rsidP="00920DBB">
            <w:pPr>
              <w:autoSpaceDE w:val="0"/>
              <w:autoSpaceDN w:val="0"/>
              <w:adjustRightInd w:val="0"/>
              <w:rPr>
                <w:b/>
                <w:bCs/>
                <w:sz w:val="24"/>
                <w:szCs w:val="24"/>
                <w:lang w:val="pt-PT" w:eastAsia="pt-PT"/>
              </w:rPr>
            </w:pPr>
            <w:r w:rsidRPr="00230DE3">
              <w:rPr>
                <w:b/>
                <w:bCs/>
                <w:sz w:val="24"/>
                <w:szCs w:val="24"/>
                <w:lang w:val="pt-PT" w:eastAsia="pt-PT"/>
              </w:rPr>
              <w:t>Vaskulære sygdomme</w:t>
            </w:r>
          </w:p>
        </w:tc>
      </w:tr>
      <w:tr w:rsidR="00537ADD" w:rsidRPr="00230DE3" w:rsidTr="00920DBB">
        <w:trPr>
          <w:trHeight w:val="282"/>
        </w:trPr>
        <w:tc>
          <w:tcPr>
            <w:tcW w:w="1028" w:type="pct"/>
            <w:tcBorders>
              <w:top w:val="single" w:sz="4" w:space="0" w:color="auto"/>
              <w:left w:val="single" w:sz="4" w:space="0" w:color="auto"/>
              <w:right w:val="single" w:sz="4" w:space="0" w:color="auto"/>
            </w:tcBorders>
          </w:tcPr>
          <w:p w:rsidR="00537ADD" w:rsidRPr="00230DE3" w:rsidRDefault="00537ADD" w:rsidP="00920DBB">
            <w:pPr>
              <w:autoSpaceDE w:val="0"/>
              <w:autoSpaceDN w:val="0"/>
              <w:adjustRightInd w:val="0"/>
              <w:rPr>
                <w:b/>
                <w:bCs/>
                <w:sz w:val="24"/>
                <w:szCs w:val="24"/>
                <w:lang w:val="pt-PT" w:eastAsia="pt-PT"/>
              </w:rPr>
            </w:pPr>
            <w:proofErr w:type="spellStart"/>
            <w:r w:rsidRPr="00230DE3">
              <w:rPr>
                <w:rStyle w:val="FontStyle21"/>
                <w:sz w:val="24"/>
                <w:szCs w:val="24"/>
                <w:lang w:val="en-US" w:eastAsia="pt-PT"/>
              </w:rPr>
              <w:t>Meget</w:t>
            </w:r>
            <w:proofErr w:type="spellEnd"/>
            <w:r w:rsidRPr="00230DE3">
              <w:rPr>
                <w:rStyle w:val="FontStyle21"/>
                <w:sz w:val="24"/>
                <w:szCs w:val="24"/>
                <w:lang w:val="en-US" w:eastAsia="pt-PT"/>
              </w:rPr>
              <w:t xml:space="preserve"> </w:t>
            </w:r>
            <w:proofErr w:type="spellStart"/>
            <w:r w:rsidRPr="00230DE3">
              <w:rPr>
                <w:rStyle w:val="FontStyle21"/>
                <w:sz w:val="24"/>
                <w:szCs w:val="24"/>
                <w:lang w:val="en-US" w:eastAsia="pt-PT"/>
              </w:rPr>
              <w:t>almindelig</w:t>
            </w:r>
            <w:proofErr w:type="spellEnd"/>
          </w:p>
        </w:tc>
        <w:tc>
          <w:tcPr>
            <w:tcW w:w="3972" w:type="pct"/>
            <w:gridSpan w:val="2"/>
            <w:tcBorders>
              <w:top w:val="single" w:sz="4" w:space="0" w:color="auto"/>
              <w:left w:val="single" w:sz="4" w:space="0" w:color="auto"/>
              <w:right w:val="single" w:sz="4" w:space="0" w:color="auto"/>
            </w:tcBorders>
          </w:tcPr>
          <w:p w:rsidR="00537ADD" w:rsidRPr="00920DBB" w:rsidRDefault="00537ADD" w:rsidP="00920DBB">
            <w:pPr>
              <w:autoSpaceDE w:val="0"/>
              <w:autoSpaceDN w:val="0"/>
              <w:adjustRightInd w:val="0"/>
              <w:rPr>
                <w:sz w:val="24"/>
                <w:szCs w:val="24"/>
                <w:lang w:val="pt-PT" w:eastAsia="pt-PT"/>
              </w:rPr>
            </w:pPr>
            <w:r>
              <w:rPr>
                <w:b/>
                <w:bCs/>
                <w:sz w:val="24"/>
                <w:szCs w:val="24"/>
                <w:lang w:val="pt-PT" w:eastAsia="pt-PT"/>
              </w:rPr>
              <w:t>-</w:t>
            </w:r>
            <w:r>
              <w:rPr>
                <w:sz w:val="24"/>
                <w:szCs w:val="24"/>
                <w:lang w:val="pt-PT" w:eastAsia="pt-PT"/>
              </w:rPr>
              <w:t>Rødmen</w:t>
            </w:r>
          </w:p>
        </w:tc>
      </w:tr>
      <w:tr w:rsidR="00537ADD" w:rsidRPr="00230DE3" w:rsidTr="00920DBB">
        <w:trPr>
          <w:trHeight w:val="282"/>
        </w:trPr>
        <w:tc>
          <w:tcPr>
            <w:tcW w:w="1028" w:type="pct"/>
            <w:tcBorders>
              <w:top w:val="single" w:sz="4" w:space="0" w:color="auto"/>
              <w:left w:val="single" w:sz="4" w:space="0" w:color="auto"/>
              <w:right w:val="single" w:sz="4" w:space="0" w:color="auto"/>
            </w:tcBorders>
          </w:tcPr>
          <w:p w:rsidR="00537ADD" w:rsidRPr="00920DBB" w:rsidRDefault="00537ADD" w:rsidP="00920DBB">
            <w:pPr>
              <w:autoSpaceDE w:val="0"/>
              <w:autoSpaceDN w:val="0"/>
              <w:adjustRightInd w:val="0"/>
              <w:rPr>
                <w:sz w:val="24"/>
                <w:szCs w:val="24"/>
                <w:lang w:val="pt-PT" w:eastAsia="pt-PT"/>
              </w:rPr>
            </w:pPr>
            <w:r>
              <w:rPr>
                <w:sz w:val="24"/>
                <w:szCs w:val="24"/>
                <w:lang w:val="pt-PT" w:eastAsia="pt-PT"/>
              </w:rPr>
              <w:t>Ikke kendt</w:t>
            </w:r>
          </w:p>
        </w:tc>
        <w:tc>
          <w:tcPr>
            <w:tcW w:w="3972" w:type="pct"/>
            <w:gridSpan w:val="2"/>
            <w:tcBorders>
              <w:top w:val="single" w:sz="4" w:space="0" w:color="auto"/>
              <w:left w:val="single" w:sz="4" w:space="0" w:color="auto"/>
              <w:right w:val="single" w:sz="4" w:space="0" w:color="auto"/>
            </w:tcBorders>
          </w:tcPr>
          <w:p w:rsidR="00537ADD" w:rsidRDefault="00537ADD" w:rsidP="00920DBB">
            <w:pPr>
              <w:autoSpaceDE w:val="0"/>
              <w:autoSpaceDN w:val="0"/>
              <w:adjustRightInd w:val="0"/>
              <w:rPr>
                <w:sz w:val="24"/>
                <w:szCs w:val="24"/>
                <w:lang w:val="pt-PT" w:eastAsia="pt-PT"/>
              </w:rPr>
            </w:pPr>
            <w:r>
              <w:rPr>
                <w:b/>
                <w:bCs/>
                <w:sz w:val="24"/>
                <w:szCs w:val="24"/>
                <w:lang w:val="pt-PT" w:eastAsia="pt-PT"/>
              </w:rPr>
              <w:t>-</w:t>
            </w:r>
            <w:r>
              <w:rPr>
                <w:sz w:val="24"/>
                <w:szCs w:val="24"/>
                <w:lang w:val="pt-PT" w:eastAsia="pt-PT"/>
              </w:rPr>
              <w:t>Hypotension, kan være alvorlig</w:t>
            </w:r>
          </w:p>
          <w:p w:rsidR="00537ADD" w:rsidRPr="00920DBB" w:rsidRDefault="00537ADD" w:rsidP="00920DBB">
            <w:pPr>
              <w:autoSpaceDE w:val="0"/>
              <w:autoSpaceDN w:val="0"/>
              <w:adjustRightInd w:val="0"/>
              <w:rPr>
                <w:sz w:val="24"/>
                <w:szCs w:val="24"/>
                <w:lang w:val="pt-PT" w:eastAsia="pt-PT"/>
              </w:rPr>
            </w:pPr>
            <w:r>
              <w:rPr>
                <w:sz w:val="24"/>
                <w:szCs w:val="24"/>
                <w:lang w:val="pt-PT" w:eastAsia="pt-PT"/>
              </w:rPr>
              <w:t>-</w:t>
            </w:r>
            <w:proofErr w:type="spellStart"/>
            <w:r>
              <w:rPr>
                <w:szCs w:val="23"/>
              </w:rPr>
              <w:t>Cerebrovaskulære</w:t>
            </w:r>
            <w:proofErr w:type="spellEnd"/>
            <w:r>
              <w:rPr>
                <w:szCs w:val="23"/>
              </w:rPr>
              <w:t xml:space="preserve"> hændelser/forbigående iskæmiske anfald, sekundært til de </w:t>
            </w:r>
            <w:proofErr w:type="spellStart"/>
            <w:r>
              <w:rPr>
                <w:szCs w:val="23"/>
              </w:rPr>
              <w:t>hæmodynamiske</w:t>
            </w:r>
            <w:proofErr w:type="spellEnd"/>
            <w:r>
              <w:rPr>
                <w:szCs w:val="23"/>
              </w:rPr>
              <w:t xml:space="preserve"> virkninger af </w:t>
            </w:r>
            <w:proofErr w:type="spellStart"/>
            <w:r>
              <w:rPr>
                <w:szCs w:val="23"/>
              </w:rPr>
              <w:t>adenosin</w:t>
            </w:r>
            <w:proofErr w:type="spellEnd"/>
            <w:r>
              <w:rPr>
                <w:szCs w:val="23"/>
              </w:rPr>
              <w:t xml:space="preserve"> inklusive hypotension</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b/>
                <w:bCs/>
                <w:sz w:val="24"/>
                <w:szCs w:val="24"/>
                <w:lang w:val="pt-PT" w:eastAsia="pt-PT"/>
              </w:rPr>
              <w:t>Nervesystemet</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lang w:val="en-GB"/>
              </w:rPr>
            </w:pPr>
            <w:r w:rsidRPr="00230DE3">
              <w:rPr>
                <w:sz w:val="24"/>
                <w:szCs w:val="24"/>
                <w:lang w:val="pt-PT" w:eastAsia="pt-PT"/>
              </w:rPr>
              <w:t>Almindelige</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lang w:val="pt-PT" w:eastAsia="pt-PT"/>
              </w:rPr>
            </w:pPr>
            <w:r w:rsidRPr="00230DE3">
              <w:rPr>
                <w:sz w:val="24"/>
                <w:szCs w:val="24"/>
                <w:lang w:val="pt-PT" w:eastAsia="pt-PT"/>
              </w:rPr>
              <w:t>- Hovedpine</w:t>
            </w:r>
          </w:p>
          <w:p w:rsidR="00537ADD" w:rsidRPr="00230DE3" w:rsidRDefault="00537ADD" w:rsidP="00920DBB">
            <w:pPr>
              <w:autoSpaceDE w:val="0"/>
              <w:autoSpaceDN w:val="0"/>
              <w:adjustRightInd w:val="0"/>
              <w:rPr>
                <w:sz w:val="24"/>
                <w:szCs w:val="24"/>
                <w:lang w:val="en-GB"/>
              </w:rPr>
            </w:pPr>
            <w:r w:rsidRPr="00230DE3">
              <w:rPr>
                <w:sz w:val="24"/>
                <w:szCs w:val="24"/>
                <w:lang w:val="pt-PT" w:eastAsia="pt-PT"/>
              </w:rPr>
              <w:t>- Svimmelhed, ørhed</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rPr>
            </w:pPr>
            <w:r w:rsidRPr="00230DE3">
              <w:rPr>
                <w:sz w:val="24"/>
                <w:szCs w:val="24"/>
                <w:lang w:val="pt-PT" w:eastAsia="pt-PT"/>
              </w:rPr>
              <w:t>Ikke almindelig</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rPr>
            </w:pPr>
            <w:r w:rsidRPr="00230DE3">
              <w:rPr>
                <w:sz w:val="24"/>
                <w:szCs w:val="24"/>
                <w:lang w:val="pt-PT" w:eastAsia="pt-PT"/>
              </w:rPr>
              <w:t>- Tryk i hovedet</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rPr>
            </w:pPr>
            <w:proofErr w:type="spellStart"/>
            <w:r w:rsidRPr="00230DE3">
              <w:rPr>
                <w:sz w:val="24"/>
                <w:szCs w:val="24"/>
                <w:lang w:val="en-US" w:eastAsia="pt-PT"/>
              </w:rPr>
              <w:t>Meget</w:t>
            </w:r>
            <w:proofErr w:type="spellEnd"/>
            <w:r w:rsidRPr="00230DE3">
              <w:rPr>
                <w:sz w:val="24"/>
                <w:szCs w:val="24"/>
                <w:lang w:val="en-US" w:eastAsia="pt-PT"/>
              </w:rPr>
              <w:t xml:space="preserve"> </w:t>
            </w:r>
            <w:proofErr w:type="spellStart"/>
            <w:r w:rsidRPr="00230DE3">
              <w:rPr>
                <w:sz w:val="24"/>
                <w:szCs w:val="24"/>
                <w:lang w:val="en-US" w:eastAsia="pt-PT"/>
              </w:rPr>
              <w:t>sjælden</w:t>
            </w:r>
            <w:proofErr w:type="spellEnd"/>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rPr>
            </w:pPr>
            <w:r w:rsidRPr="00230DE3">
              <w:rPr>
                <w:sz w:val="24"/>
                <w:szCs w:val="24"/>
                <w:lang w:eastAsia="pt-PT"/>
              </w:rPr>
              <w:t xml:space="preserve">- Forbigående, spontant og hurtig reversibel forværring af </w:t>
            </w:r>
            <w:proofErr w:type="spellStart"/>
            <w:r w:rsidRPr="00230DE3">
              <w:rPr>
                <w:sz w:val="24"/>
                <w:szCs w:val="24"/>
                <w:lang w:eastAsia="pt-PT"/>
              </w:rPr>
              <w:t>interkraniel</w:t>
            </w:r>
            <w:proofErr w:type="spellEnd"/>
            <w:r w:rsidRPr="00230DE3">
              <w:rPr>
                <w:sz w:val="24"/>
                <w:szCs w:val="24"/>
                <w:lang w:eastAsia="pt-PT"/>
              </w:rPr>
              <w:t xml:space="preserve"> hypertension</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rPr>
            </w:pPr>
            <w:r w:rsidRPr="00230DE3">
              <w:rPr>
                <w:sz w:val="24"/>
                <w:szCs w:val="24"/>
              </w:rPr>
              <w:t>Ikke kendte</w:t>
            </w:r>
          </w:p>
        </w:tc>
        <w:tc>
          <w:tcPr>
            <w:tcW w:w="3936" w:type="pct"/>
            <w:tcBorders>
              <w:top w:val="single" w:sz="4" w:space="0" w:color="auto"/>
              <w:left w:val="single" w:sz="4" w:space="0" w:color="auto"/>
              <w:bottom w:val="single" w:sz="4" w:space="0" w:color="auto"/>
              <w:right w:val="single" w:sz="4" w:space="0" w:color="auto"/>
            </w:tcBorders>
            <w:hideMark/>
          </w:tcPr>
          <w:p w:rsidR="00537ADD" w:rsidRPr="0032617E" w:rsidRDefault="00537ADD" w:rsidP="00920DBB">
            <w:pPr>
              <w:autoSpaceDE w:val="0"/>
              <w:autoSpaceDN w:val="0"/>
              <w:adjustRightInd w:val="0"/>
              <w:rPr>
                <w:sz w:val="24"/>
                <w:szCs w:val="24"/>
                <w:lang w:eastAsia="pt-PT"/>
              </w:rPr>
            </w:pPr>
            <w:r w:rsidRPr="0032617E">
              <w:rPr>
                <w:sz w:val="24"/>
                <w:szCs w:val="24"/>
                <w:lang w:eastAsia="pt-PT"/>
              </w:rPr>
              <w:t>- Tab af bevidsthed, synkope</w:t>
            </w:r>
          </w:p>
          <w:p w:rsidR="00537ADD" w:rsidRPr="00230DE3" w:rsidRDefault="00537ADD" w:rsidP="00920DBB">
            <w:pPr>
              <w:autoSpaceDE w:val="0"/>
              <w:autoSpaceDN w:val="0"/>
              <w:adjustRightInd w:val="0"/>
              <w:rPr>
                <w:sz w:val="24"/>
                <w:szCs w:val="24"/>
              </w:rPr>
            </w:pPr>
            <w:r w:rsidRPr="00230DE3">
              <w:rPr>
                <w:sz w:val="24"/>
                <w:szCs w:val="24"/>
                <w:lang w:eastAsia="pt-PT"/>
              </w:rPr>
              <w:t xml:space="preserve">- Kramper, specielt hos prædisponerede patienter (se pkt. 4.4) </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eastAsia="pt-PT"/>
              </w:rPr>
            </w:pPr>
            <w:r w:rsidRPr="00230DE3">
              <w:rPr>
                <w:b/>
                <w:bCs/>
                <w:sz w:val="24"/>
                <w:szCs w:val="24"/>
                <w:lang w:val="pt-PT" w:eastAsia="pt-PT"/>
              </w:rPr>
              <w:t>Øjne</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eastAsia="pt-PT"/>
              </w:rPr>
            </w:pPr>
            <w:r w:rsidRPr="00230DE3">
              <w:rPr>
                <w:rStyle w:val="FontStyle21"/>
                <w:sz w:val="24"/>
                <w:szCs w:val="24"/>
                <w:lang w:eastAsia="pt-PT"/>
              </w:rPr>
              <w:lastRenderedPageBreak/>
              <w:t>Ikke almindelig</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eastAsia="pt-PT"/>
              </w:rPr>
            </w:pPr>
            <w:r w:rsidRPr="00230DE3">
              <w:rPr>
                <w:sz w:val="24"/>
                <w:szCs w:val="24"/>
                <w:lang w:val="pt-PT" w:eastAsia="pt-PT"/>
              </w:rPr>
              <w:t>-Sløret syn</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eastAsia="pt-PT"/>
              </w:rPr>
            </w:pPr>
            <w:r w:rsidRPr="00230DE3">
              <w:rPr>
                <w:b/>
                <w:bCs/>
                <w:sz w:val="24"/>
                <w:szCs w:val="24"/>
                <w:lang w:eastAsia="pt-PT"/>
              </w:rPr>
              <w:t xml:space="preserve">Luftveje, thorax og </w:t>
            </w:r>
            <w:proofErr w:type="spellStart"/>
            <w:r w:rsidRPr="00230DE3">
              <w:rPr>
                <w:b/>
                <w:bCs/>
                <w:sz w:val="24"/>
                <w:szCs w:val="24"/>
                <w:lang w:eastAsia="pt-PT"/>
              </w:rPr>
              <w:t>mediastinum</w:t>
            </w:r>
            <w:proofErr w:type="spellEnd"/>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pt-PT" w:eastAsia="pt-PT"/>
              </w:rPr>
            </w:pPr>
            <w:r w:rsidRPr="00230DE3">
              <w:rPr>
                <w:rStyle w:val="FontStyle21"/>
                <w:sz w:val="24"/>
                <w:szCs w:val="24"/>
                <w:lang w:val="pt-PT" w:eastAsia="pt-PT"/>
              </w:rPr>
              <w:t>Meget almindelig</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pStyle w:val="Sidehoved"/>
              <w:tabs>
                <w:tab w:val="clear" w:pos="4819"/>
                <w:tab w:val="clear" w:pos="9638"/>
              </w:tabs>
              <w:rPr>
                <w:rStyle w:val="FontStyle21"/>
                <w:szCs w:val="24"/>
                <w:lang w:eastAsia="pt-PT"/>
              </w:rPr>
            </w:pPr>
            <w:r w:rsidRPr="00230DE3">
              <w:rPr>
                <w:szCs w:val="24"/>
                <w:lang w:eastAsia="pt-PT"/>
              </w:rPr>
              <w:t xml:space="preserve">- Dyspnø </w:t>
            </w:r>
            <w:r w:rsidRPr="00230DE3">
              <w:rPr>
                <w:szCs w:val="24"/>
              </w:rPr>
              <w:t>(eller trang til at tage et dybt åndedrag)</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rPr>
              <w:t>Ikke almindelig</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 Hyperventilation</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proofErr w:type="spellStart"/>
            <w:r w:rsidRPr="00230DE3">
              <w:rPr>
                <w:sz w:val="24"/>
                <w:szCs w:val="24"/>
                <w:lang w:val="en-US" w:eastAsia="pt-PT"/>
              </w:rPr>
              <w:t>Meget</w:t>
            </w:r>
            <w:proofErr w:type="spellEnd"/>
            <w:r w:rsidRPr="00230DE3">
              <w:rPr>
                <w:sz w:val="24"/>
                <w:szCs w:val="24"/>
                <w:lang w:val="en-US" w:eastAsia="pt-PT"/>
              </w:rPr>
              <w:t xml:space="preserve"> </w:t>
            </w:r>
            <w:proofErr w:type="spellStart"/>
            <w:r w:rsidRPr="00230DE3">
              <w:rPr>
                <w:sz w:val="24"/>
                <w:szCs w:val="24"/>
                <w:lang w:val="en-US" w:eastAsia="pt-PT"/>
              </w:rPr>
              <w:t>sjælden</w:t>
            </w:r>
            <w:proofErr w:type="spellEnd"/>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pStyle w:val="Sidehoved"/>
              <w:tabs>
                <w:tab w:val="clear" w:pos="4819"/>
                <w:tab w:val="clear" w:pos="9638"/>
              </w:tabs>
              <w:rPr>
                <w:rStyle w:val="FontStyle21"/>
                <w:szCs w:val="24"/>
                <w:lang w:val="en-US" w:eastAsia="pt-PT"/>
              </w:rPr>
            </w:pPr>
            <w:r w:rsidRPr="00230DE3">
              <w:rPr>
                <w:szCs w:val="24"/>
                <w:lang w:val="pt-PT" w:eastAsia="pt-PT"/>
              </w:rPr>
              <w:t xml:space="preserve">- </w:t>
            </w:r>
            <w:proofErr w:type="spellStart"/>
            <w:r w:rsidRPr="00230DE3">
              <w:rPr>
                <w:szCs w:val="24"/>
              </w:rPr>
              <w:t>Bronkospasme</w:t>
            </w:r>
            <w:proofErr w:type="spellEnd"/>
            <w:r w:rsidRPr="00230DE3">
              <w:rPr>
                <w:szCs w:val="24"/>
              </w:rPr>
              <w:t xml:space="preserve"> (se pkt. 4.4)</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rPr>
              <w:t>Ikke kendte</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sz w:val="24"/>
                <w:szCs w:val="24"/>
              </w:rPr>
            </w:pPr>
            <w:r w:rsidRPr="00230DE3">
              <w:rPr>
                <w:sz w:val="24"/>
                <w:szCs w:val="24"/>
                <w:lang w:eastAsia="pt-PT"/>
              </w:rPr>
              <w:t>- Respirationssvigt (se pkt. 4.4)</w:t>
            </w:r>
          </w:p>
          <w:p w:rsidR="00537ADD" w:rsidRPr="00230DE3" w:rsidRDefault="00537ADD" w:rsidP="00920DBB">
            <w:pPr>
              <w:autoSpaceDE w:val="0"/>
              <w:autoSpaceDN w:val="0"/>
              <w:adjustRightInd w:val="0"/>
              <w:rPr>
                <w:rStyle w:val="FontStyle21"/>
                <w:sz w:val="24"/>
                <w:szCs w:val="24"/>
              </w:rPr>
            </w:pPr>
            <w:r w:rsidRPr="00230DE3">
              <w:rPr>
                <w:sz w:val="24"/>
                <w:szCs w:val="24"/>
                <w:lang w:eastAsia="pt-PT"/>
              </w:rPr>
              <w:t xml:space="preserve">- Apnø/respirationsstop </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eastAsia="pt-PT"/>
              </w:rPr>
            </w:pPr>
            <w:r w:rsidRPr="00230DE3">
              <w:rPr>
                <w:sz w:val="24"/>
                <w:szCs w:val="24"/>
                <w:lang w:eastAsia="pt-PT"/>
              </w:rPr>
              <w:t xml:space="preserve">Tilfælde af respirationssvigt, </w:t>
            </w:r>
            <w:proofErr w:type="spellStart"/>
            <w:r w:rsidRPr="00230DE3">
              <w:rPr>
                <w:sz w:val="24"/>
                <w:szCs w:val="24"/>
                <w:lang w:eastAsia="pt-PT"/>
              </w:rPr>
              <w:t>bronkospasmer</w:t>
            </w:r>
            <w:proofErr w:type="spellEnd"/>
            <w:r w:rsidRPr="00230DE3">
              <w:rPr>
                <w:sz w:val="24"/>
                <w:szCs w:val="24"/>
                <w:lang w:eastAsia="pt-PT"/>
              </w:rPr>
              <w:t>, apnø og respirationsstop med fatal udgang er blevet rapporteret</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b/>
                <w:bCs/>
                <w:sz w:val="24"/>
                <w:szCs w:val="24"/>
                <w:lang w:val="pt-PT" w:eastAsia="pt-PT"/>
              </w:rPr>
              <w:t>Mave-tarm-kanalen</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Almindelig</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 Kvalme</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Ikke almindelig</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 Metallisk smag</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Ikke kendt</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 Opkastning</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tcPr>
          <w:p w:rsidR="00537ADD" w:rsidRPr="00230DE3" w:rsidRDefault="00537ADD" w:rsidP="00920DBB">
            <w:pPr>
              <w:autoSpaceDE w:val="0"/>
              <w:autoSpaceDN w:val="0"/>
              <w:adjustRightInd w:val="0"/>
              <w:rPr>
                <w:b/>
                <w:bCs/>
                <w:sz w:val="24"/>
                <w:szCs w:val="24"/>
                <w:lang w:eastAsia="pt-PT"/>
              </w:rPr>
            </w:pPr>
            <w:r>
              <w:rPr>
                <w:b/>
                <w:bCs/>
                <w:sz w:val="24"/>
                <w:szCs w:val="24"/>
                <w:lang w:eastAsia="pt-PT"/>
              </w:rPr>
              <w:t>Psykiske forstyrrelser</w:t>
            </w:r>
          </w:p>
        </w:tc>
      </w:tr>
      <w:tr w:rsidR="00537ADD" w:rsidRPr="00230DE3" w:rsidTr="00920DBB">
        <w:tc>
          <w:tcPr>
            <w:tcW w:w="1028" w:type="pct"/>
            <w:tcBorders>
              <w:top w:val="single" w:sz="4" w:space="0" w:color="auto"/>
              <w:left w:val="single" w:sz="4" w:space="0" w:color="auto"/>
              <w:bottom w:val="single" w:sz="4" w:space="0" w:color="auto"/>
              <w:right w:val="single" w:sz="4" w:space="0" w:color="auto"/>
            </w:tcBorders>
          </w:tcPr>
          <w:p w:rsidR="00537ADD" w:rsidRPr="00920DBB" w:rsidRDefault="00537ADD" w:rsidP="00920DBB">
            <w:pPr>
              <w:autoSpaceDE w:val="0"/>
              <w:autoSpaceDN w:val="0"/>
              <w:adjustRightInd w:val="0"/>
              <w:rPr>
                <w:sz w:val="24"/>
                <w:szCs w:val="24"/>
                <w:lang w:eastAsia="pt-PT"/>
              </w:rPr>
            </w:pPr>
            <w:r>
              <w:rPr>
                <w:sz w:val="24"/>
                <w:szCs w:val="24"/>
                <w:lang w:eastAsia="pt-PT"/>
              </w:rPr>
              <w:t>Almindelig</w:t>
            </w:r>
          </w:p>
        </w:tc>
        <w:tc>
          <w:tcPr>
            <w:tcW w:w="3972" w:type="pct"/>
            <w:gridSpan w:val="2"/>
            <w:tcBorders>
              <w:top w:val="single" w:sz="4" w:space="0" w:color="auto"/>
              <w:left w:val="single" w:sz="4" w:space="0" w:color="auto"/>
              <w:bottom w:val="single" w:sz="4" w:space="0" w:color="auto"/>
              <w:right w:val="single" w:sz="4" w:space="0" w:color="auto"/>
            </w:tcBorders>
          </w:tcPr>
          <w:p w:rsidR="00537ADD" w:rsidRPr="00920DBB" w:rsidRDefault="00537ADD" w:rsidP="00920DBB">
            <w:pPr>
              <w:autoSpaceDE w:val="0"/>
              <w:autoSpaceDN w:val="0"/>
              <w:adjustRightInd w:val="0"/>
              <w:rPr>
                <w:sz w:val="24"/>
                <w:szCs w:val="24"/>
                <w:lang w:eastAsia="pt-PT"/>
              </w:rPr>
            </w:pPr>
            <w:r>
              <w:rPr>
                <w:b/>
                <w:bCs/>
                <w:sz w:val="24"/>
                <w:szCs w:val="24"/>
                <w:lang w:eastAsia="pt-PT"/>
              </w:rPr>
              <w:t>-</w:t>
            </w:r>
            <w:r>
              <w:rPr>
                <w:sz w:val="24"/>
                <w:szCs w:val="24"/>
                <w:lang w:eastAsia="pt-PT"/>
              </w:rPr>
              <w:t>Nervøsitet</w:t>
            </w:r>
          </w:p>
        </w:tc>
      </w:tr>
      <w:tr w:rsidR="00537ADD" w:rsidRPr="00230DE3" w:rsidTr="00920DBB">
        <w:tc>
          <w:tcPr>
            <w:tcW w:w="5000" w:type="pct"/>
            <w:gridSpan w:val="3"/>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eastAsia="pt-PT"/>
              </w:rPr>
            </w:pPr>
            <w:r w:rsidRPr="00230DE3">
              <w:rPr>
                <w:b/>
                <w:bCs/>
                <w:sz w:val="24"/>
                <w:szCs w:val="24"/>
                <w:lang w:eastAsia="pt-PT"/>
              </w:rPr>
              <w:t>Almene symptomer og reaktioner på administrationsstedet</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Meget almindelig</w:t>
            </w:r>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eastAsia="pt-PT"/>
              </w:rPr>
            </w:pPr>
            <w:r w:rsidRPr="00230DE3">
              <w:rPr>
                <w:sz w:val="24"/>
                <w:szCs w:val="24"/>
              </w:rPr>
              <w:t>-Trykken i brystet/brystsmerter, følelse af sammensnøring i brystet</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Ikke almindelige</w:t>
            </w:r>
          </w:p>
        </w:tc>
        <w:tc>
          <w:tcPr>
            <w:tcW w:w="3936" w:type="pct"/>
            <w:tcBorders>
              <w:top w:val="single" w:sz="4" w:space="0" w:color="auto"/>
              <w:left w:val="single" w:sz="4" w:space="0" w:color="auto"/>
              <w:bottom w:val="single" w:sz="4" w:space="0" w:color="auto"/>
              <w:right w:val="single" w:sz="4" w:space="0" w:color="auto"/>
            </w:tcBorders>
            <w:hideMark/>
          </w:tcPr>
          <w:p w:rsidR="00537ADD" w:rsidRDefault="00537ADD" w:rsidP="00920DBB">
            <w:pPr>
              <w:autoSpaceDE w:val="0"/>
              <w:autoSpaceDN w:val="0"/>
              <w:adjustRightInd w:val="0"/>
              <w:rPr>
                <w:sz w:val="24"/>
                <w:szCs w:val="24"/>
                <w:lang w:eastAsia="pt-PT"/>
              </w:rPr>
            </w:pPr>
            <w:r w:rsidRPr="0032617E">
              <w:rPr>
                <w:sz w:val="24"/>
                <w:szCs w:val="24"/>
                <w:lang w:eastAsia="pt-PT"/>
              </w:rPr>
              <w:t>- Svedudbrud</w:t>
            </w:r>
          </w:p>
          <w:p w:rsidR="00537ADD" w:rsidRPr="0032617E" w:rsidRDefault="00537ADD" w:rsidP="00920DBB">
            <w:pPr>
              <w:autoSpaceDE w:val="0"/>
              <w:autoSpaceDN w:val="0"/>
              <w:adjustRightInd w:val="0"/>
              <w:rPr>
                <w:sz w:val="24"/>
                <w:szCs w:val="24"/>
              </w:rPr>
            </w:pPr>
            <w:r>
              <w:rPr>
                <w:sz w:val="24"/>
                <w:szCs w:val="24"/>
              </w:rPr>
              <w:t>- Ubehag i ben, arme eller ryg</w:t>
            </w:r>
          </w:p>
          <w:p w:rsidR="00537ADD" w:rsidRPr="00230DE3" w:rsidRDefault="00537ADD" w:rsidP="00920DBB">
            <w:pPr>
              <w:autoSpaceDE w:val="0"/>
              <w:autoSpaceDN w:val="0"/>
              <w:adjustRightInd w:val="0"/>
              <w:rPr>
                <w:rStyle w:val="FontStyle21"/>
                <w:sz w:val="24"/>
                <w:szCs w:val="24"/>
              </w:rPr>
            </w:pPr>
            <w:r w:rsidRPr="00230DE3">
              <w:rPr>
                <w:sz w:val="24"/>
                <w:szCs w:val="24"/>
                <w:lang w:eastAsia="pt-PT"/>
              </w:rPr>
              <w:t>- Følelse af generelt ubehag/svaghed/smerte</w:t>
            </w:r>
          </w:p>
        </w:tc>
      </w:tr>
      <w:tr w:rsidR="00537ADD" w:rsidRPr="00230DE3" w:rsidTr="00920DBB">
        <w:tc>
          <w:tcPr>
            <w:tcW w:w="1064" w:type="pct"/>
            <w:gridSpan w:val="2"/>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proofErr w:type="spellStart"/>
            <w:r w:rsidRPr="00230DE3">
              <w:rPr>
                <w:sz w:val="24"/>
                <w:szCs w:val="24"/>
                <w:lang w:val="en-US" w:eastAsia="pt-PT"/>
              </w:rPr>
              <w:t>Meget</w:t>
            </w:r>
            <w:proofErr w:type="spellEnd"/>
            <w:r w:rsidRPr="00230DE3">
              <w:rPr>
                <w:sz w:val="24"/>
                <w:szCs w:val="24"/>
                <w:lang w:val="en-US" w:eastAsia="pt-PT"/>
              </w:rPr>
              <w:t xml:space="preserve"> </w:t>
            </w:r>
            <w:proofErr w:type="spellStart"/>
            <w:r w:rsidRPr="00230DE3">
              <w:rPr>
                <w:sz w:val="24"/>
                <w:szCs w:val="24"/>
                <w:lang w:val="en-US" w:eastAsia="pt-PT"/>
              </w:rPr>
              <w:t>sjælden</w:t>
            </w:r>
            <w:proofErr w:type="spellEnd"/>
          </w:p>
        </w:tc>
        <w:tc>
          <w:tcPr>
            <w:tcW w:w="3936" w:type="pct"/>
            <w:tcBorders>
              <w:top w:val="single" w:sz="4" w:space="0" w:color="auto"/>
              <w:left w:val="single" w:sz="4" w:space="0" w:color="auto"/>
              <w:bottom w:val="single" w:sz="4" w:space="0" w:color="auto"/>
              <w:right w:val="single" w:sz="4" w:space="0" w:color="auto"/>
            </w:tcBorders>
            <w:hideMark/>
          </w:tcPr>
          <w:p w:rsidR="00537ADD" w:rsidRPr="00230DE3" w:rsidRDefault="00537ADD" w:rsidP="00920DBB">
            <w:pPr>
              <w:autoSpaceDE w:val="0"/>
              <w:autoSpaceDN w:val="0"/>
              <w:adjustRightInd w:val="0"/>
              <w:rPr>
                <w:rStyle w:val="FontStyle21"/>
                <w:sz w:val="24"/>
                <w:szCs w:val="24"/>
                <w:lang w:val="en-US" w:eastAsia="pt-PT"/>
              </w:rPr>
            </w:pPr>
            <w:r w:rsidRPr="00230DE3">
              <w:rPr>
                <w:sz w:val="24"/>
                <w:szCs w:val="24"/>
                <w:lang w:val="pt-PT" w:eastAsia="pt-PT"/>
              </w:rPr>
              <w:t>- Reaktioner på injektionsstedet</w:t>
            </w:r>
          </w:p>
        </w:tc>
      </w:tr>
    </w:tbl>
    <w:p w:rsidR="00537ADD" w:rsidRPr="00230DE3" w:rsidRDefault="00537ADD" w:rsidP="00537ADD">
      <w:pPr>
        <w:autoSpaceDE w:val="0"/>
        <w:autoSpaceDN w:val="0"/>
        <w:adjustRightInd w:val="0"/>
        <w:ind w:left="851" w:hanging="851"/>
        <w:rPr>
          <w:rStyle w:val="FontStyle21"/>
          <w:sz w:val="24"/>
          <w:szCs w:val="24"/>
          <w:lang w:eastAsia="pt-PT"/>
        </w:rPr>
      </w:pPr>
    </w:p>
    <w:p w:rsidR="00537ADD" w:rsidRPr="003952CE" w:rsidRDefault="00537ADD" w:rsidP="00537ADD">
      <w:pPr>
        <w:autoSpaceDE w:val="0"/>
        <w:autoSpaceDN w:val="0"/>
        <w:ind w:left="851"/>
        <w:rPr>
          <w:sz w:val="24"/>
          <w:szCs w:val="24"/>
          <w:u w:val="single"/>
        </w:rPr>
      </w:pPr>
      <w:r w:rsidRPr="003952CE">
        <w:rPr>
          <w:sz w:val="24"/>
          <w:szCs w:val="24"/>
          <w:u w:val="single"/>
        </w:rPr>
        <w:t>Indberetning af formodede bivirkninger</w:t>
      </w:r>
    </w:p>
    <w:p w:rsidR="00537ADD" w:rsidRPr="003952CE" w:rsidRDefault="00537ADD" w:rsidP="00537ADD">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-forholdet for lægemidlet. Læger og sundhedspersonale anmodes om at indberette alle formodede bivirkninger via:</w:t>
      </w:r>
    </w:p>
    <w:p w:rsidR="00537ADD" w:rsidRPr="003952CE" w:rsidRDefault="00537ADD" w:rsidP="00537ADD">
      <w:pPr>
        <w:tabs>
          <w:tab w:val="left" w:pos="2440"/>
        </w:tabs>
        <w:ind w:left="851"/>
        <w:rPr>
          <w:sz w:val="24"/>
          <w:szCs w:val="24"/>
        </w:rPr>
      </w:pPr>
    </w:p>
    <w:p w:rsidR="00537ADD" w:rsidRPr="003952CE" w:rsidRDefault="00537ADD" w:rsidP="00537ADD">
      <w:pPr>
        <w:ind w:left="851"/>
        <w:rPr>
          <w:sz w:val="24"/>
          <w:szCs w:val="24"/>
        </w:rPr>
      </w:pPr>
      <w:r w:rsidRPr="003952CE">
        <w:rPr>
          <w:sz w:val="24"/>
          <w:szCs w:val="24"/>
        </w:rPr>
        <w:t>Lægemiddelstyrelsen</w:t>
      </w:r>
    </w:p>
    <w:p w:rsidR="00537ADD" w:rsidRPr="003952CE" w:rsidRDefault="00537ADD" w:rsidP="00537ADD">
      <w:pPr>
        <w:ind w:left="851"/>
        <w:rPr>
          <w:sz w:val="24"/>
          <w:szCs w:val="24"/>
        </w:rPr>
      </w:pPr>
      <w:r w:rsidRPr="003952CE">
        <w:rPr>
          <w:sz w:val="24"/>
          <w:szCs w:val="24"/>
        </w:rPr>
        <w:t>Axel Heides Gade 1</w:t>
      </w:r>
    </w:p>
    <w:p w:rsidR="00537ADD" w:rsidRPr="003952CE" w:rsidRDefault="00537ADD" w:rsidP="00537ADD">
      <w:pPr>
        <w:ind w:left="851"/>
        <w:rPr>
          <w:sz w:val="24"/>
          <w:szCs w:val="24"/>
        </w:rPr>
      </w:pPr>
      <w:r w:rsidRPr="003952CE">
        <w:rPr>
          <w:sz w:val="24"/>
          <w:szCs w:val="24"/>
        </w:rPr>
        <w:t>DK-2300 København S</w:t>
      </w:r>
    </w:p>
    <w:p w:rsidR="00537ADD" w:rsidRPr="00920DBB" w:rsidRDefault="00537ADD" w:rsidP="00537ADD">
      <w:pPr>
        <w:ind w:left="851"/>
        <w:rPr>
          <w:sz w:val="24"/>
          <w:szCs w:val="24"/>
        </w:rPr>
      </w:pPr>
      <w:r w:rsidRPr="00920DBB">
        <w:rPr>
          <w:sz w:val="24"/>
          <w:szCs w:val="24"/>
        </w:rPr>
        <w:t xml:space="preserve">Websted: </w:t>
      </w:r>
      <w:hyperlink r:id="rId8" w:history="1">
        <w:r w:rsidRPr="00920DBB">
          <w:rPr>
            <w:rStyle w:val="Hyperlink"/>
            <w:sz w:val="24"/>
            <w:szCs w:val="24"/>
          </w:rPr>
          <w:t>www.meldenbivirkning.dk</w:t>
        </w:r>
      </w:hyperlink>
    </w:p>
    <w:p w:rsidR="002A03DA" w:rsidRPr="004C5C5B" w:rsidRDefault="002A03DA" w:rsidP="00537ADD">
      <w:pPr>
        <w:ind w:left="851" w:hanging="851"/>
        <w:rPr>
          <w:szCs w:val="24"/>
        </w:rPr>
      </w:pPr>
    </w:p>
    <w:p w:rsidR="002A03DA" w:rsidRPr="004C5C5B" w:rsidRDefault="002A03DA" w:rsidP="002A03DA">
      <w:pPr>
        <w:ind w:left="851" w:hanging="851"/>
        <w:rPr>
          <w:b/>
          <w:sz w:val="24"/>
          <w:szCs w:val="24"/>
        </w:rPr>
      </w:pPr>
      <w:r w:rsidRPr="004C5C5B">
        <w:rPr>
          <w:b/>
          <w:sz w:val="24"/>
          <w:szCs w:val="24"/>
        </w:rPr>
        <w:t>4.9</w:t>
      </w:r>
      <w:r w:rsidRPr="004C5C5B">
        <w:rPr>
          <w:b/>
          <w:sz w:val="24"/>
          <w:szCs w:val="24"/>
        </w:rPr>
        <w:tab/>
        <w:t>Overdosering</w:t>
      </w:r>
    </w:p>
    <w:p w:rsidR="002A03DA" w:rsidRPr="00230DE3" w:rsidRDefault="002A03DA" w:rsidP="002A03DA">
      <w:pPr>
        <w:ind w:left="851" w:hanging="851"/>
        <w:rPr>
          <w:sz w:val="24"/>
          <w:szCs w:val="24"/>
        </w:rPr>
      </w:pPr>
      <w:r w:rsidRPr="004C5C5B">
        <w:rPr>
          <w:sz w:val="24"/>
          <w:szCs w:val="24"/>
        </w:rPr>
        <w:tab/>
      </w:r>
      <w:r w:rsidRPr="00230DE3">
        <w:rPr>
          <w:sz w:val="24"/>
          <w:szCs w:val="24"/>
        </w:rPr>
        <w:t xml:space="preserve">Overdosering vil forårsage svær hypotension, bradykardi eller </w:t>
      </w:r>
      <w:proofErr w:type="spellStart"/>
      <w:r w:rsidRPr="00230DE3">
        <w:rPr>
          <w:sz w:val="24"/>
          <w:szCs w:val="24"/>
        </w:rPr>
        <w:t>asystoli</w:t>
      </w:r>
      <w:proofErr w:type="spellEnd"/>
      <w:r w:rsidRPr="00230DE3">
        <w:rPr>
          <w:sz w:val="24"/>
          <w:szCs w:val="24"/>
        </w:rPr>
        <w:t xml:space="preserve">. </w:t>
      </w:r>
      <w:proofErr w:type="spellStart"/>
      <w:r w:rsidRPr="00230DE3">
        <w:rPr>
          <w:sz w:val="24"/>
          <w:szCs w:val="24"/>
        </w:rPr>
        <w:t>Adenosins</w:t>
      </w:r>
      <w:proofErr w:type="spellEnd"/>
      <w:r w:rsidRPr="00230DE3">
        <w:rPr>
          <w:sz w:val="24"/>
          <w:szCs w:val="24"/>
        </w:rPr>
        <w:t xml:space="preserve"> halveringstid i blodet er meget kort og derfor vil eventuelle bivirkninger hurtigt ophøre. </w:t>
      </w:r>
    </w:p>
    <w:p w:rsidR="002A03DA" w:rsidRPr="00230DE3" w:rsidRDefault="002A03DA" w:rsidP="002A03DA">
      <w:pPr>
        <w:ind w:left="851"/>
        <w:rPr>
          <w:spacing w:val="-3"/>
          <w:sz w:val="24"/>
          <w:szCs w:val="24"/>
        </w:rPr>
      </w:pPr>
      <w:r w:rsidRPr="00230DE3">
        <w:rPr>
          <w:sz w:val="24"/>
          <w:szCs w:val="24"/>
        </w:rPr>
        <w:t xml:space="preserve">Intravenøs indgift af </w:t>
      </w:r>
      <w:proofErr w:type="spellStart"/>
      <w:r w:rsidRPr="00230DE3">
        <w:rPr>
          <w:sz w:val="24"/>
          <w:szCs w:val="24"/>
        </w:rPr>
        <w:t>aminophyllin</w:t>
      </w:r>
      <w:proofErr w:type="spellEnd"/>
      <w:r w:rsidRPr="00230DE3">
        <w:rPr>
          <w:sz w:val="24"/>
          <w:szCs w:val="24"/>
        </w:rPr>
        <w:t xml:space="preserve"> eller </w:t>
      </w:r>
      <w:proofErr w:type="spellStart"/>
      <w:r w:rsidRPr="00230DE3">
        <w:rPr>
          <w:sz w:val="24"/>
          <w:szCs w:val="24"/>
        </w:rPr>
        <w:t>theophyllin</w:t>
      </w:r>
      <w:proofErr w:type="spellEnd"/>
      <w:r w:rsidRPr="00230DE3">
        <w:rPr>
          <w:sz w:val="24"/>
          <w:szCs w:val="24"/>
        </w:rPr>
        <w:t xml:space="preserve"> kan være påkrævet. Farmakologisk evaluering indikerer, at </w:t>
      </w:r>
      <w:proofErr w:type="spellStart"/>
      <w:r w:rsidRPr="00230DE3">
        <w:rPr>
          <w:sz w:val="24"/>
          <w:szCs w:val="24"/>
        </w:rPr>
        <w:t>methylxanthiner</w:t>
      </w:r>
      <w:proofErr w:type="spellEnd"/>
      <w:r w:rsidRPr="00230DE3">
        <w:rPr>
          <w:sz w:val="24"/>
          <w:szCs w:val="24"/>
        </w:rPr>
        <w:t xml:space="preserve"> er </w:t>
      </w:r>
      <w:proofErr w:type="spellStart"/>
      <w:r w:rsidRPr="00230DE3">
        <w:rPr>
          <w:sz w:val="24"/>
          <w:szCs w:val="24"/>
        </w:rPr>
        <w:t>kompetitive</w:t>
      </w:r>
      <w:proofErr w:type="spellEnd"/>
      <w:r w:rsidRPr="00230DE3">
        <w:rPr>
          <w:sz w:val="24"/>
          <w:szCs w:val="24"/>
        </w:rPr>
        <w:t xml:space="preserve"> antagonister til </w:t>
      </w:r>
      <w:proofErr w:type="spellStart"/>
      <w:r w:rsidRPr="00230DE3">
        <w:rPr>
          <w:sz w:val="24"/>
          <w:szCs w:val="24"/>
        </w:rPr>
        <w:t>adenosin</w:t>
      </w:r>
      <w:proofErr w:type="spellEnd"/>
      <w:r w:rsidRPr="00230DE3">
        <w:rPr>
          <w:sz w:val="24"/>
          <w:szCs w:val="24"/>
        </w:rPr>
        <w:t xml:space="preserve"> og terapeutiske koncentrationer af </w:t>
      </w:r>
      <w:proofErr w:type="spellStart"/>
      <w:r w:rsidRPr="00230DE3">
        <w:rPr>
          <w:sz w:val="24"/>
          <w:szCs w:val="24"/>
        </w:rPr>
        <w:t>theophyllin</w:t>
      </w:r>
      <w:proofErr w:type="spellEnd"/>
      <w:r w:rsidRPr="00230DE3">
        <w:rPr>
          <w:sz w:val="24"/>
          <w:szCs w:val="24"/>
        </w:rPr>
        <w:t xml:space="preserve"> blokerer dets eksogene virkninger.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4.10</w:t>
      </w:r>
      <w:r w:rsidRPr="00230DE3">
        <w:rPr>
          <w:b/>
          <w:sz w:val="24"/>
          <w:szCs w:val="24"/>
        </w:rPr>
        <w:tab/>
        <w:t>Udlevering</w:t>
      </w:r>
    </w:p>
    <w:p w:rsidR="002A03DA" w:rsidRPr="00230DE3" w:rsidRDefault="002A03DA" w:rsidP="00ED3AFA">
      <w:pPr>
        <w:ind w:left="851" w:hanging="851"/>
        <w:rPr>
          <w:spacing w:val="-3"/>
          <w:sz w:val="24"/>
          <w:szCs w:val="24"/>
        </w:rPr>
      </w:pPr>
      <w:r>
        <w:rPr>
          <w:spacing w:val="-3"/>
          <w:sz w:val="24"/>
          <w:szCs w:val="24"/>
        </w:rPr>
        <w:tab/>
        <w:t>B</w:t>
      </w:r>
    </w:p>
    <w:p w:rsidR="002A03DA" w:rsidRPr="00230DE3" w:rsidRDefault="002A03DA" w:rsidP="00ED3AFA">
      <w:pPr>
        <w:ind w:left="851" w:hanging="851"/>
        <w:rPr>
          <w:sz w:val="24"/>
          <w:szCs w:val="24"/>
        </w:rPr>
      </w:pPr>
    </w:p>
    <w:p w:rsidR="002A03DA" w:rsidRPr="00230DE3" w:rsidRDefault="002A03DA" w:rsidP="00ED3AFA">
      <w:pPr>
        <w:ind w:left="851" w:hanging="851"/>
        <w:rPr>
          <w:sz w:val="24"/>
          <w:szCs w:val="24"/>
        </w:rPr>
      </w:pPr>
    </w:p>
    <w:p w:rsidR="002A03DA" w:rsidRPr="00230DE3" w:rsidRDefault="002A03DA" w:rsidP="00ED3AFA">
      <w:pPr>
        <w:ind w:left="851" w:hanging="851"/>
        <w:rPr>
          <w:b/>
          <w:sz w:val="24"/>
          <w:szCs w:val="24"/>
        </w:rPr>
      </w:pPr>
      <w:r w:rsidRPr="00230DE3">
        <w:rPr>
          <w:b/>
          <w:sz w:val="24"/>
          <w:szCs w:val="24"/>
        </w:rPr>
        <w:t>5.</w:t>
      </w:r>
      <w:r w:rsidRPr="00230DE3">
        <w:rPr>
          <w:b/>
          <w:sz w:val="24"/>
          <w:szCs w:val="24"/>
        </w:rPr>
        <w:tab/>
        <w:t>FARMAKOLOGISKE EGENSKABER</w:t>
      </w:r>
    </w:p>
    <w:p w:rsidR="002A03DA" w:rsidRPr="00230DE3" w:rsidRDefault="002A03DA" w:rsidP="00ED3AFA">
      <w:pPr>
        <w:ind w:left="851" w:hanging="851"/>
        <w:rPr>
          <w:sz w:val="24"/>
          <w:szCs w:val="24"/>
        </w:rPr>
      </w:pPr>
    </w:p>
    <w:p w:rsidR="002A03DA" w:rsidRDefault="002A03DA" w:rsidP="00ED3AFA">
      <w:pPr>
        <w:ind w:left="851" w:hanging="851"/>
        <w:rPr>
          <w:b/>
          <w:sz w:val="24"/>
          <w:szCs w:val="24"/>
        </w:rPr>
      </w:pPr>
      <w:r w:rsidRPr="00230DE3">
        <w:rPr>
          <w:b/>
          <w:sz w:val="24"/>
          <w:szCs w:val="24"/>
        </w:rPr>
        <w:t>5.1</w:t>
      </w:r>
      <w:r w:rsidRPr="00230DE3">
        <w:rPr>
          <w:b/>
          <w:sz w:val="24"/>
          <w:szCs w:val="24"/>
        </w:rPr>
        <w:tab/>
      </w:r>
      <w:proofErr w:type="spellStart"/>
      <w:r w:rsidRPr="00230DE3">
        <w:rPr>
          <w:b/>
          <w:sz w:val="24"/>
          <w:szCs w:val="24"/>
        </w:rPr>
        <w:t>Farmakodynamiske</w:t>
      </w:r>
      <w:proofErr w:type="spellEnd"/>
      <w:r w:rsidRPr="00230DE3">
        <w:rPr>
          <w:b/>
          <w:sz w:val="24"/>
          <w:szCs w:val="24"/>
        </w:rPr>
        <w:t xml:space="preserve"> egenskaber</w:t>
      </w:r>
    </w:p>
    <w:p w:rsidR="00537ADD" w:rsidRDefault="00537ADD" w:rsidP="00ED3AFA">
      <w:pPr>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230DE3">
        <w:rPr>
          <w:spacing w:val="-3"/>
          <w:sz w:val="24"/>
          <w:szCs w:val="24"/>
        </w:rPr>
        <w:t>Andre hjertemidler</w:t>
      </w:r>
      <w:r>
        <w:rPr>
          <w:spacing w:val="-3"/>
          <w:sz w:val="24"/>
          <w:szCs w:val="24"/>
        </w:rPr>
        <w:t xml:space="preserve">, ATC-kode: </w:t>
      </w:r>
      <w:r w:rsidRPr="00230DE3">
        <w:rPr>
          <w:spacing w:val="-3"/>
          <w:sz w:val="24"/>
          <w:szCs w:val="24"/>
        </w:rPr>
        <w:t>C 01 EB 10</w:t>
      </w:r>
      <w:r>
        <w:rPr>
          <w:spacing w:val="-3"/>
          <w:sz w:val="24"/>
          <w:szCs w:val="24"/>
        </w:rPr>
        <w:t>.</w:t>
      </w:r>
    </w:p>
    <w:p w:rsidR="00537ADD" w:rsidRPr="00230DE3" w:rsidRDefault="00537ADD" w:rsidP="00ED3AFA">
      <w:pPr>
        <w:ind w:left="851" w:hanging="851"/>
        <w:rPr>
          <w:b/>
          <w:sz w:val="24"/>
          <w:szCs w:val="24"/>
        </w:rPr>
      </w:pPr>
    </w:p>
    <w:p w:rsidR="002A03DA" w:rsidRPr="00230DE3" w:rsidRDefault="002A03DA" w:rsidP="00ED3AFA">
      <w:pPr>
        <w:ind w:left="851" w:hanging="851"/>
        <w:rPr>
          <w:spacing w:val="-3"/>
          <w:sz w:val="24"/>
          <w:szCs w:val="24"/>
        </w:rPr>
      </w:pPr>
      <w:r w:rsidRPr="00230DE3">
        <w:rPr>
          <w:spacing w:val="-3"/>
          <w:sz w:val="24"/>
          <w:szCs w:val="24"/>
        </w:rPr>
        <w:tab/>
        <w:t xml:space="preserve">Endogent </w:t>
      </w:r>
      <w:proofErr w:type="spellStart"/>
      <w:r w:rsidRPr="00230DE3">
        <w:rPr>
          <w:spacing w:val="-3"/>
          <w:sz w:val="24"/>
          <w:szCs w:val="24"/>
        </w:rPr>
        <w:t>nukleosid</w:t>
      </w:r>
      <w:proofErr w:type="spellEnd"/>
      <w:r w:rsidRPr="00230DE3">
        <w:rPr>
          <w:spacing w:val="-3"/>
          <w:sz w:val="24"/>
          <w:szCs w:val="24"/>
        </w:rPr>
        <w:t xml:space="preserve"> med perifer </w:t>
      </w:r>
      <w:proofErr w:type="spellStart"/>
      <w:r w:rsidRPr="00230DE3">
        <w:rPr>
          <w:spacing w:val="-3"/>
          <w:sz w:val="24"/>
          <w:szCs w:val="24"/>
        </w:rPr>
        <w:t>vasodilaterende</w:t>
      </w:r>
      <w:proofErr w:type="spellEnd"/>
      <w:r w:rsidRPr="00230DE3">
        <w:rPr>
          <w:spacing w:val="-3"/>
          <w:sz w:val="24"/>
          <w:szCs w:val="24"/>
        </w:rPr>
        <w:t>/</w:t>
      </w:r>
      <w:proofErr w:type="spellStart"/>
      <w:r w:rsidRPr="00230DE3">
        <w:rPr>
          <w:spacing w:val="-3"/>
          <w:sz w:val="24"/>
          <w:szCs w:val="24"/>
        </w:rPr>
        <w:t>antiarytmisk</w:t>
      </w:r>
      <w:proofErr w:type="spellEnd"/>
      <w:r w:rsidRPr="00230DE3">
        <w:rPr>
          <w:spacing w:val="-3"/>
          <w:sz w:val="24"/>
          <w:szCs w:val="24"/>
        </w:rPr>
        <w:t xml:space="preserve"> effekt. </w:t>
      </w:r>
    </w:p>
    <w:p w:rsidR="002A03DA" w:rsidRPr="00230DE3" w:rsidRDefault="002A03DA" w:rsidP="00ED3AFA">
      <w:pPr>
        <w:ind w:left="851" w:hanging="851"/>
        <w:rPr>
          <w:spacing w:val="-3"/>
          <w:sz w:val="24"/>
          <w:szCs w:val="24"/>
        </w:rPr>
      </w:pPr>
      <w:r w:rsidRPr="00230DE3">
        <w:rPr>
          <w:spacing w:val="-3"/>
          <w:sz w:val="24"/>
          <w:szCs w:val="24"/>
        </w:rPr>
        <w:tab/>
      </w:r>
      <w:proofErr w:type="spellStart"/>
      <w:r w:rsidRPr="00230DE3">
        <w:rPr>
          <w:spacing w:val="-3"/>
          <w:sz w:val="24"/>
          <w:szCs w:val="24"/>
        </w:rPr>
        <w:t>Antiarytmika</w:t>
      </w:r>
      <w:proofErr w:type="spellEnd"/>
      <w:r w:rsidRPr="00230DE3">
        <w:rPr>
          <w:spacing w:val="-3"/>
          <w:sz w:val="24"/>
          <w:szCs w:val="24"/>
        </w:rPr>
        <w:t xml:space="preserve">. </w:t>
      </w:r>
    </w:p>
    <w:p w:rsidR="002A03DA" w:rsidRPr="00230DE3" w:rsidRDefault="002A03DA" w:rsidP="00ED3AFA">
      <w:pPr>
        <w:ind w:left="851" w:hanging="851"/>
        <w:rPr>
          <w:spacing w:val="-3"/>
          <w:sz w:val="24"/>
          <w:szCs w:val="24"/>
        </w:rPr>
      </w:pPr>
    </w:p>
    <w:p w:rsidR="002A03DA" w:rsidRPr="00230DE3" w:rsidRDefault="002A03DA" w:rsidP="00ED3AFA">
      <w:pPr>
        <w:ind w:left="851" w:hanging="851"/>
        <w:rPr>
          <w:spacing w:val="-3"/>
          <w:sz w:val="24"/>
          <w:szCs w:val="24"/>
          <w:u w:val="single"/>
        </w:rPr>
      </w:pPr>
      <w:r w:rsidRPr="00230DE3">
        <w:rPr>
          <w:spacing w:val="-3"/>
          <w:sz w:val="24"/>
          <w:szCs w:val="24"/>
        </w:rPr>
        <w:lastRenderedPageBreak/>
        <w:tab/>
      </w:r>
      <w:r w:rsidRPr="00230DE3">
        <w:rPr>
          <w:spacing w:val="-3"/>
          <w:sz w:val="24"/>
          <w:szCs w:val="24"/>
          <w:u w:val="single"/>
        </w:rPr>
        <w:t>Virkningsmekanisme</w:t>
      </w:r>
    </w:p>
    <w:p w:rsidR="002A03DA" w:rsidRPr="00230DE3" w:rsidRDefault="002A03DA" w:rsidP="002A03DA">
      <w:pPr>
        <w:ind w:left="851" w:hanging="851"/>
        <w:rPr>
          <w:spacing w:val="-3"/>
          <w:sz w:val="24"/>
          <w:szCs w:val="24"/>
        </w:rPr>
      </w:pPr>
      <w:r w:rsidRPr="00230DE3">
        <w:rPr>
          <w:spacing w:val="-3"/>
          <w:sz w:val="24"/>
          <w:szCs w:val="24"/>
        </w:rPr>
        <w:tab/>
      </w:r>
      <w:proofErr w:type="spellStart"/>
      <w:r w:rsidRPr="00230DE3">
        <w:rPr>
          <w:spacing w:val="-3"/>
          <w:sz w:val="24"/>
          <w:szCs w:val="24"/>
        </w:rPr>
        <w:t>Adenosin</w:t>
      </w:r>
      <w:proofErr w:type="spellEnd"/>
      <w:r w:rsidRPr="00230DE3">
        <w:rPr>
          <w:spacing w:val="-3"/>
          <w:sz w:val="24"/>
          <w:szCs w:val="24"/>
        </w:rPr>
        <w:t xml:space="preserve"> er et </w:t>
      </w:r>
      <w:proofErr w:type="spellStart"/>
      <w:r w:rsidRPr="00230DE3">
        <w:rPr>
          <w:spacing w:val="-3"/>
          <w:sz w:val="24"/>
          <w:szCs w:val="24"/>
        </w:rPr>
        <w:t>purinnukleosid</w:t>
      </w:r>
      <w:proofErr w:type="spellEnd"/>
      <w:r w:rsidRPr="00230DE3">
        <w:rPr>
          <w:spacing w:val="-3"/>
          <w:sz w:val="24"/>
          <w:szCs w:val="24"/>
        </w:rPr>
        <w:t xml:space="preserve">, som er tilstede i alle kroppens celler. Farmakologiske dyrestudier har vist i flere arter, at </w:t>
      </w:r>
      <w:proofErr w:type="spellStart"/>
      <w:r w:rsidRPr="00230DE3">
        <w:rPr>
          <w:spacing w:val="-3"/>
          <w:sz w:val="24"/>
          <w:szCs w:val="24"/>
        </w:rPr>
        <w:t>adenosin</w:t>
      </w:r>
      <w:proofErr w:type="spellEnd"/>
      <w:r w:rsidRPr="00230DE3">
        <w:rPr>
          <w:spacing w:val="-3"/>
          <w:sz w:val="24"/>
          <w:szCs w:val="24"/>
        </w:rPr>
        <w:t xml:space="preserve"> har en negativ </w:t>
      </w:r>
      <w:proofErr w:type="spellStart"/>
      <w:r w:rsidRPr="00230DE3">
        <w:rPr>
          <w:spacing w:val="-3"/>
          <w:sz w:val="24"/>
          <w:szCs w:val="24"/>
        </w:rPr>
        <w:t>dromotrop</w:t>
      </w:r>
      <w:proofErr w:type="spellEnd"/>
      <w:r w:rsidRPr="00230DE3">
        <w:rPr>
          <w:spacing w:val="-3"/>
          <w:sz w:val="24"/>
          <w:szCs w:val="24"/>
        </w:rPr>
        <w:t xml:space="preserve"> effekt på den </w:t>
      </w:r>
      <w:proofErr w:type="spellStart"/>
      <w:r w:rsidRPr="00230DE3">
        <w:rPr>
          <w:spacing w:val="-3"/>
          <w:sz w:val="24"/>
          <w:szCs w:val="24"/>
        </w:rPr>
        <w:t>atrioventrikulære</w:t>
      </w:r>
      <w:proofErr w:type="spellEnd"/>
      <w:r w:rsidRPr="00230DE3">
        <w:rPr>
          <w:spacing w:val="-3"/>
          <w:sz w:val="24"/>
          <w:szCs w:val="24"/>
        </w:rPr>
        <w:t xml:space="preserve"> (AV)-knude. </w:t>
      </w:r>
    </w:p>
    <w:p w:rsidR="002A03DA" w:rsidRPr="00230DE3" w:rsidRDefault="002A03DA" w:rsidP="002A03DA">
      <w:pPr>
        <w:ind w:left="851" w:hanging="851"/>
        <w:rPr>
          <w:spacing w:val="-3"/>
          <w:sz w:val="24"/>
          <w:szCs w:val="24"/>
        </w:rPr>
      </w:pPr>
    </w:p>
    <w:p w:rsidR="002A03DA" w:rsidRPr="00230DE3" w:rsidRDefault="002A03DA" w:rsidP="002A03DA">
      <w:pPr>
        <w:ind w:left="851" w:hanging="851"/>
        <w:rPr>
          <w:spacing w:val="-3"/>
          <w:sz w:val="24"/>
          <w:szCs w:val="24"/>
        </w:rPr>
      </w:pPr>
      <w:r w:rsidRPr="00230DE3">
        <w:rPr>
          <w:spacing w:val="-3"/>
          <w:sz w:val="24"/>
          <w:szCs w:val="24"/>
        </w:rPr>
        <w:tab/>
        <w:t xml:space="preserve">Hos mennesker hæmmer </w:t>
      </w:r>
      <w:proofErr w:type="spellStart"/>
      <w:r w:rsidRPr="00230DE3">
        <w:rPr>
          <w:spacing w:val="-3"/>
          <w:sz w:val="24"/>
          <w:szCs w:val="24"/>
        </w:rPr>
        <w:t>adenosin</w:t>
      </w:r>
      <w:proofErr w:type="spellEnd"/>
      <w:r w:rsidRPr="00230DE3">
        <w:rPr>
          <w:spacing w:val="-3"/>
          <w:sz w:val="24"/>
          <w:szCs w:val="24"/>
        </w:rPr>
        <w:t xml:space="preserve"> overledningen gennem AV-knuden ved hurtig intravenøs injektion. Denne virkning kan afbryde re-</w:t>
      </w:r>
      <w:proofErr w:type="spellStart"/>
      <w:r w:rsidRPr="00230DE3">
        <w:rPr>
          <w:spacing w:val="-3"/>
          <w:sz w:val="24"/>
          <w:szCs w:val="24"/>
        </w:rPr>
        <w:t>entry</w:t>
      </w:r>
      <w:proofErr w:type="spellEnd"/>
      <w:r w:rsidRPr="00230DE3">
        <w:rPr>
          <w:spacing w:val="-3"/>
          <w:sz w:val="24"/>
          <w:szCs w:val="24"/>
        </w:rPr>
        <w:t xml:space="preserve"> kredsløbet, hvor AV-knuden er involveret og genopretter normal sinusrytme hos patienter med </w:t>
      </w:r>
      <w:proofErr w:type="spellStart"/>
      <w:r w:rsidRPr="00230DE3">
        <w:rPr>
          <w:spacing w:val="-3"/>
          <w:sz w:val="24"/>
          <w:szCs w:val="24"/>
        </w:rPr>
        <w:t>paroksystisk</w:t>
      </w:r>
      <w:proofErr w:type="spellEnd"/>
      <w:r w:rsidRPr="00230DE3">
        <w:rPr>
          <w:spacing w:val="-3"/>
          <w:sz w:val="24"/>
          <w:szCs w:val="24"/>
        </w:rPr>
        <w:t xml:space="preserve"> </w:t>
      </w:r>
      <w:proofErr w:type="spellStart"/>
      <w:r w:rsidRPr="00230DE3">
        <w:rPr>
          <w:spacing w:val="-3"/>
          <w:sz w:val="24"/>
          <w:szCs w:val="24"/>
        </w:rPr>
        <w:t>supraventrikulær</w:t>
      </w:r>
      <w:proofErr w:type="spellEnd"/>
      <w:r w:rsidRPr="00230DE3">
        <w:rPr>
          <w:spacing w:val="-3"/>
          <w:sz w:val="24"/>
          <w:szCs w:val="24"/>
        </w:rPr>
        <w:t xml:space="preserve"> </w:t>
      </w:r>
      <w:proofErr w:type="spellStart"/>
      <w:r w:rsidRPr="00230DE3">
        <w:rPr>
          <w:spacing w:val="-3"/>
          <w:sz w:val="24"/>
          <w:szCs w:val="24"/>
        </w:rPr>
        <w:t>takykardi</w:t>
      </w:r>
      <w:proofErr w:type="spellEnd"/>
      <w:r w:rsidRPr="00230DE3">
        <w:rPr>
          <w:spacing w:val="-3"/>
          <w:sz w:val="24"/>
          <w:szCs w:val="24"/>
        </w:rPr>
        <w:t xml:space="preserve">. Når kredsløbet er brudt, stopper </w:t>
      </w:r>
      <w:proofErr w:type="spellStart"/>
      <w:r w:rsidRPr="00230DE3">
        <w:rPr>
          <w:spacing w:val="-3"/>
          <w:sz w:val="24"/>
          <w:szCs w:val="24"/>
        </w:rPr>
        <w:t>takykardien</w:t>
      </w:r>
      <w:proofErr w:type="spellEnd"/>
      <w:r w:rsidRPr="00230DE3">
        <w:rPr>
          <w:spacing w:val="-3"/>
          <w:sz w:val="24"/>
          <w:szCs w:val="24"/>
        </w:rPr>
        <w:t xml:space="preserve"> og normal sinusrytme genetableres. </w:t>
      </w:r>
    </w:p>
    <w:p w:rsidR="002A03DA" w:rsidRPr="00230DE3" w:rsidRDefault="002A03DA" w:rsidP="002A03DA">
      <w:pPr>
        <w:ind w:left="851" w:hanging="851"/>
        <w:rPr>
          <w:spacing w:val="-3"/>
          <w:sz w:val="24"/>
          <w:szCs w:val="24"/>
        </w:rPr>
      </w:pPr>
    </w:p>
    <w:p w:rsidR="002A03DA" w:rsidRPr="00230DE3" w:rsidRDefault="002A03DA" w:rsidP="002A03DA">
      <w:pPr>
        <w:ind w:left="851" w:hanging="851"/>
        <w:rPr>
          <w:spacing w:val="-3"/>
          <w:sz w:val="24"/>
          <w:szCs w:val="24"/>
        </w:rPr>
      </w:pPr>
      <w:r w:rsidRPr="00230DE3">
        <w:rPr>
          <w:spacing w:val="-3"/>
          <w:sz w:val="24"/>
          <w:szCs w:val="24"/>
        </w:rPr>
        <w:tab/>
        <w:t xml:space="preserve">Et akut brud i kredsløbet er almindeligvis tilstrækkeligt til at stoppe </w:t>
      </w:r>
      <w:proofErr w:type="spellStart"/>
      <w:r w:rsidRPr="00230DE3">
        <w:rPr>
          <w:spacing w:val="-3"/>
          <w:sz w:val="24"/>
          <w:szCs w:val="24"/>
        </w:rPr>
        <w:t>takykardien</w:t>
      </w:r>
      <w:proofErr w:type="spellEnd"/>
      <w:r w:rsidRPr="00230DE3">
        <w:rPr>
          <w:spacing w:val="-3"/>
          <w:sz w:val="24"/>
          <w:szCs w:val="24"/>
        </w:rPr>
        <w:t xml:space="preserve">. </w:t>
      </w:r>
    </w:p>
    <w:p w:rsidR="002A03DA" w:rsidRPr="00230DE3" w:rsidRDefault="002A03DA" w:rsidP="002A03DA">
      <w:pPr>
        <w:ind w:left="851" w:hanging="851"/>
        <w:rPr>
          <w:spacing w:val="-3"/>
          <w:sz w:val="24"/>
          <w:szCs w:val="24"/>
        </w:rPr>
      </w:pPr>
    </w:p>
    <w:p w:rsidR="002A03DA" w:rsidRPr="00230DE3" w:rsidRDefault="002A03DA" w:rsidP="002A03DA">
      <w:pPr>
        <w:ind w:left="851" w:hanging="851"/>
        <w:rPr>
          <w:spacing w:val="-3"/>
          <w:sz w:val="24"/>
          <w:szCs w:val="24"/>
        </w:rPr>
      </w:pPr>
      <w:r w:rsidRPr="00230DE3">
        <w:rPr>
          <w:spacing w:val="-3"/>
          <w:sz w:val="24"/>
          <w:szCs w:val="24"/>
        </w:rPr>
        <w:tab/>
        <w:t xml:space="preserve">Da </w:t>
      </w:r>
      <w:proofErr w:type="spellStart"/>
      <w:r w:rsidRPr="00230DE3">
        <w:rPr>
          <w:spacing w:val="-3"/>
          <w:sz w:val="24"/>
          <w:szCs w:val="24"/>
        </w:rPr>
        <w:t>atrieflimmer</w:t>
      </w:r>
      <w:proofErr w:type="spellEnd"/>
      <w:r w:rsidRPr="00230DE3">
        <w:rPr>
          <w:spacing w:val="-3"/>
          <w:sz w:val="24"/>
          <w:szCs w:val="24"/>
        </w:rPr>
        <w:t xml:space="preserve"> og </w:t>
      </w:r>
      <w:proofErr w:type="spellStart"/>
      <w:r w:rsidRPr="00230DE3">
        <w:rPr>
          <w:spacing w:val="-3"/>
          <w:sz w:val="24"/>
          <w:szCs w:val="24"/>
        </w:rPr>
        <w:t>atrieflagren</w:t>
      </w:r>
      <w:proofErr w:type="spellEnd"/>
      <w:r w:rsidRPr="00230DE3">
        <w:rPr>
          <w:spacing w:val="-3"/>
          <w:sz w:val="24"/>
          <w:szCs w:val="24"/>
        </w:rPr>
        <w:t xml:space="preserve"> ikke involverer AV-knuden som en del af re-</w:t>
      </w:r>
      <w:proofErr w:type="spellStart"/>
      <w:r w:rsidRPr="00230DE3">
        <w:rPr>
          <w:spacing w:val="-3"/>
          <w:sz w:val="24"/>
          <w:szCs w:val="24"/>
        </w:rPr>
        <w:t>entry</w:t>
      </w:r>
      <w:proofErr w:type="spellEnd"/>
      <w:r w:rsidRPr="00230DE3">
        <w:rPr>
          <w:spacing w:val="-3"/>
          <w:sz w:val="24"/>
          <w:szCs w:val="24"/>
        </w:rPr>
        <w:t xml:space="preserve"> kredsløbet, vil </w:t>
      </w:r>
      <w:proofErr w:type="spellStart"/>
      <w:r w:rsidRPr="00230DE3">
        <w:rPr>
          <w:spacing w:val="-3"/>
          <w:sz w:val="24"/>
          <w:szCs w:val="24"/>
        </w:rPr>
        <w:t>adenosin</w:t>
      </w:r>
      <w:proofErr w:type="spellEnd"/>
      <w:r w:rsidRPr="00230DE3">
        <w:rPr>
          <w:spacing w:val="-3"/>
          <w:sz w:val="24"/>
          <w:szCs w:val="24"/>
        </w:rPr>
        <w:t xml:space="preserve"> ikke stoppe disse </w:t>
      </w:r>
      <w:proofErr w:type="spellStart"/>
      <w:r w:rsidRPr="00230DE3">
        <w:rPr>
          <w:spacing w:val="-3"/>
          <w:sz w:val="24"/>
          <w:szCs w:val="24"/>
        </w:rPr>
        <w:t>arytmier</w:t>
      </w:r>
      <w:proofErr w:type="spellEnd"/>
      <w:r w:rsidRPr="00230DE3">
        <w:rPr>
          <w:spacing w:val="-3"/>
          <w:sz w:val="24"/>
          <w:szCs w:val="24"/>
        </w:rPr>
        <w:t xml:space="preserve">. </w:t>
      </w:r>
    </w:p>
    <w:p w:rsidR="002A03DA" w:rsidRPr="00230DE3" w:rsidRDefault="002A03DA" w:rsidP="002A03DA">
      <w:pPr>
        <w:ind w:left="851" w:hanging="851"/>
        <w:rPr>
          <w:spacing w:val="-3"/>
          <w:sz w:val="24"/>
          <w:szCs w:val="24"/>
        </w:rPr>
      </w:pPr>
    </w:p>
    <w:p w:rsidR="002A03DA" w:rsidRPr="00230DE3" w:rsidRDefault="002A03DA" w:rsidP="002A03DA">
      <w:pPr>
        <w:ind w:left="851" w:hanging="851"/>
        <w:rPr>
          <w:spacing w:val="-3"/>
          <w:sz w:val="24"/>
          <w:szCs w:val="24"/>
        </w:rPr>
      </w:pPr>
      <w:r w:rsidRPr="00230DE3">
        <w:rPr>
          <w:spacing w:val="-3"/>
          <w:sz w:val="24"/>
          <w:szCs w:val="24"/>
        </w:rPr>
        <w:tab/>
        <w:t xml:space="preserve">Ved forbigående hæmning af AV-ledningen, er </w:t>
      </w:r>
      <w:proofErr w:type="spellStart"/>
      <w:r w:rsidRPr="00230DE3">
        <w:rPr>
          <w:spacing w:val="-3"/>
          <w:sz w:val="24"/>
          <w:szCs w:val="24"/>
        </w:rPr>
        <w:t>atrial</w:t>
      </w:r>
      <w:proofErr w:type="spellEnd"/>
      <w:r w:rsidRPr="00230DE3">
        <w:rPr>
          <w:spacing w:val="-3"/>
          <w:sz w:val="24"/>
          <w:szCs w:val="24"/>
        </w:rPr>
        <w:t xml:space="preserve"> aktivitet lettere at evaluere ved EKG-målinger og derfor kan brugen af </w:t>
      </w:r>
      <w:proofErr w:type="spellStart"/>
      <w:r w:rsidRPr="00230DE3">
        <w:rPr>
          <w:spacing w:val="-3"/>
          <w:sz w:val="24"/>
          <w:szCs w:val="24"/>
        </w:rPr>
        <w:t>adenosin</w:t>
      </w:r>
      <w:proofErr w:type="spellEnd"/>
      <w:r w:rsidRPr="00230DE3">
        <w:rPr>
          <w:spacing w:val="-3"/>
          <w:sz w:val="24"/>
          <w:szCs w:val="24"/>
        </w:rPr>
        <w:t xml:space="preserve"> være til hjælp ved diagnosticering af bred eller smal kompleks </w:t>
      </w:r>
      <w:proofErr w:type="spellStart"/>
      <w:r w:rsidRPr="00230DE3">
        <w:rPr>
          <w:spacing w:val="-3"/>
          <w:sz w:val="24"/>
          <w:szCs w:val="24"/>
        </w:rPr>
        <w:t>takykardi</w:t>
      </w:r>
      <w:proofErr w:type="spellEnd"/>
      <w:r w:rsidRPr="00230DE3">
        <w:rPr>
          <w:spacing w:val="-3"/>
          <w:sz w:val="24"/>
          <w:szCs w:val="24"/>
        </w:rPr>
        <w:t xml:space="preserve">. </w:t>
      </w:r>
    </w:p>
    <w:p w:rsidR="002A03DA" w:rsidRPr="00230DE3" w:rsidRDefault="002A03DA" w:rsidP="002A03DA">
      <w:pPr>
        <w:ind w:left="851" w:hanging="851"/>
        <w:rPr>
          <w:spacing w:val="-3"/>
          <w:sz w:val="24"/>
          <w:szCs w:val="24"/>
        </w:rPr>
      </w:pPr>
    </w:p>
    <w:p w:rsidR="002A03DA" w:rsidRPr="00230DE3" w:rsidRDefault="002A03DA" w:rsidP="002A03DA">
      <w:pPr>
        <w:ind w:left="851" w:hanging="851"/>
        <w:rPr>
          <w:spacing w:val="-3"/>
          <w:sz w:val="24"/>
          <w:szCs w:val="24"/>
        </w:rPr>
      </w:pPr>
      <w:r w:rsidRPr="00230DE3">
        <w:rPr>
          <w:spacing w:val="-3"/>
          <w:sz w:val="24"/>
          <w:szCs w:val="24"/>
        </w:rPr>
        <w:tab/>
      </w:r>
      <w:proofErr w:type="spellStart"/>
      <w:r w:rsidRPr="00230DE3">
        <w:rPr>
          <w:spacing w:val="-3"/>
          <w:sz w:val="24"/>
          <w:szCs w:val="24"/>
        </w:rPr>
        <w:t>Adenosin</w:t>
      </w:r>
      <w:proofErr w:type="spellEnd"/>
      <w:r w:rsidRPr="00230DE3">
        <w:rPr>
          <w:spacing w:val="-3"/>
          <w:sz w:val="24"/>
          <w:szCs w:val="24"/>
        </w:rPr>
        <w:t xml:space="preserve"> kan være nyttig i elektrofysiologiske studier til at lokalisere AV-knuden eller til at bestemme i nogle tilfælde af præ-</w:t>
      </w:r>
      <w:proofErr w:type="spellStart"/>
      <w:r w:rsidRPr="00230DE3">
        <w:rPr>
          <w:spacing w:val="-3"/>
          <w:sz w:val="24"/>
          <w:szCs w:val="24"/>
        </w:rPr>
        <w:t>excitation</w:t>
      </w:r>
      <w:proofErr w:type="spellEnd"/>
      <w:r w:rsidRPr="00230DE3">
        <w:rPr>
          <w:spacing w:val="-3"/>
          <w:sz w:val="24"/>
          <w:szCs w:val="24"/>
        </w:rPr>
        <w:t xml:space="preserve">, om overledningen sker via en </w:t>
      </w:r>
      <w:r w:rsidRPr="00230DE3">
        <w:rPr>
          <w:sz w:val="24"/>
          <w:szCs w:val="24"/>
        </w:rPr>
        <w:t xml:space="preserve">accessorisk ledningsbane eller via AV-knuden. </w:t>
      </w:r>
      <w:r w:rsidRPr="00230DE3">
        <w:rPr>
          <w:spacing w:val="-3"/>
          <w:sz w:val="24"/>
          <w:szCs w:val="24"/>
        </w:rPr>
        <w:t xml:space="preserve">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5.2</w:t>
      </w:r>
      <w:r w:rsidRPr="00230DE3">
        <w:rPr>
          <w:b/>
          <w:sz w:val="24"/>
          <w:szCs w:val="24"/>
        </w:rPr>
        <w:tab/>
      </w:r>
      <w:proofErr w:type="spellStart"/>
      <w:r w:rsidRPr="00230DE3">
        <w:rPr>
          <w:b/>
          <w:sz w:val="24"/>
          <w:szCs w:val="24"/>
        </w:rPr>
        <w:t>Farmakokinetiske</w:t>
      </w:r>
      <w:proofErr w:type="spellEnd"/>
      <w:r w:rsidRPr="00230DE3">
        <w:rPr>
          <w:b/>
          <w:sz w:val="24"/>
          <w:szCs w:val="24"/>
        </w:rPr>
        <w:t xml:space="preserve"> egenskaber</w:t>
      </w:r>
    </w:p>
    <w:p w:rsidR="002A03DA" w:rsidRPr="00230DE3" w:rsidRDefault="002A03DA" w:rsidP="002A03DA">
      <w:pPr>
        <w:spacing w:line="233" w:lineRule="auto"/>
        <w:ind w:left="851" w:hanging="851"/>
        <w:rPr>
          <w:spacing w:val="-3"/>
          <w:sz w:val="24"/>
          <w:szCs w:val="24"/>
        </w:rPr>
      </w:pPr>
      <w:r w:rsidRPr="00230DE3">
        <w:rPr>
          <w:spacing w:val="-3"/>
          <w:sz w:val="24"/>
          <w:szCs w:val="24"/>
        </w:rPr>
        <w:tab/>
        <w:t xml:space="preserve">Det er ikke muligt at undersøge </w:t>
      </w:r>
      <w:proofErr w:type="spellStart"/>
      <w:r w:rsidRPr="00230DE3">
        <w:rPr>
          <w:spacing w:val="-3"/>
          <w:sz w:val="24"/>
          <w:szCs w:val="24"/>
        </w:rPr>
        <w:t>adenosin</w:t>
      </w:r>
      <w:proofErr w:type="spellEnd"/>
      <w:r w:rsidRPr="00230DE3">
        <w:rPr>
          <w:spacing w:val="-3"/>
          <w:sz w:val="24"/>
          <w:szCs w:val="24"/>
        </w:rPr>
        <w:t xml:space="preserve"> i klassiske </w:t>
      </w:r>
      <w:proofErr w:type="spellStart"/>
      <w:r w:rsidRPr="00230DE3">
        <w:rPr>
          <w:spacing w:val="-3"/>
          <w:sz w:val="24"/>
          <w:szCs w:val="24"/>
        </w:rPr>
        <w:t>farmakokinetiske</w:t>
      </w:r>
      <w:proofErr w:type="spellEnd"/>
      <w:r w:rsidRPr="00230DE3">
        <w:rPr>
          <w:spacing w:val="-3"/>
          <w:sz w:val="24"/>
          <w:szCs w:val="24"/>
        </w:rPr>
        <w:t xml:space="preserve"> studier. </w:t>
      </w:r>
      <w:proofErr w:type="spellStart"/>
      <w:r w:rsidRPr="00230DE3">
        <w:rPr>
          <w:spacing w:val="-3"/>
          <w:sz w:val="24"/>
          <w:szCs w:val="24"/>
        </w:rPr>
        <w:t>Adenosin</w:t>
      </w:r>
      <w:proofErr w:type="spellEnd"/>
      <w:r w:rsidRPr="00230DE3">
        <w:rPr>
          <w:spacing w:val="-3"/>
          <w:sz w:val="24"/>
          <w:szCs w:val="24"/>
        </w:rPr>
        <w:t xml:space="preserve"> findes i forskellige former i alle kroppens celler, hvor det spiller en vigtig rolle i produktion og brug af energi. Et effektivt genvindings og recirkulationssystem findes i kroppen, primært i erytrocytter og </w:t>
      </w:r>
      <w:proofErr w:type="spellStart"/>
      <w:r w:rsidRPr="00230DE3">
        <w:rPr>
          <w:spacing w:val="-3"/>
          <w:sz w:val="24"/>
          <w:szCs w:val="24"/>
        </w:rPr>
        <w:t>endothelceller</w:t>
      </w:r>
      <w:proofErr w:type="spellEnd"/>
      <w:r w:rsidRPr="00230DE3">
        <w:rPr>
          <w:spacing w:val="-3"/>
          <w:sz w:val="24"/>
          <w:szCs w:val="24"/>
        </w:rPr>
        <w:t xml:space="preserve"> i blodkar. Halveringstiden </w:t>
      </w:r>
      <w:r w:rsidRPr="00230DE3">
        <w:rPr>
          <w:i/>
          <w:spacing w:val="-3"/>
          <w:sz w:val="24"/>
          <w:szCs w:val="24"/>
        </w:rPr>
        <w:t xml:space="preserve">in </w:t>
      </w:r>
      <w:proofErr w:type="spellStart"/>
      <w:r w:rsidRPr="00230DE3">
        <w:rPr>
          <w:i/>
          <w:spacing w:val="-3"/>
          <w:sz w:val="24"/>
          <w:szCs w:val="24"/>
        </w:rPr>
        <w:t>vitro</w:t>
      </w:r>
      <w:proofErr w:type="spellEnd"/>
      <w:r w:rsidRPr="00230DE3">
        <w:rPr>
          <w:spacing w:val="-3"/>
          <w:sz w:val="24"/>
          <w:szCs w:val="24"/>
        </w:rPr>
        <w:t xml:space="preserve"> er anslået til at være mindre end 10 sekunder. </w:t>
      </w:r>
      <w:r w:rsidRPr="00230DE3">
        <w:rPr>
          <w:i/>
          <w:spacing w:val="-3"/>
          <w:sz w:val="24"/>
          <w:szCs w:val="24"/>
        </w:rPr>
        <w:t xml:space="preserve">In </w:t>
      </w:r>
      <w:proofErr w:type="spellStart"/>
      <w:r w:rsidRPr="00230DE3">
        <w:rPr>
          <w:i/>
          <w:spacing w:val="-3"/>
          <w:sz w:val="24"/>
          <w:szCs w:val="24"/>
        </w:rPr>
        <w:t>vivo</w:t>
      </w:r>
      <w:proofErr w:type="spellEnd"/>
      <w:r w:rsidRPr="00230DE3">
        <w:rPr>
          <w:i/>
          <w:spacing w:val="-3"/>
          <w:sz w:val="24"/>
          <w:szCs w:val="24"/>
        </w:rPr>
        <w:t xml:space="preserve"> </w:t>
      </w:r>
      <w:r w:rsidRPr="00230DE3">
        <w:rPr>
          <w:spacing w:val="-3"/>
          <w:sz w:val="24"/>
          <w:szCs w:val="24"/>
        </w:rPr>
        <w:t xml:space="preserve">halveringstiden kan være endda kortere.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5.3</w:t>
      </w:r>
      <w:r w:rsidRPr="00230DE3">
        <w:rPr>
          <w:b/>
          <w:sz w:val="24"/>
          <w:szCs w:val="24"/>
        </w:rPr>
        <w:tab/>
      </w:r>
      <w:r w:rsidR="00537ADD">
        <w:rPr>
          <w:b/>
          <w:sz w:val="24"/>
          <w:szCs w:val="24"/>
        </w:rPr>
        <w:t>Non-</w:t>
      </w:r>
      <w:r w:rsidRPr="00230DE3">
        <w:rPr>
          <w:b/>
          <w:sz w:val="24"/>
          <w:szCs w:val="24"/>
        </w:rPr>
        <w:t>kliniske sikkerhedsdata</w:t>
      </w:r>
    </w:p>
    <w:p w:rsidR="002A03DA" w:rsidRPr="00230DE3" w:rsidRDefault="002A03DA" w:rsidP="002A03DA">
      <w:pPr>
        <w:spacing w:line="233" w:lineRule="auto"/>
        <w:ind w:left="851" w:hanging="851"/>
        <w:rPr>
          <w:spacing w:val="-3"/>
          <w:sz w:val="24"/>
          <w:szCs w:val="24"/>
        </w:rPr>
      </w:pPr>
      <w:r w:rsidRPr="00230DE3">
        <w:rPr>
          <w:spacing w:val="-3"/>
          <w:sz w:val="24"/>
          <w:szCs w:val="24"/>
        </w:rPr>
        <w:tab/>
        <w:t xml:space="preserve">Der er ingen prækliniske data af relevans for den ordinerende læge, der ligger ud over det allerede inkluderede i andre afsnit af produktresuméet.  </w:t>
      </w:r>
    </w:p>
    <w:p w:rsidR="002A03DA" w:rsidRPr="00230DE3" w:rsidRDefault="002A03DA" w:rsidP="002A03DA">
      <w:pPr>
        <w:ind w:left="851" w:hanging="851"/>
        <w:rPr>
          <w:sz w:val="24"/>
          <w:szCs w:val="24"/>
        </w:rPr>
      </w:pP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6.</w:t>
      </w:r>
      <w:r w:rsidRPr="00230DE3">
        <w:rPr>
          <w:b/>
          <w:sz w:val="24"/>
          <w:szCs w:val="24"/>
        </w:rPr>
        <w:tab/>
        <w:t>FARMACEUTISKE OPLYSNINGER</w:t>
      </w:r>
    </w:p>
    <w:p w:rsidR="002A03DA" w:rsidRPr="00230DE3" w:rsidRDefault="002A03DA" w:rsidP="002A03DA">
      <w:pPr>
        <w:ind w:left="851" w:hanging="851"/>
        <w:rPr>
          <w:b/>
          <w:sz w:val="24"/>
          <w:szCs w:val="24"/>
        </w:rPr>
      </w:pPr>
    </w:p>
    <w:p w:rsidR="002A03DA" w:rsidRPr="00230DE3" w:rsidRDefault="002A03DA" w:rsidP="002A03DA">
      <w:pPr>
        <w:ind w:left="851" w:hanging="851"/>
        <w:rPr>
          <w:b/>
          <w:sz w:val="24"/>
          <w:szCs w:val="24"/>
        </w:rPr>
      </w:pPr>
      <w:r w:rsidRPr="00230DE3">
        <w:rPr>
          <w:b/>
          <w:sz w:val="24"/>
          <w:szCs w:val="24"/>
        </w:rPr>
        <w:t>6.1</w:t>
      </w:r>
      <w:r w:rsidRPr="00230DE3">
        <w:rPr>
          <w:b/>
          <w:sz w:val="24"/>
          <w:szCs w:val="24"/>
        </w:rPr>
        <w:tab/>
        <w:t>Hjælpestoffer</w:t>
      </w:r>
    </w:p>
    <w:p w:rsidR="002A03DA" w:rsidRPr="00230DE3" w:rsidRDefault="002A03DA" w:rsidP="002A03DA">
      <w:pPr>
        <w:spacing w:line="233" w:lineRule="auto"/>
        <w:ind w:left="851" w:hanging="851"/>
        <w:jc w:val="both"/>
        <w:rPr>
          <w:spacing w:val="-3"/>
          <w:sz w:val="24"/>
          <w:szCs w:val="24"/>
        </w:rPr>
      </w:pPr>
      <w:r w:rsidRPr="00230DE3">
        <w:rPr>
          <w:spacing w:val="-3"/>
          <w:sz w:val="24"/>
          <w:szCs w:val="24"/>
        </w:rPr>
        <w:tab/>
      </w:r>
      <w:proofErr w:type="spellStart"/>
      <w:r w:rsidRPr="00230DE3">
        <w:rPr>
          <w:spacing w:val="-3"/>
          <w:sz w:val="24"/>
          <w:szCs w:val="24"/>
        </w:rPr>
        <w:t>Natrium</w:t>
      </w:r>
      <w:r>
        <w:rPr>
          <w:spacing w:val="-3"/>
          <w:sz w:val="24"/>
          <w:szCs w:val="24"/>
        </w:rPr>
        <w:t>ch</w:t>
      </w:r>
      <w:r w:rsidRPr="00230DE3">
        <w:rPr>
          <w:spacing w:val="-3"/>
          <w:sz w:val="24"/>
          <w:szCs w:val="24"/>
        </w:rPr>
        <w:t>lorid</w:t>
      </w:r>
      <w:proofErr w:type="spellEnd"/>
    </w:p>
    <w:p w:rsidR="002A03DA" w:rsidRPr="00230DE3" w:rsidRDefault="002A03DA" w:rsidP="002A03DA">
      <w:pPr>
        <w:spacing w:line="233" w:lineRule="auto"/>
        <w:ind w:left="851" w:hanging="851"/>
        <w:jc w:val="both"/>
        <w:rPr>
          <w:spacing w:val="-3"/>
          <w:sz w:val="24"/>
          <w:szCs w:val="24"/>
        </w:rPr>
      </w:pPr>
      <w:r w:rsidRPr="00230DE3">
        <w:rPr>
          <w:spacing w:val="-3"/>
          <w:sz w:val="24"/>
          <w:szCs w:val="24"/>
        </w:rPr>
        <w:tab/>
        <w:t>Vand til injektionsvæsker</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6.2</w:t>
      </w:r>
      <w:r w:rsidRPr="00230DE3">
        <w:rPr>
          <w:b/>
          <w:sz w:val="24"/>
          <w:szCs w:val="24"/>
        </w:rPr>
        <w:tab/>
        <w:t>Uforligeligheder</w:t>
      </w:r>
    </w:p>
    <w:p w:rsidR="002A03DA" w:rsidRPr="00230DE3" w:rsidRDefault="002A03DA" w:rsidP="002A03DA">
      <w:pPr>
        <w:spacing w:line="233" w:lineRule="auto"/>
        <w:ind w:left="851" w:hanging="851"/>
        <w:rPr>
          <w:spacing w:val="-3"/>
          <w:sz w:val="24"/>
          <w:szCs w:val="24"/>
        </w:rPr>
      </w:pPr>
      <w:r w:rsidRPr="00230DE3">
        <w:rPr>
          <w:spacing w:val="-3"/>
          <w:sz w:val="24"/>
          <w:szCs w:val="24"/>
        </w:rPr>
        <w:tab/>
      </w:r>
      <w:r w:rsidRPr="00230DE3">
        <w:rPr>
          <w:sz w:val="24"/>
          <w:szCs w:val="24"/>
        </w:rPr>
        <w:t>Da der ikke foreligger studier af eventuelle uforligeligheder, må dette lægemiddel ikke blandes med andre lægemidler.</w:t>
      </w:r>
    </w:p>
    <w:p w:rsidR="00ED3AFA" w:rsidRDefault="00ED3AFA">
      <w:pPr>
        <w:rPr>
          <w:sz w:val="24"/>
          <w:szCs w:val="24"/>
        </w:rPr>
      </w:pPr>
      <w:r>
        <w:rPr>
          <w:sz w:val="24"/>
          <w:szCs w:val="24"/>
        </w:rPr>
        <w:br w:type="page"/>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6.3</w:t>
      </w:r>
      <w:r w:rsidRPr="00230DE3">
        <w:rPr>
          <w:b/>
          <w:sz w:val="24"/>
          <w:szCs w:val="24"/>
        </w:rPr>
        <w:tab/>
        <w:t>Opbevaringstid</w:t>
      </w:r>
    </w:p>
    <w:p w:rsidR="002A03DA" w:rsidRPr="00230DE3" w:rsidRDefault="002A03DA" w:rsidP="002A03DA">
      <w:pPr>
        <w:spacing w:line="233" w:lineRule="auto"/>
        <w:ind w:left="851" w:hanging="851"/>
        <w:jc w:val="both"/>
        <w:rPr>
          <w:spacing w:val="-3"/>
          <w:sz w:val="24"/>
          <w:szCs w:val="24"/>
        </w:rPr>
      </w:pPr>
      <w:r>
        <w:rPr>
          <w:spacing w:val="-3"/>
          <w:sz w:val="24"/>
          <w:szCs w:val="24"/>
        </w:rPr>
        <w:tab/>
        <w:t>3</w:t>
      </w:r>
      <w:r w:rsidRPr="00230DE3">
        <w:rPr>
          <w:spacing w:val="-3"/>
          <w:sz w:val="24"/>
          <w:szCs w:val="24"/>
        </w:rPr>
        <w:t xml:space="preserve"> år.</w:t>
      </w:r>
    </w:p>
    <w:p w:rsidR="002A03DA" w:rsidRPr="00230DE3" w:rsidRDefault="002A03DA" w:rsidP="002A03DA">
      <w:pPr>
        <w:spacing w:line="233" w:lineRule="auto"/>
        <w:ind w:left="851" w:hanging="851"/>
        <w:jc w:val="both"/>
        <w:rPr>
          <w:spacing w:val="-3"/>
          <w:sz w:val="24"/>
          <w:szCs w:val="24"/>
        </w:rPr>
      </w:pPr>
      <w:r w:rsidRPr="00230DE3">
        <w:rPr>
          <w:spacing w:val="-3"/>
          <w:sz w:val="24"/>
          <w:szCs w:val="24"/>
        </w:rPr>
        <w:tab/>
        <w:t xml:space="preserve">Dette lægemiddel skal anvendes straks efter åbning.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6.4</w:t>
      </w:r>
      <w:r w:rsidRPr="00230DE3">
        <w:rPr>
          <w:b/>
          <w:sz w:val="24"/>
          <w:szCs w:val="24"/>
        </w:rPr>
        <w:tab/>
        <w:t>Særlige opbevaringsforhold</w:t>
      </w:r>
    </w:p>
    <w:p w:rsidR="002A03DA" w:rsidRPr="00230DE3" w:rsidRDefault="002A03DA" w:rsidP="002A03DA">
      <w:pPr>
        <w:spacing w:line="233" w:lineRule="auto"/>
        <w:ind w:left="851" w:hanging="851"/>
        <w:jc w:val="both"/>
        <w:rPr>
          <w:spacing w:val="-3"/>
          <w:sz w:val="24"/>
          <w:szCs w:val="24"/>
        </w:rPr>
      </w:pPr>
      <w:r w:rsidRPr="00230DE3">
        <w:rPr>
          <w:spacing w:val="-3"/>
          <w:sz w:val="24"/>
          <w:szCs w:val="24"/>
        </w:rPr>
        <w:tab/>
        <w:t xml:space="preserve">Må ikke opbevares i køleskab. </w:t>
      </w:r>
    </w:p>
    <w:p w:rsidR="002A03DA" w:rsidRPr="00230DE3" w:rsidRDefault="002A03DA" w:rsidP="002A03DA">
      <w:pPr>
        <w:ind w:left="851" w:hanging="851"/>
        <w:rPr>
          <w:sz w:val="24"/>
          <w:szCs w:val="24"/>
        </w:rPr>
      </w:pPr>
    </w:p>
    <w:p w:rsidR="002A03DA" w:rsidRPr="00230DE3" w:rsidRDefault="002A03DA" w:rsidP="002A03DA">
      <w:pPr>
        <w:ind w:left="851" w:hanging="851"/>
        <w:rPr>
          <w:b/>
          <w:sz w:val="24"/>
          <w:szCs w:val="24"/>
        </w:rPr>
      </w:pPr>
      <w:r w:rsidRPr="00230DE3">
        <w:rPr>
          <w:b/>
          <w:sz w:val="24"/>
          <w:szCs w:val="24"/>
        </w:rPr>
        <w:t>6.5</w:t>
      </w:r>
      <w:r w:rsidRPr="00230DE3">
        <w:rPr>
          <w:b/>
          <w:sz w:val="24"/>
          <w:szCs w:val="24"/>
        </w:rPr>
        <w:tab/>
        <w:t>Emballagetype og pakningsstørrelser</w:t>
      </w:r>
    </w:p>
    <w:p w:rsidR="00ED3AFA" w:rsidRDefault="002A03DA" w:rsidP="00ED3AFA">
      <w:pPr>
        <w:spacing w:line="233" w:lineRule="auto"/>
        <w:ind w:left="851"/>
        <w:rPr>
          <w:spacing w:val="-3"/>
          <w:sz w:val="24"/>
          <w:szCs w:val="24"/>
        </w:rPr>
      </w:pPr>
      <w:r w:rsidRPr="00230DE3">
        <w:rPr>
          <w:spacing w:val="-3"/>
          <w:sz w:val="24"/>
          <w:szCs w:val="24"/>
        </w:rPr>
        <w:tab/>
      </w:r>
    </w:p>
    <w:p w:rsidR="004C5C5B" w:rsidRDefault="004C5C5B" w:rsidP="004C5C5B">
      <w:pPr>
        <w:spacing w:line="232" w:lineRule="auto"/>
        <w:ind w:left="851"/>
        <w:rPr>
          <w:spacing w:val="-3"/>
          <w:sz w:val="24"/>
          <w:szCs w:val="24"/>
        </w:rPr>
      </w:pPr>
      <w:r>
        <w:rPr>
          <w:spacing w:val="-3"/>
          <w:sz w:val="24"/>
          <w:szCs w:val="24"/>
        </w:rPr>
        <w:t xml:space="preserve">1 ml fyldt plastsprøjte indeholdende 1 ml (3 mg/1ml) lukket med en </w:t>
      </w:r>
      <w:proofErr w:type="spellStart"/>
      <w:r>
        <w:rPr>
          <w:spacing w:val="-3"/>
          <w:sz w:val="24"/>
          <w:szCs w:val="24"/>
        </w:rPr>
        <w:t>halobutyl</w:t>
      </w:r>
      <w:proofErr w:type="spellEnd"/>
      <w:r>
        <w:rPr>
          <w:spacing w:val="-3"/>
          <w:sz w:val="24"/>
          <w:szCs w:val="24"/>
        </w:rPr>
        <w:t xml:space="preserve"> hætte. Uden kanyle. </w:t>
      </w:r>
    </w:p>
    <w:p w:rsidR="004C5C5B" w:rsidRDefault="004C5C5B" w:rsidP="004C5C5B">
      <w:pPr>
        <w:spacing w:line="232" w:lineRule="auto"/>
        <w:ind w:left="851" w:hanging="851"/>
        <w:rPr>
          <w:spacing w:val="-3"/>
          <w:sz w:val="24"/>
          <w:szCs w:val="24"/>
        </w:rPr>
      </w:pPr>
      <w:r>
        <w:rPr>
          <w:spacing w:val="-3"/>
          <w:sz w:val="24"/>
          <w:szCs w:val="24"/>
        </w:rPr>
        <w:tab/>
        <w:t>Pakningen indeholder:</w:t>
      </w:r>
    </w:p>
    <w:p w:rsidR="004C5C5B" w:rsidRDefault="004C5C5B" w:rsidP="004C5C5B">
      <w:pPr>
        <w:spacing w:line="232" w:lineRule="auto"/>
        <w:ind w:left="851" w:hanging="851"/>
        <w:rPr>
          <w:spacing w:val="-3"/>
          <w:sz w:val="24"/>
          <w:szCs w:val="24"/>
        </w:rPr>
      </w:pPr>
      <w:r>
        <w:rPr>
          <w:spacing w:val="-3"/>
          <w:sz w:val="24"/>
          <w:szCs w:val="24"/>
        </w:rPr>
        <w:tab/>
        <w:t xml:space="preserve">1, 6 eller 10 fyldte sprøjter. </w:t>
      </w:r>
    </w:p>
    <w:p w:rsidR="004C5C5B" w:rsidRDefault="004C5C5B" w:rsidP="004C5C5B">
      <w:pPr>
        <w:spacing w:line="232" w:lineRule="auto"/>
        <w:ind w:left="851" w:hanging="851"/>
        <w:jc w:val="both"/>
        <w:rPr>
          <w:spacing w:val="-3"/>
          <w:sz w:val="24"/>
          <w:szCs w:val="24"/>
        </w:rPr>
      </w:pPr>
    </w:p>
    <w:p w:rsidR="004C5C5B" w:rsidRDefault="004C5C5B" w:rsidP="004C5C5B">
      <w:pPr>
        <w:spacing w:line="232" w:lineRule="auto"/>
        <w:ind w:left="851" w:hanging="851"/>
        <w:rPr>
          <w:spacing w:val="-3"/>
          <w:sz w:val="24"/>
          <w:szCs w:val="24"/>
        </w:rPr>
      </w:pPr>
      <w:r>
        <w:rPr>
          <w:spacing w:val="-3"/>
          <w:sz w:val="24"/>
          <w:szCs w:val="24"/>
        </w:rPr>
        <w:tab/>
        <w:t xml:space="preserve">5 ml fyldt plastsprøjte indeholdende 2 ml (6 mg/2 ml) lukket med en </w:t>
      </w:r>
      <w:proofErr w:type="spellStart"/>
      <w:r>
        <w:rPr>
          <w:spacing w:val="-3"/>
          <w:sz w:val="24"/>
          <w:szCs w:val="24"/>
        </w:rPr>
        <w:t>halobutyl</w:t>
      </w:r>
      <w:proofErr w:type="spellEnd"/>
      <w:r>
        <w:rPr>
          <w:spacing w:val="-3"/>
          <w:sz w:val="24"/>
          <w:szCs w:val="24"/>
        </w:rPr>
        <w:t xml:space="preserve"> hætte. Uden kanyle. </w:t>
      </w:r>
    </w:p>
    <w:p w:rsidR="004C5C5B" w:rsidRDefault="004C5C5B" w:rsidP="004C5C5B">
      <w:pPr>
        <w:spacing w:line="232" w:lineRule="auto"/>
        <w:ind w:left="851" w:hanging="851"/>
        <w:rPr>
          <w:spacing w:val="-3"/>
          <w:sz w:val="24"/>
          <w:szCs w:val="24"/>
        </w:rPr>
      </w:pPr>
      <w:r>
        <w:rPr>
          <w:spacing w:val="-3"/>
          <w:sz w:val="24"/>
          <w:szCs w:val="24"/>
        </w:rPr>
        <w:tab/>
        <w:t>Pakningen indeholder:</w:t>
      </w:r>
    </w:p>
    <w:p w:rsidR="004C5C5B" w:rsidRDefault="004C5C5B" w:rsidP="004C5C5B">
      <w:pPr>
        <w:spacing w:line="232" w:lineRule="auto"/>
        <w:ind w:left="851" w:hanging="851"/>
        <w:rPr>
          <w:spacing w:val="-3"/>
          <w:sz w:val="24"/>
          <w:szCs w:val="24"/>
        </w:rPr>
      </w:pPr>
      <w:r>
        <w:rPr>
          <w:spacing w:val="-3"/>
          <w:sz w:val="24"/>
          <w:szCs w:val="24"/>
        </w:rPr>
        <w:tab/>
        <w:t xml:space="preserve">1, 6 eller 10 fyldte sprøjter. </w:t>
      </w:r>
      <w:bookmarkStart w:id="0" w:name="_GoBack"/>
      <w:bookmarkEnd w:id="0"/>
    </w:p>
    <w:p w:rsidR="004C5C5B" w:rsidRDefault="004C5C5B" w:rsidP="004C5C5B">
      <w:pPr>
        <w:spacing w:line="232" w:lineRule="auto"/>
        <w:ind w:left="851" w:hanging="851"/>
        <w:rPr>
          <w:spacing w:val="-3"/>
          <w:sz w:val="24"/>
          <w:szCs w:val="24"/>
        </w:rPr>
      </w:pPr>
    </w:p>
    <w:p w:rsidR="004C5C5B" w:rsidRDefault="004C5C5B" w:rsidP="004C5C5B">
      <w:pPr>
        <w:spacing w:line="232" w:lineRule="auto"/>
        <w:ind w:left="851" w:hanging="851"/>
        <w:rPr>
          <w:spacing w:val="-3"/>
          <w:sz w:val="24"/>
          <w:szCs w:val="24"/>
        </w:rPr>
      </w:pPr>
      <w:r>
        <w:rPr>
          <w:spacing w:val="-3"/>
          <w:sz w:val="24"/>
          <w:szCs w:val="24"/>
        </w:rPr>
        <w:tab/>
        <w:t xml:space="preserve">5 ml fyldt plastsprøjte indeholdende 4 ml (12 mg/4 ml) lukket med en </w:t>
      </w:r>
      <w:proofErr w:type="spellStart"/>
      <w:r>
        <w:rPr>
          <w:spacing w:val="-3"/>
          <w:sz w:val="24"/>
          <w:szCs w:val="24"/>
        </w:rPr>
        <w:t>halobutyl</w:t>
      </w:r>
      <w:proofErr w:type="spellEnd"/>
      <w:r>
        <w:rPr>
          <w:spacing w:val="-3"/>
          <w:sz w:val="24"/>
          <w:szCs w:val="24"/>
        </w:rPr>
        <w:t xml:space="preserve"> hætte. Uden kanyle. </w:t>
      </w:r>
    </w:p>
    <w:p w:rsidR="004C5C5B" w:rsidRDefault="004C5C5B" w:rsidP="004C5C5B">
      <w:pPr>
        <w:spacing w:line="232" w:lineRule="auto"/>
        <w:ind w:left="851" w:hanging="851"/>
        <w:rPr>
          <w:spacing w:val="-3"/>
          <w:sz w:val="24"/>
          <w:szCs w:val="24"/>
        </w:rPr>
      </w:pPr>
      <w:r>
        <w:rPr>
          <w:spacing w:val="-3"/>
          <w:sz w:val="24"/>
          <w:szCs w:val="24"/>
        </w:rPr>
        <w:tab/>
        <w:t>Pakningen indeholder:</w:t>
      </w:r>
    </w:p>
    <w:p w:rsidR="004C5C5B" w:rsidRDefault="004C5C5B" w:rsidP="004C5C5B">
      <w:pPr>
        <w:spacing w:line="232" w:lineRule="auto"/>
        <w:ind w:left="851" w:hanging="851"/>
        <w:rPr>
          <w:spacing w:val="-3"/>
          <w:sz w:val="24"/>
          <w:szCs w:val="24"/>
        </w:rPr>
      </w:pPr>
      <w:r>
        <w:rPr>
          <w:spacing w:val="-3"/>
          <w:sz w:val="24"/>
          <w:szCs w:val="24"/>
        </w:rPr>
        <w:tab/>
        <w:t xml:space="preserve">1, 6 eller 10 fyldte sprøjter. </w:t>
      </w:r>
    </w:p>
    <w:p w:rsidR="004C5C5B" w:rsidRDefault="004C5C5B" w:rsidP="004C5C5B">
      <w:pPr>
        <w:spacing w:line="232" w:lineRule="auto"/>
        <w:ind w:left="851" w:hanging="851"/>
        <w:rPr>
          <w:spacing w:val="-3"/>
          <w:sz w:val="24"/>
          <w:szCs w:val="24"/>
        </w:rPr>
      </w:pPr>
      <w:r>
        <w:rPr>
          <w:spacing w:val="-3"/>
          <w:sz w:val="24"/>
          <w:szCs w:val="24"/>
        </w:rPr>
        <w:tab/>
      </w:r>
    </w:p>
    <w:p w:rsidR="004C5C5B" w:rsidRDefault="004C5C5B" w:rsidP="004C5C5B">
      <w:pPr>
        <w:spacing w:line="232" w:lineRule="auto"/>
        <w:ind w:left="851" w:hanging="851"/>
        <w:rPr>
          <w:spacing w:val="-3"/>
          <w:sz w:val="24"/>
          <w:szCs w:val="24"/>
        </w:rPr>
      </w:pPr>
      <w:r>
        <w:rPr>
          <w:spacing w:val="-3"/>
          <w:sz w:val="24"/>
          <w:szCs w:val="24"/>
        </w:rPr>
        <w:tab/>
        <w:t xml:space="preserve">Ikke alle pakningsstørrelser er nødvendigvis markedsført. </w:t>
      </w:r>
    </w:p>
    <w:p w:rsidR="002A03DA" w:rsidRPr="00230DE3" w:rsidRDefault="002A03DA" w:rsidP="00ED3AFA">
      <w:pPr>
        <w:ind w:left="851"/>
        <w:rPr>
          <w:sz w:val="24"/>
          <w:szCs w:val="24"/>
        </w:rPr>
      </w:pPr>
    </w:p>
    <w:p w:rsidR="002A03DA" w:rsidRPr="00230DE3" w:rsidRDefault="002A03DA" w:rsidP="0019102A">
      <w:pPr>
        <w:ind w:left="851" w:hanging="851"/>
        <w:rPr>
          <w:b/>
          <w:sz w:val="24"/>
          <w:szCs w:val="24"/>
        </w:rPr>
      </w:pPr>
      <w:r w:rsidRPr="00230DE3">
        <w:rPr>
          <w:b/>
          <w:sz w:val="24"/>
          <w:szCs w:val="24"/>
        </w:rPr>
        <w:t>6.6</w:t>
      </w:r>
      <w:r w:rsidRPr="00230DE3">
        <w:rPr>
          <w:b/>
          <w:sz w:val="24"/>
          <w:szCs w:val="24"/>
        </w:rPr>
        <w:tab/>
        <w:t xml:space="preserve">Regler for </w:t>
      </w:r>
      <w:r w:rsidR="00537ADD">
        <w:rPr>
          <w:b/>
          <w:sz w:val="24"/>
          <w:szCs w:val="24"/>
        </w:rPr>
        <w:t>bortskaffelse</w:t>
      </w:r>
      <w:r w:rsidRPr="00230DE3">
        <w:rPr>
          <w:b/>
          <w:sz w:val="24"/>
          <w:szCs w:val="24"/>
        </w:rPr>
        <w:t xml:space="preserve"> og anden håndtering</w:t>
      </w:r>
    </w:p>
    <w:p w:rsidR="002A03DA" w:rsidRPr="00230DE3" w:rsidRDefault="002A03DA" w:rsidP="002A03DA">
      <w:pPr>
        <w:spacing w:line="233" w:lineRule="auto"/>
        <w:ind w:left="851" w:hanging="851"/>
        <w:rPr>
          <w:spacing w:val="-3"/>
          <w:sz w:val="24"/>
          <w:szCs w:val="24"/>
        </w:rPr>
      </w:pPr>
      <w:r w:rsidRPr="00230DE3">
        <w:rPr>
          <w:spacing w:val="-3"/>
          <w:sz w:val="24"/>
          <w:szCs w:val="24"/>
        </w:rPr>
        <w:tab/>
        <w:t xml:space="preserve">Hvis en 5 ml fyldt injektionssprøjte indeholdende 4 ml (12 mg </w:t>
      </w:r>
      <w:proofErr w:type="spellStart"/>
      <w:r w:rsidRPr="00230DE3">
        <w:rPr>
          <w:spacing w:val="-3"/>
          <w:sz w:val="24"/>
          <w:szCs w:val="24"/>
        </w:rPr>
        <w:t>adenosin</w:t>
      </w:r>
      <w:proofErr w:type="spellEnd"/>
      <w:r w:rsidRPr="00230DE3">
        <w:rPr>
          <w:spacing w:val="-3"/>
          <w:sz w:val="24"/>
          <w:szCs w:val="24"/>
        </w:rPr>
        <w:t>/4 ml) anvendes for kun at indgive en dosis på 6 mg, skal 2 ml fra sprøjten kasseres, inden de resterende 2 ml indgives til patienten.</w:t>
      </w:r>
    </w:p>
    <w:p w:rsidR="002A03DA" w:rsidRPr="00230DE3" w:rsidRDefault="002A03DA" w:rsidP="002A03DA">
      <w:pPr>
        <w:spacing w:line="233" w:lineRule="auto"/>
        <w:ind w:left="851" w:hanging="851"/>
        <w:rPr>
          <w:spacing w:val="-3"/>
          <w:sz w:val="24"/>
          <w:szCs w:val="24"/>
        </w:rPr>
      </w:pPr>
    </w:p>
    <w:p w:rsidR="002A03DA" w:rsidRPr="00230DE3" w:rsidRDefault="002A03DA" w:rsidP="002A03DA">
      <w:pPr>
        <w:spacing w:line="233" w:lineRule="auto"/>
        <w:ind w:left="851" w:hanging="851"/>
        <w:rPr>
          <w:spacing w:val="-3"/>
          <w:sz w:val="24"/>
          <w:szCs w:val="24"/>
        </w:rPr>
      </w:pPr>
      <w:r w:rsidRPr="00230DE3">
        <w:rPr>
          <w:spacing w:val="-3"/>
          <w:sz w:val="24"/>
          <w:szCs w:val="24"/>
        </w:rPr>
        <w:tab/>
        <w:t xml:space="preserve">Anvend ikke opløsningen, hvis der ses partikler eller misfarvning. </w:t>
      </w:r>
    </w:p>
    <w:p w:rsidR="002A03DA" w:rsidRPr="00230DE3" w:rsidRDefault="002A03DA" w:rsidP="002A03DA">
      <w:pPr>
        <w:ind w:left="851"/>
        <w:rPr>
          <w:sz w:val="24"/>
          <w:szCs w:val="24"/>
        </w:rPr>
      </w:pPr>
      <w:r w:rsidRPr="00230DE3">
        <w:rPr>
          <w:sz w:val="24"/>
          <w:szCs w:val="24"/>
        </w:rPr>
        <w:t>Ikke anvendt lægemiddel samt affald heraf skal bortskaffes i henhold til lokale retningslinjer.</w:t>
      </w:r>
    </w:p>
    <w:p w:rsidR="002A03DA" w:rsidRPr="00EE2651" w:rsidRDefault="002A03DA" w:rsidP="002A03DA">
      <w:pPr>
        <w:spacing w:line="233" w:lineRule="auto"/>
        <w:ind w:left="851" w:hanging="851"/>
        <w:rPr>
          <w:b/>
          <w:sz w:val="24"/>
          <w:szCs w:val="24"/>
        </w:rPr>
      </w:pPr>
      <w:r w:rsidRPr="00EE2651">
        <w:rPr>
          <w:spacing w:val="-3"/>
          <w:sz w:val="24"/>
          <w:szCs w:val="24"/>
        </w:rPr>
        <w:tab/>
      </w:r>
    </w:p>
    <w:p w:rsidR="002A03DA" w:rsidRPr="00EE2651" w:rsidRDefault="002A03DA" w:rsidP="002A03DA">
      <w:pPr>
        <w:ind w:left="851"/>
        <w:rPr>
          <w:b/>
          <w:sz w:val="24"/>
          <w:szCs w:val="24"/>
          <w:u w:val="single"/>
        </w:rPr>
      </w:pPr>
      <w:r w:rsidRPr="00EE2651">
        <w:rPr>
          <w:b/>
          <w:sz w:val="24"/>
          <w:szCs w:val="24"/>
          <w:u w:val="single"/>
        </w:rPr>
        <w:t>Instruktion vedr</w:t>
      </w:r>
      <w:r w:rsidR="0019102A" w:rsidRPr="00EE2651">
        <w:rPr>
          <w:b/>
          <w:sz w:val="24"/>
          <w:szCs w:val="24"/>
          <w:u w:val="single"/>
        </w:rPr>
        <w:t>ørende</w:t>
      </w:r>
      <w:r w:rsidRPr="00EE2651">
        <w:rPr>
          <w:b/>
          <w:sz w:val="24"/>
          <w:szCs w:val="24"/>
          <w:u w:val="single"/>
        </w:rPr>
        <w:t xml:space="preserve"> brug af fyldt injektionssprøjte</w:t>
      </w:r>
    </w:p>
    <w:p w:rsidR="002A03DA" w:rsidRPr="00EE2651" w:rsidRDefault="002A03DA" w:rsidP="002A03DA">
      <w:pPr>
        <w:ind w:left="851" w:hanging="851"/>
        <w:rPr>
          <w:b/>
          <w:sz w:val="24"/>
          <w:szCs w:val="24"/>
        </w:rPr>
      </w:pPr>
    </w:p>
    <w:p w:rsidR="002A03DA" w:rsidRPr="00EE2651" w:rsidRDefault="002A03DA" w:rsidP="002A03DA">
      <w:pPr>
        <w:ind w:left="851"/>
        <w:rPr>
          <w:b/>
          <w:sz w:val="24"/>
          <w:szCs w:val="24"/>
        </w:rPr>
      </w:pPr>
      <w:r w:rsidRPr="00EE2651">
        <w:rPr>
          <w:b/>
          <w:sz w:val="24"/>
          <w:szCs w:val="24"/>
        </w:rPr>
        <w:t xml:space="preserve">Anvend aseptisk teknik. </w:t>
      </w:r>
    </w:p>
    <w:p w:rsidR="002A03DA" w:rsidRPr="00EE2651" w:rsidRDefault="002A03DA" w:rsidP="002A03DA">
      <w:pPr>
        <w:ind w:left="851"/>
        <w:rPr>
          <w:b/>
          <w:sz w:val="24"/>
          <w:szCs w:val="24"/>
        </w:rPr>
      </w:pPr>
    </w:p>
    <w:p w:rsidR="002A03DA" w:rsidRPr="00EE2651" w:rsidRDefault="002A03DA" w:rsidP="002A03DA">
      <w:pPr>
        <w:ind w:left="1276" w:hanging="425"/>
        <w:rPr>
          <w:sz w:val="24"/>
          <w:szCs w:val="24"/>
        </w:rPr>
      </w:pPr>
      <w:r w:rsidRPr="00EE2651">
        <w:rPr>
          <w:sz w:val="24"/>
          <w:szCs w:val="24"/>
        </w:rPr>
        <w:t>1. Fjern hætten</w:t>
      </w:r>
    </w:p>
    <w:p w:rsidR="002A03DA" w:rsidRPr="00EE2651" w:rsidRDefault="002A03DA" w:rsidP="002A03DA">
      <w:pPr>
        <w:ind w:left="851"/>
        <w:rPr>
          <w:b/>
          <w:sz w:val="24"/>
          <w:szCs w:val="24"/>
        </w:rPr>
      </w:pPr>
    </w:p>
    <w:p w:rsidR="002A03DA" w:rsidRPr="00EE2651" w:rsidRDefault="002A03DA" w:rsidP="002A03DA">
      <w:pPr>
        <w:ind w:left="851"/>
        <w:rPr>
          <w:b/>
          <w:sz w:val="24"/>
          <w:szCs w:val="24"/>
        </w:rPr>
      </w:pPr>
    </w:p>
    <w:p w:rsidR="002A03DA" w:rsidRPr="00EE2651" w:rsidRDefault="002A03DA" w:rsidP="002A03DA">
      <w:pPr>
        <w:widowControl w:val="0"/>
        <w:autoSpaceDE w:val="0"/>
        <w:autoSpaceDN w:val="0"/>
        <w:adjustRightInd w:val="0"/>
        <w:spacing w:before="5" w:line="120" w:lineRule="exact"/>
        <w:ind w:left="851"/>
        <w:rPr>
          <w:color w:val="000000"/>
          <w:sz w:val="24"/>
          <w:szCs w:val="24"/>
        </w:rPr>
      </w:pPr>
      <w:r w:rsidRPr="00EE2651">
        <w:rPr>
          <w:b/>
          <w:sz w:val="24"/>
          <w:szCs w:val="24"/>
        </w:rPr>
        <w:tab/>
      </w:r>
    </w:p>
    <w:p w:rsidR="002A03DA" w:rsidRPr="00EE2651" w:rsidRDefault="002A03DA" w:rsidP="002A03DA">
      <w:pPr>
        <w:widowControl w:val="0"/>
        <w:autoSpaceDE w:val="0"/>
        <w:autoSpaceDN w:val="0"/>
        <w:adjustRightInd w:val="0"/>
        <w:spacing w:before="35"/>
        <w:ind w:left="851" w:right="-20"/>
        <w:rPr>
          <w:color w:val="000000"/>
          <w:sz w:val="24"/>
          <w:szCs w:val="24"/>
        </w:rPr>
      </w:pPr>
      <w:r w:rsidRPr="00EE2651">
        <w:rPr>
          <w:noProof/>
          <w:color w:val="000000"/>
          <w:sz w:val="24"/>
          <w:szCs w:val="24"/>
          <w:lang w:eastAsia="da-DK"/>
        </w:rPr>
        <w:drawing>
          <wp:inline distT="0" distB="0" distL="0" distR="0" wp14:anchorId="0823223A" wp14:editId="46E4B8B4">
            <wp:extent cx="1028700" cy="1143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a:ln>
                      <a:noFill/>
                    </a:ln>
                  </pic:spPr>
                </pic:pic>
              </a:graphicData>
            </a:graphic>
          </wp:inline>
        </w:drawing>
      </w:r>
      <w:r w:rsidRPr="00EE2651">
        <w:rPr>
          <w:color w:val="231F20"/>
          <w:spacing w:val="13"/>
          <w:sz w:val="24"/>
          <w:szCs w:val="24"/>
        </w:rPr>
        <w:t xml:space="preserve"> </w:t>
      </w:r>
    </w:p>
    <w:p w:rsidR="002A03DA" w:rsidRPr="00D716F4" w:rsidRDefault="002A03DA" w:rsidP="00D716F4">
      <w:pPr>
        <w:ind w:left="1134" w:hanging="283"/>
        <w:rPr>
          <w:color w:val="000000"/>
          <w:sz w:val="24"/>
          <w:szCs w:val="24"/>
        </w:rPr>
      </w:pPr>
      <w:r w:rsidRPr="00D716F4">
        <w:rPr>
          <w:sz w:val="24"/>
          <w:szCs w:val="24"/>
        </w:rPr>
        <w:t>2.</w:t>
      </w:r>
      <w:r w:rsidRPr="00D716F4">
        <w:rPr>
          <w:sz w:val="24"/>
          <w:szCs w:val="24"/>
        </w:rPr>
        <w:tab/>
        <w:t>Hold stemplet og skub cylinderen fremover for at fjerne eventuel modstand.</w:t>
      </w:r>
    </w:p>
    <w:p w:rsidR="002A03DA" w:rsidRPr="00EE2651" w:rsidRDefault="002A03DA" w:rsidP="002A03DA">
      <w:pPr>
        <w:widowControl w:val="0"/>
        <w:autoSpaceDE w:val="0"/>
        <w:autoSpaceDN w:val="0"/>
        <w:adjustRightInd w:val="0"/>
        <w:spacing w:before="97" w:line="250" w:lineRule="auto"/>
        <w:ind w:left="851" w:right="283"/>
        <w:rPr>
          <w:color w:val="000000"/>
          <w:sz w:val="24"/>
          <w:szCs w:val="24"/>
        </w:rPr>
      </w:pPr>
    </w:p>
    <w:p w:rsidR="002A03DA" w:rsidRPr="00EE2651" w:rsidRDefault="002A03DA" w:rsidP="002A03DA">
      <w:pPr>
        <w:widowControl w:val="0"/>
        <w:autoSpaceDE w:val="0"/>
        <w:autoSpaceDN w:val="0"/>
        <w:adjustRightInd w:val="0"/>
        <w:spacing w:before="46"/>
        <w:ind w:left="851" w:right="-20"/>
        <w:rPr>
          <w:color w:val="000000"/>
          <w:sz w:val="24"/>
          <w:szCs w:val="24"/>
        </w:rPr>
      </w:pPr>
      <w:r w:rsidRPr="00EE2651">
        <w:rPr>
          <w:noProof/>
          <w:color w:val="000000"/>
          <w:sz w:val="24"/>
          <w:szCs w:val="24"/>
          <w:lang w:eastAsia="da-DK"/>
        </w:rPr>
        <w:lastRenderedPageBreak/>
        <w:drawing>
          <wp:inline distT="0" distB="0" distL="0" distR="0" wp14:anchorId="4F8E9C9E" wp14:editId="2D1B4153">
            <wp:extent cx="1304925" cy="1143000"/>
            <wp:effectExtent l="0" t="0" r="952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noFill/>
                    </a:ln>
                  </pic:spPr>
                </pic:pic>
              </a:graphicData>
            </a:graphic>
          </wp:inline>
        </w:drawing>
      </w:r>
    </w:p>
    <w:p w:rsidR="002A03DA" w:rsidRPr="00EE2651" w:rsidRDefault="002A03DA" w:rsidP="002A03DA">
      <w:pPr>
        <w:widowControl w:val="0"/>
        <w:autoSpaceDE w:val="0"/>
        <w:autoSpaceDN w:val="0"/>
        <w:adjustRightInd w:val="0"/>
        <w:spacing w:before="10" w:line="120" w:lineRule="exact"/>
        <w:ind w:left="851"/>
        <w:rPr>
          <w:color w:val="000000"/>
          <w:sz w:val="24"/>
          <w:szCs w:val="24"/>
        </w:rPr>
      </w:pPr>
    </w:p>
    <w:p w:rsidR="002A03DA" w:rsidRPr="00D716F4" w:rsidRDefault="002A03DA" w:rsidP="00D716F4">
      <w:pPr>
        <w:ind w:left="851"/>
        <w:rPr>
          <w:color w:val="000000"/>
          <w:sz w:val="24"/>
          <w:szCs w:val="24"/>
        </w:rPr>
      </w:pPr>
      <w:r w:rsidRPr="00D716F4">
        <w:rPr>
          <w:spacing w:val="-3"/>
          <w:sz w:val="24"/>
          <w:szCs w:val="24"/>
        </w:rPr>
        <w:t>3</w:t>
      </w:r>
      <w:r w:rsidRPr="00D716F4">
        <w:rPr>
          <w:sz w:val="24"/>
          <w:szCs w:val="24"/>
        </w:rPr>
        <w:t>.   Træk cylinderen ned, indtil al luft er fjernet fra sprøjten</w:t>
      </w:r>
    </w:p>
    <w:p w:rsidR="002A03DA" w:rsidRPr="00EE2651" w:rsidRDefault="002A03DA" w:rsidP="002A03DA">
      <w:pPr>
        <w:widowControl w:val="0"/>
        <w:autoSpaceDE w:val="0"/>
        <w:autoSpaceDN w:val="0"/>
        <w:adjustRightInd w:val="0"/>
        <w:spacing w:before="8" w:line="100" w:lineRule="exact"/>
        <w:ind w:left="851"/>
        <w:rPr>
          <w:color w:val="000000"/>
          <w:sz w:val="24"/>
          <w:szCs w:val="24"/>
        </w:rPr>
      </w:pPr>
    </w:p>
    <w:p w:rsidR="002A03DA" w:rsidRPr="00EE2651" w:rsidRDefault="002A03DA" w:rsidP="002A03DA">
      <w:pPr>
        <w:ind w:left="851"/>
        <w:rPr>
          <w:b/>
          <w:sz w:val="24"/>
          <w:szCs w:val="24"/>
        </w:rPr>
      </w:pPr>
      <w:r w:rsidRPr="00EE2651">
        <w:rPr>
          <w:noProof/>
          <w:color w:val="000000"/>
          <w:sz w:val="24"/>
          <w:szCs w:val="24"/>
          <w:lang w:eastAsia="da-DK"/>
        </w:rPr>
        <w:drawing>
          <wp:inline distT="0" distB="0" distL="0" distR="0" wp14:anchorId="09A5E486" wp14:editId="3C3C9437">
            <wp:extent cx="952500" cy="1152525"/>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inline>
        </w:drawing>
      </w:r>
    </w:p>
    <w:p w:rsidR="002A03DA" w:rsidRPr="00EE2651" w:rsidRDefault="002A03DA" w:rsidP="002A03DA">
      <w:pPr>
        <w:ind w:left="851" w:hanging="851"/>
        <w:jc w:val="both"/>
        <w:rPr>
          <w:sz w:val="24"/>
          <w:szCs w:val="24"/>
        </w:rPr>
      </w:pPr>
    </w:p>
    <w:p w:rsidR="002A03DA" w:rsidRPr="00EE2651" w:rsidRDefault="002A03DA" w:rsidP="002A03DA">
      <w:pPr>
        <w:ind w:left="851" w:hanging="851"/>
        <w:rPr>
          <w:b/>
          <w:sz w:val="24"/>
          <w:szCs w:val="24"/>
        </w:rPr>
      </w:pPr>
      <w:r w:rsidRPr="00EE2651">
        <w:rPr>
          <w:b/>
          <w:sz w:val="24"/>
          <w:szCs w:val="24"/>
        </w:rPr>
        <w:t>7.</w:t>
      </w:r>
      <w:r w:rsidRPr="00EE2651">
        <w:rPr>
          <w:b/>
          <w:sz w:val="24"/>
          <w:szCs w:val="24"/>
        </w:rPr>
        <w:tab/>
        <w:t>INDEHAVER AF MARKEDSFØRINGSTILLADELSEN</w:t>
      </w:r>
    </w:p>
    <w:p w:rsidR="002A03DA" w:rsidRPr="00EE2651" w:rsidRDefault="002A03DA" w:rsidP="002A03DA">
      <w:pPr>
        <w:ind w:left="851"/>
        <w:rPr>
          <w:spacing w:val="-3"/>
          <w:sz w:val="24"/>
          <w:szCs w:val="24"/>
        </w:rPr>
      </w:pPr>
      <w:proofErr w:type="spellStart"/>
      <w:r w:rsidRPr="00EE2651">
        <w:rPr>
          <w:spacing w:val="-3"/>
          <w:sz w:val="24"/>
          <w:szCs w:val="24"/>
        </w:rPr>
        <w:t>Fresenius</w:t>
      </w:r>
      <w:proofErr w:type="spellEnd"/>
      <w:r w:rsidRPr="00EE2651">
        <w:rPr>
          <w:spacing w:val="-3"/>
          <w:sz w:val="24"/>
          <w:szCs w:val="24"/>
        </w:rPr>
        <w:t xml:space="preserve"> </w:t>
      </w:r>
      <w:proofErr w:type="spellStart"/>
      <w:r w:rsidRPr="00EE2651">
        <w:rPr>
          <w:spacing w:val="-3"/>
          <w:sz w:val="24"/>
          <w:szCs w:val="24"/>
        </w:rPr>
        <w:t>Kabi</w:t>
      </w:r>
      <w:proofErr w:type="spellEnd"/>
      <w:r w:rsidRPr="00EE2651">
        <w:rPr>
          <w:spacing w:val="-3"/>
          <w:sz w:val="24"/>
          <w:szCs w:val="24"/>
        </w:rPr>
        <w:t xml:space="preserve"> AB</w:t>
      </w:r>
    </w:p>
    <w:p w:rsidR="002A03DA" w:rsidRPr="009226AD" w:rsidRDefault="002A03DA" w:rsidP="002A03DA">
      <w:pPr>
        <w:ind w:left="851"/>
        <w:rPr>
          <w:spacing w:val="-3"/>
          <w:sz w:val="24"/>
          <w:szCs w:val="24"/>
          <w:lang w:val="sv-SE"/>
        </w:rPr>
      </w:pPr>
      <w:proofErr w:type="spellStart"/>
      <w:r w:rsidRPr="009226AD">
        <w:rPr>
          <w:spacing w:val="-3"/>
          <w:sz w:val="24"/>
          <w:szCs w:val="24"/>
          <w:lang w:val="sv-SE"/>
        </w:rPr>
        <w:t>Rapsgatan</w:t>
      </w:r>
      <w:proofErr w:type="spellEnd"/>
      <w:r w:rsidRPr="009226AD">
        <w:rPr>
          <w:spacing w:val="-3"/>
          <w:sz w:val="24"/>
          <w:szCs w:val="24"/>
          <w:lang w:val="sv-SE"/>
        </w:rPr>
        <w:t xml:space="preserve"> 7</w:t>
      </w:r>
    </w:p>
    <w:p w:rsidR="002A03DA" w:rsidRPr="009226AD" w:rsidRDefault="002A03DA" w:rsidP="002A03DA">
      <w:pPr>
        <w:ind w:left="851"/>
        <w:rPr>
          <w:spacing w:val="-3"/>
          <w:sz w:val="24"/>
          <w:szCs w:val="24"/>
          <w:lang w:val="sv-SE"/>
        </w:rPr>
      </w:pPr>
      <w:r w:rsidRPr="009226AD">
        <w:rPr>
          <w:spacing w:val="-3"/>
          <w:sz w:val="24"/>
          <w:szCs w:val="24"/>
          <w:lang w:val="sv-SE"/>
        </w:rPr>
        <w:t>75174 Uppsala</w:t>
      </w:r>
    </w:p>
    <w:p w:rsidR="002A03DA" w:rsidRPr="009226AD" w:rsidRDefault="002A03DA" w:rsidP="002A03DA">
      <w:pPr>
        <w:ind w:left="851"/>
        <w:rPr>
          <w:spacing w:val="-3"/>
          <w:sz w:val="24"/>
          <w:szCs w:val="24"/>
          <w:lang w:val="sv-SE"/>
        </w:rPr>
      </w:pPr>
      <w:r w:rsidRPr="009226AD">
        <w:rPr>
          <w:spacing w:val="-3"/>
          <w:sz w:val="24"/>
          <w:szCs w:val="24"/>
          <w:lang w:val="sv-SE"/>
        </w:rPr>
        <w:t>Sverige</w:t>
      </w:r>
    </w:p>
    <w:p w:rsidR="002A03DA" w:rsidRPr="009226AD" w:rsidRDefault="002A03DA" w:rsidP="002A03DA">
      <w:pPr>
        <w:ind w:left="851"/>
        <w:rPr>
          <w:spacing w:val="-3"/>
          <w:sz w:val="24"/>
          <w:szCs w:val="24"/>
          <w:lang w:val="sv-SE"/>
        </w:rPr>
      </w:pPr>
    </w:p>
    <w:p w:rsidR="002A03DA" w:rsidRPr="009226AD" w:rsidRDefault="002A03DA" w:rsidP="002A03DA">
      <w:pPr>
        <w:ind w:left="851"/>
        <w:rPr>
          <w:b/>
          <w:spacing w:val="-3"/>
          <w:sz w:val="24"/>
          <w:szCs w:val="24"/>
          <w:lang w:val="sv-SE"/>
        </w:rPr>
      </w:pPr>
      <w:proofErr w:type="spellStart"/>
      <w:r w:rsidRPr="009226AD">
        <w:rPr>
          <w:b/>
          <w:spacing w:val="-3"/>
          <w:sz w:val="24"/>
          <w:szCs w:val="24"/>
          <w:lang w:val="sv-SE"/>
        </w:rPr>
        <w:t>Repræsentant</w:t>
      </w:r>
      <w:proofErr w:type="spellEnd"/>
    </w:p>
    <w:p w:rsidR="002A03DA" w:rsidRPr="009226AD" w:rsidRDefault="002A03DA" w:rsidP="002A03DA">
      <w:pPr>
        <w:ind w:left="851"/>
        <w:rPr>
          <w:spacing w:val="-3"/>
          <w:sz w:val="24"/>
          <w:szCs w:val="24"/>
          <w:lang w:val="sv-SE"/>
        </w:rPr>
      </w:pPr>
      <w:r w:rsidRPr="009226AD">
        <w:rPr>
          <w:spacing w:val="-3"/>
          <w:sz w:val="24"/>
          <w:szCs w:val="24"/>
          <w:lang w:val="sv-SE"/>
        </w:rPr>
        <w:t>Fresenius Kabi</w:t>
      </w:r>
    </w:p>
    <w:p w:rsidR="002A03DA" w:rsidRPr="00EE2651" w:rsidRDefault="002A03DA" w:rsidP="002A03DA">
      <w:pPr>
        <w:ind w:left="851"/>
        <w:rPr>
          <w:spacing w:val="-3"/>
          <w:sz w:val="24"/>
          <w:szCs w:val="24"/>
        </w:rPr>
      </w:pPr>
      <w:r w:rsidRPr="00EE2651">
        <w:rPr>
          <w:spacing w:val="-3"/>
          <w:sz w:val="24"/>
          <w:szCs w:val="24"/>
        </w:rPr>
        <w:t>Islands Brygge 57</w:t>
      </w:r>
    </w:p>
    <w:p w:rsidR="002A03DA" w:rsidRPr="00EE2651" w:rsidRDefault="002A03DA" w:rsidP="002A03DA">
      <w:pPr>
        <w:ind w:left="851"/>
        <w:rPr>
          <w:spacing w:val="-3"/>
          <w:sz w:val="24"/>
          <w:szCs w:val="24"/>
        </w:rPr>
      </w:pPr>
      <w:r w:rsidRPr="00EE2651">
        <w:rPr>
          <w:spacing w:val="-3"/>
          <w:sz w:val="24"/>
          <w:szCs w:val="24"/>
        </w:rPr>
        <w:t>2300 København S</w:t>
      </w:r>
    </w:p>
    <w:p w:rsidR="002A03DA" w:rsidRPr="00EE2651" w:rsidRDefault="002A03DA" w:rsidP="002A03DA">
      <w:pPr>
        <w:ind w:left="851" w:hanging="851"/>
        <w:rPr>
          <w:sz w:val="24"/>
          <w:szCs w:val="24"/>
        </w:rPr>
      </w:pPr>
    </w:p>
    <w:p w:rsidR="002A03DA" w:rsidRPr="00EE2651" w:rsidRDefault="002A03DA" w:rsidP="002A03DA">
      <w:pPr>
        <w:ind w:left="851" w:hanging="851"/>
        <w:rPr>
          <w:b/>
          <w:sz w:val="24"/>
          <w:szCs w:val="24"/>
        </w:rPr>
      </w:pPr>
      <w:r w:rsidRPr="00EE2651">
        <w:rPr>
          <w:b/>
          <w:sz w:val="24"/>
          <w:szCs w:val="24"/>
        </w:rPr>
        <w:t>8.</w:t>
      </w:r>
      <w:r w:rsidRPr="00EE2651">
        <w:rPr>
          <w:b/>
          <w:sz w:val="24"/>
          <w:szCs w:val="24"/>
        </w:rPr>
        <w:tab/>
        <w:t>MARKEDSFØRINGSTILLADELSESNUMMER (</w:t>
      </w:r>
      <w:r w:rsidR="00537ADD">
        <w:rPr>
          <w:b/>
          <w:sz w:val="24"/>
          <w:szCs w:val="24"/>
        </w:rPr>
        <w:t>-</w:t>
      </w:r>
      <w:r w:rsidRPr="00EE2651">
        <w:rPr>
          <w:b/>
          <w:sz w:val="24"/>
          <w:szCs w:val="24"/>
        </w:rPr>
        <w:t>NUMRE)</w:t>
      </w:r>
    </w:p>
    <w:p w:rsidR="002A03DA" w:rsidRPr="00EE2651" w:rsidRDefault="002A03DA" w:rsidP="002A03DA">
      <w:pPr>
        <w:ind w:left="851" w:hanging="851"/>
        <w:rPr>
          <w:sz w:val="24"/>
          <w:szCs w:val="24"/>
        </w:rPr>
      </w:pPr>
      <w:r w:rsidRPr="00EE2651">
        <w:rPr>
          <w:sz w:val="24"/>
          <w:szCs w:val="24"/>
        </w:rPr>
        <w:tab/>
        <w:t>52929</w:t>
      </w:r>
    </w:p>
    <w:p w:rsidR="002A03DA" w:rsidRPr="00EE2651" w:rsidRDefault="002A03DA" w:rsidP="002A03DA">
      <w:pPr>
        <w:ind w:left="851" w:hanging="851"/>
        <w:jc w:val="both"/>
        <w:rPr>
          <w:sz w:val="24"/>
          <w:szCs w:val="24"/>
        </w:rPr>
      </w:pPr>
    </w:p>
    <w:p w:rsidR="002A03DA" w:rsidRPr="00EE2651" w:rsidRDefault="002A03DA" w:rsidP="002A03DA">
      <w:pPr>
        <w:ind w:left="851" w:hanging="851"/>
        <w:rPr>
          <w:b/>
          <w:sz w:val="24"/>
          <w:szCs w:val="24"/>
        </w:rPr>
      </w:pPr>
      <w:r w:rsidRPr="00EE2651">
        <w:rPr>
          <w:b/>
          <w:sz w:val="24"/>
          <w:szCs w:val="24"/>
        </w:rPr>
        <w:t>9.</w:t>
      </w:r>
      <w:r w:rsidRPr="00EE2651">
        <w:rPr>
          <w:b/>
          <w:sz w:val="24"/>
          <w:szCs w:val="24"/>
        </w:rPr>
        <w:tab/>
        <w:t>DATO FOR FØRSTE MARKEDSFØRINGSTILLADELSE</w:t>
      </w:r>
    </w:p>
    <w:p w:rsidR="002A03DA" w:rsidRPr="00EE2651" w:rsidRDefault="002A03DA" w:rsidP="002A03DA">
      <w:pPr>
        <w:ind w:left="851" w:hanging="851"/>
        <w:rPr>
          <w:sz w:val="24"/>
          <w:szCs w:val="24"/>
        </w:rPr>
      </w:pPr>
      <w:r w:rsidRPr="00EE2651">
        <w:rPr>
          <w:sz w:val="24"/>
          <w:szCs w:val="24"/>
        </w:rPr>
        <w:tab/>
        <w:t>4. september 2015</w:t>
      </w:r>
    </w:p>
    <w:p w:rsidR="002A03DA" w:rsidRPr="00EE2651" w:rsidRDefault="002A03DA" w:rsidP="002A03DA">
      <w:pPr>
        <w:ind w:left="851" w:hanging="851"/>
        <w:rPr>
          <w:sz w:val="24"/>
          <w:szCs w:val="24"/>
        </w:rPr>
      </w:pPr>
    </w:p>
    <w:p w:rsidR="002A03DA" w:rsidRPr="00EE2651" w:rsidRDefault="002A03DA" w:rsidP="002A03DA">
      <w:pPr>
        <w:ind w:left="851" w:hanging="851"/>
        <w:rPr>
          <w:b/>
          <w:sz w:val="24"/>
          <w:szCs w:val="24"/>
        </w:rPr>
      </w:pPr>
      <w:r w:rsidRPr="00EE2651">
        <w:rPr>
          <w:b/>
          <w:sz w:val="24"/>
          <w:szCs w:val="24"/>
        </w:rPr>
        <w:t>10.</w:t>
      </w:r>
      <w:r w:rsidRPr="00EE2651">
        <w:rPr>
          <w:b/>
          <w:sz w:val="24"/>
          <w:szCs w:val="24"/>
        </w:rPr>
        <w:tab/>
        <w:t>DATO FOR ÆNDRING AF TEKSTEN</w:t>
      </w:r>
    </w:p>
    <w:p w:rsidR="002A03DA" w:rsidRPr="00EE2651" w:rsidRDefault="002A03DA" w:rsidP="002A03DA">
      <w:pPr>
        <w:ind w:left="851" w:hanging="851"/>
        <w:rPr>
          <w:sz w:val="24"/>
          <w:szCs w:val="24"/>
        </w:rPr>
      </w:pPr>
      <w:r w:rsidRPr="00EE2651">
        <w:rPr>
          <w:sz w:val="24"/>
          <w:szCs w:val="24"/>
        </w:rPr>
        <w:tab/>
      </w:r>
      <w:r w:rsidR="001A4787">
        <w:rPr>
          <w:sz w:val="24"/>
          <w:szCs w:val="24"/>
        </w:rPr>
        <w:t>1</w:t>
      </w:r>
      <w:r w:rsidR="004C5C5B">
        <w:rPr>
          <w:sz w:val="24"/>
          <w:szCs w:val="24"/>
        </w:rPr>
        <w:t>7</w:t>
      </w:r>
      <w:r w:rsidR="001A4787">
        <w:rPr>
          <w:sz w:val="24"/>
          <w:szCs w:val="24"/>
        </w:rPr>
        <w:t>. september 2024</w:t>
      </w:r>
    </w:p>
    <w:sectPr w:rsidR="002A03DA" w:rsidRPr="00EE2651"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3DA" w:rsidRDefault="002A03DA">
      <w:r>
        <w:separator/>
      </w:r>
    </w:p>
  </w:endnote>
  <w:endnote w:type="continuationSeparator" w:id="0">
    <w:p w:rsidR="002A03DA" w:rsidRDefault="002A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403EA">
      <w:rPr>
        <w:i/>
        <w:noProof/>
        <w:sz w:val="18"/>
        <w:szCs w:val="18"/>
      </w:rPr>
      <w:t>Adenosin Fresenius Kabi, injektionsvæske, opløsning i fyldt injektionssprøjte 3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3DA" w:rsidRDefault="002A03DA">
      <w:r>
        <w:separator/>
      </w:r>
    </w:p>
  </w:footnote>
  <w:footnote w:type="continuationSeparator" w:id="0">
    <w:p w:rsidR="002A03DA" w:rsidRDefault="002A0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016B48"/>
    <w:multiLevelType w:val="hybridMultilevel"/>
    <w:tmpl w:val="8CB21C0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DA"/>
    <w:rsid w:val="00002395"/>
    <w:rsid w:val="000259B9"/>
    <w:rsid w:val="00041491"/>
    <w:rsid w:val="00050D16"/>
    <w:rsid w:val="00074F2A"/>
    <w:rsid w:val="000A1CA8"/>
    <w:rsid w:val="000A466B"/>
    <w:rsid w:val="000B058C"/>
    <w:rsid w:val="000C0053"/>
    <w:rsid w:val="000E4EE6"/>
    <w:rsid w:val="001454E2"/>
    <w:rsid w:val="0019102A"/>
    <w:rsid w:val="001A4787"/>
    <w:rsid w:val="00206CE8"/>
    <w:rsid w:val="0021526C"/>
    <w:rsid w:val="002403EA"/>
    <w:rsid w:val="00283A2B"/>
    <w:rsid w:val="002A03DA"/>
    <w:rsid w:val="002B30AD"/>
    <w:rsid w:val="002C2C01"/>
    <w:rsid w:val="0031322B"/>
    <w:rsid w:val="003A29AE"/>
    <w:rsid w:val="003A32D7"/>
    <w:rsid w:val="003B4074"/>
    <w:rsid w:val="003C769A"/>
    <w:rsid w:val="003F1838"/>
    <w:rsid w:val="0045746C"/>
    <w:rsid w:val="0049104B"/>
    <w:rsid w:val="004C5C5B"/>
    <w:rsid w:val="004E3B12"/>
    <w:rsid w:val="00532310"/>
    <w:rsid w:val="00537ADD"/>
    <w:rsid w:val="00560ECC"/>
    <w:rsid w:val="00565F0F"/>
    <w:rsid w:val="00594A86"/>
    <w:rsid w:val="00596D86"/>
    <w:rsid w:val="00637F5A"/>
    <w:rsid w:val="006560B1"/>
    <w:rsid w:val="006756DD"/>
    <w:rsid w:val="00737275"/>
    <w:rsid w:val="00740EEC"/>
    <w:rsid w:val="0078011A"/>
    <w:rsid w:val="00782AF4"/>
    <w:rsid w:val="00790EE7"/>
    <w:rsid w:val="007A3D81"/>
    <w:rsid w:val="007B6649"/>
    <w:rsid w:val="007F6084"/>
    <w:rsid w:val="0081546F"/>
    <w:rsid w:val="0082576E"/>
    <w:rsid w:val="008A5844"/>
    <w:rsid w:val="008C3642"/>
    <w:rsid w:val="00907F75"/>
    <w:rsid w:val="009226AD"/>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716F4"/>
    <w:rsid w:val="00E108AA"/>
    <w:rsid w:val="00E31812"/>
    <w:rsid w:val="00E3749A"/>
    <w:rsid w:val="00E7437F"/>
    <w:rsid w:val="00E865B8"/>
    <w:rsid w:val="00EC0B9B"/>
    <w:rsid w:val="00ED3AFA"/>
    <w:rsid w:val="00ED5E9F"/>
    <w:rsid w:val="00EE265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53264"/>
  <w15:chartTrackingRefBased/>
  <w15:docId w15:val="{07D32586-A541-4EEA-87D6-6D6DF566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A03DA"/>
    <w:pPr>
      <w:spacing w:before="120" w:after="120"/>
      <w:jc w:val="both"/>
    </w:pPr>
    <w:rPr>
      <w:sz w:val="22"/>
      <w:lang w:val="en-US"/>
    </w:rPr>
  </w:style>
  <w:style w:type="character" w:customStyle="1" w:styleId="FontStyle21">
    <w:name w:val="Font Style21"/>
    <w:rsid w:val="002A03DA"/>
    <w:rPr>
      <w:rFonts w:ascii="Times New Roman" w:hAnsi="Times New Roman" w:cs="Times New Roman" w:hint="default"/>
      <w:sz w:val="20"/>
      <w:szCs w:val="20"/>
    </w:rPr>
  </w:style>
  <w:style w:type="character" w:styleId="Hyperlink">
    <w:name w:val="Hyperlink"/>
    <w:basedOn w:val="Standardskrifttypeiafsnit"/>
    <w:uiPriority w:val="99"/>
    <w:unhideWhenUsed/>
    <w:rsid w:val="002A03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468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2104</Words>
  <Characters>14009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2023082154 + 2023082399 pkt. 4.3, 4.4, 4.8, QRD</dc:description>
  <cp:lastModifiedBy>Gitte Ronnovius</cp:lastModifiedBy>
  <cp:revision>4</cp:revision>
  <cp:lastPrinted>2012-08-22T08:53:00Z</cp:lastPrinted>
  <dcterms:created xsi:type="dcterms:W3CDTF">2024-09-12T07:46:00Z</dcterms:created>
  <dcterms:modified xsi:type="dcterms:W3CDTF">2024-09-17T08:03:00Z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