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9BD" w:rsidRPr="008F49E1" w:rsidRDefault="004709BD" w:rsidP="004709BD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066F4BC" wp14:editId="48C7B1D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  <w:bookmarkStart w:id="0" w:name="_GoBack"/>
      <w:bookmarkEnd w:id="0"/>
    </w:p>
    <w:p w:rsidR="004709BD" w:rsidRPr="00C84483" w:rsidRDefault="004709BD" w:rsidP="004709B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4709BD" w:rsidRPr="00C84483" w:rsidRDefault="004709BD" w:rsidP="004709BD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E04DE">
        <w:rPr>
          <w:szCs w:val="24"/>
        </w:rPr>
        <w:t>7. maj 2020</w:t>
      </w:r>
    </w:p>
    <w:p w:rsidR="004709BD" w:rsidRPr="00C84483" w:rsidRDefault="004709BD" w:rsidP="004709BD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4709BD" w:rsidRPr="00C84483" w:rsidRDefault="004709BD" w:rsidP="004709BD">
      <w:pPr>
        <w:pStyle w:val="Titel"/>
        <w:jc w:val="left"/>
        <w:rPr>
          <w:b w:val="0"/>
          <w:szCs w:val="24"/>
        </w:rPr>
      </w:pPr>
    </w:p>
    <w:p w:rsidR="004709BD" w:rsidRPr="00C84483" w:rsidRDefault="004709BD" w:rsidP="004709BD">
      <w:pPr>
        <w:pStyle w:val="Titel"/>
        <w:jc w:val="left"/>
        <w:rPr>
          <w:b w:val="0"/>
          <w:szCs w:val="24"/>
        </w:rPr>
      </w:pPr>
    </w:p>
    <w:p w:rsidR="004709BD" w:rsidRPr="00C84483" w:rsidRDefault="004709BD" w:rsidP="004709BD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4709BD" w:rsidRPr="00C84483" w:rsidRDefault="004709BD" w:rsidP="004709BD">
      <w:pPr>
        <w:jc w:val="center"/>
        <w:rPr>
          <w:b/>
          <w:sz w:val="24"/>
          <w:szCs w:val="24"/>
        </w:rPr>
      </w:pPr>
    </w:p>
    <w:p w:rsidR="004709BD" w:rsidRDefault="004709BD" w:rsidP="004709BD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4709BD" w:rsidRPr="00C84483" w:rsidRDefault="004709BD" w:rsidP="004709BD">
      <w:pPr>
        <w:jc w:val="center"/>
        <w:rPr>
          <w:b/>
          <w:sz w:val="24"/>
          <w:szCs w:val="24"/>
        </w:rPr>
      </w:pPr>
    </w:p>
    <w:p w:rsidR="004709BD" w:rsidRPr="00C84483" w:rsidRDefault="004709BD" w:rsidP="004709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Adrenalin "Martindale Pharma", injektionsvæske, opløsning</w:t>
      </w:r>
      <w:r w:rsidRPr="00C84483">
        <w:rPr>
          <w:b/>
          <w:sz w:val="24"/>
          <w:szCs w:val="24"/>
        </w:rPr>
        <w:t xml:space="preserve"> </w:t>
      </w:r>
    </w:p>
    <w:p w:rsidR="004709BD" w:rsidRPr="00C84483" w:rsidRDefault="004709BD" w:rsidP="004709BD">
      <w:pPr>
        <w:jc w:val="both"/>
        <w:rPr>
          <w:sz w:val="24"/>
          <w:szCs w:val="24"/>
        </w:rPr>
      </w:pPr>
    </w:p>
    <w:p w:rsidR="004709BD" w:rsidRPr="00C84483" w:rsidRDefault="004709BD" w:rsidP="004709BD">
      <w:pPr>
        <w:jc w:val="both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30550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4709BD" w:rsidRPr="00311981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 w:rsidRPr="00311981">
        <w:rPr>
          <w:sz w:val="24"/>
          <w:szCs w:val="24"/>
        </w:rPr>
        <w:t>Adrenalin "Martindale Pharma"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4709BD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3302F7">
        <w:rPr>
          <w:rFonts w:eastAsiaTheme="minorEastAsia"/>
          <w:sz w:val="24"/>
          <w:szCs w:val="24"/>
          <w:lang w:eastAsia="da-DK"/>
        </w:rPr>
        <w:t xml:space="preserve">1 ml injektionsvæske indeholder </w:t>
      </w:r>
      <w:proofErr w:type="spellStart"/>
      <w:r w:rsidRPr="003302F7">
        <w:rPr>
          <w:rFonts w:eastAsiaTheme="minorEastAsia"/>
          <w:sz w:val="24"/>
          <w:szCs w:val="24"/>
          <w:lang w:eastAsia="da-DK"/>
        </w:rPr>
        <w:t>adrenalintartrat</w:t>
      </w:r>
      <w:proofErr w:type="spellEnd"/>
      <w:r w:rsidRPr="003302F7">
        <w:rPr>
          <w:rFonts w:eastAsiaTheme="minorEastAsia"/>
          <w:sz w:val="24"/>
          <w:szCs w:val="24"/>
          <w:lang w:eastAsia="da-DK"/>
        </w:rPr>
        <w:t xml:space="preserve"> svarende til 0,1 mg adrenalin.</w:t>
      </w:r>
    </w:p>
    <w:p w:rsidR="004709BD" w:rsidRPr="003302F7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3302F7" w:rsidRDefault="004709BD" w:rsidP="004709BD">
      <w:pPr>
        <w:autoSpaceDE w:val="0"/>
        <w:autoSpaceDN w:val="0"/>
        <w:adjustRightInd w:val="0"/>
        <w:ind w:firstLine="851"/>
        <w:rPr>
          <w:rFonts w:eastAsiaTheme="minorEastAsia"/>
          <w:sz w:val="24"/>
          <w:szCs w:val="24"/>
          <w:lang w:eastAsia="da-DK"/>
        </w:rPr>
      </w:pPr>
      <w:r w:rsidRPr="003302F7">
        <w:rPr>
          <w:rFonts w:eastAsiaTheme="minorEastAsia"/>
          <w:sz w:val="24"/>
          <w:szCs w:val="24"/>
          <w:lang w:eastAsia="da-DK"/>
        </w:rPr>
        <w:t xml:space="preserve">Hver 10 ml ampul indeholder </w:t>
      </w:r>
      <w:proofErr w:type="spellStart"/>
      <w:r w:rsidRPr="003302F7">
        <w:rPr>
          <w:rFonts w:eastAsiaTheme="minorEastAsia"/>
          <w:sz w:val="24"/>
          <w:szCs w:val="24"/>
          <w:lang w:eastAsia="da-DK"/>
        </w:rPr>
        <w:t>adrenalintartrat</w:t>
      </w:r>
      <w:proofErr w:type="spellEnd"/>
      <w:r w:rsidRPr="003302F7">
        <w:rPr>
          <w:rFonts w:eastAsiaTheme="minorEastAsia"/>
          <w:sz w:val="24"/>
          <w:szCs w:val="24"/>
          <w:lang w:eastAsia="da-DK"/>
        </w:rPr>
        <w:t xml:space="preserve"> svarende til 1 mg adrenalin.</w:t>
      </w:r>
    </w:p>
    <w:p w:rsidR="004709BD" w:rsidRPr="003302F7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highlight w:val="yellow"/>
          <w:lang w:eastAsia="da-DK"/>
        </w:rPr>
      </w:pPr>
    </w:p>
    <w:p w:rsidR="004709BD" w:rsidRPr="003302F7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u w:val="single"/>
          <w:lang w:eastAsia="da-DK"/>
        </w:rPr>
      </w:pPr>
      <w:r w:rsidRPr="003302F7">
        <w:rPr>
          <w:rFonts w:eastAsiaTheme="minorEastAsia"/>
          <w:sz w:val="24"/>
          <w:szCs w:val="24"/>
          <w:u w:val="single"/>
          <w:lang w:eastAsia="da-DK"/>
        </w:rPr>
        <w:t>Hjælpestof, som behandleren skal være opmærksom på</w:t>
      </w:r>
    </w:p>
    <w:p w:rsidR="004709BD" w:rsidRPr="003302F7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1,0 mg </w:t>
      </w:r>
      <w:proofErr w:type="spellStart"/>
      <w:r>
        <w:rPr>
          <w:rFonts w:eastAsiaTheme="minorEastAsia"/>
          <w:sz w:val="24"/>
          <w:szCs w:val="24"/>
        </w:rPr>
        <w:t>n</w:t>
      </w:r>
      <w:r w:rsidRPr="003302F7">
        <w:rPr>
          <w:rFonts w:eastAsiaTheme="minorEastAsia"/>
          <w:sz w:val="24"/>
          <w:szCs w:val="24"/>
        </w:rPr>
        <w:t>atriummetabisulfit</w:t>
      </w:r>
      <w:proofErr w:type="spellEnd"/>
      <w:r w:rsidRPr="003302F7">
        <w:rPr>
          <w:rFonts w:eastAsiaTheme="minorEastAsia"/>
          <w:sz w:val="24"/>
          <w:szCs w:val="24"/>
        </w:rPr>
        <w:t xml:space="preserve"> pr. ml (E223)</w:t>
      </w:r>
      <w:r>
        <w:rPr>
          <w:rFonts w:eastAsiaTheme="minorEastAsia"/>
          <w:sz w:val="24"/>
          <w:szCs w:val="24"/>
        </w:rPr>
        <w:t>.</w:t>
      </w:r>
    </w:p>
    <w:p w:rsidR="004709BD" w:rsidRPr="003302F7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3302F7">
        <w:rPr>
          <w:rFonts w:eastAsiaTheme="minorEastAsia"/>
          <w:sz w:val="24"/>
          <w:szCs w:val="24"/>
          <w:lang w:eastAsia="da-DK"/>
        </w:rPr>
        <w:t xml:space="preserve"> </w:t>
      </w:r>
    </w:p>
    <w:p w:rsidR="004709BD" w:rsidRPr="00E54599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3302F7">
        <w:rPr>
          <w:rFonts w:eastAsiaTheme="minorEastAsia"/>
          <w:sz w:val="24"/>
          <w:szCs w:val="24"/>
          <w:lang w:eastAsia="da-DK"/>
        </w:rPr>
        <w:t>Alle hjælpestoffer er anført under pkt. 6.1.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4709BD" w:rsidRPr="00E54599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>
        <w:rPr>
          <w:rFonts w:eastAsiaTheme="minorEastAsia"/>
          <w:sz w:val="24"/>
          <w:szCs w:val="24"/>
          <w:lang w:eastAsia="da-DK"/>
        </w:rPr>
        <w:t>Injektionsvæske, opløsning</w:t>
      </w:r>
    </w:p>
    <w:p w:rsidR="004709BD" w:rsidRPr="00E54599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E54599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E54599">
        <w:rPr>
          <w:rFonts w:eastAsiaTheme="minorEastAsia"/>
          <w:sz w:val="24"/>
          <w:szCs w:val="24"/>
          <w:lang w:eastAsia="da-DK"/>
        </w:rPr>
        <w:t>Klar</w:t>
      </w:r>
      <w:r>
        <w:rPr>
          <w:rFonts w:eastAsiaTheme="minorEastAsia"/>
          <w:sz w:val="24"/>
          <w:szCs w:val="24"/>
          <w:lang w:eastAsia="da-DK"/>
        </w:rPr>
        <w:t>,</w:t>
      </w:r>
      <w:r w:rsidRPr="00E54599">
        <w:rPr>
          <w:rFonts w:eastAsiaTheme="minorEastAsia"/>
          <w:sz w:val="24"/>
          <w:szCs w:val="24"/>
          <w:lang w:eastAsia="da-DK"/>
        </w:rPr>
        <w:t xml:space="preserve"> farveløs opløsning. pH = 2,5 til 3,5.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4709BD" w:rsidRPr="00C84483" w:rsidRDefault="004709BD" w:rsidP="004709BD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proofErr w:type="spellStart"/>
      <w:r w:rsidRPr="004F08E3">
        <w:rPr>
          <w:rFonts w:eastAsiaTheme="minorEastAsia"/>
          <w:sz w:val="24"/>
          <w:szCs w:val="24"/>
          <w:lang w:eastAsia="da-DK"/>
        </w:rPr>
        <w:t>Kardiopulmonal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genoplivning.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>Akut anafylaksi.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4709BD" w:rsidRPr="004F08E3" w:rsidRDefault="004709BD" w:rsidP="004709BD">
      <w:pPr>
        <w:autoSpaceDE w:val="0"/>
        <w:autoSpaceDN w:val="0"/>
        <w:adjustRightInd w:val="0"/>
        <w:rPr>
          <w:rFonts w:eastAsiaTheme="minorEastAsia"/>
          <w:b/>
          <w:bCs/>
          <w:sz w:val="24"/>
          <w:szCs w:val="24"/>
          <w:lang w:eastAsia="da-DK"/>
        </w:rPr>
      </w:pP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b/>
          <w:bCs/>
          <w:sz w:val="24"/>
          <w:szCs w:val="24"/>
          <w:lang w:eastAsia="da-DK"/>
        </w:rPr>
      </w:pPr>
      <w:proofErr w:type="spellStart"/>
      <w:r w:rsidRPr="004F08E3">
        <w:rPr>
          <w:rFonts w:eastAsiaTheme="minorEastAsia"/>
          <w:bCs/>
          <w:sz w:val="24"/>
          <w:szCs w:val="24"/>
          <w:u w:val="single"/>
          <w:lang w:eastAsia="da-DK"/>
        </w:rPr>
        <w:t>Kardiopulmonal</w:t>
      </w:r>
      <w:proofErr w:type="spellEnd"/>
      <w:r w:rsidRPr="004F08E3">
        <w:rPr>
          <w:rFonts w:eastAsiaTheme="minorEastAsia"/>
          <w:bCs/>
          <w:sz w:val="24"/>
          <w:szCs w:val="24"/>
          <w:u w:val="single"/>
          <w:lang w:eastAsia="da-DK"/>
        </w:rPr>
        <w:t xml:space="preserve"> genoplivning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Adrenalin bør doseres og administreres efter gældende behandlingsanbefalinger. Følgende dosering af adrenalin er baseret på anbefalingerne fra ERC (European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Resuscitation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Council) i 2015.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i/>
          <w:sz w:val="24"/>
          <w:szCs w:val="24"/>
          <w:lang w:eastAsia="da-DK"/>
        </w:rPr>
      </w:pPr>
      <w:r w:rsidRPr="004F08E3">
        <w:rPr>
          <w:rFonts w:eastAsiaTheme="minorEastAsia"/>
          <w:i/>
          <w:sz w:val="24"/>
          <w:szCs w:val="24"/>
          <w:lang w:eastAsia="da-DK"/>
        </w:rPr>
        <w:t>Voksne og børn over 12 år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1 mg adrenalin som intravenøs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bolusdosis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hver 3. - 5. minut.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>Hvis lægemidlet indgives via et perifert venekateter, skal det skylles ud med mindst 20 ml 0,9</w:t>
      </w:r>
      <w:r w:rsidRPr="004F08E3">
        <w:rPr>
          <w:rFonts w:asciiTheme="minorHAnsi" w:eastAsiaTheme="minorEastAsia" w:hAnsiTheme="minorHAnsi"/>
          <w:sz w:val="22"/>
          <w:szCs w:val="22"/>
          <w:lang w:eastAsia="da-DK"/>
        </w:rPr>
        <w:t> </w:t>
      </w:r>
      <w:r w:rsidRPr="004F08E3">
        <w:rPr>
          <w:rFonts w:eastAsiaTheme="minorEastAsia"/>
          <w:sz w:val="24"/>
          <w:szCs w:val="24"/>
          <w:lang w:eastAsia="da-DK"/>
        </w:rPr>
        <w:t xml:space="preserve">%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natrium</w:t>
      </w:r>
      <w:r>
        <w:rPr>
          <w:rFonts w:eastAsiaTheme="minorEastAsia"/>
          <w:sz w:val="24"/>
          <w:szCs w:val="24"/>
          <w:lang w:eastAsia="da-DK"/>
        </w:rPr>
        <w:t>ch</w:t>
      </w:r>
      <w:r w:rsidRPr="004F08E3">
        <w:rPr>
          <w:rFonts w:eastAsiaTheme="minorEastAsia"/>
          <w:sz w:val="24"/>
          <w:szCs w:val="24"/>
          <w:lang w:eastAsia="da-DK"/>
        </w:rPr>
        <w:t>lorid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til injektion (for at lette adgangen ind til det centrale kredsløb).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Hvis venøs adgang ikke er tilgængelig, anbefales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intraossøs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administration.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highlight w:val="yellow"/>
          <w:lang w:eastAsia="da-DK"/>
        </w:rPr>
      </w:pP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i/>
          <w:sz w:val="24"/>
          <w:szCs w:val="24"/>
          <w:lang w:eastAsia="da-DK"/>
        </w:rPr>
      </w:pPr>
      <w:r w:rsidRPr="004F08E3">
        <w:rPr>
          <w:rFonts w:eastAsiaTheme="minorEastAsia"/>
          <w:i/>
          <w:sz w:val="24"/>
          <w:szCs w:val="24"/>
          <w:lang w:eastAsia="da-DK"/>
        </w:rPr>
        <w:t>Børn under 12 år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val="nb-NO" w:eastAsia="da-DK"/>
        </w:rPr>
        <w:t xml:space="preserve">0,01 mg/kg som intravenøs bolusdosis. </w:t>
      </w:r>
      <w:r w:rsidRPr="004F08E3">
        <w:rPr>
          <w:rFonts w:eastAsiaTheme="minorEastAsia"/>
          <w:sz w:val="24"/>
          <w:szCs w:val="24"/>
          <w:lang w:eastAsia="da-DK"/>
        </w:rPr>
        <w:t>Højeste enkeltdosis er 1 mg.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4F08E3" w:rsidRDefault="004709BD" w:rsidP="004709BD">
      <w:pPr>
        <w:keepNext/>
        <w:keepLines/>
        <w:autoSpaceDE w:val="0"/>
        <w:autoSpaceDN w:val="0"/>
        <w:adjustRightInd w:val="0"/>
        <w:ind w:left="851"/>
        <w:rPr>
          <w:rFonts w:eastAsiaTheme="minorEastAsia"/>
          <w:i/>
          <w:sz w:val="24"/>
          <w:szCs w:val="24"/>
          <w:lang w:eastAsia="da-DK"/>
        </w:rPr>
      </w:pPr>
      <w:r w:rsidRPr="004F08E3">
        <w:rPr>
          <w:rFonts w:eastAsiaTheme="minorEastAsia"/>
          <w:i/>
          <w:sz w:val="24"/>
          <w:szCs w:val="24"/>
          <w:lang w:eastAsia="da-DK"/>
        </w:rPr>
        <w:t>Nyfødte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val="nb-NO" w:eastAsia="da-DK"/>
        </w:rPr>
        <w:t>0,01</w:t>
      </w:r>
      <w:r>
        <w:rPr>
          <w:rFonts w:eastAsiaTheme="minorEastAsia"/>
          <w:sz w:val="24"/>
          <w:szCs w:val="24"/>
          <w:lang w:val="nb-NO" w:eastAsia="da-DK"/>
        </w:rPr>
        <w:t>-</w:t>
      </w:r>
      <w:r w:rsidRPr="004F08E3">
        <w:rPr>
          <w:rFonts w:eastAsiaTheme="minorEastAsia"/>
          <w:sz w:val="24"/>
          <w:szCs w:val="24"/>
          <w:lang w:val="nb-NO" w:eastAsia="da-DK"/>
        </w:rPr>
        <w:t xml:space="preserve">0,03 mg/kg som intravenøs bolusdosis. </w:t>
      </w:r>
      <w:r w:rsidRPr="004F08E3">
        <w:rPr>
          <w:rFonts w:eastAsiaTheme="minorEastAsia"/>
          <w:sz w:val="24"/>
          <w:szCs w:val="24"/>
          <w:lang w:eastAsia="da-DK"/>
        </w:rPr>
        <w:t>Det anbefales at administrere lægemidlet via et navlevenekateter.</w:t>
      </w: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4F08E3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bCs/>
          <w:sz w:val="24"/>
          <w:szCs w:val="24"/>
          <w:u w:val="single"/>
          <w:lang w:eastAsia="da-DK"/>
        </w:rPr>
      </w:pPr>
      <w:r w:rsidRPr="004F08E3">
        <w:rPr>
          <w:rFonts w:eastAsiaTheme="minorEastAsia"/>
          <w:bCs/>
          <w:sz w:val="24"/>
          <w:szCs w:val="24"/>
          <w:u w:val="single"/>
          <w:lang w:eastAsia="da-DK"/>
        </w:rPr>
        <w:t>Akut anafylaksi</w:t>
      </w: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>Kontrollér altid, at den korrekte styrke af adrenalinopløsning anvendes ved behandling af anafylaksi.</w:t>
      </w: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På udstyret til behandling af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anafylaktisk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shock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>, skal der være meget tydeligt forskel på 0,1 mg/ml og 1 mg/ml adrenalinopløsning.</w:t>
      </w: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Intramuskulær administration af 1 mg/ml adrenalinopløsning foretrækkes til behandling af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anafylaktisk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shock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>. Det er også vigtigt, at der ikke spildes tid på at forsøge at finde en intravenøs adgang, hvis intramuskulær injektion stadig er muligt.</w:t>
      </w: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Ved behandling af anafylaksi bør adrenalin for intravenøs administration kun anvendes af erfarent personale og under observation af puls og blodtryk. </w:t>
      </w: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4F08E3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4F08E3">
        <w:rPr>
          <w:rFonts w:eastAsiaTheme="minorEastAsia"/>
          <w:sz w:val="24"/>
          <w:szCs w:val="24"/>
          <w:lang w:eastAsia="da-DK"/>
        </w:rPr>
        <w:t xml:space="preserve">Hos voksne gives 0,1 mg/ml adrenalinopløsning som 0,05 mg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i.v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.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bolusdosis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og titreres gennem øgning med </w:t>
      </w:r>
      <w:proofErr w:type="spellStart"/>
      <w:r w:rsidRPr="004F08E3">
        <w:rPr>
          <w:rFonts w:eastAsiaTheme="minorEastAsia"/>
          <w:sz w:val="24"/>
          <w:szCs w:val="24"/>
          <w:lang w:eastAsia="da-DK"/>
        </w:rPr>
        <w:t>bolusdoser</w:t>
      </w:r>
      <w:proofErr w:type="spellEnd"/>
      <w:r w:rsidRPr="004F08E3">
        <w:rPr>
          <w:rFonts w:eastAsiaTheme="minorEastAsia"/>
          <w:sz w:val="24"/>
          <w:szCs w:val="24"/>
          <w:lang w:eastAsia="da-DK"/>
        </w:rPr>
        <w:t xml:space="preserve"> på 0,05 mg i henhold til respons.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4709BD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>Overfølsomhed over for det aktive stof eller over for et eller flere af hjæ</w:t>
      </w:r>
      <w:r>
        <w:rPr>
          <w:rFonts w:eastAsiaTheme="minorEastAsia"/>
          <w:sz w:val="24"/>
          <w:szCs w:val="24"/>
          <w:lang w:eastAsia="da-DK"/>
        </w:rPr>
        <w:t>lpestofferne anført i pkt. 6.1.</w:t>
      </w:r>
    </w:p>
    <w:p w:rsidR="004709BD" w:rsidRPr="00632C5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>Se pkt. 4.4. for yderligere information om sulfitter.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Adrenalin bør anvendes med forsigtighed hos patienter med hjerte-kar-sygdomme, herunder angina pectoris, </w:t>
      </w:r>
      <w:r w:rsidRPr="00311981">
        <w:rPr>
          <w:rFonts w:eastAsiaTheme="minorEastAsia"/>
          <w:bCs/>
          <w:sz w:val="24"/>
          <w:szCs w:val="24"/>
          <w:lang w:eastAsia="da-DK"/>
        </w:rPr>
        <w:t xml:space="preserve">obstruktiv </w:t>
      </w:r>
      <w:proofErr w:type="spellStart"/>
      <w:r w:rsidRPr="00311981">
        <w:rPr>
          <w:rFonts w:eastAsiaTheme="minorEastAsia"/>
          <w:bCs/>
          <w:sz w:val="24"/>
          <w:szCs w:val="24"/>
          <w:lang w:eastAsia="da-DK"/>
        </w:rPr>
        <w:t>kardiomyopati</w:t>
      </w:r>
      <w:proofErr w:type="spellEnd"/>
      <w:r w:rsidRPr="00311981">
        <w:rPr>
          <w:rFonts w:eastAsiaTheme="minorEastAsia"/>
          <w:bCs/>
          <w:sz w:val="24"/>
          <w:szCs w:val="24"/>
          <w:lang w:eastAsia="da-DK"/>
        </w:rPr>
        <w:t xml:space="preserve">, </w:t>
      </w:r>
      <w:proofErr w:type="spellStart"/>
      <w:r w:rsidRPr="00311981">
        <w:rPr>
          <w:rFonts w:eastAsiaTheme="minorEastAsia"/>
          <w:bCs/>
          <w:sz w:val="24"/>
          <w:szCs w:val="24"/>
          <w:lang w:eastAsia="da-DK"/>
        </w:rPr>
        <w:t>hjertearytmi</w:t>
      </w:r>
      <w:proofErr w:type="spellEnd"/>
      <w:r w:rsidRPr="00311981">
        <w:rPr>
          <w:rFonts w:eastAsiaTheme="minorEastAsia"/>
          <w:bCs/>
          <w:sz w:val="24"/>
          <w:szCs w:val="24"/>
          <w:lang w:eastAsia="da-DK"/>
        </w:rPr>
        <w:t xml:space="preserve">, </w:t>
      </w:r>
      <w:proofErr w:type="spellStart"/>
      <w:r w:rsidRPr="00311981">
        <w:rPr>
          <w:rFonts w:eastAsiaTheme="minorEastAsia"/>
          <w:bCs/>
          <w:sz w:val="24"/>
          <w:szCs w:val="24"/>
          <w:lang w:eastAsia="da-DK"/>
        </w:rPr>
        <w:t>cor</w:t>
      </w:r>
      <w:proofErr w:type="spellEnd"/>
      <w:r w:rsidRPr="00311981">
        <w:rPr>
          <w:rFonts w:eastAsiaTheme="minorEastAsia"/>
          <w:bCs/>
          <w:sz w:val="24"/>
          <w:szCs w:val="24"/>
          <w:lang w:eastAsia="da-DK"/>
        </w:rPr>
        <w:t xml:space="preserve"> </w:t>
      </w:r>
      <w:proofErr w:type="spellStart"/>
      <w:r w:rsidRPr="00311981">
        <w:rPr>
          <w:rFonts w:eastAsiaTheme="minorEastAsia"/>
          <w:bCs/>
          <w:sz w:val="24"/>
          <w:szCs w:val="24"/>
          <w:lang w:eastAsia="da-DK"/>
        </w:rPr>
        <w:t>pulmonale</w:t>
      </w:r>
      <w:proofErr w:type="spellEnd"/>
      <w:r w:rsidRPr="00311981">
        <w:rPr>
          <w:rFonts w:eastAsiaTheme="minorEastAsia"/>
          <w:bCs/>
          <w:sz w:val="24"/>
          <w:szCs w:val="24"/>
          <w:lang w:eastAsia="da-DK"/>
        </w:rPr>
        <w:t>, aterosklerose og hypertension på grund af øget risiko for bivirkninger efter indgivelse.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Adrenalin bør anvendes med forsigtighed hos patienter med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hyperthyroidisme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fæokromocytomer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snævervinklet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glaukom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svært nedsat nyrefunktion,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prostatahyperplasi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med urinretention,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hypercalcæmi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hypokaliæmi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og diabetes.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>Adrenalin bør anvendes med forsigtighed hos ældre og gravide patienter.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>Virkningen af beta-agonister kan være helt eller delvist hæmmet ved samtidig behandling med ikke-selektive beta-blokkere.</w:t>
      </w:r>
    </w:p>
    <w:p w:rsidR="000E04DE" w:rsidRPr="00632C50" w:rsidRDefault="000E04DE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0E04DE" w:rsidRDefault="000E04DE" w:rsidP="000E04D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Dette lægemiddel indeholder mindre end 1 mmol natrium (23 mg) pr. Ml injektionsvæske, opløsning, det vil sige i det væsentlige 'natriumfrit'.</w:t>
      </w:r>
    </w:p>
    <w:p w:rsidR="000E04DE" w:rsidRDefault="000E04DE" w:rsidP="000E04D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eastAsia="da-DK"/>
        </w:rPr>
        <w:t>Adrenalin "Martindale Pharma"</w:t>
      </w:r>
      <w:r w:rsidRPr="00632C50">
        <w:rPr>
          <w:rFonts w:eastAsiaTheme="minorEastAsia"/>
          <w:sz w:val="24"/>
          <w:szCs w:val="24"/>
          <w:lang w:eastAsia="da-DK"/>
        </w:rPr>
        <w:t xml:space="preserve"> indeholder </w:t>
      </w:r>
      <w:proofErr w:type="spellStart"/>
      <w:r w:rsidRPr="00632C50">
        <w:rPr>
          <w:rFonts w:eastAsiaTheme="minorEastAsia"/>
          <w:sz w:val="24"/>
          <w:szCs w:val="24"/>
        </w:rPr>
        <w:t>natriummetabisulfit</w:t>
      </w:r>
      <w:proofErr w:type="spellEnd"/>
      <w:r w:rsidRPr="00632C50">
        <w:rPr>
          <w:rFonts w:eastAsiaTheme="minorEastAsia"/>
          <w:sz w:val="24"/>
          <w:szCs w:val="24"/>
        </w:rPr>
        <w:t xml:space="preserve"> som kan forårsage allergiske reaktioner, herunder anafylaksi og livstruende eller mindre alvorlige astmatiske reaktioner hos særligt modtagelige patienter.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Forekomsten af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natriummetabisulfit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i parenteral adrenalin og risikoen for allergiske reaktioner bør ikke hindre brugen af lægemidlet, når det er indiceret til behandling af alvorlige allergiske reaktioner eller andre nødsituationer.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4709BD" w:rsidRPr="00632C50" w:rsidRDefault="004709BD" w:rsidP="004709BD">
      <w:pPr>
        <w:keepNext/>
        <w:tabs>
          <w:tab w:val="left" w:pos="851"/>
        </w:tabs>
        <w:ind w:left="851"/>
        <w:rPr>
          <w:rFonts w:eastAsiaTheme="minorEastAsia"/>
          <w:bCs/>
          <w:sz w:val="24"/>
          <w:szCs w:val="24"/>
          <w:lang w:eastAsia="da-DK"/>
        </w:rPr>
      </w:pPr>
      <w:r w:rsidRPr="00632C50">
        <w:rPr>
          <w:rFonts w:eastAsiaTheme="minorEastAsia"/>
          <w:bCs/>
          <w:sz w:val="24"/>
          <w:szCs w:val="24"/>
          <w:lang w:eastAsia="da-DK"/>
        </w:rPr>
        <w:t>Adrenalin interagerer med:</w:t>
      </w:r>
    </w:p>
    <w:p w:rsidR="004709BD" w:rsidRPr="00632C50" w:rsidRDefault="004709BD" w:rsidP="004709BD">
      <w:pPr>
        <w:keepNext/>
        <w:keepLines/>
        <w:tabs>
          <w:tab w:val="left" w:pos="851"/>
        </w:tabs>
        <w:ind w:left="851"/>
        <w:rPr>
          <w:rFonts w:eastAsiaTheme="minorEastAsia"/>
          <w:bCs/>
          <w:sz w:val="24"/>
          <w:szCs w:val="24"/>
          <w:lang w:eastAsia="da-DK"/>
        </w:rPr>
      </w:pPr>
    </w:p>
    <w:p w:rsidR="004709BD" w:rsidRPr="00632C50" w:rsidRDefault="004709BD" w:rsidP="004709BD">
      <w:pPr>
        <w:keepNext/>
        <w:keepLines/>
        <w:tabs>
          <w:tab w:val="left" w:pos="851"/>
        </w:tabs>
        <w:ind w:left="851"/>
        <w:rPr>
          <w:rFonts w:eastAsiaTheme="minorEastAsia"/>
          <w:bCs/>
          <w:sz w:val="24"/>
          <w:szCs w:val="24"/>
          <w:u w:val="single"/>
          <w:lang w:eastAsia="da-DK"/>
        </w:rPr>
      </w:pPr>
      <w:r w:rsidRPr="00632C50">
        <w:rPr>
          <w:rFonts w:eastAsiaTheme="minorEastAsia"/>
          <w:bCs/>
          <w:sz w:val="24"/>
          <w:szCs w:val="24"/>
          <w:u w:val="single"/>
          <w:lang w:eastAsia="da-DK"/>
        </w:rPr>
        <w:t>Beta-blokkere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bCs/>
          <w:sz w:val="24"/>
          <w:szCs w:val="24"/>
          <w:lang w:eastAsia="da-DK"/>
        </w:rPr>
        <w:t xml:space="preserve">Der er et dusin rapporter om svær hypertension og bradykardi hos patienter behandlet med ikke-selektive beta-receptor blokkere (herunder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pindolol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 og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propanolol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), som har fået adrenalin. </w:t>
      </w:r>
      <w:r w:rsidRPr="00632C50">
        <w:rPr>
          <w:rFonts w:eastAsiaTheme="minorEastAsia"/>
          <w:sz w:val="24"/>
          <w:szCs w:val="24"/>
          <w:lang w:eastAsia="da-DK"/>
        </w:rPr>
        <w:t xml:space="preserve">Disse kliniske observationer er blevet bekræftet i studier med raske frivillige forsøgspersoner. Det er også blevet foreslået, at adrenalin, som tilsættes til en lokalbedøvelse, kan udløse disse reaktioner ved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intravaskulær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administration. Risikoen bør være betydeligt mindre med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kardioselektive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beta-blokkere.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u w:val="single"/>
          <w:lang w:eastAsia="da-DK"/>
        </w:rPr>
      </w:pPr>
      <w:proofErr w:type="spellStart"/>
      <w:r w:rsidRPr="00632C50">
        <w:rPr>
          <w:rFonts w:eastAsiaTheme="minorEastAsia"/>
          <w:sz w:val="24"/>
          <w:szCs w:val="24"/>
          <w:u w:val="single"/>
          <w:lang w:eastAsia="da-DK"/>
        </w:rPr>
        <w:t>Inhalationsanæstetika</w:t>
      </w:r>
      <w:proofErr w:type="spellEnd"/>
      <w:r w:rsidRPr="00632C50">
        <w:rPr>
          <w:rFonts w:eastAsiaTheme="minorEastAsia"/>
          <w:sz w:val="24"/>
          <w:szCs w:val="24"/>
          <w:u w:val="single"/>
          <w:lang w:eastAsia="da-DK"/>
        </w:rPr>
        <w:t xml:space="preserve"> (</w:t>
      </w:r>
      <w:proofErr w:type="gramStart"/>
      <w:r w:rsidRPr="00632C50">
        <w:rPr>
          <w:rFonts w:eastAsiaTheme="minorEastAsia"/>
          <w:sz w:val="24"/>
          <w:szCs w:val="24"/>
          <w:u w:val="single"/>
          <w:lang w:eastAsia="da-DK"/>
        </w:rPr>
        <w:t>inklusiv</w:t>
      </w:r>
      <w:proofErr w:type="gramEnd"/>
      <w:r w:rsidRPr="00632C50">
        <w:rPr>
          <w:rFonts w:eastAsiaTheme="minorEastAsia"/>
          <w:sz w:val="24"/>
          <w:szCs w:val="24"/>
          <w:u w:val="single"/>
          <w:lang w:eastAsia="da-DK"/>
        </w:rPr>
        <w:t xml:space="preserve"> kloroform)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bCs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Adrenalin og muligvis andre beta-receptor stimulerende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s</w:t>
      </w:r>
      <w:r w:rsidRPr="00632C50">
        <w:rPr>
          <w:rFonts w:eastAsiaTheme="minorEastAsia"/>
          <w:bCs/>
          <w:sz w:val="24"/>
          <w:szCs w:val="24"/>
          <w:lang w:eastAsia="da-DK"/>
        </w:rPr>
        <w:t>ympatomimetiske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 midler, så som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isoprenalin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, injiceret under narkose med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ethylchlorid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halothan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enfluran</w:t>
      </w:r>
      <w:proofErr w:type="spellEnd"/>
      <w:r w:rsidRPr="00632C50">
        <w:rPr>
          <w:rFonts w:eastAsiaTheme="minorEastAsia"/>
          <w:bCs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bCs/>
          <w:sz w:val="24"/>
          <w:szCs w:val="24"/>
          <w:lang w:eastAsia="da-DK"/>
        </w:rPr>
        <w:t>t</w:t>
      </w:r>
      <w:r w:rsidRPr="00632C50">
        <w:rPr>
          <w:rFonts w:eastAsiaTheme="minorEastAsia"/>
          <w:sz w:val="24"/>
          <w:szCs w:val="24"/>
          <w:lang w:eastAsia="da-DK"/>
        </w:rPr>
        <w:t>richlorethylen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og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chloroform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kan udløse alvorlige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hjertearytmier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>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bCs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u w:val="single"/>
          <w:lang w:eastAsia="da-DK"/>
        </w:rPr>
      </w:pPr>
      <w:r w:rsidRPr="00632C50">
        <w:rPr>
          <w:rFonts w:eastAsiaTheme="minorEastAsia"/>
          <w:bCs/>
          <w:sz w:val="24"/>
          <w:szCs w:val="24"/>
          <w:u w:val="single"/>
          <w:lang w:eastAsia="da-DK"/>
        </w:rPr>
        <w:t>Ikke-selektive MAO-</w:t>
      </w:r>
      <w:proofErr w:type="spellStart"/>
      <w:r w:rsidRPr="00632C50">
        <w:rPr>
          <w:rFonts w:eastAsiaTheme="minorEastAsia"/>
          <w:bCs/>
          <w:sz w:val="24"/>
          <w:szCs w:val="24"/>
          <w:u w:val="single"/>
          <w:lang w:eastAsia="da-DK"/>
        </w:rPr>
        <w:t>hæmmere</w:t>
      </w:r>
      <w:proofErr w:type="spellEnd"/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Normal dosering af tricykliske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antidepressiva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har vist sig at øge adrenalin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pressorvirkningen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2-3 gange ved akut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i.v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. administration af høje doser adrenalin. Vedvarende hypertension er blevet observeret hos en patient behandlet med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protriptylin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efter administration af 0,5 mg adrenalin subkutant.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Isoprenalin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orciprenalin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fenoterol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terbutalin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eller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salbutamol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kan anvendes ved astma.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Ved lokalbedøvelse i tandlægepraksis er der ikke rapporteret udtalte reaktioner, men i de senere år har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felypressin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været brugt profylaktisk som en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vasokonstriktor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>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bCs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u w:val="single"/>
          <w:lang w:eastAsia="da-DK"/>
        </w:rPr>
      </w:pPr>
      <w:proofErr w:type="spellStart"/>
      <w:r w:rsidRPr="00632C50">
        <w:rPr>
          <w:rFonts w:eastAsiaTheme="minorEastAsia"/>
          <w:sz w:val="24"/>
          <w:szCs w:val="24"/>
          <w:u w:val="single"/>
          <w:lang w:eastAsia="da-DK"/>
        </w:rPr>
        <w:t>Maprotilin</w:t>
      </w:r>
      <w:proofErr w:type="spellEnd"/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Risiko for forstærkede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kardiovaskulære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virkninger af adrenalin hos patienter behandlet med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tetracykliske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antidepressiva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.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Isoprenalin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orciprenalin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fenoterol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terbutalin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eller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salbutamol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kan anvendes ved astma. I en tandlægepraksis er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felypressin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en egnet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vasokonstriktor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>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Skal anvendes med forsigtighed hos patienter som behandles med lægemidler, der kan udløse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arytmier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herunder digitalis og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kinidin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>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 xml:space="preserve">Adrenalin hæmmer udskillelsen af insulin og øger dermed blodsukkeret. Det </w:t>
      </w:r>
      <w:proofErr w:type="gramStart"/>
      <w:r w:rsidRPr="00632C50">
        <w:rPr>
          <w:rFonts w:eastAsiaTheme="minorEastAsia"/>
          <w:sz w:val="24"/>
          <w:szCs w:val="24"/>
          <w:lang w:eastAsia="da-DK"/>
        </w:rPr>
        <w:t>være</w:t>
      </w:r>
      <w:proofErr w:type="gramEnd"/>
      <w:r w:rsidRPr="00632C50">
        <w:rPr>
          <w:rFonts w:eastAsiaTheme="minorEastAsia"/>
          <w:sz w:val="24"/>
          <w:szCs w:val="24"/>
          <w:lang w:eastAsia="da-DK"/>
        </w:rPr>
        <w:t xml:space="preserve"> nødvendigt at øge doseringen af insulin eller orale hypoglykæmiske lægemidler ved adrenalinbehandling af diabetikere.</w:t>
      </w: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632C5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632C50">
        <w:rPr>
          <w:rFonts w:eastAsiaTheme="minorEastAsia"/>
          <w:sz w:val="24"/>
          <w:szCs w:val="24"/>
          <w:lang w:eastAsia="da-DK"/>
        </w:rPr>
        <w:t>Lægemidler, der indeholder mono-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amino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-oxidase (MAO)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hæmmere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catechol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>-O-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methyltransferase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(COMT)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hæmmere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eller tricykliske </w:t>
      </w:r>
      <w:proofErr w:type="spellStart"/>
      <w:r w:rsidRPr="00632C50">
        <w:rPr>
          <w:rFonts w:eastAsiaTheme="minorEastAsia"/>
          <w:sz w:val="24"/>
          <w:szCs w:val="24"/>
          <w:lang w:eastAsia="da-DK"/>
        </w:rPr>
        <w:t>antidepressiva</w:t>
      </w:r>
      <w:proofErr w:type="spellEnd"/>
      <w:r w:rsidRPr="00632C50">
        <w:rPr>
          <w:rFonts w:eastAsiaTheme="minorEastAsia"/>
          <w:sz w:val="24"/>
          <w:szCs w:val="24"/>
          <w:lang w:eastAsia="da-DK"/>
        </w:rPr>
        <w:t xml:space="preserve"> kan potensere virkningen af adrenalin.</w:t>
      </w:r>
    </w:p>
    <w:p w:rsidR="004709BD" w:rsidRPr="00C84483" w:rsidRDefault="004709BD" w:rsidP="000E04DE">
      <w:pPr>
        <w:tabs>
          <w:tab w:val="left" w:pos="851"/>
        </w:tabs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C84483">
        <w:rPr>
          <w:b/>
          <w:sz w:val="24"/>
          <w:szCs w:val="24"/>
        </w:rPr>
        <w:lastRenderedPageBreak/>
        <w:t>4.6</w:t>
      </w:r>
      <w:r w:rsidR="000E04DE">
        <w:rPr>
          <w:b/>
          <w:sz w:val="24"/>
          <w:szCs w:val="24"/>
        </w:rPr>
        <w:tab/>
      </w:r>
      <w:r w:rsidRPr="00C84483">
        <w:rPr>
          <w:b/>
          <w:sz w:val="24"/>
          <w:szCs w:val="24"/>
        </w:rPr>
        <w:t>Graviditet og amning</w:t>
      </w:r>
    </w:p>
    <w:p w:rsidR="004709BD" w:rsidRPr="001A769E" w:rsidRDefault="004709BD" w:rsidP="004709BD">
      <w:pPr>
        <w:autoSpaceDE w:val="0"/>
        <w:autoSpaceDN w:val="0"/>
        <w:adjustRightInd w:val="0"/>
        <w:rPr>
          <w:rFonts w:eastAsiaTheme="minorEastAsia"/>
          <w:sz w:val="24"/>
          <w:szCs w:val="24"/>
          <w:highlight w:val="yellow"/>
          <w:lang w:eastAsia="da-DK"/>
        </w:rPr>
      </w:pP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u w:val="single"/>
          <w:lang w:eastAsia="da-DK"/>
        </w:rPr>
      </w:pPr>
      <w:r w:rsidRPr="001A769E">
        <w:rPr>
          <w:rFonts w:eastAsiaTheme="minorEastAsia"/>
          <w:sz w:val="24"/>
          <w:szCs w:val="24"/>
          <w:u w:val="single"/>
          <w:bdr w:val="none" w:sz="0" w:space="0" w:color="auto" w:frame="1"/>
          <w:lang w:eastAsia="da-DK"/>
        </w:rPr>
        <w:t>Fertilitet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bdr w:val="none" w:sz="0" w:space="0" w:color="auto" w:frame="1"/>
          <w:lang w:eastAsia="da-DK"/>
        </w:rPr>
      </w:pPr>
      <w:r w:rsidRPr="001A769E">
        <w:rPr>
          <w:rFonts w:eastAsiaTheme="minorEastAsia"/>
          <w:sz w:val="24"/>
          <w:szCs w:val="24"/>
          <w:bdr w:val="none" w:sz="0" w:space="0" w:color="auto" w:frame="1"/>
          <w:lang w:eastAsia="da-DK"/>
        </w:rPr>
        <w:t>Der er ikke udført dyreforsøg med henblik på adrenalins virkning på fertilitet.</w:t>
      </w:r>
    </w:p>
    <w:p w:rsidR="004709BD" w:rsidRPr="001A769E" w:rsidRDefault="004709BD" w:rsidP="004709BD">
      <w:pPr>
        <w:keepNext/>
        <w:rPr>
          <w:rFonts w:eastAsiaTheme="minorEastAsia"/>
          <w:color w:val="000000"/>
          <w:sz w:val="24"/>
          <w:szCs w:val="24"/>
          <w:u w:val="single"/>
          <w:bdr w:val="none" w:sz="0" w:space="0" w:color="auto" w:frame="1"/>
          <w:lang w:eastAsia="da-DK"/>
        </w:rPr>
      </w:pPr>
    </w:p>
    <w:p w:rsidR="004709BD" w:rsidRPr="001A769E" w:rsidRDefault="004709BD" w:rsidP="004709BD">
      <w:pPr>
        <w:keepNext/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u w:val="single"/>
          <w:bdr w:val="none" w:sz="0" w:space="0" w:color="auto" w:frame="1"/>
          <w:lang w:eastAsia="da-DK"/>
        </w:rPr>
        <w:t>Graviditet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lang w:eastAsia="da-DK"/>
        </w:rPr>
        <w:t>Klinisk erfaring med behandling af gravide kvinder er begrænset. Data fra dyreforsøg er utilstrækkelige.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u w:val="single"/>
          <w:bdr w:val="none" w:sz="0" w:space="0" w:color="auto" w:frame="1"/>
          <w:lang w:eastAsia="da-DK"/>
        </w:rPr>
      </w:pPr>
    </w:p>
    <w:p w:rsidR="004709BD" w:rsidRPr="001A769E" w:rsidRDefault="004709BD" w:rsidP="004709BD">
      <w:pPr>
        <w:keepNext/>
        <w:ind w:left="851"/>
        <w:rPr>
          <w:rFonts w:eastAsiaTheme="minorEastAsia"/>
          <w:sz w:val="24"/>
          <w:szCs w:val="24"/>
          <w:u w:val="single"/>
          <w:bdr w:val="none" w:sz="0" w:space="0" w:color="auto" w:frame="1"/>
          <w:lang w:eastAsia="da-DK"/>
        </w:rPr>
      </w:pPr>
      <w:r w:rsidRPr="001A769E">
        <w:rPr>
          <w:rFonts w:eastAsiaTheme="minorEastAsia"/>
          <w:sz w:val="24"/>
          <w:szCs w:val="24"/>
          <w:u w:val="single"/>
          <w:bdr w:val="none" w:sz="0" w:space="0" w:color="auto" w:frame="1"/>
          <w:lang w:eastAsia="da-DK"/>
        </w:rPr>
        <w:t>Amning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u w:val="single"/>
          <w:bdr w:val="none" w:sz="0" w:space="0" w:color="auto" w:frame="1"/>
          <w:lang w:eastAsia="da-DK"/>
        </w:rPr>
      </w:pPr>
      <w:r w:rsidRPr="001A769E">
        <w:rPr>
          <w:rFonts w:eastAsiaTheme="minorEastAsia"/>
          <w:sz w:val="24"/>
          <w:szCs w:val="24"/>
          <w:bdr w:val="none" w:sz="0" w:space="0" w:color="auto" w:frame="1"/>
          <w:lang w:eastAsia="da-DK"/>
        </w:rPr>
        <w:t>Adrenalin går over i modermælken. Mødre, der behandles med adrenalin, bør ikke amme.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bdr w:val="none" w:sz="0" w:space="0" w:color="auto" w:frame="1"/>
          <w:lang w:eastAsia="da-DK"/>
        </w:rPr>
      </w:pPr>
      <w:r w:rsidRPr="001A769E">
        <w:rPr>
          <w:rFonts w:eastAsiaTheme="minorEastAsia"/>
          <w:sz w:val="24"/>
          <w:szCs w:val="24"/>
          <w:bdr w:val="none" w:sz="0" w:space="0" w:color="auto" w:frame="1"/>
          <w:lang w:eastAsia="da-DK"/>
        </w:rPr>
        <w:t>Ikke mærkning.</w:t>
      </w: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bdr w:val="none" w:sz="0" w:space="0" w:color="auto" w:frame="1"/>
          <w:lang w:eastAsia="da-DK"/>
        </w:rPr>
        <w:t>Ikke relevant under normale anvendelsesforhold.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lang w:eastAsia="da-DK"/>
        </w:rPr>
        <w:t>De mest almindelige bivirkninger af adrenalin er påvirkning af kredsløbet og centralnervesystemet. Ca. en tredjedel af patienterne oplever bivirkninger.</w:t>
      </w: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tbl>
      <w:tblPr>
        <w:tblW w:w="9213" w:type="dxa"/>
        <w:tblInd w:w="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78"/>
      </w:tblGrid>
      <w:tr w:rsidR="004709BD" w:rsidRPr="001A769E" w:rsidTr="003B4BCE">
        <w:trPr>
          <w:trHeight w:val="964"/>
        </w:trPr>
        <w:tc>
          <w:tcPr>
            <w:tcW w:w="2835" w:type="dxa"/>
          </w:tcPr>
          <w:p w:rsidR="004709BD" w:rsidRPr="001A769E" w:rsidRDefault="004709BD" w:rsidP="003B4BCE">
            <w:pPr>
              <w:rPr>
                <w:rFonts w:eastAsiaTheme="minorEastAsia"/>
                <w:sz w:val="24"/>
                <w:szCs w:val="24"/>
                <w:lang w:eastAsia="da-DK"/>
              </w:rPr>
            </w:pP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Almindelige</w:t>
            </w:r>
            <w:r>
              <w:rPr>
                <w:rFonts w:eastAsiaTheme="minorEastAsia"/>
                <w:sz w:val="24"/>
                <w:szCs w:val="24"/>
                <w:lang w:eastAsia="da-DK"/>
              </w:rPr>
              <w:t xml:space="preserve"> 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(&gt;1/100)</w:t>
            </w:r>
            <w:r>
              <w:rPr>
                <w:rFonts w:eastAsiaTheme="minorEastAsia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6378" w:type="dxa"/>
          </w:tcPr>
          <w:p w:rsidR="004709BD" w:rsidRPr="001A769E" w:rsidRDefault="004709BD" w:rsidP="003B4BCE">
            <w:pPr>
              <w:tabs>
                <w:tab w:val="left" w:pos="1206"/>
              </w:tabs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  <w:r w:rsidRPr="001A769E">
              <w:rPr>
                <w:rFonts w:eastAsiaTheme="minorEastAsia"/>
                <w:i/>
                <w:sz w:val="24"/>
                <w:szCs w:val="24"/>
                <w:lang w:eastAsia="da-DK"/>
              </w:rPr>
              <w:t>Alment: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 xml:space="preserve"> 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ab/>
              <w:t xml:space="preserve">Hovedpine, svimmelhed. </w:t>
            </w:r>
          </w:p>
          <w:p w:rsidR="004709BD" w:rsidRPr="001A769E" w:rsidRDefault="004709BD" w:rsidP="003B4BCE">
            <w:pPr>
              <w:tabs>
                <w:tab w:val="left" w:pos="1206"/>
              </w:tabs>
              <w:spacing w:line="276" w:lineRule="auto"/>
              <w:ind w:left="1206" w:hanging="1206"/>
              <w:rPr>
                <w:rFonts w:eastAsiaTheme="minorEastAsia"/>
                <w:sz w:val="24"/>
                <w:szCs w:val="24"/>
                <w:lang w:eastAsia="da-DK"/>
              </w:rPr>
            </w:pPr>
            <w:r w:rsidRPr="001A769E">
              <w:rPr>
                <w:rFonts w:eastAsiaTheme="minorEastAsia"/>
                <w:i/>
                <w:sz w:val="24"/>
                <w:szCs w:val="24"/>
                <w:lang w:eastAsia="da-DK"/>
              </w:rPr>
              <w:t>Kredsløb: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 xml:space="preserve"> 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ab/>
            </w:r>
            <w:proofErr w:type="spellStart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Takykardi</w:t>
            </w:r>
            <w:proofErr w:type="spellEnd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 xml:space="preserve">, hypertension (ved høje doser), </w:t>
            </w:r>
            <w:proofErr w:type="spellStart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ventrikulær</w:t>
            </w:r>
            <w:proofErr w:type="spellEnd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arytmi</w:t>
            </w:r>
            <w:proofErr w:type="spellEnd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.</w:t>
            </w:r>
          </w:p>
          <w:p w:rsidR="004709BD" w:rsidRPr="001A769E" w:rsidRDefault="004709BD" w:rsidP="003B4BCE">
            <w:pPr>
              <w:tabs>
                <w:tab w:val="left" w:pos="1206"/>
              </w:tabs>
              <w:spacing w:line="276" w:lineRule="auto"/>
              <w:rPr>
                <w:rFonts w:eastAsiaTheme="minorEastAsia"/>
                <w:sz w:val="24"/>
                <w:szCs w:val="24"/>
                <w:lang w:eastAsia="da-DK"/>
              </w:rPr>
            </w:pPr>
            <w:r w:rsidRPr="001A769E">
              <w:rPr>
                <w:rFonts w:eastAsiaTheme="minorEastAsia"/>
                <w:i/>
                <w:sz w:val="24"/>
                <w:szCs w:val="24"/>
                <w:lang w:eastAsia="da-DK"/>
              </w:rPr>
              <w:t>CNS: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 xml:space="preserve"> </w:t>
            </w:r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ab/>
              <w:t xml:space="preserve">Angst, </w:t>
            </w:r>
            <w:proofErr w:type="spellStart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tremor</w:t>
            </w:r>
            <w:proofErr w:type="spellEnd"/>
            <w:r w:rsidRPr="001A769E">
              <w:rPr>
                <w:rFonts w:eastAsiaTheme="minorEastAsia"/>
                <w:sz w:val="24"/>
                <w:szCs w:val="24"/>
                <w:lang w:eastAsia="da-DK"/>
              </w:rPr>
              <w:t>.</w:t>
            </w:r>
          </w:p>
        </w:tc>
      </w:tr>
    </w:tbl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proofErr w:type="spellStart"/>
      <w:r w:rsidRPr="001A769E">
        <w:rPr>
          <w:rFonts w:eastAsiaTheme="minorEastAsia"/>
          <w:sz w:val="24"/>
          <w:szCs w:val="24"/>
          <w:lang w:eastAsia="da-DK"/>
        </w:rPr>
        <w:t>Takykardi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 og hypertension kan medføre mulige risici ved hjerte-kar-sygdomme. </w:t>
      </w: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proofErr w:type="spellStart"/>
      <w:r w:rsidRPr="001A769E">
        <w:rPr>
          <w:rFonts w:eastAsiaTheme="minorEastAsia"/>
          <w:sz w:val="24"/>
          <w:szCs w:val="24"/>
          <w:lang w:eastAsia="da-DK"/>
        </w:rPr>
        <w:t>Ventrikulære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 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arytmier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 kan fremkaldes, især hvis adrenalin indgives under anæstesi med 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inhalationsanæstetika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, hvilket øger hjertets følsomhed over for 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katekolaminer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, for eksempel 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alkylhalogenider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, så som 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halothan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 xml:space="preserve"> og 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trichlorethylen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>.</w:t>
      </w:r>
    </w:p>
    <w:p w:rsidR="004709BD" w:rsidRPr="001A769E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1A769E" w:rsidRDefault="004709BD" w:rsidP="004709BD">
      <w:pPr>
        <w:autoSpaceDE w:val="0"/>
        <w:autoSpaceDN w:val="0"/>
        <w:ind w:left="851"/>
        <w:rPr>
          <w:rFonts w:eastAsiaTheme="minorEastAsia"/>
          <w:sz w:val="24"/>
          <w:szCs w:val="24"/>
          <w:u w:val="single"/>
          <w:lang w:eastAsia="da-DK"/>
        </w:rPr>
      </w:pPr>
      <w:r w:rsidRPr="001A769E">
        <w:rPr>
          <w:rFonts w:eastAsiaTheme="minorEastAsia"/>
          <w:sz w:val="24"/>
          <w:szCs w:val="24"/>
          <w:u w:val="single"/>
          <w:lang w:eastAsia="da-DK"/>
        </w:rPr>
        <w:t>Indberetning af formodede bivirkninger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1A769E">
        <w:rPr>
          <w:rFonts w:eastAsiaTheme="minorEastAsia"/>
          <w:sz w:val="24"/>
          <w:szCs w:val="24"/>
          <w:lang w:eastAsia="da-DK"/>
        </w:rPr>
        <w:t>risk</w:t>
      </w:r>
      <w:proofErr w:type="spellEnd"/>
      <w:r w:rsidRPr="001A769E">
        <w:rPr>
          <w:rFonts w:eastAsiaTheme="minorEastAsia"/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lang w:eastAsia="da-DK"/>
        </w:rPr>
        <w:t>Lægemiddelstyrelsen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lang w:eastAsia="da-DK"/>
        </w:rPr>
        <w:t>Axel Heides Gade 1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1A769E">
        <w:rPr>
          <w:rFonts w:eastAsiaTheme="minorEastAsia"/>
          <w:sz w:val="24"/>
          <w:szCs w:val="24"/>
          <w:lang w:eastAsia="da-DK"/>
        </w:rPr>
        <w:t>DK-2300 København S</w:t>
      </w:r>
    </w:p>
    <w:p w:rsidR="004709BD" w:rsidRPr="001A769E" w:rsidRDefault="004709BD" w:rsidP="004709BD">
      <w:pPr>
        <w:ind w:left="851"/>
        <w:rPr>
          <w:rFonts w:eastAsiaTheme="minorEastAsia"/>
          <w:sz w:val="24"/>
          <w:szCs w:val="24"/>
          <w:lang w:val="en-US" w:eastAsia="da-DK"/>
        </w:rPr>
      </w:pPr>
      <w:proofErr w:type="spellStart"/>
      <w:r w:rsidRPr="001A769E">
        <w:rPr>
          <w:rFonts w:eastAsiaTheme="minorEastAsia"/>
          <w:sz w:val="24"/>
          <w:szCs w:val="24"/>
          <w:lang w:val="en-US" w:eastAsia="da-DK"/>
        </w:rPr>
        <w:t>Websted</w:t>
      </w:r>
      <w:proofErr w:type="spellEnd"/>
      <w:r w:rsidRPr="001A769E">
        <w:rPr>
          <w:rFonts w:eastAsiaTheme="minorEastAsia"/>
          <w:sz w:val="24"/>
          <w:szCs w:val="24"/>
          <w:lang w:val="en-US" w:eastAsia="da-DK"/>
        </w:rPr>
        <w:t xml:space="preserve">: </w:t>
      </w:r>
      <w:hyperlink r:id="rId8" w:history="1">
        <w:r w:rsidRPr="001A769E">
          <w:rPr>
            <w:rFonts w:eastAsiaTheme="minorEastAsia"/>
            <w:color w:val="0000FF"/>
            <w:sz w:val="24"/>
            <w:szCs w:val="24"/>
            <w:lang w:val="en-US" w:eastAsia="da-DK"/>
          </w:rPr>
          <w:t>www.meldenbivirkning.dk</w:t>
        </w:r>
      </w:hyperlink>
    </w:p>
    <w:p w:rsidR="004709BD" w:rsidRPr="00CE6646" w:rsidRDefault="004709BD" w:rsidP="004709BD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4709BD" w:rsidRPr="009670B0" w:rsidRDefault="004709BD" w:rsidP="004709BD">
      <w:pPr>
        <w:tabs>
          <w:tab w:val="left" w:pos="851"/>
        </w:tabs>
        <w:ind w:left="851" w:hanging="851"/>
        <w:rPr>
          <w:rFonts w:eastAsiaTheme="minorEastAsia"/>
          <w:sz w:val="24"/>
          <w:szCs w:val="24"/>
          <w:lang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val="nb-NO" w:eastAsia="da-DK"/>
        </w:rPr>
      </w:pPr>
      <w:r w:rsidRPr="009670B0">
        <w:rPr>
          <w:sz w:val="24"/>
          <w:szCs w:val="24"/>
          <w:u w:val="single"/>
          <w:lang w:val="nb-NO" w:eastAsia="da-DK"/>
        </w:rPr>
        <w:t xml:space="preserve">Symptomer på overdosering </w:t>
      </w:r>
    </w:p>
    <w:p w:rsidR="004709BD" w:rsidRDefault="004709BD" w:rsidP="004709BD">
      <w:pPr>
        <w:autoSpaceDE w:val="0"/>
        <w:autoSpaceDN w:val="0"/>
        <w:adjustRightInd w:val="0"/>
        <w:ind w:left="851"/>
        <w:rPr>
          <w:sz w:val="24"/>
          <w:szCs w:val="24"/>
          <w:lang w:val="nb-NO"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i/>
          <w:sz w:val="24"/>
          <w:szCs w:val="24"/>
          <w:lang w:val="nb-NO" w:eastAsia="da-DK"/>
        </w:rPr>
      </w:pPr>
      <w:r>
        <w:rPr>
          <w:i/>
          <w:sz w:val="24"/>
          <w:szCs w:val="24"/>
          <w:lang w:val="nb-NO" w:eastAsia="da-DK"/>
        </w:rPr>
        <w:t>Ved moderate doser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9670B0">
        <w:rPr>
          <w:sz w:val="24"/>
          <w:szCs w:val="24"/>
          <w:lang w:eastAsia="da-DK"/>
        </w:rPr>
        <w:t xml:space="preserve">Ophidselse, angst, </w:t>
      </w:r>
      <w:proofErr w:type="spellStart"/>
      <w:r w:rsidRPr="009670B0">
        <w:rPr>
          <w:sz w:val="24"/>
          <w:szCs w:val="24"/>
          <w:lang w:eastAsia="da-DK"/>
        </w:rPr>
        <w:t>tremor</w:t>
      </w:r>
      <w:proofErr w:type="spellEnd"/>
      <w:r w:rsidRPr="009670B0">
        <w:rPr>
          <w:sz w:val="24"/>
          <w:szCs w:val="24"/>
          <w:lang w:eastAsia="da-DK"/>
        </w:rPr>
        <w:t xml:space="preserve">, hovedpine </w:t>
      </w:r>
      <w:proofErr w:type="spellStart"/>
      <w:r w:rsidRPr="009670B0">
        <w:rPr>
          <w:sz w:val="24"/>
          <w:szCs w:val="24"/>
          <w:lang w:eastAsia="da-DK"/>
        </w:rPr>
        <w:t>takykardi</w:t>
      </w:r>
      <w:proofErr w:type="spellEnd"/>
      <w:r w:rsidRPr="009670B0">
        <w:rPr>
          <w:sz w:val="24"/>
          <w:szCs w:val="24"/>
          <w:lang w:eastAsia="da-DK"/>
        </w:rPr>
        <w:t xml:space="preserve">, </w:t>
      </w:r>
      <w:proofErr w:type="spellStart"/>
      <w:r w:rsidRPr="009670B0">
        <w:rPr>
          <w:sz w:val="24"/>
          <w:szCs w:val="24"/>
          <w:lang w:eastAsia="da-DK"/>
        </w:rPr>
        <w:t>palpitationer</w:t>
      </w:r>
      <w:proofErr w:type="spellEnd"/>
      <w:r w:rsidRPr="009670B0">
        <w:rPr>
          <w:sz w:val="24"/>
          <w:szCs w:val="24"/>
          <w:lang w:eastAsia="da-DK"/>
        </w:rPr>
        <w:t xml:space="preserve">, bleghed, koldsved, kvalme, opkastning. 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>
        <w:rPr>
          <w:i/>
          <w:sz w:val="24"/>
          <w:szCs w:val="24"/>
          <w:lang w:eastAsia="da-DK"/>
        </w:rPr>
        <w:t>Ved høje doser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9670B0">
        <w:rPr>
          <w:sz w:val="24"/>
          <w:szCs w:val="24"/>
          <w:lang w:eastAsia="da-DK"/>
        </w:rPr>
        <w:lastRenderedPageBreak/>
        <w:t>Mydriasis</w:t>
      </w:r>
      <w:proofErr w:type="spellEnd"/>
      <w:r w:rsidRPr="009670B0">
        <w:rPr>
          <w:sz w:val="24"/>
          <w:szCs w:val="24"/>
          <w:lang w:eastAsia="da-DK"/>
        </w:rPr>
        <w:t xml:space="preserve">, øget blodtryk, </w:t>
      </w:r>
      <w:proofErr w:type="spellStart"/>
      <w:r w:rsidRPr="009670B0">
        <w:rPr>
          <w:sz w:val="24"/>
          <w:szCs w:val="24"/>
          <w:lang w:eastAsia="da-DK"/>
        </w:rPr>
        <w:t>ventrikulære</w:t>
      </w:r>
      <w:proofErr w:type="spellEnd"/>
      <w:r w:rsidRPr="009670B0">
        <w:rPr>
          <w:sz w:val="24"/>
          <w:szCs w:val="24"/>
          <w:lang w:eastAsia="da-DK"/>
        </w:rPr>
        <w:t xml:space="preserve"> </w:t>
      </w:r>
      <w:proofErr w:type="spellStart"/>
      <w:r w:rsidRPr="009670B0">
        <w:rPr>
          <w:sz w:val="24"/>
          <w:szCs w:val="24"/>
          <w:lang w:eastAsia="da-DK"/>
        </w:rPr>
        <w:t>arytmier</w:t>
      </w:r>
      <w:proofErr w:type="spellEnd"/>
      <w:r w:rsidRPr="009670B0">
        <w:rPr>
          <w:sz w:val="24"/>
          <w:szCs w:val="24"/>
          <w:lang w:eastAsia="da-DK"/>
        </w:rPr>
        <w:t xml:space="preserve">, hjerteinsufficiens, lungeødem. 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9670B0" w:rsidRDefault="004709BD" w:rsidP="004709BD">
      <w:pPr>
        <w:keepNext/>
        <w:keepLines/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u w:val="single"/>
          <w:lang w:eastAsia="da-DK"/>
        </w:rPr>
      </w:pPr>
      <w:r w:rsidRPr="009670B0">
        <w:rPr>
          <w:rFonts w:eastAsiaTheme="minorEastAsia"/>
          <w:sz w:val="24"/>
          <w:szCs w:val="24"/>
          <w:u w:val="single"/>
          <w:lang w:eastAsia="da-DK"/>
        </w:rPr>
        <w:t xml:space="preserve">Behandling 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proofErr w:type="gramStart"/>
      <w:r w:rsidRPr="009670B0">
        <w:rPr>
          <w:rFonts w:eastAsiaTheme="minorEastAsia"/>
          <w:sz w:val="24"/>
          <w:szCs w:val="24"/>
          <w:lang w:eastAsia="da-DK"/>
        </w:rPr>
        <w:t>EKG overvågning</w:t>
      </w:r>
      <w:proofErr w:type="gramEnd"/>
      <w:r w:rsidRPr="009670B0">
        <w:rPr>
          <w:rFonts w:eastAsiaTheme="minorEastAsia"/>
          <w:sz w:val="24"/>
          <w:szCs w:val="24"/>
          <w:lang w:eastAsia="da-DK"/>
        </w:rPr>
        <w:t xml:space="preserve">. I udtalte tilfælde af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sinustakykardi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og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ventrikulær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arytmi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, behandles med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propranolol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(hos astmatikere hellere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metoprolol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eller alternativt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atenolol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). Alternativ behandling af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ventrikulær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arytmi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er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lidokain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>. Ved alfa-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adrenerge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symptomer (såsom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vasospasme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, hypertension) behandles med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phentolamin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2,5-5 mg (børn 0,05-0,1 mg/kg)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i.v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. hvert 5. minut efter behov, derefter eventuelt som infusion. Alternativt kan der behandles med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glyceryltrinitrat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0,5-1 mg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sublingualt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i gentagne doser eller intravenøs infusion af 0,5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mcg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/kg/minut initialt og med en øgning af dosis med 0,5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mcg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/kg/min hver 5 - 10 minutter, indtil den ønskede effekt er opnået.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Furosemid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ved lungeødem. Ellers symptomatisk behandling.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u w:val="single"/>
          <w:lang w:eastAsia="da-DK"/>
        </w:rPr>
      </w:pPr>
      <w:r w:rsidRPr="009670B0">
        <w:rPr>
          <w:rFonts w:eastAsiaTheme="minorEastAsia"/>
          <w:sz w:val="24"/>
          <w:szCs w:val="24"/>
          <w:u w:val="single"/>
          <w:lang w:eastAsia="da-DK"/>
        </w:rPr>
        <w:t xml:space="preserve">Toksicitet 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>Inhalation kan forårsage systemiske virkninger, da det bliver deaktiveret i mave-tarm-kanalen. Laveste dødelige dosis angives som 4 mg, men generelt 7-8 mg. 4 mg indgivet subkutant til en 12-årig medførte alvorlig forgiftning. Hos voksne medførte 3 mg subkutant moderat forgiftning, 16 mg subkutant medførte alvorlig forgiftning og 30 mg indgivet intravenøst i 1 minut medførte meget alvorlig forgiftning. 50 mg indgivet intravenøst til en 2-årig medførte irreversibelt nyresvigt.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4709BD" w:rsidRPr="009670B0" w:rsidRDefault="004709BD" w:rsidP="004709BD">
      <w:pPr>
        <w:pStyle w:val="Ingenafstand"/>
        <w:ind w:left="851"/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E13BB">
        <w:rPr>
          <w:rFonts w:ascii="Times New Roman" w:hAnsi="Times New Roman"/>
          <w:sz w:val="24"/>
          <w:szCs w:val="24"/>
        </w:rPr>
        <w:t xml:space="preserve">ATC-kode: </w:t>
      </w:r>
      <w:r w:rsidRPr="00CE13B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C 01 CA 24.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E13BB">
        <w:rPr>
          <w:rFonts w:ascii="Times New Roman" w:hAnsi="Times New Roman"/>
          <w:sz w:val="24"/>
          <w:szCs w:val="24"/>
          <w:bdr w:val="none" w:sz="0" w:space="0" w:color="auto" w:frame="1"/>
        </w:rPr>
        <w:t>A</w:t>
      </w:r>
      <w:r w:rsidRPr="00CE13B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drenerge</w:t>
      </w:r>
      <w:proofErr w:type="spellEnd"/>
      <w:r w:rsidRPr="00CE13B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og </w:t>
      </w:r>
      <w:proofErr w:type="spellStart"/>
      <w:r w:rsidRPr="00CE13B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dopaminerge</w:t>
      </w:r>
      <w:proofErr w:type="spellEnd"/>
      <w:r w:rsidRPr="00CE13BB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midler, adrenalin.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709BD" w:rsidRPr="009670B0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 xml:space="preserve">Adrenalin er et direkte virkende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sympatomimetisk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middel, som har effekt på både α</w:t>
      </w:r>
      <w:r w:rsidRPr="009670B0">
        <w:rPr>
          <w:rFonts w:eastAsiaTheme="minorEastAsia"/>
          <w:sz w:val="24"/>
          <w:szCs w:val="24"/>
          <w:lang w:eastAsia="da-DK"/>
        </w:rPr>
        <w:noBreakHyphen/>
        <w:t xml:space="preserve"> og β receptorer. Det udviser mindre selektivitet mellem </w:t>
      </w:r>
      <w:r w:rsidRPr="009670B0">
        <w:rPr>
          <w:rFonts w:eastAsiaTheme="minorEastAsia"/>
          <w:sz w:val="24"/>
          <w:szCs w:val="24"/>
          <w:lang w:eastAsia="da-DK"/>
        </w:rPr>
        <w:sym w:font="Symbol" w:char="F0B5"/>
      </w:r>
      <w:r w:rsidRPr="009670B0">
        <w:rPr>
          <w:rFonts w:eastAsiaTheme="minorEastAsia"/>
          <w:sz w:val="24"/>
          <w:szCs w:val="24"/>
          <w:vertAlign w:val="superscript"/>
          <w:lang w:eastAsia="da-DK"/>
        </w:rPr>
        <w:t>1</w:t>
      </w:r>
      <w:r w:rsidRPr="009670B0">
        <w:rPr>
          <w:rFonts w:eastAsiaTheme="minorEastAsia"/>
          <w:sz w:val="24"/>
          <w:szCs w:val="24"/>
          <w:lang w:eastAsia="da-DK"/>
        </w:rPr>
        <w:t xml:space="preserve">- og </w:t>
      </w:r>
      <w:r w:rsidRPr="009670B0">
        <w:rPr>
          <w:rFonts w:eastAsiaTheme="minorEastAsia"/>
          <w:sz w:val="24"/>
          <w:szCs w:val="24"/>
          <w:lang w:eastAsia="da-DK"/>
        </w:rPr>
        <w:sym w:font="Symbol" w:char="F0B5"/>
      </w:r>
      <w:r w:rsidRPr="009670B0">
        <w:rPr>
          <w:rFonts w:eastAsiaTheme="minorEastAsia"/>
          <w:sz w:val="24"/>
          <w:szCs w:val="24"/>
          <w:vertAlign w:val="superscript"/>
          <w:lang w:eastAsia="da-DK"/>
        </w:rPr>
        <w:t>2</w:t>
      </w:r>
      <w:r w:rsidRPr="009670B0">
        <w:rPr>
          <w:rFonts w:eastAsiaTheme="minorEastAsia"/>
          <w:sz w:val="24"/>
          <w:szCs w:val="24"/>
          <w:lang w:eastAsia="da-DK"/>
        </w:rPr>
        <w:t>-receptorer men er betydelig mere selektiv for β</w:t>
      </w:r>
      <w:r w:rsidRPr="009670B0">
        <w:rPr>
          <w:rFonts w:eastAsiaTheme="minorEastAsia"/>
          <w:sz w:val="24"/>
          <w:szCs w:val="24"/>
          <w:vertAlign w:val="superscript"/>
          <w:lang w:eastAsia="da-DK"/>
        </w:rPr>
        <w:t>2</w:t>
      </w:r>
      <w:r w:rsidRPr="009670B0">
        <w:rPr>
          <w:rFonts w:eastAsiaTheme="minorEastAsia"/>
          <w:sz w:val="24"/>
          <w:szCs w:val="24"/>
          <w:lang w:eastAsia="da-DK"/>
        </w:rPr>
        <w:t xml:space="preserve"> end på β</w:t>
      </w:r>
      <w:r w:rsidRPr="009670B0">
        <w:rPr>
          <w:rFonts w:eastAsiaTheme="minorEastAsia"/>
          <w:sz w:val="24"/>
          <w:szCs w:val="24"/>
          <w:vertAlign w:val="superscript"/>
          <w:lang w:eastAsia="da-DK"/>
        </w:rPr>
        <w:t>1</w:t>
      </w:r>
      <w:r w:rsidRPr="009670B0">
        <w:rPr>
          <w:rFonts w:eastAsiaTheme="minorEastAsia"/>
          <w:sz w:val="24"/>
          <w:szCs w:val="24"/>
          <w:lang w:eastAsia="da-DK"/>
        </w:rPr>
        <w:t xml:space="preserve">. 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9670B0" w:rsidRDefault="004709BD" w:rsidP="004709BD">
      <w:pPr>
        <w:tabs>
          <w:tab w:val="left" w:pos="851"/>
        </w:tabs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 xml:space="preserve">De vigtigste virkninger omfatter øget systolisk blodtryk, nedsat diastolisk blodtryk,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takykardi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,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hyperglykæmi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og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hypokaliæmi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>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 xml:space="preserve">Farmakologisk aktive koncentrationer af adrenalin opnås ikke efter oral administration, da adrenalin hurtigt oxideres og konjugeres i mave-tarm-kanalens slimhinde og i leveren. Absorptionen fra subkutant og intramuskulært væv sker langsomt på grund af lokal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vasokonstriktion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>. Absorptionen er hurtigere efter intramuskulær injektion end efter subkutan injektion.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highlight w:val="yellow"/>
          <w:lang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>Adrenalins binding til plasmaproteiner er cirka 20-30 %.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 xml:space="preserve">Adrenalin distribueres hurtigt til hjertet, milten, flere kirtelvæv og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adrenerge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nerver. Det krydser let placenta og ca. 50 % er bundet til plasmaproteiner. Adrenalin inaktiveres hurtigt i kroppen, mest af enzymerne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catechol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>-O-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methyltransferase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(COMT) og mono-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amino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>-oxidase</w:t>
      </w:r>
      <w:r w:rsidRPr="009670B0">
        <w:rPr>
          <w:rFonts w:asciiTheme="minorHAnsi" w:eastAsiaTheme="minorEastAsia" w:hAnsiTheme="minorHAnsi"/>
          <w:sz w:val="22"/>
          <w:szCs w:val="22"/>
          <w:lang w:eastAsia="da-DK"/>
        </w:rPr>
        <w:t xml:space="preserve"> (</w:t>
      </w:r>
      <w:r w:rsidRPr="009670B0">
        <w:rPr>
          <w:rFonts w:eastAsiaTheme="minorEastAsia"/>
          <w:sz w:val="24"/>
          <w:szCs w:val="24"/>
          <w:lang w:eastAsia="da-DK"/>
        </w:rPr>
        <w:t xml:space="preserve">MAO). En stor del af dosis udskilles som metabolitter i urinen. 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lastRenderedPageBreak/>
        <w:t xml:space="preserve">Kun små mængder udskilles uændret. Cirkulerende adrenalin, der ikke inaktiveres enzymatisk, inaktiveres gennem genoptag i nærheden af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synaptiske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receptorer.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 xml:space="preserve">Der foreligger ikke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farmakokinetiske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data for patienter med nedsat lever- eller nyrefunktion.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Farmakokinetiske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data med hensyn til køn, race, vægt eller ældre er ikke tilgængelig. </w:t>
      </w:r>
      <w:proofErr w:type="spellStart"/>
      <w:r w:rsidRPr="009670B0">
        <w:rPr>
          <w:rFonts w:eastAsiaTheme="minorEastAsia"/>
          <w:sz w:val="24"/>
          <w:szCs w:val="24"/>
          <w:lang w:eastAsia="da-DK"/>
        </w:rPr>
        <w:t>Farmakokinetiske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data for børn er begrænset.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>Der foreligger ikke yderligere prækliniske data af relevans for den ordinerende læge ud over, hvad der allerede er inkluderet i produktresuméet.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4709BD" w:rsidRPr="00BA09F1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proofErr w:type="spellStart"/>
      <w:r w:rsidRPr="009670B0">
        <w:rPr>
          <w:rFonts w:eastAsiaTheme="minorEastAsia"/>
          <w:sz w:val="24"/>
          <w:szCs w:val="24"/>
          <w:lang w:eastAsia="da-DK"/>
        </w:rPr>
        <w:t>Natrium</w:t>
      </w:r>
      <w:r>
        <w:rPr>
          <w:rFonts w:eastAsiaTheme="minorEastAsia"/>
          <w:sz w:val="24"/>
          <w:szCs w:val="24"/>
          <w:lang w:eastAsia="da-DK"/>
        </w:rPr>
        <w:t>ch</w:t>
      </w:r>
      <w:r w:rsidRPr="009670B0">
        <w:rPr>
          <w:rFonts w:eastAsiaTheme="minorEastAsia"/>
          <w:sz w:val="24"/>
          <w:szCs w:val="24"/>
          <w:lang w:eastAsia="da-DK"/>
        </w:rPr>
        <w:t>lorid</w:t>
      </w:r>
      <w:proofErr w:type="spellEnd"/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>Citronsyremonohydrat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>
        <w:rPr>
          <w:rFonts w:eastAsiaTheme="minorEastAsia"/>
          <w:sz w:val="24"/>
          <w:szCs w:val="24"/>
          <w:lang w:eastAsia="da-DK"/>
        </w:rPr>
        <w:t>Natriumcitrat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proofErr w:type="spellStart"/>
      <w:r w:rsidRPr="009670B0">
        <w:rPr>
          <w:rFonts w:eastAsiaTheme="minorEastAsia"/>
          <w:sz w:val="24"/>
          <w:szCs w:val="24"/>
          <w:lang w:eastAsia="da-DK"/>
        </w:rPr>
        <w:t>Natriummetabisulfit</w:t>
      </w:r>
      <w:proofErr w:type="spellEnd"/>
      <w:r w:rsidRPr="009670B0">
        <w:rPr>
          <w:rFonts w:eastAsiaTheme="minorEastAsia"/>
          <w:sz w:val="24"/>
          <w:szCs w:val="24"/>
          <w:lang w:eastAsia="da-DK"/>
        </w:rPr>
        <w:t xml:space="preserve"> (E223)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>Saltsyre (til justering af pH)</w:t>
      </w:r>
    </w:p>
    <w:p w:rsidR="004709BD" w:rsidRPr="009670B0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9670B0">
        <w:rPr>
          <w:rFonts w:eastAsiaTheme="minorEastAsia"/>
          <w:sz w:val="24"/>
          <w:szCs w:val="24"/>
          <w:lang w:eastAsia="da-DK"/>
        </w:rPr>
        <w:t>Vand til injektionsvæsker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4709BD" w:rsidRPr="00C84483" w:rsidRDefault="004709BD" w:rsidP="004709B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955E0">
        <w:rPr>
          <w:rFonts w:eastAsiaTheme="minorEastAsia"/>
          <w:sz w:val="24"/>
          <w:szCs w:val="24"/>
          <w:lang w:eastAsia="da-DK"/>
        </w:rPr>
        <w:t>I kompatibilitetsstudier har dette lægemiddel vist sig at være kompa</w:t>
      </w:r>
      <w:r>
        <w:rPr>
          <w:rFonts w:eastAsiaTheme="minorEastAsia"/>
          <w:sz w:val="24"/>
          <w:szCs w:val="24"/>
          <w:lang w:eastAsia="da-DK"/>
        </w:rPr>
        <w:t xml:space="preserve">tibelt med 0,9 % </w:t>
      </w:r>
      <w:proofErr w:type="spellStart"/>
      <w:r>
        <w:rPr>
          <w:rFonts w:eastAsiaTheme="minorEastAsia"/>
          <w:sz w:val="24"/>
          <w:szCs w:val="24"/>
          <w:lang w:eastAsia="da-DK"/>
        </w:rPr>
        <w:t>natriumchlorid</w:t>
      </w:r>
      <w:proofErr w:type="spellEnd"/>
      <w:r>
        <w:rPr>
          <w:rFonts w:eastAsiaTheme="minorEastAsia"/>
          <w:sz w:val="24"/>
          <w:szCs w:val="24"/>
          <w:lang w:eastAsia="da-DK"/>
        </w:rPr>
        <w:t>.</w:t>
      </w:r>
      <w:r w:rsidRPr="00C84483">
        <w:rPr>
          <w:sz w:val="24"/>
          <w:szCs w:val="24"/>
        </w:rPr>
        <w:t xml:space="preserve"> 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4709BD" w:rsidRPr="00C84483" w:rsidRDefault="004709BD" w:rsidP="004709BD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  <w:r>
        <w:rPr>
          <w:sz w:val="24"/>
          <w:szCs w:val="24"/>
        </w:rPr>
        <w:t>1 år.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4709BD" w:rsidRPr="006D7C3F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6D7C3F">
        <w:rPr>
          <w:rFonts w:eastAsiaTheme="minorEastAsia"/>
          <w:sz w:val="24"/>
          <w:szCs w:val="24"/>
          <w:lang w:eastAsia="da-DK"/>
        </w:rPr>
        <w:t>Opbevares ved temperaturer under 25 °C.</w:t>
      </w:r>
    </w:p>
    <w:p w:rsidR="004709BD" w:rsidRPr="00BF48CF" w:rsidRDefault="004709BD" w:rsidP="004709BD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  <w:lang w:eastAsia="da-DK"/>
        </w:rPr>
      </w:pPr>
      <w:r w:rsidRPr="006D7C3F">
        <w:rPr>
          <w:rFonts w:eastAsiaTheme="minorEastAsia"/>
          <w:sz w:val="24"/>
          <w:szCs w:val="24"/>
          <w:lang w:eastAsia="da-DK"/>
        </w:rPr>
        <w:t>Opbevar ampullerne i den ydre karton for at beskytte mod lys.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4709BD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>
        <w:rPr>
          <w:rFonts w:eastAsiaTheme="minorEastAsia"/>
          <w:sz w:val="24"/>
          <w:szCs w:val="24"/>
          <w:lang w:eastAsia="da-DK"/>
        </w:rPr>
        <w:t>Glas ampuller (type 1)</w:t>
      </w:r>
    </w:p>
    <w:p w:rsidR="004709BD" w:rsidRPr="006D7C3F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</w:p>
    <w:p w:rsidR="004709BD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 w:rsidRPr="006D7C3F">
        <w:rPr>
          <w:rFonts w:eastAsiaTheme="minorEastAsia"/>
          <w:sz w:val="24"/>
          <w:szCs w:val="24"/>
          <w:lang w:eastAsia="da-DK"/>
        </w:rPr>
        <w:t>Pakningsstørrelser: 10</w:t>
      </w:r>
      <w:r>
        <w:rPr>
          <w:rFonts w:eastAsiaTheme="minorEastAsia"/>
          <w:sz w:val="24"/>
          <w:szCs w:val="24"/>
          <w:lang w:eastAsia="da-DK"/>
        </w:rPr>
        <w:t>×</w:t>
      </w:r>
      <w:r w:rsidRPr="006D7C3F">
        <w:rPr>
          <w:rFonts w:eastAsiaTheme="minorEastAsia"/>
          <w:sz w:val="24"/>
          <w:szCs w:val="24"/>
          <w:lang w:eastAsia="da-DK"/>
        </w:rPr>
        <w:t>10 ml.</w:t>
      </w:r>
    </w:p>
    <w:p w:rsidR="004709BD" w:rsidRPr="006D7C3F" w:rsidRDefault="004709BD" w:rsidP="004709BD">
      <w:pPr>
        <w:ind w:left="851"/>
        <w:rPr>
          <w:rFonts w:eastAsiaTheme="minorEastAsia"/>
          <w:sz w:val="24"/>
          <w:szCs w:val="24"/>
          <w:lang w:eastAsia="da-DK"/>
        </w:rPr>
      </w:pPr>
      <w:r>
        <w:rPr>
          <w:rFonts w:eastAsiaTheme="minorEastAsia"/>
          <w:sz w:val="24"/>
          <w:szCs w:val="24"/>
          <w:lang w:eastAsia="da-DK"/>
        </w:rPr>
        <w:t>Ikke alle pakningsstørrelser er nødvendigvis markedsført.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4709BD" w:rsidRPr="006D7C3F" w:rsidRDefault="004709BD" w:rsidP="004709BD">
      <w:pPr>
        <w:tabs>
          <w:tab w:val="left" w:pos="851"/>
        </w:tabs>
        <w:ind w:left="851"/>
        <w:jc w:val="both"/>
        <w:rPr>
          <w:rFonts w:eastAsiaTheme="minorEastAsia"/>
          <w:sz w:val="24"/>
          <w:szCs w:val="24"/>
          <w:lang w:eastAsia="da-DK"/>
        </w:rPr>
      </w:pPr>
      <w:r w:rsidRPr="006D7C3F">
        <w:rPr>
          <w:rFonts w:eastAsiaTheme="minorEastAsia"/>
          <w:sz w:val="24"/>
          <w:szCs w:val="24"/>
          <w:lang w:eastAsia="da-DK"/>
        </w:rPr>
        <w:t>Kun til engangsbrug.</w:t>
      </w:r>
    </w:p>
    <w:p w:rsidR="004709BD" w:rsidRPr="00C84483" w:rsidRDefault="004709BD" w:rsidP="004709BD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4709BD" w:rsidRDefault="004709BD" w:rsidP="004709BD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3E37F4">
        <w:rPr>
          <w:sz w:val="24"/>
          <w:szCs w:val="24"/>
          <w:lang w:val="en-US"/>
        </w:rPr>
        <w:t>Ethypharm</w:t>
      </w:r>
      <w:proofErr w:type="spellEnd"/>
    </w:p>
    <w:p w:rsidR="004709BD" w:rsidRDefault="004709BD" w:rsidP="004709BD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3E37F4">
        <w:rPr>
          <w:sz w:val="24"/>
          <w:szCs w:val="24"/>
          <w:lang w:val="en-US"/>
        </w:rPr>
        <w:t xml:space="preserve">194 </w:t>
      </w:r>
      <w:proofErr w:type="spellStart"/>
      <w:r w:rsidRPr="003E37F4">
        <w:rPr>
          <w:sz w:val="24"/>
          <w:szCs w:val="24"/>
          <w:lang w:val="en-US"/>
        </w:rPr>
        <w:t>Bureaux</w:t>
      </w:r>
      <w:proofErr w:type="spellEnd"/>
      <w:r w:rsidRPr="003E37F4">
        <w:rPr>
          <w:sz w:val="24"/>
          <w:szCs w:val="24"/>
          <w:lang w:val="en-US"/>
        </w:rPr>
        <w:t xml:space="preserve"> de la </w:t>
      </w:r>
      <w:proofErr w:type="spellStart"/>
      <w:r w:rsidRPr="003E37F4">
        <w:rPr>
          <w:sz w:val="24"/>
          <w:szCs w:val="24"/>
          <w:lang w:val="en-US"/>
        </w:rPr>
        <w:t>Colline</w:t>
      </w:r>
      <w:proofErr w:type="spellEnd"/>
      <w:r>
        <w:rPr>
          <w:sz w:val="24"/>
          <w:szCs w:val="24"/>
          <w:lang w:val="en-US"/>
        </w:rPr>
        <w:t xml:space="preserve">, </w:t>
      </w:r>
      <w:proofErr w:type="spellStart"/>
      <w:r w:rsidRPr="003E37F4">
        <w:rPr>
          <w:sz w:val="24"/>
          <w:szCs w:val="24"/>
          <w:lang w:val="en-US"/>
        </w:rPr>
        <w:t>Batiment</w:t>
      </w:r>
      <w:proofErr w:type="spellEnd"/>
      <w:r w:rsidRPr="003E37F4">
        <w:rPr>
          <w:sz w:val="24"/>
          <w:szCs w:val="24"/>
          <w:lang w:val="en-US"/>
        </w:rPr>
        <w:t xml:space="preserve"> D</w:t>
      </w:r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92 213 </w:t>
      </w:r>
      <w:r w:rsidRPr="003E37F4">
        <w:rPr>
          <w:sz w:val="24"/>
          <w:szCs w:val="24"/>
        </w:rPr>
        <w:t xml:space="preserve">Saint-Cloud, </w:t>
      </w:r>
      <w:proofErr w:type="spellStart"/>
      <w:r w:rsidRPr="003E37F4">
        <w:rPr>
          <w:sz w:val="24"/>
          <w:szCs w:val="24"/>
        </w:rPr>
        <w:t>Cedex</w:t>
      </w:r>
      <w:proofErr w:type="spellEnd"/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Frankrig</w:t>
      </w:r>
    </w:p>
    <w:p w:rsidR="004709BD" w:rsidRDefault="004709BD" w:rsidP="004709B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A42AD7" w:rsidRDefault="004709BD" w:rsidP="004709BD">
      <w:pPr>
        <w:tabs>
          <w:tab w:val="left" w:pos="851"/>
        </w:tabs>
        <w:ind w:left="851"/>
        <w:rPr>
          <w:b/>
          <w:sz w:val="24"/>
          <w:szCs w:val="24"/>
        </w:rPr>
      </w:pPr>
      <w:r w:rsidRPr="00A42AD7">
        <w:rPr>
          <w:b/>
          <w:sz w:val="24"/>
          <w:szCs w:val="24"/>
        </w:rPr>
        <w:t>Repræsentant</w:t>
      </w:r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42AD7">
        <w:rPr>
          <w:sz w:val="24"/>
          <w:szCs w:val="24"/>
        </w:rPr>
        <w:t>Unimedic</w:t>
      </w:r>
      <w:proofErr w:type="spellEnd"/>
      <w:r w:rsidRPr="00A42AD7">
        <w:rPr>
          <w:sz w:val="24"/>
          <w:szCs w:val="24"/>
        </w:rPr>
        <w:t xml:space="preserve"> Pharma AB</w:t>
      </w:r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42AD7">
        <w:rPr>
          <w:sz w:val="24"/>
          <w:szCs w:val="24"/>
        </w:rPr>
        <w:t>Sundbybergsvägen</w:t>
      </w:r>
      <w:proofErr w:type="spellEnd"/>
      <w:r w:rsidRPr="00A42AD7">
        <w:rPr>
          <w:sz w:val="24"/>
          <w:szCs w:val="24"/>
        </w:rPr>
        <w:t xml:space="preserve"> 1</w:t>
      </w:r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 w:rsidRPr="00A42AD7">
        <w:rPr>
          <w:sz w:val="24"/>
          <w:szCs w:val="24"/>
        </w:rPr>
        <w:t>171 73 Solna</w:t>
      </w:r>
    </w:p>
    <w:p w:rsidR="004709BD" w:rsidRPr="00A42AD7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 w:rsidRPr="00A42AD7">
        <w:rPr>
          <w:sz w:val="24"/>
          <w:szCs w:val="24"/>
        </w:rPr>
        <w:t>Sverige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58718</w:t>
      </w:r>
    </w:p>
    <w:p w:rsidR="004709BD" w:rsidRPr="00C84483" w:rsidRDefault="004709BD" w:rsidP="004709BD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15. marts 2017</w:t>
      </w:r>
    </w:p>
    <w:p w:rsidR="004709BD" w:rsidRPr="00C84483" w:rsidRDefault="004709BD" w:rsidP="004709BD">
      <w:pPr>
        <w:tabs>
          <w:tab w:val="left" w:pos="851"/>
        </w:tabs>
        <w:ind w:left="851"/>
        <w:rPr>
          <w:sz w:val="24"/>
          <w:szCs w:val="24"/>
        </w:rPr>
      </w:pPr>
    </w:p>
    <w:p w:rsidR="004709BD" w:rsidRPr="00C84483" w:rsidRDefault="004709BD" w:rsidP="004709B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4709BD" w:rsidRPr="00C84483" w:rsidRDefault="000E04DE" w:rsidP="004709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maj 2020</w:t>
      </w:r>
    </w:p>
    <w:p w:rsidR="004709BD" w:rsidRPr="0040248A" w:rsidRDefault="004709BD" w:rsidP="004709BD"/>
    <w:p w:rsidR="004709BD" w:rsidRPr="0005567A" w:rsidRDefault="004709BD" w:rsidP="004709BD"/>
    <w:p w:rsidR="009260DE" w:rsidRPr="004709BD" w:rsidRDefault="009260DE" w:rsidP="004709BD"/>
    <w:sectPr w:rsidR="009260DE" w:rsidRPr="004709B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9BD" w:rsidRDefault="004709BD">
      <w:r>
        <w:separator/>
      </w:r>
    </w:p>
  </w:endnote>
  <w:endnote w:type="continuationSeparator" w:id="0">
    <w:p w:rsidR="004709BD" w:rsidRDefault="004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E04DE">
      <w:rPr>
        <w:i/>
        <w:noProof/>
        <w:sz w:val="18"/>
        <w:szCs w:val="18"/>
      </w:rPr>
      <w:t>Adrenalin Martindale Pharma, injektionsvæske 0,1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9BD" w:rsidRDefault="004709BD">
      <w:r>
        <w:separator/>
      </w:r>
    </w:p>
  </w:footnote>
  <w:footnote w:type="continuationSeparator" w:id="0">
    <w:p w:rsidR="004709BD" w:rsidRDefault="0047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BD"/>
    <w:rsid w:val="000259B9"/>
    <w:rsid w:val="00041491"/>
    <w:rsid w:val="00050D16"/>
    <w:rsid w:val="00074F2A"/>
    <w:rsid w:val="000A1CA8"/>
    <w:rsid w:val="000A466B"/>
    <w:rsid w:val="000B058C"/>
    <w:rsid w:val="000E04DE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709BD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A604B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75537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889AF"/>
  <w15:chartTrackingRefBased/>
  <w15:docId w15:val="{11E7397A-F31D-41DF-9904-4C5A7F7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Ingenafstand">
    <w:name w:val="No Spacing"/>
    <w:uiPriority w:val="1"/>
    <w:qFormat/>
    <w:rsid w:val="004709BD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7</Pages>
  <Words>1525</Words>
  <Characters>10471</Characters>
  <Application>Microsoft Office Word</Application>
  <DocSecurity>0</DocSecurity>
  <Lines>87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2018053148 - MT forlængelse</dc:description>
  <cp:lastModifiedBy>Helle Venn</cp:lastModifiedBy>
  <cp:revision>3</cp:revision>
  <cp:lastPrinted>2012-08-22T08:53:00Z</cp:lastPrinted>
  <dcterms:created xsi:type="dcterms:W3CDTF">2020-05-07T09:32:00Z</dcterms:created>
  <dcterms:modified xsi:type="dcterms:W3CDTF">2020-05-07T09:37:00Z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