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8EF" w:rsidRPr="00C84483" w:rsidRDefault="005368EF" w:rsidP="005368EF">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23189">
        <w:fldChar w:fldCharType="begin"/>
      </w:r>
      <w:r w:rsidR="00423189">
        <w:instrText xml:space="preserve"> INCLUDEPICTURE  "cid:image004.jpg@01D117E9.E5553340" \* MERGEFORMATINET </w:instrText>
      </w:r>
      <w:r w:rsidR="00423189">
        <w:fldChar w:fldCharType="separate"/>
      </w:r>
      <w:r w:rsidR="002C2F3D">
        <w:fldChar w:fldCharType="begin"/>
      </w:r>
      <w:r w:rsidR="002C2F3D">
        <w:instrText xml:space="preserve"> INCLUDEPICTURE  "cid:image004.jpg@01</w:instrText>
      </w:r>
      <w:r w:rsidR="002C2F3D">
        <w:instrText xml:space="preserve">D117E9.E5553340" \* MERGEFORMATINET </w:instrText>
      </w:r>
      <w:r w:rsidR="002C2F3D">
        <w:fldChar w:fldCharType="separate"/>
      </w:r>
      <w:r w:rsidR="002C2F3D">
        <w:fldChar w:fldCharType="begin"/>
      </w:r>
      <w:r w:rsidR="002C2F3D">
        <w:instrText xml:space="preserve"> </w:instrText>
      </w:r>
      <w:r w:rsidR="002C2F3D">
        <w:instrText>INCLUDEPICTURE  "cid:image004.jpg@01D117E9.E5553340" \* MERGEFORMATINET</w:instrText>
      </w:r>
      <w:r w:rsidR="002C2F3D">
        <w:instrText xml:space="preserve"> </w:instrText>
      </w:r>
      <w:r w:rsidR="002C2F3D">
        <w:fldChar w:fldCharType="separate"/>
      </w:r>
      <w:r w:rsidR="002C2F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pt;height:55pt">
            <v:imagedata r:id="rId7" r:href="rId8"/>
          </v:shape>
        </w:pict>
      </w:r>
      <w:r w:rsidR="002C2F3D">
        <w:fldChar w:fldCharType="end"/>
      </w:r>
      <w:r w:rsidR="002C2F3D">
        <w:fldChar w:fldCharType="end"/>
      </w:r>
      <w:r w:rsidR="00423189">
        <w:fldChar w:fldCharType="end"/>
      </w:r>
      <w:r>
        <w:fldChar w:fldCharType="end"/>
      </w:r>
      <w:r>
        <w:fldChar w:fldCharType="end"/>
      </w:r>
      <w:r>
        <w:fldChar w:fldCharType="end"/>
      </w:r>
      <w:r>
        <w:fldChar w:fldCharType="end"/>
      </w:r>
      <w:r>
        <w:fldChar w:fldCharType="end"/>
      </w:r>
    </w:p>
    <w:p w:rsidR="005368EF" w:rsidRDefault="005368EF" w:rsidP="005368EF">
      <w:pPr>
        <w:pStyle w:val="Titel"/>
        <w:tabs>
          <w:tab w:val="right" w:pos="9356"/>
        </w:tabs>
        <w:jc w:val="left"/>
        <w:rPr>
          <w:b w:val="0"/>
          <w:szCs w:val="24"/>
          <w:lang w:eastAsia="en-US"/>
        </w:rPr>
      </w:pPr>
    </w:p>
    <w:p w:rsidR="005368EF" w:rsidRPr="00C84483" w:rsidRDefault="005368EF" w:rsidP="005368EF">
      <w:pPr>
        <w:pStyle w:val="Titel"/>
        <w:tabs>
          <w:tab w:val="right" w:pos="9356"/>
        </w:tabs>
        <w:jc w:val="left"/>
        <w:rPr>
          <w:b w:val="0"/>
          <w:szCs w:val="24"/>
          <w:lang w:eastAsia="en-US"/>
        </w:rPr>
      </w:pPr>
      <w:r w:rsidRPr="00C84483">
        <w:rPr>
          <w:b w:val="0"/>
          <w:szCs w:val="24"/>
          <w:lang w:eastAsia="en-US"/>
        </w:rPr>
        <w:tab/>
      </w:r>
      <w:r w:rsidR="00CC3C8E">
        <w:rPr>
          <w:szCs w:val="24"/>
        </w:rPr>
        <w:t>1</w:t>
      </w:r>
      <w:r w:rsidR="002C2F3D">
        <w:rPr>
          <w:szCs w:val="24"/>
        </w:rPr>
        <w:t>4</w:t>
      </w:r>
      <w:r w:rsidR="00CC3C8E">
        <w:rPr>
          <w:szCs w:val="24"/>
        </w:rPr>
        <w:t>. april 2021</w:t>
      </w:r>
    </w:p>
    <w:p w:rsidR="005368EF" w:rsidRPr="00C84483" w:rsidRDefault="005368EF" w:rsidP="005368EF">
      <w:pPr>
        <w:pStyle w:val="Titel"/>
        <w:jc w:val="left"/>
        <w:rPr>
          <w:b w:val="0"/>
          <w:szCs w:val="24"/>
        </w:rPr>
      </w:pPr>
    </w:p>
    <w:p w:rsidR="005368EF" w:rsidRPr="00C84483" w:rsidRDefault="005368EF" w:rsidP="005368EF">
      <w:pPr>
        <w:jc w:val="center"/>
        <w:rPr>
          <w:b/>
          <w:sz w:val="24"/>
          <w:szCs w:val="24"/>
        </w:rPr>
      </w:pPr>
      <w:r w:rsidRPr="00C84483">
        <w:rPr>
          <w:b/>
          <w:sz w:val="24"/>
          <w:szCs w:val="24"/>
        </w:rPr>
        <w:t>PRODUKTRESUMÉ</w:t>
      </w:r>
    </w:p>
    <w:p w:rsidR="005368EF" w:rsidRPr="00C84483" w:rsidRDefault="005368EF" w:rsidP="005368EF">
      <w:pPr>
        <w:jc w:val="center"/>
        <w:rPr>
          <w:b/>
          <w:sz w:val="24"/>
          <w:szCs w:val="24"/>
        </w:rPr>
      </w:pPr>
    </w:p>
    <w:p w:rsidR="005368EF" w:rsidRPr="00C84483" w:rsidRDefault="006B112C" w:rsidP="006B112C">
      <w:pPr>
        <w:tabs>
          <w:tab w:val="center" w:pos="4819"/>
        </w:tabs>
        <w:rPr>
          <w:b/>
          <w:sz w:val="24"/>
          <w:szCs w:val="24"/>
        </w:rPr>
      </w:pPr>
      <w:r>
        <w:rPr>
          <w:b/>
          <w:sz w:val="24"/>
          <w:szCs w:val="24"/>
        </w:rPr>
        <w:tab/>
      </w:r>
      <w:r w:rsidR="005368EF" w:rsidRPr="00C84483">
        <w:rPr>
          <w:b/>
          <w:sz w:val="24"/>
          <w:szCs w:val="24"/>
        </w:rPr>
        <w:t>for</w:t>
      </w:r>
    </w:p>
    <w:p w:rsidR="005368EF" w:rsidRPr="00C84483" w:rsidRDefault="005368EF" w:rsidP="005368EF">
      <w:pPr>
        <w:jc w:val="center"/>
        <w:rPr>
          <w:b/>
          <w:sz w:val="24"/>
          <w:szCs w:val="24"/>
        </w:rPr>
      </w:pPr>
    </w:p>
    <w:p w:rsidR="005368EF" w:rsidRPr="00C84483" w:rsidRDefault="005368EF" w:rsidP="005368EF">
      <w:pPr>
        <w:jc w:val="center"/>
        <w:rPr>
          <w:b/>
          <w:sz w:val="24"/>
          <w:szCs w:val="24"/>
        </w:rPr>
      </w:pPr>
      <w:r>
        <w:rPr>
          <w:b/>
          <w:sz w:val="24"/>
          <w:szCs w:val="24"/>
        </w:rPr>
        <w:t>Albumin "Behring", infusionsvæske, opløsning</w:t>
      </w:r>
    </w:p>
    <w:p w:rsidR="005368EF" w:rsidRDefault="005368EF" w:rsidP="005368EF">
      <w:pPr>
        <w:jc w:val="both"/>
        <w:rPr>
          <w:sz w:val="24"/>
          <w:szCs w:val="24"/>
        </w:rPr>
      </w:pPr>
    </w:p>
    <w:p w:rsidR="005368EF" w:rsidRPr="00C84483" w:rsidRDefault="005368EF" w:rsidP="005368EF">
      <w:pPr>
        <w:jc w:val="both"/>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0.</w:t>
      </w:r>
      <w:r w:rsidRPr="00C84483">
        <w:rPr>
          <w:b/>
          <w:sz w:val="24"/>
          <w:szCs w:val="24"/>
        </w:rPr>
        <w:tab/>
        <w:t>D.SP.NR.</w:t>
      </w:r>
    </w:p>
    <w:p w:rsidR="005368EF" w:rsidRPr="00C84483" w:rsidRDefault="005368EF" w:rsidP="005368EF">
      <w:pPr>
        <w:tabs>
          <w:tab w:val="left" w:pos="851"/>
        </w:tabs>
        <w:rPr>
          <w:sz w:val="24"/>
          <w:szCs w:val="24"/>
        </w:rPr>
      </w:pPr>
      <w:r w:rsidRPr="00C84483">
        <w:rPr>
          <w:sz w:val="24"/>
          <w:szCs w:val="24"/>
        </w:rPr>
        <w:tab/>
      </w:r>
      <w:r>
        <w:rPr>
          <w:sz w:val="24"/>
          <w:szCs w:val="24"/>
        </w:rPr>
        <w:t>29192</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1.</w:t>
      </w:r>
      <w:r w:rsidRPr="00C84483">
        <w:rPr>
          <w:b/>
          <w:sz w:val="24"/>
          <w:szCs w:val="24"/>
        </w:rPr>
        <w:tab/>
        <w:t>LÆGEMIDLETS NAVN</w:t>
      </w:r>
    </w:p>
    <w:p w:rsidR="005368EF" w:rsidRPr="00C84483" w:rsidRDefault="005368EF" w:rsidP="005368EF">
      <w:pPr>
        <w:tabs>
          <w:tab w:val="left" w:pos="851"/>
        </w:tabs>
        <w:rPr>
          <w:sz w:val="24"/>
          <w:szCs w:val="24"/>
        </w:rPr>
      </w:pPr>
      <w:r w:rsidRPr="00C84483">
        <w:rPr>
          <w:sz w:val="24"/>
          <w:szCs w:val="24"/>
        </w:rPr>
        <w:tab/>
      </w:r>
      <w:r>
        <w:rPr>
          <w:sz w:val="24"/>
          <w:szCs w:val="24"/>
        </w:rPr>
        <w:t>Albumin "Behring"</w:t>
      </w:r>
    </w:p>
    <w:p w:rsidR="005368EF" w:rsidRPr="00C84483" w:rsidRDefault="005368EF" w:rsidP="005368EF">
      <w:pPr>
        <w:tabs>
          <w:tab w:val="left" w:pos="851"/>
        </w:tabs>
        <w:rPr>
          <w:sz w:val="24"/>
          <w:szCs w:val="24"/>
        </w:rPr>
      </w:pPr>
      <w:r w:rsidRPr="00C84483">
        <w:rPr>
          <w:sz w:val="24"/>
          <w:szCs w:val="24"/>
        </w:rPr>
        <w:tab/>
      </w:r>
    </w:p>
    <w:p w:rsidR="005368EF" w:rsidRPr="00C84483" w:rsidRDefault="005368EF" w:rsidP="005368E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368EF" w:rsidRDefault="005368EF" w:rsidP="005368EF">
      <w:pPr>
        <w:pStyle w:val="LAFISPCNormal"/>
        <w:tabs>
          <w:tab w:val="clear" w:pos="567"/>
          <w:tab w:val="left" w:pos="851"/>
        </w:tabs>
        <w:ind w:left="851"/>
      </w:pPr>
      <w:r>
        <w:t>Albumin "Behring" er en opløsning indeholdende 200 g total protein pr. liter, hvoraf mindst 96 % er humant albumin.</w:t>
      </w:r>
    </w:p>
    <w:p w:rsidR="005368EF" w:rsidRDefault="005368EF" w:rsidP="005368EF">
      <w:pPr>
        <w:pStyle w:val="LAFISPCNormal"/>
        <w:tabs>
          <w:tab w:val="clear" w:pos="567"/>
          <w:tab w:val="left" w:pos="851"/>
        </w:tabs>
        <w:ind w:left="851"/>
      </w:pPr>
    </w:p>
    <w:p w:rsidR="005368EF" w:rsidRDefault="005368EF" w:rsidP="005368EF">
      <w:pPr>
        <w:pStyle w:val="LAFISPCNormal"/>
        <w:tabs>
          <w:tab w:val="clear" w:pos="567"/>
          <w:tab w:val="left" w:pos="851"/>
        </w:tabs>
        <w:ind w:left="851"/>
      </w:pPr>
      <w:r>
        <w:t>1 hætteglas med 50 ml indeholder mindst 9,6 g humant albumin.</w:t>
      </w:r>
    </w:p>
    <w:p w:rsidR="005368EF" w:rsidRDefault="005368EF" w:rsidP="005368EF">
      <w:pPr>
        <w:pStyle w:val="LAFISPCNormal"/>
        <w:tabs>
          <w:tab w:val="clear" w:pos="567"/>
          <w:tab w:val="left" w:pos="851"/>
        </w:tabs>
        <w:ind w:left="851"/>
      </w:pPr>
      <w:r>
        <w:t>1 hætteglas med 100 ml indeholder mindst 19,2 g humant albumin.</w:t>
      </w:r>
    </w:p>
    <w:p w:rsidR="005368EF" w:rsidRDefault="005368EF" w:rsidP="005368EF">
      <w:pPr>
        <w:pStyle w:val="LAFISPCNormal"/>
        <w:tabs>
          <w:tab w:val="clear" w:pos="567"/>
          <w:tab w:val="left" w:pos="851"/>
        </w:tabs>
        <w:ind w:left="851"/>
      </w:pPr>
    </w:p>
    <w:p w:rsidR="005368EF" w:rsidRDefault="005368EF" w:rsidP="005368EF">
      <w:pPr>
        <w:pStyle w:val="LAFISPCNormal"/>
        <w:tabs>
          <w:tab w:val="clear" w:pos="567"/>
          <w:tab w:val="left" w:pos="851"/>
        </w:tabs>
        <w:ind w:left="851"/>
      </w:pPr>
      <w:r>
        <w:t>Opløsningen er hyperonkotisk.</w:t>
      </w:r>
    </w:p>
    <w:p w:rsidR="005368EF" w:rsidRDefault="005368EF" w:rsidP="005368EF">
      <w:pPr>
        <w:pStyle w:val="LAFISPCNormal"/>
        <w:tabs>
          <w:tab w:val="clear" w:pos="567"/>
          <w:tab w:val="left" w:pos="851"/>
        </w:tabs>
        <w:ind w:left="851"/>
      </w:pPr>
    </w:p>
    <w:p w:rsidR="005368EF" w:rsidRDefault="005368EF" w:rsidP="005368EF">
      <w:pPr>
        <w:pStyle w:val="LAFISPCNormal"/>
        <w:tabs>
          <w:tab w:val="clear" w:pos="567"/>
          <w:tab w:val="left" w:pos="851"/>
        </w:tabs>
        <w:ind w:left="851"/>
      </w:pPr>
      <w:r w:rsidRPr="001C567F">
        <w:t>Hjælpestoffer, som behandleren skal være opmærksom på:</w:t>
      </w:r>
      <w:r>
        <w:t xml:space="preserve"> 125 mmol natrium pr. liter.</w:t>
      </w:r>
    </w:p>
    <w:p w:rsidR="005368EF" w:rsidRDefault="005368EF" w:rsidP="005368EF">
      <w:pPr>
        <w:pStyle w:val="LAFISPCNormal"/>
        <w:tabs>
          <w:tab w:val="clear" w:pos="567"/>
          <w:tab w:val="left" w:pos="851"/>
        </w:tabs>
        <w:ind w:left="851"/>
      </w:pPr>
      <w:r>
        <w:t>Alle hjælpestoffer er anført under pkt. 6.1.</w:t>
      </w:r>
    </w:p>
    <w:p w:rsidR="005368EF" w:rsidRPr="00C84483" w:rsidRDefault="005368EF" w:rsidP="005368EF">
      <w:pPr>
        <w:tabs>
          <w:tab w:val="left" w:pos="851"/>
        </w:tabs>
        <w:ind w:left="851"/>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3.</w:t>
      </w:r>
      <w:r w:rsidRPr="00C84483">
        <w:rPr>
          <w:b/>
          <w:sz w:val="24"/>
          <w:szCs w:val="24"/>
        </w:rPr>
        <w:tab/>
        <w:t>LÆGEMIDDELFORM</w:t>
      </w:r>
    </w:p>
    <w:p w:rsidR="005368EF" w:rsidRDefault="005368EF" w:rsidP="005368EF">
      <w:pPr>
        <w:tabs>
          <w:tab w:val="left" w:pos="567"/>
        </w:tabs>
        <w:ind w:left="851"/>
        <w:rPr>
          <w:sz w:val="24"/>
          <w:lang w:eastAsia="da-DK"/>
        </w:rPr>
      </w:pPr>
      <w:r w:rsidRPr="00A9781B">
        <w:rPr>
          <w:sz w:val="24"/>
          <w:lang w:eastAsia="da-DK"/>
        </w:rPr>
        <w:t>Infusionsvæske, opløsning.</w:t>
      </w:r>
    </w:p>
    <w:p w:rsidR="005368EF" w:rsidRPr="00A9781B" w:rsidRDefault="005368EF" w:rsidP="005368EF">
      <w:pPr>
        <w:tabs>
          <w:tab w:val="left" w:pos="567"/>
        </w:tabs>
        <w:ind w:left="851"/>
        <w:rPr>
          <w:sz w:val="24"/>
          <w:lang w:eastAsia="da-DK"/>
        </w:rPr>
      </w:pPr>
    </w:p>
    <w:p w:rsidR="005368EF" w:rsidRPr="00A9781B" w:rsidRDefault="005368EF" w:rsidP="005368EF">
      <w:pPr>
        <w:tabs>
          <w:tab w:val="left" w:pos="567"/>
        </w:tabs>
        <w:ind w:left="851"/>
        <w:rPr>
          <w:sz w:val="24"/>
          <w:lang w:eastAsia="da-DK"/>
        </w:rPr>
      </w:pPr>
      <w:r w:rsidRPr="00A9781B">
        <w:rPr>
          <w:sz w:val="24"/>
          <w:lang w:eastAsia="da-DK"/>
        </w:rPr>
        <w:t>En klar, let viskøs væske, som er næsten farveløs, gul, ravfarvet eller grøn.</w:t>
      </w:r>
    </w:p>
    <w:p w:rsidR="005368EF" w:rsidRPr="00C84483" w:rsidRDefault="005368EF" w:rsidP="005368EF">
      <w:pPr>
        <w:tabs>
          <w:tab w:val="left" w:pos="851"/>
        </w:tabs>
        <w:rPr>
          <w:sz w:val="24"/>
          <w:szCs w:val="24"/>
        </w:rPr>
      </w:pP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w:t>
      </w:r>
      <w:r w:rsidRPr="00C84483">
        <w:rPr>
          <w:b/>
          <w:sz w:val="24"/>
          <w:szCs w:val="24"/>
        </w:rPr>
        <w:tab/>
        <w:t>KLINISKE OPLYSNINGER</w:t>
      </w:r>
    </w:p>
    <w:p w:rsidR="005368EF" w:rsidRPr="00C84483" w:rsidRDefault="005368EF" w:rsidP="005368EF">
      <w:pPr>
        <w:tabs>
          <w:tab w:val="left" w:pos="851"/>
        </w:tabs>
        <w:rPr>
          <w:b/>
          <w:sz w:val="24"/>
          <w:szCs w:val="24"/>
        </w:rPr>
      </w:pPr>
    </w:p>
    <w:p w:rsidR="005368EF" w:rsidRPr="00C84483" w:rsidRDefault="005368EF" w:rsidP="005368E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C3FF8" w:rsidRPr="00A9781B" w:rsidRDefault="004C3FF8" w:rsidP="004C3FF8">
      <w:pPr>
        <w:tabs>
          <w:tab w:val="left" w:pos="567"/>
        </w:tabs>
        <w:ind w:left="851"/>
        <w:rPr>
          <w:sz w:val="24"/>
          <w:szCs w:val="24"/>
          <w:lang w:eastAsia="da-DK"/>
        </w:rPr>
      </w:pPr>
      <w:r w:rsidRPr="00A9781B">
        <w:rPr>
          <w:sz w:val="24"/>
          <w:szCs w:val="24"/>
          <w:lang w:eastAsia="da-DK"/>
        </w:rPr>
        <w:t>Genoprettelse og opretholdelse af det cirkulerende blodvolumen, hvor volumenmangel er påvist og anvendelse af et kolloid er hensigtsmæssigt.</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5368EF" w:rsidRPr="005C76F2" w:rsidRDefault="005368EF" w:rsidP="005368EF">
      <w:pPr>
        <w:tabs>
          <w:tab w:val="left" w:pos="851"/>
        </w:tabs>
        <w:ind w:left="851" w:hanging="851"/>
        <w:rPr>
          <w:szCs w:val="24"/>
        </w:rPr>
      </w:pPr>
      <w:r w:rsidRPr="00C84483">
        <w:rPr>
          <w:sz w:val="24"/>
          <w:szCs w:val="24"/>
        </w:rPr>
        <w:tab/>
      </w:r>
      <w:r w:rsidRPr="005C76F2">
        <w:rPr>
          <w:szCs w:val="24"/>
        </w:rPr>
        <w:t>Albuminpræparatets koncentration, dosering og infusionshastighed bør justeres efter den enkelte patients behov.</w:t>
      </w:r>
    </w:p>
    <w:p w:rsidR="005368EF" w:rsidRPr="005C76F2" w:rsidRDefault="005368EF" w:rsidP="005368EF">
      <w:pPr>
        <w:pStyle w:val="LAFISPCNormal"/>
        <w:ind w:left="851"/>
        <w:rPr>
          <w:szCs w:val="24"/>
        </w:rPr>
      </w:pPr>
    </w:p>
    <w:p w:rsidR="005368EF" w:rsidRPr="005C76F2" w:rsidRDefault="005368EF" w:rsidP="004C3FF8">
      <w:pPr>
        <w:pStyle w:val="LAFISPCNormal"/>
        <w:keepNext/>
        <w:ind w:left="851"/>
        <w:rPr>
          <w:bCs/>
          <w:iCs/>
          <w:szCs w:val="24"/>
          <w:u w:val="single"/>
        </w:rPr>
      </w:pPr>
      <w:r w:rsidRPr="005C76F2">
        <w:rPr>
          <w:szCs w:val="24"/>
          <w:u w:val="single"/>
        </w:rPr>
        <w:lastRenderedPageBreak/>
        <w:t>Dosering</w:t>
      </w:r>
    </w:p>
    <w:p w:rsidR="005368EF" w:rsidRPr="005C76F2" w:rsidRDefault="005368EF" w:rsidP="005368EF">
      <w:pPr>
        <w:pStyle w:val="LAFISPCNormal"/>
        <w:ind w:left="851"/>
        <w:rPr>
          <w:szCs w:val="24"/>
        </w:rPr>
      </w:pPr>
      <w:r w:rsidRPr="005C76F2">
        <w:rPr>
          <w:szCs w:val="24"/>
        </w:rPr>
        <w:t>Den nødvendige dosis afhænger af patientens størrelse, traumets eller sygdommens sværhedsgrad og det fortsatte tab af væske og protein. Målinger af adækvat blodvolumen og ikke plasmaalbuminniveauer skal anvendes til fastsættelse af den nødvendige dosis.</w:t>
      </w:r>
    </w:p>
    <w:p w:rsidR="005368EF" w:rsidRPr="005C76F2" w:rsidRDefault="005368EF" w:rsidP="005368EF">
      <w:pPr>
        <w:pStyle w:val="LAFISPCNormal"/>
        <w:ind w:left="851"/>
        <w:rPr>
          <w:b/>
          <w:bCs/>
          <w:i/>
          <w:iCs/>
          <w:szCs w:val="24"/>
        </w:rPr>
      </w:pPr>
    </w:p>
    <w:p w:rsidR="005368EF" w:rsidRPr="005C76F2" w:rsidRDefault="005368EF" w:rsidP="005368EF">
      <w:pPr>
        <w:pStyle w:val="LAFISPCNormal"/>
        <w:ind w:left="851"/>
        <w:rPr>
          <w:b/>
          <w:bCs/>
          <w:i/>
          <w:iCs/>
          <w:szCs w:val="24"/>
        </w:rPr>
      </w:pPr>
      <w:r w:rsidRPr="005C76F2">
        <w:rPr>
          <w:szCs w:val="24"/>
        </w:rPr>
        <w:t>Hvis der anvendes humant albumin, skal den hæmodynamiske situation kontrolleres regelmæssigt; dette kan omfatte følgende:</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arterielt blodtryk og puls</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centralt venøst tryk</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pulmonalt kapillært indkilingstryk</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urinproduktion</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elektrolytter</w:t>
      </w:r>
    </w:p>
    <w:p w:rsidR="005368EF" w:rsidRPr="005C76F2" w:rsidRDefault="005368EF" w:rsidP="005368EF">
      <w:pPr>
        <w:pStyle w:val="LAFISPCNormal"/>
        <w:numPr>
          <w:ilvl w:val="0"/>
          <w:numId w:val="6"/>
        </w:numPr>
        <w:tabs>
          <w:tab w:val="clear" w:pos="567"/>
          <w:tab w:val="left" w:pos="1134"/>
        </w:tabs>
        <w:ind w:left="1134" w:hanging="283"/>
        <w:rPr>
          <w:szCs w:val="24"/>
        </w:rPr>
      </w:pPr>
      <w:r w:rsidRPr="005C76F2">
        <w:rPr>
          <w:szCs w:val="24"/>
        </w:rPr>
        <w:t>hæmatokrit/hæmoglobin</w:t>
      </w:r>
    </w:p>
    <w:p w:rsidR="005368EF" w:rsidRPr="005C76F2" w:rsidRDefault="005368EF" w:rsidP="005368EF">
      <w:pPr>
        <w:pStyle w:val="LAFISPCNormal"/>
        <w:ind w:left="851"/>
        <w:rPr>
          <w:szCs w:val="24"/>
        </w:rPr>
      </w:pPr>
    </w:p>
    <w:p w:rsidR="005368EF" w:rsidRPr="005C76F2" w:rsidRDefault="005368EF" w:rsidP="005368EF">
      <w:pPr>
        <w:pStyle w:val="LAFISPCNormal"/>
        <w:ind w:left="851"/>
        <w:rPr>
          <w:i/>
          <w:szCs w:val="24"/>
        </w:rPr>
      </w:pPr>
      <w:r w:rsidRPr="005C76F2">
        <w:rPr>
          <w:i/>
          <w:szCs w:val="24"/>
        </w:rPr>
        <w:t>Pædiatrisk population</w:t>
      </w:r>
    </w:p>
    <w:p w:rsidR="005368EF" w:rsidRPr="005C76F2" w:rsidRDefault="005368EF" w:rsidP="005368EF">
      <w:pPr>
        <w:pStyle w:val="LAFISPCNormal"/>
        <w:ind w:left="851"/>
        <w:rPr>
          <w:szCs w:val="24"/>
        </w:rPr>
      </w:pPr>
      <w:r w:rsidRPr="005C76F2">
        <w:rPr>
          <w:szCs w:val="24"/>
        </w:rPr>
        <w:t xml:space="preserve">Doseringen til børn og unge (0-18 år) forventes ikke at afvige fra doseringen til voksne. </w:t>
      </w:r>
    </w:p>
    <w:p w:rsidR="005368EF" w:rsidRPr="005C76F2" w:rsidRDefault="005368EF" w:rsidP="005368EF">
      <w:pPr>
        <w:pStyle w:val="LAFISPCNormal"/>
        <w:ind w:left="851"/>
        <w:rPr>
          <w:szCs w:val="24"/>
        </w:rPr>
      </w:pPr>
    </w:p>
    <w:p w:rsidR="005368EF" w:rsidRPr="005C76F2" w:rsidRDefault="005368EF" w:rsidP="005368EF">
      <w:pPr>
        <w:pStyle w:val="LAFISPCNormal"/>
        <w:ind w:left="851"/>
        <w:rPr>
          <w:bCs/>
          <w:iCs/>
          <w:szCs w:val="24"/>
          <w:u w:val="single"/>
        </w:rPr>
      </w:pPr>
      <w:r w:rsidRPr="005C76F2">
        <w:rPr>
          <w:szCs w:val="24"/>
          <w:u w:val="single"/>
        </w:rPr>
        <w:t>Administration</w:t>
      </w:r>
    </w:p>
    <w:p w:rsidR="005368EF" w:rsidRPr="005C76F2" w:rsidRDefault="005368EF" w:rsidP="005368EF">
      <w:pPr>
        <w:pStyle w:val="LAFISPCNormal"/>
        <w:ind w:left="851"/>
        <w:rPr>
          <w:szCs w:val="24"/>
        </w:rPr>
      </w:pPr>
      <w:r>
        <w:rPr>
          <w:szCs w:val="24"/>
        </w:rPr>
        <w:t>Albumin "Behring"</w:t>
      </w:r>
      <w:r w:rsidRPr="005C76F2">
        <w:rPr>
          <w:szCs w:val="24"/>
        </w:rPr>
        <w:t xml:space="preserve"> kan administreres direkte ved intravenøs infusion, eller det kan fortyndes med en isotonisk opløsning (</w:t>
      </w:r>
      <w:r>
        <w:rPr>
          <w:szCs w:val="24"/>
        </w:rPr>
        <w:t>fx</w:t>
      </w:r>
      <w:r w:rsidRPr="005C76F2">
        <w:rPr>
          <w:szCs w:val="24"/>
        </w:rPr>
        <w:t xml:space="preserve"> 5 % glucose eller 0,9 % natriumchlorid). For instruktioner om rekonstitution af lægemidlet før administration, se pkt. 6.6.</w:t>
      </w:r>
    </w:p>
    <w:p w:rsidR="005368EF" w:rsidRPr="005C76F2" w:rsidRDefault="005368EF" w:rsidP="005368EF">
      <w:pPr>
        <w:pStyle w:val="LAFISPCNormal"/>
        <w:ind w:left="851"/>
        <w:rPr>
          <w:szCs w:val="24"/>
        </w:rPr>
      </w:pPr>
    </w:p>
    <w:p w:rsidR="005368EF" w:rsidRPr="005C76F2" w:rsidRDefault="005368EF" w:rsidP="005368EF">
      <w:pPr>
        <w:pStyle w:val="LAFISPCNormal"/>
        <w:ind w:left="851"/>
        <w:rPr>
          <w:szCs w:val="24"/>
        </w:rPr>
      </w:pPr>
      <w:r w:rsidRPr="005C76F2">
        <w:rPr>
          <w:szCs w:val="24"/>
        </w:rPr>
        <w:t>Infusionshastigheden skal tilpasses den enkelte patient og indikationen.</w:t>
      </w:r>
    </w:p>
    <w:p w:rsidR="005368EF" w:rsidRPr="005C76F2" w:rsidRDefault="005368EF" w:rsidP="005368EF">
      <w:pPr>
        <w:pStyle w:val="LAFISPCNormal"/>
        <w:ind w:left="851"/>
        <w:rPr>
          <w:szCs w:val="24"/>
        </w:rPr>
      </w:pPr>
    </w:p>
    <w:p w:rsidR="005368EF" w:rsidRPr="005C76F2" w:rsidRDefault="005368EF" w:rsidP="005368EF">
      <w:pPr>
        <w:pStyle w:val="LAFISPCNormal"/>
        <w:ind w:left="851"/>
        <w:rPr>
          <w:szCs w:val="24"/>
        </w:rPr>
      </w:pPr>
      <w:r w:rsidRPr="005C76F2">
        <w:rPr>
          <w:szCs w:val="24"/>
        </w:rPr>
        <w:t>Ved plasmaudskiftning skal infusionshastigheden tilpasses fjernelseshastigheden.</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4.3</w:t>
      </w:r>
      <w:r w:rsidRPr="00C84483">
        <w:rPr>
          <w:b/>
          <w:sz w:val="24"/>
          <w:szCs w:val="24"/>
        </w:rPr>
        <w:tab/>
        <w:t>Kontraindikationer</w:t>
      </w:r>
    </w:p>
    <w:p w:rsidR="005368EF" w:rsidRPr="00C84483" w:rsidRDefault="005368EF" w:rsidP="005368EF">
      <w:pPr>
        <w:pStyle w:val="LAFISPCNormal"/>
        <w:ind w:left="851"/>
        <w:rPr>
          <w:szCs w:val="24"/>
        </w:rPr>
      </w:pPr>
      <w:r w:rsidRPr="00CA56BD">
        <w:rPr>
          <w:szCs w:val="24"/>
        </w:rPr>
        <w:t>Overfølsomhed over for albuminpræparater eller over for et eller flere af hjælpestofferne anført i pkt. 6.1.</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C3FF8" w:rsidRDefault="004C3FF8" w:rsidP="004C3FF8">
      <w:pPr>
        <w:pStyle w:val="LAFISPCNormal"/>
        <w:ind w:left="851"/>
        <w:rPr>
          <w:szCs w:val="24"/>
          <w:u w:val="single"/>
        </w:rPr>
      </w:pPr>
      <w:r w:rsidRPr="00CF60F0">
        <w:rPr>
          <w:szCs w:val="24"/>
          <w:u w:val="single"/>
        </w:rPr>
        <w:t>Sporbarhed</w:t>
      </w:r>
    </w:p>
    <w:p w:rsidR="004C3FF8" w:rsidRDefault="004C3FF8" w:rsidP="004C3FF8">
      <w:pPr>
        <w:pStyle w:val="LAFISPCNormal"/>
        <w:ind w:left="851"/>
        <w:rPr>
          <w:szCs w:val="24"/>
        </w:rPr>
      </w:pPr>
      <w:r>
        <w:rPr>
          <w:szCs w:val="24"/>
        </w:rPr>
        <w:t>For at forbedre sporbarheden af biologiske lægemidler skal det administrerede produkts navn og batchnummer tydeligt registreres.</w:t>
      </w:r>
    </w:p>
    <w:p w:rsidR="004C3FF8" w:rsidRPr="009D6BE8" w:rsidRDefault="004C3FF8" w:rsidP="004C3FF8">
      <w:pPr>
        <w:pStyle w:val="LAFISPCNormal"/>
        <w:ind w:left="851"/>
        <w:rPr>
          <w:szCs w:val="24"/>
        </w:rPr>
      </w:pPr>
    </w:p>
    <w:p w:rsidR="004C3FF8" w:rsidRPr="00210369" w:rsidRDefault="004C3FF8" w:rsidP="004C3FF8">
      <w:pPr>
        <w:pStyle w:val="LAFISPCNormal"/>
        <w:ind w:left="851"/>
        <w:rPr>
          <w:szCs w:val="24"/>
        </w:rPr>
      </w:pPr>
      <w:r w:rsidRPr="00210369">
        <w:rPr>
          <w:szCs w:val="24"/>
        </w:rPr>
        <w:t xml:space="preserve">Ved mistanke om allergiske eller </w:t>
      </w:r>
      <w:proofErr w:type="spellStart"/>
      <w:r w:rsidRPr="00210369">
        <w:rPr>
          <w:szCs w:val="24"/>
        </w:rPr>
        <w:t>anafylaktiske</w:t>
      </w:r>
      <w:proofErr w:type="spellEnd"/>
      <w:r w:rsidRPr="00210369">
        <w:rPr>
          <w:szCs w:val="24"/>
        </w:rPr>
        <w:t xml:space="preserve"> reaktioner skal infusionen standses øjeblikkeligt. I tilfælde af </w:t>
      </w:r>
      <w:proofErr w:type="spellStart"/>
      <w:r w:rsidRPr="00210369">
        <w:rPr>
          <w:szCs w:val="24"/>
        </w:rPr>
        <w:t>shock</w:t>
      </w:r>
      <w:proofErr w:type="spellEnd"/>
      <w:r w:rsidRPr="00210369">
        <w:rPr>
          <w:szCs w:val="24"/>
        </w:rPr>
        <w:t xml:space="preserve"> skal de gængse retningslinjer for </w:t>
      </w:r>
      <w:proofErr w:type="spellStart"/>
      <w:r w:rsidRPr="00210369">
        <w:rPr>
          <w:szCs w:val="24"/>
        </w:rPr>
        <w:t>shockbehandling</w:t>
      </w:r>
      <w:proofErr w:type="spellEnd"/>
      <w:r w:rsidRPr="00210369">
        <w:rPr>
          <w:szCs w:val="24"/>
        </w:rPr>
        <w:t xml:space="preserve"> følges.</w:t>
      </w:r>
    </w:p>
    <w:p w:rsidR="005368EF" w:rsidRPr="00210369" w:rsidRDefault="005368EF" w:rsidP="005368EF">
      <w:pPr>
        <w:pStyle w:val="LAFISPCNormal"/>
        <w:ind w:left="851"/>
        <w:rPr>
          <w:szCs w:val="24"/>
        </w:rPr>
      </w:pPr>
    </w:p>
    <w:p w:rsidR="005368EF" w:rsidRPr="00210369" w:rsidRDefault="005368EF" w:rsidP="005368EF">
      <w:pPr>
        <w:pStyle w:val="LAFISPCNormal"/>
        <w:ind w:left="851"/>
        <w:rPr>
          <w:szCs w:val="24"/>
        </w:rPr>
      </w:pPr>
      <w:r w:rsidRPr="00210369">
        <w:rPr>
          <w:szCs w:val="24"/>
        </w:rPr>
        <w:t>Albumin bør anvendes med forsigtighed i tilfælde, hvor hypervolæmi og dets følgevirkninger eller blodfortynding kan udgøre en særlig risiko for patienten. Eksempler herpå er:</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hjerteinkompensation</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hypertension</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øsofagusvaricer</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lungeødem</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hæmoragisk diatese</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svær anæmi</w:t>
      </w:r>
    </w:p>
    <w:p w:rsidR="005368EF" w:rsidRPr="00210369" w:rsidRDefault="005368EF" w:rsidP="005368EF">
      <w:pPr>
        <w:pStyle w:val="LAFISPCNormal"/>
        <w:numPr>
          <w:ilvl w:val="0"/>
          <w:numId w:val="6"/>
        </w:numPr>
        <w:tabs>
          <w:tab w:val="clear" w:pos="567"/>
          <w:tab w:val="left" w:pos="1134"/>
        </w:tabs>
        <w:ind w:left="1134" w:hanging="283"/>
        <w:rPr>
          <w:szCs w:val="24"/>
        </w:rPr>
      </w:pPr>
      <w:r w:rsidRPr="00210369">
        <w:rPr>
          <w:szCs w:val="24"/>
        </w:rPr>
        <w:t>renal og postrenal anuri</w:t>
      </w:r>
    </w:p>
    <w:p w:rsidR="005368EF" w:rsidRPr="00210369" w:rsidRDefault="005368EF" w:rsidP="005368EF">
      <w:pPr>
        <w:pStyle w:val="LAFISPCNormal"/>
        <w:tabs>
          <w:tab w:val="left" w:pos="540"/>
          <w:tab w:val="left" w:pos="1080"/>
        </w:tabs>
        <w:ind w:left="851" w:hanging="450"/>
        <w:rPr>
          <w:szCs w:val="24"/>
        </w:rPr>
      </w:pPr>
    </w:p>
    <w:p w:rsidR="005368EF" w:rsidRPr="00210369" w:rsidRDefault="005368EF" w:rsidP="005368EF">
      <w:pPr>
        <w:pStyle w:val="LAFISPCNormal"/>
        <w:ind w:left="851"/>
        <w:rPr>
          <w:szCs w:val="24"/>
        </w:rPr>
      </w:pPr>
      <w:r w:rsidRPr="00210369">
        <w:rPr>
          <w:szCs w:val="24"/>
        </w:rPr>
        <w:lastRenderedPageBreak/>
        <w:t>Den kolloidosmotiske effekt af humant albumin 200 g/l er ca. fire gange større end blodplasmaets. Ved administration af koncentreret albumin skal der derfor drages omsorg for at sikre, at patienten er velhydreret. Patienten skal kontrolleres omhyggeligt for at undgå overbelastning af kredsløbet og overhydrering.</w:t>
      </w:r>
    </w:p>
    <w:p w:rsidR="005368EF" w:rsidRPr="00210369" w:rsidRDefault="005368EF" w:rsidP="005368EF">
      <w:pPr>
        <w:pStyle w:val="LAFISPCNormal"/>
        <w:ind w:left="851"/>
        <w:rPr>
          <w:szCs w:val="24"/>
        </w:rPr>
      </w:pPr>
    </w:p>
    <w:p w:rsidR="005368EF" w:rsidRPr="00210369" w:rsidRDefault="005368EF" w:rsidP="005368EF">
      <w:pPr>
        <w:pStyle w:val="LAFISPCNormal"/>
        <w:ind w:left="851"/>
        <w:rPr>
          <w:szCs w:val="24"/>
        </w:rPr>
      </w:pPr>
      <w:r w:rsidRPr="00210369">
        <w:rPr>
          <w:szCs w:val="24"/>
        </w:rPr>
        <w:t>Opløsninger med humant albumin 200 g/l har et relativt lavt indhold af elektrolytter i forhold til opløsninger med 40-50 g/l. Ved indgift af albumin skal patientens elektrolytstatus monitoreres (se pkt. 4.2), og der tages passende skridt til at genoprette eller vedligeholde elektrolytbalancen.</w:t>
      </w:r>
    </w:p>
    <w:p w:rsidR="005368EF" w:rsidRPr="00210369" w:rsidRDefault="005368EF" w:rsidP="005368EF">
      <w:pPr>
        <w:pStyle w:val="LAFISPCNormal"/>
        <w:ind w:left="851"/>
        <w:rPr>
          <w:szCs w:val="24"/>
        </w:rPr>
      </w:pPr>
    </w:p>
    <w:p w:rsidR="005368EF" w:rsidRPr="00210369" w:rsidRDefault="005368EF" w:rsidP="005368EF">
      <w:pPr>
        <w:pStyle w:val="LAFISPCNormal"/>
        <w:ind w:left="851"/>
        <w:rPr>
          <w:szCs w:val="24"/>
        </w:rPr>
      </w:pPr>
      <w:r w:rsidRPr="00210369">
        <w:rPr>
          <w:szCs w:val="24"/>
        </w:rPr>
        <w:t>Albuminopløsninger må ikke fortyndes med vand til injektionsvæsker, da det kan give hæmolyse hos recipienterne.</w:t>
      </w:r>
    </w:p>
    <w:p w:rsidR="005368EF" w:rsidRPr="00210369" w:rsidRDefault="005368EF" w:rsidP="005368EF">
      <w:pPr>
        <w:pStyle w:val="LAFISPCNormal"/>
        <w:ind w:left="851"/>
        <w:rPr>
          <w:szCs w:val="24"/>
        </w:rPr>
      </w:pPr>
    </w:p>
    <w:p w:rsidR="005368EF" w:rsidRPr="00210369" w:rsidRDefault="005368EF" w:rsidP="005368EF">
      <w:pPr>
        <w:pStyle w:val="LAFISPCNormal"/>
        <w:ind w:left="851"/>
        <w:rPr>
          <w:szCs w:val="24"/>
        </w:rPr>
      </w:pPr>
      <w:r w:rsidRPr="00210369">
        <w:rPr>
          <w:szCs w:val="24"/>
        </w:rPr>
        <w:t>Hvis relativt store mængder skal erstattes, er det nødvendigt at kontrollere koagulation og hæmatokrit. Det er vigtigt at sikre adækvat substitution af andre blodkomponenter (koagulationsfaktorer, elektrolytter, trombocytter og erytrocytter).</w:t>
      </w:r>
    </w:p>
    <w:p w:rsidR="005368EF" w:rsidRPr="00210369" w:rsidRDefault="005368EF" w:rsidP="005368EF">
      <w:pPr>
        <w:pStyle w:val="LAFISPCNormal"/>
        <w:ind w:left="851"/>
        <w:rPr>
          <w:szCs w:val="24"/>
        </w:rPr>
      </w:pPr>
    </w:p>
    <w:p w:rsidR="004C3FF8" w:rsidRPr="00210369" w:rsidRDefault="004C3FF8" w:rsidP="004C3FF8">
      <w:pPr>
        <w:pStyle w:val="LAFISPCNormal"/>
        <w:ind w:left="851"/>
        <w:rPr>
          <w:szCs w:val="24"/>
        </w:rPr>
      </w:pPr>
      <w:proofErr w:type="spellStart"/>
      <w:r w:rsidRPr="00210369">
        <w:rPr>
          <w:szCs w:val="24"/>
        </w:rPr>
        <w:t>Hypervolæmi</w:t>
      </w:r>
      <w:proofErr w:type="spellEnd"/>
      <w:r w:rsidRPr="00210369">
        <w:rPr>
          <w:szCs w:val="24"/>
        </w:rPr>
        <w:t xml:space="preserve"> kan forekomme, hvis dosis og infusionshastighed ikke tilpasses til patientens kredsløbsfunktion. Ved de første kliniske tegn på overbelastning af hjerte og kredsløb (hovedpine, dyspnø, kongestion af </w:t>
      </w:r>
      <w:proofErr w:type="spellStart"/>
      <w:r w:rsidRPr="00210369">
        <w:rPr>
          <w:szCs w:val="24"/>
        </w:rPr>
        <w:t>vena</w:t>
      </w:r>
      <w:proofErr w:type="spellEnd"/>
      <w:r w:rsidRPr="00210369">
        <w:rPr>
          <w:szCs w:val="24"/>
        </w:rPr>
        <w:t xml:space="preserve"> </w:t>
      </w:r>
      <w:proofErr w:type="spellStart"/>
      <w:r w:rsidRPr="00210369">
        <w:rPr>
          <w:szCs w:val="24"/>
        </w:rPr>
        <w:t>jugularis</w:t>
      </w:r>
      <w:proofErr w:type="spellEnd"/>
      <w:r w:rsidRPr="00210369">
        <w:rPr>
          <w:szCs w:val="24"/>
        </w:rPr>
        <w:t xml:space="preserve">) eller forhøjet blodtryk, forhøjet centralt venetryk og lungeødem skal infusionen omgående standses. </w:t>
      </w:r>
    </w:p>
    <w:p w:rsidR="004C3FF8" w:rsidRPr="009D6BE8" w:rsidRDefault="004C3FF8" w:rsidP="004C3FF8">
      <w:pPr>
        <w:pStyle w:val="LAFISPCNormal"/>
        <w:ind w:left="851"/>
        <w:rPr>
          <w:szCs w:val="24"/>
        </w:rPr>
      </w:pPr>
    </w:p>
    <w:p w:rsidR="004C3FF8" w:rsidRPr="009D6BE8" w:rsidRDefault="004C3FF8" w:rsidP="004C3FF8">
      <w:pPr>
        <w:pStyle w:val="LAFISPCNormal"/>
        <w:ind w:left="851"/>
        <w:rPr>
          <w:szCs w:val="24"/>
        </w:rPr>
      </w:pPr>
      <w:r w:rsidRPr="0090255B">
        <w:rPr>
          <w:i/>
          <w:iCs/>
          <w:szCs w:val="24"/>
        </w:rPr>
        <w:t>50 ml hætteglas</w:t>
      </w:r>
    </w:p>
    <w:p w:rsidR="004C3FF8" w:rsidRDefault="004C3FF8" w:rsidP="004C3FF8">
      <w:pPr>
        <w:pStyle w:val="LAFISPCNormal"/>
        <w:ind w:left="851"/>
      </w:pPr>
      <w:r w:rsidRPr="009D6BE8">
        <w:rPr>
          <w:szCs w:val="24"/>
        </w:rPr>
        <w:t xml:space="preserve">Dette lægemiddel indeholder </w:t>
      </w:r>
      <w:r w:rsidRPr="009D6BE8">
        <w:t>144 mg natrium pr. hætteglas, svarende til 7</w:t>
      </w:r>
      <w:r>
        <w:t>,</w:t>
      </w:r>
      <w:r w:rsidRPr="009D6BE8">
        <w:t xml:space="preserve">2 % </w:t>
      </w:r>
      <w:r>
        <w:t>af</w:t>
      </w:r>
      <w:r w:rsidRPr="009D6BE8">
        <w:t xml:space="preserve"> WHO</w:t>
      </w:r>
      <w:r>
        <w:t xml:space="preserve"> anbefalede </w:t>
      </w:r>
      <w:proofErr w:type="gramStart"/>
      <w:r>
        <w:t>maximale</w:t>
      </w:r>
      <w:proofErr w:type="gramEnd"/>
      <w:r>
        <w:t xml:space="preserve"> daglige indtagelse af 2 g natrium for en voksen</w:t>
      </w:r>
      <w:r w:rsidRPr="009D6BE8">
        <w:t>.</w:t>
      </w:r>
    </w:p>
    <w:p w:rsidR="004C3FF8" w:rsidRPr="009D6BE8" w:rsidRDefault="004C3FF8" w:rsidP="004C3FF8">
      <w:pPr>
        <w:pStyle w:val="LAFISPCNormal"/>
        <w:ind w:left="851"/>
      </w:pPr>
    </w:p>
    <w:p w:rsidR="004C3FF8" w:rsidRPr="0090255B" w:rsidRDefault="004C3FF8" w:rsidP="004C3FF8">
      <w:pPr>
        <w:pStyle w:val="LAFISPCNormal"/>
        <w:ind w:left="851"/>
        <w:rPr>
          <w:i/>
          <w:iCs/>
        </w:rPr>
      </w:pPr>
      <w:r w:rsidRPr="0090255B">
        <w:rPr>
          <w:i/>
          <w:iCs/>
        </w:rPr>
        <w:t>100 ml hætteglas</w:t>
      </w:r>
    </w:p>
    <w:p w:rsidR="004C3FF8" w:rsidRPr="009D6BE8" w:rsidRDefault="004C3FF8" w:rsidP="004C3FF8">
      <w:pPr>
        <w:pStyle w:val="LAFISPCNormal"/>
        <w:ind w:left="851"/>
      </w:pPr>
      <w:r w:rsidRPr="009D6BE8">
        <w:t xml:space="preserve">Dette lægemidler indeholder 287,5 mg natrium pr. hætteglas, svarende til 14,4 % </w:t>
      </w:r>
      <w:r>
        <w:t>af</w:t>
      </w:r>
      <w:r w:rsidRPr="009D6BE8">
        <w:t xml:space="preserve"> WHO</w:t>
      </w:r>
      <w:r>
        <w:t xml:space="preserve"> anbefalede </w:t>
      </w:r>
      <w:proofErr w:type="gramStart"/>
      <w:r>
        <w:t>maximale</w:t>
      </w:r>
      <w:proofErr w:type="gramEnd"/>
      <w:r>
        <w:t xml:space="preserve"> daglige indtagelse af 2 g natrium for en voksen</w:t>
      </w:r>
      <w:r w:rsidRPr="009D6BE8">
        <w:t>.</w:t>
      </w:r>
    </w:p>
    <w:p w:rsidR="004C3FF8" w:rsidRPr="009D6BE8" w:rsidRDefault="004C3FF8" w:rsidP="004C3FF8">
      <w:pPr>
        <w:pStyle w:val="LAFISPCNormal"/>
        <w:ind w:left="851"/>
        <w:rPr>
          <w:szCs w:val="24"/>
        </w:rPr>
      </w:pPr>
    </w:p>
    <w:p w:rsidR="004C3FF8" w:rsidRPr="009D6BE8" w:rsidRDefault="004C3FF8" w:rsidP="004C3FF8">
      <w:pPr>
        <w:pStyle w:val="LAFISPCNormal"/>
        <w:ind w:left="851"/>
        <w:rPr>
          <w:szCs w:val="24"/>
          <w:u w:val="single"/>
        </w:rPr>
      </w:pPr>
      <w:r w:rsidRPr="009D6BE8">
        <w:rPr>
          <w:szCs w:val="24"/>
          <w:u w:val="single"/>
        </w:rPr>
        <w:t>Virussikkerhed</w:t>
      </w:r>
    </w:p>
    <w:p w:rsidR="004C3FF8" w:rsidRPr="00210369" w:rsidRDefault="004C3FF8" w:rsidP="004C3FF8">
      <w:pPr>
        <w:pStyle w:val="LAFISPCNormal"/>
        <w:ind w:left="851"/>
        <w:rPr>
          <w:szCs w:val="24"/>
        </w:rPr>
      </w:pPr>
      <w:r w:rsidRPr="00CF60F0">
        <w:rPr>
          <w:szCs w:val="24"/>
        </w:rPr>
        <w:t>Standardforholdsregler til at forhindre, at der overføres infektioner fra lægemidler, som er</w:t>
      </w:r>
      <w:r w:rsidRPr="00210369">
        <w:rPr>
          <w:szCs w:val="24"/>
        </w:rPr>
        <w:t xml:space="preserve"> fremstillet ud fra humant blod eller plasma, omfatter selektion af donorer, screening af de enkelte donationer og plasmapools for specifikke infektionsmarkører samt indførelse af effektive trin i fremstillingen til inaktivering/eliminering af virus. Trods dette kan risikoen for overførsel af smitstoffer ikke fuldstændig udelukkes ved administration af lægemidler, der er fremstillet af humant blod eller plasma. Dette gælder også ukendte eller nytilkomne vira samt andre </w:t>
      </w:r>
      <w:proofErr w:type="spellStart"/>
      <w:r w:rsidRPr="00210369">
        <w:rPr>
          <w:szCs w:val="24"/>
        </w:rPr>
        <w:t>patogener</w:t>
      </w:r>
      <w:proofErr w:type="spellEnd"/>
      <w:r w:rsidRPr="00210369">
        <w:rPr>
          <w:szCs w:val="24"/>
        </w:rPr>
        <w:t xml:space="preserve">. </w:t>
      </w:r>
    </w:p>
    <w:p w:rsidR="004C3FF8" w:rsidRPr="00210369" w:rsidRDefault="004C3FF8" w:rsidP="004C3FF8">
      <w:pPr>
        <w:pStyle w:val="LAFISPCNormal"/>
        <w:ind w:left="851"/>
        <w:rPr>
          <w:szCs w:val="24"/>
        </w:rPr>
      </w:pPr>
      <w:r w:rsidRPr="00210369">
        <w:rPr>
          <w:szCs w:val="24"/>
        </w:rPr>
        <w:t xml:space="preserve">Der foreligger ingen rapporter om virusoverførsel med albumin, der er fremstillet i henhold til Den europæiske Farmakopés specifikationer efter anerkendte processer. </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368EF" w:rsidRPr="00C84483" w:rsidRDefault="005368EF" w:rsidP="005368EF">
      <w:pPr>
        <w:pStyle w:val="LAFISPCNormal"/>
        <w:ind w:left="851"/>
        <w:rPr>
          <w:szCs w:val="24"/>
        </w:rPr>
      </w:pPr>
      <w:r w:rsidRPr="002060A3">
        <w:rPr>
          <w:szCs w:val="24"/>
        </w:rPr>
        <w:t>Der er ingen kendte interaktioner mellem humant albumin og andre lægemidler.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368EF" w:rsidRPr="00850E16" w:rsidRDefault="005368EF" w:rsidP="005368EF">
      <w:pPr>
        <w:pStyle w:val="LAFISPCNormal"/>
        <w:ind w:left="851"/>
        <w:rPr>
          <w:szCs w:val="24"/>
        </w:rPr>
      </w:pPr>
    </w:p>
    <w:p w:rsidR="005368EF" w:rsidRPr="00850E16" w:rsidRDefault="005368EF" w:rsidP="005368EF">
      <w:pPr>
        <w:pStyle w:val="LAFISPCNormal"/>
        <w:ind w:left="851"/>
        <w:rPr>
          <w:szCs w:val="24"/>
          <w:u w:val="single"/>
        </w:rPr>
      </w:pPr>
      <w:r w:rsidRPr="00850E16">
        <w:rPr>
          <w:szCs w:val="24"/>
          <w:u w:val="single"/>
        </w:rPr>
        <w:t>Fertilitet</w:t>
      </w:r>
    </w:p>
    <w:p w:rsidR="005368EF" w:rsidRPr="00850E16" w:rsidRDefault="005368EF" w:rsidP="005368EF">
      <w:pPr>
        <w:pStyle w:val="LAFISPCNormal"/>
        <w:ind w:left="851"/>
        <w:rPr>
          <w:szCs w:val="24"/>
        </w:rPr>
      </w:pPr>
      <w:r w:rsidRPr="00850E16">
        <w:rPr>
          <w:szCs w:val="24"/>
        </w:rPr>
        <w:t xml:space="preserve">Der er ikke udført reproduktionsstudier med </w:t>
      </w:r>
      <w:r>
        <w:rPr>
          <w:szCs w:val="24"/>
        </w:rPr>
        <w:t>Albumin "Behring"</w:t>
      </w:r>
      <w:r w:rsidRPr="00850E16">
        <w:rPr>
          <w:szCs w:val="24"/>
        </w:rPr>
        <w:t xml:space="preserve"> hos dyr. Da humant albumin er en naturlig bestanddel i humant blod, forventes ingen skadelige virkninger på fertiliteten.</w:t>
      </w:r>
    </w:p>
    <w:p w:rsidR="005368EF" w:rsidRPr="00850E16" w:rsidRDefault="005368EF" w:rsidP="005368EF">
      <w:pPr>
        <w:pStyle w:val="LAFISPCNormal"/>
        <w:ind w:left="851"/>
        <w:rPr>
          <w:szCs w:val="24"/>
        </w:rPr>
      </w:pPr>
    </w:p>
    <w:p w:rsidR="005368EF" w:rsidRPr="00850E16" w:rsidRDefault="005368EF" w:rsidP="005368EF">
      <w:pPr>
        <w:pStyle w:val="LAFISPCNormal"/>
        <w:ind w:left="851"/>
        <w:rPr>
          <w:szCs w:val="24"/>
          <w:u w:val="single"/>
        </w:rPr>
      </w:pPr>
      <w:r w:rsidRPr="00850E16">
        <w:rPr>
          <w:szCs w:val="24"/>
          <w:u w:val="single"/>
        </w:rPr>
        <w:lastRenderedPageBreak/>
        <w:t>Graviditet</w:t>
      </w:r>
    </w:p>
    <w:p w:rsidR="005368EF" w:rsidRPr="00850E16" w:rsidRDefault="005368EF" w:rsidP="005368EF">
      <w:pPr>
        <w:pStyle w:val="LAFISPCNormal"/>
        <w:ind w:left="851"/>
        <w:rPr>
          <w:szCs w:val="24"/>
        </w:rPr>
      </w:pPr>
      <w:r w:rsidRPr="00850E16">
        <w:rPr>
          <w:szCs w:val="24"/>
        </w:rPr>
        <w:t xml:space="preserve">Der er ikke udført reproduktionsstudier hos dyr med </w:t>
      </w:r>
      <w:r>
        <w:rPr>
          <w:szCs w:val="24"/>
        </w:rPr>
        <w:t>Albumin "Behring"</w:t>
      </w:r>
      <w:r w:rsidRPr="00850E16">
        <w:rPr>
          <w:szCs w:val="24"/>
        </w:rPr>
        <w:t>. Sikkerheden ved brugen af lægemidlet under graviditet er ikke påvist i kontrollerede kliniske forsøg, og der bør udvises forsigtighed ved ordination til gravide kvinder. Kliniske erfaringer med albumin indikerer, at der ikke forventes skadelige virkninger på graviditeten eller fostret/det nyfødte børn. Humant albumin er en naturlig bestanddel i humant blod.</w:t>
      </w:r>
    </w:p>
    <w:p w:rsidR="005368EF" w:rsidRPr="00850E16" w:rsidRDefault="005368EF" w:rsidP="005368EF">
      <w:pPr>
        <w:pStyle w:val="LAFISPCNormal"/>
        <w:ind w:left="851"/>
        <w:rPr>
          <w:szCs w:val="24"/>
        </w:rPr>
      </w:pPr>
    </w:p>
    <w:p w:rsidR="005368EF" w:rsidRPr="00850E16" w:rsidRDefault="005368EF" w:rsidP="005368EF">
      <w:pPr>
        <w:pStyle w:val="LAFISPCNormal"/>
        <w:ind w:left="851"/>
        <w:rPr>
          <w:szCs w:val="24"/>
          <w:u w:val="single"/>
        </w:rPr>
      </w:pPr>
      <w:r w:rsidRPr="00850E16">
        <w:rPr>
          <w:szCs w:val="24"/>
          <w:u w:val="single"/>
        </w:rPr>
        <w:t>Amning</w:t>
      </w:r>
    </w:p>
    <w:p w:rsidR="005368EF" w:rsidRPr="00850E16" w:rsidRDefault="005368EF" w:rsidP="005368EF">
      <w:pPr>
        <w:pStyle w:val="LAFISPCNormal"/>
        <w:ind w:left="851"/>
        <w:rPr>
          <w:rFonts w:eastAsia="Arial Unicode MS"/>
          <w:szCs w:val="24"/>
        </w:rPr>
      </w:pPr>
      <w:r w:rsidRPr="00850E16">
        <w:rPr>
          <w:szCs w:val="24"/>
        </w:rPr>
        <w:t xml:space="preserve">Det er ukendt, om </w:t>
      </w:r>
      <w:r>
        <w:rPr>
          <w:szCs w:val="24"/>
        </w:rPr>
        <w:t>Albumin "Behring"</w:t>
      </w:r>
      <w:r w:rsidRPr="00850E16">
        <w:rPr>
          <w:szCs w:val="24"/>
        </w:rPr>
        <w:t xml:space="preserve"> udskilles i human mælk. Da humant albumin er en naturlig bestanddel i humant blod, forventes behandling af den ammende mor med </w:t>
      </w:r>
      <w:r>
        <w:rPr>
          <w:szCs w:val="24"/>
        </w:rPr>
        <w:t>Albumin "Behring"</w:t>
      </w:r>
      <w:r w:rsidRPr="00850E16">
        <w:rPr>
          <w:szCs w:val="24"/>
        </w:rPr>
        <w:t xml:space="preserve"> ikke at udgøre en risiko for ammede nyfødte/spædbørn.</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368EF" w:rsidRDefault="005368EF" w:rsidP="005368EF">
      <w:pPr>
        <w:pStyle w:val="LAFISPCNormal"/>
        <w:ind w:left="851"/>
        <w:rPr>
          <w:szCs w:val="24"/>
        </w:rPr>
      </w:pPr>
      <w:r>
        <w:rPr>
          <w:szCs w:val="24"/>
        </w:rPr>
        <w:t>Ikke mærkning.</w:t>
      </w:r>
    </w:p>
    <w:p w:rsidR="005368EF" w:rsidRPr="00C84483" w:rsidRDefault="005368EF" w:rsidP="005368EF">
      <w:pPr>
        <w:pStyle w:val="LAFISPCNormal"/>
        <w:ind w:left="851"/>
        <w:rPr>
          <w:szCs w:val="24"/>
        </w:rPr>
      </w:pPr>
      <w:r>
        <w:rPr>
          <w:szCs w:val="24"/>
        </w:rPr>
        <w:t>Albumin "Behring"</w:t>
      </w:r>
      <w:r w:rsidRPr="00600173">
        <w:rPr>
          <w:szCs w:val="24"/>
        </w:rPr>
        <w:t xml:space="preserve"> påvirker ikke evnen til at føre motorkøretøj og betjene maskiner.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4.8</w:t>
      </w:r>
      <w:r w:rsidRPr="00C84483">
        <w:rPr>
          <w:b/>
          <w:sz w:val="24"/>
          <w:szCs w:val="24"/>
        </w:rPr>
        <w:tab/>
        <w:t>Bivirkninger</w:t>
      </w:r>
    </w:p>
    <w:p w:rsidR="005368EF" w:rsidRPr="00223946" w:rsidRDefault="005368EF" w:rsidP="005368EF">
      <w:pPr>
        <w:tabs>
          <w:tab w:val="left" w:pos="567"/>
        </w:tabs>
        <w:ind w:left="851"/>
        <w:rPr>
          <w:sz w:val="24"/>
          <w:szCs w:val="24"/>
          <w:lang w:eastAsia="da-DK"/>
        </w:rPr>
      </w:pPr>
      <w:r w:rsidRPr="00223946">
        <w:rPr>
          <w:sz w:val="24"/>
          <w:szCs w:val="24"/>
          <w:lang w:eastAsia="da-DK"/>
        </w:rPr>
        <w:t xml:space="preserve">Milde reaktioner som rødme, urticaria, feber og kvalme er sjældne. Disse reaktioner forsvinder normalt hurtigt, når infusionshastigheden nedsættes eller infusionen standses. I meget sjældne tilfælde kan der opstå alvorlige reaktioner som shock. I så fald bør infusionen straks standses og passende behandling initieres. </w:t>
      </w:r>
    </w:p>
    <w:p w:rsidR="005368EF" w:rsidRPr="00223946" w:rsidRDefault="005368EF" w:rsidP="005368EF">
      <w:pPr>
        <w:tabs>
          <w:tab w:val="left" w:pos="567"/>
        </w:tabs>
        <w:ind w:left="851"/>
        <w:rPr>
          <w:sz w:val="24"/>
          <w:szCs w:val="24"/>
          <w:lang w:eastAsia="da-DK"/>
        </w:rPr>
      </w:pPr>
    </w:p>
    <w:p w:rsidR="005368EF" w:rsidRPr="00223946" w:rsidRDefault="005368EF" w:rsidP="005368EF">
      <w:pPr>
        <w:tabs>
          <w:tab w:val="left" w:pos="567"/>
        </w:tabs>
        <w:ind w:left="851"/>
        <w:rPr>
          <w:sz w:val="24"/>
          <w:szCs w:val="24"/>
          <w:lang w:eastAsia="da-DK"/>
        </w:rPr>
      </w:pPr>
      <w:r w:rsidRPr="00223946">
        <w:rPr>
          <w:sz w:val="24"/>
          <w:szCs w:val="24"/>
          <w:lang w:eastAsia="da-DK"/>
        </w:rPr>
        <w:t>Vedrørende sikkerhedsoplysninger i forbindelse med smitstoffer, se pkt. 4.4.</w:t>
      </w:r>
    </w:p>
    <w:p w:rsidR="005368EF" w:rsidRPr="00223946" w:rsidRDefault="005368EF" w:rsidP="005368EF">
      <w:pPr>
        <w:tabs>
          <w:tab w:val="left" w:pos="567"/>
        </w:tabs>
        <w:ind w:left="851"/>
        <w:rPr>
          <w:sz w:val="24"/>
          <w:szCs w:val="24"/>
          <w:lang w:eastAsia="da-DK"/>
        </w:rPr>
      </w:pPr>
    </w:p>
    <w:p w:rsidR="004C3FF8" w:rsidRPr="008F49E1" w:rsidRDefault="004C3FF8" w:rsidP="004C3FF8">
      <w:pPr>
        <w:autoSpaceDE w:val="0"/>
        <w:autoSpaceDN w:val="0"/>
        <w:ind w:left="851"/>
        <w:rPr>
          <w:u w:val="single"/>
        </w:rPr>
      </w:pPr>
      <w:r w:rsidRPr="008F49E1">
        <w:rPr>
          <w:u w:val="single"/>
        </w:rPr>
        <w:t>Indberetning af formodede bivirkninger</w:t>
      </w:r>
    </w:p>
    <w:p w:rsidR="004C3FF8" w:rsidRPr="008F49E1" w:rsidRDefault="004C3FF8" w:rsidP="004C3FF8">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t>Sundhedspersoner</w:t>
      </w:r>
      <w:r w:rsidRPr="008F49E1">
        <w:t xml:space="preserve"> anmodes om at indberette alle formodede bivirkninger via:</w:t>
      </w:r>
    </w:p>
    <w:p w:rsidR="004C3FF8" w:rsidRPr="008F49E1" w:rsidRDefault="004C3FF8" w:rsidP="004C3FF8">
      <w:pPr>
        <w:ind w:left="851"/>
      </w:pPr>
    </w:p>
    <w:p w:rsidR="004C3FF8" w:rsidRPr="007A276A" w:rsidRDefault="004C3FF8" w:rsidP="004C3FF8">
      <w:pPr>
        <w:ind w:left="851"/>
      </w:pPr>
      <w:r w:rsidRPr="007A276A">
        <w:t>Lægemiddelstyrelsen</w:t>
      </w:r>
    </w:p>
    <w:p w:rsidR="004C3FF8" w:rsidRPr="007A276A" w:rsidRDefault="004C3FF8" w:rsidP="004C3FF8">
      <w:pPr>
        <w:ind w:left="851"/>
      </w:pPr>
      <w:r w:rsidRPr="007A276A">
        <w:t>Axel Heides Gade 1</w:t>
      </w:r>
    </w:p>
    <w:p w:rsidR="004C3FF8" w:rsidRPr="007A276A" w:rsidRDefault="004C3FF8" w:rsidP="004C3FF8">
      <w:pPr>
        <w:ind w:left="851"/>
      </w:pPr>
      <w:r w:rsidRPr="007A276A">
        <w:t>DK-2300 København S</w:t>
      </w:r>
    </w:p>
    <w:p w:rsidR="004C3FF8" w:rsidRPr="001F2C57" w:rsidRDefault="004C3FF8" w:rsidP="004C3FF8">
      <w:pPr>
        <w:ind w:left="851"/>
      </w:pPr>
      <w:r w:rsidRPr="001F2C57">
        <w:t xml:space="preserve">Websted: </w:t>
      </w:r>
      <w:hyperlink r:id="rId9" w:history="1">
        <w:r w:rsidRPr="001F2C57">
          <w:rPr>
            <w:color w:val="0000FF"/>
            <w:u w:val="single"/>
          </w:rPr>
          <w:t>www.meldenbivirkning.dk</w:t>
        </w:r>
      </w:hyperlink>
    </w:p>
    <w:p w:rsidR="005368EF" w:rsidRPr="004C3FF8" w:rsidRDefault="005368EF" w:rsidP="005368EF">
      <w:pPr>
        <w:pStyle w:val="Sidehoved"/>
        <w:tabs>
          <w:tab w:val="clear" w:pos="4819"/>
          <w:tab w:val="clear" w:pos="9638"/>
          <w:tab w:val="left" w:pos="851"/>
        </w:tabs>
        <w:ind w:left="851"/>
        <w:rPr>
          <w:szCs w:val="24"/>
        </w:rPr>
      </w:pPr>
    </w:p>
    <w:p w:rsidR="005368EF" w:rsidRPr="00C84483" w:rsidRDefault="005368EF" w:rsidP="005368EF">
      <w:pPr>
        <w:tabs>
          <w:tab w:val="left" w:pos="851"/>
        </w:tabs>
        <w:ind w:left="851" w:hanging="851"/>
        <w:rPr>
          <w:b/>
          <w:sz w:val="24"/>
          <w:szCs w:val="24"/>
        </w:rPr>
      </w:pPr>
      <w:r w:rsidRPr="00C84483">
        <w:rPr>
          <w:b/>
          <w:sz w:val="24"/>
          <w:szCs w:val="24"/>
        </w:rPr>
        <w:t>4.9</w:t>
      </w:r>
      <w:r w:rsidRPr="00C84483">
        <w:rPr>
          <w:b/>
          <w:sz w:val="24"/>
          <w:szCs w:val="24"/>
        </w:rPr>
        <w:tab/>
        <w:t>Overdosering</w:t>
      </w:r>
    </w:p>
    <w:p w:rsidR="005368EF" w:rsidRPr="00C84483" w:rsidRDefault="005368EF" w:rsidP="005368EF">
      <w:pPr>
        <w:pStyle w:val="LAFISPCNormal"/>
        <w:ind w:left="851"/>
        <w:rPr>
          <w:szCs w:val="24"/>
        </w:rPr>
      </w:pPr>
      <w:r w:rsidRPr="001C2406">
        <w:rPr>
          <w:szCs w:val="24"/>
        </w:rPr>
        <w:t>Hypervolæmi kan forekomme ved for høj dosis og infusionshastighed. Ved de første kliniske tegn på overbelastning af hjerte og kredsløb (hovedpine, dyspnø, kongestion af vena jugularis) eller forhøjet blodtryk, forhøjet centralt venetryk og lungeødem skal infusion omgående standses og patientens hæmodynamiske parametre kontrolleres nøje.</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4.10</w:t>
      </w:r>
      <w:r w:rsidRPr="00C84483">
        <w:rPr>
          <w:b/>
          <w:sz w:val="24"/>
          <w:szCs w:val="24"/>
        </w:rPr>
        <w:tab/>
        <w:t>Udlevering</w:t>
      </w:r>
    </w:p>
    <w:p w:rsidR="005368EF" w:rsidRPr="00C84483" w:rsidRDefault="005368EF" w:rsidP="005368EF">
      <w:pPr>
        <w:tabs>
          <w:tab w:val="left" w:pos="851"/>
        </w:tabs>
        <w:ind w:left="851" w:hanging="851"/>
        <w:rPr>
          <w:sz w:val="24"/>
          <w:szCs w:val="24"/>
        </w:rPr>
      </w:pPr>
      <w:r w:rsidRPr="00C84483">
        <w:rPr>
          <w:sz w:val="24"/>
          <w:szCs w:val="24"/>
        </w:rPr>
        <w:tab/>
      </w:r>
      <w:r>
        <w:rPr>
          <w:sz w:val="24"/>
          <w:szCs w:val="24"/>
        </w:rPr>
        <w:t>B</w:t>
      </w:r>
    </w:p>
    <w:p w:rsidR="005368EF" w:rsidRPr="00C84483" w:rsidRDefault="005368EF" w:rsidP="005368EF">
      <w:pPr>
        <w:tabs>
          <w:tab w:val="left" w:pos="851"/>
        </w:tabs>
        <w:rPr>
          <w:sz w:val="24"/>
          <w:szCs w:val="24"/>
        </w:rPr>
      </w:pP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368EF" w:rsidRDefault="005368EF" w:rsidP="005368EF">
      <w:pPr>
        <w:pStyle w:val="LAFISPCNormal"/>
        <w:ind w:left="851"/>
        <w:rPr>
          <w:szCs w:val="24"/>
        </w:rPr>
      </w:pPr>
      <w:r w:rsidRPr="00C10272">
        <w:rPr>
          <w:szCs w:val="24"/>
        </w:rPr>
        <w:t>ATC-kode: B</w:t>
      </w:r>
      <w:r>
        <w:rPr>
          <w:szCs w:val="24"/>
        </w:rPr>
        <w:t xml:space="preserve"> </w:t>
      </w:r>
      <w:r w:rsidRPr="00C10272">
        <w:rPr>
          <w:szCs w:val="24"/>
        </w:rPr>
        <w:t>05</w:t>
      </w:r>
      <w:r>
        <w:rPr>
          <w:szCs w:val="24"/>
        </w:rPr>
        <w:t xml:space="preserve"> </w:t>
      </w:r>
      <w:r w:rsidRPr="00C10272">
        <w:rPr>
          <w:szCs w:val="24"/>
        </w:rPr>
        <w:t>AA</w:t>
      </w:r>
      <w:r>
        <w:rPr>
          <w:szCs w:val="24"/>
        </w:rPr>
        <w:t xml:space="preserve"> </w:t>
      </w:r>
      <w:r w:rsidRPr="00C10272">
        <w:rPr>
          <w:szCs w:val="24"/>
        </w:rPr>
        <w:t>01. Blodsubstitutter og pl</w:t>
      </w:r>
      <w:r>
        <w:rPr>
          <w:szCs w:val="24"/>
        </w:rPr>
        <w:t>asmaprotein-fraktioner.</w:t>
      </w:r>
    </w:p>
    <w:p w:rsidR="005368EF" w:rsidRDefault="005368EF" w:rsidP="005368EF">
      <w:pPr>
        <w:rPr>
          <w:sz w:val="24"/>
          <w:szCs w:val="24"/>
        </w:rPr>
      </w:pPr>
      <w:r>
        <w:rPr>
          <w:sz w:val="24"/>
          <w:szCs w:val="24"/>
        </w:rPr>
        <w:br w:type="page"/>
      </w:r>
    </w:p>
    <w:p w:rsidR="005368EF" w:rsidRPr="00C84483" w:rsidRDefault="005368EF" w:rsidP="005368EF">
      <w:pPr>
        <w:tabs>
          <w:tab w:val="left" w:pos="851"/>
        </w:tabs>
        <w:rPr>
          <w:sz w:val="24"/>
          <w:szCs w:val="24"/>
        </w:rPr>
      </w:pPr>
    </w:p>
    <w:p w:rsidR="005368EF" w:rsidRPr="00C84483" w:rsidRDefault="005368EF" w:rsidP="005368E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368EF" w:rsidRDefault="005368EF" w:rsidP="005368EF">
      <w:pPr>
        <w:pStyle w:val="LAFISPCNormal"/>
        <w:ind w:left="851"/>
        <w:rPr>
          <w:szCs w:val="24"/>
        </w:rPr>
      </w:pPr>
      <w:r w:rsidRPr="00C76CB8">
        <w:rPr>
          <w:szCs w:val="24"/>
        </w:rPr>
        <w:t>Humant albumin udgør kvantitativt mere end halvdelen af den totale proteinmængde i plasma og repræsenterer omkring 10 % af le</w:t>
      </w:r>
      <w:r>
        <w:rPr>
          <w:szCs w:val="24"/>
        </w:rPr>
        <w:t>verens proteinsynteseaktivitet.</w:t>
      </w:r>
    </w:p>
    <w:p w:rsidR="005368EF" w:rsidRPr="00C76CB8" w:rsidRDefault="005368EF" w:rsidP="005368EF">
      <w:pPr>
        <w:pStyle w:val="LAFISPCNormal"/>
        <w:ind w:left="851"/>
        <w:rPr>
          <w:szCs w:val="24"/>
        </w:rPr>
      </w:pPr>
    </w:p>
    <w:p w:rsidR="005368EF" w:rsidRDefault="005368EF" w:rsidP="005368EF">
      <w:pPr>
        <w:pStyle w:val="LAFISPCNormal"/>
        <w:ind w:left="851"/>
        <w:rPr>
          <w:szCs w:val="24"/>
        </w:rPr>
      </w:pPr>
      <w:r w:rsidRPr="00C76CB8">
        <w:rPr>
          <w:szCs w:val="24"/>
        </w:rPr>
        <w:t>Fysisk-kemiske data: Humant albumin 200 g/l har en ti</w:t>
      </w:r>
      <w:r>
        <w:rPr>
          <w:szCs w:val="24"/>
        </w:rPr>
        <w:t>lsvarende hyperonkotisk effekt.</w:t>
      </w:r>
    </w:p>
    <w:p w:rsidR="005368EF" w:rsidRPr="00C76CB8" w:rsidRDefault="005368EF" w:rsidP="005368EF">
      <w:pPr>
        <w:pStyle w:val="LAFISPCNormal"/>
        <w:ind w:left="851"/>
        <w:rPr>
          <w:szCs w:val="24"/>
        </w:rPr>
      </w:pPr>
    </w:p>
    <w:p w:rsidR="005368EF" w:rsidRPr="00C84483" w:rsidRDefault="005368EF" w:rsidP="005368EF">
      <w:pPr>
        <w:pStyle w:val="LAFISPCNormal"/>
        <w:ind w:left="851"/>
        <w:rPr>
          <w:szCs w:val="24"/>
        </w:rPr>
      </w:pPr>
      <w:r w:rsidRPr="00C76CB8">
        <w:rPr>
          <w:szCs w:val="24"/>
        </w:rPr>
        <w:t>Albumins vigtigste fysiologiske funktion er dets medvirken til at opretholde blodets onkotiske tryk og transportfunktion. Albumin stabiliserer det cirkulerende blodvolumen og transporterer hormoner, enzymer, lægemidler og toksiner.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368EF" w:rsidRPr="000F0369" w:rsidRDefault="005368EF" w:rsidP="005368EF">
      <w:pPr>
        <w:pStyle w:val="LAFISPCNormal"/>
        <w:ind w:left="851"/>
        <w:rPr>
          <w:szCs w:val="24"/>
        </w:rPr>
      </w:pPr>
    </w:p>
    <w:p w:rsidR="005368EF" w:rsidRPr="000F0369" w:rsidRDefault="005368EF" w:rsidP="005368EF">
      <w:pPr>
        <w:pStyle w:val="LAFISPCNormal"/>
        <w:ind w:left="851"/>
        <w:rPr>
          <w:szCs w:val="24"/>
          <w:u w:val="single"/>
        </w:rPr>
      </w:pPr>
      <w:r w:rsidRPr="000F0369">
        <w:rPr>
          <w:szCs w:val="24"/>
          <w:u w:val="single"/>
        </w:rPr>
        <w:t>Fordeling</w:t>
      </w:r>
    </w:p>
    <w:p w:rsidR="005368EF" w:rsidRPr="000F0369" w:rsidRDefault="005368EF" w:rsidP="005368EF">
      <w:pPr>
        <w:pStyle w:val="LAFISPCNormal"/>
        <w:ind w:left="851"/>
        <w:rPr>
          <w:szCs w:val="24"/>
        </w:rPr>
      </w:pPr>
      <w:r w:rsidRPr="000F0369">
        <w:rPr>
          <w:szCs w:val="24"/>
        </w:rPr>
        <w:t>Under normale omstændigheder er den samlede udskiftelige albuminpool 4-5 g/kg legemsvægt, hvoraf 40-45 % findes intravaskulært og 55-60 % ekstravaskulært. Forøget kapillærpermeabilitet ændrer albumins kinetik, og der kan forekomme anormal fordeling ved visse tilstande såsom alvorlige forbrændinger eller septisk shock.</w:t>
      </w:r>
    </w:p>
    <w:p w:rsidR="005368EF" w:rsidRPr="000F0369" w:rsidRDefault="005368EF" w:rsidP="005368EF">
      <w:pPr>
        <w:pStyle w:val="LAFISPCNormal"/>
        <w:ind w:left="851"/>
        <w:rPr>
          <w:szCs w:val="24"/>
        </w:rPr>
      </w:pPr>
    </w:p>
    <w:p w:rsidR="005368EF" w:rsidRPr="000F0369" w:rsidRDefault="005368EF" w:rsidP="005368EF">
      <w:pPr>
        <w:pStyle w:val="LAFISPCNormal"/>
        <w:ind w:left="851"/>
        <w:rPr>
          <w:szCs w:val="24"/>
          <w:u w:val="single"/>
        </w:rPr>
      </w:pPr>
      <w:r w:rsidRPr="000F0369">
        <w:rPr>
          <w:szCs w:val="24"/>
          <w:u w:val="single"/>
        </w:rPr>
        <w:t>Elimination</w:t>
      </w:r>
    </w:p>
    <w:p w:rsidR="005368EF" w:rsidRPr="000F0369" w:rsidRDefault="005368EF" w:rsidP="005368EF">
      <w:pPr>
        <w:pStyle w:val="LAFISPCNormal"/>
        <w:ind w:left="851"/>
        <w:rPr>
          <w:szCs w:val="24"/>
        </w:rPr>
      </w:pPr>
      <w:r w:rsidRPr="000F0369">
        <w:rPr>
          <w:szCs w:val="24"/>
        </w:rPr>
        <w:t>Under normale omstændigheder er albumins gennemsnitlige halveringstid ca. 19 dage. Balancen mellem syntese og nedbrydning opnås normalt ved feedbackregulering. Elimination sker hovedsageligt intracellulært ved hjælp af lysosomproteaser.</w:t>
      </w:r>
    </w:p>
    <w:p w:rsidR="005368EF" w:rsidRPr="000F0369" w:rsidRDefault="005368EF" w:rsidP="005368EF">
      <w:pPr>
        <w:pStyle w:val="LAFISPCNormal"/>
        <w:ind w:left="851"/>
        <w:rPr>
          <w:szCs w:val="24"/>
        </w:rPr>
      </w:pPr>
    </w:p>
    <w:p w:rsidR="005368EF" w:rsidRPr="00C84483" w:rsidRDefault="005368EF" w:rsidP="005368EF">
      <w:pPr>
        <w:pStyle w:val="LAFISPCNormal"/>
        <w:ind w:left="851"/>
        <w:rPr>
          <w:szCs w:val="24"/>
        </w:rPr>
      </w:pPr>
      <w:r w:rsidRPr="000F0369">
        <w:rPr>
          <w:szCs w:val="24"/>
        </w:rPr>
        <w:t>Hos raske personer forlader under 10 % af det infunderede albumin det intravaskulære rum i løbet af de første 2 timer efter infusionen. Der er betragtelig individuel variation med hensyn til effekten på plasmavolumen. Hos nogle patienter kan plasmavolumen vedblive at være forhøjet i nogle timer. Hos kritisk syge patienter kan albumin imidlertid sive ud af det vaskulære rum i betydelige mængder med en uforudsigelig hastighed.</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368EF" w:rsidRPr="00E11CB4" w:rsidRDefault="005368EF" w:rsidP="005368EF">
      <w:pPr>
        <w:pStyle w:val="LAFISPCNormal"/>
        <w:ind w:left="851"/>
        <w:rPr>
          <w:szCs w:val="24"/>
        </w:rPr>
      </w:pPr>
      <w:r w:rsidRPr="00E11CB4">
        <w:rPr>
          <w:szCs w:val="24"/>
        </w:rPr>
        <w:t xml:space="preserve">Humant albumin er en normal komponent i humant plasma, og det fungerer som fysiologisk albumin. </w:t>
      </w:r>
    </w:p>
    <w:p w:rsidR="005368EF" w:rsidRPr="00E11CB4" w:rsidRDefault="005368EF" w:rsidP="005368EF">
      <w:pPr>
        <w:pStyle w:val="LAFISPCNormal"/>
        <w:ind w:left="851"/>
        <w:rPr>
          <w:szCs w:val="24"/>
        </w:rPr>
      </w:pPr>
    </w:p>
    <w:p w:rsidR="005368EF" w:rsidRPr="00E11CB4" w:rsidRDefault="005368EF" w:rsidP="005368EF">
      <w:pPr>
        <w:pStyle w:val="LAFISPCNormal"/>
        <w:ind w:left="851"/>
        <w:rPr>
          <w:szCs w:val="24"/>
        </w:rPr>
      </w:pPr>
      <w:r w:rsidRPr="00E11CB4">
        <w:rPr>
          <w:szCs w:val="24"/>
        </w:rPr>
        <w:t>Toksicitet efter enkeltdoser hos dyr er ikke særlig relevant og gør det ikke muligt at vurdere toksiske eller letale doser eller dosis/effekt-forholdet. Studier af toksicitet efter gentagne doser er ikke praktisk gennemførlige på grund af dannelse af antistoffer mod heterologt protein i dyremodeller.</w:t>
      </w:r>
    </w:p>
    <w:p w:rsidR="005368EF" w:rsidRPr="00E11CB4" w:rsidRDefault="005368EF" w:rsidP="005368EF">
      <w:pPr>
        <w:pStyle w:val="LAFISPCNormal"/>
        <w:ind w:left="851"/>
        <w:rPr>
          <w:szCs w:val="24"/>
        </w:rPr>
      </w:pPr>
    </w:p>
    <w:p w:rsidR="005368EF" w:rsidRPr="00E11CB4" w:rsidRDefault="005368EF" w:rsidP="005368EF">
      <w:pPr>
        <w:pStyle w:val="LAFISPCNormal"/>
        <w:ind w:left="851"/>
        <w:rPr>
          <w:szCs w:val="24"/>
        </w:rPr>
      </w:pPr>
      <w:r w:rsidRPr="00E11CB4">
        <w:rPr>
          <w:szCs w:val="24"/>
        </w:rPr>
        <w:t xml:space="preserve">Hidtil er der ikke konstateret sammenhæng mellem anvendelse af humant albumin og embryo-føtal toksicitet, onkogenicitet eller mutagenicitet. </w:t>
      </w:r>
    </w:p>
    <w:p w:rsidR="005368EF" w:rsidRPr="00E11CB4" w:rsidRDefault="005368EF" w:rsidP="005368EF">
      <w:pPr>
        <w:pStyle w:val="LAFISPCNormal"/>
        <w:ind w:left="851"/>
        <w:rPr>
          <w:szCs w:val="24"/>
        </w:rPr>
      </w:pPr>
    </w:p>
    <w:p w:rsidR="005368EF" w:rsidRPr="00C84483" w:rsidRDefault="005368EF" w:rsidP="005368EF">
      <w:pPr>
        <w:pStyle w:val="LAFISPCNormal"/>
        <w:ind w:left="851"/>
        <w:rPr>
          <w:szCs w:val="24"/>
        </w:rPr>
      </w:pPr>
      <w:r w:rsidRPr="00E11CB4">
        <w:rPr>
          <w:szCs w:val="24"/>
        </w:rPr>
        <w:t>Der er ikke beskrevet akut toksicitet i dyremodeller.</w:t>
      </w:r>
    </w:p>
    <w:p w:rsidR="005368EF" w:rsidRDefault="005368EF" w:rsidP="005368EF">
      <w:pPr>
        <w:rPr>
          <w:sz w:val="24"/>
          <w:szCs w:val="24"/>
        </w:rPr>
      </w:pPr>
    </w:p>
    <w:p w:rsidR="005368EF" w:rsidRDefault="005368EF" w:rsidP="005368EF">
      <w:pPr>
        <w:tabs>
          <w:tab w:val="left" w:pos="851"/>
        </w:tabs>
        <w:rPr>
          <w:sz w:val="24"/>
          <w:szCs w:val="24"/>
        </w:rPr>
      </w:pPr>
    </w:p>
    <w:p w:rsidR="004C3FF8" w:rsidRDefault="004C3FF8" w:rsidP="005368EF">
      <w:pPr>
        <w:tabs>
          <w:tab w:val="left" w:pos="851"/>
        </w:tabs>
        <w:rPr>
          <w:sz w:val="24"/>
          <w:szCs w:val="24"/>
        </w:rPr>
      </w:pPr>
    </w:p>
    <w:p w:rsidR="004C3FF8" w:rsidRDefault="004C3FF8" w:rsidP="005368EF">
      <w:pPr>
        <w:tabs>
          <w:tab w:val="left" w:pos="851"/>
        </w:tabs>
        <w:rPr>
          <w:sz w:val="24"/>
          <w:szCs w:val="24"/>
        </w:rPr>
      </w:pPr>
    </w:p>
    <w:p w:rsidR="004C3FF8" w:rsidRDefault="004C3FF8" w:rsidP="005368EF">
      <w:pPr>
        <w:tabs>
          <w:tab w:val="left" w:pos="851"/>
        </w:tabs>
        <w:rPr>
          <w:sz w:val="24"/>
          <w:szCs w:val="24"/>
        </w:rPr>
      </w:pPr>
    </w:p>
    <w:p w:rsidR="004C3FF8" w:rsidRDefault="004C3FF8" w:rsidP="005368EF">
      <w:pPr>
        <w:tabs>
          <w:tab w:val="left" w:pos="851"/>
        </w:tabs>
        <w:rPr>
          <w:sz w:val="24"/>
          <w:szCs w:val="24"/>
        </w:rPr>
      </w:pPr>
    </w:p>
    <w:p w:rsidR="004C3FF8" w:rsidRDefault="004C3FF8" w:rsidP="005368EF">
      <w:pPr>
        <w:tabs>
          <w:tab w:val="left" w:pos="851"/>
        </w:tabs>
        <w:rPr>
          <w:sz w:val="24"/>
          <w:szCs w:val="24"/>
        </w:rPr>
      </w:pPr>
    </w:p>
    <w:p w:rsidR="004C3FF8" w:rsidRPr="00C84483" w:rsidRDefault="004C3FF8"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5368EF" w:rsidRPr="00C84483" w:rsidRDefault="005368EF" w:rsidP="005368EF">
      <w:pPr>
        <w:tabs>
          <w:tab w:val="left" w:pos="851"/>
        </w:tabs>
        <w:rPr>
          <w:b/>
          <w:sz w:val="24"/>
          <w:szCs w:val="24"/>
        </w:rPr>
      </w:pPr>
    </w:p>
    <w:p w:rsidR="005368EF" w:rsidRPr="00C84483" w:rsidRDefault="005368EF" w:rsidP="005368EF">
      <w:pPr>
        <w:tabs>
          <w:tab w:val="left" w:pos="851"/>
        </w:tabs>
        <w:ind w:left="851" w:hanging="851"/>
        <w:rPr>
          <w:b/>
          <w:sz w:val="24"/>
          <w:szCs w:val="24"/>
        </w:rPr>
      </w:pPr>
      <w:r w:rsidRPr="00C84483">
        <w:rPr>
          <w:b/>
          <w:sz w:val="24"/>
          <w:szCs w:val="24"/>
        </w:rPr>
        <w:t>6.1</w:t>
      </w:r>
      <w:r w:rsidRPr="00C84483">
        <w:rPr>
          <w:b/>
          <w:sz w:val="24"/>
          <w:szCs w:val="24"/>
        </w:rPr>
        <w:tab/>
        <w:t>Hjælpestoffer</w:t>
      </w:r>
    </w:p>
    <w:p w:rsidR="005368EF" w:rsidRDefault="005368EF" w:rsidP="005368EF">
      <w:pPr>
        <w:pStyle w:val="LAFISPCNormal"/>
        <w:tabs>
          <w:tab w:val="left" w:pos="3686"/>
        </w:tabs>
        <w:ind w:left="851"/>
        <w:rPr>
          <w:szCs w:val="24"/>
          <w:u w:val="single"/>
        </w:rPr>
      </w:pPr>
    </w:p>
    <w:p w:rsidR="005368EF" w:rsidRPr="00CC549A" w:rsidRDefault="005368EF" w:rsidP="005368EF">
      <w:pPr>
        <w:pStyle w:val="LAFISPCNormal"/>
        <w:tabs>
          <w:tab w:val="left" w:pos="3686"/>
        </w:tabs>
        <w:ind w:left="851"/>
        <w:rPr>
          <w:szCs w:val="24"/>
          <w:u w:val="single"/>
        </w:rPr>
      </w:pPr>
      <w:r w:rsidRPr="00CC549A">
        <w:rPr>
          <w:szCs w:val="24"/>
          <w:u w:val="single"/>
        </w:rPr>
        <w:tab/>
        <w:t>mmo/l</w:t>
      </w:r>
    </w:p>
    <w:p w:rsidR="005368EF" w:rsidRPr="00CC549A" w:rsidRDefault="005368EF" w:rsidP="005368EF">
      <w:pPr>
        <w:pStyle w:val="LAFISPCNormal"/>
        <w:tabs>
          <w:tab w:val="right" w:pos="4253"/>
        </w:tabs>
        <w:ind w:left="851"/>
        <w:rPr>
          <w:szCs w:val="24"/>
        </w:rPr>
      </w:pPr>
      <w:r w:rsidRPr="00CC549A">
        <w:rPr>
          <w:szCs w:val="24"/>
        </w:rPr>
        <w:t>Natriumioner</w:t>
      </w:r>
      <w:r w:rsidRPr="00CC549A">
        <w:rPr>
          <w:szCs w:val="24"/>
        </w:rPr>
        <w:tab/>
        <w:t>125</w:t>
      </w:r>
    </w:p>
    <w:p w:rsidR="005368EF" w:rsidRPr="00AD4020" w:rsidRDefault="005368EF" w:rsidP="005368EF">
      <w:pPr>
        <w:pStyle w:val="LAFISPCNormal"/>
        <w:tabs>
          <w:tab w:val="right" w:pos="4253"/>
        </w:tabs>
        <w:ind w:left="851"/>
        <w:rPr>
          <w:szCs w:val="24"/>
          <w:lang w:val="en-US"/>
        </w:rPr>
      </w:pPr>
      <w:r w:rsidRPr="00AD4020">
        <w:rPr>
          <w:szCs w:val="24"/>
          <w:lang w:val="en-US"/>
        </w:rPr>
        <w:t>Caprylat</w:t>
      </w:r>
      <w:r w:rsidRPr="00AD4020">
        <w:rPr>
          <w:szCs w:val="24"/>
          <w:lang w:val="en-US"/>
        </w:rPr>
        <w:tab/>
        <w:t>16</w:t>
      </w:r>
    </w:p>
    <w:p w:rsidR="005368EF" w:rsidRPr="00AD4020" w:rsidRDefault="005368EF" w:rsidP="005368EF">
      <w:pPr>
        <w:pStyle w:val="LAFISPCNormal"/>
        <w:tabs>
          <w:tab w:val="right" w:pos="4253"/>
        </w:tabs>
        <w:ind w:left="851"/>
        <w:rPr>
          <w:szCs w:val="24"/>
          <w:lang w:val="en-US"/>
        </w:rPr>
      </w:pPr>
      <w:r w:rsidRPr="00AD4020">
        <w:rPr>
          <w:szCs w:val="24"/>
          <w:lang w:val="en-US"/>
        </w:rPr>
        <w:t>N-acetyl-D,L-tryptophan</w:t>
      </w:r>
      <w:r w:rsidRPr="00AD4020">
        <w:rPr>
          <w:szCs w:val="24"/>
          <w:lang w:val="en-US"/>
        </w:rPr>
        <w:tab/>
        <w:t>16</w:t>
      </w:r>
    </w:p>
    <w:p w:rsidR="005368EF" w:rsidRPr="00CC549A" w:rsidRDefault="005368EF" w:rsidP="005368EF">
      <w:pPr>
        <w:pStyle w:val="LAFISPCNormal"/>
        <w:tabs>
          <w:tab w:val="right" w:pos="4253"/>
        </w:tabs>
        <w:ind w:left="851"/>
        <w:rPr>
          <w:szCs w:val="24"/>
        </w:rPr>
      </w:pPr>
      <w:r w:rsidRPr="00CC549A">
        <w:rPr>
          <w:szCs w:val="24"/>
        </w:rPr>
        <w:t>Chloridioner</w:t>
      </w:r>
      <w:r w:rsidRPr="00CC549A">
        <w:rPr>
          <w:szCs w:val="24"/>
        </w:rPr>
        <w:tab/>
        <w:t>maks. 100</w:t>
      </w:r>
    </w:p>
    <w:p w:rsidR="005368EF" w:rsidRPr="00CC549A" w:rsidRDefault="005368EF" w:rsidP="005368EF">
      <w:pPr>
        <w:pStyle w:val="LAFISPCNormal"/>
        <w:tabs>
          <w:tab w:val="right" w:pos="4253"/>
        </w:tabs>
        <w:ind w:left="851"/>
        <w:rPr>
          <w:szCs w:val="24"/>
        </w:rPr>
      </w:pPr>
    </w:p>
    <w:p w:rsidR="005368EF" w:rsidRPr="00CC549A" w:rsidRDefault="005368EF" w:rsidP="005368EF">
      <w:pPr>
        <w:pStyle w:val="LAFISPCNormal"/>
        <w:ind w:left="851"/>
        <w:rPr>
          <w:szCs w:val="24"/>
        </w:rPr>
      </w:pPr>
      <w:r w:rsidRPr="00CC549A">
        <w:rPr>
          <w:szCs w:val="24"/>
        </w:rPr>
        <w:t>HCl og NaOH (i små mængder til justering af pH)</w:t>
      </w:r>
    </w:p>
    <w:p w:rsidR="005368EF" w:rsidRPr="00C84483" w:rsidRDefault="005368EF" w:rsidP="005368EF">
      <w:pPr>
        <w:pStyle w:val="LAFISPCNormal"/>
        <w:ind w:left="851"/>
        <w:rPr>
          <w:szCs w:val="24"/>
        </w:rPr>
      </w:pPr>
      <w:r w:rsidRPr="00CC549A">
        <w:rPr>
          <w:szCs w:val="24"/>
        </w:rPr>
        <w:t>Vand til injektionsvæsker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6.2</w:t>
      </w:r>
      <w:r w:rsidRPr="00C84483">
        <w:rPr>
          <w:b/>
          <w:sz w:val="24"/>
          <w:szCs w:val="24"/>
        </w:rPr>
        <w:tab/>
        <w:t>Uforligeligheder</w:t>
      </w:r>
    </w:p>
    <w:p w:rsidR="005368EF" w:rsidRPr="00C84483" w:rsidRDefault="005368EF" w:rsidP="005368EF">
      <w:pPr>
        <w:pStyle w:val="LAFISPCNormal"/>
        <w:ind w:left="851"/>
        <w:rPr>
          <w:szCs w:val="24"/>
        </w:rPr>
      </w:pPr>
      <w:r>
        <w:rPr>
          <w:szCs w:val="24"/>
        </w:rPr>
        <w:t>Albumin "Behring"</w:t>
      </w:r>
      <w:r w:rsidRPr="00B921F7">
        <w:rPr>
          <w:szCs w:val="24"/>
        </w:rPr>
        <w:t xml:space="preserve"> må ikke blandes med andre lægemidler (undtagen de anbefalede fortyndingsmidler anført i pkt. 6.6), fuldblod og pakket blod (erytrocytter).</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6.3</w:t>
      </w:r>
      <w:r w:rsidRPr="00C84483">
        <w:rPr>
          <w:b/>
          <w:sz w:val="24"/>
          <w:szCs w:val="24"/>
        </w:rPr>
        <w:tab/>
        <w:t>Opbevaringstid</w:t>
      </w:r>
    </w:p>
    <w:p w:rsidR="005368EF" w:rsidRPr="0011446B" w:rsidRDefault="005368EF" w:rsidP="005368EF">
      <w:pPr>
        <w:pStyle w:val="LAFISPCNormal"/>
        <w:ind w:left="851"/>
        <w:rPr>
          <w:szCs w:val="24"/>
        </w:rPr>
      </w:pPr>
      <w:r w:rsidRPr="0011446B">
        <w:rPr>
          <w:szCs w:val="24"/>
        </w:rPr>
        <w:t>5 år.</w:t>
      </w:r>
    </w:p>
    <w:p w:rsidR="005368EF" w:rsidRPr="00C84483" w:rsidRDefault="005368EF" w:rsidP="005368EF">
      <w:pPr>
        <w:pStyle w:val="LAFISPCNormal"/>
        <w:ind w:left="851"/>
        <w:rPr>
          <w:szCs w:val="24"/>
        </w:rPr>
      </w:pPr>
      <w:r w:rsidRPr="0011446B">
        <w:rPr>
          <w:szCs w:val="24"/>
        </w:rPr>
        <w:t>Hætteglassets indhold skal anvendes umiddelbart efter anbrud.</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368EF" w:rsidRPr="00EA5740" w:rsidRDefault="005368EF" w:rsidP="005368EF">
      <w:pPr>
        <w:tabs>
          <w:tab w:val="left" w:pos="851"/>
        </w:tabs>
        <w:ind w:left="851" w:hanging="851"/>
        <w:rPr>
          <w:szCs w:val="24"/>
        </w:rPr>
      </w:pPr>
      <w:r w:rsidRPr="00C84483">
        <w:rPr>
          <w:sz w:val="24"/>
          <w:szCs w:val="24"/>
        </w:rPr>
        <w:tab/>
      </w:r>
      <w:r w:rsidRPr="00EA5740">
        <w:rPr>
          <w:szCs w:val="24"/>
        </w:rPr>
        <w:t xml:space="preserve">Må ikke opbevares ved temperaturer over 25 °C. </w:t>
      </w:r>
    </w:p>
    <w:p w:rsidR="005368EF" w:rsidRPr="00EA5740" w:rsidRDefault="005368EF" w:rsidP="005368EF">
      <w:pPr>
        <w:pStyle w:val="LAFISPCNormal"/>
        <w:ind w:left="851"/>
        <w:rPr>
          <w:szCs w:val="24"/>
        </w:rPr>
      </w:pPr>
      <w:r w:rsidRPr="00EA5740">
        <w:rPr>
          <w:szCs w:val="24"/>
        </w:rPr>
        <w:t xml:space="preserve">Må ikke nedfryses. </w:t>
      </w:r>
    </w:p>
    <w:p w:rsidR="005368EF" w:rsidRPr="00EA5740" w:rsidRDefault="005368EF" w:rsidP="005368EF">
      <w:pPr>
        <w:pStyle w:val="LAFISPCNormal"/>
        <w:ind w:left="851"/>
        <w:rPr>
          <w:szCs w:val="24"/>
        </w:rPr>
      </w:pPr>
      <w:r w:rsidRPr="00EA5740">
        <w:rPr>
          <w:szCs w:val="24"/>
        </w:rPr>
        <w:t>Opbevar hætteglasset i den ydre karton for at beskytte mod lys.</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4C3FF8" w:rsidRDefault="004C3FF8" w:rsidP="004C3FF8">
      <w:pPr>
        <w:pStyle w:val="LAFISPCNormal"/>
        <w:ind w:left="851"/>
        <w:rPr>
          <w:szCs w:val="24"/>
        </w:rPr>
      </w:pPr>
      <w:r>
        <w:rPr>
          <w:szCs w:val="24"/>
        </w:rPr>
        <w:t>50 ml opløsning i et enkelt hætteglas (af t</w:t>
      </w:r>
      <w:r w:rsidRPr="00913882">
        <w:rPr>
          <w:szCs w:val="24"/>
        </w:rPr>
        <w:t>ype II-glas</w:t>
      </w:r>
      <w:r>
        <w:rPr>
          <w:szCs w:val="24"/>
        </w:rPr>
        <w:t>)</w:t>
      </w:r>
      <w:r w:rsidRPr="00913882">
        <w:rPr>
          <w:szCs w:val="24"/>
        </w:rPr>
        <w:t xml:space="preserve"> med prop </w:t>
      </w:r>
      <w:r>
        <w:rPr>
          <w:szCs w:val="24"/>
        </w:rPr>
        <w:t>(</w:t>
      </w:r>
      <w:proofErr w:type="spellStart"/>
      <w:r w:rsidRPr="005A1647">
        <w:rPr>
          <w:szCs w:val="24"/>
        </w:rPr>
        <w:t>klorobutyl</w:t>
      </w:r>
      <w:proofErr w:type="spellEnd"/>
      <w:r>
        <w:rPr>
          <w:szCs w:val="24"/>
        </w:rPr>
        <w:t>), skive (plastik) og hætte (aluminium).</w:t>
      </w:r>
    </w:p>
    <w:p w:rsidR="004C3FF8" w:rsidRDefault="004C3FF8" w:rsidP="004C3FF8">
      <w:pPr>
        <w:pStyle w:val="LAFISPCNormal"/>
        <w:ind w:left="851"/>
        <w:rPr>
          <w:szCs w:val="24"/>
        </w:rPr>
      </w:pPr>
      <w:r>
        <w:rPr>
          <w:szCs w:val="24"/>
        </w:rPr>
        <w:t>100 ml opløsning i et enkelt hætteglas (af t</w:t>
      </w:r>
      <w:r w:rsidRPr="00913882">
        <w:rPr>
          <w:szCs w:val="24"/>
        </w:rPr>
        <w:t>ype II-glas</w:t>
      </w:r>
      <w:r>
        <w:rPr>
          <w:szCs w:val="24"/>
        </w:rPr>
        <w:t>)</w:t>
      </w:r>
      <w:r w:rsidRPr="00913882">
        <w:rPr>
          <w:szCs w:val="24"/>
        </w:rPr>
        <w:t xml:space="preserve"> med prop </w:t>
      </w:r>
      <w:r>
        <w:rPr>
          <w:szCs w:val="24"/>
        </w:rPr>
        <w:t>(</w:t>
      </w:r>
      <w:proofErr w:type="spellStart"/>
      <w:r w:rsidRPr="005A1647">
        <w:rPr>
          <w:szCs w:val="24"/>
        </w:rPr>
        <w:t>klorobutyl</w:t>
      </w:r>
      <w:proofErr w:type="spellEnd"/>
      <w:r>
        <w:rPr>
          <w:szCs w:val="24"/>
        </w:rPr>
        <w:t>), skive (plastik) og hætte (aluminium)</w:t>
      </w:r>
    </w:p>
    <w:p w:rsidR="004C3FF8" w:rsidRDefault="004C3FF8" w:rsidP="004C3FF8">
      <w:pPr>
        <w:pStyle w:val="LAFISPCNormal"/>
        <w:ind w:left="851"/>
        <w:rPr>
          <w:szCs w:val="24"/>
        </w:rPr>
      </w:pPr>
      <w:r>
        <w:rPr>
          <w:szCs w:val="24"/>
        </w:rPr>
        <w:t>1 hætteglas pr. pakning.</w:t>
      </w:r>
    </w:p>
    <w:p w:rsidR="004C3FF8" w:rsidRDefault="004C3FF8" w:rsidP="004C3FF8">
      <w:pPr>
        <w:pStyle w:val="LAFISPCNormal"/>
        <w:ind w:left="851"/>
        <w:rPr>
          <w:szCs w:val="24"/>
        </w:rPr>
      </w:pPr>
    </w:p>
    <w:p w:rsidR="004C3FF8" w:rsidRPr="00913882" w:rsidRDefault="004C3FF8" w:rsidP="004C3FF8">
      <w:pPr>
        <w:pStyle w:val="LAFISPCNormal"/>
        <w:ind w:left="851"/>
        <w:rPr>
          <w:szCs w:val="24"/>
        </w:rPr>
      </w:pPr>
      <w:r w:rsidRPr="00913882">
        <w:rPr>
          <w:szCs w:val="24"/>
        </w:rPr>
        <w:t>Ikke alle pakningsstørrelser er nødvendigvis markedsført.</w:t>
      </w:r>
    </w:p>
    <w:p w:rsidR="005368EF" w:rsidRPr="00913882" w:rsidRDefault="005368EF" w:rsidP="005368EF">
      <w:pPr>
        <w:pStyle w:val="LAFISPCNormal"/>
        <w:ind w:left="851"/>
        <w:rPr>
          <w:szCs w:val="24"/>
        </w:rPr>
      </w:pPr>
    </w:p>
    <w:p w:rsidR="005368EF" w:rsidRPr="00C84483" w:rsidRDefault="005368EF" w:rsidP="005368E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5368EF" w:rsidRPr="00347377" w:rsidRDefault="005368EF" w:rsidP="005368EF">
      <w:pPr>
        <w:pStyle w:val="LAFISPCNormal"/>
        <w:ind w:left="851"/>
        <w:rPr>
          <w:szCs w:val="24"/>
        </w:rPr>
      </w:pPr>
    </w:p>
    <w:p w:rsidR="005368EF" w:rsidRPr="00347377" w:rsidRDefault="005368EF" w:rsidP="005368EF">
      <w:pPr>
        <w:pStyle w:val="LAFISPCNormal"/>
        <w:ind w:left="851"/>
        <w:rPr>
          <w:szCs w:val="24"/>
          <w:u w:val="single"/>
        </w:rPr>
      </w:pPr>
      <w:r w:rsidRPr="00347377">
        <w:rPr>
          <w:szCs w:val="24"/>
          <w:u w:val="single"/>
        </w:rPr>
        <w:t>Administration</w:t>
      </w:r>
    </w:p>
    <w:p w:rsidR="005368EF" w:rsidRDefault="005368EF" w:rsidP="005368EF">
      <w:pPr>
        <w:pStyle w:val="LAFISPCNormal"/>
        <w:ind w:left="851"/>
        <w:rPr>
          <w:szCs w:val="24"/>
        </w:rPr>
      </w:pPr>
      <w:r>
        <w:rPr>
          <w:szCs w:val="24"/>
        </w:rPr>
        <w:t>Albumin "Behring"</w:t>
      </w:r>
      <w:r w:rsidRPr="00347377">
        <w:rPr>
          <w:szCs w:val="24"/>
        </w:rPr>
        <w:t xml:space="preserve"> kan administreres direkte ved intravenøs infusion, eller det kan fortyndes med en isotonisk opløsning (f.eks. 5 % glucose eller 0,9 % natriumchlorid).</w:t>
      </w:r>
    </w:p>
    <w:p w:rsidR="005368EF" w:rsidRPr="00347377" w:rsidRDefault="005368EF" w:rsidP="005368EF">
      <w:pPr>
        <w:pStyle w:val="LAFISPCNormal"/>
        <w:ind w:left="851"/>
        <w:rPr>
          <w:szCs w:val="24"/>
        </w:rPr>
      </w:pPr>
      <w:r w:rsidRPr="00347377">
        <w:rPr>
          <w:szCs w:val="24"/>
        </w:rPr>
        <w:t>Albuminopløsninger må ikke fortyndes med vand til injektionsvæsker, da det kan give hæmolyse hos recipienterne.</w:t>
      </w:r>
    </w:p>
    <w:p w:rsidR="005368EF" w:rsidRPr="00347377" w:rsidRDefault="005368EF" w:rsidP="005368EF">
      <w:pPr>
        <w:pStyle w:val="LAFISPCNormal"/>
        <w:ind w:left="851"/>
        <w:rPr>
          <w:szCs w:val="24"/>
        </w:rPr>
      </w:pPr>
    </w:p>
    <w:p w:rsidR="005368EF" w:rsidRPr="00347377" w:rsidRDefault="005368EF" w:rsidP="005368EF">
      <w:pPr>
        <w:pStyle w:val="LAFISPCNormal"/>
        <w:ind w:left="851"/>
        <w:rPr>
          <w:szCs w:val="24"/>
        </w:rPr>
      </w:pPr>
      <w:r w:rsidRPr="00347377">
        <w:rPr>
          <w:szCs w:val="24"/>
        </w:rPr>
        <w:t>Ved administration af store mængder skal præparatet opvarmes til stue- eller legemstemperatur før brug.</w:t>
      </w:r>
    </w:p>
    <w:p w:rsidR="005368EF" w:rsidRPr="00347377" w:rsidRDefault="005368EF" w:rsidP="005368EF">
      <w:pPr>
        <w:pStyle w:val="LAFISPCNormal"/>
        <w:ind w:left="851"/>
        <w:rPr>
          <w:szCs w:val="24"/>
        </w:rPr>
      </w:pPr>
    </w:p>
    <w:p w:rsidR="005368EF" w:rsidRPr="00347377" w:rsidRDefault="005368EF" w:rsidP="005368EF">
      <w:pPr>
        <w:pStyle w:val="LAFISPCNormal"/>
        <w:ind w:left="851"/>
        <w:rPr>
          <w:szCs w:val="24"/>
        </w:rPr>
      </w:pPr>
      <w:r w:rsidRPr="00347377">
        <w:rPr>
          <w:szCs w:val="24"/>
        </w:rPr>
        <w:t>Anvend ikke opløsninger, der er uklare eller indeholder bundfald (aflejringer/partikler). Det kan indikere, at proteinet er ustabilt</w:t>
      </w:r>
      <w:r>
        <w:rPr>
          <w:szCs w:val="24"/>
        </w:rPr>
        <w:t>,</w:t>
      </w:r>
      <w:r w:rsidRPr="00347377">
        <w:rPr>
          <w:szCs w:val="24"/>
        </w:rPr>
        <w:t xml:space="preserve"> eller at opløsningen er kontamineret.</w:t>
      </w:r>
    </w:p>
    <w:p w:rsidR="005368EF" w:rsidRPr="00347377" w:rsidRDefault="005368EF" w:rsidP="005368EF">
      <w:pPr>
        <w:pStyle w:val="LAFISPCNormal"/>
        <w:ind w:left="851"/>
        <w:rPr>
          <w:szCs w:val="24"/>
        </w:rPr>
      </w:pPr>
    </w:p>
    <w:p w:rsidR="004C3FF8" w:rsidRDefault="005368EF" w:rsidP="004C3FF8">
      <w:pPr>
        <w:pStyle w:val="LAFISPCNormal"/>
        <w:ind w:left="851"/>
        <w:rPr>
          <w:szCs w:val="24"/>
        </w:rPr>
      </w:pPr>
      <w:r w:rsidRPr="00347377">
        <w:rPr>
          <w:szCs w:val="24"/>
        </w:rPr>
        <w:t>Ikke anvendt lægemiddel samt affald heraf skal bortskaffes i henhold til lokale retningslinjer.</w:t>
      </w:r>
    </w:p>
    <w:p w:rsidR="004C3FF8" w:rsidRDefault="004C3FF8" w:rsidP="004C3FF8">
      <w:pPr>
        <w:pStyle w:val="LAFISPCNormal"/>
        <w:ind w:left="851"/>
        <w:rPr>
          <w:szCs w:val="24"/>
        </w:rPr>
      </w:pPr>
      <w:r>
        <w:rPr>
          <w:szCs w:val="24"/>
        </w:rPr>
        <w:lastRenderedPageBreak/>
        <w:br/>
      </w:r>
    </w:p>
    <w:p w:rsidR="004C3FF8" w:rsidRPr="004C3FF8" w:rsidRDefault="004C3FF8" w:rsidP="004C3FF8">
      <w:pPr>
        <w:pStyle w:val="LAFISPCNormal"/>
        <w:numPr>
          <w:ilvl w:val="0"/>
          <w:numId w:val="8"/>
        </w:numPr>
        <w:tabs>
          <w:tab w:val="clear" w:pos="567"/>
          <w:tab w:val="left" w:pos="851"/>
        </w:tabs>
        <w:ind w:left="851" w:hanging="851"/>
        <w:rPr>
          <w:szCs w:val="24"/>
        </w:rPr>
      </w:pPr>
      <w:r w:rsidRPr="00C84483">
        <w:rPr>
          <w:b/>
          <w:szCs w:val="24"/>
        </w:rPr>
        <w:t>INDEHAVER AF MARKEDSFØRINGSTILLADELSEN</w:t>
      </w:r>
    </w:p>
    <w:p w:rsidR="004C3FF8" w:rsidRPr="00400EDB" w:rsidRDefault="004C3FF8" w:rsidP="004C3FF8">
      <w:pPr>
        <w:tabs>
          <w:tab w:val="left" w:pos="567"/>
        </w:tabs>
        <w:ind w:left="851"/>
        <w:rPr>
          <w:sz w:val="24"/>
          <w:szCs w:val="24"/>
          <w:lang w:eastAsia="da-DK"/>
        </w:rPr>
      </w:pPr>
      <w:r w:rsidRPr="00400EDB">
        <w:rPr>
          <w:sz w:val="24"/>
          <w:szCs w:val="24"/>
          <w:lang w:eastAsia="da-DK"/>
        </w:rPr>
        <w:t xml:space="preserve">CSL </w:t>
      </w:r>
      <w:proofErr w:type="spellStart"/>
      <w:r w:rsidRPr="00400EDB">
        <w:rPr>
          <w:sz w:val="24"/>
          <w:szCs w:val="24"/>
          <w:lang w:eastAsia="da-DK"/>
        </w:rPr>
        <w:t>Behring</w:t>
      </w:r>
      <w:proofErr w:type="spellEnd"/>
      <w:r w:rsidRPr="00400EDB">
        <w:rPr>
          <w:sz w:val="24"/>
          <w:szCs w:val="24"/>
          <w:lang w:eastAsia="da-DK"/>
        </w:rPr>
        <w:t xml:space="preserve"> GmbH</w:t>
      </w:r>
    </w:p>
    <w:p w:rsidR="004C3FF8" w:rsidRPr="00400EDB" w:rsidRDefault="004C3FF8" w:rsidP="004C3FF8">
      <w:pPr>
        <w:tabs>
          <w:tab w:val="left" w:pos="567"/>
        </w:tabs>
        <w:ind w:left="851"/>
        <w:rPr>
          <w:sz w:val="24"/>
          <w:szCs w:val="24"/>
          <w:lang w:eastAsia="da-DK"/>
        </w:rPr>
      </w:pPr>
      <w:r w:rsidRPr="00400EDB">
        <w:rPr>
          <w:sz w:val="24"/>
          <w:szCs w:val="24"/>
          <w:lang w:eastAsia="da-DK"/>
        </w:rPr>
        <w:t>Emil-von-</w:t>
      </w:r>
      <w:proofErr w:type="spellStart"/>
      <w:r w:rsidRPr="00400EDB">
        <w:rPr>
          <w:sz w:val="24"/>
          <w:szCs w:val="24"/>
          <w:lang w:eastAsia="da-DK"/>
        </w:rPr>
        <w:t>Behring</w:t>
      </w:r>
      <w:proofErr w:type="spellEnd"/>
      <w:r w:rsidRPr="00400EDB">
        <w:rPr>
          <w:sz w:val="24"/>
          <w:szCs w:val="24"/>
          <w:lang w:eastAsia="da-DK"/>
        </w:rPr>
        <w:t>-Str. 76</w:t>
      </w:r>
    </w:p>
    <w:p w:rsidR="004C3FF8" w:rsidRPr="00400EDB" w:rsidRDefault="004C3FF8" w:rsidP="004C3FF8">
      <w:pPr>
        <w:tabs>
          <w:tab w:val="left" w:pos="567"/>
        </w:tabs>
        <w:ind w:left="851"/>
        <w:rPr>
          <w:sz w:val="24"/>
          <w:szCs w:val="24"/>
          <w:lang w:eastAsia="da-DK"/>
        </w:rPr>
      </w:pPr>
      <w:r w:rsidRPr="00400EDB">
        <w:rPr>
          <w:sz w:val="24"/>
          <w:szCs w:val="24"/>
          <w:lang w:eastAsia="da-DK"/>
        </w:rPr>
        <w:t xml:space="preserve">35041 </w:t>
      </w:r>
      <w:proofErr w:type="spellStart"/>
      <w:r w:rsidRPr="00400EDB">
        <w:rPr>
          <w:sz w:val="24"/>
          <w:szCs w:val="24"/>
          <w:lang w:eastAsia="da-DK"/>
        </w:rPr>
        <w:t>Marburg</w:t>
      </w:r>
      <w:proofErr w:type="spellEnd"/>
    </w:p>
    <w:p w:rsidR="004C3FF8" w:rsidRPr="00400EDB" w:rsidRDefault="004C3FF8" w:rsidP="004C3FF8">
      <w:pPr>
        <w:tabs>
          <w:tab w:val="left" w:pos="567"/>
        </w:tabs>
        <w:ind w:left="851"/>
        <w:rPr>
          <w:sz w:val="24"/>
          <w:szCs w:val="24"/>
          <w:lang w:eastAsia="da-DK"/>
        </w:rPr>
      </w:pPr>
      <w:r w:rsidRPr="00400EDB">
        <w:rPr>
          <w:sz w:val="24"/>
          <w:szCs w:val="24"/>
          <w:lang w:eastAsia="da-DK"/>
        </w:rPr>
        <w:t>Tyskland</w:t>
      </w:r>
    </w:p>
    <w:p w:rsidR="004C3FF8" w:rsidRPr="00400EDB" w:rsidRDefault="004C3FF8" w:rsidP="004C3FF8">
      <w:pPr>
        <w:tabs>
          <w:tab w:val="left" w:pos="567"/>
        </w:tabs>
        <w:ind w:left="851"/>
        <w:rPr>
          <w:sz w:val="24"/>
          <w:szCs w:val="24"/>
          <w:lang w:eastAsia="da-DK"/>
        </w:rPr>
      </w:pPr>
    </w:p>
    <w:p w:rsidR="004C3FF8" w:rsidRPr="00400EDB" w:rsidRDefault="004C3FF8" w:rsidP="004C3FF8">
      <w:pPr>
        <w:ind w:left="851"/>
        <w:rPr>
          <w:sz w:val="24"/>
          <w:szCs w:val="24"/>
          <w:lang w:val="sv-SE" w:eastAsia="da-DK"/>
        </w:rPr>
      </w:pPr>
      <w:proofErr w:type="spellStart"/>
      <w:r w:rsidRPr="00400EDB">
        <w:rPr>
          <w:b/>
          <w:sz w:val="24"/>
          <w:szCs w:val="24"/>
          <w:lang w:val="sv-SE" w:eastAsia="da-DK"/>
        </w:rPr>
        <w:t>Repræsentant</w:t>
      </w:r>
      <w:proofErr w:type="spellEnd"/>
    </w:p>
    <w:p w:rsidR="004C3FF8" w:rsidRPr="00400EDB" w:rsidRDefault="004C3FF8" w:rsidP="004C3FF8">
      <w:pPr>
        <w:ind w:left="851" w:hanging="851"/>
        <w:rPr>
          <w:sz w:val="24"/>
          <w:szCs w:val="24"/>
          <w:lang w:val="sv-SE" w:eastAsia="da-DK"/>
        </w:rPr>
      </w:pPr>
      <w:r w:rsidRPr="00400EDB">
        <w:rPr>
          <w:sz w:val="24"/>
          <w:szCs w:val="24"/>
          <w:lang w:val="sv-SE" w:eastAsia="da-DK"/>
        </w:rPr>
        <w:tab/>
        <w:t>CSL Behring AB</w:t>
      </w:r>
    </w:p>
    <w:p w:rsidR="004C3FF8" w:rsidRPr="00400EDB" w:rsidRDefault="004C3FF8" w:rsidP="004C3FF8">
      <w:pPr>
        <w:ind w:left="851" w:hanging="851"/>
        <w:rPr>
          <w:sz w:val="24"/>
          <w:szCs w:val="24"/>
          <w:lang w:val="sv-SE" w:eastAsia="da-DK"/>
        </w:rPr>
      </w:pPr>
      <w:r w:rsidRPr="00400EDB">
        <w:rPr>
          <w:sz w:val="24"/>
          <w:szCs w:val="24"/>
          <w:lang w:val="sv-SE" w:eastAsia="da-DK"/>
        </w:rPr>
        <w:tab/>
        <w:t>Berga Backe 2</w:t>
      </w:r>
    </w:p>
    <w:p w:rsidR="004C3FF8" w:rsidRPr="00400EDB" w:rsidRDefault="004C3FF8" w:rsidP="004C3FF8">
      <w:pPr>
        <w:ind w:left="851" w:hanging="851"/>
        <w:rPr>
          <w:sz w:val="24"/>
          <w:szCs w:val="24"/>
          <w:lang w:eastAsia="da-DK"/>
        </w:rPr>
      </w:pPr>
      <w:r w:rsidRPr="00400EDB">
        <w:rPr>
          <w:sz w:val="24"/>
          <w:szCs w:val="24"/>
          <w:lang w:val="sv-SE" w:eastAsia="da-DK"/>
        </w:rPr>
        <w:tab/>
      </w:r>
      <w:r w:rsidRPr="00400EDB">
        <w:rPr>
          <w:sz w:val="24"/>
          <w:szCs w:val="24"/>
          <w:lang w:eastAsia="da-DK"/>
        </w:rPr>
        <w:t xml:space="preserve">SE-18217 </w:t>
      </w:r>
      <w:proofErr w:type="spellStart"/>
      <w:r w:rsidRPr="00400EDB">
        <w:rPr>
          <w:sz w:val="24"/>
          <w:szCs w:val="24"/>
          <w:lang w:eastAsia="da-DK"/>
        </w:rPr>
        <w:t>Danderyd</w:t>
      </w:r>
      <w:proofErr w:type="spellEnd"/>
    </w:p>
    <w:p w:rsidR="004C3FF8" w:rsidRPr="00C84483" w:rsidRDefault="004C3FF8" w:rsidP="004C3FF8">
      <w:pPr>
        <w:ind w:left="851" w:hanging="851"/>
        <w:rPr>
          <w:sz w:val="24"/>
          <w:szCs w:val="24"/>
          <w:lang w:eastAsia="da-DK"/>
        </w:rPr>
      </w:pPr>
      <w:r w:rsidRPr="00400EDB">
        <w:rPr>
          <w:sz w:val="24"/>
          <w:szCs w:val="24"/>
          <w:lang w:eastAsia="da-DK"/>
        </w:rPr>
        <w:tab/>
        <w:t>Sverige</w:t>
      </w:r>
    </w:p>
    <w:p w:rsidR="005368EF" w:rsidRPr="00C84483" w:rsidRDefault="004C3FF8" w:rsidP="004C3FF8">
      <w:pPr>
        <w:pStyle w:val="LAFISPCNormal"/>
        <w:ind w:left="851"/>
        <w:rPr>
          <w:szCs w:val="24"/>
        </w:rPr>
      </w:pPr>
      <w:r>
        <w:rPr>
          <w:szCs w:val="24"/>
        </w:rPr>
        <w:br/>
      </w:r>
    </w:p>
    <w:p w:rsidR="005368EF" w:rsidRPr="00C84483" w:rsidRDefault="005368EF" w:rsidP="005368E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5368EF" w:rsidRPr="00C84483" w:rsidRDefault="005368EF" w:rsidP="005368EF">
      <w:pPr>
        <w:tabs>
          <w:tab w:val="left" w:pos="851"/>
        </w:tabs>
        <w:ind w:left="851" w:hanging="851"/>
        <w:rPr>
          <w:sz w:val="24"/>
          <w:szCs w:val="24"/>
        </w:rPr>
      </w:pPr>
      <w:r w:rsidRPr="00C84483">
        <w:rPr>
          <w:sz w:val="24"/>
          <w:szCs w:val="24"/>
        </w:rPr>
        <w:tab/>
      </w:r>
      <w:r>
        <w:rPr>
          <w:sz w:val="24"/>
          <w:szCs w:val="24"/>
        </w:rPr>
        <w:t>53847</w:t>
      </w:r>
    </w:p>
    <w:p w:rsidR="005368EF" w:rsidRPr="00C84483" w:rsidRDefault="005368EF" w:rsidP="005368EF">
      <w:pPr>
        <w:tabs>
          <w:tab w:val="left" w:pos="851"/>
        </w:tabs>
        <w:jc w:val="both"/>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368EF" w:rsidRPr="00C84483" w:rsidRDefault="005368EF" w:rsidP="005368EF">
      <w:pPr>
        <w:tabs>
          <w:tab w:val="left" w:pos="851"/>
        </w:tabs>
        <w:rPr>
          <w:sz w:val="24"/>
          <w:szCs w:val="24"/>
        </w:rPr>
      </w:pPr>
      <w:r w:rsidRPr="00C84483">
        <w:rPr>
          <w:sz w:val="24"/>
          <w:szCs w:val="24"/>
        </w:rPr>
        <w:tab/>
      </w:r>
      <w:r>
        <w:rPr>
          <w:sz w:val="24"/>
          <w:szCs w:val="24"/>
        </w:rPr>
        <w:t>12. september 2014</w:t>
      </w:r>
    </w:p>
    <w:p w:rsidR="005368EF" w:rsidRPr="00C84483" w:rsidRDefault="005368EF" w:rsidP="005368EF">
      <w:pPr>
        <w:tabs>
          <w:tab w:val="left" w:pos="851"/>
        </w:tabs>
        <w:rPr>
          <w:sz w:val="24"/>
          <w:szCs w:val="24"/>
        </w:rPr>
      </w:pPr>
    </w:p>
    <w:p w:rsidR="005368EF" w:rsidRPr="00C84483" w:rsidRDefault="005368EF" w:rsidP="005368E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368EF" w:rsidRPr="00C84483" w:rsidRDefault="005368EF" w:rsidP="005368EF">
      <w:pPr>
        <w:tabs>
          <w:tab w:val="left" w:pos="851"/>
        </w:tabs>
        <w:rPr>
          <w:sz w:val="24"/>
          <w:szCs w:val="24"/>
        </w:rPr>
      </w:pPr>
      <w:r w:rsidRPr="00C84483">
        <w:rPr>
          <w:sz w:val="24"/>
          <w:szCs w:val="24"/>
        </w:rPr>
        <w:tab/>
      </w:r>
      <w:r w:rsidR="00CC3C8E">
        <w:rPr>
          <w:sz w:val="24"/>
          <w:szCs w:val="24"/>
        </w:rPr>
        <w:t>1</w:t>
      </w:r>
      <w:r w:rsidR="002C2F3D">
        <w:rPr>
          <w:sz w:val="24"/>
          <w:szCs w:val="24"/>
        </w:rPr>
        <w:t>4</w:t>
      </w:r>
      <w:bookmarkStart w:id="0" w:name="_GoBack"/>
      <w:bookmarkEnd w:id="0"/>
      <w:r w:rsidR="00CC3C8E">
        <w:rPr>
          <w:sz w:val="24"/>
          <w:szCs w:val="24"/>
        </w:rPr>
        <w:t>. april 2021</w:t>
      </w:r>
    </w:p>
    <w:p w:rsidR="005368EF" w:rsidRPr="00E1312D" w:rsidRDefault="005368EF" w:rsidP="005368EF"/>
    <w:p w:rsidR="005368EF" w:rsidRPr="00B609E9" w:rsidRDefault="005368EF" w:rsidP="005368EF"/>
    <w:p w:rsidR="009260DE" w:rsidRPr="005368EF" w:rsidRDefault="009260DE" w:rsidP="005368EF"/>
    <w:sectPr w:rsidR="009260DE" w:rsidRPr="005368E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EF" w:rsidRDefault="005368EF">
      <w:r>
        <w:separator/>
      </w:r>
    </w:p>
  </w:endnote>
  <w:endnote w:type="continuationSeparator" w:id="0">
    <w:p w:rsidR="005368EF" w:rsidRDefault="0053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C3C8E">
      <w:rPr>
        <w:i/>
        <w:noProof/>
        <w:sz w:val="18"/>
        <w:szCs w:val="18"/>
      </w:rPr>
      <w:t>Albumin Behring, infusionsvæske, opløsning 200 g-l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EF" w:rsidRDefault="005368EF">
      <w:r>
        <w:separator/>
      </w:r>
    </w:p>
  </w:footnote>
  <w:footnote w:type="continuationSeparator" w:id="0">
    <w:p w:rsidR="005368EF" w:rsidRDefault="00536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B3B"/>
    <w:multiLevelType w:val="hybridMultilevel"/>
    <w:tmpl w:val="FDA087BC"/>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EC4F7D"/>
    <w:multiLevelType w:val="hybridMultilevel"/>
    <w:tmpl w:val="4BCE853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A08737E"/>
    <w:multiLevelType w:val="hybridMultilevel"/>
    <w:tmpl w:val="9C40C0A0"/>
    <w:lvl w:ilvl="0" w:tplc="ABF0C2E6">
      <w:start w:val="7"/>
      <w:numFmt w:val="decimal"/>
      <w:lvlText w:val="%1."/>
      <w:lvlJc w:val="left"/>
      <w:pPr>
        <w:ind w:left="1571" w:hanging="360"/>
      </w:pPr>
      <w:rPr>
        <w:rFonts w:hint="default"/>
        <w:b/>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E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C2F3D"/>
    <w:rsid w:val="003A29AE"/>
    <w:rsid w:val="003A32D7"/>
    <w:rsid w:val="003B4074"/>
    <w:rsid w:val="003C769A"/>
    <w:rsid w:val="003F1838"/>
    <w:rsid w:val="00410CC5"/>
    <w:rsid w:val="00423189"/>
    <w:rsid w:val="0045746C"/>
    <w:rsid w:val="0049104B"/>
    <w:rsid w:val="004C3FF8"/>
    <w:rsid w:val="004E3B12"/>
    <w:rsid w:val="00532310"/>
    <w:rsid w:val="005368EF"/>
    <w:rsid w:val="00560ECC"/>
    <w:rsid w:val="00565F0F"/>
    <w:rsid w:val="00594A86"/>
    <w:rsid w:val="00596D86"/>
    <w:rsid w:val="00637F5A"/>
    <w:rsid w:val="006560B1"/>
    <w:rsid w:val="006756DD"/>
    <w:rsid w:val="006B112C"/>
    <w:rsid w:val="00710F8F"/>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C3C8E"/>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E63978"/>
  <w15:chartTrackingRefBased/>
  <w15:docId w15:val="{B1C2C0D4-9159-4118-96AA-FCA4856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AFISPCNormal">
    <w:name w:val="LA_FI_SPC_Normal"/>
    <w:basedOn w:val="Normal"/>
    <w:rsid w:val="005368EF"/>
    <w:pPr>
      <w:tabs>
        <w:tab w:val="left" w:pos="567"/>
      </w:tabs>
      <w:ind w:left="567"/>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17</TotalTime>
  <Pages>7</Pages>
  <Words>1607</Words>
  <Characters>11150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2020091754 - pkt. 4.1, 4.4, 4.8, 6.5</dc:description>
  <cp:lastModifiedBy>Line Aaboe Würtz</cp:lastModifiedBy>
  <cp:revision>7</cp:revision>
  <cp:lastPrinted>2012-08-22T08:53:00Z</cp:lastPrinted>
  <dcterms:created xsi:type="dcterms:W3CDTF">2021-04-11T16:50:00Z</dcterms:created>
  <dcterms:modified xsi:type="dcterms:W3CDTF">2021-04-14T14:13:00Z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