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5E" w:rsidRPr="00C84483" w:rsidRDefault="00675D5E" w:rsidP="00675D5E">
      <w:pPr>
        <w:rPr>
          <w:sz w:val="24"/>
          <w:szCs w:val="24"/>
        </w:rPr>
      </w:pPr>
      <w:r>
        <w:rPr>
          <w:noProof/>
          <w:sz w:val="24"/>
          <w:szCs w:val="24"/>
          <w:lang w:eastAsia="da-DK"/>
        </w:rPr>
        <w:drawing>
          <wp:inline distT="0" distB="0" distL="0" distR="0" wp14:anchorId="7BEDCF41" wp14:editId="6D34FC47">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75D5E" w:rsidRPr="00C84483" w:rsidRDefault="00675D5E" w:rsidP="00675D5E">
      <w:pPr>
        <w:pStyle w:val="Titel"/>
        <w:tabs>
          <w:tab w:val="right" w:pos="9356"/>
        </w:tabs>
        <w:jc w:val="left"/>
        <w:rPr>
          <w:b w:val="0"/>
          <w:szCs w:val="24"/>
          <w:lang w:eastAsia="en-US"/>
        </w:rPr>
      </w:pPr>
    </w:p>
    <w:p w:rsidR="00675D5E" w:rsidRPr="005071FF" w:rsidRDefault="004E6A6C" w:rsidP="00675D5E">
      <w:pPr>
        <w:pStyle w:val="Titel"/>
        <w:tabs>
          <w:tab w:val="right" w:pos="9356"/>
        </w:tabs>
        <w:jc w:val="right"/>
        <w:rPr>
          <w:szCs w:val="24"/>
          <w:lang w:eastAsia="en-US"/>
        </w:rPr>
      </w:pPr>
      <w:r>
        <w:rPr>
          <w:szCs w:val="24"/>
          <w:lang w:eastAsia="en-US"/>
        </w:rPr>
        <w:t>6</w:t>
      </w:r>
      <w:r w:rsidR="008B7F07">
        <w:rPr>
          <w:szCs w:val="24"/>
          <w:lang w:eastAsia="en-US"/>
        </w:rPr>
        <w:t>. december 2023</w:t>
      </w:r>
    </w:p>
    <w:p w:rsidR="003A6CB4" w:rsidRDefault="003A6CB4" w:rsidP="00675D5E">
      <w:pPr>
        <w:pStyle w:val="Titel"/>
        <w:jc w:val="left"/>
        <w:rPr>
          <w:b w:val="0"/>
          <w:szCs w:val="24"/>
        </w:rPr>
      </w:pPr>
    </w:p>
    <w:p w:rsidR="008B7F07" w:rsidRPr="00C84483" w:rsidRDefault="008B7F07" w:rsidP="00675D5E">
      <w:pPr>
        <w:pStyle w:val="Titel"/>
        <w:jc w:val="left"/>
        <w:rPr>
          <w:b w:val="0"/>
          <w:szCs w:val="24"/>
        </w:rPr>
      </w:pPr>
    </w:p>
    <w:p w:rsidR="00675D5E" w:rsidRPr="00C84483" w:rsidRDefault="00675D5E" w:rsidP="00675D5E">
      <w:pPr>
        <w:jc w:val="center"/>
        <w:rPr>
          <w:b/>
          <w:sz w:val="24"/>
          <w:szCs w:val="24"/>
        </w:rPr>
      </w:pPr>
      <w:r w:rsidRPr="00C84483">
        <w:rPr>
          <w:b/>
          <w:sz w:val="24"/>
          <w:szCs w:val="24"/>
        </w:rPr>
        <w:t>PRODUKTRESUMÉ</w:t>
      </w:r>
    </w:p>
    <w:p w:rsidR="00675D5E" w:rsidRPr="00C84483" w:rsidRDefault="00675D5E" w:rsidP="00675D5E">
      <w:pPr>
        <w:jc w:val="center"/>
        <w:rPr>
          <w:b/>
          <w:sz w:val="24"/>
          <w:szCs w:val="24"/>
        </w:rPr>
      </w:pPr>
    </w:p>
    <w:p w:rsidR="00675D5E" w:rsidRPr="00C84483" w:rsidRDefault="00675D5E" w:rsidP="00675D5E">
      <w:pPr>
        <w:tabs>
          <w:tab w:val="center" w:pos="4819"/>
        </w:tabs>
        <w:rPr>
          <w:b/>
          <w:sz w:val="24"/>
          <w:szCs w:val="24"/>
        </w:rPr>
      </w:pPr>
      <w:r>
        <w:rPr>
          <w:b/>
          <w:sz w:val="24"/>
          <w:szCs w:val="24"/>
        </w:rPr>
        <w:tab/>
      </w:r>
      <w:r w:rsidRPr="00C84483">
        <w:rPr>
          <w:b/>
          <w:sz w:val="24"/>
          <w:szCs w:val="24"/>
        </w:rPr>
        <w:t>for</w:t>
      </w:r>
    </w:p>
    <w:p w:rsidR="00675D5E" w:rsidRPr="00C84483" w:rsidRDefault="00675D5E" w:rsidP="00675D5E">
      <w:pPr>
        <w:jc w:val="center"/>
        <w:rPr>
          <w:b/>
          <w:sz w:val="24"/>
          <w:szCs w:val="24"/>
        </w:rPr>
      </w:pPr>
    </w:p>
    <w:p w:rsidR="00675D5E" w:rsidRPr="00C84483" w:rsidRDefault="00675D5E" w:rsidP="00675D5E">
      <w:pPr>
        <w:jc w:val="center"/>
        <w:rPr>
          <w:b/>
          <w:sz w:val="24"/>
          <w:szCs w:val="24"/>
        </w:rPr>
      </w:pPr>
      <w:proofErr w:type="spellStart"/>
      <w:r>
        <w:rPr>
          <w:b/>
          <w:sz w:val="24"/>
          <w:szCs w:val="24"/>
        </w:rPr>
        <w:t>Alendronat</w:t>
      </w:r>
      <w:proofErr w:type="spellEnd"/>
      <w:r>
        <w:rPr>
          <w:b/>
          <w:sz w:val="24"/>
          <w:szCs w:val="24"/>
        </w:rPr>
        <w:t xml:space="preserve"> </w:t>
      </w:r>
      <w:r w:rsidR="00705464">
        <w:rPr>
          <w:b/>
          <w:sz w:val="24"/>
          <w:szCs w:val="24"/>
        </w:rPr>
        <w:t>"</w:t>
      </w:r>
      <w:proofErr w:type="spellStart"/>
      <w:r>
        <w:rPr>
          <w:b/>
          <w:sz w:val="24"/>
          <w:szCs w:val="24"/>
        </w:rPr>
        <w:t>Aurobindo</w:t>
      </w:r>
      <w:proofErr w:type="spellEnd"/>
      <w:r w:rsidR="00705464">
        <w:rPr>
          <w:b/>
          <w:sz w:val="24"/>
          <w:szCs w:val="24"/>
        </w:rPr>
        <w:t>"</w:t>
      </w:r>
      <w:r>
        <w:rPr>
          <w:b/>
          <w:sz w:val="24"/>
          <w:szCs w:val="24"/>
        </w:rPr>
        <w:t>, tabletter 70 mg</w:t>
      </w:r>
    </w:p>
    <w:p w:rsidR="00675D5E" w:rsidRPr="00C84483" w:rsidRDefault="00675D5E" w:rsidP="00675D5E">
      <w:pPr>
        <w:jc w:val="both"/>
        <w:rPr>
          <w:sz w:val="24"/>
          <w:szCs w:val="24"/>
        </w:rPr>
      </w:pPr>
    </w:p>
    <w:p w:rsidR="00675D5E" w:rsidRPr="00AA7046" w:rsidRDefault="00675D5E" w:rsidP="00675D5E">
      <w:pPr>
        <w:ind w:left="851" w:hanging="851"/>
        <w:jc w:val="both"/>
        <w:rPr>
          <w:sz w:val="24"/>
          <w:szCs w:val="24"/>
        </w:rPr>
      </w:pPr>
    </w:p>
    <w:p w:rsidR="00675D5E" w:rsidRPr="00AA7046" w:rsidRDefault="00675D5E" w:rsidP="00675D5E">
      <w:pPr>
        <w:ind w:left="851" w:hanging="851"/>
        <w:rPr>
          <w:b/>
          <w:sz w:val="24"/>
          <w:szCs w:val="24"/>
        </w:rPr>
      </w:pPr>
      <w:r w:rsidRPr="00AA7046">
        <w:rPr>
          <w:b/>
          <w:sz w:val="24"/>
          <w:szCs w:val="24"/>
        </w:rPr>
        <w:t>0.</w:t>
      </w:r>
      <w:r w:rsidRPr="00AA7046">
        <w:rPr>
          <w:b/>
          <w:sz w:val="24"/>
          <w:szCs w:val="24"/>
        </w:rPr>
        <w:tab/>
        <w:t>D.SP.NR.</w:t>
      </w:r>
    </w:p>
    <w:p w:rsidR="00675D5E" w:rsidRPr="00AA7046" w:rsidRDefault="00675D5E" w:rsidP="003A6CB4">
      <w:pPr>
        <w:ind w:left="851"/>
        <w:rPr>
          <w:sz w:val="24"/>
          <w:szCs w:val="24"/>
        </w:rPr>
      </w:pPr>
      <w:r w:rsidRPr="00AA7046">
        <w:rPr>
          <w:sz w:val="24"/>
          <w:szCs w:val="24"/>
        </w:rPr>
        <w:t>29072</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1.</w:t>
      </w:r>
      <w:r w:rsidRPr="00AA7046">
        <w:rPr>
          <w:b/>
          <w:sz w:val="24"/>
          <w:szCs w:val="24"/>
        </w:rPr>
        <w:tab/>
        <w:t>LÆGEMIDLETS NAVN</w:t>
      </w:r>
    </w:p>
    <w:p w:rsidR="00675D5E" w:rsidRPr="00AA7046" w:rsidRDefault="00675D5E" w:rsidP="003A6CB4">
      <w:pPr>
        <w:ind w:left="851"/>
        <w:rPr>
          <w:sz w:val="24"/>
          <w:szCs w:val="24"/>
        </w:rPr>
      </w:pPr>
      <w:proofErr w:type="spellStart"/>
      <w:r w:rsidRPr="00AA7046">
        <w:rPr>
          <w:sz w:val="24"/>
          <w:szCs w:val="24"/>
        </w:rPr>
        <w:t>Alendronat</w:t>
      </w:r>
      <w:proofErr w:type="spellEnd"/>
      <w:r w:rsidRPr="00AA7046">
        <w:rPr>
          <w:sz w:val="24"/>
          <w:szCs w:val="24"/>
        </w:rPr>
        <w:t xml:space="preserve"> </w:t>
      </w:r>
      <w:r w:rsidR="00705464">
        <w:rPr>
          <w:sz w:val="24"/>
          <w:szCs w:val="24"/>
        </w:rPr>
        <w:t>"</w:t>
      </w:r>
      <w:proofErr w:type="spellStart"/>
      <w:r w:rsidRPr="00AA7046">
        <w:rPr>
          <w:sz w:val="24"/>
          <w:szCs w:val="24"/>
        </w:rPr>
        <w:t>Aurobindo</w:t>
      </w:r>
      <w:proofErr w:type="spellEnd"/>
      <w:r w:rsidR="00705464">
        <w:rPr>
          <w:sz w:val="24"/>
          <w:szCs w:val="24"/>
        </w:rPr>
        <w:t>"</w:t>
      </w:r>
    </w:p>
    <w:p w:rsidR="00675D5E" w:rsidRPr="00AA7046" w:rsidRDefault="00675D5E" w:rsidP="003A6CB4">
      <w:pPr>
        <w:ind w:left="851"/>
        <w:rPr>
          <w:sz w:val="24"/>
          <w:szCs w:val="24"/>
        </w:rPr>
      </w:pPr>
      <w:r w:rsidRPr="00AA7046">
        <w:rPr>
          <w:sz w:val="24"/>
          <w:szCs w:val="24"/>
        </w:rPr>
        <w:tab/>
      </w:r>
    </w:p>
    <w:p w:rsidR="00675D5E" w:rsidRPr="00AA7046" w:rsidRDefault="00675D5E" w:rsidP="00956544">
      <w:pPr>
        <w:ind w:left="851" w:hanging="851"/>
        <w:rPr>
          <w:b/>
          <w:sz w:val="24"/>
          <w:szCs w:val="24"/>
        </w:rPr>
      </w:pPr>
      <w:r w:rsidRPr="00AA7046">
        <w:rPr>
          <w:b/>
          <w:sz w:val="24"/>
          <w:szCs w:val="24"/>
        </w:rPr>
        <w:t>2.</w:t>
      </w:r>
      <w:r w:rsidRPr="00AA7046">
        <w:rPr>
          <w:b/>
          <w:sz w:val="24"/>
          <w:szCs w:val="24"/>
        </w:rPr>
        <w:tab/>
        <w:t>KVALITATIV OG KVANTITATIV SAMMENSÆTNING</w:t>
      </w:r>
    </w:p>
    <w:p w:rsidR="00675D5E" w:rsidRPr="00AA7046" w:rsidRDefault="00675D5E" w:rsidP="003A6CB4">
      <w:pPr>
        <w:ind w:left="851"/>
        <w:rPr>
          <w:noProof/>
          <w:sz w:val="24"/>
          <w:szCs w:val="24"/>
        </w:rPr>
      </w:pPr>
      <w:r w:rsidRPr="00AA7046">
        <w:rPr>
          <w:noProof/>
          <w:sz w:val="24"/>
          <w:szCs w:val="24"/>
        </w:rPr>
        <w:t>Hver tablet indeholder 70 mg alendronsyre (svarende til 91,363 mg alendronatnatrium</w:t>
      </w:r>
      <w:r>
        <w:rPr>
          <w:noProof/>
          <w:sz w:val="24"/>
          <w:szCs w:val="24"/>
        </w:rPr>
        <w:softHyphen/>
      </w:r>
      <w:r w:rsidRPr="00AA7046">
        <w:rPr>
          <w:noProof/>
          <w:sz w:val="24"/>
          <w:szCs w:val="24"/>
        </w:rPr>
        <w:t>trihydrat).</w:t>
      </w:r>
    </w:p>
    <w:p w:rsidR="00675D5E" w:rsidRPr="00AA7046" w:rsidRDefault="00675D5E" w:rsidP="003A6CB4">
      <w:pPr>
        <w:ind w:left="851"/>
        <w:rPr>
          <w:sz w:val="24"/>
          <w:szCs w:val="24"/>
          <w:highlight w:val="yellow"/>
        </w:rPr>
      </w:pPr>
    </w:p>
    <w:p w:rsidR="00675D5E" w:rsidRPr="00AA7046" w:rsidRDefault="00675D5E" w:rsidP="003A6CB4">
      <w:pPr>
        <w:ind w:left="851"/>
        <w:rPr>
          <w:sz w:val="24"/>
          <w:szCs w:val="24"/>
        </w:rPr>
      </w:pPr>
      <w:r w:rsidRPr="00AA7046">
        <w:rPr>
          <w:sz w:val="24"/>
          <w:szCs w:val="24"/>
        </w:rPr>
        <w:t>Alle hjælpestoffer er anført under pkt. 6.1.</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3.</w:t>
      </w:r>
      <w:r w:rsidRPr="00AA7046">
        <w:rPr>
          <w:b/>
          <w:sz w:val="24"/>
          <w:szCs w:val="24"/>
        </w:rPr>
        <w:tab/>
        <w:t>LÆGEMIDDELFORM</w:t>
      </w:r>
    </w:p>
    <w:p w:rsidR="00675D5E" w:rsidRPr="00AA7046" w:rsidRDefault="00675D5E" w:rsidP="003A6CB4">
      <w:pPr>
        <w:ind w:left="851"/>
        <w:rPr>
          <w:sz w:val="24"/>
          <w:szCs w:val="24"/>
        </w:rPr>
      </w:pPr>
      <w:r w:rsidRPr="00AA7046">
        <w:rPr>
          <w:sz w:val="24"/>
          <w:szCs w:val="24"/>
        </w:rPr>
        <w:t>Tablett</w:t>
      </w:r>
      <w:r>
        <w:rPr>
          <w:sz w:val="24"/>
          <w:szCs w:val="24"/>
        </w:rPr>
        <w:t>er</w:t>
      </w:r>
    </w:p>
    <w:p w:rsidR="00675D5E" w:rsidRPr="00AA7046" w:rsidRDefault="00675D5E" w:rsidP="003A6CB4">
      <w:pPr>
        <w:ind w:left="851"/>
        <w:rPr>
          <w:color w:val="000000"/>
          <w:sz w:val="24"/>
          <w:szCs w:val="24"/>
          <w:highlight w:val="yellow"/>
        </w:rPr>
      </w:pPr>
    </w:p>
    <w:p w:rsidR="00675D5E" w:rsidRPr="00AA7046" w:rsidRDefault="00675D5E" w:rsidP="003A6CB4">
      <w:pPr>
        <w:ind w:left="851"/>
        <w:rPr>
          <w:color w:val="000000"/>
          <w:sz w:val="24"/>
          <w:szCs w:val="24"/>
        </w:rPr>
      </w:pPr>
      <w:r w:rsidRPr="00AA7046">
        <w:rPr>
          <w:color w:val="000000"/>
          <w:sz w:val="24"/>
          <w:szCs w:val="24"/>
        </w:rPr>
        <w:t xml:space="preserve">Hvide til </w:t>
      </w:r>
      <w:proofErr w:type="spellStart"/>
      <w:r w:rsidRPr="00AA7046">
        <w:rPr>
          <w:color w:val="000000"/>
          <w:sz w:val="24"/>
          <w:szCs w:val="24"/>
        </w:rPr>
        <w:t>off-white</w:t>
      </w:r>
      <w:proofErr w:type="spellEnd"/>
      <w:r w:rsidRPr="00AA7046">
        <w:rPr>
          <w:color w:val="000000"/>
          <w:sz w:val="24"/>
          <w:szCs w:val="24"/>
        </w:rPr>
        <w:t xml:space="preserve">, ovale, </w:t>
      </w:r>
      <w:proofErr w:type="spellStart"/>
      <w:r w:rsidRPr="00AA7046">
        <w:rPr>
          <w:color w:val="000000"/>
          <w:sz w:val="24"/>
          <w:szCs w:val="24"/>
        </w:rPr>
        <w:t>bikonvekse</w:t>
      </w:r>
      <w:proofErr w:type="spellEnd"/>
      <w:r>
        <w:rPr>
          <w:color w:val="000000"/>
          <w:sz w:val="24"/>
          <w:szCs w:val="24"/>
        </w:rPr>
        <w:t>,</w:t>
      </w:r>
      <w:r w:rsidRPr="00AA7046">
        <w:rPr>
          <w:color w:val="000000"/>
          <w:sz w:val="24"/>
          <w:szCs w:val="24"/>
        </w:rPr>
        <w:t xml:space="preserve"> </w:t>
      </w:r>
      <w:r>
        <w:rPr>
          <w:color w:val="000000"/>
          <w:sz w:val="24"/>
          <w:szCs w:val="24"/>
        </w:rPr>
        <w:t xml:space="preserve">ikke-overtrukne </w:t>
      </w:r>
      <w:r w:rsidRPr="00AA7046">
        <w:rPr>
          <w:color w:val="000000"/>
          <w:sz w:val="24"/>
          <w:szCs w:val="24"/>
        </w:rPr>
        <w:t xml:space="preserve">tabletter præget med </w:t>
      </w:r>
      <w:r w:rsidR="00705464">
        <w:rPr>
          <w:color w:val="000000"/>
          <w:sz w:val="24"/>
          <w:szCs w:val="24"/>
        </w:rPr>
        <w:t>"</w:t>
      </w:r>
      <w:r w:rsidRPr="00AA7046">
        <w:rPr>
          <w:color w:val="000000"/>
          <w:sz w:val="24"/>
          <w:szCs w:val="24"/>
        </w:rPr>
        <w:t>F</w:t>
      </w:r>
      <w:r w:rsidR="00705464">
        <w:rPr>
          <w:color w:val="000000"/>
          <w:sz w:val="24"/>
          <w:szCs w:val="24"/>
        </w:rPr>
        <w:t>"</w:t>
      </w:r>
      <w:r w:rsidRPr="00AA7046">
        <w:rPr>
          <w:color w:val="000000"/>
          <w:sz w:val="24"/>
          <w:szCs w:val="24"/>
        </w:rPr>
        <w:t xml:space="preserve"> på den ene side og </w:t>
      </w:r>
      <w:r w:rsidR="00705464">
        <w:rPr>
          <w:color w:val="000000"/>
          <w:sz w:val="24"/>
          <w:szCs w:val="24"/>
        </w:rPr>
        <w:t>"</w:t>
      </w:r>
      <w:r w:rsidRPr="00AA7046">
        <w:rPr>
          <w:color w:val="000000"/>
          <w:sz w:val="24"/>
          <w:szCs w:val="24"/>
        </w:rPr>
        <w:t>21</w:t>
      </w:r>
      <w:r w:rsidR="00705464">
        <w:rPr>
          <w:color w:val="000000"/>
          <w:sz w:val="24"/>
          <w:szCs w:val="24"/>
        </w:rPr>
        <w:t>"</w:t>
      </w:r>
      <w:r w:rsidRPr="00AA7046">
        <w:rPr>
          <w:color w:val="000000"/>
          <w:sz w:val="24"/>
          <w:szCs w:val="24"/>
        </w:rPr>
        <w:t xml:space="preserve"> på den anden side. Størrelsen er </w:t>
      </w:r>
      <w:r w:rsidR="00BA0A49">
        <w:rPr>
          <w:color w:val="000000"/>
          <w:sz w:val="24"/>
          <w:szCs w:val="24"/>
        </w:rPr>
        <w:t>12,8 mm</w:t>
      </w:r>
      <w:r w:rsidR="00705464">
        <w:rPr>
          <w:color w:val="000000"/>
          <w:sz w:val="24"/>
          <w:szCs w:val="24"/>
        </w:rPr>
        <w:t>×</w:t>
      </w:r>
      <w:r w:rsidR="00BA0A49">
        <w:rPr>
          <w:color w:val="000000"/>
          <w:sz w:val="24"/>
          <w:szCs w:val="24"/>
        </w:rPr>
        <w:t>7,0 mm</w:t>
      </w:r>
      <w:r w:rsidRPr="00AA7046">
        <w:rPr>
          <w:color w:val="000000"/>
          <w:sz w:val="24"/>
          <w:szCs w:val="24"/>
        </w:rPr>
        <w:t>.</w:t>
      </w:r>
    </w:p>
    <w:p w:rsidR="00675D5E" w:rsidRPr="00AA7046" w:rsidRDefault="00675D5E" w:rsidP="003A6CB4">
      <w:pPr>
        <w:ind w:left="851"/>
        <w:rPr>
          <w:sz w:val="24"/>
          <w:szCs w:val="24"/>
        </w:rPr>
      </w:pP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w:t>
      </w:r>
      <w:r w:rsidRPr="00AA7046">
        <w:rPr>
          <w:b/>
          <w:sz w:val="24"/>
          <w:szCs w:val="24"/>
        </w:rPr>
        <w:tab/>
        <w:t>KLINISKE OPLYSNINGER</w:t>
      </w:r>
    </w:p>
    <w:p w:rsidR="00675D5E" w:rsidRPr="00AA7046" w:rsidRDefault="00675D5E" w:rsidP="003A6CB4">
      <w:pPr>
        <w:ind w:left="851"/>
        <w:rPr>
          <w:b/>
          <w:sz w:val="24"/>
          <w:szCs w:val="24"/>
        </w:rPr>
      </w:pPr>
    </w:p>
    <w:p w:rsidR="00675D5E" w:rsidRPr="00AA7046" w:rsidRDefault="00675D5E" w:rsidP="00956544">
      <w:pPr>
        <w:ind w:left="851" w:hanging="851"/>
        <w:rPr>
          <w:b/>
          <w:sz w:val="24"/>
          <w:szCs w:val="24"/>
          <w:u w:val="single"/>
        </w:rPr>
      </w:pPr>
      <w:r w:rsidRPr="00AA7046">
        <w:rPr>
          <w:b/>
          <w:sz w:val="24"/>
          <w:szCs w:val="24"/>
        </w:rPr>
        <w:t>4.1</w:t>
      </w:r>
      <w:r w:rsidRPr="00AA7046">
        <w:rPr>
          <w:b/>
          <w:sz w:val="24"/>
          <w:szCs w:val="24"/>
        </w:rPr>
        <w:tab/>
        <w:t>Terapeutiske indikationer</w:t>
      </w:r>
    </w:p>
    <w:p w:rsidR="00BA0A49" w:rsidRPr="00BA0A49" w:rsidRDefault="00BA0A49" w:rsidP="003A6CB4">
      <w:pPr>
        <w:ind w:left="851"/>
        <w:rPr>
          <w:sz w:val="24"/>
          <w:szCs w:val="24"/>
        </w:rPr>
      </w:pPr>
      <w:proofErr w:type="spellStart"/>
      <w:r w:rsidRPr="00BA0A49">
        <w:rPr>
          <w:sz w:val="24"/>
          <w:szCs w:val="24"/>
        </w:rPr>
        <w:t>Alendronat</w:t>
      </w:r>
      <w:proofErr w:type="spellEnd"/>
      <w:r w:rsidRPr="00BA0A49">
        <w:rPr>
          <w:sz w:val="24"/>
          <w:szCs w:val="24"/>
        </w:rPr>
        <w:t xml:space="preserve"> </w:t>
      </w:r>
      <w:r w:rsidR="00705464">
        <w:rPr>
          <w:sz w:val="24"/>
          <w:szCs w:val="24"/>
        </w:rPr>
        <w:t>"</w:t>
      </w:r>
      <w:proofErr w:type="spellStart"/>
      <w:r w:rsidRPr="00BA0A49">
        <w:rPr>
          <w:sz w:val="24"/>
          <w:szCs w:val="24"/>
        </w:rPr>
        <w:t>Aurobindo</w:t>
      </w:r>
      <w:proofErr w:type="spellEnd"/>
      <w:r w:rsidR="00705464">
        <w:rPr>
          <w:sz w:val="24"/>
          <w:szCs w:val="24"/>
        </w:rPr>
        <w:t>"</w:t>
      </w:r>
      <w:r w:rsidRPr="00BA0A49">
        <w:rPr>
          <w:sz w:val="24"/>
          <w:szCs w:val="24"/>
        </w:rPr>
        <w:t xml:space="preserve"> er indiceret til behandling af </w:t>
      </w:r>
      <w:proofErr w:type="spellStart"/>
      <w:r w:rsidRPr="00BA0A49">
        <w:rPr>
          <w:sz w:val="24"/>
          <w:szCs w:val="24"/>
        </w:rPr>
        <w:t>postmenopausal</w:t>
      </w:r>
      <w:proofErr w:type="spellEnd"/>
      <w:r w:rsidRPr="00BA0A49">
        <w:rPr>
          <w:sz w:val="24"/>
          <w:szCs w:val="24"/>
        </w:rPr>
        <w:t xml:space="preserve"> osteoporose hos voksne. </w:t>
      </w:r>
    </w:p>
    <w:p w:rsidR="00BA0A49" w:rsidRDefault="00BA0A49" w:rsidP="003A6CB4">
      <w:pPr>
        <w:ind w:left="851"/>
        <w:rPr>
          <w:sz w:val="24"/>
          <w:szCs w:val="24"/>
        </w:rPr>
      </w:pPr>
      <w:proofErr w:type="spellStart"/>
      <w:r>
        <w:rPr>
          <w:sz w:val="24"/>
          <w:szCs w:val="24"/>
        </w:rPr>
        <w:t>Alendronat</w:t>
      </w:r>
      <w:proofErr w:type="spellEnd"/>
      <w:r>
        <w:rPr>
          <w:sz w:val="24"/>
          <w:szCs w:val="24"/>
        </w:rPr>
        <w:t xml:space="preserve"> reducerer risikoen for </w:t>
      </w:r>
      <w:proofErr w:type="spellStart"/>
      <w:r>
        <w:rPr>
          <w:sz w:val="24"/>
          <w:szCs w:val="24"/>
        </w:rPr>
        <w:t>vertebrale</w:t>
      </w:r>
      <w:proofErr w:type="spellEnd"/>
      <w:r>
        <w:rPr>
          <w:sz w:val="24"/>
          <w:szCs w:val="24"/>
        </w:rPr>
        <w:t xml:space="preserve"> frakturer og hoftefrakturer.</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4.2</w:t>
      </w:r>
      <w:r w:rsidRPr="00AA7046">
        <w:rPr>
          <w:b/>
          <w:sz w:val="24"/>
          <w:szCs w:val="24"/>
        </w:rPr>
        <w:tab/>
        <w:t xml:space="preserve">Dosering og </w:t>
      </w:r>
      <w:r w:rsidR="008B7F07">
        <w:rPr>
          <w:b/>
          <w:sz w:val="24"/>
          <w:szCs w:val="24"/>
        </w:rPr>
        <w:t>administration</w:t>
      </w:r>
    </w:p>
    <w:p w:rsidR="008B7F07" w:rsidRDefault="008B7F07" w:rsidP="008B7F07">
      <w:pPr>
        <w:ind w:left="851"/>
        <w:rPr>
          <w:sz w:val="24"/>
          <w:szCs w:val="24"/>
          <w:u w:val="single"/>
        </w:rPr>
      </w:pPr>
      <w:r>
        <w:rPr>
          <w:sz w:val="24"/>
          <w:szCs w:val="24"/>
          <w:u w:val="single"/>
        </w:rPr>
        <w:t>Dosering</w:t>
      </w:r>
    </w:p>
    <w:p w:rsidR="008B7F07" w:rsidRDefault="008B7F07" w:rsidP="008B7F07">
      <w:pPr>
        <w:ind w:left="851"/>
        <w:rPr>
          <w:sz w:val="24"/>
          <w:szCs w:val="24"/>
        </w:rPr>
      </w:pPr>
      <w:r>
        <w:rPr>
          <w:sz w:val="24"/>
          <w:szCs w:val="24"/>
        </w:rPr>
        <w:t>Anbefalet dosis er 1 tablet af 70 mg, 1 gang ugentligt.</w:t>
      </w:r>
    </w:p>
    <w:p w:rsidR="008B7F07" w:rsidRDefault="008B7F07" w:rsidP="008B7F07">
      <w:pPr>
        <w:ind w:left="851"/>
        <w:rPr>
          <w:sz w:val="24"/>
          <w:szCs w:val="24"/>
        </w:rPr>
      </w:pPr>
    </w:p>
    <w:p w:rsidR="008B7F07" w:rsidRDefault="008B7F07" w:rsidP="008B7F07">
      <w:pPr>
        <w:ind w:left="851"/>
        <w:rPr>
          <w:sz w:val="24"/>
          <w:szCs w:val="24"/>
        </w:rPr>
      </w:pPr>
      <w:r w:rsidRPr="00612116">
        <w:rPr>
          <w:sz w:val="24"/>
          <w:szCs w:val="24"/>
        </w:rPr>
        <w:t xml:space="preserve">Patienterne bør instrueres i, at hvis de glemmer at tage </w:t>
      </w:r>
      <w:r>
        <w:rPr>
          <w:sz w:val="24"/>
          <w:szCs w:val="24"/>
        </w:rPr>
        <w:t xml:space="preserve">en dosis af </w:t>
      </w:r>
      <w:proofErr w:type="spellStart"/>
      <w:r w:rsidRPr="00612116">
        <w:rPr>
          <w:sz w:val="24"/>
          <w:szCs w:val="24"/>
        </w:rPr>
        <w:t>Alendronat</w:t>
      </w:r>
      <w:proofErr w:type="spellEnd"/>
      <w:r w:rsidRPr="00612116">
        <w:rPr>
          <w:sz w:val="24"/>
          <w:szCs w:val="24"/>
        </w:rPr>
        <w:t xml:space="preserve"> ”</w:t>
      </w:r>
      <w:proofErr w:type="spellStart"/>
      <w:r w:rsidRPr="00612116">
        <w:rPr>
          <w:sz w:val="24"/>
          <w:szCs w:val="24"/>
        </w:rPr>
        <w:t>Aurobindo</w:t>
      </w:r>
      <w:proofErr w:type="spellEnd"/>
      <w:r w:rsidRPr="00612116">
        <w:rPr>
          <w:sz w:val="24"/>
          <w:szCs w:val="24"/>
        </w:rPr>
        <w:t>”</w:t>
      </w:r>
      <w:r>
        <w:rPr>
          <w:sz w:val="24"/>
          <w:szCs w:val="24"/>
        </w:rPr>
        <w:t xml:space="preserve">, </w:t>
      </w:r>
      <w:r w:rsidRPr="00612116">
        <w:rPr>
          <w:sz w:val="24"/>
          <w:szCs w:val="24"/>
        </w:rPr>
        <w:t xml:space="preserve">skal de tage </w:t>
      </w:r>
      <w:r>
        <w:rPr>
          <w:sz w:val="24"/>
          <w:szCs w:val="24"/>
        </w:rPr>
        <w:t>1 tablet om</w:t>
      </w:r>
      <w:r w:rsidRPr="00612116">
        <w:rPr>
          <w:sz w:val="24"/>
          <w:szCs w:val="24"/>
        </w:rPr>
        <w:t xml:space="preserve"> morgenen efter, </w:t>
      </w:r>
      <w:r>
        <w:rPr>
          <w:sz w:val="24"/>
          <w:szCs w:val="24"/>
        </w:rPr>
        <w:t xml:space="preserve">at </w:t>
      </w:r>
      <w:r w:rsidRPr="00612116">
        <w:rPr>
          <w:sz w:val="24"/>
          <w:szCs w:val="24"/>
        </w:rPr>
        <w:t>de kommer i tanke herom. De må ikke tage 2</w:t>
      </w:r>
      <w:r>
        <w:rPr>
          <w:sz w:val="24"/>
          <w:szCs w:val="24"/>
        </w:rPr>
        <w:t> </w:t>
      </w:r>
      <w:r w:rsidRPr="00612116">
        <w:rPr>
          <w:sz w:val="24"/>
          <w:szCs w:val="24"/>
        </w:rPr>
        <w:t>tabletter samme dag, men skal fortsætte med at tage 1</w:t>
      </w:r>
      <w:r>
        <w:rPr>
          <w:sz w:val="24"/>
          <w:szCs w:val="24"/>
        </w:rPr>
        <w:t> </w:t>
      </w:r>
      <w:r w:rsidRPr="00612116">
        <w:rPr>
          <w:sz w:val="24"/>
          <w:szCs w:val="24"/>
        </w:rPr>
        <w:t>tablet, 1</w:t>
      </w:r>
      <w:r>
        <w:rPr>
          <w:sz w:val="24"/>
          <w:szCs w:val="24"/>
        </w:rPr>
        <w:t> </w:t>
      </w:r>
      <w:r w:rsidRPr="00612116">
        <w:rPr>
          <w:sz w:val="24"/>
          <w:szCs w:val="24"/>
        </w:rPr>
        <w:t>gang ugentligt, på den dag de oprindelig har valgt</w:t>
      </w:r>
      <w:r>
        <w:rPr>
          <w:sz w:val="24"/>
          <w:szCs w:val="24"/>
        </w:rPr>
        <w:t>.</w:t>
      </w:r>
    </w:p>
    <w:p w:rsidR="008B7F07" w:rsidRDefault="008B7F07" w:rsidP="008B7F07">
      <w:pPr>
        <w:ind w:left="851"/>
        <w:rPr>
          <w:sz w:val="24"/>
          <w:szCs w:val="24"/>
        </w:rPr>
      </w:pPr>
    </w:p>
    <w:p w:rsidR="008B7F07" w:rsidRDefault="008B7F07" w:rsidP="008B7F07">
      <w:pPr>
        <w:autoSpaceDE w:val="0"/>
        <w:autoSpaceDN w:val="0"/>
        <w:adjustRightInd w:val="0"/>
        <w:ind w:left="851"/>
        <w:rPr>
          <w:sz w:val="24"/>
          <w:szCs w:val="24"/>
        </w:rPr>
      </w:pPr>
      <w:r>
        <w:rPr>
          <w:sz w:val="24"/>
          <w:szCs w:val="24"/>
        </w:rPr>
        <w:lastRenderedPageBreak/>
        <w:t xml:space="preserve">Den optimale varighed af </w:t>
      </w:r>
      <w:proofErr w:type="spellStart"/>
      <w:r>
        <w:rPr>
          <w:sz w:val="24"/>
          <w:szCs w:val="24"/>
        </w:rPr>
        <w:t>bisphosphonatbehandling</w:t>
      </w:r>
      <w:proofErr w:type="spellEnd"/>
      <w:r>
        <w:rPr>
          <w:sz w:val="24"/>
          <w:szCs w:val="24"/>
        </w:rPr>
        <w:t xml:space="preserve"> af osteoporose er ikke fastlagt. Behovet for fortsat behandling skal revurderes regelmæssigt, baseret på fordele og mulige risici af </w:t>
      </w: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for den enkelte patient, især efter anvendelse i 5 år eller mere.</w:t>
      </w:r>
    </w:p>
    <w:p w:rsidR="008B7F07" w:rsidRDefault="008B7F07" w:rsidP="008B7F07">
      <w:pPr>
        <w:autoSpaceDE w:val="0"/>
        <w:autoSpaceDN w:val="0"/>
        <w:adjustRightInd w:val="0"/>
        <w:ind w:left="851" w:hanging="851"/>
        <w:rPr>
          <w:i/>
          <w:iCs/>
          <w:sz w:val="24"/>
          <w:szCs w:val="24"/>
        </w:rPr>
      </w:pPr>
    </w:p>
    <w:p w:rsidR="008B7F07" w:rsidRPr="001062D3" w:rsidRDefault="008B7F07" w:rsidP="008B7F07">
      <w:pPr>
        <w:ind w:left="851"/>
        <w:rPr>
          <w:i/>
          <w:sz w:val="24"/>
          <w:szCs w:val="24"/>
        </w:rPr>
      </w:pPr>
      <w:r w:rsidRPr="001062D3">
        <w:rPr>
          <w:i/>
          <w:sz w:val="24"/>
          <w:szCs w:val="24"/>
        </w:rPr>
        <w:t>Ældre</w:t>
      </w:r>
    </w:p>
    <w:p w:rsidR="008B7F07" w:rsidRDefault="008B7F07" w:rsidP="008B7F07">
      <w:pPr>
        <w:ind w:left="851"/>
        <w:rPr>
          <w:sz w:val="24"/>
          <w:szCs w:val="24"/>
        </w:rPr>
      </w:pPr>
      <w:r>
        <w:rPr>
          <w:sz w:val="24"/>
          <w:szCs w:val="24"/>
        </w:rPr>
        <w:t xml:space="preserve">Der er i kliniske undersøgelser ikke vist aldersrelateret forskel i </w:t>
      </w:r>
      <w:proofErr w:type="spellStart"/>
      <w:r>
        <w:rPr>
          <w:sz w:val="24"/>
          <w:szCs w:val="24"/>
        </w:rPr>
        <w:t>alendronats</w:t>
      </w:r>
      <w:proofErr w:type="spellEnd"/>
      <w:r>
        <w:rPr>
          <w:sz w:val="24"/>
          <w:szCs w:val="24"/>
        </w:rPr>
        <w:t xml:space="preserve"> virkning eller sikkerhedsprofil. Dosisjustering er derfor ikke nødvendig til ældre patienter.</w:t>
      </w:r>
    </w:p>
    <w:p w:rsidR="008B7F07" w:rsidRPr="00612116" w:rsidRDefault="008B7F07" w:rsidP="008B7F07">
      <w:pPr>
        <w:ind w:left="851" w:hanging="851"/>
        <w:rPr>
          <w:i/>
          <w:sz w:val="24"/>
          <w:szCs w:val="24"/>
        </w:rPr>
      </w:pPr>
    </w:p>
    <w:p w:rsidR="008B7F07" w:rsidRPr="001062D3" w:rsidRDefault="008B7F07" w:rsidP="008B7F07">
      <w:pPr>
        <w:ind w:left="851"/>
        <w:rPr>
          <w:i/>
          <w:iCs/>
          <w:sz w:val="24"/>
          <w:szCs w:val="24"/>
        </w:rPr>
      </w:pPr>
      <w:r w:rsidRPr="001062D3">
        <w:rPr>
          <w:i/>
          <w:iCs/>
          <w:sz w:val="24"/>
          <w:szCs w:val="24"/>
        </w:rPr>
        <w:t>Nedsat nyrefunktion</w:t>
      </w:r>
    </w:p>
    <w:p w:rsidR="008B7F07" w:rsidRDefault="008B7F07" w:rsidP="008B7F07">
      <w:pPr>
        <w:ind w:left="851"/>
        <w:rPr>
          <w:sz w:val="24"/>
          <w:szCs w:val="24"/>
        </w:rPr>
      </w:pPr>
      <w:r>
        <w:rPr>
          <w:sz w:val="24"/>
          <w:szCs w:val="24"/>
        </w:rPr>
        <w:t xml:space="preserve">Dosisjustering er ikke nødvendig hos patienter med </w:t>
      </w:r>
      <w:proofErr w:type="spellStart"/>
      <w:r>
        <w:rPr>
          <w:sz w:val="24"/>
          <w:szCs w:val="24"/>
        </w:rPr>
        <w:t>kreatininclearance</w:t>
      </w:r>
      <w:proofErr w:type="spellEnd"/>
      <w:r>
        <w:rPr>
          <w:sz w:val="24"/>
          <w:szCs w:val="24"/>
        </w:rPr>
        <w:t xml:space="preserve"> </w:t>
      </w:r>
      <w:r>
        <w:rPr>
          <w:sz w:val="24"/>
          <w:szCs w:val="24"/>
        </w:rPr>
        <w:sym w:font="Symbol" w:char="F03E"/>
      </w:r>
      <w:r>
        <w:rPr>
          <w:sz w:val="24"/>
          <w:szCs w:val="24"/>
        </w:rPr>
        <w:t xml:space="preserve"> 35 ml/min. På grund af manglende erfaring bør </w:t>
      </w:r>
      <w:proofErr w:type="spellStart"/>
      <w:r>
        <w:rPr>
          <w:sz w:val="24"/>
          <w:szCs w:val="24"/>
        </w:rPr>
        <w:t>alendronat</w:t>
      </w:r>
      <w:proofErr w:type="spellEnd"/>
      <w:r>
        <w:rPr>
          <w:sz w:val="24"/>
          <w:szCs w:val="24"/>
        </w:rPr>
        <w:t xml:space="preserve"> ikke anvendes til patienter med nedsat nyrefunktion, hvor </w:t>
      </w:r>
      <w:proofErr w:type="spellStart"/>
      <w:r>
        <w:rPr>
          <w:sz w:val="24"/>
          <w:szCs w:val="24"/>
        </w:rPr>
        <w:t>kreatininclearance</w:t>
      </w:r>
      <w:proofErr w:type="spellEnd"/>
      <w:r>
        <w:rPr>
          <w:sz w:val="24"/>
          <w:szCs w:val="24"/>
        </w:rPr>
        <w:t xml:space="preserve"> er </w:t>
      </w:r>
      <w:r>
        <w:rPr>
          <w:sz w:val="24"/>
          <w:szCs w:val="24"/>
        </w:rPr>
        <w:sym w:font="Symbol" w:char="F03C"/>
      </w:r>
      <w:r>
        <w:rPr>
          <w:sz w:val="24"/>
          <w:szCs w:val="24"/>
        </w:rPr>
        <w:t xml:space="preserve"> 35 ml/min.</w:t>
      </w:r>
    </w:p>
    <w:p w:rsidR="008B7F07" w:rsidRDefault="008B7F07" w:rsidP="008B7F07">
      <w:pPr>
        <w:autoSpaceDE w:val="0"/>
        <w:autoSpaceDN w:val="0"/>
        <w:adjustRightInd w:val="0"/>
        <w:ind w:left="851" w:hanging="851"/>
        <w:rPr>
          <w:i/>
          <w:iCs/>
          <w:sz w:val="24"/>
          <w:szCs w:val="24"/>
        </w:rPr>
      </w:pPr>
    </w:p>
    <w:p w:rsidR="008B7F07" w:rsidRPr="001062D3" w:rsidRDefault="008B7F07" w:rsidP="008B7F07">
      <w:pPr>
        <w:ind w:left="851"/>
        <w:rPr>
          <w:i/>
          <w:sz w:val="24"/>
          <w:szCs w:val="24"/>
        </w:rPr>
      </w:pPr>
      <w:r w:rsidRPr="001062D3">
        <w:rPr>
          <w:i/>
          <w:sz w:val="24"/>
          <w:szCs w:val="24"/>
        </w:rPr>
        <w:t>Pædiatrisk population</w:t>
      </w:r>
    </w:p>
    <w:p w:rsidR="008B7F07" w:rsidRDefault="008B7F07" w:rsidP="008B7F07">
      <w:pPr>
        <w:ind w:left="851"/>
        <w:rPr>
          <w:sz w:val="24"/>
          <w:szCs w:val="24"/>
        </w:rPr>
      </w:pPr>
      <w:proofErr w:type="spellStart"/>
      <w:r>
        <w:rPr>
          <w:sz w:val="24"/>
          <w:szCs w:val="24"/>
        </w:rPr>
        <w:t>Alendronat</w:t>
      </w:r>
      <w:proofErr w:type="spellEnd"/>
      <w:r>
        <w:rPr>
          <w:sz w:val="24"/>
          <w:szCs w:val="24"/>
        </w:rPr>
        <w:t xml:space="preserve"> ”</w:t>
      </w:r>
      <w:proofErr w:type="spellStart"/>
      <w:r>
        <w:rPr>
          <w:sz w:val="24"/>
          <w:szCs w:val="24"/>
        </w:rPr>
        <w:t>Aurobindos</w:t>
      </w:r>
      <w:proofErr w:type="spellEnd"/>
      <w:r>
        <w:rPr>
          <w:sz w:val="24"/>
          <w:szCs w:val="24"/>
        </w:rPr>
        <w:t xml:space="preserve">” sikkerhed og virkning hos børn under 18 år er ikke klarlagt. Dette lægemiddel bør ikke anvendes til børn under 18 år. De foreliggende data for </w:t>
      </w:r>
      <w:proofErr w:type="spellStart"/>
      <w:r>
        <w:rPr>
          <w:sz w:val="24"/>
          <w:szCs w:val="24"/>
        </w:rPr>
        <w:t>alendronsyre</w:t>
      </w:r>
      <w:proofErr w:type="spellEnd"/>
      <w:r>
        <w:rPr>
          <w:sz w:val="24"/>
          <w:szCs w:val="24"/>
        </w:rPr>
        <w:t xml:space="preserve"> til den pædiatriske population er beskrevet i pkt. 5.1.</w:t>
      </w:r>
    </w:p>
    <w:p w:rsidR="008B7F07" w:rsidRDefault="008B7F07" w:rsidP="008B7F07">
      <w:pPr>
        <w:ind w:left="851"/>
        <w:rPr>
          <w:sz w:val="24"/>
          <w:szCs w:val="24"/>
        </w:rPr>
      </w:pPr>
    </w:p>
    <w:p w:rsidR="008B7F07" w:rsidRPr="001062D3" w:rsidRDefault="008B7F07" w:rsidP="008B7F07">
      <w:pPr>
        <w:ind w:left="851"/>
        <w:rPr>
          <w:sz w:val="24"/>
          <w:szCs w:val="24"/>
          <w:u w:val="single"/>
        </w:rPr>
      </w:pPr>
      <w:r w:rsidRPr="001062D3">
        <w:rPr>
          <w:sz w:val="24"/>
          <w:szCs w:val="24"/>
          <w:u w:val="single"/>
        </w:rPr>
        <w:t>Administration</w:t>
      </w:r>
    </w:p>
    <w:p w:rsidR="008B7F07" w:rsidRDefault="008B7F07" w:rsidP="008B7F07">
      <w:pPr>
        <w:ind w:left="851"/>
        <w:rPr>
          <w:sz w:val="24"/>
          <w:szCs w:val="24"/>
        </w:rPr>
      </w:pPr>
      <w:r>
        <w:rPr>
          <w:sz w:val="24"/>
          <w:szCs w:val="24"/>
        </w:rPr>
        <w:t>Oral anvendelse.</w:t>
      </w:r>
    </w:p>
    <w:p w:rsidR="008B7F07" w:rsidRDefault="008B7F07" w:rsidP="008B7F07">
      <w:pPr>
        <w:autoSpaceDE w:val="0"/>
        <w:autoSpaceDN w:val="0"/>
        <w:adjustRightInd w:val="0"/>
        <w:ind w:left="851" w:hanging="851"/>
        <w:rPr>
          <w:sz w:val="24"/>
          <w:szCs w:val="24"/>
        </w:rPr>
      </w:pPr>
    </w:p>
    <w:p w:rsidR="008B7F07" w:rsidRDefault="008B7F07" w:rsidP="008B7F07">
      <w:pPr>
        <w:ind w:left="851"/>
        <w:rPr>
          <w:sz w:val="24"/>
          <w:szCs w:val="24"/>
        </w:rPr>
      </w:pPr>
      <w:r>
        <w:rPr>
          <w:i/>
          <w:sz w:val="24"/>
          <w:szCs w:val="24"/>
        </w:rPr>
        <w:t xml:space="preserve">For at sikre tilstrækkelig absorption af </w:t>
      </w:r>
      <w:proofErr w:type="spellStart"/>
      <w:r>
        <w:rPr>
          <w:i/>
          <w:sz w:val="24"/>
          <w:szCs w:val="24"/>
        </w:rPr>
        <w:t>alendronat</w:t>
      </w:r>
      <w:proofErr w:type="spellEnd"/>
    </w:p>
    <w:p w:rsidR="008B7F07" w:rsidRDefault="008B7F07" w:rsidP="008B7F07">
      <w:pPr>
        <w:ind w:left="851"/>
        <w:rPr>
          <w:sz w:val="24"/>
          <w:szCs w:val="24"/>
        </w:rPr>
      </w:pP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xml:space="preserve">” skal tages mindst 30 minutter før indtagelse af dagens første måltid, drikkevarer eller lægemidler og skal tages sammen med almindeligt vand. Andre drikkevarer (inklusive mineralvand), mad samt visse lægemidler kan reducere absorptionen af </w:t>
      </w:r>
      <w:proofErr w:type="spellStart"/>
      <w:r>
        <w:rPr>
          <w:sz w:val="24"/>
          <w:szCs w:val="24"/>
        </w:rPr>
        <w:t>alendronat</w:t>
      </w:r>
      <w:proofErr w:type="spellEnd"/>
      <w:r>
        <w:rPr>
          <w:sz w:val="24"/>
          <w:szCs w:val="24"/>
        </w:rPr>
        <w:t xml:space="preserve"> (se pkt. 4.5).</w:t>
      </w:r>
    </w:p>
    <w:p w:rsidR="008B7F07" w:rsidRDefault="008B7F07" w:rsidP="008B7F07">
      <w:pPr>
        <w:autoSpaceDE w:val="0"/>
        <w:autoSpaceDN w:val="0"/>
        <w:adjustRightInd w:val="0"/>
        <w:ind w:left="851" w:hanging="851"/>
        <w:rPr>
          <w:sz w:val="24"/>
          <w:szCs w:val="24"/>
        </w:rPr>
      </w:pPr>
    </w:p>
    <w:p w:rsidR="008B7F07" w:rsidRDefault="008B7F07" w:rsidP="008B7F07">
      <w:pPr>
        <w:ind w:left="851"/>
        <w:rPr>
          <w:i/>
          <w:sz w:val="24"/>
          <w:szCs w:val="24"/>
        </w:rPr>
      </w:pPr>
      <w:r>
        <w:rPr>
          <w:i/>
          <w:sz w:val="24"/>
          <w:szCs w:val="24"/>
        </w:rPr>
        <w:t xml:space="preserve">For at lette transporten til ventriklen og dermed mindske risikoen for lokale bivirkninger og </w:t>
      </w:r>
      <w:proofErr w:type="spellStart"/>
      <w:r>
        <w:rPr>
          <w:i/>
          <w:sz w:val="24"/>
          <w:szCs w:val="24"/>
        </w:rPr>
        <w:t>øsofagusirritation</w:t>
      </w:r>
      <w:proofErr w:type="spellEnd"/>
      <w:r>
        <w:rPr>
          <w:i/>
          <w:sz w:val="24"/>
          <w:szCs w:val="24"/>
        </w:rPr>
        <w:t>/bivirkninger (se pkt. 4.4):</w:t>
      </w:r>
    </w:p>
    <w:p w:rsidR="008B7F07" w:rsidRDefault="008B7F07" w:rsidP="008B7F07">
      <w:pPr>
        <w:numPr>
          <w:ilvl w:val="0"/>
          <w:numId w:val="6"/>
        </w:numPr>
        <w:ind w:left="1276" w:hanging="425"/>
        <w:rPr>
          <w:sz w:val="24"/>
          <w:szCs w:val="24"/>
        </w:rPr>
      </w:pP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skal tages, når patienten står op eller sidder oprejst, og skal tages med et helt glas vand (mindst 200 ml).</w:t>
      </w:r>
    </w:p>
    <w:p w:rsidR="008B7F07" w:rsidRDefault="008B7F07" w:rsidP="008B7F07">
      <w:pPr>
        <w:numPr>
          <w:ilvl w:val="0"/>
          <w:numId w:val="6"/>
        </w:numPr>
        <w:ind w:left="1276" w:hanging="425"/>
        <w:rPr>
          <w:sz w:val="24"/>
          <w:szCs w:val="24"/>
        </w:rPr>
      </w:pPr>
      <w:r>
        <w:rPr>
          <w:sz w:val="24"/>
          <w:szCs w:val="24"/>
        </w:rPr>
        <w:t xml:space="preserve">Patienten må kun sluge </w:t>
      </w: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xml:space="preserve">” hel. Patienten må ikke knuse eller tygge tabletten eller opløse tabletten i munden på grund af risiko for </w:t>
      </w:r>
      <w:proofErr w:type="spellStart"/>
      <w:r>
        <w:rPr>
          <w:sz w:val="24"/>
          <w:szCs w:val="24"/>
        </w:rPr>
        <w:t>oropharyngeale</w:t>
      </w:r>
      <w:proofErr w:type="spellEnd"/>
      <w:r>
        <w:rPr>
          <w:sz w:val="24"/>
          <w:szCs w:val="24"/>
        </w:rPr>
        <w:t xml:space="preserve"> </w:t>
      </w:r>
      <w:proofErr w:type="spellStart"/>
      <w:r>
        <w:rPr>
          <w:sz w:val="24"/>
          <w:szCs w:val="24"/>
        </w:rPr>
        <w:t>ulcerationer</w:t>
      </w:r>
      <w:proofErr w:type="spellEnd"/>
      <w:r>
        <w:rPr>
          <w:sz w:val="24"/>
          <w:szCs w:val="24"/>
        </w:rPr>
        <w:t>.</w:t>
      </w:r>
    </w:p>
    <w:p w:rsidR="008B7F07" w:rsidRDefault="008B7F07" w:rsidP="008B7F07">
      <w:pPr>
        <w:numPr>
          <w:ilvl w:val="0"/>
          <w:numId w:val="6"/>
        </w:numPr>
        <w:ind w:left="1276" w:hanging="425"/>
        <w:rPr>
          <w:sz w:val="24"/>
          <w:szCs w:val="24"/>
        </w:rPr>
      </w:pPr>
      <w:r>
        <w:rPr>
          <w:sz w:val="24"/>
          <w:szCs w:val="24"/>
        </w:rPr>
        <w:t xml:space="preserve">Patienten må ikke ligge ned de første 30 minutter efter indtagelsen af </w:t>
      </w: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w:t>
      </w:r>
      <w:r w:rsidRPr="004F5503">
        <w:rPr>
          <w:sz w:val="24"/>
          <w:szCs w:val="24"/>
        </w:rPr>
        <w:t xml:space="preserve"> og indtil dagens første måltid er indtaget</w:t>
      </w:r>
      <w:r>
        <w:rPr>
          <w:sz w:val="24"/>
          <w:szCs w:val="24"/>
        </w:rPr>
        <w:t>.</w:t>
      </w:r>
    </w:p>
    <w:p w:rsidR="008B7F07" w:rsidRDefault="008B7F07" w:rsidP="008B7F07">
      <w:pPr>
        <w:numPr>
          <w:ilvl w:val="0"/>
          <w:numId w:val="6"/>
        </w:numPr>
        <w:ind w:left="1276" w:hanging="425"/>
        <w:rPr>
          <w:sz w:val="24"/>
          <w:szCs w:val="24"/>
        </w:rPr>
      </w:pP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må ikke tages ved sengetid eller før patienten står op.</w:t>
      </w:r>
    </w:p>
    <w:p w:rsidR="008B7F07" w:rsidRDefault="008B7F07" w:rsidP="008B7F07">
      <w:pPr>
        <w:ind w:left="851" w:hanging="851"/>
        <w:rPr>
          <w:sz w:val="24"/>
          <w:szCs w:val="24"/>
        </w:rPr>
      </w:pPr>
    </w:p>
    <w:p w:rsidR="008B7F07" w:rsidRDefault="008B7F07" w:rsidP="008B7F07">
      <w:pPr>
        <w:ind w:left="851"/>
        <w:rPr>
          <w:sz w:val="24"/>
          <w:szCs w:val="24"/>
        </w:rPr>
      </w:pPr>
      <w:r>
        <w:rPr>
          <w:sz w:val="24"/>
          <w:szCs w:val="24"/>
        </w:rPr>
        <w:t>Patienterne skal have supplerende calcium og D-vitamin, hvis der ikke indtages nok gennem føden (se pkt. 4.4).</w:t>
      </w:r>
    </w:p>
    <w:p w:rsidR="008B7F07" w:rsidRDefault="008B7F07" w:rsidP="008B7F07">
      <w:pPr>
        <w:autoSpaceDE w:val="0"/>
        <w:autoSpaceDN w:val="0"/>
        <w:adjustRightInd w:val="0"/>
        <w:ind w:left="851" w:hanging="851"/>
        <w:rPr>
          <w:sz w:val="24"/>
          <w:szCs w:val="24"/>
        </w:rPr>
      </w:pPr>
    </w:p>
    <w:p w:rsidR="008B7F07" w:rsidRDefault="008B7F07" w:rsidP="008B7F07">
      <w:pPr>
        <w:ind w:left="851"/>
        <w:rPr>
          <w:sz w:val="24"/>
          <w:szCs w:val="24"/>
        </w:rPr>
      </w:pP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xml:space="preserve">” 70 mg er ikke undersøgt til behandling af </w:t>
      </w:r>
      <w:proofErr w:type="spellStart"/>
      <w:r>
        <w:rPr>
          <w:sz w:val="24"/>
          <w:szCs w:val="24"/>
        </w:rPr>
        <w:t>glukokortikoid</w:t>
      </w:r>
      <w:proofErr w:type="spellEnd"/>
      <w:r>
        <w:rPr>
          <w:sz w:val="24"/>
          <w:szCs w:val="24"/>
        </w:rPr>
        <w:t>-induceret osteoporose.</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4.3</w:t>
      </w:r>
      <w:r w:rsidRPr="00AA7046">
        <w:rPr>
          <w:b/>
          <w:sz w:val="24"/>
          <w:szCs w:val="24"/>
        </w:rPr>
        <w:tab/>
        <w:t>Kontraindikationer</w:t>
      </w:r>
    </w:p>
    <w:p w:rsidR="00BA0A49" w:rsidRDefault="00BA0A49" w:rsidP="00F53DBD">
      <w:pPr>
        <w:numPr>
          <w:ilvl w:val="0"/>
          <w:numId w:val="11"/>
        </w:numPr>
        <w:tabs>
          <w:tab w:val="clear" w:pos="360"/>
          <w:tab w:val="num" w:pos="1134"/>
        </w:tabs>
        <w:ind w:left="1134" w:hanging="283"/>
        <w:rPr>
          <w:spacing w:val="-3"/>
          <w:sz w:val="24"/>
          <w:szCs w:val="24"/>
        </w:rPr>
      </w:pPr>
      <w:r>
        <w:rPr>
          <w:spacing w:val="-3"/>
          <w:sz w:val="24"/>
          <w:szCs w:val="24"/>
        </w:rPr>
        <w:t>Overfølsomhed over for det aktive stof eller over for et eller flere af hjælpestofferne anført i pkt. 6.1.</w:t>
      </w:r>
    </w:p>
    <w:p w:rsidR="00BA0A49" w:rsidRDefault="00BA0A49" w:rsidP="00F53DBD">
      <w:pPr>
        <w:numPr>
          <w:ilvl w:val="0"/>
          <w:numId w:val="11"/>
        </w:numPr>
        <w:tabs>
          <w:tab w:val="clear" w:pos="360"/>
          <w:tab w:val="num" w:pos="1134"/>
        </w:tabs>
        <w:ind w:left="1134" w:hanging="283"/>
        <w:rPr>
          <w:spacing w:val="-3"/>
          <w:sz w:val="24"/>
          <w:szCs w:val="24"/>
        </w:rPr>
      </w:pPr>
      <w:proofErr w:type="spellStart"/>
      <w:r>
        <w:rPr>
          <w:spacing w:val="-3"/>
          <w:sz w:val="24"/>
          <w:szCs w:val="24"/>
        </w:rPr>
        <w:t>Øsofagusabnormaliteter</w:t>
      </w:r>
      <w:proofErr w:type="spellEnd"/>
      <w:r>
        <w:rPr>
          <w:spacing w:val="-3"/>
          <w:sz w:val="24"/>
          <w:szCs w:val="24"/>
        </w:rPr>
        <w:t xml:space="preserve"> og andre faktorer, som forsinker </w:t>
      </w:r>
      <w:proofErr w:type="spellStart"/>
      <w:r>
        <w:rPr>
          <w:spacing w:val="-3"/>
          <w:sz w:val="24"/>
          <w:szCs w:val="24"/>
        </w:rPr>
        <w:t>øsofagustømning</w:t>
      </w:r>
      <w:proofErr w:type="spellEnd"/>
      <w:r>
        <w:rPr>
          <w:spacing w:val="-3"/>
          <w:sz w:val="24"/>
          <w:szCs w:val="24"/>
        </w:rPr>
        <w:t xml:space="preserve">, som for eksempel striktur eller </w:t>
      </w:r>
      <w:proofErr w:type="spellStart"/>
      <w:r>
        <w:rPr>
          <w:spacing w:val="-3"/>
          <w:sz w:val="24"/>
          <w:szCs w:val="24"/>
        </w:rPr>
        <w:t>akalasi</w:t>
      </w:r>
      <w:proofErr w:type="spellEnd"/>
      <w:r>
        <w:rPr>
          <w:spacing w:val="-3"/>
          <w:sz w:val="24"/>
          <w:szCs w:val="24"/>
        </w:rPr>
        <w:t>.</w:t>
      </w:r>
    </w:p>
    <w:p w:rsidR="00BA0A49" w:rsidRDefault="00BA0A49" w:rsidP="00F53DBD">
      <w:pPr>
        <w:numPr>
          <w:ilvl w:val="0"/>
          <w:numId w:val="11"/>
        </w:numPr>
        <w:tabs>
          <w:tab w:val="clear" w:pos="360"/>
          <w:tab w:val="num" w:pos="1134"/>
        </w:tabs>
        <w:ind w:left="1134" w:hanging="283"/>
        <w:rPr>
          <w:spacing w:val="-3"/>
          <w:sz w:val="24"/>
          <w:szCs w:val="24"/>
        </w:rPr>
      </w:pPr>
      <w:r>
        <w:rPr>
          <w:spacing w:val="-3"/>
          <w:sz w:val="24"/>
          <w:szCs w:val="24"/>
        </w:rPr>
        <w:t>Manglende evne til at stå eller sidde oprejst i mindst 30 minutter.</w:t>
      </w:r>
    </w:p>
    <w:p w:rsidR="00BA0A49" w:rsidRDefault="00BA0A49" w:rsidP="00F53DBD">
      <w:pPr>
        <w:numPr>
          <w:ilvl w:val="0"/>
          <w:numId w:val="11"/>
        </w:numPr>
        <w:tabs>
          <w:tab w:val="clear" w:pos="360"/>
          <w:tab w:val="num" w:pos="1134"/>
        </w:tabs>
        <w:ind w:left="1134" w:hanging="283"/>
        <w:rPr>
          <w:spacing w:val="-3"/>
          <w:sz w:val="24"/>
          <w:szCs w:val="24"/>
        </w:rPr>
      </w:pPr>
      <w:proofErr w:type="spellStart"/>
      <w:r>
        <w:rPr>
          <w:spacing w:val="-3"/>
          <w:sz w:val="24"/>
          <w:szCs w:val="24"/>
        </w:rPr>
        <w:lastRenderedPageBreak/>
        <w:t>Hypokalcæmi</w:t>
      </w:r>
      <w:proofErr w:type="spellEnd"/>
      <w:r>
        <w:rPr>
          <w:spacing w:val="-3"/>
          <w:sz w:val="24"/>
          <w:szCs w:val="24"/>
        </w:rPr>
        <w:t>.</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4.4</w:t>
      </w:r>
      <w:r w:rsidRPr="00AA7046">
        <w:rPr>
          <w:b/>
          <w:sz w:val="24"/>
          <w:szCs w:val="24"/>
        </w:rPr>
        <w:tab/>
        <w:t>Særlige advarsler og forsigtighedsregler vedrørende brugen</w:t>
      </w:r>
    </w:p>
    <w:p w:rsidR="009A00CF" w:rsidRDefault="009A00CF" w:rsidP="003A6CB4">
      <w:pPr>
        <w:ind w:left="851"/>
        <w:rPr>
          <w:sz w:val="24"/>
          <w:szCs w:val="24"/>
          <w:u w:val="single"/>
        </w:rPr>
      </w:pPr>
    </w:p>
    <w:p w:rsidR="008B7F07" w:rsidRDefault="008B7F07" w:rsidP="008B7F07">
      <w:pPr>
        <w:ind w:left="851"/>
        <w:rPr>
          <w:sz w:val="24"/>
          <w:szCs w:val="24"/>
          <w:u w:val="single"/>
        </w:rPr>
      </w:pPr>
      <w:r>
        <w:rPr>
          <w:sz w:val="24"/>
          <w:szCs w:val="24"/>
          <w:u w:val="single"/>
        </w:rPr>
        <w:t xml:space="preserve">Øvre </w:t>
      </w:r>
      <w:proofErr w:type="spellStart"/>
      <w:r>
        <w:rPr>
          <w:sz w:val="24"/>
          <w:szCs w:val="24"/>
          <w:u w:val="single"/>
        </w:rPr>
        <w:t>gastrointestinale</w:t>
      </w:r>
      <w:proofErr w:type="spellEnd"/>
      <w:r>
        <w:rPr>
          <w:sz w:val="24"/>
          <w:szCs w:val="24"/>
          <w:u w:val="single"/>
        </w:rPr>
        <w:t xml:space="preserve"> bivirkninger</w:t>
      </w:r>
    </w:p>
    <w:p w:rsidR="008B7F07" w:rsidRDefault="008B7F07" w:rsidP="008B7F07">
      <w:pPr>
        <w:ind w:left="851"/>
        <w:rPr>
          <w:sz w:val="24"/>
          <w:szCs w:val="24"/>
        </w:rPr>
      </w:pPr>
      <w:proofErr w:type="spellStart"/>
      <w:r>
        <w:rPr>
          <w:sz w:val="24"/>
          <w:szCs w:val="24"/>
        </w:rPr>
        <w:t>Alendronat</w:t>
      </w:r>
      <w:proofErr w:type="spellEnd"/>
      <w:r>
        <w:rPr>
          <w:sz w:val="24"/>
          <w:szCs w:val="24"/>
        </w:rPr>
        <w:t xml:space="preserve"> kan forårsage lokal irritation af slimhinden i den øvre del af mave-tarm-kanalen. På grund af risiko for forværring of den tilgrundliggende sygdom skal der udvises forsigtighed, når </w:t>
      </w:r>
      <w:proofErr w:type="spellStart"/>
      <w:r>
        <w:rPr>
          <w:sz w:val="24"/>
          <w:szCs w:val="24"/>
        </w:rPr>
        <w:t>alendronat</w:t>
      </w:r>
      <w:proofErr w:type="spellEnd"/>
      <w:r>
        <w:rPr>
          <w:sz w:val="24"/>
          <w:szCs w:val="24"/>
        </w:rPr>
        <w:t xml:space="preserve"> administreres til patienter med aktive, øvre </w:t>
      </w:r>
      <w:proofErr w:type="spellStart"/>
      <w:r>
        <w:rPr>
          <w:sz w:val="24"/>
          <w:szCs w:val="24"/>
        </w:rPr>
        <w:t>gastrointestinale</w:t>
      </w:r>
      <w:proofErr w:type="spellEnd"/>
      <w:r>
        <w:rPr>
          <w:sz w:val="24"/>
          <w:szCs w:val="24"/>
        </w:rPr>
        <w:t xml:space="preserve"> problemer, som f.eks. </w:t>
      </w:r>
      <w:proofErr w:type="spellStart"/>
      <w:r>
        <w:rPr>
          <w:sz w:val="24"/>
          <w:szCs w:val="24"/>
        </w:rPr>
        <w:t>dysphagi</w:t>
      </w:r>
      <w:proofErr w:type="spellEnd"/>
      <w:r>
        <w:rPr>
          <w:sz w:val="24"/>
          <w:szCs w:val="24"/>
        </w:rPr>
        <w:t xml:space="preserve">, </w:t>
      </w:r>
      <w:proofErr w:type="spellStart"/>
      <w:r>
        <w:rPr>
          <w:sz w:val="24"/>
          <w:szCs w:val="24"/>
        </w:rPr>
        <w:t>øsofagussygdom</w:t>
      </w:r>
      <w:proofErr w:type="spellEnd"/>
      <w:r>
        <w:rPr>
          <w:sz w:val="24"/>
          <w:szCs w:val="24"/>
        </w:rPr>
        <w:t xml:space="preserve">, gastritis, </w:t>
      </w:r>
      <w:proofErr w:type="spellStart"/>
      <w:r>
        <w:rPr>
          <w:sz w:val="24"/>
          <w:szCs w:val="24"/>
        </w:rPr>
        <w:t>duodenitis</w:t>
      </w:r>
      <w:proofErr w:type="spellEnd"/>
      <w:r>
        <w:rPr>
          <w:sz w:val="24"/>
          <w:szCs w:val="24"/>
        </w:rPr>
        <w:t xml:space="preserve">, </w:t>
      </w:r>
      <w:proofErr w:type="spellStart"/>
      <w:r>
        <w:rPr>
          <w:sz w:val="24"/>
          <w:szCs w:val="24"/>
        </w:rPr>
        <w:t>ulcera</w:t>
      </w:r>
      <w:proofErr w:type="spellEnd"/>
      <w:r>
        <w:rPr>
          <w:sz w:val="24"/>
          <w:szCs w:val="24"/>
        </w:rPr>
        <w:t xml:space="preserve">, eller patienter, som for nylig (inden for det sidste år) har haft større </w:t>
      </w:r>
      <w:proofErr w:type="spellStart"/>
      <w:r>
        <w:rPr>
          <w:sz w:val="24"/>
          <w:szCs w:val="24"/>
        </w:rPr>
        <w:t>gastrointentinal</w:t>
      </w:r>
      <w:proofErr w:type="spellEnd"/>
      <w:r>
        <w:rPr>
          <w:sz w:val="24"/>
          <w:szCs w:val="24"/>
        </w:rPr>
        <w:t xml:space="preserve"> sygdom såsom </w:t>
      </w:r>
      <w:proofErr w:type="spellStart"/>
      <w:r>
        <w:rPr>
          <w:sz w:val="24"/>
          <w:szCs w:val="24"/>
        </w:rPr>
        <w:t>peptisk</w:t>
      </w:r>
      <w:proofErr w:type="spellEnd"/>
      <w:r>
        <w:rPr>
          <w:sz w:val="24"/>
          <w:szCs w:val="24"/>
        </w:rPr>
        <w:t xml:space="preserve"> ulcus eller aktiv </w:t>
      </w:r>
      <w:proofErr w:type="spellStart"/>
      <w:r>
        <w:rPr>
          <w:sz w:val="24"/>
          <w:szCs w:val="24"/>
        </w:rPr>
        <w:t>gastrointentinal</w:t>
      </w:r>
      <w:proofErr w:type="spellEnd"/>
      <w:r>
        <w:rPr>
          <w:sz w:val="24"/>
          <w:szCs w:val="24"/>
        </w:rPr>
        <w:t xml:space="preserve"> blødning, eller til patienter, der har fået foretaget kirurgiske indgreb i øvre </w:t>
      </w:r>
      <w:proofErr w:type="spellStart"/>
      <w:r>
        <w:rPr>
          <w:sz w:val="24"/>
          <w:szCs w:val="24"/>
        </w:rPr>
        <w:t>gastrointestinalkanal</w:t>
      </w:r>
      <w:proofErr w:type="spellEnd"/>
      <w:r>
        <w:rPr>
          <w:sz w:val="24"/>
          <w:szCs w:val="24"/>
        </w:rPr>
        <w:t xml:space="preserve"> ud over </w:t>
      </w:r>
      <w:proofErr w:type="spellStart"/>
      <w:r>
        <w:rPr>
          <w:sz w:val="24"/>
          <w:szCs w:val="24"/>
        </w:rPr>
        <w:t>pyloroplastik</w:t>
      </w:r>
      <w:proofErr w:type="spellEnd"/>
      <w:r>
        <w:rPr>
          <w:sz w:val="24"/>
          <w:szCs w:val="24"/>
        </w:rPr>
        <w:t xml:space="preserve"> (se pkt. 4.3). Hos patienter med kendt Barretts </w:t>
      </w:r>
      <w:proofErr w:type="spellStart"/>
      <w:r>
        <w:rPr>
          <w:sz w:val="24"/>
          <w:szCs w:val="24"/>
        </w:rPr>
        <w:t>øsofagus</w:t>
      </w:r>
      <w:proofErr w:type="spellEnd"/>
      <w:r>
        <w:rPr>
          <w:sz w:val="24"/>
          <w:szCs w:val="24"/>
        </w:rPr>
        <w:t xml:space="preserve"> skal receptudskrivende læge overveje fordelene og de potentielle risici ved </w:t>
      </w:r>
      <w:proofErr w:type="spellStart"/>
      <w:r>
        <w:rPr>
          <w:sz w:val="24"/>
          <w:szCs w:val="24"/>
        </w:rPr>
        <w:t>alendronat</w:t>
      </w:r>
      <w:proofErr w:type="spellEnd"/>
      <w:r>
        <w:rPr>
          <w:sz w:val="24"/>
          <w:szCs w:val="24"/>
        </w:rPr>
        <w:t xml:space="preserve"> for den enkelte patient.</w:t>
      </w:r>
    </w:p>
    <w:p w:rsidR="008B7F07" w:rsidRDefault="008B7F07" w:rsidP="008B7F07">
      <w:pPr>
        <w:ind w:left="851" w:hanging="851"/>
        <w:rPr>
          <w:sz w:val="24"/>
          <w:szCs w:val="24"/>
        </w:rPr>
      </w:pPr>
    </w:p>
    <w:p w:rsidR="008B7F07" w:rsidRDefault="008B7F07" w:rsidP="008B7F07">
      <w:pPr>
        <w:ind w:left="851"/>
        <w:rPr>
          <w:sz w:val="24"/>
          <w:szCs w:val="24"/>
        </w:rPr>
      </w:pPr>
      <w:r>
        <w:rPr>
          <w:sz w:val="24"/>
          <w:szCs w:val="24"/>
        </w:rPr>
        <w:t xml:space="preserve">Reaktioner i </w:t>
      </w:r>
      <w:proofErr w:type="spellStart"/>
      <w:r>
        <w:rPr>
          <w:sz w:val="24"/>
          <w:szCs w:val="24"/>
        </w:rPr>
        <w:t>øsofagus</w:t>
      </w:r>
      <w:proofErr w:type="spellEnd"/>
      <w:r>
        <w:rPr>
          <w:sz w:val="24"/>
          <w:szCs w:val="24"/>
        </w:rPr>
        <w:t xml:space="preserve"> (i nogle tilfælde alvorlige og indlæggelseskrævende), såsom </w:t>
      </w:r>
      <w:proofErr w:type="spellStart"/>
      <w:r>
        <w:rPr>
          <w:sz w:val="24"/>
          <w:szCs w:val="24"/>
        </w:rPr>
        <w:t>esophagitis</w:t>
      </w:r>
      <w:proofErr w:type="spellEnd"/>
      <w:r>
        <w:rPr>
          <w:sz w:val="24"/>
          <w:szCs w:val="24"/>
        </w:rPr>
        <w:t xml:space="preserve">, </w:t>
      </w:r>
      <w:proofErr w:type="spellStart"/>
      <w:r>
        <w:rPr>
          <w:sz w:val="24"/>
          <w:szCs w:val="24"/>
        </w:rPr>
        <w:t>esophageale</w:t>
      </w:r>
      <w:proofErr w:type="spellEnd"/>
      <w:r>
        <w:rPr>
          <w:sz w:val="24"/>
          <w:szCs w:val="24"/>
        </w:rPr>
        <w:t xml:space="preserve"> </w:t>
      </w:r>
      <w:proofErr w:type="spellStart"/>
      <w:r>
        <w:rPr>
          <w:sz w:val="24"/>
          <w:szCs w:val="24"/>
        </w:rPr>
        <w:t>ulcera</w:t>
      </w:r>
      <w:proofErr w:type="spellEnd"/>
      <w:r>
        <w:rPr>
          <w:sz w:val="24"/>
          <w:szCs w:val="24"/>
        </w:rPr>
        <w:t xml:space="preserve"> samt </w:t>
      </w:r>
      <w:proofErr w:type="spellStart"/>
      <w:r>
        <w:rPr>
          <w:sz w:val="24"/>
          <w:szCs w:val="24"/>
        </w:rPr>
        <w:t>øsofaguserosioner</w:t>
      </w:r>
      <w:proofErr w:type="spellEnd"/>
      <w:r>
        <w:rPr>
          <w:sz w:val="24"/>
          <w:szCs w:val="24"/>
        </w:rPr>
        <w:t xml:space="preserve">, i sjældne tilfælde efterfulgt af </w:t>
      </w:r>
      <w:proofErr w:type="spellStart"/>
      <w:r>
        <w:rPr>
          <w:sz w:val="24"/>
          <w:szCs w:val="24"/>
        </w:rPr>
        <w:t>øsofagusstriktur</w:t>
      </w:r>
      <w:proofErr w:type="spellEnd"/>
      <w:r>
        <w:rPr>
          <w:sz w:val="24"/>
          <w:szCs w:val="24"/>
        </w:rPr>
        <w:t xml:space="preserve">, har været rapporteret hos patienter, der behandles med </w:t>
      </w:r>
      <w:proofErr w:type="spellStart"/>
      <w:r>
        <w:rPr>
          <w:sz w:val="24"/>
          <w:szCs w:val="24"/>
        </w:rPr>
        <w:t>alendronat</w:t>
      </w:r>
      <w:proofErr w:type="spellEnd"/>
      <w:r>
        <w:rPr>
          <w:sz w:val="24"/>
          <w:szCs w:val="24"/>
        </w:rPr>
        <w:t xml:space="preserve">. Lægen skal derfor være opmærksom på ethvert tegn eller symptom, der kan skyldes en mulig reaktion i </w:t>
      </w:r>
      <w:proofErr w:type="spellStart"/>
      <w:r>
        <w:rPr>
          <w:sz w:val="24"/>
          <w:szCs w:val="24"/>
        </w:rPr>
        <w:t>øsofagus</w:t>
      </w:r>
      <w:proofErr w:type="spellEnd"/>
      <w:r>
        <w:rPr>
          <w:sz w:val="24"/>
          <w:szCs w:val="24"/>
        </w:rPr>
        <w:t xml:space="preserve">, og patienterne skal instrueres i at stoppe </w:t>
      </w:r>
      <w:proofErr w:type="spellStart"/>
      <w:r>
        <w:rPr>
          <w:sz w:val="24"/>
          <w:szCs w:val="24"/>
        </w:rPr>
        <w:t>alendronat</w:t>
      </w:r>
      <w:proofErr w:type="spellEnd"/>
      <w:r>
        <w:rPr>
          <w:sz w:val="24"/>
          <w:szCs w:val="24"/>
        </w:rPr>
        <w:t xml:space="preserve"> og søge lægehjælp, hvis de udvikler symptomer såsom </w:t>
      </w:r>
      <w:proofErr w:type="spellStart"/>
      <w:r>
        <w:rPr>
          <w:sz w:val="24"/>
          <w:szCs w:val="24"/>
        </w:rPr>
        <w:t>dysphagi</w:t>
      </w:r>
      <w:proofErr w:type="spellEnd"/>
      <w:r>
        <w:rPr>
          <w:sz w:val="24"/>
          <w:szCs w:val="24"/>
        </w:rPr>
        <w:t xml:space="preserve">, synkesmerter, </w:t>
      </w:r>
      <w:proofErr w:type="spellStart"/>
      <w:r>
        <w:rPr>
          <w:sz w:val="24"/>
          <w:szCs w:val="24"/>
        </w:rPr>
        <w:t>retrosternal</w:t>
      </w:r>
      <w:proofErr w:type="spellEnd"/>
      <w:r>
        <w:rPr>
          <w:sz w:val="24"/>
          <w:szCs w:val="24"/>
        </w:rPr>
        <w:t xml:space="preserve"> smerte, ny eller forværret halsbrand </w:t>
      </w:r>
      <w:r w:rsidRPr="002A0336">
        <w:rPr>
          <w:sz w:val="24"/>
          <w:szCs w:val="24"/>
        </w:rPr>
        <w:t>(se pkt.</w:t>
      </w:r>
      <w:r>
        <w:rPr>
          <w:sz w:val="24"/>
          <w:szCs w:val="24"/>
        </w:rPr>
        <w:t> </w:t>
      </w:r>
      <w:r w:rsidRPr="002A0336">
        <w:rPr>
          <w:sz w:val="24"/>
          <w:szCs w:val="24"/>
        </w:rPr>
        <w:t>4.8)</w:t>
      </w:r>
      <w:r>
        <w:rPr>
          <w:sz w:val="24"/>
          <w:szCs w:val="24"/>
        </w:rPr>
        <w:t>.</w:t>
      </w:r>
    </w:p>
    <w:p w:rsidR="008B7F07" w:rsidRDefault="008B7F07" w:rsidP="008B7F07">
      <w:pPr>
        <w:autoSpaceDE w:val="0"/>
        <w:autoSpaceDN w:val="0"/>
        <w:adjustRightInd w:val="0"/>
        <w:ind w:left="851" w:hanging="851"/>
        <w:rPr>
          <w:sz w:val="24"/>
          <w:szCs w:val="24"/>
        </w:rPr>
      </w:pPr>
    </w:p>
    <w:p w:rsidR="008B7F07" w:rsidRDefault="008B7F07" w:rsidP="008B7F07">
      <w:pPr>
        <w:ind w:left="851"/>
        <w:rPr>
          <w:sz w:val="24"/>
          <w:szCs w:val="24"/>
        </w:rPr>
      </w:pPr>
      <w:r>
        <w:rPr>
          <w:sz w:val="24"/>
          <w:szCs w:val="24"/>
        </w:rPr>
        <w:t xml:space="preserve">Risikoen for at få alvorlige spiserørsbivirkninger synes større hos patienter, der ikke tager </w:t>
      </w:r>
      <w:proofErr w:type="spellStart"/>
      <w:r>
        <w:rPr>
          <w:sz w:val="24"/>
          <w:szCs w:val="24"/>
        </w:rPr>
        <w:t>alendronat</w:t>
      </w:r>
      <w:proofErr w:type="spellEnd"/>
      <w:r>
        <w:rPr>
          <w:sz w:val="24"/>
          <w:szCs w:val="24"/>
        </w:rPr>
        <w:t xml:space="preserve"> som foreskrevet og/eller fortsætter med at tage </w:t>
      </w:r>
      <w:proofErr w:type="spellStart"/>
      <w:r>
        <w:rPr>
          <w:sz w:val="24"/>
          <w:szCs w:val="24"/>
        </w:rPr>
        <w:t>alendronat</w:t>
      </w:r>
      <w:proofErr w:type="spellEnd"/>
      <w:r>
        <w:rPr>
          <w:sz w:val="24"/>
          <w:szCs w:val="24"/>
        </w:rPr>
        <w:t xml:space="preserve"> efter at have udviklet symptomer, der tyder på spiserørsirritation. Det er meget vigtigt, at patienten modtager og forstår de fuldstændige anvisninger om dosering (se pkt. 4.2). Patienterne skal informeres om, at hvis disse anvisninger ikke følges, kan risikoen for spiserørsproblemer øges.</w:t>
      </w:r>
    </w:p>
    <w:p w:rsidR="008B7F07" w:rsidRDefault="008B7F07" w:rsidP="008B7F07">
      <w:pPr>
        <w:autoSpaceDE w:val="0"/>
        <w:autoSpaceDN w:val="0"/>
        <w:adjustRightInd w:val="0"/>
        <w:ind w:left="851" w:hanging="851"/>
        <w:rPr>
          <w:sz w:val="24"/>
          <w:szCs w:val="24"/>
        </w:rPr>
      </w:pPr>
    </w:p>
    <w:p w:rsidR="008B7F07" w:rsidRDefault="008B7F07" w:rsidP="008B7F07">
      <w:pPr>
        <w:ind w:left="851"/>
        <w:rPr>
          <w:sz w:val="24"/>
          <w:szCs w:val="24"/>
        </w:rPr>
      </w:pPr>
      <w:r>
        <w:rPr>
          <w:sz w:val="24"/>
          <w:szCs w:val="24"/>
        </w:rPr>
        <w:t xml:space="preserve">Selv om der ikke er set en forøget risiko i omfattende kliniske forsøg, har der været rapporteret sjældne tilfælde (efter markedsføringen) af ulcus </w:t>
      </w:r>
      <w:proofErr w:type="spellStart"/>
      <w:r>
        <w:rPr>
          <w:sz w:val="24"/>
          <w:szCs w:val="24"/>
        </w:rPr>
        <w:t>duodeni</w:t>
      </w:r>
      <w:proofErr w:type="spellEnd"/>
      <w:r>
        <w:rPr>
          <w:sz w:val="24"/>
          <w:szCs w:val="24"/>
        </w:rPr>
        <w:t xml:space="preserve"> og ulcus </w:t>
      </w:r>
      <w:proofErr w:type="spellStart"/>
      <w:r>
        <w:rPr>
          <w:sz w:val="24"/>
          <w:szCs w:val="24"/>
        </w:rPr>
        <w:t>ventriculi</w:t>
      </w:r>
      <w:proofErr w:type="spellEnd"/>
      <w:r>
        <w:rPr>
          <w:sz w:val="24"/>
          <w:szCs w:val="24"/>
        </w:rPr>
        <w:t xml:space="preserve">, nogle alvorlige og med komplikationer </w:t>
      </w:r>
      <w:r w:rsidRPr="002A0336">
        <w:rPr>
          <w:sz w:val="24"/>
          <w:szCs w:val="24"/>
        </w:rPr>
        <w:t>(se pkt.</w:t>
      </w:r>
      <w:r>
        <w:rPr>
          <w:sz w:val="24"/>
          <w:szCs w:val="24"/>
        </w:rPr>
        <w:t> </w:t>
      </w:r>
      <w:r w:rsidRPr="002A0336">
        <w:rPr>
          <w:sz w:val="24"/>
          <w:szCs w:val="24"/>
        </w:rPr>
        <w:t>4.8)</w:t>
      </w:r>
      <w:r>
        <w:rPr>
          <w:sz w:val="24"/>
          <w:szCs w:val="24"/>
        </w:rPr>
        <w:t>.</w:t>
      </w:r>
    </w:p>
    <w:p w:rsidR="008B7F07" w:rsidRDefault="008B7F07" w:rsidP="008B7F07">
      <w:pPr>
        <w:ind w:left="851" w:hanging="851"/>
        <w:rPr>
          <w:sz w:val="24"/>
          <w:szCs w:val="24"/>
        </w:rPr>
      </w:pPr>
    </w:p>
    <w:p w:rsidR="008B7F07" w:rsidRDefault="008B7F07" w:rsidP="008B7F07">
      <w:pPr>
        <w:ind w:left="851"/>
        <w:rPr>
          <w:sz w:val="24"/>
          <w:szCs w:val="24"/>
          <w:u w:val="single"/>
        </w:rPr>
      </w:pPr>
      <w:proofErr w:type="spellStart"/>
      <w:r>
        <w:rPr>
          <w:sz w:val="24"/>
          <w:szCs w:val="24"/>
          <w:u w:val="single"/>
        </w:rPr>
        <w:t>Osteonekrose</w:t>
      </w:r>
      <w:proofErr w:type="spellEnd"/>
      <w:r>
        <w:rPr>
          <w:sz w:val="24"/>
          <w:szCs w:val="24"/>
          <w:u w:val="single"/>
        </w:rPr>
        <w:t xml:space="preserve"> i kæben</w:t>
      </w:r>
    </w:p>
    <w:p w:rsidR="008B7F07" w:rsidRDefault="008B7F07" w:rsidP="008B7F07">
      <w:pPr>
        <w:ind w:left="851"/>
        <w:rPr>
          <w:sz w:val="24"/>
          <w:szCs w:val="24"/>
        </w:rPr>
      </w:pPr>
      <w:r>
        <w:rPr>
          <w:sz w:val="24"/>
          <w:szCs w:val="24"/>
        </w:rPr>
        <w:t xml:space="preserve">Der er rapporteret </w:t>
      </w:r>
      <w:proofErr w:type="spellStart"/>
      <w:r>
        <w:rPr>
          <w:sz w:val="24"/>
          <w:szCs w:val="24"/>
        </w:rPr>
        <w:t>osteonekrose</w:t>
      </w:r>
      <w:proofErr w:type="spellEnd"/>
      <w:r>
        <w:rPr>
          <w:sz w:val="24"/>
          <w:szCs w:val="24"/>
        </w:rPr>
        <w:t xml:space="preserve"> i kæben, generelt i forbindelse med tandudtrækning og/eller lokal infektion (herunder </w:t>
      </w:r>
      <w:proofErr w:type="spellStart"/>
      <w:r>
        <w:rPr>
          <w:sz w:val="24"/>
          <w:szCs w:val="24"/>
        </w:rPr>
        <w:t>osteomyelitis</w:t>
      </w:r>
      <w:proofErr w:type="spellEnd"/>
      <w:r>
        <w:rPr>
          <w:sz w:val="24"/>
          <w:szCs w:val="24"/>
        </w:rPr>
        <w:t xml:space="preserve">) hos cancerpatienter, der får behandling, inklusive primært intravenøst administrerede </w:t>
      </w:r>
      <w:proofErr w:type="spellStart"/>
      <w:r>
        <w:rPr>
          <w:sz w:val="24"/>
          <w:szCs w:val="24"/>
        </w:rPr>
        <w:t>biphosphonater</w:t>
      </w:r>
      <w:proofErr w:type="spellEnd"/>
      <w:r>
        <w:rPr>
          <w:sz w:val="24"/>
          <w:szCs w:val="24"/>
        </w:rPr>
        <w:t xml:space="preserve">. Mange af disse patienter modtog også kemoterapi og </w:t>
      </w:r>
      <w:proofErr w:type="spellStart"/>
      <w:r>
        <w:rPr>
          <w:sz w:val="24"/>
          <w:szCs w:val="24"/>
        </w:rPr>
        <w:t>kortikosteroider</w:t>
      </w:r>
      <w:proofErr w:type="spellEnd"/>
      <w:r>
        <w:rPr>
          <w:sz w:val="24"/>
          <w:szCs w:val="24"/>
        </w:rPr>
        <w:t xml:space="preserve">. </w:t>
      </w:r>
      <w:proofErr w:type="spellStart"/>
      <w:r>
        <w:rPr>
          <w:sz w:val="24"/>
          <w:szCs w:val="24"/>
        </w:rPr>
        <w:t>Osteonekrose</w:t>
      </w:r>
      <w:proofErr w:type="spellEnd"/>
      <w:r>
        <w:rPr>
          <w:sz w:val="24"/>
          <w:szCs w:val="24"/>
        </w:rPr>
        <w:t xml:space="preserve"> i kæben er ligeledes rapporteret hos patienter med osteoporose, der har været i behandling med oralt administrerede </w:t>
      </w:r>
      <w:proofErr w:type="spellStart"/>
      <w:r>
        <w:rPr>
          <w:sz w:val="24"/>
          <w:szCs w:val="24"/>
        </w:rPr>
        <w:t>bisphosphonater</w:t>
      </w:r>
      <w:proofErr w:type="spellEnd"/>
      <w:r>
        <w:rPr>
          <w:sz w:val="24"/>
          <w:szCs w:val="24"/>
        </w:rPr>
        <w:t>.</w:t>
      </w:r>
    </w:p>
    <w:p w:rsidR="008B7F07" w:rsidRDefault="008B7F07" w:rsidP="008B7F07">
      <w:pPr>
        <w:autoSpaceDE w:val="0"/>
        <w:autoSpaceDN w:val="0"/>
        <w:adjustRightInd w:val="0"/>
        <w:ind w:left="851" w:hanging="851"/>
        <w:rPr>
          <w:sz w:val="24"/>
          <w:szCs w:val="24"/>
        </w:rPr>
      </w:pPr>
    </w:p>
    <w:p w:rsidR="008B7F07" w:rsidRDefault="008B7F07" w:rsidP="008B7F07">
      <w:pPr>
        <w:ind w:left="851"/>
        <w:rPr>
          <w:sz w:val="24"/>
          <w:szCs w:val="24"/>
        </w:rPr>
      </w:pPr>
      <w:r>
        <w:rPr>
          <w:sz w:val="24"/>
          <w:szCs w:val="24"/>
        </w:rPr>
        <w:t xml:space="preserve">Følgende risikofaktorer bør tages i betragtning ved vurdering af den enkelte patients risiko for at udvikle </w:t>
      </w:r>
      <w:proofErr w:type="spellStart"/>
      <w:r>
        <w:rPr>
          <w:sz w:val="24"/>
          <w:szCs w:val="24"/>
        </w:rPr>
        <w:t>osteonekrose</w:t>
      </w:r>
      <w:proofErr w:type="spellEnd"/>
      <w:r>
        <w:rPr>
          <w:sz w:val="24"/>
          <w:szCs w:val="24"/>
        </w:rPr>
        <w:t xml:space="preserve"> i kæben:</w:t>
      </w:r>
    </w:p>
    <w:p w:rsidR="008B7F07" w:rsidRDefault="008B7F07" w:rsidP="008B7F07">
      <w:pPr>
        <w:numPr>
          <w:ilvl w:val="0"/>
          <w:numId w:val="8"/>
        </w:numPr>
        <w:spacing w:line="260" w:lineRule="exact"/>
        <w:ind w:left="1276" w:hanging="425"/>
        <w:rPr>
          <w:sz w:val="24"/>
          <w:szCs w:val="24"/>
        </w:rPr>
      </w:pPr>
      <w:r>
        <w:rPr>
          <w:sz w:val="24"/>
          <w:szCs w:val="24"/>
        </w:rPr>
        <w:t xml:space="preserve">styrken af </w:t>
      </w:r>
      <w:proofErr w:type="spellStart"/>
      <w:r>
        <w:rPr>
          <w:sz w:val="24"/>
          <w:szCs w:val="24"/>
        </w:rPr>
        <w:t>biphosphonat</w:t>
      </w:r>
      <w:proofErr w:type="spellEnd"/>
      <w:r>
        <w:rPr>
          <w:sz w:val="24"/>
          <w:szCs w:val="24"/>
        </w:rPr>
        <w:t xml:space="preserve"> (højest for </w:t>
      </w:r>
      <w:proofErr w:type="spellStart"/>
      <w:r>
        <w:rPr>
          <w:sz w:val="24"/>
          <w:szCs w:val="24"/>
        </w:rPr>
        <w:t>zoledronsyre</w:t>
      </w:r>
      <w:proofErr w:type="spellEnd"/>
      <w:r>
        <w:rPr>
          <w:sz w:val="24"/>
          <w:szCs w:val="24"/>
        </w:rPr>
        <w:t>), administrationsvej (se ovenfor) og kumulativ dosis</w:t>
      </w:r>
    </w:p>
    <w:p w:rsidR="008B7F07" w:rsidRDefault="008B7F07" w:rsidP="008B7F07">
      <w:pPr>
        <w:numPr>
          <w:ilvl w:val="0"/>
          <w:numId w:val="8"/>
        </w:numPr>
        <w:spacing w:line="260" w:lineRule="exact"/>
        <w:ind w:left="1276" w:hanging="425"/>
        <w:rPr>
          <w:sz w:val="24"/>
          <w:szCs w:val="24"/>
        </w:rPr>
      </w:pPr>
      <w:r>
        <w:rPr>
          <w:sz w:val="24"/>
          <w:szCs w:val="24"/>
        </w:rPr>
        <w:t xml:space="preserve">cancer, kemoterapi, strålebehandling, </w:t>
      </w:r>
      <w:proofErr w:type="spellStart"/>
      <w:r>
        <w:rPr>
          <w:sz w:val="24"/>
          <w:szCs w:val="24"/>
        </w:rPr>
        <w:t>kortikosteroider</w:t>
      </w:r>
      <w:proofErr w:type="spellEnd"/>
      <w:r>
        <w:rPr>
          <w:sz w:val="24"/>
          <w:szCs w:val="24"/>
        </w:rPr>
        <w:t xml:space="preserve">, </w:t>
      </w:r>
      <w:proofErr w:type="spellStart"/>
      <w:r>
        <w:rPr>
          <w:sz w:val="24"/>
          <w:szCs w:val="24"/>
        </w:rPr>
        <w:t>angiogenesehæmmere</w:t>
      </w:r>
      <w:proofErr w:type="spellEnd"/>
      <w:r>
        <w:rPr>
          <w:sz w:val="24"/>
          <w:szCs w:val="24"/>
        </w:rPr>
        <w:t>, rygning</w:t>
      </w:r>
    </w:p>
    <w:p w:rsidR="008B7F07" w:rsidRDefault="008B7F07" w:rsidP="008B7F07">
      <w:pPr>
        <w:numPr>
          <w:ilvl w:val="0"/>
          <w:numId w:val="8"/>
        </w:numPr>
        <w:spacing w:line="260" w:lineRule="exact"/>
        <w:ind w:left="1276" w:hanging="425"/>
        <w:rPr>
          <w:sz w:val="24"/>
          <w:szCs w:val="24"/>
        </w:rPr>
      </w:pPr>
      <w:r>
        <w:rPr>
          <w:sz w:val="24"/>
          <w:szCs w:val="24"/>
        </w:rPr>
        <w:t xml:space="preserve">tidligere tandsygdomme, dårlig mundhygiejne, </w:t>
      </w:r>
      <w:proofErr w:type="spellStart"/>
      <w:r>
        <w:rPr>
          <w:sz w:val="24"/>
          <w:szCs w:val="24"/>
        </w:rPr>
        <w:t>parodontale</w:t>
      </w:r>
      <w:proofErr w:type="spellEnd"/>
      <w:r>
        <w:rPr>
          <w:sz w:val="24"/>
          <w:szCs w:val="24"/>
        </w:rPr>
        <w:t xml:space="preserve"> lidelser, invasiv tandbehandling og dårligt siddende tandproteser</w:t>
      </w:r>
    </w:p>
    <w:p w:rsidR="008B7F07" w:rsidRDefault="008B7F07" w:rsidP="008B7F07">
      <w:pPr>
        <w:ind w:left="851" w:hanging="851"/>
        <w:rPr>
          <w:sz w:val="24"/>
          <w:szCs w:val="24"/>
        </w:rPr>
      </w:pPr>
    </w:p>
    <w:p w:rsidR="008B7F07" w:rsidRDefault="008B7F07" w:rsidP="008B7F07">
      <w:pPr>
        <w:ind w:left="851"/>
        <w:rPr>
          <w:sz w:val="24"/>
          <w:szCs w:val="24"/>
        </w:rPr>
      </w:pPr>
      <w:r>
        <w:rPr>
          <w:sz w:val="24"/>
          <w:szCs w:val="24"/>
        </w:rPr>
        <w:t xml:space="preserve">Der bør overvejes en tandundersøgelse med passende forebyggende tandbehandling før behandling med orale </w:t>
      </w:r>
      <w:proofErr w:type="spellStart"/>
      <w:r>
        <w:rPr>
          <w:sz w:val="24"/>
          <w:szCs w:val="24"/>
        </w:rPr>
        <w:t>bisphosphonater</w:t>
      </w:r>
      <w:proofErr w:type="spellEnd"/>
      <w:r>
        <w:rPr>
          <w:sz w:val="24"/>
          <w:szCs w:val="24"/>
        </w:rPr>
        <w:t xml:space="preserve"> hos patienter med dårlig tandstatus.</w:t>
      </w:r>
    </w:p>
    <w:p w:rsidR="008B7F07" w:rsidRDefault="008B7F07" w:rsidP="008B7F07">
      <w:pPr>
        <w:ind w:left="851" w:hanging="851"/>
        <w:rPr>
          <w:sz w:val="24"/>
          <w:szCs w:val="24"/>
        </w:rPr>
      </w:pPr>
    </w:p>
    <w:p w:rsidR="008B7F07" w:rsidRDefault="008B7F07" w:rsidP="008B7F07">
      <w:pPr>
        <w:ind w:left="851"/>
        <w:rPr>
          <w:sz w:val="24"/>
          <w:szCs w:val="24"/>
        </w:rPr>
      </w:pPr>
      <w:r>
        <w:rPr>
          <w:sz w:val="24"/>
          <w:szCs w:val="24"/>
        </w:rPr>
        <w:t xml:space="preserve">Disse patienter bør så vidt muligt undgå invasive tandbehandlinger, mens de er i behandling. Hos patienter, som udvikler </w:t>
      </w:r>
      <w:proofErr w:type="spellStart"/>
      <w:r>
        <w:rPr>
          <w:sz w:val="24"/>
          <w:szCs w:val="24"/>
        </w:rPr>
        <w:t>osteonekrose</w:t>
      </w:r>
      <w:proofErr w:type="spellEnd"/>
      <w:r>
        <w:rPr>
          <w:sz w:val="24"/>
          <w:szCs w:val="24"/>
        </w:rPr>
        <w:t xml:space="preserve"> af kæben under </w:t>
      </w:r>
      <w:proofErr w:type="spellStart"/>
      <w:r>
        <w:rPr>
          <w:sz w:val="24"/>
          <w:szCs w:val="24"/>
        </w:rPr>
        <w:t>bisphosphonatbehandling</w:t>
      </w:r>
      <w:proofErr w:type="spellEnd"/>
      <w:r>
        <w:rPr>
          <w:sz w:val="24"/>
          <w:szCs w:val="24"/>
        </w:rPr>
        <w:t xml:space="preserve">, kan </w:t>
      </w:r>
      <w:proofErr w:type="spellStart"/>
      <w:r>
        <w:rPr>
          <w:sz w:val="24"/>
          <w:szCs w:val="24"/>
        </w:rPr>
        <w:t>oralkirugi</w:t>
      </w:r>
      <w:proofErr w:type="spellEnd"/>
      <w:r>
        <w:rPr>
          <w:sz w:val="24"/>
          <w:szCs w:val="24"/>
        </w:rPr>
        <w:t xml:space="preserve"> forværre tilstanden. For patienter, hvor det er nødvendigt med tandbehandlinger, foreligger der ingen data om, hvorvidt ophør med </w:t>
      </w:r>
      <w:proofErr w:type="spellStart"/>
      <w:r>
        <w:rPr>
          <w:spacing w:val="-3"/>
          <w:sz w:val="24"/>
          <w:szCs w:val="24"/>
        </w:rPr>
        <w:t>bisphosphonat</w:t>
      </w:r>
      <w:r>
        <w:rPr>
          <w:sz w:val="24"/>
          <w:szCs w:val="24"/>
        </w:rPr>
        <w:t>behandlingen</w:t>
      </w:r>
      <w:proofErr w:type="spellEnd"/>
      <w:r>
        <w:rPr>
          <w:sz w:val="24"/>
          <w:szCs w:val="24"/>
        </w:rPr>
        <w:t xml:space="preserve"> nedsætter risikoen for </w:t>
      </w:r>
      <w:proofErr w:type="spellStart"/>
      <w:r>
        <w:rPr>
          <w:sz w:val="24"/>
          <w:szCs w:val="24"/>
        </w:rPr>
        <w:t>osteonekrose</w:t>
      </w:r>
      <w:proofErr w:type="spellEnd"/>
      <w:r>
        <w:rPr>
          <w:sz w:val="24"/>
          <w:szCs w:val="24"/>
        </w:rPr>
        <w:t xml:space="preserve"> af kæben. Den behandlende læges kliniske vurdering bør være vejledende for behandlingsstrategien for den enkelte patient baseret på individuelle </w:t>
      </w:r>
      <w:proofErr w:type="spellStart"/>
      <w:r>
        <w:rPr>
          <w:sz w:val="24"/>
          <w:szCs w:val="24"/>
        </w:rPr>
        <w:t>risk</w:t>
      </w:r>
      <w:proofErr w:type="spellEnd"/>
      <w:r>
        <w:rPr>
          <w:sz w:val="24"/>
          <w:szCs w:val="24"/>
        </w:rPr>
        <w:t>/benefit-vurderinger.</w:t>
      </w:r>
    </w:p>
    <w:p w:rsidR="008B7F07" w:rsidRDefault="008B7F07" w:rsidP="008B7F07">
      <w:pPr>
        <w:autoSpaceDE w:val="0"/>
        <w:autoSpaceDN w:val="0"/>
        <w:adjustRightInd w:val="0"/>
        <w:ind w:left="851" w:hanging="851"/>
        <w:rPr>
          <w:iCs/>
          <w:sz w:val="24"/>
          <w:szCs w:val="24"/>
        </w:rPr>
      </w:pPr>
    </w:p>
    <w:p w:rsidR="008B7F07" w:rsidRDefault="008B7F07" w:rsidP="008B7F07">
      <w:pPr>
        <w:ind w:left="851"/>
        <w:rPr>
          <w:sz w:val="24"/>
          <w:szCs w:val="24"/>
        </w:rPr>
      </w:pPr>
      <w:r>
        <w:rPr>
          <w:sz w:val="24"/>
          <w:szCs w:val="24"/>
        </w:rPr>
        <w:t xml:space="preserve">Under behandling med </w:t>
      </w:r>
      <w:proofErr w:type="spellStart"/>
      <w:r>
        <w:rPr>
          <w:sz w:val="24"/>
          <w:szCs w:val="24"/>
        </w:rPr>
        <w:t>bisphosphonat</w:t>
      </w:r>
      <w:proofErr w:type="spellEnd"/>
      <w:r>
        <w:rPr>
          <w:sz w:val="24"/>
          <w:szCs w:val="24"/>
        </w:rPr>
        <w:t xml:space="preserve"> skal alle patienter opfordres til at opretholde en god mundhygiejne, få foretaget rutinemæssige tandeftersyn og indberette alle mundsymptomer som f.eks. tandmobilitet, smerter eller hævelse.</w:t>
      </w:r>
    </w:p>
    <w:p w:rsidR="008B7F07" w:rsidRDefault="008B7F07" w:rsidP="008B7F07">
      <w:pPr>
        <w:ind w:left="851"/>
        <w:rPr>
          <w:sz w:val="24"/>
          <w:szCs w:val="24"/>
        </w:rPr>
      </w:pPr>
    </w:p>
    <w:p w:rsidR="008B7F07" w:rsidRDefault="008B7F07" w:rsidP="008B7F07">
      <w:pPr>
        <w:ind w:left="851"/>
        <w:rPr>
          <w:sz w:val="24"/>
          <w:szCs w:val="24"/>
          <w:u w:val="single"/>
        </w:rPr>
      </w:pPr>
      <w:proofErr w:type="spellStart"/>
      <w:r>
        <w:rPr>
          <w:spacing w:val="-3"/>
          <w:sz w:val="24"/>
          <w:szCs w:val="24"/>
          <w:u w:val="single"/>
        </w:rPr>
        <w:t>Osteonekrose</w:t>
      </w:r>
      <w:proofErr w:type="spellEnd"/>
      <w:r>
        <w:rPr>
          <w:spacing w:val="-3"/>
          <w:sz w:val="24"/>
          <w:szCs w:val="24"/>
          <w:u w:val="single"/>
        </w:rPr>
        <w:t xml:space="preserve"> af øregangen</w:t>
      </w:r>
    </w:p>
    <w:p w:rsidR="008B7F07" w:rsidRDefault="008B7F07" w:rsidP="008B7F07">
      <w:pPr>
        <w:ind w:left="851"/>
        <w:rPr>
          <w:sz w:val="24"/>
          <w:szCs w:val="24"/>
        </w:rPr>
      </w:pPr>
      <w:r>
        <w:rPr>
          <w:sz w:val="24"/>
          <w:szCs w:val="24"/>
        </w:rPr>
        <w:t xml:space="preserve">Der er rapporteret </w:t>
      </w:r>
      <w:proofErr w:type="spellStart"/>
      <w:r>
        <w:rPr>
          <w:sz w:val="24"/>
          <w:szCs w:val="24"/>
        </w:rPr>
        <w:t>osteonekrose</w:t>
      </w:r>
      <w:proofErr w:type="spellEnd"/>
      <w:r>
        <w:rPr>
          <w:sz w:val="24"/>
          <w:szCs w:val="24"/>
        </w:rPr>
        <w:t xml:space="preserve"> af øregangen med </w:t>
      </w:r>
      <w:proofErr w:type="spellStart"/>
      <w:r>
        <w:rPr>
          <w:sz w:val="24"/>
          <w:szCs w:val="24"/>
        </w:rPr>
        <w:t>bisphosphonater</w:t>
      </w:r>
      <w:proofErr w:type="spellEnd"/>
      <w:r>
        <w:rPr>
          <w:sz w:val="24"/>
          <w:szCs w:val="24"/>
        </w:rPr>
        <w:t xml:space="preserve">, hovedsageligt i forbindelse med langtidsbehandling. Mulige risikofaktorer for </w:t>
      </w:r>
      <w:proofErr w:type="spellStart"/>
      <w:r>
        <w:rPr>
          <w:sz w:val="24"/>
          <w:szCs w:val="24"/>
        </w:rPr>
        <w:t>osteonekrose</w:t>
      </w:r>
      <w:proofErr w:type="spellEnd"/>
      <w:r>
        <w:rPr>
          <w:sz w:val="24"/>
          <w:szCs w:val="24"/>
        </w:rPr>
        <w:t xml:space="preserve"> af øregangen inkluderer steroider og kemoterapi og/eller lokale risikofaktorer som infektioner eller traumer. Muligheden for </w:t>
      </w:r>
      <w:proofErr w:type="spellStart"/>
      <w:r>
        <w:rPr>
          <w:sz w:val="24"/>
          <w:szCs w:val="24"/>
        </w:rPr>
        <w:t>osteonekrose</w:t>
      </w:r>
      <w:proofErr w:type="spellEnd"/>
      <w:r>
        <w:rPr>
          <w:sz w:val="24"/>
          <w:szCs w:val="24"/>
        </w:rPr>
        <w:t xml:space="preserve"> af øregangen skal overvejes hos patienter, der får behandling med </w:t>
      </w:r>
      <w:proofErr w:type="spellStart"/>
      <w:r>
        <w:rPr>
          <w:sz w:val="24"/>
          <w:szCs w:val="24"/>
        </w:rPr>
        <w:t>bisphosphonater</w:t>
      </w:r>
      <w:proofErr w:type="spellEnd"/>
      <w:r>
        <w:rPr>
          <w:sz w:val="24"/>
          <w:szCs w:val="24"/>
        </w:rPr>
        <w:t>, og som udviser øresymptomer, herunder øresmerter eller udflåd fra øret eller kroniske øreinfektioner.</w:t>
      </w:r>
    </w:p>
    <w:p w:rsidR="008B7F07" w:rsidRDefault="008B7F07" w:rsidP="008B7F07">
      <w:pPr>
        <w:ind w:left="851"/>
        <w:rPr>
          <w:sz w:val="24"/>
          <w:szCs w:val="24"/>
          <w:u w:val="single"/>
        </w:rPr>
      </w:pPr>
    </w:p>
    <w:p w:rsidR="008B7F07" w:rsidRPr="002A0336" w:rsidRDefault="008B7F07" w:rsidP="008B7F07">
      <w:pPr>
        <w:ind w:left="851"/>
        <w:rPr>
          <w:sz w:val="24"/>
          <w:szCs w:val="24"/>
          <w:u w:val="single"/>
        </w:rPr>
      </w:pPr>
      <w:r w:rsidRPr="002A0336">
        <w:rPr>
          <w:sz w:val="24"/>
          <w:szCs w:val="24"/>
          <w:u w:val="single"/>
        </w:rPr>
        <w:t>Knogle-, led- og muskelsmerter</w:t>
      </w:r>
    </w:p>
    <w:p w:rsidR="008B7F07" w:rsidRPr="001062D3" w:rsidRDefault="008B7F07" w:rsidP="008B7F07">
      <w:pPr>
        <w:ind w:left="851"/>
        <w:rPr>
          <w:sz w:val="24"/>
          <w:szCs w:val="24"/>
        </w:rPr>
      </w:pPr>
      <w:r w:rsidRPr="001062D3">
        <w:rPr>
          <w:sz w:val="24"/>
          <w:szCs w:val="24"/>
        </w:rPr>
        <w:t xml:space="preserve">Der er rapporteret knogle-, led- og/eller muskelsmerter hos patienter, der tager </w:t>
      </w:r>
      <w:proofErr w:type="spellStart"/>
      <w:r w:rsidRPr="001062D3">
        <w:rPr>
          <w:sz w:val="24"/>
          <w:szCs w:val="24"/>
        </w:rPr>
        <w:t>bisphosphonater</w:t>
      </w:r>
      <w:proofErr w:type="spellEnd"/>
      <w:r w:rsidRPr="001062D3">
        <w:rPr>
          <w:sz w:val="24"/>
          <w:szCs w:val="24"/>
        </w:rPr>
        <w:t xml:space="preserve">. Efter markedsføringen har disse symptomer sjældent været alvorlige og/eller invaliderende (se pkt. 4.8). Symptomernes indtræden varierede fra én dag til flere måneder efter behandlingens start. De fleste patienter oplevede en symptomlindring efter </w:t>
      </w:r>
      <w:proofErr w:type="spellStart"/>
      <w:r w:rsidRPr="001062D3">
        <w:rPr>
          <w:sz w:val="24"/>
          <w:szCs w:val="24"/>
        </w:rPr>
        <w:t>seponering</w:t>
      </w:r>
      <w:proofErr w:type="spellEnd"/>
      <w:r w:rsidRPr="001062D3">
        <w:rPr>
          <w:sz w:val="24"/>
          <w:szCs w:val="24"/>
        </w:rPr>
        <w:t xml:space="preserve">. En undergruppe oplevede tilbagevenden af symptomer, da de tog samme lægemiddel eller et andet </w:t>
      </w:r>
      <w:proofErr w:type="spellStart"/>
      <w:r w:rsidRPr="001062D3">
        <w:rPr>
          <w:sz w:val="24"/>
          <w:szCs w:val="24"/>
        </w:rPr>
        <w:t>bisphosphonat</w:t>
      </w:r>
      <w:proofErr w:type="spellEnd"/>
      <w:r w:rsidRPr="001062D3">
        <w:rPr>
          <w:sz w:val="24"/>
          <w:szCs w:val="24"/>
        </w:rPr>
        <w:t>.</w:t>
      </w:r>
    </w:p>
    <w:p w:rsidR="008B7F07" w:rsidRDefault="008B7F07" w:rsidP="008B7F07">
      <w:pPr>
        <w:ind w:left="851"/>
        <w:rPr>
          <w:sz w:val="24"/>
          <w:szCs w:val="24"/>
          <w:u w:val="single"/>
        </w:rPr>
      </w:pPr>
    </w:p>
    <w:p w:rsidR="008B7F07" w:rsidRDefault="008B7F07" w:rsidP="008B7F07">
      <w:pPr>
        <w:ind w:left="851"/>
        <w:rPr>
          <w:sz w:val="24"/>
          <w:szCs w:val="24"/>
          <w:u w:val="single"/>
        </w:rPr>
      </w:pPr>
      <w:r>
        <w:rPr>
          <w:sz w:val="24"/>
          <w:szCs w:val="24"/>
          <w:u w:val="single"/>
        </w:rPr>
        <w:t xml:space="preserve">Atypiske frakturer på </w:t>
      </w:r>
      <w:proofErr w:type="spellStart"/>
      <w:r>
        <w:rPr>
          <w:sz w:val="24"/>
          <w:szCs w:val="24"/>
          <w:u w:val="single"/>
        </w:rPr>
        <w:t>femur</w:t>
      </w:r>
      <w:proofErr w:type="spellEnd"/>
      <w:r>
        <w:rPr>
          <w:sz w:val="24"/>
          <w:szCs w:val="24"/>
          <w:u w:val="single"/>
        </w:rPr>
        <w:t xml:space="preserve"> </w:t>
      </w:r>
    </w:p>
    <w:p w:rsidR="008B7F07" w:rsidRDefault="008B7F07" w:rsidP="008B7F07">
      <w:pPr>
        <w:ind w:left="851"/>
        <w:rPr>
          <w:sz w:val="24"/>
          <w:szCs w:val="24"/>
        </w:rPr>
      </w:pPr>
      <w:r>
        <w:rPr>
          <w:sz w:val="24"/>
          <w:szCs w:val="24"/>
        </w:rPr>
        <w:t xml:space="preserve">Der er rapporteret om atypiske </w:t>
      </w:r>
      <w:proofErr w:type="spellStart"/>
      <w:r>
        <w:rPr>
          <w:sz w:val="24"/>
          <w:szCs w:val="24"/>
        </w:rPr>
        <w:t>subtrochantære</w:t>
      </w:r>
      <w:proofErr w:type="spellEnd"/>
      <w:r>
        <w:rPr>
          <w:sz w:val="24"/>
          <w:szCs w:val="24"/>
        </w:rPr>
        <w:t xml:space="preserve"> og </w:t>
      </w:r>
      <w:proofErr w:type="spellStart"/>
      <w:r>
        <w:rPr>
          <w:sz w:val="24"/>
          <w:szCs w:val="24"/>
        </w:rPr>
        <w:t>diafyseale</w:t>
      </w:r>
      <w:proofErr w:type="spellEnd"/>
      <w:r>
        <w:rPr>
          <w:sz w:val="24"/>
          <w:szCs w:val="24"/>
        </w:rPr>
        <w:t xml:space="preserve"> </w:t>
      </w:r>
      <w:proofErr w:type="spellStart"/>
      <w:r>
        <w:rPr>
          <w:sz w:val="24"/>
          <w:szCs w:val="24"/>
        </w:rPr>
        <w:t>femurfrakturer</w:t>
      </w:r>
      <w:proofErr w:type="spellEnd"/>
      <w:r>
        <w:rPr>
          <w:sz w:val="24"/>
          <w:szCs w:val="24"/>
        </w:rPr>
        <w:t xml:space="preserve"> ved </w:t>
      </w:r>
      <w:proofErr w:type="spellStart"/>
      <w:r>
        <w:rPr>
          <w:sz w:val="24"/>
          <w:szCs w:val="24"/>
        </w:rPr>
        <w:t>bisphosphonatbehandling</w:t>
      </w:r>
      <w:proofErr w:type="spellEnd"/>
      <w:r>
        <w:rPr>
          <w:sz w:val="24"/>
          <w:szCs w:val="24"/>
        </w:rPr>
        <w:t xml:space="preserve">, primært hos patienter i langtidsbehandling af osteoporose. Disse </w:t>
      </w:r>
      <w:proofErr w:type="spellStart"/>
      <w:r>
        <w:rPr>
          <w:sz w:val="24"/>
          <w:szCs w:val="24"/>
        </w:rPr>
        <w:t>transverse</w:t>
      </w:r>
      <w:proofErr w:type="spellEnd"/>
      <w:r>
        <w:rPr>
          <w:sz w:val="24"/>
          <w:szCs w:val="24"/>
        </w:rPr>
        <w:t xml:space="preserve"> eller korte oblikke frakturer kan forekomme hvor som helst på </w:t>
      </w:r>
      <w:proofErr w:type="spellStart"/>
      <w:r>
        <w:rPr>
          <w:sz w:val="24"/>
          <w:szCs w:val="24"/>
        </w:rPr>
        <w:t>femur</w:t>
      </w:r>
      <w:proofErr w:type="spellEnd"/>
      <w:r>
        <w:rPr>
          <w:sz w:val="24"/>
          <w:szCs w:val="24"/>
        </w:rPr>
        <w:t xml:space="preserve">, fra lige under </w:t>
      </w:r>
      <w:proofErr w:type="spellStart"/>
      <w:r>
        <w:rPr>
          <w:sz w:val="24"/>
          <w:szCs w:val="24"/>
        </w:rPr>
        <w:t>trochanter</w:t>
      </w:r>
      <w:proofErr w:type="spellEnd"/>
      <w:r>
        <w:rPr>
          <w:sz w:val="24"/>
          <w:szCs w:val="24"/>
        </w:rPr>
        <w:t xml:space="preserve"> </w:t>
      </w:r>
      <w:proofErr w:type="spellStart"/>
      <w:r>
        <w:rPr>
          <w:sz w:val="24"/>
          <w:szCs w:val="24"/>
        </w:rPr>
        <w:t>minor</w:t>
      </w:r>
      <w:proofErr w:type="spellEnd"/>
      <w:r>
        <w:rPr>
          <w:sz w:val="24"/>
          <w:szCs w:val="24"/>
        </w:rPr>
        <w:t xml:space="preserve"> til lige over det </w:t>
      </w:r>
      <w:proofErr w:type="spellStart"/>
      <w:r>
        <w:rPr>
          <w:sz w:val="24"/>
          <w:szCs w:val="24"/>
        </w:rPr>
        <w:t>suprakondylære</w:t>
      </w:r>
      <w:proofErr w:type="spellEnd"/>
      <w:r>
        <w:rPr>
          <w:sz w:val="24"/>
          <w:szCs w:val="24"/>
        </w:rPr>
        <w:t xml:space="preserve"> svaj. Disse frakturer forekommer efter minimalt eller intet traume, og nogle patienter får lår- eller lyskesmerter, ofte med tilhørende billedmæssige karakteristika af stressfrakturer, uger til måneder før den komplette </w:t>
      </w:r>
      <w:proofErr w:type="spellStart"/>
      <w:r>
        <w:rPr>
          <w:sz w:val="24"/>
          <w:szCs w:val="24"/>
        </w:rPr>
        <w:t>femurfraktur</w:t>
      </w:r>
      <w:proofErr w:type="spellEnd"/>
      <w:r>
        <w:rPr>
          <w:sz w:val="24"/>
          <w:szCs w:val="24"/>
        </w:rPr>
        <w:t xml:space="preserve"> viser sig. Frakturerne er ofte bilaterale. Derfor bør den kontralaterale </w:t>
      </w:r>
      <w:proofErr w:type="spellStart"/>
      <w:r>
        <w:rPr>
          <w:sz w:val="24"/>
          <w:szCs w:val="24"/>
        </w:rPr>
        <w:t>femur</w:t>
      </w:r>
      <w:proofErr w:type="spellEnd"/>
      <w:r>
        <w:rPr>
          <w:sz w:val="24"/>
          <w:szCs w:val="24"/>
        </w:rPr>
        <w:t xml:space="preserve"> undersøges hos patienter, som behandles med </w:t>
      </w:r>
      <w:proofErr w:type="spellStart"/>
      <w:r>
        <w:rPr>
          <w:sz w:val="24"/>
          <w:szCs w:val="24"/>
        </w:rPr>
        <w:t>bisphosphonater</w:t>
      </w:r>
      <w:proofErr w:type="spellEnd"/>
      <w:r>
        <w:rPr>
          <w:sz w:val="24"/>
          <w:szCs w:val="24"/>
        </w:rPr>
        <w:t xml:space="preserve">, og som har pådraget sig en fraktur af lårbensskaftet. Dårlig heling af disse frakturer er også blevet rapporteret. Det bør overvejes at seponere </w:t>
      </w:r>
      <w:proofErr w:type="spellStart"/>
      <w:r>
        <w:rPr>
          <w:sz w:val="24"/>
          <w:szCs w:val="24"/>
        </w:rPr>
        <w:t>bisphosphonat</w:t>
      </w:r>
      <w:proofErr w:type="spellEnd"/>
      <w:r>
        <w:rPr>
          <w:sz w:val="24"/>
          <w:szCs w:val="24"/>
        </w:rPr>
        <w:t xml:space="preserve"> hos patienter med mistanke om atypisk </w:t>
      </w:r>
      <w:proofErr w:type="spellStart"/>
      <w:r>
        <w:rPr>
          <w:sz w:val="24"/>
          <w:szCs w:val="24"/>
        </w:rPr>
        <w:t>femurfraktur</w:t>
      </w:r>
      <w:proofErr w:type="spellEnd"/>
      <w:r>
        <w:rPr>
          <w:sz w:val="24"/>
          <w:szCs w:val="24"/>
        </w:rPr>
        <w:t>, indtil der foreligger en evaluering af patienten, baseret på en individuel benefit/</w:t>
      </w:r>
      <w:proofErr w:type="spellStart"/>
      <w:r>
        <w:rPr>
          <w:sz w:val="24"/>
          <w:szCs w:val="24"/>
        </w:rPr>
        <w:t>risk</w:t>
      </w:r>
      <w:proofErr w:type="spellEnd"/>
      <w:r>
        <w:rPr>
          <w:sz w:val="24"/>
          <w:szCs w:val="24"/>
        </w:rPr>
        <w:t xml:space="preserve">-vurdering. </w:t>
      </w:r>
    </w:p>
    <w:p w:rsidR="008B7F07" w:rsidRDefault="008B7F07" w:rsidP="008B7F07">
      <w:pPr>
        <w:pStyle w:val="BodytextAgency"/>
        <w:spacing w:after="0" w:line="240" w:lineRule="auto"/>
        <w:ind w:left="851" w:hanging="851"/>
        <w:rPr>
          <w:rFonts w:ascii="Times New Roman" w:hAnsi="Times New Roman" w:cs="Times New Roman"/>
          <w:bCs/>
          <w:color w:val="000000"/>
          <w:sz w:val="24"/>
          <w:szCs w:val="24"/>
          <w:lang w:val="da-DK"/>
        </w:rPr>
      </w:pPr>
    </w:p>
    <w:p w:rsidR="008B7F07" w:rsidRDefault="008B7F07" w:rsidP="008B7F07">
      <w:pPr>
        <w:pStyle w:val="BodytextAgency"/>
        <w:spacing w:after="0" w:line="240" w:lineRule="auto"/>
        <w:ind w:left="851"/>
        <w:rPr>
          <w:rFonts w:ascii="Times New Roman" w:hAnsi="Times New Roman" w:cs="Times New Roman"/>
          <w:bCs/>
          <w:color w:val="000000"/>
          <w:sz w:val="24"/>
          <w:szCs w:val="24"/>
          <w:lang w:val="da-DK"/>
        </w:rPr>
      </w:pPr>
      <w:r>
        <w:rPr>
          <w:rFonts w:ascii="Times New Roman" w:hAnsi="Times New Roman" w:cs="Times New Roman"/>
          <w:iCs/>
          <w:sz w:val="24"/>
          <w:szCs w:val="24"/>
          <w:lang w:val="da-DK"/>
        </w:rPr>
        <w:t xml:space="preserve">Patienten skal informeres om at rapportere enhver lår-, hofte- eller lyskesmerte under </w:t>
      </w:r>
      <w:proofErr w:type="spellStart"/>
      <w:r>
        <w:rPr>
          <w:rFonts w:ascii="Times New Roman" w:hAnsi="Times New Roman" w:cs="Times New Roman"/>
          <w:iCs/>
          <w:sz w:val="24"/>
          <w:szCs w:val="24"/>
          <w:lang w:val="da-DK"/>
        </w:rPr>
        <w:t>bisphosphonatbehandlingen</w:t>
      </w:r>
      <w:proofErr w:type="spellEnd"/>
      <w:r>
        <w:rPr>
          <w:rFonts w:ascii="Times New Roman" w:hAnsi="Times New Roman" w:cs="Times New Roman"/>
          <w:iCs/>
          <w:sz w:val="24"/>
          <w:szCs w:val="24"/>
          <w:lang w:val="da-DK"/>
        </w:rPr>
        <w:t xml:space="preserve">, og alle patienter, som fremviser disse symptomer, skal evalueres for en ufuldstændig </w:t>
      </w:r>
      <w:proofErr w:type="spellStart"/>
      <w:r>
        <w:rPr>
          <w:rFonts w:ascii="Times New Roman" w:hAnsi="Times New Roman" w:cs="Times New Roman"/>
          <w:iCs/>
          <w:sz w:val="24"/>
          <w:szCs w:val="24"/>
          <w:lang w:val="da-DK"/>
        </w:rPr>
        <w:t>femurfraktur</w:t>
      </w:r>
      <w:proofErr w:type="spellEnd"/>
      <w:r>
        <w:rPr>
          <w:rFonts w:ascii="Times New Roman" w:hAnsi="Times New Roman" w:cs="Times New Roman"/>
          <w:bCs/>
          <w:color w:val="000000"/>
          <w:sz w:val="24"/>
          <w:szCs w:val="24"/>
          <w:lang w:val="da-DK"/>
        </w:rPr>
        <w:t>.</w:t>
      </w:r>
    </w:p>
    <w:p w:rsidR="008B7F07" w:rsidRDefault="008B7F07" w:rsidP="008B7F07">
      <w:pPr>
        <w:autoSpaceDE w:val="0"/>
        <w:autoSpaceDN w:val="0"/>
        <w:adjustRightInd w:val="0"/>
        <w:ind w:left="851" w:hanging="851"/>
        <w:rPr>
          <w:sz w:val="24"/>
          <w:szCs w:val="24"/>
        </w:rPr>
      </w:pPr>
    </w:p>
    <w:p w:rsidR="008B7F07" w:rsidRDefault="008B7F07" w:rsidP="008B7F07">
      <w:pPr>
        <w:autoSpaceDE w:val="0"/>
        <w:autoSpaceDN w:val="0"/>
        <w:adjustRightInd w:val="0"/>
        <w:ind w:left="851"/>
        <w:rPr>
          <w:sz w:val="24"/>
          <w:szCs w:val="24"/>
          <w:u w:val="single"/>
        </w:rPr>
      </w:pPr>
      <w:r>
        <w:rPr>
          <w:sz w:val="24"/>
          <w:szCs w:val="24"/>
          <w:u w:val="single"/>
        </w:rPr>
        <w:t>Nedsat nyrefunktion</w:t>
      </w:r>
    </w:p>
    <w:p w:rsidR="008B7F07" w:rsidRDefault="008B7F07" w:rsidP="008B7F07">
      <w:pPr>
        <w:ind w:left="851"/>
        <w:rPr>
          <w:sz w:val="24"/>
          <w:szCs w:val="24"/>
        </w:rPr>
      </w:pPr>
      <w:proofErr w:type="spellStart"/>
      <w:r>
        <w:rPr>
          <w:sz w:val="24"/>
          <w:szCs w:val="24"/>
        </w:rPr>
        <w:t>Alendronat</w:t>
      </w:r>
      <w:proofErr w:type="spellEnd"/>
      <w:r>
        <w:rPr>
          <w:sz w:val="24"/>
          <w:szCs w:val="24"/>
        </w:rPr>
        <w:t xml:space="preserve"> frarådes til patienter med nedsat nyrefunktion, hvor </w:t>
      </w:r>
      <w:proofErr w:type="spellStart"/>
      <w:r>
        <w:rPr>
          <w:sz w:val="24"/>
          <w:szCs w:val="24"/>
        </w:rPr>
        <w:t>kreatininclearance</w:t>
      </w:r>
      <w:proofErr w:type="spellEnd"/>
      <w:r>
        <w:rPr>
          <w:sz w:val="24"/>
          <w:szCs w:val="24"/>
        </w:rPr>
        <w:t xml:space="preserve"> er mindre end 35 ml/min (se pkt. 4.2).</w:t>
      </w:r>
    </w:p>
    <w:p w:rsidR="008B7F07" w:rsidRDefault="008B7F07" w:rsidP="008B7F07">
      <w:pPr>
        <w:ind w:left="851" w:hanging="851"/>
        <w:rPr>
          <w:sz w:val="24"/>
          <w:szCs w:val="24"/>
        </w:rPr>
      </w:pPr>
    </w:p>
    <w:p w:rsidR="008B7F07" w:rsidRDefault="008B7F07" w:rsidP="008B7F07">
      <w:pPr>
        <w:ind w:left="851"/>
        <w:rPr>
          <w:sz w:val="24"/>
          <w:szCs w:val="24"/>
          <w:u w:val="single"/>
        </w:rPr>
      </w:pPr>
      <w:r>
        <w:rPr>
          <w:sz w:val="24"/>
          <w:szCs w:val="24"/>
          <w:u w:val="single"/>
        </w:rPr>
        <w:lastRenderedPageBreak/>
        <w:t>Knogle og mineralmetabolisme</w:t>
      </w:r>
    </w:p>
    <w:p w:rsidR="008B7F07" w:rsidRDefault="008B7F07" w:rsidP="008B7F07">
      <w:pPr>
        <w:ind w:left="851"/>
        <w:rPr>
          <w:sz w:val="24"/>
          <w:szCs w:val="24"/>
        </w:rPr>
      </w:pPr>
      <w:r>
        <w:rPr>
          <w:sz w:val="24"/>
          <w:szCs w:val="24"/>
        </w:rPr>
        <w:t>Andre årsager til osteoporose end østrogenmangel og aldring bør overvejes.</w:t>
      </w:r>
    </w:p>
    <w:p w:rsidR="008B7F07" w:rsidRDefault="008B7F07" w:rsidP="008B7F07">
      <w:pPr>
        <w:ind w:left="851" w:hanging="851"/>
        <w:rPr>
          <w:sz w:val="24"/>
          <w:szCs w:val="24"/>
        </w:rPr>
      </w:pPr>
    </w:p>
    <w:p w:rsidR="008B7F07" w:rsidRDefault="008B7F07" w:rsidP="008B7F07">
      <w:pPr>
        <w:ind w:left="851"/>
        <w:rPr>
          <w:sz w:val="24"/>
          <w:szCs w:val="24"/>
        </w:rPr>
      </w:pPr>
      <w:proofErr w:type="spellStart"/>
      <w:r>
        <w:rPr>
          <w:sz w:val="24"/>
          <w:szCs w:val="24"/>
        </w:rPr>
        <w:t>Hypocalcæmi</w:t>
      </w:r>
      <w:proofErr w:type="spellEnd"/>
      <w:r>
        <w:rPr>
          <w:sz w:val="24"/>
          <w:szCs w:val="24"/>
        </w:rPr>
        <w:t xml:space="preserve"> skal korrigeres, før behandling med </w:t>
      </w: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 xml:space="preserve">” indledes (se pkt. 4.3). Andre forstyrrelser af mineralmetabolismen (for eksempel D-vitamin-underskud og </w:t>
      </w:r>
      <w:proofErr w:type="spellStart"/>
      <w:r>
        <w:rPr>
          <w:sz w:val="24"/>
          <w:szCs w:val="24"/>
        </w:rPr>
        <w:t>hypoparatyroidisme</w:t>
      </w:r>
      <w:proofErr w:type="spellEnd"/>
      <w:r>
        <w:rPr>
          <w:sz w:val="24"/>
          <w:szCs w:val="24"/>
        </w:rPr>
        <w:t>) skal også behandles effektivt</w:t>
      </w:r>
      <w:r w:rsidRPr="001D7522">
        <w:rPr>
          <w:sz w:val="24"/>
          <w:szCs w:val="24"/>
        </w:rPr>
        <w:t xml:space="preserve"> før der behandles med dette lægemiddel</w:t>
      </w:r>
      <w:r>
        <w:rPr>
          <w:sz w:val="24"/>
          <w:szCs w:val="24"/>
        </w:rPr>
        <w:t xml:space="preserve">. Hos patienter med disse forstyrrelser bør serumcalcium og symptomer på </w:t>
      </w:r>
      <w:proofErr w:type="spellStart"/>
      <w:r>
        <w:rPr>
          <w:sz w:val="24"/>
          <w:szCs w:val="24"/>
        </w:rPr>
        <w:t>hypocalcæmi</w:t>
      </w:r>
      <w:proofErr w:type="spellEnd"/>
      <w:r>
        <w:rPr>
          <w:sz w:val="24"/>
          <w:szCs w:val="24"/>
        </w:rPr>
        <w:t xml:space="preserve"> monitoreres under behandling med </w:t>
      </w:r>
      <w:proofErr w:type="spellStart"/>
      <w:r>
        <w:rPr>
          <w:sz w:val="24"/>
          <w:szCs w:val="24"/>
        </w:rPr>
        <w:t>Alendronat</w:t>
      </w:r>
      <w:proofErr w:type="spellEnd"/>
      <w:r>
        <w:rPr>
          <w:sz w:val="24"/>
          <w:szCs w:val="24"/>
        </w:rPr>
        <w:t xml:space="preserve"> </w:t>
      </w:r>
      <w:r>
        <w:rPr>
          <w:color w:val="000000"/>
          <w:sz w:val="24"/>
          <w:szCs w:val="24"/>
        </w:rPr>
        <w:t>“</w:t>
      </w:r>
      <w:proofErr w:type="spellStart"/>
      <w:r>
        <w:rPr>
          <w:sz w:val="24"/>
          <w:szCs w:val="24"/>
        </w:rPr>
        <w:t>Aurobindo</w:t>
      </w:r>
      <w:proofErr w:type="spellEnd"/>
      <w:r>
        <w:rPr>
          <w:sz w:val="24"/>
          <w:szCs w:val="24"/>
        </w:rPr>
        <w:t>”.</w:t>
      </w:r>
    </w:p>
    <w:p w:rsidR="008B7F07" w:rsidRDefault="008B7F07" w:rsidP="008B7F07">
      <w:pPr>
        <w:ind w:left="851" w:hanging="851"/>
        <w:rPr>
          <w:sz w:val="24"/>
          <w:szCs w:val="24"/>
        </w:rPr>
      </w:pPr>
    </w:p>
    <w:p w:rsidR="008B7F07" w:rsidRDefault="008B7F07" w:rsidP="008B7F07">
      <w:pPr>
        <w:ind w:left="851"/>
        <w:rPr>
          <w:sz w:val="24"/>
          <w:szCs w:val="24"/>
        </w:rPr>
      </w:pPr>
      <w:r>
        <w:rPr>
          <w:sz w:val="24"/>
          <w:szCs w:val="24"/>
        </w:rPr>
        <w:t xml:space="preserve">På grund af </w:t>
      </w:r>
      <w:proofErr w:type="spellStart"/>
      <w:r>
        <w:rPr>
          <w:sz w:val="24"/>
          <w:szCs w:val="24"/>
        </w:rPr>
        <w:t>alendronats</w:t>
      </w:r>
      <w:proofErr w:type="spellEnd"/>
      <w:r>
        <w:rPr>
          <w:sz w:val="24"/>
          <w:szCs w:val="24"/>
        </w:rPr>
        <w:t xml:space="preserve"> positive effekt på øgning af knoglemineralerne kan der forekomme fald i serumcalcium og </w:t>
      </w:r>
      <w:proofErr w:type="spellStart"/>
      <w:r>
        <w:rPr>
          <w:sz w:val="24"/>
          <w:szCs w:val="24"/>
        </w:rPr>
        <w:t>serumphosphat</w:t>
      </w:r>
      <w:proofErr w:type="spellEnd"/>
      <w:r>
        <w:rPr>
          <w:sz w:val="24"/>
          <w:szCs w:val="24"/>
        </w:rPr>
        <w:t xml:space="preserve">, især hos patienter, der tager </w:t>
      </w:r>
      <w:proofErr w:type="spellStart"/>
      <w:r>
        <w:rPr>
          <w:sz w:val="24"/>
          <w:szCs w:val="24"/>
        </w:rPr>
        <w:t>glukokortikoider</w:t>
      </w:r>
      <w:proofErr w:type="spellEnd"/>
      <w:r>
        <w:rPr>
          <w:sz w:val="24"/>
          <w:szCs w:val="24"/>
        </w:rPr>
        <w:t xml:space="preserve">, hvor calciumabsorptionen kan være nedsat. Nedgangen er som regel lille og asymptomatisk. Der har dog været sjældne rapporter om symptomatisk </w:t>
      </w:r>
      <w:proofErr w:type="spellStart"/>
      <w:r>
        <w:rPr>
          <w:sz w:val="24"/>
          <w:szCs w:val="24"/>
        </w:rPr>
        <w:t>hypocalcæmi</w:t>
      </w:r>
      <w:proofErr w:type="spellEnd"/>
      <w:r>
        <w:rPr>
          <w:sz w:val="24"/>
          <w:szCs w:val="24"/>
        </w:rPr>
        <w:t xml:space="preserve">, som nogle gange har været alvorligt, og som oftest er optrådt hos patienter med prædisponering for dette (f.eks. </w:t>
      </w:r>
      <w:proofErr w:type="spellStart"/>
      <w:r>
        <w:rPr>
          <w:sz w:val="24"/>
          <w:szCs w:val="24"/>
        </w:rPr>
        <w:t>hypoparathyroidisme</w:t>
      </w:r>
      <w:proofErr w:type="spellEnd"/>
      <w:r>
        <w:rPr>
          <w:sz w:val="24"/>
          <w:szCs w:val="24"/>
        </w:rPr>
        <w:t>, D-vitamin-mangel og calcium-</w:t>
      </w:r>
      <w:proofErr w:type="spellStart"/>
      <w:r>
        <w:rPr>
          <w:sz w:val="24"/>
          <w:szCs w:val="24"/>
        </w:rPr>
        <w:t>malabsorption</w:t>
      </w:r>
      <w:proofErr w:type="spellEnd"/>
      <w:r>
        <w:rPr>
          <w:sz w:val="24"/>
          <w:szCs w:val="24"/>
        </w:rPr>
        <w:t>).</w:t>
      </w:r>
    </w:p>
    <w:p w:rsidR="008B7F07" w:rsidRDefault="008B7F07" w:rsidP="008B7F07">
      <w:pPr>
        <w:ind w:left="851"/>
        <w:rPr>
          <w:sz w:val="24"/>
          <w:szCs w:val="24"/>
        </w:rPr>
      </w:pPr>
    </w:p>
    <w:p w:rsidR="008B7F07" w:rsidRDefault="008B7F07" w:rsidP="008B7F07">
      <w:pPr>
        <w:ind w:left="851"/>
        <w:rPr>
          <w:sz w:val="24"/>
          <w:szCs w:val="24"/>
        </w:rPr>
      </w:pPr>
      <w:r>
        <w:rPr>
          <w:sz w:val="24"/>
          <w:szCs w:val="24"/>
        </w:rPr>
        <w:t xml:space="preserve">Det er derfor særligt vigtigt at sikre tilstrækkeligt indtag af calcium og D-vitamin hos patienter i behandling med </w:t>
      </w:r>
      <w:proofErr w:type="spellStart"/>
      <w:r>
        <w:rPr>
          <w:sz w:val="24"/>
          <w:szCs w:val="24"/>
        </w:rPr>
        <w:t>glukokortikoider</w:t>
      </w:r>
      <w:proofErr w:type="spellEnd"/>
      <w:r>
        <w:rPr>
          <w:sz w:val="24"/>
          <w:szCs w:val="24"/>
        </w:rPr>
        <w:t>.</w:t>
      </w:r>
    </w:p>
    <w:p w:rsidR="008B7F07" w:rsidRDefault="008B7F07" w:rsidP="008B7F07">
      <w:pPr>
        <w:ind w:left="851"/>
        <w:rPr>
          <w:sz w:val="24"/>
          <w:szCs w:val="24"/>
        </w:rPr>
      </w:pPr>
    </w:p>
    <w:p w:rsidR="008B7F07" w:rsidRDefault="008B7F07" w:rsidP="008B7F07">
      <w:pPr>
        <w:ind w:left="851"/>
        <w:rPr>
          <w:sz w:val="24"/>
          <w:szCs w:val="24"/>
          <w:u w:val="single"/>
        </w:rPr>
      </w:pPr>
      <w:r>
        <w:rPr>
          <w:sz w:val="24"/>
          <w:szCs w:val="24"/>
          <w:u w:val="single"/>
        </w:rPr>
        <w:t>Natrium:</w:t>
      </w:r>
    </w:p>
    <w:p w:rsidR="008B7F07" w:rsidRPr="00BA0A49" w:rsidRDefault="008B7F07" w:rsidP="008B7F07">
      <w:pPr>
        <w:ind w:left="851"/>
        <w:rPr>
          <w:sz w:val="24"/>
          <w:szCs w:val="24"/>
        </w:rPr>
      </w:pPr>
      <w:r w:rsidRPr="00BA0A49">
        <w:rPr>
          <w:sz w:val="24"/>
          <w:szCs w:val="24"/>
        </w:rPr>
        <w:t>Dette lægemiddel indeholder mindre end 1 mmol (23 mg) natrium pr. tablet, dvs. det er i det væsentlige natriumfrit.</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4.5</w:t>
      </w:r>
      <w:r w:rsidRPr="00AA7046">
        <w:rPr>
          <w:b/>
          <w:sz w:val="24"/>
          <w:szCs w:val="24"/>
        </w:rPr>
        <w:tab/>
        <w:t>Interaktion med andre lægemidler og andre former for interaktion</w:t>
      </w:r>
    </w:p>
    <w:p w:rsidR="00BA0A49" w:rsidRDefault="00BA0A49" w:rsidP="003A6CB4">
      <w:pPr>
        <w:ind w:left="851"/>
        <w:rPr>
          <w:sz w:val="24"/>
          <w:szCs w:val="24"/>
        </w:rPr>
      </w:pPr>
      <w:r>
        <w:rPr>
          <w:sz w:val="24"/>
          <w:szCs w:val="24"/>
        </w:rPr>
        <w:t xml:space="preserve">Ved samtidig indtagelse af </w:t>
      </w:r>
      <w:proofErr w:type="spellStart"/>
      <w:r>
        <w:rPr>
          <w:sz w:val="24"/>
          <w:szCs w:val="24"/>
        </w:rPr>
        <w:t>alendronat</w:t>
      </w:r>
      <w:proofErr w:type="spellEnd"/>
      <w:r>
        <w:rPr>
          <w:sz w:val="24"/>
          <w:szCs w:val="24"/>
        </w:rPr>
        <w:t xml:space="preserve"> og mad, drikkevarer (inklusive mineralvand), calciumtilskud, </w:t>
      </w:r>
      <w:proofErr w:type="spellStart"/>
      <w:r>
        <w:rPr>
          <w:sz w:val="24"/>
          <w:szCs w:val="24"/>
        </w:rPr>
        <w:t>antacida</w:t>
      </w:r>
      <w:proofErr w:type="spellEnd"/>
      <w:r>
        <w:rPr>
          <w:sz w:val="24"/>
          <w:szCs w:val="24"/>
        </w:rPr>
        <w:t xml:space="preserve"> og visse oralt administrerede lægemidler er det sandsynligt, at absorptionen af </w:t>
      </w:r>
      <w:proofErr w:type="spellStart"/>
      <w:r>
        <w:rPr>
          <w:sz w:val="24"/>
          <w:szCs w:val="24"/>
        </w:rPr>
        <w:t>alendronat</w:t>
      </w:r>
      <w:proofErr w:type="spellEnd"/>
      <w:r>
        <w:rPr>
          <w:sz w:val="24"/>
          <w:szCs w:val="24"/>
        </w:rPr>
        <w:t xml:space="preserve"> påvirkes. Derfor skal patienterne vente mindst 30 minutter efter indtag af </w:t>
      </w:r>
      <w:proofErr w:type="spellStart"/>
      <w:r>
        <w:rPr>
          <w:sz w:val="24"/>
          <w:szCs w:val="24"/>
        </w:rPr>
        <w:t>alendronat</w:t>
      </w:r>
      <w:proofErr w:type="spellEnd"/>
      <w:r>
        <w:rPr>
          <w:sz w:val="24"/>
          <w:szCs w:val="24"/>
        </w:rPr>
        <w:t xml:space="preserve"> før indtag af andre orale lægemidler (se pkt. 4.2 og 5.2).</w:t>
      </w:r>
    </w:p>
    <w:p w:rsidR="00675D5E" w:rsidRPr="00AA7046" w:rsidRDefault="00675D5E" w:rsidP="003A6CB4">
      <w:pPr>
        <w:ind w:left="851"/>
        <w:rPr>
          <w:sz w:val="24"/>
          <w:szCs w:val="24"/>
        </w:rPr>
      </w:pPr>
    </w:p>
    <w:p w:rsidR="00675D5E" w:rsidRPr="00AA7046" w:rsidRDefault="00675D5E" w:rsidP="003A6CB4">
      <w:pPr>
        <w:ind w:left="851"/>
        <w:rPr>
          <w:spacing w:val="-3"/>
          <w:sz w:val="24"/>
          <w:szCs w:val="24"/>
        </w:rPr>
      </w:pPr>
      <w:r w:rsidRPr="00AA7046">
        <w:rPr>
          <w:spacing w:val="-3"/>
          <w:sz w:val="24"/>
          <w:szCs w:val="24"/>
        </w:rPr>
        <w:t xml:space="preserve">Ingen andre lægemiddelinteraktioner af klinisk signifikans forventes. Et antal patienter i de kliniske forsøg fik østrogen (intravaginalt, </w:t>
      </w:r>
      <w:proofErr w:type="spellStart"/>
      <w:r w:rsidRPr="00AA7046">
        <w:rPr>
          <w:spacing w:val="-3"/>
          <w:sz w:val="24"/>
          <w:szCs w:val="24"/>
        </w:rPr>
        <w:t>transdermalt</w:t>
      </w:r>
      <w:proofErr w:type="spellEnd"/>
      <w:r w:rsidRPr="00AA7046">
        <w:rPr>
          <w:spacing w:val="-3"/>
          <w:sz w:val="24"/>
          <w:szCs w:val="24"/>
        </w:rPr>
        <w:t xml:space="preserve"> eller oralt) samtidig med </w:t>
      </w:r>
      <w:proofErr w:type="spellStart"/>
      <w:r w:rsidRPr="00AA7046">
        <w:rPr>
          <w:spacing w:val="-3"/>
          <w:sz w:val="24"/>
          <w:szCs w:val="24"/>
        </w:rPr>
        <w:t>alendronat</w:t>
      </w:r>
      <w:proofErr w:type="spellEnd"/>
      <w:r w:rsidRPr="00AA7046">
        <w:rPr>
          <w:spacing w:val="-3"/>
          <w:sz w:val="24"/>
          <w:szCs w:val="24"/>
        </w:rPr>
        <w:t>. Ingen bivirkninger kunne relateres til denne kombinationsbehandling.</w:t>
      </w:r>
    </w:p>
    <w:p w:rsidR="00675D5E" w:rsidRPr="00AA7046" w:rsidRDefault="00675D5E" w:rsidP="003A6CB4">
      <w:pPr>
        <w:ind w:left="851"/>
        <w:rPr>
          <w:spacing w:val="-3"/>
          <w:sz w:val="24"/>
          <w:szCs w:val="24"/>
        </w:rPr>
      </w:pPr>
    </w:p>
    <w:p w:rsidR="00675D5E" w:rsidRPr="00AA7046" w:rsidRDefault="00675D5E" w:rsidP="003A6CB4">
      <w:pPr>
        <w:ind w:left="851"/>
        <w:rPr>
          <w:spacing w:val="-3"/>
          <w:sz w:val="24"/>
          <w:szCs w:val="24"/>
        </w:rPr>
      </w:pPr>
      <w:r w:rsidRPr="00AA7046">
        <w:rPr>
          <w:spacing w:val="-3"/>
          <w:sz w:val="24"/>
          <w:szCs w:val="24"/>
        </w:rPr>
        <w:t xml:space="preserve">Da brugen af </w:t>
      </w:r>
      <w:proofErr w:type="spellStart"/>
      <w:r w:rsidRPr="00AA7046">
        <w:rPr>
          <w:spacing w:val="-3"/>
          <w:sz w:val="24"/>
          <w:szCs w:val="24"/>
        </w:rPr>
        <w:t>NSAIDer</w:t>
      </w:r>
      <w:proofErr w:type="spellEnd"/>
      <w:r w:rsidRPr="00AA7046">
        <w:rPr>
          <w:spacing w:val="-3"/>
          <w:sz w:val="24"/>
          <w:szCs w:val="24"/>
        </w:rPr>
        <w:t xml:space="preserve"> er forbundet med </w:t>
      </w:r>
      <w:proofErr w:type="spellStart"/>
      <w:r w:rsidRPr="00AA7046">
        <w:rPr>
          <w:spacing w:val="-3"/>
          <w:sz w:val="24"/>
          <w:szCs w:val="24"/>
        </w:rPr>
        <w:t>gastrointestinal</w:t>
      </w:r>
      <w:proofErr w:type="spellEnd"/>
      <w:r w:rsidRPr="00AA7046">
        <w:rPr>
          <w:spacing w:val="-3"/>
          <w:sz w:val="24"/>
          <w:szCs w:val="24"/>
        </w:rPr>
        <w:t xml:space="preserve"> irritation, skal der udvises forsigtighed ved samtidig brug af disse sammen med </w:t>
      </w:r>
      <w:proofErr w:type="spellStart"/>
      <w:r w:rsidRPr="00AA7046">
        <w:rPr>
          <w:spacing w:val="-3"/>
          <w:sz w:val="24"/>
          <w:szCs w:val="24"/>
        </w:rPr>
        <w:t>alendronat</w:t>
      </w:r>
      <w:proofErr w:type="spellEnd"/>
      <w:r w:rsidRPr="00AA7046">
        <w:rPr>
          <w:spacing w:val="-3"/>
          <w:sz w:val="24"/>
          <w:szCs w:val="24"/>
        </w:rPr>
        <w:t>.</w:t>
      </w:r>
    </w:p>
    <w:p w:rsidR="00675D5E" w:rsidRPr="00AA7046" w:rsidRDefault="00675D5E" w:rsidP="003A6CB4">
      <w:pPr>
        <w:ind w:left="851"/>
        <w:rPr>
          <w:spacing w:val="-3"/>
          <w:sz w:val="24"/>
          <w:szCs w:val="24"/>
        </w:rPr>
      </w:pPr>
    </w:p>
    <w:p w:rsidR="000C6A11" w:rsidRDefault="00675D5E" w:rsidP="008B7F07">
      <w:pPr>
        <w:ind w:left="851"/>
        <w:rPr>
          <w:sz w:val="24"/>
          <w:szCs w:val="24"/>
        </w:rPr>
      </w:pPr>
      <w:r w:rsidRPr="00AA7046">
        <w:rPr>
          <w:spacing w:val="-3"/>
          <w:sz w:val="24"/>
          <w:szCs w:val="24"/>
        </w:rPr>
        <w:t xml:space="preserve">Selvom der ikke er udført specifikke interaktionsforsøg, er </w:t>
      </w:r>
      <w:proofErr w:type="spellStart"/>
      <w:r w:rsidRPr="00AA7046">
        <w:rPr>
          <w:spacing w:val="-3"/>
          <w:sz w:val="24"/>
          <w:szCs w:val="24"/>
        </w:rPr>
        <w:t>alendronat</w:t>
      </w:r>
      <w:proofErr w:type="spellEnd"/>
      <w:r w:rsidRPr="00AA7046">
        <w:rPr>
          <w:spacing w:val="-3"/>
          <w:sz w:val="24"/>
          <w:szCs w:val="24"/>
        </w:rPr>
        <w:t xml:space="preserve"> i kliniske forsøg administreret samtidig med en lang række almindeligt anvendte lægemidler uden tegn på kliniske interaktioner.</w:t>
      </w:r>
    </w:p>
    <w:p w:rsidR="00675D5E" w:rsidRPr="00AA7046" w:rsidRDefault="00675D5E"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4.6</w:t>
      </w:r>
      <w:r w:rsidRPr="00AA7046">
        <w:rPr>
          <w:b/>
          <w:sz w:val="24"/>
          <w:szCs w:val="24"/>
        </w:rPr>
        <w:tab/>
      </w:r>
      <w:r w:rsidR="008B7F07">
        <w:rPr>
          <w:b/>
          <w:sz w:val="24"/>
          <w:szCs w:val="24"/>
        </w:rPr>
        <w:t>Fertilitet, g</w:t>
      </w:r>
      <w:r w:rsidRPr="00AA7046">
        <w:rPr>
          <w:b/>
          <w:sz w:val="24"/>
          <w:szCs w:val="24"/>
        </w:rPr>
        <w:t>raviditet og amning</w:t>
      </w:r>
    </w:p>
    <w:p w:rsidR="00576648" w:rsidRDefault="00675D5E" w:rsidP="003A6CB4">
      <w:pPr>
        <w:pStyle w:val="Brdtekstindrykning"/>
        <w:tabs>
          <w:tab w:val="clear" w:pos="0"/>
          <w:tab w:val="clear" w:pos="851"/>
          <w:tab w:val="left" w:pos="1304"/>
        </w:tabs>
        <w:ind w:left="851" w:firstLine="0"/>
        <w:rPr>
          <w:i/>
          <w:szCs w:val="24"/>
        </w:rPr>
      </w:pPr>
      <w:r w:rsidRPr="00AA7046">
        <w:rPr>
          <w:szCs w:val="24"/>
        </w:rPr>
        <w:tab/>
      </w:r>
    </w:p>
    <w:p w:rsidR="00576648" w:rsidRDefault="00576648" w:rsidP="003A6CB4">
      <w:pPr>
        <w:pStyle w:val="Brdtekstindrykning"/>
        <w:tabs>
          <w:tab w:val="clear" w:pos="0"/>
          <w:tab w:val="clear" w:pos="851"/>
          <w:tab w:val="left" w:pos="1304"/>
        </w:tabs>
        <w:ind w:left="851" w:firstLine="0"/>
        <w:jc w:val="left"/>
        <w:rPr>
          <w:szCs w:val="24"/>
          <w:u w:val="single"/>
        </w:rPr>
      </w:pPr>
      <w:r>
        <w:rPr>
          <w:szCs w:val="24"/>
          <w:u w:val="single"/>
        </w:rPr>
        <w:t>Graviditet</w:t>
      </w:r>
    </w:p>
    <w:p w:rsidR="00576648" w:rsidRDefault="00576648" w:rsidP="003A6CB4">
      <w:pPr>
        <w:pStyle w:val="Brdtekstindrykning"/>
        <w:tabs>
          <w:tab w:val="clear" w:pos="0"/>
          <w:tab w:val="clear" w:pos="851"/>
          <w:tab w:val="left" w:pos="1304"/>
        </w:tabs>
        <w:ind w:left="851" w:firstLine="0"/>
        <w:jc w:val="left"/>
        <w:rPr>
          <w:szCs w:val="24"/>
        </w:rPr>
      </w:pPr>
      <w:r>
        <w:rPr>
          <w:szCs w:val="24"/>
        </w:rPr>
        <w:t xml:space="preserve">Der er ingen eller utilstrækkelige data fra anvendelse af </w:t>
      </w:r>
      <w:proofErr w:type="spellStart"/>
      <w:r>
        <w:rPr>
          <w:szCs w:val="24"/>
        </w:rPr>
        <w:t>alendronat</w:t>
      </w:r>
      <w:proofErr w:type="spellEnd"/>
      <w:r>
        <w:rPr>
          <w:szCs w:val="24"/>
        </w:rPr>
        <w:t xml:space="preserve"> til gravide kvinder. Dyreforsøg har påvist reproduktionstoksicitet. </w:t>
      </w:r>
      <w:proofErr w:type="spellStart"/>
      <w:r>
        <w:rPr>
          <w:szCs w:val="24"/>
        </w:rPr>
        <w:t>Alendronat</w:t>
      </w:r>
      <w:proofErr w:type="spellEnd"/>
      <w:r>
        <w:rPr>
          <w:szCs w:val="24"/>
        </w:rPr>
        <w:t xml:space="preserve"> administreret til gravide rotter forårsagede </w:t>
      </w:r>
      <w:proofErr w:type="spellStart"/>
      <w:r>
        <w:rPr>
          <w:szCs w:val="24"/>
        </w:rPr>
        <w:t>hypokalcæmi</w:t>
      </w:r>
      <w:proofErr w:type="spellEnd"/>
      <w:r>
        <w:rPr>
          <w:szCs w:val="24"/>
        </w:rPr>
        <w:t>-relaterede fødselshindringer (se pkt. 5.3).</w:t>
      </w:r>
    </w:p>
    <w:p w:rsidR="00576648" w:rsidRDefault="00576648" w:rsidP="003A6CB4">
      <w:pPr>
        <w:pStyle w:val="Brdtekstindrykning"/>
        <w:tabs>
          <w:tab w:val="clear" w:pos="0"/>
          <w:tab w:val="clear" w:pos="851"/>
          <w:tab w:val="left" w:pos="1304"/>
        </w:tabs>
        <w:ind w:left="851" w:firstLine="0"/>
        <w:jc w:val="left"/>
        <w:rPr>
          <w:szCs w:val="24"/>
        </w:rPr>
      </w:pPr>
    </w:p>
    <w:p w:rsidR="00576648" w:rsidRDefault="00576648" w:rsidP="003A6CB4">
      <w:pPr>
        <w:pStyle w:val="Brdtekstindrykning"/>
        <w:tabs>
          <w:tab w:val="clear" w:pos="0"/>
          <w:tab w:val="clear" w:pos="851"/>
          <w:tab w:val="left" w:pos="1304"/>
        </w:tabs>
        <w:ind w:left="851" w:firstLine="0"/>
        <w:jc w:val="left"/>
        <w:rPr>
          <w:szCs w:val="24"/>
        </w:rPr>
      </w:pPr>
      <w:proofErr w:type="spellStart"/>
      <w:r>
        <w:rPr>
          <w:szCs w:val="24"/>
        </w:rPr>
        <w:t>Alendronat</w:t>
      </w:r>
      <w:proofErr w:type="spellEnd"/>
      <w:r>
        <w:rPr>
          <w:szCs w:val="24"/>
        </w:rPr>
        <w:t xml:space="preserve"> bør ikke anvendes under graviditeten.</w:t>
      </w:r>
    </w:p>
    <w:p w:rsidR="00576648" w:rsidRDefault="00576648" w:rsidP="003A6CB4">
      <w:pPr>
        <w:ind w:left="851"/>
        <w:rPr>
          <w:spacing w:val="-3"/>
          <w:sz w:val="24"/>
          <w:szCs w:val="24"/>
          <w:u w:val="single"/>
        </w:rPr>
      </w:pPr>
    </w:p>
    <w:p w:rsidR="00576648" w:rsidRDefault="00576648" w:rsidP="003A6CB4">
      <w:pPr>
        <w:keepNext/>
        <w:ind w:left="851"/>
        <w:rPr>
          <w:spacing w:val="-3"/>
          <w:sz w:val="24"/>
          <w:szCs w:val="24"/>
          <w:u w:val="single"/>
        </w:rPr>
      </w:pPr>
      <w:r>
        <w:rPr>
          <w:spacing w:val="-3"/>
          <w:sz w:val="24"/>
          <w:szCs w:val="24"/>
          <w:u w:val="single"/>
        </w:rPr>
        <w:lastRenderedPageBreak/>
        <w:t>Amning</w:t>
      </w:r>
    </w:p>
    <w:p w:rsidR="00576648" w:rsidRDefault="00576648" w:rsidP="003A6CB4">
      <w:pPr>
        <w:ind w:left="851"/>
        <w:rPr>
          <w:spacing w:val="-3"/>
          <w:sz w:val="24"/>
          <w:szCs w:val="24"/>
        </w:rPr>
      </w:pPr>
      <w:r>
        <w:rPr>
          <w:spacing w:val="-3"/>
          <w:sz w:val="24"/>
          <w:szCs w:val="24"/>
        </w:rPr>
        <w:t xml:space="preserve">Det er ukendt, om </w:t>
      </w:r>
      <w:proofErr w:type="spellStart"/>
      <w:r>
        <w:rPr>
          <w:spacing w:val="-3"/>
          <w:sz w:val="24"/>
          <w:szCs w:val="24"/>
        </w:rPr>
        <w:t>alendronat</w:t>
      </w:r>
      <w:proofErr w:type="spellEnd"/>
      <w:r>
        <w:rPr>
          <w:spacing w:val="-3"/>
          <w:sz w:val="24"/>
          <w:szCs w:val="24"/>
        </w:rPr>
        <w:t xml:space="preserve"> udskilles i human mælk. En risiko for nyfødte/spædbørn kan ikke udelukkes. </w:t>
      </w:r>
      <w:proofErr w:type="spellStart"/>
      <w:r>
        <w:rPr>
          <w:spacing w:val="-3"/>
          <w:sz w:val="24"/>
          <w:szCs w:val="24"/>
        </w:rPr>
        <w:t>Alendronat</w:t>
      </w:r>
      <w:proofErr w:type="spellEnd"/>
      <w:r>
        <w:rPr>
          <w:spacing w:val="-3"/>
          <w:sz w:val="24"/>
          <w:szCs w:val="24"/>
        </w:rPr>
        <w:t xml:space="preserve"> må ikke anvendes under amning.</w:t>
      </w:r>
    </w:p>
    <w:p w:rsidR="00576648" w:rsidRDefault="00576648" w:rsidP="003A6CB4">
      <w:pPr>
        <w:ind w:left="851"/>
        <w:rPr>
          <w:spacing w:val="-3"/>
          <w:sz w:val="24"/>
          <w:szCs w:val="24"/>
        </w:rPr>
      </w:pPr>
    </w:p>
    <w:p w:rsidR="00576648" w:rsidRDefault="00576648" w:rsidP="003A6CB4">
      <w:pPr>
        <w:ind w:left="851"/>
        <w:rPr>
          <w:spacing w:val="-3"/>
          <w:sz w:val="24"/>
          <w:szCs w:val="24"/>
          <w:u w:val="single"/>
        </w:rPr>
      </w:pPr>
      <w:r>
        <w:rPr>
          <w:spacing w:val="-3"/>
          <w:sz w:val="24"/>
          <w:szCs w:val="24"/>
          <w:u w:val="single"/>
        </w:rPr>
        <w:t>Fertilitet</w:t>
      </w:r>
    </w:p>
    <w:p w:rsidR="00576648" w:rsidRDefault="00576648" w:rsidP="003A6CB4">
      <w:pPr>
        <w:ind w:left="851"/>
        <w:rPr>
          <w:spacing w:val="-3"/>
          <w:sz w:val="24"/>
          <w:szCs w:val="24"/>
        </w:rPr>
      </w:pPr>
      <w:proofErr w:type="spellStart"/>
      <w:r>
        <w:rPr>
          <w:spacing w:val="-3"/>
          <w:sz w:val="24"/>
          <w:szCs w:val="24"/>
        </w:rPr>
        <w:t>Bisphosphonater</w:t>
      </w:r>
      <w:proofErr w:type="spellEnd"/>
      <w:r>
        <w:rPr>
          <w:spacing w:val="-3"/>
          <w:sz w:val="24"/>
          <w:szCs w:val="24"/>
        </w:rPr>
        <w:t xml:space="preserve"> inkorporeres i knoglematrix, hvorfra de gradvist frigives over en årelang periode. Mængden af </w:t>
      </w:r>
      <w:proofErr w:type="spellStart"/>
      <w:r>
        <w:rPr>
          <w:spacing w:val="-3"/>
          <w:sz w:val="24"/>
          <w:szCs w:val="24"/>
        </w:rPr>
        <w:t>bisphosphonat</w:t>
      </w:r>
      <w:proofErr w:type="spellEnd"/>
      <w:r>
        <w:rPr>
          <w:spacing w:val="-3"/>
          <w:sz w:val="24"/>
          <w:szCs w:val="24"/>
        </w:rPr>
        <w:t xml:space="preserve">, der inkorporeres i knoglerne hos voksne og dermed den mængde, der er tilgængelig for frigivelse tilbage til systemisk cirkulation, er direkte relateret til dosis og varigheden af </w:t>
      </w:r>
      <w:proofErr w:type="spellStart"/>
      <w:r>
        <w:rPr>
          <w:spacing w:val="-3"/>
          <w:sz w:val="24"/>
          <w:szCs w:val="24"/>
        </w:rPr>
        <w:t>bisphosphonatbehandlingen</w:t>
      </w:r>
      <w:proofErr w:type="spellEnd"/>
      <w:r>
        <w:rPr>
          <w:spacing w:val="-3"/>
          <w:sz w:val="24"/>
          <w:szCs w:val="24"/>
        </w:rPr>
        <w:t xml:space="preserve"> (se pkt. 5.2). Der er ingen data vedrørende </w:t>
      </w:r>
      <w:proofErr w:type="spellStart"/>
      <w:r>
        <w:rPr>
          <w:spacing w:val="-3"/>
          <w:sz w:val="24"/>
          <w:szCs w:val="24"/>
        </w:rPr>
        <w:t>føtal</w:t>
      </w:r>
      <w:proofErr w:type="spellEnd"/>
      <w:r>
        <w:rPr>
          <w:spacing w:val="-3"/>
          <w:sz w:val="24"/>
          <w:szCs w:val="24"/>
        </w:rPr>
        <w:t xml:space="preserve"> risiko hos mennesker. Der er dog en teoretisk risiko for fosterskader, fortrinsvis af knoglemæssig karakter, hvis en kvinde bliver gravid efter afsluttet behandlingsforløb med </w:t>
      </w:r>
      <w:proofErr w:type="spellStart"/>
      <w:r>
        <w:rPr>
          <w:spacing w:val="-3"/>
          <w:sz w:val="24"/>
          <w:szCs w:val="24"/>
        </w:rPr>
        <w:t>bisphosphonat</w:t>
      </w:r>
      <w:proofErr w:type="spellEnd"/>
      <w:r>
        <w:rPr>
          <w:spacing w:val="-3"/>
          <w:sz w:val="24"/>
          <w:szCs w:val="24"/>
        </w:rPr>
        <w:t xml:space="preserve">. Det er ikke undersøgt, om variabler, såsom tiden fra </w:t>
      </w:r>
      <w:proofErr w:type="spellStart"/>
      <w:r>
        <w:rPr>
          <w:spacing w:val="-3"/>
          <w:sz w:val="24"/>
          <w:szCs w:val="24"/>
        </w:rPr>
        <w:t>seponering</w:t>
      </w:r>
      <w:proofErr w:type="spellEnd"/>
      <w:r>
        <w:rPr>
          <w:spacing w:val="-3"/>
          <w:sz w:val="24"/>
          <w:szCs w:val="24"/>
        </w:rPr>
        <w:t xml:space="preserve"> af behandling med </w:t>
      </w:r>
      <w:proofErr w:type="spellStart"/>
      <w:r>
        <w:rPr>
          <w:spacing w:val="-3"/>
          <w:sz w:val="24"/>
          <w:szCs w:val="24"/>
        </w:rPr>
        <w:t>bisphosphonat</w:t>
      </w:r>
      <w:proofErr w:type="spellEnd"/>
      <w:r>
        <w:rPr>
          <w:spacing w:val="-3"/>
          <w:sz w:val="24"/>
          <w:szCs w:val="24"/>
        </w:rPr>
        <w:t xml:space="preserve"> til undfangelse, den specifikke type </w:t>
      </w:r>
      <w:proofErr w:type="spellStart"/>
      <w:r>
        <w:rPr>
          <w:spacing w:val="-3"/>
          <w:sz w:val="24"/>
          <w:szCs w:val="24"/>
        </w:rPr>
        <w:t>bisphosphonat</w:t>
      </w:r>
      <w:proofErr w:type="spellEnd"/>
      <w:r>
        <w:rPr>
          <w:spacing w:val="-3"/>
          <w:sz w:val="24"/>
          <w:szCs w:val="24"/>
        </w:rPr>
        <w:t xml:space="preserve"> samt indgivelsesmåde (intravenøs versus oral), har indflydelse på risikoen.</w:t>
      </w:r>
    </w:p>
    <w:p w:rsidR="00675D5E" w:rsidRPr="00AA7046" w:rsidRDefault="00675D5E" w:rsidP="003A6CB4">
      <w:pPr>
        <w:pStyle w:val="Brdtekstindrykning"/>
        <w:tabs>
          <w:tab w:val="clear" w:pos="0"/>
          <w:tab w:val="clear" w:pos="851"/>
        </w:tabs>
        <w:ind w:left="851" w:firstLine="0"/>
        <w:rPr>
          <w:szCs w:val="24"/>
        </w:rPr>
      </w:pPr>
    </w:p>
    <w:p w:rsidR="00675D5E" w:rsidRPr="00AA7046" w:rsidRDefault="00675D5E" w:rsidP="00956544">
      <w:pPr>
        <w:ind w:left="851" w:hanging="851"/>
        <w:rPr>
          <w:b/>
          <w:sz w:val="24"/>
          <w:szCs w:val="24"/>
        </w:rPr>
      </w:pPr>
      <w:r w:rsidRPr="00AA7046">
        <w:rPr>
          <w:b/>
          <w:sz w:val="24"/>
          <w:szCs w:val="24"/>
        </w:rPr>
        <w:t>4.7</w:t>
      </w:r>
      <w:r w:rsidRPr="00AA7046">
        <w:rPr>
          <w:b/>
          <w:sz w:val="24"/>
          <w:szCs w:val="24"/>
        </w:rPr>
        <w:tab/>
        <w:t>Virkninger på evnen til at føre motorkøretøj eller betjene maskiner</w:t>
      </w:r>
    </w:p>
    <w:p w:rsidR="00B605CA" w:rsidRDefault="00B605CA" w:rsidP="00B605CA">
      <w:pPr>
        <w:ind w:left="851"/>
        <w:rPr>
          <w:sz w:val="24"/>
          <w:szCs w:val="24"/>
        </w:rPr>
      </w:pPr>
      <w:r>
        <w:rPr>
          <w:sz w:val="24"/>
          <w:szCs w:val="24"/>
        </w:rPr>
        <w:t>Ikke mærkning.</w:t>
      </w:r>
    </w:p>
    <w:p w:rsidR="00B605CA" w:rsidRDefault="00B605CA" w:rsidP="00B605CA">
      <w:pPr>
        <w:ind w:left="851"/>
        <w:rPr>
          <w:spacing w:val="-3"/>
          <w:sz w:val="24"/>
          <w:szCs w:val="24"/>
        </w:rPr>
      </w:pPr>
      <w:proofErr w:type="spellStart"/>
      <w:r>
        <w:rPr>
          <w:spacing w:val="-3"/>
          <w:sz w:val="24"/>
          <w:szCs w:val="24"/>
        </w:rPr>
        <w:t>Alendronat</w:t>
      </w:r>
      <w:proofErr w:type="spellEnd"/>
      <w:r>
        <w:rPr>
          <w:spacing w:val="-3"/>
          <w:sz w:val="24"/>
          <w:szCs w:val="24"/>
        </w:rPr>
        <w:t xml:space="preserve"> </w:t>
      </w:r>
      <w:r>
        <w:rPr>
          <w:color w:val="000000"/>
          <w:sz w:val="24"/>
          <w:szCs w:val="24"/>
        </w:rPr>
        <w:t>“</w:t>
      </w:r>
      <w:proofErr w:type="spellStart"/>
      <w:r>
        <w:rPr>
          <w:sz w:val="24"/>
          <w:szCs w:val="24"/>
        </w:rPr>
        <w:t>Aurobindo</w:t>
      </w:r>
      <w:proofErr w:type="spellEnd"/>
      <w:r>
        <w:rPr>
          <w:sz w:val="24"/>
          <w:szCs w:val="24"/>
        </w:rPr>
        <w:t>” påvirker ikke eller kun i ubetydelig grad</w:t>
      </w:r>
      <w:r>
        <w:rPr>
          <w:spacing w:val="-3"/>
          <w:sz w:val="24"/>
          <w:szCs w:val="24"/>
        </w:rPr>
        <w:t xml:space="preserve"> evnen til at føre motorkøretøj eller betjene maskiner. </w:t>
      </w:r>
      <w:r w:rsidRPr="003C2E94">
        <w:rPr>
          <w:spacing w:val="-3"/>
          <w:sz w:val="24"/>
          <w:szCs w:val="24"/>
        </w:rPr>
        <w:t xml:space="preserve">Patienterne kan opleve </w:t>
      </w:r>
      <w:r>
        <w:rPr>
          <w:spacing w:val="-3"/>
          <w:sz w:val="24"/>
          <w:szCs w:val="24"/>
        </w:rPr>
        <w:t xml:space="preserve">visse bivirkninger </w:t>
      </w:r>
      <w:r w:rsidRPr="003C2E94">
        <w:rPr>
          <w:spacing w:val="-3"/>
          <w:sz w:val="24"/>
          <w:szCs w:val="24"/>
        </w:rPr>
        <w:t>(f</w:t>
      </w:r>
      <w:r>
        <w:rPr>
          <w:spacing w:val="-3"/>
          <w:sz w:val="24"/>
          <w:szCs w:val="24"/>
        </w:rPr>
        <w:t>.eks.</w:t>
      </w:r>
      <w:r w:rsidRPr="003C2E94">
        <w:rPr>
          <w:spacing w:val="-3"/>
          <w:sz w:val="24"/>
          <w:szCs w:val="24"/>
        </w:rPr>
        <w:t xml:space="preserve"> sløret syn, svimmelhed og svære knogle-, muskel- eller ledsmerter (se pkt.</w:t>
      </w:r>
      <w:r>
        <w:rPr>
          <w:spacing w:val="-3"/>
          <w:sz w:val="24"/>
          <w:szCs w:val="24"/>
        </w:rPr>
        <w:t> </w:t>
      </w:r>
      <w:r w:rsidRPr="003C2E94">
        <w:rPr>
          <w:spacing w:val="-3"/>
          <w:sz w:val="24"/>
          <w:szCs w:val="24"/>
        </w:rPr>
        <w:t>4.8)</w:t>
      </w:r>
      <w:r>
        <w:rPr>
          <w:spacing w:val="-3"/>
          <w:sz w:val="24"/>
          <w:szCs w:val="24"/>
        </w:rPr>
        <w:t xml:space="preserve">) ved </w:t>
      </w:r>
      <w:proofErr w:type="spellStart"/>
      <w:r>
        <w:rPr>
          <w:spacing w:val="-3"/>
          <w:sz w:val="24"/>
          <w:szCs w:val="24"/>
        </w:rPr>
        <w:t>Alendronat</w:t>
      </w:r>
      <w:proofErr w:type="spellEnd"/>
      <w:r>
        <w:rPr>
          <w:spacing w:val="-3"/>
          <w:sz w:val="24"/>
          <w:szCs w:val="24"/>
        </w:rPr>
        <w:t xml:space="preserve"> </w:t>
      </w:r>
      <w:r>
        <w:rPr>
          <w:color w:val="000000"/>
          <w:sz w:val="24"/>
          <w:szCs w:val="24"/>
        </w:rPr>
        <w:t>“</w:t>
      </w:r>
      <w:proofErr w:type="spellStart"/>
      <w:r>
        <w:rPr>
          <w:sz w:val="24"/>
          <w:szCs w:val="24"/>
        </w:rPr>
        <w:t>Aurobindo</w:t>
      </w:r>
      <w:proofErr w:type="spellEnd"/>
      <w:r>
        <w:rPr>
          <w:sz w:val="24"/>
          <w:szCs w:val="24"/>
        </w:rPr>
        <w:t>”</w:t>
      </w:r>
      <w:r>
        <w:rPr>
          <w:spacing w:val="-3"/>
          <w:sz w:val="24"/>
          <w:szCs w:val="24"/>
        </w:rPr>
        <w:t>, som kan påvirke evnen til at køre bil eller betjene maskiner.</w:t>
      </w:r>
    </w:p>
    <w:p w:rsidR="00576648" w:rsidRPr="00AA7046" w:rsidRDefault="00576648" w:rsidP="003A6CB4">
      <w:pPr>
        <w:ind w:left="851"/>
        <w:rPr>
          <w:sz w:val="24"/>
          <w:szCs w:val="24"/>
        </w:rPr>
      </w:pPr>
    </w:p>
    <w:p w:rsidR="00675D5E" w:rsidRPr="00AA7046" w:rsidRDefault="00675D5E" w:rsidP="00956544">
      <w:pPr>
        <w:ind w:left="851" w:hanging="851"/>
        <w:rPr>
          <w:b/>
          <w:sz w:val="24"/>
          <w:szCs w:val="24"/>
        </w:rPr>
      </w:pPr>
      <w:r w:rsidRPr="00AA7046">
        <w:rPr>
          <w:b/>
          <w:sz w:val="24"/>
          <w:szCs w:val="24"/>
        </w:rPr>
        <w:t>4.8</w:t>
      </w:r>
      <w:r w:rsidRPr="00AA7046">
        <w:rPr>
          <w:b/>
          <w:sz w:val="24"/>
          <w:szCs w:val="24"/>
        </w:rPr>
        <w:tab/>
        <w:t>Bivirkninger</w:t>
      </w:r>
    </w:p>
    <w:p w:rsidR="000C6A11" w:rsidRDefault="000C6A11" w:rsidP="003A6CB4">
      <w:pPr>
        <w:ind w:left="851"/>
        <w:rPr>
          <w:spacing w:val="-3"/>
          <w:sz w:val="24"/>
          <w:szCs w:val="24"/>
          <w:u w:val="single"/>
        </w:rPr>
      </w:pPr>
    </w:p>
    <w:p w:rsidR="00576648" w:rsidRDefault="00576648" w:rsidP="003A6CB4">
      <w:pPr>
        <w:ind w:left="851"/>
        <w:rPr>
          <w:spacing w:val="-3"/>
          <w:sz w:val="24"/>
          <w:szCs w:val="24"/>
          <w:u w:val="single"/>
        </w:rPr>
      </w:pPr>
      <w:r>
        <w:rPr>
          <w:spacing w:val="-3"/>
          <w:sz w:val="24"/>
          <w:szCs w:val="24"/>
          <w:u w:val="single"/>
        </w:rPr>
        <w:t>Oversigt over sikkerhedsprofilen</w:t>
      </w:r>
    </w:p>
    <w:p w:rsidR="00576648" w:rsidRDefault="00576648" w:rsidP="003A6CB4">
      <w:pPr>
        <w:ind w:left="851"/>
        <w:rPr>
          <w:sz w:val="24"/>
          <w:szCs w:val="24"/>
        </w:rPr>
      </w:pPr>
      <w:r>
        <w:rPr>
          <w:spacing w:val="-3"/>
          <w:sz w:val="24"/>
          <w:szCs w:val="24"/>
        </w:rPr>
        <w:t xml:space="preserve">I et 1-årigt forsøg med </w:t>
      </w:r>
      <w:proofErr w:type="spellStart"/>
      <w:r>
        <w:rPr>
          <w:spacing w:val="-3"/>
          <w:sz w:val="24"/>
          <w:szCs w:val="24"/>
        </w:rPr>
        <w:t>postmenopausale</w:t>
      </w:r>
      <w:proofErr w:type="spellEnd"/>
      <w:r>
        <w:rPr>
          <w:spacing w:val="-3"/>
          <w:sz w:val="24"/>
          <w:szCs w:val="24"/>
        </w:rPr>
        <w:t xml:space="preserve"> kvinder med osteoporose svarede den overordnede sikkerhedsprofil af </w:t>
      </w:r>
      <w:proofErr w:type="spellStart"/>
      <w:r>
        <w:rPr>
          <w:spacing w:val="-3"/>
          <w:sz w:val="24"/>
          <w:szCs w:val="24"/>
        </w:rPr>
        <w:t>alendronatnatrium</w:t>
      </w:r>
      <w:proofErr w:type="spellEnd"/>
      <w:r>
        <w:rPr>
          <w:spacing w:val="-3"/>
          <w:sz w:val="24"/>
          <w:szCs w:val="24"/>
        </w:rPr>
        <w:t xml:space="preserve"> 70 mg administreret 1 gang </w:t>
      </w:r>
      <w:r w:rsidR="003A6CB4">
        <w:rPr>
          <w:spacing w:val="-3"/>
          <w:sz w:val="24"/>
          <w:szCs w:val="24"/>
        </w:rPr>
        <w:t>ugentlig</w:t>
      </w:r>
      <w:r>
        <w:rPr>
          <w:spacing w:val="-3"/>
          <w:sz w:val="24"/>
          <w:szCs w:val="24"/>
        </w:rPr>
        <w:t xml:space="preserve"> (n = 519) til sikkerhedsprofilen for </w:t>
      </w:r>
      <w:proofErr w:type="spellStart"/>
      <w:r>
        <w:rPr>
          <w:spacing w:val="-3"/>
          <w:sz w:val="24"/>
          <w:szCs w:val="24"/>
        </w:rPr>
        <w:t>alendronat</w:t>
      </w:r>
      <w:proofErr w:type="spellEnd"/>
      <w:r>
        <w:rPr>
          <w:spacing w:val="-3"/>
          <w:sz w:val="24"/>
          <w:szCs w:val="24"/>
        </w:rPr>
        <w:t xml:space="preserve"> 10 mg dagligt (n = 370).</w:t>
      </w:r>
    </w:p>
    <w:p w:rsidR="00576648" w:rsidRDefault="00576648" w:rsidP="003A6CB4">
      <w:pPr>
        <w:ind w:left="851"/>
        <w:rPr>
          <w:sz w:val="24"/>
          <w:szCs w:val="24"/>
        </w:rPr>
      </w:pPr>
    </w:p>
    <w:p w:rsidR="00576648" w:rsidRDefault="00576648" w:rsidP="003A6CB4">
      <w:pPr>
        <w:ind w:left="851"/>
        <w:rPr>
          <w:spacing w:val="-3"/>
          <w:sz w:val="24"/>
          <w:szCs w:val="24"/>
        </w:rPr>
      </w:pPr>
      <w:r>
        <w:rPr>
          <w:spacing w:val="-3"/>
          <w:sz w:val="24"/>
          <w:szCs w:val="24"/>
        </w:rPr>
        <w:t xml:space="preserve">I to næsten identisk tilrettelagte 3-årige forsøg med </w:t>
      </w:r>
      <w:proofErr w:type="spellStart"/>
      <w:r>
        <w:rPr>
          <w:spacing w:val="-3"/>
          <w:sz w:val="24"/>
          <w:szCs w:val="24"/>
        </w:rPr>
        <w:t>postmenopausale</w:t>
      </w:r>
      <w:proofErr w:type="spellEnd"/>
      <w:r>
        <w:rPr>
          <w:spacing w:val="-3"/>
          <w:sz w:val="24"/>
          <w:szCs w:val="24"/>
        </w:rPr>
        <w:t xml:space="preserve"> kvinder (</w:t>
      </w:r>
      <w:proofErr w:type="spellStart"/>
      <w:r>
        <w:rPr>
          <w:spacing w:val="-3"/>
          <w:sz w:val="24"/>
          <w:szCs w:val="24"/>
        </w:rPr>
        <w:t>alendronat</w:t>
      </w:r>
      <w:proofErr w:type="spellEnd"/>
      <w:r>
        <w:rPr>
          <w:spacing w:val="-3"/>
          <w:sz w:val="24"/>
          <w:szCs w:val="24"/>
        </w:rPr>
        <w:t xml:space="preserve"> 10 mg: n = 196, placebo: n = 397) var den overordnede sikkerhedsprofil af </w:t>
      </w:r>
      <w:proofErr w:type="spellStart"/>
      <w:r>
        <w:rPr>
          <w:spacing w:val="-3"/>
          <w:sz w:val="24"/>
          <w:szCs w:val="24"/>
        </w:rPr>
        <w:t>alendronat</w:t>
      </w:r>
      <w:proofErr w:type="spellEnd"/>
      <w:r>
        <w:rPr>
          <w:spacing w:val="-3"/>
          <w:sz w:val="24"/>
          <w:szCs w:val="24"/>
        </w:rPr>
        <w:t xml:space="preserve"> 10 mg og placebo ens.</w:t>
      </w:r>
    </w:p>
    <w:p w:rsidR="00576648" w:rsidRDefault="00576648" w:rsidP="003A6CB4">
      <w:pPr>
        <w:ind w:left="851"/>
        <w:rPr>
          <w:spacing w:val="-3"/>
          <w:sz w:val="24"/>
          <w:szCs w:val="24"/>
        </w:rPr>
      </w:pPr>
    </w:p>
    <w:p w:rsidR="00576648" w:rsidRDefault="00576648" w:rsidP="003A6CB4">
      <w:pPr>
        <w:ind w:left="851"/>
        <w:rPr>
          <w:spacing w:val="-3"/>
          <w:sz w:val="24"/>
          <w:szCs w:val="24"/>
        </w:rPr>
      </w:pPr>
      <w:r>
        <w:rPr>
          <w:spacing w:val="-3"/>
          <w:sz w:val="24"/>
          <w:szCs w:val="24"/>
        </w:rPr>
        <w:t xml:space="preserve">Bivirkninger indberettet af </w:t>
      </w:r>
      <w:proofErr w:type="spellStart"/>
      <w:r>
        <w:rPr>
          <w:spacing w:val="-3"/>
          <w:sz w:val="24"/>
          <w:szCs w:val="24"/>
        </w:rPr>
        <w:t>investigatorerne</w:t>
      </w:r>
      <w:proofErr w:type="spellEnd"/>
      <w:r>
        <w:rPr>
          <w:spacing w:val="-3"/>
          <w:sz w:val="24"/>
          <w:szCs w:val="24"/>
        </w:rPr>
        <w:t xml:space="preserve"> som værende muligvis, sandsynligvis eller med sikkerhed relaterede er vist nedenfor, såfremt de forekom hos </w:t>
      </w:r>
      <w:r>
        <w:rPr>
          <w:spacing w:val="-3"/>
          <w:sz w:val="24"/>
          <w:szCs w:val="24"/>
        </w:rPr>
        <w:sym w:font="Symbol" w:char="F0B3"/>
      </w:r>
      <w:r>
        <w:rPr>
          <w:spacing w:val="-3"/>
          <w:sz w:val="24"/>
          <w:szCs w:val="24"/>
        </w:rPr>
        <w:t xml:space="preserve"> 1 % i en af behandlingsgrupperne i det 1-årige forsøg. eller såfremt de i et af de 3-årige forsøg forekom hos </w:t>
      </w:r>
      <w:r>
        <w:rPr>
          <w:spacing w:val="-3"/>
          <w:sz w:val="24"/>
          <w:szCs w:val="24"/>
        </w:rPr>
        <w:sym w:font="Symbol" w:char="F0B3"/>
      </w:r>
      <w:r>
        <w:rPr>
          <w:spacing w:val="-3"/>
          <w:sz w:val="24"/>
          <w:szCs w:val="24"/>
        </w:rPr>
        <w:t xml:space="preserve"> 1 % af patienterne, som blev behandlet med </w:t>
      </w:r>
      <w:proofErr w:type="spellStart"/>
      <w:r>
        <w:rPr>
          <w:spacing w:val="-3"/>
          <w:sz w:val="24"/>
          <w:szCs w:val="24"/>
        </w:rPr>
        <w:t>alendronat</w:t>
      </w:r>
      <w:proofErr w:type="spellEnd"/>
      <w:r>
        <w:rPr>
          <w:spacing w:val="-3"/>
          <w:sz w:val="24"/>
          <w:szCs w:val="24"/>
        </w:rPr>
        <w:t xml:space="preserve"> 10 mg dagligt og med en større </w:t>
      </w:r>
      <w:proofErr w:type="spellStart"/>
      <w:r>
        <w:rPr>
          <w:spacing w:val="-3"/>
          <w:sz w:val="24"/>
          <w:szCs w:val="24"/>
        </w:rPr>
        <w:t>incidens</w:t>
      </w:r>
      <w:proofErr w:type="spellEnd"/>
      <w:r>
        <w:rPr>
          <w:spacing w:val="-3"/>
          <w:sz w:val="24"/>
          <w:szCs w:val="24"/>
        </w:rPr>
        <w:t xml:space="preserve"> end hos patienter, der fik placebo:</w:t>
      </w:r>
    </w:p>
    <w:p w:rsidR="00576648" w:rsidRDefault="00576648" w:rsidP="00576648">
      <w:pPr>
        <w:ind w:left="851"/>
        <w:rPr>
          <w:spacing w:val="-3"/>
          <w:sz w:val="24"/>
          <w:szCs w:val="24"/>
        </w:rPr>
      </w:pPr>
    </w:p>
    <w:tbl>
      <w:tblPr>
        <w:tblStyle w:val="Tabel-Gitter"/>
        <w:tblW w:w="5000" w:type="pct"/>
        <w:tblLook w:val="04A0" w:firstRow="1" w:lastRow="0" w:firstColumn="1" w:lastColumn="0" w:noHBand="0" w:noVBand="1"/>
      </w:tblPr>
      <w:tblGrid>
        <w:gridCol w:w="2461"/>
        <w:gridCol w:w="1573"/>
        <w:gridCol w:w="1897"/>
        <w:gridCol w:w="1897"/>
        <w:gridCol w:w="1800"/>
      </w:tblGrid>
      <w:tr w:rsidR="00576648" w:rsidTr="00576648">
        <w:tc>
          <w:tcPr>
            <w:tcW w:w="1278" w:type="pct"/>
            <w:tcBorders>
              <w:top w:val="single" w:sz="4" w:space="0" w:color="auto"/>
              <w:left w:val="single" w:sz="4" w:space="0" w:color="auto"/>
              <w:bottom w:val="single" w:sz="4" w:space="0" w:color="auto"/>
              <w:right w:val="single" w:sz="4" w:space="0" w:color="auto"/>
            </w:tcBorders>
          </w:tcPr>
          <w:p w:rsidR="00576648" w:rsidRDefault="00576648">
            <w:pPr>
              <w:jc w:val="center"/>
              <w:rPr>
                <w:spacing w:val="-3"/>
                <w:sz w:val="24"/>
                <w:szCs w:val="24"/>
              </w:rPr>
            </w:pPr>
          </w:p>
        </w:tc>
        <w:tc>
          <w:tcPr>
            <w:tcW w:w="1802" w:type="pct"/>
            <w:gridSpan w:val="2"/>
            <w:tcBorders>
              <w:top w:val="single" w:sz="4" w:space="0" w:color="auto"/>
              <w:left w:val="single" w:sz="4" w:space="0" w:color="auto"/>
              <w:bottom w:val="single" w:sz="4" w:space="0" w:color="auto"/>
              <w:right w:val="single" w:sz="4" w:space="0" w:color="auto"/>
            </w:tcBorders>
            <w:hideMark/>
          </w:tcPr>
          <w:p w:rsidR="00576648" w:rsidRDefault="00576648">
            <w:pPr>
              <w:jc w:val="center"/>
              <w:rPr>
                <w:spacing w:val="-3"/>
                <w:sz w:val="24"/>
                <w:szCs w:val="24"/>
              </w:rPr>
            </w:pPr>
            <w:r>
              <w:rPr>
                <w:spacing w:val="-3"/>
                <w:sz w:val="24"/>
                <w:szCs w:val="24"/>
              </w:rPr>
              <w:t>1-årigt forsøg</w:t>
            </w:r>
          </w:p>
        </w:tc>
        <w:tc>
          <w:tcPr>
            <w:tcW w:w="1920" w:type="pct"/>
            <w:gridSpan w:val="2"/>
            <w:tcBorders>
              <w:top w:val="single" w:sz="4" w:space="0" w:color="auto"/>
              <w:left w:val="single" w:sz="4" w:space="0" w:color="auto"/>
              <w:bottom w:val="single" w:sz="4" w:space="0" w:color="auto"/>
              <w:right w:val="single" w:sz="4" w:space="0" w:color="auto"/>
            </w:tcBorders>
            <w:hideMark/>
          </w:tcPr>
          <w:p w:rsidR="00576648" w:rsidRDefault="00576648">
            <w:pPr>
              <w:jc w:val="center"/>
              <w:rPr>
                <w:spacing w:val="-3"/>
                <w:sz w:val="24"/>
                <w:szCs w:val="24"/>
              </w:rPr>
            </w:pPr>
            <w:r>
              <w:rPr>
                <w:spacing w:val="-3"/>
                <w:sz w:val="24"/>
                <w:szCs w:val="24"/>
              </w:rPr>
              <w:t>3-årige forsøg</w:t>
            </w:r>
          </w:p>
        </w:tc>
      </w:tr>
      <w:tr w:rsidR="00576648" w:rsidTr="00576648">
        <w:tc>
          <w:tcPr>
            <w:tcW w:w="1278" w:type="pct"/>
            <w:tcBorders>
              <w:top w:val="single" w:sz="4" w:space="0" w:color="auto"/>
              <w:left w:val="single" w:sz="4" w:space="0" w:color="auto"/>
              <w:bottom w:val="single" w:sz="4" w:space="0" w:color="auto"/>
              <w:right w:val="single" w:sz="4" w:space="0" w:color="auto"/>
            </w:tcBorders>
          </w:tcPr>
          <w:p w:rsidR="00576648" w:rsidRDefault="00576648">
            <w:pPr>
              <w:rPr>
                <w:spacing w:val="-3"/>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rsidR="00576648" w:rsidRDefault="00576648">
            <w:pPr>
              <w:rPr>
                <w:color w:val="000000"/>
                <w:sz w:val="24"/>
                <w:szCs w:val="24"/>
              </w:rPr>
            </w:pPr>
            <w:proofErr w:type="spellStart"/>
            <w:r>
              <w:rPr>
                <w:color w:val="000000"/>
                <w:sz w:val="24"/>
                <w:szCs w:val="24"/>
              </w:rPr>
              <w:t>Alendronat</w:t>
            </w:r>
            <w:proofErr w:type="spellEnd"/>
            <w:r>
              <w:rPr>
                <w:color w:val="000000"/>
                <w:sz w:val="24"/>
                <w:szCs w:val="24"/>
              </w:rPr>
              <w:t xml:space="preserve"> </w:t>
            </w:r>
          </w:p>
          <w:p w:rsidR="00576648" w:rsidRDefault="00576648">
            <w:pPr>
              <w:rPr>
                <w:color w:val="000000"/>
                <w:sz w:val="24"/>
                <w:szCs w:val="24"/>
              </w:rPr>
            </w:pPr>
            <w:r>
              <w:rPr>
                <w:color w:val="000000"/>
                <w:sz w:val="24"/>
                <w:szCs w:val="24"/>
              </w:rPr>
              <w:t xml:space="preserve">70 mg </w:t>
            </w:r>
          </w:p>
          <w:p w:rsidR="00576648" w:rsidRDefault="00576648">
            <w:pPr>
              <w:rPr>
                <w:spacing w:val="-3"/>
                <w:sz w:val="24"/>
                <w:szCs w:val="24"/>
              </w:rPr>
            </w:pPr>
            <w:r>
              <w:rPr>
                <w:color w:val="000000"/>
                <w:sz w:val="24"/>
                <w:szCs w:val="24"/>
              </w:rPr>
              <w:t>(n = 519) %</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color w:val="000000"/>
                <w:sz w:val="24"/>
                <w:szCs w:val="24"/>
                <w:lang w:val="pt-PT"/>
              </w:rPr>
            </w:pPr>
            <w:r>
              <w:rPr>
                <w:color w:val="000000"/>
                <w:sz w:val="24"/>
                <w:szCs w:val="24"/>
                <w:lang w:val="pt-PT"/>
              </w:rPr>
              <w:t>Alendronat</w:t>
            </w:r>
          </w:p>
          <w:p w:rsidR="00576648" w:rsidRDefault="00576648">
            <w:pPr>
              <w:rPr>
                <w:color w:val="000000"/>
                <w:sz w:val="24"/>
                <w:szCs w:val="24"/>
                <w:lang w:val="pt-PT"/>
              </w:rPr>
            </w:pPr>
            <w:r>
              <w:rPr>
                <w:color w:val="000000"/>
                <w:sz w:val="24"/>
                <w:szCs w:val="24"/>
                <w:lang w:val="pt-PT"/>
              </w:rPr>
              <w:t>10 mg/</w:t>
            </w:r>
            <w:r>
              <w:rPr>
                <w:spacing w:val="-3"/>
                <w:sz w:val="24"/>
                <w:szCs w:val="24"/>
              </w:rPr>
              <w:t>dag</w:t>
            </w:r>
            <w:r>
              <w:rPr>
                <w:color w:val="000000"/>
                <w:sz w:val="24"/>
                <w:szCs w:val="24"/>
                <w:lang w:val="pt-PT"/>
              </w:rPr>
              <w:t xml:space="preserve"> </w:t>
            </w:r>
          </w:p>
          <w:p w:rsidR="00576648" w:rsidRDefault="00576648">
            <w:pPr>
              <w:rPr>
                <w:spacing w:val="-3"/>
                <w:sz w:val="24"/>
                <w:szCs w:val="24"/>
              </w:rPr>
            </w:pPr>
            <w:r>
              <w:rPr>
                <w:color w:val="000000"/>
                <w:sz w:val="24"/>
                <w:szCs w:val="24"/>
                <w:lang w:val="pt-PT"/>
              </w:rPr>
              <w:t xml:space="preserve">(n = 370) </w:t>
            </w:r>
            <w:r>
              <w:rPr>
                <w:color w:val="000000"/>
                <w:sz w:val="24"/>
                <w:szCs w:val="24"/>
              </w:rPr>
              <w:t>%</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color w:val="000000"/>
                <w:sz w:val="24"/>
                <w:szCs w:val="24"/>
                <w:lang w:val="pt-PT"/>
              </w:rPr>
            </w:pPr>
            <w:r>
              <w:rPr>
                <w:color w:val="000000"/>
                <w:sz w:val="24"/>
                <w:szCs w:val="24"/>
                <w:lang w:val="pt-PT"/>
              </w:rPr>
              <w:t>Alendronat</w:t>
            </w:r>
          </w:p>
          <w:p w:rsidR="00576648" w:rsidRDefault="00576648">
            <w:pPr>
              <w:rPr>
                <w:color w:val="000000"/>
                <w:sz w:val="24"/>
                <w:szCs w:val="24"/>
                <w:lang w:val="pt-PT"/>
              </w:rPr>
            </w:pPr>
            <w:r>
              <w:rPr>
                <w:color w:val="000000"/>
                <w:sz w:val="24"/>
                <w:szCs w:val="24"/>
                <w:lang w:val="pt-PT"/>
              </w:rPr>
              <w:t>10 mg/</w:t>
            </w:r>
            <w:r>
              <w:rPr>
                <w:spacing w:val="-3"/>
                <w:sz w:val="24"/>
                <w:szCs w:val="24"/>
              </w:rPr>
              <w:t>dag</w:t>
            </w:r>
            <w:r>
              <w:rPr>
                <w:color w:val="000000"/>
                <w:sz w:val="24"/>
                <w:szCs w:val="24"/>
                <w:lang w:val="pt-PT"/>
              </w:rPr>
              <w:t xml:space="preserve"> </w:t>
            </w:r>
          </w:p>
          <w:p w:rsidR="00576648" w:rsidRDefault="00576648">
            <w:pPr>
              <w:rPr>
                <w:spacing w:val="-3"/>
                <w:sz w:val="24"/>
                <w:szCs w:val="24"/>
              </w:rPr>
            </w:pPr>
            <w:r>
              <w:rPr>
                <w:color w:val="000000"/>
                <w:sz w:val="24"/>
                <w:szCs w:val="24"/>
                <w:lang w:val="pt-PT"/>
              </w:rPr>
              <w:t xml:space="preserve">(n = 196) </w:t>
            </w:r>
            <w:r>
              <w:rPr>
                <w:color w:val="000000"/>
                <w:sz w:val="24"/>
                <w:szCs w:val="24"/>
              </w:rPr>
              <w:t>%</w:t>
            </w:r>
          </w:p>
        </w:tc>
        <w:tc>
          <w:tcPr>
            <w:tcW w:w="935" w:type="pct"/>
            <w:tcBorders>
              <w:top w:val="single" w:sz="4" w:space="0" w:color="auto"/>
              <w:left w:val="single" w:sz="4" w:space="0" w:color="auto"/>
              <w:bottom w:val="single" w:sz="4" w:space="0" w:color="auto"/>
              <w:right w:val="single" w:sz="4" w:space="0" w:color="auto"/>
            </w:tcBorders>
            <w:hideMark/>
          </w:tcPr>
          <w:p w:rsidR="00576648" w:rsidRDefault="00576648">
            <w:pPr>
              <w:rPr>
                <w:color w:val="000000"/>
                <w:sz w:val="24"/>
                <w:szCs w:val="24"/>
              </w:rPr>
            </w:pPr>
            <w:r>
              <w:rPr>
                <w:color w:val="000000"/>
                <w:sz w:val="24"/>
                <w:szCs w:val="24"/>
              </w:rPr>
              <w:t xml:space="preserve">Placebo </w:t>
            </w:r>
          </w:p>
          <w:p w:rsidR="00576648" w:rsidRDefault="00576648">
            <w:pPr>
              <w:rPr>
                <w:spacing w:val="-3"/>
                <w:sz w:val="24"/>
                <w:szCs w:val="24"/>
              </w:rPr>
            </w:pPr>
            <w:r>
              <w:rPr>
                <w:color w:val="000000"/>
                <w:sz w:val="24"/>
                <w:szCs w:val="24"/>
              </w:rPr>
              <w:t xml:space="preserve">(n = 397) %  </w:t>
            </w:r>
          </w:p>
        </w:tc>
      </w:tr>
      <w:tr w:rsidR="00576648" w:rsidTr="00576648">
        <w:tc>
          <w:tcPr>
            <w:tcW w:w="1278" w:type="pct"/>
            <w:tcBorders>
              <w:top w:val="single" w:sz="4" w:space="0" w:color="auto"/>
              <w:left w:val="single" w:sz="4" w:space="0" w:color="auto"/>
              <w:bottom w:val="single" w:sz="4" w:space="0" w:color="auto"/>
              <w:right w:val="single" w:sz="4" w:space="0" w:color="auto"/>
            </w:tcBorders>
            <w:hideMark/>
          </w:tcPr>
          <w:p w:rsidR="00576648" w:rsidRDefault="00576648">
            <w:pPr>
              <w:rPr>
                <w:b/>
                <w:i/>
                <w:spacing w:val="-3"/>
                <w:sz w:val="24"/>
                <w:szCs w:val="24"/>
              </w:rPr>
            </w:pPr>
            <w:r>
              <w:rPr>
                <w:b/>
                <w:i/>
                <w:spacing w:val="-3"/>
                <w:sz w:val="24"/>
                <w:szCs w:val="24"/>
              </w:rPr>
              <w:t>Mave-tarm-kanalen</w:t>
            </w:r>
          </w:p>
          <w:p w:rsidR="00576648" w:rsidRDefault="00576648">
            <w:pPr>
              <w:rPr>
                <w:spacing w:val="-3"/>
                <w:sz w:val="24"/>
                <w:szCs w:val="24"/>
              </w:rPr>
            </w:pPr>
            <w:proofErr w:type="spellStart"/>
            <w:r>
              <w:rPr>
                <w:spacing w:val="-3"/>
                <w:sz w:val="24"/>
                <w:szCs w:val="24"/>
              </w:rPr>
              <w:t>Abdominalsmerter</w:t>
            </w:r>
            <w:proofErr w:type="spellEnd"/>
          </w:p>
          <w:p w:rsidR="00576648" w:rsidRDefault="00576648">
            <w:pPr>
              <w:rPr>
                <w:color w:val="000000"/>
                <w:sz w:val="24"/>
                <w:szCs w:val="24"/>
              </w:rPr>
            </w:pPr>
            <w:r>
              <w:rPr>
                <w:spacing w:val="-3"/>
                <w:sz w:val="24"/>
                <w:szCs w:val="24"/>
              </w:rPr>
              <w:t>Dyspepsi</w:t>
            </w:r>
            <w:r>
              <w:rPr>
                <w:color w:val="000000"/>
                <w:sz w:val="24"/>
                <w:szCs w:val="24"/>
              </w:rPr>
              <w:t xml:space="preserve"> </w:t>
            </w:r>
          </w:p>
          <w:p w:rsidR="00576648" w:rsidRDefault="00576648">
            <w:pPr>
              <w:rPr>
                <w:color w:val="000000"/>
                <w:sz w:val="24"/>
                <w:szCs w:val="24"/>
              </w:rPr>
            </w:pPr>
            <w:proofErr w:type="spellStart"/>
            <w:r>
              <w:rPr>
                <w:spacing w:val="-3"/>
                <w:sz w:val="24"/>
                <w:szCs w:val="24"/>
              </w:rPr>
              <w:t>Syreregurgitation</w:t>
            </w:r>
            <w:proofErr w:type="spellEnd"/>
            <w:r>
              <w:rPr>
                <w:color w:val="000000"/>
                <w:sz w:val="24"/>
                <w:szCs w:val="24"/>
              </w:rPr>
              <w:t xml:space="preserve"> </w:t>
            </w:r>
          </w:p>
          <w:p w:rsidR="00576648" w:rsidRDefault="00576648">
            <w:pPr>
              <w:rPr>
                <w:color w:val="000000"/>
                <w:sz w:val="24"/>
                <w:szCs w:val="24"/>
              </w:rPr>
            </w:pPr>
            <w:r>
              <w:rPr>
                <w:spacing w:val="-3"/>
                <w:sz w:val="24"/>
                <w:szCs w:val="24"/>
              </w:rPr>
              <w:t>Kvalme</w:t>
            </w:r>
            <w:r>
              <w:rPr>
                <w:color w:val="000000"/>
                <w:sz w:val="24"/>
                <w:szCs w:val="24"/>
              </w:rPr>
              <w:t xml:space="preserve"> </w:t>
            </w:r>
          </w:p>
          <w:p w:rsidR="00576648" w:rsidRDefault="00576648">
            <w:pPr>
              <w:rPr>
                <w:spacing w:val="-3"/>
                <w:sz w:val="24"/>
                <w:szCs w:val="24"/>
              </w:rPr>
            </w:pPr>
            <w:proofErr w:type="spellStart"/>
            <w:r>
              <w:rPr>
                <w:spacing w:val="-3"/>
                <w:sz w:val="24"/>
                <w:szCs w:val="24"/>
              </w:rPr>
              <w:t>Abdominal</w:t>
            </w:r>
            <w:proofErr w:type="spellEnd"/>
            <w:r>
              <w:rPr>
                <w:spacing w:val="-3"/>
                <w:sz w:val="24"/>
                <w:szCs w:val="24"/>
              </w:rPr>
              <w:t xml:space="preserve"> udspiling</w:t>
            </w:r>
          </w:p>
          <w:p w:rsidR="00576648" w:rsidRDefault="00576648">
            <w:pPr>
              <w:rPr>
                <w:color w:val="000000"/>
                <w:sz w:val="24"/>
                <w:szCs w:val="24"/>
              </w:rPr>
            </w:pPr>
            <w:r>
              <w:rPr>
                <w:spacing w:val="-3"/>
                <w:sz w:val="24"/>
                <w:szCs w:val="24"/>
              </w:rPr>
              <w:t>Obstipation</w:t>
            </w:r>
            <w:r>
              <w:rPr>
                <w:color w:val="000000"/>
                <w:sz w:val="24"/>
                <w:szCs w:val="24"/>
              </w:rPr>
              <w:t xml:space="preserve"> </w:t>
            </w:r>
          </w:p>
          <w:p w:rsidR="00576648" w:rsidRDefault="00576648">
            <w:pPr>
              <w:rPr>
                <w:color w:val="000000"/>
                <w:sz w:val="24"/>
                <w:szCs w:val="24"/>
              </w:rPr>
            </w:pPr>
            <w:r>
              <w:rPr>
                <w:spacing w:val="-3"/>
                <w:sz w:val="24"/>
                <w:szCs w:val="24"/>
              </w:rPr>
              <w:t>Diarré</w:t>
            </w:r>
            <w:r>
              <w:rPr>
                <w:color w:val="000000"/>
                <w:sz w:val="24"/>
                <w:szCs w:val="24"/>
              </w:rPr>
              <w:t xml:space="preserve"> </w:t>
            </w:r>
          </w:p>
          <w:p w:rsidR="00576648" w:rsidRDefault="00576648">
            <w:pPr>
              <w:rPr>
                <w:color w:val="000000"/>
                <w:sz w:val="24"/>
                <w:szCs w:val="24"/>
              </w:rPr>
            </w:pPr>
            <w:proofErr w:type="spellStart"/>
            <w:r>
              <w:rPr>
                <w:spacing w:val="-3"/>
                <w:sz w:val="24"/>
                <w:szCs w:val="24"/>
              </w:rPr>
              <w:lastRenderedPageBreak/>
              <w:t>Dysphagi</w:t>
            </w:r>
            <w:proofErr w:type="spellEnd"/>
            <w:r>
              <w:rPr>
                <w:color w:val="000000"/>
                <w:sz w:val="24"/>
                <w:szCs w:val="24"/>
              </w:rPr>
              <w:t xml:space="preserve"> </w:t>
            </w:r>
          </w:p>
          <w:p w:rsidR="00576648" w:rsidRDefault="00576648">
            <w:pPr>
              <w:rPr>
                <w:color w:val="000000"/>
                <w:sz w:val="24"/>
                <w:szCs w:val="24"/>
              </w:rPr>
            </w:pPr>
            <w:proofErr w:type="spellStart"/>
            <w:r>
              <w:rPr>
                <w:spacing w:val="-3"/>
                <w:sz w:val="24"/>
                <w:szCs w:val="24"/>
              </w:rPr>
              <w:t>Flatulens</w:t>
            </w:r>
            <w:proofErr w:type="spellEnd"/>
            <w:r>
              <w:rPr>
                <w:color w:val="000000"/>
                <w:sz w:val="24"/>
                <w:szCs w:val="24"/>
              </w:rPr>
              <w:t xml:space="preserve"> </w:t>
            </w:r>
          </w:p>
          <w:p w:rsidR="00576648" w:rsidRDefault="00576648">
            <w:pPr>
              <w:rPr>
                <w:color w:val="000000"/>
                <w:sz w:val="24"/>
                <w:szCs w:val="24"/>
              </w:rPr>
            </w:pPr>
            <w:r>
              <w:rPr>
                <w:spacing w:val="-3"/>
                <w:sz w:val="24"/>
                <w:szCs w:val="24"/>
              </w:rPr>
              <w:t>Gastritis</w:t>
            </w:r>
            <w:r>
              <w:rPr>
                <w:color w:val="000000"/>
                <w:sz w:val="24"/>
                <w:szCs w:val="24"/>
              </w:rPr>
              <w:t xml:space="preserve"> </w:t>
            </w:r>
          </w:p>
          <w:p w:rsidR="00576648" w:rsidRDefault="00576648">
            <w:pPr>
              <w:rPr>
                <w:color w:val="000000"/>
                <w:sz w:val="24"/>
                <w:szCs w:val="24"/>
              </w:rPr>
            </w:pPr>
            <w:r>
              <w:rPr>
                <w:spacing w:val="-3"/>
                <w:sz w:val="24"/>
                <w:szCs w:val="24"/>
              </w:rPr>
              <w:t>Gastrisk ulcus</w:t>
            </w:r>
            <w:r>
              <w:rPr>
                <w:color w:val="000000"/>
                <w:sz w:val="24"/>
                <w:szCs w:val="24"/>
              </w:rPr>
              <w:t xml:space="preserve"> </w:t>
            </w:r>
          </w:p>
          <w:p w:rsidR="00576648" w:rsidRDefault="00576648">
            <w:pPr>
              <w:rPr>
                <w:spacing w:val="-3"/>
                <w:sz w:val="24"/>
                <w:szCs w:val="24"/>
              </w:rPr>
            </w:pPr>
            <w:proofErr w:type="spellStart"/>
            <w:r>
              <w:rPr>
                <w:spacing w:val="-3"/>
                <w:sz w:val="24"/>
                <w:szCs w:val="24"/>
              </w:rPr>
              <w:t>Øsofagus</w:t>
            </w:r>
            <w:proofErr w:type="spellEnd"/>
            <w:r>
              <w:rPr>
                <w:spacing w:val="-3"/>
                <w:sz w:val="24"/>
                <w:szCs w:val="24"/>
              </w:rPr>
              <w:t xml:space="preserve"> ulcus</w:t>
            </w:r>
          </w:p>
        </w:tc>
        <w:tc>
          <w:tcPr>
            <w:tcW w:w="817" w:type="pct"/>
            <w:tcBorders>
              <w:top w:val="single" w:sz="4" w:space="0" w:color="auto"/>
              <w:left w:val="single" w:sz="4" w:space="0" w:color="auto"/>
              <w:bottom w:val="single" w:sz="4" w:space="0" w:color="auto"/>
              <w:right w:val="single" w:sz="4" w:space="0" w:color="auto"/>
            </w:tcBorders>
          </w:tcPr>
          <w:p w:rsidR="00576648" w:rsidRDefault="00576648">
            <w:pPr>
              <w:rPr>
                <w:color w:val="000000"/>
                <w:sz w:val="24"/>
                <w:szCs w:val="24"/>
              </w:rPr>
            </w:pPr>
          </w:p>
          <w:p w:rsidR="00576648" w:rsidRDefault="00576648">
            <w:pPr>
              <w:rPr>
                <w:color w:val="000000"/>
                <w:sz w:val="24"/>
                <w:szCs w:val="24"/>
              </w:rPr>
            </w:pPr>
            <w:r>
              <w:rPr>
                <w:color w:val="000000"/>
                <w:sz w:val="24"/>
                <w:szCs w:val="24"/>
              </w:rPr>
              <w:t xml:space="preserve">3,7 </w:t>
            </w:r>
          </w:p>
          <w:p w:rsidR="00576648" w:rsidRDefault="00576648">
            <w:pPr>
              <w:rPr>
                <w:color w:val="000000"/>
                <w:sz w:val="24"/>
                <w:szCs w:val="24"/>
              </w:rPr>
            </w:pPr>
            <w:r>
              <w:rPr>
                <w:color w:val="000000"/>
                <w:sz w:val="24"/>
                <w:szCs w:val="24"/>
              </w:rPr>
              <w:t xml:space="preserve">2,7 </w:t>
            </w:r>
          </w:p>
          <w:p w:rsidR="00576648" w:rsidRDefault="00576648">
            <w:pPr>
              <w:rPr>
                <w:color w:val="000000"/>
                <w:sz w:val="24"/>
                <w:szCs w:val="24"/>
              </w:rPr>
            </w:pPr>
            <w:r>
              <w:rPr>
                <w:color w:val="000000"/>
                <w:sz w:val="24"/>
                <w:szCs w:val="24"/>
              </w:rPr>
              <w:t xml:space="preserve">1,9 </w:t>
            </w:r>
          </w:p>
          <w:p w:rsidR="00576648" w:rsidRDefault="00576648">
            <w:pPr>
              <w:rPr>
                <w:color w:val="000000"/>
                <w:sz w:val="24"/>
                <w:szCs w:val="24"/>
              </w:rPr>
            </w:pPr>
            <w:r>
              <w:rPr>
                <w:color w:val="000000"/>
                <w:sz w:val="24"/>
                <w:szCs w:val="24"/>
              </w:rPr>
              <w:t xml:space="preserve">1,9 </w:t>
            </w:r>
          </w:p>
          <w:p w:rsidR="00576648" w:rsidRDefault="00576648">
            <w:pPr>
              <w:rPr>
                <w:color w:val="000000"/>
                <w:sz w:val="24"/>
                <w:szCs w:val="24"/>
              </w:rPr>
            </w:pPr>
            <w:r>
              <w:rPr>
                <w:color w:val="000000"/>
                <w:sz w:val="24"/>
                <w:szCs w:val="24"/>
              </w:rPr>
              <w:t xml:space="preserve">1,0 </w:t>
            </w:r>
          </w:p>
          <w:p w:rsidR="00576648" w:rsidRDefault="00576648">
            <w:pPr>
              <w:rPr>
                <w:color w:val="000000"/>
                <w:sz w:val="24"/>
                <w:szCs w:val="24"/>
              </w:rPr>
            </w:pPr>
            <w:r>
              <w:rPr>
                <w:color w:val="000000"/>
                <w:sz w:val="24"/>
                <w:szCs w:val="24"/>
              </w:rPr>
              <w:t xml:space="preserve">0,8 </w:t>
            </w:r>
          </w:p>
          <w:p w:rsidR="00576648" w:rsidRDefault="00576648">
            <w:pPr>
              <w:rPr>
                <w:color w:val="000000"/>
                <w:sz w:val="24"/>
                <w:szCs w:val="24"/>
              </w:rPr>
            </w:pPr>
            <w:r>
              <w:rPr>
                <w:color w:val="000000"/>
                <w:sz w:val="24"/>
                <w:szCs w:val="24"/>
              </w:rPr>
              <w:t xml:space="preserve">0,6 </w:t>
            </w:r>
          </w:p>
          <w:p w:rsidR="00576648" w:rsidRDefault="00576648">
            <w:pPr>
              <w:rPr>
                <w:color w:val="000000"/>
                <w:sz w:val="24"/>
                <w:szCs w:val="24"/>
              </w:rPr>
            </w:pPr>
            <w:r>
              <w:rPr>
                <w:color w:val="000000"/>
                <w:sz w:val="24"/>
                <w:szCs w:val="24"/>
              </w:rPr>
              <w:lastRenderedPageBreak/>
              <w:t xml:space="preserve">0,4 </w:t>
            </w:r>
          </w:p>
          <w:p w:rsidR="00576648" w:rsidRDefault="00576648">
            <w:pPr>
              <w:rPr>
                <w:color w:val="000000"/>
                <w:sz w:val="24"/>
                <w:szCs w:val="24"/>
              </w:rPr>
            </w:pPr>
            <w:r>
              <w:rPr>
                <w:color w:val="000000"/>
                <w:sz w:val="24"/>
                <w:szCs w:val="24"/>
              </w:rPr>
              <w:t xml:space="preserve">0,4 </w:t>
            </w:r>
          </w:p>
          <w:p w:rsidR="00576648" w:rsidRDefault="00576648">
            <w:pPr>
              <w:rPr>
                <w:color w:val="000000"/>
                <w:sz w:val="24"/>
                <w:szCs w:val="24"/>
              </w:rPr>
            </w:pPr>
            <w:r>
              <w:rPr>
                <w:color w:val="000000"/>
                <w:sz w:val="24"/>
                <w:szCs w:val="24"/>
              </w:rPr>
              <w:t xml:space="preserve">0,2 </w:t>
            </w:r>
          </w:p>
          <w:p w:rsidR="00576648" w:rsidRDefault="00576648">
            <w:pPr>
              <w:rPr>
                <w:color w:val="000000"/>
                <w:sz w:val="24"/>
                <w:szCs w:val="24"/>
              </w:rPr>
            </w:pPr>
            <w:r>
              <w:rPr>
                <w:color w:val="000000"/>
                <w:sz w:val="24"/>
                <w:szCs w:val="24"/>
              </w:rPr>
              <w:t xml:space="preserve">0,0 </w:t>
            </w:r>
          </w:p>
          <w:p w:rsidR="00576648" w:rsidRDefault="00576648">
            <w:pPr>
              <w:rPr>
                <w:spacing w:val="-3"/>
                <w:sz w:val="24"/>
                <w:szCs w:val="24"/>
              </w:rPr>
            </w:pPr>
            <w:r>
              <w:rPr>
                <w:color w:val="000000"/>
                <w:sz w:val="24"/>
                <w:szCs w:val="24"/>
              </w:rPr>
              <w:t>0,0</w:t>
            </w:r>
          </w:p>
        </w:tc>
        <w:tc>
          <w:tcPr>
            <w:tcW w:w="985" w:type="pct"/>
            <w:tcBorders>
              <w:top w:val="single" w:sz="4" w:space="0" w:color="auto"/>
              <w:left w:val="single" w:sz="4" w:space="0" w:color="auto"/>
              <w:bottom w:val="single" w:sz="4" w:space="0" w:color="auto"/>
              <w:right w:val="single" w:sz="4" w:space="0" w:color="auto"/>
            </w:tcBorders>
          </w:tcPr>
          <w:p w:rsidR="00576648" w:rsidRDefault="00576648">
            <w:pPr>
              <w:rPr>
                <w:color w:val="000000"/>
                <w:sz w:val="24"/>
                <w:szCs w:val="24"/>
              </w:rPr>
            </w:pPr>
          </w:p>
          <w:p w:rsidR="00576648" w:rsidRDefault="00576648">
            <w:pPr>
              <w:rPr>
                <w:color w:val="000000"/>
                <w:sz w:val="24"/>
                <w:szCs w:val="24"/>
              </w:rPr>
            </w:pPr>
            <w:r>
              <w:rPr>
                <w:color w:val="000000"/>
                <w:sz w:val="24"/>
                <w:szCs w:val="24"/>
              </w:rPr>
              <w:t xml:space="preserve">3,0 </w:t>
            </w:r>
          </w:p>
          <w:p w:rsidR="00576648" w:rsidRDefault="00576648">
            <w:pPr>
              <w:rPr>
                <w:color w:val="000000"/>
                <w:sz w:val="24"/>
                <w:szCs w:val="24"/>
              </w:rPr>
            </w:pPr>
            <w:r>
              <w:rPr>
                <w:color w:val="000000"/>
                <w:sz w:val="24"/>
                <w:szCs w:val="24"/>
              </w:rPr>
              <w:t xml:space="preserve">2,2 </w:t>
            </w:r>
          </w:p>
          <w:p w:rsidR="00576648" w:rsidRDefault="00576648">
            <w:pPr>
              <w:rPr>
                <w:color w:val="000000"/>
                <w:sz w:val="24"/>
                <w:szCs w:val="24"/>
              </w:rPr>
            </w:pPr>
            <w:r>
              <w:rPr>
                <w:color w:val="000000"/>
                <w:sz w:val="24"/>
                <w:szCs w:val="24"/>
              </w:rPr>
              <w:t xml:space="preserve">2,4 </w:t>
            </w:r>
          </w:p>
          <w:p w:rsidR="00576648" w:rsidRDefault="00576648">
            <w:pPr>
              <w:rPr>
                <w:color w:val="000000"/>
                <w:sz w:val="24"/>
                <w:szCs w:val="24"/>
              </w:rPr>
            </w:pPr>
            <w:r>
              <w:rPr>
                <w:color w:val="000000"/>
                <w:sz w:val="24"/>
                <w:szCs w:val="24"/>
              </w:rPr>
              <w:t xml:space="preserve">2,4 </w:t>
            </w:r>
          </w:p>
          <w:p w:rsidR="00576648" w:rsidRDefault="00576648">
            <w:pPr>
              <w:rPr>
                <w:color w:val="000000"/>
                <w:sz w:val="24"/>
                <w:szCs w:val="24"/>
              </w:rPr>
            </w:pPr>
            <w:r>
              <w:rPr>
                <w:color w:val="000000"/>
                <w:sz w:val="24"/>
                <w:szCs w:val="24"/>
              </w:rPr>
              <w:t xml:space="preserve">1,4 </w:t>
            </w:r>
          </w:p>
          <w:p w:rsidR="00576648" w:rsidRDefault="00576648">
            <w:pPr>
              <w:rPr>
                <w:color w:val="000000"/>
                <w:sz w:val="24"/>
                <w:szCs w:val="24"/>
              </w:rPr>
            </w:pPr>
            <w:r>
              <w:rPr>
                <w:color w:val="000000"/>
                <w:sz w:val="24"/>
                <w:szCs w:val="24"/>
              </w:rPr>
              <w:t xml:space="preserve">1,6 </w:t>
            </w:r>
          </w:p>
          <w:p w:rsidR="00576648" w:rsidRDefault="00576648">
            <w:pPr>
              <w:rPr>
                <w:color w:val="000000"/>
                <w:sz w:val="24"/>
                <w:szCs w:val="24"/>
              </w:rPr>
            </w:pPr>
            <w:r>
              <w:rPr>
                <w:color w:val="000000"/>
                <w:sz w:val="24"/>
                <w:szCs w:val="24"/>
              </w:rPr>
              <w:t xml:space="preserve">0,5 </w:t>
            </w:r>
          </w:p>
          <w:p w:rsidR="00576648" w:rsidRDefault="00576648">
            <w:pPr>
              <w:rPr>
                <w:color w:val="000000"/>
                <w:sz w:val="24"/>
                <w:szCs w:val="24"/>
              </w:rPr>
            </w:pPr>
            <w:r>
              <w:rPr>
                <w:color w:val="000000"/>
                <w:sz w:val="24"/>
                <w:szCs w:val="24"/>
              </w:rPr>
              <w:lastRenderedPageBreak/>
              <w:t xml:space="preserve">0,5 </w:t>
            </w:r>
          </w:p>
          <w:p w:rsidR="00576648" w:rsidRDefault="00576648">
            <w:pPr>
              <w:rPr>
                <w:color w:val="000000"/>
                <w:sz w:val="24"/>
                <w:szCs w:val="24"/>
              </w:rPr>
            </w:pPr>
            <w:r>
              <w:rPr>
                <w:color w:val="000000"/>
                <w:sz w:val="24"/>
                <w:szCs w:val="24"/>
              </w:rPr>
              <w:t xml:space="preserve">1,6 </w:t>
            </w:r>
          </w:p>
          <w:p w:rsidR="00576648" w:rsidRDefault="00576648">
            <w:pPr>
              <w:rPr>
                <w:color w:val="000000"/>
                <w:sz w:val="24"/>
                <w:szCs w:val="24"/>
              </w:rPr>
            </w:pPr>
            <w:r>
              <w:rPr>
                <w:color w:val="000000"/>
                <w:sz w:val="24"/>
                <w:szCs w:val="24"/>
              </w:rPr>
              <w:t xml:space="preserve">1,1 </w:t>
            </w:r>
          </w:p>
          <w:p w:rsidR="00576648" w:rsidRDefault="00576648">
            <w:pPr>
              <w:rPr>
                <w:color w:val="000000"/>
                <w:sz w:val="24"/>
                <w:szCs w:val="24"/>
              </w:rPr>
            </w:pPr>
            <w:r>
              <w:rPr>
                <w:color w:val="000000"/>
                <w:sz w:val="24"/>
                <w:szCs w:val="24"/>
              </w:rPr>
              <w:t xml:space="preserve">1,1 </w:t>
            </w:r>
          </w:p>
          <w:p w:rsidR="00576648" w:rsidRDefault="00576648">
            <w:pPr>
              <w:rPr>
                <w:spacing w:val="-3"/>
                <w:sz w:val="24"/>
                <w:szCs w:val="24"/>
              </w:rPr>
            </w:pPr>
            <w:r>
              <w:rPr>
                <w:color w:val="000000"/>
                <w:sz w:val="24"/>
                <w:szCs w:val="24"/>
              </w:rPr>
              <w:t>0,0</w:t>
            </w:r>
          </w:p>
        </w:tc>
        <w:tc>
          <w:tcPr>
            <w:tcW w:w="985" w:type="pct"/>
            <w:tcBorders>
              <w:top w:val="single" w:sz="4" w:space="0" w:color="auto"/>
              <w:left w:val="single" w:sz="4" w:space="0" w:color="auto"/>
              <w:bottom w:val="single" w:sz="4" w:space="0" w:color="auto"/>
              <w:right w:val="single" w:sz="4" w:space="0" w:color="auto"/>
            </w:tcBorders>
          </w:tcPr>
          <w:p w:rsidR="00576648" w:rsidRDefault="00576648">
            <w:pPr>
              <w:rPr>
                <w:color w:val="000000"/>
                <w:sz w:val="24"/>
                <w:szCs w:val="24"/>
              </w:rPr>
            </w:pPr>
          </w:p>
          <w:p w:rsidR="00576648" w:rsidRDefault="00576648">
            <w:pPr>
              <w:rPr>
                <w:color w:val="000000"/>
                <w:sz w:val="24"/>
                <w:szCs w:val="24"/>
              </w:rPr>
            </w:pPr>
            <w:r>
              <w:rPr>
                <w:color w:val="000000"/>
                <w:sz w:val="24"/>
                <w:szCs w:val="24"/>
              </w:rPr>
              <w:t xml:space="preserve">6,6 </w:t>
            </w:r>
          </w:p>
          <w:p w:rsidR="00576648" w:rsidRDefault="00576648">
            <w:pPr>
              <w:rPr>
                <w:color w:val="000000"/>
                <w:sz w:val="24"/>
                <w:szCs w:val="24"/>
              </w:rPr>
            </w:pPr>
            <w:r>
              <w:rPr>
                <w:color w:val="000000"/>
                <w:sz w:val="24"/>
                <w:szCs w:val="24"/>
              </w:rPr>
              <w:t xml:space="preserve">3,6 </w:t>
            </w:r>
          </w:p>
          <w:p w:rsidR="00576648" w:rsidRDefault="00576648">
            <w:pPr>
              <w:rPr>
                <w:color w:val="000000"/>
                <w:sz w:val="24"/>
                <w:szCs w:val="24"/>
              </w:rPr>
            </w:pPr>
            <w:r>
              <w:rPr>
                <w:color w:val="000000"/>
                <w:sz w:val="24"/>
                <w:szCs w:val="24"/>
              </w:rPr>
              <w:t xml:space="preserve">2,0 </w:t>
            </w:r>
          </w:p>
          <w:p w:rsidR="00576648" w:rsidRDefault="00576648">
            <w:pPr>
              <w:rPr>
                <w:color w:val="000000"/>
                <w:sz w:val="24"/>
                <w:szCs w:val="24"/>
              </w:rPr>
            </w:pPr>
            <w:r>
              <w:rPr>
                <w:color w:val="000000"/>
                <w:sz w:val="24"/>
                <w:szCs w:val="24"/>
              </w:rPr>
              <w:t xml:space="preserve">3,6 </w:t>
            </w:r>
          </w:p>
          <w:p w:rsidR="00576648" w:rsidRDefault="00576648">
            <w:pPr>
              <w:rPr>
                <w:color w:val="000000"/>
                <w:sz w:val="24"/>
                <w:szCs w:val="24"/>
              </w:rPr>
            </w:pPr>
            <w:r>
              <w:rPr>
                <w:color w:val="000000"/>
                <w:sz w:val="24"/>
                <w:szCs w:val="24"/>
              </w:rPr>
              <w:t xml:space="preserve">1,0 </w:t>
            </w:r>
          </w:p>
          <w:p w:rsidR="00576648" w:rsidRDefault="00576648">
            <w:pPr>
              <w:rPr>
                <w:color w:val="000000"/>
                <w:sz w:val="24"/>
                <w:szCs w:val="24"/>
              </w:rPr>
            </w:pPr>
            <w:r>
              <w:rPr>
                <w:color w:val="000000"/>
                <w:sz w:val="24"/>
                <w:szCs w:val="24"/>
              </w:rPr>
              <w:t xml:space="preserve">3,1 </w:t>
            </w:r>
          </w:p>
          <w:p w:rsidR="00576648" w:rsidRDefault="00576648">
            <w:pPr>
              <w:rPr>
                <w:color w:val="000000"/>
                <w:sz w:val="24"/>
                <w:szCs w:val="24"/>
              </w:rPr>
            </w:pPr>
            <w:r>
              <w:rPr>
                <w:color w:val="000000"/>
                <w:sz w:val="24"/>
                <w:szCs w:val="24"/>
              </w:rPr>
              <w:t xml:space="preserve">3,1 </w:t>
            </w:r>
          </w:p>
          <w:p w:rsidR="00576648" w:rsidRDefault="00576648">
            <w:pPr>
              <w:rPr>
                <w:color w:val="000000"/>
                <w:sz w:val="24"/>
                <w:szCs w:val="24"/>
              </w:rPr>
            </w:pPr>
            <w:r>
              <w:rPr>
                <w:color w:val="000000"/>
                <w:sz w:val="24"/>
                <w:szCs w:val="24"/>
              </w:rPr>
              <w:lastRenderedPageBreak/>
              <w:t xml:space="preserve">1,0 </w:t>
            </w:r>
          </w:p>
          <w:p w:rsidR="00576648" w:rsidRDefault="00576648">
            <w:pPr>
              <w:rPr>
                <w:color w:val="000000"/>
                <w:sz w:val="24"/>
                <w:szCs w:val="24"/>
              </w:rPr>
            </w:pPr>
            <w:r>
              <w:rPr>
                <w:color w:val="000000"/>
                <w:sz w:val="24"/>
                <w:szCs w:val="24"/>
              </w:rPr>
              <w:t xml:space="preserve">2,6 </w:t>
            </w:r>
          </w:p>
          <w:p w:rsidR="00576648" w:rsidRDefault="00576648">
            <w:pPr>
              <w:rPr>
                <w:color w:val="000000"/>
                <w:sz w:val="24"/>
                <w:szCs w:val="24"/>
              </w:rPr>
            </w:pPr>
            <w:r>
              <w:rPr>
                <w:color w:val="000000"/>
                <w:sz w:val="24"/>
                <w:szCs w:val="24"/>
              </w:rPr>
              <w:t xml:space="preserve">0,5 </w:t>
            </w:r>
          </w:p>
          <w:p w:rsidR="00576648" w:rsidRDefault="00576648">
            <w:pPr>
              <w:rPr>
                <w:color w:val="000000"/>
                <w:sz w:val="24"/>
                <w:szCs w:val="24"/>
              </w:rPr>
            </w:pPr>
            <w:r>
              <w:rPr>
                <w:color w:val="000000"/>
                <w:sz w:val="24"/>
                <w:szCs w:val="24"/>
              </w:rPr>
              <w:t xml:space="preserve">0,0 </w:t>
            </w:r>
          </w:p>
          <w:p w:rsidR="00576648" w:rsidRDefault="00576648">
            <w:pPr>
              <w:rPr>
                <w:spacing w:val="-3"/>
                <w:sz w:val="24"/>
                <w:szCs w:val="24"/>
              </w:rPr>
            </w:pPr>
            <w:r>
              <w:rPr>
                <w:color w:val="000000"/>
                <w:sz w:val="24"/>
                <w:szCs w:val="24"/>
              </w:rPr>
              <w:t>1,5</w:t>
            </w:r>
          </w:p>
        </w:tc>
        <w:tc>
          <w:tcPr>
            <w:tcW w:w="935" w:type="pct"/>
            <w:tcBorders>
              <w:top w:val="single" w:sz="4" w:space="0" w:color="auto"/>
              <w:left w:val="single" w:sz="4" w:space="0" w:color="auto"/>
              <w:bottom w:val="single" w:sz="4" w:space="0" w:color="auto"/>
              <w:right w:val="single" w:sz="4" w:space="0" w:color="auto"/>
            </w:tcBorders>
          </w:tcPr>
          <w:p w:rsidR="00576648" w:rsidRDefault="00576648">
            <w:pPr>
              <w:rPr>
                <w:color w:val="000000"/>
                <w:sz w:val="24"/>
                <w:szCs w:val="24"/>
              </w:rPr>
            </w:pPr>
          </w:p>
          <w:p w:rsidR="00576648" w:rsidRDefault="00576648">
            <w:pPr>
              <w:rPr>
                <w:color w:val="000000"/>
                <w:sz w:val="24"/>
                <w:szCs w:val="24"/>
              </w:rPr>
            </w:pPr>
            <w:r>
              <w:rPr>
                <w:color w:val="000000"/>
                <w:sz w:val="24"/>
                <w:szCs w:val="24"/>
              </w:rPr>
              <w:t xml:space="preserve">4,8 </w:t>
            </w:r>
          </w:p>
          <w:p w:rsidR="00576648" w:rsidRDefault="00576648">
            <w:pPr>
              <w:rPr>
                <w:color w:val="000000"/>
                <w:sz w:val="24"/>
                <w:szCs w:val="24"/>
              </w:rPr>
            </w:pPr>
            <w:r>
              <w:rPr>
                <w:color w:val="000000"/>
                <w:sz w:val="24"/>
                <w:szCs w:val="24"/>
              </w:rPr>
              <w:t xml:space="preserve">3,5 </w:t>
            </w:r>
          </w:p>
          <w:p w:rsidR="00576648" w:rsidRDefault="00576648">
            <w:pPr>
              <w:rPr>
                <w:color w:val="000000"/>
                <w:sz w:val="24"/>
                <w:szCs w:val="24"/>
              </w:rPr>
            </w:pPr>
            <w:r>
              <w:rPr>
                <w:color w:val="000000"/>
                <w:sz w:val="24"/>
                <w:szCs w:val="24"/>
              </w:rPr>
              <w:t xml:space="preserve">4,3 </w:t>
            </w:r>
          </w:p>
          <w:p w:rsidR="00576648" w:rsidRDefault="00576648">
            <w:pPr>
              <w:rPr>
                <w:color w:val="000000"/>
                <w:sz w:val="24"/>
                <w:szCs w:val="24"/>
              </w:rPr>
            </w:pPr>
            <w:r>
              <w:rPr>
                <w:color w:val="000000"/>
                <w:sz w:val="24"/>
                <w:szCs w:val="24"/>
              </w:rPr>
              <w:t xml:space="preserve">4,0 </w:t>
            </w:r>
          </w:p>
          <w:p w:rsidR="00576648" w:rsidRDefault="00576648">
            <w:pPr>
              <w:rPr>
                <w:color w:val="000000"/>
                <w:sz w:val="24"/>
                <w:szCs w:val="24"/>
              </w:rPr>
            </w:pPr>
            <w:r>
              <w:rPr>
                <w:color w:val="000000"/>
                <w:sz w:val="24"/>
                <w:szCs w:val="24"/>
              </w:rPr>
              <w:t xml:space="preserve">0,8 </w:t>
            </w:r>
          </w:p>
          <w:p w:rsidR="00576648" w:rsidRDefault="00576648">
            <w:pPr>
              <w:rPr>
                <w:color w:val="000000"/>
                <w:sz w:val="24"/>
                <w:szCs w:val="24"/>
              </w:rPr>
            </w:pPr>
            <w:r>
              <w:rPr>
                <w:color w:val="000000"/>
                <w:sz w:val="24"/>
                <w:szCs w:val="24"/>
              </w:rPr>
              <w:t xml:space="preserve">1,8 </w:t>
            </w:r>
          </w:p>
          <w:p w:rsidR="00576648" w:rsidRDefault="00576648">
            <w:pPr>
              <w:rPr>
                <w:color w:val="000000"/>
                <w:sz w:val="24"/>
                <w:szCs w:val="24"/>
              </w:rPr>
            </w:pPr>
            <w:r>
              <w:rPr>
                <w:color w:val="000000"/>
                <w:sz w:val="24"/>
                <w:szCs w:val="24"/>
              </w:rPr>
              <w:t xml:space="preserve">1,8 </w:t>
            </w:r>
          </w:p>
          <w:p w:rsidR="00576648" w:rsidRDefault="00576648">
            <w:pPr>
              <w:rPr>
                <w:color w:val="000000"/>
                <w:sz w:val="24"/>
                <w:szCs w:val="24"/>
              </w:rPr>
            </w:pPr>
            <w:r>
              <w:rPr>
                <w:color w:val="000000"/>
                <w:sz w:val="24"/>
                <w:szCs w:val="24"/>
              </w:rPr>
              <w:lastRenderedPageBreak/>
              <w:t xml:space="preserve">0,0 </w:t>
            </w:r>
          </w:p>
          <w:p w:rsidR="00576648" w:rsidRDefault="00576648">
            <w:pPr>
              <w:rPr>
                <w:color w:val="000000"/>
                <w:sz w:val="24"/>
                <w:szCs w:val="24"/>
              </w:rPr>
            </w:pPr>
            <w:r>
              <w:rPr>
                <w:color w:val="000000"/>
                <w:sz w:val="24"/>
                <w:szCs w:val="24"/>
              </w:rPr>
              <w:t xml:space="preserve">0,5 </w:t>
            </w:r>
          </w:p>
          <w:p w:rsidR="00576648" w:rsidRDefault="00576648">
            <w:pPr>
              <w:rPr>
                <w:color w:val="000000"/>
                <w:sz w:val="24"/>
                <w:szCs w:val="24"/>
              </w:rPr>
            </w:pPr>
            <w:r>
              <w:rPr>
                <w:color w:val="000000"/>
                <w:sz w:val="24"/>
                <w:szCs w:val="24"/>
              </w:rPr>
              <w:t xml:space="preserve">1,3 </w:t>
            </w:r>
          </w:p>
          <w:p w:rsidR="00576648" w:rsidRDefault="00576648">
            <w:pPr>
              <w:rPr>
                <w:color w:val="000000"/>
                <w:sz w:val="24"/>
                <w:szCs w:val="24"/>
              </w:rPr>
            </w:pPr>
            <w:r>
              <w:rPr>
                <w:color w:val="000000"/>
                <w:sz w:val="24"/>
                <w:szCs w:val="24"/>
              </w:rPr>
              <w:t xml:space="preserve">0,0 </w:t>
            </w:r>
          </w:p>
          <w:p w:rsidR="00576648" w:rsidRDefault="00576648">
            <w:pPr>
              <w:rPr>
                <w:spacing w:val="-3"/>
                <w:sz w:val="24"/>
                <w:szCs w:val="24"/>
              </w:rPr>
            </w:pPr>
            <w:r>
              <w:rPr>
                <w:color w:val="000000"/>
                <w:sz w:val="24"/>
                <w:szCs w:val="24"/>
              </w:rPr>
              <w:t>0,0</w:t>
            </w:r>
          </w:p>
        </w:tc>
      </w:tr>
      <w:tr w:rsidR="00576648" w:rsidTr="00576648">
        <w:tc>
          <w:tcPr>
            <w:tcW w:w="1278" w:type="pct"/>
            <w:tcBorders>
              <w:top w:val="single" w:sz="4" w:space="0" w:color="auto"/>
              <w:left w:val="single" w:sz="4" w:space="0" w:color="auto"/>
              <w:bottom w:val="single" w:sz="4" w:space="0" w:color="auto"/>
              <w:right w:val="single" w:sz="4" w:space="0" w:color="auto"/>
            </w:tcBorders>
            <w:hideMark/>
          </w:tcPr>
          <w:p w:rsidR="00576648" w:rsidRDefault="00576648">
            <w:pPr>
              <w:rPr>
                <w:b/>
                <w:i/>
                <w:spacing w:val="-3"/>
                <w:sz w:val="24"/>
                <w:szCs w:val="24"/>
              </w:rPr>
            </w:pPr>
            <w:r>
              <w:rPr>
                <w:b/>
                <w:i/>
                <w:spacing w:val="-3"/>
                <w:sz w:val="24"/>
                <w:szCs w:val="24"/>
              </w:rPr>
              <w:lastRenderedPageBreak/>
              <w:t>Knogler, led, muskler og bindevæv</w:t>
            </w:r>
          </w:p>
          <w:p w:rsidR="00576648" w:rsidRDefault="00576648">
            <w:pPr>
              <w:rPr>
                <w:spacing w:val="-3"/>
                <w:sz w:val="24"/>
                <w:szCs w:val="24"/>
              </w:rPr>
            </w:pPr>
            <w:r>
              <w:rPr>
                <w:spacing w:val="-3"/>
                <w:sz w:val="24"/>
                <w:szCs w:val="24"/>
              </w:rPr>
              <w:t>Muskelskeletale smerter (knogle, muskel eller led)</w:t>
            </w:r>
          </w:p>
        </w:tc>
        <w:tc>
          <w:tcPr>
            <w:tcW w:w="817"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color w:val="000000"/>
                <w:sz w:val="24"/>
                <w:szCs w:val="24"/>
              </w:rPr>
              <w:t>2,9</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3,2</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4,1</w:t>
            </w:r>
          </w:p>
        </w:tc>
        <w:tc>
          <w:tcPr>
            <w:tcW w:w="93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2,5</w:t>
            </w:r>
          </w:p>
        </w:tc>
      </w:tr>
      <w:tr w:rsidR="00576648" w:rsidTr="00576648">
        <w:tc>
          <w:tcPr>
            <w:tcW w:w="1278" w:type="pct"/>
            <w:tcBorders>
              <w:top w:val="single" w:sz="4" w:space="0" w:color="auto"/>
              <w:left w:val="single" w:sz="4" w:space="0" w:color="auto"/>
              <w:bottom w:val="single" w:sz="4" w:space="0" w:color="auto"/>
              <w:right w:val="single" w:sz="4" w:space="0" w:color="auto"/>
            </w:tcBorders>
            <w:hideMark/>
          </w:tcPr>
          <w:p w:rsidR="00576648" w:rsidRDefault="00576648">
            <w:pPr>
              <w:rPr>
                <w:b/>
                <w:i/>
                <w:spacing w:val="-3"/>
                <w:sz w:val="24"/>
                <w:szCs w:val="24"/>
              </w:rPr>
            </w:pPr>
            <w:r>
              <w:rPr>
                <w:spacing w:val="-3"/>
                <w:sz w:val="24"/>
                <w:szCs w:val="24"/>
              </w:rPr>
              <w:t>Muskelkramper</w:t>
            </w:r>
          </w:p>
        </w:tc>
        <w:tc>
          <w:tcPr>
            <w:tcW w:w="817"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0,2</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1,1</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0,0</w:t>
            </w:r>
          </w:p>
        </w:tc>
        <w:tc>
          <w:tcPr>
            <w:tcW w:w="93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1,0</w:t>
            </w:r>
          </w:p>
        </w:tc>
      </w:tr>
      <w:tr w:rsidR="00576648" w:rsidTr="00576648">
        <w:tc>
          <w:tcPr>
            <w:tcW w:w="1278" w:type="pct"/>
            <w:tcBorders>
              <w:top w:val="single" w:sz="4" w:space="0" w:color="auto"/>
              <w:left w:val="single" w:sz="4" w:space="0" w:color="auto"/>
              <w:bottom w:val="single" w:sz="4" w:space="0" w:color="auto"/>
              <w:right w:val="single" w:sz="4" w:space="0" w:color="auto"/>
            </w:tcBorders>
            <w:hideMark/>
          </w:tcPr>
          <w:p w:rsidR="00576648" w:rsidRDefault="00576648">
            <w:pPr>
              <w:rPr>
                <w:b/>
                <w:i/>
                <w:spacing w:val="-3"/>
                <w:sz w:val="24"/>
                <w:szCs w:val="24"/>
              </w:rPr>
            </w:pPr>
            <w:r>
              <w:rPr>
                <w:b/>
                <w:i/>
                <w:spacing w:val="-3"/>
                <w:sz w:val="24"/>
                <w:szCs w:val="24"/>
              </w:rPr>
              <w:t>Nervesystemet</w:t>
            </w:r>
          </w:p>
          <w:p w:rsidR="00576648" w:rsidRDefault="00576648">
            <w:pPr>
              <w:rPr>
                <w:spacing w:val="-3"/>
                <w:sz w:val="24"/>
                <w:szCs w:val="24"/>
              </w:rPr>
            </w:pPr>
            <w:r>
              <w:rPr>
                <w:spacing w:val="-3"/>
                <w:sz w:val="24"/>
                <w:szCs w:val="24"/>
              </w:rPr>
              <w:t>Hovedpine</w:t>
            </w:r>
          </w:p>
        </w:tc>
        <w:tc>
          <w:tcPr>
            <w:tcW w:w="817"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0,4</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0,3</w:t>
            </w:r>
          </w:p>
        </w:tc>
        <w:tc>
          <w:tcPr>
            <w:tcW w:w="98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2,6</w:t>
            </w:r>
          </w:p>
        </w:tc>
        <w:tc>
          <w:tcPr>
            <w:tcW w:w="935" w:type="pct"/>
            <w:tcBorders>
              <w:top w:val="single" w:sz="4" w:space="0" w:color="auto"/>
              <w:left w:val="single" w:sz="4" w:space="0" w:color="auto"/>
              <w:bottom w:val="single" w:sz="4" w:space="0" w:color="auto"/>
              <w:right w:val="single" w:sz="4" w:space="0" w:color="auto"/>
            </w:tcBorders>
            <w:hideMark/>
          </w:tcPr>
          <w:p w:rsidR="00576648" w:rsidRDefault="00576648">
            <w:pPr>
              <w:rPr>
                <w:spacing w:val="-3"/>
                <w:sz w:val="24"/>
                <w:szCs w:val="24"/>
              </w:rPr>
            </w:pPr>
            <w:r>
              <w:rPr>
                <w:spacing w:val="-3"/>
                <w:sz w:val="24"/>
                <w:szCs w:val="24"/>
              </w:rPr>
              <w:t>1,5</w:t>
            </w:r>
          </w:p>
        </w:tc>
      </w:tr>
    </w:tbl>
    <w:p w:rsidR="00576648" w:rsidRDefault="00576648" w:rsidP="00576648">
      <w:pPr>
        <w:ind w:left="851" w:hanging="851"/>
        <w:rPr>
          <w:spacing w:val="-3"/>
          <w:sz w:val="24"/>
          <w:szCs w:val="24"/>
        </w:rPr>
      </w:pPr>
    </w:p>
    <w:p w:rsidR="00B605CA" w:rsidRDefault="00B605CA" w:rsidP="00576648">
      <w:pPr>
        <w:ind w:left="851"/>
        <w:rPr>
          <w:spacing w:val="-3"/>
          <w:sz w:val="24"/>
          <w:szCs w:val="24"/>
        </w:rPr>
      </w:pPr>
      <w:r w:rsidRPr="003C2E94">
        <w:rPr>
          <w:spacing w:val="-3"/>
          <w:sz w:val="24"/>
          <w:szCs w:val="24"/>
          <w:u w:val="single"/>
        </w:rPr>
        <w:t>Liste over bivirkninger</w:t>
      </w:r>
    </w:p>
    <w:p w:rsidR="00576648" w:rsidRDefault="00576648" w:rsidP="00576648">
      <w:pPr>
        <w:ind w:left="851"/>
        <w:rPr>
          <w:spacing w:val="-3"/>
          <w:sz w:val="24"/>
          <w:szCs w:val="24"/>
        </w:rPr>
      </w:pPr>
      <w:r>
        <w:rPr>
          <w:spacing w:val="-3"/>
          <w:sz w:val="24"/>
          <w:szCs w:val="24"/>
        </w:rPr>
        <w:t>Følgende bivirkninger er også indberettet i forbindelse med kliniske forsøg og/eller efter markedsføring:</w:t>
      </w:r>
    </w:p>
    <w:p w:rsidR="00576648" w:rsidRDefault="00576648" w:rsidP="00576648">
      <w:pPr>
        <w:ind w:left="851"/>
        <w:rPr>
          <w:spacing w:val="-3"/>
          <w:sz w:val="24"/>
          <w:szCs w:val="24"/>
        </w:rPr>
      </w:pPr>
    </w:p>
    <w:p w:rsidR="00576648" w:rsidRDefault="00576648" w:rsidP="00576648">
      <w:pPr>
        <w:ind w:left="851"/>
        <w:rPr>
          <w:sz w:val="24"/>
          <w:szCs w:val="24"/>
        </w:rPr>
      </w:pPr>
      <w:r>
        <w:rPr>
          <w:sz w:val="24"/>
          <w:szCs w:val="24"/>
        </w:rPr>
        <w:t>Hyppigheden er defineret som: Meget almindelig (≥ 1/10), A</w:t>
      </w:r>
      <w:r>
        <w:rPr>
          <w:iCs/>
          <w:sz w:val="24"/>
          <w:szCs w:val="24"/>
        </w:rPr>
        <w:t>lmindelig (</w:t>
      </w:r>
      <w:r>
        <w:rPr>
          <w:sz w:val="24"/>
          <w:szCs w:val="24"/>
        </w:rPr>
        <w:t xml:space="preserve">≥ </w:t>
      </w:r>
      <w:r>
        <w:rPr>
          <w:iCs/>
          <w:sz w:val="24"/>
          <w:szCs w:val="24"/>
        </w:rPr>
        <w:t>1/100 &lt; 1/10), Ikke almindelig (</w:t>
      </w:r>
      <w:r>
        <w:rPr>
          <w:sz w:val="24"/>
          <w:szCs w:val="24"/>
        </w:rPr>
        <w:t xml:space="preserve">≥ </w:t>
      </w:r>
      <w:r>
        <w:rPr>
          <w:iCs/>
          <w:sz w:val="24"/>
          <w:szCs w:val="24"/>
        </w:rPr>
        <w:t>1/1.000 &lt; 1/100), Sjælden (</w:t>
      </w:r>
      <w:r>
        <w:rPr>
          <w:sz w:val="24"/>
          <w:szCs w:val="24"/>
        </w:rPr>
        <w:t xml:space="preserve">≥ </w:t>
      </w:r>
      <w:r>
        <w:rPr>
          <w:iCs/>
          <w:sz w:val="24"/>
          <w:szCs w:val="24"/>
        </w:rPr>
        <w:t>1/10.000 &lt; 1/1.000), Meget sjælden (&lt; 1/10.000 herunder enkeltstående rapporteringer</w:t>
      </w:r>
      <w:r>
        <w:rPr>
          <w:sz w:val="24"/>
          <w:szCs w:val="24"/>
        </w:rPr>
        <w:t>)</w:t>
      </w:r>
    </w:p>
    <w:p w:rsidR="00576648" w:rsidRDefault="00576648" w:rsidP="00576648">
      <w:pPr>
        <w:autoSpaceDE w:val="0"/>
        <w:autoSpaceDN w:val="0"/>
        <w:adjustRightInd w:val="0"/>
        <w:ind w:left="851" w:hanging="851"/>
        <w:rPr>
          <w:b/>
          <w:color w:val="00000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6703"/>
      </w:tblGrid>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Immunsystemet</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i/>
                <w:sz w:val="24"/>
                <w:szCs w:val="24"/>
              </w:rPr>
              <w:t>Sjælden:</w:t>
            </w:r>
            <w:r>
              <w:rPr>
                <w:sz w:val="24"/>
                <w:szCs w:val="24"/>
              </w:rPr>
              <w:t xml:space="preserve"> overfølsomhedsreaktioner, herunder </w:t>
            </w:r>
            <w:proofErr w:type="spellStart"/>
            <w:r>
              <w:rPr>
                <w:sz w:val="24"/>
                <w:szCs w:val="24"/>
              </w:rPr>
              <w:t>urticaria</w:t>
            </w:r>
            <w:proofErr w:type="spellEnd"/>
            <w:r>
              <w:rPr>
                <w:sz w:val="24"/>
                <w:szCs w:val="24"/>
              </w:rPr>
              <w:t xml:space="preserve"> og </w:t>
            </w:r>
            <w:proofErr w:type="spellStart"/>
            <w:r>
              <w:rPr>
                <w:sz w:val="24"/>
                <w:szCs w:val="24"/>
              </w:rPr>
              <w:t>angioødem</w:t>
            </w:r>
            <w:proofErr w:type="spellEnd"/>
            <w:r>
              <w:rPr>
                <w:b/>
                <w:color w:val="000000"/>
                <w:sz w:val="24"/>
                <w:szCs w:val="24"/>
              </w:rPr>
              <w:t xml:space="preserve"> </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Metabolisme og ernæring</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i/>
                <w:sz w:val="24"/>
                <w:szCs w:val="24"/>
              </w:rPr>
              <w:t>Sjælden:</w:t>
            </w:r>
            <w:r>
              <w:rPr>
                <w:sz w:val="24"/>
                <w:szCs w:val="24"/>
              </w:rPr>
              <w:t xml:space="preserve"> symptomatisk </w:t>
            </w:r>
            <w:proofErr w:type="spellStart"/>
            <w:r>
              <w:rPr>
                <w:sz w:val="24"/>
                <w:szCs w:val="24"/>
              </w:rPr>
              <w:t>hypocalcæmi</w:t>
            </w:r>
            <w:proofErr w:type="spellEnd"/>
            <w:r>
              <w:rPr>
                <w:sz w:val="24"/>
                <w:szCs w:val="24"/>
              </w:rPr>
              <w:t xml:space="preserve"> ofte forbundet med underliggende sygdomme </w:t>
            </w:r>
            <w:r>
              <w:rPr>
                <w:rFonts w:eastAsia="MS Mincho"/>
                <w:sz w:val="24"/>
                <w:szCs w:val="24"/>
                <w:vertAlign w:val="superscript"/>
                <w:lang w:eastAsia="ja-JP"/>
              </w:rPr>
              <w:t>§</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rPr>
                <w:b/>
                <w:color w:val="000000"/>
                <w:sz w:val="24"/>
                <w:szCs w:val="24"/>
              </w:rPr>
            </w:pPr>
            <w:r>
              <w:rPr>
                <w:b/>
                <w:sz w:val="24"/>
                <w:szCs w:val="24"/>
              </w:rPr>
              <w:t>Nervesystemet</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rPr>
                <w:sz w:val="24"/>
                <w:szCs w:val="24"/>
              </w:rPr>
            </w:pPr>
            <w:r>
              <w:rPr>
                <w:i/>
                <w:sz w:val="24"/>
                <w:szCs w:val="24"/>
              </w:rPr>
              <w:t>Almindelig:</w:t>
            </w:r>
            <w:r>
              <w:rPr>
                <w:sz w:val="24"/>
                <w:szCs w:val="24"/>
              </w:rPr>
              <w:t xml:space="preserve"> hovedpine, svimmelhed </w:t>
            </w:r>
            <w:r>
              <w:rPr>
                <w:sz w:val="24"/>
                <w:szCs w:val="24"/>
                <w:vertAlign w:val="superscript"/>
              </w:rPr>
              <w:t>†</w:t>
            </w:r>
          </w:p>
          <w:p w:rsidR="00576648" w:rsidRDefault="00576648">
            <w:pPr>
              <w:autoSpaceDE w:val="0"/>
              <w:autoSpaceDN w:val="0"/>
              <w:adjustRightInd w:val="0"/>
              <w:rPr>
                <w:b/>
                <w:color w:val="000000"/>
                <w:sz w:val="24"/>
                <w:szCs w:val="24"/>
              </w:rPr>
            </w:pPr>
            <w:r>
              <w:rPr>
                <w:i/>
                <w:sz w:val="24"/>
                <w:szCs w:val="24"/>
              </w:rPr>
              <w:t>Ikke almindelig:</w:t>
            </w:r>
            <w:r>
              <w:rPr>
                <w:sz w:val="24"/>
                <w:szCs w:val="24"/>
              </w:rPr>
              <w:t xml:space="preserve"> </w:t>
            </w:r>
            <w:proofErr w:type="spellStart"/>
            <w:r>
              <w:rPr>
                <w:sz w:val="24"/>
                <w:szCs w:val="24"/>
              </w:rPr>
              <w:t>dysgeusi</w:t>
            </w:r>
            <w:proofErr w:type="spellEnd"/>
            <w:r>
              <w:rPr>
                <w:sz w:val="24"/>
                <w:szCs w:val="24"/>
              </w:rPr>
              <w:t xml:space="preserve"> </w:t>
            </w:r>
            <w:r>
              <w:rPr>
                <w:sz w:val="24"/>
                <w:szCs w:val="24"/>
                <w:vertAlign w:val="superscript"/>
              </w:rPr>
              <w:t>†</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Øjne</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i/>
                <w:sz w:val="24"/>
                <w:szCs w:val="24"/>
              </w:rPr>
              <w:t>Ikke almindelig:</w:t>
            </w:r>
            <w:r>
              <w:rPr>
                <w:sz w:val="24"/>
                <w:szCs w:val="24"/>
              </w:rPr>
              <w:t xml:space="preserve"> øjenbetændelse (</w:t>
            </w:r>
            <w:proofErr w:type="spellStart"/>
            <w:r>
              <w:rPr>
                <w:sz w:val="24"/>
                <w:szCs w:val="24"/>
              </w:rPr>
              <w:t>uveitis</w:t>
            </w:r>
            <w:proofErr w:type="spellEnd"/>
            <w:r>
              <w:rPr>
                <w:sz w:val="24"/>
                <w:szCs w:val="24"/>
              </w:rPr>
              <w:t xml:space="preserve">, </w:t>
            </w:r>
            <w:proofErr w:type="spellStart"/>
            <w:r>
              <w:rPr>
                <w:sz w:val="24"/>
                <w:szCs w:val="24"/>
              </w:rPr>
              <w:t>scleritis</w:t>
            </w:r>
            <w:proofErr w:type="spellEnd"/>
            <w:r>
              <w:rPr>
                <w:sz w:val="24"/>
                <w:szCs w:val="24"/>
              </w:rPr>
              <w:t xml:space="preserve">, </w:t>
            </w:r>
            <w:proofErr w:type="spellStart"/>
            <w:r>
              <w:rPr>
                <w:sz w:val="24"/>
                <w:szCs w:val="24"/>
              </w:rPr>
              <w:t>episcleritis</w:t>
            </w:r>
            <w:proofErr w:type="spellEnd"/>
            <w:r>
              <w:rPr>
                <w:sz w:val="24"/>
                <w:szCs w:val="24"/>
              </w:rPr>
              <w:t>)</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Øre og labyrint</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sz w:val="24"/>
                <w:szCs w:val="24"/>
                <w:vertAlign w:val="superscript"/>
              </w:rPr>
            </w:pPr>
            <w:r>
              <w:rPr>
                <w:i/>
                <w:sz w:val="24"/>
                <w:szCs w:val="24"/>
              </w:rPr>
              <w:t>Almindelig:</w:t>
            </w:r>
            <w:r>
              <w:rPr>
                <w:sz w:val="24"/>
                <w:szCs w:val="24"/>
              </w:rPr>
              <w:t xml:space="preserve"> </w:t>
            </w:r>
            <w:proofErr w:type="spellStart"/>
            <w:r>
              <w:rPr>
                <w:sz w:val="24"/>
                <w:szCs w:val="24"/>
              </w:rPr>
              <w:t>vertigo</w:t>
            </w:r>
            <w:proofErr w:type="spellEnd"/>
            <w:r>
              <w:rPr>
                <w:sz w:val="24"/>
                <w:szCs w:val="24"/>
                <w:vertAlign w:val="superscript"/>
              </w:rPr>
              <w:t xml:space="preserve"> †</w:t>
            </w:r>
          </w:p>
          <w:p w:rsidR="00576648" w:rsidRDefault="00576648">
            <w:pPr>
              <w:autoSpaceDE w:val="0"/>
              <w:autoSpaceDN w:val="0"/>
              <w:adjustRightInd w:val="0"/>
              <w:rPr>
                <w:b/>
                <w:color w:val="000000"/>
                <w:sz w:val="24"/>
                <w:szCs w:val="24"/>
              </w:rPr>
            </w:pPr>
            <w:r>
              <w:rPr>
                <w:i/>
                <w:sz w:val="24"/>
                <w:szCs w:val="24"/>
              </w:rPr>
              <w:t>Meget sjælden:</w:t>
            </w:r>
            <w:r>
              <w:t xml:space="preserve"> </w:t>
            </w:r>
            <w:proofErr w:type="spellStart"/>
            <w:r>
              <w:rPr>
                <w:sz w:val="24"/>
                <w:szCs w:val="24"/>
              </w:rPr>
              <w:t>osteonekrose</w:t>
            </w:r>
            <w:proofErr w:type="spellEnd"/>
            <w:r>
              <w:rPr>
                <w:sz w:val="24"/>
                <w:szCs w:val="24"/>
              </w:rPr>
              <w:t xml:space="preserve"> af øregangen (klassebivirkning for </w:t>
            </w:r>
            <w:proofErr w:type="spellStart"/>
            <w:r>
              <w:rPr>
                <w:sz w:val="24"/>
                <w:szCs w:val="24"/>
              </w:rPr>
              <w:t>bisphosphonater</w:t>
            </w:r>
            <w:proofErr w:type="spellEnd"/>
            <w:r>
              <w:rPr>
                <w:sz w:val="24"/>
                <w:szCs w:val="24"/>
              </w:rPr>
              <w:t>)</w:t>
            </w:r>
            <w:r>
              <w:rPr>
                <w:i/>
                <w:sz w:val="24"/>
                <w:szCs w:val="24"/>
              </w:rPr>
              <w:t xml:space="preserve"> </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Mave-tarm-kanalen</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rPr>
                <w:sz w:val="24"/>
                <w:szCs w:val="24"/>
              </w:rPr>
            </w:pPr>
            <w:r>
              <w:rPr>
                <w:i/>
                <w:sz w:val="24"/>
                <w:szCs w:val="24"/>
              </w:rPr>
              <w:t>Almindelig:</w:t>
            </w:r>
            <w:r>
              <w:rPr>
                <w:sz w:val="24"/>
                <w:szCs w:val="24"/>
              </w:rPr>
              <w:t xml:space="preserve"> </w:t>
            </w:r>
            <w:proofErr w:type="spellStart"/>
            <w:r>
              <w:rPr>
                <w:sz w:val="24"/>
                <w:szCs w:val="24"/>
              </w:rPr>
              <w:t>abdominalsmerter</w:t>
            </w:r>
            <w:proofErr w:type="spellEnd"/>
            <w:r>
              <w:rPr>
                <w:sz w:val="24"/>
                <w:szCs w:val="24"/>
              </w:rPr>
              <w:t xml:space="preserve">, dyspepsi, obstipation, diarré, </w:t>
            </w:r>
            <w:proofErr w:type="spellStart"/>
            <w:r>
              <w:rPr>
                <w:sz w:val="24"/>
                <w:szCs w:val="24"/>
              </w:rPr>
              <w:t>flatulens</w:t>
            </w:r>
            <w:proofErr w:type="spellEnd"/>
            <w:r>
              <w:rPr>
                <w:sz w:val="24"/>
                <w:szCs w:val="24"/>
              </w:rPr>
              <w:t xml:space="preserve">, </w:t>
            </w:r>
            <w:proofErr w:type="spellStart"/>
            <w:r>
              <w:rPr>
                <w:sz w:val="24"/>
                <w:szCs w:val="24"/>
              </w:rPr>
              <w:t>øsofagus</w:t>
            </w:r>
            <w:proofErr w:type="spellEnd"/>
            <w:r>
              <w:rPr>
                <w:sz w:val="24"/>
                <w:szCs w:val="24"/>
              </w:rPr>
              <w:t xml:space="preserve"> ulcus*, </w:t>
            </w:r>
            <w:proofErr w:type="spellStart"/>
            <w:r>
              <w:rPr>
                <w:sz w:val="24"/>
                <w:szCs w:val="24"/>
              </w:rPr>
              <w:t>dysphagi</w:t>
            </w:r>
            <w:proofErr w:type="spellEnd"/>
            <w:r>
              <w:rPr>
                <w:sz w:val="24"/>
                <w:szCs w:val="24"/>
              </w:rPr>
              <w:t xml:space="preserve">*, </w:t>
            </w:r>
            <w:proofErr w:type="spellStart"/>
            <w:r>
              <w:rPr>
                <w:sz w:val="24"/>
                <w:szCs w:val="24"/>
              </w:rPr>
              <w:t>abdominal</w:t>
            </w:r>
            <w:proofErr w:type="spellEnd"/>
            <w:r>
              <w:rPr>
                <w:sz w:val="24"/>
                <w:szCs w:val="24"/>
              </w:rPr>
              <w:t xml:space="preserve"> udspiling, </w:t>
            </w:r>
            <w:proofErr w:type="spellStart"/>
            <w:r>
              <w:rPr>
                <w:sz w:val="24"/>
                <w:szCs w:val="24"/>
              </w:rPr>
              <w:t>syreregurgitation</w:t>
            </w:r>
            <w:proofErr w:type="spellEnd"/>
            <w:r>
              <w:rPr>
                <w:sz w:val="24"/>
                <w:szCs w:val="24"/>
              </w:rPr>
              <w:t>.</w:t>
            </w:r>
          </w:p>
          <w:p w:rsidR="00576648" w:rsidRDefault="00576648">
            <w:pPr>
              <w:rPr>
                <w:sz w:val="24"/>
                <w:szCs w:val="24"/>
              </w:rPr>
            </w:pPr>
            <w:r>
              <w:rPr>
                <w:i/>
                <w:sz w:val="24"/>
                <w:szCs w:val="24"/>
              </w:rPr>
              <w:t xml:space="preserve">Ikke almindelig: </w:t>
            </w:r>
            <w:r>
              <w:rPr>
                <w:sz w:val="24"/>
                <w:szCs w:val="24"/>
              </w:rPr>
              <w:t xml:space="preserve">kvalme, opkastning, gastritis, </w:t>
            </w:r>
            <w:proofErr w:type="spellStart"/>
            <w:r>
              <w:rPr>
                <w:sz w:val="24"/>
                <w:szCs w:val="24"/>
              </w:rPr>
              <w:t>oesophagitis</w:t>
            </w:r>
            <w:proofErr w:type="spellEnd"/>
            <w:r>
              <w:rPr>
                <w:sz w:val="24"/>
                <w:szCs w:val="24"/>
              </w:rPr>
              <w:t xml:space="preserve">*, </w:t>
            </w:r>
            <w:proofErr w:type="spellStart"/>
            <w:r>
              <w:rPr>
                <w:sz w:val="24"/>
                <w:szCs w:val="24"/>
              </w:rPr>
              <w:t>oesophageale</w:t>
            </w:r>
            <w:proofErr w:type="spellEnd"/>
            <w:r>
              <w:rPr>
                <w:sz w:val="24"/>
                <w:szCs w:val="24"/>
              </w:rPr>
              <w:t xml:space="preserve"> erosioner*, </w:t>
            </w:r>
            <w:proofErr w:type="spellStart"/>
            <w:r>
              <w:rPr>
                <w:sz w:val="24"/>
                <w:szCs w:val="24"/>
              </w:rPr>
              <w:t>melæna</w:t>
            </w:r>
            <w:proofErr w:type="spellEnd"/>
            <w:r>
              <w:rPr>
                <w:sz w:val="24"/>
                <w:szCs w:val="24"/>
              </w:rPr>
              <w:t xml:space="preserve"> </w:t>
            </w:r>
            <w:r>
              <w:rPr>
                <w:sz w:val="24"/>
                <w:szCs w:val="24"/>
                <w:vertAlign w:val="superscript"/>
              </w:rPr>
              <w:t>†</w:t>
            </w:r>
          </w:p>
          <w:p w:rsidR="00576648" w:rsidRDefault="00576648">
            <w:pPr>
              <w:rPr>
                <w:sz w:val="24"/>
                <w:szCs w:val="24"/>
              </w:rPr>
            </w:pPr>
            <w:r>
              <w:rPr>
                <w:i/>
                <w:sz w:val="24"/>
                <w:szCs w:val="24"/>
              </w:rPr>
              <w:t xml:space="preserve">Sjælden: </w:t>
            </w:r>
            <w:proofErr w:type="spellStart"/>
            <w:r>
              <w:rPr>
                <w:sz w:val="24"/>
                <w:szCs w:val="24"/>
              </w:rPr>
              <w:t>øsofagusstriktur</w:t>
            </w:r>
            <w:proofErr w:type="spellEnd"/>
            <w:r>
              <w:rPr>
                <w:sz w:val="24"/>
                <w:szCs w:val="24"/>
              </w:rPr>
              <w:t xml:space="preserve">*, </w:t>
            </w:r>
            <w:proofErr w:type="spellStart"/>
            <w:r>
              <w:rPr>
                <w:sz w:val="24"/>
                <w:szCs w:val="24"/>
              </w:rPr>
              <w:t>oropharyngeal</w:t>
            </w:r>
            <w:proofErr w:type="spellEnd"/>
            <w:r>
              <w:rPr>
                <w:sz w:val="24"/>
                <w:szCs w:val="24"/>
              </w:rPr>
              <w:t xml:space="preserve"> </w:t>
            </w:r>
            <w:proofErr w:type="spellStart"/>
            <w:r>
              <w:rPr>
                <w:sz w:val="24"/>
                <w:szCs w:val="24"/>
              </w:rPr>
              <w:t>ulceration</w:t>
            </w:r>
            <w:proofErr w:type="spellEnd"/>
            <w:r>
              <w:rPr>
                <w:sz w:val="24"/>
                <w:szCs w:val="24"/>
              </w:rPr>
              <w:t xml:space="preserve">*, øvre </w:t>
            </w:r>
            <w:proofErr w:type="spellStart"/>
            <w:r>
              <w:rPr>
                <w:sz w:val="24"/>
                <w:szCs w:val="24"/>
              </w:rPr>
              <w:t>gastrointestinale</w:t>
            </w:r>
            <w:proofErr w:type="spellEnd"/>
            <w:r>
              <w:rPr>
                <w:sz w:val="24"/>
                <w:szCs w:val="24"/>
              </w:rPr>
              <w:t xml:space="preserve"> PUB (perforation, </w:t>
            </w:r>
            <w:proofErr w:type="spellStart"/>
            <w:r>
              <w:rPr>
                <w:sz w:val="24"/>
                <w:szCs w:val="24"/>
              </w:rPr>
              <w:t>ulcera</w:t>
            </w:r>
            <w:proofErr w:type="spellEnd"/>
            <w:r>
              <w:rPr>
                <w:sz w:val="24"/>
                <w:szCs w:val="24"/>
              </w:rPr>
              <w:t xml:space="preserve">, blødning) </w:t>
            </w:r>
            <w:r>
              <w:rPr>
                <w:rFonts w:eastAsia="MS Mincho"/>
                <w:sz w:val="24"/>
                <w:szCs w:val="24"/>
                <w:vertAlign w:val="superscript"/>
                <w:lang w:eastAsia="ja-JP"/>
              </w:rPr>
              <w:t>§</w:t>
            </w:r>
            <w:r>
              <w:rPr>
                <w:sz w:val="24"/>
                <w:szCs w:val="24"/>
              </w:rPr>
              <w:t xml:space="preserve"> </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Hud og subkutane væv</w:t>
            </w:r>
            <w:r>
              <w:rPr>
                <w:b/>
                <w:color w:val="000000"/>
                <w:sz w:val="24"/>
                <w:szCs w:val="24"/>
              </w:rPr>
              <w:t xml:space="preserve"> </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pPr>
              <w:rPr>
                <w:sz w:val="24"/>
                <w:szCs w:val="24"/>
              </w:rPr>
            </w:pPr>
            <w:r>
              <w:rPr>
                <w:i/>
                <w:sz w:val="24"/>
                <w:szCs w:val="24"/>
              </w:rPr>
              <w:t>Almindelig:</w:t>
            </w:r>
            <w:r>
              <w:rPr>
                <w:sz w:val="24"/>
                <w:szCs w:val="24"/>
              </w:rPr>
              <w:t xml:space="preserve"> </w:t>
            </w:r>
            <w:proofErr w:type="spellStart"/>
            <w:r>
              <w:rPr>
                <w:sz w:val="24"/>
                <w:szCs w:val="24"/>
              </w:rPr>
              <w:t>alopeci</w:t>
            </w:r>
            <w:proofErr w:type="spellEnd"/>
            <w:r>
              <w:rPr>
                <w:sz w:val="24"/>
                <w:szCs w:val="24"/>
              </w:rPr>
              <w:t xml:space="preserve"> </w:t>
            </w:r>
            <w:r>
              <w:rPr>
                <w:sz w:val="24"/>
                <w:szCs w:val="24"/>
                <w:vertAlign w:val="superscript"/>
                <w:lang w:eastAsia="en-GB"/>
              </w:rPr>
              <w:t>†</w:t>
            </w:r>
            <w:r>
              <w:rPr>
                <w:sz w:val="24"/>
                <w:szCs w:val="24"/>
              </w:rPr>
              <w:t xml:space="preserve">, </w:t>
            </w:r>
            <w:proofErr w:type="spellStart"/>
            <w:r>
              <w:rPr>
                <w:sz w:val="24"/>
                <w:szCs w:val="24"/>
              </w:rPr>
              <w:t>pruritus</w:t>
            </w:r>
            <w:proofErr w:type="spellEnd"/>
            <w:r>
              <w:rPr>
                <w:sz w:val="24"/>
                <w:szCs w:val="24"/>
              </w:rPr>
              <w:t xml:space="preserve"> </w:t>
            </w:r>
            <w:r>
              <w:rPr>
                <w:sz w:val="24"/>
                <w:szCs w:val="24"/>
                <w:vertAlign w:val="superscript"/>
                <w:lang w:eastAsia="en-GB"/>
              </w:rPr>
              <w:t>†</w:t>
            </w:r>
          </w:p>
          <w:p w:rsidR="00576648" w:rsidRDefault="00576648">
            <w:pPr>
              <w:rPr>
                <w:sz w:val="24"/>
                <w:szCs w:val="24"/>
              </w:rPr>
            </w:pPr>
            <w:r>
              <w:rPr>
                <w:i/>
                <w:sz w:val="24"/>
                <w:szCs w:val="24"/>
              </w:rPr>
              <w:t>Ikke almindelig:</w:t>
            </w:r>
            <w:r>
              <w:rPr>
                <w:sz w:val="24"/>
                <w:szCs w:val="24"/>
              </w:rPr>
              <w:t xml:space="preserve"> udslæt, </w:t>
            </w:r>
            <w:proofErr w:type="spellStart"/>
            <w:r>
              <w:rPr>
                <w:sz w:val="24"/>
                <w:szCs w:val="24"/>
              </w:rPr>
              <w:t>erythem</w:t>
            </w:r>
            <w:proofErr w:type="spellEnd"/>
          </w:p>
          <w:p w:rsidR="00576648" w:rsidRDefault="00576648">
            <w:pPr>
              <w:rPr>
                <w:b/>
                <w:color w:val="000000"/>
                <w:sz w:val="24"/>
                <w:szCs w:val="24"/>
              </w:rPr>
            </w:pPr>
            <w:r>
              <w:rPr>
                <w:sz w:val="24"/>
                <w:szCs w:val="24"/>
              </w:rPr>
              <w:t xml:space="preserve">Sjælden: hududslæt med lysfølsomhed, alvorlige hudreaktioner inklusive Stevens-Johnsons syndrom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r>
              <w:rPr>
                <w:sz w:val="24"/>
                <w:szCs w:val="24"/>
                <w:vertAlign w:val="superscript"/>
              </w:rPr>
              <w:t>‡</w:t>
            </w: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pPr>
              <w:autoSpaceDE w:val="0"/>
              <w:autoSpaceDN w:val="0"/>
              <w:adjustRightInd w:val="0"/>
              <w:rPr>
                <w:b/>
                <w:color w:val="000000"/>
                <w:sz w:val="24"/>
                <w:szCs w:val="24"/>
              </w:rPr>
            </w:pPr>
            <w:r>
              <w:rPr>
                <w:b/>
                <w:sz w:val="24"/>
                <w:szCs w:val="24"/>
              </w:rPr>
              <w:t>Knogler, led, muskler og bindevæv</w:t>
            </w:r>
            <w:r>
              <w:rPr>
                <w:b/>
                <w:color w:val="000000"/>
                <w:sz w:val="24"/>
                <w:szCs w:val="24"/>
              </w:rPr>
              <w:t xml:space="preserve"> </w:t>
            </w:r>
          </w:p>
        </w:tc>
        <w:tc>
          <w:tcPr>
            <w:tcW w:w="3481" w:type="pct"/>
            <w:tcBorders>
              <w:top w:val="single" w:sz="4" w:space="0" w:color="auto"/>
              <w:left w:val="single" w:sz="4" w:space="0" w:color="auto"/>
              <w:bottom w:val="single" w:sz="4" w:space="0" w:color="auto"/>
              <w:right w:val="single" w:sz="4" w:space="0" w:color="auto"/>
            </w:tcBorders>
          </w:tcPr>
          <w:p w:rsidR="00576648" w:rsidRDefault="00576648">
            <w:pPr>
              <w:rPr>
                <w:spacing w:val="-3"/>
                <w:sz w:val="24"/>
                <w:szCs w:val="24"/>
              </w:rPr>
            </w:pPr>
            <w:r>
              <w:rPr>
                <w:i/>
                <w:spacing w:val="-3"/>
                <w:sz w:val="24"/>
                <w:szCs w:val="24"/>
              </w:rPr>
              <w:t>Meget almindelig:</w:t>
            </w:r>
            <w:r>
              <w:rPr>
                <w:spacing w:val="-3"/>
                <w:sz w:val="24"/>
                <w:szCs w:val="24"/>
              </w:rPr>
              <w:t xml:space="preserve"> </w:t>
            </w:r>
            <w:proofErr w:type="spellStart"/>
            <w:r>
              <w:rPr>
                <w:sz w:val="24"/>
                <w:szCs w:val="24"/>
              </w:rPr>
              <w:t>muskuloskeletale</w:t>
            </w:r>
            <w:proofErr w:type="spellEnd"/>
            <w:r>
              <w:rPr>
                <w:spacing w:val="-3"/>
                <w:sz w:val="24"/>
                <w:szCs w:val="24"/>
              </w:rPr>
              <w:t xml:space="preserve"> (knogle, muskel eller led) smerter, som kan være voldsomme </w:t>
            </w:r>
            <w:r>
              <w:rPr>
                <w:sz w:val="24"/>
                <w:szCs w:val="24"/>
                <w:vertAlign w:val="superscript"/>
              </w:rPr>
              <w:t>†</w:t>
            </w:r>
            <w:r>
              <w:rPr>
                <w:rFonts w:eastAsia="MS Mincho"/>
                <w:sz w:val="24"/>
                <w:szCs w:val="24"/>
                <w:vertAlign w:val="superscript"/>
                <w:lang w:eastAsia="ja-JP"/>
              </w:rPr>
              <w:t>§</w:t>
            </w:r>
          </w:p>
          <w:p w:rsidR="00576648" w:rsidRDefault="00576648">
            <w:pPr>
              <w:rPr>
                <w:spacing w:val="-3"/>
                <w:sz w:val="24"/>
                <w:szCs w:val="24"/>
              </w:rPr>
            </w:pPr>
            <w:r>
              <w:rPr>
                <w:i/>
                <w:spacing w:val="-3"/>
                <w:sz w:val="24"/>
                <w:szCs w:val="24"/>
              </w:rPr>
              <w:t>Almindelig:</w:t>
            </w:r>
            <w:r>
              <w:rPr>
                <w:spacing w:val="-3"/>
                <w:sz w:val="24"/>
                <w:szCs w:val="24"/>
              </w:rPr>
              <w:t xml:space="preserve"> hævelse af led </w:t>
            </w:r>
            <w:r>
              <w:rPr>
                <w:sz w:val="24"/>
                <w:szCs w:val="24"/>
                <w:vertAlign w:val="superscript"/>
              </w:rPr>
              <w:t>†</w:t>
            </w:r>
            <w:r>
              <w:rPr>
                <w:spacing w:val="-3"/>
                <w:sz w:val="24"/>
                <w:szCs w:val="24"/>
              </w:rPr>
              <w:t>.</w:t>
            </w:r>
          </w:p>
          <w:p w:rsidR="00576648" w:rsidRDefault="00576648">
            <w:pPr>
              <w:autoSpaceDE w:val="0"/>
              <w:autoSpaceDN w:val="0"/>
              <w:adjustRightInd w:val="0"/>
              <w:rPr>
                <w:spacing w:val="-3"/>
                <w:szCs w:val="22"/>
              </w:rPr>
            </w:pPr>
            <w:r>
              <w:rPr>
                <w:i/>
                <w:spacing w:val="-3"/>
                <w:szCs w:val="22"/>
              </w:rPr>
              <w:t xml:space="preserve">Sjælden: </w:t>
            </w:r>
            <w:proofErr w:type="spellStart"/>
            <w:r>
              <w:rPr>
                <w:spacing w:val="-3"/>
                <w:szCs w:val="22"/>
              </w:rPr>
              <w:t>kæbeosteonekrose</w:t>
            </w:r>
            <w:proofErr w:type="spellEnd"/>
            <w:r>
              <w:rPr>
                <w:szCs w:val="22"/>
                <w:vertAlign w:val="superscript"/>
              </w:rPr>
              <w:t>‡</w:t>
            </w:r>
            <w:r>
              <w:rPr>
                <w:rFonts w:eastAsia="MS Mincho"/>
                <w:szCs w:val="22"/>
                <w:vertAlign w:val="superscript"/>
                <w:lang w:eastAsia="ja-JP"/>
              </w:rPr>
              <w:t>§</w:t>
            </w:r>
            <w:r>
              <w:rPr>
                <w:spacing w:val="-3"/>
                <w:szCs w:val="22"/>
              </w:rPr>
              <w:t xml:space="preserve">, atypiske </w:t>
            </w:r>
            <w:proofErr w:type="spellStart"/>
            <w:r>
              <w:rPr>
                <w:spacing w:val="-3"/>
                <w:szCs w:val="22"/>
              </w:rPr>
              <w:t>subtrochantære</w:t>
            </w:r>
            <w:proofErr w:type="spellEnd"/>
            <w:r>
              <w:rPr>
                <w:spacing w:val="-3"/>
                <w:szCs w:val="22"/>
              </w:rPr>
              <w:t xml:space="preserve"> og </w:t>
            </w:r>
            <w:proofErr w:type="spellStart"/>
            <w:r>
              <w:rPr>
                <w:spacing w:val="-3"/>
                <w:szCs w:val="22"/>
              </w:rPr>
              <w:t>diafyseale</w:t>
            </w:r>
            <w:proofErr w:type="spellEnd"/>
            <w:r>
              <w:rPr>
                <w:spacing w:val="-3"/>
                <w:szCs w:val="22"/>
              </w:rPr>
              <w:t xml:space="preserve"> </w:t>
            </w:r>
            <w:proofErr w:type="spellStart"/>
            <w:r>
              <w:rPr>
                <w:spacing w:val="-3"/>
                <w:szCs w:val="22"/>
              </w:rPr>
              <w:t>femurfrakturer</w:t>
            </w:r>
            <w:proofErr w:type="spellEnd"/>
            <w:r>
              <w:rPr>
                <w:szCs w:val="22"/>
              </w:rPr>
              <w:t xml:space="preserve"> (klassebivirkning for </w:t>
            </w:r>
            <w:proofErr w:type="spellStart"/>
            <w:r>
              <w:rPr>
                <w:szCs w:val="22"/>
              </w:rPr>
              <w:t>bisphosphonater</w:t>
            </w:r>
            <w:proofErr w:type="spellEnd"/>
            <w:r>
              <w:rPr>
                <w:szCs w:val="22"/>
              </w:rPr>
              <w:t>)</w:t>
            </w:r>
          </w:p>
          <w:p w:rsidR="00576648" w:rsidRDefault="00576648">
            <w:pPr>
              <w:autoSpaceDE w:val="0"/>
              <w:autoSpaceDN w:val="0"/>
              <w:adjustRightInd w:val="0"/>
              <w:rPr>
                <w:b/>
                <w:color w:val="000000"/>
                <w:sz w:val="24"/>
                <w:szCs w:val="24"/>
              </w:rPr>
            </w:pPr>
          </w:p>
        </w:tc>
      </w:tr>
      <w:tr w:rsidR="00576648" w:rsidTr="00576648">
        <w:tc>
          <w:tcPr>
            <w:tcW w:w="1519" w:type="pct"/>
            <w:tcBorders>
              <w:top w:val="single" w:sz="4" w:space="0" w:color="auto"/>
              <w:left w:val="single" w:sz="4" w:space="0" w:color="auto"/>
              <w:bottom w:val="single" w:sz="4" w:space="0" w:color="auto"/>
              <w:right w:val="single" w:sz="4" w:space="0" w:color="auto"/>
            </w:tcBorders>
            <w:hideMark/>
          </w:tcPr>
          <w:p w:rsidR="00576648" w:rsidRDefault="00576648" w:rsidP="00E957A6">
            <w:pPr>
              <w:keepNext/>
              <w:autoSpaceDE w:val="0"/>
              <w:autoSpaceDN w:val="0"/>
              <w:adjustRightInd w:val="0"/>
              <w:rPr>
                <w:b/>
                <w:color w:val="000000"/>
                <w:sz w:val="24"/>
                <w:szCs w:val="24"/>
              </w:rPr>
            </w:pPr>
            <w:r>
              <w:rPr>
                <w:b/>
                <w:sz w:val="24"/>
                <w:szCs w:val="24"/>
              </w:rPr>
              <w:lastRenderedPageBreak/>
              <w:t>Almene symptomer og reaktioner på administrationsstedet</w:t>
            </w:r>
            <w:r>
              <w:rPr>
                <w:b/>
                <w:color w:val="000000"/>
                <w:sz w:val="24"/>
                <w:szCs w:val="24"/>
              </w:rPr>
              <w:t xml:space="preserve"> </w:t>
            </w:r>
          </w:p>
        </w:tc>
        <w:tc>
          <w:tcPr>
            <w:tcW w:w="3481" w:type="pct"/>
            <w:tcBorders>
              <w:top w:val="single" w:sz="4" w:space="0" w:color="auto"/>
              <w:left w:val="single" w:sz="4" w:space="0" w:color="auto"/>
              <w:bottom w:val="single" w:sz="4" w:space="0" w:color="auto"/>
              <w:right w:val="single" w:sz="4" w:space="0" w:color="auto"/>
            </w:tcBorders>
            <w:hideMark/>
          </w:tcPr>
          <w:p w:rsidR="00576648" w:rsidRDefault="00576648" w:rsidP="00E957A6">
            <w:pPr>
              <w:keepNext/>
              <w:rPr>
                <w:sz w:val="24"/>
                <w:szCs w:val="24"/>
              </w:rPr>
            </w:pPr>
            <w:r>
              <w:rPr>
                <w:i/>
                <w:sz w:val="24"/>
                <w:szCs w:val="24"/>
              </w:rPr>
              <w:t>Almindelig:</w:t>
            </w:r>
            <w:r>
              <w:rPr>
                <w:sz w:val="24"/>
                <w:szCs w:val="24"/>
              </w:rPr>
              <w:t xml:space="preserve"> asteni</w:t>
            </w:r>
            <w:r>
              <w:rPr>
                <w:iCs/>
                <w:sz w:val="24"/>
                <w:szCs w:val="24"/>
                <w:vertAlign w:val="superscript"/>
                <w:lang w:eastAsia="en-GB"/>
              </w:rPr>
              <w:t>†</w:t>
            </w:r>
            <w:r>
              <w:rPr>
                <w:sz w:val="24"/>
                <w:szCs w:val="24"/>
              </w:rPr>
              <w:t>, perifert ødem</w:t>
            </w:r>
            <w:r>
              <w:rPr>
                <w:iCs/>
                <w:sz w:val="24"/>
                <w:szCs w:val="24"/>
                <w:vertAlign w:val="superscript"/>
                <w:lang w:eastAsia="en-GB"/>
              </w:rPr>
              <w:t>†</w:t>
            </w:r>
          </w:p>
          <w:p w:rsidR="00576648" w:rsidRDefault="00576648" w:rsidP="00E957A6">
            <w:pPr>
              <w:keepNext/>
              <w:autoSpaceDE w:val="0"/>
              <w:autoSpaceDN w:val="0"/>
              <w:adjustRightInd w:val="0"/>
              <w:rPr>
                <w:b/>
                <w:color w:val="000000"/>
                <w:sz w:val="24"/>
                <w:szCs w:val="24"/>
              </w:rPr>
            </w:pPr>
            <w:r>
              <w:rPr>
                <w:i/>
                <w:sz w:val="24"/>
                <w:szCs w:val="24"/>
              </w:rPr>
              <w:t>Ikke almindelig:</w:t>
            </w:r>
            <w:r>
              <w:rPr>
                <w:sz w:val="24"/>
                <w:szCs w:val="24"/>
              </w:rPr>
              <w:t xml:space="preserve"> forbigående symptomer som i et akut-fase-respons (myalgi, utilpashed og sjældent feber), typisk i forbindelse med initiering af behandling</w:t>
            </w:r>
          </w:p>
        </w:tc>
      </w:tr>
    </w:tbl>
    <w:p w:rsidR="00576648" w:rsidRDefault="00576648" w:rsidP="003355FF">
      <w:pPr>
        <w:ind w:left="1134" w:hanging="283"/>
        <w:jc w:val="both"/>
        <w:rPr>
          <w:i/>
          <w:szCs w:val="22"/>
        </w:rPr>
      </w:pPr>
      <w:r>
        <w:rPr>
          <w:rFonts w:eastAsia="MS Mincho"/>
          <w:iCs/>
          <w:szCs w:val="22"/>
          <w:vertAlign w:val="superscript"/>
          <w:lang w:eastAsia="ja-JP"/>
        </w:rPr>
        <w:t>§</w:t>
      </w:r>
      <w:r w:rsidR="003355FF">
        <w:rPr>
          <w:rFonts w:eastAsia="MS Mincho"/>
          <w:iCs/>
          <w:szCs w:val="22"/>
          <w:vertAlign w:val="superscript"/>
          <w:lang w:eastAsia="ja-JP"/>
        </w:rPr>
        <w:tab/>
      </w:r>
      <w:r>
        <w:rPr>
          <w:i/>
          <w:szCs w:val="22"/>
        </w:rPr>
        <w:t>Se pkt. 4.4</w:t>
      </w:r>
    </w:p>
    <w:p w:rsidR="00576648" w:rsidRDefault="00576648" w:rsidP="003355FF">
      <w:pPr>
        <w:ind w:left="1134" w:hanging="283"/>
        <w:jc w:val="both"/>
        <w:rPr>
          <w:i/>
          <w:iCs/>
          <w:szCs w:val="22"/>
          <w:lang w:eastAsia="en-GB"/>
        </w:rPr>
      </w:pPr>
      <w:r>
        <w:rPr>
          <w:szCs w:val="22"/>
          <w:vertAlign w:val="superscript"/>
          <w:lang w:eastAsia="en-GB"/>
        </w:rPr>
        <w:t>†</w:t>
      </w:r>
      <w:r w:rsidR="003355FF">
        <w:rPr>
          <w:szCs w:val="22"/>
          <w:vertAlign w:val="superscript"/>
          <w:lang w:eastAsia="en-GB"/>
        </w:rPr>
        <w:tab/>
      </w:r>
      <w:r>
        <w:rPr>
          <w:i/>
          <w:iCs/>
          <w:szCs w:val="22"/>
          <w:lang w:eastAsia="en-GB"/>
        </w:rPr>
        <w:t>Hyppigheden i kliniske forsøg for gruppen, der fik lægemidlet, var sammenlignelig med gruppen, der fik placebo.</w:t>
      </w:r>
    </w:p>
    <w:p w:rsidR="00576648" w:rsidRDefault="00576648" w:rsidP="003355FF">
      <w:pPr>
        <w:ind w:left="1134" w:hanging="283"/>
        <w:jc w:val="both"/>
        <w:rPr>
          <w:i/>
          <w:szCs w:val="22"/>
        </w:rPr>
      </w:pPr>
      <w:r>
        <w:rPr>
          <w:szCs w:val="22"/>
        </w:rPr>
        <w:t>*</w:t>
      </w:r>
      <w:r w:rsidR="003355FF">
        <w:rPr>
          <w:szCs w:val="22"/>
        </w:rPr>
        <w:tab/>
      </w:r>
      <w:r>
        <w:rPr>
          <w:i/>
          <w:szCs w:val="22"/>
        </w:rPr>
        <w:t>Se pkt. 4.2 og 4.4</w:t>
      </w:r>
    </w:p>
    <w:p w:rsidR="00576648" w:rsidRDefault="00576648" w:rsidP="003355FF">
      <w:pPr>
        <w:ind w:left="1134" w:hanging="283"/>
        <w:jc w:val="both"/>
        <w:rPr>
          <w:i/>
          <w:szCs w:val="22"/>
        </w:rPr>
      </w:pPr>
      <w:r>
        <w:rPr>
          <w:szCs w:val="22"/>
          <w:vertAlign w:val="superscript"/>
        </w:rPr>
        <w:t>‡</w:t>
      </w:r>
      <w:r w:rsidR="003355FF">
        <w:rPr>
          <w:szCs w:val="22"/>
          <w:vertAlign w:val="superscript"/>
        </w:rPr>
        <w:tab/>
      </w:r>
      <w:r>
        <w:rPr>
          <w:i/>
          <w:szCs w:val="22"/>
        </w:rPr>
        <w:t xml:space="preserve">Denne bivirkning blev identificeret gennem post-marketing overvågning. Hyppigheden </w:t>
      </w:r>
      <w:proofErr w:type="gramStart"/>
      <w:r>
        <w:rPr>
          <w:i/>
          <w:szCs w:val="22"/>
        </w:rPr>
        <w:t>sjælden blev</w:t>
      </w:r>
      <w:proofErr w:type="gramEnd"/>
      <w:r>
        <w:rPr>
          <w:i/>
          <w:szCs w:val="22"/>
        </w:rPr>
        <w:t xml:space="preserve"> estimeret ud fra relevante kliniske forsøg.</w:t>
      </w:r>
    </w:p>
    <w:p w:rsidR="00576648" w:rsidRDefault="00576648" w:rsidP="00576648">
      <w:pPr>
        <w:ind w:left="851"/>
        <w:jc w:val="both"/>
        <w:rPr>
          <w:i/>
          <w:sz w:val="24"/>
          <w:szCs w:val="24"/>
        </w:rPr>
      </w:pPr>
    </w:p>
    <w:p w:rsidR="00576648" w:rsidRDefault="00576648" w:rsidP="00576648">
      <w:pPr>
        <w:tabs>
          <w:tab w:val="left" w:pos="851"/>
        </w:tabs>
        <w:autoSpaceDE w:val="0"/>
        <w:autoSpaceDN w:val="0"/>
        <w:adjustRightInd w:val="0"/>
        <w:ind w:left="851"/>
        <w:rPr>
          <w:u w:val="single"/>
        </w:rPr>
      </w:pPr>
      <w:r>
        <w:rPr>
          <w:noProof/>
          <w:u w:val="single"/>
        </w:rPr>
        <w:t>Indberetning af formodede bivirkninger</w:t>
      </w:r>
    </w:p>
    <w:p w:rsidR="00576648" w:rsidRDefault="00576648" w:rsidP="00576648">
      <w:pPr>
        <w:tabs>
          <w:tab w:val="left" w:pos="851"/>
        </w:tabs>
        <w:autoSpaceDE w:val="0"/>
        <w:autoSpaceDN w:val="0"/>
        <w:adjustRightInd w:val="0"/>
        <w:ind w:left="851"/>
        <w:rPr>
          <w:noProof/>
        </w:rPr>
      </w:pPr>
      <w:r>
        <w:rPr>
          <w:noProof/>
        </w:rPr>
        <w:t>Når lægemidlet er godkendt, er indberetning af formodede bivirkninger vigtig.</w:t>
      </w:r>
      <w:r>
        <w:t xml:space="preserve"> </w:t>
      </w:r>
      <w:r>
        <w:rPr>
          <w:noProof/>
        </w:rPr>
        <w:t>Det muliggør løbende overvågning af benefit/risk-forholdet for lægemidlet.</w:t>
      </w:r>
      <w:r>
        <w:t xml:space="preserve"> </w:t>
      </w:r>
      <w:r>
        <w:rPr>
          <w:noProof/>
        </w:rPr>
        <w:t>Sundhedspersoner anmodes om at indberette alle formodede bivirkninger via:</w:t>
      </w:r>
    </w:p>
    <w:p w:rsidR="00576648" w:rsidRDefault="00576648" w:rsidP="00576648">
      <w:pPr>
        <w:tabs>
          <w:tab w:val="left" w:pos="851"/>
        </w:tabs>
        <w:autoSpaceDE w:val="0"/>
        <w:autoSpaceDN w:val="0"/>
        <w:adjustRightInd w:val="0"/>
        <w:ind w:left="851"/>
        <w:rPr>
          <w:noProof/>
        </w:rPr>
      </w:pPr>
    </w:p>
    <w:p w:rsidR="00576648" w:rsidRDefault="00576648" w:rsidP="00576648">
      <w:pPr>
        <w:tabs>
          <w:tab w:val="left" w:pos="851"/>
        </w:tabs>
        <w:ind w:left="851"/>
        <w:rPr>
          <w:rFonts w:eastAsia="Calibri"/>
          <w:color w:val="000000"/>
          <w:lang w:eastAsia="zh-CN"/>
        </w:rPr>
      </w:pPr>
      <w:r>
        <w:rPr>
          <w:rFonts w:eastAsia="Calibri"/>
          <w:color w:val="000000"/>
          <w:lang w:eastAsia="zh-CN"/>
        </w:rPr>
        <w:t>Lægemiddelstyrelsen</w:t>
      </w:r>
    </w:p>
    <w:p w:rsidR="00576648" w:rsidRDefault="00576648" w:rsidP="00576648">
      <w:pPr>
        <w:tabs>
          <w:tab w:val="left" w:pos="851"/>
        </w:tabs>
        <w:ind w:left="851"/>
        <w:rPr>
          <w:rFonts w:eastAsia="Calibri"/>
          <w:noProof/>
          <w:lang w:eastAsia="zh-CN"/>
        </w:rPr>
      </w:pPr>
      <w:r>
        <w:rPr>
          <w:rFonts w:eastAsia="Calibri"/>
          <w:lang w:eastAsia="zh-CN"/>
        </w:rPr>
        <w:t>Axel Heides Gade 1</w:t>
      </w:r>
    </w:p>
    <w:p w:rsidR="00576648" w:rsidRDefault="00576648" w:rsidP="00576648">
      <w:pPr>
        <w:tabs>
          <w:tab w:val="left" w:pos="851"/>
        </w:tabs>
        <w:ind w:left="851"/>
        <w:rPr>
          <w:rFonts w:eastAsia="Calibri"/>
          <w:noProof/>
          <w:lang w:eastAsia="zh-CN"/>
        </w:rPr>
      </w:pPr>
      <w:r>
        <w:rPr>
          <w:rFonts w:eastAsia="Calibri"/>
          <w:noProof/>
          <w:lang w:eastAsia="zh-CN"/>
        </w:rPr>
        <w:t xml:space="preserve">DK-2300 </w:t>
      </w:r>
      <w:r>
        <w:rPr>
          <w:rFonts w:eastAsia="Calibri"/>
          <w:lang w:eastAsia="zh-CN"/>
        </w:rPr>
        <w:t>København S</w:t>
      </w:r>
    </w:p>
    <w:p w:rsidR="00576648" w:rsidRDefault="00576648" w:rsidP="00576648">
      <w:pPr>
        <w:tabs>
          <w:tab w:val="left" w:pos="-720"/>
          <w:tab w:val="left" w:pos="851"/>
        </w:tabs>
        <w:suppressAutoHyphens/>
        <w:ind w:left="851"/>
        <w:rPr>
          <w:rFonts w:eastAsia="Calibri"/>
          <w:noProof/>
          <w:lang w:eastAsia="zh-CN"/>
        </w:rPr>
      </w:pPr>
      <w:r w:rsidRPr="00576648">
        <w:rPr>
          <w:rFonts w:eastAsia="Calibri"/>
          <w:lang w:eastAsia="zh-CN"/>
        </w:rPr>
        <w:t>Websted</w:t>
      </w:r>
      <w:r w:rsidRPr="00576648">
        <w:rPr>
          <w:rFonts w:eastAsia="Calibri"/>
          <w:noProof/>
          <w:lang w:eastAsia="zh-CN"/>
        </w:rPr>
        <w:t xml:space="preserve">: </w:t>
      </w:r>
      <w:hyperlink r:id="rId8" w:history="1">
        <w:r w:rsidR="00B605CA" w:rsidRPr="00902C7D">
          <w:rPr>
            <w:rStyle w:val="Hyperlink"/>
            <w:rFonts w:eastAsia="Calibri"/>
            <w:noProof/>
            <w:lang w:eastAsia="zh-CN"/>
          </w:rPr>
          <w:t>www.meldenbivirkning.dk</w:t>
        </w:r>
      </w:hyperlink>
    </w:p>
    <w:p w:rsidR="00675D5E" w:rsidRPr="00576648" w:rsidRDefault="00675D5E" w:rsidP="00675D5E">
      <w:pPr>
        <w:pStyle w:val="Sidehoved"/>
        <w:tabs>
          <w:tab w:val="clear" w:pos="4819"/>
          <w:tab w:val="clear" w:pos="9638"/>
        </w:tabs>
        <w:ind w:left="851" w:hanging="851"/>
        <w:rPr>
          <w:szCs w:val="24"/>
        </w:rPr>
      </w:pPr>
    </w:p>
    <w:p w:rsidR="00675D5E" w:rsidRPr="0071248D" w:rsidRDefault="00675D5E" w:rsidP="00675D5E">
      <w:pPr>
        <w:ind w:left="851" w:hanging="851"/>
        <w:rPr>
          <w:b/>
          <w:sz w:val="24"/>
          <w:szCs w:val="24"/>
        </w:rPr>
      </w:pPr>
      <w:r w:rsidRPr="0071248D">
        <w:rPr>
          <w:b/>
          <w:sz w:val="24"/>
          <w:szCs w:val="24"/>
        </w:rPr>
        <w:t>4.9</w:t>
      </w:r>
      <w:r w:rsidRPr="0071248D">
        <w:rPr>
          <w:b/>
          <w:sz w:val="24"/>
          <w:szCs w:val="24"/>
        </w:rPr>
        <w:tab/>
        <w:t>Overdosering</w:t>
      </w:r>
    </w:p>
    <w:p w:rsidR="003355FF" w:rsidRDefault="003355FF" w:rsidP="003A6CB4">
      <w:pPr>
        <w:ind w:left="851"/>
        <w:rPr>
          <w:sz w:val="24"/>
          <w:szCs w:val="24"/>
        </w:rPr>
      </w:pPr>
    </w:p>
    <w:p w:rsidR="00B605CA" w:rsidRPr="001062D3" w:rsidRDefault="00B605CA" w:rsidP="00B605CA">
      <w:pPr>
        <w:ind w:left="851"/>
        <w:rPr>
          <w:sz w:val="24"/>
          <w:szCs w:val="24"/>
          <w:u w:val="single"/>
        </w:rPr>
      </w:pPr>
      <w:r w:rsidRPr="001062D3">
        <w:rPr>
          <w:sz w:val="24"/>
          <w:szCs w:val="24"/>
          <w:u w:val="single"/>
        </w:rPr>
        <w:t>Symptomer</w:t>
      </w:r>
    </w:p>
    <w:p w:rsidR="00B605CA" w:rsidRDefault="00B605CA" w:rsidP="00B605CA">
      <w:pPr>
        <w:ind w:left="851" w:hanging="851"/>
        <w:rPr>
          <w:sz w:val="24"/>
          <w:szCs w:val="24"/>
        </w:rPr>
      </w:pPr>
      <w:r w:rsidRPr="00576648">
        <w:rPr>
          <w:sz w:val="24"/>
          <w:szCs w:val="24"/>
        </w:rPr>
        <w:tab/>
      </w:r>
      <w:r>
        <w:rPr>
          <w:sz w:val="24"/>
          <w:szCs w:val="24"/>
        </w:rPr>
        <w:t xml:space="preserve">Oral overdosis kan forårsage </w:t>
      </w:r>
      <w:proofErr w:type="spellStart"/>
      <w:r>
        <w:rPr>
          <w:sz w:val="24"/>
          <w:szCs w:val="24"/>
        </w:rPr>
        <w:t>hypocalcæmi</w:t>
      </w:r>
      <w:proofErr w:type="spellEnd"/>
      <w:r>
        <w:rPr>
          <w:sz w:val="24"/>
          <w:szCs w:val="24"/>
        </w:rPr>
        <w:t xml:space="preserve">, </w:t>
      </w:r>
      <w:proofErr w:type="spellStart"/>
      <w:r>
        <w:rPr>
          <w:sz w:val="24"/>
          <w:szCs w:val="24"/>
        </w:rPr>
        <w:t>hypophosphatæmi</w:t>
      </w:r>
      <w:proofErr w:type="spellEnd"/>
      <w:r>
        <w:rPr>
          <w:sz w:val="24"/>
          <w:szCs w:val="24"/>
        </w:rPr>
        <w:t xml:space="preserve"> og øvre </w:t>
      </w:r>
      <w:proofErr w:type="spellStart"/>
      <w:r>
        <w:rPr>
          <w:sz w:val="24"/>
          <w:szCs w:val="24"/>
        </w:rPr>
        <w:t>gastrointestinale</w:t>
      </w:r>
      <w:proofErr w:type="spellEnd"/>
      <w:r>
        <w:rPr>
          <w:sz w:val="24"/>
          <w:szCs w:val="24"/>
        </w:rPr>
        <w:t xml:space="preserve"> bivirkninger, som for eksempel maveproblemer, halsbrand, </w:t>
      </w:r>
      <w:proofErr w:type="spellStart"/>
      <w:r>
        <w:rPr>
          <w:sz w:val="24"/>
          <w:szCs w:val="24"/>
        </w:rPr>
        <w:t>esophagitis</w:t>
      </w:r>
      <w:proofErr w:type="spellEnd"/>
      <w:r>
        <w:rPr>
          <w:sz w:val="24"/>
          <w:szCs w:val="24"/>
        </w:rPr>
        <w:t>, gastritis eller ulcus.</w:t>
      </w:r>
    </w:p>
    <w:p w:rsidR="00B605CA" w:rsidRDefault="00B605CA" w:rsidP="00B605CA">
      <w:pPr>
        <w:ind w:left="851" w:hanging="851"/>
        <w:rPr>
          <w:sz w:val="24"/>
          <w:szCs w:val="24"/>
        </w:rPr>
      </w:pPr>
      <w:r>
        <w:rPr>
          <w:sz w:val="24"/>
          <w:szCs w:val="24"/>
        </w:rPr>
        <w:tab/>
      </w:r>
    </w:p>
    <w:p w:rsidR="00B605CA" w:rsidRPr="001062D3" w:rsidRDefault="00B605CA" w:rsidP="00B605CA">
      <w:pPr>
        <w:ind w:left="851"/>
        <w:rPr>
          <w:sz w:val="24"/>
          <w:szCs w:val="24"/>
          <w:u w:val="single"/>
        </w:rPr>
      </w:pPr>
      <w:r w:rsidRPr="001062D3">
        <w:rPr>
          <w:sz w:val="24"/>
          <w:szCs w:val="24"/>
          <w:u w:val="single"/>
        </w:rPr>
        <w:t>Behandling</w:t>
      </w:r>
    </w:p>
    <w:p w:rsidR="00B605CA" w:rsidRDefault="00B605CA" w:rsidP="00B605CA">
      <w:pPr>
        <w:ind w:left="851"/>
        <w:rPr>
          <w:sz w:val="24"/>
          <w:szCs w:val="24"/>
        </w:rPr>
      </w:pPr>
      <w:r>
        <w:rPr>
          <w:sz w:val="24"/>
          <w:szCs w:val="24"/>
        </w:rPr>
        <w:t xml:space="preserve">Der er ingen specifik information vedrørende behandling af overdosis med </w:t>
      </w:r>
      <w:proofErr w:type="spellStart"/>
      <w:r>
        <w:rPr>
          <w:sz w:val="24"/>
          <w:szCs w:val="24"/>
        </w:rPr>
        <w:t>alendronat</w:t>
      </w:r>
      <w:proofErr w:type="spellEnd"/>
      <w:r>
        <w:rPr>
          <w:sz w:val="24"/>
          <w:szCs w:val="24"/>
        </w:rPr>
        <w:t xml:space="preserve">. Der bør indtages mælk eller </w:t>
      </w:r>
      <w:proofErr w:type="spellStart"/>
      <w:r>
        <w:rPr>
          <w:sz w:val="24"/>
          <w:szCs w:val="24"/>
        </w:rPr>
        <w:t>antacida</w:t>
      </w:r>
      <w:proofErr w:type="spellEnd"/>
      <w:r>
        <w:rPr>
          <w:sz w:val="24"/>
          <w:szCs w:val="24"/>
        </w:rPr>
        <w:t xml:space="preserve"> for at binde </w:t>
      </w:r>
      <w:proofErr w:type="spellStart"/>
      <w:r>
        <w:rPr>
          <w:sz w:val="24"/>
          <w:szCs w:val="24"/>
        </w:rPr>
        <w:t>alendronat</w:t>
      </w:r>
      <w:proofErr w:type="spellEnd"/>
      <w:r>
        <w:rPr>
          <w:sz w:val="24"/>
          <w:szCs w:val="24"/>
        </w:rPr>
        <w:t xml:space="preserve">. På grund af risiko for </w:t>
      </w:r>
      <w:proofErr w:type="spellStart"/>
      <w:r>
        <w:rPr>
          <w:sz w:val="24"/>
          <w:szCs w:val="24"/>
        </w:rPr>
        <w:t>esophageal</w:t>
      </w:r>
      <w:proofErr w:type="spellEnd"/>
      <w:r>
        <w:rPr>
          <w:sz w:val="24"/>
          <w:szCs w:val="24"/>
        </w:rPr>
        <w:t xml:space="preserve"> irritation bør opkastning ikke induceres, og patienten skal forblive oprejst.</w:t>
      </w:r>
    </w:p>
    <w:p w:rsidR="00675D5E" w:rsidRPr="00AA7046" w:rsidRDefault="00675D5E" w:rsidP="003A6CB4">
      <w:pPr>
        <w:ind w:left="851"/>
        <w:rPr>
          <w:sz w:val="24"/>
          <w:szCs w:val="24"/>
        </w:rPr>
      </w:pPr>
    </w:p>
    <w:p w:rsidR="00675D5E" w:rsidRPr="00AA7046" w:rsidRDefault="00675D5E" w:rsidP="00675D5E">
      <w:pPr>
        <w:ind w:left="851" w:hanging="851"/>
        <w:rPr>
          <w:b/>
          <w:sz w:val="24"/>
          <w:szCs w:val="24"/>
        </w:rPr>
      </w:pPr>
      <w:r w:rsidRPr="00AA7046">
        <w:rPr>
          <w:b/>
          <w:sz w:val="24"/>
          <w:szCs w:val="24"/>
        </w:rPr>
        <w:t>4.10</w:t>
      </w:r>
      <w:r w:rsidRPr="00AA7046">
        <w:rPr>
          <w:b/>
          <w:sz w:val="24"/>
          <w:szCs w:val="24"/>
        </w:rPr>
        <w:tab/>
        <w:t>Udlevering</w:t>
      </w:r>
    </w:p>
    <w:p w:rsidR="00675D5E" w:rsidRPr="00AA7046" w:rsidRDefault="00675D5E" w:rsidP="003A6CB4">
      <w:pPr>
        <w:ind w:left="851"/>
        <w:rPr>
          <w:sz w:val="24"/>
          <w:szCs w:val="24"/>
        </w:rPr>
      </w:pPr>
      <w:r w:rsidRPr="00AA7046">
        <w:rPr>
          <w:sz w:val="24"/>
          <w:szCs w:val="24"/>
        </w:rPr>
        <w:t>B</w:t>
      </w:r>
    </w:p>
    <w:p w:rsidR="00675D5E" w:rsidRPr="00AA7046" w:rsidRDefault="00675D5E" w:rsidP="008266C6">
      <w:pPr>
        <w:ind w:left="851"/>
        <w:rPr>
          <w:sz w:val="24"/>
          <w:szCs w:val="24"/>
        </w:rPr>
      </w:pP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5.</w:t>
      </w:r>
      <w:r w:rsidRPr="00AA7046">
        <w:rPr>
          <w:b/>
          <w:sz w:val="24"/>
          <w:szCs w:val="24"/>
        </w:rPr>
        <w:tab/>
        <w:t>FARMAKOLOGISKE EGENSKABER</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5.1</w:t>
      </w:r>
      <w:r w:rsidRPr="00AA7046">
        <w:rPr>
          <w:b/>
          <w:sz w:val="24"/>
          <w:szCs w:val="24"/>
        </w:rPr>
        <w:tab/>
      </w:r>
      <w:proofErr w:type="spellStart"/>
      <w:r w:rsidRPr="00AA7046">
        <w:rPr>
          <w:b/>
          <w:sz w:val="24"/>
          <w:szCs w:val="24"/>
        </w:rPr>
        <w:t>Farmakodynamiske</w:t>
      </w:r>
      <w:proofErr w:type="spellEnd"/>
      <w:r w:rsidRPr="00AA7046">
        <w:rPr>
          <w:b/>
          <w:sz w:val="24"/>
          <w:szCs w:val="24"/>
        </w:rPr>
        <w:t xml:space="preserve"> egenskaber</w:t>
      </w:r>
    </w:p>
    <w:p w:rsidR="003355FF" w:rsidRDefault="00B605CA" w:rsidP="00576648">
      <w:pPr>
        <w:ind w:left="851"/>
        <w:rPr>
          <w:sz w:val="24"/>
          <w:szCs w:val="24"/>
        </w:rPr>
      </w:pPr>
      <w:proofErr w:type="spellStart"/>
      <w:r>
        <w:rPr>
          <w:sz w:val="24"/>
          <w:szCs w:val="24"/>
        </w:rPr>
        <w:t>Farmakoterapeutisk</w:t>
      </w:r>
      <w:proofErr w:type="spellEnd"/>
      <w:r>
        <w:rPr>
          <w:sz w:val="24"/>
          <w:szCs w:val="24"/>
        </w:rPr>
        <w:t xml:space="preserve"> klassifikation:</w:t>
      </w:r>
      <w:r w:rsidRPr="00B605CA">
        <w:rPr>
          <w:sz w:val="24"/>
          <w:szCs w:val="24"/>
        </w:rPr>
        <w:t xml:space="preserve"> </w:t>
      </w:r>
      <w:proofErr w:type="spellStart"/>
      <w:r w:rsidRPr="00AA7046">
        <w:rPr>
          <w:sz w:val="24"/>
          <w:szCs w:val="24"/>
        </w:rPr>
        <w:t>Bisphosphonat</w:t>
      </w:r>
      <w:proofErr w:type="spellEnd"/>
      <w:r w:rsidRPr="00AA7046">
        <w:rPr>
          <w:sz w:val="24"/>
          <w:szCs w:val="24"/>
        </w:rPr>
        <w:t xml:space="preserve"> til behandling af knoglesygdomme.</w:t>
      </w:r>
    </w:p>
    <w:p w:rsidR="00B605CA" w:rsidRDefault="00B605CA" w:rsidP="00B605CA">
      <w:pPr>
        <w:ind w:left="851"/>
        <w:rPr>
          <w:sz w:val="24"/>
          <w:szCs w:val="24"/>
        </w:rPr>
      </w:pPr>
      <w:r w:rsidRPr="00AA7046">
        <w:rPr>
          <w:sz w:val="24"/>
          <w:szCs w:val="24"/>
        </w:rPr>
        <w:t>ATC-kode: M 05 BA 04.</w:t>
      </w:r>
    </w:p>
    <w:p w:rsidR="00B605CA" w:rsidRDefault="00B605CA" w:rsidP="00576648">
      <w:pPr>
        <w:ind w:left="851"/>
        <w:rPr>
          <w:sz w:val="24"/>
          <w:szCs w:val="24"/>
        </w:rPr>
      </w:pPr>
    </w:p>
    <w:p w:rsidR="00576648" w:rsidRPr="003355FF" w:rsidRDefault="00576648" w:rsidP="00576648">
      <w:pPr>
        <w:ind w:left="851"/>
        <w:rPr>
          <w:sz w:val="24"/>
          <w:szCs w:val="24"/>
          <w:u w:val="single"/>
        </w:rPr>
      </w:pPr>
      <w:r w:rsidRPr="003355FF">
        <w:rPr>
          <w:sz w:val="24"/>
          <w:szCs w:val="24"/>
          <w:u w:val="single"/>
        </w:rPr>
        <w:t>Virkningsmekanisme</w:t>
      </w:r>
    </w:p>
    <w:p w:rsidR="00576648" w:rsidRDefault="00576648" w:rsidP="00576648">
      <w:pPr>
        <w:ind w:left="851"/>
        <w:rPr>
          <w:sz w:val="24"/>
          <w:szCs w:val="24"/>
        </w:rPr>
      </w:pPr>
      <w:r>
        <w:rPr>
          <w:sz w:val="24"/>
          <w:szCs w:val="24"/>
        </w:rPr>
        <w:t xml:space="preserve">Det aktive indholdsstof i </w:t>
      </w:r>
      <w:proofErr w:type="spellStart"/>
      <w:r>
        <w:rPr>
          <w:sz w:val="24"/>
          <w:szCs w:val="24"/>
        </w:rPr>
        <w:t>Alendronat</w:t>
      </w:r>
      <w:proofErr w:type="spellEnd"/>
      <w:r>
        <w:rPr>
          <w:sz w:val="24"/>
          <w:szCs w:val="24"/>
        </w:rPr>
        <w:t xml:space="preserve"> </w:t>
      </w:r>
      <w:r w:rsidR="00705464">
        <w:rPr>
          <w:sz w:val="24"/>
          <w:szCs w:val="24"/>
        </w:rPr>
        <w:t>"</w:t>
      </w:r>
      <w:proofErr w:type="spellStart"/>
      <w:r>
        <w:rPr>
          <w:sz w:val="24"/>
          <w:szCs w:val="24"/>
        </w:rPr>
        <w:t>Aurobindo</w:t>
      </w:r>
      <w:proofErr w:type="spellEnd"/>
      <w:r w:rsidR="00705464">
        <w:rPr>
          <w:sz w:val="24"/>
          <w:szCs w:val="24"/>
        </w:rPr>
        <w:t>"</w:t>
      </w:r>
      <w:r>
        <w:rPr>
          <w:sz w:val="24"/>
          <w:szCs w:val="24"/>
        </w:rPr>
        <w:t xml:space="preserve">, </w:t>
      </w:r>
      <w:proofErr w:type="spellStart"/>
      <w:r>
        <w:rPr>
          <w:sz w:val="24"/>
          <w:szCs w:val="24"/>
        </w:rPr>
        <w:t>natriumalendronattrihydrat</w:t>
      </w:r>
      <w:proofErr w:type="spellEnd"/>
      <w:r>
        <w:rPr>
          <w:sz w:val="24"/>
          <w:szCs w:val="24"/>
        </w:rPr>
        <w:t xml:space="preserve">, er et </w:t>
      </w:r>
      <w:proofErr w:type="spellStart"/>
      <w:r>
        <w:rPr>
          <w:sz w:val="24"/>
          <w:szCs w:val="24"/>
        </w:rPr>
        <w:t>bisphosphonat</w:t>
      </w:r>
      <w:proofErr w:type="spellEnd"/>
      <w:r>
        <w:rPr>
          <w:sz w:val="24"/>
          <w:szCs w:val="24"/>
        </w:rPr>
        <w:t xml:space="preserve"> som hæmmer </w:t>
      </w:r>
      <w:proofErr w:type="spellStart"/>
      <w:r>
        <w:rPr>
          <w:sz w:val="24"/>
          <w:szCs w:val="24"/>
        </w:rPr>
        <w:t>osteoklasters</w:t>
      </w:r>
      <w:proofErr w:type="spellEnd"/>
      <w:r>
        <w:rPr>
          <w:sz w:val="24"/>
          <w:szCs w:val="24"/>
        </w:rPr>
        <w:t xml:space="preserve"> knogleresorption uden direkte effekt på knogleopbygningen. Prækliniske undersøgelser har vist, at </w:t>
      </w:r>
      <w:proofErr w:type="spellStart"/>
      <w:r>
        <w:rPr>
          <w:sz w:val="24"/>
          <w:szCs w:val="24"/>
        </w:rPr>
        <w:t>alendronat</w:t>
      </w:r>
      <w:proofErr w:type="spellEnd"/>
      <w:r>
        <w:rPr>
          <w:sz w:val="24"/>
          <w:szCs w:val="24"/>
        </w:rPr>
        <w:t xml:space="preserve"> primært lokaliseres til steder med aktiv resorption. </w:t>
      </w:r>
      <w:proofErr w:type="spellStart"/>
      <w:r>
        <w:rPr>
          <w:sz w:val="24"/>
          <w:szCs w:val="24"/>
        </w:rPr>
        <w:t>Osteoklasteraktiviteten</w:t>
      </w:r>
      <w:proofErr w:type="spellEnd"/>
      <w:r>
        <w:rPr>
          <w:sz w:val="24"/>
          <w:szCs w:val="24"/>
        </w:rPr>
        <w:t xml:space="preserve"> hæmmes, men rekruttering eller </w:t>
      </w:r>
      <w:proofErr w:type="spellStart"/>
      <w:r>
        <w:rPr>
          <w:sz w:val="24"/>
          <w:szCs w:val="24"/>
        </w:rPr>
        <w:t>tilhæftning</w:t>
      </w:r>
      <w:proofErr w:type="spellEnd"/>
      <w:r>
        <w:rPr>
          <w:sz w:val="24"/>
          <w:szCs w:val="24"/>
        </w:rPr>
        <w:t xml:space="preserve"> af </w:t>
      </w:r>
      <w:proofErr w:type="spellStart"/>
      <w:r>
        <w:rPr>
          <w:sz w:val="24"/>
          <w:szCs w:val="24"/>
        </w:rPr>
        <w:t>osteoklaster</w:t>
      </w:r>
      <w:proofErr w:type="spellEnd"/>
      <w:r>
        <w:rPr>
          <w:sz w:val="24"/>
          <w:szCs w:val="24"/>
        </w:rPr>
        <w:t xml:space="preserve"> påvirkes ikke. Knoglemassen, der dannes under behandling med </w:t>
      </w:r>
      <w:proofErr w:type="spellStart"/>
      <w:r>
        <w:rPr>
          <w:sz w:val="24"/>
          <w:szCs w:val="24"/>
        </w:rPr>
        <w:t>alendronat</w:t>
      </w:r>
      <w:proofErr w:type="spellEnd"/>
      <w:r>
        <w:rPr>
          <w:sz w:val="24"/>
          <w:szCs w:val="24"/>
        </w:rPr>
        <w:t xml:space="preserve">, har normal knoglestruktur. </w:t>
      </w:r>
    </w:p>
    <w:p w:rsidR="00576648" w:rsidRDefault="00576648" w:rsidP="00576648">
      <w:pPr>
        <w:ind w:left="851"/>
        <w:rPr>
          <w:sz w:val="24"/>
          <w:szCs w:val="24"/>
        </w:rPr>
      </w:pPr>
    </w:p>
    <w:p w:rsidR="00576648" w:rsidRPr="003355FF" w:rsidRDefault="00576648" w:rsidP="00576648">
      <w:pPr>
        <w:ind w:left="851"/>
        <w:rPr>
          <w:sz w:val="24"/>
          <w:szCs w:val="24"/>
          <w:u w:val="single"/>
        </w:rPr>
      </w:pPr>
      <w:r w:rsidRPr="003355FF">
        <w:rPr>
          <w:sz w:val="24"/>
          <w:szCs w:val="24"/>
          <w:u w:val="single"/>
        </w:rPr>
        <w:t>Klinisk effekt og sikkerhed</w:t>
      </w:r>
    </w:p>
    <w:p w:rsidR="003355FF" w:rsidRDefault="003355FF" w:rsidP="00576648">
      <w:pPr>
        <w:ind w:left="851"/>
        <w:rPr>
          <w:i/>
          <w:sz w:val="24"/>
          <w:szCs w:val="24"/>
        </w:rPr>
      </w:pPr>
    </w:p>
    <w:p w:rsidR="00576648" w:rsidRDefault="00576648" w:rsidP="00576648">
      <w:pPr>
        <w:ind w:left="851"/>
        <w:rPr>
          <w:i/>
          <w:sz w:val="24"/>
          <w:szCs w:val="24"/>
        </w:rPr>
      </w:pPr>
      <w:r>
        <w:rPr>
          <w:i/>
          <w:sz w:val="24"/>
          <w:szCs w:val="24"/>
        </w:rPr>
        <w:t xml:space="preserve">Behandling af </w:t>
      </w:r>
      <w:proofErr w:type="spellStart"/>
      <w:r>
        <w:rPr>
          <w:i/>
          <w:sz w:val="24"/>
          <w:szCs w:val="24"/>
        </w:rPr>
        <w:t>postmenopausal</w:t>
      </w:r>
      <w:proofErr w:type="spellEnd"/>
      <w:r>
        <w:rPr>
          <w:i/>
          <w:sz w:val="24"/>
          <w:szCs w:val="24"/>
        </w:rPr>
        <w:t xml:space="preserve"> osteoporose</w:t>
      </w:r>
    </w:p>
    <w:p w:rsidR="00576648" w:rsidRDefault="00576648" w:rsidP="00576648">
      <w:pPr>
        <w:ind w:left="851"/>
        <w:rPr>
          <w:b/>
          <w:sz w:val="24"/>
          <w:szCs w:val="24"/>
        </w:rPr>
      </w:pPr>
      <w:r>
        <w:rPr>
          <w:b/>
          <w:sz w:val="24"/>
          <w:szCs w:val="24"/>
        </w:rPr>
        <w:t xml:space="preserve">Osteoporose defineres som knoglemineraltæthed (BMD) i </w:t>
      </w:r>
      <w:proofErr w:type="spellStart"/>
      <w:r>
        <w:rPr>
          <w:b/>
          <w:sz w:val="24"/>
          <w:szCs w:val="24"/>
        </w:rPr>
        <w:t>columna</w:t>
      </w:r>
      <w:proofErr w:type="spellEnd"/>
      <w:r>
        <w:rPr>
          <w:b/>
          <w:sz w:val="24"/>
          <w:szCs w:val="24"/>
        </w:rPr>
        <w:t xml:space="preserve"> </w:t>
      </w:r>
      <w:proofErr w:type="spellStart"/>
      <w:r>
        <w:rPr>
          <w:b/>
          <w:sz w:val="24"/>
          <w:szCs w:val="24"/>
        </w:rPr>
        <w:t>spinalis</w:t>
      </w:r>
      <w:proofErr w:type="spellEnd"/>
      <w:r>
        <w:rPr>
          <w:b/>
          <w:sz w:val="24"/>
          <w:szCs w:val="24"/>
        </w:rPr>
        <w:t xml:space="preserve"> eller hofte 2,5 SD under gennemsnitsværdien for en normal yngre population eller som en tidligere skørhedsfraktur uanset BMD.</w:t>
      </w:r>
    </w:p>
    <w:p w:rsidR="00576648" w:rsidRDefault="00576648" w:rsidP="00576648">
      <w:pPr>
        <w:ind w:left="851"/>
        <w:rPr>
          <w:color w:val="000000"/>
          <w:sz w:val="24"/>
          <w:szCs w:val="24"/>
        </w:rPr>
      </w:pPr>
    </w:p>
    <w:p w:rsidR="00576648" w:rsidRDefault="00576648" w:rsidP="00576648">
      <w:pPr>
        <w:ind w:left="851"/>
        <w:rPr>
          <w:sz w:val="24"/>
          <w:szCs w:val="24"/>
        </w:rPr>
      </w:pPr>
      <w:r>
        <w:rPr>
          <w:sz w:val="24"/>
          <w:szCs w:val="24"/>
        </w:rPr>
        <w:t xml:space="preserve">Den terapeutiske ækvivalens af </w:t>
      </w:r>
      <w:proofErr w:type="spellStart"/>
      <w:r>
        <w:rPr>
          <w:sz w:val="24"/>
          <w:szCs w:val="24"/>
        </w:rPr>
        <w:t>alendronat</w:t>
      </w:r>
      <w:proofErr w:type="spellEnd"/>
      <w:r>
        <w:rPr>
          <w:sz w:val="24"/>
          <w:szCs w:val="24"/>
        </w:rPr>
        <w:t xml:space="preserve"> 70 mg 1 gang ugentlig (n = 519) og </w:t>
      </w:r>
      <w:proofErr w:type="spellStart"/>
      <w:r>
        <w:rPr>
          <w:sz w:val="24"/>
          <w:szCs w:val="24"/>
        </w:rPr>
        <w:t>alendronat</w:t>
      </w:r>
      <w:proofErr w:type="spellEnd"/>
      <w:r>
        <w:rPr>
          <w:sz w:val="24"/>
          <w:szCs w:val="24"/>
        </w:rPr>
        <w:t xml:space="preserve"> 10 mg dagligt (n = 370) blev vist i en 1-årig multicenterundersøgelse med </w:t>
      </w:r>
      <w:proofErr w:type="spellStart"/>
      <w:r>
        <w:rPr>
          <w:sz w:val="24"/>
          <w:szCs w:val="24"/>
        </w:rPr>
        <w:t>postmenopausale</w:t>
      </w:r>
      <w:proofErr w:type="spellEnd"/>
      <w:r>
        <w:rPr>
          <w:sz w:val="24"/>
          <w:szCs w:val="24"/>
        </w:rPr>
        <w:t xml:space="preserve"> kvinder med osteoporose. De gennemsnitlige stigninger fra baseline i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 BMD efter 1 år var 5,1 % (95 % CI: 4,8; 5,4 %) i 70 mg-gruppen og 5,4 % (95 % CI: 5,0; 5,8 %) i 10 mg-gruppen. De gennemsnitlige øgninger i BMD var i behandlingsgrupperne med 70 mg 1 gang ugentlig og 10 mg 1 gang daglig henholdsvis 2,3 % og 2,9 % i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og 2,9 % og 3,1 % i hele hoften. De to behandlingsgrupper var også ens med hensyn til stigninger i BMD andre steder.</w:t>
      </w:r>
    </w:p>
    <w:p w:rsidR="00576648" w:rsidRDefault="00576648" w:rsidP="00576648">
      <w:pPr>
        <w:ind w:left="851"/>
        <w:rPr>
          <w:sz w:val="24"/>
          <w:szCs w:val="24"/>
        </w:rPr>
      </w:pPr>
    </w:p>
    <w:p w:rsidR="00576648" w:rsidRDefault="00576648" w:rsidP="00576648">
      <w:pPr>
        <w:ind w:left="851"/>
        <w:rPr>
          <w:sz w:val="24"/>
          <w:szCs w:val="24"/>
        </w:rPr>
      </w:pPr>
      <w:proofErr w:type="spellStart"/>
      <w:r>
        <w:rPr>
          <w:sz w:val="24"/>
          <w:szCs w:val="24"/>
        </w:rPr>
        <w:t>Alendronats</w:t>
      </w:r>
      <w:proofErr w:type="spellEnd"/>
      <w:r>
        <w:rPr>
          <w:sz w:val="24"/>
          <w:szCs w:val="24"/>
        </w:rPr>
        <w:t xml:space="preserve"> effekt på knoglemasse og </w:t>
      </w:r>
      <w:proofErr w:type="spellStart"/>
      <w:r>
        <w:rPr>
          <w:sz w:val="24"/>
          <w:szCs w:val="24"/>
        </w:rPr>
        <w:t>frakturincidens</w:t>
      </w:r>
      <w:proofErr w:type="spellEnd"/>
      <w:r>
        <w:rPr>
          <w:sz w:val="24"/>
          <w:szCs w:val="24"/>
        </w:rPr>
        <w:t xml:space="preserve"> hos </w:t>
      </w:r>
      <w:proofErr w:type="spellStart"/>
      <w:r>
        <w:rPr>
          <w:sz w:val="24"/>
          <w:szCs w:val="24"/>
        </w:rPr>
        <w:t>postmenopausale</w:t>
      </w:r>
      <w:proofErr w:type="spellEnd"/>
      <w:r>
        <w:rPr>
          <w:sz w:val="24"/>
          <w:szCs w:val="24"/>
        </w:rPr>
        <w:t xml:space="preserve"> kvinder er undersøgt i 2, ens tilrettelagte, </w:t>
      </w:r>
      <w:proofErr w:type="gramStart"/>
      <w:r>
        <w:rPr>
          <w:sz w:val="24"/>
          <w:szCs w:val="24"/>
        </w:rPr>
        <w:t>initial</w:t>
      </w:r>
      <w:proofErr w:type="gramEnd"/>
      <w:r>
        <w:rPr>
          <w:sz w:val="24"/>
          <w:szCs w:val="24"/>
        </w:rPr>
        <w:t xml:space="preserve"> effekt-undersøgelser (n=994) samt i undersøgelsen </w:t>
      </w:r>
      <w:r w:rsidR="00705464">
        <w:rPr>
          <w:sz w:val="24"/>
          <w:szCs w:val="24"/>
        </w:rPr>
        <w:t>"</w:t>
      </w:r>
      <w:proofErr w:type="spellStart"/>
      <w:r>
        <w:rPr>
          <w:sz w:val="24"/>
          <w:szCs w:val="24"/>
        </w:rPr>
        <w:t>Fracture</w:t>
      </w:r>
      <w:proofErr w:type="spellEnd"/>
      <w:r>
        <w:rPr>
          <w:sz w:val="24"/>
          <w:szCs w:val="24"/>
        </w:rPr>
        <w:t xml:space="preserve"> Intervention Trial</w:t>
      </w:r>
      <w:r w:rsidR="00705464">
        <w:rPr>
          <w:sz w:val="24"/>
          <w:szCs w:val="24"/>
        </w:rPr>
        <w:t>"</w:t>
      </w:r>
      <w:r>
        <w:rPr>
          <w:sz w:val="24"/>
          <w:szCs w:val="24"/>
        </w:rPr>
        <w:t xml:space="preserve"> (FIT: n = 6459).</w:t>
      </w:r>
    </w:p>
    <w:p w:rsidR="00576648" w:rsidRDefault="00576648" w:rsidP="00576648">
      <w:pPr>
        <w:ind w:left="851"/>
        <w:rPr>
          <w:sz w:val="24"/>
          <w:szCs w:val="24"/>
        </w:rPr>
      </w:pPr>
    </w:p>
    <w:p w:rsidR="00576648" w:rsidRDefault="00576648" w:rsidP="00576648">
      <w:pPr>
        <w:ind w:left="851"/>
        <w:rPr>
          <w:sz w:val="24"/>
          <w:szCs w:val="24"/>
        </w:rPr>
      </w:pPr>
      <w:r>
        <w:rPr>
          <w:sz w:val="24"/>
          <w:szCs w:val="24"/>
        </w:rPr>
        <w:t xml:space="preserve">I de initiale effekt-undersøgelser sås, efter 3 års behandling med </w:t>
      </w:r>
      <w:proofErr w:type="spellStart"/>
      <w:r>
        <w:rPr>
          <w:sz w:val="24"/>
          <w:szCs w:val="24"/>
        </w:rPr>
        <w:t>alendronat</w:t>
      </w:r>
      <w:proofErr w:type="spellEnd"/>
      <w:r>
        <w:rPr>
          <w:sz w:val="24"/>
          <w:szCs w:val="24"/>
        </w:rPr>
        <w:t xml:space="preserve"> 10 mg daglig, gennemsnitlige stigninger i BMD på henholdsvis 8,8 %; 5,9 % og 7,8 % i </w:t>
      </w:r>
      <w:proofErr w:type="spellStart"/>
      <w:r>
        <w:rPr>
          <w:sz w:val="24"/>
          <w:szCs w:val="24"/>
        </w:rPr>
        <w:t>columna</w:t>
      </w:r>
      <w:proofErr w:type="spellEnd"/>
      <w:r>
        <w:rPr>
          <w:sz w:val="24"/>
          <w:szCs w:val="24"/>
        </w:rPr>
        <w:t xml:space="preserve"> </w:t>
      </w:r>
      <w:proofErr w:type="spellStart"/>
      <w:r>
        <w:rPr>
          <w:sz w:val="24"/>
          <w:szCs w:val="24"/>
        </w:rPr>
        <w:t>spinalis</w:t>
      </w:r>
      <w:proofErr w:type="spellEnd"/>
      <w:r>
        <w:rPr>
          <w:sz w:val="24"/>
          <w:szCs w:val="24"/>
        </w:rPr>
        <w:t xml:space="preserve">,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og </w:t>
      </w:r>
      <w:proofErr w:type="spellStart"/>
      <w:r>
        <w:rPr>
          <w:sz w:val="24"/>
          <w:szCs w:val="24"/>
        </w:rPr>
        <w:t>trochanter</w:t>
      </w:r>
      <w:proofErr w:type="spellEnd"/>
      <w:r>
        <w:rPr>
          <w:sz w:val="24"/>
          <w:szCs w:val="24"/>
        </w:rPr>
        <w:t xml:space="preserve">, sammenlignet med placebo. Total BMD øgedes også signifikant. Af patienter i behandling med </w:t>
      </w:r>
      <w:proofErr w:type="spellStart"/>
      <w:r>
        <w:rPr>
          <w:sz w:val="24"/>
          <w:szCs w:val="24"/>
        </w:rPr>
        <w:t>alendronat</w:t>
      </w:r>
      <w:proofErr w:type="spellEnd"/>
      <w:r>
        <w:rPr>
          <w:sz w:val="24"/>
          <w:szCs w:val="24"/>
        </w:rPr>
        <w:t xml:space="preserve"> oplevede 48 % færre, en eller flere </w:t>
      </w:r>
      <w:proofErr w:type="spellStart"/>
      <w:r>
        <w:rPr>
          <w:sz w:val="24"/>
          <w:szCs w:val="24"/>
        </w:rPr>
        <w:t>vertebrale</w:t>
      </w:r>
      <w:proofErr w:type="spellEnd"/>
      <w:r>
        <w:rPr>
          <w:sz w:val="24"/>
          <w:szCs w:val="24"/>
        </w:rPr>
        <w:t xml:space="preserve"> frakturer (</w:t>
      </w:r>
      <w:proofErr w:type="spellStart"/>
      <w:r>
        <w:rPr>
          <w:sz w:val="24"/>
          <w:szCs w:val="24"/>
        </w:rPr>
        <w:t>alendronat</w:t>
      </w:r>
      <w:proofErr w:type="spellEnd"/>
      <w:r>
        <w:rPr>
          <w:sz w:val="24"/>
          <w:szCs w:val="24"/>
        </w:rPr>
        <w:t xml:space="preserve"> 3,2 % versus placebo 6,2 %) sammenlignet med patienter behandlet med placebo. I den 2-årige forlængelse af disse undersøgelser sås fortsat stigning i BMD i </w:t>
      </w:r>
      <w:proofErr w:type="spellStart"/>
      <w:r>
        <w:rPr>
          <w:sz w:val="24"/>
          <w:szCs w:val="24"/>
        </w:rPr>
        <w:t>columna</w:t>
      </w:r>
      <w:proofErr w:type="spellEnd"/>
      <w:r>
        <w:rPr>
          <w:sz w:val="24"/>
          <w:szCs w:val="24"/>
        </w:rPr>
        <w:t xml:space="preserve"> </w:t>
      </w:r>
      <w:proofErr w:type="spellStart"/>
      <w:r>
        <w:rPr>
          <w:sz w:val="24"/>
          <w:szCs w:val="24"/>
        </w:rPr>
        <w:t>spinalis</w:t>
      </w:r>
      <w:proofErr w:type="spellEnd"/>
      <w:r>
        <w:rPr>
          <w:sz w:val="24"/>
          <w:szCs w:val="24"/>
        </w:rPr>
        <w:t xml:space="preserve"> og </w:t>
      </w:r>
      <w:proofErr w:type="spellStart"/>
      <w:r>
        <w:rPr>
          <w:sz w:val="24"/>
          <w:szCs w:val="24"/>
        </w:rPr>
        <w:t>trochanter</w:t>
      </w:r>
      <w:proofErr w:type="spellEnd"/>
      <w:r>
        <w:rPr>
          <w:sz w:val="24"/>
          <w:szCs w:val="24"/>
        </w:rPr>
        <w:t xml:space="preserve">. BMD i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og total-BMD blev opretholdt.</w:t>
      </w:r>
    </w:p>
    <w:p w:rsidR="00576648" w:rsidRDefault="00576648" w:rsidP="00576648">
      <w:pPr>
        <w:ind w:left="851"/>
        <w:rPr>
          <w:sz w:val="24"/>
          <w:szCs w:val="24"/>
        </w:rPr>
      </w:pPr>
    </w:p>
    <w:p w:rsidR="00576648" w:rsidRDefault="00576648" w:rsidP="00576648">
      <w:pPr>
        <w:ind w:left="851"/>
        <w:rPr>
          <w:sz w:val="24"/>
          <w:szCs w:val="24"/>
        </w:rPr>
      </w:pPr>
      <w:r>
        <w:rPr>
          <w:sz w:val="24"/>
          <w:szCs w:val="24"/>
        </w:rPr>
        <w:t xml:space="preserve">FIT bestod af 2 placebokontrollerede undersøgelser med </w:t>
      </w:r>
      <w:proofErr w:type="spellStart"/>
      <w:r>
        <w:rPr>
          <w:sz w:val="24"/>
          <w:szCs w:val="24"/>
        </w:rPr>
        <w:t>alendronat</w:t>
      </w:r>
      <w:proofErr w:type="spellEnd"/>
      <w:r>
        <w:rPr>
          <w:sz w:val="24"/>
          <w:szCs w:val="24"/>
        </w:rPr>
        <w:t xml:space="preserve"> (5 mg daglig i 2 år og 10 mg daglig i yderligere enten 1 eller 2 år): </w:t>
      </w:r>
    </w:p>
    <w:p w:rsidR="00576648" w:rsidRDefault="00576648" w:rsidP="00576648">
      <w:pPr>
        <w:numPr>
          <w:ilvl w:val="0"/>
          <w:numId w:val="13"/>
        </w:numPr>
        <w:ind w:left="1276" w:hanging="425"/>
        <w:rPr>
          <w:sz w:val="24"/>
          <w:szCs w:val="24"/>
        </w:rPr>
      </w:pPr>
      <w:r>
        <w:rPr>
          <w:sz w:val="24"/>
          <w:szCs w:val="24"/>
        </w:rPr>
        <w:t xml:space="preserve">FIT 1: En 3-årig undersøgelse af 2.027 patienter, som havde mindst én </w:t>
      </w:r>
      <w:proofErr w:type="spellStart"/>
      <w:r>
        <w:rPr>
          <w:sz w:val="24"/>
          <w:szCs w:val="24"/>
        </w:rPr>
        <w:t>vertebral</w:t>
      </w:r>
      <w:proofErr w:type="spellEnd"/>
      <w:r>
        <w:rPr>
          <w:sz w:val="24"/>
          <w:szCs w:val="24"/>
        </w:rPr>
        <w:t xml:space="preserve"> (kompressions) fraktur ved baseline. I denne undersøgelse reducerede </w:t>
      </w:r>
      <w:proofErr w:type="spellStart"/>
      <w:r>
        <w:rPr>
          <w:sz w:val="24"/>
          <w:szCs w:val="24"/>
        </w:rPr>
        <w:t>alendronat</w:t>
      </w:r>
      <w:proofErr w:type="spellEnd"/>
      <w:r>
        <w:rPr>
          <w:sz w:val="24"/>
          <w:szCs w:val="24"/>
        </w:rPr>
        <w:t xml:space="preserve"> 1 gang daglig </w:t>
      </w:r>
      <w:proofErr w:type="spellStart"/>
      <w:r>
        <w:rPr>
          <w:sz w:val="24"/>
          <w:szCs w:val="24"/>
        </w:rPr>
        <w:t>incidensen</w:t>
      </w:r>
      <w:proofErr w:type="spellEnd"/>
      <w:r>
        <w:rPr>
          <w:sz w:val="24"/>
          <w:szCs w:val="24"/>
        </w:rPr>
        <w:t xml:space="preserve"> af 1 ny </w:t>
      </w:r>
      <w:proofErr w:type="spellStart"/>
      <w:r>
        <w:rPr>
          <w:sz w:val="24"/>
          <w:szCs w:val="24"/>
        </w:rPr>
        <w:t>vertebral</w:t>
      </w:r>
      <w:proofErr w:type="spellEnd"/>
      <w:r>
        <w:rPr>
          <w:sz w:val="24"/>
          <w:szCs w:val="24"/>
        </w:rPr>
        <w:t xml:space="preserve"> fraktur med 47 % (</w:t>
      </w:r>
      <w:proofErr w:type="spellStart"/>
      <w:r>
        <w:rPr>
          <w:sz w:val="24"/>
          <w:szCs w:val="24"/>
        </w:rPr>
        <w:t>alendronat</w:t>
      </w:r>
      <w:proofErr w:type="spellEnd"/>
      <w:r>
        <w:rPr>
          <w:sz w:val="24"/>
          <w:szCs w:val="24"/>
        </w:rPr>
        <w:t xml:space="preserve"> 7,9 % versus placebo 15,0 %). Derudover fandtes statistisk signifikant reduktion i </w:t>
      </w:r>
      <w:proofErr w:type="spellStart"/>
      <w:r>
        <w:rPr>
          <w:sz w:val="24"/>
          <w:szCs w:val="24"/>
        </w:rPr>
        <w:t>incidensen</w:t>
      </w:r>
      <w:proofErr w:type="spellEnd"/>
      <w:r>
        <w:rPr>
          <w:sz w:val="24"/>
          <w:szCs w:val="24"/>
        </w:rPr>
        <w:t xml:space="preserve"> af hoftefrakturer (1,1 % versus 2,2 %, en reduktion på 51 %).</w:t>
      </w:r>
    </w:p>
    <w:p w:rsidR="00576648" w:rsidRDefault="00576648" w:rsidP="00576648">
      <w:pPr>
        <w:numPr>
          <w:ilvl w:val="0"/>
          <w:numId w:val="13"/>
        </w:numPr>
        <w:ind w:left="1276" w:hanging="425"/>
        <w:rPr>
          <w:sz w:val="24"/>
          <w:szCs w:val="24"/>
        </w:rPr>
      </w:pPr>
      <w:r>
        <w:rPr>
          <w:sz w:val="24"/>
          <w:szCs w:val="24"/>
        </w:rPr>
        <w:t xml:space="preserve">FIT 2: En 4-årig undersøgelse af 4.432 patienter med lav knoglemasse, men uden </w:t>
      </w:r>
      <w:proofErr w:type="spellStart"/>
      <w:r>
        <w:rPr>
          <w:sz w:val="24"/>
          <w:szCs w:val="24"/>
        </w:rPr>
        <w:t>vertebral</w:t>
      </w:r>
      <w:proofErr w:type="spellEnd"/>
      <w:r>
        <w:rPr>
          <w:sz w:val="24"/>
          <w:szCs w:val="24"/>
        </w:rPr>
        <w:t xml:space="preserve"> fraktur ved baseline. I denne undersøgelse observeredes en signifikant forskel i en analyse af undergruppen af </w:t>
      </w:r>
      <w:proofErr w:type="spellStart"/>
      <w:r>
        <w:rPr>
          <w:sz w:val="24"/>
          <w:szCs w:val="24"/>
        </w:rPr>
        <w:t>osteoporotiske</w:t>
      </w:r>
      <w:proofErr w:type="spellEnd"/>
      <w:r>
        <w:rPr>
          <w:sz w:val="24"/>
          <w:szCs w:val="24"/>
        </w:rPr>
        <w:t xml:space="preserve"> kvinder (37 % af global population, som havde osteoporose svarende til ovennævnte definition) i </w:t>
      </w:r>
      <w:proofErr w:type="spellStart"/>
      <w:r>
        <w:rPr>
          <w:sz w:val="24"/>
          <w:szCs w:val="24"/>
        </w:rPr>
        <w:t>incidensen</w:t>
      </w:r>
      <w:proofErr w:type="spellEnd"/>
      <w:r>
        <w:rPr>
          <w:sz w:val="24"/>
          <w:szCs w:val="24"/>
        </w:rPr>
        <w:t xml:space="preserve"> af hoftefrakturer (</w:t>
      </w:r>
      <w:proofErr w:type="spellStart"/>
      <w:r>
        <w:rPr>
          <w:sz w:val="24"/>
          <w:szCs w:val="24"/>
        </w:rPr>
        <w:t>alendronat</w:t>
      </w:r>
      <w:proofErr w:type="spellEnd"/>
      <w:r>
        <w:rPr>
          <w:sz w:val="24"/>
          <w:szCs w:val="24"/>
        </w:rPr>
        <w:t xml:space="preserve"> 1,0 % versus placebo 2,2 %, en reduktion på 56 %) og i </w:t>
      </w:r>
      <w:proofErr w:type="spellStart"/>
      <w:r>
        <w:rPr>
          <w:sz w:val="24"/>
          <w:szCs w:val="24"/>
        </w:rPr>
        <w:t>incidensen</w:t>
      </w:r>
      <w:proofErr w:type="spellEnd"/>
      <w:r>
        <w:rPr>
          <w:sz w:val="24"/>
          <w:szCs w:val="24"/>
        </w:rPr>
        <w:t xml:space="preserve"> af 1 </w:t>
      </w:r>
      <w:proofErr w:type="spellStart"/>
      <w:r>
        <w:rPr>
          <w:sz w:val="24"/>
          <w:szCs w:val="24"/>
        </w:rPr>
        <w:t>vertebral</w:t>
      </w:r>
      <w:proofErr w:type="spellEnd"/>
      <w:r>
        <w:rPr>
          <w:sz w:val="24"/>
          <w:szCs w:val="24"/>
        </w:rPr>
        <w:t xml:space="preserve"> fraktur (2,9 % versus 5,8 %, en reduktion på 50 %).</w:t>
      </w:r>
    </w:p>
    <w:p w:rsidR="00576648" w:rsidRDefault="00576648" w:rsidP="00576648">
      <w:pPr>
        <w:ind w:left="1276" w:hanging="425"/>
        <w:rPr>
          <w:b/>
          <w:sz w:val="24"/>
          <w:szCs w:val="24"/>
        </w:rPr>
      </w:pPr>
    </w:p>
    <w:p w:rsidR="00576648" w:rsidRPr="0033410B" w:rsidRDefault="00576648" w:rsidP="00576648">
      <w:pPr>
        <w:ind w:left="851"/>
        <w:rPr>
          <w:i/>
          <w:sz w:val="24"/>
          <w:szCs w:val="24"/>
        </w:rPr>
      </w:pPr>
      <w:r w:rsidRPr="0033410B">
        <w:rPr>
          <w:i/>
          <w:sz w:val="24"/>
          <w:szCs w:val="24"/>
        </w:rPr>
        <w:t>Laboratoriefund</w:t>
      </w:r>
    </w:p>
    <w:p w:rsidR="00576648" w:rsidRDefault="00576648" w:rsidP="00576648">
      <w:pPr>
        <w:ind w:left="851"/>
        <w:rPr>
          <w:sz w:val="24"/>
          <w:szCs w:val="24"/>
        </w:rPr>
      </w:pPr>
      <w:r>
        <w:rPr>
          <w:sz w:val="24"/>
          <w:szCs w:val="24"/>
        </w:rPr>
        <w:t xml:space="preserve">Der er i kliniske forsøg set asymptomatiske, milde og forbigående fald i serumcalcium og </w:t>
      </w:r>
      <w:proofErr w:type="spellStart"/>
      <w:r>
        <w:rPr>
          <w:sz w:val="24"/>
          <w:szCs w:val="24"/>
        </w:rPr>
        <w:t>serumphosphat</w:t>
      </w:r>
      <w:proofErr w:type="spellEnd"/>
      <w:r>
        <w:rPr>
          <w:sz w:val="24"/>
          <w:szCs w:val="24"/>
        </w:rPr>
        <w:t xml:space="preserve"> hos henholdsvis ca. 18 % og 10 % af de patienter, der fik </w:t>
      </w:r>
      <w:proofErr w:type="spellStart"/>
      <w:r>
        <w:rPr>
          <w:sz w:val="24"/>
          <w:szCs w:val="24"/>
        </w:rPr>
        <w:t>alendronat</w:t>
      </w:r>
      <w:proofErr w:type="spellEnd"/>
      <w:r>
        <w:rPr>
          <w:sz w:val="24"/>
          <w:szCs w:val="24"/>
        </w:rPr>
        <w:t xml:space="preserve"> 10 mg/dag versus ca. 12 % og 3 % af de patienter, der fik placebo. Imidlertid var </w:t>
      </w:r>
      <w:proofErr w:type="spellStart"/>
      <w:r>
        <w:rPr>
          <w:sz w:val="24"/>
          <w:szCs w:val="24"/>
        </w:rPr>
        <w:t>incidensen</w:t>
      </w:r>
      <w:proofErr w:type="spellEnd"/>
      <w:r>
        <w:rPr>
          <w:sz w:val="24"/>
          <w:szCs w:val="24"/>
        </w:rPr>
        <w:t xml:space="preserve"> af fald i serumcalcium til &lt; 8,0 mg/dl (2,0 mmol/l) og </w:t>
      </w:r>
      <w:proofErr w:type="spellStart"/>
      <w:r>
        <w:rPr>
          <w:sz w:val="24"/>
          <w:szCs w:val="24"/>
        </w:rPr>
        <w:t>serumphosphat</w:t>
      </w:r>
      <w:proofErr w:type="spellEnd"/>
      <w:r>
        <w:rPr>
          <w:sz w:val="24"/>
          <w:szCs w:val="24"/>
        </w:rPr>
        <w:t xml:space="preserve"> til ≤ 2,0 mg/dl (0,65 mmol/l) ens i begge behandlingsgrupper. </w:t>
      </w:r>
    </w:p>
    <w:p w:rsidR="00576648" w:rsidRDefault="00576648" w:rsidP="00576648">
      <w:pPr>
        <w:ind w:left="851"/>
        <w:rPr>
          <w:i/>
          <w:sz w:val="24"/>
          <w:szCs w:val="24"/>
          <w:u w:val="single"/>
        </w:rPr>
      </w:pPr>
    </w:p>
    <w:p w:rsidR="00576648" w:rsidRPr="0033410B" w:rsidRDefault="00576648" w:rsidP="00576648">
      <w:pPr>
        <w:ind w:left="851"/>
        <w:rPr>
          <w:i/>
          <w:sz w:val="24"/>
          <w:szCs w:val="24"/>
        </w:rPr>
      </w:pPr>
      <w:r w:rsidRPr="0033410B">
        <w:rPr>
          <w:i/>
          <w:sz w:val="24"/>
          <w:szCs w:val="24"/>
        </w:rPr>
        <w:t>Pædiatrisk population</w:t>
      </w:r>
    </w:p>
    <w:p w:rsidR="00576648" w:rsidRDefault="00576648" w:rsidP="00576648">
      <w:pPr>
        <w:ind w:left="851"/>
        <w:rPr>
          <w:sz w:val="24"/>
          <w:szCs w:val="24"/>
        </w:rPr>
      </w:pPr>
      <w:proofErr w:type="spellStart"/>
      <w:r>
        <w:rPr>
          <w:sz w:val="24"/>
          <w:szCs w:val="24"/>
        </w:rPr>
        <w:lastRenderedPageBreak/>
        <w:t>Alendronatnatrium</w:t>
      </w:r>
      <w:proofErr w:type="spellEnd"/>
      <w:r>
        <w:rPr>
          <w:sz w:val="24"/>
          <w:szCs w:val="24"/>
        </w:rPr>
        <w:t xml:space="preserve"> er undersøgt i en lille gruppe patienter under 18 år med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Resultaterne er for utilstrækkelige til at underbygge </w:t>
      </w:r>
      <w:proofErr w:type="spellStart"/>
      <w:r>
        <w:rPr>
          <w:sz w:val="24"/>
          <w:szCs w:val="24"/>
        </w:rPr>
        <w:t>alendronatbehandling</w:t>
      </w:r>
      <w:proofErr w:type="spellEnd"/>
      <w:r>
        <w:rPr>
          <w:sz w:val="24"/>
          <w:szCs w:val="24"/>
        </w:rPr>
        <w:t xml:space="preserve"> af pædiatriske patienter med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w:t>
      </w:r>
    </w:p>
    <w:p w:rsidR="00675D5E" w:rsidRPr="00AA7046" w:rsidRDefault="00675D5E" w:rsidP="00675D5E">
      <w:pPr>
        <w:ind w:left="851"/>
        <w:rPr>
          <w:sz w:val="24"/>
          <w:szCs w:val="24"/>
        </w:rPr>
      </w:pPr>
    </w:p>
    <w:p w:rsidR="00675D5E" w:rsidRPr="00AA7046" w:rsidRDefault="00675D5E" w:rsidP="00675D5E">
      <w:pPr>
        <w:ind w:left="851" w:hanging="851"/>
        <w:rPr>
          <w:b/>
          <w:sz w:val="24"/>
          <w:szCs w:val="24"/>
        </w:rPr>
      </w:pPr>
      <w:r w:rsidRPr="00AA7046">
        <w:rPr>
          <w:b/>
          <w:sz w:val="24"/>
          <w:szCs w:val="24"/>
        </w:rPr>
        <w:t>5.2</w:t>
      </w:r>
      <w:r w:rsidRPr="00AA7046">
        <w:rPr>
          <w:b/>
          <w:sz w:val="24"/>
          <w:szCs w:val="24"/>
        </w:rPr>
        <w:tab/>
      </w:r>
      <w:proofErr w:type="spellStart"/>
      <w:r w:rsidRPr="00AA7046">
        <w:rPr>
          <w:b/>
          <w:sz w:val="24"/>
          <w:szCs w:val="24"/>
        </w:rPr>
        <w:t>Farmakokinetiske</w:t>
      </w:r>
      <w:proofErr w:type="spellEnd"/>
      <w:r w:rsidRPr="00AA7046">
        <w:rPr>
          <w:b/>
          <w:sz w:val="24"/>
          <w:szCs w:val="24"/>
        </w:rPr>
        <w:t xml:space="preserve"> egenskaber</w:t>
      </w:r>
    </w:p>
    <w:p w:rsidR="0033410B" w:rsidRDefault="0033410B" w:rsidP="008266C6">
      <w:pPr>
        <w:ind w:left="851"/>
        <w:rPr>
          <w:sz w:val="24"/>
          <w:szCs w:val="24"/>
        </w:rPr>
      </w:pPr>
    </w:p>
    <w:p w:rsidR="00576648" w:rsidRPr="0033410B" w:rsidRDefault="00576648" w:rsidP="008266C6">
      <w:pPr>
        <w:ind w:left="851"/>
        <w:rPr>
          <w:sz w:val="24"/>
          <w:szCs w:val="24"/>
          <w:u w:val="single"/>
        </w:rPr>
      </w:pPr>
      <w:r w:rsidRPr="0033410B">
        <w:rPr>
          <w:sz w:val="24"/>
          <w:szCs w:val="24"/>
          <w:u w:val="single"/>
        </w:rPr>
        <w:t>Absorption</w:t>
      </w:r>
    </w:p>
    <w:p w:rsidR="00576648" w:rsidRDefault="00576648" w:rsidP="008266C6">
      <w:pPr>
        <w:ind w:left="851"/>
        <w:rPr>
          <w:sz w:val="24"/>
          <w:szCs w:val="24"/>
        </w:rPr>
      </w:pPr>
      <w:r>
        <w:rPr>
          <w:sz w:val="24"/>
          <w:szCs w:val="24"/>
        </w:rPr>
        <w:t xml:space="preserve">I forhold til intravenøs referencedosis er den orale gennemsnitlige biotilgængelighed for </w:t>
      </w:r>
      <w:proofErr w:type="spellStart"/>
      <w:r>
        <w:rPr>
          <w:sz w:val="24"/>
          <w:szCs w:val="24"/>
        </w:rPr>
        <w:t>alendronat</w:t>
      </w:r>
      <w:proofErr w:type="spellEnd"/>
      <w:r>
        <w:rPr>
          <w:sz w:val="24"/>
          <w:szCs w:val="24"/>
        </w:rPr>
        <w:t xml:space="preserve">, når det administreres efter en nats faste og 2 timer før et standardiseret morgenmåltid, 0,64 % hos kvinder ved doser fra 5-70 mg. Biotilgængeligheden reduceredes til ca. 0,46 % og 0,39 %, når </w:t>
      </w:r>
      <w:proofErr w:type="spellStart"/>
      <w:r>
        <w:rPr>
          <w:sz w:val="24"/>
          <w:szCs w:val="24"/>
        </w:rPr>
        <w:t>alendronat</w:t>
      </w:r>
      <w:proofErr w:type="spellEnd"/>
      <w:r>
        <w:rPr>
          <w:sz w:val="24"/>
          <w:szCs w:val="24"/>
        </w:rPr>
        <w:t xml:space="preserve"> administreredes en time eller en halv time før et standardiseret morgenmåltid. I osteoporoseundersøgelserne var </w:t>
      </w:r>
      <w:proofErr w:type="spellStart"/>
      <w:r>
        <w:rPr>
          <w:sz w:val="24"/>
          <w:szCs w:val="24"/>
        </w:rPr>
        <w:t>alendronat</w:t>
      </w:r>
      <w:proofErr w:type="spellEnd"/>
      <w:r>
        <w:rPr>
          <w:sz w:val="24"/>
          <w:szCs w:val="24"/>
        </w:rPr>
        <w:t xml:space="preserve"> effektivt, når det administreredes mindst 30 minutter før dagens første måltid eller indtag af drikkevarer.</w:t>
      </w:r>
    </w:p>
    <w:p w:rsidR="00576648" w:rsidRDefault="00576648" w:rsidP="008266C6">
      <w:pPr>
        <w:ind w:left="851"/>
        <w:rPr>
          <w:sz w:val="24"/>
          <w:szCs w:val="24"/>
        </w:rPr>
      </w:pPr>
    </w:p>
    <w:p w:rsidR="00576648" w:rsidRDefault="00576648" w:rsidP="008266C6">
      <w:pPr>
        <w:ind w:left="851"/>
        <w:rPr>
          <w:sz w:val="24"/>
          <w:szCs w:val="24"/>
        </w:rPr>
      </w:pPr>
      <w:r>
        <w:rPr>
          <w:sz w:val="24"/>
          <w:szCs w:val="24"/>
        </w:rPr>
        <w:t xml:space="preserve">Biotilgængeligheden var uvæsentlig, hvad enten </w:t>
      </w:r>
      <w:proofErr w:type="spellStart"/>
      <w:r>
        <w:rPr>
          <w:sz w:val="24"/>
          <w:szCs w:val="24"/>
        </w:rPr>
        <w:t>alendronat</w:t>
      </w:r>
      <w:proofErr w:type="spellEnd"/>
      <w:r>
        <w:rPr>
          <w:sz w:val="24"/>
          <w:szCs w:val="24"/>
        </w:rPr>
        <w:t xml:space="preserve"> blev administreret sammen med eller op til 2 timer efter et standardiseret morgenmåltid. Samtidig administration af </w:t>
      </w:r>
      <w:proofErr w:type="spellStart"/>
      <w:r>
        <w:rPr>
          <w:sz w:val="24"/>
          <w:szCs w:val="24"/>
        </w:rPr>
        <w:t>alendronat</w:t>
      </w:r>
      <w:proofErr w:type="spellEnd"/>
      <w:r>
        <w:rPr>
          <w:sz w:val="24"/>
          <w:szCs w:val="24"/>
        </w:rPr>
        <w:t xml:space="preserve"> og kaffe eller appelsinjuice reducerede biotilgængeligheden med ca. 60 %.</w:t>
      </w:r>
    </w:p>
    <w:p w:rsidR="00576648" w:rsidRDefault="00576648" w:rsidP="008266C6">
      <w:pPr>
        <w:ind w:left="851"/>
        <w:rPr>
          <w:sz w:val="24"/>
          <w:szCs w:val="24"/>
        </w:rPr>
      </w:pPr>
    </w:p>
    <w:p w:rsidR="00576648" w:rsidRDefault="00576648" w:rsidP="008266C6">
      <w:pPr>
        <w:ind w:left="851"/>
        <w:rPr>
          <w:sz w:val="24"/>
          <w:szCs w:val="24"/>
        </w:rPr>
      </w:pPr>
      <w:r>
        <w:rPr>
          <w:sz w:val="24"/>
          <w:szCs w:val="24"/>
        </w:rPr>
        <w:t xml:space="preserve">Hos raske forsøgspersoner ændrede oral </w:t>
      </w:r>
      <w:proofErr w:type="spellStart"/>
      <w:r>
        <w:rPr>
          <w:sz w:val="24"/>
          <w:szCs w:val="24"/>
        </w:rPr>
        <w:t>prednison</w:t>
      </w:r>
      <w:proofErr w:type="spellEnd"/>
      <w:r>
        <w:rPr>
          <w:sz w:val="24"/>
          <w:szCs w:val="24"/>
        </w:rPr>
        <w:t xml:space="preserve"> (20 mg, 3 gange daglig i 5 dage) ikke </w:t>
      </w:r>
      <w:proofErr w:type="spellStart"/>
      <w:r>
        <w:rPr>
          <w:sz w:val="24"/>
          <w:szCs w:val="24"/>
        </w:rPr>
        <w:t>alendronats</w:t>
      </w:r>
      <w:proofErr w:type="spellEnd"/>
      <w:r>
        <w:rPr>
          <w:sz w:val="24"/>
          <w:szCs w:val="24"/>
        </w:rPr>
        <w:t xml:space="preserve"> orale biotilgængelighed i signifikant grad (gennemsnitlig stigning fra 20-44 %).</w:t>
      </w:r>
    </w:p>
    <w:p w:rsidR="00576648" w:rsidRDefault="00576648" w:rsidP="008266C6">
      <w:pPr>
        <w:ind w:left="851"/>
        <w:rPr>
          <w:i/>
          <w:iCs/>
          <w:color w:val="000000"/>
          <w:sz w:val="24"/>
          <w:szCs w:val="24"/>
        </w:rPr>
      </w:pPr>
    </w:p>
    <w:p w:rsidR="00576648" w:rsidRPr="0033410B" w:rsidRDefault="00576648" w:rsidP="008266C6">
      <w:pPr>
        <w:ind w:left="851"/>
        <w:rPr>
          <w:sz w:val="24"/>
          <w:szCs w:val="24"/>
          <w:u w:val="single"/>
        </w:rPr>
      </w:pPr>
      <w:r w:rsidRPr="0033410B">
        <w:rPr>
          <w:sz w:val="24"/>
          <w:szCs w:val="24"/>
          <w:u w:val="single"/>
        </w:rPr>
        <w:t>Fordeling</w:t>
      </w:r>
    </w:p>
    <w:p w:rsidR="00576648" w:rsidRDefault="00576648" w:rsidP="008266C6">
      <w:pPr>
        <w:ind w:left="851"/>
        <w:rPr>
          <w:sz w:val="24"/>
          <w:szCs w:val="24"/>
        </w:rPr>
      </w:pPr>
      <w:r>
        <w:rPr>
          <w:sz w:val="24"/>
          <w:szCs w:val="24"/>
        </w:rPr>
        <w:t xml:space="preserve">Undersøgelser med rotter viser, at </w:t>
      </w:r>
      <w:proofErr w:type="spellStart"/>
      <w:r>
        <w:rPr>
          <w:sz w:val="24"/>
          <w:szCs w:val="24"/>
        </w:rPr>
        <w:t>alendronat</w:t>
      </w:r>
      <w:proofErr w:type="spellEnd"/>
      <w:r>
        <w:rPr>
          <w:sz w:val="24"/>
          <w:szCs w:val="24"/>
        </w:rPr>
        <w:t xml:space="preserve"> forbigående distribueres i blødt væv efter intravenøs administration af 1 mg/kg, men herefter hurtigt redistribueres til knogler eller udskilles i urinen. Det gennemsnitlige </w:t>
      </w:r>
      <w:proofErr w:type="spellStart"/>
      <w:r>
        <w:rPr>
          <w:sz w:val="24"/>
          <w:szCs w:val="24"/>
        </w:rPr>
        <w:t>steady-state</w:t>
      </w:r>
      <w:proofErr w:type="spellEnd"/>
      <w:r>
        <w:rPr>
          <w:sz w:val="24"/>
          <w:szCs w:val="24"/>
        </w:rPr>
        <w:t xml:space="preserve"> fordelingsrum, ikke medregnende knogler, er mindst 28 liter hos mennesker. Plasmakoncentrationer af lægemidlet efter terapeutiske, orale doser er under analysegrænsen (</w:t>
      </w:r>
      <w:r>
        <w:rPr>
          <w:sz w:val="24"/>
          <w:szCs w:val="24"/>
        </w:rPr>
        <w:sym w:font="Symbol" w:char="F03C"/>
      </w:r>
      <w:r>
        <w:rPr>
          <w:sz w:val="24"/>
          <w:szCs w:val="24"/>
        </w:rPr>
        <w:t>5 </w:t>
      </w:r>
      <w:proofErr w:type="spellStart"/>
      <w:r>
        <w:rPr>
          <w:sz w:val="24"/>
          <w:szCs w:val="24"/>
        </w:rPr>
        <w:t>ng</w:t>
      </w:r>
      <w:proofErr w:type="spellEnd"/>
      <w:r>
        <w:rPr>
          <w:sz w:val="24"/>
          <w:szCs w:val="24"/>
        </w:rPr>
        <w:t xml:space="preserve">/ml). Proteinbindingen i humant plasma er ca. 78 %. </w:t>
      </w:r>
    </w:p>
    <w:p w:rsidR="00576648" w:rsidRDefault="00576648" w:rsidP="008266C6">
      <w:pPr>
        <w:ind w:left="851"/>
        <w:rPr>
          <w:i/>
          <w:iCs/>
          <w:color w:val="000000"/>
          <w:sz w:val="24"/>
          <w:szCs w:val="24"/>
        </w:rPr>
      </w:pPr>
    </w:p>
    <w:p w:rsidR="00576648" w:rsidRPr="0033410B" w:rsidRDefault="00576648" w:rsidP="008266C6">
      <w:pPr>
        <w:ind w:left="851"/>
        <w:rPr>
          <w:sz w:val="24"/>
          <w:szCs w:val="24"/>
          <w:u w:val="single"/>
        </w:rPr>
      </w:pPr>
      <w:r w:rsidRPr="0033410B">
        <w:rPr>
          <w:sz w:val="24"/>
          <w:szCs w:val="24"/>
          <w:u w:val="single"/>
        </w:rPr>
        <w:t>Biotransformation</w:t>
      </w:r>
    </w:p>
    <w:p w:rsidR="00576648" w:rsidRDefault="00576648" w:rsidP="008266C6">
      <w:pPr>
        <w:ind w:left="851"/>
        <w:rPr>
          <w:sz w:val="24"/>
          <w:szCs w:val="24"/>
        </w:rPr>
      </w:pPr>
      <w:r>
        <w:rPr>
          <w:sz w:val="24"/>
          <w:szCs w:val="24"/>
        </w:rPr>
        <w:t xml:space="preserve">Der er ikke fundet tegn på, at </w:t>
      </w:r>
      <w:proofErr w:type="spellStart"/>
      <w:r>
        <w:rPr>
          <w:sz w:val="24"/>
          <w:szCs w:val="24"/>
        </w:rPr>
        <w:t>alendronat</w:t>
      </w:r>
      <w:proofErr w:type="spellEnd"/>
      <w:r>
        <w:rPr>
          <w:sz w:val="24"/>
          <w:szCs w:val="24"/>
        </w:rPr>
        <w:t xml:space="preserve"> </w:t>
      </w:r>
      <w:proofErr w:type="spellStart"/>
      <w:r>
        <w:rPr>
          <w:sz w:val="24"/>
          <w:szCs w:val="24"/>
        </w:rPr>
        <w:t>metaboliseres</w:t>
      </w:r>
      <w:proofErr w:type="spellEnd"/>
      <w:r>
        <w:rPr>
          <w:sz w:val="24"/>
          <w:szCs w:val="24"/>
        </w:rPr>
        <w:t xml:space="preserve"> i dyr eller mennesker. </w:t>
      </w:r>
    </w:p>
    <w:p w:rsidR="00576648" w:rsidRDefault="00576648" w:rsidP="008266C6">
      <w:pPr>
        <w:ind w:left="851"/>
        <w:rPr>
          <w:sz w:val="24"/>
          <w:szCs w:val="24"/>
        </w:rPr>
      </w:pPr>
    </w:p>
    <w:p w:rsidR="00576648" w:rsidRPr="0033410B" w:rsidRDefault="00576648" w:rsidP="008266C6">
      <w:pPr>
        <w:ind w:left="851"/>
        <w:rPr>
          <w:sz w:val="24"/>
          <w:szCs w:val="24"/>
          <w:u w:val="single"/>
        </w:rPr>
      </w:pPr>
      <w:r w:rsidRPr="0033410B">
        <w:rPr>
          <w:sz w:val="24"/>
          <w:szCs w:val="24"/>
          <w:u w:val="single"/>
        </w:rPr>
        <w:t>Elimination</w:t>
      </w:r>
    </w:p>
    <w:p w:rsidR="00576648" w:rsidRDefault="00576648" w:rsidP="008266C6">
      <w:pPr>
        <w:ind w:left="851"/>
        <w:rPr>
          <w:i/>
          <w:iCs/>
          <w:color w:val="000000"/>
          <w:sz w:val="24"/>
          <w:szCs w:val="24"/>
        </w:rPr>
      </w:pPr>
      <w:r>
        <w:rPr>
          <w:sz w:val="24"/>
          <w:szCs w:val="24"/>
        </w:rPr>
        <w:t xml:space="preserve">Efter en enkelt intravenøs dosis </w:t>
      </w:r>
      <w:r>
        <w:rPr>
          <w:sz w:val="24"/>
          <w:szCs w:val="24"/>
        </w:rPr>
        <w:sym w:font="Symbol" w:char="F05B"/>
      </w:r>
      <w:r>
        <w:rPr>
          <w:sz w:val="24"/>
          <w:szCs w:val="24"/>
          <w:vertAlign w:val="superscript"/>
        </w:rPr>
        <w:t>14</w:t>
      </w:r>
      <w:r>
        <w:rPr>
          <w:sz w:val="24"/>
          <w:szCs w:val="24"/>
        </w:rPr>
        <w:t>C</w:t>
      </w:r>
      <w:r>
        <w:rPr>
          <w:sz w:val="24"/>
          <w:szCs w:val="24"/>
        </w:rPr>
        <w:sym w:font="Symbol" w:char="F05D"/>
      </w:r>
      <w:r>
        <w:rPr>
          <w:sz w:val="24"/>
          <w:szCs w:val="24"/>
        </w:rPr>
        <w:t xml:space="preserve"> </w:t>
      </w:r>
      <w:proofErr w:type="spellStart"/>
      <w:r>
        <w:rPr>
          <w:sz w:val="24"/>
          <w:szCs w:val="24"/>
        </w:rPr>
        <w:t>alendronat</w:t>
      </w:r>
      <w:proofErr w:type="spellEnd"/>
      <w:r>
        <w:rPr>
          <w:sz w:val="24"/>
          <w:szCs w:val="24"/>
        </w:rPr>
        <w:t xml:space="preserve"> udskilles ca. 50 % af radioaktiviteten i urinen inden for 72 timer, og meget lidt eller ingen radioaktivitet genfindes i fæces. Efter en enkelt intravenøs dosis på 10 mg er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71 ml/minut, og systemisk </w:t>
      </w:r>
      <w:proofErr w:type="spellStart"/>
      <w:r>
        <w:rPr>
          <w:sz w:val="24"/>
          <w:szCs w:val="24"/>
        </w:rPr>
        <w:t>clearance</w:t>
      </w:r>
      <w:proofErr w:type="spellEnd"/>
      <w:r>
        <w:rPr>
          <w:sz w:val="24"/>
          <w:szCs w:val="24"/>
        </w:rPr>
        <w:t xml:space="preserve"> overstiger ikke 200 ml/min. Plasmakoncentrationen falder med mere end 95 % inden for 6 timer efter intravenøs administration. På baggrund af den langsomme frigivelse af </w:t>
      </w:r>
      <w:proofErr w:type="spellStart"/>
      <w:r>
        <w:rPr>
          <w:sz w:val="24"/>
          <w:szCs w:val="24"/>
        </w:rPr>
        <w:t>alendronat</w:t>
      </w:r>
      <w:proofErr w:type="spellEnd"/>
      <w:r>
        <w:rPr>
          <w:sz w:val="24"/>
          <w:szCs w:val="24"/>
        </w:rPr>
        <w:t xml:space="preserve"> fra skelettet vurderes halveringstiden hos mennesker til at være over 10 år. </w:t>
      </w:r>
      <w:proofErr w:type="spellStart"/>
      <w:r>
        <w:rPr>
          <w:sz w:val="24"/>
          <w:szCs w:val="24"/>
        </w:rPr>
        <w:t>Alendronat</w:t>
      </w:r>
      <w:proofErr w:type="spellEnd"/>
      <w:r>
        <w:rPr>
          <w:sz w:val="24"/>
          <w:szCs w:val="24"/>
        </w:rPr>
        <w:t xml:space="preserve"> udskilles hos rotter ikke via nyrernes syre- eller basetransportsystem og forventes derfor ikke hos mennesker at interferere med andre lægemidlers udskillelse via disse systemer.</w:t>
      </w:r>
    </w:p>
    <w:p w:rsidR="00576648" w:rsidRDefault="00576648" w:rsidP="008266C6">
      <w:pPr>
        <w:ind w:left="851"/>
        <w:rPr>
          <w:i/>
          <w:sz w:val="24"/>
          <w:szCs w:val="24"/>
          <w:u w:val="single"/>
        </w:rPr>
      </w:pPr>
    </w:p>
    <w:p w:rsidR="00576648" w:rsidRDefault="00576648" w:rsidP="008266C6">
      <w:pPr>
        <w:ind w:left="851"/>
        <w:rPr>
          <w:sz w:val="24"/>
          <w:szCs w:val="24"/>
          <w:u w:val="single"/>
        </w:rPr>
      </w:pPr>
      <w:r>
        <w:rPr>
          <w:sz w:val="24"/>
          <w:szCs w:val="24"/>
          <w:u w:val="single"/>
        </w:rPr>
        <w:t>Nedsat nyrefunktion</w:t>
      </w:r>
    </w:p>
    <w:p w:rsidR="00576648" w:rsidRDefault="00576648" w:rsidP="008266C6">
      <w:pPr>
        <w:ind w:left="851"/>
        <w:rPr>
          <w:sz w:val="24"/>
          <w:szCs w:val="24"/>
        </w:rPr>
      </w:pPr>
      <w:r>
        <w:rPr>
          <w:sz w:val="24"/>
          <w:szCs w:val="24"/>
        </w:rPr>
        <w:t xml:space="preserve">Prækliniske undersøgelser viser, at det lægemiddel, der ikke deponeres i knoglen, hurtigt udskilles i urinen. Der er ikke vist mætning af knogleoptagelsen efter kronisk dosering med kumulative, intravenøse doser på op til 35 mg/kg hos dyr. Der foreligger ingen kliniske data herfor, men det er sandsynligt, at eliminationen af </w:t>
      </w:r>
      <w:proofErr w:type="spellStart"/>
      <w:r>
        <w:rPr>
          <w:sz w:val="24"/>
          <w:szCs w:val="24"/>
        </w:rPr>
        <w:t>alendronat</w:t>
      </w:r>
      <w:proofErr w:type="spellEnd"/>
      <w:r>
        <w:rPr>
          <w:sz w:val="24"/>
          <w:szCs w:val="24"/>
        </w:rPr>
        <w:t xml:space="preserve"> via nyrerne, ligesom hos dyr, vil være reduceret hos patienter med nedsat nyrefunktion. Der kan derfor muligvis </w:t>
      </w:r>
      <w:r>
        <w:rPr>
          <w:sz w:val="24"/>
          <w:szCs w:val="24"/>
        </w:rPr>
        <w:lastRenderedPageBreak/>
        <w:t xml:space="preserve">forventes en større akkumulering af </w:t>
      </w:r>
      <w:proofErr w:type="spellStart"/>
      <w:r>
        <w:rPr>
          <w:sz w:val="24"/>
          <w:szCs w:val="24"/>
        </w:rPr>
        <w:t>alendronat</w:t>
      </w:r>
      <w:proofErr w:type="spellEnd"/>
      <w:r>
        <w:rPr>
          <w:sz w:val="24"/>
          <w:szCs w:val="24"/>
        </w:rPr>
        <w:t xml:space="preserve"> i knogler hos mennesker med nedsat nyrefunktion (se pkt. 4.2).</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5.3</w:t>
      </w:r>
      <w:r w:rsidRPr="00AA7046">
        <w:rPr>
          <w:b/>
          <w:sz w:val="24"/>
          <w:szCs w:val="24"/>
        </w:rPr>
        <w:tab/>
      </w:r>
      <w:r w:rsidR="00B605CA">
        <w:rPr>
          <w:b/>
          <w:sz w:val="24"/>
          <w:szCs w:val="24"/>
        </w:rPr>
        <w:t>Non-</w:t>
      </w:r>
      <w:r w:rsidRPr="00AA7046">
        <w:rPr>
          <w:b/>
          <w:sz w:val="24"/>
          <w:szCs w:val="24"/>
        </w:rPr>
        <w:t>kliniske sikkerhedsdata</w:t>
      </w:r>
    </w:p>
    <w:p w:rsidR="00576648" w:rsidRDefault="00576648" w:rsidP="008266C6">
      <w:pPr>
        <w:ind w:left="851"/>
        <w:rPr>
          <w:sz w:val="24"/>
          <w:szCs w:val="24"/>
        </w:rPr>
      </w:pPr>
      <w:r>
        <w:rPr>
          <w:sz w:val="24"/>
          <w:szCs w:val="24"/>
        </w:rPr>
        <w:t xml:space="preserve">Prækliniske data viser ingen særlig risiko for mennesker vurderet ud fra konventionelle studier af sikkerhedsfarmakologi, toksicitet efter gentagne doser, genotoksicitet og </w:t>
      </w:r>
      <w:proofErr w:type="spellStart"/>
      <w:r>
        <w:rPr>
          <w:sz w:val="24"/>
          <w:szCs w:val="24"/>
        </w:rPr>
        <w:t>karcinogenicitet</w:t>
      </w:r>
      <w:proofErr w:type="spellEnd"/>
      <w:r>
        <w:rPr>
          <w:sz w:val="24"/>
          <w:szCs w:val="24"/>
        </w:rPr>
        <w:t xml:space="preserve">. Undersøgelser med rotter har vist, at behandling med </w:t>
      </w:r>
      <w:proofErr w:type="spellStart"/>
      <w:r>
        <w:rPr>
          <w:sz w:val="24"/>
          <w:szCs w:val="24"/>
        </w:rPr>
        <w:t>alendronat</w:t>
      </w:r>
      <w:proofErr w:type="spellEnd"/>
      <w:r>
        <w:rPr>
          <w:sz w:val="24"/>
          <w:szCs w:val="24"/>
        </w:rPr>
        <w:t xml:space="preserve"> under graviditet var associeret med </w:t>
      </w:r>
      <w:proofErr w:type="spellStart"/>
      <w:r>
        <w:rPr>
          <w:sz w:val="24"/>
          <w:szCs w:val="24"/>
        </w:rPr>
        <w:t>hypocalciæmirelateret</w:t>
      </w:r>
      <w:proofErr w:type="spellEnd"/>
      <w:r>
        <w:rPr>
          <w:sz w:val="24"/>
          <w:szCs w:val="24"/>
        </w:rPr>
        <w:t xml:space="preserve"> fødselshindring hos hunrotter. I undersøgelser har rotter, der har fået høje doser, øget </w:t>
      </w:r>
      <w:proofErr w:type="spellStart"/>
      <w:r>
        <w:rPr>
          <w:sz w:val="24"/>
          <w:szCs w:val="24"/>
        </w:rPr>
        <w:t>incidens</w:t>
      </w:r>
      <w:proofErr w:type="spellEnd"/>
      <w:r>
        <w:rPr>
          <w:sz w:val="24"/>
          <w:szCs w:val="24"/>
        </w:rPr>
        <w:t xml:space="preserve"> af </w:t>
      </w:r>
      <w:proofErr w:type="spellStart"/>
      <w:r>
        <w:rPr>
          <w:sz w:val="24"/>
          <w:szCs w:val="24"/>
        </w:rPr>
        <w:t>inkomplet</w:t>
      </w:r>
      <w:proofErr w:type="spellEnd"/>
      <w:r>
        <w:rPr>
          <w:sz w:val="24"/>
          <w:szCs w:val="24"/>
        </w:rPr>
        <w:t xml:space="preserve"> </w:t>
      </w:r>
      <w:proofErr w:type="spellStart"/>
      <w:r>
        <w:rPr>
          <w:sz w:val="24"/>
          <w:szCs w:val="24"/>
        </w:rPr>
        <w:t>føtal</w:t>
      </w:r>
      <w:proofErr w:type="spellEnd"/>
      <w:r>
        <w:rPr>
          <w:sz w:val="24"/>
          <w:szCs w:val="24"/>
        </w:rPr>
        <w:t xml:space="preserve"> </w:t>
      </w:r>
      <w:proofErr w:type="spellStart"/>
      <w:r>
        <w:rPr>
          <w:sz w:val="24"/>
          <w:szCs w:val="24"/>
        </w:rPr>
        <w:t>ossifikation</w:t>
      </w:r>
      <w:proofErr w:type="spellEnd"/>
      <w:r>
        <w:rPr>
          <w:sz w:val="24"/>
          <w:szCs w:val="24"/>
        </w:rPr>
        <w:t>. Det vides ikke, om dette er relevant for mennesker.</w:t>
      </w:r>
    </w:p>
    <w:p w:rsidR="00675D5E" w:rsidRPr="00AA7046" w:rsidRDefault="00675D5E" w:rsidP="008266C6">
      <w:pPr>
        <w:ind w:left="851"/>
        <w:rPr>
          <w:sz w:val="24"/>
          <w:szCs w:val="24"/>
        </w:rPr>
      </w:pP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6.</w:t>
      </w:r>
      <w:r w:rsidRPr="00AA7046">
        <w:rPr>
          <w:b/>
          <w:sz w:val="24"/>
          <w:szCs w:val="24"/>
        </w:rPr>
        <w:tab/>
        <w:t>FARMACEUTISKE OPLYSNINGER</w:t>
      </w:r>
    </w:p>
    <w:p w:rsidR="00675D5E" w:rsidRPr="00AA7046" w:rsidRDefault="00675D5E" w:rsidP="008266C6">
      <w:pPr>
        <w:ind w:left="851"/>
        <w:rPr>
          <w:b/>
          <w:sz w:val="24"/>
          <w:szCs w:val="24"/>
        </w:rPr>
      </w:pPr>
    </w:p>
    <w:p w:rsidR="00675D5E" w:rsidRPr="00AA7046" w:rsidRDefault="00675D5E" w:rsidP="00675D5E">
      <w:pPr>
        <w:ind w:left="851" w:hanging="851"/>
        <w:rPr>
          <w:b/>
          <w:sz w:val="24"/>
          <w:szCs w:val="24"/>
        </w:rPr>
      </w:pPr>
      <w:r w:rsidRPr="00AA7046">
        <w:rPr>
          <w:b/>
          <w:sz w:val="24"/>
          <w:szCs w:val="24"/>
        </w:rPr>
        <w:t>6.1</w:t>
      </w:r>
      <w:r w:rsidRPr="00AA7046">
        <w:rPr>
          <w:b/>
          <w:sz w:val="24"/>
          <w:szCs w:val="24"/>
        </w:rPr>
        <w:tab/>
        <w:t>Hjælpestoffer</w:t>
      </w:r>
    </w:p>
    <w:p w:rsidR="00675D5E" w:rsidRPr="00AA7046" w:rsidRDefault="00675D5E" w:rsidP="008266C6">
      <w:pPr>
        <w:ind w:left="851"/>
        <w:rPr>
          <w:sz w:val="24"/>
          <w:szCs w:val="24"/>
        </w:rPr>
      </w:pPr>
      <w:r w:rsidRPr="00AA7046">
        <w:rPr>
          <w:sz w:val="24"/>
          <w:szCs w:val="24"/>
        </w:rPr>
        <w:t>Mikrokrystallinsk cellulose</w:t>
      </w:r>
    </w:p>
    <w:p w:rsidR="00675D5E" w:rsidRPr="00AA7046" w:rsidRDefault="00675D5E" w:rsidP="008266C6">
      <w:pPr>
        <w:ind w:left="851"/>
        <w:rPr>
          <w:sz w:val="24"/>
          <w:szCs w:val="24"/>
        </w:rPr>
      </w:pPr>
      <w:r w:rsidRPr="00AA7046">
        <w:rPr>
          <w:sz w:val="24"/>
          <w:szCs w:val="24"/>
        </w:rPr>
        <w:t>Majsstivelse</w:t>
      </w:r>
    </w:p>
    <w:p w:rsidR="00675D5E" w:rsidRPr="00AA7046" w:rsidRDefault="00675D5E" w:rsidP="008266C6">
      <w:pPr>
        <w:ind w:left="851"/>
        <w:rPr>
          <w:sz w:val="24"/>
          <w:szCs w:val="24"/>
        </w:rPr>
      </w:pPr>
      <w:proofErr w:type="spellStart"/>
      <w:r w:rsidRPr="00B100CF">
        <w:rPr>
          <w:sz w:val="24"/>
          <w:szCs w:val="24"/>
        </w:rPr>
        <w:t>Natriumstivelsesglycolat</w:t>
      </w:r>
      <w:proofErr w:type="spellEnd"/>
      <w:r w:rsidRPr="00B100CF">
        <w:rPr>
          <w:sz w:val="24"/>
          <w:szCs w:val="24"/>
        </w:rPr>
        <w:t xml:space="preserve"> (</w:t>
      </w:r>
      <w:r w:rsidR="00576648">
        <w:rPr>
          <w:sz w:val="24"/>
          <w:szCs w:val="24"/>
        </w:rPr>
        <w:t>t</w:t>
      </w:r>
      <w:r w:rsidRPr="00B100CF">
        <w:rPr>
          <w:sz w:val="24"/>
          <w:szCs w:val="24"/>
        </w:rPr>
        <w:t>yp</w:t>
      </w:r>
      <w:r>
        <w:rPr>
          <w:sz w:val="24"/>
          <w:szCs w:val="24"/>
        </w:rPr>
        <w:t>e</w:t>
      </w:r>
      <w:r w:rsidRPr="00B100CF">
        <w:rPr>
          <w:sz w:val="24"/>
          <w:szCs w:val="24"/>
        </w:rPr>
        <w:t xml:space="preserve"> A)</w:t>
      </w:r>
    </w:p>
    <w:p w:rsidR="00675D5E" w:rsidRPr="00AA7046" w:rsidRDefault="00675D5E" w:rsidP="008266C6">
      <w:pPr>
        <w:ind w:left="851"/>
        <w:rPr>
          <w:sz w:val="24"/>
          <w:szCs w:val="24"/>
        </w:rPr>
      </w:pPr>
      <w:proofErr w:type="spellStart"/>
      <w:r w:rsidRPr="00AA7046">
        <w:rPr>
          <w:sz w:val="24"/>
          <w:szCs w:val="24"/>
        </w:rPr>
        <w:t>Povidon</w:t>
      </w:r>
      <w:proofErr w:type="spellEnd"/>
      <w:r w:rsidRPr="00AA7046">
        <w:rPr>
          <w:sz w:val="24"/>
          <w:szCs w:val="24"/>
        </w:rPr>
        <w:t xml:space="preserve"> (K-30)</w:t>
      </w:r>
    </w:p>
    <w:p w:rsidR="00675D5E" w:rsidRPr="00AA7046" w:rsidRDefault="00675D5E" w:rsidP="008266C6">
      <w:pPr>
        <w:ind w:left="851"/>
        <w:rPr>
          <w:spacing w:val="-3"/>
          <w:sz w:val="24"/>
          <w:szCs w:val="24"/>
        </w:rPr>
      </w:pPr>
      <w:proofErr w:type="spellStart"/>
      <w:r w:rsidRPr="00AA7046">
        <w:rPr>
          <w:sz w:val="24"/>
          <w:szCs w:val="24"/>
        </w:rPr>
        <w:t>Magnesiumstearat</w:t>
      </w:r>
      <w:proofErr w:type="spellEnd"/>
      <w:r w:rsidRPr="00AA7046" w:rsidDel="006641F6">
        <w:rPr>
          <w:spacing w:val="-3"/>
          <w:sz w:val="24"/>
          <w:szCs w:val="24"/>
        </w:rPr>
        <w:t xml:space="preserve"> </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6.2</w:t>
      </w:r>
      <w:r w:rsidRPr="00AA7046">
        <w:rPr>
          <w:b/>
          <w:sz w:val="24"/>
          <w:szCs w:val="24"/>
        </w:rPr>
        <w:tab/>
        <w:t>Uforligeligheder</w:t>
      </w:r>
    </w:p>
    <w:p w:rsidR="00675D5E" w:rsidRPr="00AA7046" w:rsidRDefault="00675D5E" w:rsidP="008266C6">
      <w:pPr>
        <w:ind w:left="851"/>
        <w:rPr>
          <w:sz w:val="24"/>
          <w:szCs w:val="24"/>
        </w:rPr>
      </w:pPr>
      <w:r w:rsidRPr="00AA7046">
        <w:rPr>
          <w:sz w:val="24"/>
          <w:szCs w:val="24"/>
        </w:rPr>
        <w:t>Ikke relevant.</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6.3</w:t>
      </w:r>
      <w:r w:rsidRPr="00AA7046">
        <w:rPr>
          <w:b/>
          <w:sz w:val="24"/>
          <w:szCs w:val="24"/>
        </w:rPr>
        <w:tab/>
        <w:t>Opbevaringstid</w:t>
      </w:r>
    </w:p>
    <w:p w:rsidR="0033410B" w:rsidRDefault="0033410B" w:rsidP="008266C6">
      <w:pPr>
        <w:ind w:left="851"/>
        <w:rPr>
          <w:sz w:val="24"/>
          <w:szCs w:val="24"/>
        </w:rPr>
      </w:pPr>
    </w:p>
    <w:p w:rsidR="004B1C43" w:rsidRPr="0033410B" w:rsidRDefault="004B1C43" w:rsidP="008266C6">
      <w:pPr>
        <w:ind w:left="851"/>
        <w:rPr>
          <w:sz w:val="24"/>
          <w:szCs w:val="24"/>
          <w:u w:val="single"/>
        </w:rPr>
      </w:pPr>
      <w:r w:rsidRPr="0033410B">
        <w:rPr>
          <w:sz w:val="24"/>
          <w:szCs w:val="24"/>
          <w:u w:val="single"/>
        </w:rPr>
        <w:t>Blister og HDPE</w:t>
      </w:r>
      <w:r w:rsidR="0033410B" w:rsidRPr="0033410B">
        <w:rPr>
          <w:sz w:val="24"/>
          <w:szCs w:val="24"/>
          <w:u w:val="single"/>
        </w:rPr>
        <w:t>-beholder</w:t>
      </w:r>
    </w:p>
    <w:p w:rsidR="00675D5E" w:rsidRPr="00AA7046" w:rsidRDefault="00675D5E" w:rsidP="008266C6">
      <w:pPr>
        <w:ind w:left="851"/>
        <w:rPr>
          <w:sz w:val="24"/>
          <w:szCs w:val="24"/>
        </w:rPr>
      </w:pPr>
      <w:r>
        <w:rPr>
          <w:sz w:val="24"/>
          <w:szCs w:val="24"/>
        </w:rPr>
        <w:t>3</w:t>
      </w:r>
      <w:r w:rsidRPr="00AA7046">
        <w:rPr>
          <w:sz w:val="24"/>
          <w:szCs w:val="24"/>
        </w:rPr>
        <w:t xml:space="preserve"> år.</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6.4</w:t>
      </w:r>
      <w:r w:rsidRPr="00AA7046">
        <w:rPr>
          <w:b/>
          <w:sz w:val="24"/>
          <w:szCs w:val="24"/>
        </w:rPr>
        <w:tab/>
        <w:t>Særlige opbevaringsforhold</w:t>
      </w:r>
    </w:p>
    <w:p w:rsidR="00675D5E" w:rsidRPr="00AA7046" w:rsidRDefault="00576648" w:rsidP="008266C6">
      <w:pPr>
        <w:ind w:left="851"/>
        <w:rPr>
          <w:color w:val="000000"/>
          <w:sz w:val="24"/>
          <w:szCs w:val="24"/>
        </w:rPr>
      </w:pPr>
      <w:r>
        <w:rPr>
          <w:color w:val="000000"/>
          <w:sz w:val="24"/>
          <w:szCs w:val="24"/>
        </w:rPr>
        <w:t>Dette lægemiddel kræver ingen særlige forholdsregler vedrørende opbevaringen.</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6.5</w:t>
      </w:r>
      <w:r w:rsidRPr="00AA7046">
        <w:rPr>
          <w:b/>
          <w:sz w:val="24"/>
          <w:szCs w:val="24"/>
        </w:rPr>
        <w:tab/>
        <w:t>Emballagetype og pakningsstørrelser</w:t>
      </w:r>
    </w:p>
    <w:p w:rsidR="00B75FD9" w:rsidRDefault="00B75FD9" w:rsidP="00B75FD9">
      <w:pPr>
        <w:ind w:left="851"/>
        <w:rPr>
          <w:color w:val="000000"/>
          <w:sz w:val="24"/>
          <w:szCs w:val="24"/>
        </w:rPr>
      </w:pPr>
      <w:proofErr w:type="spellStart"/>
      <w:r>
        <w:rPr>
          <w:color w:val="000000"/>
          <w:sz w:val="24"/>
          <w:szCs w:val="24"/>
        </w:rPr>
        <w:t>Alendronat</w:t>
      </w:r>
      <w:proofErr w:type="spellEnd"/>
      <w:r>
        <w:rPr>
          <w:color w:val="000000"/>
          <w:sz w:val="24"/>
          <w:szCs w:val="24"/>
        </w:rPr>
        <w:t xml:space="preserve"> </w:t>
      </w:r>
      <w:r>
        <w:rPr>
          <w:sz w:val="24"/>
          <w:szCs w:val="24"/>
        </w:rPr>
        <w:t>”</w:t>
      </w:r>
      <w:proofErr w:type="spellStart"/>
      <w:r>
        <w:rPr>
          <w:sz w:val="24"/>
          <w:szCs w:val="24"/>
        </w:rPr>
        <w:t>Aurobindo</w:t>
      </w:r>
      <w:proofErr w:type="spellEnd"/>
      <w:r>
        <w:rPr>
          <w:sz w:val="24"/>
          <w:szCs w:val="24"/>
        </w:rPr>
        <w:t>”-</w:t>
      </w:r>
      <w:r>
        <w:rPr>
          <w:color w:val="000000"/>
          <w:sz w:val="24"/>
          <w:szCs w:val="24"/>
        </w:rPr>
        <w:t>tabletter er tilgængelige i PVC/PE/</w:t>
      </w:r>
      <w:proofErr w:type="spellStart"/>
      <w:r>
        <w:rPr>
          <w:color w:val="000000"/>
          <w:sz w:val="24"/>
          <w:szCs w:val="24"/>
        </w:rPr>
        <w:t>PVdC</w:t>
      </w:r>
      <w:proofErr w:type="spellEnd"/>
      <w:r>
        <w:rPr>
          <w:color w:val="000000"/>
          <w:szCs w:val="22"/>
        </w:rPr>
        <w:t>-</w:t>
      </w:r>
      <w:r>
        <w:rPr>
          <w:color w:val="000000"/>
          <w:sz w:val="24"/>
          <w:szCs w:val="24"/>
        </w:rPr>
        <w:t>aluminiumblisterpakninger og hvid uigennemsigtig rund HDPE-beholder med hvid uigennemsigtig polypropylenlukning.</w:t>
      </w:r>
    </w:p>
    <w:p w:rsidR="00B75FD9" w:rsidRDefault="00B75FD9" w:rsidP="00B75FD9">
      <w:pPr>
        <w:ind w:left="851" w:hanging="851"/>
        <w:rPr>
          <w:color w:val="000000"/>
          <w:sz w:val="24"/>
          <w:szCs w:val="24"/>
        </w:rPr>
      </w:pPr>
    </w:p>
    <w:p w:rsidR="00B75FD9" w:rsidRDefault="00B75FD9" w:rsidP="00B75FD9">
      <w:pPr>
        <w:ind w:left="851"/>
        <w:rPr>
          <w:color w:val="000000"/>
          <w:sz w:val="24"/>
          <w:szCs w:val="24"/>
        </w:rPr>
      </w:pPr>
      <w:r>
        <w:rPr>
          <w:color w:val="000000"/>
          <w:sz w:val="24"/>
          <w:szCs w:val="24"/>
          <w:u w:val="single"/>
        </w:rPr>
        <w:t>Pakningsstørrelser:</w:t>
      </w:r>
      <w:r>
        <w:rPr>
          <w:color w:val="000000"/>
          <w:sz w:val="24"/>
          <w:szCs w:val="24"/>
        </w:rPr>
        <w:t xml:space="preserve"> </w:t>
      </w:r>
    </w:p>
    <w:p w:rsidR="00B75FD9" w:rsidRDefault="00B75FD9" w:rsidP="00B75FD9">
      <w:pPr>
        <w:ind w:left="851"/>
        <w:rPr>
          <w:color w:val="000000"/>
          <w:sz w:val="24"/>
          <w:szCs w:val="24"/>
        </w:rPr>
      </w:pPr>
      <w:r>
        <w:rPr>
          <w:color w:val="000000"/>
          <w:sz w:val="24"/>
          <w:szCs w:val="24"/>
        </w:rPr>
        <w:t>Blister: 2, 4, 8, 12, 20, 30, 40, 50 og 60 tabletter.</w:t>
      </w:r>
    </w:p>
    <w:p w:rsidR="00B75FD9" w:rsidRDefault="00B75FD9" w:rsidP="00B75FD9">
      <w:pPr>
        <w:ind w:left="851"/>
        <w:rPr>
          <w:color w:val="000000"/>
          <w:sz w:val="24"/>
          <w:szCs w:val="24"/>
        </w:rPr>
      </w:pPr>
    </w:p>
    <w:p w:rsidR="00B75FD9" w:rsidRDefault="00B75FD9" w:rsidP="00B75FD9">
      <w:pPr>
        <w:ind w:left="851"/>
        <w:rPr>
          <w:color w:val="000000"/>
          <w:sz w:val="24"/>
          <w:szCs w:val="24"/>
        </w:rPr>
      </w:pPr>
      <w:r>
        <w:rPr>
          <w:color w:val="000000"/>
          <w:sz w:val="24"/>
          <w:szCs w:val="24"/>
        </w:rPr>
        <w:t>HDPE flaskebeholderen: 30, 50, 60 og 250 tabletter.</w:t>
      </w:r>
    </w:p>
    <w:p w:rsidR="00B75FD9" w:rsidRDefault="00B75FD9" w:rsidP="00B75FD9">
      <w:pPr>
        <w:rPr>
          <w:color w:val="000000"/>
          <w:sz w:val="24"/>
          <w:szCs w:val="24"/>
          <w:highlight w:val="yellow"/>
        </w:rPr>
      </w:pPr>
    </w:p>
    <w:p w:rsidR="00B75FD9" w:rsidRDefault="00B75FD9" w:rsidP="00B75FD9">
      <w:pPr>
        <w:ind w:left="851"/>
        <w:rPr>
          <w:noProof/>
          <w:sz w:val="24"/>
          <w:szCs w:val="24"/>
        </w:rPr>
      </w:pPr>
      <w:r>
        <w:rPr>
          <w:noProof/>
          <w:sz w:val="24"/>
          <w:szCs w:val="24"/>
        </w:rPr>
        <w:t>Ikke alle pakningsstørrelser er nødvendigvis markedsført.</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6.6</w:t>
      </w:r>
      <w:r w:rsidRPr="00AA7046">
        <w:rPr>
          <w:b/>
          <w:sz w:val="24"/>
          <w:szCs w:val="24"/>
        </w:rPr>
        <w:tab/>
        <w:t xml:space="preserve">Regler for </w:t>
      </w:r>
      <w:r w:rsidR="00B605CA">
        <w:rPr>
          <w:b/>
          <w:sz w:val="24"/>
          <w:szCs w:val="24"/>
        </w:rPr>
        <w:t>bortskaffelse</w:t>
      </w:r>
      <w:r w:rsidRPr="00AA7046">
        <w:rPr>
          <w:b/>
          <w:sz w:val="24"/>
          <w:szCs w:val="24"/>
        </w:rPr>
        <w:t xml:space="preserve"> og anden håndtering</w:t>
      </w:r>
    </w:p>
    <w:p w:rsidR="00675D5E" w:rsidRDefault="00675D5E" w:rsidP="008266C6">
      <w:pPr>
        <w:ind w:left="851"/>
        <w:rPr>
          <w:spacing w:val="-3"/>
          <w:sz w:val="24"/>
          <w:szCs w:val="24"/>
        </w:rPr>
      </w:pPr>
      <w:r w:rsidRPr="00AA7046">
        <w:rPr>
          <w:spacing w:val="-3"/>
          <w:sz w:val="24"/>
          <w:szCs w:val="24"/>
        </w:rPr>
        <w:t>Ingen særlige forholdsregler.</w:t>
      </w:r>
    </w:p>
    <w:p w:rsidR="00675D5E" w:rsidRPr="00AA7046" w:rsidRDefault="00675D5E" w:rsidP="008266C6">
      <w:pPr>
        <w:ind w:left="851"/>
        <w:jc w:val="both"/>
        <w:rPr>
          <w:sz w:val="24"/>
          <w:szCs w:val="24"/>
        </w:rPr>
      </w:pPr>
    </w:p>
    <w:p w:rsidR="00675D5E" w:rsidRPr="00AA7046" w:rsidRDefault="00675D5E" w:rsidP="00675D5E">
      <w:pPr>
        <w:ind w:left="851" w:hanging="851"/>
        <w:rPr>
          <w:b/>
          <w:sz w:val="24"/>
          <w:szCs w:val="24"/>
        </w:rPr>
      </w:pPr>
      <w:r w:rsidRPr="00AA7046">
        <w:rPr>
          <w:b/>
          <w:sz w:val="24"/>
          <w:szCs w:val="24"/>
        </w:rPr>
        <w:t>7.</w:t>
      </w:r>
      <w:r w:rsidRPr="00AA7046">
        <w:rPr>
          <w:b/>
          <w:sz w:val="24"/>
          <w:szCs w:val="24"/>
        </w:rPr>
        <w:tab/>
        <w:t>INDEHAVER AF MARKEDSFØRINGSTILLADELSEN</w:t>
      </w:r>
    </w:p>
    <w:p w:rsidR="00675D5E" w:rsidRPr="00AA7046" w:rsidRDefault="00675D5E" w:rsidP="00675D5E">
      <w:pPr>
        <w:ind w:left="851"/>
        <w:rPr>
          <w:sz w:val="24"/>
          <w:szCs w:val="24"/>
          <w:lang w:val="nl-NL"/>
        </w:rPr>
      </w:pPr>
      <w:r w:rsidRPr="00AA7046">
        <w:rPr>
          <w:sz w:val="24"/>
          <w:szCs w:val="24"/>
          <w:lang w:val="nl-NL"/>
        </w:rPr>
        <w:t>Aurobindo Pharma (Malta) Limited</w:t>
      </w:r>
    </w:p>
    <w:p w:rsidR="00675D5E" w:rsidRPr="00AA7046" w:rsidRDefault="00675D5E" w:rsidP="00675D5E">
      <w:pPr>
        <w:ind w:left="851"/>
        <w:rPr>
          <w:sz w:val="24"/>
          <w:szCs w:val="24"/>
          <w:lang w:val="nl-NL"/>
        </w:rPr>
      </w:pPr>
      <w:r w:rsidRPr="00AA7046">
        <w:rPr>
          <w:sz w:val="24"/>
          <w:szCs w:val="24"/>
          <w:lang w:val="nl-NL"/>
        </w:rPr>
        <w:t>Vault 14, Level 2, Valletta Waterfront</w:t>
      </w:r>
    </w:p>
    <w:p w:rsidR="00675D5E" w:rsidRPr="00AA7046" w:rsidRDefault="00675D5E" w:rsidP="00675D5E">
      <w:pPr>
        <w:ind w:left="851"/>
        <w:rPr>
          <w:sz w:val="24"/>
          <w:szCs w:val="24"/>
          <w:lang w:val="nl-NL"/>
        </w:rPr>
      </w:pPr>
      <w:r w:rsidRPr="00AA7046">
        <w:rPr>
          <w:sz w:val="24"/>
          <w:szCs w:val="24"/>
          <w:lang w:val="nl-NL"/>
        </w:rPr>
        <w:t>Floriana FRN 1913</w:t>
      </w:r>
    </w:p>
    <w:p w:rsidR="00675D5E" w:rsidRPr="00AA7046" w:rsidRDefault="00675D5E" w:rsidP="00675D5E">
      <w:pPr>
        <w:ind w:left="851"/>
        <w:rPr>
          <w:sz w:val="24"/>
          <w:szCs w:val="24"/>
          <w:lang w:val="nl-NL"/>
        </w:rPr>
      </w:pPr>
      <w:r w:rsidRPr="00AA7046">
        <w:rPr>
          <w:sz w:val="24"/>
          <w:szCs w:val="24"/>
          <w:lang w:val="nl-NL"/>
        </w:rPr>
        <w:lastRenderedPageBreak/>
        <w:t>Malta</w:t>
      </w:r>
    </w:p>
    <w:p w:rsidR="00675D5E" w:rsidRPr="000B6FF9" w:rsidRDefault="00675D5E" w:rsidP="00675D5E">
      <w:pPr>
        <w:ind w:left="851"/>
        <w:rPr>
          <w:b/>
          <w:sz w:val="24"/>
          <w:szCs w:val="24"/>
          <w:lang w:val="en-US"/>
        </w:rPr>
      </w:pPr>
    </w:p>
    <w:p w:rsidR="00675D5E" w:rsidRPr="00AA7046" w:rsidRDefault="00675D5E" w:rsidP="00E957A6">
      <w:pPr>
        <w:keepNext/>
        <w:ind w:left="851"/>
        <w:rPr>
          <w:b/>
          <w:sz w:val="24"/>
          <w:szCs w:val="24"/>
          <w:lang w:val="nl-NL"/>
        </w:rPr>
      </w:pPr>
      <w:r w:rsidRPr="00AA7046">
        <w:rPr>
          <w:b/>
          <w:sz w:val="24"/>
          <w:szCs w:val="24"/>
          <w:lang w:val="nl-NL"/>
        </w:rPr>
        <w:t>Repræsentant</w:t>
      </w:r>
    </w:p>
    <w:p w:rsidR="00675D5E" w:rsidRPr="00AA7046" w:rsidRDefault="00675D5E" w:rsidP="00675D5E">
      <w:pPr>
        <w:ind w:left="851"/>
        <w:rPr>
          <w:sz w:val="24"/>
          <w:szCs w:val="24"/>
          <w:lang w:val="nl-NL"/>
        </w:rPr>
      </w:pPr>
      <w:r w:rsidRPr="00AA7046">
        <w:rPr>
          <w:sz w:val="24"/>
          <w:szCs w:val="24"/>
          <w:lang w:val="nl-NL"/>
        </w:rPr>
        <w:t>Orion Pharma A/S</w:t>
      </w:r>
    </w:p>
    <w:p w:rsidR="00675D5E" w:rsidRPr="00AA7046" w:rsidRDefault="00675D5E" w:rsidP="00675D5E">
      <w:pPr>
        <w:ind w:left="851"/>
        <w:rPr>
          <w:sz w:val="24"/>
          <w:szCs w:val="24"/>
          <w:lang w:val="nl-NL"/>
        </w:rPr>
      </w:pPr>
      <w:r>
        <w:rPr>
          <w:sz w:val="24"/>
          <w:szCs w:val="24"/>
          <w:lang w:val="nl-NL"/>
        </w:rPr>
        <w:t>Ørestads Boulevard 73</w:t>
      </w:r>
    </w:p>
    <w:p w:rsidR="00675D5E" w:rsidRPr="00AA7046" w:rsidRDefault="00675D5E" w:rsidP="00675D5E">
      <w:pPr>
        <w:ind w:left="851"/>
        <w:rPr>
          <w:sz w:val="24"/>
          <w:szCs w:val="24"/>
          <w:lang w:val="nl-NL"/>
        </w:rPr>
      </w:pPr>
      <w:r>
        <w:rPr>
          <w:sz w:val="24"/>
          <w:szCs w:val="24"/>
          <w:lang w:val="nl-NL"/>
        </w:rPr>
        <w:t>2300 København S</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8.</w:t>
      </w:r>
      <w:r w:rsidRPr="00AA7046">
        <w:rPr>
          <w:b/>
          <w:sz w:val="24"/>
          <w:szCs w:val="24"/>
        </w:rPr>
        <w:tab/>
        <w:t>MARKEDSFØRINGSTILLADELSESNUMMER (</w:t>
      </w:r>
      <w:r w:rsidR="00B605CA">
        <w:rPr>
          <w:b/>
          <w:sz w:val="24"/>
          <w:szCs w:val="24"/>
        </w:rPr>
        <w:t>-</w:t>
      </w:r>
      <w:r w:rsidRPr="00AA7046">
        <w:rPr>
          <w:b/>
          <w:sz w:val="24"/>
          <w:szCs w:val="24"/>
        </w:rPr>
        <w:t>NUMRE)</w:t>
      </w:r>
    </w:p>
    <w:p w:rsidR="00675D5E" w:rsidRPr="00AA7046" w:rsidRDefault="00675D5E" w:rsidP="008266C6">
      <w:pPr>
        <w:ind w:left="851"/>
        <w:rPr>
          <w:sz w:val="24"/>
          <w:szCs w:val="24"/>
        </w:rPr>
      </w:pPr>
      <w:r w:rsidRPr="00AA7046">
        <w:rPr>
          <w:sz w:val="24"/>
          <w:szCs w:val="24"/>
        </w:rPr>
        <w:t>53463</w:t>
      </w:r>
    </w:p>
    <w:p w:rsidR="00675D5E" w:rsidRPr="00AA7046" w:rsidRDefault="00675D5E" w:rsidP="008266C6">
      <w:pPr>
        <w:ind w:left="851"/>
        <w:jc w:val="both"/>
        <w:rPr>
          <w:sz w:val="24"/>
          <w:szCs w:val="24"/>
        </w:rPr>
      </w:pPr>
    </w:p>
    <w:p w:rsidR="00675D5E" w:rsidRPr="00AA7046" w:rsidRDefault="00675D5E" w:rsidP="00675D5E">
      <w:pPr>
        <w:ind w:left="851" w:hanging="851"/>
        <w:rPr>
          <w:b/>
          <w:sz w:val="24"/>
          <w:szCs w:val="24"/>
        </w:rPr>
      </w:pPr>
      <w:r w:rsidRPr="00AA7046">
        <w:rPr>
          <w:b/>
          <w:sz w:val="24"/>
          <w:szCs w:val="24"/>
        </w:rPr>
        <w:t>9.</w:t>
      </w:r>
      <w:r w:rsidRPr="00AA7046">
        <w:rPr>
          <w:b/>
          <w:sz w:val="24"/>
          <w:szCs w:val="24"/>
        </w:rPr>
        <w:tab/>
        <w:t>DATO FOR FØRSTE MARKEDSFØRINGSTILLADELSE</w:t>
      </w:r>
    </w:p>
    <w:p w:rsidR="00675D5E" w:rsidRPr="00AA7046" w:rsidRDefault="00675D5E" w:rsidP="008266C6">
      <w:pPr>
        <w:ind w:left="851"/>
        <w:rPr>
          <w:sz w:val="24"/>
          <w:szCs w:val="24"/>
        </w:rPr>
      </w:pPr>
      <w:r w:rsidRPr="00AA7046">
        <w:rPr>
          <w:sz w:val="24"/>
          <w:szCs w:val="24"/>
        </w:rPr>
        <w:t>25. juni 2014</w:t>
      </w:r>
    </w:p>
    <w:p w:rsidR="00675D5E" w:rsidRPr="00AA7046" w:rsidRDefault="00675D5E" w:rsidP="008266C6">
      <w:pPr>
        <w:ind w:left="851"/>
        <w:rPr>
          <w:sz w:val="24"/>
          <w:szCs w:val="24"/>
        </w:rPr>
      </w:pPr>
    </w:p>
    <w:p w:rsidR="00675D5E" w:rsidRPr="00AA7046" w:rsidRDefault="00675D5E" w:rsidP="00675D5E">
      <w:pPr>
        <w:ind w:left="851" w:hanging="851"/>
        <w:rPr>
          <w:b/>
          <w:sz w:val="24"/>
          <w:szCs w:val="24"/>
        </w:rPr>
      </w:pPr>
      <w:r w:rsidRPr="00AA7046">
        <w:rPr>
          <w:b/>
          <w:sz w:val="24"/>
          <w:szCs w:val="24"/>
        </w:rPr>
        <w:t>10.</w:t>
      </w:r>
      <w:r w:rsidRPr="00AA7046">
        <w:rPr>
          <w:b/>
          <w:sz w:val="24"/>
          <w:szCs w:val="24"/>
        </w:rPr>
        <w:tab/>
        <w:t>DATO FOR ÆNDRING AF TEKSTEN</w:t>
      </w:r>
    </w:p>
    <w:p w:rsidR="00675D5E" w:rsidRPr="00AA7046" w:rsidRDefault="004E6A6C" w:rsidP="008B7F07">
      <w:pPr>
        <w:ind w:left="851"/>
        <w:rPr>
          <w:sz w:val="24"/>
          <w:szCs w:val="24"/>
        </w:rPr>
      </w:pPr>
      <w:r>
        <w:rPr>
          <w:sz w:val="24"/>
          <w:szCs w:val="24"/>
        </w:rPr>
        <w:t>6</w:t>
      </w:r>
      <w:r w:rsidR="008B7F07" w:rsidRPr="008B7F07">
        <w:rPr>
          <w:sz w:val="24"/>
          <w:szCs w:val="24"/>
        </w:rPr>
        <w:t>. decem</w:t>
      </w:r>
      <w:bookmarkStart w:id="0" w:name="_GoBack"/>
      <w:bookmarkEnd w:id="0"/>
      <w:r w:rsidR="008B7F07" w:rsidRPr="008B7F07">
        <w:rPr>
          <w:sz w:val="24"/>
          <w:szCs w:val="24"/>
        </w:rPr>
        <w:t>ber 2023</w:t>
      </w:r>
    </w:p>
    <w:sectPr w:rsidR="00675D5E" w:rsidRPr="00AA70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5E" w:rsidRDefault="00675D5E">
      <w:r>
        <w:separator/>
      </w:r>
    </w:p>
  </w:endnote>
  <w:endnote w:type="continuationSeparator" w:id="0">
    <w:p w:rsidR="00675D5E" w:rsidRDefault="0067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A0A49">
      <w:rPr>
        <w:i/>
        <w:noProof/>
        <w:sz w:val="18"/>
        <w:szCs w:val="18"/>
      </w:rPr>
      <w:t>Alendronat Aurobindo, tabletter 70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5E" w:rsidRDefault="00675D5E">
      <w:r>
        <w:separator/>
      </w:r>
    </w:p>
  </w:footnote>
  <w:footnote w:type="continuationSeparator" w:id="0">
    <w:p w:rsidR="00675D5E" w:rsidRDefault="0067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A7E"/>
    <w:multiLevelType w:val="singleLevel"/>
    <w:tmpl w:val="8C38E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B074E"/>
    <w:multiLevelType w:val="hybridMultilevel"/>
    <w:tmpl w:val="EA72DF26"/>
    <w:lvl w:ilvl="0" w:tplc="C3DC5972">
      <w:start w:val="1"/>
      <w:numFmt w:val="bullet"/>
      <w:lvlText w:val=""/>
      <w:lvlJc w:val="left"/>
      <w:pPr>
        <w:tabs>
          <w:tab w:val="num" w:pos="1134"/>
        </w:tabs>
        <w:ind w:left="124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6E460D0"/>
    <w:multiLevelType w:val="hybridMultilevel"/>
    <w:tmpl w:val="BB8C7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F940C0F"/>
    <w:multiLevelType w:val="hybridMultilevel"/>
    <w:tmpl w:val="943655B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6"/>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5E"/>
    <w:rsid w:val="0000323E"/>
    <w:rsid w:val="000259B9"/>
    <w:rsid w:val="00030B14"/>
    <w:rsid w:val="00041491"/>
    <w:rsid w:val="00050D16"/>
    <w:rsid w:val="00074B71"/>
    <w:rsid w:val="00074F2A"/>
    <w:rsid w:val="000A0624"/>
    <w:rsid w:val="000A1CA8"/>
    <w:rsid w:val="000A466B"/>
    <w:rsid w:val="000B058C"/>
    <w:rsid w:val="000B6FF9"/>
    <w:rsid w:val="000C6A11"/>
    <w:rsid w:val="000E4EE6"/>
    <w:rsid w:val="00110B58"/>
    <w:rsid w:val="001454E2"/>
    <w:rsid w:val="00206CE8"/>
    <w:rsid w:val="0021526C"/>
    <w:rsid w:val="00283A2B"/>
    <w:rsid w:val="002B30AD"/>
    <w:rsid w:val="002C2C01"/>
    <w:rsid w:val="0033410B"/>
    <w:rsid w:val="003355FF"/>
    <w:rsid w:val="003A29AE"/>
    <w:rsid w:val="003A32D7"/>
    <w:rsid w:val="003A6CB4"/>
    <w:rsid w:val="003B4074"/>
    <w:rsid w:val="003C769A"/>
    <w:rsid w:val="003D2D94"/>
    <w:rsid w:val="003F1838"/>
    <w:rsid w:val="0045746C"/>
    <w:rsid w:val="0049104B"/>
    <w:rsid w:val="004B1C43"/>
    <w:rsid w:val="004E3B12"/>
    <w:rsid w:val="004E6A6C"/>
    <w:rsid w:val="00532310"/>
    <w:rsid w:val="00560ECC"/>
    <w:rsid w:val="00565F0F"/>
    <w:rsid w:val="00576648"/>
    <w:rsid w:val="00594A86"/>
    <w:rsid w:val="00596D86"/>
    <w:rsid w:val="00637F5A"/>
    <w:rsid w:val="006560B1"/>
    <w:rsid w:val="006756DD"/>
    <w:rsid w:val="00675D5E"/>
    <w:rsid w:val="006E5DB4"/>
    <w:rsid w:val="00705464"/>
    <w:rsid w:val="00737275"/>
    <w:rsid w:val="00740EEC"/>
    <w:rsid w:val="0078011A"/>
    <w:rsid w:val="00782AF4"/>
    <w:rsid w:val="00790EE7"/>
    <w:rsid w:val="007B6649"/>
    <w:rsid w:val="00807848"/>
    <w:rsid w:val="0081546F"/>
    <w:rsid w:val="0082576E"/>
    <w:rsid w:val="008266C6"/>
    <w:rsid w:val="008B7F07"/>
    <w:rsid w:val="00907F75"/>
    <w:rsid w:val="009260DE"/>
    <w:rsid w:val="0093258A"/>
    <w:rsid w:val="00956544"/>
    <w:rsid w:val="0096604E"/>
    <w:rsid w:val="009A00CF"/>
    <w:rsid w:val="009C7BA3"/>
    <w:rsid w:val="009D1F5A"/>
    <w:rsid w:val="00B003BF"/>
    <w:rsid w:val="00B373D7"/>
    <w:rsid w:val="00B605CA"/>
    <w:rsid w:val="00B75FD9"/>
    <w:rsid w:val="00BA0A49"/>
    <w:rsid w:val="00C33A20"/>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957A6"/>
    <w:rsid w:val="00EB22ED"/>
    <w:rsid w:val="00EC0B9B"/>
    <w:rsid w:val="00EC441C"/>
    <w:rsid w:val="00ED5E9F"/>
    <w:rsid w:val="00F53DB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74267"/>
  <w15:chartTrackingRefBased/>
  <w15:docId w15:val="{9B57DDCB-3DC3-4AEE-8EBB-9EB08B3F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Agency">
    <w:name w:val="Body text (Agency)"/>
    <w:basedOn w:val="Normal"/>
    <w:rsid w:val="00675D5E"/>
    <w:pPr>
      <w:spacing w:after="140" w:line="280" w:lineRule="atLeast"/>
    </w:pPr>
    <w:rPr>
      <w:rFonts w:ascii="Verdana" w:eastAsia="Verdana" w:hAnsi="Verdana" w:cs="Verdana"/>
      <w:sz w:val="18"/>
      <w:szCs w:val="18"/>
      <w:lang w:val="en-GB" w:eastAsia="en-GB"/>
    </w:rPr>
  </w:style>
  <w:style w:type="paragraph" w:styleId="Brdtekstindrykning">
    <w:name w:val="Body Text Indent"/>
    <w:basedOn w:val="Normal"/>
    <w:link w:val="BrdtekstindrykningTegn"/>
    <w:rsid w:val="00675D5E"/>
    <w:pPr>
      <w:tabs>
        <w:tab w:val="left" w:pos="0"/>
        <w:tab w:val="left" w:pos="851"/>
      </w:tabs>
      <w:ind w:left="850" w:hanging="850"/>
      <w:jc w:val="both"/>
    </w:pPr>
    <w:rPr>
      <w:spacing w:val="-3"/>
      <w:sz w:val="24"/>
      <w:lang w:eastAsia="sv-SE"/>
    </w:rPr>
  </w:style>
  <w:style w:type="character" w:customStyle="1" w:styleId="BrdtekstindrykningTegn">
    <w:name w:val="Brødtekstindrykning Tegn"/>
    <w:basedOn w:val="Standardskrifttypeiafsnit"/>
    <w:link w:val="Brdtekstindrykning"/>
    <w:rsid w:val="00675D5E"/>
    <w:rPr>
      <w:spacing w:val="-3"/>
      <w:sz w:val="24"/>
      <w:lang w:eastAsia="sv-SE"/>
    </w:rPr>
  </w:style>
  <w:style w:type="paragraph" w:customStyle="1" w:styleId="Default">
    <w:name w:val="Default"/>
    <w:rsid w:val="00675D5E"/>
    <w:pPr>
      <w:autoSpaceDE w:val="0"/>
      <w:autoSpaceDN w:val="0"/>
      <w:adjustRightInd w:val="0"/>
    </w:pPr>
    <w:rPr>
      <w:lang w:val="en-US" w:eastAsia="en-US"/>
    </w:rPr>
  </w:style>
  <w:style w:type="table" w:styleId="Tabel-Gitter">
    <w:name w:val="Table Grid"/>
    <w:basedOn w:val="Tabel-Normal"/>
    <w:uiPriority w:val="59"/>
    <w:rsid w:val="00675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75D5E"/>
    <w:rPr>
      <w:color w:val="0563C1" w:themeColor="hyperlink"/>
      <w:u w:val="single"/>
    </w:rPr>
  </w:style>
  <w:style w:type="character" w:styleId="Ulstomtale">
    <w:name w:val="Unresolved Mention"/>
    <w:basedOn w:val="Standardskrifttypeiafsnit"/>
    <w:uiPriority w:val="99"/>
    <w:semiHidden/>
    <w:unhideWhenUsed/>
    <w:rsid w:val="00B6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653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415660">
      <w:bodyDiv w:val="1"/>
      <w:marLeft w:val="0"/>
      <w:marRight w:val="0"/>
      <w:marTop w:val="0"/>
      <w:marBottom w:val="0"/>
      <w:divBdr>
        <w:top w:val="none" w:sz="0" w:space="0" w:color="auto"/>
        <w:left w:val="none" w:sz="0" w:space="0" w:color="auto"/>
        <w:bottom w:val="none" w:sz="0" w:space="0" w:color="auto"/>
        <w:right w:val="none" w:sz="0" w:space="0" w:color="auto"/>
      </w:divBdr>
    </w:div>
    <w:div w:id="277176912">
      <w:bodyDiv w:val="1"/>
      <w:marLeft w:val="0"/>
      <w:marRight w:val="0"/>
      <w:marTop w:val="0"/>
      <w:marBottom w:val="0"/>
      <w:divBdr>
        <w:top w:val="none" w:sz="0" w:space="0" w:color="auto"/>
        <w:left w:val="none" w:sz="0" w:space="0" w:color="auto"/>
        <w:bottom w:val="none" w:sz="0" w:space="0" w:color="auto"/>
        <w:right w:val="none" w:sz="0" w:space="0" w:color="auto"/>
      </w:divBdr>
    </w:div>
    <w:div w:id="305203443">
      <w:bodyDiv w:val="1"/>
      <w:marLeft w:val="0"/>
      <w:marRight w:val="0"/>
      <w:marTop w:val="0"/>
      <w:marBottom w:val="0"/>
      <w:divBdr>
        <w:top w:val="none" w:sz="0" w:space="0" w:color="auto"/>
        <w:left w:val="none" w:sz="0" w:space="0" w:color="auto"/>
        <w:bottom w:val="none" w:sz="0" w:space="0" w:color="auto"/>
        <w:right w:val="none" w:sz="0" w:space="0" w:color="auto"/>
      </w:divBdr>
    </w:div>
    <w:div w:id="1113357958">
      <w:bodyDiv w:val="1"/>
      <w:marLeft w:val="0"/>
      <w:marRight w:val="0"/>
      <w:marTop w:val="0"/>
      <w:marBottom w:val="0"/>
      <w:divBdr>
        <w:top w:val="none" w:sz="0" w:space="0" w:color="auto"/>
        <w:left w:val="none" w:sz="0" w:space="0" w:color="auto"/>
        <w:bottom w:val="none" w:sz="0" w:space="0" w:color="auto"/>
        <w:right w:val="none" w:sz="0" w:space="0" w:color="auto"/>
      </w:divBdr>
    </w:div>
    <w:div w:id="1191602896">
      <w:bodyDiv w:val="1"/>
      <w:marLeft w:val="0"/>
      <w:marRight w:val="0"/>
      <w:marTop w:val="0"/>
      <w:marBottom w:val="0"/>
      <w:divBdr>
        <w:top w:val="none" w:sz="0" w:space="0" w:color="auto"/>
        <w:left w:val="none" w:sz="0" w:space="0" w:color="auto"/>
        <w:bottom w:val="none" w:sz="0" w:space="0" w:color="auto"/>
        <w:right w:val="none" w:sz="0" w:space="0" w:color="auto"/>
      </w:divBdr>
    </w:div>
    <w:div w:id="1198936231">
      <w:bodyDiv w:val="1"/>
      <w:marLeft w:val="0"/>
      <w:marRight w:val="0"/>
      <w:marTop w:val="0"/>
      <w:marBottom w:val="0"/>
      <w:divBdr>
        <w:top w:val="none" w:sz="0" w:space="0" w:color="auto"/>
        <w:left w:val="none" w:sz="0" w:space="0" w:color="auto"/>
        <w:bottom w:val="none" w:sz="0" w:space="0" w:color="auto"/>
        <w:right w:val="none" w:sz="0" w:space="0" w:color="auto"/>
      </w:divBdr>
    </w:div>
    <w:div w:id="1237090186">
      <w:bodyDiv w:val="1"/>
      <w:marLeft w:val="0"/>
      <w:marRight w:val="0"/>
      <w:marTop w:val="0"/>
      <w:marBottom w:val="0"/>
      <w:divBdr>
        <w:top w:val="none" w:sz="0" w:space="0" w:color="auto"/>
        <w:left w:val="none" w:sz="0" w:space="0" w:color="auto"/>
        <w:bottom w:val="none" w:sz="0" w:space="0" w:color="auto"/>
        <w:right w:val="none" w:sz="0" w:space="0" w:color="auto"/>
      </w:divBdr>
    </w:div>
    <w:div w:id="1330208964">
      <w:bodyDiv w:val="1"/>
      <w:marLeft w:val="0"/>
      <w:marRight w:val="0"/>
      <w:marTop w:val="0"/>
      <w:marBottom w:val="0"/>
      <w:divBdr>
        <w:top w:val="none" w:sz="0" w:space="0" w:color="auto"/>
        <w:left w:val="none" w:sz="0" w:space="0" w:color="auto"/>
        <w:bottom w:val="none" w:sz="0" w:space="0" w:color="auto"/>
        <w:right w:val="none" w:sz="0" w:space="0" w:color="auto"/>
      </w:divBdr>
    </w:div>
    <w:div w:id="1351377950">
      <w:bodyDiv w:val="1"/>
      <w:marLeft w:val="0"/>
      <w:marRight w:val="0"/>
      <w:marTop w:val="0"/>
      <w:marBottom w:val="0"/>
      <w:divBdr>
        <w:top w:val="none" w:sz="0" w:space="0" w:color="auto"/>
        <w:left w:val="none" w:sz="0" w:space="0" w:color="auto"/>
        <w:bottom w:val="none" w:sz="0" w:space="0" w:color="auto"/>
        <w:right w:val="none" w:sz="0" w:space="0" w:color="auto"/>
      </w:divBdr>
    </w:div>
    <w:div w:id="1726758760">
      <w:bodyDiv w:val="1"/>
      <w:marLeft w:val="0"/>
      <w:marRight w:val="0"/>
      <w:marTop w:val="0"/>
      <w:marBottom w:val="0"/>
      <w:divBdr>
        <w:top w:val="none" w:sz="0" w:space="0" w:color="auto"/>
        <w:left w:val="none" w:sz="0" w:space="0" w:color="auto"/>
        <w:bottom w:val="none" w:sz="0" w:space="0" w:color="auto"/>
        <w:right w:val="none" w:sz="0" w:space="0" w:color="auto"/>
      </w:divBdr>
    </w:div>
    <w:div w:id="1739084491">
      <w:bodyDiv w:val="1"/>
      <w:marLeft w:val="0"/>
      <w:marRight w:val="0"/>
      <w:marTop w:val="0"/>
      <w:marBottom w:val="0"/>
      <w:divBdr>
        <w:top w:val="none" w:sz="0" w:space="0" w:color="auto"/>
        <w:left w:val="none" w:sz="0" w:space="0" w:color="auto"/>
        <w:bottom w:val="none" w:sz="0" w:space="0" w:color="auto"/>
        <w:right w:val="none" w:sz="0" w:space="0" w:color="auto"/>
      </w:divBdr>
    </w:div>
    <w:div w:id="1764914416">
      <w:bodyDiv w:val="1"/>
      <w:marLeft w:val="0"/>
      <w:marRight w:val="0"/>
      <w:marTop w:val="0"/>
      <w:marBottom w:val="0"/>
      <w:divBdr>
        <w:top w:val="none" w:sz="0" w:space="0" w:color="auto"/>
        <w:left w:val="none" w:sz="0" w:space="0" w:color="auto"/>
        <w:bottom w:val="none" w:sz="0" w:space="0" w:color="auto"/>
        <w:right w:val="none" w:sz="0" w:space="0" w:color="auto"/>
      </w:divBdr>
    </w:div>
    <w:div w:id="1773621619">
      <w:bodyDiv w:val="1"/>
      <w:marLeft w:val="0"/>
      <w:marRight w:val="0"/>
      <w:marTop w:val="0"/>
      <w:marBottom w:val="0"/>
      <w:divBdr>
        <w:top w:val="none" w:sz="0" w:space="0" w:color="auto"/>
        <w:left w:val="none" w:sz="0" w:space="0" w:color="auto"/>
        <w:bottom w:val="none" w:sz="0" w:space="0" w:color="auto"/>
        <w:right w:val="none" w:sz="0" w:space="0" w:color="auto"/>
      </w:divBdr>
    </w:div>
    <w:div w:id="20700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3716</Words>
  <Characters>23891</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2022014483_x000d_
SPC pkt. 4.2, 4.4, 4.7, 4.8, 4.9, overskrifter iht. QRD9.</dc:description>
  <cp:lastModifiedBy>Victoria Becker</cp:lastModifiedBy>
  <cp:revision>5</cp:revision>
  <cp:lastPrinted>2012-08-22T08:53:00Z</cp:lastPrinted>
  <dcterms:created xsi:type="dcterms:W3CDTF">2023-11-30T13:52:00Z</dcterms:created>
  <dcterms:modified xsi:type="dcterms:W3CDTF">2023-12-06T08:28:00Z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