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21DA0" w14:textId="77777777"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4CBBE458" wp14:editId="5F33F1BD">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4FF76488" w14:textId="77777777" w:rsidR="009260DE" w:rsidRPr="00C84483" w:rsidRDefault="009260DE" w:rsidP="009260DE">
      <w:pPr>
        <w:pStyle w:val="Titel"/>
        <w:tabs>
          <w:tab w:val="right" w:pos="9356"/>
        </w:tabs>
        <w:jc w:val="left"/>
        <w:rPr>
          <w:b w:val="0"/>
          <w:szCs w:val="24"/>
          <w:lang w:eastAsia="en-US"/>
        </w:rPr>
      </w:pPr>
    </w:p>
    <w:p w14:paraId="60D89457" w14:textId="416AF443"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FB152F">
        <w:rPr>
          <w:szCs w:val="24"/>
        </w:rPr>
        <w:t>4. september 2026</w:t>
      </w:r>
    </w:p>
    <w:p w14:paraId="6FBFACC3" w14:textId="77777777" w:rsidR="009260DE" w:rsidRPr="00C84483" w:rsidRDefault="009260DE" w:rsidP="009260DE">
      <w:pPr>
        <w:pStyle w:val="Titel"/>
        <w:tabs>
          <w:tab w:val="left" w:pos="8222"/>
        </w:tabs>
        <w:jc w:val="left"/>
        <w:rPr>
          <w:b w:val="0"/>
          <w:szCs w:val="24"/>
        </w:rPr>
      </w:pPr>
    </w:p>
    <w:p w14:paraId="2753A8E8" w14:textId="77777777" w:rsidR="009260DE" w:rsidRPr="00C84483" w:rsidRDefault="009260DE" w:rsidP="009260DE">
      <w:pPr>
        <w:pStyle w:val="Titel"/>
        <w:jc w:val="left"/>
        <w:rPr>
          <w:b w:val="0"/>
          <w:szCs w:val="24"/>
        </w:rPr>
      </w:pPr>
    </w:p>
    <w:p w14:paraId="4F838DB1" w14:textId="77777777" w:rsidR="009260DE" w:rsidRPr="00C84483" w:rsidRDefault="009260DE" w:rsidP="009260DE">
      <w:pPr>
        <w:pStyle w:val="Titel"/>
        <w:jc w:val="left"/>
        <w:rPr>
          <w:b w:val="0"/>
          <w:szCs w:val="24"/>
        </w:rPr>
      </w:pPr>
    </w:p>
    <w:p w14:paraId="04DFAF19" w14:textId="77777777" w:rsidR="009260DE" w:rsidRPr="00C84483" w:rsidRDefault="009260DE" w:rsidP="009260DE">
      <w:pPr>
        <w:jc w:val="center"/>
        <w:rPr>
          <w:b/>
          <w:sz w:val="24"/>
          <w:szCs w:val="24"/>
        </w:rPr>
      </w:pPr>
      <w:r w:rsidRPr="00C84483">
        <w:rPr>
          <w:b/>
          <w:sz w:val="24"/>
          <w:szCs w:val="24"/>
        </w:rPr>
        <w:t>PRODUKTRESUMÉ</w:t>
      </w:r>
    </w:p>
    <w:p w14:paraId="144D05DC" w14:textId="77777777" w:rsidR="009260DE" w:rsidRPr="00C84483" w:rsidRDefault="009260DE" w:rsidP="009260DE">
      <w:pPr>
        <w:jc w:val="center"/>
        <w:rPr>
          <w:b/>
          <w:sz w:val="24"/>
          <w:szCs w:val="24"/>
        </w:rPr>
      </w:pPr>
    </w:p>
    <w:p w14:paraId="69E6901A" w14:textId="77777777" w:rsidR="009260DE" w:rsidRDefault="009260DE" w:rsidP="009260DE">
      <w:pPr>
        <w:jc w:val="center"/>
        <w:rPr>
          <w:b/>
          <w:sz w:val="24"/>
          <w:szCs w:val="24"/>
        </w:rPr>
      </w:pPr>
      <w:r w:rsidRPr="00C84483">
        <w:rPr>
          <w:b/>
          <w:sz w:val="24"/>
          <w:szCs w:val="24"/>
        </w:rPr>
        <w:t>for</w:t>
      </w:r>
    </w:p>
    <w:p w14:paraId="4D3324B7" w14:textId="77777777" w:rsidR="000B058C" w:rsidRPr="00C84483" w:rsidRDefault="000B058C" w:rsidP="009260DE">
      <w:pPr>
        <w:jc w:val="center"/>
        <w:rPr>
          <w:b/>
          <w:sz w:val="24"/>
          <w:szCs w:val="24"/>
        </w:rPr>
      </w:pPr>
    </w:p>
    <w:p w14:paraId="3E145034" w14:textId="2315CF18" w:rsidR="009260DE" w:rsidRPr="00C84483" w:rsidRDefault="00FC7490" w:rsidP="009260DE">
      <w:pPr>
        <w:jc w:val="center"/>
        <w:rPr>
          <w:b/>
          <w:sz w:val="24"/>
          <w:szCs w:val="24"/>
        </w:rPr>
      </w:pPr>
      <w:r>
        <w:rPr>
          <w:b/>
          <w:sz w:val="24"/>
          <w:szCs w:val="24"/>
        </w:rPr>
        <w:t xml:space="preserve">Alfentanil </w:t>
      </w:r>
      <w:r w:rsidR="005F1454">
        <w:rPr>
          <w:b/>
          <w:sz w:val="24"/>
          <w:szCs w:val="24"/>
        </w:rPr>
        <w:t>"</w:t>
      </w:r>
      <w:r>
        <w:rPr>
          <w:b/>
          <w:sz w:val="24"/>
          <w:szCs w:val="24"/>
        </w:rPr>
        <w:t>Hameln</w:t>
      </w:r>
      <w:r w:rsidR="005F1454">
        <w:rPr>
          <w:b/>
          <w:sz w:val="24"/>
          <w:szCs w:val="24"/>
        </w:rPr>
        <w:t>"</w:t>
      </w:r>
      <w:r>
        <w:rPr>
          <w:b/>
          <w:sz w:val="24"/>
          <w:szCs w:val="24"/>
        </w:rPr>
        <w:t>, injektionsvæske, opløsning</w:t>
      </w:r>
    </w:p>
    <w:p w14:paraId="2C55BEEC" w14:textId="77777777" w:rsidR="009260DE" w:rsidRPr="00C84483" w:rsidRDefault="009260DE" w:rsidP="009260DE">
      <w:pPr>
        <w:jc w:val="both"/>
        <w:rPr>
          <w:sz w:val="24"/>
          <w:szCs w:val="24"/>
        </w:rPr>
      </w:pPr>
    </w:p>
    <w:p w14:paraId="708A2A04" w14:textId="77777777" w:rsidR="009260DE" w:rsidRPr="00C84483" w:rsidRDefault="009260DE" w:rsidP="009260DE">
      <w:pPr>
        <w:jc w:val="both"/>
        <w:rPr>
          <w:sz w:val="24"/>
          <w:szCs w:val="24"/>
        </w:rPr>
      </w:pPr>
    </w:p>
    <w:p w14:paraId="7F7AC3D3"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23B776E8" w14:textId="27FD00DD" w:rsidR="009260DE" w:rsidRPr="00C84483" w:rsidRDefault="005310B1" w:rsidP="009260DE">
      <w:pPr>
        <w:tabs>
          <w:tab w:val="left" w:pos="851"/>
        </w:tabs>
        <w:ind w:left="851"/>
        <w:rPr>
          <w:sz w:val="24"/>
          <w:szCs w:val="24"/>
        </w:rPr>
      </w:pPr>
      <w:r>
        <w:rPr>
          <w:sz w:val="24"/>
          <w:szCs w:val="24"/>
        </w:rPr>
        <w:t>35085</w:t>
      </w:r>
    </w:p>
    <w:p w14:paraId="5059627E" w14:textId="77777777" w:rsidR="009260DE" w:rsidRPr="00C84483" w:rsidRDefault="009260DE" w:rsidP="009260DE">
      <w:pPr>
        <w:tabs>
          <w:tab w:val="left" w:pos="851"/>
        </w:tabs>
        <w:ind w:left="851"/>
        <w:rPr>
          <w:sz w:val="24"/>
          <w:szCs w:val="24"/>
        </w:rPr>
      </w:pPr>
    </w:p>
    <w:p w14:paraId="10246F2B"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60C96D9B" w14:textId="4911F295" w:rsidR="009260DE" w:rsidRPr="00C84483" w:rsidRDefault="005310B1" w:rsidP="009260DE">
      <w:pPr>
        <w:tabs>
          <w:tab w:val="left" w:pos="851"/>
        </w:tabs>
        <w:ind w:left="851"/>
        <w:rPr>
          <w:sz w:val="24"/>
          <w:szCs w:val="24"/>
        </w:rPr>
      </w:pPr>
      <w:r>
        <w:rPr>
          <w:sz w:val="24"/>
          <w:szCs w:val="24"/>
        </w:rPr>
        <w:t xml:space="preserve">Alfentanil </w:t>
      </w:r>
      <w:r w:rsidR="005F1454">
        <w:rPr>
          <w:sz w:val="24"/>
          <w:szCs w:val="24"/>
        </w:rPr>
        <w:t>"</w:t>
      </w:r>
      <w:r>
        <w:rPr>
          <w:sz w:val="24"/>
          <w:szCs w:val="24"/>
        </w:rPr>
        <w:t>Hameln</w:t>
      </w:r>
      <w:r w:rsidR="005F1454">
        <w:rPr>
          <w:sz w:val="24"/>
          <w:szCs w:val="24"/>
        </w:rPr>
        <w:t>"</w:t>
      </w:r>
    </w:p>
    <w:p w14:paraId="2A7EBADC" w14:textId="77777777" w:rsidR="009260DE" w:rsidRPr="00C84483" w:rsidRDefault="009260DE" w:rsidP="009260DE">
      <w:pPr>
        <w:tabs>
          <w:tab w:val="left" w:pos="851"/>
        </w:tabs>
        <w:ind w:left="851"/>
        <w:rPr>
          <w:sz w:val="24"/>
          <w:szCs w:val="24"/>
        </w:rPr>
      </w:pPr>
    </w:p>
    <w:p w14:paraId="5AD364CF"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5999DFD9" w14:textId="77777777" w:rsidR="005310B1" w:rsidRPr="005310B1" w:rsidRDefault="005310B1" w:rsidP="005310B1">
      <w:pPr>
        <w:tabs>
          <w:tab w:val="left" w:pos="851"/>
        </w:tabs>
        <w:ind w:left="851"/>
        <w:rPr>
          <w:sz w:val="24"/>
          <w:szCs w:val="24"/>
        </w:rPr>
      </w:pPr>
    </w:p>
    <w:p w14:paraId="7F2D7C58" w14:textId="77777777" w:rsidR="005310B1" w:rsidRPr="005310B1" w:rsidRDefault="005310B1" w:rsidP="005310B1">
      <w:pPr>
        <w:tabs>
          <w:tab w:val="left" w:pos="851"/>
        </w:tabs>
        <w:ind w:left="851"/>
        <w:rPr>
          <w:sz w:val="24"/>
          <w:szCs w:val="24"/>
        </w:rPr>
      </w:pPr>
      <w:r w:rsidRPr="005310B1">
        <w:rPr>
          <w:sz w:val="24"/>
          <w:szCs w:val="24"/>
        </w:rPr>
        <w:t>Hver 1 ml opløsning indeholder:</w:t>
      </w:r>
    </w:p>
    <w:p w14:paraId="0F08271F" w14:textId="77777777" w:rsidR="005310B1" w:rsidRPr="005310B1" w:rsidRDefault="005310B1" w:rsidP="005310B1">
      <w:pPr>
        <w:tabs>
          <w:tab w:val="left" w:pos="851"/>
        </w:tabs>
        <w:ind w:left="851"/>
        <w:rPr>
          <w:sz w:val="24"/>
          <w:szCs w:val="24"/>
        </w:rPr>
      </w:pPr>
      <w:r w:rsidRPr="005310B1">
        <w:rPr>
          <w:sz w:val="24"/>
          <w:szCs w:val="24"/>
        </w:rPr>
        <w:t xml:space="preserve">Alfentanilhydrochloridhydrat 543,8 mikrogram, svarende til 500 mikrogram alfentanil. </w:t>
      </w:r>
    </w:p>
    <w:p w14:paraId="46D17A26" w14:textId="77777777" w:rsidR="005310B1" w:rsidRPr="005310B1" w:rsidRDefault="005310B1" w:rsidP="005310B1">
      <w:pPr>
        <w:tabs>
          <w:tab w:val="left" w:pos="851"/>
        </w:tabs>
        <w:ind w:left="851"/>
        <w:rPr>
          <w:sz w:val="24"/>
          <w:szCs w:val="24"/>
        </w:rPr>
      </w:pPr>
    </w:p>
    <w:p w14:paraId="6D47CBE2" w14:textId="77777777" w:rsidR="005310B1" w:rsidRPr="005310B1" w:rsidRDefault="005310B1" w:rsidP="005310B1">
      <w:pPr>
        <w:tabs>
          <w:tab w:val="left" w:pos="851"/>
        </w:tabs>
        <w:ind w:left="851"/>
        <w:rPr>
          <w:sz w:val="24"/>
          <w:szCs w:val="24"/>
        </w:rPr>
      </w:pPr>
      <w:r w:rsidRPr="005310B1">
        <w:rPr>
          <w:sz w:val="24"/>
          <w:szCs w:val="24"/>
        </w:rPr>
        <w:t>Hjælpestof, som behandleren skal være opmærksom på: 1 ml indeholder 0,15 mmol (3,54 mg) natrium.</w:t>
      </w:r>
    </w:p>
    <w:p w14:paraId="76659343" w14:textId="77777777" w:rsidR="005310B1" w:rsidRPr="005310B1" w:rsidRDefault="005310B1" w:rsidP="005310B1">
      <w:pPr>
        <w:tabs>
          <w:tab w:val="left" w:pos="851"/>
        </w:tabs>
        <w:ind w:left="851"/>
        <w:rPr>
          <w:sz w:val="24"/>
          <w:szCs w:val="24"/>
        </w:rPr>
      </w:pPr>
      <w:r w:rsidRPr="005310B1">
        <w:rPr>
          <w:sz w:val="24"/>
          <w:szCs w:val="24"/>
        </w:rPr>
        <w:t>Dette lægemiddel indeholder:</w:t>
      </w:r>
    </w:p>
    <w:p w14:paraId="31CF5C6A" w14:textId="77777777" w:rsidR="005310B1" w:rsidRPr="005310B1" w:rsidRDefault="005310B1" w:rsidP="005310B1">
      <w:pPr>
        <w:numPr>
          <w:ilvl w:val="0"/>
          <w:numId w:val="6"/>
        </w:numPr>
        <w:tabs>
          <w:tab w:val="left" w:pos="851"/>
        </w:tabs>
        <w:ind w:left="1134" w:hanging="283"/>
        <w:rPr>
          <w:sz w:val="24"/>
          <w:szCs w:val="24"/>
        </w:rPr>
      </w:pPr>
      <w:r w:rsidRPr="005310B1">
        <w:rPr>
          <w:sz w:val="24"/>
          <w:szCs w:val="24"/>
        </w:rPr>
        <w:t>7,1 mg (eller 0,31 mmol) natrium pr. 2 ml ampul, dvs. det er i det væsentlige natriumfrit.</w:t>
      </w:r>
    </w:p>
    <w:p w14:paraId="7B1917B6" w14:textId="77777777" w:rsidR="005310B1" w:rsidRPr="005310B1" w:rsidRDefault="005310B1" w:rsidP="005310B1">
      <w:pPr>
        <w:numPr>
          <w:ilvl w:val="0"/>
          <w:numId w:val="6"/>
        </w:numPr>
        <w:tabs>
          <w:tab w:val="left" w:pos="851"/>
        </w:tabs>
        <w:ind w:left="1134" w:hanging="283"/>
        <w:rPr>
          <w:sz w:val="24"/>
          <w:szCs w:val="24"/>
        </w:rPr>
      </w:pPr>
      <w:r w:rsidRPr="005310B1">
        <w:rPr>
          <w:sz w:val="24"/>
          <w:szCs w:val="24"/>
        </w:rPr>
        <w:t>35,4 mg (eller 1,54 mmol) natrium pr. 10 ml ampul, svarende til 2 % af den WHO-anbefalede maksimale daglige indtagelse af 2 g natrium for en voksen.</w:t>
      </w:r>
    </w:p>
    <w:p w14:paraId="0CAF8CB8" w14:textId="77777777" w:rsidR="005310B1" w:rsidRPr="005310B1" w:rsidRDefault="005310B1" w:rsidP="005310B1">
      <w:pPr>
        <w:numPr>
          <w:ilvl w:val="0"/>
          <w:numId w:val="7"/>
        </w:numPr>
        <w:tabs>
          <w:tab w:val="left" w:pos="851"/>
        </w:tabs>
        <w:ind w:left="1134" w:hanging="283"/>
        <w:rPr>
          <w:sz w:val="24"/>
          <w:szCs w:val="24"/>
        </w:rPr>
      </w:pPr>
      <w:r w:rsidRPr="005310B1">
        <w:rPr>
          <w:sz w:val="24"/>
          <w:szCs w:val="24"/>
        </w:rPr>
        <w:t>177 mg (eller 7,70 mmol) natrium pr. 50 ml hætteglas, svarende til 9 % af den WHO-anbefalede maksimale daglige indtagelse af 2 g natrium for en voksen.</w:t>
      </w:r>
    </w:p>
    <w:p w14:paraId="45B61C07" w14:textId="77777777" w:rsidR="005310B1" w:rsidRPr="005310B1" w:rsidRDefault="005310B1" w:rsidP="005310B1">
      <w:pPr>
        <w:tabs>
          <w:tab w:val="left" w:pos="851"/>
        </w:tabs>
        <w:ind w:left="851"/>
        <w:rPr>
          <w:sz w:val="24"/>
          <w:szCs w:val="24"/>
        </w:rPr>
      </w:pPr>
    </w:p>
    <w:p w14:paraId="765E0052" w14:textId="77777777" w:rsidR="005310B1" w:rsidRPr="005310B1" w:rsidRDefault="005310B1" w:rsidP="005310B1">
      <w:pPr>
        <w:tabs>
          <w:tab w:val="left" w:pos="851"/>
        </w:tabs>
        <w:ind w:left="851"/>
        <w:rPr>
          <w:sz w:val="24"/>
          <w:szCs w:val="24"/>
        </w:rPr>
      </w:pPr>
      <w:r w:rsidRPr="005310B1">
        <w:rPr>
          <w:sz w:val="24"/>
          <w:szCs w:val="24"/>
        </w:rPr>
        <w:t>Alle hjælpestoffer er anført under pkt. 6.1.</w:t>
      </w:r>
    </w:p>
    <w:p w14:paraId="7BCBA272" w14:textId="77777777" w:rsidR="009260DE" w:rsidRPr="00C84483" w:rsidRDefault="009260DE" w:rsidP="009260DE">
      <w:pPr>
        <w:tabs>
          <w:tab w:val="left" w:pos="851"/>
        </w:tabs>
        <w:ind w:left="851"/>
        <w:rPr>
          <w:sz w:val="24"/>
          <w:szCs w:val="24"/>
        </w:rPr>
      </w:pPr>
    </w:p>
    <w:p w14:paraId="4E23E952"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4CA575E0" w14:textId="77777777" w:rsidR="005310B1" w:rsidRDefault="005310B1" w:rsidP="005310B1">
      <w:pPr>
        <w:tabs>
          <w:tab w:val="left" w:pos="851"/>
        </w:tabs>
        <w:ind w:left="851"/>
        <w:rPr>
          <w:sz w:val="24"/>
          <w:szCs w:val="24"/>
        </w:rPr>
      </w:pPr>
      <w:r w:rsidRPr="005310B1">
        <w:rPr>
          <w:sz w:val="24"/>
          <w:szCs w:val="24"/>
        </w:rPr>
        <w:t>Injektionsvæske, opløsning</w:t>
      </w:r>
    </w:p>
    <w:p w14:paraId="426FB440" w14:textId="77777777" w:rsidR="005310B1" w:rsidRPr="005310B1" w:rsidRDefault="005310B1" w:rsidP="005310B1">
      <w:pPr>
        <w:tabs>
          <w:tab w:val="left" w:pos="851"/>
        </w:tabs>
        <w:ind w:left="851"/>
        <w:rPr>
          <w:sz w:val="24"/>
          <w:szCs w:val="24"/>
        </w:rPr>
      </w:pPr>
    </w:p>
    <w:p w14:paraId="02A80099" w14:textId="77777777" w:rsidR="005310B1" w:rsidRPr="005310B1" w:rsidRDefault="005310B1" w:rsidP="005310B1">
      <w:pPr>
        <w:tabs>
          <w:tab w:val="left" w:pos="851"/>
        </w:tabs>
        <w:ind w:left="851"/>
        <w:rPr>
          <w:sz w:val="24"/>
          <w:szCs w:val="24"/>
        </w:rPr>
      </w:pPr>
      <w:r w:rsidRPr="005310B1">
        <w:rPr>
          <w:sz w:val="24"/>
          <w:szCs w:val="24"/>
        </w:rPr>
        <w:t>Klar og farveløs opløsning (pH 4,0</w:t>
      </w:r>
      <w:r w:rsidRPr="005310B1">
        <w:rPr>
          <w:sz w:val="24"/>
          <w:szCs w:val="24"/>
        </w:rPr>
        <w:noBreakHyphen/>
        <w:t>6,0).</w:t>
      </w:r>
    </w:p>
    <w:p w14:paraId="5FEB2152" w14:textId="77777777" w:rsidR="005310B1" w:rsidRPr="005310B1" w:rsidRDefault="005310B1" w:rsidP="005310B1">
      <w:pPr>
        <w:tabs>
          <w:tab w:val="left" w:pos="851"/>
        </w:tabs>
        <w:ind w:left="851"/>
        <w:rPr>
          <w:sz w:val="24"/>
          <w:szCs w:val="24"/>
        </w:rPr>
      </w:pPr>
      <w:r w:rsidRPr="005310B1">
        <w:rPr>
          <w:sz w:val="24"/>
          <w:szCs w:val="24"/>
        </w:rPr>
        <w:t>Osmolalitet: 270</w:t>
      </w:r>
      <w:r w:rsidRPr="005310B1">
        <w:rPr>
          <w:sz w:val="24"/>
          <w:szCs w:val="24"/>
        </w:rPr>
        <w:noBreakHyphen/>
        <w:t>310 mOsmol/kg.</w:t>
      </w:r>
    </w:p>
    <w:p w14:paraId="65BD76FB" w14:textId="77777777" w:rsidR="009260DE" w:rsidRPr="00C84483" w:rsidRDefault="009260DE" w:rsidP="009260DE">
      <w:pPr>
        <w:tabs>
          <w:tab w:val="left" w:pos="851"/>
        </w:tabs>
        <w:ind w:left="851"/>
        <w:rPr>
          <w:sz w:val="24"/>
          <w:szCs w:val="24"/>
        </w:rPr>
      </w:pPr>
    </w:p>
    <w:p w14:paraId="308A728C" w14:textId="6CBE8F8E" w:rsidR="005310B1" w:rsidRDefault="005310B1">
      <w:pPr>
        <w:rPr>
          <w:sz w:val="24"/>
          <w:szCs w:val="24"/>
        </w:rPr>
      </w:pPr>
      <w:r>
        <w:rPr>
          <w:sz w:val="24"/>
          <w:szCs w:val="24"/>
        </w:rPr>
        <w:br w:type="page"/>
      </w:r>
    </w:p>
    <w:p w14:paraId="65963398" w14:textId="77777777" w:rsidR="009260DE" w:rsidRPr="00C84483" w:rsidRDefault="009260DE" w:rsidP="009260DE">
      <w:pPr>
        <w:tabs>
          <w:tab w:val="left" w:pos="851"/>
        </w:tabs>
        <w:ind w:left="851"/>
        <w:rPr>
          <w:sz w:val="24"/>
          <w:szCs w:val="24"/>
        </w:rPr>
      </w:pPr>
    </w:p>
    <w:p w14:paraId="4A5925E6"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590FB581" w14:textId="77777777" w:rsidR="009260DE" w:rsidRPr="00C84483" w:rsidRDefault="009260DE" w:rsidP="009260DE">
      <w:pPr>
        <w:tabs>
          <w:tab w:val="left" w:pos="851"/>
        </w:tabs>
        <w:ind w:left="851"/>
        <w:rPr>
          <w:b/>
          <w:sz w:val="24"/>
          <w:szCs w:val="24"/>
        </w:rPr>
      </w:pPr>
    </w:p>
    <w:p w14:paraId="4AB3049B"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48A7F8A3" w14:textId="5BF27C11" w:rsidR="005310B1" w:rsidRPr="005310B1" w:rsidRDefault="005310B1" w:rsidP="005310B1">
      <w:pPr>
        <w:tabs>
          <w:tab w:val="left" w:pos="851"/>
        </w:tabs>
        <w:ind w:left="851"/>
        <w:rPr>
          <w:sz w:val="24"/>
          <w:szCs w:val="24"/>
        </w:rPr>
      </w:pPr>
      <w:r w:rsidRPr="005310B1">
        <w:rPr>
          <w:sz w:val="24"/>
          <w:szCs w:val="24"/>
        </w:rPr>
        <w:t xml:space="preserve">Alfentanil </w:t>
      </w:r>
      <w:r w:rsidR="005F1454">
        <w:rPr>
          <w:sz w:val="24"/>
          <w:szCs w:val="24"/>
        </w:rPr>
        <w:t>"</w:t>
      </w:r>
      <w:r w:rsidRPr="005310B1">
        <w:rPr>
          <w:sz w:val="24"/>
          <w:szCs w:val="24"/>
        </w:rPr>
        <w:t>Hameln“ er indiceret til voksne:</w:t>
      </w:r>
    </w:p>
    <w:p w14:paraId="6EFA55AF" w14:textId="77777777" w:rsidR="005310B1" w:rsidRPr="005310B1" w:rsidRDefault="005310B1" w:rsidP="005310B1">
      <w:pPr>
        <w:numPr>
          <w:ilvl w:val="0"/>
          <w:numId w:val="8"/>
        </w:numPr>
        <w:tabs>
          <w:tab w:val="left" w:pos="851"/>
        </w:tabs>
        <w:ind w:left="1134" w:hanging="283"/>
        <w:rPr>
          <w:sz w:val="24"/>
          <w:szCs w:val="24"/>
        </w:rPr>
      </w:pPr>
      <w:r w:rsidRPr="005310B1">
        <w:rPr>
          <w:sz w:val="24"/>
          <w:szCs w:val="24"/>
        </w:rPr>
        <w:t>som et analgetisk tilskud til induktion af anæstesi</w:t>
      </w:r>
    </w:p>
    <w:p w14:paraId="14B61DED" w14:textId="77777777" w:rsidR="005310B1" w:rsidRPr="005310B1" w:rsidRDefault="005310B1" w:rsidP="005310B1">
      <w:pPr>
        <w:numPr>
          <w:ilvl w:val="0"/>
          <w:numId w:val="8"/>
        </w:numPr>
        <w:tabs>
          <w:tab w:val="left" w:pos="851"/>
        </w:tabs>
        <w:ind w:left="1134" w:hanging="283"/>
        <w:rPr>
          <w:sz w:val="24"/>
          <w:szCs w:val="24"/>
        </w:rPr>
      </w:pPr>
      <w:r w:rsidRPr="005310B1">
        <w:rPr>
          <w:sz w:val="24"/>
          <w:szCs w:val="24"/>
        </w:rPr>
        <w:t>som tillæg ved opretholdelse af generel anæstesi</w:t>
      </w:r>
    </w:p>
    <w:p w14:paraId="29A6D09C" w14:textId="77777777" w:rsidR="005310B1" w:rsidRPr="005310B1" w:rsidRDefault="005310B1" w:rsidP="005310B1">
      <w:pPr>
        <w:tabs>
          <w:tab w:val="left" w:pos="851"/>
        </w:tabs>
        <w:ind w:left="851"/>
        <w:rPr>
          <w:sz w:val="24"/>
          <w:szCs w:val="24"/>
        </w:rPr>
      </w:pPr>
    </w:p>
    <w:p w14:paraId="7F9DBD65" w14:textId="77777777" w:rsidR="005310B1" w:rsidRPr="005310B1" w:rsidRDefault="005310B1" w:rsidP="005310B1">
      <w:pPr>
        <w:tabs>
          <w:tab w:val="left" w:pos="851"/>
        </w:tabs>
        <w:ind w:left="851"/>
        <w:rPr>
          <w:sz w:val="24"/>
          <w:szCs w:val="24"/>
        </w:rPr>
      </w:pPr>
      <w:r w:rsidRPr="005310B1">
        <w:rPr>
          <w:sz w:val="24"/>
          <w:szCs w:val="24"/>
        </w:rPr>
        <w:t>På grund af den hurtige og kortvarige virkning bruges alfentanil som opioidanalgetikum til korte indgreb og ambulant kirurgi samt som et supplement af analgetikum ved indgreb af mellemlang og lang varighed, da perioder med øget smerte kan håndteres med små alfentaniltilskud eller ved at tilpasse infusionshastigheden.</w:t>
      </w:r>
    </w:p>
    <w:p w14:paraId="6177CBE4" w14:textId="77777777" w:rsidR="005310B1" w:rsidRPr="005310B1" w:rsidRDefault="005310B1" w:rsidP="005310B1">
      <w:pPr>
        <w:tabs>
          <w:tab w:val="left" w:pos="851"/>
        </w:tabs>
        <w:ind w:left="851"/>
        <w:rPr>
          <w:sz w:val="24"/>
          <w:szCs w:val="24"/>
        </w:rPr>
      </w:pPr>
    </w:p>
    <w:p w14:paraId="4BD5E1F0" w14:textId="75FA9B21" w:rsidR="005310B1" w:rsidRPr="005310B1" w:rsidRDefault="005310B1" w:rsidP="005310B1">
      <w:pPr>
        <w:tabs>
          <w:tab w:val="left" w:pos="851"/>
        </w:tabs>
        <w:ind w:left="851"/>
        <w:rPr>
          <w:sz w:val="24"/>
          <w:szCs w:val="24"/>
        </w:rPr>
      </w:pPr>
      <w:r w:rsidRPr="005310B1">
        <w:rPr>
          <w:sz w:val="24"/>
          <w:szCs w:val="24"/>
        </w:rPr>
        <w:t xml:space="preserve">Alfentanil </w:t>
      </w:r>
      <w:r w:rsidR="005F1454">
        <w:rPr>
          <w:sz w:val="24"/>
          <w:szCs w:val="24"/>
        </w:rPr>
        <w:t>"</w:t>
      </w:r>
      <w:r w:rsidRPr="005310B1">
        <w:rPr>
          <w:sz w:val="24"/>
          <w:szCs w:val="24"/>
        </w:rPr>
        <w:t>Hameln“ er indiceret til nyfødte, spædbørn og børn:</w:t>
      </w:r>
    </w:p>
    <w:p w14:paraId="6749948B" w14:textId="77777777" w:rsidR="005310B1" w:rsidRPr="005310B1" w:rsidRDefault="005310B1" w:rsidP="005310B1">
      <w:pPr>
        <w:numPr>
          <w:ilvl w:val="0"/>
          <w:numId w:val="9"/>
        </w:numPr>
        <w:tabs>
          <w:tab w:val="left" w:pos="851"/>
        </w:tabs>
        <w:ind w:left="1134" w:hanging="283"/>
        <w:rPr>
          <w:sz w:val="24"/>
          <w:szCs w:val="24"/>
        </w:rPr>
      </w:pPr>
      <w:r w:rsidRPr="005310B1">
        <w:rPr>
          <w:sz w:val="24"/>
          <w:szCs w:val="24"/>
        </w:rPr>
        <w:t>som opioid i forbindelse med et hypnotikum for at inducere anæstesi</w:t>
      </w:r>
    </w:p>
    <w:p w14:paraId="0CD488F8" w14:textId="77777777" w:rsidR="005310B1" w:rsidRPr="005310B1" w:rsidRDefault="005310B1" w:rsidP="005310B1">
      <w:pPr>
        <w:numPr>
          <w:ilvl w:val="0"/>
          <w:numId w:val="9"/>
        </w:numPr>
        <w:tabs>
          <w:tab w:val="left" w:pos="851"/>
        </w:tabs>
        <w:ind w:left="1134" w:hanging="283"/>
        <w:rPr>
          <w:sz w:val="24"/>
          <w:szCs w:val="24"/>
        </w:rPr>
      </w:pPr>
      <w:r w:rsidRPr="005310B1">
        <w:rPr>
          <w:sz w:val="24"/>
          <w:szCs w:val="24"/>
        </w:rPr>
        <w:t>som narkotisk analgetikum i forbindelse med general anæstesi og til både korte og lange kirurgiske indgreb</w:t>
      </w:r>
    </w:p>
    <w:p w14:paraId="21540CB3" w14:textId="77777777" w:rsidR="009260DE" w:rsidRPr="00C84483" w:rsidRDefault="009260DE" w:rsidP="009260DE">
      <w:pPr>
        <w:tabs>
          <w:tab w:val="left" w:pos="851"/>
        </w:tabs>
        <w:ind w:left="851"/>
        <w:rPr>
          <w:sz w:val="24"/>
          <w:szCs w:val="24"/>
        </w:rPr>
      </w:pPr>
    </w:p>
    <w:p w14:paraId="3077F2B0"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6D26E5FD" w14:textId="623F99F9" w:rsidR="005310B1" w:rsidRPr="005310B1" w:rsidRDefault="005310B1" w:rsidP="005310B1">
      <w:pPr>
        <w:tabs>
          <w:tab w:val="left" w:pos="851"/>
        </w:tabs>
        <w:ind w:left="851"/>
        <w:rPr>
          <w:sz w:val="24"/>
          <w:szCs w:val="24"/>
        </w:rPr>
      </w:pPr>
      <w:r w:rsidRPr="005310B1">
        <w:rPr>
          <w:sz w:val="24"/>
          <w:szCs w:val="24"/>
        </w:rPr>
        <w:t xml:space="preserve">Doseringen af Alfentanil </w:t>
      </w:r>
      <w:r w:rsidR="005F1454">
        <w:rPr>
          <w:sz w:val="24"/>
          <w:szCs w:val="24"/>
        </w:rPr>
        <w:t>"</w:t>
      </w:r>
      <w:r w:rsidRPr="005310B1">
        <w:rPr>
          <w:sz w:val="24"/>
          <w:szCs w:val="24"/>
        </w:rPr>
        <w:t>Hameln“ bør tilpasses efter alder, legemsvægt, fysisk status, underliggende patologisk tilstand, brug af andre lægemidler, type af operation og anæstesiform.</w:t>
      </w:r>
    </w:p>
    <w:p w14:paraId="0851FC3F" w14:textId="77777777" w:rsidR="005310B1" w:rsidRPr="005310B1" w:rsidRDefault="005310B1" w:rsidP="005310B1">
      <w:pPr>
        <w:tabs>
          <w:tab w:val="left" w:pos="851"/>
        </w:tabs>
        <w:ind w:left="851"/>
        <w:rPr>
          <w:sz w:val="24"/>
          <w:szCs w:val="24"/>
        </w:rPr>
      </w:pPr>
    </w:p>
    <w:p w14:paraId="4C46AE90" w14:textId="77777777" w:rsidR="005310B1" w:rsidRPr="005310B1" w:rsidRDefault="005310B1" w:rsidP="005310B1">
      <w:pPr>
        <w:tabs>
          <w:tab w:val="left" w:pos="851"/>
        </w:tabs>
        <w:ind w:left="851"/>
        <w:rPr>
          <w:sz w:val="24"/>
          <w:szCs w:val="24"/>
        </w:rPr>
      </w:pPr>
      <w:r w:rsidRPr="005310B1">
        <w:rPr>
          <w:sz w:val="24"/>
          <w:szCs w:val="24"/>
        </w:rPr>
        <w:t xml:space="preserve">For at undgå bradykardi anbefales det at give en lille intravenøs dosis af et antikolinergikum umiddelbart før induktion. </w:t>
      </w:r>
    </w:p>
    <w:p w14:paraId="4EA3B48F" w14:textId="77777777" w:rsidR="005310B1" w:rsidRPr="005310B1" w:rsidRDefault="005310B1" w:rsidP="005310B1">
      <w:pPr>
        <w:tabs>
          <w:tab w:val="left" w:pos="851"/>
        </w:tabs>
        <w:ind w:left="851"/>
        <w:rPr>
          <w:sz w:val="24"/>
          <w:szCs w:val="24"/>
        </w:rPr>
      </w:pPr>
    </w:p>
    <w:p w14:paraId="7952C184" w14:textId="77777777" w:rsidR="005310B1" w:rsidRPr="005310B1" w:rsidRDefault="005310B1" w:rsidP="005310B1">
      <w:pPr>
        <w:tabs>
          <w:tab w:val="left" w:pos="851"/>
        </w:tabs>
        <w:ind w:left="851"/>
        <w:rPr>
          <w:b/>
          <w:bCs/>
          <w:sz w:val="24"/>
          <w:szCs w:val="24"/>
        </w:rPr>
      </w:pPr>
      <w:r w:rsidRPr="005310B1">
        <w:rPr>
          <w:b/>
          <w:bCs/>
          <w:sz w:val="24"/>
          <w:szCs w:val="24"/>
        </w:rPr>
        <w:t>Dosering</w:t>
      </w:r>
    </w:p>
    <w:p w14:paraId="76D6D08C" w14:textId="77777777" w:rsidR="005310B1" w:rsidRPr="005310B1" w:rsidRDefault="005310B1" w:rsidP="005310B1">
      <w:pPr>
        <w:tabs>
          <w:tab w:val="left" w:pos="851"/>
        </w:tabs>
        <w:ind w:left="851"/>
        <w:rPr>
          <w:sz w:val="24"/>
          <w:szCs w:val="24"/>
        </w:rPr>
      </w:pPr>
    </w:p>
    <w:p w14:paraId="2A0B84C5" w14:textId="77777777" w:rsidR="005310B1" w:rsidRPr="005310B1" w:rsidRDefault="005310B1" w:rsidP="005310B1">
      <w:pPr>
        <w:tabs>
          <w:tab w:val="left" w:pos="851"/>
        </w:tabs>
        <w:ind w:left="851"/>
        <w:rPr>
          <w:bCs/>
          <w:sz w:val="24"/>
          <w:szCs w:val="24"/>
          <w:u w:val="single"/>
        </w:rPr>
      </w:pPr>
      <w:r w:rsidRPr="005310B1">
        <w:rPr>
          <w:bCs/>
          <w:sz w:val="24"/>
          <w:szCs w:val="24"/>
          <w:u w:val="single"/>
        </w:rPr>
        <w:t>Voksne</w:t>
      </w:r>
    </w:p>
    <w:p w14:paraId="4C2F52A4" w14:textId="77777777" w:rsidR="005310B1" w:rsidRDefault="005310B1" w:rsidP="005310B1">
      <w:pPr>
        <w:tabs>
          <w:tab w:val="left" w:pos="851"/>
        </w:tabs>
        <w:ind w:left="851"/>
        <w:rPr>
          <w:i/>
          <w:sz w:val="24"/>
          <w:szCs w:val="24"/>
        </w:rPr>
      </w:pPr>
    </w:p>
    <w:p w14:paraId="16F1416D" w14:textId="38771A0E" w:rsidR="005310B1" w:rsidRPr="005310B1" w:rsidRDefault="005310B1" w:rsidP="005310B1">
      <w:pPr>
        <w:tabs>
          <w:tab w:val="left" w:pos="851"/>
        </w:tabs>
        <w:ind w:left="851"/>
        <w:rPr>
          <w:i/>
          <w:sz w:val="24"/>
          <w:szCs w:val="24"/>
        </w:rPr>
      </w:pPr>
      <w:r w:rsidRPr="005310B1">
        <w:rPr>
          <w:i/>
          <w:sz w:val="24"/>
          <w:szCs w:val="24"/>
        </w:rPr>
        <w:t>Anvendelse som induktionsmiddel</w:t>
      </w:r>
    </w:p>
    <w:p w14:paraId="4067AD7E" w14:textId="77777777" w:rsidR="005310B1" w:rsidRPr="005310B1" w:rsidRDefault="005310B1" w:rsidP="005310B1">
      <w:pPr>
        <w:tabs>
          <w:tab w:val="left" w:pos="851"/>
        </w:tabs>
        <w:ind w:left="851"/>
        <w:rPr>
          <w:sz w:val="24"/>
          <w:szCs w:val="24"/>
        </w:rPr>
      </w:pPr>
      <w:r w:rsidRPr="005310B1">
        <w:rPr>
          <w:sz w:val="24"/>
          <w:szCs w:val="24"/>
        </w:rPr>
        <w:t>En intravenøs bolusdosis på 120 mikrogram/kg (17 ml/70 kg) alfentanil vil inducere hypnose og analgesi samtidig med, at kardiovaskulær stabilitet opretholdes hos patienter med tilstrækkelig muskelafslapning.</w:t>
      </w:r>
    </w:p>
    <w:p w14:paraId="64778BC5" w14:textId="77777777" w:rsidR="005310B1" w:rsidRPr="005310B1" w:rsidRDefault="005310B1" w:rsidP="005310B1">
      <w:pPr>
        <w:tabs>
          <w:tab w:val="left" w:pos="851"/>
        </w:tabs>
        <w:ind w:left="851"/>
        <w:rPr>
          <w:sz w:val="24"/>
          <w:szCs w:val="24"/>
        </w:rPr>
      </w:pPr>
    </w:p>
    <w:p w14:paraId="5939EBF7" w14:textId="77777777" w:rsidR="005310B1" w:rsidRPr="005310B1" w:rsidRDefault="005310B1" w:rsidP="005310B1">
      <w:pPr>
        <w:tabs>
          <w:tab w:val="left" w:pos="851"/>
        </w:tabs>
        <w:ind w:left="851"/>
        <w:rPr>
          <w:i/>
          <w:sz w:val="24"/>
          <w:szCs w:val="24"/>
        </w:rPr>
      </w:pPr>
      <w:r w:rsidRPr="005310B1">
        <w:rPr>
          <w:i/>
          <w:sz w:val="24"/>
          <w:szCs w:val="24"/>
        </w:rPr>
        <w:t>Til korte indgreb og anvendelse hos ambulante patienter</w:t>
      </w:r>
    </w:p>
    <w:p w14:paraId="1E1E560C" w14:textId="77777777" w:rsidR="005310B1" w:rsidRPr="005310B1" w:rsidRDefault="005310B1" w:rsidP="005310B1">
      <w:pPr>
        <w:tabs>
          <w:tab w:val="left" w:pos="851"/>
        </w:tabs>
        <w:ind w:left="851"/>
        <w:rPr>
          <w:sz w:val="24"/>
          <w:szCs w:val="24"/>
        </w:rPr>
      </w:pPr>
      <w:r w:rsidRPr="005310B1">
        <w:rPr>
          <w:sz w:val="24"/>
          <w:szCs w:val="24"/>
        </w:rPr>
        <w:t>Små doser alfentanil er egnede til mindre, korte men smertefulde kirurgiske indgreb og til ambulante patienter, forudsat at godt overvågningsudstyr er tilgængeligt.</w:t>
      </w:r>
    </w:p>
    <w:p w14:paraId="0CD7D2BE" w14:textId="77777777" w:rsidR="005310B1" w:rsidRPr="005310B1" w:rsidRDefault="005310B1" w:rsidP="005310B1">
      <w:pPr>
        <w:tabs>
          <w:tab w:val="left" w:pos="851"/>
        </w:tabs>
        <w:ind w:left="851"/>
        <w:rPr>
          <w:sz w:val="24"/>
          <w:szCs w:val="24"/>
        </w:rPr>
      </w:pPr>
    </w:p>
    <w:p w14:paraId="4EBC8855" w14:textId="77777777" w:rsidR="005310B1" w:rsidRPr="005310B1" w:rsidRDefault="005310B1" w:rsidP="005310B1">
      <w:pPr>
        <w:tabs>
          <w:tab w:val="left" w:pos="851"/>
        </w:tabs>
        <w:ind w:left="851"/>
        <w:rPr>
          <w:sz w:val="24"/>
          <w:szCs w:val="24"/>
        </w:rPr>
      </w:pPr>
      <w:r w:rsidRPr="005310B1">
        <w:rPr>
          <w:sz w:val="24"/>
          <w:szCs w:val="24"/>
        </w:rPr>
        <w:t>En intravenøs bolusdosis på 7 til 15 mikrogram/kg (1 til 2 ml/70 kg) er tilstrækkelig til indgreb, der varer under 10 minutter. Hvis indgrebets varighed overstiger 10 minutter, bør yderligere tilskud på 7 til 15 mikrogram/kg (1 til 2 ml/70 kg) gives hvert 10. til 15. minut eller efter behov.</w:t>
      </w:r>
    </w:p>
    <w:p w14:paraId="31C6FF65" w14:textId="77777777" w:rsidR="005310B1" w:rsidRPr="005310B1" w:rsidRDefault="005310B1" w:rsidP="005310B1">
      <w:pPr>
        <w:tabs>
          <w:tab w:val="left" w:pos="851"/>
        </w:tabs>
        <w:ind w:left="851"/>
        <w:rPr>
          <w:sz w:val="24"/>
          <w:szCs w:val="24"/>
        </w:rPr>
      </w:pPr>
      <w:r w:rsidRPr="005310B1">
        <w:rPr>
          <w:sz w:val="24"/>
          <w:szCs w:val="24"/>
        </w:rPr>
        <w:t>Spontan vejrtrækning kan i de fleste tilfælde opretholdes med en langsomt injiceret dosis på 7 mikrogram/kg (1 ml/70 kg) eller mindre. Med denne teknik foreslås tilskud på 3,5 mikrogram/kg (0,5 ml/70 kg).</w:t>
      </w:r>
    </w:p>
    <w:p w14:paraId="3A40895A" w14:textId="77777777" w:rsidR="005310B1" w:rsidRPr="005310B1" w:rsidRDefault="005310B1" w:rsidP="005310B1">
      <w:pPr>
        <w:tabs>
          <w:tab w:val="left" w:pos="851"/>
        </w:tabs>
        <w:ind w:left="851"/>
        <w:rPr>
          <w:sz w:val="24"/>
          <w:szCs w:val="24"/>
        </w:rPr>
      </w:pPr>
    </w:p>
    <w:p w14:paraId="58E21C5B" w14:textId="77777777" w:rsidR="005310B1" w:rsidRPr="005310B1" w:rsidRDefault="005310B1" w:rsidP="005310B1">
      <w:pPr>
        <w:tabs>
          <w:tab w:val="left" w:pos="851"/>
        </w:tabs>
        <w:ind w:left="851"/>
        <w:rPr>
          <w:sz w:val="24"/>
          <w:szCs w:val="24"/>
        </w:rPr>
      </w:pPr>
      <w:r w:rsidRPr="005310B1">
        <w:rPr>
          <w:sz w:val="24"/>
          <w:szCs w:val="24"/>
        </w:rPr>
        <w:t>Hvis der opstår kvalme efter operationen, er den relativt kortvarig og let at kontrollere med konventionelle tiltag.</w:t>
      </w:r>
    </w:p>
    <w:p w14:paraId="7566C704" w14:textId="4E824953" w:rsidR="005310B1" w:rsidRDefault="005310B1">
      <w:pPr>
        <w:rPr>
          <w:sz w:val="24"/>
          <w:szCs w:val="24"/>
        </w:rPr>
      </w:pPr>
      <w:r>
        <w:rPr>
          <w:sz w:val="24"/>
          <w:szCs w:val="24"/>
        </w:rPr>
        <w:br w:type="page"/>
      </w:r>
    </w:p>
    <w:p w14:paraId="7743D6A2" w14:textId="77777777" w:rsidR="005310B1" w:rsidRPr="005310B1" w:rsidRDefault="005310B1" w:rsidP="005310B1">
      <w:pPr>
        <w:tabs>
          <w:tab w:val="left" w:pos="851"/>
        </w:tabs>
        <w:ind w:left="851"/>
        <w:rPr>
          <w:sz w:val="24"/>
          <w:szCs w:val="24"/>
        </w:rPr>
      </w:pPr>
    </w:p>
    <w:p w14:paraId="02EDDD3E" w14:textId="77777777" w:rsidR="005310B1" w:rsidRPr="005310B1" w:rsidRDefault="005310B1" w:rsidP="005310B1">
      <w:pPr>
        <w:tabs>
          <w:tab w:val="left" w:pos="851"/>
        </w:tabs>
        <w:ind w:left="851"/>
        <w:rPr>
          <w:i/>
          <w:sz w:val="24"/>
          <w:szCs w:val="24"/>
        </w:rPr>
      </w:pPr>
      <w:r w:rsidRPr="005310B1">
        <w:rPr>
          <w:i/>
          <w:sz w:val="24"/>
          <w:szCs w:val="24"/>
        </w:rPr>
        <w:t>Til indgreb af middel varighed</w:t>
      </w:r>
    </w:p>
    <w:p w14:paraId="7A4D3F81" w14:textId="77777777" w:rsidR="005310B1" w:rsidRPr="005310B1" w:rsidRDefault="005310B1" w:rsidP="005310B1">
      <w:pPr>
        <w:tabs>
          <w:tab w:val="left" w:pos="851"/>
        </w:tabs>
        <w:ind w:left="851"/>
        <w:rPr>
          <w:sz w:val="24"/>
          <w:szCs w:val="24"/>
        </w:rPr>
      </w:pPr>
      <w:r w:rsidRPr="005310B1">
        <w:rPr>
          <w:sz w:val="24"/>
          <w:szCs w:val="24"/>
        </w:rPr>
        <w:t>Den indledende intravenøse bolusdosis skal tilpasses den forventede varighed af det kirurgiske indgreb som følger:</w:t>
      </w:r>
    </w:p>
    <w:p w14:paraId="008A299C" w14:textId="77777777" w:rsidR="005310B1" w:rsidRPr="005310B1" w:rsidRDefault="005310B1" w:rsidP="005310B1">
      <w:pPr>
        <w:tabs>
          <w:tab w:val="left" w:pos="851"/>
        </w:tabs>
        <w:ind w:left="851"/>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34"/>
        <w:gridCol w:w="2778"/>
        <w:gridCol w:w="2977"/>
      </w:tblGrid>
      <w:tr w:rsidR="005310B1" w:rsidRPr="005310B1" w14:paraId="06DF9697" w14:textId="77777777" w:rsidTr="005310B1">
        <w:tc>
          <w:tcPr>
            <w:tcW w:w="3034" w:type="dxa"/>
            <w:vMerge w:val="restart"/>
            <w:tcBorders>
              <w:top w:val="single" w:sz="4" w:space="0" w:color="auto"/>
              <w:left w:val="single" w:sz="4" w:space="0" w:color="auto"/>
              <w:bottom w:val="single" w:sz="4" w:space="0" w:color="auto"/>
              <w:right w:val="single" w:sz="4" w:space="0" w:color="auto"/>
            </w:tcBorders>
            <w:hideMark/>
          </w:tcPr>
          <w:p w14:paraId="4F6B05E3" w14:textId="77777777" w:rsidR="005310B1" w:rsidRPr="005310B1" w:rsidRDefault="005310B1" w:rsidP="005310B1">
            <w:pPr>
              <w:tabs>
                <w:tab w:val="left" w:pos="851"/>
              </w:tabs>
              <w:ind w:left="851"/>
              <w:rPr>
                <w:b/>
                <w:sz w:val="24"/>
                <w:szCs w:val="24"/>
                <w:lang w:val="sk-SK"/>
              </w:rPr>
            </w:pPr>
            <w:r w:rsidRPr="005310B1">
              <w:rPr>
                <w:b/>
                <w:sz w:val="24"/>
                <w:szCs w:val="24"/>
                <w:lang w:val="sk-SK"/>
              </w:rPr>
              <w:t>indgrebets varighed (minutter)</w:t>
            </w:r>
          </w:p>
        </w:tc>
        <w:tc>
          <w:tcPr>
            <w:tcW w:w="5755" w:type="dxa"/>
            <w:gridSpan w:val="2"/>
            <w:tcBorders>
              <w:top w:val="single" w:sz="4" w:space="0" w:color="auto"/>
              <w:left w:val="single" w:sz="4" w:space="0" w:color="auto"/>
              <w:bottom w:val="single" w:sz="4" w:space="0" w:color="auto"/>
              <w:right w:val="single" w:sz="4" w:space="0" w:color="auto"/>
            </w:tcBorders>
            <w:vAlign w:val="center"/>
            <w:hideMark/>
          </w:tcPr>
          <w:p w14:paraId="57CDA27E" w14:textId="77777777" w:rsidR="005310B1" w:rsidRPr="005310B1" w:rsidRDefault="005310B1" w:rsidP="005310B1">
            <w:pPr>
              <w:tabs>
                <w:tab w:val="left" w:pos="851"/>
              </w:tabs>
              <w:ind w:left="851"/>
              <w:rPr>
                <w:b/>
                <w:sz w:val="24"/>
                <w:szCs w:val="24"/>
                <w:lang w:val="sk-SK"/>
              </w:rPr>
            </w:pPr>
            <w:r w:rsidRPr="005310B1">
              <w:rPr>
                <w:b/>
                <w:sz w:val="24"/>
                <w:szCs w:val="24"/>
                <w:lang w:val="sk-SK"/>
              </w:rPr>
              <w:t>alfentanil i.v. bolusdosis</w:t>
            </w:r>
          </w:p>
        </w:tc>
      </w:tr>
      <w:tr w:rsidR="005310B1" w:rsidRPr="005310B1" w14:paraId="425A8EAC" w14:textId="77777777" w:rsidTr="005310B1">
        <w:tc>
          <w:tcPr>
            <w:tcW w:w="0" w:type="auto"/>
            <w:vMerge/>
            <w:tcBorders>
              <w:top w:val="single" w:sz="4" w:space="0" w:color="auto"/>
              <w:left w:val="single" w:sz="4" w:space="0" w:color="auto"/>
              <w:bottom w:val="single" w:sz="4" w:space="0" w:color="auto"/>
              <w:right w:val="single" w:sz="4" w:space="0" w:color="auto"/>
            </w:tcBorders>
            <w:vAlign w:val="center"/>
            <w:hideMark/>
          </w:tcPr>
          <w:p w14:paraId="4AA0D807" w14:textId="77777777" w:rsidR="005310B1" w:rsidRPr="005310B1" w:rsidRDefault="005310B1" w:rsidP="005310B1">
            <w:pPr>
              <w:tabs>
                <w:tab w:val="left" w:pos="851"/>
              </w:tabs>
              <w:ind w:left="851"/>
              <w:rPr>
                <w:b/>
                <w:sz w:val="24"/>
                <w:szCs w:val="24"/>
                <w:lang w:val="sk-SK"/>
              </w:rPr>
            </w:pPr>
          </w:p>
        </w:tc>
        <w:tc>
          <w:tcPr>
            <w:tcW w:w="2778" w:type="dxa"/>
            <w:tcBorders>
              <w:top w:val="single" w:sz="4" w:space="0" w:color="auto"/>
              <w:left w:val="single" w:sz="4" w:space="0" w:color="auto"/>
              <w:bottom w:val="single" w:sz="4" w:space="0" w:color="auto"/>
              <w:right w:val="single" w:sz="4" w:space="0" w:color="auto"/>
            </w:tcBorders>
            <w:vAlign w:val="center"/>
            <w:hideMark/>
          </w:tcPr>
          <w:p w14:paraId="178C4EBA" w14:textId="77777777" w:rsidR="005310B1" w:rsidRPr="005310B1" w:rsidRDefault="005310B1" w:rsidP="005310B1">
            <w:pPr>
              <w:tabs>
                <w:tab w:val="left" w:pos="851"/>
              </w:tabs>
              <w:ind w:left="851"/>
              <w:rPr>
                <w:b/>
                <w:sz w:val="24"/>
                <w:szCs w:val="24"/>
                <w:lang w:val="sk-SK"/>
              </w:rPr>
            </w:pPr>
            <w:r w:rsidRPr="005310B1">
              <w:rPr>
                <w:b/>
                <w:sz w:val="24"/>
                <w:szCs w:val="24"/>
                <w:lang w:val="sk-SK"/>
              </w:rPr>
              <w:t>mikrogram/kg</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CB4E24D" w14:textId="77777777" w:rsidR="005310B1" w:rsidRPr="005310B1" w:rsidRDefault="005310B1" w:rsidP="005310B1">
            <w:pPr>
              <w:tabs>
                <w:tab w:val="left" w:pos="851"/>
              </w:tabs>
              <w:ind w:left="851"/>
              <w:rPr>
                <w:b/>
                <w:sz w:val="24"/>
                <w:szCs w:val="24"/>
                <w:lang w:val="sk-SK"/>
              </w:rPr>
            </w:pPr>
            <w:r w:rsidRPr="005310B1">
              <w:rPr>
                <w:b/>
                <w:sz w:val="24"/>
                <w:szCs w:val="24"/>
                <w:lang w:val="sk-SK"/>
              </w:rPr>
              <w:t>ml/70 kg</w:t>
            </w:r>
          </w:p>
        </w:tc>
      </w:tr>
      <w:tr w:rsidR="005310B1" w:rsidRPr="005310B1" w14:paraId="2A30FF89" w14:textId="77777777" w:rsidTr="005310B1">
        <w:tc>
          <w:tcPr>
            <w:tcW w:w="3034" w:type="dxa"/>
            <w:tcBorders>
              <w:top w:val="single" w:sz="4" w:space="0" w:color="auto"/>
              <w:left w:val="single" w:sz="4" w:space="0" w:color="auto"/>
              <w:bottom w:val="single" w:sz="4" w:space="0" w:color="auto"/>
              <w:right w:val="single" w:sz="4" w:space="0" w:color="auto"/>
            </w:tcBorders>
            <w:vAlign w:val="center"/>
            <w:hideMark/>
          </w:tcPr>
          <w:p w14:paraId="27202923" w14:textId="77777777" w:rsidR="005310B1" w:rsidRPr="005310B1" w:rsidRDefault="005310B1" w:rsidP="005310B1">
            <w:pPr>
              <w:tabs>
                <w:tab w:val="left" w:pos="851"/>
              </w:tabs>
              <w:ind w:left="851"/>
              <w:rPr>
                <w:sz w:val="24"/>
                <w:szCs w:val="24"/>
                <w:lang w:val="sk-SK"/>
              </w:rPr>
            </w:pPr>
            <w:r w:rsidRPr="005310B1">
              <w:rPr>
                <w:sz w:val="24"/>
                <w:szCs w:val="24"/>
                <w:lang w:val="sk-SK"/>
              </w:rPr>
              <w:t>10 til 30</w:t>
            </w:r>
          </w:p>
        </w:tc>
        <w:tc>
          <w:tcPr>
            <w:tcW w:w="2778" w:type="dxa"/>
            <w:tcBorders>
              <w:top w:val="single" w:sz="4" w:space="0" w:color="auto"/>
              <w:left w:val="single" w:sz="4" w:space="0" w:color="auto"/>
              <w:bottom w:val="single" w:sz="4" w:space="0" w:color="auto"/>
              <w:right w:val="single" w:sz="4" w:space="0" w:color="auto"/>
            </w:tcBorders>
            <w:vAlign w:val="center"/>
            <w:hideMark/>
          </w:tcPr>
          <w:p w14:paraId="17D6F697" w14:textId="77777777" w:rsidR="005310B1" w:rsidRPr="005310B1" w:rsidRDefault="005310B1" w:rsidP="005310B1">
            <w:pPr>
              <w:tabs>
                <w:tab w:val="left" w:pos="851"/>
              </w:tabs>
              <w:ind w:left="851"/>
              <w:rPr>
                <w:sz w:val="24"/>
                <w:szCs w:val="24"/>
                <w:lang w:val="sk-SK"/>
              </w:rPr>
            </w:pPr>
            <w:r w:rsidRPr="005310B1">
              <w:rPr>
                <w:sz w:val="24"/>
                <w:szCs w:val="24"/>
                <w:lang w:val="sk-SK"/>
              </w:rPr>
              <w:t>20 til 40</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CBEAE49" w14:textId="77777777" w:rsidR="005310B1" w:rsidRPr="005310B1" w:rsidRDefault="005310B1" w:rsidP="005310B1">
            <w:pPr>
              <w:tabs>
                <w:tab w:val="left" w:pos="851"/>
              </w:tabs>
              <w:ind w:left="851"/>
              <w:rPr>
                <w:sz w:val="24"/>
                <w:szCs w:val="24"/>
                <w:lang w:val="sk-SK"/>
              </w:rPr>
            </w:pPr>
            <w:r w:rsidRPr="005310B1">
              <w:rPr>
                <w:sz w:val="24"/>
                <w:szCs w:val="24"/>
                <w:lang w:val="sk-SK"/>
              </w:rPr>
              <w:t>3 til 6</w:t>
            </w:r>
          </w:p>
        </w:tc>
      </w:tr>
      <w:tr w:rsidR="005310B1" w:rsidRPr="005310B1" w14:paraId="5A115CD2" w14:textId="77777777" w:rsidTr="005310B1">
        <w:tc>
          <w:tcPr>
            <w:tcW w:w="3034" w:type="dxa"/>
            <w:tcBorders>
              <w:top w:val="single" w:sz="4" w:space="0" w:color="auto"/>
              <w:left w:val="single" w:sz="4" w:space="0" w:color="auto"/>
              <w:bottom w:val="single" w:sz="4" w:space="0" w:color="auto"/>
              <w:right w:val="single" w:sz="4" w:space="0" w:color="auto"/>
            </w:tcBorders>
            <w:vAlign w:val="center"/>
            <w:hideMark/>
          </w:tcPr>
          <w:p w14:paraId="34C7FC84" w14:textId="77777777" w:rsidR="005310B1" w:rsidRPr="005310B1" w:rsidRDefault="005310B1" w:rsidP="005310B1">
            <w:pPr>
              <w:tabs>
                <w:tab w:val="left" w:pos="851"/>
              </w:tabs>
              <w:ind w:left="851"/>
              <w:rPr>
                <w:sz w:val="24"/>
                <w:szCs w:val="24"/>
                <w:lang w:val="sk-SK"/>
              </w:rPr>
            </w:pPr>
            <w:r w:rsidRPr="005310B1">
              <w:rPr>
                <w:sz w:val="24"/>
                <w:szCs w:val="24"/>
                <w:lang w:val="sk-SK"/>
              </w:rPr>
              <w:t>30 til 60</w:t>
            </w:r>
          </w:p>
        </w:tc>
        <w:tc>
          <w:tcPr>
            <w:tcW w:w="2778" w:type="dxa"/>
            <w:tcBorders>
              <w:top w:val="single" w:sz="4" w:space="0" w:color="auto"/>
              <w:left w:val="single" w:sz="4" w:space="0" w:color="auto"/>
              <w:bottom w:val="single" w:sz="4" w:space="0" w:color="auto"/>
              <w:right w:val="single" w:sz="4" w:space="0" w:color="auto"/>
            </w:tcBorders>
            <w:vAlign w:val="center"/>
            <w:hideMark/>
          </w:tcPr>
          <w:p w14:paraId="772F344F" w14:textId="77777777" w:rsidR="005310B1" w:rsidRPr="005310B1" w:rsidRDefault="005310B1" w:rsidP="005310B1">
            <w:pPr>
              <w:tabs>
                <w:tab w:val="left" w:pos="851"/>
              </w:tabs>
              <w:ind w:left="851"/>
              <w:rPr>
                <w:sz w:val="24"/>
                <w:szCs w:val="24"/>
                <w:lang w:val="sk-SK"/>
              </w:rPr>
            </w:pPr>
            <w:r w:rsidRPr="005310B1">
              <w:rPr>
                <w:sz w:val="24"/>
                <w:szCs w:val="24"/>
                <w:lang w:val="sk-SK"/>
              </w:rPr>
              <w:t>40 til 80</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8F6AB2A" w14:textId="77777777" w:rsidR="005310B1" w:rsidRPr="005310B1" w:rsidRDefault="005310B1" w:rsidP="005310B1">
            <w:pPr>
              <w:tabs>
                <w:tab w:val="left" w:pos="851"/>
              </w:tabs>
              <w:ind w:left="851"/>
              <w:rPr>
                <w:sz w:val="24"/>
                <w:szCs w:val="24"/>
                <w:lang w:val="sk-SK"/>
              </w:rPr>
            </w:pPr>
            <w:r w:rsidRPr="005310B1">
              <w:rPr>
                <w:sz w:val="24"/>
                <w:szCs w:val="24"/>
                <w:lang w:val="sk-SK"/>
              </w:rPr>
              <w:t>6 til 12</w:t>
            </w:r>
          </w:p>
        </w:tc>
      </w:tr>
      <w:tr w:rsidR="005310B1" w:rsidRPr="005310B1" w14:paraId="0DC895E1" w14:textId="77777777" w:rsidTr="005310B1">
        <w:tc>
          <w:tcPr>
            <w:tcW w:w="3034" w:type="dxa"/>
            <w:tcBorders>
              <w:top w:val="single" w:sz="4" w:space="0" w:color="auto"/>
              <w:left w:val="single" w:sz="4" w:space="0" w:color="auto"/>
              <w:bottom w:val="single" w:sz="4" w:space="0" w:color="auto"/>
              <w:right w:val="single" w:sz="4" w:space="0" w:color="auto"/>
            </w:tcBorders>
            <w:vAlign w:val="center"/>
            <w:hideMark/>
          </w:tcPr>
          <w:p w14:paraId="6722DA13" w14:textId="77777777" w:rsidR="005310B1" w:rsidRPr="005310B1" w:rsidRDefault="005310B1" w:rsidP="005310B1">
            <w:pPr>
              <w:tabs>
                <w:tab w:val="left" w:pos="851"/>
              </w:tabs>
              <w:ind w:left="851"/>
              <w:rPr>
                <w:sz w:val="24"/>
                <w:szCs w:val="24"/>
                <w:lang w:val="sk-SK"/>
              </w:rPr>
            </w:pPr>
            <w:r w:rsidRPr="005310B1">
              <w:rPr>
                <w:sz w:val="24"/>
                <w:szCs w:val="24"/>
                <w:lang w:val="sk-SK"/>
              </w:rPr>
              <w:t>&gt; 60</w:t>
            </w:r>
          </w:p>
        </w:tc>
        <w:tc>
          <w:tcPr>
            <w:tcW w:w="2778" w:type="dxa"/>
            <w:tcBorders>
              <w:top w:val="single" w:sz="4" w:space="0" w:color="auto"/>
              <w:left w:val="single" w:sz="4" w:space="0" w:color="auto"/>
              <w:bottom w:val="single" w:sz="4" w:space="0" w:color="auto"/>
              <w:right w:val="single" w:sz="4" w:space="0" w:color="auto"/>
            </w:tcBorders>
            <w:vAlign w:val="center"/>
            <w:hideMark/>
          </w:tcPr>
          <w:p w14:paraId="3F14F96C" w14:textId="77777777" w:rsidR="005310B1" w:rsidRPr="005310B1" w:rsidRDefault="005310B1" w:rsidP="005310B1">
            <w:pPr>
              <w:tabs>
                <w:tab w:val="left" w:pos="851"/>
              </w:tabs>
              <w:ind w:left="851"/>
              <w:rPr>
                <w:sz w:val="24"/>
                <w:szCs w:val="24"/>
                <w:lang w:val="sk-SK"/>
              </w:rPr>
            </w:pPr>
            <w:r w:rsidRPr="005310B1">
              <w:rPr>
                <w:sz w:val="24"/>
                <w:szCs w:val="24"/>
                <w:lang w:val="sk-SK"/>
              </w:rPr>
              <w:t>80 til 150</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2B17B01" w14:textId="77777777" w:rsidR="005310B1" w:rsidRPr="005310B1" w:rsidRDefault="005310B1" w:rsidP="005310B1">
            <w:pPr>
              <w:tabs>
                <w:tab w:val="left" w:pos="851"/>
              </w:tabs>
              <w:ind w:left="851"/>
              <w:rPr>
                <w:sz w:val="24"/>
                <w:szCs w:val="24"/>
                <w:lang w:val="sk-SK"/>
              </w:rPr>
            </w:pPr>
            <w:r w:rsidRPr="005310B1">
              <w:rPr>
                <w:sz w:val="24"/>
                <w:szCs w:val="24"/>
                <w:lang w:val="sk-SK"/>
              </w:rPr>
              <w:t>12 til 20</w:t>
            </w:r>
          </w:p>
        </w:tc>
      </w:tr>
    </w:tbl>
    <w:p w14:paraId="632A9B46" w14:textId="77777777" w:rsidR="005310B1" w:rsidRPr="005310B1" w:rsidRDefault="005310B1" w:rsidP="005310B1">
      <w:pPr>
        <w:tabs>
          <w:tab w:val="left" w:pos="851"/>
        </w:tabs>
        <w:ind w:left="851"/>
        <w:rPr>
          <w:sz w:val="24"/>
          <w:szCs w:val="24"/>
        </w:rPr>
      </w:pPr>
    </w:p>
    <w:p w14:paraId="7493B1A8" w14:textId="77777777" w:rsidR="005310B1" w:rsidRPr="005310B1" w:rsidRDefault="005310B1" w:rsidP="005310B1">
      <w:pPr>
        <w:tabs>
          <w:tab w:val="left" w:pos="851"/>
        </w:tabs>
        <w:ind w:left="851"/>
        <w:rPr>
          <w:sz w:val="24"/>
          <w:szCs w:val="24"/>
        </w:rPr>
      </w:pPr>
      <w:r w:rsidRPr="005310B1">
        <w:rPr>
          <w:sz w:val="24"/>
          <w:szCs w:val="24"/>
        </w:rPr>
        <w:t>Når operationen er langvarig eller mere traumatisk, kan analgesien opretholdes ved en af følgende:</w:t>
      </w:r>
    </w:p>
    <w:p w14:paraId="61136314" w14:textId="77777777" w:rsidR="005310B1" w:rsidRPr="005310B1" w:rsidRDefault="005310B1" w:rsidP="005310B1">
      <w:pPr>
        <w:numPr>
          <w:ilvl w:val="0"/>
          <w:numId w:val="10"/>
        </w:numPr>
        <w:tabs>
          <w:tab w:val="left" w:pos="851"/>
        </w:tabs>
        <w:ind w:left="1134" w:hanging="283"/>
        <w:rPr>
          <w:sz w:val="24"/>
          <w:szCs w:val="24"/>
        </w:rPr>
      </w:pPr>
      <w:r w:rsidRPr="005310B1">
        <w:rPr>
          <w:sz w:val="24"/>
          <w:szCs w:val="24"/>
        </w:rPr>
        <w:t>tilskud på 15 mikrogram/kg (2 ml/70 kg) alfentanil efter behov. For at undgå postoperativ respirationsundertrykkelse bør den sidste dosis alfentanil ikke administreres inden for de sidste 10 minutter af operationen, eller</w:t>
      </w:r>
    </w:p>
    <w:p w14:paraId="3FCCE995" w14:textId="77777777" w:rsidR="005310B1" w:rsidRPr="005310B1" w:rsidRDefault="005310B1" w:rsidP="005310B1">
      <w:pPr>
        <w:numPr>
          <w:ilvl w:val="0"/>
          <w:numId w:val="10"/>
        </w:numPr>
        <w:tabs>
          <w:tab w:val="left" w:pos="851"/>
        </w:tabs>
        <w:ind w:left="1134" w:hanging="283"/>
        <w:rPr>
          <w:sz w:val="24"/>
          <w:szCs w:val="24"/>
        </w:rPr>
      </w:pPr>
      <w:r w:rsidRPr="005310B1">
        <w:rPr>
          <w:sz w:val="24"/>
          <w:szCs w:val="24"/>
        </w:rPr>
        <w:t>infusion af alfentanil med en hastighed på 1 mikrogram/kg/minut (0,14 ml/70 kg/minut) indtil 5 til 10 minutter før operationens er færdig.</w:t>
      </w:r>
    </w:p>
    <w:p w14:paraId="3329C183" w14:textId="77777777" w:rsidR="005310B1" w:rsidRPr="005310B1" w:rsidRDefault="005310B1" w:rsidP="005310B1">
      <w:pPr>
        <w:tabs>
          <w:tab w:val="left" w:pos="851"/>
        </w:tabs>
        <w:ind w:left="851"/>
        <w:rPr>
          <w:sz w:val="24"/>
          <w:szCs w:val="24"/>
        </w:rPr>
      </w:pPr>
    </w:p>
    <w:p w14:paraId="63F183E6" w14:textId="77777777" w:rsidR="005310B1" w:rsidRPr="005310B1" w:rsidRDefault="005310B1" w:rsidP="005310B1">
      <w:pPr>
        <w:tabs>
          <w:tab w:val="left" w:pos="851"/>
        </w:tabs>
        <w:ind w:left="851"/>
        <w:rPr>
          <w:sz w:val="24"/>
          <w:szCs w:val="24"/>
        </w:rPr>
      </w:pPr>
      <w:r w:rsidRPr="005310B1">
        <w:rPr>
          <w:sz w:val="24"/>
          <w:szCs w:val="24"/>
        </w:rPr>
        <w:t>Perioder med meget smertefulde stimuli kan let håndteres med små tilskud af alfentanil eller ved midlertidigt at øge infusionshastigheden. Når alfentanil bruges uden nitrogenoxid/oxygen eller andre inhalationsanæstetika, bør vedligeholdelsesdosen af alfentanil øges.</w:t>
      </w:r>
    </w:p>
    <w:p w14:paraId="435DE911" w14:textId="77777777" w:rsidR="005310B1" w:rsidRPr="005310B1" w:rsidRDefault="005310B1" w:rsidP="005310B1">
      <w:pPr>
        <w:tabs>
          <w:tab w:val="left" w:pos="851"/>
        </w:tabs>
        <w:ind w:left="851"/>
        <w:rPr>
          <w:sz w:val="24"/>
          <w:szCs w:val="24"/>
        </w:rPr>
      </w:pPr>
    </w:p>
    <w:p w14:paraId="04C31B34" w14:textId="77777777" w:rsidR="005310B1" w:rsidRPr="005310B1" w:rsidRDefault="005310B1" w:rsidP="005310B1">
      <w:pPr>
        <w:tabs>
          <w:tab w:val="left" w:pos="851"/>
        </w:tabs>
        <w:ind w:left="851"/>
        <w:rPr>
          <w:i/>
          <w:sz w:val="24"/>
          <w:szCs w:val="24"/>
        </w:rPr>
      </w:pPr>
      <w:r w:rsidRPr="005310B1">
        <w:rPr>
          <w:i/>
          <w:sz w:val="24"/>
          <w:szCs w:val="24"/>
        </w:rPr>
        <w:t>Til lange indgreb (&gt; 2 timer)</w:t>
      </w:r>
    </w:p>
    <w:p w14:paraId="4BF74E31" w14:textId="77777777" w:rsidR="005310B1" w:rsidRPr="005310B1" w:rsidRDefault="005310B1" w:rsidP="005310B1">
      <w:pPr>
        <w:tabs>
          <w:tab w:val="left" w:pos="851"/>
        </w:tabs>
        <w:ind w:left="851"/>
        <w:rPr>
          <w:sz w:val="24"/>
          <w:szCs w:val="24"/>
        </w:rPr>
      </w:pPr>
      <w:r w:rsidRPr="005310B1">
        <w:rPr>
          <w:sz w:val="24"/>
          <w:szCs w:val="24"/>
        </w:rPr>
        <w:t>Alfentanil kan bruges som den analgetiske komponent af anæstesi ved langvarige kirurgiske indgreb, især når hurtig ekstubation er indiceret. Optimal analgesi og stabil autonom tilstand opretholdes gennem en individuelt tilpasset indledende intravenøs dosis og ved at justere infusionshastigheden efter sværhedsgraden af de kirurgiske stimuli og patienternes reaktioner.</w:t>
      </w:r>
    </w:p>
    <w:p w14:paraId="697F7F65" w14:textId="77777777" w:rsidR="005310B1" w:rsidRPr="005310B1" w:rsidRDefault="005310B1" w:rsidP="005310B1">
      <w:pPr>
        <w:tabs>
          <w:tab w:val="left" w:pos="851"/>
        </w:tabs>
        <w:ind w:left="851"/>
        <w:rPr>
          <w:sz w:val="24"/>
          <w:szCs w:val="24"/>
        </w:rPr>
      </w:pPr>
    </w:p>
    <w:p w14:paraId="5B473E79" w14:textId="77777777" w:rsidR="005310B1" w:rsidRPr="005310B1" w:rsidRDefault="005310B1" w:rsidP="005310B1">
      <w:pPr>
        <w:tabs>
          <w:tab w:val="left" w:pos="851"/>
        </w:tabs>
        <w:ind w:left="851"/>
        <w:rPr>
          <w:bCs/>
          <w:iCs/>
          <w:sz w:val="24"/>
          <w:szCs w:val="24"/>
          <w:u w:val="single"/>
        </w:rPr>
      </w:pPr>
      <w:r w:rsidRPr="005310B1">
        <w:rPr>
          <w:bCs/>
          <w:sz w:val="24"/>
          <w:szCs w:val="24"/>
          <w:u w:val="single"/>
        </w:rPr>
        <w:t>Pædiatrisk population</w:t>
      </w:r>
    </w:p>
    <w:p w14:paraId="5734A0AA" w14:textId="77777777" w:rsidR="005310B1" w:rsidRPr="005310B1" w:rsidRDefault="005310B1" w:rsidP="005310B1">
      <w:pPr>
        <w:tabs>
          <w:tab w:val="left" w:pos="851"/>
        </w:tabs>
        <w:ind w:left="851"/>
        <w:rPr>
          <w:sz w:val="24"/>
          <w:szCs w:val="24"/>
        </w:rPr>
      </w:pPr>
      <w:r w:rsidRPr="005310B1">
        <w:rPr>
          <w:sz w:val="24"/>
          <w:szCs w:val="24"/>
        </w:rPr>
        <w:t>Assisteret ventilationsudstyr bør være tilgængeligt ved brug til børn i alle aldre, selv ved korte indgreb hos børn, der trækker vejret spontant.</w:t>
      </w:r>
    </w:p>
    <w:p w14:paraId="19048B80" w14:textId="77777777" w:rsidR="005310B1" w:rsidRPr="005310B1" w:rsidRDefault="005310B1" w:rsidP="005310B1">
      <w:pPr>
        <w:tabs>
          <w:tab w:val="left" w:pos="851"/>
        </w:tabs>
        <w:ind w:left="851"/>
        <w:rPr>
          <w:sz w:val="24"/>
          <w:szCs w:val="24"/>
        </w:rPr>
      </w:pPr>
    </w:p>
    <w:p w14:paraId="5E687CFF" w14:textId="77777777" w:rsidR="005310B1" w:rsidRPr="005310B1" w:rsidRDefault="005310B1" w:rsidP="005310B1">
      <w:pPr>
        <w:tabs>
          <w:tab w:val="left" w:pos="851"/>
        </w:tabs>
        <w:ind w:left="851"/>
        <w:rPr>
          <w:sz w:val="24"/>
          <w:szCs w:val="24"/>
        </w:rPr>
      </w:pPr>
      <w:r w:rsidRPr="005310B1">
        <w:rPr>
          <w:sz w:val="24"/>
          <w:szCs w:val="24"/>
        </w:rPr>
        <w:t>Data hos børn, især børn i alderen 1 måned til 1 år, er begrænsede (se pkt. 5.2).</w:t>
      </w:r>
    </w:p>
    <w:p w14:paraId="6990381F" w14:textId="77777777" w:rsidR="005310B1" w:rsidRPr="005310B1" w:rsidRDefault="005310B1" w:rsidP="005310B1">
      <w:pPr>
        <w:tabs>
          <w:tab w:val="left" w:pos="851"/>
        </w:tabs>
        <w:ind w:left="851"/>
        <w:rPr>
          <w:sz w:val="24"/>
          <w:szCs w:val="24"/>
        </w:rPr>
      </w:pPr>
    </w:p>
    <w:p w14:paraId="4DA0EB16" w14:textId="77777777" w:rsidR="005310B1" w:rsidRPr="005310B1" w:rsidRDefault="005310B1" w:rsidP="005310B1">
      <w:pPr>
        <w:tabs>
          <w:tab w:val="left" w:pos="851"/>
        </w:tabs>
        <w:ind w:left="851"/>
        <w:rPr>
          <w:i/>
          <w:iCs/>
          <w:sz w:val="24"/>
          <w:szCs w:val="24"/>
        </w:rPr>
      </w:pPr>
      <w:r w:rsidRPr="005310B1">
        <w:rPr>
          <w:i/>
          <w:iCs/>
          <w:sz w:val="24"/>
          <w:szCs w:val="24"/>
        </w:rPr>
        <w:t>Nyfødte (0</w:t>
      </w:r>
      <w:r w:rsidRPr="005310B1">
        <w:rPr>
          <w:i/>
          <w:iCs/>
          <w:sz w:val="24"/>
          <w:szCs w:val="24"/>
        </w:rPr>
        <w:noBreakHyphen/>
        <w:t>27 dage)</w:t>
      </w:r>
    </w:p>
    <w:p w14:paraId="5CC5F645" w14:textId="72F21F1F" w:rsidR="005310B1" w:rsidRPr="005310B1" w:rsidRDefault="005310B1" w:rsidP="005310B1">
      <w:pPr>
        <w:tabs>
          <w:tab w:val="left" w:pos="851"/>
        </w:tabs>
        <w:ind w:left="851"/>
        <w:rPr>
          <w:sz w:val="24"/>
          <w:szCs w:val="24"/>
        </w:rPr>
      </w:pPr>
      <w:r w:rsidRPr="005310B1">
        <w:rPr>
          <w:sz w:val="24"/>
          <w:szCs w:val="24"/>
        </w:rPr>
        <w:t>Farmakokinetikken varierer meget hos nyfødte, især hos for tidligt fødte børn. Clearance og proteinbinding er lavere, og en lavere dosis alfentanil kan være nødvendig. Nyfødte skal overvåges nøje, og dosen af alfentanil titreres i henhold til respons.</w:t>
      </w:r>
    </w:p>
    <w:p w14:paraId="31859C52" w14:textId="77777777" w:rsidR="005310B1" w:rsidRPr="005310B1" w:rsidRDefault="005310B1" w:rsidP="005310B1">
      <w:pPr>
        <w:tabs>
          <w:tab w:val="left" w:pos="851"/>
        </w:tabs>
        <w:ind w:left="851"/>
        <w:rPr>
          <w:sz w:val="24"/>
          <w:szCs w:val="24"/>
        </w:rPr>
      </w:pPr>
    </w:p>
    <w:p w14:paraId="1F300B3F" w14:textId="77777777" w:rsidR="005310B1" w:rsidRPr="005310B1" w:rsidRDefault="005310B1" w:rsidP="005310B1">
      <w:pPr>
        <w:tabs>
          <w:tab w:val="left" w:pos="851"/>
        </w:tabs>
        <w:ind w:left="851"/>
        <w:rPr>
          <w:i/>
          <w:iCs/>
          <w:sz w:val="24"/>
          <w:szCs w:val="24"/>
        </w:rPr>
      </w:pPr>
      <w:r w:rsidRPr="005310B1">
        <w:rPr>
          <w:i/>
          <w:iCs/>
          <w:sz w:val="24"/>
          <w:szCs w:val="24"/>
        </w:rPr>
        <w:t>Spædbørn og små børn (28 dage til 23 måneder)</w:t>
      </w:r>
    </w:p>
    <w:p w14:paraId="6DCAB4CD" w14:textId="0DFF88CE" w:rsidR="005310B1" w:rsidRPr="005310B1" w:rsidRDefault="005310B1" w:rsidP="005310B1">
      <w:pPr>
        <w:tabs>
          <w:tab w:val="left" w:pos="851"/>
        </w:tabs>
        <w:ind w:left="851"/>
        <w:rPr>
          <w:sz w:val="24"/>
          <w:szCs w:val="24"/>
        </w:rPr>
      </w:pPr>
      <w:r w:rsidRPr="005310B1">
        <w:rPr>
          <w:sz w:val="24"/>
          <w:szCs w:val="24"/>
        </w:rPr>
        <w:t>Clearance kan være højere hos spædbørn og små børn, sammenlignet med voksne. For at opretholde analgesi kan det være nødvendigt at øge infusionshastigheden af alfentanil.</w:t>
      </w:r>
    </w:p>
    <w:p w14:paraId="14871376" w14:textId="77777777" w:rsidR="005310B1" w:rsidRPr="005310B1" w:rsidRDefault="005310B1" w:rsidP="005310B1">
      <w:pPr>
        <w:tabs>
          <w:tab w:val="left" w:pos="851"/>
        </w:tabs>
        <w:ind w:left="851"/>
        <w:rPr>
          <w:sz w:val="24"/>
          <w:szCs w:val="24"/>
        </w:rPr>
      </w:pPr>
    </w:p>
    <w:p w14:paraId="3033FB68" w14:textId="77777777" w:rsidR="005310B1" w:rsidRPr="005310B1" w:rsidRDefault="005310B1" w:rsidP="005310B1">
      <w:pPr>
        <w:tabs>
          <w:tab w:val="left" w:pos="851"/>
        </w:tabs>
        <w:ind w:left="851"/>
        <w:rPr>
          <w:i/>
          <w:iCs/>
          <w:sz w:val="24"/>
          <w:szCs w:val="24"/>
        </w:rPr>
      </w:pPr>
      <w:r w:rsidRPr="005310B1">
        <w:rPr>
          <w:i/>
          <w:iCs/>
          <w:sz w:val="24"/>
          <w:szCs w:val="24"/>
        </w:rPr>
        <w:t>Børn (i alderen 2 til 11 år)</w:t>
      </w:r>
    </w:p>
    <w:p w14:paraId="1D025A6E" w14:textId="66FA6CFC" w:rsidR="005310B1" w:rsidRPr="005310B1" w:rsidRDefault="005310B1" w:rsidP="005310B1">
      <w:pPr>
        <w:tabs>
          <w:tab w:val="left" w:pos="851"/>
        </w:tabs>
        <w:ind w:left="851"/>
        <w:rPr>
          <w:sz w:val="24"/>
          <w:szCs w:val="24"/>
        </w:rPr>
      </w:pPr>
      <w:r w:rsidRPr="005310B1">
        <w:rPr>
          <w:sz w:val="24"/>
          <w:szCs w:val="24"/>
        </w:rPr>
        <w:t xml:space="preserve">Clearance kan være en smule højere hos børn, og det kan være nødvendigt at øge infusionshastigheden. </w:t>
      </w:r>
    </w:p>
    <w:p w14:paraId="7E53E927" w14:textId="77777777" w:rsidR="005310B1" w:rsidRPr="005310B1" w:rsidRDefault="005310B1" w:rsidP="005310B1">
      <w:pPr>
        <w:tabs>
          <w:tab w:val="left" w:pos="851"/>
        </w:tabs>
        <w:ind w:left="851"/>
        <w:rPr>
          <w:sz w:val="24"/>
          <w:szCs w:val="24"/>
        </w:rPr>
      </w:pPr>
    </w:p>
    <w:p w14:paraId="3E3D8F0C" w14:textId="77777777" w:rsidR="005310B1" w:rsidRDefault="005310B1" w:rsidP="005310B1">
      <w:pPr>
        <w:tabs>
          <w:tab w:val="left" w:pos="851"/>
        </w:tabs>
        <w:ind w:left="851"/>
        <w:rPr>
          <w:sz w:val="24"/>
          <w:szCs w:val="24"/>
          <w:u w:val="single"/>
        </w:rPr>
      </w:pPr>
      <w:r w:rsidRPr="005310B1">
        <w:rPr>
          <w:sz w:val="24"/>
          <w:szCs w:val="24"/>
          <w:u w:val="single"/>
        </w:rPr>
        <w:lastRenderedPageBreak/>
        <w:t>Unge</w:t>
      </w:r>
    </w:p>
    <w:p w14:paraId="74246A09" w14:textId="72F50E96" w:rsidR="005310B1" w:rsidRPr="005310B1" w:rsidRDefault="005310B1" w:rsidP="005310B1">
      <w:pPr>
        <w:tabs>
          <w:tab w:val="left" w:pos="851"/>
        </w:tabs>
        <w:ind w:left="851"/>
        <w:rPr>
          <w:sz w:val="24"/>
          <w:szCs w:val="24"/>
        </w:rPr>
      </w:pPr>
      <w:r w:rsidRPr="005310B1">
        <w:rPr>
          <w:sz w:val="24"/>
          <w:szCs w:val="24"/>
        </w:rPr>
        <w:t>Farmakokinetikken af alfentanil hos unge svarer til den hos voksne, og der kræves ingen specifikke doseringsanbefalinger.</w:t>
      </w:r>
    </w:p>
    <w:p w14:paraId="3404D8A0" w14:textId="77777777" w:rsidR="005310B1" w:rsidRPr="005310B1" w:rsidRDefault="005310B1" w:rsidP="005310B1">
      <w:pPr>
        <w:tabs>
          <w:tab w:val="left" w:pos="851"/>
        </w:tabs>
        <w:ind w:left="851"/>
        <w:rPr>
          <w:sz w:val="24"/>
          <w:szCs w:val="24"/>
        </w:rPr>
      </w:pPr>
    </w:p>
    <w:p w14:paraId="38F7479E" w14:textId="77777777" w:rsidR="005310B1" w:rsidRPr="005310B1" w:rsidRDefault="005310B1" w:rsidP="005310B1">
      <w:pPr>
        <w:tabs>
          <w:tab w:val="left" w:pos="851"/>
        </w:tabs>
        <w:ind w:left="851"/>
        <w:rPr>
          <w:i/>
          <w:iCs/>
          <w:sz w:val="24"/>
          <w:szCs w:val="24"/>
        </w:rPr>
      </w:pPr>
      <w:r w:rsidRPr="005310B1">
        <w:rPr>
          <w:i/>
          <w:sz w:val="24"/>
          <w:szCs w:val="24"/>
        </w:rPr>
        <w:t>Doseringsanbefalinger til pædiatriske patienter</w:t>
      </w:r>
    </w:p>
    <w:p w14:paraId="01835BE8" w14:textId="77777777" w:rsidR="005310B1" w:rsidRPr="005310B1" w:rsidRDefault="005310B1" w:rsidP="005310B1">
      <w:pPr>
        <w:tabs>
          <w:tab w:val="left" w:pos="851"/>
        </w:tabs>
        <w:ind w:left="851"/>
        <w:rPr>
          <w:sz w:val="24"/>
          <w:szCs w:val="24"/>
        </w:rPr>
      </w:pPr>
      <w:r w:rsidRPr="005310B1">
        <w:rPr>
          <w:sz w:val="24"/>
          <w:szCs w:val="24"/>
        </w:rPr>
        <w:t>Den store variabilitet i responsen på alfentanil gør det vanskeligt at give doseringsanbefalinger til yngre børn. Hos ældre børn anses en bolusdosis på 10 til 20 mikrogram/kg alfentanil til induktion af anæstesi (dvs. som tilskud til propofol- eller inhalationsanæstesi) eller som analgesi for at være passende. Tilskud af bolusdoser på 5 til 10 mikrogram/kg alfentanil kan administreres med passende intervaller.</w:t>
      </w:r>
    </w:p>
    <w:p w14:paraId="27698F27" w14:textId="77777777" w:rsidR="005310B1" w:rsidRPr="005310B1" w:rsidRDefault="005310B1" w:rsidP="005310B1">
      <w:pPr>
        <w:tabs>
          <w:tab w:val="left" w:pos="851"/>
        </w:tabs>
        <w:ind w:left="851"/>
        <w:rPr>
          <w:sz w:val="24"/>
          <w:szCs w:val="24"/>
          <w:lang w:val="nl-NL"/>
        </w:rPr>
      </w:pPr>
    </w:p>
    <w:p w14:paraId="17A583AB" w14:textId="2E54AE11" w:rsidR="005310B1" w:rsidRPr="005310B1" w:rsidRDefault="005310B1" w:rsidP="005310B1">
      <w:pPr>
        <w:tabs>
          <w:tab w:val="left" w:pos="851"/>
        </w:tabs>
        <w:ind w:left="851"/>
        <w:rPr>
          <w:sz w:val="24"/>
          <w:szCs w:val="24"/>
        </w:rPr>
      </w:pPr>
      <w:r w:rsidRPr="005310B1">
        <w:rPr>
          <w:sz w:val="24"/>
          <w:szCs w:val="24"/>
        </w:rPr>
        <w:t xml:space="preserve">For at opretholde analgesi hos børn under kirurgi kan der administreres 0,5 mg/ml Alfentanil </w:t>
      </w:r>
      <w:r w:rsidR="005F1454">
        <w:rPr>
          <w:sz w:val="24"/>
          <w:szCs w:val="24"/>
        </w:rPr>
        <w:t>"</w:t>
      </w:r>
      <w:r w:rsidRPr="005310B1">
        <w:rPr>
          <w:sz w:val="24"/>
          <w:szCs w:val="24"/>
        </w:rPr>
        <w:t>Hameln“ med en infusionshastighed på 0,5 til 2 mikrogram/kg/min. Dosis skal titreres op eller ned efter den enkelte patients behov. Ved kombination med et intravenøst anæstesimiddel, er den anbefalede dosis cirka 1 mikrogram/kg/min.</w:t>
      </w:r>
    </w:p>
    <w:p w14:paraId="43B8F473" w14:textId="77777777" w:rsidR="005310B1" w:rsidRPr="005310B1" w:rsidRDefault="005310B1" w:rsidP="005310B1">
      <w:pPr>
        <w:tabs>
          <w:tab w:val="left" w:pos="851"/>
        </w:tabs>
        <w:ind w:left="851"/>
        <w:rPr>
          <w:sz w:val="24"/>
          <w:szCs w:val="24"/>
        </w:rPr>
      </w:pPr>
    </w:p>
    <w:p w14:paraId="2986C040" w14:textId="77777777" w:rsidR="005310B1" w:rsidRPr="005310B1" w:rsidRDefault="005310B1" w:rsidP="005310B1">
      <w:pPr>
        <w:tabs>
          <w:tab w:val="left" w:pos="851"/>
        </w:tabs>
        <w:ind w:left="851"/>
        <w:rPr>
          <w:sz w:val="24"/>
          <w:szCs w:val="24"/>
        </w:rPr>
      </w:pPr>
      <w:r w:rsidRPr="005310B1">
        <w:rPr>
          <w:sz w:val="24"/>
          <w:szCs w:val="24"/>
        </w:rPr>
        <w:t>Der kan være en større risiko for respiratoriske komplikationer og muskelstivhed, når alfentanil gives til nyfødte og meget små børn. Nødvendige forsigtighedsregler er beskrevet i pkt. 4.4.</w:t>
      </w:r>
    </w:p>
    <w:p w14:paraId="318A1897" w14:textId="77777777" w:rsidR="005310B1" w:rsidRPr="005310B1" w:rsidRDefault="005310B1" w:rsidP="005310B1">
      <w:pPr>
        <w:tabs>
          <w:tab w:val="left" w:pos="851"/>
        </w:tabs>
        <w:ind w:left="851"/>
        <w:rPr>
          <w:i/>
          <w:sz w:val="24"/>
          <w:szCs w:val="24"/>
        </w:rPr>
      </w:pPr>
    </w:p>
    <w:p w14:paraId="19DE1B52" w14:textId="77777777" w:rsidR="005310B1" w:rsidRPr="005310B1" w:rsidRDefault="005310B1" w:rsidP="005310B1">
      <w:pPr>
        <w:tabs>
          <w:tab w:val="left" w:pos="851"/>
        </w:tabs>
        <w:ind w:left="851"/>
        <w:rPr>
          <w:bCs/>
          <w:iCs/>
          <w:sz w:val="24"/>
          <w:szCs w:val="24"/>
          <w:u w:val="single"/>
        </w:rPr>
      </w:pPr>
      <w:r w:rsidRPr="005310B1">
        <w:rPr>
          <w:bCs/>
          <w:sz w:val="24"/>
          <w:szCs w:val="24"/>
          <w:u w:val="single"/>
        </w:rPr>
        <w:t xml:space="preserve">Ældre og svækkede patienter </w:t>
      </w:r>
    </w:p>
    <w:p w14:paraId="78CAD0AF" w14:textId="77777777" w:rsidR="005310B1" w:rsidRPr="005310B1" w:rsidRDefault="005310B1" w:rsidP="005310B1">
      <w:pPr>
        <w:tabs>
          <w:tab w:val="left" w:pos="851"/>
        </w:tabs>
        <w:ind w:left="851"/>
        <w:rPr>
          <w:sz w:val="24"/>
          <w:szCs w:val="24"/>
        </w:rPr>
      </w:pPr>
      <w:r w:rsidRPr="005310B1">
        <w:rPr>
          <w:sz w:val="24"/>
          <w:szCs w:val="24"/>
        </w:rPr>
        <w:t>Den indledende dosis bør reduceres på passende vis hos ældre (&gt; 65 år) og hos svækkede patienter. Virkningen af den indledende dosis bør tages i betragtning ved fastsættelse af supplerende doser.</w:t>
      </w:r>
    </w:p>
    <w:p w14:paraId="17B4B6BF" w14:textId="77777777" w:rsidR="005310B1" w:rsidRPr="005310B1" w:rsidRDefault="005310B1" w:rsidP="005310B1">
      <w:pPr>
        <w:tabs>
          <w:tab w:val="left" w:pos="851"/>
        </w:tabs>
        <w:ind w:left="851"/>
        <w:rPr>
          <w:i/>
          <w:sz w:val="24"/>
          <w:szCs w:val="24"/>
        </w:rPr>
      </w:pPr>
    </w:p>
    <w:p w14:paraId="0AD389E4" w14:textId="77777777" w:rsidR="005310B1" w:rsidRPr="005310B1" w:rsidRDefault="005310B1" w:rsidP="005310B1">
      <w:pPr>
        <w:tabs>
          <w:tab w:val="left" w:pos="851"/>
        </w:tabs>
        <w:ind w:left="851"/>
        <w:rPr>
          <w:b/>
          <w:sz w:val="24"/>
          <w:szCs w:val="24"/>
        </w:rPr>
      </w:pPr>
      <w:r w:rsidRPr="005310B1">
        <w:rPr>
          <w:b/>
          <w:sz w:val="24"/>
          <w:szCs w:val="24"/>
        </w:rPr>
        <w:t>Administration</w:t>
      </w:r>
    </w:p>
    <w:p w14:paraId="705DB4C2" w14:textId="6CDF181A" w:rsidR="005310B1" w:rsidRPr="005310B1" w:rsidRDefault="005310B1" w:rsidP="005310B1">
      <w:pPr>
        <w:tabs>
          <w:tab w:val="left" w:pos="851"/>
        </w:tabs>
        <w:ind w:left="851"/>
        <w:rPr>
          <w:sz w:val="24"/>
          <w:szCs w:val="24"/>
        </w:rPr>
      </w:pPr>
      <w:r w:rsidRPr="005310B1">
        <w:rPr>
          <w:sz w:val="24"/>
          <w:szCs w:val="24"/>
        </w:rPr>
        <w:t xml:space="preserve">Alfentanil </w:t>
      </w:r>
      <w:r w:rsidR="005F1454">
        <w:rPr>
          <w:sz w:val="24"/>
          <w:szCs w:val="24"/>
        </w:rPr>
        <w:t>"</w:t>
      </w:r>
      <w:r w:rsidRPr="005310B1">
        <w:rPr>
          <w:sz w:val="24"/>
          <w:szCs w:val="24"/>
        </w:rPr>
        <w:t xml:space="preserve">Hameln“ administreres intravenøst som bolusinjektioner (korte indgreb) eller bolus suppleret med tilskud eller infusion (lange, smertefulde kirurgiske indgreb) og bør kun gives af personer, der er uddannet i administration af generelle anæstetika og behandling af respiratoriske virkninger af potente opioider. </w:t>
      </w:r>
    </w:p>
    <w:p w14:paraId="55EC7AE0" w14:textId="77777777" w:rsidR="005310B1" w:rsidRPr="005310B1" w:rsidRDefault="005310B1" w:rsidP="005310B1">
      <w:pPr>
        <w:tabs>
          <w:tab w:val="left" w:pos="851"/>
        </w:tabs>
        <w:ind w:left="851"/>
        <w:rPr>
          <w:sz w:val="24"/>
          <w:szCs w:val="24"/>
        </w:rPr>
      </w:pPr>
    </w:p>
    <w:p w14:paraId="6C32BBB7" w14:textId="06998F84" w:rsidR="005310B1" w:rsidRPr="005310B1" w:rsidRDefault="005310B1" w:rsidP="005310B1">
      <w:pPr>
        <w:tabs>
          <w:tab w:val="left" w:pos="851"/>
        </w:tabs>
        <w:ind w:left="851"/>
        <w:rPr>
          <w:sz w:val="24"/>
          <w:szCs w:val="24"/>
        </w:rPr>
      </w:pPr>
      <w:r w:rsidRPr="005310B1">
        <w:rPr>
          <w:sz w:val="24"/>
          <w:szCs w:val="24"/>
        </w:rPr>
        <w:t xml:space="preserve">Alfentanil </w:t>
      </w:r>
      <w:r w:rsidR="005F1454">
        <w:rPr>
          <w:sz w:val="24"/>
          <w:szCs w:val="24"/>
        </w:rPr>
        <w:t>"</w:t>
      </w:r>
      <w:r w:rsidRPr="005310B1">
        <w:rPr>
          <w:sz w:val="24"/>
          <w:szCs w:val="24"/>
        </w:rPr>
        <w:t xml:space="preserve">Hameln“ kan blandes med 0,9 % natriumchloridopløsning, 5 % glucoseopløsning, 5 % glucose- + 0,9 % natriumchloridopløsning eller Ringer lactatopløsning. </w:t>
      </w:r>
    </w:p>
    <w:p w14:paraId="71583B3C" w14:textId="77777777" w:rsidR="005310B1" w:rsidRPr="005310B1" w:rsidRDefault="005310B1" w:rsidP="005310B1">
      <w:pPr>
        <w:tabs>
          <w:tab w:val="left" w:pos="851"/>
        </w:tabs>
        <w:ind w:left="851"/>
        <w:rPr>
          <w:sz w:val="24"/>
          <w:szCs w:val="24"/>
        </w:rPr>
      </w:pPr>
    </w:p>
    <w:p w14:paraId="60E57264" w14:textId="77777777" w:rsidR="005310B1" w:rsidRPr="005310B1" w:rsidRDefault="005310B1" w:rsidP="005310B1">
      <w:pPr>
        <w:tabs>
          <w:tab w:val="left" w:pos="851"/>
        </w:tabs>
        <w:ind w:left="851"/>
        <w:rPr>
          <w:sz w:val="24"/>
          <w:szCs w:val="24"/>
        </w:rPr>
      </w:pPr>
      <w:r w:rsidRPr="005310B1">
        <w:rPr>
          <w:sz w:val="24"/>
          <w:szCs w:val="24"/>
        </w:rPr>
        <w:t>For instruktioner om fortynding af lægemidlet før administration, se pkt. 6.6.</w:t>
      </w:r>
    </w:p>
    <w:p w14:paraId="74D6F98A" w14:textId="77777777" w:rsidR="009260DE" w:rsidRPr="00C84483" w:rsidRDefault="009260DE" w:rsidP="009260DE">
      <w:pPr>
        <w:tabs>
          <w:tab w:val="left" w:pos="851"/>
        </w:tabs>
        <w:ind w:left="851"/>
        <w:rPr>
          <w:sz w:val="24"/>
          <w:szCs w:val="24"/>
        </w:rPr>
      </w:pPr>
    </w:p>
    <w:p w14:paraId="76301BEA"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50AA53F8" w14:textId="77777777" w:rsidR="007D575F" w:rsidRPr="007D575F" w:rsidRDefault="007D575F" w:rsidP="007D575F">
      <w:pPr>
        <w:tabs>
          <w:tab w:val="left" w:pos="851"/>
        </w:tabs>
        <w:ind w:left="851"/>
        <w:rPr>
          <w:sz w:val="24"/>
          <w:szCs w:val="24"/>
        </w:rPr>
      </w:pPr>
      <w:r w:rsidRPr="007D575F">
        <w:rPr>
          <w:sz w:val="24"/>
          <w:szCs w:val="24"/>
        </w:rPr>
        <w:t>Overfølsomhed over for det aktive stof eller over for et eller flere af hjælpestofferne anført i pkt. 6.1 og over for andre opioider.</w:t>
      </w:r>
    </w:p>
    <w:p w14:paraId="11A5D64D" w14:textId="77777777" w:rsidR="009260DE" w:rsidRPr="00C84483" w:rsidRDefault="009260DE" w:rsidP="009260DE">
      <w:pPr>
        <w:tabs>
          <w:tab w:val="left" w:pos="851"/>
        </w:tabs>
        <w:ind w:left="851"/>
        <w:rPr>
          <w:sz w:val="24"/>
          <w:szCs w:val="24"/>
        </w:rPr>
      </w:pPr>
    </w:p>
    <w:p w14:paraId="221AF814"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25757CCA" w14:textId="77777777" w:rsidR="007D575F" w:rsidRDefault="007D575F" w:rsidP="007D575F">
      <w:pPr>
        <w:tabs>
          <w:tab w:val="left" w:pos="851"/>
        </w:tabs>
        <w:ind w:left="851"/>
        <w:rPr>
          <w:sz w:val="24"/>
          <w:szCs w:val="24"/>
        </w:rPr>
      </w:pPr>
    </w:p>
    <w:p w14:paraId="47986BF5" w14:textId="27411C03" w:rsidR="007D575F" w:rsidRPr="007D575F" w:rsidRDefault="007D575F" w:rsidP="007D575F">
      <w:pPr>
        <w:tabs>
          <w:tab w:val="left" w:pos="851"/>
        </w:tabs>
        <w:ind w:left="851"/>
        <w:rPr>
          <w:sz w:val="24"/>
          <w:szCs w:val="24"/>
          <w:u w:val="single"/>
        </w:rPr>
      </w:pPr>
      <w:r w:rsidRPr="007D575F">
        <w:rPr>
          <w:sz w:val="24"/>
          <w:szCs w:val="24"/>
          <w:u w:val="single"/>
        </w:rPr>
        <w:t>Som for alle potente opioider</w:t>
      </w:r>
    </w:p>
    <w:p w14:paraId="3D728340" w14:textId="77777777" w:rsidR="007D575F" w:rsidRPr="007D575F" w:rsidRDefault="007D575F" w:rsidP="007D575F">
      <w:pPr>
        <w:tabs>
          <w:tab w:val="left" w:pos="851"/>
        </w:tabs>
        <w:ind w:left="851"/>
        <w:rPr>
          <w:sz w:val="24"/>
          <w:szCs w:val="24"/>
        </w:rPr>
      </w:pPr>
      <w:r w:rsidRPr="007D575F">
        <w:rPr>
          <w:sz w:val="24"/>
          <w:szCs w:val="24"/>
        </w:rPr>
        <w:t xml:space="preserve">Respirationsundertrykkelse er dosisrelateret og kan reverseres af en specifik opioidantagonist såsom naloxon, men yderligere doser af sidstnævnte kan være nødvendige, fordi respirationsundertrykkelsen kan vare længere end virkningstiden for opioidantagonisten. Dyb analgesi ledsages af markant respirationsundertrykkelse og bevidstløshed, som kan vare ved eller vende tilbage i den postoperative periode. Derfor bør patienterne blive ved med at være under passende overvågning. Genoplivningsudstyr og </w:t>
      </w:r>
      <w:r w:rsidRPr="007D575F">
        <w:rPr>
          <w:sz w:val="24"/>
          <w:szCs w:val="24"/>
        </w:rPr>
        <w:lastRenderedPageBreak/>
        <w:t>opioidantagonister skal være let tilgængeligt. Hyperventilation under anæstesi kan ændre patientens respons på CO</w:t>
      </w:r>
      <w:r w:rsidRPr="007D575F">
        <w:rPr>
          <w:sz w:val="24"/>
          <w:szCs w:val="24"/>
          <w:vertAlign w:val="subscript"/>
        </w:rPr>
        <w:t>2</w:t>
      </w:r>
      <w:r w:rsidRPr="007D575F">
        <w:rPr>
          <w:sz w:val="24"/>
          <w:szCs w:val="24"/>
        </w:rPr>
        <w:t xml:space="preserve"> og dermed påvirke respirationen postoperativt.</w:t>
      </w:r>
    </w:p>
    <w:p w14:paraId="6D2201A5" w14:textId="77777777" w:rsidR="007D575F" w:rsidRPr="007D575F" w:rsidRDefault="007D575F" w:rsidP="007D575F">
      <w:pPr>
        <w:tabs>
          <w:tab w:val="left" w:pos="851"/>
        </w:tabs>
        <w:ind w:left="851"/>
        <w:rPr>
          <w:sz w:val="24"/>
          <w:szCs w:val="24"/>
        </w:rPr>
      </w:pPr>
    </w:p>
    <w:p w14:paraId="4CA5F726" w14:textId="77777777" w:rsidR="007D575F" w:rsidRPr="007D575F" w:rsidRDefault="007D575F" w:rsidP="007D575F">
      <w:pPr>
        <w:tabs>
          <w:tab w:val="left" w:pos="851"/>
        </w:tabs>
        <w:ind w:left="851"/>
        <w:rPr>
          <w:sz w:val="24"/>
          <w:szCs w:val="24"/>
        </w:rPr>
      </w:pPr>
      <w:r w:rsidRPr="007D575F">
        <w:rPr>
          <w:sz w:val="24"/>
          <w:szCs w:val="24"/>
        </w:rPr>
        <w:t>Induktion af muskelstivhed, som også kan involvere de torakale muskler, kan forekomme, men kan undgås ved følgende foranstaltninger: langsom i.v.-injektion (normalt tilstrækkelig ved lavere doser), præmedicinering med benzodiazepiner og brug af muskelrelaksantia.</w:t>
      </w:r>
    </w:p>
    <w:p w14:paraId="16074F57" w14:textId="77777777" w:rsidR="007D575F" w:rsidRPr="007D575F" w:rsidRDefault="007D575F" w:rsidP="007D575F">
      <w:pPr>
        <w:tabs>
          <w:tab w:val="left" w:pos="851"/>
        </w:tabs>
        <w:ind w:left="851"/>
        <w:rPr>
          <w:sz w:val="24"/>
          <w:szCs w:val="24"/>
        </w:rPr>
      </w:pPr>
    </w:p>
    <w:p w14:paraId="317B6A9D" w14:textId="77777777" w:rsidR="007D575F" w:rsidRPr="007D575F" w:rsidRDefault="007D575F" w:rsidP="007D575F">
      <w:pPr>
        <w:tabs>
          <w:tab w:val="left" w:pos="851"/>
        </w:tabs>
        <w:ind w:left="851"/>
        <w:rPr>
          <w:sz w:val="24"/>
          <w:szCs w:val="24"/>
        </w:rPr>
      </w:pPr>
      <w:r w:rsidRPr="007D575F">
        <w:rPr>
          <w:sz w:val="24"/>
          <w:szCs w:val="24"/>
        </w:rPr>
        <w:t>Non-epileptiske (myo)kloniske bevægelser kan forekomme.</w:t>
      </w:r>
    </w:p>
    <w:p w14:paraId="66B5D0BD" w14:textId="77777777" w:rsidR="007D575F" w:rsidRPr="007D575F" w:rsidRDefault="007D575F" w:rsidP="007D575F">
      <w:pPr>
        <w:tabs>
          <w:tab w:val="left" w:pos="851"/>
        </w:tabs>
        <w:ind w:left="851"/>
        <w:rPr>
          <w:sz w:val="24"/>
          <w:szCs w:val="24"/>
          <w:lang w:val="nl-NL"/>
        </w:rPr>
      </w:pPr>
    </w:p>
    <w:p w14:paraId="6815DC57" w14:textId="77777777" w:rsidR="007D575F" w:rsidRPr="007D575F" w:rsidRDefault="007D575F" w:rsidP="007D575F">
      <w:pPr>
        <w:tabs>
          <w:tab w:val="left" w:pos="851"/>
        </w:tabs>
        <w:ind w:left="851"/>
        <w:rPr>
          <w:sz w:val="24"/>
          <w:szCs w:val="24"/>
        </w:rPr>
      </w:pPr>
      <w:r w:rsidRPr="007D575F">
        <w:rPr>
          <w:sz w:val="24"/>
          <w:szCs w:val="24"/>
        </w:rPr>
        <w:t xml:space="preserve">Bradykardi og eventuelt hjertestop kan opstå, hvis patienten har fået for lidt antikolinergika, eller når alfentanil kombineres med non-vagolytiske muskelrelaksantia. Bradykardi kan behandles med atropin. </w:t>
      </w:r>
    </w:p>
    <w:p w14:paraId="29B2F536" w14:textId="77777777" w:rsidR="007D575F" w:rsidRPr="007D575F" w:rsidRDefault="007D575F" w:rsidP="007D575F">
      <w:pPr>
        <w:tabs>
          <w:tab w:val="left" w:pos="851"/>
        </w:tabs>
        <w:ind w:left="851"/>
        <w:rPr>
          <w:sz w:val="24"/>
          <w:szCs w:val="24"/>
        </w:rPr>
      </w:pPr>
    </w:p>
    <w:p w14:paraId="5175D8E8" w14:textId="77777777" w:rsidR="007D575F" w:rsidRPr="007D575F" w:rsidRDefault="007D575F" w:rsidP="007D575F">
      <w:pPr>
        <w:tabs>
          <w:tab w:val="left" w:pos="851"/>
        </w:tabs>
        <w:ind w:left="851"/>
        <w:rPr>
          <w:sz w:val="24"/>
          <w:szCs w:val="24"/>
        </w:rPr>
      </w:pPr>
      <w:r w:rsidRPr="007D575F">
        <w:rPr>
          <w:sz w:val="24"/>
          <w:szCs w:val="24"/>
        </w:rPr>
        <w:t xml:space="preserve">Opioider kan inducere hypotension, især hos hypovolæmiske patienter. Passende foranstaltninger bør tages for at opretholde et stabilt arterielt tryk. </w:t>
      </w:r>
    </w:p>
    <w:p w14:paraId="310F1047" w14:textId="77777777" w:rsidR="007D575F" w:rsidRPr="007D575F" w:rsidRDefault="007D575F" w:rsidP="007D575F">
      <w:pPr>
        <w:tabs>
          <w:tab w:val="left" w:pos="851"/>
        </w:tabs>
        <w:ind w:left="851"/>
        <w:rPr>
          <w:sz w:val="24"/>
          <w:szCs w:val="24"/>
        </w:rPr>
      </w:pPr>
    </w:p>
    <w:p w14:paraId="29F03F06" w14:textId="77777777" w:rsidR="007D575F" w:rsidRPr="007D575F" w:rsidRDefault="007D575F" w:rsidP="007D575F">
      <w:pPr>
        <w:tabs>
          <w:tab w:val="left" w:pos="851"/>
        </w:tabs>
        <w:ind w:left="851"/>
        <w:rPr>
          <w:sz w:val="24"/>
          <w:szCs w:val="24"/>
        </w:rPr>
      </w:pPr>
      <w:r w:rsidRPr="007D575F">
        <w:rPr>
          <w:sz w:val="24"/>
          <w:szCs w:val="24"/>
        </w:rPr>
        <w:t>Brug af hurtige bolusinjektioner med opioider bør undgås hos patienter med kompromitteret intracerebral compliance. Hos sådanne patienter har det forbigående fald i det gennemsnitlige arterielle tryk lejlighedsvis været ledsaget af en kortvarig reduktion af det cerebrale perfusionstryk.</w:t>
      </w:r>
    </w:p>
    <w:p w14:paraId="00AE8ABF" w14:textId="77777777" w:rsidR="007D575F" w:rsidRPr="007D575F" w:rsidRDefault="007D575F" w:rsidP="007D575F">
      <w:pPr>
        <w:tabs>
          <w:tab w:val="left" w:pos="851"/>
        </w:tabs>
        <w:ind w:left="851"/>
        <w:rPr>
          <w:sz w:val="24"/>
          <w:szCs w:val="24"/>
        </w:rPr>
      </w:pPr>
    </w:p>
    <w:p w14:paraId="430D7264" w14:textId="77777777" w:rsidR="007D575F" w:rsidRPr="007D575F" w:rsidRDefault="007D575F" w:rsidP="007D575F">
      <w:pPr>
        <w:tabs>
          <w:tab w:val="left" w:pos="851"/>
        </w:tabs>
        <w:ind w:left="851"/>
        <w:rPr>
          <w:sz w:val="24"/>
          <w:szCs w:val="24"/>
        </w:rPr>
      </w:pPr>
      <w:r w:rsidRPr="007D575F">
        <w:rPr>
          <w:i/>
          <w:sz w:val="24"/>
          <w:szCs w:val="24"/>
        </w:rPr>
        <w:t>Risiko fra samtidig anvendelse af sederende lægemidler, såsom benzodiazepiner eller relaterede lægemidler</w:t>
      </w:r>
    </w:p>
    <w:p w14:paraId="75EA3839" w14:textId="77777777" w:rsidR="007D575F" w:rsidRPr="007D575F" w:rsidRDefault="007D575F" w:rsidP="007D575F">
      <w:pPr>
        <w:tabs>
          <w:tab w:val="left" w:pos="851"/>
        </w:tabs>
        <w:ind w:left="851"/>
        <w:rPr>
          <w:sz w:val="24"/>
          <w:szCs w:val="24"/>
        </w:rPr>
      </w:pPr>
      <w:r w:rsidRPr="007D575F">
        <w:rPr>
          <w:sz w:val="24"/>
          <w:szCs w:val="24"/>
        </w:rPr>
        <w:t>Samtidig anvendelse af alfentanil og sederende lægemidler, såsom benzodiazepiner eller relaterede lægemidler, kan føre til sedering, respirationsundertrykkelse, koma og død. Som følge af disse risici, bør samtidig ordination af disse sederende lægemidler kun finde sted hos patienter, hvor der ikke findes alternative behandlingsmuligheder. Hvis det besluttes at ordinere alfentanil samtidigt med sederende lægemidler, skal der anvendes den laveste effektive dosis, og behandlingsvarigheden skal være så kort som muligt.</w:t>
      </w:r>
    </w:p>
    <w:p w14:paraId="357BDC77" w14:textId="77777777" w:rsidR="007D575F" w:rsidRPr="007D575F" w:rsidRDefault="007D575F" w:rsidP="007D575F">
      <w:pPr>
        <w:tabs>
          <w:tab w:val="left" w:pos="851"/>
        </w:tabs>
        <w:ind w:left="851"/>
        <w:rPr>
          <w:sz w:val="24"/>
          <w:szCs w:val="24"/>
        </w:rPr>
      </w:pPr>
      <w:r w:rsidRPr="007D575F">
        <w:rPr>
          <w:sz w:val="24"/>
          <w:szCs w:val="24"/>
        </w:rPr>
        <w:t>Patienterne skal følges nøje for tegn og symptomer på respirationsundertrykkelse og sedation. I denne forbindelse anbefales det på det kraftigste at informere patienterne og deres omsorgspersoner om at være opmærksomme på disse symptomer (se pkt. 4.5).</w:t>
      </w:r>
    </w:p>
    <w:p w14:paraId="6BC5A183" w14:textId="77777777" w:rsidR="007D575F" w:rsidRPr="007D575F" w:rsidRDefault="007D575F" w:rsidP="007D575F">
      <w:pPr>
        <w:tabs>
          <w:tab w:val="left" w:pos="851"/>
        </w:tabs>
        <w:ind w:left="851"/>
        <w:rPr>
          <w:sz w:val="24"/>
          <w:szCs w:val="24"/>
        </w:rPr>
      </w:pPr>
    </w:p>
    <w:p w14:paraId="17D20817" w14:textId="77777777" w:rsidR="007D575F" w:rsidRPr="007D575F" w:rsidRDefault="007D575F" w:rsidP="007D575F">
      <w:pPr>
        <w:tabs>
          <w:tab w:val="left" w:pos="851"/>
        </w:tabs>
        <w:ind w:left="851"/>
        <w:rPr>
          <w:i/>
          <w:iCs/>
          <w:sz w:val="24"/>
          <w:szCs w:val="24"/>
        </w:rPr>
      </w:pPr>
      <w:r w:rsidRPr="007D575F">
        <w:rPr>
          <w:i/>
          <w:sz w:val="24"/>
          <w:szCs w:val="24"/>
        </w:rPr>
        <w:t>Tolerance og opioidbrugsforstyrrelse (misbrug og afhængighed)</w:t>
      </w:r>
    </w:p>
    <w:p w14:paraId="6F8D2A9A" w14:textId="77777777" w:rsidR="007D575F" w:rsidRPr="007D575F" w:rsidRDefault="007D575F" w:rsidP="007D575F">
      <w:pPr>
        <w:tabs>
          <w:tab w:val="left" w:pos="851"/>
        </w:tabs>
        <w:ind w:left="851"/>
        <w:rPr>
          <w:sz w:val="24"/>
          <w:szCs w:val="24"/>
        </w:rPr>
      </w:pPr>
      <w:r w:rsidRPr="007D575F">
        <w:rPr>
          <w:sz w:val="24"/>
          <w:szCs w:val="24"/>
        </w:rPr>
        <w:t>Tolerance, fysisk og psykologisk afhængighed og opioidbrugsforstyrrelse (</w:t>
      </w:r>
      <w:r w:rsidRPr="007D575F">
        <w:rPr>
          <w:i/>
          <w:iCs/>
          <w:sz w:val="24"/>
          <w:szCs w:val="24"/>
        </w:rPr>
        <w:t>opioid use disorder,</w:t>
      </w:r>
      <w:r w:rsidRPr="007D575F">
        <w:rPr>
          <w:sz w:val="24"/>
          <w:szCs w:val="24"/>
        </w:rPr>
        <w:t xml:space="preserve"> OUD) kan udvikles ved gentagen administration af opioider. For alle patienter kan langvarig anvendelse af dette præparat føre til stofafhængighed (vanedannelse), selv ved terapeutiske doser. </w:t>
      </w:r>
    </w:p>
    <w:p w14:paraId="15A84464" w14:textId="77777777" w:rsidR="007D575F" w:rsidRPr="007D575F" w:rsidRDefault="007D575F" w:rsidP="007D575F">
      <w:pPr>
        <w:tabs>
          <w:tab w:val="left" w:pos="851"/>
        </w:tabs>
        <w:ind w:left="851"/>
        <w:rPr>
          <w:sz w:val="24"/>
          <w:szCs w:val="24"/>
        </w:rPr>
      </w:pPr>
      <w:r w:rsidRPr="007D575F">
        <w:rPr>
          <w:sz w:val="24"/>
          <w:szCs w:val="24"/>
        </w:rPr>
        <w:t>Gentagen anvendelse af opioider kan medføre opioidbrugsforstyrrelse (OUD). Forkert brug eller forsætligt misbrug af opioider kan resultere i overdosering og/eller død. Risikoen for at udvikle OUD øges hos patienter med en personlig eller familiær anamnese (forældre eller søskende) af stofmisbrug (herunder alkoholmisbrug), hos nuværende tobaksbrugere eller hos patienter med en personlig anamnese med andre psykiske lidelser (f.eks. svær depression, angst og personlighedsforstyrrelser).</w:t>
      </w:r>
    </w:p>
    <w:p w14:paraId="73548046" w14:textId="77777777" w:rsidR="007D575F" w:rsidRPr="007D575F" w:rsidRDefault="007D575F" w:rsidP="007D575F">
      <w:pPr>
        <w:tabs>
          <w:tab w:val="left" w:pos="851"/>
        </w:tabs>
        <w:ind w:left="851"/>
        <w:rPr>
          <w:sz w:val="24"/>
          <w:szCs w:val="24"/>
        </w:rPr>
      </w:pPr>
    </w:p>
    <w:p w14:paraId="0BC9F65E" w14:textId="77777777" w:rsidR="007D575F" w:rsidRPr="007D575F" w:rsidRDefault="007D575F" w:rsidP="007D575F">
      <w:pPr>
        <w:tabs>
          <w:tab w:val="left" w:pos="851"/>
        </w:tabs>
        <w:ind w:left="851"/>
        <w:rPr>
          <w:sz w:val="24"/>
          <w:szCs w:val="24"/>
        </w:rPr>
      </w:pPr>
      <w:r w:rsidRPr="007D575F">
        <w:rPr>
          <w:sz w:val="24"/>
          <w:szCs w:val="24"/>
        </w:rPr>
        <w:t xml:space="preserve">Doseringen bør reduceres hos ældre og svækkede patienter. </w:t>
      </w:r>
    </w:p>
    <w:p w14:paraId="5DFD2E37" w14:textId="77777777" w:rsidR="007D575F" w:rsidRPr="007D575F" w:rsidRDefault="007D575F" w:rsidP="007D575F">
      <w:pPr>
        <w:tabs>
          <w:tab w:val="left" w:pos="851"/>
        </w:tabs>
        <w:ind w:left="851"/>
        <w:rPr>
          <w:sz w:val="24"/>
          <w:szCs w:val="24"/>
        </w:rPr>
      </w:pPr>
      <w:r w:rsidRPr="007D575F">
        <w:rPr>
          <w:sz w:val="24"/>
          <w:szCs w:val="24"/>
        </w:rPr>
        <w:t>Opioider bør titreres med forsigtighed hos patienter med en eller flere af følgende tilstande: ukontrolleret hypotyreoidisme, lungesygdom, nedsat respirationsreserve, alkoholisme, nedsat lever- eller nyrefunktion. Sådanne patienter kræver også langvarig postoperativ overvågning.</w:t>
      </w:r>
    </w:p>
    <w:p w14:paraId="54E2EB6A" w14:textId="77777777" w:rsidR="007D575F" w:rsidRPr="007D575F" w:rsidRDefault="007D575F" w:rsidP="007D575F">
      <w:pPr>
        <w:tabs>
          <w:tab w:val="left" w:pos="851"/>
        </w:tabs>
        <w:ind w:left="851"/>
        <w:rPr>
          <w:sz w:val="24"/>
          <w:szCs w:val="24"/>
        </w:rPr>
      </w:pPr>
    </w:p>
    <w:p w14:paraId="206E2FE1" w14:textId="77777777" w:rsidR="007D575F" w:rsidRPr="007D575F" w:rsidRDefault="007D575F" w:rsidP="007D575F">
      <w:pPr>
        <w:tabs>
          <w:tab w:val="left" w:pos="851"/>
        </w:tabs>
        <w:ind w:left="851"/>
        <w:rPr>
          <w:sz w:val="24"/>
          <w:szCs w:val="24"/>
        </w:rPr>
      </w:pPr>
      <w:r w:rsidRPr="007D575F">
        <w:rPr>
          <w:sz w:val="24"/>
          <w:szCs w:val="24"/>
        </w:rPr>
        <w:t>Alfentanil kan fremkalde afhængighed på grund af sin kemiske struktur og morfinomimetiske egenskaber. Når alfentanil kun gives intraoperativt (efter hensigten) som anæstetikum, er afhængighed ikke at forvente.</w:t>
      </w:r>
    </w:p>
    <w:p w14:paraId="3E2F9392" w14:textId="77777777" w:rsidR="007D575F" w:rsidRPr="007D575F" w:rsidRDefault="007D575F" w:rsidP="007D575F">
      <w:pPr>
        <w:tabs>
          <w:tab w:val="left" w:pos="851"/>
        </w:tabs>
        <w:ind w:left="851"/>
        <w:rPr>
          <w:sz w:val="24"/>
          <w:szCs w:val="24"/>
        </w:rPr>
      </w:pPr>
    </w:p>
    <w:p w14:paraId="423D10CB" w14:textId="77777777" w:rsidR="007D575F" w:rsidRPr="007D575F" w:rsidRDefault="007D575F" w:rsidP="007D575F">
      <w:pPr>
        <w:tabs>
          <w:tab w:val="left" w:pos="851"/>
        </w:tabs>
        <w:ind w:left="851"/>
        <w:rPr>
          <w:i/>
          <w:iCs/>
          <w:sz w:val="24"/>
          <w:szCs w:val="24"/>
        </w:rPr>
      </w:pPr>
      <w:r w:rsidRPr="007D575F">
        <w:rPr>
          <w:i/>
          <w:sz w:val="24"/>
          <w:szCs w:val="24"/>
        </w:rPr>
        <w:t>Opioidinduceret hyperalgesi</w:t>
      </w:r>
    </w:p>
    <w:p w14:paraId="3BBA23E6" w14:textId="77777777" w:rsidR="007D575F" w:rsidRPr="007D575F" w:rsidRDefault="007D575F" w:rsidP="007D575F">
      <w:pPr>
        <w:tabs>
          <w:tab w:val="left" w:pos="851"/>
        </w:tabs>
        <w:ind w:left="851"/>
        <w:rPr>
          <w:sz w:val="24"/>
          <w:szCs w:val="24"/>
        </w:rPr>
      </w:pPr>
      <w:r w:rsidRPr="007D575F">
        <w:rPr>
          <w:sz w:val="24"/>
          <w:szCs w:val="24"/>
        </w:rPr>
        <w:t>Opioid-induceret hyperalgesi (OIH) er en paradoks reaktion på et opioid, især ved høje doser eller ved kronisk brug, hvor smerteopfattelsen øges trods stabil eller øget opioideksponering. Det adskiller sig fra tolerance, som kræver højere doser opioider for at opnå samme analgetiske virkning eller for at behandle tilbagevendende smerter. OIH kan vise sig med øget smerteintensitet, mere generaliseret (dvs. mindre fokal) smerte eller smerte fra almindelige (dvs. ikke-smertefulde) stimuli (allodyni) uden evidens på sygdomsprogression. Hvis der er mistanke om OIH, bør opioiddosen reduceres eller nedtrappes, når det er muligt.</w:t>
      </w:r>
    </w:p>
    <w:p w14:paraId="6EFFF476" w14:textId="77777777" w:rsidR="007D575F" w:rsidRPr="007D575F" w:rsidRDefault="007D575F" w:rsidP="007D575F">
      <w:pPr>
        <w:tabs>
          <w:tab w:val="left" w:pos="851"/>
        </w:tabs>
        <w:ind w:left="851"/>
        <w:rPr>
          <w:sz w:val="24"/>
          <w:szCs w:val="24"/>
          <w:lang w:val="nl-NL"/>
        </w:rPr>
      </w:pPr>
    </w:p>
    <w:p w14:paraId="6C523EC3" w14:textId="77777777" w:rsidR="007D575F" w:rsidRPr="007D575F" w:rsidRDefault="007D575F" w:rsidP="007D575F">
      <w:pPr>
        <w:tabs>
          <w:tab w:val="left" w:pos="851"/>
        </w:tabs>
        <w:ind w:left="851"/>
        <w:rPr>
          <w:i/>
          <w:sz w:val="24"/>
          <w:szCs w:val="24"/>
        </w:rPr>
      </w:pPr>
      <w:r w:rsidRPr="007D575F">
        <w:rPr>
          <w:i/>
          <w:sz w:val="24"/>
          <w:szCs w:val="24"/>
        </w:rPr>
        <w:t>Pædiatrisk population</w:t>
      </w:r>
    </w:p>
    <w:p w14:paraId="2A3EAE43" w14:textId="77777777" w:rsidR="007D575F" w:rsidRPr="007D575F" w:rsidRDefault="007D575F" w:rsidP="007D575F">
      <w:pPr>
        <w:tabs>
          <w:tab w:val="left" w:pos="851"/>
        </w:tabs>
        <w:ind w:left="851"/>
        <w:rPr>
          <w:sz w:val="24"/>
          <w:szCs w:val="24"/>
        </w:rPr>
      </w:pPr>
      <w:r w:rsidRPr="007D575F">
        <w:rPr>
          <w:sz w:val="24"/>
          <w:szCs w:val="24"/>
        </w:rPr>
        <w:t xml:space="preserve">Der kan være en højere risiko for respiratoriske komplikationer, når alfentanil gives til nyfødte og meget små børn, end når det anvendes til ældre børn og voksne. Af denne årsag bør unge pædiatriske personer overvåges straks efter påbegyndelse af alfentanil-administrationen. Assisteret ventilationsudstyr bør være tilgængeligt ved brug til børn i alle aldre, selv ved korte indgreb hos børn, der trækker vejret spontant. </w:t>
      </w:r>
    </w:p>
    <w:p w14:paraId="41AFF7B6" w14:textId="77777777" w:rsidR="007D575F" w:rsidRPr="007D575F" w:rsidRDefault="007D575F" w:rsidP="007D575F">
      <w:pPr>
        <w:tabs>
          <w:tab w:val="left" w:pos="851"/>
        </w:tabs>
        <w:ind w:left="851"/>
        <w:rPr>
          <w:sz w:val="24"/>
          <w:szCs w:val="24"/>
        </w:rPr>
      </w:pPr>
    </w:p>
    <w:p w14:paraId="16BEE3E0" w14:textId="77777777" w:rsidR="007D575F" w:rsidRPr="007D575F" w:rsidRDefault="007D575F" w:rsidP="007D575F">
      <w:pPr>
        <w:tabs>
          <w:tab w:val="left" w:pos="851"/>
        </w:tabs>
        <w:ind w:left="851"/>
        <w:rPr>
          <w:sz w:val="24"/>
          <w:szCs w:val="24"/>
        </w:rPr>
      </w:pPr>
      <w:r w:rsidRPr="007D575F">
        <w:rPr>
          <w:sz w:val="24"/>
          <w:szCs w:val="24"/>
        </w:rPr>
        <w:t xml:space="preserve">Hvis alfentanil anvendes til nyfødte og spædbørn, bør samtidig brug af muskelrelaksantia overvejes på grund af risikoen for muskelstivhed. Alle børn bør overvåges i tilstrækkelig tid efter ophør af behandlingen med alfentanil for at sikre, at der vendes tilbage til spontan respiration. </w:t>
      </w:r>
    </w:p>
    <w:p w14:paraId="3438CB49" w14:textId="77777777" w:rsidR="007D575F" w:rsidRPr="007D575F" w:rsidRDefault="007D575F" w:rsidP="007D575F">
      <w:pPr>
        <w:tabs>
          <w:tab w:val="left" w:pos="851"/>
        </w:tabs>
        <w:ind w:left="851"/>
        <w:rPr>
          <w:sz w:val="24"/>
          <w:szCs w:val="24"/>
        </w:rPr>
      </w:pPr>
    </w:p>
    <w:p w14:paraId="01DB913B" w14:textId="77777777" w:rsidR="007D575F" w:rsidRPr="007D575F" w:rsidRDefault="007D575F" w:rsidP="007D575F">
      <w:pPr>
        <w:tabs>
          <w:tab w:val="left" w:pos="851"/>
        </w:tabs>
        <w:ind w:left="851"/>
        <w:rPr>
          <w:sz w:val="24"/>
          <w:szCs w:val="24"/>
        </w:rPr>
      </w:pPr>
      <w:r w:rsidRPr="007D575F">
        <w:rPr>
          <w:sz w:val="24"/>
          <w:szCs w:val="24"/>
        </w:rPr>
        <w:t>På grund af den variable farmakokinetik hos nyfødte kan en lavere dosis alfentanil være nødvendig. Nyfødte skal overvåges nøje, og dosen af alfentanil skal titreres i henhold til responset (se pkt. 4.2).</w:t>
      </w:r>
    </w:p>
    <w:p w14:paraId="5F5F3283" w14:textId="77777777" w:rsidR="007D575F" w:rsidRPr="007D575F" w:rsidRDefault="007D575F" w:rsidP="007D575F">
      <w:pPr>
        <w:tabs>
          <w:tab w:val="left" w:pos="851"/>
        </w:tabs>
        <w:ind w:left="851"/>
        <w:rPr>
          <w:sz w:val="24"/>
          <w:szCs w:val="24"/>
        </w:rPr>
      </w:pPr>
    </w:p>
    <w:p w14:paraId="6221C0A1" w14:textId="77777777" w:rsidR="007D575F" w:rsidRPr="007D575F" w:rsidRDefault="007D575F" w:rsidP="007D575F">
      <w:pPr>
        <w:tabs>
          <w:tab w:val="left" w:pos="851"/>
        </w:tabs>
        <w:ind w:left="851"/>
        <w:rPr>
          <w:sz w:val="24"/>
          <w:szCs w:val="24"/>
          <w:u w:val="single"/>
        </w:rPr>
      </w:pPr>
      <w:r w:rsidRPr="007D575F">
        <w:rPr>
          <w:sz w:val="24"/>
          <w:szCs w:val="24"/>
          <w:u w:val="single"/>
        </w:rPr>
        <w:t>Dette lægemiddel indeholder natrium</w:t>
      </w:r>
    </w:p>
    <w:p w14:paraId="43E7C6B1" w14:textId="77777777" w:rsidR="007D575F" w:rsidRPr="007D575F" w:rsidRDefault="007D575F" w:rsidP="007D575F">
      <w:pPr>
        <w:tabs>
          <w:tab w:val="left" w:pos="851"/>
        </w:tabs>
        <w:ind w:left="851"/>
        <w:rPr>
          <w:sz w:val="24"/>
          <w:szCs w:val="24"/>
        </w:rPr>
      </w:pPr>
      <w:r w:rsidRPr="007D575F">
        <w:rPr>
          <w:sz w:val="24"/>
          <w:szCs w:val="24"/>
        </w:rPr>
        <w:t>Hvis patienten får natriumfattig diæt, skal der tages hensyn hertil.</w:t>
      </w:r>
    </w:p>
    <w:p w14:paraId="00144417" w14:textId="77777777" w:rsidR="009260DE" w:rsidRPr="007D575F" w:rsidRDefault="009260DE" w:rsidP="009260DE">
      <w:pPr>
        <w:tabs>
          <w:tab w:val="left" w:pos="851"/>
        </w:tabs>
        <w:ind w:left="851"/>
        <w:rPr>
          <w:sz w:val="24"/>
          <w:szCs w:val="24"/>
          <w:lang w:val="de-DE"/>
        </w:rPr>
      </w:pPr>
    </w:p>
    <w:p w14:paraId="2484E3B9"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3842BA95" w14:textId="77777777" w:rsidR="007666B3" w:rsidRPr="007666B3" w:rsidRDefault="007666B3" w:rsidP="007666B3">
      <w:pPr>
        <w:tabs>
          <w:tab w:val="left" w:pos="851"/>
        </w:tabs>
        <w:ind w:left="851"/>
        <w:rPr>
          <w:sz w:val="24"/>
          <w:szCs w:val="24"/>
          <w:lang w:val="de-DE"/>
        </w:rPr>
      </w:pPr>
    </w:p>
    <w:p w14:paraId="72FCCA9B" w14:textId="77777777" w:rsidR="007666B3" w:rsidRPr="007666B3" w:rsidRDefault="007666B3" w:rsidP="007666B3">
      <w:pPr>
        <w:tabs>
          <w:tab w:val="left" w:pos="851"/>
        </w:tabs>
        <w:ind w:left="851"/>
        <w:rPr>
          <w:sz w:val="24"/>
          <w:szCs w:val="24"/>
          <w:u w:val="single"/>
        </w:rPr>
      </w:pPr>
      <w:r w:rsidRPr="007666B3">
        <w:rPr>
          <w:sz w:val="24"/>
          <w:szCs w:val="24"/>
          <w:u w:val="single"/>
        </w:rPr>
        <w:t>Lægemidler, der ændrer virkningen af alfentanil</w:t>
      </w:r>
    </w:p>
    <w:p w14:paraId="66F58C66" w14:textId="77777777" w:rsidR="007666B3" w:rsidRPr="007666B3" w:rsidRDefault="007666B3" w:rsidP="007666B3">
      <w:pPr>
        <w:tabs>
          <w:tab w:val="left" w:pos="851"/>
        </w:tabs>
        <w:ind w:left="851"/>
        <w:rPr>
          <w:i/>
          <w:iCs/>
          <w:sz w:val="24"/>
          <w:szCs w:val="24"/>
          <w:lang w:val="de-DE"/>
        </w:rPr>
      </w:pPr>
    </w:p>
    <w:p w14:paraId="75181B10" w14:textId="77777777" w:rsidR="007666B3" w:rsidRPr="007666B3" w:rsidRDefault="007666B3" w:rsidP="007666B3">
      <w:pPr>
        <w:tabs>
          <w:tab w:val="left" w:pos="851"/>
        </w:tabs>
        <w:ind w:left="851"/>
        <w:rPr>
          <w:i/>
          <w:sz w:val="24"/>
          <w:szCs w:val="24"/>
        </w:rPr>
      </w:pPr>
      <w:r w:rsidRPr="007666B3">
        <w:rPr>
          <w:i/>
          <w:sz w:val="24"/>
          <w:szCs w:val="24"/>
        </w:rPr>
        <w:t>Sederende lægemidler, såsom benzodiazepiner eller relaterede lægemidler</w:t>
      </w:r>
    </w:p>
    <w:p w14:paraId="38D3383D" w14:textId="77777777" w:rsidR="007666B3" w:rsidRPr="007666B3" w:rsidRDefault="007666B3" w:rsidP="007666B3">
      <w:pPr>
        <w:tabs>
          <w:tab w:val="left" w:pos="851"/>
        </w:tabs>
        <w:ind w:left="851"/>
        <w:rPr>
          <w:sz w:val="24"/>
          <w:szCs w:val="24"/>
        </w:rPr>
      </w:pPr>
      <w:r w:rsidRPr="007666B3">
        <w:rPr>
          <w:sz w:val="24"/>
          <w:szCs w:val="24"/>
        </w:rPr>
        <w:t>Hvis opioider bruges sammen med sederende lægemidler, såsom benzodiazepiner eller relaterede lægemidler, øger det risikoen for sedation, respirationsundertrykkelse, koma og død på grund af den additive CNS-undertrykkende virkning. Dosis og varigheden af samtidig anvendelse skal begrænses (se pkt. 4.4).</w:t>
      </w:r>
    </w:p>
    <w:p w14:paraId="1A2146B7" w14:textId="77777777" w:rsidR="007666B3" w:rsidRPr="007666B3" w:rsidRDefault="007666B3" w:rsidP="007666B3">
      <w:pPr>
        <w:tabs>
          <w:tab w:val="left" w:pos="851"/>
        </w:tabs>
        <w:ind w:left="851"/>
        <w:rPr>
          <w:i/>
          <w:iCs/>
          <w:sz w:val="24"/>
          <w:szCs w:val="24"/>
          <w:lang w:val="nl-NL"/>
        </w:rPr>
      </w:pPr>
    </w:p>
    <w:p w14:paraId="09A2AA0F" w14:textId="77777777" w:rsidR="007666B3" w:rsidRPr="007666B3" w:rsidRDefault="007666B3" w:rsidP="007666B3">
      <w:pPr>
        <w:tabs>
          <w:tab w:val="left" w:pos="851"/>
        </w:tabs>
        <w:ind w:left="851"/>
        <w:rPr>
          <w:i/>
          <w:sz w:val="24"/>
          <w:szCs w:val="24"/>
        </w:rPr>
      </w:pPr>
      <w:r w:rsidRPr="007666B3">
        <w:rPr>
          <w:i/>
          <w:sz w:val="24"/>
          <w:szCs w:val="24"/>
        </w:rPr>
        <w:t>Andre undertrykkere af centralnervesystemet (CNS)</w:t>
      </w:r>
    </w:p>
    <w:p w14:paraId="4062B12E" w14:textId="77777777" w:rsidR="007666B3" w:rsidRPr="007666B3" w:rsidRDefault="007666B3" w:rsidP="007666B3">
      <w:pPr>
        <w:tabs>
          <w:tab w:val="left" w:pos="851"/>
        </w:tabs>
        <w:ind w:left="851"/>
        <w:rPr>
          <w:sz w:val="24"/>
          <w:szCs w:val="24"/>
        </w:rPr>
      </w:pPr>
      <w:r w:rsidRPr="007666B3">
        <w:rPr>
          <w:sz w:val="24"/>
          <w:szCs w:val="24"/>
        </w:rPr>
        <w:t>Lægemidler såsom barbiturater, neuroleptika, generelle anæstetika og andre, non-selektive CNS-depressiva (f.eks. alkohol) kan potensere opioiders respiratoriske undertrykkelse.</w:t>
      </w:r>
    </w:p>
    <w:p w14:paraId="2534003D" w14:textId="77777777" w:rsidR="007666B3" w:rsidRPr="007666B3" w:rsidRDefault="007666B3" w:rsidP="007666B3">
      <w:pPr>
        <w:tabs>
          <w:tab w:val="left" w:pos="851"/>
        </w:tabs>
        <w:ind w:left="851"/>
        <w:rPr>
          <w:sz w:val="24"/>
          <w:szCs w:val="24"/>
        </w:rPr>
      </w:pPr>
    </w:p>
    <w:p w14:paraId="56F9E56C" w14:textId="77777777" w:rsidR="007666B3" w:rsidRPr="007666B3" w:rsidRDefault="007666B3" w:rsidP="007666B3">
      <w:pPr>
        <w:tabs>
          <w:tab w:val="left" w:pos="851"/>
        </w:tabs>
        <w:ind w:left="851"/>
        <w:rPr>
          <w:sz w:val="24"/>
          <w:szCs w:val="24"/>
        </w:rPr>
      </w:pPr>
      <w:r w:rsidRPr="007666B3">
        <w:rPr>
          <w:sz w:val="24"/>
          <w:szCs w:val="24"/>
        </w:rPr>
        <w:t xml:space="preserve">Når patienter har fået sådanne lægemidler, vil den nødvendige dosis af alfentanil være lavere end normalt. Samtidig brug af alfentanil hos patienter, der trækker vejret spontant, kan øge risikoen for respirationsundertrykkelse, dyb sedation, koma og død (se pkt. 4.4). </w:t>
      </w:r>
      <w:r w:rsidRPr="007666B3">
        <w:rPr>
          <w:sz w:val="24"/>
          <w:szCs w:val="24"/>
        </w:rPr>
        <w:lastRenderedPageBreak/>
        <w:t>Samtidig brug af opioider og gabapentinoider (gabapentin og pregabalin) øger risikoen for opioidoverdosering, respirationsundertrykkelse og død.</w:t>
      </w:r>
    </w:p>
    <w:p w14:paraId="4BE34217" w14:textId="77777777" w:rsidR="007666B3" w:rsidRPr="007666B3" w:rsidRDefault="007666B3" w:rsidP="007666B3">
      <w:pPr>
        <w:tabs>
          <w:tab w:val="left" w:pos="851"/>
        </w:tabs>
        <w:ind w:left="851"/>
        <w:rPr>
          <w:sz w:val="24"/>
          <w:szCs w:val="24"/>
        </w:rPr>
      </w:pPr>
    </w:p>
    <w:p w14:paraId="686B4EBC" w14:textId="77777777" w:rsidR="007666B3" w:rsidRPr="007666B3" w:rsidRDefault="007666B3" w:rsidP="007666B3">
      <w:pPr>
        <w:tabs>
          <w:tab w:val="left" w:pos="851"/>
        </w:tabs>
        <w:ind w:left="851"/>
        <w:rPr>
          <w:i/>
          <w:sz w:val="24"/>
          <w:szCs w:val="24"/>
        </w:rPr>
      </w:pPr>
      <w:r w:rsidRPr="007666B3">
        <w:rPr>
          <w:i/>
          <w:sz w:val="24"/>
          <w:szCs w:val="24"/>
        </w:rPr>
        <w:t>Virkningen af alfentanil på andre lægemidler</w:t>
      </w:r>
    </w:p>
    <w:p w14:paraId="77B86F17" w14:textId="77777777" w:rsidR="007666B3" w:rsidRPr="007666B3" w:rsidRDefault="007666B3" w:rsidP="007666B3">
      <w:pPr>
        <w:tabs>
          <w:tab w:val="left" w:pos="851"/>
        </w:tabs>
        <w:ind w:left="851"/>
        <w:rPr>
          <w:sz w:val="24"/>
          <w:szCs w:val="24"/>
        </w:rPr>
      </w:pPr>
      <w:r w:rsidRPr="007666B3">
        <w:rPr>
          <w:sz w:val="24"/>
          <w:szCs w:val="24"/>
        </w:rPr>
        <w:t>Efter administration af alfentanil bør dosen af andre CNS-undertrykkende lægemidler reduceres. Dette er især vigtigt efter kirurgi, fordi dyb analgesi ledsages af markant respirationsundertrykkelse, som kan fortsætte eller vende tilbage i den postoperative periode. Administration af et CNS-depressivum, såsom et benzodiazepin, i denne periode kan uforholdsmæssigt øge risikoen for respirationsundertrykkelse (se ovenfor).</w:t>
      </w:r>
    </w:p>
    <w:p w14:paraId="798ABBAA" w14:textId="77777777" w:rsidR="007666B3" w:rsidRPr="007666B3" w:rsidRDefault="007666B3" w:rsidP="007666B3">
      <w:pPr>
        <w:tabs>
          <w:tab w:val="left" w:pos="851"/>
        </w:tabs>
        <w:ind w:left="851"/>
        <w:rPr>
          <w:sz w:val="24"/>
          <w:szCs w:val="24"/>
        </w:rPr>
      </w:pPr>
    </w:p>
    <w:p w14:paraId="5A4E61C4" w14:textId="77777777" w:rsidR="007666B3" w:rsidRPr="007666B3" w:rsidRDefault="007666B3" w:rsidP="007666B3">
      <w:pPr>
        <w:tabs>
          <w:tab w:val="left" w:pos="851"/>
        </w:tabs>
        <w:ind w:left="851"/>
        <w:rPr>
          <w:i/>
          <w:sz w:val="24"/>
          <w:szCs w:val="24"/>
        </w:rPr>
      </w:pPr>
      <w:r w:rsidRPr="007666B3">
        <w:rPr>
          <w:i/>
          <w:sz w:val="24"/>
          <w:szCs w:val="24"/>
        </w:rPr>
        <w:t>Cytokrom P450 3A4 (CYP3A4)-hæmmere</w:t>
      </w:r>
    </w:p>
    <w:p w14:paraId="0C098388" w14:textId="77777777" w:rsidR="007666B3" w:rsidRPr="007666B3" w:rsidRDefault="007666B3" w:rsidP="007666B3">
      <w:pPr>
        <w:tabs>
          <w:tab w:val="left" w:pos="851"/>
        </w:tabs>
        <w:ind w:left="851"/>
        <w:rPr>
          <w:sz w:val="24"/>
          <w:szCs w:val="24"/>
        </w:rPr>
      </w:pPr>
      <w:r w:rsidRPr="007666B3">
        <w:rPr>
          <w:sz w:val="24"/>
          <w:szCs w:val="24"/>
        </w:rPr>
        <w:t xml:space="preserve">Alfentanil metaboliseres hovedsageligt via det humane enzym cytokrom P450 3A4. </w:t>
      </w:r>
      <w:r w:rsidRPr="007666B3">
        <w:rPr>
          <w:i/>
          <w:sz w:val="24"/>
          <w:szCs w:val="24"/>
        </w:rPr>
        <w:t>In vitro</w:t>
      </w:r>
      <w:r w:rsidRPr="007666B3">
        <w:rPr>
          <w:sz w:val="24"/>
          <w:szCs w:val="24"/>
        </w:rPr>
        <w:t>-data tyder på, at potente cytokrom P450 3A4-enzymhæmmere (f.eks. ketoconazol, itraconazol, ritonavir) kan hæmme metabolismen af alfentanil. Tilgængelige farmakokinetiske data for mennesker indikerer, at metabolismen af alfentanil hæmmes af fluconazol, voriconazol, erythromycin, diltiazem og cimetidin (kendte cytokrom P450 3A4-enzymhæmmere). Dette kan øge risikoen for langvarig eller forsinket respirationsundertrykkelse. Den samtidige brug af sådanne lægemidler kræver særlig patientpleje og observation. Det kan især være nødvendigt at sænke dosis af alfentanil.</w:t>
      </w:r>
    </w:p>
    <w:p w14:paraId="6407BE63" w14:textId="77777777" w:rsidR="007666B3" w:rsidRPr="007666B3" w:rsidRDefault="007666B3" w:rsidP="007666B3">
      <w:pPr>
        <w:tabs>
          <w:tab w:val="left" w:pos="851"/>
        </w:tabs>
        <w:ind w:left="851"/>
        <w:rPr>
          <w:sz w:val="24"/>
          <w:szCs w:val="24"/>
          <w:lang w:val="nl-NL"/>
        </w:rPr>
      </w:pPr>
    </w:p>
    <w:p w14:paraId="181FCED5" w14:textId="77777777" w:rsidR="007666B3" w:rsidRPr="007666B3" w:rsidRDefault="007666B3" w:rsidP="007666B3">
      <w:pPr>
        <w:tabs>
          <w:tab w:val="left" w:pos="851"/>
        </w:tabs>
        <w:ind w:left="851"/>
        <w:rPr>
          <w:i/>
          <w:iCs/>
          <w:sz w:val="24"/>
          <w:szCs w:val="24"/>
        </w:rPr>
      </w:pPr>
      <w:r w:rsidRPr="007666B3">
        <w:rPr>
          <w:i/>
          <w:sz w:val="24"/>
          <w:szCs w:val="24"/>
        </w:rPr>
        <w:t>Monoaminoxidasehæmmere (MAO-hæmmere)</w:t>
      </w:r>
    </w:p>
    <w:p w14:paraId="174E8651" w14:textId="77777777" w:rsidR="007666B3" w:rsidRPr="007666B3" w:rsidRDefault="007666B3" w:rsidP="007666B3">
      <w:pPr>
        <w:tabs>
          <w:tab w:val="left" w:pos="851"/>
        </w:tabs>
        <w:ind w:left="851"/>
        <w:rPr>
          <w:sz w:val="24"/>
          <w:szCs w:val="24"/>
        </w:rPr>
      </w:pPr>
      <w:r w:rsidRPr="007666B3">
        <w:rPr>
          <w:sz w:val="24"/>
          <w:szCs w:val="24"/>
        </w:rPr>
        <w:t>Det anbefales normalt at seponere MAO-hæmmere 2 uger før ethvert kirurgisk eller anæstetisk indgreb.</w:t>
      </w:r>
    </w:p>
    <w:p w14:paraId="3A838919" w14:textId="77777777" w:rsidR="007666B3" w:rsidRPr="007666B3" w:rsidRDefault="007666B3" w:rsidP="007666B3">
      <w:pPr>
        <w:tabs>
          <w:tab w:val="left" w:pos="851"/>
        </w:tabs>
        <w:ind w:left="851"/>
        <w:rPr>
          <w:sz w:val="24"/>
          <w:szCs w:val="24"/>
          <w:lang w:val="nl-NL"/>
        </w:rPr>
      </w:pPr>
    </w:p>
    <w:p w14:paraId="632F5C59" w14:textId="77777777" w:rsidR="007666B3" w:rsidRPr="007666B3" w:rsidRDefault="007666B3" w:rsidP="007666B3">
      <w:pPr>
        <w:tabs>
          <w:tab w:val="left" w:pos="851"/>
        </w:tabs>
        <w:ind w:left="851"/>
        <w:rPr>
          <w:sz w:val="24"/>
          <w:szCs w:val="24"/>
        </w:rPr>
      </w:pPr>
      <w:r w:rsidRPr="007666B3">
        <w:rPr>
          <w:i/>
          <w:sz w:val="24"/>
          <w:szCs w:val="24"/>
        </w:rPr>
        <w:t>Serotonerge lægemidler</w:t>
      </w:r>
    </w:p>
    <w:p w14:paraId="2AF69B20" w14:textId="77777777" w:rsidR="007666B3" w:rsidRPr="007666B3" w:rsidRDefault="007666B3" w:rsidP="007666B3">
      <w:pPr>
        <w:tabs>
          <w:tab w:val="left" w:pos="851"/>
        </w:tabs>
        <w:ind w:left="851"/>
        <w:rPr>
          <w:sz w:val="24"/>
          <w:szCs w:val="24"/>
        </w:rPr>
      </w:pPr>
      <w:r w:rsidRPr="007666B3">
        <w:rPr>
          <w:sz w:val="24"/>
          <w:szCs w:val="24"/>
        </w:rPr>
        <w:t>Administration af alfentanil sammen med et serotonergt middel, såsom selektive serotoningenoptagelseshæmmere (SSRI'er), serotonin-noradrenalin-genoptagelseshæmmere (SNRI'er) eller monoaminoxidasehæmmere (MAOI'er), kan øge risikoen for serotoninsyndrom, en potentielt livstruende tilstand.</w:t>
      </w:r>
    </w:p>
    <w:p w14:paraId="51A9D777" w14:textId="77777777" w:rsidR="007666B3" w:rsidRPr="007666B3" w:rsidRDefault="007666B3" w:rsidP="007666B3">
      <w:pPr>
        <w:tabs>
          <w:tab w:val="left" w:pos="851"/>
        </w:tabs>
        <w:ind w:left="851"/>
        <w:rPr>
          <w:sz w:val="24"/>
          <w:szCs w:val="24"/>
        </w:rPr>
      </w:pPr>
    </w:p>
    <w:p w14:paraId="7BBBDCF3" w14:textId="77777777" w:rsidR="007666B3" w:rsidRPr="007666B3" w:rsidRDefault="007666B3" w:rsidP="007666B3">
      <w:pPr>
        <w:tabs>
          <w:tab w:val="left" w:pos="851"/>
        </w:tabs>
        <w:ind w:left="851"/>
        <w:rPr>
          <w:sz w:val="24"/>
          <w:szCs w:val="24"/>
          <w:u w:val="single"/>
        </w:rPr>
      </w:pPr>
      <w:r w:rsidRPr="007666B3">
        <w:rPr>
          <w:sz w:val="24"/>
          <w:szCs w:val="24"/>
          <w:u w:val="single"/>
        </w:rPr>
        <w:t>Alfentanils virkning på metabolismen af andre lægemidler</w:t>
      </w:r>
    </w:p>
    <w:p w14:paraId="7118459E" w14:textId="77777777" w:rsidR="007666B3" w:rsidRPr="007666B3" w:rsidRDefault="007666B3" w:rsidP="007666B3">
      <w:pPr>
        <w:tabs>
          <w:tab w:val="left" w:pos="851"/>
        </w:tabs>
        <w:ind w:left="851"/>
        <w:rPr>
          <w:sz w:val="24"/>
          <w:szCs w:val="24"/>
        </w:rPr>
      </w:pPr>
      <w:r w:rsidRPr="007666B3">
        <w:rPr>
          <w:sz w:val="24"/>
          <w:szCs w:val="24"/>
        </w:rPr>
        <w:t xml:space="preserve">I kombination med alfentanil er koncentrationen af propofol i blodet 17 % højere end uden alfentanil. Den samtidige brug af alfentanil og propofol kan kræve en lavere dosis alfentanil. </w:t>
      </w:r>
    </w:p>
    <w:p w14:paraId="4B33BB9A" w14:textId="77777777" w:rsidR="007666B3" w:rsidRPr="007666B3" w:rsidRDefault="007666B3" w:rsidP="007666B3">
      <w:pPr>
        <w:tabs>
          <w:tab w:val="left" w:pos="851"/>
        </w:tabs>
        <w:ind w:left="851"/>
        <w:rPr>
          <w:sz w:val="24"/>
          <w:szCs w:val="24"/>
          <w:lang w:val="nl-NL"/>
        </w:rPr>
      </w:pPr>
    </w:p>
    <w:p w14:paraId="12E767FE"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267F7980" w14:textId="77777777" w:rsidR="00E15E79" w:rsidRPr="00E15E79" w:rsidRDefault="00E15E79" w:rsidP="00E15E79">
      <w:pPr>
        <w:tabs>
          <w:tab w:val="left" w:pos="851"/>
        </w:tabs>
        <w:ind w:left="851"/>
        <w:rPr>
          <w:sz w:val="24"/>
          <w:szCs w:val="24"/>
          <w:lang w:val="nl-NL"/>
        </w:rPr>
      </w:pPr>
    </w:p>
    <w:p w14:paraId="0364F58D" w14:textId="77777777" w:rsidR="00E15E79" w:rsidRPr="00E15E79" w:rsidRDefault="00E15E79" w:rsidP="00E15E79">
      <w:pPr>
        <w:tabs>
          <w:tab w:val="left" w:pos="851"/>
        </w:tabs>
        <w:ind w:left="851"/>
        <w:rPr>
          <w:iCs/>
          <w:sz w:val="24"/>
          <w:szCs w:val="24"/>
          <w:u w:val="single"/>
        </w:rPr>
      </w:pPr>
      <w:bookmarkStart w:id="0" w:name="_Hlk98155424"/>
      <w:r w:rsidRPr="00E15E79">
        <w:rPr>
          <w:iCs/>
          <w:sz w:val="24"/>
          <w:szCs w:val="24"/>
          <w:u w:val="single"/>
        </w:rPr>
        <w:t>Graviditet</w:t>
      </w:r>
    </w:p>
    <w:p w14:paraId="532CD1BA" w14:textId="77777777" w:rsidR="00E15E79" w:rsidRPr="00E15E79" w:rsidRDefault="00E15E79" w:rsidP="00E15E79">
      <w:pPr>
        <w:tabs>
          <w:tab w:val="left" w:pos="851"/>
        </w:tabs>
        <w:ind w:left="851"/>
        <w:rPr>
          <w:sz w:val="24"/>
          <w:szCs w:val="24"/>
        </w:rPr>
      </w:pPr>
      <w:r w:rsidRPr="00E15E79">
        <w:rPr>
          <w:sz w:val="24"/>
          <w:szCs w:val="24"/>
        </w:rPr>
        <w:t>Der foreligger utilstrækkelige data til at vurdere eventuelle skadelige virkninger hos mennesker. Der er ikke observeret teratogene eller akutte embryotoksiske virkninger i dyreforsøg. Anvendelse af alfentanil under graviditeten anbefales ikke, og de mulige risici og potentielle fordele bør overvejes før administration af dette lægemiddel til gravide patienter.</w:t>
      </w:r>
    </w:p>
    <w:p w14:paraId="7976AC8D" w14:textId="77777777" w:rsidR="00E15E79" w:rsidRPr="00E15E79" w:rsidRDefault="00E15E79" w:rsidP="00E15E79">
      <w:pPr>
        <w:tabs>
          <w:tab w:val="left" w:pos="851"/>
        </w:tabs>
        <w:ind w:left="851"/>
        <w:rPr>
          <w:sz w:val="24"/>
          <w:szCs w:val="24"/>
        </w:rPr>
      </w:pPr>
    </w:p>
    <w:p w14:paraId="58C69136" w14:textId="77777777" w:rsidR="00E15E79" w:rsidRPr="00E15E79" w:rsidRDefault="00E15E79" w:rsidP="00E15E79">
      <w:pPr>
        <w:tabs>
          <w:tab w:val="left" w:pos="851"/>
        </w:tabs>
        <w:ind w:left="851"/>
        <w:rPr>
          <w:sz w:val="24"/>
          <w:szCs w:val="24"/>
        </w:rPr>
      </w:pPr>
      <w:r w:rsidRPr="00E15E79">
        <w:rPr>
          <w:sz w:val="24"/>
          <w:szCs w:val="24"/>
        </w:rPr>
        <w:t>Langvarig anvendelse af opioider under graviditeten indebærer en risiko for neonatalt abstinenssyndrom, som kan være livstruende, hvis det ikke opdages og behandles.</w:t>
      </w:r>
    </w:p>
    <w:bookmarkEnd w:id="0"/>
    <w:p w14:paraId="54BDA559" w14:textId="77777777" w:rsidR="00E15E79" w:rsidRPr="00E15E79" w:rsidRDefault="00E15E79" w:rsidP="00E15E79">
      <w:pPr>
        <w:tabs>
          <w:tab w:val="left" w:pos="851"/>
        </w:tabs>
        <w:ind w:left="851"/>
        <w:rPr>
          <w:sz w:val="24"/>
          <w:szCs w:val="24"/>
        </w:rPr>
      </w:pPr>
    </w:p>
    <w:p w14:paraId="0A7D3448" w14:textId="77777777" w:rsidR="00E15E79" w:rsidRPr="00E15E79" w:rsidRDefault="00E15E79" w:rsidP="00E15E79">
      <w:pPr>
        <w:tabs>
          <w:tab w:val="left" w:pos="851"/>
        </w:tabs>
        <w:ind w:left="851"/>
        <w:rPr>
          <w:bCs/>
          <w:sz w:val="24"/>
          <w:szCs w:val="24"/>
        </w:rPr>
      </w:pPr>
      <w:r w:rsidRPr="00E15E79">
        <w:rPr>
          <w:sz w:val="24"/>
          <w:szCs w:val="24"/>
        </w:rPr>
        <w:t xml:space="preserve">Intravenøs administration under fødslen (herunder kejsersnit) anbefales ikke, fordi alfentanil krydser placenta, og fordi fosterets respirationscenter er særligt følsomt over for opioider. Hvis alfentanil alligevel administreres, skal assisteret ventilationsudstyr straks være tilgængeligt til brug, hvis det er nødvendigt. Der skal altid være en opioidantagonist </w:t>
      </w:r>
      <w:r w:rsidRPr="00E15E79">
        <w:rPr>
          <w:sz w:val="24"/>
          <w:szCs w:val="24"/>
        </w:rPr>
        <w:lastRenderedPageBreak/>
        <w:t>tilgængelig for barnet. Halveringstiden for opioidantagonisten kan være kortere end halveringstiden for alfentanil. Derfor skal gentagen administration af opioidantagonisten overvejes.</w:t>
      </w:r>
    </w:p>
    <w:p w14:paraId="004B65AF" w14:textId="77777777" w:rsidR="00E15E79" w:rsidRPr="00E15E79" w:rsidRDefault="00E15E79" w:rsidP="00E15E79">
      <w:pPr>
        <w:tabs>
          <w:tab w:val="left" w:pos="851"/>
        </w:tabs>
        <w:ind w:left="851"/>
        <w:rPr>
          <w:sz w:val="24"/>
          <w:szCs w:val="24"/>
        </w:rPr>
      </w:pPr>
    </w:p>
    <w:p w14:paraId="67888E8A" w14:textId="77777777" w:rsidR="00E15E79" w:rsidRPr="00E15E79" w:rsidRDefault="00E15E79" w:rsidP="00E15E79">
      <w:pPr>
        <w:tabs>
          <w:tab w:val="left" w:pos="851"/>
        </w:tabs>
        <w:ind w:left="851"/>
        <w:rPr>
          <w:iCs/>
          <w:sz w:val="24"/>
          <w:szCs w:val="24"/>
          <w:u w:val="single"/>
        </w:rPr>
      </w:pPr>
      <w:r w:rsidRPr="00E15E79">
        <w:rPr>
          <w:iCs/>
          <w:sz w:val="24"/>
          <w:szCs w:val="24"/>
          <w:u w:val="single"/>
        </w:rPr>
        <w:t>Amning</w:t>
      </w:r>
    </w:p>
    <w:p w14:paraId="7CD1252A" w14:textId="77777777" w:rsidR="00E15E79" w:rsidRPr="00E15E79" w:rsidRDefault="00E15E79" w:rsidP="00E15E79">
      <w:pPr>
        <w:tabs>
          <w:tab w:val="left" w:pos="851"/>
        </w:tabs>
        <w:ind w:left="851"/>
        <w:rPr>
          <w:sz w:val="24"/>
          <w:szCs w:val="24"/>
        </w:rPr>
      </w:pPr>
      <w:r w:rsidRPr="00E15E79">
        <w:rPr>
          <w:sz w:val="24"/>
          <w:szCs w:val="24"/>
        </w:rPr>
        <w:t>Alfentanil udskilles i human mælk i meget lave koncentrationer. Derfor anbefales amning ikke i 24 timer efter administration af alfentanil.</w:t>
      </w:r>
    </w:p>
    <w:p w14:paraId="7E8BAD19" w14:textId="77777777" w:rsidR="00E15E79" w:rsidRPr="00E15E79" w:rsidRDefault="00E15E79" w:rsidP="00E15E79">
      <w:pPr>
        <w:tabs>
          <w:tab w:val="left" w:pos="851"/>
        </w:tabs>
        <w:ind w:left="851"/>
        <w:rPr>
          <w:sz w:val="24"/>
          <w:szCs w:val="24"/>
        </w:rPr>
      </w:pPr>
    </w:p>
    <w:p w14:paraId="4F7C8733" w14:textId="77777777" w:rsidR="00E15E79" w:rsidRPr="00E15E79" w:rsidRDefault="00E15E79" w:rsidP="00E15E79">
      <w:pPr>
        <w:tabs>
          <w:tab w:val="left" w:pos="851"/>
        </w:tabs>
        <w:ind w:left="851"/>
        <w:rPr>
          <w:iCs/>
          <w:sz w:val="24"/>
          <w:szCs w:val="24"/>
          <w:u w:val="single"/>
        </w:rPr>
      </w:pPr>
      <w:r w:rsidRPr="00E15E79">
        <w:rPr>
          <w:iCs/>
          <w:sz w:val="24"/>
          <w:szCs w:val="24"/>
          <w:u w:val="single"/>
        </w:rPr>
        <w:t>Fertilitet</w:t>
      </w:r>
    </w:p>
    <w:p w14:paraId="775B97C0" w14:textId="77777777" w:rsidR="00E15E79" w:rsidRPr="00E15E79" w:rsidRDefault="00E15E79" w:rsidP="00E15E79">
      <w:pPr>
        <w:tabs>
          <w:tab w:val="left" w:pos="851"/>
        </w:tabs>
        <w:ind w:left="851"/>
        <w:rPr>
          <w:sz w:val="24"/>
          <w:szCs w:val="24"/>
        </w:rPr>
      </w:pPr>
      <w:r w:rsidRPr="00E15E79">
        <w:rPr>
          <w:sz w:val="24"/>
          <w:szCs w:val="24"/>
        </w:rPr>
        <w:t>Der foreligger begrænsede kliniske data for virkningen af alfetanil på mænds og kvinders fertilitet.</w:t>
      </w:r>
    </w:p>
    <w:p w14:paraId="0FD993FE" w14:textId="77777777" w:rsidR="00E15E79" w:rsidRPr="00E15E79" w:rsidRDefault="00E15E79" w:rsidP="00E15E79">
      <w:pPr>
        <w:tabs>
          <w:tab w:val="left" w:pos="851"/>
        </w:tabs>
        <w:ind w:left="851"/>
        <w:rPr>
          <w:sz w:val="24"/>
          <w:szCs w:val="24"/>
        </w:rPr>
      </w:pPr>
      <w:r w:rsidRPr="00E15E79">
        <w:rPr>
          <w:sz w:val="24"/>
          <w:szCs w:val="24"/>
        </w:rPr>
        <w:t>Dyreforsøg indikerer ingen direkte skadelige virkninger hvad angår fertilitet (se pkt. 5.3).</w:t>
      </w:r>
    </w:p>
    <w:p w14:paraId="0D138FC1" w14:textId="77777777" w:rsidR="009260DE" w:rsidRPr="00E15E79" w:rsidRDefault="009260DE" w:rsidP="009260DE">
      <w:pPr>
        <w:tabs>
          <w:tab w:val="left" w:pos="851"/>
        </w:tabs>
        <w:ind w:left="851"/>
        <w:rPr>
          <w:sz w:val="24"/>
          <w:szCs w:val="24"/>
          <w:lang w:val="de-DE"/>
        </w:rPr>
      </w:pPr>
    </w:p>
    <w:p w14:paraId="427E8F98"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6BDED8FF" w14:textId="77777777" w:rsidR="008D066B" w:rsidRPr="008D066B" w:rsidRDefault="008D066B" w:rsidP="008D066B">
      <w:pPr>
        <w:tabs>
          <w:tab w:val="left" w:pos="851"/>
        </w:tabs>
        <w:ind w:left="851"/>
        <w:rPr>
          <w:sz w:val="24"/>
          <w:szCs w:val="24"/>
        </w:rPr>
      </w:pPr>
      <w:r w:rsidRPr="008D066B">
        <w:rPr>
          <w:sz w:val="24"/>
          <w:szCs w:val="24"/>
        </w:rPr>
        <w:t>Ikke mærkning.</w:t>
      </w:r>
    </w:p>
    <w:p w14:paraId="5F37B189" w14:textId="77777777" w:rsidR="008D066B" w:rsidRPr="008D066B" w:rsidRDefault="008D066B" w:rsidP="008D066B">
      <w:pPr>
        <w:tabs>
          <w:tab w:val="left" w:pos="851"/>
        </w:tabs>
        <w:ind w:left="851"/>
        <w:rPr>
          <w:sz w:val="24"/>
          <w:szCs w:val="24"/>
        </w:rPr>
      </w:pPr>
      <w:r w:rsidRPr="008D066B">
        <w:rPr>
          <w:sz w:val="24"/>
          <w:szCs w:val="24"/>
        </w:rPr>
        <w:t>Alfentanil påvirker i væsentlig grad evnen til at føre motorkøretøj og betjene maskiner. Hvis der forventes en tidlig udskrivning, bør patienterne rådes til ikke at føre motorkøretøj eller betjene maskiner i mindst 24 timer efter administration.</w:t>
      </w:r>
    </w:p>
    <w:p w14:paraId="141794CF" w14:textId="77777777" w:rsidR="009260DE" w:rsidRPr="00C84483" w:rsidRDefault="009260DE" w:rsidP="009260DE">
      <w:pPr>
        <w:tabs>
          <w:tab w:val="left" w:pos="851"/>
        </w:tabs>
        <w:ind w:left="851"/>
        <w:rPr>
          <w:sz w:val="24"/>
          <w:szCs w:val="24"/>
        </w:rPr>
      </w:pPr>
    </w:p>
    <w:p w14:paraId="67B48870"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71CBB14F" w14:textId="77777777" w:rsidR="008D066B" w:rsidRPr="008D066B" w:rsidRDefault="008D066B" w:rsidP="008D066B">
      <w:pPr>
        <w:tabs>
          <w:tab w:val="left" w:pos="851"/>
        </w:tabs>
        <w:ind w:left="851"/>
        <w:rPr>
          <w:sz w:val="24"/>
          <w:szCs w:val="24"/>
        </w:rPr>
      </w:pPr>
      <w:r w:rsidRPr="008D066B">
        <w:rPr>
          <w:sz w:val="24"/>
          <w:szCs w:val="24"/>
        </w:rPr>
        <w:t>Alfentanils sikkerhed blev evalueret hos 1.157 personer, der deltog i 18 kliniske studier. Alfentanil blev administreret som et anæstetisk induktionsmiddel eller som et analgesi-/anæstesiadjuvans til regional og generel anæstesi ved korte, mellemlange og lange kirurgiske indgreb. Disse forsøgspersoner fik mindst én dosis alfentanil og tilvejebragte sikkerhedsdata.</w:t>
      </w:r>
    </w:p>
    <w:p w14:paraId="2E5E131E" w14:textId="77777777" w:rsidR="008D066B" w:rsidRPr="008D066B" w:rsidRDefault="008D066B" w:rsidP="008D066B">
      <w:pPr>
        <w:tabs>
          <w:tab w:val="left" w:pos="851"/>
        </w:tabs>
        <w:ind w:left="851"/>
        <w:rPr>
          <w:sz w:val="24"/>
          <w:szCs w:val="24"/>
        </w:rPr>
      </w:pPr>
    </w:p>
    <w:p w14:paraId="6A1043A2" w14:textId="3B17E195" w:rsidR="008D066B" w:rsidRDefault="008D066B" w:rsidP="008D066B">
      <w:pPr>
        <w:tabs>
          <w:tab w:val="left" w:pos="851"/>
        </w:tabs>
        <w:ind w:left="851"/>
        <w:rPr>
          <w:sz w:val="24"/>
          <w:szCs w:val="24"/>
        </w:rPr>
      </w:pPr>
      <w:r w:rsidRPr="008D066B">
        <w:rPr>
          <w:sz w:val="24"/>
          <w:szCs w:val="24"/>
        </w:rPr>
        <w:t xml:space="preserve">De mest almindelige bivirkninger rapporteret fra disse kliniske studier (forekomst af bivirkninger ≥ 5 %) var: </w:t>
      </w:r>
      <w:r w:rsidR="00C14259">
        <w:rPr>
          <w:sz w:val="24"/>
          <w:szCs w:val="24"/>
        </w:rPr>
        <w:t>K</w:t>
      </w:r>
      <w:r w:rsidRPr="008D066B">
        <w:rPr>
          <w:sz w:val="24"/>
          <w:szCs w:val="24"/>
        </w:rPr>
        <w:t>valme (17 %), opkastning (14 %), apnø (8,6 %), bradykardi (5,4 %) og mobilitetsforstyrrelse (7,9 %).</w:t>
      </w:r>
    </w:p>
    <w:p w14:paraId="13B81276" w14:textId="77777777" w:rsidR="00C14259" w:rsidRPr="008D066B" w:rsidRDefault="00C14259" w:rsidP="008D066B">
      <w:pPr>
        <w:tabs>
          <w:tab w:val="left" w:pos="851"/>
        </w:tabs>
        <w:ind w:left="851"/>
        <w:rPr>
          <w:bCs/>
          <w:sz w:val="24"/>
          <w:szCs w:val="24"/>
        </w:rPr>
      </w:pPr>
    </w:p>
    <w:p w14:paraId="0CFF809C" w14:textId="77777777" w:rsidR="008D066B" w:rsidRPr="008D066B" w:rsidRDefault="008D066B" w:rsidP="008D066B">
      <w:pPr>
        <w:tabs>
          <w:tab w:val="left" w:pos="851"/>
        </w:tabs>
        <w:ind w:left="851"/>
        <w:rPr>
          <w:sz w:val="24"/>
          <w:szCs w:val="24"/>
        </w:rPr>
      </w:pPr>
      <w:r w:rsidRPr="008D066B">
        <w:rPr>
          <w:sz w:val="24"/>
          <w:szCs w:val="24"/>
        </w:rPr>
        <w:t>Bivirkninger fra kliniske studier eller fra erfaring efter markedsføring relateret til alfentanil sorteres efter hyppighed som følger: Meget almindelig (≥ 1/10), almindelig (≥ 1/100 til &lt; 1/10), ikke almindelig (≥ 1/1.000 til &lt; 1/100), sjælden (≥ 1/10.000 til &lt; 1/1.000), meget sjælden (&lt; 1/10.000), ikke kendt (kan ikke estimeres ud fra forhåndenværende data fra kliniske studier).</w:t>
      </w:r>
    </w:p>
    <w:p w14:paraId="40F5A395" w14:textId="77777777" w:rsidR="008D066B" w:rsidRPr="008D066B" w:rsidRDefault="008D066B" w:rsidP="008D066B">
      <w:pPr>
        <w:tabs>
          <w:tab w:val="left" w:pos="851"/>
        </w:tabs>
        <w:ind w:left="851"/>
        <w:rPr>
          <w:sz w:val="24"/>
          <w:szCs w:val="24"/>
        </w:rPr>
      </w:pPr>
    </w:p>
    <w:p w14:paraId="2A916CD6" w14:textId="77777777" w:rsidR="008D066B" w:rsidRPr="008D066B" w:rsidRDefault="008D066B" w:rsidP="008D066B">
      <w:pPr>
        <w:tabs>
          <w:tab w:val="left" w:pos="851"/>
        </w:tabs>
        <w:ind w:left="851"/>
        <w:rPr>
          <w:b/>
          <w:bCs/>
          <w:sz w:val="24"/>
          <w:szCs w:val="24"/>
        </w:rPr>
      </w:pPr>
      <w:r w:rsidRPr="008D066B">
        <w:rPr>
          <w:b/>
          <w:sz w:val="24"/>
          <w:szCs w:val="24"/>
        </w:rPr>
        <w:t>Immunsystemet</w:t>
      </w:r>
    </w:p>
    <w:p w14:paraId="28092230" w14:textId="77777777" w:rsidR="008D066B" w:rsidRPr="008D066B" w:rsidRDefault="008D066B" w:rsidP="008D066B">
      <w:pPr>
        <w:tabs>
          <w:tab w:val="left" w:pos="851"/>
        </w:tabs>
        <w:ind w:left="851"/>
        <w:rPr>
          <w:sz w:val="24"/>
          <w:szCs w:val="24"/>
        </w:rPr>
      </w:pPr>
      <w:r w:rsidRPr="008D066B">
        <w:rPr>
          <w:sz w:val="24"/>
          <w:szCs w:val="24"/>
        </w:rPr>
        <w:t>Meget sjælden: Overfølsomhed (herunder anafylaktisk reaktion, anafylaktoid reaktion og urticaria)</w:t>
      </w:r>
    </w:p>
    <w:p w14:paraId="01715A1E" w14:textId="77777777" w:rsidR="008D066B" w:rsidRPr="008D066B" w:rsidRDefault="008D066B" w:rsidP="008D066B">
      <w:pPr>
        <w:tabs>
          <w:tab w:val="left" w:pos="851"/>
        </w:tabs>
        <w:ind w:left="851"/>
        <w:rPr>
          <w:b/>
          <w:bCs/>
          <w:sz w:val="24"/>
          <w:szCs w:val="24"/>
        </w:rPr>
      </w:pPr>
    </w:p>
    <w:p w14:paraId="749AD9BB" w14:textId="77777777" w:rsidR="008D066B" w:rsidRPr="008D066B" w:rsidRDefault="008D066B" w:rsidP="008D066B">
      <w:pPr>
        <w:tabs>
          <w:tab w:val="left" w:pos="851"/>
        </w:tabs>
        <w:ind w:left="851"/>
        <w:rPr>
          <w:b/>
          <w:bCs/>
          <w:sz w:val="24"/>
          <w:szCs w:val="24"/>
        </w:rPr>
      </w:pPr>
      <w:r w:rsidRPr="008D066B">
        <w:rPr>
          <w:b/>
          <w:sz w:val="24"/>
          <w:szCs w:val="24"/>
        </w:rPr>
        <w:t>Psykiske forstyrrelser</w:t>
      </w:r>
    </w:p>
    <w:p w14:paraId="739FDAE9" w14:textId="77777777" w:rsidR="008D066B" w:rsidRPr="008D066B" w:rsidRDefault="008D066B" w:rsidP="008D066B">
      <w:pPr>
        <w:tabs>
          <w:tab w:val="left" w:pos="851"/>
        </w:tabs>
        <w:ind w:left="851"/>
        <w:rPr>
          <w:sz w:val="24"/>
          <w:szCs w:val="24"/>
        </w:rPr>
      </w:pPr>
      <w:r w:rsidRPr="008D066B">
        <w:rPr>
          <w:sz w:val="24"/>
          <w:szCs w:val="24"/>
        </w:rPr>
        <w:t>Almindelig: eufori</w:t>
      </w:r>
    </w:p>
    <w:p w14:paraId="569E0B50" w14:textId="77777777" w:rsidR="008D066B" w:rsidRPr="008D066B" w:rsidRDefault="008D066B" w:rsidP="008D066B">
      <w:pPr>
        <w:tabs>
          <w:tab w:val="left" w:pos="851"/>
        </w:tabs>
        <w:ind w:left="851"/>
        <w:rPr>
          <w:sz w:val="24"/>
          <w:szCs w:val="24"/>
        </w:rPr>
      </w:pPr>
      <w:r w:rsidRPr="008D066B">
        <w:rPr>
          <w:sz w:val="24"/>
          <w:szCs w:val="24"/>
        </w:rPr>
        <w:t>Sjælden: agitation, gråd</w:t>
      </w:r>
    </w:p>
    <w:p w14:paraId="0824E0D8" w14:textId="77777777" w:rsidR="008D066B" w:rsidRPr="008D066B" w:rsidRDefault="008D066B" w:rsidP="008D066B">
      <w:pPr>
        <w:tabs>
          <w:tab w:val="left" w:pos="851"/>
        </w:tabs>
        <w:ind w:left="851"/>
        <w:rPr>
          <w:sz w:val="24"/>
          <w:szCs w:val="24"/>
        </w:rPr>
      </w:pPr>
      <w:r w:rsidRPr="008D066B">
        <w:rPr>
          <w:sz w:val="24"/>
          <w:szCs w:val="24"/>
        </w:rPr>
        <w:t>Meget sjælden: desorientering</w:t>
      </w:r>
    </w:p>
    <w:p w14:paraId="09D27DB6" w14:textId="77777777" w:rsidR="008D066B" w:rsidRPr="008D066B" w:rsidRDefault="008D066B" w:rsidP="008D066B">
      <w:pPr>
        <w:tabs>
          <w:tab w:val="left" w:pos="851"/>
        </w:tabs>
        <w:ind w:left="851"/>
        <w:rPr>
          <w:b/>
          <w:bCs/>
          <w:sz w:val="24"/>
          <w:szCs w:val="24"/>
        </w:rPr>
      </w:pPr>
    </w:p>
    <w:p w14:paraId="6B2D6E48" w14:textId="77777777" w:rsidR="008D066B" w:rsidRPr="008D066B" w:rsidRDefault="008D066B" w:rsidP="008D066B">
      <w:pPr>
        <w:tabs>
          <w:tab w:val="left" w:pos="851"/>
        </w:tabs>
        <w:ind w:left="851"/>
        <w:rPr>
          <w:b/>
          <w:bCs/>
          <w:sz w:val="24"/>
          <w:szCs w:val="24"/>
        </w:rPr>
      </w:pPr>
      <w:r w:rsidRPr="008D066B">
        <w:rPr>
          <w:b/>
          <w:sz w:val="24"/>
          <w:szCs w:val="24"/>
        </w:rPr>
        <w:t>Nervesystemet</w:t>
      </w:r>
    </w:p>
    <w:p w14:paraId="48EC9EB7" w14:textId="77777777" w:rsidR="008D066B" w:rsidRPr="008D066B" w:rsidRDefault="008D066B" w:rsidP="008D066B">
      <w:pPr>
        <w:tabs>
          <w:tab w:val="left" w:pos="851"/>
        </w:tabs>
        <w:ind w:left="851"/>
        <w:rPr>
          <w:sz w:val="24"/>
          <w:szCs w:val="24"/>
        </w:rPr>
      </w:pPr>
      <w:r w:rsidRPr="008D066B">
        <w:rPr>
          <w:sz w:val="24"/>
          <w:szCs w:val="24"/>
        </w:rPr>
        <w:t>Almindelig: bevægelsesforstyrrelse, svimmelhed, sedation, dyskinesi</w:t>
      </w:r>
    </w:p>
    <w:p w14:paraId="3891B550" w14:textId="77777777" w:rsidR="008D066B" w:rsidRPr="008D066B" w:rsidRDefault="008D066B" w:rsidP="008D066B">
      <w:pPr>
        <w:tabs>
          <w:tab w:val="left" w:pos="851"/>
        </w:tabs>
        <w:ind w:left="851"/>
        <w:rPr>
          <w:sz w:val="24"/>
          <w:szCs w:val="24"/>
        </w:rPr>
      </w:pPr>
      <w:r w:rsidRPr="008D066B">
        <w:rPr>
          <w:sz w:val="24"/>
          <w:szCs w:val="24"/>
        </w:rPr>
        <w:t>Ikke almindelig: hovedpine, somnolens, responderer ikke på stimuli</w:t>
      </w:r>
    </w:p>
    <w:p w14:paraId="48E587F1" w14:textId="77777777" w:rsidR="008D066B" w:rsidRPr="008D066B" w:rsidRDefault="008D066B" w:rsidP="008D066B">
      <w:pPr>
        <w:tabs>
          <w:tab w:val="left" w:pos="851"/>
        </w:tabs>
        <w:ind w:left="851"/>
        <w:rPr>
          <w:sz w:val="24"/>
          <w:szCs w:val="24"/>
        </w:rPr>
      </w:pPr>
      <w:r w:rsidRPr="008D066B">
        <w:rPr>
          <w:sz w:val="24"/>
          <w:szCs w:val="24"/>
        </w:rPr>
        <w:t>Meget sjælden: bevidstløshed (under den postoperative periode), kramper, myoklone bevægelser</w:t>
      </w:r>
    </w:p>
    <w:p w14:paraId="289D0623" w14:textId="77777777" w:rsidR="008D066B" w:rsidRPr="008D066B" w:rsidRDefault="008D066B" w:rsidP="008D066B">
      <w:pPr>
        <w:tabs>
          <w:tab w:val="left" w:pos="851"/>
        </w:tabs>
        <w:ind w:left="851"/>
        <w:rPr>
          <w:sz w:val="24"/>
          <w:szCs w:val="24"/>
        </w:rPr>
      </w:pPr>
    </w:p>
    <w:p w14:paraId="2B014189" w14:textId="77777777" w:rsidR="008D066B" w:rsidRPr="008D066B" w:rsidRDefault="008D066B" w:rsidP="008D066B">
      <w:pPr>
        <w:tabs>
          <w:tab w:val="left" w:pos="851"/>
        </w:tabs>
        <w:ind w:left="851"/>
        <w:rPr>
          <w:b/>
          <w:bCs/>
          <w:sz w:val="24"/>
          <w:szCs w:val="24"/>
        </w:rPr>
      </w:pPr>
      <w:r w:rsidRPr="008D066B">
        <w:rPr>
          <w:b/>
          <w:sz w:val="24"/>
          <w:szCs w:val="24"/>
        </w:rPr>
        <w:lastRenderedPageBreak/>
        <w:t>Øjne</w:t>
      </w:r>
    </w:p>
    <w:p w14:paraId="6A3BEFEC" w14:textId="77777777" w:rsidR="008D066B" w:rsidRPr="008D066B" w:rsidRDefault="008D066B" w:rsidP="008D066B">
      <w:pPr>
        <w:tabs>
          <w:tab w:val="left" w:pos="851"/>
        </w:tabs>
        <w:ind w:left="851"/>
        <w:rPr>
          <w:sz w:val="24"/>
          <w:szCs w:val="24"/>
        </w:rPr>
      </w:pPr>
      <w:r w:rsidRPr="008D066B">
        <w:rPr>
          <w:sz w:val="24"/>
          <w:szCs w:val="24"/>
        </w:rPr>
        <w:t>Almindelig: synsforstyrrelse</w:t>
      </w:r>
    </w:p>
    <w:p w14:paraId="187011B2" w14:textId="77777777" w:rsidR="008D066B" w:rsidRPr="008D066B" w:rsidRDefault="008D066B" w:rsidP="008D066B">
      <w:pPr>
        <w:tabs>
          <w:tab w:val="left" w:pos="851"/>
        </w:tabs>
        <w:ind w:left="851"/>
        <w:rPr>
          <w:sz w:val="24"/>
          <w:szCs w:val="24"/>
        </w:rPr>
      </w:pPr>
      <w:r w:rsidRPr="008D066B">
        <w:rPr>
          <w:sz w:val="24"/>
          <w:szCs w:val="24"/>
        </w:rPr>
        <w:t>Meget sjælden: miosis</w:t>
      </w:r>
    </w:p>
    <w:p w14:paraId="1E638ECA" w14:textId="77777777" w:rsidR="008D066B" w:rsidRPr="008D066B" w:rsidRDefault="008D066B" w:rsidP="008D066B">
      <w:pPr>
        <w:tabs>
          <w:tab w:val="left" w:pos="851"/>
        </w:tabs>
        <w:ind w:left="851"/>
        <w:rPr>
          <w:sz w:val="24"/>
          <w:szCs w:val="24"/>
        </w:rPr>
      </w:pPr>
    </w:p>
    <w:p w14:paraId="6C69ACE7" w14:textId="77777777" w:rsidR="008D066B" w:rsidRPr="008D066B" w:rsidRDefault="008D066B" w:rsidP="008D066B">
      <w:pPr>
        <w:tabs>
          <w:tab w:val="left" w:pos="851"/>
        </w:tabs>
        <w:ind w:left="851"/>
        <w:rPr>
          <w:b/>
          <w:bCs/>
          <w:sz w:val="24"/>
          <w:szCs w:val="24"/>
        </w:rPr>
      </w:pPr>
      <w:r w:rsidRPr="008D066B">
        <w:rPr>
          <w:b/>
          <w:sz w:val="24"/>
          <w:szCs w:val="24"/>
        </w:rPr>
        <w:t>Hjerte</w:t>
      </w:r>
    </w:p>
    <w:p w14:paraId="2D1B0BBC" w14:textId="77777777" w:rsidR="008D066B" w:rsidRPr="008D066B" w:rsidRDefault="008D066B" w:rsidP="008D066B">
      <w:pPr>
        <w:tabs>
          <w:tab w:val="left" w:pos="851"/>
        </w:tabs>
        <w:ind w:left="851"/>
        <w:rPr>
          <w:sz w:val="24"/>
          <w:szCs w:val="24"/>
        </w:rPr>
      </w:pPr>
      <w:r w:rsidRPr="008D066B">
        <w:rPr>
          <w:sz w:val="24"/>
          <w:szCs w:val="24"/>
        </w:rPr>
        <w:t>Almindelig: bradykardi, takykardi</w:t>
      </w:r>
    </w:p>
    <w:p w14:paraId="019E01D8" w14:textId="77777777" w:rsidR="008D066B" w:rsidRPr="008D066B" w:rsidRDefault="008D066B" w:rsidP="008D066B">
      <w:pPr>
        <w:tabs>
          <w:tab w:val="left" w:pos="851"/>
        </w:tabs>
        <w:ind w:left="851"/>
        <w:rPr>
          <w:sz w:val="24"/>
          <w:szCs w:val="24"/>
        </w:rPr>
      </w:pPr>
      <w:r w:rsidRPr="008D066B">
        <w:rPr>
          <w:sz w:val="24"/>
          <w:szCs w:val="24"/>
        </w:rPr>
        <w:t>Ikke almindelig: arytmi, nedsat hjertefrekvens</w:t>
      </w:r>
    </w:p>
    <w:p w14:paraId="25B96714" w14:textId="77777777" w:rsidR="008D066B" w:rsidRPr="008D066B" w:rsidRDefault="008D066B" w:rsidP="008D066B">
      <w:pPr>
        <w:tabs>
          <w:tab w:val="left" w:pos="851"/>
        </w:tabs>
        <w:ind w:left="851"/>
        <w:rPr>
          <w:sz w:val="24"/>
          <w:szCs w:val="24"/>
        </w:rPr>
      </w:pPr>
      <w:r w:rsidRPr="008D066B">
        <w:rPr>
          <w:sz w:val="24"/>
          <w:szCs w:val="24"/>
        </w:rPr>
        <w:t>Meget sjælden: hjertestop</w:t>
      </w:r>
    </w:p>
    <w:p w14:paraId="54B4392A" w14:textId="77777777" w:rsidR="008D066B" w:rsidRPr="008D066B" w:rsidRDefault="008D066B" w:rsidP="008D066B">
      <w:pPr>
        <w:tabs>
          <w:tab w:val="left" w:pos="851"/>
        </w:tabs>
        <w:ind w:left="851"/>
        <w:rPr>
          <w:sz w:val="24"/>
          <w:szCs w:val="24"/>
        </w:rPr>
      </w:pPr>
    </w:p>
    <w:p w14:paraId="2101EFDE" w14:textId="77777777" w:rsidR="008D066B" w:rsidRPr="008D066B" w:rsidRDefault="008D066B" w:rsidP="008D066B">
      <w:pPr>
        <w:tabs>
          <w:tab w:val="left" w:pos="851"/>
        </w:tabs>
        <w:ind w:left="851"/>
        <w:rPr>
          <w:b/>
          <w:bCs/>
          <w:sz w:val="24"/>
          <w:szCs w:val="24"/>
        </w:rPr>
      </w:pPr>
      <w:r w:rsidRPr="008D066B">
        <w:rPr>
          <w:b/>
          <w:sz w:val="24"/>
          <w:szCs w:val="24"/>
        </w:rPr>
        <w:t>Vaskulære sygdomme</w:t>
      </w:r>
    </w:p>
    <w:p w14:paraId="625BCD25" w14:textId="77777777" w:rsidR="008D066B" w:rsidRPr="008D066B" w:rsidRDefault="008D066B" w:rsidP="008D066B">
      <w:pPr>
        <w:tabs>
          <w:tab w:val="left" w:pos="851"/>
        </w:tabs>
        <w:ind w:left="851"/>
        <w:rPr>
          <w:sz w:val="24"/>
          <w:szCs w:val="24"/>
        </w:rPr>
      </w:pPr>
      <w:r w:rsidRPr="008D066B">
        <w:rPr>
          <w:sz w:val="24"/>
          <w:szCs w:val="24"/>
        </w:rPr>
        <w:t>Almindelig: hypotension, hypertension</w:t>
      </w:r>
    </w:p>
    <w:p w14:paraId="76D9F8CD" w14:textId="77777777" w:rsidR="008D066B" w:rsidRPr="008D066B" w:rsidRDefault="008D066B" w:rsidP="008D066B">
      <w:pPr>
        <w:tabs>
          <w:tab w:val="left" w:pos="851"/>
        </w:tabs>
        <w:ind w:left="851"/>
        <w:rPr>
          <w:sz w:val="24"/>
          <w:szCs w:val="24"/>
        </w:rPr>
      </w:pPr>
      <w:r w:rsidRPr="008D066B">
        <w:rPr>
          <w:sz w:val="24"/>
          <w:szCs w:val="24"/>
        </w:rPr>
        <w:t>Sjælden: venesmerter</w:t>
      </w:r>
    </w:p>
    <w:p w14:paraId="232AD40C" w14:textId="77777777" w:rsidR="008D066B" w:rsidRPr="008D066B" w:rsidRDefault="008D066B" w:rsidP="008D066B">
      <w:pPr>
        <w:tabs>
          <w:tab w:val="left" w:pos="851"/>
        </w:tabs>
        <w:ind w:left="851"/>
        <w:rPr>
          <w:sz w:val="24"/>
          <w:szCs w:val="24"/>
        </w:rPr>
      </w:pPr>
    </w:p>
    <w:p w14:paraId="3D15A8B3" w14:textId="77777777" w:rsidR="008D066B" w:rsidRPr="008D066B" w:rsidRDefault="008D066B" w:rsidP="008D066B">
      <w:pPr>
        <w:tabs>
          <w:tab w:val="left" w:pos="851"/>
        </w:tabs>
        <w:ind w:left="851"/>
        <w:rPr>
          <w:b/>
          <w:bCs/>
          <w:sz w:val="24"/>
          <w:szCs w:val="24"/>
        </w:rPr>
      </w:pPr>
      <w:r w:rsidRPr="008D066B">
        <w:rPr>
          <w:b/>
          <w:sz w:val="24"/>
          <w:szCs w:val="24"/>
        </w:rPr>
        <w:t>Luftveje, thorax og mediastinum</w:t>
      </w:r>
    </w:p>
    <w:p w14:paraId="02F5BACA" w14:textId="77777777" w:rsidR="008D066B" w:rsidRPr="008D066B" w:rsidRDefault="008D066B" w:rsidP="008D066B">
      <w:pPr>
        <w:tabs>
          <w:tab w:val="left" w:pos="851"/>
        </w:tabs>
        <w:ind w:left="851"/>
        <w:rPr>
          <w:sz w:val="24"/>
          <w:szCs w:val="24"/>
        </w:rPr>
      </w:pPr>
      <w:r w:rsidRPr="008D066B">
        <w:rPr>
          <w:sz w:val="24"/>
          <w:szCs w:val="24"/>
        </w:rPr>
        <w:t>Almindelig: apnø</w:t>
      </w:r>
    </w:p>
    <w:p w14:paraId="280B901B" w14:textId="77777777" w:rsidR="008D066B" w:rsidRPr="008D066B" w:rsidRDefault="008D066B" w:rsidP="008D066B">
      <w:pPr>
        <w:tabs>
          <w:tab w:val="left" w:pos="851"/>
        </w:tabs>
        <w:ind w:left="851"/>
        <w:rPr>
          <w:sz w:val="24"/>
          <w:szCs w:val="24"/>
        </w:rPr>
      </w:pPr>
      <w:r w:rsidRPr="008D066B">
        <w:rPr>
          <w:sz w:val="24"/>
          <w:szCs w:val="24"/>
        </w:rPr>
        <w:t>Ikke almindelig: hikke, hyperkapni, laryngospasme, respirationsdepression (herunder dødeligt udfald)</w:t>
      </w:r>
    </w:p>
    <w:p w14:paraId="5EA4228B" w14:textId="77777777" w:rsidR="008D066B" w:rsidRPr="008D066B" w:rsidRDefault="008D066B" w:rsidP="008D066B">
      <w:pPr>
        <w:tabs>
          <w:tab w:val="left" w:pos="851"/>
        </w:tabs>
        <w:ind w:left="851"/>
        <w:rPr>
          <w:sz w:val="24"/>
          <w:szCs w:val="24"/>
        </w:rPr>
      </w:pPr>
      <w:r w:rsidRPr="008D066B">
        <w:rPr>
          <w:sz w:val="24"/>
          <w:szCs w:val="24"/>
        </w:rPr>
        <w:t>Sjælden: bronkospasme, epistaxis</w:t>
      </w:r>
    </w:p>
    <w:p w14:paraId="59CE0AF5" w14:textId="77777777" w:rsidR="008D066B" w:rsidRPr="008D066B" w:rsidRDefault="008D066B" w:rsidP="008D066B">
      <w:pPr>
        <w:tabs>
          <w:tab w:val="left" w:pos="851"/>
        </w:tabs>
        <w:ind w:left="851"/>
        <w:rPr>
          <w:sz w:val="24"/>
          <w:szCs w:val="24"/>
        </w:rPr>
      </w:pPr>
      <w:r w:rsidRPr="008D066B">
        <w:rPr>
          <w:sz w:val="24"/>
          <w:szCs w:val="24"/>
        </w:rPr>
        <w:t>Meget sjælden: åndedrætsstop, hoste</w:t>
      </w:r>
    </w:p>
    <w:p w14:paraId="50873863" w14:textId="77777777" w:rsidR="008D066B" w:rsidRPr="008D066B" w:rsidRDefault="008D066B" w:rsidP="008D066B">
      <w:pPr>
        <w:tabs>
          <w:tab w:val="left" w:pos="851"/>
        </w:tabs>
        <w:ind w:left="851"/>
        <w:rPr>
          <w:sz w:val="24"/>
          <w:szCs w:val="24"/>
        </w:rPr>
      </w:pPr>
    </w:p>
    <w:p w14:paraId="6E8B1091" w14:textId="77777777" w:rsidR="008D066B" w:rsidRPr="008D066B" w:rsidRDefault="008D066B" w:rsidP="008D066B">
      <w:pPr>
        <w:tabs>
          <w:tab w:val="left" w:pos="851"/>
        </w:tabs>
        <w:ind w:left="851"/>
        <w:rPr>
          <w:b/>
          <w:bCs/>
          <w:sz w:val="24"/>
          <w:szCs w:val="24"/>
        </w:rPr>
      </w:pPr>
      <w:r w:rsidRPr="008D066B">
        <w:rPr>
          <w:b/>
          <w:sz w:val="24"/>
          <w:szCs w:val="24"/>
        </w:rPr>
        <w:t>Mave-tarm-kanalen</w:t>
      </w:r>
    </w:p>
    <w:p w14:paraId="68078C60" w14:textId="77777777" w:rsidR="008D066B" w:rsidRPr="008D066B" w:rsidRDefault="008D066B" w:rsidP="008D066B">
      <w:pPr>
        <w:tabs>
          <w:tab w:val="left" w:pos="851"/>
        </w:tabs>
        <w:ind w:left="851"/>
        <w:rPr>
          <w:sz w:val="24"/>
          <w:szCs w:val="24"/>
        </w:rPr>
      </w:pPr>
      <w:r w:rsidRPr="008D066B">
        <w:rPr>
          <w:sz w:val="24"/>
          <w:szCs w:val="24"/>
        </w:rPr>
        <w:t>Meget almindelig: kvalme, opkastning</w:t>
      </w:r>
    </w:p>
    <w:p w14:paraId="04A128E7" w14:textId="77777777" w:rsidR="008D066B" w:rsidRPr="008D066B" w:rsidRDefault="008D066B" w:rsidP="008D066B">
      <w:pPr>
        <w:tabs>
          <w:tab w:val="left" w:pos="851"/>
        </w:tabs>
        <w:ind w:left="851"/>
        <w:rPr>
          <w:sz w:val="24"/>
          <w:szCs w:val="24"/>
          <w:lang w:val="nl-NL"/>
        </w:rPr>
      </w:pPr>
    </w:p>
    <w:p w14:paraId="35AADA38" w14:textId="77777777" w:rsidR="008D066B" w:rsidRPr="008D066B" w:rsidRDefault="008D066B" w:rsidP="008D066B">
      <w:pPr>
        <w:tabs>
          <w:tab w:val="left" w:pos="851"/>
        </w:tabs>
        <w:ind w:left="851"/>
        <w:rPr>
          <w:b/>
          <w:bCs/>
          <w:sz w:val="24"/>
          <w:szCs w:val="24"/>
        </w:rPr>
      </w:pPr>
      <w:r w:rsidRPr="008D066B">
        <w:rPr>
          <w:b/>
          <w:sz w:val="24"/>
          <w:szCs w:val="24"/>
        </w:rPr>
        <w:t>Hud og subkutane væv</w:t>
      </w:r>
    </w:p>
    <w:p w14:paraId="768267F0" w14:textId="77777777" w:rsidR="008D066B" w:rsidRPr="008D066B" w:rsidRDefault="008D066B" w:rsidP="008D066B">
      <w:pPr>
        <w:tabs>
          <w:tab w:val="left" w:pos="851"/>
        </w:tabs>
        <w:ind w:left="851"/>
        <w:rPr>
          <w:sz w:val="24"/>
          <w:szCs w:val="24"/>
        </w:rPr>
      </w:pPr>
      <w:r w:rsidRPr="008D066B">
        <w:rPr>
          <w:sz w:val="24"/>
          <w:szCs w:val="24"/>
        </w:rPr>
        <w:t>Ikke almindelig: allergisk dermatitis, hyperhidrose</w:t>
      </w:r>
    </w:p>
    <w:p w14:paraId="03DA5AFA" w14:textId="77777777" w:rsidR="008D066B" w:rsidRPr="008D066B" w:rsidRDefault="008D066B" w:rsidP="008D066B">
      <w:pPr>
        <w:tabs>
          <w:tab w:val="left" w:pos="851"/>
        </w:tabs>
        <w:ind w:left="851"/>
        <w:rPr>
          <w:sz w:val="24"/>
          <w:szCs w:val="24"/>
        </w:rPr>
      </w:pPr>
      <w:r w:rsidRPr="008D066B">
        <w:rPr>
          <w:sz w:val="24"/>
          <w:szCs w:val="24"/>
        </w:rPr>
        <w:t>Sjælden: pruritus</w:t>
      </w:r>
    </w:p>
    <w:p w14:paraId="6AE0D4CD" w14:textId="77777777" w:rsidR="008D066B" w:rsidRPr="008D066B" w:rsidRDefault="008D066B" w:rsidP="008D066B">
      <w:pPr>
        <w:tabs>
          <w:tab w:val="left" w:pos="851"/>
        </w:tabs>
        <w:ind w:left="851"/>
        <w:rPr>
          <w:sz w:val="24"/>
          <w:szCs w:val="24"/>
        </w:rPr>
      </w:pPr>
      <w:r w:rsidRPr="008D066B">
        <w:rPr>
          <w:sz w:val="24"/>
          <w:szCs w:val="24"/>
        </w:rPr>
        <w:t>Meget sjælden: erytem, udslæt</w:t>
      </w:r>
    </w:p>
    <w:p w14:paraId="4E50AE37" w14:textId="77777777" w:rsidR="008D066B" w:rsidRPr="008D066B" w:rsidRDefault="008D066B" w:rsidP="008D066B">
      <w:pPr>
        <w:tabs>
          <w:tab w:val="left" w:pos="851"/>
        </w:tabs>
        <w:ind w:left="851"/>
        <w:rPr>
          <w:sz w:val="24"/>
          <w:szCs w:val="24"/>
        </w:rPr>
      </w:pPr>
    </w:p>
    <w:p w14:paraId="083843A2" w14:textId="77777777" w:rsidR="008D066B" w:rsidRPr="008D066B" w:rsidRDefault="008D066B" w:rsidP="008D066B">
      <w:pPr>
        <w:tabs>
          <w:tab w:val="left" w:pos="851"/>
        </w:tabs>
        <w:ind w:left="851"/>
        <w:rPr>
          <w:b/>
          <w:bCs/>
          <w:sz w:val="24"/>
          <w:szCs w:val="24"/>
        </w:rPr>
      </w:pPr>
      <w:r w:rsidRPr="008D066B">
        <w:rPr>
          <w:b/>
          <w:sz w:val="24"/>
          <w:szCs w:val="24"/>
        </w:rPr>
        <w:t>Knogler, led, muskler og bindevæv</w:t>
      </w:r>
    </w:p>
    <w:p w14:paraId="7187548C" w14:textId="77777777" w:rsidR="008D066B" w:rsidRPr="008D066B" w:rsidRDefault="008D066B" w:rsidP="008D066B">
      <w:pPr>
        <w:tabs>
          <w:tab w:val="left" w:pos="851"/>
        </w:tabs>
        <w:ind w:left="851"/>
        <w:rPr>
          <w:sz w:val="24"/>
          <w:szCs w:val="24"/>
        </w:rPr>
      </w:pPr>
      <w:r w:rsidRPr="008D066B">
        <w:rPr>
          <w:sz w:val="24"/>
          <w:szCs w:val="24"/>
        </w:rPr>
        <w:t>Almindelig: muskelstivhed</w:t>
      </w:r>
    </w:p>
    <w:p w14:paraId="6FC36FA0" w14:textId="77777777" w:rsidR="008D066B" w:rsidRPr="008D066B" w:rsidRDefault="008D066B" w:rsidP="008D066B">
      <w:pPr>
        <w:tabs>
          <w:tab w:val="left" w:pos="851"/>
        </w:tabs>
        <w:ind w:left="851"/>
        <w:rPr>
          <w:sz w:val="24"/>
          <w:szCs w:val="24"/>
        </w:rPr>
      </w:pPr>
    </w:p>
    <w:p w14:paraId="379E3534" w14:textId="77777777" w:rsidR="008D066B" w:rsidRPr="008D066B" w:rsidRDefault="008D066B" w:rsidP="008D066B">
      <w:pPr>
        <w:tabs>
          <w:tab w:val="left" w:pos="851"/>
        </w:tabs>
        <w:ind w:left="851"/>
        <w:rPr>
          <w:b/>
          <w:bCs/>
          <w:sz w:val="24"/>
          <w:szCs w:val="24"/>
        </w:rPr>
      </w:pPr>
      <w:r w:rsidRPr="008D066B">
        <w:rPr>
          <w:b/>
          <w:sz w:val="24"/>
          <w:szCs w:val="24"/>
        </w:rPr>
        <w:t>Almene symptomer og reaktioner på administrations-stedet</w:t>
      </w:r>
    </w:p>
    <w:p w14:paraId="4B6BCAE8" w14:textId="77777777" w:rsidR="008D066B" w:rsidRPr="008D066B" w:rsidRDefault="008D066B" w:rsidP="008D066B">
      <w:pPr>
        <w:tabs>
          <w:tab w:val="left" w:pos="851"/>
        </w:tabs>
        <w:ind w:left="851"/>
        <w:rPr>
          <w:sz w:val="24"/>
          <w:szCs w:val="24"/>
        </w:rPr>
      </w:pPr>
      <w:r w:rsidRPr="008D066B">
        <w:rPr>
          <w:sz w:val="24"/>
          <w:szCs w:val="24"/>
        </w:rPr>
        <w:t>Almindelig: træthed, kulderystelser, smerter på injektionsstedet</w:t>
      </w:r>
    </w:p>
    <w:p w14:paraId="0153F6E9" w14:textId="77777777" w:rsidR="008D066B" w:rsidRPr="008D066B" w:rsidRDefault="008D066B" w:rsidP="008D066B">
      <w:pPr>
        <w:tabs>
          <w:tab w:val="left" w:pos="851"/>
        </w:tabs>
        <w:ind w:left="851"/>
        <w:rPr>
          <w:sz w:val="24"/>
          <w:szCs w:val="24"/>
        </w:rPr>
      </w:pPr>
      <w:r w:rsidRPr="008D066B">
        <w:rPr>
          <w:sz w:val="24"/>
          <w:szCs w:val="24"/>
        </w:rPr>
        <w:t>Ikke almindelig: smerter</w:t>
      </w:r>
    </w:p>
    <w:p w14:paraId="0D33E6D8" w14:textId="77777777" w:rsidR="008D066B" w:rsidRPr="008D066B" w:rsidRDefault="008D066B" w:rsidP="008D066B">
      <w:pPr>
        <w:tabs>
          <w:tab w:val="left" w:pos="851"/>
        </w:tabs>
        <w:ind w:left="851"/>
        <w:rPr>
          <w:sz w:val="24"/>
          <w:szCs w:val="24"/>
        </w:rPr>
      </w:pPr>
      <w:r w:rsidRPr="008D066B">
        <w:rPr>
          <w:sz w:val="24"/>
          <w:szCs w:val="24"/>
        </w:rPr>
        <w:t>Meget sjælden: feber</w:t>
      </w:r>
    </w:p>
    <w:p w14:paraId="1B2BA7AA" w14:textId="77777777" w:rsidR="008D066B" w:rsidRPr="008D066B" w:rsidRDefault="008D066B" w:rsidP="008D066B">
      <w:pPr>
        <w:tabs>
          <w:tab w:val="left" w:pos="851"/>
        </w:tabs>
        <w:ind w:left="851"/>
        <w:rPr>
          <w:sz w:val="24"/>
          <w:szCs w:val="24"/>
          <w:lang w:val="nl-NL"/>
        </w:rPr>
      </w:pPr>
    </w:p>
    <w:p w14:paraId="74CBF6C4" w14:textId="77777777" w:rsidR="008D066B" w:rsidRPr="008D066B" w:rsidRDefault="008D066B" w:rsidP="008D066B">
      <w:pPr>
        <w:tabs>
          <w:tab w:val="left" w:pos="851"/>
        </w:tabs>
        <w:ind w:left="851"/>
        <w:rPr>
          <w:b/>
          <w:bCs/>
          <w:sz w:val="24"/>
          <w:szCs w:val="24"/>
        </w:rPr>
      </w:pPr>
      <w:r w:rsidRPr="008D066B">
        <w:rPr>
          <w:b/>
          <w:sz w:val="24"/>
          <w:szCs w:val="24"/>
        </w:rPr>
        <w:t>Traumer, forgiftninger og behandlingskomplikationer</w:t>
      </w:r>
    </w:p>
    <w:p w14:paraId="4FC6A2C5" w14:textId="77777777" w:rsidR="008D066B" w:rsidRPr="008D066B" w:rsidRDefault="008D066B" w:rsidP="008D066B">
      <w:pPr>
        <w:tabs>
          <w:tab w:val="left" w:pos="851"/>
        </w:tabs>
        <w:ind w:left="851"/>
        <w:rPr>
          <w:sz w:val="24"/>
          <w:szCs w:val="24"/>
        </w:rPr>
      </w:pPr>
      <w:r w:rsidRPr="008D066B">
        <w:rPr>
          <w:sz w:val="24"/>
          <w:szCs w:val="24"/>
        </w:rPr>
        <w:t>Almindelig: smerter fra indgrebet</w:t>
      </w:r>
    </w:p>
    <w:p w14:paraId="125F2E78" w14:textId="77777777" w:rsidR="008D066B" w:rsidRPr="008D066B" w:rsidRDefault="008D066B" w:rsidP="008D066B">
      <w:pPr>
        <w:tabs>
          <w:tab w:val="left" w:pos="851"/>
        </w:tabs>
        <w:ind w:left="851"/>
        <w:rPr>
          <w:sz w:val="24"/>
          <w:szCs w:val="24"/>
        </w:rPr>
      </w:pPr>
      <w:r w:rsidRPr="008D066B">
        <w:rPr>
          <w:sz w:val="24"/>
          <w:szCs w:val="24"/>
        </w:rPr>
        <w:t>Ikke almindelig: postoperativ forvirring, postoperativ agitation, luftvejskomplikationer fra anæstesi,</w:t>
      </w:r>
    </w:p>
    <w:p w14:paraId="68866F55" w14:textId="77777777" w:rsidR="008D066B" w:rsidRPr="008D066B" w:rsidRDefault="008D066B" w:rsidP="008D066B">
      <w:pPr>
        <w:tabs>
          <w:tab w:val="left" w:pos="851"/>
        </w:tabs>
        <w:ind w:left="851"/>
        <w:rPr>
          <w:sz w:val="24"/>
          <w:szCs w:val="24"/>
        </w:rPr>
      </w:pPr>
      <w:r w:rsidRPr="008D066B">
        <w:rPr>
          <w:sz w:val="24"/>
          <w:szCs w:val="24"/>
        </w:rPr>
        <w:t>Sjælden: neurologiske anæstesikomplikationer, komplikationer fra indgrebet, komplikationer fra endotrakeal intubation</w:t>
      </w:r>
    </w:p>
    <w:p w14:paraId="086A037F" w14:textId="77777777" w:rsidR="008D066B" w:rsidRPr="008D066B" w:rsidRDefault="008D066B" w:rsidP="008D066B">
      <w:pPr>
        <w:tabs>
          <w:tab w:val="left" w:pos="851"/>
        </w:tabs>
        <w:ind w:left="851"/>
        <w:rPr>
          <w:sz w:val="24"/>
          <w:szCs w:val="24"/>
        </w:rPr>
      </w:pPr>
    </w:p>
    <w:p w14:paraId="6614DD07" w14:textId="77777777" w:rsidR="008D066B" w:rsidRPr="008D066B" w:rsidRDefault="008D066B" w:rsidP="008D066B">
      <w:pPr>
        <w:tabs>
          <w:tab w:val="left" w:pos="851"/>
        </w:tabs>
        <w:ind w:left="851"/>
        <w:rPr>
          <w:iCs/>
          <w:sz w:val="24"/>
          <w:szCs w:val="24"/>
          <w:u w:val="single"/>
        </w:rPr>
      </w:pPr>
      <w:r w:rsidRPr="008D066B">
        <w:rPr>
          <w:sz w:val="24"/>
          <w:szCs w:val="24"/>
          <w:u w:val="single"/>
        </w:rPr>
        <w:t>Pædiatrisk population</w:t>
      </w:r>
    </w:p>
    <w:p w14:paraId="497030BB" w14:textId="77777777" w:rsidR="008D066B" w:rsidRPr="008D066B" w:rsidRDefault="008D066B" w:rsidP="008D066B">
      <w:pPr>
        <w:tabs>
          <w:tab w:val="left" w:pos="851"/>
        </w:tabs>
        <w:ind w:left="851"/>
        <w:rPr>
          <w:sz w:val="24"/>
          <w:szCs w:val="24"/>
        </w:rPr>
      </w:pPr>
      <w:r w:rsidRPr="008D066B">
        <w:rPr>
          <w:sz w:val="24"/>
          <w:szCs w:val="24"/>
        </w:rPr>
        <w:t>Hyppigheden, typen og sværhedsgraden af bivirkninger hos børn forventes af være de samme som for voksne, med undtagelse af følgende:</w:t>
      </w:r>
    </w:p>
    <w:p w14:paraId="700A51F1" w14:textId="77777777" w:rsidR="008D066B" w:rsidRPr="008D066B" w:rsidRDefault="008D066B" w:rsidP="008D066B">
      <w:pPr>
        <w:tabs>
          <w:tab w:val="left" w:pos="851"/>
        </w:tabs>
        <w:ind w:left="851"/>
        <w:rPr>
          <w:sz w:val="24"/>
          <w:szCs w:val="24"/>
        </w:rPr>
      </w:pPr>
      <w:r w:rsidRPr="008D066B">
        <w:rPr>
          <w:sz w:val="24"/>
          <w:szCs w:val="24"/>
        </w:rPr>
        <w:t>Let til moderat muskelstivhed er ofte observeret hos nyfødte, selvom antallet af nyfødte, der indgik i kliniske studier, var lille. Svær rigiditet og rykninger kan forekomme mindre almindeligt og kan ledsages af forbigående nedsat vejrtrækning, især ved høje doser af alfentanil eller ved en hurtig intravenøs injektion.</w:t>
      </w:r>
    </w:p>
    <w:p w14:paraId="56F68CDA" w14:textId="77777777" w:rsidR="008D066B" w:rsidRPr="008D066B" w:rsidRDefault="008D066B" w:rsidP="008D066B">
      <w:pPr>
        <w:tabs>
          <w:tab w:val="left" w:pos="851"/>
        </w:tabs>
        <w:ind w:left="851"/>
        <w:rPr>
          <w:sz w:val="24"/>
          <w:szCs w:val="24"/>
        </w:rPr>
      </w:pPr>
    </w:p>
    <w:p w14:paraId="4B865C3D" w14:textId="77777777" w:rsidR="008D066B" w:rsidRPr="008D066B" w:rsidRDefault="008D066B" w:rsidP="008D066B">
      <w:pPr>
        <w:tabs>
          <w:tab w:val="left" w:pos="851"/>
        </w:tabs>
        <w:ind w:left="851"/>
        <w:rPr>
          <w:i/>
          <w:sz w:val="24"/>
          <w:szCs w:val="24"/>
        </w:rPr>
      </w:pPr>
      <w:r w:rsidRPr="008D066B">
        <w:rPr>
          <w:i/>
          <w:sz w:val="24"/>
          <w:szCs w:val="24"/>
        </w:rPr>
        <w:lastRenderedPageBreak/>
        <w:t>Indberetning af formodede bivirkninger</w:t>
      </w:r>
    </w:p>
    <w:p w14:paraId="7C8D7037" w14:textId="77777777" w:rsidR="008D066B" w:rsidRPr="008D066B" w:rsidRDefault="008D066B" w:rsidP="008D066B">
      <w:pPr>
        <w:tabs>
          <w:tab w:val="left" w:pos="851"/>
        </w:tabs>
        <w:ind w:left="851"/>
        <w:rPr>
          <w:sz w:val="24"/>
          <w:szCs w:val="24"/>
        </w:rPr>
      </w:pPr>
      <w:r w:rsidRPr="008D066B">
        <w:rPr>
          <w:sz w:val="24"/>
          <w:szCs w:val="24"/>
        </w:rPr>
        <w:t xml:space="preserve">Når lægemidlet er godkendt, er indberetning af formodede bivirkninger vigtig. Det muliggør løbende overvågning af benefit/risk-forholdet for lægemidlet. Sundhedspersoner anmodes om at indberette alle formodede bivirkninger via: </w:t>
      </w:r>
    </w:p>
    <w:p w14:paraId="5916E8F0" w14:textId="77777777" w:rsidR="008D066B" w:rsidRPr="008D066B" w:rsidRDefault="008D066B" w:rsidP="008D066B">
      <w:pPr>
        <w:tabs>
          <w:tab w:val="left" w:pos="851"/>
        </w:tabs>
        <w:ind w:left="851"/>
        <w:rPr>
          <w:sz w:val="24"/>
          <w:szCs w:val="24"/>
        </w:rPr>
      </w:pPr>
    </w:p>
    <w:p w14:paraId="5EF31BDF" w14:textId="77777777" w:rsidR="008D066B" w:rsidRPr="008D066B" w:rsidRDefault="008D066B" w:rsidP="008D066B">
      <w:pPr>
        <w:tabs>
          <w:tab w:val="left" w:pos="851"/>
        </w:tabs>
        <w:ind w:left="851"/>
        <w:rPr>
          <w:sz w:val="24"/>
          <w:szCs w:val="24"/>
        </w:rPr>
      </w:pPr>
      <w:r w:rsidRPr="008D066B">
        <w:rPr>
          <w:sz w:val="24"/>
          <w:szCs w:val="24"/>
        </w:rPr>
        <w:t xml:space="preserve">Lægemiddelstyrelsen </w:t>
      </w:r>
    </w:p>
    <w:p w14:paraId="2F812E4D" w14:textId="77777777" w:rsidR="008D066B" w:rsidRPr="008D066B" w:rsidRDefault="008D066B" w:rsidP="008D066B">
      <w:pPr>
        <w:tabs>
          <w:tab w:val="left" w:pos="851"/>
        </w:tabs>
        <w:ind w:left="851"/>
        <w:rPr>
          <w:sz w:val="24"/>
          <w:szCs w:val="24"/>
        </w:rPr>
      </w:pPr>
      <w:r w:rsidRPr="008D066B">
        <w:rPr>
          <w:sz w:val="24"/>
          <w:szCs w:val="24"/>
        </w:rPr>
        <w:t>Axel Heides Gade 1</w:t>
      </w:r>
    </w:p>
    <w:p w14:paraId="09DA1638" w14:textId="77777777" w:rsidR="008D066B" w:rsidRPr="008D066B" w:rsidRDefault="008D066B" w:rsidP="008D066B">
      <w:pPr>
        <w:tabs>
          <w:tab w:val="left" w:pos="851"/>
        </w:tabs>
        <w:ind w:left="851"/>
        <w:rPr>
          <w:sz w:val="24"/>
          <w:szCs w:val="24"/>
        </w:rPr>
      </w:pPr>
      <w:r w:rsidRPr="008D066B">
        <w:rPr>
          <w:sz w:val="24"/>
          <w:szCs w:val="24"/>
        </w:rPr>
        <w:t>DK-2300 København S</w:t>
      </w:r>
    </w:p>
    <w:p w14:paraId="0E931872" w14:textId="47827200" w:rsidR="008D066B" w:rsidRPr="008D066B" w:rsidRDefault="008D066B" w:rsidP="008D066B">
      <w:pPr>
        <w:tabs>
          <w:tab w:val="left" w:pos="851"/>
        </w:tabs>
        <w:ind w:left="851"/>
        <w:rPr>
          <w:sz w:val="24"/>
          <w:szCs w:val="24"/>
        </w:rPr>
      </w:pPr>
      <w:r w:rsidRPr="008D066B">
        <w:rPr>
          <w:sz w:val="24"/>
          <w:szCs w:val="24"/>
        </w:rPr>
        <w:t xml:space="preserve">Websted: www.meldenbivirkning.dk  </w:t>
      </w:r>
    </w:p>
    <w:p w14:paraId="09D81A8B" w14:textId="77777777" w:rsidR="009260DE" w:rsidRPr="00A10294" w:rsidRDefault="009260DE" w:rsidP="00A10294">
      <w:pPr>
        <w:tabs>
          <w:tab w:val="left" w:pos="851"/>
        </w:tabs>
        <w:ind w:left="851"/>
        <w:rPr>
          <w:sz w:val="24"/>
          <w:szCs w:val="24"/>
        </w:rPr>
      </w:pPr>
    </w:p>
    <w:p w14:paraId="427F02D0"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714E8ECB" w14:textId="77777777" w:rsidR="00D54733" w:rsidRDefault="00D54733" w:rsidP="00D54733">
      <w:pPr>
        <w:tabs>
          <w:tab w:val="left" w:pos="851"/>
        </w:tabs>
        <w:ind w:left="851"/>
        <w:rPr>
          <w:i/>
          <w:sz w:val="24"/>
          <w:szCs w:val="24"/>
        </w:rPr>
      </w:pPr>
    </w:p>
    <w:p w14:paraId="4B31A07A" w14:textId="3C465598" w:rsidR="00D54733" w:rsidRPr="00D54733" w:rsidRDefault="00D54733" w:rsidP="00D54733">
      <w:pPr>
        <w:tabs>
          <w:tab w:val="left" w:pos="851"/>
        </w:tabs>
        <w:ind w:left="851"/>
        <w:rPr>
          <w:bCs/>
          <w:i/>
          <w:sz w:val="24"/>
          <w:szCs w:val="24"/>
        </w:rPr>
      </w:pPr>
      <w:r w:rsidRPr="00D54733">
        <w:rPr>
          <w:i/>
          <w:sz w:val="24"/>
          <w:szCs w:val="24"/>
        </w:rPr>
        <w:t>Tegn og symptomer</w:t>
      </w:r>
    </w:p>
    <w:p w14:paraId="49E65557" w14:textId="77777777" w:rsidR="00D54733" w:rsidRPr="00D54733" w:rsidRDefault="00D54733" w:rsidP="00D54733">
      <w:pPr>
        <w:tabs>
          <w:tab w:val="left" w:pos="851"/>
        </w:tabs>
        <w:ind w:left="851"/>
        <w:rPr>
          <w:sz w:val="24"/>
          <w:szCs w:val="24"/>
        </w:rPr>
      </w:pPr>
      <w:r w:rsidRPr="00D54733">
        <w:rPr>
          <w:sz w:val="24"/>
          <w:szCs w:val="24"/>
        </w:rPr>
        <w:t>Manifestationerne af en overdosering med alfentanil er en forlængelse af dens farmakologiske virkninger. Afhængigt af individuel følsomhed bestemmes det kliniske billede primært af graden af respirationsundertrykkelse, som varierer fra bradypnø til apnø.</w:t>
      </w:r>
    </w:p>
    <w:p w14:paraId="2464CF76" w14:textId="77777777" w:rsidR="00D54733" w:rsidRPr="00D54733" w:rsidRDefault="00D54733" w:rsidP="00D54733">
      <w:pPr>
        <w:tabs>
          <w:tab w:val="left" w:pos="851"/>
        </w:tabs>
        <w:ind w:left="851"/>
        <w:rPr>
          <w:sz w:val="24"/>
          <w:szCs w:val="24"/>
        </w:rPr>
      </w:pPr>
    </w:p>
    <w:p w14:paraId="4A77A813" w14:textId="77777777" w:rsidR="00D54733" w:rsidRPr="00D54733" w:rsidRDefault="00D54733" w:rsidP="00D54733">
      <w:pPr>
        <w:tabs>
          <w:tab w:val="left" w:pos="851"/>
        </w:tabs>
        <w:ind w:left="851"/>
        <w:rPr>
          <w:bCs/>
          <w:i/>
          <w:sz w:val="24"/>
          <w:szCs w:val="24"/>
        </w:rPr>
      </w:pPr>
      <w:r w:rsidRPr="00D54733">
        <w:rPr>
          <w:i/>
          <w:sz w:val="24"/>
          <w:szCs w:val="24"/>
        </w:rPr>
        <w:t>Behandling</w:t>
      </w:r>
    </w:p>
    <w:p w14:paraId="6B77C24F" w14:textId="77777777" w:rsidR="00D54733" w:rsidRPr="00D54733" w:rsidRDefault="00D54733" w:rsidP="00D54733">
      <w:pPr>
        <w:tabs>
          <w:tab w:val="left" w:pos="851"/>
        </w:tabs>
        <w:ind w:left="851"/>
        <w:rPr>
          <w:sz w:val="24"/>
          <w:szCs w:val="24"/>
        </w:rPr>
      </w:pPr>
      <w:r w:rsidRPr="00D54733">
        <w:rPr>
          <w:sz w:val="24"/>
          <w:szCs w:val="24"/>
        </w:rPr>
        <w:t>I tilfælde af hypoventilation eller apnø skal der administreres oxygen, og respirationen bør assisteres eller kontrolleres efter behov. En specifik opioidantagonist, såsom naloxon, bør anvendes som indiceret for at kontrollere respirationsundertrykkelse. Dette udelukker ikke brugen af mere umiddelbare modforanstaltninger. Respirationsundertrykkelsen kan vare længere end antagonistens virkning, og derfor kan yderligere doser af sidstnævnte være nødvendige.</w:t>
      </w:r>
    </w:p>
    <w:p w14:paraId="6C662FA2" w14:textId="77777777" w:rsidR="00D54733" w:rsidRPr="00D54733" w:rsidRDefault="00D54733" w:rsidP="00D54733">
      <w:pPr>
        <w:tabs>
          <w:tab w:val="left" w:pos="851"/>
        </w:tabs>
        <w:ind w:left="851"/>
        <w:rPr>
          <w:sz w:val="24"/>
          <w:szCs w:val="24"/>
        </w:rPr>
      </w:pPr>
      <w:r w:rsidRPr="00D54733">
        <w:rPr>
          <w:sz w:val="24"/>
          <w:szCs w:val="24"/>
        </w:rPr>
        <w:t>Hvis respirationsundertrykkelsen er forbundet med muskelstivhed, kan det være nødvendigt at give et intravenøst neuromuskulært blokerende lægemiddel for at lette assisteret eller kontrolleret respiration.</w:t>
      </w:r>
    </w:p>
    <w:p w14:paraId="273E3916" w14:textId="77777777" w:rsidR="00D54733" w:rsidRPr="00D54733" w:rsidRDefault="00D54733" w:rsidP="00D54733">
      <w:pPr>
        <w:tabs>
          <w:tab w:val="left" w:pos="851"/>
        </w:tabs>
        <w:ind w:left="851"/>
        <w:rPr>
          <w:sz w:val="24"/>
          <w:szCs w:val="24"/>
        </w:rPr>
      </w:pPr>
      <w:r w:rsidRPr="00D54733">
        <w:rPr>
          <w:sz w:val="24"/>
          <w:szCs w:val="24"/>
        </w:rPr>
        <w:t>Patienten skal observeres nøje. Kropsvarme og tilstrækkelig væskeindtagelse skal opretholdes. Hvis der er svær eller vedvarende hypotension, bør muligheden for hypovolæmi overvejes, og hvis hypovolæmi er til stede, bør det kontrolleres med passende parenteral væskeadministration.</w:t>
      </w:r>
    </w:p>
    <w:p w14:paraId="7C4F7579" w14:textId="77777777" w:rsidR="009260DE" w:rsidRPr="00C84483" w:rsidRDefault="009260DE" w:rsidP="009260DE">
      <w:pPr>
        <w:tabs>
          <w:tab w:val="left" w:pos="851"/>
        </w:tabs>
        <w:ind w:left="851"/>
        <w:rPr>
          <w:sz w:val="24"/>
          <w:szCs w:val="24"/>
        </w:rPr>
      </w:pPr>
    </w:p>
    <w:p w14:paraId="0F5A9D65"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2254D7AD" w14:textId="2BACDD2C" w:rsidR="009260DE" w:rsidRPr="00C84483" w:rsidRDefault="00D54733" w:rsidP="009260DE">
      <w:pPr>
        <w:tabs>
          <w:tab w:val="left" w:pos="851"/>
        </w:tabs>
        <w:ind w:left="851"/>
        <w:rPr>
          <w:sz w:val="24"/>
          <w:szCs w:val="24"/>
        </w:rPr>
      </w:pPr>
      <w:r w:rsidRPr="00D54733">
        <w:rPr>
          <w:sz w:val="24"/>
          <w:szCs w:val="24"/>
        </w:rPr>
        <w:t>A§4 (kopieringspligtig</w:t>
      </w:r>
      <w:r>
        <w:rPr>
          <w:sz w:val="24"/>
          <w:szCs w:val="24"/>
        </w:rPr>
        <w:t>t)</w:t>
      </w:r>
    </w:p>
    <w:p w14:paraId="2BE2D33A" w14:textId="77777777" w:rsidR="009260DE" w:rsidRPr="00C84483" w:rsidRDefault="009260DE" w:rsidP="009260DE">
      <w:pPr>
        <w:tabs>
          <w:tab w:val="left" w:pos="851"/>
        </w:tabs>
        <w:ind w:left="851"/>
        <w:rPr>
          <w:sz w:val="24"/>
          <w:szCs w:val="24"/>
        </w:rPr>
      </w:pPr>
    </w:p>
    <w:p w14:paraId="37CE2792" w14:textId="77777777" w:rsidR="009260DE" w:rsidRPr="00C84483" w:rsidRDefault="009260DE" w:rsidP="009260DE">
      <w:pPr>
        <w:tabs>
          <w:tab w:val="left" w:pos="851"/>
        </w:tabs>
        <w:ind w:left="851"/>
        <w:rPr>
          <w:sz w:val="24"/>
          <w:szCs w:val="24"/>
        </w:rPr>
      </w:pPr>
    </w:p>
    <w:p w14:paraId="7AD0DB29"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3974ACE8" w14:textId="77777777" w:rsidR="009260DE" w:rsidRPr="00C84483" w:rsidRDefault="009260DE" w:rsidP="009260DE">
      <w:pPr>
        <w:tabs>
          <w:tab w:val="left" w:pos="851"/>
        </w:tabs>
        <w:ind w:left="851"/>
        <w:rPr>
          <w:sz w:val="24"/>
          <w:szCs w:val="24"/>
        </w:rPr>
      </w:pPr>
    </w:p>
    <w:p w14:paraId="4C1A013E"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69071B9E" w14:textId="125FDCCE" w:rsidR="001A3727" w:rsidRPr="001A3727" w:rsidRDefault="001A3727" w:rsidP="001A3727">
      <w:pPr>
        <w:tabs>
          <w:tab w:val="left" w:pos="851"/>
        </w:tabs>
        <w:ind w:left="851"/>
        <w:rPr>
          <w:sz w:val="24"/>
          <w:szCs w:val="24"/>
        </w:rPr>
      </w:pPr>
      <w:r w:rsidRPr="001A3727">
        <w:rPr>
          <w:sz w:val="24"/>
          <w:szCs w:val="24"/>
        </w:rPr>
        <w:t>Farmakoterapeutisk klassifikation: opioid-anæstetika</w:t>
      </w:r>
      <w:r>
        <w:rPr>
          <w:sz w:val="24"/>
          <w:szCs w:val="24"/>
        </w:rPr>
        <w:t xml:space="preserve">, alfentanil, </w:t>
      </w:r>
      <w:r w:rsidRPr="001A3727">
        <w:rPr>
          <w:sz w:val="24"/>
          <w:szCs w:val="24"/>
        </w:rPr>
        <w:t>ATC-kode: N01AH02</w:t>
      </w:r>
      <w:r>
        <w:rPr>
          <w:sz w:val="24"/>
          <w:szCs w:val="24"/>
        </w:rPr>
        <w:t>.</w:t>
      </w:r>
    </w:p>
    <w:p w14:paraId="50BB68AB" w14:textId="77777777" w:rsidR="001A3727" w:rsidRPr="001A3727" w:rsidRDefault="001A3727" w:rsidP="001A3727">
      <w:pPr>
        <w:tabs>
          <w:tab w:val="left" w:pos="851"/>
        </w:tabs>
        <w:ind w:left="851"/>
        <w:rPr>
          <w:sz w:val="24"/>
          <w:szCs w:val="24"/>
        </w:rPr>
      </w:pPr>
    </w:p>
    <w:p w14:paraId="40AB5405" w14:textId="77777777" w:rsidR="001A3727" w:rsidRPr="001A3727" w:rsidRDefault="001A3727" w:rsidP="001A3727">
      <w:pPr>
        <w:tabs>
          <w:tab w:val="left" w:pos="851"/>
        </w:tabs>
        <w:ind w:left="851"/>
        <w:rPr>
          <w:sz w:val="24"/>
          <w:szCs w:val="24"/>
        </w:rPr>
      </w:pPr>
      <w:r w:rsidRPr="001A3727">
        <w:rPr>
          <w:sz w:val="24"/>
          <w:szCs w:val="24"/>
        </w:rPr>
        <w:t>Alfentanil er et potent, korttidsvirkende, syntetisk opioid-analgetikum med farmakologiske μ-agonist-virkninger, som er strukturelt beslægtet med fentanyl. Efter intravenøs administration af alfentanil indsætter virkningen næsten øjeblikkeligt. Den indsættende virkning udgør kun en fjerdedel af en ækvivalent analgetisk dosis af fentanyl. Den maksimale analgetiske og respirationsundertrykkende virkning optræder inden for 1</w:t>
      </w:r>
      <w:r w:rsidRPr="001A3727">
        <w:rPr>
          <w:sz w:val="24"/>
          <w:szCs w:val="24"/>
        </w:rPr>
        <w:noBreakHyphen/>
        <w:t xml:space="preserve">2 minutter (30 minutter med morfin). </w:t>
      </w:r>
    </w:p>
    <w:p w14:paraId="07C30CE0" w14:textId="77777777" w:rsidR="001A3727" w:rsidRPr="001A3727" w:rsidRDefault="001A3727" w:rsidP="001A3727">
      <w:pPr>
        <w:tabs>
          <w:tab w:val="left" w:pos="851"/>
        </w:tabs>
        <w:ind w:left="851"/>
        <w:rPr>
          <w:sz w:val="24"/>
          <w:szCs w:val="24"/>
        </w:rPr>
      </w:pPr>
    </w:p>
    <w:p w14:paraId="60D1A4AC" w14:textId="77777777" w:rsidR="001A3727" w:rsidRPr="001A3727" w:rsidRDefault="001A3727" w:rsidP="001A3727">
      <w:pPr>
        <w:tabs>
          <w:tab w:val="left" w:pos="851"/>
        </w:tabs>
        <w:ind w:left="851"/>
        <w:rPr>
          <w:sz w:val="24"/>
          <w:szCs w:val="24"/>
        </w:rPr>
      </w:pPr>
      <w:r w:rsidRPr="001A3727">
        <w:rPr>
          <w:sz w:val="24"/>
          <w:szCs w:val="24"/>
        </w:rPr>
        <w:t xml:space="preserve">Virkningstiden for alfentanil er kun en tredjedel af en ækvivalent analgetisk dosis fentanyl og er tydeligvis dosisrelateret. For analgesi, der varer over 60 minutter, foretrækkes en infusion. Dets undertrykkende virkninger på respirationsfrekvens og alveolær ventilation er </w:t>
      </w:r>
      <w:r w:rsidRPr="001A3727">
        <w:rPr>
          <w:sz w:val="24"/>
          <w:szCs w:val="24"/>
        </w:rPr>
        <w:lastRenderedPageBreak/>
        <w:t>også af kortere varighed end fentanyls. I de fleste tilfælde overstiger varigheden af analgesi varigheden af respirationsundertrykkelse. Varigheden og graden af respirationsundertrykkelse er typisk dosisrelateret.</w:t>
      </w:r>
    </w:p>
    <w:p w14:paraId="65A73645" w14:textId="77777777" w:rsidR="001A3727" w:rsidRPr="001A3727" w:rsidRDefault="001A3727" w:rsidP="001A3727">
      <w:pPr>
        <w:tabs>
          <w:tab w:val="left" w:pos="851"/>
        </w:tabs>
        <w:ind w:left="851"/>
        <w:rPr>
          <w:sz w:val="24"/>
          <w:szCs w:val="24"/>
        </w:rPr>
      </w:pPr>
    </w:p>
    <w:p w14:paraId="5AD9E276" w14:textId="77777777" w:rsidR="001A3727" w:rsidRPr="001A3727" w:rsidRDefault="001A3727" w:rsidP="001A3727">
      <w:pPr>
        <w:tabs>
          <w:tab w:val="left" w:pos="851"/>
        </w:tabs>
        <w:ind w:left="851"/>
        <w:rPr>
          <w:sz w:val="24"/>
          <w:szCs w:val="24"/>
        </w:rPr>
      </w:pPr>
      <w:r w:rsidRPr="001A3727">
        <w:rPr>
          <w:sz w:val="24"/>
          <w:szCs w:val="24"/>
        </w:rPr>
        <w:t xml:space="preserve">Høje doser (&gt; 120 μg/kg) af alfentanil inducerer søvn og kan bruges til induktion af anæstesi. Induktionen er jævn, smertefri og fri for kardiovaskulære og hormonelle stressreaktioner på intubation. </w:t>
      </w:r>
    </w:p>
    <w:p w14:paraId="73D1AA32" w14:textId="77777777" w:rsidR="001A3727" w:rsidRPr="001A3727" w:rsidRDefault="001A3727" w:rsidP="001A3727">
      <w:pPr>
        <w:tabs>
          <w:tab w:val="left" w:pos="851"/>
        </w:tabs>
        <w:ind w:left="851"/>
        <w:rPr>
          <w:sz w:val="24"/>
          <w:szCs w:val="24"/>
        </w:rPr>
      </w:pPr>
    </w:p>
    <w:p w14:paraId="4D7B3E7E" w14:textId="77777777" w:rsidR="001A3727" w:rsidRPr="001A3727" w:rsidRDefault="001A3727" w:rsidP="001A3727">
      <w:pPr>
        <w:tabs>
          <w:tab w:val="left" w:pos="851"/>
        </w:tabs>
        <w:ind w:left="851"/>
        <w:rPr>
          <w:sz w:val="24"/>
          <w:szCs w:val="24"/>
        </w:rPr>
      </w:pPr>
      <w:r w:rsidRPr="001A3727">
        <w:rPr>
          <w:sz w:val="24"/>
          <w:szCs w:val="24"/>
        </w:rPr>
        <w:t xml:space="preserve">Ligesom andre opioid-analgetika kan alfentanil, afhængigt af dosis og administrationshastighed, forårsage muskelstivhed samt eufori, miosis og bradykardi. </w:t>
      </w:r>
    </w:p>
    <w:p w14:paraId="0C194B35" w14:textId="77777777" w:rsidR="001A3727" w:rsidRPr="001A3727" w:rsidRDefault="001A3727" w:rsidP="001A3727">
      <w:pPr>
        <w:tabs>
          <w:tab w:val="left" w:pos="851"/>
        </w:tabs>
        <w:ind w:left="851"/>
        <w:rPr>
          <w:sz w:val="24"/>
          <w:szCs w:val="24"/>
        </w:rPr>
      </w:pPr>
    </w:p>
    <w:p w14:paraId="4166E527" w14:textId="77777777" w:rsidR="001A3727" w:rsidRPr="001A3727" w:rsidRDefault="001A3727" w:rsidP="001A3727">
      <w:pPr>
        <w:tabs>
          <w:tab w:val="left" w:pos="851"/>
        </w:tabs>
        <w:ind w:left="851"/>
        <w:rPr>
          <w:sz w:val="24"/>
          <w:szCs w:val="24"/>
        </w:rPr>
      </w:pPr>
      <w:r w:rsidRPr="001A3727">
        <w:rPr>
          <w:sz w:val="24"/>
          <w:szCs w:val="24"/>
        </w:rPr>
        <w:t xml:space="preserve">Ved doser op til 200 mikrogram/kg gav alfentanil ikke en signifikant stigning i histaminniveauer eller klinisk evidens for histaminfrigivelse. </w:t>
      </w:r>
    </w:p>
    <w:p w14:paraId="2371EC26" w14:textId="77777777" w:rsidR="001A3727" w:rsidRPr="001A3727" w:rsidRDefault="001A3727" w:rsidP="001A3727">
      <w:pPr>
        <w:tabs>
          <w:tab w:val="left" w:pos="851"/>
        </w:tabs>
        <w:ind w:left="851"/>
        <w:rPr>
          <w:sz w:val="24"/>
          <w:szCs w:val="24"/>
        </w:rPr>
      </w:pPr>
    </w:p>
    <w:p w14:paraId="647D459E" w14:textId="77777777" w:rsidR="001A3727" w:rsidRPr="001A3727" w:rsidRDefault="001A3727" w:rsidP="001A3727">
      <w:pPr>
        <w:tabs>
          <w:tab w:val="left" w:pos="851"/>
        </w:tabs>
        <w:ind w:left="851"/>
        <w:rPr>
          <w:sz w:val="24"/>
          <w:szCs w:val="24"/>
        </w:rPr>
      </w:pPr>
      <w:r w:rsidRPr="001A3727">
        <w:rPr>
          <w:sz w:val="24"/>
          <w:szCs w:val="24"/>
        </w:rPr>
        <w:t xml:space="preserve">Restitution efter administration af alfentanil er hurtig og jævn med lav forekomst af postoperativ kvalme og opkastning. </w:t>
      </w:r>
    </w:p>
    <w:p w14:paraId="34E4BA1B" w14:textId="77777777" w:rsidR="001A3727" w:rsidRPr="001A3727" w:rsidRDefault="001A3727" w:rsidP="001A3727">
      <w:pPr>
        <w:tabs>
          <w:tab w:val="left" w:pos="851"/>
        </w:tabs>
        <w:ind w:left="851"/>
        <w:rPr>
          <w:sz w:val="24"/>
          <w:szCs w:val="24"/>
        </w:rPr>
      </w:pPr>
      <w:r w:rsidRPr="001A3727">
        <w:rPr>
          <w:sz w:val="24"/>
          <w:szCs w:val="24"/>
        </w:rPr>
        <w:t xml:space="preserve">Alle virkninger af alfentanil bliver straks og fuldstændigt ophævet af en specifik opioidantagonist såsom naloxon. </w:t>
      </w:r>
    </w:p>
    <w:p w14:paraId="706B9E83" w14:textId="77777777" w:rsidR="009260DE" w:rsidRPr="00C84483" w:rsidRDefault="009260DE" w:rsidP="009260DE">
      <w:pPr>
        <w:tabs>
          <w:tab w:val="left" w:pos="851"/>
        </w:tabs>
        <w:ind w:left="851"/>
        <w:rPr>
          <w:sz w:val="24"/>
          <w:szCs w:val="24"/>
        </w:rPr>
      </w:pPr>
    </w:p>
    <w:p w14:paraId="6BACF2E3"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10F32E92" w14:textId="77777777" w:rsidR="001A3727" w:rsidRPr="001A3727" w:rsidRDefault="001A3727" w:rsidP="001A3727">
      <w:pPr>
        <w:tabs>
          <w:tab w:val="left" w:pos="851"/>
        </w:tabs>
        <w:ind w:left="851"/>
        <w:rPr>
          <w:sz w:val="24"/>
          <w:szCs w:val="24"/>
        </w:rPr>
      </w:pPr>
      <w:r w:rsidRPr="001A3727">
        <w:rPr>
          <w:sz w:val="24"/>
          <w:szCs w:val="24"/>
        </w:rPr>
        <w:t>Alfentanil er et syntetisk opioid med farmakologiske μ-agonist-virkninger.</w:t>
      </w:r>
    </w:p>
    <w:p w14:paraId="5C4E4964" w14:textId="77777777" w:rsidR="001A3727" w:rsidRPr="001A3727" w:rsidRDefault="001A3727" w:rsidP="001A3727">
      <w:pPr>
        <w:tabs>
          <w:tab w:val="left" w:pos="851"/>
        </w:tabs>
        <w:ind w:left="851"/>
        <w:rPr>
          <w:b/>
          <w:bCs/>
          <w:sz w:val="24"/>
          <w:szCs w:val="24"/>
          <w:lang w:val="nl-NL"/>
        </w:rPr>
      </w:pPr>
    </w:p>
    <w:p w14:paraId="42625D91" w14:textId="77777777" w:rsidR="001A3727" w:rsidRPr="001A3727" w:rsidRDefault="001A3727" w:rsidP="001A3727">
      <w:pPr>
        <w:tabs>
          <w:tab w:val="left" w:pos="851"/>
        </w:tabs>
        <w:ind w:left="851"/>
        <w:rPr>
          <w:sz w:val="24"/>
          <w:szCs w:val="24"/>
          <w:u w:val="single"/>
        </w:rPr>
      </w:pPr>
      <w:r w:rsidRPr="001A3727">
        <w:rPr>
          <w:sz w:val="24"/>
          <w:szCs w:val="24"/>
          <w:u w:val="single"/>
        </w:rPr>
        <w:t>Fordeling</w:t>
      </w:r>
    </w:p>
    <w:p w14:paraId="52AC4E27" w14:textId="77777777" w:rsidR="001A3727" w:rsidRPr="001A3727" w:rsidRDefault="001A3727" w:rsidP="001A3727">
      <w:pPr>
        <w:tabs>
          <w:tab w:val="left" w:pos="851"/>
        </w:tabs>
        <w:ind w:left="851"/>
        <w:rPr>
          <w:sz w:val="24"/>
          <w:szCs w:val="24"/>
        </w:rPr>
      </w:pPr>
      <w:r w:rsidRPr="001A3727">
        <w:rPr>
          <w:sz w:val="24"/>
          <w:szCs w:val="24"/>
        </w:rPr>
        <w:t>De sekventielle fordelingshalveringstider for alfentanil er 0,4</w:t>
      </w:r>
      <w:r w:rsidRPr="001A3727">
        <w:rPr>
          <w:sz w:val="24"/>
          <w:szCs w:val="24"/>
        </w:rPr>
        <w:noBreakHyphen/>
        <w:t>2,2 minutter og 8</w:t>
      </w:r>
      <w:r w:rsidRPr="001A3727">
        <w:rPr>
          <w:sz w:val="24"/>
          <w:szCs w:val="24"/>
        </w:rPr>
        <w:noBreakHyphen/>
        <w:t>32 minutter. Den lave ioniseringsgrad (11 % ved pH = 7,4) bidrager til en hurtig, men begrænset vævsfordeling. De rapporterede fordelingsvolumener er 1,27</w:t>
      </w:r>
      <w:r w:rsidRPr="001A3727">
        <w:rPr>
          <w:sz w:val="24"/>
          <w:szCs w:val="24"/>
        </w:rPr>
        <w:noBreakHyphen/>
        <w:t xml:space="preserve">4,81 l (fordelingsvolumen i det centrale kompartment) og 12,1-98,2 l (fordelingsvolumen ved </w:t>
      </w:r>
      <w:r w:rsidRPr="001A3727">
        <w:rPr>
          <w:i/>
          <w:iCs/>
          <w:sz w:val="24"/>
          <w:szCs w:val="24"/>
        </w:rPr>
        <w:t>steady-state</w:t>
      </w:r>
      <w:r w:rsidRPr="001A3727">
        <w:rPr>
          <w:sz w:val="24"/>
          <w:szCs w:val="24"/>
        </w:rPr>
        <w:t>). Plasmaproteinbindingen af alfentanil er ca. 92 %.</w:t>
      </w:r>
    </w:p>
    <w:p w14:paraId="373F1D23" w14:textId="77777777" w:rsidR="001A3727" w:rsidRPr="001A3727" w:rsidRDefault="001A3727" w:rsidP="001A3727">
      <w:pPr>
        <w:tabs>
          <w:tab w:val="left" w:pos="851"/>
        </w:tabs>
        <w:ind w:left="851"/>
        <w:rPr>
          <w:b/>
          <w:bCs/>
          <w:sz w:val="24"/>
          <w:szCs w:val="24"/>
          <w:lang w:val="nl-NL"/>
        </w:rPr>
      </w:pPr>
    </w:p>
    <w:p w14:paraId="0B4DA1EF" w14:textId="77777777" w:rsidR="001A3727" w:rsidRPr="001A3727" w:rsidRDefault="001A3727" w:rsidP="001A3727">
      <w:pPr>
        <w:tabs>
          <w:tab w:val="left" w:pos="851"/>
        </w:tabs>
        <w:ind w:left="851"/>
        <w:rPr>
          <w:sz w:val="24"/>
          <w:szCs w:val="24"/>
          <w:u w:val="single"/>
        </w:rPr>
      </w:pPr>
      <w:r w:rsidRPr="001A3727">
        <w:rPr>
          <w:sz w:val="24"/>
          <w:szCs w:val="24"/>
          <w:u w:val="single"/>
        </w:rPr>
        <w:t>Biotransformation</w:t>
      </w:r>
    </w:p>
    <w:p w14:paraId="3C49F59D" w14:textId="77777777" w:rsidR="001A3727" w:rsidRPr="001A3727" w:rsidRDefault="001A3727" w:rsidP="001A3727">
      <w:pPr>
        <w:tabs>
          <w:tab w:val="left" w:pos="851"/>
        </w:tabs>
        <w:ind w:left="851"/>
        <w:rPr>
          <w:sz w:val="24"/>
          <w:szCs w:val="24"/>
        </w:rPr>
      </w:pPr>
      <w:r w:rsidRPr="001A3727">
        <w:rPr>
          <w:sz w:val="24"/>
          <w:szCs w:val="24"/>
        </w:rPr>
        <w:t>Alfentanil metaboliseres primært i leveren. Kun 1% af uomdannet alfentanil findes i urinen. Metabolitterne er inaktive, og 70</w:t>
      </w:r>
      <w:r w:rsidRPr="001A3727">
        <w:rPr>
          <w:sz w:val="24"/>
          <w:szCs w:val="24"/>
        </w:rPr>
        <w:noBreakHyphen/>
        <w:t>80 % af dem elimineres via urinen.</w:t>
      </w:r>
    </w:p>
    <w:p w14:paraId="7C604CD1" w14:textId="77777777" w:rsidR="001A3727" w:rsidRPr="001A3727" w:rsidRDefault="001A3727" w:rsidP="001A3727">
      <w:pPr>
        <w:tabs>
          <w:tab w:val="left" w:pos="851"/>
        </w:tabs>
        <w:ind w:left="851"/>
        <w:rPr>
          <w:b/>
          <w:bCs/>
          <w:sz w:val="24"/>
          <w:szCs w:val="24"/>
        </w:rPr>
      </w:pPr>
    </w:p>
    <w:p w14:paraId="156FE464" w14:textId="77777777" w:rsidR="001A3727" w:rsidRPr="001A3727" w:rsidRDefault="001A3727" w:rsidP="001A3727">
      <w:pPr>
        <w:tabs>
          <w:tab w:val="left" w:pos="851"/>
        </w:tabs>
        <w:ind w:left="851"/>
        <w:rPr>
          <w:sz w:val="24"/>
          <w:szCs w:val="24"/>
          <w:u w:val="single"/>
        </w:rPr>
      </w:pPr>
      <w:r w:rsidRPr="001A3727">
        <w:rPr>
          <w:sz w:val="24"/>
          <w:szCs w:val="24"/>
          <w:u w:val="single"/>
        </w:rPr>
        <w:t>Elimination</w:t>
      </w:r>
    </w:p>
    <w:p w14:paraId="00998A8D" w14:textId="77777777" w:rsidR="001A3727" w:rsidRPr="001A3727" w:rsidRDefault="001A3727" w:rsidP="001A3727">
      <w:pPr>
        <w:tabs>
          <w:tab w:val="left" w:pos="851"/>
        </w:tabs>
        <w:ind w:left="851"/>
        <w:rPr>
          <w:sz w:val="24"/>
          <w:szCs w:val="24"/>
        </w:rPr>
      </w:pPr>
      <w:r w:rsidRPr="001A3727">
        <w:rPr>
          <w:sz w:val="24"/>
          <w:szCs w:val="24"/>
        </w:rPr>
        <w:t>Alfentanil elimineres hurtigt efter intravenøs administration. Terminale eliminationshalveringstider på 83</w:t>
      </w:r>
      <w:r w:rsidRPr="001A3727">
        <w:rPr>
          <w:sz w:val="24"/>
          <w:szCs w:val="24"/>
        </w:rPr>
        <w:noBreakHyphen/>
        <w:t xml:space="preserve">223 minutter er rapporteret. Plasmaclearance hos unge personer er i gennemsnit 356 ml/min og falder med alderen. Kun 1% af uomdannet alfentanil findes i urinen. Når </w:t>
      </w:r>
      <w:r w:rsidRPr="001A3727">
        <w:rPr>
          <w:i/>
          <w:iCs/>
          <w:sz w:val="24"/>
          <w:szCs w:val="24"/>
        </w:rPr>
        <w:t>steady state</w:t>
      </w:r>
      <w:r w:rsidRPr="001A3727">
        <w:rPr>
          <w:sz w:val="24"/>
          <w:szCs w:val="24"/>
        </w:rPr>
        <w:t xml:space="preserve"> er opnået efter infusionen, forbliver eliminationshalveringstiden uændret. Patienten bedres generelt hurtigt ved seponering af alfentanil uden opioid-eftervirkninger.</w:t>
      </w:r>
    </w:p>
    <w:p w14:paraId="1D64FBDF" w14:textId="77777777" w:rsidR="001A3727" w:rsidRPr="001A3727" w:rsidRDefault="001A3727" w:rsidP="001A3727">
      <w:pPr>
        <w:tabs>
          <w:tab w:val="left" w:pos="851"/>
        </w:tabs>
        <w:ind w:left="851"/>
        <w:rPr>
          <w:sz w:val="24"/>
          <w:szCs w:val="24"/>
        </w:rPr>
      </w:pPr>
    </w:p>
    <w:p w14:paraId="461F59C7" w14:textId="77777777" w:rsidR="001A3727" w:rsidRPr="001A3727" w:rsidRDefault="001A3727" w:rsidP="001A3727">
      <w:pPr>
        <w:tabs>
          <w:tab w:val="left" w:pos="851"/>
        </w:tabs>
        <w:ind w:left="851"/>
        <w:rPr>
          <w:b/>
          <w:sz w:val="24"/>
          <w:szCs w:val="24"/>
        </w:rPr>
      </w:pPr>
      <w:r w:rsidRPr="001A3727">
        <w:rPr>
          <w:b/>
          <w:sz w:val="24"/>
          <w:szCs w:val="24"/>
        </w:rPr>
        <w:t>Særlige populationer</w:t>
      </w:r>
    </w:p>
    <w:p w14:paraId="3BC3FC60" w14:textId="77777777" w:rsidR="001A3727" w:rsidRPr="001A3727" w:rsidRDefault="001A3727" w:rsidP="001A3727">
      <w:pPr>
        <w:tabs>
          <w:tab w:val="left" w:pos="851"/>
        </w:tabs>
        <w:ind w:left="851"/>
        <w:rPr>
          <w:i/>
          <w:iCs/>
          <w:sz w:val="24"/>
          <w:szCs w:val="24"/>
        </w:rPr>
      </w:pPr>
    </w:p>
    <w:p w14:paraId="68B5BF32" w14:textId="77777777" w:rsidR="001A3727" w:rsidRPr="001A3727" w:rsidRDefault="001A3727" w:rsidP="001A3727">
      <w:pPr>
        <w:tabs>
          <w:tab w:val="left" w:pos="851"/>
        </w:tabs>
        <w:ind w:left="851"/>
        <w:rPr>
          <w:sz w:val="24"/>
          <w:szCs w:val="24"/>
        </w:rPr>
      </w:pPr>
      <w:r w:rsidRPr="001A3727">
        <w:rPr>
          <w:i/>
          <w:sz w:val="24"/>
          <w:szCs w:val="24"/>
        </w:rPr>
        <w:t xml:space="preserve">Pædiatrisk population </w:t>
      </w:r>
    </w:p>
    <w:p w14:paraId="1F74D694" w14:textId="77777777" w:rsidR="001A3727" w:rsidRPr="001A3727" w:rsidRDefault="001A3727" w:rsidP="001A3727">
      <w:pPr>
        <w:tabs>
          <w:tab w:val="left" w:pos="851"/>
        </w:tabs>
        <w:ind w:left="851"/>
        <w:rPr>
          <w:sz w:val="24"/>
          <w:szCs w:val="24"/>
        </w:rPr>
      </w:pPr>
      <w:r w:rsidRPr="001A3727">
        <w:rPr>
          <w:sz w:val="24"/>
          <w:szCs w:val="24"/>
        </w:rPr>
        <w:t>Data fra børn er begrænset. Værdierne for farmakokinetiske parametre vises i tabellen nedenfor.</w:t>
      </w:r>
    </w:p>
    <w:p w14:paraId="6058B771" w14:textId="77777777" w:rsidR="001A3727" w:rsidRPr="001A3727" w:rsidRDefault="001A3727" w:rsidP="001A3727">
      <w:pPr>
        <w:tabs>
          <w:tab w:val="left" w:pos="851"/>
        </w:tabs>
        <w:ind w:left="851"/>
        <w:rPr>
          <w:sz w:val="24"/>
          <w:szCs w:val="24"/>
        </w:rPr>
      </w:pPr>
    </w:p>
    <w:tbl>
      <w:tblPr>
        <w:tblW w:w="4865" w:type="pct"/>
        <w:tblCellSpacing w:w="0" w:type="dxa"/>
        <w:tblInd w:w="53"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top w:w="48" w:type="dxa"/>
          <w:left w:w="48" w:type="dxa"/>
          <w:bottom w:w="48" w:type="dxa"/>
          <w:right w:w="48" w:type="dxa"/>
        </w:tblCellMar>
        <w:tblLook w:val="00A0" w:firstRow="1" w:lastRow="0" w:firstColumn="1" w:lastColumn="0" w:noHBand="0" w:noVBand="0"/>
      </w:tblPr>
      <w:tblGrid>
        <w:gridCol w:w="3857"/>
        <w:gridCol w:w="1657"/>
        <w:gridCol w:w="2191"/>
        <w:gridCol w:w="1657"/>
      </w:tblGrid>
      <w:tr w:rsidR="001A3727" w:rsidRPr="001A3727" w14:paraId="45B3F94E" w14:textId="77777777" w:rsidTr="001A3727">
        <w:trPr>
          <w:tblCellSpacing w:w="0" w:type="dxa"/>
        </w:trPr>
        <w:tc>
          <w:tcPr>
            <w:tcW w:w="5000" w:type="pct"/>
            <w:gridSpan w:val="4"/>
            <w:tcBorders>
              <w:top w:val="single" w:sz="2" w:space="0" w:color="auto"/>
              <w:left w:val="single" w:sz="6" w:space="0" w:color="auto"/>
              <w:bottom w:val="single" w:sz="6" w:space="0" w:color="auto"/>
              <w:right w:val="single" w:sz="6" w:space="0" w:color="auto"/>
            </w:tcBorders>
          </w:tcPr>
          <w:p w14:paraId="4682556C" w14:textId="77777777" w:rsidR="001A3727" w:rsidRPr="001A3727" w:rsidRDefault="001A3727" w:rsidP="001A3727">
            <w:pPr>
              <w:tabs>
                <w:tab w:val="left" w:pos="851"/>
              </w:tabs>
              <w:ind w:left="851"/>
              <w:rPr>
                <w:b/>
                <w:bCs/>
                <w:sz w:val="24"/>
                <w:szCs w:val="24"/>
                <w:lang w:val="sk-SK"/>
              </w:rPr>
            </w:pPr>
            <w:r w:rsidRPr="001A3727">
              <w:rPr>
                <w:b/>
                <w:sz w:val="24"/>
                <w:szCs w:val="24"/>
                <w:lang w:val="sk-SK"/>
              </w:rPr>
              <w:t>Farmakokinetiske parametre for Alfentanil hos pædiatriske personer</w:t>
            </w:r>
          </w:p>
          <w:p w14:paraId="1113F53E" w14:textId="77777777" w:rsidR="001A3727" w:rsidRPr="001A3727" w:rsidRDefault="001A3727" w:rsidP="001A3727">
            <w:pPr>
              <w:tabs>
                <w:tab w:val="left" w:pos="851"/>
              </w:tabs>
              <w:ind w:left="851"/>
              <w:rPr>
                <w:sz w:val="24"/>
                <w:szCs w:val="24"/>
                <w:lang w:val="sk-SK"/>
              </w:rPr>
            </w:pPr>
          </w:p>
        </w:tc>
      </w:tr>
      <w:tr w:rsidR="001A3727" w:rsidRPr="001A3727" w14:paraId="0ED1EACB" w14:textId="77777777" w:rsidTr="001A3727">
        <w:trPr>
          <w:tblCellSpacing w:w="0" w:type="dxa"/>
        </w:trPr>
        <w:tc>
          <w:tcPr>
            <w:tcW w:w="2301" w:type="pct"/>
            <w:tcBorders>
              <w:top w:val="single" w:sz="6" w:space="0" w:color="auto"/>
              <w:left w:val="single" w:sz="6" w:space="0" w:color="auto"/>
              <w:bottom w:val="single" w:sz="6" w:space="0" w:color="auto"/>
              <w:right w:val="single" w:sz="6" w:space="0" w:color="auto"/>
            </w:tcBorders>
            <w:hideMark/>
          </w:tcPr>
          <w:p w14:paraId="246FFE81" w14:textId="77777777" w:rsidR="001A3727" w:rsidRPr="001A3727" w:rsidRDefault="001A3727" w:rsidP="001A3727">
            <w:pPr>
              <w:tabs>
                <w:tab w:val="left" w:pos="851"/>
              </w:tabs>
              <w:ind w:left="851"/>
              <w:rPr>
                <w:sz w:val="24"/>
                <w:szCs w:val="24"/>
                <w:lang w:val="sk-SK"/>
              </w:rPr>
            </w:pPr>
            <w:r w:rsidRPr="001A3727">
              <w:rPr>
                <w:sz w:val="24"/>
                <w:szCs w:val="24"/>
                <w:lang w:val="sk-SK"/>
              </w:rPr>
              <w:t> </w:t>
            </w:r>
          </w:p>
        </w:tc>
        <w:tc>
          <w:tcPr>
            <w:tcW w:w="795" w:type="pct"/>
            <w:tcBorders>
              <w:top w:val="single" w:sz="6" w:space="0" w:color="auto"/>
              <w:left w:val="single" w:sz="6" w:space="0" w:color="auto"/>
              <w:bottom w:val="single" w:sz="6" w:space="0" w:color="auto"/>
              <w:right w:val="single" w:sz="6" w:space="0" w:color="auto"/>
            </w:tcBorders>
            <w:hideMark/>
          </w:tcPr>
          <w:p w14:paraId="7783542E" w14:textId="77777777" w:rsidR="001A3727" w:rsidRPr="001A3727" w:rsidRDefault="001A3727" w:rsidP="001A3727">
            <w:pPr>
              <w:tabs>
                <w:tab w:val="left" w:pos="851"/>
              </w:tabs>
              <w:ind w:left="851"/>
              <w:rPr>
                <w:b/>
                <w:bCs/>
                <w:sz w:val="24"/>
                <w:szCs w:val="24"/>
                <w:lang w:val="sk-SK"/>
              </w:rPr>
            </w:pPr>
            <w:r w:rsidRPr="001A3727">
              <w:rPr>
                <w:b/>
                <w:sz w:val="24"/>
                <w:szCs w:val="24"/>
                <w:lang w:val="sk-SK"/>
              </w:rPr>
              <w:t>t</w:t>
            </w:r>
            <w:r w:rsidRPr="001A3727">
              <w:rPr>
                <w:b/>
                <w:sz w:val="24"/>
                <w:szCs w:val="24"/>
                <w:vertAlign w:val="subscript"/>
                <w:lang w:val="sk-SK"/>
              </w:rPr>
              <w:t>1/2β</w:t>
            </w:r>
          </w:p>
          <w:p w14:paraId="04416732" w14:textId="77777777" w:rsidR="001A3727" w:rsidRPr="001A3727" w:rsidRDefault="001A3727" w:rsidP="001A3727">
            <w:pPr>
              <w:tabs>
                <w:tab w:val="left" w:pos="851"/>
              </w:tabs>
              <w:ind w:left="851"/>
              <w:rPr>
                <w:sz w:val="24"/>
                <w:szCs w:val="24"/>
                <w:lang w:val="sk-SK"/>
              </w:rPr>
            </w:pPr>
            <w:r w:rsidRPr="001A3727">
              <w:rPr>
                <w:b/>
                <w:sz w:val="24"/>
                <w:szCs w:val="24"/>
                <w:lang w:val="sk-SK"/>
              </w:rPr>
              <w:lastRenderedPageBreak/>
              <w:t>(t)</w:t>
            </w:r>
          </w:p>
        </w:tc>
        <w:tc>
          <w:tcPr>
            <w:tcW w:w="951" w:type="pct"/>
            <w:tcBorders>
              <w:top w:val="single" w:sz="6" w:space="0" w:color="auto"/>
              <w:left w:val="single" w:sz="6" w:space="0" w:color="auto"/>
              <w:bottom w:val="single" w:sz="6" w:space="0" w:color="auto"/>
              <w:right w:val="single" w:sz="6" w:space="0" w:color="auto"/>
            </w:tcBorders>
            <w:hideMark/>
          </w:tcPr>
          <w:p w14:paraId="5C208DA7" w14:textId="77777777" w:rsidR="001A3727" w:rsidRPr="001A3727" w:rsidRDefault="001A3727" w:rsidP="001A3727">
            <w:pPr>
              <w:tabs>
                <w:tab w:val="left" w:pos="851"/>
              </w:tabs>
              <w:ind w:left="851"/>
              <w:rPr>
                <w:sz w:val="24"/>
                <w:szCs w:val="24"/>
                <w:lang w:val="sk-SK"/>
              </w:rPr>
            </w:pPr>
            <w:r w:rsidRPr="001A3727">
              <w:rPr>
                <w:b/>
                <w:sz w:val="24"/>
                <w:szCs w:val="24"/>
                <w:lang w:val="sk-SK"/>
              </w:rPr>
              <w:lastRenderedPageBreak/>
              <w:t>CL</w:t>
            </w:r>
          </w:p>
          <w:p w14:paraId="67E72B1D" w14:textId="77777777" w:rsidR="001A3727" w:rsidRPr="001A3727" w:rsidRDefault="001A3727" w:rsidP="001A3727">
            <w:pPr>
              <w:tabs>
                <w:tab w:val="left" w:pos="851"/>
              </w:tabs>
              <w:ind w:left="851"/>
              <w:rPr>
                <w:sz w:val="24"/>
                <w:szCs w:val="24"/>
                <w:lang w:val="sk-SK"/>
              </w:rPr>
            </w:pPr>
            <w:r w:rsidRPr="001A3727">
              <w:rPr>
                <w:b/>
                <w:sz w:val="24"/>
                <w:szCs w:val="24"/>
                <w:lang w:val="sk-SK"/>
              </w:rPr>
              <w:lastRenderedPageBreak/>
              <w:t>(ml/kg/min)</w:t>
            </w:r>
          </w:p>
        </w:tc>
        <w:tc>
          <w:tcPr>
            <w:tcW w:w="953" w:type="pct"/>
            <w:tcBorders>
              <w:top w:val="single" w:sz="6" w:space="0" w:color="auto"/>
              <w:left w:val="single" w:sz="6" w:space="0" w:color="auto"/>
              <w:bottom w:val="single" w:sz="6" w:space="0" w:color="auto"/>
              <w:right w:val="single" w:sz="6" w:space="0" w:color="auto"/>
            </w:tcBorders>
            <w:hideMark/>
          </w:tcPr>
          <w:p w14:paraId="2A6DE382" w14:textId="77777777" w:rsidR="001A3727" w:rsidRPr="001A3727" w:rsidRDefault="001A3727" w:rsidP="001A3727">
            <w:pPr>
              <w:tabs>
                <w:tab w:val="left" w:pos="851"/>
              </w:tabs>
              <w:ind w:left="851"/>
              <w:rPr>
                <w:sz w:val="24"/>
                <w:szCs w:val="24"/>
                <w:lang w:val="sk-SK"/>
              </w:rPr>
            </w:pPr>
            <w:r w:rsidRPr="001A3727">
              <w:rPr>
                <w:b/>
                <w:sz w:val="24"/>
                <w:szCs w:val="24"/>
                <w:lang w:val="sk-SK"/>
              </w:rPr>
              <w:lastRenderedPageBreak/>
              <w:t>Vd</w:t>
            </w:r>
            <w:r w:rsidRPr="001A3727">
              <w:rPr>
                <w:b/>
                <w:sz w:val="24"/>
                <w:szCs w:val="24"/>
                <w:vertAlign w:val="subscript"/>
                <w:lang w:val="sk-SK"/>
              </w:rPr>
              <w:t>ss</w:t>
            </w:r>
          </w:p>
          <w:p w14:paraId="54BDC240" w14:textId="77777777" w:rsidR="001A3727" w:rsidRPr="001A3727" w:rsidRDefault="001A3727" w:rsidP="001A3727">
            <w:pPr>
              <w:tabs>
                <w:tab w:val="left" w:pos="851"/>
              </w:tabs>
              <w:ind w:left="851"/>
              <w:rPr>
                <w:sz w:val="24"/>
                <w:szCs w:val="24"/>
                <w:lang w:val="sk-SK"/>
              </w:rPr>
            </w:pPr>
            <w:r w:rsidRPr="001A3727">
              <w:rPr>
                <w:b/>
                <w:sz w:val="24"/>
                <w:szCs w:val="24"/>
                <w:lang w:val="sk-SK"/>
              </w:rPr>
              <w:lastRenderedPageBreak/>
              <w:t>(l/kg)</w:t>
            </w:r>
          </w:p>
        </w:tc>
      </w:tr>
      <w:tr w:rsidR="001A3727" w:rsidRPr="001A3727" w14:paraId="37F5ACE0" w14:textId="77777777" w:rsidTr="001A3727">
        <w:trPr>
          <w:tblCellSpacing w:w="0" w:type="dxa"/>
        </w:trPr>
        <w:tc>
          <w:tcPr>
            <w:tcW w:w="2301" w:type="pct"/>
            <w:tcBorders>
              <w:top w:val="single" w:sz="6" w:space="0" w:color="auto"/>
              <w:left w:val="single" w:sz="6" w:space="0" w:color="auto"/>
              <w:bottom w:val="single" w:sz="6" w:space="0" w:color="auto"/>
              <w:right w:val="single" w:sz="6" w:space="0" w:color="auto"/>
            </w:tcBorders>
            <w:hideMark/>
          </w:tcPr>
          <w:p w14:paraId="2629238C" w14:textId="77777777" w:rsidR="001A3727" w:rsidRPr="001A3727" w:rsidRDefault="001A3727" w:rsidP="001A3727">
            <w:pPr>
              <w:tabs>
                <w:tab w:val="left" w:pos="851"/>
              </w:tabs>
              <w:ind w:left="851"/>
              <w:rPr>
                <w:sz w:val="24"/>
                <w:szCs w:val="24"/>
                <w:lang w:val="sk-SK"/>
              </w:rPr>
            </w:pPr>
            <w:r w:rsidRPr="001A3727">
              <w:rPr>
                <w:sz w:val="24"/>
                <w:szCs w:val="24"/>
                <w:lang w:val="sk-SK"/>
              </w:rPr>
              <w:lastRenderedPageBreak/>
              <w:t>For tidligt nyfødte (0</w:t>
            </w:r>
            <w:r w:rsidRPr="001A3727">
              <w:rPr>
                <w:sz w:val="24"/>
                <w:szCs w:val="24"/>
                <w:lang w:val="sk-SK"/>
              </w:rPr>
              <w:noBreakHyphen/>
              <w:t>27 dage)</w:t>
            </w:r>
          </w:p>
          <w:p w14:paraId="1345755F" w14:textId="77777777" w:rsidR="001A3727" w:rsidRPr="001A3727" w:rsidRDefault="001A3727" w:rsidP="001A3727">
            <w:pPr>
              <w:tabs>
                <w:tab w:val="left" w:pos="851"/>
              </w:tabs>
              <w:ind w:left="851"/>
              <w:rPr>
                <w:sz w:val="24"/>
                <w:szCs w:val="24"/>
                <w:lang w:val="sk-SK"/>
              </w:rPr>
            </w:pPr>
            <w:r w:rsidRPr="001A3727">
              <w:rPr>
                <w:sz w:val="24"/>
                <w:szCs w:val="24"/>
                <w:lang w:val="sk-SK"/>
              </w:rPr>
              <w:t>Gestationsalder 25</w:t>
            </w:r>
            <w:r w:rsidRPr="001A3727">
              <w:rPr>
                <w:sz w:val="24"/>
                <w:szCs w:val="24"/>
                <w:lang w:val="sk-SK"/>
              </w:rPr>
              <w:noBreakHyphen/>
              <w:t>40 uger, n = 68</w:t>
            </w:r>
          </w:p>
        </w:tc>
        <w:tc>
          <w:tcPr>
            <w:tcW w:w="795" w:type="pct"/>
            <w:tcBorders>
              <w:top w:val="single" w:sz="6" w:space="0" w:color="auto"/>
              <w:left w:val="single" w:sz="6" w:space="0" w:color="auto"/>
              <w:bottom w:val="single" w:sz="6" w:space="0" w:color="auto"/>
              <w:right w:val="single" w:sz="6" w:space="0" w:color="auto"/>
            </w:tcBorders>
            <w:hideMark/>
          </w:tcPr>
          <w:p w14:paraId="6AB48A3C" w14:textId="77777777" w:rsidR="001A3727" w:rsidRPr="001A3727" w:rsidRDefault="001A3727" w:rsidP="001A3727">
            <w:pPr>
              <w:tabs>
                <w:tab w:val="left" w:pos="851"/>
              </w:tabs>
              <w:ind w:left="851"/>
              <w:rPr>
                <w:sz w:val="24"/>
                <w:szCs w:val="24"/>
                <w:lang w:val="sk-SK"/>
              </w:rPr>
            </w:pPr>
            <w:r w:rsidRPr="001A3727">
              <w:rPr>
                <w:sz w:val="24"/>
                <w:szCs w:val="24"/>
                <w:lang w:val="sk-SK"/>
              </w:rPr>
              <w:t>0,7</w:t>
            </w:r>
            <w:r w:rsidRPr="001A3727">
              <w:rPr>
                <w:sz w:val="24"/>
                <w:szCs w:val="24"/>
                <w:lang w:val="sk-SK"/>
              </w:rPr>
              <w:noBreakHyphen/>
              <w:t xml:space="preserve">8,8 </w:t>
            </w:r>
          </w:p>
        </w:tc>
        <w:tc>
          <w:tcPr>
            <w:tcW w:w="951" w:type="pct"/>
            <w:tcBorders>
              <w:top w:val="single" w:sz="6" w:space="0" w:color="auto"/>
              <w:left w:val="single" w:sz="6" w:space="0" w:color="auto"/>
              <w:bottom w:val="single" w:sz="6" w:space="0" w:color="auto"/>
              <w:right w:val="single" w:sz="6" w:space="0" w:color="auto"/>
            </w:tcBorders>
            <w:hideMark/>
          </w:tcPr>
          <w:p w14:paraId="2B282000" w14:textId="77777777" w:rsidR="001A3727" w:rsidRPr="001A3727" w:rsidRDefault="001A3727" w:rsidP="001A3727">
            <w:pPr>
              <w:tabs>
                <w:tab w:val="left" w:pos="851"/>
              </w:tabs>
              <w:ind w:left="851"/>
              <w:rPr>
                <w:sz w:val="24"/>
                <w:szCs w:val="24"/>
                <w:lang w:val="sk-SK"/>
              </w:rPr>
            </w:pPr>
            <w:r w:rsidRPr="001A3727">
              <w:rPr>
                <w:sz w:val="24"/>
                <w:szCs w:val="24"/>
                <w:lang w:val="sk-SK"/>
              </w:rPr>
              <w:t>0,9</w:t>
            </w:r>
            <w:r w:rsidRPr="001A3727">
              <w:rPr>
                <w:sz w:val="24"/>
                <w:szCs w:val="24"/>
                <w:lang w:val="sk-SK"/>
              </w:rPr>
              <w:noBreakHyphen/>
              <w:t xml:space="preserve">8,4 </w:t>
            </w:r>
          </w:p>
        </w:tc>
        <w:tc>
          <w:tcPr>
            <w:tcW w:w="953" w:type="pct"/>
            <w:tcBorders>
              <w:top w:val="single" w:sz="6" w:space="0" w:color="auto"/>
              <w:left w:val="single" w:sz="6" w:space="0" w:color="auto"/>
              <w:bottom w:val="single" w:sz="6" w:space="0" w:color="auto"/>
              <w:right w:val="single" w:sz="6" w:space="0" w:color="auto"/>
            </w:tcBorders>
            <w:hideMark/>
          </w:tcPr>
          <w:p w14:paraId="3D6071AC" w14:textId="77777777" w:rsidR="001A3727" w:rsidRPr="001A3727" w:rsidRDefault="001A3727" w:rsidP="001A3727">
            <w:pPr>
              <w:tabs>
                <w:tab w:val="left" w:pos="851"/>
              </w:tabs>
              <w:ind w:left="851"/>
              <w:rPr>
                <w:sz w:val="24"/>
                <w:szCs w:val="24"/>
                <w:lang w:val="sk-SK"/>
              </w:rPr>
            </w:pPr>
            <w:r w:rsidRPr="001A3727">
              <w:rPr>
                <w:sz w:val="24"/>
                <w:szCs w:val="24"/>
                <w:lang w:val="sk-SK"/>
              </w:rPr>
              <w:t>0,3</w:t>
            </w:r>
            <w:r w:rsidRPr="001A3727">
              <w:rPr>
                <w:sz w:val="24"/>
                <w:szCs w:val="24"/>
                <w:lang w:val="sk-SK"/>
              </w:rPr>
              <w:noBreakHyphen/>
              <w:t xml:space="preserve">1,2 </w:t>
            </w:r>
          </w:p>
        </w:tc>
      </w:tr>
      <w:tr w:rsidR="001A3727" w:rsidRPr="001A3727" w14:paraId="0F002093" w14:textId="77777777" w:rsidTr="001A3727">
        <w:trPr>
          <w:tblCellSpacing w:w="0" w:type="dxa"/>
        </w:trPr>
        <w:tc>
          <w:tcPr>
            <w:tcW w:w="2301" w:type="pct"/>
            <w:tcBorders>
              <w:top w:val="single" w:sz="6" w:space="0" w:color="auto"/>
              <w:left w:val="single" w:sz="6" w:space="0" w:color="auto"/>
              <w:bottom w:val="single" w:sz="6" w:space="0" w:color="auto"/>
              <w:right w:val="single" w:sz="6" w:space="0" w:color="auto"/>
            </w:tcBorders>
            <w:hideMark/>
          </w:tcPr>
          <w:p w14:paraId="66F5DB99" w14:textId="77777777" w:rsidR="001A3727" w:rsidRPr="001A3727" w:rsidRDefault="001A3727" w:rsidP="001A3727">
            <w:pPr>
              <w:tabs>
                <w:tab w:val="left" w:pos="851"/>
              </w:tabs>
              <w:ind w:left="851"/>
              <w:rPr>
                <w:sz w:val="24"/>
                <w:szCs w:val="24"/>
                <w:lang w:val="sk-SK"/>
              </w:rPr>
            </w:pPr>
            <w:r w:rsidRPr="001A3727">
              <w:rPr>
                <w:sz w:val="24"/>
                <w:szCs w:val="24"/>
                <w:lang w:val="sk-SK"/>
              </w:rPr>
              <w:t>Nyfødte født til terminen (0</w:t>
            </w:r>
            <w:r w:rsidRPr="001A3727">
              <w:rPr>
                <w:sz w:val="24"/>
                <w:szCs w:val="24"/>
                <w:lang w:val="sk-SK"/>
              </w:rPr>
              <w:noBreakHyphen/>
              <w:t xml:space="preserve">27 dage) </w:t>
            </w:r>
          </w:p>
          <w:p w14:paraId="00F66EB4" w14:textId="77777777" w:rsidR="001A3727" w:rsidRPr="001A3727" w:rsidRDefault="001A3727" w:rsidP="001A3727">
            <w:pPr>
              <w:tabs>
                <w:tab w:val="left" w:pos="851"/>
              </w:tabs>
              <w:ind w:left="851"/>
              <w:rPr>
                <w:sz w:val="24"/>
                <w:szCs w:val="24"/>
                <w:lang w:val="sk-SK"/>
              </w:rPr>
            </w:pPr>
            <w:r w:rsidRPr="001A3727">
              <w:rPr>
                <w:sz w:val="24"/>
                <w:szCs w:val="24"/>
                <w:lang w:val="sk-SK"/>
              </w:rPr>
              <w:t>Gestationsalder: 35</w:t>
            </w:r>
            <w:r w:rsidRPr="001A3727">
              <w:rPr>
                <w:sz w:val="24"/>
                <w:szCs w:val="24"/>
                <w:lang w:val="sk-SK"/>
              </w:rPr>
              <w:noBreakHyphen/>
              <w:t>41 uger, n = 18</w:t>
            </w:r>
          </w:p>
        </w:tc>
        <w:tc>
          <w:tcPr>
            <w:tcW w:w="795" w:type="pct"/>
            <w:tcBorders>
              <w:top w:val="single" w:sz="6" w:space="0" w:color="auto"/>
              <w:left w:val="single" w:sz="6" w:space="0" w:color="auto"/>
              <w:bottom w:val="single" w:sz="6" w:space="0" w:color="auto"/>
              <w:right w:val="single" w:sz="6" w:space="0" w:color="auto"/>
            </w:tcBorders>
            <w:hideMark/>
          </w:tcPr>
          <w:p w14:paraId="09019502" w14:textId="77777777" w:rsidR="001A3727" w:rsidRPr="001A3727" w:rsidRDefault="001A3727" w:rsidP="001A3727">
            <w:pPr>
              <w:tabs>
                <w:tab w:val="left" w:pos="851"/>
              </w:tabs>
              <w:ind w:left="851"/>
              <w:rPr>
                <w:sz w:val="24"/>
                <w:szCs w:val="24"/>
                <w:lang w:val="sk-SK"/>
              </w:rPr>
            </w:pPr>
            <w:r w:rsidRPr="001A3727">
              <w:rPr>
                <w:sz w:val="24"/>
                <w:szCs w:val="24"/>
                <w:lang w:val="sk-SK"/>
              </w:rPr>
              <w:t>4,1</w:t>
            </w:r>
            <w:r w:rsidRPr="001A3727">
              <w:rPr>
                <w:sz w:val="24"/>
                <w:szCs w:val="24"/>
                <w:lang w:val="sk-SK"/>
              </w:rPr>
              <w:noBreakHyphen/>
              <w:t xml:space="preserve">5,5 </w:t>
            </w:r>
          </w:p>
        </w:tc>
        <w:tc>
          <w:tcPr>
            <w:tcW w:w="951" w:type="pct"/>
            <w:tcBorders>
              <w:top w:val="single" w:sz="6" w:space="0" w:color="auto"/>
              <w:left w:val="single" w:sz="6" w:space="0" w:color="auto"/>
              <w:bottom w:val="single" w:sz="6" w:space="0" w:color="auto"/>
              <w:right w:val="single" w:sz="6" w:space="0" w:color="auto"/>
            </w:tcBorders>
            <w:hideMark/>
          </w:tcPr>
          <w:p w14:paraId="1CBE2840" w14:textId="77777777" w:rsidR="001A3727" w:rsidRPr="001A3727" w:rsidRDefault="001A3727" w:rsidP="001A3727">
            <w:pPr>
              <w:tabs>
                <w:tab w:val="left" w:pos="851"/>
              </w:tabs>
              <w:ind w:left="851"/>
              <w:rPr>
                <w:sz w:val="24"/>
                <w:szCs w:val="24"/>
                <w:lang w:val="sk-SK"/>
              </w:rPr>
            </w:pPr>
            <w:r w:rsidRPr="001A3727">
              <w:rPr>
                <w:sz w:val="24"/>
                <w:szCs w:val="24"/>
                <w:lang w:val="sk-SK"/>
              </w:rPr>
              <w:t>1,7</w:t>
            </w:r>
            <w:r w:rsidRPr="001A3727">
              <w:rPr>
                <w:sz w:val="24"/>
                <w:szCs w:val="24"/>
                <w:lang w:val="sk-SK"/>
              </w:rPr>
              <w:noBreakHyphen/>
              <w:t xml:space="preserve">3,2 </w:t>
            </w:r>
          </w:p>
        </w:tc>
        <w:tc>
          <w:tcPr>
            <w:tcW w:w="953" w:type="pct"/>
            <w:tcBorders>
              <w:top w:val="single" w:sz="6" w:space="0" w:color="auto"/>
              <w:left w:val="single" w:sz="6" w:space="0" w:color="auto"/>
              <w:bottom w:val="single" w:sz="6" w:space="0" w:color="auto"/>
              <w:right w:val="single" w:sz="6" w:space="0" w:color="auto"/>
            </w:tcBorders>
            <w:hideMark/>
          </w:tcPr>
          <w:p w14:paraId="461AD8E8" w14:textId="77777777" w:rsidR="001A3727" w:rsidRPr="001A3727" w:rsidRDefault="001A3727" w:rsidP="001A3727">
            <w:pPr>
              <w:tabs>
                <w:tab w:val="left" w:pos="851"/>
              </w:tabs>
              <w:ind w:left="851"/>
              <w:rPr>
                <w:sz w:val="24"/>
                <w:szCs w:val="24"/>
                <w:lang w:val="sk-SK"/>
              </w:rPr>
            </w:pPr>
            <w:r w:rsidRPr="001A3727">
              <w:rPr>
                <w:sz w:val="24"/>
                <w:szCs w:val="24"/>
                <w:lang w:val="sk-SK"/>
              </w:rPr>
              <w:t>0,5</w:t>
            </w:r>
            <w:r w:rsidRPr="001A3727">
              <w:rPr>
                <w:sz w:val="24"/>
                <w:szCs w:val="24"/>
                <w:lang w:val="sk-SK"/>
              </w:rPr>
              <w:noBreakHyphen/>
              <w:t xml:space="preserve">0,8 </w:t>
            </w:r>
          </w:p>
        </w:tc>
      </w:tr>
      <w:tr w:rsidR="001A3727" w:rsidRPr="001A3727" w14:paraId="1CEB3847" w14:textId="77777777" w:rsidTr="001A3727">
        <w:trPr>
          <w:tblCellSpacing w:w="0" w:type="dxa"/>
        </w:trPr>
        <w:tc>
          <w:tcPr>
            <w:tcW w:w="2301" w:type="pct"/>
            <w:tcBorders>
              <w:top w:val="single" w:sz="6" w:space="0" w:color="auto"/>
              <w:left w:val="single" w:sz="6" w:space="0" w:color="auto"/>
              <w:bottom w:val="single" w:sz="6" w:space="0" w:color="auto"/>
              <w:right w:val="single" w:sz="6" w:space="0" w:color="auto"/>
            </w:tcBorders>
            <w:hideMark/>
          </w:tcPr>
          <w:p w14:paraId="12EE72EF" w14:textId="77777777" w:rsidR="001A3727" w:rsidRPr="001A3727" w:rsidRDefault="001A3727" w:rsidP="001A3727">
            <w:pPr>
              <w:tabs>
                <w:tab w:val="left" w:pos="851"/>
              </w:tabs>
              <w:ind w:left="851"/>
              <w:rPr>
                <w:sz w:val="24"/>
                <w:szCs w:val="24"/>
                <w:lang w:val="sk-SK"/>
              </w:rPr>
            </w:pPr>
            <w:r w:rsidRPr="001A3727">
              <w:rPr>
                <w:sz w:val="24"/>
                <w:szCs w:val="24"/>
                <w:lang w:val="sk-SK"/>
              </w:rPr>
              <w:t>Spædbørn &amp; små børn</w:t>
            </w:r>
          </w:p>
          <w:p w14:paraId="60BBF1E5" w14:textId="77777777" w:rsidR="001A3727" w:rsidRPr="001A3727" w:rsidRDefault="001A3727" w:rsidP="001A3727">
            <w:pPr>
              <w:tabs>
                <w:tab w:val="left" w:pos="851"/>
              </w:tabs>
              <w:ind w:left="851"/>
              <w:rPr>
                <w:sz w:val="24"/>
                <w:szCs w:val="24"/>
                <w:lang w:val="sk-SK"/>
              </w:rPr>
            </w:pPr>
            <w:r w:rsidRPr="001A3727">
              <w:rPr>
                <w:sz w:val="24"/>
                <w:szCs w:val="24"/>
                <w:lang w:val="sk-SK"/>
              </w:rPr>
              <w:t>28 dage - 23 måneder, n = 34</w:t>
            </w:r>
          </w:p>
        </w:tc>
        <w:tc>
          <w:tcPr>
            <w:tcW w:w="795" w:type="pct"/>
            <w:tcBorders>
              <w:top w:val="single" w:sz="6" w:space="0" w:color="auto"/>
              <w:left w:val="single" w:sz="6" w:space="0" w:color="auto"/>
              <w:bottom w:val="single" w:sz="6" w:space="0" w:color="auto"/>
              <w:right w:val="single" w:sz="6" w:space="0" w:color="auto"/>
            </w:tcBorders>
            <w:hideMark/>
          </w:tcPr>
          <w:p w14:paraId="253BCB70" w14:textId="77777777" w:rsidR="001A3727" w:rsidRPr="001A3727" w:rsidRDefault="001A3727" w:rsidP="001A3727">
            <w:pPr>
              <w:tabs>
                <w:tab w:val="left" w:pos="851"/>
              </w:tabs>
              <w:ind w:left="851"/>
              <w:rPr>
                <w:sz w:val="24"/>
                <w:szCs w:val="24"/>
                <w:lang w:val="sk-SK"/>
              </w:rPr>
            </w:pPr>
            <w:r w:rsidRPr="001A3727">
              <w:rPr>
                <w:sz w:val="24"/>
                <w:szCs w:val="24"/>
                <w:lang w:val="sk-SK"/>
              </w:rPr>
              <w:t>0,9</w:t>
            </w:r>
            <w:r w:rsidRPr="001A3727">
              <w:rPr>
                <w:sz w:val="24"/>
                <w:szCs w:val="24"/>
                <w:lang w:val="sk-SK"/>
              </w:rPr>
              <w:noBreakHyphen/>
              <w:t xml:space="preserve">1,2 </w:t>
            </w:r>
          </w:p>
        </w:tc>
        <w:tc>
          <w:tcPr>
            <w:tcW w:w="951" w:type="pct"/>
            <w:tcBorders>
              <w:top w:val="single" w:sz="6" w:space="0" w:color="auto"/>
              <w:left w:val="single" w:sz="6" w:space="0" w:color="auto"/>
              <w:bottom w:val="single" w:sz="6" w:space="0" w:color="auto"/>
              <w:right w:val="single" w:sz="6" w:space="0" w:color="auto"/>
            </w:tcBorders>
            <w:hideMark/>
          </w:tcPr>
          <w:p w14:paraId="01F85B16" w14:textId="77777777" w:rsidR="001A3727" w:rsidRPr="001A3727" w:rsidRDefault="001A3727" w:rsidP="001A3727">
            <w:pPr>
              <w:tabs>
                <w:tab w:val="left" w:pos="851"/>
              </w:tabs>
              <w:ind w:left="851"/>
              <w:rPr>
                <w:sz w:val="24"/>
                <w:szCs w:val="24"/>
                <w:lang w:val="sk-SK"/>
              </w:rPr>
            </w:pPr>
            <w:r w:rsidRPr="001A3727">
              <w:rPr>
                <w:sz w:val="24"/>
                <w:szCs w:val="24"/>
                <w:lang w:val="sk-SK"/>
              </w:rPr>
              <w:t>7,7</w:t>
            </w:r>
            <w:r w:rsidRPr="001A3727">
              <w:rPr>
                <w:sz w:val="24"/>
                <w:szCs w:val="24"/>
                <w:lang w:val="sk-SK"/>
              </w:rPr>
              <w:noBreakHyphen/>
              <w:t xml:space="preserve">13,1 </w:t>
            </w:r>
          </w:p>
        </w:tc>
        <w:tc>
          <w:tcPr>
            <w:tcW w:w="953" w:type="pct"/>
            <w:tcBorders>
              <w:top w:val="single" w:sz="6" w:space="0" w:color="auto"/>
              <w:left w:val="single" w:sz="6" w:space="0" w:color="auto"/>
              <w:bottom w:val="single" w:sz="6" w:space="0" w:color="auto"/>
              <w:right w:val="single" w:sz="6" w:space="0" w:color="auto"/>
            </w:tcBorders>
            <w:hideMark/>
          </w:tcPr>
          <w:p w14:paraId="2FCB14D7" w14:textId="77777777" w:rsidR="001A3727" w:rsidRPr="001A3727" w:rsidRDefault="001A3727" w:rsidP="001A3727">
            <w:pPr>
              <w:tabs>
                <w:tab w:val="left" w:pos="851"/>
              </w:tabs>
              <w:ind w:left="851"/>
              <w:rPr>
                <w:sz w:val="24"/>
                <w:szCs w:val="24"/>
                <w:lang w:val="sk-SK"/>
              </w:rPr>
            </w:pPr>
            <w:r w:rsidRPr="001A3727">
              <w:rPr>
                <w:sz w:val="24"/>
                <w:szCs w:val="24"/>
                <w:lang w:val="sk-SK"/>
              </w:rPr>
              <w:t>0,4</w:t>
            </w:r>
            <w:r w:rsidRPr="001A3727">
              <w:rPr>
                <w:sz w:val="24"/>
                <w:szCs w:val="24"/>
                <w:lang w:val="sk-SK"/>
              </w:rPr>
              <w:noBreakHyphen/>
              <w:t xml:space="preserve">1,1 </w:t>
            </w:r>
          </w:p>
        </w:tc>
      </w:tr>
      <w:tr w:rsidR="001A3727" w:rsidRPr="001A3727" w14:paraId="21E60BFE" w14:textId="77777777" w:rsidTr="001A3727">
        <w:trPr>
          <w:tblCellSpacing w:w="0" w:type="dxa"/>
        </w:trPr>
        <w:tc>
          <w:tcPr>
            <w:tcW w:w="2301" w:type="pct"/>
            <w:tcBorders>
              <w:top w:val="single" w:sz="6" w:space="0" w:color="auto"/>
              <w:left w:val="single" w:sz="6" w:space="0" w:color="auto"/>
              <w:bottom w:val="single" w:sz="6" w:space="0" w:color="auto"/>
              <w:right w:val="single" w:sz="6" w:space="0" w:color="auto"/>
            </w:tcBorders>
            <w:hideMark/>
          </w:tcPr>
          <w:p w14:paraId="06DAC0CE" w14:textId="77777777" w:rsidR="001A3727" w:rsidRPr="001A3727" w:rsidRDefault="001A3727" w:rsidP="001A3727">
            <w:pPr>
              <w:tabs>
                <w:tab w:val="left" w:pos="851"/>
              </w:tabs>
              <w:ind w:left="851"/>
              <w:rPr>
                <w:sz w:val="24"/>
                <w:szCs w:val="24"/>
                <w:lang w:val="sk-SK"/>
              </w:rPr>
            </w:pPr>
            <w:r w:rsidRPr="001A3727">
              <w:rPr>
                <w:sz w:val="24"/>
                <w:szCs w:val="24"/>
                <w:lang w:val="sk-SK"/>
              </w:rPr>
              <w:t>Børn</w:t>
            </w:r>
          </w:p>
          <w:p w14:paraId="11235D7B" w14:textId="77777777" w:rsidR="001A3727" w:rsidRPr="001A3727" w:rsidRDefault="001A3727" w:rsidP="001A3727">
            <w:pPr>
              <w:tabs>
                <w:tab w:val="left" w:pos="851"/>
              </w:tabs>
              <w:ind w:left="851"/>
              <w:rPr>
                <w:sz w:val="24"/>
                <w:szCs w:val="24"/>
                <w:lang w:val="sk-SK"/>
              </w:rPr>
            </w:pPr>
            <w:r w:rsidRPr="001A3727">
              <w:rPr>
                <w:sz w:val="24"/>
                <w:szCs w:val="24"/>
                <w:lang w:val="sk-SK"/>
              </w:rPr>
              <w:t>2</w:t>
            </w:r>
            <w:r w:rsidRPr="001A3727">
              <w:rPr>
                <w:sz w:val="24"/>
                <w:szCs w:val="24"/>
                <w:lang w:val="sk-SK"/>
              </w:rPr>
              <w:noBreakHyphen/>
              <w:t>11 år, n = 32</w:t>
            </w:r>
          </w:p>
        </w:tc>
        <w:tc>
          <w:tcPr>
            <w:tcW w:w="795" w:type="pct"/>
            <w:tcBorders>
              <w:top w:val="single" w:sz="6" w:space="0" w:color="auto"/>
              <w:left w:val="single" w:sz="6" w:space="0" w:color="auto"/>
              <w:bottom w:val="single" w:sz="6" w:space="0" w:color="auto"/>
              <w:right w:val="single" w:sz="6" w:space="0" w:color="auto"/>
            </w:tcBorders>
            <w:hideMark/>
          </w:tcPr>
          <w:p w14:paraId="14C5E578" w14:textId="77777777" w:rsidR="001A3727" w:rsidRPr="001A3727" w:rsidRDefault="001A3727" w:rsidP="001A3727">
            <w:pPr>
              <w:tabs>
                <w:tab w:val="left" w:pos="851"/>
              </w:tabs>
              <w:ind w:left="851"/>
              <w:rPr>
                <w:sz w:val="24"/>
                <w:szCs w:val="24"/>
                <w:lang w:val="sk-SK"/>
              </w:rPr>
            </w:pPr>
            <w:r w:rsidRPr="001A3727">
              <w:rPr>
                <w:sz w:val="24"/>
                <w:szCs w:val="24"/>
                <w:lang w:val="sk-SK"/>
              </w:rPr>
              <w:t>0,7</w:t>
            </w:r>
            <w:r w:rsidRPr="001A3727">
              <w:rPr>
                <w:sz w:val="24"/>
                <w:szCs w:val="24"/>
                <w:lang w:val="sk-SK"/>
              </w:rPr>
              <w:noBreakHyphen/>
              <w:t xml:space="preserve">1,3 </w:t>
            </w:r>
          </w:p>
        </w:tc>
        <w:tc>
          <w:tcPr>
            <w:tcW w:w="951" w:type="pct"/>
            <w:tcBorders>
              <w:top w:val="single" w:sz="6" w:space="0" w:color="auto"/>
              <w:left w:val="single" w:sz="6" w:space="0" w:color="auto"/>
              <w:bottom w:val="single" w:sz="6" w:space="0" w:color="auto"/>
              <w:right w:val="single" w:sz="6" w:space="0" w:color="auto"/>
            </w:tcBorders>
            <w:hideMark/>
          </w:tcPr>
          <w:p w14:paraId="0700DF66" w14:textId="77777777" w:rsidR="001A3727" w:rsidRPr="001A3727" w:rsidRDefault="001A3727" w:rsidP="001A3727">
            <w:pPr>
              <w:tabs>
                <w:tab w:val="left" w:pos="851"/>
              </w:tabs>
              <w:ind w:left="851"/>
              <w:rPr>
                <w:sz w:val="24"/>
                <w:szCs w:val="24"/>
                <w:lang w:val="sk-SK"/>
              </w:rPr>
            </w:pPr>
            <w:r w:rsidRPr="001A3727">
              <w:rPr>
                <w:sz w:val="24"/>
                <w:szCs w:val="24"/>
                <w:lang w:val="sk-SK"/>
              </w:rPr>
              <w:t>4,7</w:t>
            </w:r>
            <w:r w:rsidRPr="001A3727">
              <w:rPr>
                <w:sz w:val="24"/>
                <w:szCs w:val="24"/>
                <w:lang w:val="sk-SK"/>
              </w:rPr>
              <w:noBreakHyphen/>
              <w:t xml:space="preserve">10,2 </w:t>
            </w:r>
          </w:p>
        </w:tc>
        <w:tc>
          <w:tcPr>
            <w:tcW w:w="953" w:type="pct"/>
            <w:tcBorders>
              <w:top w:val="single" w:sz="6" w:space="0" w:color="auto"/>
              <w:left w:val="single" w:sz="6" w:space="0" w:color="auto"/>
              <w:bottom w:val="single" w:sz="6" w:space="0" w:color="auto"/>
              <w:right w:val="single" w:sz="6" w:space="0" w:color="auto"/>
            </w:tcBorders>
            <w:hideMark/>
          </w:tcPr>
          <w:p w14:paraId="47870560" w14:textId="77777777" w:rsidR="001A3727" w:rsidRPr="001A3727" w:rsidRDefault="001A3727" w:rsidP="001A3727">
            <w:pPr>
              <w:tabs>
                <w:tab w:val="left" w:pos="851"/>
              </w:tabs>
              <w:ind w:left="851"/>
              <w:rPr>
                <w:sz w:val="24"/>
                <w:szCs w:val="24"/>
                <w:lang w:val="sk-SK"/>
              </w:rPr>
            </w:pPr>
            <w:r w:rsidRPr="001A3727">
              <w:rPr>
                <w:sz w:val="24"/>
                <w:szCs w:val="24"/>
                <w:lang w:val="sk-SK"/>
              </w:rPr>
              <w:t>0,2</w:t>
            </w:r>
            <w:r w:rsidRPr="001A3727">
              <w:rPr>
                <w:sz w:val="24"/>
                <w:szCs w:val="24"/>
                <w:lang w:val="sk-SK"/>
              </w:rPr>
              <w:noBreakHyphen/>
              <w:t xml:space="preserve">1,0 </w:t>
            </w:r>
          </w:p>
        </w:tc>
      </w:tr>
      <w:tr w:rsidR="001A3727" w:rsidRPr="001A3727" w14:paraId="4BA4CBA4" w14:textId="77777777" w:rsidTr="001A3727">
        <w:trPr>
          <w:tblCellSpacing w:w="0" w:type="dxa"/>
        </w:trPr>
        <w:tc>
          <w:tcPr>
            <w:tcW w:w="2301" w:type="pct"/>
            <w:tcBorders>
              <w:top w:val="single" w:sz="6" w:space="0" w:color="auto"/>
              <w:left w:val="single" w:sz="6" w:space="0" w:color="auto"/>
              <w:bottom w:val="single" w:sz="6" w:space="0" w:color="auto"/>
              <w:right w:val="single" w:sz="6" w:space="0" w:color="auto"/>
            </w:tcBorders>
            <w:hideMark/>
          </w:tcPr>
          <w:p w14:paraId="1166DA21" w14:textId="77777777" w:rsidR="001A3727" w:rsidRPr="001A3727" w:rsidRDefault="001A3727" w:rsidP="001A3727">
            <w:pPr>
              <w:tabs>
                <w:tab w:val="left" w:pos="851"/>
              </w:tabs>
              <w:ind w:left="851"/>
              <w:rPr>
                <w:sz w:val="24"/>
                <w:szCs w:val="24"/>
                <w:lang w:val="sk-SK"/>
              </w:rPr>
            </w:pPr>
            <w:r w:rsidRPr="001A3727">
              <w:rPr>
                <w:sz w:val="24"/>
                <w:szCs w:val="24"/>
                <w:lang w:val="sk-SK"/>
              </w:rPr>
              <w:t>Unge</w:t>
            </w:r>
          </w:p>
          <w:p w14:paraId="31CAE913" w14:textId="77777777" w:rsidR="001A3727" w:rsidRPr="001A3727" w:rsidRDefault="001A3727" w:rsidP="001A3727">
            <w:pPr>
              <w:tabs>
                <w:tab w:val="left" w:pos="851"/>
              </w:tabs>
              <w:ind w:left="851"/>
              <w:rPr>
                <w:sz w:val="24"/>
                <w:szCs w:val="24"/>
                <w:lang w:val="sk-SK"/>
              </w:rPr>
            </w:pPr>
            <w:r w:rsidRPr="001A3727">
              <w:rPr>
                <w:sz w:val="24"/>
                <w:szCs w:val="24"/>
                <w:lang w:val="sk-SK"/>
              </w:rPr>
              <w:t>12</w:t>
            </w:r>
            <w:r w:rsidRPr="001A3727">
              <w:rPr>
                <w:sz w:val="24"/>
                <w:szCs w:val="24"/>
                <w:lang w:val="sk-SK"/>
              </w:rPr>
              <w:noBreakHyphen/>
              <w:t>14 år, n = 3</w:t>
            </w:r>
          </w:p>
        </w:tc>
        <w:tc>
          <w:tcPr>
            <w:tcW w:w="795" w:type="pct"/>
            <w:tcBorders>
              <w:top w:val="single" w:sz="6" w:space="0" w:color="auto"/>
              <w:left w:val="single" w:sz="6" w:space="0" w:color="auto"/>
              <w:bottom w:val="single" w:sz="6" w:space="0" w:color="auto"/>
              <w:right w:val="single" w:sz="6" w:space="0" w:color="auto"/>
            </w:tcBorders>
            <w:hideMark/>
          </w:tcPr>
          <w:p w14:paraId="505C4383" w14:textId="77777777" w:rsidR="001A3727" w:rsidRPr="001A3727" w:rsidRDefault="001A3727" w:rsidP="001A3727">
            <w:pPr>
              <w:tabs>
                <w:tab w:val="left" w:pos="851"/>
              </w:tabs>
              <w:ind w:left="851"/>
              <w:rPr>
                <w:sz w:val="24"/>
                <w:szCs w:val="24"/>
                <w:lang w:val="sk-SK"/>
              </w:rPr>
            </w:pPr>
            <w:r w:rsidRPr="001A3727">
              <w:rPr>
                <w:sz w:val="24"/>
                <w:szCs w:val="24"/>
                <w:lang w:val="sk-SK"/>
              </w:rPr>
              <w:t>1,1</w:t>
            </w:r>
            <w:r w:rsidRPr="001A3727">
              <w:rPr>
                <w:sz w:val="24"/>
                <w:szCs w:val="24"/>
                <w:lang w:val="sk-SK"/>
              </w:rPr>
              <w:noBreakHyphen/>
              <w:t xml:space="preserve">1,9 </w:t>
            </w:r>
          </w:p>
        </w:tc>
        <w:tc>
          <w:tcPr>
            <w:tcW w:w="951" w:type="pct"/>
            <w:tcBorders>
              <w:top w:val="single" w:sz="6" w:space="0" w:color="auto"/>
              <w:left w:val="single" w:sz="6" w:space="0" w:color="auto"/>
              <w:bottom w:val="single" w:sz="6" w:space="0" w:color="auto"/>
              <w:right w:val="single" w:sz="6" w:space="0" w:color="auto"/>
            </w:tcBorders>
            <w:hideMark/>
          </w:tcPr>
          <w:p w14:paraId="7E96C89C" w14:textId="77777777" w:rsidR="001A3727" w:rsidRPr="001A3727" w:rsidRDefault="001A3727" w:rsidP="001A3727">
            <w:pPr>
              <w:tabs>
                <w:tab w:val="left" w:pos="851"/>
              </w:tabs>
              <w:ind w:left="851"/>
              <w:rPr>
                <w:sz w:val="24"/>
                <w:szCs w:val="24"/>
                <w:lang w:val="sk-SK"/>
              </w:rPr>
            </w:pPr>
            <w:r w:rsidRPr="001A3727">
              <w:rPr>
                <w:sz w:val="24"/>
                <w:szCs w:val="24"/>
                <w:lang w:val="sk-SK"/>
              </w:rPr>
              <w:t>5,5</w:t>
            </w:r>
            <w:r w:rsidRPr="001A3727">
              <w:rPr>
                <w:sz w:val="24"/>
                <w:szCs w:val="24"/>
                <w:lang w:val="sk-SK"/>
              </w:rPr>
              <w:noBreakHyphen/>
              <w:t xml:space="preserve">7,4 </w:t>
            </w:r>
          </w:p>
        </w:tc>
        <w:tc>
          <w:tcPr>
            <w:tcW w:w="953" w:type="pct"/>
            <w:tcBorders>
              <w:top w:val="single" w:sz="6" w:space="0" w:color="auto"/>
              <w:left w:val="single" w:sz="6" w:space="0" w:color="auto"/>
              <w:bottom w:val="single" w:sz="6" w:space="0" w:color="auto"/>
              <w:right w:val="single" w:sz="6" w:space="0" w:color="auto"/>
            </w:tcBorders>
            <w:hideMark/>
          </w:tcPr>
          <w:p w14:paraId="799B0892" w14:textId="77777777" w:rsidR="001A3727" w:rsidRPr="001A3727" w:rsidRDefault="001A3727" w:rsidP="001A3727">
            <w:pPr>
              <w:tabs>
                <w:tab w:val="left" w:pos="851"/>
              </w:tabs>
              <w:ind w:left="851"/>
              <w:rPr>
                <w:sz w:val="24"/>
                <w:szCs w:val="24"/>
                <w:lang w:val="sk-SK"/>
              </w:rPr>
            </w:pPr>
            <w:r w:rsidRPr="001A3727">
              <w:rPr>
                <w:sz w:val="24"/>
                <w:szCs w:val="24"/>
                <w:lang w:val="sk-SK"/>
              </w:rPr>
              <w:t>0,3</w:t>
            </w:r>
            <w:r w:rsidRPr="001A3727">
              <w:rPr>
                <w:sz w:val="24"/>
                <w:szCs w:val="24"/>
                <w:lang w:val="sk-SK"/>
              </w:rPr>
              <w:noBreakHyphen/>
              <w:t xml:space="preserve">0,6 </w:t>
            </w:r>
          </w:p>
        </w:tc>
      </w:tr>
      <w:tr w:rsidR="001A3727" w:rsidRPr="001A3727" w14:paraId="2B880A31" w14:textId="77777777" w:rsidTr="001A3727">
        <w:trPr>
          <w:tblCellSpacing w:w="0" w:type="dxa"/>
        </w:trPr>
        <w:tc>
          <w:tcPr>
            <w:tcW w:w="5000" w:type="pct"/>
            <w:gridSpan w:val="4"/>
            <w:tcBorders>
              <w:top w:val="single" w:sz="6" w:space="0" w:color="auto"/>
              <w:left w:val="single" w:sz="6" w:space="0" w:color="auto"/>
              <w:bottom w:val="single" w:sz="2" w:space="0" w:color="auto"/>
              <w:right w:val="single" w:sz="6" w:space="0" w:color="auto"/>
            </w:tcBorders>
            <w:hideMark/>
          </w:tcPr>
          <w:p w14:paraId="0C251D23" w14:textId="77777777" w:rsidR="001A3727" w:rsidRPr="001A3727" w:rsidRDefault="001A3727" w:rsidP="001A3727">
            <w:pPr>
              <w:tabs>
                <w:tab w:val="left" w:pos="851"/>
              </w:tabs>
              <w:ind w:left="851"/>
              <w:rPr>
                <w:sz w:val="24"/>
                <w:szCs w:val="24"/>
                <w:lang w:val="sk-SK"/>
              </w:rPr>
            </w:pPr>
            <w:r w:rsidRPr="001A3727">
              <w:rPr>
                <w:sz w:val="24"/>
                <w:szCs w:val="24"/>
                <w:lang w:val="sk-SK"/>
              </w:rPr>
              <w:t xml:space="preserve">Bemærk: Data for nyfødte, spædbørn og børn gives som et interval af gennemsnitsværdier. </w:t>
            </w:r>
          </w:p>
          <w:p w14:paraId="06DB70EE" w14:textId="77777777" w:rsidR="001A3727" w:rsidRPr="001A3727" w:rsidRDefault="001A3727" w:rsidP="001A3727">
            <w:pPr>
              <w:tabs>
                <w:tab w:val="left" w:pos="851"/>
              </w:tabs>
              <w:ind w:left="851"/>
              <w:rPr>
                <w:sz w:val="24"/>
                <w:szCs w:val="24"/>
                <w:lang w:val="sk-SK"/>
              </w:rPr>
            </w:pPr>
            <w:r w:rsidRPr="001A3727">
              <w:rPr>
                <w:sz w:val="24"/>
                <w:szCs w:val="24"/>
                <w:lang w:val="sk-SK"/>
              </w:rPr>
              <w:t>CL = clearance, Vd</w:t>
            </w:r>
            <w:r w:rsidRPr="001A3727">
              <w:rPr>
                <w:sz w:val="24"/>
                <w:szCs w:val="24"/>
                <w:vertAlign w:val="subscript"/>
                <w:lang w:val="sk-SK"/>
              </w:rPr>
              <w:t>ss</w:t>
            </w:r>
            <w:r w:rsidRPr="001A3727">
              <w:rPr>
                <w:sz w:val="24"/>
                <w:szCs w:val="24"/>
                <w:lang w:val="sk-SK"/>
              </w:rPr>
              <w:t xml:space="preserve"> = fordelingsvolumen ved </w:t>
            </w:r>
            <w:r w:rsidRPr="001A3727">
              <w:rPr>
                <w:i/>
                <w:iCs/>
                <w:sz w:val="24"/>
                <w:szCs w:val="24"/>
                <w:lang w:val="sk-SK"/>
              </w:rPr>
              <w:t>steady-state</w:t>
            </w:r>
            <w:r w:rsidRPr="001A3727">
              <w:rPr>
                <w:sz w:val="24"/>
                <w:szCs w:val="24"/>
                <w:lang w:val="sk-SK"/>
              </w:rPr>
              <w:t>, t</w:t>
            </w:r>
            <w:r w:rsidRPr="001A3727">
              <w:rPr>
                <w:sz w:val="24"/>
                <w:szCs w:val="24"/>
                <w:vertAlign w:val="subscript"/>
                <w:lang w:val="sk-SK"/>
              </w:rPr>
              <w:t>1/2β</w:t>
            </w:r>
            <w:r w:rsidRPr="001A3727">
              <w:rPr>
                <w:sz w:val="24"/>
                <w:szCs w:val="24"/>
                <w:lang w:val="sk-SK"/>
              </w:rPr>
              <w:t xml:space="preserve"> = halveringstid i eliminationsfasen. </w:t>
            </w:r>
          </w:p>
        </w:tc>
      </w:tr>
    </w:tbl>
    <w:p w14:paraId="1CFBC854" w14:textId="77777777" w:rsidR="001A3727" w:rsidRPr="001A3727" w:rsidRDefault="001A3727" w:rsidP="001A3727">
      <w:pPr>
        <w:tabs>
          <w:tab w:val="left" w:pos="851"/>
        </w:tabs>
        <w:ind w:left="851"/>
        <w:rPr>
          <w:sz w:val="24"/>
          <w:szCs w:val="24"/>
        </w:rPr>
      </w:pPr>
    </w:p>
    <w:p w14:paraId="0240FFC8" w14:textId="77777777" w:rsidR="001A3727" w:rsidRPr="001A3727" w:rsidRDefault="001A3727" w:rsidP="001A3727">
      <w:pPr>
        <w:tabs>
          <w:tab w:val="left" w:pos="851"/>
        </w:tabs>
        <w:ind w:left="851"/>
        <w:rPr>
          <w:sz w:val="24"/>
          <w:szCs w:val="24"/>
        </w:rPr>
      </w:pPr>
      <w:r w:rsidRPr="001A3727">
        <w:rPr>
          <w:sz w:val="24"/>
          <w:szCs w:val="24"/>
        </w:rPr>
        <w:t>Proteinbindingen hos nyfødte er 75 % og stiger hos børn til 85 %. Farmakokinetisk information om brugen af alfentanil hos børn er begrænset. Alfentanil metaboliseres af CYP3A4. CYP3A4-aktiviteten er lav hos nyfødte og stiger efter fødslen til at nå 30 til 40 % af voksenniveauet ved 1 måneds alderen.</w:t>
      </w:r>
    </w:p>
    <w:p w14:paraId="12A15727" w14:textId="77777777" w:rsidR="001A3727" w:rsidRPr="001A3727" w:rsidRDefault="001A3727" w:rsidP="001A3727">
      <w:pPr>
        <w:tabs>
          <w:tab w:val="left" w:pos="851"/>
        </w:tabs>
        <w:ind w:left="851"/>
        <w:rPr>
          <w:sz w:val="24"/>
          <w:szCs w:val="24"/>
        </w:rPr>
      </w:pPr>
    </w:p>
    <w:p w14:paraId="52992F30" w14:textId="77777777" w:rsidR="001A3727" w:rsidRPr="001A3727" w:rsidRDefault="001A3727" w:rsidP="001A3727">
      <w:pPr>
        <w:tabs>
          <w:tab w:val="left" w:pos="851"/>
        </w:tabs>
        <w:ind w:left="851"/>
        <w:rPr>
          <w:sz w:val="24"/>
          <w:szCs w:val="24"/>
        </w:rPr>
      </w:pPr>
      <w:r w:rsidRPr="001A3727">
        <w:rPr>
          <w:i/>
          <w:sz w:val="24"/>
          <w:szCs w:val="24"/>
        </w:rPr>
        <w:t>Nedsat leverfunktion</w:t>
      </w:r>
    </w:p>
    <w:p w14:paraId="59B421DF" w14:textId="77777777" w:rsidR="001A3727" w:rsidRPr="001A3727" w:rsidRDefault="001A3727" w:rsidP="001A3727">
      <w:pPr>
        <w:tabs>
          <w:tab w:val="left" w:pos="851"/>
        </w:tabs>
        <w:ind w:left="851"/>
        <w:rPr>
          <w:sz w:val="24"/>
          <w:szCs w:val="24"/>
        </w:rPr>
      </w:pPr>
      <w:r w:rsidRPr="001A3727">
        <w:rPr>
          <w:sz w:val="24"/>
          <w:szCs w:val="24"/>
        </w:rPr>
        <w:t>Efter administration af en enkelt intravenøs dosis på 50 mikrogram/kg er den terminale halveringstid hos cirrotiske patienter signifikant længere end hos kontrolgruppen. Fordelingsvolumenet forbliver uændret. Den frie fraktion af alfentanil stiger hos cirrotiske patienter til 18,5 %, sammenlignet med 11,5 % hos kontrolgruppen. Denne stigning i fri fraktion sammen med en reduktion i clearance fra 3,06 ml/min/kg hos kontrolgruppen til 1,60 ml/min/kg hos cirrotiske patienter vil føre til en mere forlænget og udtalt virkning (se pkt. 4.4).</w:t>
      </w:r>
    </w:p>
    <w:p w14:paraId="6E845541" w14:textId="77777777" w:rsidR="001A3727" w:rsidRPr="001A3727" w:rsidRDefault="001A3727" w:rsidP="001A3727">
      <w:pPr>
        <w:tabs>
          <w:tab w:val="left" w:pos="851"/>
        </w:tabs>
        <w:ind w:left="851"/>
        <w:rPr>
          <w:sz w:val="24"/>
          <w:szCs w:val="24"/>
        </w:rPr>
      </w:pPr>
    </w:p>
    <w:p w14:paraId="65C7985F" w14:textId="77777777" w:rsidR="001A3727" w:rsidRPr="001A3727" w:rsidRDefault="001A3727" w:rsidP="001A3727">
      <w:pPr>
        <w:tabs>
          <w:tab w:val="left" w:pos="851"/>
        </w:tabs>
        <w:ind w:left="851"/>
        <w:rPr>
          <w:sz w:val="24"/>
          <w:szCs w:val="24"/>
        </w:rPr>
      </w:pPr>
      <w:r w:rsidRPr="001A3727">
        <w:rPr>
          <w:i/>
          <w:sz w:val="24"/>
          <w:szCs w:val="24"/>
        </w:rPr>
        <w:t>Nedsat nyrefunktion</w:t>
      </w:r>
    </w:p>
    <w:p w14:paraId="352D54CC" w14:textId="77777777" w:rsidR="001A3727" w:rsidRPr="001A3727" w:rsidRDefault="001A3727" w:rsidP="001A3727">
      <w:pPr>
        <w:tabs>
          <w:tab w:val="left" w:pos="851"/>
        </w:tabs>
        <w:ind w:left="851"/>
        <w:rPr>
          <w:sz w:val="24"/>
          <w:szCs w:val="24"/>
        </w:rPr>
      </w:pPr>
      <w:r w:rsidRPr="001A3727">
        <w:rPr>
          <w:sz w:val="24"/>
          <w:szCs w:val="24"/>
        </w:rPr>
        <w:t>Fordelingsvolumenet og clearance af den frie fraktion er tilsvarende hos patienter med nyresvigt og raske kontroller. Den frie fraktion af alfentanil hos patienter med nyresvigt er øget til 12,4 - 19 %, sammenlignet med 10,3 - 11 % hos kontrolgruppen. Dette kan føre til en øget klinisk virkning af alfentanil (se pkt. 4.4.).</w:t>
      </w:r>
    </w:p>
    <w:p w14:paraId="271AD93F" w14:textId="77777777" w:rsidR="001A3727" w:rsidRPr="001A3727" w:rsidRDefault="001A3727" w:rsidP="001A3727">
      <w:pPr>
        <w:tabs>
          <w:tab w:val="left" w:pos="851"/>
        </w:tabs>
        <w:ind w:left="851"/>
        <w:rPr>
          <w:sz w:val="24"/>
          <w:szCs w:val="24"/>
          <w:lang w:val="nl-NL"/>
        </w:rPr>
      </w:pPr>
    </w:p>
    <w:p w14:paraId="76CD71DC"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15D03FE9" w14:textId="77777777" w:rsidR="001A3727" w:rsidRPr="001A3727" w:rsidRDefault="001A3727" w:rsidP="001A3727">
      <w:pPr>
        <w:tabs>
          <w:tab w:val="left" w:pos="851"/>
        </w:tabs>
        <w:ind w:left="851"/>
        <w:rPr>
          <w:sz w:val="24"/>
          <w:szCs w:val="24"/>
        </w:rPr>
      </w:pPr>
      <w:r w:rsidRPr="001A3727">
        <w:rPr>
          <w:sz w:val="24"/>
          <w:szCs w:val="24"/>
        </w:rPr>
        <w:t>I non-kliniske studier blev der kun observeret virkninger ved eksponeringer, der anses for at overstige den maksimale humane eksponering i tilstrækkelig grad. Disse virkninger vurderes derfor til at være af ringe klinisk relevans.</w:t>
      </w:r>
    </w:p>
    <w:p w14:paraId="71308324" w14:textId="77777777" w:rsidR="001A3727" w:rsidRPr="001A3727" w:rsidRDefault="001A3727" w:rsidP="001A3727">
      <w:pPr>
        <w:tabs>
          <w:tab w:val="left" w:pos="851"/>
        </w:tabs>
        <w:ind w:left="851"/>
        <w:rPr>
          <w:sz w:val="24"/>
          <w:szCs w:val="24"/>
        </w:rPr>
      </w:pPr>
      <w:r w:rsidRPr="001A3727">
        <w:rPr>
          <w:sz w:val="24"/>
          <w:szCs w:val="24"/>
        </w:rPr>
        <w:t xml:space="preserve">Alfentanil viste ikke et mutagent potentiale i </w:t>
      </w:r>
      <w:r w:rsidRPr="001A3727">
        <w:rPr>
          <w:i/>
          <w:sz w:val="24"/>
          <w:szCs w:val="24"/>
        </w:rPr>
        <w:t>in vitro</w:t>
      </w:r>
      <w:r w:rsidRPr="001A3727">
        <w:rPr>
          <w:sz w:val="24"/>
          <w:szCs w:val="24"/>
        </w:rPr>
        <w:t xml:space="preserve">-tests (Ames-test) og </w:t>
      </w:r>
      <w:r w:rsidRPr="001A3727">
        <w:rPr>
          <w:i/>
          <w:iCs/>
          <w:sz w:val="24"/>
          <w:szCs w:val="24"/>
        </w:rPr>
        <w:t>in vivo</w:t>
      </w:r>
      <w:r w:rsidRPr="001A3727">
        <w:rPr>
          <w:sz w:val="24"/>
          <w:szCs w:val="24"/>
        </w:rPr>
        <w:t>-tests (mikronuklei og dominant letalt gen). Reproduktionstoksicitetsstudier udført hos rotter og kaniner viste ikke teratogenicitet. Embryocidale virkninger blev observeret i forbindelse med maternel toksicitet.</w:t>
      </w:r>
    </w:p>
    <w:p w14:paraId="6D23F070" w14:textId="77777777" w:rsidR="001A3727" w:rsidRPr="001A3727" w:rsidRDefault="001A3727" w:rsidP="001A3727">
      <w:pPr>
        <w:tabs>
          <w:tab w:val="left" w:pos="851"/>
        </w:tabs>
        <w:ind w:left="851"/>
        <w:rPr>
          <w:sz w:val="24"/>
          <w:szCs w:val="24"/>
        </w:rPr>
      </w:pPr>
    </w:p>
    <w:p w14:paraId="1118A552" w14:textId="77777777" w:rsidR="009260DE" w:rsidRPr="00C84483" w:rsidRDefault="009260DE" w:rsidP="009260DE">
      <w:pPr>
        <w:tabs>
          <w:tab w:val="left" w:pos="851"/>
        </w:tabs>
        <w:ind w:left="851"/>
        <w:rPr>
          <w:sz w:val="24"/>
          <w:szCs w:val="24"/>
        </w:rPr>
      </w:pPr>
    </w:p>
    <w:p w14:paraId="65A0AD4F"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602591EE" w14:textId="77777777" w:rsidR="009260DE" w:rsidRPr="00BA09F1" w:rsidRDefault="009260DE" w:rsidP="009260DE">
      <w:pPr>
        <w:tabs>
          <w:tab w:val="left" w:pos="851"/>
        </w:tabs>
        <w:ind w:left="851"/>
        <w:rPr>
          <w:sz w:val="24"/>
          <w:szCs w:val="24"/>
        </w:rPr>
      </w:pPr>
    </w:p>
    <w:p w14:paraId="1C5C3653"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73525E32" w14:textId="77777777" w:rsidR="005F1454" w:rsidRDefault="005F1454" w:rsidP="005F1454">
      <w:pPr>
        <w:tabs>
          <w:tab w:val="left" w:pos="851"/>
        </w:tabs>
        <w:ind w:left="851"/>
        <w:rPr>
          <w:sz w:val="24"/>
          <w:szCs w:val="24"/>
        </w:rPr>
      </w:pPr>
      <w:r w:rsidRPr="005F1454">
        <w:rPr>
          <w:sz w:val="24"/>
          <w:szCs w:val="24"/>
        </w:rPr>
        <w:t>Natriumchlorid</w:t>
      </w:r>
    </w:p>
    <w:p w14:paraId="0F91AC6F" w14:textId="77777777" w:rsidR="005F1454" w:rsidRDefault="005F1454" w:rsidP="005F1454">
      <w:pPr>
        <w:tabs>
          <w:tab w:val="left" w:pos="851"/>
        </w:tabs>
        <w:ind w:left="851"/>
        <w:rPr>
          <w:sz w:val="24"/>
          <w:szCs w:val="24"/>
        </w:rPr>
      </w:pPr>
      <w:r>
        <w:rPr>
          <w:sz w:val="24"/>
          <w:szCs w:val="24"/>
        </w:rPr>
        <w:t>S</w:t>
      </w:r>
      <w:r w:rsidRPr="005F1454">
        <w:rPr>
          <w:sz w:val="24"/>
          <w:szCs w:val="24"/>
        </w:rPr>
        <w:t>altsyre (til justering af pH)</w:t>
      </w:r>
    </w:p>
    <w:p w14:paraId="2B8D4FC0" w14:textId="679CC4DA" w:rsidR="005F1454" w:rsidRPr="005F1454" w:rsidRDefault="005F1454" w:rsidP="005F1454">
      <w:pPr>
        <w:tabs>
          <w:tab w:val="left" w:pos="851"/>
        </w:tabs>
        <w:ind w:left="851"/>
        <w:rPr>
          <w:sz w:val="24"/>
          <w:szCs w:val="24"/>
        </w:rPr>
      </w:pPr>
      <w:r>
        <w:rPr>
          <w:sz w:val="24"/>
          <w:szCs w:val="24"/>
        </w:rPr>
        <w:t>V</w:t>
      </w:r>
      <w:r w:rsidRPr="005F1454">
        <w:rPr>
          <w:sz w:val="24"/>
          <w:szCs w:val="24"/>
        </w:rPr>
        <w:t>and til injektionsvæsker</w:t>
      </w:r>
    </w:p>
    <w:p w14:paraId="507DD201" w14:textId="77777777" w:rsidR="009260DE" w:rsidRPr="00C84483" w:rsidRDefault="009260DE" w:rsidP="009260DE">
      <w:pPr>
        <w:tabs>
          <w:tab w:val="left" w:pos="851"/>
        </w:tabs>
        <w:ind w:left="851"/>
        <w:rPr>
          <w:sz w:val="24"/>
          <w:szCs w:val="24"/>
        </w:rPr>
      </w:pPr>
    </w:p>
    <w:p w14:paraId="05EE57B1"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15E8E4CF" w14:textId="77777777" w:rsidR="005F1454" w:rsidRPr="005F1454" w:rsidRDefault="005F1454" w:rsidP="005F1454">
      <w:pPr>
        <w:tabs>
          <w:tab w:val="left" w:pos="851"/>
        </w:tabs>
        <w:ind w:left="851"/>
        <w:rPr>
          <w:sz w:val="24"/>
          <w:szCs w:val="24"/>
        </w:rPr>
      </w:pPr>
      <w:r w:rsidRPr="005F1454">
        <w:rPr>
          <w:sz w:val="24"/>
          <w:szCs w:val="24"/>
        </w:rPr>
        <w:t>Dette lægemiddel må ikke blandes med andre lægemidler end dem, der er anført under pkt. 6.6.</w:t>
      </w:r>
    </w:p>
    <w:p w14:paraId="5503A805" w14:textId="77777777" w:rsidR="009260DE" w:rsidRPr="00C84483" w:rsidRDefault="009260DE" w:rsidP="009260DE">
      <w:pPr>
        <w:tabs>
          <w:tab w:val="left" w:pos="851"/>
        </w:tabs>
        <w:ind w:left="851"/>
        <w:rPr>
          <w:sz w:val="24"/>
          <w:szCs w:val="24"/>
        </w:rPr>
      </w:pPr>
    </w:p>
    <w:p w14:paraId="0851B31E"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463A57D6" w14:textId="77777777" w:rsidR="005F1454" w:rsidRDefault="005F1454" w:rsidP="005F1454">
      <w:pPr>
        <w:tabs>
          <w:tab w:val="left" w:pos="851"/>
        </w:tabs>
        <w:ind w:left="851"/>
        <w:rPr>
          <w:sz w:val="24"/>
          <w:szCs w:val="24"/>
          <w:u w:val="single"/>
        </w:rPr>
      </w:pPr>
    </w:p>
    <w:p w14:paraId="6810C61B" w14:textId="6D00794C" w:rsidR="005F1454" w:rsidRPr="005F1454" w:rsidRDefault="005F1454" w:rsidP="005F1454">
      <w:pPr>
        <w:tabs>
          <w:tab w:val="left" w:pos="851"/>
        </w:tabs>
        <w:ind w:left="851"/>
        <w:rPr>
          <w:sz w:val="24"/>
          <w:szCs w:val="24"/>
          <w:u w:val="single"/>
        </w:rPr>
      </w:pPr>
      <w:r w:rsidRPr="005F1454">
        <w:rPr>
          <w:sz w:val="24"/>
          <w:szCs w:val="24"/>
          <w:u w:val="single"/>
        </w:rPr>
        <w:t>Opbevaringstid før anbrud</w:t>
      </w:r>
    </w:p>
    <w:p w14:paraId="668CDE5C" w14:textId="77777777" w:rsidR="005F1454" w:rsidRPr="005F1454" w:rsidRDefault="005F1454" w:rsidP="005F1454">
      <w:pPr>
        <w:tabs>
          <w:tab w:val="left" w:pos="851"/>
        </w:tabs>
        <w:ind w:left="851"/>
        <w:rPr>
          <w:sz w:val="24"/>
          <w:szCs w:val="24"/>
        </w:rPr>
      </w:pPr>
      <w:r w:rsidRPr="005F1454">
        <w:rPr>
          <w:sz w:val="24"/>
          <w:szCs w:val="24"/>
        </w:rPr>
        <w:t>3 år.</w:t>
      </w:r>
    </w:p>
    <w:p w14:paraId="2215AE4E" w14:textId="77777777" w:rsidR="005F1454" w:rsidRDefault="005F1454" w:rsidP="005F1454">
      <w:pPr>
        <w:tabs>
          <w:tab w:val="left" w:pos="851"/>
        </w:tabs>
        <w:ind w:left="851"/>
        <w:rPr>
          <w:sz w:val="24"/>
          <w:szCs w:val="24"/>
          <w:u w:val="single"/>
        </w:rPr>
      </w:pPr>
    </w:p>
    <w:p w14:paraId="4AF21A8C" w14:textId="75C5031F" w:rsidR="005F1454" w:rsidRPr="005F1454" w:rsidRDefault="005F1454" w:rsidP="005F1454">
      <w:pPr>
        <w:tabs>
          <w:tab w:val="left" w:pos="851"/>
        </w:tabs>
        <w:ind w:left="851"/>
        <w:rPr>
          <w:sz w:val="24"/>
          <w:szCs w:val="24"/>
          <w:u w:val="single"/>
        </w:rPr>
      </w:pPr>
      <w:r w:rsidRPr="005F1454">
        <w:rPr>
          <w:sz w:val="24"/>
          <w:szCs w:val="24"/>
          <w:u w:val="single"/>
        </w:rPr>
        <w:t xml:space="preserve">Opbevaringstid efter anbrud  </w:t>
      </w:r>
    </w:p>
    <w:p w14:paraId="44F13D2F" w14:textId="77777777" w:rsidR="005F1454" w:rsidRPr="005F1454" w:rsidRDefault="005F1454" w:rsidP="005F1454">
      <w:pPr>
        <w:tabs>
          <w:tab w:val="left" w:pos="851"/>
        </w:tabs>
        <w:ind w:left="851"/>
        <w:rPr>
          <w:sz w:val="24"/>
          <w:szCs w:val="24"/>
        </w:rPr>
      </w:pPr>
      <w:r w:rsidRPr="005F1454">
        <w:rPr>
          <w:sz w:val="24"/>
          <w:szCs w:val="24"/>
        </w:rPr>
        <w:t xml:space="preserve">Præparatet skal straks anvendes, efter beholderen åbnes. </w:t>
      </w:r>
    </w:p>
    <w:p w14:paraId="453B667C" w14:textId="77777777" w:rsidR="005F1454" w:rsidRPr="005F1454" w:rsidRDefault="005F1454" w:rsidP="005F1454">
      <w:pPr>
        <w:tabs>
          <w:tab w:val="left" w:pos="851"/>
        </w:tabs>
        <w:ind w:left="851"/>
        <w:rPr>
          <w:sz w:val="24"/>
          <w:szCs w:val="24"/>
        </w:rPr>
      </w:pPr>
    </w:p>
    <w:p w14:paraId="12D76E94" w14:textId="77777777" w:rsidR="005F1454" w:rsidRPr="005F1454" w:rsidRDefault="005F1454" w:rsidP="005F1454">
      <w:pPr>
        <w:tabs>
          <w:tab w:val="left" w:pos="851"/>
        </w:tabs>
        <w:ind w:left="851"/>
        <w:rPr>
          <w:sz w:val="24"/>
          <w:szCs w:val="24"/>
          <w:u w:val="single"/>
        </w:rPr>
      </w:pPr>
      <w:r w:rsidRPr="005F1454">
        <w:rPr>
          <w:sz w:val="24"/>
          <w:szCs w:val="24"/>
          <w:u w:val="single"/>
        </w:rPr>
        <w:t>Opbevaringstid efter fortynding</w:t>
      </w:r>
    </w:p>
    <w:p w14:paraId="6DB9DAD6" w14:textId="77777777" w:rsidR="005F1454" w:rsidRPr="005F1454" w:rsidRDefault="005F1454" w:rsidP="005F1454">
      <w:pPr>
        <w:tabs>
          <w:tab w:val="left" w:pos="851"/>
        </w:tabs>
        <w:ind w:left="851"/>
        <w:rPr>
          <w:sz w:val="24"/>
          <w:szCs w:val="24"/>
        </w:rPr>
      </w:pPr>
      <w:r w:rsidRPr="005F1454">
        <w:rPr>
          <w:sz w:val="24"/>
          <w:szCs w:val="24"/>
        </w:rPr>
        <w:t>Den kemiske og fysiske stabilitet af fortyndingerne under brug (se pkt. 6.6) er blevet påvist i 48 timer ved 25 °C.</w:t>
      </w:r>
    </w:p>
    <w:p w14:paraId="0E0D30FE" w14:textId="77777777" w:rsidR="005F1454" w:rsidRPr="005F1454" w:rsidRDefault="005F1454" w:rsidP="005F1454">
      <w:pPr>
        <w:tabs>
          <w:tab w:val="left" w:pos="851"/>
        </w:tabs>
        <w:ind w:left="851"/>
        <w:rPr>
          <w:sz w:val="24"/>
          <w:szCs w:val="24"/>
        </w:rPr>
      </w:pPr>
      <w:r w:rsidRPr="005F1454">
        <w:rPr>
          <w:sz w:val="24"/>
          <w:szCs w:val="24"/>
        </w:rPr>
        <w:t>Ud fra et mikrobiologisk synspunkt skal fortyndingerne anvendes straks.</w:t>
      </w:r>
    </w:p>
    <w:p w14:paraId="2B1D2D75" w14:textId="77777777" w:rsidR="005F1454" w:rsidRPr="005F1454" w:rsidRDefault="005F1454" w:rsidP="005F1454">
      <w:pPr>
        <w:tabs>
          <w:tab w:val="left" w:pos="851"/>
        </w:tabs>
        <w:ind w:left="851"/>
        <w:rPr>
          <w:sz w:val="24"/>
          <w:szCs w:val="24"/>
        </w:rPr>
      </w:pPr>
      <w:r w:rsidRPr="005F1454">
        <w:rPr>
          <w:sz w:val="24"/>
          <w:szCs w:val="24"/>
        </w:rPr>
        <w:t>Hvis de ikke anvendes straks, er opbevaringstiderne og betingelserne før brug brugerens ansvar og vil normalt ikke være længere end 24 timer ved temperaturer fra 2</w:t>
      </w:r>
      <w:r w:rsidRPr="005F1454">
        <w:rPr>
          <w:sz w:val="24"/>
          <w:szCs w:val="24"/>
        </w:rPr>
        <w:noBreakHyphen/>
        <w:t>8 °C, medmindre fortyndingen har fundet sted under kontrollerede og validerede aseptiske betingelser.</w:t>
      </w:r>
    </w:p>
    <w:p w14:paraId="1965A94A" w14:textId="77777777" w:rsidR="005F1454" w:rsidRPr="005F1454" w:rsidRDefault="005F1454" w:rsidP="005F1454">
      <w:pPr>
        <w:tabs>
          <w:tab w:val="left" w:pos="851"/>
        </w:tabs>
        <w:ind w:left="851"/>
        <w:rPr>
          <w:sz w:val="24"/>
          <w:szCs w:val="24"/>
        </w:rPr>
      </w:pPr>
    </w:p>
    <w:p w14:paraId="63FDA320"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30207251" w14:textId="24CE08CF" w:rsidR="005F1454" w:rsidRPr="005F1454" w:rsidRDefault="005F1454" w:rsidP="005F1454">
      <w:pPr>
        <w:tabs>
          <w:tab w:val="left" w:pos="851"/>
        </w:tabs>
        <w:ind w:left="851"/>
        <w:rPr>
          <w:sz w:val="24"/>
          <w:szCs w:val="24"/>
        </w:rPr>
      </w:pPr>
      <w:r w:rsidRPr="005F1454">
        <w:rPr>
          <w:sz w:val="24"/>
          <w:szCs w:val="24"/>
        </w:rPr>
        <w:t>Ingen særlige opbevaringsforhold</w:t>
      </w:r>
      <w:r>
        <w:rPr>
          <w:sz w:val="24"/>
          <w:szCs w:val="24"/>
        </w:rPr>
        <w:t>.</w:t>
      </w:r>
    </w:p>
    <w:p w14:paraId="67CE4E3D" w14:textId="77777777" w:rsidR="005F1454" w:rsidRPr="005F1454" w:rsidRDefault="005F1454" w:rsidP="005F1454">
      <w:pPr>
        <w:tabs>
          <w:tab w:val="left" w:pos="851"/>
        </w:tabs>
        <w:ind w:left="851"/>
        <w:rPr>
          <w:sz w:val="24"/>
          <w:szCs w:val="24"/>
          <w:lang w:val="nl-NL"/>
        </w:rPr>
      </w:pPr>
    </w:p>
    <w:p w14:paraId="709C5891" w14:textId="77777777" w:rsidR="005F1454" w:rsidRPr="005F1454" w:rsidRDefault="005F1454" w:rsidP="005F1454">
      <w:pPr>
        <w:tabs>
          <w:tab w:val="left" w:pos="851"/>
        </w:tabs>
        <w:ind w:left="851"/>
        <w:rPr>
          <w:sz w:val="24"/>
          <w:szCs w:val="24"/>
        </w:rPr>
      </w:pPr>
      <w:r w:rsidRPr="005F1454">
        <w:rPr>
          <w:sz w:val="24"/>
          <w:szCs w:val="24"/>
        </w:rPr>
        <w:t>Opbevaringsforhold efter fortynding af lægemidlet, se pkt. 6.3.</w:t>
      </w:r>
    </w:p>
    <w:p w14:paraId="70E8E2BC" w14:textId="77777777" w:rsidR="009260DE" w:rsidRPr="00C84483" w:rsidRDefault="009260DE" w:rsidP="009260DE">
      <w:pPr>
        <w:tabs>
          <w:tab w:val="left" w:pos="851"/>
        </w:tabs>
        <w:ind w:left="851"/>
        <w:rPr>
          <w:sz w:val="24"/>
          <w:szCs w:val="24"/>
        </w:rPr>
      </w:pPr>
    </w:p>
    <w:p w14:paraId="314F35A4"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1B38A91D" w14:textId="2A8A190F" w:rsidR="005F1454" w:rsidRPr="005F1454" w:rsidRDefault="005F1454" w:rsidP="005F1454">
      <w:pPr>
        <w:tabs>
          <w:tab w:val="left" w:pos="851"/>
        </w:tabs>
        <w:ind w:left="851"/>
        <w:rPr>
          <w:sz w:val="24"/>
          <w:szCs w:val="24"/>
        </w:rPr>
      </w:pPr>
      <w:r w:rsidRPr="005F1454">
        <w:rPr>
          <w:sz w:val="24"/>
          <w:szCs w:val="24"/>
        </w:rPr>
        <w:t>2 ml og 10 ml farveløse ampuller (type I-glas)</w:t>
      </w:r>
      <w:r>
        <w:rPr>
          <w:sz w:val="24"/>
          <w:szCs w:val="24"/>
        </w:rPr>
        <w:t>.</w:t>
      </w:r>
    </w:p>
    <w:p w14:paraId="67BC8816" w14:textId="0EF0175D" w:rsidR="005F1454" w:rsidRPr="005F1454" w:rsidRDefault="005F1454" w:rsidP="005F1454">
      <w:pPr>
        <w:tabs>
          <w:tab w:val="left" w:pos="851"/>
        </w:tabs>
        <w:ind w:left="851"/>
        <w:rPr>
          <w:sz w:val="24"/>
          <w:szCs w:val="24"/>
        </w:rPr>
      </w:pPr>
      <w:r w:rsidRPr="005F1454">
        <w:rPr>
          <w:sz w:val="24"/>
          <w:szCs w:val="24"/>
        </w:rPr>
        <w:t>50 ml farveløse hætteglas (type I-glas) med brombutylgummiprop og aluminiumshætte</w:t>
      </w:r>
      <w:r>
        <w:rPr>
          <w:sz w:val="24"/>
          <w:szCs w:val="24"/>
        </w:rPr>
        <w:t>.</w:t>
      </w:r>
    </w:p>
    <w:p w14:paraId="46BDA9EE" w14:textId="77777777" w:rsidR="005F1454" w:rsidRPr="005F1454" w:rsidRDefault="005F1454" w:rsidP="005F1454">
      <w:pPr>
        <w:tabs>
          <w:tab w:val="left" w:pos="851"/>
        </w:tabs>
        <w:ind w:left="851"/>
        <w:rPr>
          <w:sz w:val="24"/>
          <w:szCs w:val="24"/>
        </w:rPr>
      </w:pPr>
    </w:p>
    <w:p w14:paraId="752CE58D" w14:textId="2BBD0621" w:rsidR="005F1454" w:rsidRPr="005F1454" w:rsidRDefault="005F1454" w:rsidP="005F1454">
      <w:pPr>
        <w:tabs>
          <w:tab w:val="left" w:pos="851"/>
        </w:tabs>
        <w:ind w:left="851"/>
        <w:rPr>
          <w:sz w:val="24"/>
          <w:szCs w:val="24"/>
          <w:u w:val="single"/>
        </w:rPr>
      </w:pPr>
      <w:r w:rsidRPr="005F1454">
        <w:rPr>
          <w:sz w:val="24"/>
          <w:szCs w:val="24"/>
          <w:u w:val="single"/>
        </w:rPr>
        <w:t>Pakningsstørrelser</w:t>
      </w:r>
    </w:p>
    <w:p w14:paraId="566F471C" w14:textId="61600389" w:rsidR="005F1454" w:rsidRPr="005F1454" w:rsidRDefault="005F1454" w:rsidP="005F1454">
      <w:pPr>
        <w:tabs>
          <w:tab w:val="left" w:pos="851"/>
        </w:tabs>
        <w:ind w:left="851"/>
        <w:rPr>
          <w:sz w:val="24"/>
          <w:szCs w:val="24"/>
        </w:rPr>
      </w:pPr>
      <w:r>
        <w:rPr>
          <w:sz w:val="24"/>
          <w:szCs w:val="24"/>
        </w:rPr>
        <w:t xml:space="preserve">5 og 10 ampuller, med </w:t>
      </w:r>
      <w:r w:rsidRPr="005F1454">
        <w:rPr>
          <w:sz w:val="24"/>
          <w:szCs w:val="24"/>
        </w:rPr>
        <w:t>2 ml i hver</w:t>
      </w:r>
      <w:r>
        <w:rPr>
          <w:sz w:val="24"/>
          <w:szCs w:val="24"/>
        </w:rPr>
        <w:t>.</w:t>
      </w:r>
    </w:p>
    <w:p w14:paraId="288193AB" w14:textId="3B747982" w:rsidR="005F1454" w:rsidRPr="005F1454" w:rsidRDefault="005F1454" w:rsidP="005F1454">
      <w:pPr>
        <w:tabs>
          <w:tab w:val="left" w:pos="851"/>
        </w:tabs>
        <w:ind w:left="851"/>
        <w:rPr>
          <w:sz w:val="24"/>
          <w:szCs w:val="24"/>
        </w:rPr>
      </w:pPr>
      <w:r w:rsidRPr="005F1454">
        <w:rPr>
          <w:sz w:val="24"/>
          <w:szCs w:val="24"/>
        </w:rPr>
        <w:t xml:space="preserve">5 og 10 ampuller, med </w:t>
      </w:r>
      <w:r>
        <w:rPr>
          <w:sz w:val="24"/>
          <w:szCs w:val="24"/>
        </w:rPr>
        <w:t>10</w:t>
      </w:r>
      <w:r w:rsidRPr="005F1454">
        <w:rPr>
          <w:sz w:val="24"/>
          <w:szCs w:val="24"/>
        </w:rPr>
        <w:t> ml i hver.</w:t>
      </w:r>
    </w:p>
    <w:p w14:paraId="77E147F6" w14:textId="6FB0815F" w:rsidR="005F1454" w:rsidRPr="005F1454" w:rsidRDefault="005F1454" w:rsidP="005F1454">
      <w:pPr>
        <w:tabs>
          <w:tab w:val="left" w:pos="851"/>
        </w:tabs>
        <w:ind w:left="851"/>
        <w:rPr>
          <w:sz w:val="24"/>
          <w:szCs w:val="24"/>
        </w:rPr>
      </w:pPr>
      <w:r>
        <w:rPr>
          <w:sz w:val="24"/>
          <w:szCs w:val="24"/>
        </w:rPr>
        <w:t xml:space="preserve">1, 5 og 10 hætteglas, </w:t>
      </w:r>
      <w:r w:rsidRPr="005F1454">
        <w:rPr>
          <w:sz w:val="24"/>
          <w:szCs w:val="24"/>
        </w:rPr>
        <w:t>med 50 ml i hver</w:t>
      </w:r>
      <w:r>
        <w:rPr>
          <w:sz w:val="24"/>
          <w:szCs w:val="24"/>
        </w:rPr>
        <w:t>.</w:t>
      </w:r>
    </w:p>
    <w:p w14:paraId="1892B11D" w14:textId="77777777" w:rsidR="005F1454" w:rsidRPr="005F1454" w:rsidRDefault="005F1454" w:rsidP="005F1454">
      <w:pPr>
        <w:tabs>
          <w:tab w:val="left" w:pos="851"/>
        </w:tabs>
        <w:ind w:left="851"/>
        <w:rPr>
          <w:sz w:val="24"/>
          <w:szCs w:val="24"/>
        </w:rPr>
      </w:pPr>
    </w:p>
    <w:p w14:paraId="4EA16C0B" w14:textId="77777777" w:rsidR="005F1454" w:rsidRPr="005F1454" w:rsidRDefault="005F1454" w:rsidP="005F1454">
      <w:pPr>
        <w:tabs>
          <w:tab w:val="left" w:pos="851"/>
        </w:tabs>
        <w:ind w:left="851"/>
        <w:rPr>
          <w:sz w:val="24"/>
          <w:szCs w:val="24"/>
        </w:rPr>
      </w:pPr>
      <w:r w:rsidRPr="005F1454">
        <w:rPr>
          <w:sz w:val="24"/>
          <w:szCs w:val="24"/>
        </w:rPr>
        <w:t>Ikke alle pakningsstørrelser er nødvendigvis markedsført.</w:t>
      </w:r>
    </w:p>
    <w:p w14:paraId="41C215B7" w14:textId="77777777" w:rsidR="009260DE" w:rsidRPr="00C84483" w:rsidRDefault="009260DE" w:rsidP="009260DE">
      <w:pPr>
        <w:tabs>
          <w:tab w:val="left" w:pos="851"/>
        </w:tabs>
        <w:ind w:left="851"/>
        <w:rPr>
          <w:sz w:val="24"/>
          <w:szCs w:val="24"/>
        </w:rPr>
      </w:pPr>
    </w:p>
    <w:p w14:paraId="4DC7F242"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2A6DC26F" w14:textId="64C64C9F" w:rsidR="005F1454" w:rsidRPr="005F1454" w:rsidRDefault="005F1454" w:rsidP="005F1454">
      <w:pPr>
        <w:tabs>
          <w:tab w:val="left" w:pos="851"/>
        </w:tabs>
        <w:ind w:left="851"/>
        <w:rPr>
          <w:sz w:val="24"/>
          <w:szCs w:val="24"/>
        </w:rPr>
      </w:pPr>
      <w:r w:rsidRPr="005F1454">
        <w:rPr>
          <w:sz w:val="24"/>
          <w:szCs w:val="24"/>
        </w:rPr>
        <w:t xml:space="preserve">Alfentanil </w:t>
      </w:r>
      <w:r>
        <w:rPr>
          <w:sz w:val="24"/>
          <w:szCs w:val="24"/>
        </w:rPr>
        <w:t>"</w:t>
      </w:r>
      <w:r w:rsidRPr="005F1454">
        <w:rPr>
          <w:sz w:val="24"/>
          <w:szCs w:val="24"/>
        </w:rPr>
        <w:t>Hameln“ kan fortyndes med 0,9 % natriumchloridopløsning, 5 % glucoseopløsning, 5 % glucose- + 0,9 % natriumchloridopløsning eller Ringer lactatopløsning til en koncentration på 25</w:t>
      </w:r>
      <w:r w:rsidRPr="005F1454">
        <w:rPr>
          <w:sz w:val="24"/>
          <w:szCs w:val="24"/>
        </w:rPr>
        <w:noBreakHyphen/>
        <w:t>80 mikrogram/ml). Sådanne fortyndinger er kompatible med plasticposer og administrationssæt.</w:t>
      </w:r>
    </w:p>
    <w:p w14:paraId="4FC8D45F" w14:textId="77777777" w:rsidR="005F1454" w:rsidRPr="005F1454" w:rsidRDefault="005F1454" w:rsidP="005F1454">
      <w:pPr>
        <w:tabs>
          <w:tab w:val="left" w:pos="851"/>
        </w:tabs>
        <w:ind w:left="851"/>
        <w:rPr>
          <w:sz w:val="24"/>
          <w:szCs w:val="24"/>
        </w:rPr>
      </w:pPr>
    </w:p>
    <w:p w14:paraId="66881541" w14:textId="77777777" w:rsidR="005F1454" w:rsidRPr="005F1454" w:rsidRDefault="005F1454" w:rsidP="005F1454">
      <w:pPr>
        <w:tabs>
          <w:tab w:val="left" w:pos="851"/>
        </w:tabs>
        <w:ind w:left="851"/>
        <w:rPr>
          <w:sz w:val="24"/>
          <w:szCs w:val="24"/>
        </w:rPr>
      </w:pPr>
      <w:r w:rsidRPr="005F1454">
        <w:rPr>
          <w:sz w:val="24"/>
          <w:szCs w:val="24"/>
        </w:rPr>
        <w:t>Al ubrugt opløsning i åbnede ampuller eller hætteglas skal bortskaffes.</w:t>
      </w:r>
    </w:p>
    <w:p w14:paraId="0DA4492A" w14:textId="77777777" w:rsidR="005F1454" w:rsidRPr="005F1454" w:rsidRDefault="005F1454" w:rsidP="005F1454">
      <w:pPr>
        <w:tabs>
          <w:tab w:val="left" w:pos="851"/>
        </w:tabs>
        <w:ind w:left="851"/>
        <w:rPr>
          <w:sz w:val="24"/>
          <w:szCs w:val="24"/>
        </w:rPr>
      </w:pPr>
    </w:p>
    <w:p w14:paraId="72978EF8" w14:textId="77777777" w:rsidR="005F1454" w:rsidRPr="005F1454" w:rsidRDefault="005F1454" w:rsidP="005F1454">
      <w:pPr>
        <w:tabs>
          <w:tab w:val="left" w:pos="851"/>
        </w:tabs>
        <w:ind w:left="851"/>
        <w:rPr>
          <w:sz w:val="24"/>
          <w:szCs w:val="24"/>
        </w:rPr>
      </w:pPr>
      <w:r w:rsidRPr="005F1454">
        <w:rPr>
          <w:sz w:val="24"/>
          <w:szCs w:val="24"/>
        </w:rPr>
        <w:t>Ikke anvendt lægemiddel samt affald heraf skal bortskaffes i henhold til lokale retningslinjer.</w:t>
      </w:r>
    </w:p>
    <w:p w14:paraId="11E71A4C" w14:textId="77777777" w:rsidR="009260DE" w:rsidRPr="00C84483" w:rsidRDefault="009260DE" w:rsidP="000730CA">
      <w:pPr>
        <w:tabs>
          <w:tab w:val="left" w:pos="851"/>
        </w:tabs>
        <w:ind w:left="851"/>
        <w:rPr>
          <w:sz w:val="24"/>
          <w:szCs w:val="24"/>
        </w:rPr>
      </w:pPr>
    </w:p>
    <w:p w14:paraId="69E88DCE"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452AFDCE" w14:textId="77777777" w:rsidR="005F1454" w:rsidRPr="005F1454" w:rsidRDefault="005F1454" w:rsidP="005F1454">
      <w:pPr>
        <w:tabs>
          <w:tab w:val="left" w:pos="851"/>
        </w:tabs>
        <w:ind w:left="851"/>
        <w:rPr>
          <w:sz w:val="24"/>
          <w:szCs w:val="24"/>
        </w:rPr>
      </w:pPr>
      <w:r w:rsidRPr="005F1454">
        <w:rPr>
          <w:sz w:val="24"/>
          <w:szCs w:val="24"/>
        </w:rPr>
        <w:t>hameln pharma gmbh</w:t>
      </w:r>
    </w:p>
    <w:p w14:paraId="1D579923" w14:textId="77777777" w:rsidR="005F1454" w:rsidRPr="005F1454" w:rsidRDefault="005F1454" w:rsidP="005F1454">
      <w:pPr>
        <w:tabs>
          <w:tab w:val="left" w:pos="851"/>
        </w:tabs>
        <w:ind w:left="851"/>
        <w:rPr>
          <w:sz w:val="24"/>
          <w:szCs w:val="24"/>
        </w:rPr>
      </w:pPr>
      <w:r w:rsidRPr="005F1454">
        <w:rPr>
          <w:sz w:val="24"/>
          <w:szCs w:val="24"/>
        </w:rPr>
        <w:t>Inselstraße 1</w:t>
      </w:r>
    </w:p>
    <w:p w14:paraId="449A8A43" w14:textId="77777777" w:rsidR="005F1454" w:rsidRPr="005F1454" w:rsidRDefault="005F1454" w:rsidP="005F1454">
      <w:pPr>
        <w:tabs>
          <w:tab w:val="left" w:pos="851"/>
        </w:tabs>
        <w:ind w:left="851"/>
        <w:rPr>
          <w:sz w:val="24"/>
          <w:szCs w:val="24"/>
        </w:rPr>
      </w:pPr>
      <w:r w:rsidRPr="005F1454">
        <w:rPr>
          <w:sz w:val="24"/>
          <w:szCs w:val="24"/>
        </w:rPr>
        <w:t>31787 Hameln</w:t>
      </w:r>
    </w:p>
    <w:p w14:paraId="77B70F2B" w14:textId="77777777" w:rsidR="005F1454" w:rsidRPr="005F1454" w:rsidRDefault="005F1454" w:rsidP="005F1454">
      <w:pPr>
        <w:tabs>
          <w:tab w:val="left" w:pos="851"/>
        </w:tabs>
        <w:ind w:left="851"/>
        <w:rPr>
          <w:sz w:val="24"/>
          <w:szCs w:val="24"/>
        </w:rPr>
      </w:pPr>
      <w:r w:rsidRPr="005F1454">
        <w:rPr>
          <w:sz w:val="24"/>
          <w:szCs w:val="24"/>
        </w:rPr>
        <w:t>Tyskland</w:t>
      </w:r>
    </w:p>
    <w:p w14:paraId="44CDD4DD" w14:textId="77777777" w:rsidR="005F1454" w:rsidRPr="005F1454" w:rsidRDefault="005F1454" w:rsidP="005F1454">
      <w:pPr>
        <w:tabs>
          <w:tab w:val="left" w:pos="851"/>
        </w:tabs>
        <w:ind w:left="851"/>
        <w:rPr>
          <w:sz w:val="24"/>
          <w:szCs w:val="24"/>
        </w:rPr>
      </w:pPr>
    </w:p>
    <w:p w14:paraId="276C0006" w14:textId="77777777" w:rsidR="005F1454" w:rsidRPr="005F1454" w:rsidRDefault="005F1454" w:rsidP="005F1454">
      <w:pPr>
        <w:tabs>
          <w:tab w:val="left" w:pos="851"/>
        </w:tabs>
        <w:ind w:left="851"/>
        <w:rPr>
          <w:b/>
          <w:bCs/>
          <w:sz w:val="24"/>
          <w:szCs w:val="24"/>
        </w:rPr>
      </w:pPr>
      <w:r w:rsidRPr="005F1454">
        <w:rPr>
          <w:b/>
          <w:bCs/>
          <w:sz w:val="24"/>
          <w:szCs w:val="24"/>
        </w:rPr>
        <w:t>Repræsentant</w:t>
      </w:r>
    </w:p>
    <w:p w14:paraId="7549A292" w14:textId="77777777" w:rsidR="005F1454" w:rsidRPr="005F1454" w:rsidRDefault="005F1454" w:rsidP="005F1454">
      <w:pPr>
        <w:tabs>
          <w:tab w:val="left" w:pos="851"/>
        </w:tabs>
        <w:ind w:left="851"/>
        <w:rPr>
          <w:sz w:val="24"/>
          <w:szCs w:val="24"/>
        </w:rPr>
      </w:pPr>
      <w:r w:rsidRPr="005F1454">
        <w:rPr>
          <w:sz w:val="24"/>
          <w:szCs w:val="24"/>
        </w:rPr>
        <w:t>hameln pharma ApS</w:t>
      </w:r>
    </w:p>
    <w:p w14:paraId="24EEA451" w14:textId="77777777" w:rsidR="005F1454" w:rsidRPr="005F1454" w:rsidRDefault="005F1454" w:rsidP="005F1454">
      <w:pPr>
        <w:tabs>
          <w:tab w:val="left" w:pos="851"/>
        </w:tabs>
        <w:ind w:left="851"/>
        <w:rPr>
          <w:sz w:val="24"/>
          <w:szCs w:val="24"/>
        </w:rPr>
      </w:pPr>
      <w:r w:rsidRPr="005F1454">
        <w:rPr>
          <w:sz w:val="24"/>
          <w:szCs w:val="24"/>
        </w:rPr>
        <w:t>Naverland 22</w:t>
      </w:r>
    </w:p>
    <w:p w14:paraId="722272D7" w14:textId="77777777" w:rsidR="005F1454" w:rsidRPr="005F1454" w:rsidRDefault="005F1454" w:rsidP="005F1454">
      <w:pPr>
        <w:tabs>
          <w:tab w:val="left" w:pos="851"/>
        </w:tabs>
        <w:ind w:left="851"/>
        <w:rPr>
          <w:sz w:val="24"/>
          <w:szCs w:val="24"/>
        </w:rPr>
      </w:pPr>
      <w:r w:rsidRPr="005F1454">
        <w:rPr>
          <w:sz w:val="24"/>
          <w:szCs w:val="24"/>
        </w:rPr>
        <w:t>2600 Glostrup</w:t>
      </w:r>
    </w:p>
    <w:p w14:paraId="426D7D7A" w14:textId="77777777" w:rsidR="00641C65" w:rsidRPr="00641C65" w:rsidRDefault="00641C65" w:rsidP="009260DE">
      <w:pPr>
        <w:tabs>
          <w:tab w:val="left" w:pos="851"/>
        </w:tabs>
        <w:ind w:left="851"/>
        <w:rPr>
          <w:sz w:val="24"/>
          <w:szCs w:val="24"/>
        </w:rPr>
      </w:pPr>
    </w:p>
    <w:p w14:paraId="7D73951F"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562CC45D" w14:textId="0E256656" w:rsidR="009260DE" w:rsidRPr="00C84483" w:rsidRDefault="005F1454" w:rsidP="009260DE">
      <w:pPr>
        <w:tabs>
          <w:tab w:val="left" w:pos="851"/>
        </w:tabs>
        <w:ind w:left="851"/>
        <w:rPr>
          <w:sz w:val="24"/>
          <w:szCs w:val="24"/>
        </w:rPr>
      </w:pPr>
      <w:r>
        <w:rPr>
          <w:sz w:val="24"/>
          <w:szCs w:val="24"/>
        </w:rPr>
        <w:t>75901</w:t>
      </w:r>
    </w:p>
    <w:p w14:paraId="0E76189A" w14:textId="77777777" w:rsidR="009260DE" w:rsidRPr="00C84483" w:rsidRDefault="009260DE" w:rsidP="009260DE">
      <w:pPr>
        <w:tabs>
          <w:tab w:val="left" w:pos="851"/>
        </w:tabs>
        <w:ind w:left="851"/>
        <w:jc w:val="both"/>
        <w:rPr>
          <w:sz w:val="24"/>
          <w:szCs w:val="24"/>
        </w:rPr>
      </w:pPr>
    </w:p>
    <w:p w14:paraId="639A863D"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3A1CB823" w14:textId="78D5938D" w:rsidR="009260DE" w:rsidRPr="00C84483" w:rsidRDefault="00FB152F" w:rsidP="009260DE">
      <w:pPr>
        <w:tabs>
          <w:tab w:val="left" w:pos="851"/>
        </w:tabs>
        <w:ind w:left="851"/>
        <w:rPr>
          <w:sz w:val="24"/>
          <w:szCs w:val="24"/>
        </w:rPr>
      </w:pPr>
      <w:r>
        <w:rPr>
          <w:sz w:val="24"/>
          <w:szCs w:val="24"/>
        </w:rPr>
        <w:t>4. september 2026</w:t>
      </w:r>
    </w:p>
    <w:p w14:paraId="7AD0F8B8" w14:textId="77777777" w:rsidR="009260DE" w:rsidRPr="00C84483" w:rsidRDefault="009260DE" w:rsidP="009260DE">
      <w:pPr>
        <w:tabs>
          <w:tab w:val="left" w:pos="851"/>
        </w:tabs>
        <w:ind w:left="851"/>
        <w:rPr>
          <w:sz w:val="24"/>
          <w:szCs w:val="24"/>
        </w:rPr>
      </w:pPr>
    </w:p>
    <w:p w14:paraId="3DE29B29"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39675886" w14:textId="3D890518" w:rsidR="009260DE" w:rsidRPr="00C84483" w:rsidRDefault="005F1454" w:rsidP="009260DE">
      <w:pPr>
        <w:tabs>
          <w:tab w:val="left" w:pos="851"/>
        </w:tabs>
        <w:ind w:left="851"/>
        <w:rPr>
          <w:sz w:val="24"/>
          <w:szCs w:val="24"/>
        </w:rPr>
      </w:pPr>
      <w:r>
        <w:rPr>
          <w:sz w:val="24"/>
          <w:szCs w:val="24"/>
        </w:rPr>
        <w:t>-</w:t>
      </w:r>
    </w:p>
    <w:sectPr w:rsidR="009260DE" w:rsidRPr="00C84483"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9A783" w14:textId="77777777" w:rsidR="00FC7490" w:rsidRDefault="00FC7490">
      <w:r>
        <w:separator/>
      </w:r>
    </w:p>
  </w:endnote>
  <w:endnote w:type="continuationSeparator" w:id="0">
    <w:p w14:paraId="443C6D9C" w14:textId="77777777" w:rsidR="00FC7490" w:rsidRDefault="00FC7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C0BB8" w14:textId="77777777" w:rsidR="000259B9" w:rsidRDefault="000259B9">
    <w:pPr>
      <w:pStyle w:val="Sidefod"/>
      <w:pBdr>
        <w:bottom w:val="single" w:sz="6" w:space="1" w:color="auto"/>
      </w:pBdr>
    </w:pPr>
  </w:p>
  <w:p w14:paraId="556A7E7D" w14:textId="77777777" w:rsidR="000259B9" w:rsidRDefault="000259B9" w:rsidP="00C42586">
    <w:pPr>
      <w:pStyle w:val="Sidefod"/>
      <w:tabs>
        <w:tab w:val="clear" w:pos="4819"/>
        <w:tab w:val="left" w:pos="8505"/>
      </w:tabs>
      <w:rPr>
        <w:i/>
        <w:sz w:val="18"/>
        <w:szCs w:val="18"/>
      </w:rPr>
    </w:pPr>
  </w:p>
  <w:p w14:paraId="718369C8" w14:textId="7A781B5C"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5310B1">
      <w:rPr>
        <w:i/>
        <w:noProof/>
        <w:sz w:val="18"/>
        <w:szCs w:val="18"/>
      </w:rPr>
      <w:t>Alfentanil Hameln, injektionsvæske, opløsning 0,5 mg-ml</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68E56" w14:textId="77777777" w:rsidR="00FC7490" w:rsidRDefault="00FC7490">
      <w:r>
        <w:separator/>
      </w:r>
    </w:p>
  </w:footnote>
  <w:footnote w:type="continuationSeparator" w:id="0">
    <w:p w14:paraId="43788706" w14:textId="77777777" w:rsidR="00FC7490" w:rsidRDefault="00FC74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29AF"/>
    <w:multiLevelType w:val="hybridMultilevel"/>
    <w:tmpl w:val="7E1A3F3A"/>
    <w:lvl w:ilvl="0" w:tplc="08090001">
      <w:start w:val="1"/>
      <w:numFmt w:val="bullet"/>
      <w:lvlText w:val=""/>
      <w:lvlJc w:val="left"/>
      <w:pPr>
        <w:ind w:left="720" w:hanging="360"/>
      </w:pPr>
      <w:rPr>
        <w:rFonts w:ascii="Symbol" w:hAnsi="Symbol" w:hint="default"/>
      </w:rPr>
    </w:lvl>
    <w:lvl w:ilvl="1" w:tplc="FFBEB1DA">
      <w:numFmt w:val="bullet"/>
      <w:lvlText w:val="-"/>
      <w:lvlJc w:val="left"/>
      <w:pPr>
        <w:ind w:left="1440" w:hanging="360"/>
      </w:pPr>
      <w:rPr>
        <w:rFonts w:ascii="Arial" w:eastAsia="Times New Roman" w:hAnsi="Arial" w:cs="Aria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14852B6"/>
    <w:multiLevelType w:val="hybridMultilevel"/>
    <w:tmpl w:val="8D823FD6"/>
    <w:lvl w:ilvl="0" w:tplc="B6B6DCF2">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2F10D8B"/>
    <w:multiLevelType w:val="hybridMultilevel"/>
    <w:tmpl w:val="6CF08F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6" w15:restartNumberingAfterBreak="0">
    <w:nsid w:val="3B42144F"/>
    <w:multiLevelType w:val="hybridMultilevel"/>
    <w:tmpl w:val="9D20686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8"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73BB16D7"/>
    <w:multiLevelType w:val="hybridMultilevel"/>
    <w:tmpl w:val="BBFC3332"/>
    <w:lvl w:ilvl="0" w:tplc="0407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162099183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58451609">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9326704">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02310">
    <w:abstractNumId w:val="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0850775">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96851190">
    <w:abstractNumId w:val="0"/>
  </w:num>
  <w:num w:numId="7" w16cid:durableId="80640677">
    <w:abstractNumId w:val="6"/>
  </w:num>
  <w:num w:numId="8" w16cid:durableId="1951811893">
    <w:abstractNumId w:val="2"/>
  </w:num>
  <w:num w:numId="9" w16cid:durableId="498010627">
    <w:abstractNumId w:val="9"/>
  </w:num>
  <w:num w:numId="10" w16cid:durableId="9005966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490"/>
    <w:rsid w:val="000259B9"/>
    <w:rsid w:val="00041491"/>
    <w:rsid w:val="00050D16"/>
    <w:rsid w:val="000730CA"/>
    <w:rsid w:val="00074F2A"/>
    <w:rsid w:val="000A1CA8"/>
    <w:rsid w:val="000A466B"/>
    <w:rsid w:val="000B058C"/>
    <w:rsid w:val="000D68B0"/>
    <w:rsid w:val="000E4EE6"/>
    <w:rsid w:val="001454E2"/>
    <w:rsid w:val="001A3727"/>
    <w:rsid w:val="00206CE8"/>
    <w:rsid w:val="0021526C"/>
    <w:rsid w:val="00283A2B"/>
    <w:rsid w:val="002B30AD"/>
    <w:rsid w:val="002C1EC0"/>
    <w:rsid w:val="002C2C01"/>
    <w:rsid w:val="003A29AE"/>
    <w:rsid w:val="003A32D7"/>
    <w:rsid w:val="003B4074"/>
    <w:rsid w:val="003C769A"/>
    <w:rsid w:val="003D3A90"/>
    <w:rsid w:val="003F1838"/>
    <w:rsid w:val="004251C1"/>
    <w:rsid w:val="0045746C"/>
    <w:rsid w:val="0049104B"/>
    <w:rsid w:val="004E3B12"/>
    <w:rsid w:val="005310B1"/>
    <w:rsid w:val="00532310"/>
    <w:rsid w:val="00565F0F"/>
    <w:rsid w:val="00594A86"/>
    <w:rsid w:val="00596D86"/>
    <w:rsid w:val="005F1454"/>
    <w:rsid w:val="00637F5A"/>
    <w:rsid w:val="00641C65"/>
    <w:rsid w:val="006560B1"/>
    <w:rsid w:val="006756DD"/>
    <w:rsid w:val="006A1227"/>
    <w:rsid w:val="0071241E"/>
    <w:rsid w:val="00737275"/>
    <w:rsid w:val="00740EEC"/>
    <w:rsid w:val="007666B3"/>
    <w:rsid w:val="0078011A"/>
    <w:rsid w:val="00782AF4"/>
    <w:rsid w:val="00790EE7"/>
    <w:rsid w:val="007B6649"/>
    <w:rsid w:val="007D575F"/>
    <w:rsid w:val="0082576E"/>
    <w:rsid w:val="0089346F"/>
    <w:rsid w:val="008D066B"/>
    <w:rsid w:val="00907F75"/>
    <w:rsid w:val="009260DE"/>
    <w:rsid w:val="0093258A"/>
    <w:rsid w:val="009C7BA3"/>
    <w:rsid w:val="009D1F5A"/>
    <w:rsid w:val="00A10294"/>
    <w:rsid w:val="00B003BF"/>
    <w:rsid w:val="00B373D7"/>
    <w:rsid w:val="00B55271"/>
    <w:rsid w:val="00BD2F36"/>
    <w:rsid w:val="00BD7931"/>
    <w:rsid w:val="00BF6243"/>
    <w:rsid w:val="00C14259"/>
    <w:rsid w:val="00C36276"/>
    <w:rsid w:val="00C42586"/>
    <w:rsid w:val="00C45F6B"/>
    <w:rsid w:val="00C60CCD"/>
    <w:rsid w:val="00C84483"/>
    <w:rsid w:val="00C95551"/>
    <w:rsid w:val="00CB20D7"/>
    <w:rsid w:val="00D020B0"/>
    <w:rsid w:val="00D11748"/>
    <w:rsid w:val="00D237F6"/>
    <w:rsid w:val="00D34D98"/>
    <w:rsid w:val="00D366CF"/>
    <w:rsid w:val="00D54733"/>
    <w:rsid w:val="00D93992"/>
    <w:rsid w:val="00E108AA"/>
    <w:rsid w:val="00E15E79"/>
    <w:rsid w:val="00E3749A"/>
    <w:rsid w:val="00E7437F"/>
    <w:rsid w:val="00E865B8"/>
    <w:rsid w:val="00EC0B9B"/>
    <w:rsid w:val="00ED5E9F"/>
    <w:rsid w:val="00F66D4F"/>
    <w:rsid w:val="00FB152F"/>
    <w:rsid w:val="00FB6D01"/>
    <w:rsid w:val="00FC749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BC389"/>
  <w15:chartTrackingRefBased/>
  <w15:docId w15:val="{FC295E29-12A1-4CFA-8493-6679F5348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8D066B"/>
    <w:rPr>
      <w:color w:val="0563C1" w:themeColor="hyperlink"/>
      <w:u w:val="single"/>
    </w:rPr>
  </w:style>
  <w:style w:type="character" w:styleId="Ulstomtale">
    <w:name w:val="Unresolved Mention"/>
    <w:basedOn w:val="Standardskrifttypeiafsnit"/>
    <w:uiPriority w:val="99"/>
    <w:semiHidden/>
    <w:unhideWhenUsed/>
    <w:rsid w:val="008D06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02526096">
      <w:bodyDiv w:val="1"/>
      <w:marLeft w:val="0"/>
      <w:marRight w:val="0"/>
      <w:marTop w:val="0"/>
      <w:marBottom w:val="0"/>
      <w:divBdr>
        <w:top w:val="none" w:sz="0" w:space="0" w:color="auto"/>
        <w:left w:val="none" w:sz="0" w:space="0" w:color="auto"/>
        <w:bottom w:val="none" w:sz="0" w:space="0" w:color="auto"/>
        <w:right w:val="none" w:sz="0" w:space="0" w:color="auto"/>
      </w:divBdr>
    </w:div>
    <w:div w:id="424495428">
      <w:bodyDiv w:val="1"/>
      <w:marLeft w:val="0"/>
      <w:marRight w:val="0"/>
      <w:marTop w:val="0"/>
      <w:marBottom w:val="0"/>
      <w:divBdr>
        <w:top w:val="none" w:sz="0" w:space="0" w:color="auto"/>
        <w:left w:val="none" w:sz="0" w:space="0" w:color="auto"/>
        <w:bottom w:val="none" w:sz="0" w:space="0" w:color="auto"/>
        <w:right w:val="none" w:sz="0" w:space="0" w:color="auto"/>
      </w:divBdr>
    </w:div>
    <w:div w:id="467011614">
      <w:bodyDiv w:val="1"/>
      <w:marLeft w:val="0"/>
      <w:marRight w:val="0"/>
      <w:marTop w:val="0"/>
      <w:marBottom w:val="0"/>
      <w:divBdr>
        <w:top w:val="none" w:sz="0" w:space="0" w:color="auto"/>
        <w:left w:val="none" w:sz="0" w:space="0" w:color="auto"/>
        <w:bottom w:val="none" w:sz="0" w:space="0" w:color="auto"/>
        <w:right w:val="none" w:sz="0" w:space="0" w:color="auto"/>
      </w:divBdr>
    </w:div>
    <w:div w:id="475994612">
      <w:bodyDiv w:val="1"/>
      <w:marLeft w:val="0"/>
      <w:marRight w:val="0"/>
      <w:marTop w:val="0"/>
      <w:marBottom w:val="0"/>
      <w:divBdr>
        <w:top w:val="none" w:sz="0" w:space="0" w:color="auto"/>
        <w:left w:val="none" w:sz="0" w:space="0" w:color="auto"/>
        <w:bottom w:val="none" w:sz="0" w:space="0" w:color="auto"/>
        <w:right w:val="none" w:sz="0" w:space="0" w:color="auto"/>
      </w:divBdr>
    </w:div>
    <w:div w:id="547299595">
      <w:bodyDiv w:val="1"/>
      <w:marLeft w:val="0"/>
      <w:marRight w:val="0"/>
      <w:marTop w:val="0"/>
      <w:marBottom w:val="0"/>
      <w:divBdr>
        <w:top w:val="none" w:sz="0" w:space="0" w:color="auto"/>
        <w:left w:val="none" w:sz="0" w:space="0" w:color="auto"/>
        <w:bottom w:val="none" w:sz="0" w:space="0" w:color="auto"/>
        <w:right w:val="none" w:sz="0" w:space="0" w:color="auto"/>
      </w:divBdr>
    </w:div>
    <w:div w:id="880751807">
      <w:bodyDiv w:val="1"/>
      <w:marLeft w:val="0"/>
      <w:marRight w:val="0"/>
      <w:marTop w:val="0"/>
      <w:marBottom w:val="0"/>
      <w:divBdr>
        <w:top w:val="none" w:sz="0" w:space="0" w:color="auto"/>
        <w:left w:val="none" w:sz="0" w:space="0" w:color="auto"/>
        <w:bottom w:val="none" w:sz="0" w:space="0" w:color="auto"/>
        <w:right w:val="none" w:sz="0" w:space="0" w:color="auto"/>
      </w:divBdr>
    </w:div>
    <w:div w:id="918711246">
      <w:bodyDiv w:val="1"/>
      <w:marLeft w:val="0"/>
      <w:marRight w:val="0"/>
      <w:marTop w:val="0"/>
      <w:marBottom w:val="0"/>
      <w:divBdr>
        <w:top w:val="none" w:sz="0" w:space="0" w:color="auto"/>
        <w:left w:val="none" w:sz="0" w:space="0" w:color="auto"/>
        <w:bottom w:val="none" w:sz="0" w:space="0" w:color="auto"/>
        <w:right w:val="none" w:sz="0" w:space="0" w:color="auto"/>
      </w:divBdr>
    </w:div>
    <w:div w:id="1035498203">
      <w:bodyDiv w:val="1"/>
      <w:marLeft w:val="0"/>
      <w:marRight w:val="0"/>
      <w:marTop w:val="0"/>
      <w:marBottom w:val="0"/>
      <w:divBdr>
        <w:top w:val="none" w:sz="0" w:space="0" w:color="auto"/>
        <w:left w:val="none" w:sz="0" w:space="0" w:color="auto"/>
        <w:bottom w:val="none" w:sz="0" w:space="0" w:color="auto"/>
        <w:right w:val="none" w:sz="0" w:space="0" w:color="auto"/>
      </w:divBdr>
    </w:div>
    <w:div w:id="1096173782">
      <w:bodyDiv w:val="1"/>
      <w:marLeft w:val="0"/>
      <w:marRight w:val="0"/>
      <w:marTop w:val="0"/>
      <w:marBottom w:val="0"/>
      <w:divBdr>
        <w:top w:val="none" w:sz="0" w:space="0" w:color="auto"/>
        <w:left w:val="none" w:sz="0" w:space="0" w:color="auto"/>
        <w:bottom w:val="none" w:sz="0" w:space="0" w:color="auto"/>
        <w:right w:val="none" w:sz="0" w:space="0" w:color="auto"/>
      </w:divBdr>
    </w:div>
    <w:div w:id="1108503702">
      <w:bodyDiv w:val="1"/>
      <w:marLeft w:val="0"/>
      <w:marRight w:val="0"/>
      <w:marTop w:val="0"/>
      <w:marBottom w:val="0"/>
      <w:divBdr>
        <w:top w:val="none" w:sz="0" w:space="0" w:color="auto"/>
        <w:left w:val="none" w:sz="0" w:space="0" w:color="auto"/>
        <w:bottom w:val="none" w:sz="0" w:space="0" w:color="auto"/>
        <w:right w:val="none" w:sz="0" w:space="0" w:color="auto"/>
      </w:divBdr>
    </w:div>
    <w:div w:id="1149055006">
      <w:bodyDiv w:val="1"/>
      <w:marLeft w:val="0"/>
      <w:marRight w:val="0"/>
      <w:marTop w:val="0"/>
      <w:marBottom w:val="0"/>
      <w:divBdr>
        <w:top w:val="none" w:sz="0" w:space="0" w:color="auto"/>
        <w:left w:val="none" w:sz="0" w:space="0" w:color="auto"/>
        <w:bottom w:val="none" w:sz="0" w:space="0" w:color="auto"/>
        <w:right w:val="none" w:sz="0" w:space="0" w:color="auto"/>
      </w:divBdr>
    </w:div>
    <w:div w:id="1156725525">
      <w:bodyDiv w:val="1"/>
      <w:marLeft w:val="0"/>
      <w:marRight w:val="0"/>
      <w:marTop w:val="0"/>
      <w:marBottom w:val="0"/>
      <w:divBdr>
        <w:top w:val="none" w:sz="0" w:space="0" w:color="auto"/>
        <w:left w:val="none" w:sz="0" w:space="0" w:color="auto"/>
        <w:bottom w:val="none" w:sz="0" w:space="0" w:color="auto"/>
        <w:right w:val="none" w:sz="0" w:space="0" w:color="auto"/>
      </w:divBdr>
    </w:div>
    <w:div w:id="1159275879">
      <w:bodyDiv w:val="1"/>
      <w:marLeft w:val="0"/>
      <w:marRight w:val="0"/>
      <w:marTop w:val="0"/>
      <w:marBottom w:val="0"/>
      <w:divBdr>
        <w:top w:val="none" w:sz="0" w:space="0" w:color="auto"/>
        <w:left w:val="none" w:sz="0" w:space="0" w:color="auto"/>
        <w:bottom w:val="none" w:sz="0" w:space="0" w:color="auto"/>
        <w:right w:val="none" w:sz="0" w:space="0" w:color="auto"/>
      </w:divBdr>
    </w:div>
    <w:div w:id="1239973864">
      <w:bodyDiv w:val="1"/>
      <w:marLeft w:val="0"/>
      <w:marRight w:val="0"/>
      <w:marTop w:val="0"/>
      <w:marBottom w:val="0"/>
      <w:divBdr>
        <w:top w:val="none" w:sz="0" w:space="0" w:color="auto"/>
        <w:left w:val="none" w:sz="0" w:space="0" w:color="auto"/>
        <w:bottom w:val="none" w:sz="0" w:space="0" w:color="auto"/>
        <w:right w:val="none" w:sz="0" w:space="0" w:color="auto"/>
      </w:divBdr>
    </w:div>
    <w:div w:id="1259605782">
      <w:bodyDiv w:val="1"/>
      <w:marLeft w:val="0"/>
      <w:marRight w:val="0"/>
      <w:marTop w:val="0"/>
      <w:marBottom w:val="0"/>
      <w:divBdr>
        <w:top w:val="none" w:sz="0" w:space="0" w:color="auto"/>
        <w:left w:val="none" w:sz="0" w:space="0" w:color="auto"/>
        <w:bottom w:val="none" w:sz="0" w:space="0" w:color="auto"/>
        <w:right w:val="none" w:sz="0" w:space="0" w:color="auto"/>
      </w:divBdr>
    </w:div>
    <w:div w:id="1267079521">
      <w:bodyDiv w:val="1"/>
      <w:marLeft w:val="0"/>
      <w:marRight w:val="0"/>
      <w:marTop w:val="0"/>
      <w:marBottom w:val="0"/>
      <w:divBdr>
        <w:top w:val="none" w:sz="0" w:space="0" w:color="auto"/>
        <w:left w:val="none" w:sz="0" w:space="0" w:color="auto"/>
        <w:bottom w:val="none" w:sz="0" w:space="0" w:color="auto"/>
        <w:right w:val="none" w:sz="0" w:space="0" w:color="auto"/>
      </w:divBdr>
    </w:div>
    <w:div w:id="1318992503">
      <w:bodyDiv w:val="1"/>
      <w:marLeft w:val="0"/>
      <w:marRight w:val="0"/>
      <w:marTop w:val="0"/>
      <w:marBottom w:val="0"/>
      <w:divBdr>
        <w:top w:val="none" w:sz="0" w:space="0" w:color="auto"/>
        <w:left w:val="none" w:sz="0" w:space="0" w:color="auto"/>
        <w:bottom w:val="none" w:sz="0" w:space="0" w:color="auto"/>
        <w:right w:val="none" w:sz="0" w:space="0" w:color="auto"/>
      </w:divBdr>
    </w:div>
    <w:div w:id="1342319481">
      <w:bodyDiv w:val="1"/>
      <w:marLeft w:val="0"/>
      <w:marRight w:val="0"/>
      <w:marTop w:val="0"/>
      <w:marBottom w:val="0"/>
      <w:divBdr>
        <w:top w:val="none" w:sz="0" w:space="0" w:color="auto"/>
        <w:left w:val="none" w:sz="0" w:space="0" w:color="auto"/>
        <w:bottom w:val="none" w:sz="0" w:space="0" w:color="auto"/>
        <w:right w:val="none" w:sz="0" w:space="0" w:color="auto"/>
      </w:divBdr>
    </w:div>
    <w:div w:id="1358509724">
      <w:bodyDiv w:val="1"/>
      <w:marLeft w:val="0"/>
      <w:marRight w:val="0"/>
      <w:marTop w:val="0"/>
      <w:marBottom w:val="0"/>
      <w:divBdr>
        <w:top w:val="none" w:sz="0" w:space="0" w:color="auto"/>
        <w:left w:val="none" w:sz="0" w:space="0" w:color="auto"/>
        <w:bottom w:val="none" w:sz="0" w:space="0" w:color="auto"/>
        <w:right w:val="none" w:sz="0" w:space="0" w:color="auto"/>
      </w:divBdr>
    </w:div>
    <w:div w:id="1369061123">
      <w:bodyDiv w:val="1"/>
      <w:marLeft w:val="0"/>
      <w:marRight w:val="0"/>
      <w:marTop w:val="0"/>
      <w:marBottom w:val="0"/>
      <w:divBdr>
        <w:top w:val="none" w:sz="0" w:space="0" w:color="auto"/>
        <w:left w:val="none" w:sz="0" w:space="0" w:color="auto"/>
        <w:bottom w:val="none" w:sz="0" w:space="0" w:color="auto"/>
        <w:right w:val="none" w:sz="0" w:space="0" w:color="auto"/>
      </w:divBdr>
    </w:div>
    <w:div w:id="1436512171">
      <w:bodyDiv w:val="1"/>
      <w:marLeft w:val="0"/>
      <w:marRight w:val="0"/>
      <w:marTop w:val="0"/>
      <w:marBottom w:val="0"/>
      <w:divBdr>
        <w:top w:val="none" w:sz="0" w:space="0" w:color="auto"/>
        <w:left w:val="none" w:sz="0" w:space="0" w:color="auto"/>
        <w:bottom w:val="none" w:sz="0" w:space="0" w:color="auto"/>
        <w:right w:val="none" w:sz="0" w:space="0" w:color="auto"/>
      </w:divBdr>
    </w:div>
    <w:div w:id="1453012849">
      <w:bodyDiv w:val="1"/>
      <w:marLeft w:val="0"/>
      <w:marRight w:val="0"/>
      <w:marTop w:val="0"/>
      <w:marBottom w:val="0"/>
      <w:divBdr>
        <w:top w:val="none" w:sz="0" w:space="0" w:color="auto"/>
        <w:left w:val="none" w:sz="0" w:space="0" w:color="auto"/>
        <w:bottom w:val="none" w:sz="0" w:space="0" w:color="auto"/>
        <w:right w:val="none" w:sz="0" w:space="0" w:color="auto"/>
      </w:divBdr>
    </w:div>
    <w:div w:id="1456556473">
      <w:bodyDiv w:val="1"/>
      <w:marLeft w:val="0"/>
      <w:marRight w:val="0"/>
      <w:marTop w:val="0"/>
      <w:marBottom w:val="0"/>
      <w:divBdr>
        <w:top w:val="none" w:sz="0" w:space="0" w:color="auto"/>
        <w:left w:val="none" w:sz="0" w:space="0" w:color="auto"/>
        <w:bottom w:val="none" w:sz="0" w:space="0" w:color="auto"/>
        <w:right w:val="none" w:sz="0" w:space="0" w:color="auto"/>
      </w:divBdr>
    </w:div>
    <w:div w:id="1461268879">
      <w:bodyDiv w:val="1"/>
      <w:marLeft w:val="0"/>
      <w:marRight w:val="0"/>
      <w:marTop w:val="0"/>
      <w:marBottom w:val="0"/>
      <w:divBdr>
        <w:top w:val="none" w:sz="0" w:space="0" w:color="auto"/>
        <w:left w:val="none" w:sz="0" w:space="0" w:color="auto"/>
        <w:bottom w:val="none" w:sz="0" w:space="0" w:color="auto"/>
        <w:right w:val="none" w:sz="0" w:space="0" w:color="auto"/>
      </w:divBdr>
    </w:div>
    <w:div w:id="1462192582">
      <w:bodyDiv w:val="1"/>
      <w:marLeft w:val="0"/>
      <w:marRight w:val="0"/>
      <w:marTop w:val="0"/>
      <w:marBottom w:val="0"/>
      <w:divBdr>
        <w:top w:val="none" w:sz="0" w:space="0" w:color="auto"/>
        <w:left w:val="none" w:sz="0" w:space="0" w:color="auto"/>
        <w:bottom w:val="none" w:sz="0" w:space="0" w:color="auto"/>
        <w:right w:val="none" w:sz="0" w:space="0" w:color="auto"/>
      </w:divBdr>
    </w:div>
    <w:div w:id="1482967664">
      <w:bodyDiv w:val="1"/>
      <w:marLeft w:val="0"/>
      <w:marRight w:val="0"/>
      <w:marTop w:val="0"/>
      <w:marBottom w:val="0"/>
      <w:divBdr>
        <w:top w:val="none" w:sz="0" w:space="0" w:color="auto"/>
        <w:left w:val="none" w:sz="0" w:space="0" w:color="auto"/>
        <w:bottom w:val="none" w:sz="0" w:space="0" w:color="auto"/>
        <w:right w:val="none" w:sz="0" w:space="0" w:color="auto"/>
      </w:divBdr>
    </w:div>
    <w:div w:id="1507548547">
      <w:bodyDiv w:val="1"/>
      <w:marLeft w:val="0"/>
      <w:marRight w:val="0"/>
      <w:marTop w:val="0"/>
      <w:marBottom w:val="0"/>
      <w:divBdr>
        <w:top w:val="none" w:sz="0" w:space="0" w:color="auto"/>
        <w:left w:val="none" w:sz="0" w:space="0" w:color="auto"/>
        <w:bottom w:val="none" w:sz="0" w:space="0" w:color="auto"/>
        <w:right w:val="none" w:sz="0" w:space="0" w:color="auto"/>
      </w:divBdr>
    </w:div>
    <w:div w:id="1532381074">
      <w:bodyDiv w:val="1"/>
      <w:marLeft w:val="0"/>
      <w:marRight w:val="0"/>
      <w:marTop w:val="0"/>
      <w:marBottom w:val="0"/>
      <w:divBdr>
        <w:top w:val="none" w:sz="0" w:space="0" w:color="auto"/>
        <w:left w:val="none" w:sz="0" w:space="0" w:color="auto"/>
        <w:bottom w:val="none" w:sz="0" w:space="0" w:color="auto"/>
        <w:right w:val="none" w:sz="0" w:space="0" w:color="auto"/>
      </w:divBdr>
    </w:div>
    <w:div w:id="1550460889">
      <w:bodyDiv w:val="1"/>
      <w:marLeft w:val="0"/>
      <w:marRight w:val="0"/>
      <w:marTop w:val="0"/>
      <w:marBottom w:val="0"/>
      <w:divBdr>
        <w:top w:val="none" w:sz="0" w:space="0" w:color="auto"/>
        <w:left w:val="none" w:sz="0" w:space="0" w:color="auto"/>
        <w:bottom w:val="none" w:sz="0" w:space="0" w:color="auto"/>
        <w:right w:val="none" w:sz="0" w:space="0" w:color="auto"/>
      </w:divBdr>
    </w:div>
    <w:div w:id="1607737839">
      <w:bodyDiv w:val="1"/>
      <w:marLeft w:val="0"/>
      <w:marRight w:val="0"/>
      <w:marTop w:val="0"/>
      <w:marBottom w:val="0"/>
      <w:divBdr>
        <w:top w:val="none" w:sz="0" w:space="0" w:color="auto"/>
        <w:left w:val="none" w:sz="0" w:space="0" w:color="auto"/>
        <w:bottom w:val="none" w:sz="0" w:space="0" w:color="auto"/>
        <w:right w:val="none" w:sz="0" w:space="0" w:color="auto"/>
      </w:divBdr>
    </w:div>
    <w:div w:id="1621449137">
      <w:bodyDiv w:val="1"/>
      <w:marLeft w:val="0"/>
      <w:marRight w:val="0"/>
      <w:marTop w:val="0"/>
      <w:marBottom w:val="0"/>
      <w:divBdr>
        <w:top w:val="none" w:sz="0" w:space="0" w:color="auto"/>
        <w:left w:val="none" w:sz="0" w:space="0" w:color="auto"/>
        <w:bottom w:val="none" w:sz="0" w:space="0" w:color="auto"/>
        <w:right w:val="none" w:sz="0" w:space="0" w:color="auto"/>
      </w:divBdr>
    </w:div>
    <w:div w:id="1646078720">
      <w:bodyDiv w:val="1"/>
      <w:marLeft w:val="0"/>
      <w:marRight w:val="0"/>
      <w:marTop w:val="0"/>
      <w:marBottom w:val="0"/>
      <w:divBdr>
        <w:top w:val="none" w:sz="0" w:space="0" w:color="auto"/>
        <w:left w:val="none" w:sz="0" w:space="0" w:color="auto"/>
        <w:bottom w:val="none" w:sz="0" w:space="0" w:color="auto"/>
        <w:right w:val="none" w:sz="0" w:space="0" w:color="auto"/>
      </w:divBdr>
    </w:div>
    <w:div w:id="1654337161">
      <w:bodyDiv w:val="1"/>
      <w:marLeft w:val="0"/>
      <w:marRight w:val="0"/>
      <w:marTop w:val="0"/>
      <w:marBottom w:val="0"/>
      <w:divBdr>
        <w:top w:val="none" w:sz="0" w:space="0" w:color="auto"/>
        <w:left w:val="none" w:sz="0" w:space="0" w:color="auto"/>
        <w:bottom w:val="none" w:sz="0" w:space="0" w:color="auto"/>
        <w:right w:val="none" w:sz="0" w:space="0" w:color="auto"/>
      </w:divBdr>
    </w:div>
    <w:div w:id="1672946056">
      <w:bodyDiv w:val="1"/>
      <w:marLeft w:val="0"/>
      <w:marRight w:val="0"/>
      <w:marTop w:val="0"/>
      <w:marBottom w:val="0"/>
      <w:divBdr>
        <w:top w:val="none" w:sz="0" w:space="0" w:color="auto"/>
        <w:left w:val="none" w:sz="0" w:space="0" w:color="auto"/>
        <w:bottom w:val="none" w:sz="0" w:space="0" w:color="auto"/>
        <w:right w:val="none" w:sz="0" w:space="0" w:color="auto"/>
      </w:divBdr>
    </w:div>
    <w:div w:id="1696150506">
      <w:bodyDiv w:val="1"/>
      <w:marLeft w:val="0"/>
      <w:marRight w:val="0"/>
      <w:marTop w:val="0"/>
      <w:marBottom w:val="0"/>
      <w:divBdr>
        <w:top w:val="none" w:sz="0" w:space="0" w:color="auto"/>
        <w:left w:val="none" w:sz="0" w:space="0" w:color="auto"/>
        <w:bottom w:val="none" w:sz="0" w:space="0" w:color="auto"/>
        <w:right w:val="none" w:sz="0" w:space="0" w:color="auto"/>
      </w:divBdr>
    </w:div>
    <w:div w:id="1729649285">
      <w:bodyDiv w:val="1"/>
      <w:marLeft w:val="0"/>
      <w:marRight w:val="0"/>
      <w:marTop w:val="0"/>
      <w:marBottom w:val="0"/>
      <w:divBdr>
        <w:top w:val="none" w:sz="0" w:space="0" w:color="auto"/>
        <w:left w:val="none" w:sz="0" w:space="0" w:color="auto"/>
        <w:bottom w:val="none" w:sz="0" w:space="0" w:color="auto"/>
        <w:right w:val="none" w:sz="0" w:space="0" w:color="auto"/>
      </w:divBdr>
    </w:div>
    <w:div w:id="1874732879">
      <w:bodyDiv w:val="1"/>
      <w:marLeft w:val="0"/>
      <w:marRight w:val="0"/>
      <w:marTop w:val="0"/>
      <w:marBottom w:val="0"/>
      <w:divBdr>
        <w:top w:val="none" w:sz="0" w:space="0" w:color="auto"/>
        <w:left w:val="none" w:sz="0" w:space="0" w:color="auto"/>
        <w:bottom w:val="none" w:sz="0" w:space="0" w:color="auto"/>
        <w:right w:val="none" w:sz="0" w:space="0" w:color="auto"/>
      </w:divBdr>
    </w:div>
    <w:div w:id="1948345394">
      <w:bodyDiv w:val="1"/>
      <w:marLeft w:val="0"/>
      <w:marRight w:val="0"/>
      <w:marTop w:val="0"/>
      <w:marBottom w:val="0"/>
      <w:divBdr>
        <w:top w:val="none" w:sz="0" w:space="0" w:color="auto"/>
        <w:left w:val="none" w:sz="0" w:space="0" w:color="auto"/>
        <w:bottom w:val="none" w:sz="0" w:space="0" w:color="auto"/>
        <w:right w:val="none" w:sz="0" w:space="0" w:color="auto"/>
      </w:divBdr>
    </w:div>
    <w:div w:id="1955402533">
      <w:bodyDiv w:val="1"/>
      <w:marLeft w:val="0"/>
      <w:marRight w:val="0"/>
      <w:marTop w:val="0"/>
      <w:marBottom w:val="0"/>
      <w:divBdr>
        <w:top w:val="none" w:sz="0" w:space="0" w:color="auto"/>
        <w:left w:val="none" w:sz="0" w:space="0" w:color="auto"/>
        <w:bottom w:val="none" w:sz="0" w:space="0" w:color="auto"/>
        <w:right w:val="none" w:sz="0" w:space="0" w:color="auto"/>
      </w:divBdr>
    </w:div>
    <w:div w:id="2013071932">
      <w:bodyDiv w:val="1"/>
      <w:marLeft w:val="0"/>
      <w:marRight w:val="0"/>
      <w:marTop w:val="0"/>
      <w:marBottom w:val="0"/>
      <w:divBdr>
        <w:top w:val="none" w:sz="0" w:space="0" w:color="auto"/>
        <w:left w:val="none" w:sz="0" w:space="0" w:color="auto"/>
        <w:bottom w:val="none" w:sz="0" w:space="0" w:color="auto"/>
        <w:right w:val="none" w:sz="0" w:space="0" w:color="auto"/>
      </w:divBdr>
    </w:div>
    <w:div w:id="2125927102">
      <w:bodyDiv w:val="1"/>
      <w:marLeft w:val="0"/>
      <w:marRight w:val="0"/>
      <w:marTop w:val="0"/>
      <w:marBottom w:val="0"/>
      <w:divBdr>
        <w:top w:val="none" w:sz="0" w:space="0" w:color="auto"/>
        <w:left w:val="none" w:sz="0" w:space="0" w:color="auto"/>
        <w:bottom w:val="none" w:sz="0" w:space="0" w:color="auto"/>
        <w:right w:val="none" w:sz="0" w:space="0" w:color="auto"/>
      </w:divBdr>
    </w:div>
    <w:div w:id="214088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Template>
  <TotalTime>140</TotalTime>
  <Pages>14</Pages>
  <Words>4029</Words>
  <Characters>26620</Characters>
  <Application>Microsoft Office Word</Application>
  <DocSecurity>0</DocSecurity>
  <Lines>221</Lines>
  <Paragraphs>61</Paragraphs>
  <ScaleCrop>false</ScaleCrop>
  <HeadingPairs>
    <vt:vector size="2" baseType="variant">
      <vt:variant>
        <vt:lpstr>Titel</vt:lpstr>
      </vt:variant>
      <vt:variant>
        <vt:i4>1</vt:i4>
      </vt:variant>
    </vt:vector>
  </HeadingPairs>
  <TitlesOfParts>
    <vt:vector size="1" baseType="lpstr">
      <vt:lpstr>SPC Hum skabelon</vt:lpstr>
    </vt:vector>
  </TitlesOfParts>
  <Company/>
  <LinksUpToDate>false</LinksUpToDate>
  <CharactersWithSpaces>30588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2026032874 mt</dc:description>
  <cp:lastModifiedBy>Hanne Thy Iversen</cp:lastModifiedBy>
  <cp:revision>11</cp:revision>
  <cp:lastPrinted>2012-08-22T08:53:00Z</cp:lastPrinted>
  <dcterms:created xsi:type="dcterms:W3CDTF">2026-09-02T08:16:00Z</dcterms:created>
  <dcterms:modified xsi:type="dcterms:W3CDTF">2026-09-04T07:39:00Z</dcterms:modified>
</cp:coreProperties>
</file>