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964A" w14:textId="77777777" w:rsidR="009260DE" w:rsidRPr="00F17528" w:rsidRDefault="0021526C" w:rsidP="009260DE">
      <w:pPr>
        <w:rPr>
          <w:sz w:val="24"/>
          <w:szCs w:val="24"/>
        </w:rPr>
      </w:pPr>
      <w:bookmarkStart w:id="0" w:name="_GoBack"/>
      <w:bookmarkEnd w:id="0"/>
      <w:r w:rsidRPr="00F17528">
        <w:rPr>
          <w:noProof/>
          <w:sz w:val="24"/>
          <w:szCs w:val="24"/>
          <w:lang w:eastAsia="da-DK"/>
        </w:rPr>
        <w:drawing>
          <wp:anchor distT="0" distB="0" distL="114300" distR="114300" simplePos="0" relativeHeight="251658240" behindDoc="0" locked="0" layoutInCell="1" allowOverlap="1" wp14:anchorId="0BD51195" wp14:editId="08103DF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17528">
        <w:rPr>
          <w:sz w:val="24"/>
          <w:szCs w:val="24"/>
        </w:rPr>
        <w:br w:type="textWrapping" w:clear="all"/>
      </w:r>
    </w:p>
    <w:p w14:paraId="780C1624" w14:textId="0B14F842" w:rsidR="009260DE" w:rsidRPr="00F17528" w:rsidRDefault="009260DE" w:rsidP="009260DE">
      <w:pPr>
        <w:pStyle w:val="Titel"/>
        <w:tabs>
          <w:tab w:val="right" w:pos="9356"/>
        </w:tabs>
        <w:jc w:val="left"/>
        <w:rPr>
          <w:b w:val="0"/>
          <w:szCs w:val="24"/>
          <w:lang w:eastAsia="en-US"/>
        </w:rPr>
      </w:pPr>
      <w:r w:rsidRPr="00F17528">
        <w:rPr>
          <w:b w:val="0"/>
          <w:szCs w:val="24"/>
          <w:lang w:eastAsia="en-US"/>
        </w:rPr>
        <w:tab/>
      </w:r>
      <w:r w:rsidR="000B2284">
        <w:rPr>
          <w:szCs w:val="24"/>
        </w:rPr>
        <w:t>28. maj 2025</w:t>
      </w:r>
    </w:p>
    <w:p w14:paraId="02BA660F" w14:textId="77777777" w:rsidR="009260DE" w:rsidRPr="00F17528" w:rsidRDefault="009260DE" w:rsidP="009260DE">
      <w:pPr>
        <w:pStyle w:val="Titel"/>
        <w:tabs>
          <w:tab w:val="left" w:pos="8222"/>
        </w:tabs>
        <w:jc w:val="left"/>
        <w:rPr>
          <w:b w:val="0"/>
          <w:szCs w:val="24"/>
        </w:rPr>
      </w:pPr>
    </w:p>
    <w:p w14:paraId="43E9EE0B" w14:textId="77777777" w:rsidR="009260DE" w:rsidRPr="00F17528" w:rsidRDefault="009260DE" w:rsidP="009260DE">
      <w:pPr>
        <w:pStyle w:val="Titel"/>
        <w:jc w:val="left"/>
        <w:rPr>
          <w:b w:val="0"/>
          <w:szCs w:val="24"/>
        </w:rPr>
      </w:pPr>
    </w:p>
    <w:p w14:paraId="005DF65E" w14:textId="77777777" w:rsidR="009260DE" w:rsidRPr="00F17528" w:rsidRDefault="009260DE" w:rsidP="009260DE">
      <w:pPr>
        <w:pStyle w:val="Titel"/>
        <w:jc w:val="left"/>
        <w:rPr>
          <w:b w:val="0"/>
          <w:szCs w:val="24"/>
        </w:rPr>
      </w:pPr>
    </w:p>
    <w:p w14:paraId="2FC11A83" w14:textId="77777777" w:rsidR="009260DE" w:rsidRPr="00F17528" w:rsidRDefault="009260DE" w:rsidP="009260DE">
      <w:pPr>
        <w:jc w:val="center"/>
        <w:rPr>
          <w:b/>
          <w:sz w:val="24"/>
          <w:szCs w:val="24"/>
        </w:rPr>
      </w:pPr>
      <w:r w:rsidRPr="00F17528">
        <w:rPr>
          <w:b/>
          <w:sz w:val="24"/>
          <w:szCs w:val="24"/>
        </w:rPr>
        <w:t>PRODUKTRESUMÉ</w:t>
      </w:r>
    </w:p>
    <w:p w14:paraId="1E22ED6F" w14:textId="77777777" w:rsidR="009260DE" w:rsidRPr="00F17528" w:rsidRDefault="009260DE" w:rsidP="009260DE">
      <w:pPr>
        <w:jc w:val="center"/>
        <w:rPr>
          <w:b/>
          <w:sz w:val="24"/>
          <w:szCs w:val="24"/>
        </w:rPr>
      </w:pPr>
    </w:p>
    <w:p w14:paraId="3CFB7505" w14:textId="77777777" w:rsidR="009260DE" w:rsidRPr="00F17528" w:rsidRDefault="009260DE" w:rsidP="009260DE">
      <w:pPr>
        <w:jc w:val="center"/>
        <w:rPr>
          <w:b/>
          <w:sz w:val="24"/>
          <w:szCs w:val="24"/>
        </w:rPr>
      </w:pPr>
      <w:r w:rsidRPr="00F17528">
        <w:rPr>
          <w:b/>
          <w:sz w:val="24"/>
          <w:szCs w:val="24"/>
        </w:rPr>
        <w:t>for</w:t>
      </w:r>
    </w:p>
    <w:p w14:paraId="15C5156A" w14:textId="77777777" w:rsidR="000B058C" w:rsidRPr="00F17528" w:rsidRDefault="000B058C" w:rsidP="009260DE">
      <w:pPr>
        <w:jc w:val="center"/>
        <w:rPr>
          <w:b/>
          <w:sz w:val="24"/>
          <w:szCs w:val="24"/>
        </w:rPr>
      </w:pPr>
    </w:p>
    <w:p w14:paraId="44D339C2" w14:textId="43C1C87B" w:rsidR="009260DE" w:rsidRPr="00F17528" w:rsidRDefault="001E7EEE" w:rsidP="009260DE">
      <w:pPr>
        <w:jc w:val="center"/>
        <w:rPr>
          <w:b/>
          <w:sz w:val="24"/>
          <w:szCs w:val="24"/>
        </w:rPr>
      </w:pPr>
      <w:proofErr w:type="spellStart"/>
      <w:r w:rsidRPr="00F17528">
        <w:rPr>
          <w:b/>
          <w:sz w:val="24"/>
          <w:szCs w:val="24"/>
        </w:rPr>
        <w:t>Algovil</w:t>
      </w:r>
      <w:proofErr w:type="spellEnd"/>
      <w:r w:rsidRPr="00F17528">
        <w:rPr>
          <w:b/>
          <w:sz w:val="24"/>
          <w:szCs w:val="24"/>
        </w:rPr>
        <w:t>, bløde kapsler</w:t>
      </w:r>
    </w:p>
    <w:p w14:paraId="765B8E6E" w14:textId="77777777" w:rsidR="009260DE" w:rsidRPr="00F17528" w:rsidRDefault="009260DE" w:rsidP="009260DE">
      <w:pPr>
        <w:jc w:val="both"/>
        <w:rPr>
          <w:sz w:val="24"/>
          <w:szCs w:val="24"/>
        </w:rPr>
      </w:pPr>
    </w:p>
    <w:p w14:paraId="317412B0" w14:textId="77777777" w:rsidR="009260DE" w:rsidRPr="00F17528" w:rsidRDefault="009260DE" w:rsidP="009260DE">
      <w:pPr>
        <w:jc w:val="both"/>
        <w:rPr>
          <w:sz w:val="24"/>
          <w:szCs w:val="24"/>
        </w:rPr>
      </w:pPr>
    </w:p>
    <w:p w14:paraId="4CFDC62C" w14:textId="77777777" w:rsidR="009260DE" w:rsidRPr="00F17528" w:rsidRDefault="009260DE" w:rsidP="009260DE">
      <w:pPr>
        <w:tabs>
          <w:tab w:val="left" w:pos="851"/>
        </w:tabs>
        <w:ind w:left="851" w:hanging="851"/>
        <w:rPr>
          <w:b/>
          <w:sz w:val="24"/>
          <w:szCs w:val="24"/>
        </w:rPr>
      </w:pPr>
      <w:r w:rsidRPr="00F17528">
        <w:rPr>
          <w:b/>
          <w:sz w:val="24"/>
          <w:szCs w:val="24"/>
        </w:rPr>
        <w:t>0.</w:t>
      </w:r>
      <w:r w:rsidRPr="00F17528">
        <w:rPr>
          <w:b/>
          <w:sz w:val="24"/>
          <w:szCs w:val="24"/>
        </w:rPr>
        <w:tab/>
        <w:t>D.SP.NR.</w:t>
      </w:r>
    </w:p>
    <w:p w14:paraId="3EA876D4" w14:textId="74BCBA63" w:rsidR="009260DE" w:rsidRPr="00F17528" w:rsidRDefault="001E7EEE" w:rsidP="009260DE">
      <w:pPr>
        <w:tabs>
          <w:tab w:val="left" w:pos="851"/>
        </w:tabs>
        <w:ind w:left="851"/>
        <w:rPr>
          <w:sz w:val="24"/>
          <w:szCs w:val="24"/>
        </w:rPr>
      </w:pPr>
      <w:r w:rsidRPr="00F17528">
        <w:rPr>
          <w:sz w:val="24"/>
          <w:szCs w:val="24"/>
        </w:rPr>
        <w:t>33830</w:t>
      </w:r>
    </w:p>
    <w:p w14:paraId="5FE36B9F" w14:textId="77777777" w:rsidR="009260DE" w:rsidRPr="00F17528" w:rsidRDefault="009260DE" w:rsidP="009260DE">
      <w:pPr>
        <w:tabs>
          <w:tab w:val="left" w:pos="851"/>
        </w:tabs>
        <w:ind w:left="851"/>
        <w:rPr>
          <w:sz w:val="24"/>
          <w:szCs w:val="24"/>
        </w:rPr>
      </w:pPr>
    </w:p>
    <w:p w14:paraId="32A48CFA" w14:textId="77777777" w:rsidR="009260DE" w:rsidRPr="00F17528" w:rsidRDefault="009260DE" w:rsidP="009260DE">
      <w:pPr>
        <w:tabs>
          <w:tab w:val="left" w:pos="851"/>
        </w:tabs>
        <w:ind w:left="851" w:hanging="851"/>
        <w:rPr>
          <w:b/>
          <w:sz w:val="24"/>
          <w:szCs w:val="24"/>
        </w:rPr>
      </w:pPr>
      <w:r w:rsidRPr="00F17528">
        <w:rPr>
          <w:b/>
          <w:sz w:val="24"/>
          <w:szCs w:val="24"/>
        </w:rPr>
        <w:t>1.</w:t>
      </w:r>
      <w:r w:rsidRPr="00F17528">
        <w:rPr>
          <w:b/>
          <w:sz w:val="24"/>
          <w:szCs w:val="24"/>
        </w:rPr>
        <w:tab/>
        <w:t>LÆGEMIDLETS NAVN</w:t>
      </w:r>
    </w:p>
    <w:p w14:paraId="6DC120F8" w14:textId="4DEEBD58" w:rsidR="009260DE" w:rsidRPr="00F17528" w:rsidRDefault="001E7EEE" w:rsidP="009260DE">
      <w:pPr>
        <w:tabs>
          <w:tab w:val="left" w:pos="851"/>
        </w:tabs>
        <w:ind w:left="851"/>
        <w:rPr>
          <w:sz w:val="24"/>
          <w:szCs w:val="24"/>
        </w:rPr>
      </w:pPr>
      <w:proofErr w:type="spellStart"/>
      <w:r w:rsidRPr="00F17528">
        <w:rPr>
          <w:sz w:val="24"/>
          <w:szCs w:val="24"/>
        </w:rPr>
        <w:t>Algovil</w:t>
      </w:r>
      <w:proofErr w:type="spellEnd"/>
    </w:p>
    <w:p w14:paraId="251AB53E" w14:textId="77777777" w:rsidR="009260DE" w:rsidRPr="00F17528" w:rsidRDefault="009260DE" w:rsidP="009260DE">
      <w:pPr>
        <w:tabs>
          <w:tab w:val="left" w:pos="851"/>
        </w:tabs>
        <w:ind w:left="851"/>
        <w:rPr>
          <w:sz w:val="24"/>
          <w:szCs w:val="24"/>
        </w:rPr>
      </w:pPr>
    </w:p>
    <w:p w14:paraId="0CA7DBC6" w14:textId="77777777" w:rsidR="009260DE" w:rsidRPr="00F17528" w:rsidRDefault="009260DE" w:rsidP="009260DE">
      <w:pPr>
        <w:tabs>
          <w:tab w:val="left" w:pos="851"/>
        </w:tabs>
        <w:ind w:left="851" w:hanging="851"/>
        <w:rPr>
          <w:b/>
          <w:sz w:val="24"/>
          <w:szCs w:val="24"/>
        </w:rPr>
      </w:pPr>
      <w:r w:rsidRPr="00F17528">
        <w:rPr>
          <w:b/>
          <w:sz w:val="24"/>
          <w:szCs w:val="24"/>
        </w:rPr>
        <w:t>2.</w:t>
      </w:r>
      <w:r w:rsidRPr="00F17528">
        <w:rPr>
          <w:b/>
          <w:sz w:val="24"/>
          <w:szCs w:val="24"/>
        </w:rPr>
        <w:tab/>
        <w:t>KVALITATIV OG KVANTITATIV SAMMENSÆTNING</w:t>
      </w:r>
    </w:p>
    <w:p w14:paraId="76096BEA" w14:textId="77777777" w:rsidR="008353FB" w:rsidRPr="00F17528" w:rsidRDefault="008353FB" w:rsidP="00D6061B">
      <w:pPr>
        <w:ind w:left="851"/>
        <w:rPr>
          <w:sz w:val="24"/>
          <w:szCs w:val="24"/>
          <w:lang w:val="fr-FR" w:eastAsia="el-GR"/>
        </w:rPr>
      </w:pPr>
      <w:r w:rsidRPr="00F17528">
        <w:rPr>
          <w:sz w:val="24"/>
          <w:szCs w:val="24"/>
          <w:lang w:bidi="da-DK"/>
        </w:rPr>
        <w:t>Hver blød kapsel indeholder 400 mg ibuprofen.</w:t>
      </w:r>
    </w:p>
    <w:p w14:paraId="627DD682" w14:textId="77777777" w:rsidR="008353FB" w:rsidRPr="00F17528" w:rsidRDefault="008353FB" w:rsidP="00D6061B">
      <w:pPr>
        <w:ind w:left="851"/>
        <w:rPr>
          <w:sz w:val="24"/>
          <w:szCs w:val="24"/>
          <w:lang w:val="fr-FR" w:eastAsia="el-GR"/>
        </w:rPr>
      </w:pPr>
    </w:p>
    <w:p w14:paraId="109B25A7" w14:textId="76C08341" w:rsidR="008353FB" w:rsidRPr="00F17528" w:rsidRDefault="008353FB" w:rsidP="00D6061B">
      <w:pPr>
        <w:ind w:left="851"/>
        <w:rPr>
          <w:sz w:val="24"/>
          <w:szCs w:val="24"/>
          <w:lang w:eastAsia="el-GR"/>
        </w:rPr>
      </w:pPr>
      <w:r w:rsidRPr="00F17528">
        <w:rPr>
          <w:sz w:val="24"/>
          <w:szCs w:val="24"/>
          <w:u w:val="single"/>
          <w:lang w:bidi="da-DK"/>
        </w:rPr>
        <w:t>Hjælpestoffer, som behandleren skal være opmærksom på:</w:t>
      </w:r>
    </w:p>
    <w:p w14:paraId="2B0024C7" w14:textId="77777777" w:rsidR="008353FB" w:rsidRPr="00F17528" w:rsidRDefault="008353FB" w:rsidP="00D6061B">
      <w:pPr>
        <w:ind w:left="851"/>
        <w:rPr>
          <w:sz w:val="24"/>
          <w:szCs w:val="24"/>
          <w:lang w:eastAsia="el-GR"/>
        </w:rPr>
      </w:pPr>
      <w:r w:rsidRPr="00F17528">
        <w:rPr>
          <w:sz w:val="24"/>
          <w:szCs w:val="24"/>
          <w:lang w:bidi="da-DK"/>
        </w:rPr>
        <w:t>Sorbitol: Dette lægemiddel indeholder 81,270 mg sorbitol pr. kapsel.</w:t>
      </w:r>
    </w:p>
    <w:p w14:paraId="5B517CF8" w14:textId="77777777" w:rsidR="00F17528" w:rsidRDefault="00F17528" w:rsidP="00D6061B">
      <w:pPr>
        <w:ind w:left="851"/>
        <w:rPr>
          <w:sz w:val="24"/>
          <w:szCs w:val="24"/>
          <w:lang w:bidi="da-DK"/>
        </w:rPr>
      </w:pPr>
    </w:p>
    <w:p w14:paraId="3F8FA71B" w14:textId="60341061" w:rsidR="008353FB" w:rsidRPr="00F17528" w:rsidRDefault="008353FB" w:rsidP="00D6061B">
      <w:pPr>
        <w:ind w:left="851"/>
        <w:rPr>
          <w:sz w:val="24"/>
          <w:szCs w:val="24"/>
          <w:lang w:eastAsia="el-GR"/>
        </w:rPr>
      </w:pPr>
      <w:proofErr w:type="spellStart"/>
      <w:r w:rsidRPr="00F17528">
        <w:rPr>
          <w:sz w:val="24"/>
          <w:szCs w:val="24"/>
          <w:lang w:bidi="da-DK"/>
        </w:rPr>
        <w:t>Ponceau</w:t>
      </w:r>
      <w:proofErr w:type="spellEnd"/>
      <w:r w:rsidRPr="00F17528">
        <w:rPr>
          <w:sz w:val="24"/>
          <w:szCs w:val="24"/>
          <w:lang w:bidi="da-DK"/>
        </w:rPr>
        <w:t xml:space="preserve"> 4R (</w:t>
      </w:r>
      <w:proofErr w:type="spellStart"/>
      <w:r w:rsidRPr="00F17528">
        <w:rPr>
          <w:sz w:val="24"/>
          <w:szCs w:val="24"/>
          <w:lang w:bidi="da-DK"/>
        </w:rPr>
        <w:t>cochenillerød</w:t>
      </w:r>
      <w:proofErr w:type="spellEnd"/>
      <w:r w:rsidRPr="00F17528">
        <w:rPr>
          <w:sz w:val="24"/>
          <w:szCs w:val="24"/>
          <w:lang w:bidi="da-DK"/>
        </w:rPr>
        <w:t xml:space="preserve"> A): Dette lægemiddel indeholder 0,750 mg </w:t>
      </w:r>
      <w:proofErr w:type="spellStart"/>
      <w:r w:rsidRPr="00F17528">
        <w:rPr>
          <w:sz w:val="24"/>
          <w:szCs w:val="24"/>
          <w:lang w:bidi="da-DK"/>
        </w:rPr>
        <w:t>Ponceau</w:t>
      </w:r>
      <w:proofErr w:type="spellEnd"/>
      <w:r w:rsidRPr="00F17528">
        <w:rPr>
          <w:sz w:val="24"/>
          <w:szCs w:val="24"/>
          <w:lang w:bidi="da-DK"/>
        </w:rPr>
        <w:t xml:space="preserve"> 4R (</w:t>
      </w:r>
      <w:proofErr w:type="spellStart"/>
      <w:r w:rsidRPr="00F17528">
        <w:rPr>
          <w:sz w:val="24"/>
          <w:szCs w:val="24"/>
          <w:lang w:bidi="da-DK"/>
        </w:rPr>
        <w:t>cochenillerød</w:t>
      </w:r>
      <w:proofErr w:type="spellEnd"/>
      <w:r w:rsidRPr="00F17528">
        <w:rPr>
          <w:sz w:val="24"/>
          <w:szCs w:val="24"/>
          <w:lang w:bidi="da-DK"/>
        </w:rPr>
        <w:t xml:space="preserve"> A)</w:t>
      </w:r>
      <w:r w:rsidR="00F17528">
        <w:rPr>
          <w:sz w:val="24"/>
          <w:szCs w:val="24"/>
          <w:lang w:bidi="da-DK"/>
        </w:rPr>
        <w:t xml:space="preserve"> </w:t>
      </w:r>
      <w:r w:rsidRPr="00F17528">
        <w:rPr>
          <w:sz w:val="24"/>
          <w:szCs w:val="24"/>
          <w:lang w:bidi="da-DK"/>
        </w:rPr>
        <w:t>pr. kapsel.</w:t>
      </w:r>
    </w:p>
    <w:p w14:paraId="050A9539" w14:textId="77777777" w:rsidR="008353FB" w:rsidRPr="00F17528" w:rsidRDefault="008353FB" w:rsidP="00D6061B">
      <w:pPr>
        <w:ind w:left="851"/>
        <w:rPr>
          <w:sz w:val="24"/>
          <w:szCs w:val="24"/>
          <w:lang w:eastAsia="el-GR"/>
        </w:rPr>
      </w:pPr>
    </w:p>
    <w:p w14:paraId="020B5A17" w14:textId="77777777" w:rsidR="008353FB" w:rsidRPr="00F17528" w:rsidRDefault="008353FB" w:rsidP="00D6061B">
      <w:pPr>
        <w:ind w:left="851"/>
        <w:rPr>
          <w:sz w:val="24"/>
          <w:szCs w:val="24"/>
          <w:lang w:eastAsia="el-GR"/>
        </w:rPr>
      </w:pPr>
      <w:r w:rsidRPr="00F17528">
        <w:rPr>
          <w:sz w:val="24"/>
          <w:szCs w:val="24"/>
          <w:lang w:bidi="da-DK"/>
        </w:rPr>
        <w:t>Alle hjælpestoffer er anført under pkt. 6.1.</w:t>
      </w:r>
    </w:p>
    <w:p w14:paraId="082B59E4" w14:textId="77777777" w:rsidR="009260DE" w:rsidRPr="00F17528" w:rsidRDefault="009260DE" w:rsidP="009260DE">
      <w:pPr>
        <w:tabs>
          <w:tab w:val="left" w:pos="851"/>
        </w:tabs>
        <w:ind w:left="851"/>
        <w:rPr>
          <w:sz w:val="24"/>
          <w:szCs w:val="24"/>
        </w:rPr>
      </w:pPr>
    </w:p>
    <w:p w14:paraId="02244477" w14:textId="77777777" w:rsidR="009260DE" w:rsidRPr="00F17528" w:rsidRDefault="009260DE" w:rsidP="009260DE">
      <w:pPr>
        <w:tabs>
          <w:tab w:val="left" w:pos="851"/>
        </w:tabs>
        <w:ind w:left="851" w:hanging="851"/>
        <w:rPr>
          <w:b/>
          <w:sz w:val="24"/>
          <w:szCs w:val="24"/>
        </w:rPr>
      </w:pPr>
      <w:r w:rsidRPr="00F17528">
        <w:rPr>
          <w:b/>
          <w:sz w:val="24"/>
          <w:szCs w:val="24"/>
        </w:rPr>
        <w:t>3.</w:t>
      </w:r>
      <w:r w:rsidRPr="00F17528">
        <w:rPr>
          <w:b/>
          <w:sz w:val="24"/>
          <w:szCs w:val="24"/>
        </w:rPr>
        <w:tab/>
        <w:t>LÆGEMIDDELFORM</w:t>
      </w:r>
    </w:p>
    <w:p w14:paraId="70D22783" w14:textId="580F1B4B" w:rsidR="008353FB" w:rsidRPr="00F17528" w:rsidRDefault="008353FB" w:rsidP="00D6061B">
      <w:pPr>
        <w:ind w:left="851"/>
        <w:rPr>
          <w:sz w:val="24"/>
          <w:szCs w:val="24"/>
          <w:lang w:eastAsia="el-GR"/>
        </w:rPr>
      </w:pPr>
      <w:r w:rsidRPr="00F17528">
        <w:rPr>
          <w:sz w:val="24"/>
          <w:szCs w:val="24"/>
          <w:lang w:bidi="da-DK"/>
        </w:rPr>
        <w:t>Blød</w:t>
      </w:r>
      <w:r w:rsidR="00F17528">
        <w:rPr>
          <w:sz w:val="24"/>
          <w:szCs w:val="24"/>
          <w:lang w:bidi="da-DK"/>
        </w:rPr>
        <w:t>e</w:t>
      </w:r>
      <w:r w:rsidRPr="00F17528">
        <w:rPr>
          <w:sz w:val="24"/>
          <w:szCs w:val="24"/>
          <w:lang w:bidi="da-DK"/>
        </w:rPr>
        <w:t xml:space="preserve"> kaps</w:t>
      </w:r>
      <w:r w:rsidR="00F17528">
        <w:rPr>
          <w:sz w:val="24"/>
          <w:szCs w:val="24"/>
          <w:lang w:bidi="da-DK"/>
        </w:rPr>
        <w:t>ler</w:t>
      </w:r>
    </w:p>
    <w:p w14:paraId="4942AF92" w14:textId="77777777" w:rsidR="008353FB" w:rsidRPr="00F17528" w:rsidRDefault="008353FB" w:rsidP="00D6061B">
      <w:pPr>
        <w:ind w:left="851"/>
        <w:rPr>
          <w:sz w:val="24"/>
          <w:szCs w:val="24"/>
          <w:lang w:eastAsia="el-GR"/>
        </w:rPr>
      </w:pPr>
      <w:r w:rsidRPr="00F17528">
        <w:rPr>
          <w:sz w:val="24"/>
          <w:szCs w:val="24"/>
          <w:lang w:bidi="da-DK"/>
        </w:rPr>
        <w:t>En rød, oval, gennemsigtig (mål 16,5 × 10,0 mm), blød kapsel.</w:t>
      </w:r>
    </w:p>
    <w:p w14:paraId="30502415" w14:textId="77777777" w:rsidR="009260DE" w:rsidRPr="00F17528" w:rsidRDefault="009260DE" w:rsidP="009260DE">
      <w:pPr>
        <w:tabs>
          <w:tab w:val="left" w:pos="851"/>
        </w:tabs>
        <w:ind w:left="851"/>
        <w:rPr>
          <w:sz w:val="24"/>
          <w:szCs w:val="24"/>
        </w:rPr>
      </w:pPr>
    </w:p>
    <w:p w14:paraId="0D850190" w14:textId="77777777" w:rsidR="009260DE" w:rsidRPr="00F17528" w:rsidRDefault="009260DE" w:rsidP="009260DE">
      <w:pPr>
        <w:tabs>
          <w:tab w:val="left" w:pos="851"/>
        </w:tabs>
        <w:ind w:left="851"/>
        <w:rPr>
          <w:sz w:val="24"/>
          <w:szCs w:val="24"/>
        </w:rPr>
      </w:pPr>
    </w:p>
    <w:p w14:paraId="4299B32D" w14:textId="77777777" w:rsidR="009260DE" w:rsidRPr="00F17528" w:rsidRDefault="009260DE" w:rsidP="009260DE">
      <w:pPr>
        <w:tabs>
          <w:tab w:val="left" w:pos="851"/>
        </w:tabs>
        <w:ind w:left="851" w:hanging="851"/>
        <w:rPr>
          <w:b/>
          <w:sz w:val="24"/>
          <w:szCs w:val="24"/>
        </w:rPr>
      </w:pPr>
      <w:r w:rsidRPr="00F17528">
        <w:rPr>
          <w:b/>
          <w:sz w:val="24"/>
          <w:szCs w:val="24"/>
        </w:rPr>
        <w:t>4.</w:t>
      </w:r>
      <w:r w:rsidRPr="00F17528">
        <w:rPr>
          <w:b/>
          <w:sz w:val="24"/>
          <w:szCs w:val="24"/>
        </w:rPr>
        <w:tab/>
        <w:t>KLINISKE OPLYSNINGER</w:t>
      </w:r>
    </w:p>
    <w:p w14:paraId="1D7B923A" w14:textId="77777777" w:rsidR="009260DE" w:rsidRPr="00F17528" w:rsidRDefault="009260DE" w:rsidP="009260DE">
      <w:pPr>
        <w:tabs>
          <w:tab w:val="left" w:pos="851"/>
        </w:tabs>
        <w:ind w:left="851"/>
        <w:rPr>
          <w:b/>
          <w:sz w:val="24"/>
          <w:szCs w:val="24"/>
        </w:rPr>
      </w:pPr>
    </w:p>
    <w:p w14:paraId="28A57C7C" w14:textId="77777777" w:rsidR="009260DE" w:rsidRPr="00F17528" w:rsidRDefault="009260DE" w:rsidP="009260DE">
      <w:pPr>
        <w:tabs>
          <w:tab w:val="left" w:pos="851"/>
        </w:tabs>
        <w:ind w:left="851" w:hanging="851"/>
        <w:rPr>
          <w:b/>
          <w:sz w:val="24"/>
          <w:szCs w:val="24"/>
          <w:u w:val="single"/>
        </w:rPr>
      </w:pPr>
      <w:r w:rsidRPr="00F17528">
        <w:rPr>
          <w:b/>
          <w:sz w:val="24"/>
          <w:szCs w:val="24"/>
        </w:rPr>
        <w:t>4.1</w:t>
      </w:r>
      <w:r w:rsidRPr="00F17528">
        <w:rPr>
          <w:b/>
          <w:sz w:val="24"/>
          <w:szCs w:val="24"/>
        </w:rPr>
        <w:tab/>
        <w:t>Terapeutiske indikationer</w:t>
      </w:r>
    </w:p>
    <w:p w14:paraId="75378317" w14:textId="77777777" w:rsidR="008353FB" w:rsidRPr="00F17528" w:rsidRDefault="008353FB" w:rsidP="00D6061B">
      <w:pPr>
        <w:ind w:left="851"/>
        <w:rPr>
          <w:sz w:val="24"/>
          <w:szCs w:val="24"/>
          <w:lang w:eastAsia="el-GR"/>
        </w:rPr>
      </w:pPr>
      <w:bookmarkStart w:id="1" w:name="_Hlk136355570"/>
      <w:r w:rsidRPr="00F17528">
        <w:rPr>
          <w:sz w:val="24"/>
          <w:szCs w:val="24"/>
          <w:lang w:bidi="da-DK"/>
        </w:rPr>
        <w:t>V</w:t>
      </w:r>
      <w:bookmarkEnd w:id="1"/>
      <w:r w:rsidRPr="00F17528">
        <w:rPr>
          <w:sz w:val="24"/>
          <w:szCs w:val="24"/>
          <w:lang w:bidi="da-DK"/>
        </w:rPr>
        <w:t>oksne og unge, der vejer mindst 40 kg (mindst 12 år gamle):</w:t>
      </w:r>
    </w:p>
    <w:p w14:paraId="6DACEF55" w14:textId="77777777" w:rsidR="008353FB" w:rsidRPr="00F17528" w:rsidRDefault="008353FB" w:rsidP="00D6061B">
      <w:pPr>
        <w:ind w:left="851"/>
        <w:rPr>
          <w:sz w:val="24"/>
          <w:szCs w:val="24"/>
          <w:lang w:eastAsia="el-GR"/>
        </w:rPr>
      </w:pPr>
      <w:r w:rsidRPr="00F17528">
        <w:rPr>
          <w:sz w:val="24"/>
          <w:szCs w:val="24"/>
          <w:lang w:bidi="da-DK"/>
        </w:rPr>
        <w:t>Kortvarig symptomatisk behandling af milde til moderate smerter som f.eks. hovedpine, menstruationssmerter, tandsmerter og/eller feber i forbindelse med almindelig forkølelse.</w:t>
      </w:r>
    </w:p>
    <w:p w14:paraId="37F2A476" w14:textId="77777777" w:rsidR="009260DE" w:rsidRPr="00F17528" w:rsidRDefault="009260DE" w:rsidP="009260DE">
      <w:pPr>
        <w:tabs>
          <w:tab w:val="left" w:pos="851"/>
        </w:tabs>
        <w:ind w:left="851"/>
        <w:rPr>
          <w:sz w:val="24"/>
          <w:szCs w:val="24"/>
        </w:rPr>
      </w:pPr>
    </w:p>
    <w:p w14:paraId="729C0A1F" w14:textId="77777777" w:rsidR="009260DE" w:rsidRPr="00F17528" w:rsidRDefault="009260DE" w:rsidP="009260DE">
      <w:pPr>
        <w:tabs>
          <w:tab w:val="left" w:pos="851"/>
        </w:tabs>
        <w:ind w:left="851" w:hanging="851"/>
        <w:rPr>
          <w:b/>
          <w:sz w:val="24"/>
          <w:szCs w:val="24"/>
        </w:rPr>
      </w:pPr>
      <w:r w:rsidRPr="00F17528">
        <w:rPr>
          <w:b/>
          <w:sz w:val="24"/>
          <w:szCs w:val="24"/>
        </w:rPr>
        <w:t>4.2</w:t>
      </w:r>
      <w:r w:rsidRPr="00F17528">
        <w:rPr>
          <w:b/>
          <w:sz w:val="24"/>
          <w:szCs w:val="24"/>
        </w:rPr>
        <w:tab/>
        <w:t xml:space="preserve">Dosering og </w:t>
      </w:r>
      <w:r w:rsidR="002C1EC0" w:rsidRPr="00F17528">
        <w:rPr>
          <w:b/>
          <w:sz w:val="24"/>
          <w:szCs w:val="24"/>
        </w:rPr>
        <w:t>administration</w:t>
      </w:r>
    </w:p>
    <w:p w14:paraId="6D63475B" w14:textId="77777777" w:rsidR="00F17528" w:rsidRDefault="00F17528" w:rsidP="00D6061B">
      <w:pPr>
        <w:ind w:left="851"/>
        <w:rPr>
          <w:sz w:val="24"/>
          <w:szCs w:val="24"/>
          <w:lang w:bidi="da-DK"/>
        </w:rPr>
      </w:pPr>
    </w:p>
    <w:p w14:paraId="0E1BBDBB" w14:textId="5278550A" w:rsidR="008353FB" w:rsidRPr="00F17528" w:rsidRDefault="008353FB" w:rsidP="00D6061B">
      <w:pPr>
        <w:ind w:left="851"/>
        <w:rPr>
          <w:sz w:val="24"/>
          <w:szCs w:val="24"/>
          <w:u w:val="single"/>
        </w:rPr>
      </w:pPr>
      <w:r w:rsidRPr="00F17528">
        <w:rPr>
          <w:sz w:val="24"/>
          <w:szCs w:val="24"/>
          <w:u w:val="single"/>
          <w:lang w:bidi="da-DK"/>
        </w:rPr>
        <w:t>Dosering</w:t>
      </w:r>
    </w:p>
    <w:p w14:paraId="594A7836" w14:textId="77777777" w:rsidR="008353FB" w:rsidRPr="00F17528" w:rsidRDefault="008353FB" w:rsidP="00D6061B">
      <w:pPr>
        <w:ind w:left="851"/>
        <w:rPr>
          <w:sz w:val="24"/>
          <w:szCs w:val="24"/>
        </w:rPr>
      </w:pPr>
    </w:p>
    <w:p w14:paraId="18F2A22F" w14:textId="77777777" w:rsidR="008353FB" w:rsidRPr="00F17528" w:rsidRDefault="008353FB" w:rsidP="00D6061B">
      <w:pPr>
        <w:ind w:left="851"/>
        <w:rPr>
          <w:sz w:val="24"/>
          <w:szCs w:val="24"/>
        </w:rPr>
      </w:pPr>
      <w:r w:rsidRPr="00F17528">
        <w:rPr>
          <w:sz w:val="24"/>
          <w:szCs w:val="24"/>
          <w:lang w:bidi="da-DK"/>
        </w:rPr>
        <w:t>Kun til kortvarig brug.</w:t>
      </w:r>
    </w:p>
    <w:p w14:paraId="2F44B480" w14:textId="77777777" w:rsidR="008353FB" w:rsidRPr="00F17528" w:rsidRDefault="008353FB" w:rsidP="00D6061B">
      <w:pPr>
        <w:ind w:left="851"/>
        <w:rPr>
          <w:sz w:val="24"/>
          <w:szCs w:val="24"/>
        </w:rPr>
      </w:pPr>
    </w:p>
    <w:p w14:paraId="79CD5AA7" w14:textId="77777777" w:rsidR="008353FB" w:rsidRPr="00F17528" w:rsidRDefault="008353FB" w:rsidP="00D6061B">
      <w:pPr>
        <w:ind w:left="851"/>
        <w:rPr>
          <w:sz w:val="24"/>
          <w:szCs w:val="24"/>
        </w:rPr>
      </w:pPr>
      <w:r w:rsidRPr="00F17528">
        <w:rPr>
          <w:sz w:val="24"/>
          <w:szCs w:val="24"/>
          <w:lang w:bidi="da-DK"/>
        </w:rPr>
        <w:lastRenderedPageBreak/>
        <w:t>Bivirkninger kan minimeres ved at bruge den laveste effektive dosis i den kortest mulige varighed, der er nødvendig for at kontrollere symptomerne (se pkt. 4.4).</w:t>
      </w:r>
    </w:p>
    <w:p w14:paraId="561BB5CC" w14:textId="77777777" w:rsidR="008353FB" w:rsidRPr="00F17528" w:rsidRDefault="008353FB" w:rsidP="00D6061B">
      <w:pPr>
        <w:ind w:left="851"/>
        <w:rPr>
          <w:sz w:val="24"/>
          <w:szCs w:val="24"/>
        </w:rPr>
      </w:pPr>
    </w:p>
    <w:p w14:paraId="001A3A24" w14:textId="77777777" w:rsidR="008353FB" w:rsidRPr="00F17528" w:rsidRDefault="008353FB" w:rsidP="00D6061B">
      <w:pPr>
        <w:ind w:left="851"/>
        <w:rPr>
          <w:sz w:val="24"/>
          <w:szCs w:val="24"/>
        </w:rPr>
      </w:pPr>
      <w:r w:rsidRPr="00F17528">
        <w:rPr>
          <w:sz w:val="24"/>
          <w:szCs w:val="24"/>
          <w:lang w:bidi="da-DK"/>
        </w:rPr>
        <w:t>Voksne og unge med kropsvægt på mindst 40 kg (over 12 år). Startdosis: en kapsel med vand. Derefter, om nødvendigt, en kapsel hver sjette time. Tag ikke mere end tre kapsler (1200 mg) i løbet af 24 timer.</w:t>
      </w:r>
    </w:p>
    <w:p w14:paraId="09352131" w14:textId="77777777" w:rsidR="008353FB" w:rsidRPr="00F17528" w:rsidRDefault="008353FB" w:rsidP="00D6061B">
      <w:pPr>
        <w:ind w:left="851"/>
        <w:rPr>
          <w:sz w:val="24"/>
          <w:szCs w:val="24"/>
        </w:rPr>
      </w:pPr>
    </w:p>
    <w:p w14:paraId="56470B6D" w14:textId="77777777" w:rsidR="008353FB" w:rsidRPr="00F17528" w:rsidRDefault="008353FB" w:rsidP="00D6061B">
      <w:pPr>
        <w:ind w:left="851"/>
        <w:rPr>
          <w:sz w:val="24"/>
          <w:szCs w:val="24"/>
        </w:rPr>
      </w:pPr>
      <w:r w:rsidRPr="00F17528">
        <w:rPr>
          <w:sz w:val="24"/>
          <w:szCs w:val="24"/>
          <w:lang w:bidi="da-DK"/>
        </w:rPr>
        <w:t>Hvis unge har brug for dette lægemiddel i mere end 3 dage, eller hvis symptomerne forværres, bør man kontakte en læge.</w:t>
      </w:r>
    </w:p>
    <w:p w14:paraId="7E8E2668" w14:textId="77777777" w:rsidR="008353FB" w:rsidRPr="00F17528" w:rsidRDefault="008353FB" w:rsidP="00D6061B">
      <w:pPr>
        <w:ind w:left="851"/>
        <w:rPr>
          <w:sz w:val="24"/>
          <w:szCs w:val="24"/>
        </w:rPr>
      </w:pPr>
    </w:p>
    <w:p w14:paraId="2E646230" w14:textId="77777777" w:rsidR="008353FB" w:rsidRPr="00F17528" w:rsidRDefault="008353FB" w:rsidP="00D6061B">
      <w:pPr>
        <w:ind w:left="851"/>
        <w:rPr>
          <w:sz w:val="24"/>
          <w:szCs w:val="24"/>
        </w:rPr>
      </w:pPr>
      <w:r w:rsidRPr="00F17528">
        <w:rPr>
          <w:sz w:val="24"/>
          <w:szCs w:val="24"/>
          <w:lang w:bidi="da-DK"/>
        </w:rPr>
        <w:t>Hvis lægemidlet kræves hos voksne i mere end 3 dage i tilfælde af feber og 4 dage til behandling af smerter, eller hvis symptomerne forværres, rådes patienten til at konsultere en læge.</w:t>
      </w:r>
    </w:p>
    <w:p w14:paraId="5C178F65" w14:textId="77777777" w:rsidR="008353FB" w:rsidRPr="00F17528" w:rsidRDefault="008353FB" w:rsidP="00D6061B">
      <w:pPr>
        <w:ind w:left="851"/>
        <w:rPr>
          <w:sz w:val="24"/>
          <w:szCs w:val="24"/>
        </w:rPr>
      </w:pPr>
    </w:p>
    <w:p w14:paraId="0EE50C3B" w14:textId="3805425C" w:rsidR="008353FB" w:rsidRPr="00F17528" w:rsidRDefault="008353FB" w:rsidP="00D6061B">
      <w:pPr>
        <w:ind w:left="851"/>
        <w:rPr>
          <w:sz w:val="24"/>
          <w:szCs w:val="24"/>
        </w:rPr>
      </w:pPr>
      <w:r w:rsidRPr="00F17528">
        <w:rPr>
          <w:sz w:val="24"/>
          <w:szCs w:val="24"/>
          <w:lang w:bidi="da-DK"/>
        </w:rPr>
        <w:t xml:space="preserve">Hvis </w:t>
      </w:r>
      <w:proofErr w:type="spellStart"/>
      <w:r w:rsidRPr="00F17528">
        <w:rPr>
          <w:sz w:val="24"/>
          <w:szCs w:val="24"/>
          <w:lang w:bidi="da-DK"/>
        </w:rPr>
        <w:t>Algovil</w:t>
      </w:r>
      <w:proofErr w:type="spellEnd"/>
      <w:r w:rsidRPr="00F17528">
        <w:rPr>
          <w:sz w:val="24"/>
          <w:szCs w:val="24"/>
          <w:lang w:bidi="da-DK"/>
        </w:rPr>
        <w:t xml:space="preserve"> tages kort tid efter et måltid, kan virkningen være forsinket. Hvis dette sker, må du ikke tage mere </w:t>
      </w:r>
      <w:proofErr w:type="spellStart"/>
      <w:r w:rsidRPr="00F17528">
        <w:rPr>
          <w:sz w:val="24"/>
          <w:szCs w:val="24"/>
          <w:lang w:bidi="da-DK"/>
        </w:rPr>
        <w:t>Algovil</w:t>
      </w:r>
      <w:proofErr w:type="spellEnd"/>
      <w:r w:rsidRPr="00F17528">
        <w:rPr>
          <w:sz w:val="24"/>
          <w:szCs w:val="24"/>
          <w:lang w:bidi="da-DK"/>
        </w:rPr>
        <w:t xml:space="preserve"> end anbefalet i punkt 4.2 (dosering)</w:t>
      </w:r>
      <w:r w:rsidR="00F83CBC">
        <w:rPr>
          <w:sz w:val="24"/>
          <w:szCs w:val="24"/>
          <w:lang w:bidi="da-DK"/>
        </w:rPr>
        <w:t>,</w:t>
      </w:r>
      <w:r w:rsidRPr="00F17528">
        <w:rPr>
          <w:sz w:val="24"/>
          <w:szCs w:val="24"/>
          <w:lang w:bidi="da-DK"/>
        </w:rPr>
        <w:t xml:space="preserve"> men vente, indtil der er gået det korrekte interval mellem 2 doser.</w:t>
      </w:r>
    </w:p>
    <w:p w14:paraId="0412F48D" w14:textId="77777777" w:rsidR="008353FB" w:rsidRPr="00F17528" w:rsidRDefault="008353FB" w:rsidP="00D6061B">
      <w:pPr>
        <w:ind w:left="851"/>
        <w:rPr>
          <w:sz w:val="24"/>
          <w:szCs w:val="24"/>
        </w:rPr>
      </w:pPr>
    </w:p>
    <w:p w14:paraId="663C72C7" w14:textId="77777777" w:rsidR="008353FB" w:rsidRPr="00F17528" w:rsidRDefault="008353FB" w:rsidP="00D6061B">
      <w:pPr>
        <w:ind w:left="851"/>
        <w:rPr>
          <w:sz w:val="24"/>
          <w:szCs w:val="24"/>
          <w:u w:val="single"/>
        </w:rPr>
      </w:pPr>
      <w:r w:rsidRPr="00F17528">
        <w:rPr>
          <w:sz w:val="24"/>
          <w:szCs w:val="24"/>
          <w:u w:val="single"/>
          <w:lang w:bidi="da-DK"/>
        </w:rPr>
        <w:t>Særlige patientgrupper</w:t>
      </w:r>
    </w:p>
    <w:p w14:paraId="380C26EB" w14:textId="77777777" w:rsidR="008353FB" w:rsidRPr="00F17528" w:rsidRDefault="008353FB" w:rsidP="00D6061B">
      <w:pPr>
        <w:ind w:left="851"/>
        <w:rPr>
          <w:bCs/>
          <w:sz w:val="24"/>
          <w:szCs w:val="24"/>
        </w:rPr>
      </w:pPr>
    </w:p>
    <w:p w14:paraId="453DCB0E" w14:textId="77777777" w:rsidR="008353FB" w:rsidRPr="00F17528" w:rsidRDefault="008353FB" w:rsidP="00D6061B">
      <w:pPr>
        <w:ind w:left="851"/>
        <w:rPr>
          <w:i/>
          <w:iCs/>
          <w:sz w:val="24"/>
          <w:szCs w:val="24"/>
        </w:rPr>
      </w:pPr>
      <w:r w:rsidRPr="00F17528">
        <w:rPr>
          <w:i/>
          <w:sz w:val="24"/>
          <w:szCs w:val="24"/>
          <w:lang w:bidi="da-DK"/>
        </w:rPr>
        <w:t>Ældre</w:t>
      </w:r>
    </w:p>
    <w:p w14:paraId="6EA3AF13" w14:textId="77777777" w:rsidR="008353FB" w:rsidRPr="00F17528" w:rsidRDefault="008353FB" w:rsidP="00D6061B">
      <w:pPr>
        <w:ind w:left="851"/>
        <w:rPr>
          <w:sz w:val="24"/>
          <w:szCs w:val="24"/>
        </w:rPr>
      </w:pPr>
      <w:r w:rsidRPr="00F17528">
        <w:rPr>
          <w:sz w:val="24"/>
          <w:szCs w:val="24"/>
          <w:lang w:bidi="da-DK"/>
        </w:rPr>
        <w:t xml:space="preserve">Ingen særlig dosisjustering nødvendig. Ældre har dog en øget risiko for alvorlige konsekvenser af bivirkninger. Hvis et NSAID anses for nødvendig, skal den laveste effektive dosis anvendes og i kortest mulig tid. Patienten skal overvåges regelmæssigt for </w:t>
      </w:r>
      <w:proofErr w:type="spellStart"/>
      <w:r w:rsidRPr="00F17528">
        <w:rPr>
          <w:sz w:val="24"/>
          <w:szCs w:val="24"/>
          <w:lang w:bidi="da-DK"/>
        </w:rPr>
        <w:t>gastrointestinale</w:t>
      </w:r>
      <w:proofErr w:type="spellEnd"/>
      <w:r w:rsidRPr="00F17528">
        <w:rPr>
          <w:sz w:val="24"/>
          <w:szCs w:val="24"/>
          <w:lang w:bidi="da-DK"/>
        </w:rPr>
        <w:t xml:space="preserve"> blødninger under NSAID-behandling. Hvis nyre- eller leverfunktionen er nedsat, bør dosis vurderes individuelt (se pkt. 4.4).</w:t>
      </w:r>
    </w:p>
    <w:p w14:paraId="188067B0" w14:textId="77777777" w:rsidR="008353FB" w:rsidRPr="00F17528" w:rsidRDefault="008353FB" w:rsidP="00D6061B">
      <w:pPr>
        <w:ind w:left="851"/>
        <w:rPr>
          <w:sz w:val="24"/>
          <w:szCs w:val="24"/>
        </w:rPr>
      </w:pPr>
    </w:p>
    <w:p w14:paraId="1116811D" w14:textId="77777777" w:rsidR="008353FB" w:rsidRPr="00F17528" w:rsidRDefault="008353FB" w:rsidP="00D6061B">
      <w:pPr>
        <w:ind w:left="851"/>
        <w:rPr>
          <w:i/>
          <w:iCs/>
          <w:sz w:val="24"/>
          <w:szCs w:val="24"/>
        </w:rPr>
      </w:pPr>
      <w:r w:rsidRPr="00F17528">
        <w:rPr>
          <w:i/>
          <w:sz w:val="24"/>
          <w:szCs w:val="24"/>
          <w:lang w:bidi="da-DK"/>
        </w:rPr>
        <w:t>Nedsat nyrefunktion</w:t>
      </w:r>
    </w:p>
    <w:p w14:paraId="2763F587" w14:textId="77777777" w:rsidR="008353FB" w:rsidRPr="00F17528" w:rsidRDefault="008353FB" w:rsidP="00D6061B">
      <w:pPr>
        <w:ind w:left="851"/>
        <w:rPr>
          <w:sz w:val="24"/>
          <w:szCs w:val="24"/>
        </w:rPr>
      </w:pPr>
      <w:r w:rsidRPr="00F17528">
        <w:rPr>
          <w:sz w:val="24"/>
          <w:szCs w:val="24"/>
          <w:lang w:bidi="da-DK"/>
        </w:rPr>
        <w:t>Der skal udvises forsigtighed ved dosering af ibuprofen til patienter med nedsat nyrefunktion. Doseringen bør vurderes individuelt. Dosis skal holdes så lav som muligt, og nyrefunktionen bør overvåges (se pkt. 4.3, 4.4 og 5.2).</w:t>
      </w:r>
    </w:p>
    <w:p w14:paraId="40CEF42A" w14:textId="77777777" w:rsidR="008353FB" w:rsidRPr="00F17528" w:rsidRDefault="008353FB" w:rsidP="00D6061B">
      <w:pPr>
        <w:ind w:left="851"/>
        <w:rPr>
          <w:sz w:val="24"/>
          <w:szCs w:val="24"/>
        </w:rPr>
      </w:pPr>
    </w:p>
    <w:p w14:paraId="5E79CAF8" w14:textId="77777777" w:rsidR="008353FB" w:rsidRPr="00F17528" w:rsidRDefault="008353FB" w:rsidP="00D6061B">
      <w:pPr>
        <w:ind w:left="851"/>
        <w:rPr>
          <w:i/>
          <w:iCs/>
          <w:sz w:val="24"/>
          <w:szCs w:val="24"/>
        </w:rPr>
      </w:pPr>
      <w:r w:rsidRPr="00F17528">
        <w:rPr>
          <w:i/>
          <w:sz w:val="24"/>
          <w:szCs w:val="24"/>
          <w:lang w:bidi="da-DK"/>
        </w:rPr>
        <w:t>Nedsat leverfunktion</w:t>
      </w:r>
    </w:p>
    <w:p w14:paraId="016C7286" w14:textId="77777777" w:rsidR="008353FB" w:rsidRPr="00F17528" w:rsidRDefault="008353FB" w:rsidP="00D6061B">
      <w:pPr>
        <w:ind w:left="851"/>
        <w:rPr>
          <w:sz w:val="24"/>
          <w:szCs w:val="24"/>
        </w:rPr>
      </w:pPr>
      <w:r w:rsidRPr="00F17528">
        <w:rPr>
          <w:sz w:val="24"/>
          <w:szCs w:val="24"/>
          <w:lang w:bidi="da-DK"/>
        </w:rPr>
        <w:t>Der skal udvises forsigtighed ved dosering af ibuprofen til patienter med nedsat leverfunktion. Dosis skal vurderes individuelt og holdes så lav som muligt (se pkt. 4.3, 4.4 og 5.2).</w:t>
      </w:r>
    </w:p>
    <w:p w14:paraId="38723DC5" w14:textId="77777777" w:rsidR="008353FB" w:rsidRPr="00F17528" w:rsidRDefault="008353FB" w:rsidP="00D6061B">
      <w:pPr>
        <w:ind w:left="851"/>
        <w:rPr>
          <w:sz w:val="24"/>
          <w:szCs w:val="24"/>
        </w:rPr>
      </w:pPr>
    </w:p>
    <w:p w14:paraId="11B88629" w14:textId="77777777" w:rsidR="008353FB" w:rsidRPr="00F17528" w:rsidRDefault="008353FB" w:rsidP="00D6061B">
      <w:pPr>
        <w:ind w:left="851"/>
        <w:rPr>
          <w:i/>
          <w:iCs/>
          <w:sz w:val="24"/>
          <w:szCs w:val="24"/>
        </w:rPr>
      </w:pPr>
      <w:r w:rsidRPr="00F17528">
        <w:rPr>
          <w:i/>
          <w:sz w:val="24"/>
          <w:szCs w:val="24"/>
          <w:lang w:bidi="da-DK"/>
        </w:rPr>
        <w:t>Pædiatrisk population</w:t>
      </w:r>
    </w:p>
    <w:p w14:paraId="6EFF9ECB" w14:textId="77777777" w:rsidR="008353FB" w:rsidRPr="00F17528" w:rsidRDefault="008353FB" w:rsidP="00D6061B">
      <w:pPr>
        <w:ind w:left="851"/>
        <w:rPr>
          <w:sz w:val="24"/>
          <w:szCs w:val="24"/>
        </w:rPr>
      </w:pPr>
      <w:r w:rsidRPr="00F17528">
        <w:rPr>
          <w:sz w:val="24"/>
          <w:szCs w:val="24"/>
          <w:lang w:bidi="da-DK"/>
        </w:rPr>
        <w:t>Dette lægemiddel er kontraindiceret til unge med en kropsvægt på under 40 kg og børn under 12 år. Der findes andre mere passende ibuprofen-formuleringer til denne population.</w:t>
      </w:r>
    </w:p>
    <w:p w14:paraId="5F7BD206" w14:textId="77777777" w:rsidR="008353FB" w:rsidRPr="00F17528" w:rsidRDefault="008353FB" w:rsidP="00D6061B">
      <w:pPr>
        <w:ind w:left="851"/>
        <w:rPr>
          <w:sz w:val="24"/>
          <w:szCs w:val="24"/>
        </w:rPr>
      </w:pPr>
    </w:p>
    <w:p w14:paraId="2C3508D2" w14:textId="77777777" w:rsidR="008353FB" w:rsidRPr="00F17528" w:rsidRDefault="008353FB" w:rsidP="00D6061B">
      <w:pPr>
        <w:ind w:left="851"/>
        <w:rPr>
          <w:sz w:val="24"/>
          <w:szCs w:val="24"/>
          <w:u w:val="single"/>
        </w:rPr>
      </w:pPr>
      <w:r w:rsidRPr="00F17528">
        <w:rPr>
          <w:sz w:val="24"/>
          <w:szCs w:val="24"/>
          <w:u w:val="single"/>
          <w:lang w:bidi="da-DK"/>
        </w:rPr>
        <w:t>Administration</w:t>
      </w:r>
    </w:p>
    <w:p w14:paraId="09A03590" w14:textId="77777777" w:rsidR="008353FB" w:rsidRPr="00F17528" w:rsidRDefault="008353FB" w:rsidP="00D6061B">
      <w:pPr>
        <w:ind w:left="851"/>
        <w:rPr>
          <w:sz w:val="24"/>
          <w:szCs w:val="24"/>
        </w:rPr>
      </w:pPr>
      <w:r w:rsidRPr="00F17528">
        <w:rPr>
          <w:sz w:val="24"/>
          <w:szCs w:val="24"/>
          <w:lang w:bidi="da-DK"/>
        </w:rPr>
        <w:t>Oral anvendelse. Kapslerne må ikke tygges.</w:t>
      </w:r>
    </w:p>
    <w:p w14:paraId="62337D8C" w14:textId="77777777" w:rsidR="008353FB" w:rsidRPr="00F17528" w:rsidRDefault="008353FB" w:rsidP="00D6061B">
      <w:pPr>
        <w:ind w:left="851"/>
        <w:rPr>
          <w:sz w:val="24"/>
          <w:szCs w:val="24"/>
        </w:rPr>
      </w:pPr>
      <w:r w:rsidRPr="00F17528">
        <w:rPr>
          <w:sz w:val="24"/>
          <w:szCs w:val="24"/>
          <w:lang w:bidi="da-DK"/>
        </w:rPr>
        <w:t xml:space="preserve">Patienter med følsom mave anbefales at tage </w:t>
      </w:r>
      <w:proofErr w:type="spellStart"/>
      <w:r w:rsidRPr="00F17528">
        <w:rPr>
          <w:sz w:val="24"/>
          <w:szCs w:val="24"/>
          <w:lang w:bidi="da-DK"/>
        </w:rPr>
        <w:t>Algovil</w:t>
      </w:r>
      <w:proofErr w:type="spellEnd"/>
      <w:r w:rsidRPr="00F17528">
        <w:rPr>
          <w:sz w:val="24"/>
          <w:szCs w:val="24"/>
          <w:lang w:bidi="da-DK"/>
        </w:rPr>
        <w:t xml:space="preserve"> sammen med mad.</w:t>
      </w:r>
    </w:p>
    <w:p w14:paraId="336D2341" w14:textId="77777777" w:rsidR="009260DE" w:rsidRPr="00F17528" w:rsidRDefault="009260DE" w:rsidP="009260DE">
      <w:pPr>
        <w:tabs>
          <w:tab w:val="left" w:pos="851"/>
        </w:tabs>
        <w:ind w:left="851"/>
        <w:rPr>
          <w:sz w:val="24"/>
          <w:szCs w:val="24"/>
        </w:rPr>
      </w:pPr>
    </w:p>
    <w:p w14:paraId="7CEE4096" w14:textId="77777777" w:rsidR="009260DE" w:rsidRPr="00F17528" w:rsidRDefault="009260DE" w:rsidP="009260DE">
      <w:pPr>
        <w:tabs>
          <w:tab w:val="left" w:pos="851"/>
        </w:tabs>
        <w:ind w:left="851" w:hanging="851"/>
        <w:rPr>
          <w:b/>
          <w:sz w:val="24"/>
          <w:szCs w:val="24"/>
        </w:rPr>
      </w:pPr>
      <w:r w:rsidRPr="00F17528">
        <w:rPr>
          <w:b/>
          <w:sz w:val="24"/>
          <w:szCs w:val="24"/>
        </w:rPr>
        <w:t>4.3</w:t>
      </w:r>
      <w:r w:rsidRPr="00F17528">
        <w:rPr>
          <w:b/>
          <w:sz w:val="24"/>
          <w:szCs w:val="24"/>
        </w:rPr>
        <w:tab/>
        <w:t>Kontraindikationer</w:t>
      </w:r>
    </w:p>
    <w:p w14:paraId="783CEF6F" w14:textId="77777777" w:rsidR="008353FB" w:rsidRPr="00F17528" w:rsidRDefault="008353FB" w:rsidP="00D6061B">
      <w:pPr>
        <w:ind w:left="851"/>
        <w:rPr>
          <w:sz w:val="24"/>
          <w:szCs w:val="24"/>
          <w:lang w:eastAsia="el-GR" w:bidi="en-US"/>
        </w:rPr>
      </w:pPr>
      <w:r w:rsidRPr="00F17528">
        <w:rPr>
          <w:sz w:val="24"/>
          <w:szCs w:val="24"/>
          <w:lang w:bidi="da-DK"/>
        </w:rPr>
        <w:t>Overfølsomhed over for det aktive stof eller over for et af hjælpestofferne anført i pkt. 6.1.</w:t>
      </w:r>
    </w:p>
    <w:p w14:paraId="54BA64AB" w14:textId="77777777" w:rsidR="008353FB" w:rsidRPr="00F17528" w:rsidRDefault="008353FB" w:rsidP="00D6061B">
      <w:pPr>
        <w:ind w:left="851"/>
        <w:rPr>
          <w:sz w:val="24"/>
          <w:szCs w:val="24"/>
          <w:lang w:eastAsia="el-GR" w:bidi="en-US"/>
        </w:rPr>
      </w:pPr>
    </w:p>
    <w:p w14:paraId="0DB4CAF7" w14:textId="77777777" w:rsidR="008353FB" w:rsidRPr="00F17528" w:rsidRDefault="008353FB" w:rsidP="00D6061B">
      <w:pPr>
        <w:ind w:left="851"/>
        <w:rPr>
          <w:sz w:val="24"/>
          <w:szCs w:val="24"/>
          <w:lang w:eastAsia="el-GR" w:bidi="en-US"/>
        </w:rPr>
      </w:pPr>
      <w:r w:rsidRPr="00F17528">
        <w:rPr>
          <w:sz w:val="24"/>
          <w:szCs w:val="24"/>
          <w:lang w:bidi="da-DK"/>
        </w:rPr>
        <w:t xml:space="preserve">Hos patienter med tidligere overfølsomhedsreaktioner (f.eks. </w:t>
      </w:r>
      <w:proofErr w:type="spellStart"/>
      <w:r w:rsidRPr="00F17528">
        <w:rPr>
          <w:sz w:val="24"/>
          <w:szCs w:val="24"/>
          <w:lang w:bidi="da-DK"/>
        </w:rPr>
        <w:t>bronkospasme</w:t>
      </w:r>
      <w:proofErr w:type="spellEnd"/>
      <w:r w:rsidRPr="00F17528">
        <w:rPr>
          <w:sz w:val="24"/>
          <w:szCs w:val="24"/>
          <w:lang w:bidi="da-DK"/>
        </w:rPr>
        <w:t xml:space="preserve">, astma, </w:t>
      </w:r>
      <w:proofErr w:type="spellStart"/>
      <w:r w:rsidRPr="00F17528">
        <w:rPr>
          <w:sz w:val="24"/>
          <w:szCs w:val="24"/>
          <w:lang w:bidi="da-DK"/>
        </w:rPr>
        <w:t>rhinitis</w:t>
      </w:r>
      <w:proofErr w:type="spellEnd"/>
      <w:r w:rsidRPr="00F17528">
        <w:rPr>
          <w:sz w:val="24"/>
          <w:szCs w:val="24"/>
          <w:lang w:bidi="da-DK"/>
        </w:rPr>
        <w:t xml:space="preserve">, </w:t>
      </w:r>
      <w:proofErr w:type="spellStart"/>
      <w:r w:rsidRPr="00F17528">
        <w:rPr>
          <w:sz w:val="24"/>
          <w:szCs w:val="24"/>
          <w:lang w:bidi="da-DK"/>
        </w:rPr>
        <w:t>angioødem</w:t>
      </w:r>
      <w:proofErr w:type="spellEnd"/>
      <w:r w:rsidRPr="00F17528">
        <w:rPr>
          <w:sz w:val="24"/>
          <w:szCs w:val="24"/>
          <w:lang w:bidi="da-DK"/>
        </w:rPr>
        <w:t xml:space="preserve"> eller </w:t>
      </w:r>
      <w:proofErr w:type="spellStart"/>
      <w:r w:rsidRPr="00F17528">
        <w:rPr>
          <w:sz w:val="24"/>
          <w:szCs w:val="24"/>
          <w:lang w:bidi="da-DK"/>
        </w:rPr>
        <w:t>urticaria</w:t>
      </w:r>
      <w:proofErr w:type="spellEnd"/>
      <w:r w:rsidRPr="00F17528">
        <w:rPr>
          <w:sz w:val="24"/>
          <w:szCs w:val="24"/>
          <w:lang w:bidi="da-DK"/>
        </w:rPr>
        <w:t>) i forbindelse med indtagelse af acetylsalicylsyre (ASA) eller andre non-</w:t>
      </w:r>
      <w:proofErr w:type="spellStart"/>
      <w:r w:rsidRPr="00F17528">
        <w:rPr>
          <w:sz w:val="24"/>
          <w:szCs w:val="24"/>
          <w:lang w:bidi="da-DK"/>
        </w:rPr>
        <w:t>steroide</w:t>
      </w:r>
      <w:proofErr w:type="spellEnd"/>
      <w:r w:rsidRPr="00F17528">
        <w:rPr>
          <w:sz w:val="24"/>
          <w:szCs w:val="24"/>
          <w:lang w:bidi="da-DK"/>
        </w:rPr>
        <w:t xml:space="preserve"> antiinflammatoriske lægemidler (NSAID).</w:t>
      </w:r>
    </w:p>
    <w:p w14:paraId="6BDB2D36" w14:textId="77777777" w:rsidR="008353FB" w:rsidRPr="00F17528" w:rsidRDefault="008353FB" w:rsidP="00D6061B">
      <w:pPr>
        <w:ind w:left="851"/>
        <w:rPr>
          <w:sz w:val="24"/>
          <w:szCs w:val="24"/>
          <w:lang w:eastAsia="el-GR" w:bidi="en-US"/>
        </w:rPr>
      </w:pPr>
    </w:p>
    <w:p w14:paraId="52625565" w14:textId="77777777" w:rsidR="008353FB" w:rsidRPr="00F17528" w:rsidRDefault="008353FB" w:rsidP="00D6061B">
      <w:pPr>
        <w:ind w:left="851"/>
        <w:rPr>
          <w:sz w:val="24"/>
          <w:szCs w:val="24"/>
          <w:lang w:eastAsia="el-GR" w:bidi="en-US"/>
        </w:rPr>
      </w:pPr>
      <w:r w:rsidRPr="00F17528">
        <w:rPr>
          <w:sz w:val="24"/>
          <w:szCs w:val="24"/>
          <w:lang w:bidi="da-DK"/>
        </w:rPr>
        <w:t xml:space="preserve">Anamnese med </w:t>
      </w:r>
      <w:proofErr w:type="spellStart"/>
      <w:r w:rsidRPr="00F17528">
        <w:rPr>
          <w:sz w:val="24"/>
          <w:szCs w:val="24"/>
          <w:lang w:bidi="da-DK"/>
        </w:rPr>
        <w:t>gastrointestinal</w:t>
      </w:r>
      <w:proofErr w:type="spellEnd"/>
      <w:r w:rsidRPr="00F17528">
        <w:rPr>
          <w:sz w:val="24"/>
          <w:szCs w:val="24"/>
          <w:lang w:bidi="da-DK"/>
        </w:rPr>
        <w:t xml:space="preserve"> blødning eller perforation i forbindelse med tidligere NSAID-behandling.</w:t>
      </w:r>
    </w:p>
    <w:p w14:paraId="2172E95F" w14:textId="77777777" w:rsidR="008353FB" w:rsidRPr="00F17528" w:rsidRDefault="008353FB" w:rsidP="00D6061B">
      <w:pPr>
        <w:ind w:left="851"/>
        <w:rPr>
          <w:sz w:val="24"/>
          <w:szCs w:val="24"/>
          <w:lang w:eastAsia="el-GR" w:bidi="en-US"/>
        </w:rPr>
      </w:pPr>
    </w:p>
    <w:p w14:paraId="506FA7A5" w14:textId="77777777" w:rsidR="008353FB" w:rsidRPr="00F17528" w:rsidRDefault="008353FB" w:rsidP="00D6061B">
      <w:pPr>
        <w:ind w:left="851"/>
        <w:rPr>
          <w:sz w:val="24"/>
          <w:szCs w:val="24"/>
          <w:lang w:eastAsia="el-GR" w:bidi="en-US"/>
        </w:rPr>
      </w:pPr>
      <w:r w:rsidRPr="00F17528">
        <w:rPr>
          <w:sz w:val="24"/>
          <w:szCs w:val="24"/>
          <w:lang w:bidi="da-DK"/>
        </w:rPr>
        <w:t>Aktivt mavesår/blødning eller tilbagevendende mavesår/blødning i anamnesen (to eller flere forskellige episoder med påvist mavesår eller blødning).</w:t>
      </w:r>
    </w:p>
    <w:p w14:paraId="667F3F61" w14:textId="77777777" w:rsidR="008353FB" w:rsidRPr="00F17528" w:rsidRDefault="008353FB" w:rsidP="00D6061B">
      <w:pPr>
        <w:ind w:left="851"/>
        <w:rPr>
          <w:sz w:val="24"/>
          <w:szCs w:val="24"/>
          <w:lang w:eastAsia="el-GR" w:bidi="en-US"/>
        </w:rPr>
      </w:pPr>
    </w:p>
    <w:p w14:paraId="3AAF4F4B" w14:textId="77777777" w:rsidR="008353FB" w:rsidRPr="00F17528" w:rsidRDefault="008353FB" w:rsidP="00D6061B">
      <w:pPr>
        <w:ind w:left="851"/>
        <w:rPr>
          <w:sz w:val="24"/>
          <w:szCs w:val="24"/>
          <w:lang w:eastAsia="el-GR" w:bidi="en-US"/>
        </w:rPr>
      </w:pPr>
      <w:r w:rsidRPr="00F17528">
        <w:rPr>
          <w:sz w:val="24"/>
          <w:szCs w:val="24"/>
          <w:lang w:bidi="da-DK"/>
        </w:rPr>
        <w:t>Patienter med alvorligt leversvigt, alvorligt nyresvigt eller alvorligt hjertesvigt (</w:t>
      </w:r>
      <w:proofErr w:type="gramStart"/>
      <w:r w:rsidRPr="00F17528">
        <w:rPr>
          <w:sz w:val="24"/>
          <w:szCs w:val="24"/>
          <w:lang w:bidi="da-DK"/>
        </w:rPr>
        <w:t>NYHA klasse</w:t>
      </w:r>
      <w:proofErr w:type="gramEnd"/>
      <w:r w:rsidRPr="00F17528">
        <w:rPr>
          <w:sz w:val="24"/>
          <w:szCs w:val="24"/>
          <w:lang w:bidi="da-DK"/>
        </w:rPr>
        <w:t xml:space="preserve"> IV). Se også pkt. 4.4.</w:t>
      </w:r>
    </w:p>
    <w:p w14:paraId="7281CF07" w14:textId="77777777" w:rsidR="008353FB" w:rsidRPr="00F17528" w:rsidRDefault="008353FB" w:rsidP="00D6061B">
      <w:pPr>
        <w:ind w:left="851"/>
        <w:rPr>
          <w:sz w:val="24"/>
          <w:szCs w:val="24"/>
          <w:lang w:eastAsia="el-GR" w:bidi="en-US"/>
        </w:rPr>
      </w:pPr>
    </w:p>
    <w:p w14:paraId="78F03720" w14:textId="77777777" w:rsidR="008353FB" w:rsidRPr="00F17528" w:rsidRDefault="008353FB" w:rsidP="00D6061B">
      <w:pPr>
        <w:ind w:left="851"/>
        <w:rPr>
          <w:sz w:val="24"/>
          <w:szCs w:val="24"/>
          <w:lang w:eastAsia="el-GR" w:bidi="en-US"/>
        </w:rPr>
      </w:pPr>
      <w:r w:rsidRPr="00F17528">
        <w:rPr>
          <w:sz w:val="24"/>
          <w:szCs w:val="24"/>
          <w:lang w:bidi="da-DK"/>
        </w:rPr>
        <w:t xml:space="preserve">Hos patienter med </w:t>
      </w:r>
      <w:proofErr w:type="spellStart"/>
      <w:r w:rsidRPr="00F17528">
        <w:rPr>
          <w:sz w:val="24"/>
          <w:szCs w:val="24"/>
          <w:lang w:bidi="da-DK"/>
        </w:rPr>
        <w:t>cerebrovaskulær</w:t>
      </w:r>
      <w:proofErr w:type="spellEnd"/>
      <w:r w:rsidRPr="00F17528">
        <w:rPr>
          <w:sz w:val="24"/>
          <w:szCs w:val="24"/>
          <w:lang w:bidi="da-DK"/>
        </w:rPr>
        <w:t xml:space="preserve"> eller anden aktiv blødning.</w:t>
      </w:r>
    </w:p>
    <w:p w14:paraId="327FC2EF" w14:textId="77777777" w:rsidR="008353FB" w:rsidRPr="00F17528" w:rsidRDefault="008353FB" w:rsidP="00D6061B">
      <w:pPr>
        <w:ind w:left="851"/>
        <w:rPr>
          <w:sz w:val="24"/>
          <w:szCs w:val="24"/>
          <w:lang w:eastAsia="el-GR" w:bidi="en-US"/>
        </w:rPr>
      </w:pPr>
    </w:p>
    <w:p w14:paraId="6A660B7C" w14:textId="77777777" w:rsidR="008353FB" w:rsidRPr="00F17528" w:rsidRDefault="008353FB" w:rsidP="00D6061B">
      <w:pPr>
        <w:ind w:left="851"/>
        <w:rPr>
          <w:sz w:val="24"/>
          <w:szCs w:val="24"/>
          <w:lang w:eastAsia="el-GR" w:bidi="en-US"/>
        </w:rPr>
      </w:pPr>
      <w:r w:rsidRPr="00F17528">
        <w:rPr>
          <w:sz w:val="24"/>
          <w:szCs w:val="24"/>
          <w:lang w:bidi="da-DK"/>
        </w:rPr>
        <w:t>Hos patienter med uafklarede bloddannelsesforstyrrelser.</w:t>
      </w:r>
    </w:p>
    <w:p w14:paraId="67D38AE2" w14:textId="77777777" w:rsidR="008353FB" w:rsidRPr="00F17528" w:rsidRDefault="008353FB" w:rsidP="00D6061B">
      <w:pPr>
        <w:ind w:left="851"/>
        <w:rPr>
          <w:sz w:val="24"/>
          <w:szCs w:val="24"/>
          <w:lang w:eastAsia="el-GR" w:bidi="en-US"/>
        </w:rPr>
      </w:pPr>
    </w:p>
    <w:p w14:paraId="3983DD17" w14:textId="77777777" w:rsidR="008353FB" w:rsidRPr="00F17528" w:rsidRDefault="008353FB" w:rsidP="00D6061B">
      <w:pPr>
        <w:ind w:left="851"/>
        <w:rPr>
          <w:sz w:val="24"/>
          <w:szCs w:val="24"/>
          <w:lang w:eastAsia="el-GR" w:bidi="en-US"/>
        </w:rPr>
      </w:pPr>
      <w:r w:rsidRPr="00F17528">
        <w:rPr>
          <w:sz w:val="24"/>
          <w:szCs w:val="24"/>
          <w:lang w:bidi="da-DK"/>
        </w:rPr>
        <w:t>Hos patienter med svær dehydrering (forårsaget af opkast, diarré eller utilstrækkeligt væskeindtag).</w:t>
      </w:r>
    </w:p>
    <w:p w14:paraId="12C57ECB" w14:textId="77777777" w:rsidR="008353FB" w:rsidRPr="00F17528" w:rsidRDefault="008353FB" w:rsidP="00D6061B">
      <w:pPr>
        <w:ind w:left="851"/>
        <w:rPr>
          <w:sz w:val="24"/>
          <w:szCs w:val="24"/>
          <w:lang w:eastAsia="el-GR" w:bidi="en-US"/>
        </w:rPr>
      </w:pPr>
    </w:p>
    <w:p w14:paraId="3D9DF781" w14:textId="77777777" w:rsidR="008353FB" w:rsidRPr="00F17528" w:rsidRDefault="008353FB" w:rsidP="00D6061B">
      <w:pPr>
        <w:ind w:left="851"/>
        <w:rPr>
          <w:sz w:val="24"/>
          <w:szCs w:val="24"/>
          <w:lang w:eastAsia="el-GR" w:bidi="en-US"/>
        </w:rPr>
      </w:pPr>
      <w:r w:rsidRPr="00F17528">
        <w:rPr>
          <w:sz w:val="24"/>
          <w:szCs w:val="24"/>
          <w:lang w:bidi="da-DK"/>
        </w:rPr>
        <w:t>Under graviditetens sidste trimester (se pkt. 4.6).</w:t>
      </w:r>
    </w:p>
    <w:p w14:paraId="702CEDD2" w14:textId="77777777" w:rsidR="008353FB" w:rsidRPr="00F17528" w:rsidRDefault="008353FB" w:rsidP="00D6061B">
      <w:pPr>
        <w:ind w:left="851"/>
        <w:rPr>
          <w:sz w:val="24"/>
          <w:szCs w:val="24"/>
          <w:lang w:eastAsia="el-GR" w:bidi="en-US"/>
        </w:rPr>
      </w:pPr>
    </w:p>
    <w:p w14:paraId="06AC88F4" w14:textId="77777777" w:rsidR="008353FB" w:rsidRPr="00F17528" w:rsidRDefault="008353FB" w:rsidP="00D6061B">
      <w:pPr>
        <w:ind w:left="851"/>
        <w:rPr>
          <w:sz w:val="24"/>
          <w:szCs w:val="24"/>
          <w:lang w:eastAsia="el-GR" w:bidi="en-US"/>
        </w:rPr>
      </w:pPr>
      <w:r w:rsidRPr="00F17528">
        <w:rPr>
          <w:sz w:val="24"/>
          <w:szCs w:val="24"/>
          <w:lang w:bidi="da-DK"/>
        </w:rPr>
        <w:t>Unge med en kropsvægt på under 40 kg eller børn under 12 år.</w:t>
      </w:r>
    </w:p>
    <w:p w14:paraId="78854440" w14:textId="77777777" w:rsidR="009260DE" w:rsidRPr="00F17528" w:rsidRDefault="009260DE" w:rsidP="009260DE">
      <w:pPr>
        <w:tabs>
          <w:tab w:val="left" w:pos="851"/>
        </w:tabs>
        <w:ind w:left="851"/>
        <w:rPr>
          <w:sz w:val="24"/>
          <w:szCs w:val="24"/>
        </w:rPr>
      </w:pPr>
    </w:p>
    <w:p w14:paraId="2B984E3A" w14:textId="77777777" w:rsidR="009260DE" w:rsidRPr="00F17528" w:rsidRDefault="009260DE" w:rsidP="009260DE">
      <w:pPr>
        <w:tabs>
          <w:tab w:val="left" w:pos="851"/>
        </w:tabs>
        <w:ind w:left="851" w:hanging="851"/>
        <w:rPr>
          <w:b/>
          <w:sz w:val="24"/>
          <w:szCs w:val="24"/>
        </w:rPr>
      </w:pPr>
      <w:r w:rsidRPr="00F17528">
        <w:rPr>
          <w:b/>
          <w:sz w:val="24"/>
          <w:szCs w:val="24"/>
        </w:rPr>
        <w:t>4.4</w:t>
      </w:r>
      <w:r w:rsidRPr="00F17528">
        <w:rPr>
          <w:b/>
          <w:sz w:val="24"/>
          <w:szCs w:val="24"/>
        </w:rPr>
        <w:tab/>
        <w:t>Særlige advarsler og forsigtighedsregler vedrørende brugen</w:t>
      </w:r>
    </w:p>
    <w:p w14:paraId="0BF37E83" w14:textId="77777777" w:rsidR="008353FB" w:rsidRPr="00F17528" w:rsidRDefault="008353FB" w:rsidP="00D6061B">
      <w:pPr>
        <w:ind w:left="851"/>
        <w:rPr>
          <w:sz w:val="24"/>
          <w:szCs w:val="24"/>
          <w:lang w:eastAsia="el-GR" w:bidi="en-US"/>
        </w:rPr>
      </w:pPr>
      <w:r w:rsidRPr="00F17528">
        <w:rPr>
          <w:sz w:val="24"/>
          <w:szCs w:val="24"/>
          <w:lang w:bidi="da-DK"/>
        </w:rPr>
        <w:t xml:space="preserve">Bivirkninger kan minimeres ved at bruge den lavest effektive dosis i den kortest mulige varighed, der er nødvendig for at kontrollere symptomerne (se </w:t>
      </w:r>
      <w:proofErr w:type="spellStart"/>
      <w:r w:rsidRPr="00F17528">
        <w:rPr>
          <w:sz w:val="24"/>
          <w:szCs w:val="24"/>
          <w:lang w:bidi="da-DK"/>
        </w:rPr>
        <w:t>gastrointestinale</w:t>
      </w:r>
      <w:proofErr w:type="spellEnd"/>
      <w:r w:rsidRPr="00F17528">
        <w:rPr>
          <w:sz w:val="24"/>
          <w:szCs w:val="24"/>
          <w:lang w:bidi="da-DK"/>
        </w:rPr>
        <w:t xml:space="preserve"> og </w:t>
      </w:r>
      <w:proofErr w:type="spellStart"/>
      <w:r w:rsidRPr="00F17528">
        <w:rPr>
          <w:sz w:val="24"/>
          <w:szCs w:val="24"/>
          <w:lang w:bidi="da-DK"/>
        </w:rPr>
        <w:t>kardiovaskulære</w:t>
      </w:r>
      <w:proofErr w:type="spellEnd"/>
      <w:r w:rsidRPr="00F17528">
        <w:rPr>
          <w:sz w:val="24"/>
          <w:szCs w:val="24"/>
          <w:lang w:bidi="da-DK"/>
        </w:rPr>
        <w:t xml:space="preserve"> risici nedenfor).</w:t>
      </w:r>
    </w:p>
    <w:p w14:paraId="17492449" w14:textId="77777777" w:rsidR="008353FB" w:rsidRPr="00F17528" w:rsidRDefault="008353FB" w:rsidP="00D6061B">
      <w:pPr>
        <w:ind w:left="851"/>
        <w:rPr>
          <w:sz w:val="24"/>
          <w:szCs w:val="24"/>
          <w:lang w:eastAsia="el-GR" w:bidi="en-US"/>
        </w:rPr>
      </w:pPr>
    </w:p>
    <w:p w14:paraId="6C01BCF0" w14:textId="77777777" w:rsidR="008353FB" w:rsidRPr="00F17528" w:rsidRDefault="008353FB" w:rsidP="00D6061B">
      <w:pPr>
        <w:ind w:left="851"/>
        <w:rPr>
          <w:sz w:val="24"/>
          <w:szCs w:val="24"/>
          <w:lang w:eastAsia="el-GR" w:bidi="en-US"/>
        </w:rPr>
      </w:pPr>
      <w:r w:rsidRPr="00F17528">
        <w:rPr>
          <w:sz w:val="24"/>
          <w:szCs w:val="24"/>
          <w:lang w:bidi="da-DK"/>
        </w:rPr>
        <w:t xml:space="preserve">Der skal udvises forsigtighed hos patienter med visse lidelser, som kan forværres ved brug af </w:t>
      </w:r>
      <w:proofErr w:type="spellStart"/>
      <w:r w:rsidRPr="00F17528">
        <w:rPr>
          <w:sz w:val="24"/>
          <w:szCs w:val="24"/>
          <w:lang w:bidi="da-DK"/>
        </w:rPr>
        <w:t>Algovil</w:t>
      </w:r>
      <w:proofErr w:type="spellEnd"/>
      <w:r w:rsidRPr="00F17528">
        <w:rPr>
          <w:sz w:val="24"/>
          <w:szCs w:val="24"/>
          <w:lang w:bidi="da-DK"/>
        </w:rPr>
        <w:t>:</w:t>
      </w:r>
    </w:p>
    <w:p w14:paraId="19BA3AC7"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 xml:space="preserve">Systemisk lupus </w:t>
      </w:r>
      <w:proofErr w:type="spellStart"/>
      <w:r w:rsidRPr="00F17528">
        <w:rPr>
          <w:rFonts w:ascii="Times New Roman" w:hAnsi="Times New Roman" w:cs="Times New Roman"/>
          <w:sz w:val="24"/>
          <w:szCs w:val="24"/>
          <w:lang w:bidi="da-DK"/>
        </w:rPr>
        <w:t>erythematosus</w:t>
      </w:r>
      <w:proofErr w:type="spellEnd"/>
      <w:r w:rsidRPr="00F17528">
        <w:rPr>
          <w:rFonts w:ascii="Times New Roman" w:hAnsi="Times New Roman" w:cs="Times New Roman"/>
          <w:sz w:val="24"/>
          <w:szCs w:val="24"/>
          <w:lang w:bidi="da-DK"/>
        </w:rPr>
        <w:t xml:space="preserve"> og blandede bindevævssygdomme - øget risiko for aseptisk meningitis (se pkt. 4.8).</w:t>
      </w:r>
    </w:p>
    <w:p w14:paraId="186D93E0"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 xml:space="preserve">Medfødte abnormiteter i </w:t>
      </w:r>
      <w:proofErr w:type="spellStart"/>
      <w:r w:rsidRPr="00F17528">
        <w:rPr>
          <w:rFonts w:ascii="Times New Roman" w:hAnsi="Times New Roman" w:cs="Times New Roman"/>
          <w:sz w:val="24"/>
          <w:szCs w:val="24"/>
          <w:lang w:bidi="da-DK"/>
        </w:rPr>
        <w:t>porfyrinmetabolismen</w:t>
      </w:r>
      <w:proofErr w:type="spellEnd"/>
      <w:r w:rsidRPr="00F17528">
        <w:rPr>
          <w:rFonts w:ascii="Times New Roman" w:hAnsi="Times New Roman" w:cs="Times New Roman"/>
          <w:sz w:val="24"/>
          <w:szCs w:val="24"/>
          <w:lang w:bidi="da-DK"/>
        </w:rPr>
        <w:t xml:space="preserve"> (f.eks. akut intermitterende </w:t>
      </w:r>
      <w:proofErr w:type="spellStart"/>
      <w:r w:rsidRPr="00F17528">
        <w:rPr>
          <w:rFonts w:ascii="Times New Roman" w:hAnsi="Times New Roman" w:cs="Times New Roman"/>
          <w:sz w:val="24"/>
          <w:szCs w:val="24"/>
          <w:lang w:bidi="da-DK"/>
        </w:rPr>
        <w:t>porfyri</w:t>
      </w:r>
      <w:proofErr w:type="spellEnd"/>
      <w:r w:rsidRPr="00F17528">
        <w:rPr>
          <w:rFonts w:ascii="Times New Roman" w:hAnsi="Times New Roman" w:cs="Times New Roman"/>
          <w:sz w:val="24"/>
          <w:szCs w:val="24"/>
          <w:lang w:bidi="da-DK"/>
        </w:rPr>
        <w:t>).</w:t>
      </w:r>
    </w:p>
    <w:p w14:paraId="3ECEB8F7"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proofErr w:type="spellStart"/>
      <w:r w:rsidRPr="00F17528">
        <w:rPr>
          <w:rFonts w:ascii="Times New Roman" w:hAnsi="Times New Roman" w:cs="Times New Roman"/>
          <w:sz w:val="24"/>
          <w:szCs w:val="24"/>
          <w:lang w:bidi="da-DK"/>
        </w:rPr>
        <w:t>Gastrointestinale</w:t>
      </w:r>
      <w:proofErr w:type="spellEnd"/>
      <w:r w:rsidRPr="00F17528">
        <w:rPr>
          <w:rFonts w:ascii="Times New Roman" w:hAnsi="Times New Roman" w:cs="Times New Roman"/>
          <w:sz w:val="24"/>
          <w:szCs w:val="24"/>
          <w:lang w:bidi="da-DK"/>
        </w:rPr>
        <w:t xml:space="preserve"> lidelser og kronisk inflammatorisk tarmsygdom (colitis </w:t>
      </w:r>
      <w:proofErr w:type="spellStart"/>
      <w:r w:rsidRPr="00F17528">
        <w:rPr>
          <w:rFonts w:ascii="Times New Roman" w:hAnsi="Times New Roman" w:cs="Times New Roman"/>
          <w:sz w:val="24"/>
          <w:szCs w:val="24"/>
          <w:lang w:bidi="da-DK"/>
        </w:rPr>
        <w:t>ulcerosa</w:t>
      </w:r>
      <w:proofErr w:type="spellEnd"/>
      <w:r w:rsidRPr="00F17528">
        <w:rPr>
          <w:rFonts w:ascii="Times New Roman" w:hAnsi="Times New Roman" w:cs="Times New Roman"/>
          <w:sz w:val="24"/>
          <w:szCs w:val="24"/>
          <w:lang w:bidi="da-DK"/>
        </w:rPr>
        <w:t xml:space="preserve">, </w:t>
      </w:r>
      <w:proofErr w:type="spellStart"/>
      <w:r w:rsidRPr="00F17528">
        <w:rPr>
          <w:rFonts w:ascii="Times New Roman" w:hAnsi="Times New Roman" w:cs="Times New Roman"/>
          <w:sz w:val="24"/>
          <w:szCs w:val="24"/>
          <w:lang w:bidi="da-DK"/>
        </w:rPr>
        <w:t>Crohns</w:t>
      </w:r>
      <w:proofErr w:type="spellEnd"/>
      <w:r w:rsidRPr="00F17528">
        <w:rPr>
          <w:rFonts w:ascii="Times New Roman" w:hAnsi="Times New Roman" w:cs="Times New Roman"/>
          <w:sz w:val="24"/>
          <w:szCs w:val="24"/>
          <w:lang w:bidi="da-DK"/>
        </w:rPr>
        <w:t xml:space="preserve"> sygdom) (se pkt. 4.8).</w:t>
      </w:r>
    </w:p>
    <w:p w14:paraId="1B9AA53D"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Forhøjet blodtryk og/eller nedsat hjertefunktion (se pkt. 4.3 og 4.8).</w:t>
      </w:r>
    </w:p>
    <w:p w14:paraId="16C1CFE8"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Nedsat nyrefunktion, da nyrefunktionen kan blive yderligere forringet (se pkt. 4.3 og 4.8).</w:t>
      </w:r>
    </w:p>
    <w:p w14:paraId="2451BA58"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Nedsat leverfunktion (se pkt. 4.3 og 4.8).</w:t>
      </w:r>
    </w:p>
    <w:p w14:paraId="6E668B3F"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val="en-US" w:eastAsia="el-GR" w:bidi="en-US"/>
        </w:rPr>
      </w:pPr>
      <w:r w:rsidRPr="00F17528">
        <w:rPr>
          <w:rFonts w:ascii="Times New Roman" w:hAnsi="Times New Roman" w:cs="Times New Roman"/>
          <w:sz w:val="24"/>
          <w:szCs w:val="24"/>
          <w:lang w:bidi="da-DK"/>
        </w:rPr>
        <w:t>Umiddelbart efter større operationer.</w:t>
      </w:r>
    </w:p>
    <w:p w14:paraId="6EF8E273"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 xml:space="preserve">Hos patienter med allergiske reaktioner over for andre stoffer, fordi risikoen for andre overfølsomhedsreaktioner også øges, når de bruger </w:t>
      </w:r>
      <w:proofErr w:type="spellStart"/>
      <w:r w:rsidRPr="00F17528">
        <w:rPr>
          <w:rFonts w:ascii="Times New Roman" w:hAnsi="Times New Roman" w:cs="Times New Roman"/>
          <w:sz w:val="24"/>
          <w:szCs w:val="24"/>
          <w:lang w:bidi="da-DK"/>
        </w:rPr>
        <w:t>Algovil</w:t>
      </w:r>
      <w:proofErr w:type="spellEnd"/>
      <w:r w:rsidRPr="00F17528">
        <w:rPr>
          <w:rFonts w:ascii="Times New Roman" w:hAnsi="Times New Roman" w:cs="Times New Roman"/>
          <w:sz w:val="24"/>
          <w:szCs w:val="24"/>
          <w:lang w:bidi="da-DK"/>
        </w:rPr>
        <w:t>.</w:t>
      </w:r>
    </w:p>
    <w:p w14:paraId="5D144BA3" w14:textId="77777777" w:rsidR="008353FB" w:rsidRPr="00F17528" w:rsidRDefault="008353FB" w:rsidP="00F17528">
      <w:pPr>
        <w:pStyle w:val="Listeafsnit"/>
        <w:numPr>
          <w:ilvl w:val="0"/>
          <w:numId w:val="11"/>
        </w:numPr>
        <w:spacing w:after="0" w:line="240" w:lineRule="auto"/>
        <w:ind w:left="1276" w:hanging="425"/>
        <w:rPr>
          <w:rFonts w:ascii="Times New Roman" w:hAnsi="Times New Roman" w:cs="Times New Roman"/>
          <w:sz w:val="24"/>
          <w:szCs w:val="24"/>
          <w:lang w:eastAsia="el-GR" w:bidi="en-US"/>
        </w:rPr>
      </w:pPr>
      <w:r w:rsidRPr="00F17528">
        <w:rPr>
          <w:rFonts w:ascii="Times New Roman" w:hAnsi="Times New Roman" w:cs="Times New Roman"/>
          <w:sz w:val="24"/>
          <w:szCs w:val="24"/>
          <w:lang w:bidi="da-DK"/>
        </w:rPr>
        <w:t xml:space="preserve">Hos patienter med høfeber, næsepolypper, kronisk obstruktiv luftvejssygdom eller patienter med en anamnese med allergiske sygdomme, da risikoen for allergiske reaktioner er øget hos dem. Allergiske reaktioner kan vise sig som astmaanfald (såkaldt </w:t>
      </w:r>
      <w:proofErr w:type="spellStart"/>
      <w:r w:rsidRPr="00F17528">
        <w:rPr>
          <w:rFonts w:ascii="Times New Roman" w:hAnsi="Times New Roman" w:cs="Times New Roman"/>
          <w:sz w:val="24"/>
          <w:szCs w:val="24"/>
          <w:lang w:bidi="da-DK"/>
        </w:rPr>
        <w:t>analgetika</w:t>
      </w:r>
      <w:proofErr w:type="spellEnd"/>
      <w:r w:rsidRPr="00F17528">
        <w:rPr>
          <w:rFonts w:ascii="Times New Roman" w:hAnsi="Times New Roman" w:cs="Times New Roman"/>
          <w:sz w:val="24"/>
          <w:szCs w:val="24"/>
          <w:lang w:bidi="da-DK"/>
        </w:rPr>
        <w:t xml:space="preserve">-astma), </w:t>
      </w:r>
      <w:proofErr w:type="spellStart"/>
      <w:r w:rsidRPr="00F17528">
        <w:rPr>
          <w:rFonts w:ascii="Times New Roman" w:hAnsi="Times New Roman" w:cs="Times New Roman"/>
          <w:sz w:val="24"/>
          <w:szCs w:val="24"/>
          <w:lang w:bidi="da-DK"/>
        </w:rPr>
        <w:t>Quinckes</w:t>
      </w:r>
      <w:proofErr w:type="spellEnd"/>
      <w:r w:rsidRPr="00F17528">
        <w:rPr>
          <w:rFonts w:ascii="Times New Roman" w:hAnsi="Times New Roman" w:cs="Times New Roman"/>
          <w:sz w:val="24"/>
          <w:szCs w:val="24"/>
          <w:lang w:bidi="da-DK"/>
        </w:rPr>
        <w:t xml:space="preserve"> ødem eller nældefeber (</w:t>
      </w:r>
      <w:proofErr w:type="spellStart"/>
      <w:r w:rsidRPr="00F17528">
        <w:rPr>
          <w:rFonts w:ascii="Times New Roman" w:hAnsi="Times New Roman" w:cs="Times New Roman"/>
          <w:sz w:val="24"/>
          <w:szCs w:val="24"/>
          <w:lang w:bidi="da-DK"/>
        </w:rPr>
        <w:t>urticaria</w:t>
      </w:r>
      <w:proofErr w:type="spellEnd"/>
      <w:r w:rsidRPr="00F17528">
        <w:rPr>
          <w:rFonts w:ascii="Times New Roman" w:hAnsi="Times New Roman" w:cs="Times New Roman"/>
          <w:sz w:val="24"/>
          <w:szCs w:val="24"/>
          <w:lang w:bidi="da-DK"/>
        </w:rPr>
        <w:t>).</w:t>
      </w:r>
    </w:p>
    <w:p w14:paraId="6EA6A1C6" w14:textId="77777777" w:rsidR="008353FB" w:rsidRPr="00F17528" w:rsidRDefault="008353FB" w:rsidP="00D6061B">
      <w:pPr>
        <w:ind w:left="851"/>
        <w:rPr>
          <w:sz w:val="24"/>
          <w:szCs w:val="24"/>
          <w:lang w:eastAsia="el-GR" w:bidi="en-US"/>
        </w:rPr>
      </w:pPr>
    </w:p>
    <w:p w14:paraId="099928E9" w14:textId="77777777" w:rsidR="008353FB" w:rsidRPr="00F17528" w:rsidRDefault="008353FB" w:rsidP="00D6061B">
      <w:pPr>
        <w:ind w:left="851"/>
        <w:rPr>
          <w:b/>
          <w:bCs/>
          <w:sz w:val="24"/>
          <w:szCs w:val="24"/>
          <w:lang w:eastAsia="el-GR" w:bidi="en-US"/>
        </w:rPr>
      </w:pPr>
      <w:r w:rsidRPr="00F17528">
        <w:rPr>
          <w:b/>
          <w:sz w:val="24"/>
          <w:szCs w:val="24"/>
          <w:lang w:bidi="da-DK"/>
        </w:rPr>
        <w:t>Sløring af symptomer på underliggende infektioner</w:t>
      </w:r>
    </w:p>
    <w:p w14:paraId="53C32F69" w14:textId="77777777" w:rsidR="008353FB" w:rsidRPr="00F17528" w:rsidRDefault="008353FB" w:rsidP="00D6061B">
      <w:pPr>
        <w:ind w:left="851"/>
        <w:rPr>
          <w:sz w:val="24"/>
          <w:szCs w:val="24"/>
          <w:lang w:eastAsia="el-GR" w:bidi="en-US"/>
        </w:rPr>
      </w:pPr>
      <w:proofErr w:type="spellStart"/>
      <w:r w:rsidRPr="00F17528">
        <w:rPr>
          <w:sz w:val="24"/>
          <w:szCs w:val="24"/>
          <w:lang w:bidi="da-DK"/>
        </w:rPr>
        <w:t>Algovil</w:t>
      </w:r>
      <w:proofErr w:type="spellEnd"/>
      <w:r w:rsidRPr="00F17528">
        <w:rPr>
          <w:sz w:val="24"/>
          <w:szCs w:val="24"/>
          <w:lang w:bidi="da-DK"/>
        </w:rPr>
        <w:t xml:space="preserve"> kan sløre symptomer på infektion, hvilket kan føre til forsinket iværksættelse af passende behandling og dermed forværring af infektionen. Dette er blevet observeret ved bakteriel samfundserhvervet lungebetændelse og bakterielle komplikationer ved </w:t>
      </w:r>
      <w:proofErr w:type="spellStart"/>
      <w:r w:rsidRPr="00F17528">
        <w:rPr>
          <w:sz w:val="24"/>
          <w:szCs w:val="24"/>
          <w:lang w:bidi="da-DK"/>
        </w:rPr>
        <w:t>varicella</w:t>
      </w:r>
      <w:proofErr w:type="spellEnd"/>
      <w:r w:rsidRPr="00F17528">
        <w:rPr>
          <w:sz w:val="24"/>
          <w:szCs w:val="24"/>
          <w:lang w:bidi="da-DK"/>
        </w:rPr>
        <w:t xml:space="preserve">. Når </w:t>
      </w:r>
      <w:proofErr w:type="spellStart"/>
      <w:r w:rsidRPr="00F17528">
        <w:rPr>
          <w:sz w:val="24"/>
          <w:szCs w:val="24"/>
          <w:lang w:bidi="da-DK"/>
        </w:rPr>
        <w:t>Algovil</w:t>
      </w:r>
      <w:proofErr w:type="spellEnd"/>
      <w:r w:rsidRPr="00F17528">
        <w:rPr>
          <w:sz w:val="24"/>
          <w:szCs w:val="24"/>
          <w:lang w:bidi="da-DK"/>
        </w:rPr>
        <w:t xml:space="preserve"> gives mod feber eller smertelindring i forbindelse med en infektion, anbefales </w:t>
      </w:r>
      <w:r w:rsidRPr="00F17528">
        <w:rPr>
          <w:sz w:val="24"/>
          <w:szCs w:val="24"/>
          <w:lang w:bidi="da-DK"/>
        </w:rPr>
        <w:lastRenderedPageBreak/>
        <w:t>det at overvåge infektionen. Uden for hospitalet skal patienten søge læge, hvis symptomerne varer ved eller forværres.</w:t>
      </w:r>
    </w:p>
    <w:p w14:paraId="01FEB4E7" w14:textId="77777777" w:rsidR="008353FB" w:rsidRPr="00F17528" w:rsidRDefault="008353FB" w:rsidP="00D6061B">
      <w:pPr>
        <w:ind w:left="851"/>
        <w:rPr>
          <w:bCs/>
          <w:sz w:val="24"/>
          <w:szCs w:val="24"/>
          <w:lang w:eastAsia="el-GR" w:bidi="en-US"/>
        </w:rPr>
      </w:pPr>
    </w:p>
    <w:p w14:paraId="236EA8A8" w14:textId="77777777" w:rsidR="008353FB" w:rsidRPr="00F17528" w:rsidRDefault="008353FB" w:rsidP="00D6061B">
      <w:pPr>
        <w:ind w:left="851"/>
        <w:rPr>
          <w:b/>
          <w:bCs/>
          <w:sz w:val="24"/>
          <w:szCs w:val="24"/>
          <w:lang w:eastAsia="el-GR" w:bidi="en-US"/>
        </w:rPr>
      </w:pPr>
      <w:proofErr w:type="spellStart"/>
      <w:r w:rsidRPr="00F17528">
        <w:rPr>
          <w:b/>
          <w:sz w:val="24"/>
          <w:szCs w:val="24"/>
          <w:lang w:bidi="da-DK"/>
        </w:rPr>
        <w:t>Gastrointestinal</w:t>
      </w:r>
      <w:proofErr w:type="spellEnd"/>
      <w:r w:rsidRPr="00F17528">
        <w:rPr>
          <w:b/>
          <w:sz w:val="24"/>
          <w:szCs w:val="24"/>
          <w:lang w:bidi="da-DK"/>
        </w:rPr>
        <w:t xml:space="preserve"> sikkerhed</w:t>
      </w:r>
    </w:p>
    <w:p w14:paraId="67490B59" w14:textId="77777777" w:rsidR="008353FB" w:rsidRPr="00F17528" w:rsidRDefault="008353FB" w:rsidP="00D6061B">
      <w:pPr>
        <w:ind w:left="851"/>
        <w:rPr>
          <w:sz w:val="24"/>
          <w:szCs w:val="24"/>
          <w:lang w:eastAsia="el-GR" w:bidi="en-US"/>
        </w:rPr>
      </w:pPr>
      <w:r w:rsidRPr="00F17528">
        <w:rPr>
          <w:sz w:val="24"/>
          <w:szCs w:val="24"/>
          <w:lang w:bidi="da-DK"/>
        </w:rPr>
        <w:t xml:space="preserve">Samtidig brug med andre </w:t>
      </w:r>
      <w:proofErr w:type="spellStart"/>
      <w:r w:rsidRPr="00F17528">
        <w:rPr>
          <w:sz w:val="24"/>
          <w:szCs w:val="24"/>
          <w:lang w:bidi="da-DK"/>
        </w:rPr>
        <w:t>NSAID’er</w:t>
      </w:r>
      <w:proofErr w:type="spellEnd"/>
      <w:r w:rsidRPr="00F17528">
        <w:rPr>
          <w:sz w:val="24"/>
          <w:szCs w:val="24"/>
          <w:lang w:bidi="da-DK"/>
        </w:rPr>
        <w:t>, såsom selektive cyclooxygenase-2-hæmmere, øger risikoen for bivirkninger (se pkt. 4.5) og bør undgås.</w:t>
      </w:r>
    </w:p>
    <w:p w14:paraId="78454FC3" w14:textId="77777777" w:rsidR="008353FB" w:rsidRPr="00F17528" w:rsidRDefault="008353FB" w:rsidP="00D6061B">
      <w:pPr>
        <w:ind w:left="851"/>
        <w:rPr>
          <w:sz w:val="24"/>
          <w:szCs w:val="24"/>
          <w:lang w:eastAsia="el-GR" w:bidi="en-US"/>
        </w:rPr>
      </w:pPr>
    </w:p>
    <w:p w14:paraId="1611E467" w14:textId="77777777" w:rsidR="008353FB" w:rsidRPr="00F17528" w:rsidRDefault="008353FB" w:rsidP="00D6061B">
      <w:pPr>
        <w:ind w:left="851"/>
        <w:rPr>
          <w:sz w:val="24"/>
          <w:szCs w:val="24"/>
          <w:u w:val="single"/>
          <w:lang w:eastAsia="el-GR" w:bidi="en-US"/>
        </w:rPr>
      </w:pPr>
      <w:r w:rsidRPr="00F17528">
        <w:rPr>
          <w:sz w:val="24"/>
          <w:szCs w:val="24"/>
          <w:u w:val="single"/>
          <w:lang w:bidi="da-DK"/>
        </w:rPr>
        <w:t>Ældre</w:t>
      </w:r>
    </w:p>
    <w:p w14:paraId="477400EF" w14:textId="77777777" w:rsidR="008353FB" w:rsidRPr="00F17528" w:rsidRDefault="008353FB" w:rsidP="00D6061B">
      <w:pPr>
        <w:ind w:left="851"/>
        <w:rPr>
          <w:sz w:val="24"/>
          <w:szCs w:val="24"/>
          <w:lang w:eastAsia="el-GR" w:bidi="en-US"/>
        </w:rPr>
      </w:pPr>
      <w:r w:rsidRPr="00F17528">
        <w:rPr>
          <w:sz w:val="24"/>
          <w:szCs w:val="24"/>
          <w:lang w:bidi="da-DK"/>
        </w:rPr>
        <w:t xml:space="preserve">Hos ældre er brugen af </w:t>
      </w:r>
      <w:proofErr w:type="spellStart"/>
      <w:r w:rsidRPr="00F17528">
        <w:rPr>
          <w:sz w:val="24"/>
          <w:szCs w:val="24"/>
          <w:lang w:bidi="da-DK"/>
        </w:rPr>
        <w:t>NSAID’er</w:t>
      </w:r>
      <w:proofErr w:type="spellEnd"/>
      <w:r w:rsidRPr="00F17528">
        <w:rPr>
          <w:sz w:val="24"/>
          <w:szCs w:val="24"/>
          <w:lang w:bidi="da-DK"/>
        </w:rPr>
        <w:t xml:space="preserve"> mere tilbøjelig til at være forbundet med bivirkninger, især </w:t>
      </w:r>
      <w:proofErr w:type="spellStart"/>
      <w:r w:rsidRPr="00F17528">
        <w:rPr>
          <w:sz w:val="24"/>
          <w:szCs w:val="24"/>
          <w:lang w:bidi="da-DK"/>
        </w:rPr>
        <w:t>gastrointestinale</w:t>
      </w:r>
      <w:proofErr w:type="spellEnd"/>
      <w:r w:rsidRPr="00F17528">
        <w:rPr>
          <w:sz w:val="24"/>
          <w:szCs w:val="24"/>
          <w:lang w:bidi="da-DK"/>
        </w:rPr>
        <w:t xml:space="preserve"> blødninger og perforeringer, som kan være dødelige (se pkt. 4.2).</w:t>
      </w:r>
    </w:p>
    <w:p w14:paraId="4854AF89" w14:textId="77777777" w:rsidR="008353FB" w:rsidRPr="00F17528" w:rsidRDefault="008353FB" w:rsidP="00D6061B">
      <w:pPr>
        <w:ind w:left="851"/>
        <w:rPr>
          <w:sz w:val="24"/>
          <w:szCs w:val="24"/>
          <w:lang w:eastAsia="el-GR" w:bidi="en-US"/>
        </w:rPr>
      </w:pPr>
    </w:p>
    <w:p w14:paraId="73DEE505" w14:textId="77777777" w:rsidR="008353FB" w:rsidRPr="00F17528" w:rsidRDefault="008353FB" w:rsidP="00D6061B">
      <w:pPr>
        <w:ind w:left="851"/>
        <w:rPr>
          <w:b/>
          <w:bCs/>
          <w:sz w:val="24"/>
          <w:szCs w:val="24"/>
          <w:lang w:eastAsia="el-GR" w:bidi="en-US"/>
        </w:rPr>
      </w:pPr>
      <w:proofErr w:type="spellStart"/>
      <w:r w:rsidRPr="00F17528">
        <w:rPr>
          <w:b/>
          <w:sz w:val="24"/>
          <w:szCs w:val="24"/>
          <w:lang w:bidi="da-DK"/>
        </w:rPr>
        <w:t>Gastrointestinal</w:t>
      </w:r>
      <w:proofErr w:type="spellEnd"/>
      <w:r w:rsidRPr="00F17528">
        <w:rPr>
          <w:b/>
          <w:sz w:val="24"/>
          <w:szCs w:val="24"/>
          <w:lang w:bidi="da-DK"/>
        </w:rPr>
        <w:t xml:space="preserve"> blødning, </w:t>
      </w:r>
      <w:proofErr w:type="spellStart"/>
      <w:r w:rsidRPr="00F17528">
        <w:rPr>
          <w:b/>
          <w:sz w:val="24"/>
          <w:szCs w:val="24"/>
          <w:lang w:bidi="da-DK"/>
        </w:rPr>
        <w:t>ulceration</w:t>
      </w:r>
      <w:proofErr w:type="spellEnd"/>
      <w:r w:rsidRPr="00F17528">
        <w:rPr>
          <w:b/>
          <w:sz w:val="24"/>
          <w:szCs w:val="24"/>
          <w:lang w:bidi="da-DK"/>
        </w:rPr>
        <w:t xml:space="preserve"> eller perforation</w:t>
      </w:r>
    </w:p>
    <w:p w14:paraId="4904F13E" w14:textId="77777777" w:rsidR="008353FB" w:rsidRPr="00F17528" w:rsidRDefault="008353FB" w:rsidP="00D6061B">
      <w:pPr>
        <w:ind w:left="851"/>
        <w:rPr>
          <w:sz w:val="24"/>
          <w:szCs w:val="24"/>
          <w:lang w:eastAsia="el-GR" w:bidi="en-US"/>
        </w:rPr>
      </w:pPr>
      <w:proofErr w:type="spellStart"/>
      <w:r w:rsidRPr="00F17528">
        <w:rPr>
          <w:sz w:val="24"/>
          <w:szCs w:val="24"/>
          <w:lang w:bidi="da-DK"/>
        </w:rPr>
        <w:t>Gastrointestinal</w:t>
      </w:r>
      <w:proofErr w:type="spellEnd"/>
      <w:r w:rsidRPr="00F17528">
        <w:rPr>
          <w:sz w:val="24"/>
          <w:szCs w:val="24"/>
          <w:lang w:bidi="da-DK"/>
        </w:rPr>
        <w:t xml:space="preserve"> blødning, </w:t>
      </w:r>
      <w:proofErr w:type="spellStart"/>
      <w:r w:rsidRPr="00F17528">
        <w:rPr>
          <w:sz w:val="24"/>
          <w:szCs w:val="24"/>
          <w:lang w:bidi="da-DK"/>
        </w:rPr>
        <w:t>ulceration</w:t>
      </w:r>
      <w:proofErr w:type="spellEnd"/>
      <w:r w:rsidRPr="00F17528">
        <w:rPr>
          <w:sz w:val="24"/>
          <w:szCs w:val="24"/>
          <w:lang w:bidi="da-DK"/>
        </w:rPr>
        <w:t xml:space="preserve"> eller livstruende perforation er blevet rapporteret med alle </w:t>
      </w:r>
      <w:proofErr w:type="spellStart"/>
      <w:r w:rsidRPr="00F17528">
        <w:rPr>
          <w:sz w:val="24"/>
          <w:szCs w:val="24"/>
          <w:lang w:bidi="da-DK"/>
        </w:rPr>
        <w:t>NSAID’er</w:t>
      </w:r>
      <w:proofErr w:type="spellEnd"/>
      <w:r w:rsidRPr="00F17528">
        <w:rPr>
          <w:sz w:val="24"/>
          <w:szCs w:val="24"/>
          <w:lang w:bidi="da-DK"/>
        </w:rPr>
        <w:t xml:space="preserve"> på ethvert tidspunkt under behandlingen, med eller uden advarselstegn eller tidligere </w:t>
      </w:r>
      <w:proofErr w:type="spellStart"/>
      <w:r w:rsidRPr="00F17528">
        <w:rPr>
          <w:sz w:val="24"/>
          <w:szCs w:val="24"/>
          <w:lang w:bidi="da-DK"/>
        </w:rPr>
        <w:t>gastrointestinale</w:t>
      </w:r>
      <w:proofErr w:type="spellEnd"/>
      <w:r w:rsidRPr="00F17528">
        <w:rPr>
          <w:sz w:val="24"/>
          <w:szCs w:val="24"/>
          <w:lang w:bidi="da-DK"/>
        </w:rPr>
        <w:t xml:space="preserve"> hændelser.</w:t>
      </w:r>
    </w:p>
    <w:p w14:paraId="5DA7BE40" w14:textId="77777777" w:rsidR="008353FB" w:rsidRPr="00F17528" w:rsidRDefault="008353FB" w:rsidP="00D6061B">
      <w:pPr>
        <w:ind w:left="851"/>
        <w:rPr>
          <w:sz w:val="24"/>
          <w:szCs w:val="24"/>
          <w:lang w:eastAsia="el-GR" w:bidi="en-US"/>
        </w:rPr>
      </w:pPr>
    </w:p>
    <w:p w14:paraId="073A7837" w14:textId="77777777" w:rsidR="008353FB" w:rsidRPr="00F17528" w:rsidRDefault="008353FB" w:rsidP="00D6061B">
      <w:pPr>
        <w:ind w:left="851"/>
        <w:rPr>
          <w:sz w:val="24"/>
          <w:szCs w:val="24"/>
          <w:lang w:eastAsia="el-GR" w:bidi="en-US"/>
        </w:rPr>
      </w:pPr>
      <w:r w:rsidRPr="00F17528">
        <w:rPr>
          <w:sz w:val="24"/>
          <w:szCs w:val="24"/>
          <w:lang w:bidi="da-DK"/>
        </w:rPr>
        <w:t xml:space="preserve">Hvis der opstår </w:t>
      </w:r>
      <w:proofErr w:type="spellStart"/>
      <w:r w:rsidRPr="00F17528">
        <w:rPr>
          <w:sz w:val="24"/>
          <w:szCs w:val="24"/>
          <w:lang w:bidi="da-DK"/>
        </w:rPr>
        <w:t>gastrointestinal</w:t>
      </w:r>
      <w:proofErr w:type="spellEnd"/>
      <w:r w:rsidRPr="00F17528">
        <w:rPr>
          <w:sz w:val="24"/>
          <w:szCs w:val="24"/>
          <w:lang w:bidi="da-DK"/>
        </w:rPr>
        <w:t xml:space="preserve"> blødning eller </w:t>
      </w:r>
      <w:proofErr w:type="spellStart"/>
      <w:r w:rsidRPr="00F17528">
        <w:rPr>
          <w:sz w:val="24"/>
          <w:szCs w:val="24"/>
          <w:lang w:bidi="da-DK"/>
        </w:rPr>
        <w:t>ulceration</w:t>
      </w:r>
      <w:proofErr w:type="spellEnd"/>
      <w:r w:rsidRPr="00F17528">
        <w:rPr>
          <w:sz w:val="24"/>
          <w:szCs w:val="24"/>
          <w:lang w:bidi="da-DK"/>
        </w:rPr>
        <w:t xml:space="preserve"> hos patienter, som tager ibuprofen, skal behandlingen afbrydes.</w:t>
      </w:r>
    </w:p>
    <w:p w14:paraId="69229D16" w14:textId="77777777" w:rsidR="008353FB" w:rsidRPr="00F17528" w:rsidRDefault="008353FB" w:rsidP="00D6061B">
      <w:pPr>
        <w:ind w:left="851"/>
        <w:rPr>
          <w:sz w:val="24"/>
          <w:szCs w:val="24"/>
          <w:lang w:eastAsia="el-GR" w:bidi="en-US"/>
        </w:rPr>
      </w:pPr>
    </w:p>
    <w:p w14:paraId="6FF13D4A" w14:textId="77777777" w:rsidR="008353FB" w:rsidRPr="00F17528" w:rsidRDefault="008353FB" w:rsidP="00D6061B">
      <w:pPr>
        <w:ind w:left="851"/>
        <w:rPr>
          <w:sz w:val="24"/>
          <w:szCs w:val="24"/>
          <w:lang w:eastAsia="el-GR" w:bidi="en-US"/>
        </w:rPr>
      </w:pPr>
      <w:r w:rsidRPr="00F17528">
        <w:rPr>
          <w:sz w:val="24"/>
          <w:szCs w:val="24"/>
          <w:lang w:bidi="da-DK"/>
        </w:rPr>
        <w:t xml:space="preserve">Risikoen for </w:t>
      </w:r>
      <w:proofErr w:type="spellStart"/>
      <w:r w:rsidRPr="00F17528">
        <w:rPr>
          <w:sz w:val="24"/>
          <w:szCs w:val="24"/>
          <w:lang w:bidi="da-DK"/>
        </w:rPr>
        <w:t>gastrointestinal</w:t>
      </w:r>
      <w:proofErr w:type="spellEnd"/>
      <w:r w:rsidRPr="00F17528">
        <w:rPr>
          <w:sz w:val="24"/>
          <w:szCs w:val="24"/>
          <w:lang w:bidi="da-DK"/>
        </w:rPr>
        <w:t xml:space="preserve"> blødning, </w:t>
      </w:r>
      <w:proofErr w:type="spellStart"/>
      <w:r w:rsidRPr="00F17528">
        <w:rPr>
          <w:sz w:val="24"/>
          <w:szCs w:val="24"/>
          <w:lang w:bidi="da-DK"/>
        </w:rPr>
        <w:t>ulceration</w:t>
      </w:r>
      <w:proofErr w:type="spellEnd"/>
      <w:r w:rsidRPr="00F17528">
        <w:rPr>
          <w:sz w:val="24"/>
          <w:szCs w:val="24"/>
          <w:lang w:bidi="da-DK"/>
        </w:rPr>
        <w:t xml:space="preserve"> og perforation tiltager med stigende NSAID-doser og hos patienter med mavesår i anamnesen, især hvis det er kompliceret med blødning eller perforation (se pkt. 4.3), og hos ældre. Sådanne patienter bør påbegynde behandlingen på den lavest tilgængelige dosis. Kombinationsbehandling med beskyttende stoffer (f.eks. </w:t>
      </w:r>
      <w:proofErr w:type="spellStart"/>
      <w:r w:rsidRPr="00F17528">
        <w:rPr>
          <w:sz w:val="24"/>
          <w:szCs w:val="24"/>
          <w:lang w:bidi="da-DK"/>
        </w:rPr>
        <w:t>misoprostol</w:t>
      </w:r>
      <w:proofErr w:type="spellEnd"/>
      <w:r w:rsidRPr="00F17528">
        <w:rPr>
          <w:sz w:val="24"/>
          <w:szCs w:val="24"/>
          <w:lang w:bidi="da-DK"/>
        </w:rPr>
        <w:t xml:space="preserve"> eller </w:t>
      </w:r>
      <w:proofErr w:type="spellStart"/>
      <w:r w:rsidRPr="00F17528">
        <w:rPr>
          <w:sz w:val="24"/>
          <w:szCs w:val="24"/>
          <w:lang w:bidi="da-DK"/>
        </w:rPr>
        <w:t>protonpumpehæmmere</w:t>
      </w:r>
      <w:proofErr w:type="spellEnd"/>
      <w:r w:rsidRPr="00F17528">
        <w:rPr>
          <w:sz w:val="24"/>
          <w:szCs w:val="24"/>
          <w:lang w:bidi="da-DK"/>
        </w:rPr>
        <w:t xml:space="preserve">) bør overvejes hos disse patienter, og også hos patienter, der kræver samtidig administration af lavdosis acetylsalicylsyre eller andre lægemidler, der kan øge den </w:t>
      </w:r>
      <w:proofErr w:type="spellStart"/>
      <w:r w:rsidRPr="00F17528">
        <w:rPr>
          <w:sz w:val="24"/>
          <w:szCs w:val="24"/>
          <w:lang w:bidi="da-DK"/>
        </w:rPr>
        <w:t>gastrointestinale</w:t>
      </w:r>
      <w:proofErr w:type="spellEnd"/>
      <w:r w:rsidRPr="00F17528">
        <w:rPr>
          <w:sz w:val="24"/>
          <w:szCs w:val="24"/>
          <w:lang w:bidi="da-DK"/>
        </w:rPr>
        <w:t xml:space="preserve"> risiko (se nedenfor og pkt. 4.5).</w:t>
      </w:r>
    </w:p>
    <w:p w14:paraId="14C93A18" w14:textId="77777777" w:rsidR="008353FB" w:rsidRPr="00F17528" w:rsidRDefault="008353FB" w:rsidP="00D6061B">
      <w:pPr>
        <w:ind w:left="851"/>
        <w:rPr>
          <w:sz w:val="24"/>
          <w:szCs w:val="24"/>
          <w:lang w:eastAsia="el-GR" w:bidi="en-US"/>
        </w:rPr>
      </w:pPr>
    </w:p>
    <w:p w14:paraId="06C66817" w14:textId="77777777" w:rsidR="008353FB" w:rsidRPr="00F17528" w:rsidRDefault="008353FB" w:rsidP="00D6061B">
      <w:pPr>
        <w:ind w:left="851"/>
        <w:rPr>
          <w:sz w:val="24"/>
          <w:szCs w:val="24"/>
          <w:lang w:eastAsia="el-GR" w:bidi="en-US"/>
        </w:rPr>
      </w:pPr>
      <w:r w:rsidRPr="00F17528">
        <w:rPr>
          <w:sz w:val="24"/>
          <w:szCs w:val="24"/>
          <w:lang w:bidi="da-DK"/>
        </w:rPr>
        <w:t xml:space="preserve">Patienter med en anamnese af </w:t>
      </w:r>
      <w:proofErr w:type="spellStart"/>
      <w:r w:rsidRPr="00F17528">
        <w:rPr>
          <w:sz w:val="24"/>
          <w:szCs w:val="24"/>
          <w:lang w:bidi="da-DK"/>
        </w:rPr>
        <w:t>gastrointestinal</w:t>
      </w:r>
      <w:proofErr w:type="spellEnd"/>
      <w:r w:rsidRPr="00F17528">
        <w:rPr>
          <w:sz w:val="24"/>
          <w:szCs w:val="24"/>
          <w:lang w:bidi="da-DK"/>
        </w:rPr>
        <w:t xml:space="preserve"> toksicitet, især ældre, rådes til at rapportere alle usædvanlige </w:t>
      </w:r>
      <w:proofErr w:type="spellStart"/>
      <w:r w:rsidRPr="00F17528">
        <w:rPr>
          <w:sz w:val="24"/>
          <w:szCs w:val="24"/>
          <w:lang w:bidi="da-DK"/>
        </w:rPr>
        <w:t>abdominale</w:t>
      </w:r>
      <w:proofErr w:type="spellEnd"/>
      <w:r w:rsidRPr="00F17528">
        <w:rPr>
          <w:sz w:val="24"/>
          <w:szCs w:val="24"/>
          <w:lang w:bidi="da-DK"/>
        </w:rPr>
        <w:t xml:space="preserve"> symptomer (specielt </w:t>
      </w:r>
      <w:proofErr w:type="spellStart"/>
      <w:r w:rsidRPr="00F17528">
        <w:rPr>
          <w:sz w:val="24"/>
          <w:szCs w:val="24"/>
          <w:lang w:bidi="da-DK"/>
        </w:rPr>
        <w:t>gastrointestinal</w:t>
      </w:r>
      <w:proofErr w:type="spellEnd"/>
      <w:r w:rsidRPr="00F17528">
        <w:rPr>
          <w:sz w:val="24"/>
          <w:szCs w:val="24"/>
          <w:lang w:bidi="da-DK"/>
        </w:rPr>
        <w:t xml:space="preserve"> blødning), især i de indledende faser af behandlingen.</w:t>
      </w:r>
    </w:p>
    <w:p w14:paraId="0493E4C5" w14:textId="77777777" w:rsidR="008353FB" w:rsidRPr="00F17528" w:rsidRDefault="008353FB" w:rsidP="00D6061B">
      <w:pPr>
        <w:ind w:left="851"/>
        <w:rPr>
          <w:sz w:val="24"/>
          <w:szCs w:val="24"/>
          <w:lang w:eastAsia="el-GR" w:bidi="en-US"/>
        </w:rPr>
      </w:pPr>
    </w:p>
    <w:p w14:paraId="38BC05B3" w14:textId="2F140033" w:rsidR="008353FB" w:rsidRPr="00F17528" w:rsidRDefault="008353FB" w:rsidP="00D6061B">
      <w:pPr>
        <w:ind w:left="851"/>
        <w:rPr>
          <w:sz w:val="24"/>
          <w:szCs w:val="24"/>
          <w:lang w:eastAsia="el-GR" w:bidi="en-US"/>
        </w:rPr>
      </w:pPr>
      <w:r w:rsidRPr="00F17528">
        <w:rPr>
          <w:sz w:val="24"/>
          <w:szCs w:val="24"/>
          <w:lang w:bidi="da-DK"/>
        </w:rPr>
        <w:t xml:space="preserve">Der bør udvises forsigtighed hos patienter, der samtidig får medicin, som kan øge risikoen for sårdannelse eller blødning, f.eks. orale </w:t>
      </w:r>
      <w:proofErr w:type="spellStart"/>
      <w:r w:rsidRPr="00F17528">
        <w:rPr>
          <w:sz w:val="24"/>
          <w:szCs w:val="24"/>
          <w:lang w:bidi="da-DK"/>
        </w:rPr>
        <w:t>kortikosteroider</w:t>
      </w:r>
      <w:proofErr w:type="spellEnd"/>
      <w:r w:rsidRPr="00F17528">
        <w:rPr>
          <w:sz w:val="24"/>
          <w:szCs w:val="24"/>
          <w:lang w:bidi="da-DK"/>
        </w:rPr>
        <w:t xml:space="preserve">, </w:t>
      </w:r>
      <w:proofErr w:type="spellStart"/>
      <w:r w:rsidRPr="00F17528">
        <w:rPr>
          <w:sz w:val="24"/>
          <w:szCs w:val="24"/>
          <w:lang w:bidi="da-DK"/>
        </w:rPr>
        <w:t>antikoagulantia</w:t>
      </w:r>
      <w:proofErr w:type="spellEnd"/>
      <w:r w:rsidRPr="00F17528">
        <w:rPr>
          <w:sz w:val="24"/>
          <w:szCs w:val="24"/>
          <w:lang w:bidi="da-DK"/>
        </w:rPr>
        <w:t xml:space="preserve"> såsom </w:t>
      </w:r>
      <w:proofErr w:type="spellStart"/>
      <w:r w:rsidRPr="00F17528">
        <w:rPr>
          <w:sz w:val="24"/>
          <w:szCs w:val="24"/>
          <w:lang w:bidi="da-DK"/>
        </w:rPr>
        <w:t>warfarin</w:t>
      </w:r>
      <w:proofErr w:type="spellEnd"/>
      <w:r w:rsidRPr="00F17528">
        <w:rPr>
          <w:sz w:val="24"/>
          <w:szCs w:val="24"/>
          <w:lang w:bidi="da-DK"/>
        </w:rPr>
        <w:t>, selektive serotonin-</w:t>
      </w:r>
      <w:proofErr w:type="spellStart"/>
      <w:r w:rsidRPr="00F17528">
        <w:rPr>
          <w:sz w:val="24"/>
          <w:szCs w:val="24"/>
          <w:lang w:bidi="da-DK"/>
        </w:rPr>
        <w:t>genoptagelseshæmmere</w:t>
      </w:r>
      <w:proofErr w:type="spellEnd"/>
      <w:r w:rsidRPr="00F17528">
        <w:rPr>
          <w:sz w:val="24"/>
          <w:szCs w:val="24"/>
          <w:lang w:bidi="da-DK"/>
        </w:rPr>
        <w:t xml:space="preserve"> (SSRI) eller </w:t>
      </w:r>
      <w:proofErr w:type="spellStart"/>
      <w:r w:rsidRPr="00F17528">
        <w:rPr>
          <w:sz w:val="24"/>
          <w:szCs w:val="24"/>
          <w:lang w:bidi="da-DK"/>
        </w:rPr>
        <w:t>blodpladeaggregerings</w:t>
      </w:r>
      <w:r w:rsidR="00A50723">
        <w:rPr>
          <w:sz w:val="24"/>
          <w:szCs w:val="24"/>
          <w:lang w:bidi="da-DK"/>
        </w:rPr>
        <w:softHyphen/>
      </w:r>
      <w:r w:rsidRPr="00F17528">
        <w:rPr>
          <w:sz w:val="24"/>
          <w:szCs w:val="24"/>
          <w:lang w:bidi="da-DK"/>
        </w:rPr>
        <w:t>hæmmere</w:t>
      </w:r>
      <w:proofErr w:type="spellEnd"/>
      <w:r w:rsidRPr="00F17528">
        <w:rPr>
          <w:sz w:val="24"/>
          <w:szCs w:val="24"/>
          <w:lang w:bidi="da-DK"/>
        </w:rPr>
        <w:t xml:space="preserve"> såsom acetylsalicylsyre (se pkt. 4.5).</w:t>
      </w:r>
    </w:p>
    <w:p w14:paraId="20337D58" w14:textId="77777777" w:rsidR="008353FB" w:rsidRPr="00F17528" w:rsidRDefault="008353FB" w:rsidP="00D6061B">
      <w:pPr>
        <w:ind w:left="851"/>
        <w:rPr>
          <w:sz w:val="24"/>
          <w:szCs w:val="24"/>
          <w:lang w:eastAsia="el-GR" w:bidi="en-US"/>
        </w:rPr>
      </w:pPr>
    </w:p>
    <w:p w14:paraId="725C6039" w14:textId="77777777" w:rsidR="008353FB" w:rsidRPr="00F17528" w:rsidRDefault="008353FB" w:rsidP="00D6061B">
      <w:pPr>
        <w:ind w:left="851"/>
        <w:rPr>
          <w:sz w:val="24"/>
          <w:szCs w:val="24"/>
          <w:lang w:eastAsia="el-GR" w:bidi="en-US"/>
        </w:rPr>
      </w:pPr>
      <w:proofErr w:type="spellStart"/>
      <w:r w:rsidRPr="00F17528">
        <w:rPr>
          <w:sz w:val="24"/>
          <w:szCs w:val="24"/>
          <w:lang w:bidi="da-DK"/>
        </w:rPr>
        <w:t>NSAID’er</w:t>
      </w:r>
      <w:proofErr w:type="spellEnd"/>
      <w:r w:rsidRPr="00F17528">
        <w:rPr>
          <w:sz w:val="24"/>
          <w:szCs w:val="24"/>
          <w:lang w:bidi="da-DK"/>
        </w:rPr>
        <w:t xml:space="preserve"> skal gives med forsigtighed til patienter, der tidligere har haft mave-tarmsygdomme (colitis </w:t>
      </w:r>
      <w:proofErr w:type="spellStart"/>
      <w:r w:rsidRPr="00F17528">
        <w:rPr>
          <w:sz w:val="24"/>
          <w:szCs w:val="24"/>
          <w:lang w:bidi="da-DK"/>
        </w:rPr>
        <w:t>ulcerosa</w:t>
      </w:r>
      <w:proofErr w:type="spellEnd"/>
      <w:r w:rsidRPr="00F17528">
        <w:rPr>
          <w:sz w:val="24"/>
          <w:szCs w:val="24"/>
          <w:lang w:bidi="da-DK"/>
        </w:rPr>
        <w:t xml:space="preserve">, </w:t>
      </w:r>
      <w:proofErr w:type="spellStart"/>
      <w:r w:rsidRPr="00F17528">
        <w:rPr>
          <w:sz w:val="24"/>
          <w:szCs w:val="24"/>
          <w:lang w:bidi="da-DK"/>
        </w:rPr>
        <w:t>Crohns</w:t>
      </w:r>
      <w:proofErr w:type="spellEnd"/>
      <w:r w:rsidRPr="00F17528">
        <w:rPr>
          <w:sz w:val="24"/>
          <w:szCs w:val="24"/>
          <w:lang w:bidi="da-DK"/>
        </w:rPr>
        <w:t xml:space="preserve"> sygdom), da de kan medføre en forværring af disse tilstande (se pkt. 4.8).</w:t>
      </w:r>
    </w:p>
    <w:p w14:paraId="5CE460F1" w14:textId="77777777" w:rsidR="008353FB" w:rsidRPr="00F17528" w:rsidRDefault="008353FB" w:rsidP="00D6061B">
      <w:pPr>
        <w:ind w:left="851"/>
        <w:rPr>
          <w:sz w:val="24"/>
          <w:szCs w:val="24"/>
          <w:lang w:eastAsia="el-GR" w:bidi="en-US"/>
        </w:rPr>
      </w:pPr>
    </w:p>
    <w:p w14:paraId="4067EFAB" w14:textId="77777777" w:rsidR="008353FB" w:rsidRPr="00F17528" w:rsidRDefault="008353FB" w:rsidP="00D6061B">
      <w:pPr>
        <w:ind w:left="851"/>
        <w:rPr>
          <w:b/>
          <w:bCs/>
          <w:sz w:val="24"/>
          <w:szCs w:val="24"/>
          <w:lang w:eastAsia="el-GR" w:bidi="en-US"/>
        </w:rPr>
      </w:pPr>
      <w:r w:rsidRPr="00F17528">
        <w:rPr>
          <w:b/>
          <w:sz w:val="24"/>
          <w:szCs w:val="24"/>
          <w:lang w:bidi="da-DK"/>
        </w:rPr>
        <w:t xml:space="preserve">Alvorlige </w:t>
      </w:r>
      <w:proofErr w:type="spellStart"/>
      <w:r w:rsidRPr="00F17528">
        <w:rPr>
          <w:b/>
          <w:sz w:val="24"/>
          <w:szCs w:val="24"/>
          <w:lang w:bidi="da-DK"/>
        </w:rPr>
        <w:t>kutane</w:t>
      </w:r>
      <w:proofErr w:type="spellEnd"/>
      <w:r w:rsidRPr="00F17528">
        <w:rPr>
          <w:b/>
          <w:sz w:val="24"/>
          <w:szCs w:val="24"/>
          <w:lang w:bidi="da-DK"/>
        </w:rPr>
        <w:t xml:space="preserve"> bivirkninger (SCAR)</w:t>
      </w:r>
    </w:p>
    <w:p w14:paraId="6E623F19" w14:textId="77777777" w:rsidR="008353FB" w:rsidRPr="00F17528" w:rsidRDefault="008353FB" w:rsidP="00D6061B">
      <w:pPr>
        <w:ind w:left="851"/>
        <w:rPr>
          <w:sz w:val="24"/>
          <w:szCs w:val="24"/>
          <w:lang w:eastAsia="el-GR" w:bidi="en-US"/>
        </w:rPr>
      </w:pPr>
      <w:r w:rsidRPr="00F17528">
        <w:rPr>
          <w:sz w:val="24"/>
          <w:szCs w:val="24"/>
          <w:lang w:bidi="da-DK"/>
        </w:rPr>
        <w:t xml:space="preserve">Der er rapporteret alvorlige </w:t>
      </w:r>
      <w:proofErr w:type="spellStart"/>
      <w:r w:rsidRPr="00F17528">
        <w:rPr>
          <w:sz w:val="24"/>
          <w:szCs w:val="24"/>
          <w:lang w:bidi="da-DK"/>
        </w:rPr>
        <w:t>kutane</w:t>
      </w:r>
      <w:proofErr w:type="spellEnd"/>
      <w:r w:rsidRPr="00F17528">
        <w:rPr>
          <w:sz w:val="24"/>
          <w:szCs w:val="24"/>
          <w:lang w:bidi="da-DK"/>
        </w:rPr>
        <w:t xml:space="preserve"> bivirkninger (SCAR), herunder </w:t>
      </w:r>
      <w:proofErr w:type="spellStart"/>
      <w:r w:rsidRPr="00F17528">
        <w:rPr>
          <w:sz w:val="24"/>
          <w:szCs w:val="24"/>
          <w:lang w:bidi="da-DK"/>
        </w:rPr>
        <w:t>eksfoliativ</w:t>
      </w:r>
      <w:proofErr w:type="spellEnd"/>
      <w:r w:rsidRPr="00F17528">
        <w:rPr>
          <w:sz w:val="24"/>
          <w:szCs w:val="24"/>
          <w:lang w:bidi="da-DK"/>
        </w:rPr>
        <w:t xml:space="preserve"> </w:t>
      </w:r>
      <w:proofErr w:type="spellStart"/>
      <w:r w:rsidRPr="00F17528">
        <w:rPr>
          <w:sz w:val="24"/>
          <w:szCs w:val="24"/>
          <w:lang w:bidi="da-DK"/>
        </w:rPr>
        <w:t>dermatitis</w:t>
      </w:r>
      <w:proofErr w:type="spellEnd"/>
      <w:r w:rsidRPr="00F17528">
        <w:rPr>
          <w:sz w:val="24"/>
          <w:szCs w:val="24"/>
          <w:lang w:bidi="da-DK"/>
        </w:rPr>
        <w:t xml:space="preserve">, </w:t>
      </w:r>
      <w:proofErr w:type="spellStart"/>
      <w:r w:rsidRPr="00F17528">
        <w:rPr>
          <w:sz w:val="24"/>
          <w:szCs w:val="24"/>
          <w:lang w:bidi="da-DK"/>
        </w:rPr>
        <w:t>erythema</w:t>
      </w:r>
      <w:proofErr w:type="spellEnd"/>
      <w:r w:rsidRPr="00F17528">
        <w:rPr>
          <w:sz w:val="24"/>
          <w:szCs w:val="24"/>
          <w:lang w:bidi="da-DK"/>
        </w:rPr>
        <w:t xml:space="preserve"> multiforme, Stevens-Johnsons syndrom (SJS), toksisk </w:t>
      </w:r>
      <w:proofErr w:type="spellStart"/>
      <w:r w:rsidRPr="00F17528">
        <w:rPr>
          <w:sz w:val="24"/>
          <w:szCs w:val="24"/>
          <w:lang w:bidi="da-DK"/>
        </w:rPr>
        <w:t>epidermal</w:t>
      </w:r>
      <w:proofErr w:type="spellEnd"/>
      <w:r w:rsidRPr="00F17528">
        <w:rPr>
          <w:sz w:val="24"/>
          <w:szCs w:val="24"/>
          <w:lang w:bidi="da-DK"/>
        </w:rPr>
        <w:t xml:space="preserve"> </w:t>
      </w:r>
      <w:proofErr w:type="spellStart"/>
      <w:r w:rsidRPr="00F17528">
        <w:rPr>
          <w:sz w:val="24"/>
          <w:szCs w:val="24"/>
          <w:lang w:bidi="da-DK"/>
        </w:rPr>
        <w:t>nekrolyse</w:t>
      </w:r>
      <w:proofErr w:type="spellEnd"/>
      <w:r w:rsidRPr="00F17528">
        <w:rPr>
          <w:sz w:val="24"/>
          <w:szCs w:val="24"/>
          <w:lang w:bidi="da-DK"/>
        </w:rPr>
        <w:t xml:space="preserve"> (TEN), lægemiddelreaktion med </w:t>
      </w:r>
      <w:proofErr w:type="spellStart"/>
      <w:r w:rsidRPr="00F17528">
        <w:rPr>
          <w:sz w:val="24"/>
          <w:szCs w:val="24"/>
          <w:lang w:bidi="da-DK"/>
        </w:rPr>
        <w:t>eosinofili</w:t>
      </w:r>
      <w:proofErr w:type="spellEnd"/>
      <w:r w:rsidRPr="00F17528">
        <w:rPr>
          <w:sz w:val="24"/>
          <w:szCs w:val="24"/>
          <w:lang w:bidi="da-DK"/>
        </w:rPr>
        <w:t xml:space="preserve"> og systemiske symptomer (DRESS-syndrom) og akut generaliseret </w:t>
      </w:r>
      <w:proofErr w:type="spellStart"/>
      <w:r w:rsidRPr="00F17528">
        <w:rPr>
          <w:sz w:val="24"/>
          <w:szCs w:val="24"/>
          <w:lang w:bidi="da-DK"/>
        </w:rPr>
        <w:t>eksantematøs</w:t>
      </w:r>
      <w:proofErr w:type="spellEnd"/>
      <w:r w:rsidRPr="00F17528">
        <w:rPr>
          <w:sz w:val="24"/>
          <w:szCs w:val="24"/>
          <w:lang w:bidi="da-DK"/>
        </w:rPr>
        <w:t xml:space="preserve"> </w:t>
      </w:r>
      <w:proofErr w:type="spellStart"/>
      <w:r w:rsidRPr="00F17528">
        <w:rPr>
          <w:sz w:val="24"/>
          <w:szCs w:val="24"/>
          <w:lang w:bidi="da-DK"/>
        </w:rPr>
        <w:t>pustulose</w:t>
      </w:r>
      <w:proofErr w:type="spellEnd"/>
      <w:r w:rsidRPr="00F17528">
        <w:rPr>
          <w:sz w:val="24"/>
          <w:szCs w:val="24"/>
          <w:lang w:bidi="da-DK"/>
        </w:rPr>
        <w:t xml:space="preserve"> (AGEP), som kan være livstruende eller dødelige, i forbindelse med brug af ibuprofen (se pkt. 4.8). De fleste af disse reaktioner opstod inden for den første måned. Hvis der forekommer tegn og symptomer, der tyder på sådanne reaktioner, skal ibuprofen straks seponeres, og en alternativ, hensigtsmæssig behandling overvejes.</w:t>
      </w:r>
    </w:p>
    <w:p w14:paraId="4A1B82F7" w14:textId="77777777" w:rsidR="008353FB" w:rsidRPr="00F17528" w:rsidRDefault="008353FB" w:rsidP="00D6061B">
      <w:pPr>
        <w:ind w:left="851"/>
        <w:rPr>
          <w:sz w:val="24"/>
          <w:szCs w:val="24"/>
          <w:lang w:eastAsia="el-GR" w:bidi="en-US"/>
        </w:rPr>
      </w:pPr>
    </w:p>
    <w:p w14:paraId="1C7C1254" w14:textId="77777777" w:rsidR="008353FB" w:rsidRPr="00F17528" w:rsidRDefault="008353FB" w:rsidP="00D6061B">
      <w:pPr>
        <w:ind w:left="851"/>
        <w:rPr>
          <w:sz w:val="24"/>
          <w:szCs w:val="24"/>
          <w:lang w:eastAsia="el-GR" w:bidi="en-US"/>
        </w:rPr>
      </w:pPr>
      <w:r w:rsidRPr="00F17528">
        <w:rPr>
          <w:sz w:val="24"/>
          <w:szCs w:val="24"/>
          <w:lang w:bidi="da-DK"/>
        </w:rPr>
        <w:lastRenderedPageBreak/>
        <w:t xml:space="preserve">I særlige tilfælde kan </w:t>
      </w:r>
      <w:proofErr w:type="spellStart"/>
      <w:r w:rsidRPr="00F17528">
        <w:rPr>
          <w:sz w:val="24"/>
          <w:szCs w:val="24"/>
          <w:lang w:bidi="da-DK"/>
        </w:rPr>
        <w:t>varicella</w:t>
      </w:r>
      <w:proofErr w:type="spellEnd"/>
      <w:r w:rsidRPr="00F17528">
        <w:rPr>
          <w:sz w:val="24"/>
          <w:szCs w:val="24"/>
          <w:lang w:bidi="da-DK"/>
        </w:rPr>
        <w:t xml:space="preserve">-virus forårsage alvorlige infektiøse komplikationer i huden og det bløde væv. Derfor anbefales brugen af </w:t>
      </w:r>
      <w:proofErr w:type="spellStart"/>
      <w:r w:rsidRPr="00F17528">
        <w:rPr>
          <w:sz w:val="24"/>
          <w:szCs w:val="24"/>
          <w:lang w:bidi="da-DK"/>
        </w:rPr>
        <w:t>Algovil</w:t>
      </w:r>
      <w:proofErr w:type="spellEnd"/>
      <w:r w:rsidRPr="00F17528">
        <w:rPr>
          <w:sz w:val="24"/>
          <w:szCs w:val="24"/>
          <w:lang w:bidi="da-DK"/>
        </w:rPr>
        <w:t xml:space="preserve"> ikke i tilfælde af </w:t>
      </w:r>
      <w:proofErr w:type="spellStart"/>
      <w:r w:rsidRPr="00F17528">
        <w:rPr>
          <w:sz w:val="24"/>
          <w:szCs w:val="24"/>
          <w:lang w:bidi="da-DK"/>
        </w:rPr>
        <w:t>varicella</w:t>
      </w:r>
      <w:proofErr w:type="spellEnd"/>
      <w:r w:rsidRPr="00F17528">
        <w:rPr>
          <w:sz w:val="24"/>
          <w:szCs w:val="24"/>
          <w:lang w:bidi="da-DK"/>
        </w:rPr>
        <w:t>.</w:t>
      </w:r>
    </w:p>
    <w:p w14:paraId="5ED7D6C3" w14:textId="77777777" w:rsidR="008353FB" w:rsidRPr="00F17528" w:rsidRDefault="008353FB" w:rsidP="00D6061B">
      <w:pPr>
        <w:ind w:left="851"/>
        <w:rPr>
          <w:sz w:val="24"/>
          <w:szCs w:val="24"/>
          <w:lang w:eastAsia="el-GR" w:bidi="en-US"/>
        </w:rPr>
      </w:pPr>
    </w:p>
    <w:p w14:paraId="1956E42A" w14:textId="77777777" w:rsidR="008353FB" w:rsidRPr="00F17528" w:rsidRDefault="008353FB" w:rsidP="00D6061B">
      <w:pPr>
        <w:ind w:left="851"/>
        <w:rPr>
          <w:b/>
          <w:bCs/>
          <w:sz w:val="24"/>
          <w:szCs w:val="24"/>
          <w:lang w:eastAsia="el-GR" w:bidi="en-US"/>
        </w:rPr>
      </w:pPr>
      <w:proofErr w:type="spellStart"/>
      <w:r w:rsidRPr="00F17528">
        <w:rPr>
          <w:b/>
          <w:sz w:val="24"/>
          <w:szCs w:val="24"/>
          <w:lang w:bidi="da-DK"/>
        </w:rPr>
        <w:t>Kardiovaskulære</w:t>
      </w:r>
      <w:proofErr w:type="spellEnd"/>
      <w:r w:rsidRPr="00F17528">
        <w:rPr>
          <w:b/>
          <w:sz w:val="24"/>
          <w:szCs w:val="24"/>
          <w:lang w:bidi="da-DK"/>
        </w:rPr>
        <w:t xml:space="preserve"> og </w:t>
      </w:r>
      <w:proofErr w:type="spellStart"/>
      <w:r w:rsidRPr="00F17528">
        <w:rPr>
          <w:b/>
          <w:sz w:val="24"/>
          <w:szCs w:val="24"/>
          <w:lang w:bidi="da-DK"/>
        </w:rPr>
        <w:t>cerebrovaskulære</w:t>
      </w:r>
      <w:proofErr w:type="spellEnd"/>
      <w:r w:rsidRPr="00F17528">
        <w:rPr>
          <w:b/>
          <w:sz w:val="24"/>
          <w:szCs w:val="24"/>
          <w:lang w:bidi="da-DK"/>
        </w:rPr>
        <w:t xml:space="preserve"> virkninger</w:t>
      </w:r>
    </w:p>
    <w:p w14:paraId="357BD342" w14:textId="77777777" w:rsidR="008353FB" w:rsidRPr="00F17528" w:rsidRDefault="008353FB" w:rsidP="00D6061B">
      <w:pPr>
        <w:ind w:left="851"/>
        <w:rPr>
          <w:sz w:val="24"/>
          <w:szCs w:val="24"/>
          <w:lang w:eastAsia="el-GR" w:bidi="en-US"/>
        </w:rPr>
      </w:pPr>
      <w:r w:rsidRPr="00F17528">
        <w:rPr>
          <w:sz w:val="24"/>
          <w:szCs w:val="24"/>
          <w:lang w:bidi="da-DK"/>
        </w:rPr>
        <w:t>Der tilrådes forsigtighed (samråd med læge eller apotek), før behandlingen påbegyndes hos patienter med anamnese med forhøjet blodtryk og/eller hjertesvigt, da der er rapporteret om væskeophobning, forhøjet blodtryk og ødemer i forbindelse med NSAID-behandling.</w:t>
      </w:r>
    </w:p>
    <w:p w14:paraId="6A646710" w14:textId="77777777" w:rsidR="008353FB" w:rsidRPr="00F17528" w:rsidRDefault="008353FB" w:rsidP="00D6061B">
      <w:pPr>
        <w:ind w:left="851"/>
        <w:rPr>
          <w:sz w:val="24"/>
          <w:szCs w:val="24"/>
          <w:lang w:eastAsia="el-GR" w:bidi="en-US"/>
        </w:rPr>
      </w:pPr>
    </w:p>
    <w:p w14:paraId="28D2B3B8" w14:textId="77777777" w:rsidR="008353FB" w:rsidRPr="00F17528" w:rsidRDefault="008353FB" w:rsidP="00D6061B">
      <w:pPr>
        <w:ind w:left="851"/>
        <w:rPr>
          <w:sz w:val="24"/>
          <w:szCs w:val="24"/>
          <w:lang w:eastAsia="el-GR" w:bidi="en-US"/>
        </w:rPr>
      </w:pPr>
      <w:r w:rsidRPr="00F17528">
        <w:rPr>
          <w:sz w:val="24"/>
          <w:szCs w:val="24"/>
          <w:lang w:bidi="da-DK"/>
        </w:rPr>
        <w:t>Kliniske forsøg tyder på, at brug af ibuprofen, især høje doser (2400 mg/</w:t>
      </w:r>
      <w:proofErr w:type="spellStart"/>
      <w:r w:rsidRPr="00F17528">
        <w:rPr>
          <w:sz w:val="24"/>
          <w:szCs w:val="24"/>
          <w:lang w:bidi="da-DK"/>
        </w:rPr>
        <w:t>dgl</w:t>
      </w:r>
      <w:proofErr w:type="spellEnd"/>
      <w:r w:rsidRPr="00F17528">
        <w:rPr>
          <w:sz w:val="24"/>
          <w:szCs w:val="24"/>
          <w:lang w:bidi="da-DK"/>
        </w:rPr>
        <w:t xml:space="preserve">.) kan være forbundet med en let øget risiko for arterielle </w:t>
      </w:r>
      <w:proofErr w:type="spellStart"/>
      <w:r w:rsidRPr="00F17528">
        <w:rPr>
          <w:sz w:val="24"/>
          <w:szCs w:val="24"/>
          <w:lang w:bidi="da-DK"/>
        </w:rPr>
        <w:t>trombotiske</w:t>
      </w:r>
      <w:proofErr w:type="spellEnd"/>
      <w:r w:rsidRPr="00F17528">
        <w:rPr>
          <w:sz w:val="24"/>
          <w:szCs w:val="24"/>
          <w:lang w:bidi="da-DK"/>
        </w:rPr>
        <w:t xml:space="preserve"> hændelser (f.eks. myokardieinfarkt og slagtilfælde). Generelt tyder epidemiologiske undersøgelser ikke på, at lave doser af ibuprofen (f.eks. ≤1200 mg/</w:t>
      </w:r>
      <w:proofErr w:type="spellStart"/>
      <w:r w:rsidRPr="00F17528">
        <w:rPr>
          <w:sz w:val="24"/>
          <w:szCs w:val="24"/>
          <w:lang w:bidi="da-DK"/>
        </w:rPr>
        <w:t>dgl</w:t>
      </w:r>
      <w:proofErr w:type="spellEnd"/>
      <w:r w:rsidRPr="00F17528">
        <w:rPr>
          <w:sz w:val="24"/>
          <w:szCs w:val="24"/>
          <w:lang w:bidi="da-DK"/>
        </w:rPr>
        <w:t xml:space="preserve">.) er forbundet med øget risiko for arterielle </w:t>
      </w:r>
      <w:proofErr w:type="spellStart"/>
      <w:r w:rsidRPr="00F17528">
        <w:rPr>
          <w:sz w:val="24"/>
          <w:szCs w:val="24"/>
          <w:lang w:bidi="da-DK"/>
        </w:rPr>
        <w:t>trombotiske</w:t>
      </w:r>
      <w:proofErr w:type="spellEnd"/>
      <w:r w:rsidRPr="00F17528">
        <w:rPr>
          <w:sz w:val="24"/>
          <w:szCs w:val="24"/>
          <w:lang w:bidi="da-DK"/>
        </w:rPr>
        <w:t xml:space="preserve"> hændelser.</w:t>
      </w:r>
    </w:p>
    <w:p w14:paraId="36456AB1" w14:textId="77777777" w:rsidR="008353FB" w:rsidRPr="00F17528" w:rsidRDefault="008353FB" w:rsidP="00D6061B">
      <w:pPr>
        <w:ind w:left="851"/>
        <w:rPr>
          <w:sz w:val="24"/>
          <w:szCs w:val="24"/>
          <w:lang w:eastAsia="el-GR" w:bidi="en-US"/>
        </w:rPr>
      </w:pPr>
    </w:p>
    <w:p w14:paraId="201AE1C4" w14:textId="77777777" w:rsidR="008353FB" w:rsidRPr="00F17528" w:rsidRDefault="008353FB" w:rsidP="00D6061B">
      <w:pPr>
        <w:ind w:left="851"/>
        <w:rPr>
          <w:sz w:val="24"/>
          <w:szCs w:val="24"/>
          <w:lang w:eastAsia="el-GR" w:bidi="en-US"/>
        </w:rPr>
      </w:pPr>
      <w:r w:rsidRPr="00F17528">
        <w:rPr>
          <w:sz w:val="24"/>
          <w:szCs w:val="24"/>
          <w:lang w:bidi="da-DK"/>
        </w:rPr>
        <w:t xml:space="preserve">Patienter med ukontrolleret hypertension, </w:t>
      </w:r>
      <w:proofErr w:type="gramStart"/>
      <w:r w:rsidRPr="00F17528">
        <w:rPr>
          <w:sz w:val="24"/>
          <w:szCs w:val="24"/>
          <w:lang w:bidi="da-DK"/>
        </w:rPr>
        <w:t>kongestiv hjertesvigt</w:t>
      </w:r>
      <w:proofErr w:type="gramEnd"/>
      <w:r w:rsidRPr="00F17528">
        <w:rPr>
          <w:sz w:val="24"/>
          <w:szCs w:val="24"/>
          <w:lang w:bidi="da-DK"/>
        </w:rPr>
        <w:t xml:space="preserve"> (NYHA II-III), etableret iskæmisk hjertesygdom, perifer arteriel sygdom og/eller </w:t>
      </w:r>
      <w:proofErr w:type="spellStart"/>
      <w:r w:rsidRPr="00F17528">
        <w:rPr>
          <w:sz w:val="24"/>
          <w:szCs w:val="24"/>
          <w:lang w:bidi="da-DK"/>
        </w:rPr>
        <w:t>cerebrovaskulær</w:t>
      </w:r>
      <w:proofErr w:type="spellEnd"/>
      <w:r w:rsidRPr="00F17528">
        <w:rPr>
          <w:sz w:val="24"/>
          <w:szCs w:val="24"/>
          <w:lang w:bidi="da-DK"/>
        </w:rPr>
        <w:t xml:space="preserve"> sygdom bør kun behandles med ibuprofen efter grundig vurdering. Høje doser (2400 mg/dag) bør undgås.</w:t>
      </w:r>
    </w:p>
    <w:p w14:paraId="4253F166" w14:textId="77777777" w:rsidR="008353FB" w:rsidRPr="00F17528" w:rsidRDefault="008353FB" w:rsidP="00D6061B">
      <w:pPr>
        <w:ind w:left="851"/>
        <w:rPr>
          <w:sz w:val="24"/>
          <w:szCs w:val="24"/>
          <w:lang w:eastAsia="el-GR" w:bidi="en-US"/>
        </w:rPr>
      </w:pPr>
    </w:p>
    <w:p w14:paraId="29609DB0" w14:textId="77777777" w:rsidR="008353FB" w:rsidRPr="00F17528" w:rsidRDefault="008353FB" w:rsidP="00D6061B">
      <w:pPr>
        <w:ind w:left="851"/>
        <w:rPr>
          <w:sz w:val="24"/>
          <w:szCs w:val="24"/>
          <w:lang w:eastAsia="el-GR" w:bidi="en-US"/>
        </w:rPr>
      </w:pPr>
      <w:r w:rsidRPr="00F17528">
        <w:rPr>
          <w:sz w:val="24"/>
          <w:szCs w:val="24"/>
          <w:lang w:bidi="da-DK"/>
        </w:rPr>
        <w:t xml:space="preserve">Det bør også nøje overvejes, inden der indledes langtidsbehandling af patienter med risikofaktorer for </w:t>
      </w:r>
      <w:proofErr w:type="spellStart"/>
      <w:r w:rsidRPr="00F17528">
        <w:rPr>
          <w:sz w:val="24"/>
          <w:szCs w:val="24"/>
          <w:lang w:bidi="da-DK"/>
        </w:rPr>
        <w:t>kardiovaskulære</w:t>
      </w:r>
      <w:proofErr w:type="spellEnd"/>
      <w:r w:rsidRPr="00F17528">
        <w:rPr>
          <w:sz w:val="24"/>
          <w:szCs w:val="24"/>
          <w:lang w:bidi="da-DK"/>
        </w:rPr>
        <w:t xml:space="preserve"> hændelser (f.eks. hypertension, </w:t>
      </w:r>
      <w:proofErr w:type="spellStart"/>
      <w:r w:rsidRPr="00F17528">
        <w:rPr>
          <w:sz w:val="24"/>
          <w:szCs w:val="24"/>
          <w:lang w:bidi="da-DK"/>
        </w:rPr>
        <w:t>hyperlipidæmi</w:t>
      </w:r>
      <w:proofErr w:type="spellEnd"/>
      <w:r w:rsidRPr="00F17528">
        <w:rPr>
          <w:sz w:val="24"/>
          <w:szCs w:val="24"/>
          <w:lang w:bidi="da-DK"/>
        </w:rPr>
        <w:t>, diabetes mellitus, rygning), især når der kræves høje doser ibuprofen (2400 mg/</w:t>
      </w:r>
      <w:proofErr w:type="spellStart"/>
      <w:r w:rsidRPr="00F17528">
        <w:rPr>
          <w:sz w:val="24"/>
          <w:szCs w:val="24"/>
          <w:lang w:bidi="da-DK"/>
        </w:rPr>
        <w:t>dgl</w:t>
      </w:r>
      <w:proofErr w:type="spellEnd"/>
      <w:r w:rsidRPr="00F17528">
        <w:rPr>
          <w:sz w:val="24"/>
          <w:szCs w:val="24"/>
          <w:lang w:bidi="da-DK"/>
        </w:rPr>
        <w:t>.).</w:t>
      </w:r>
    </w:p>
    <w:p w14:paraId="7A8E3549" w14:textId="77777777" w:rsidR="008353FB" w:rsidRPr="00F17528" w:rsidRDefault="008353FB" w:rsidP="00D6061B">
      <w:pPr>
        <w:ind w:left="851"/>
        <w:rPr>
          <w:sz w:val="24"/>
          <w:szCs w:val="24"/>
          <w:lang w:eastAsia="el-GR" w:bidi="en-US"/>
        </w:rPr>
      </w:pPr>
    </w:p>
    <w:p w14:paraId="3C9F353E" w14:textId="77777777" w:rsidR="008353FB" w:rsidRPr="00F17528" w:rsidRDefault="008353FB" w:rsidP="00D6061B">
      <w:pPr>
        <w:ind w:left="851"/>
        <w:rPr>
          <w:sz w:val="24"/>
          <w:szCs w:val="24"/>
          <w:lang w:eastAsia="el-GR" w:bidi="en-US"/>
        </w:rPr>
      </w:pPr>
      <w:r w:rsidRPr="00F17528">
        <w:rPr>
          <w:sz w:val="24"/>
          <w:szCs w:val="24"/>
          <w:lang w:bidi="da-DK"/>
        </w:rPr>
        <w:t xml:space="preserve">Der er rapporteret om tilfælde af </w:t>
      </w:r>
      <w:proofErr w:type="spellStart"/>
      <w:r w:rsidRPr="00F17528">
        <w:rPr>
          <w:sz w:val="24"/>
          <w:szCs w:val="24"/>
          <w:lang w:bidi="da-DK"/>
        </w:rPr>
        <w:t>Kounis</w:t>
      </w:r>
      <w:proofErr w:type="spellEnd"/>
      <w:r w:rsidRPr="00F17528">
        <w:rPr>
          <w:sz w:val="24"/>
          <w:szCs w:val="24"/>
          <w:lang w:bidi="da-DK"/>
        </w:rPr>
        <w:t xml:space="preserve"> syndrom hos patienter, der er blevet behandlet med ibuprofen. </w:t>
      </w:r>
      <w:proofErr w:type="spellStart"/>
      <w:r w:rsidRPr="00F17528">
        <w:rPr>
          <w:sz w:val="24"/>
          <w:szCs w:val="24"/>
          <w:lang w:bidi="da-DK"/>
        </w:rPr>
        <w:t>Kounis</w:t>
      </w:r>
      <w:proofErr w:type="spellEnd"/>
      <w:r w:rsidRPr="00F17528">
        <w:rPr>
          <w:sz w:val="24"/>
          <w:szCs w:val="24"/>
          <w:lang w:bidi="da-DK"/>
        </w:rPr>
        <w:t xml:space="preserve"> syndrom blev defineret som </w:t>
      </w:r>
      <w:proofErr w:type="spellStart"/>
      <w:r w:rsidRPr="00F17528">
        <w:rPr>
          <w:sz w:val="24"/>
          <w:szCs w:val="24"/>
          <w:lang w:bidi="da-DK"/>
        </w:rPr>
        <w:t>kardiovaskulære</w:t>
      </w:r>
      <w:proofErr w:type="spellEnd"/>
      <w:r w:rsidRPr="00F17528">
        <w:rPr>
          <w:sz w:val="24"/>
          <w:szCs w:val="24"/>
          <w:lang w:bidi="da-DK"/>
        </w:rPr>
        <w:t xml:space="preserve"> symptomer sekundært til en allergisk eller overfølsom reaktion, der er forbundet med forsnævring af kranspulsårerne og potentielt kan føre til myokardieinfarkt.</w:t>
      </w:r>
    </w:p>
    <w:p w14:paraId="42CA71F3" w14:textId="77777777" w:rsidR="008353FB" w:rsidRPr="00F17528" w:rsidRDefault="008353FB" w:rsidP="00D6061B">
      <w:pPr>
        <w:ind w:left="851"/>
        <w:rPr>
          <w:sz w:val="24"/>
          <w:szCs w:val="24"/>
          <w:lang w:eastAsia="el-GR" w:bidi="en-US"/>
        </w:rPr>
      </w:pPr>
    </w:p>
    <w:p w14:paraId="6B825CBA" w14:textId="77777777" w:rsidR="008353FB" w:rsidRPr="00F17528" w:rsidRDefault="008353FB" w:rsidP="00D6061B">
      <w:pPr>
        <w:ind w:left="851"/>
        <w:rPr>
          <w:b/>
          <w:bCs/>
          <w:sz w:val="24"/>
          <w:szCs w:val="24"/>
          <w:lang w:eastAsia="el-GR" w:bidi="en-US"/>
        </w:rPr>
      </w:pPr>
      <w:r w:rsidRPr="00F17528">
        <w:rPr>
          <w:b/>
          <w:sz w:val="24"/>
          <w:szCs w:val="24"/>
          <w:lang w:bidi="da-DK"/>
        </w:rPr>
        <w:t>Andre bemærkninger</w:t>
      </w:r>
    </w:p>
    <w:p w14:paraId="032C4987" w14:textId="77777777" w:rsidR="008353FB" w:rsidRPr="00F17528" w:rsidRDefault="008353FB" w:rsidP="00D6061B">
      <w:pPr>
        <w:ind w:left="851"/>
        <w:rPr>
          <w:sz w:val="24"/>
          <w:szCs w:val="24"/>
          <w:lang w:eastAsia="el-GR" w:bidi="en-US"/>
        </w:rPr>
      </w:pPr>
      <w:r w:rsidRPr="00F17528">
        <w:rPr>
          <w:sz w:val="24"/>
          <w:szCs w:val="24"/>
          <w:lang w:bidi="da-DK"/>
        </w:rPr>
        <w:t xml:space="preserve">Der er set sjældne tilfælde af akutte overfølsomhedsreaktioner (f.eks. </w:t>
      </w:r>
      <w:proofErr w:type="spellStart"/>
      <w:r w:rsidRPr="00F17528">
        <w:rPr>
          <w:sz w:val="24"/>
          <w:szCs w:val="24"/>
          <w:lang w:bidi="da-DK"/>
        </w:rPr>
        <w:t>anafylaktisk</w:t>
      </w:r>
      <w:proofErr w:type="spellEnd"/>
      <w:r w:rsidRPr="00F17528">
        <w:rPr>
          <w:sz w:val="24"/>
          <w:szCs w:val="24"/>
          <w:lang w:bidi="da-DK"/>
        </w:rPr>
        <w:t xml:space="preserve"> </w:t>
      </w:r>
      <w:proofErr w:type="spellStart"/>
      <w:r w:rsidRPr="00F17528">
        <w:rPr>
          <w:sz w:val="24"/>
          <w:szCs w:val="24"/>
          <w:lang w:bidi="da-DK"/>
        </w:rPr>
        <w:t>shock</w:t>
      </w:r>
      <w:proofErr w:type="spellEnd"/>
      <w:r w:rsidRPr="00F17528">
        <w:rPr>
          <w:sz w:val="24"/>
          <w:szCs w:val="24"/>
          <w:lang w:bidi="da-DK"/>
        </w:rPr>
        <w:t xml:space="preserve">). Ved de første tegn på en overfølsomhedsreaktion efter indtagelse af </w:t>
      </w:r>
      <w:proofErr w:type="spellStart"/>
      <w:r w:rsidRPr="00F17528">
        <w:rPr>
          <w:sz w:val="24"/>
          <w:szCs w:val="24"/>
          <w:lang w:bidi="da-DK"/>
        </w:rPr>
        <w:t>Algovil</w:t>
      </w:r>
      <w:proofErr w:type="spellEnd"/>
      <w:r w:rsidRPr="00F17528">
        <w:rPr>
          <w:sz w:val="24"/>
          <w:szCs w:val="24"/>
          <w:lang w:bidi="da-DK"/>
        </w:rPr>
        <w:t xml:space="preserve"> skal behandlingen afbrydes. Lægefaglige foranstaltninger skal træffes af specialiseret personale, baseret på symptomerne.</w:t>
      </w:r>
    </w:p>
    <w:p w14:paraId="550D808E" w14:textId="77777777" w:rsidR="008353FB" w:rsidRPr="00F17528" w:rsidRDefault="008353FB" w:rsidP="00D6061B">
      <w:pPr>
        <w:ind w:left="851"/>
        <w:rPr>
          <w:sz w:val="24"/>
          <w:szCs w:val="24"/>
          <w:lang w:eastAsia="el-GR" w:bidi="en-US"/>
        </w:rPr>
      </w:pPr>
    </w:p>
    <w:p w14:paraId="0209B07E" w14:textId="77777777" w:rsidR="008353FB" w:rsidRPr="00F17528" w:rsidRDefault="008353FB" w:rsidP="00D6061B">
      <w:pPr>
        <w:ind w:left="851"/>
        <w:rPr>
          <w:sz w:val="24"/>
          <w:szCs w:val="24"/>
          <w:lang w:eastAsia="el-GR" w:bidi="en-US"/>
        </w:rPr>
      </w:pPr>
      <w:r w:rsidRPr="00F17528">
        <w:rPr>
          <w:sz w:val="24"/>
          <w:szCs w:val="24"/>
          <w:lang w:bidi="da-DK"/>
        </w:rPr>
        <w:t xml:space="preserve">Ibuprofen, det aktive stof i </w:t>
      </w:r>
      <w:proofErr w:type="spellStart"/>
      <w:r w:rsidRPr="00F17528">
        <w:rPr>
          <w:sz w:val="24"/>
          <w:szCs w:val="24"/>
          <w:lang w:bidi="da-DK"/>
        </w:rPr>
        <w:t>Algovil</w:t>
      </w:r>
      <w:proofErr w:type="spellEnd"/>
      <w:r w:rsidRPr="00F17528">
        <w:rPr>
          <w:sz w:val="24"/>
          <w:szCs w:val="24"/>
          <w:lang w:bidi="da-DK"/>
        </w:rPr>
        <w:t>, kan midlertidigt hæmme blodpladeaggregeringen. Derfor anbefales det at holde omhyggeligt øje med patienter med koagulationsproblemer.</w:t>
      </w:r>
    </w:p>
    <w:p w14:paraId="48C48147" w14:textId="77777777" w:rsidR="008353FB" w:rsidRPr="00F17528" w:rsidRDefault="008353FB" w:rsidP="00D6061B">
      <w:pPr>
        <w:ind w:left="851"/>
        <w:rPr>
          <w:sz w:val="24"/>
          <w:szCs w:val="24"/>
          <w:lang w:eastAsia="el-GR" w:bidi="en-US"/>
        </w:rPr>
      </w:pPr>
    </w:p>
    <w:p w14:paraId="35A060C8" w14:textId="77777777" w:rsidR="008353FB" w:rsidRPr="00F17528" w:rsidRDefault="008353FB" w:rsidP="00D6061B">
      <w:pPr>
        <w:ind w:left="851"/>
        <w:rPr>
          <w:sz w:val="24"/>
          <w:szCs w:val="24"/>
          <w:lang w:eastAsia="el-GR" w:bidi="en-US"/>
        </w:rPr>
      </w:pPr>
      <w:r w:rsidRPr="00F17528">
        <w:rPr>
          <w:sz w:val="24"/>
          <w:szCs w:val="24"/>
          <w:lang w:bidi="da-DK"/>
        </w:rPr>
        <w:t xml:space="preserve">Ved langtidsbehandling med </w:t>
      </w:r>
      <w:proofErr w:type="spellStart"/>
      <w:r w:rsidRPr="00F17528">
        <w:rPr>
          <w:sz w:val="24"/>
          <w:szCs w:val="24"/>
          <w:lang w:bidi="da-DK"/>
        </w:rPr>
        <w:t>Algovil</w:t>
      </w:r>
      <w:proofErr w:type="spellEnd"/>
      <w:r w:rsidRPr="00F17528">
        <w:rPr>
          <w:sz w:val="24"/>
          <w:szCs w:val="24"/>
          <w:lang w:bidi="da-DK"/>
        </w:rPr>
        <w:t xml:space="preserve"> skal leverfunktion, nyrefunktion og blodtal overvåges regelmæssigt.</w:t>
      </w:r>
    </w:p>
    <w:p w14:paraId="64AD96EB" w14:textId="77777777" w:rsidR="008353FB" w:rsidRPr="00F17528" w:rsidRDefault="008353FB" w:rsidP="00D6061B">
      <w:pPr>
        <w:ind w:left="851"/>
        <w:rPr>
          <w:sz w:val="24"/>
          <w:szCs w:val="24"/>
          <w:lang w:eastAsia="el-GR" w:bidi="en-US"/>
        </w:rPr>
      </w:pPr>
    </w:p>
    <w:p w14:paraId="7283B366" w14:textId="77777777" w:rsidR="008353FB" w:rsidRPr="00F17528" w:rsidRDefault="008353FB" w:rsidP="00D6061B">
      <w:pPr>
        <w:ind w:left="851"/>
        <w:rPr>
          <w:sz w:val="24"/>
          <w:szCs w:val="24"/>
          <w:lang w:eastAsia="el-GR" w:bidi="en-US"/>
        </w:rPr>
      </w:pPr>
      <w:r w:rsidRPr="00F17528">
        <w:rPr>
          <w:sz w:val="24"/>
          <w:szCs w:val="24"/>
          <w:lang w:bidi="da-DK"/>
        </w:rPr>
        <w:t>Langvarig brug af alle typer smertestillende medicin mod hovedpine kan forværre symptomerne. Hvis dette sker eller formodes, skal man søge læge og afbryde behandlingen. Diagnosen medicinoverforbrugshovedpine (MOH) bør overvejes hos patienter med hyppig eller daglig hovedpine på trods af (eller som følge af) regelmæssig brug af hovedpinemedicin.</w:t>
      </w:r>
    </w:p>
    <w:p w14:paraId="41863DD3" w14:textId="77777777" w:rsidR="008353FB" w:rsidRPr="00F17528" w:rsidRDefault="008353FB" w:rsidP="00D6061B">
      <w:pPr>
        <w:ind w:left="851"/>
        <w:rPr>
          <w:sz w:val="24"/>
          <w:szCs w:val="24"/>
          <w:lang w:eastAsia="el-GR" w:bidi="en-US"/>
        </w:rPr>
      </w:pPr>
    </w:p>
    <w:p w14:paraId="55FEA589" w14:textId="77777777" w:rsidR="008353FB" w:rsidRPr="00F17528" w:rsidRDefault="008353FB" w:rsidP="00D6061B">
      <w:pPr>
        <w:ind w:left="851"/>
        <w:rPr>
          <w:sz w:val="24"/>
          <w:szCs w:val="24"/>
          <w:lang w:eastAsia="el-GR" w:bidi="en-US"/>
        </w:rPr>
      </w:pPr>
      <w:r w:rsidRPr="00F17528">
        <w:rPr>
          <w:sz w:val="24"/>
          <w:szCs w:val="24"/>
          <w:lang w:bidi="da-DK"/>
        </w:rPr>
        <w:t xml:space="preserve">Vanemæssig brug af smertestillende midler, især kombinationen af forskellige smertestillende midler, kan føre til permanente nyreskader med risiko for nyresvigt (analgetisk </w:t>
      </w:r>
      <w:proofErr w:type="spellStart"/>
      <w:r w:rsidRPr="00F17528">
        <w:rPr>
          <w:sz w:val="24"/>
          <w:szCs w:val="24"/>
          <w:lang w:bidi="da-DK"/>
        </w:rPr>
        <w:t>nefropati</w:t>
      </w:r>
      <w:proofErr w:type="spellEnd"/>
      <w:r w:rsidRPr="00F17528">
        <w:rPr>
          <w:sz w:val="24"/>
          <w:szCs w:val="24"/>
          <w:lang w:bidi="da-DK"/>
        </w:rPr>
        <w:t>). Denne risiko øges yderligere ved salttab og dehydrering.</w:t>
      </w:r>
    </w:p>
    <w:p w14:paraId="25216977" w14:textId="77777777" w:rsidR="008353FB" w:rsidRPr="00F17528" w:rsidRDefault="008353FB" w:rsidP="00D6061B">
      <w:pPr>
        <w:ind w:left="851"/>
        <w:rPr>
          <w:sz w:val="24"/>
          <w:szCs w:val="24"/>
          <w:lang w:eastAsia="el-GR" w:bidi="en-US"/>
        </w:rPr>
      </w:pPr>
    </w:p>
    <w:p w14:paraId="0DD7B4E7" w14:textId="2D5877C6" w:rsidR="008353FB" w:rsidRPr="00F17528" w:rsidRDefault="008353FB" w:rsidP="00D6061B">
      <w:pPr>
        <w:ind w:left="851"/>
        <w:rPr>
          <w:sz w:val="24"/>
          <w:szCs w:val="24"/>
          <w:lang w:eastAsia="el-GR" w:bidi="en-US"/>
        </w:rPr>
      </w:pPr>
      <w:r w:rsidRPr="00F17528">
        <w:rPr>
          <w:sz w:val="24"/>
          <w:szCs w:val="24"/>
          <w:lang w:bidi="da-DK"/>
        </w:rPr>
        <w:t>Samtidig brug af alkohol og NSAID kan føre til en stigning i bivirkningerne af det aktive stof, især i mave-tarm</w:t>
      </w:r>
      <w:r w:rsidR="00A50723">
        <w:rPr>
          <w:sz w:val="24"/>
          <w:szCs w:val="24"/>
          <w:lang w:bidi="da-DK"/>
        </w:rPr>
        <w:t>-</w:t>
      </w:r>
      <w:r w:rsidRPr="00F17528">
        <w:rPr>
          <w:sz w:val="24"/>
          <w:szCs w:val="24"/>
          <w:lang w:bidi="da-DK"/>
        </w:rPr>
        <w:t xml:space="preserve">kanalen og centralnervesystemet. </w:t>
      </w:r>
    </w:p>
    <w:p w14:paraId="2743BE03" w14:textId="77777777" w:rsidR="008353FB" w:rsidRPr="00F17528" w:rsidRDefault="008353FB" w:rsidP="00D6061B">
      <w:pPr>
        <w:ind w:left="851"/>
        <w:rPr>
          <w:sz w:val="24"/>
          <w:szCs w:val="24"/>
          <w:lang w:eastAsia="el-GR" w:bidi="en-US"/>
        </w:rPr>
      </w:pPr>
    </w:p>
    <w:p w14:paraId="6CDD467D" w14:textId="35F7B934" w:rsidR="008353FB" w:rsidRPr="00F17528" w:rsidRDefault="008353FB" w:rsidP="00D6061B">
      <w:pPr>
        <w:ind w:left="851"/>
        <w:rPr>
          <w:sz w:val="24"/>
          <w:szCs w:val="24"/>
          <w:lang w:eastAsia="el-GR" w:bidi="en-US"/>
        </w:rPr>
      </w:pPr>
      <w:r w:rsidRPr="00F17528">
        <w:rPr>
          <w:sz w:val="24"/>
          <w:szCs w:val="24"/>
          <w:lang w:bidi="da-DK"/>
        </w:rPr>
        <w:t xml:space="preserve">Der er visse tegn på, at lægemidler, der hæmmer </w:t>
      </w:r>
      <w:proofErr w:type="spellStart"/>
      <w:r w:rsidRPr="00F17528">
        <w:rPr>
          <w:sz w:val="24"/>
          <w:szCs w:val="24"/>
          <w:lang w:bidi="da-DK"/>
        </w:rPr>
        <w:t>cyclo</w:t>
      </w:r>
      <w:proofErr w:type="spellEnd"/>
      <w:r w:rsidRPr="00F17528">
        <w:rPr>
          <w:sz w:val="24"/>
          <w:szCs w:val="24"/>
          <w:lang w:bidi="da-DK"/>
        </w:rPr>
        <w:t>-oxygenase/</w:t>
      </w:r>
      <w:proofErr w:type="spellStart"/>
      <w:r w:rsidRPr="00F17528">
        <w:rPr>
          <w:sz w:val="24"/>
          <w:szCs w:val="24"/>
          <w:lang w:bidi="da-DK"/>
        </w:rPr>
        <w:t>prostaglandinsyntesen</w:t>
      </w:r>
      <w:proofErr w:type="spellEnd"/>
      <w:r w:rsidRPr="00F17528">
        <w:rPr>
          <w:sz w:val="24"/>
          <w:szCs w:val="24"/>
          <w:lang w:bidi="da-DK"/>
        </w:rPr>
        <w:t>, kan forårsage nedsat kvindelig fertilitet gennem effekter på ægløsningen. Disse problemer forsvinder, når behandlingen ophører (se pkt. 4.6).</w:t>
      </w:r>
    </w:p>
    <w:p w14:paraId="7FE61B99" w14:textId="77777777" w:rsidR="008353FB" w:rsidRPr="00F17528" w:rsidRDefault="008353FB" w:rsidP="00D6061B">
      <w:pPr>
        <w:ind w:left="851"/>
        <w:rPr>
          <w:sz w:val="24"/>
          <w:szCs w:val="24"/>
          <w:lang w:eastAsia="el-GR" w:bidi="en-US"/>
        </w:rPr>
      </w:pPr>
    </w:p>
    <w:p w14:paraId="39BDB5E4" w14:textId="77777777" w:rsidR="008353FB" w:rsidRPr="00F17528" w:rsidRDefault="008353FB" w:rsidP="00D6061B">
      <w:pPr>
        <w:ind w:left="851"/>
        <w:rPr>
          <w:sz w:val="24"/>
          <w:szCs w:val="24"/>
          <w:lang w:eastAsia="el-GR" w:bidi="en-US"/>
        </w:rPr>
      </w:pPr>
      <w:r w:rsidRPr="00F17528">
        <w:rPr>
          <w:sz w:val="24"/>
          <w:szCs w:val="24"/>
          <w:lang w:bidi="da-DK"/>
        </w:rPr>
        <w:t>Der er risiko for nedsat nyrefunktion hos dehydrerede unge.</w:t>
      </w:r>
    </w:p>
    <w:p w14:paraId="3DF7C8AA" w14:textId="77777777" w:rsidR="008353FB" w:rsidRPr="00F17528" w:rsidRDefault="008353FB" w:rsidP="00D6061B">
      <w:pPr>
        <w:ind w:left="851"/>
        <w:rPr>
          <w:sz w:val="24"/>
          <w:szCs w:val="24"/>
          <w:lang w:eastAsia="el-GR" w:bidi="en-US"/>
        </w:rPr>
      </w:pPr>
    </w:p>
    <w:p w14:paraId="65D9FD9E" w14:textId="77777777" w:rsidR="008353FB" w:rsidRPr="00F17528" w:rsidRDefault="008353FB" w:rsidP="00D6061B">
      <w:pPr>
        <w:ind w:left="851"/>
        <w:rPr>
          <w:b/>
          <w:bCs/>
          <w:sz w:val="24"/>
          <w:szCs w:val="24"/>
          <w:lang w:eastAsia="el-GR" w:bidi="en-US"/>
        </w:rPr>
      </w:pPr>
      <w:proofErr w:type="spellStart"/>
      <w:r w:rsidRPr="00F17528">
        <w:rPr>
          <w:b/>
          <w:sz w:val="24"/>
          <w:szCs w:val="24"/>
          <w:lang w:bidi="da-DK"/>
        </w:rPr>
        <w:t>Algovil</w:t>
      </w:r>
      <w:proofErr w:type="spellEnd"/>
      <w:r w:rsidRPr="00F17528">
        <w:rPr>
          <w:b/>
          <w:sz w:val="24"/>
          <w:szCs w:val="24"/>
          <w:lang w:bidi="da-DK"/>
        </w:rPr>
        <w:t xml:space="preserve"> indeholder sorbitol</w:t>
      </w:r>
    </w:p>
    <w:p w14:paraId="76E38AC2" w14:textId="77777777" w:rsidR="008353FB" w:rsidRPr="00F17528" w:rsidRDefault="008353FB" w:rsidP="00D6061B">
      <w:pPr>
        <w:ind w:left="851"/>
        <w:rPr>
          <w:sz w:val="24"/>
          <w:szCs w:val="24"/>
          <w:lang w:eastAsia="el-GR" w:bidi="en-US"/>
        </w:rPr>
      </w:pPr>
      <w:r w:rsidRPr="00F17528">
        <w:rPr>
          <w:sz w:val="24"/>
          <w:szCs w:val="24"/>
          <w:lang w:bidi="da-DK"/>
        </w:rPr>
        <w:t>Dette lægemiddel indeholder 81,270 mg sorbitol pr. kapsel.</w:t>
      </w:r>
    </w:p>
    <w:p w14:paraId="124F380E" w14:textId="77777777" w:rsidR="008353FB" w:rsidRPr="00F17528" w:rsidRDefault="008353FB" w:rsidP="00D6061B">
      <w:pPr>
        <w:ind w:left="851"/>
        <w:rPr>
          <w:sz w:val="24"/>
          <w:szCs w:val="24"/>
          <w:lang w:eastAsia="el-GR" w:bidi="en-US"/>
        </w:rPr>
      </w:pPr>
    </w:p>
    <w:p w14:paraId="04262311" w14:textId="77777777" w:rsidR="008353FB" w:rsidRPr="00F17528" w:rsidRDefault="008353FB" w:rsidP="00D6061B">
      <w:pPr>
        <w:ind w:left="851"/>
        <w:rPr>
          <w:b/>
          <w:bCs/>
          <w:sz w:val="24"/>
          <w:szCs w:val="24"/>
          <w:lang w:eastAsia="el-GR" w:bidi="en-US"/>
        </w:rPr>
      </w:pPr>
      <w:proofErr w:type="spellStart"/>
      <w:r w:rsidRPr="00F17528">
        <w:rPr>
          <w:b/>
          <w:sz w:val="24"/>
          <w:szCs w:val="24"/>
          <w:lang w:bidi="da-DK"/>
        </w:rPr>
        <w:t>Algovil</w:t>
      </w:r>
      <w:proofErr w:type="spellEnd"/>
      <w:r w:rsidRPr="00F17528">
        <w:rPr>
          <w:b/>
          <w:sz w:val="24"/>
          <w:szCs w:val="24"/>
          <w:lang w:bidi="da-DK"/>
        </w:rPr>
        <w:t xml:space="preserve"> indeholder </w:t>
      </w:r>
      <w:proofErr w:type="spellStart"/>
      <w:r w:rsidRPr="00F17528">
        <w:rPr>
          <w:b/>
          <w:sz w:val="24"/>
          <w:szCs w:val="24"/>
          <w:lang w:bidi="da-DK"/>
        </w:rPr>
        <w:t>Ponceau</w:t>
      </w:r>
      <w:proofErr w:type="spellEnd"/>
      <w:r w:rsidRPr="00F17528">
        <w:rPr>
          <w:b/>
          <w:sz w:val="24"/>
          <w:szCs w:val="24"/>
          <w:lang w:bidi="da-DK"/>
        </w:rPr>
        <w:t xml:space="preserve"> 4R (</w:t>
      </w:r>
      <w:proofErr w:type="spellStart"/>
      <w:r w:rsidRPr="00F17528">
        <w:rPr>
          <w:b/>
          <w:sz w:val="24"/>
          <w:szCs w:val="24"/>
          <w:lang w:bidi="da-DK"/>
        </w:rPr>
        <w:t>cochenillerød</w:t>
      </w:r>
      <w:proofErr w:type="spellEnd"/>
      <w:r w:rsidRPr="00F17528">
        <w:rPr>
          <w:b/>
          <w:sz w:val="24"/>
          <w:szCs w:val="24"/>
          <w:lang w:bidi="da-DK"/>
        </w:rPr>
        <w:t xml:space="preserve"> A)</w:t>
      </w:r>
    </w:p>
    <w:p w14:paraId="461BFC92" w14:textId="77777777" w:rsidR="008353FB" w:rsidRPr="00F17528" w:rsidRDefault="008353FB" w:rsidP="00D6061B">
      <w:pPr>
        <w:ind w:left="851"/>
        <w:rPr>
          <w:sz w:val="24"/>
          <w:szCs w:val="24"/>
          <w:lang w:eastAsia="el-GR" w:bidi="en-US"/>
        </w:rPr>
      </w:pPr>
      <w:r w:rsidRPr="00F17528">
        <w:rPr>
          <w:sz w:val="24"/>
          <w:szCs w:val="24"/>
          <w:lang w:bidi="da-DK"/>
        </w:rPr>
        <w:t>Kan medføre allergiske reaktioner.</w:t>
      </w:r>
    </w:p>
    <w:p w14:paraId="7FD5BCE7" w14:textId="77777777" w:rsidR="009260DE" w:rsidRPr="00F17528" w:rsidRDefault="009260DE" w:rsidP="009260DE">
      <w:pPr>
        <w:tabs>
          <w:tab w:val="left" w:pos="851"/>
        </w:tabs>
        <w:ind w:left="851"/>
        <w:rPr>
          <w:sz w:val="24"/>
          <w:szCs w:val="24"/>
        </w:rPr>
      </w:pPr>
    </w:p>
    <w:p w14:paraId="45BCEC5E" w14:textId="77777777" w:rsidR="009260DE" w:rsidRPr="00F17528" w:rsidRDefault="009260DE" w:rsidP="009260DE">
      <w:pPr>
        <w:tabs>
          <w:tab w:val="left" w:pos="851"/>
        </w:tabs>
        <w:ind w:left="851" w:hanging="851"/>
        <w:rPr>
          <w:b/>
          <w:sz w:val="24"/>
          <w:szCs w:val="24"/>
        </w:rPr>
      </w:pPr>
      <w:r w:rsidRPr="00F17528">
        <w:rPr>
          <w:b/>
          <w:sz w:val="24"/>
          <w:szCs w:val="24"/>
        </w:rPr>
        <w:t>4.5</w:t>
      </w:r>
      <w:r w:rsidRPr="00F17528">
        <w:rPr>
          <w:b/>
          <w:sz w:val="24"/>
          <w:szCs w:val="24"/>
        </w:rPr>
        <w:tab/>
        <w:t>Interaktion med andre lægemidler og andre former for interaktion</w:t>
      </w:r>
    </w:p>
    <w:p w14:paraId="7E4C0CC3" w14:textId="77777777" w:rsidR="00F17528" w:rsidRDefault="00F17528" w:rsidP="00263D00">
      <w:pPr>
        <w:ind w:left="851"/>
        <w:rPr>
          <w:sz w:val="24"/>
          <w:szCs w:val="24"/>
          <w:lang w:bidi="da-DK"/>
        </w:rPr>
      </w:pPr>
    </w:p>
    <w:p w14:paraId="54BCB217" w14:textId="065ECF86" w:rsidR="008353FB" w:rsidRPr="00F17528" w:rsidRDefault="008353FB" w:rsidP="00263D00">
      <w:pPr>
        <w:ind w:left="851"/>
        <w:rPr>
          <w:sz w:val="24"/>
          <w:szCs w:val="24"/>
          <w:u w:val="single"/>
          <w:lang w:eastAsia="el-GR" w:bidi="en-US"/>
        </w:rPr>
      </w:pPr>
      <w:r w:rsidRPr="00F17528">
        <w:rPr>
          <w:sz w:val="24"/>
          <w:szCs w:val="24"/>
          <w:u w:val="single"/>
          <w:lang w:bidi="da-DK"/>
        </w:rPr>
        <w:t>Acetylsalicylsyre (lav dosis)</w:t>
      </w:r>
    </w:p>
    <w:p w14:paraId="6608ED80" w14:textId="77777777" w:rsidR="008353FB" w:rsidRPr="00F17528" w:rsidRDefault="008353FB" w:rsidP="00263D00">
      <w:pPr>
        <w:ind w:left="851"/>
        <w:rPr>
          <w:sz w:val="24"/>
          <w:szCs w:val="24"/>
          <w:lang w:eastAsia="el-GR" w:bidi="en-US"/>
        </w:rPr>
      </w:pPr>
      <w:r w:rsidRPr="00F17528">
        <w:rPr>
          <w:sz w:val="24"/>
          <w:szCs w:val="24"/>
          <w:lang w:bidi="da-DK"/>
        </w:rPr>
        <w:t>Samtidig brug af ibuprofen og acetylsalicylsyre anbefales generelt ikke, da dette øger risikoen for bivirkninger.</w:t>
      </w:r>
    </w:p>
    <w:p w14:paraId="7F8C3CD6" w14:textId="77777777" w:rsidR="008353FB" w:rsidRPr="00F17528" w:rsidRDefault="008353FB" w:rsidP="00263D00">
      <w:pPr>
        <w:ind w:left="851"/>
        <w:rPr>
          <w:sz w:val="24"/>
          <w:szCs w:val="24"/>
          <w:lang w:eastAsia="el-GR" w:bidi="en-US"/>
        </w:rPr>
      </w:pPr>
    </w:p>
    <w:p w14:paraId="4206C8D1" w14:textId="77777777" w:rsidR="008353FB" w:rsidRPr="00F17528" w:rsidRDefault="008353FB" w:rsidP="00263D00">
      <w:pPr>
        <w:ind w:left="851"/>
        <w:rPr>
          <w:sz w:val="24"/>
          <w:szCs w:val="24"/>
          <w:lang w:eastAsia="el-GR" w:bidi="en-US"/>
        </w:rPr>
      </w:pPr>
      <w:r w:rsidRPr="00F17528">
        <w:rPr>
          <w:sz w:val="24"/>
          <w:szCs w:val="24"/>
          <w:lang w:bidi="da-DK"/>
        </w:rPr>
        <w:t xml:space="preserve">Eksperimentelle data tyder på, at ibuprofen </w:t>
      </w:r>
      <w:proofErr w:type="spellStart"/>
      <w:r w:rsidRPr="00F17528">
        <w:rPr>
          <w:sz w:val="24"/>
          <w:szCs w:val="24"/>
          <w:lang w:bidi="da-DK"/>
        </w:rPr>
        <w:t>kompetitivt</w:t>
      </w:r>
      <w:proofErr w:type="spellEnd"/>
      <w:r w:rsidRPr="00F17528">
        <w:rPr>
          <w:sz w:val="24"/>
          <w:szCs w:val="24"/>
          <w:lang w:bidi="da-DK"/>
        </w:rPr>
        <w:t xml:space="preserve"> kan hæmme effekten af lave doser acetylsalicylsyre på blodpladeaggregering, når det administreres samtidig. Der er stadig usikkerhed om ekstrapoleringen af disse data til den kliniske situation, men det kan ikke udelukkes, at normal, langvarig brug af ibuprofen kan reducere den hjertebeskyttende effekt af lave doser acetylsalicylsyre. Der forventes ingen klinisk relevante virkninger ved lejlighedsvis brug af ibuprofen (se pkt. 5.1).</w:t>
      </w:r>
    </w:p>
    <w:p w14:paraId="1952C322" w14:textId="77777777" w:rsidR="008353FB" w:rsidRPr="00F17528" w:rsidRDefault="008353FB" w:rsidP="00263D00">
      <w:pPr>
        <w:ind w:left="851"/>
        <w:rPr>
          <w:sz w:val="24"/>
          <w:szCs w:val="24"/>
          <w:lang w:eastAsia="el-GR" w:bidi="en-US"/>
        </w:rPr>
      </w:pPr>
    </w:p>
    <w:p w14:paraId="1714B497" w14:textId="77777777" w:rsidR="008353FB" w:rsidRPr="00F17528" w:rsidRDefault="008353FB" w:rsidP="00263D00">
      <w:pPr>
        <w:ind w:left="851"/>
        <w:rPr>
          <w:sz w:val="24"/>
          <w:szCs w:val="24"/>
          <w:lang w:eastAsia="el-GR" w:bidi="en-US"/>
        </w:rPr>
      </w:pPr>
      <w:r w:rsidRPr="00F17528">
        <w:rPr>
          <w:sz w:val="24"/>
          <w:szCs w:val="24"/>
          <w:u w:val="single"/>
          <w:lang w:bidi="da-DK"/>
        </w:rPr>
        <w:t xml:space="preserve">Andre </w:t>
      </w:r>
      <w:proofErr w:type="spellStart"/>
      <w:r w:rsidRPr="00F17528">
        <w:rPr>
          <w:sz w:val="24"/>
          <w:szCs w:val="24"/>
          <w:u w:val="single"/>
          <w:lang w:bidi="da-DK"/>
        </w:rPr>
        <w:t>NSAID’er</w:t>
      </w:r>
      <w:proofErr w:type="spellEnd"/>
      <w:r w:rsidRPr="00F17528">
        <w:rPr>
          <w:sz w:val="24"/>
          <w:szCs w:val="24"/>
          <w:lang w:bidi="da-DK"/>
        </w:rPr>
        <w:t>, som f.eks. selektive cyclooxygenase-2-hæmmere:</w:t>
      </w:r>
    </w:p>
    <w:p w14:paraId="1060B20A" w14:textId="77777777" w:rsidR="008353FB" w:rsidRPr="00F17528" w:rsidRDefault="008353FB" w:rsidP="00263D00">
      <w:pPr>
        <w:ind w:left="851"/>
        <w:rPr>
          <w:sz w:val="24"/>
          <w:szCs w:val="24"/>
          <w:lang w:eastAsia="el-GR" w:bidi="en-US"/>
        </w:rPr>
      </w:pPr>
      <w:r w:rsidRPr="00F17528">
        <w:rPr>
          <w:sz w:val="24"/>
          <w:szCs w:val="24"/>
          <w:lang w:bidi="da-DK"/>
        </w:rPr>
        <w:t xml:space="preserve">Samtidig brug af forskellige </w:t>
      </w:r>
      <w:proofErr w:type="spellStart"/>
      <w:r w:rsidRPr="00F17528">
        <w:rPr>
          <w:sz w:val="24"/>
          <w:szCs w:val="24"/>
          <w:lang w:bidi="da-DK"/>
        </w:rPr>
        <w:t>NSAID’er</w:t>
      </w:r>
      <w:proofErr w:type="spellEnd"/>
      <w:r w:rsidRPr="00F17528">
        <w:rPr>
          <w:sz w:val="24"/>
          <w:szCs w:val="24"/>
          <w:lang w:bidi="da-DK"/>
        </w:rPr>
        <w:t xml:space="preserve"> kan øge risikoen for mavesår og blødninger som følge af en </w:t>
      </w:r>
      <w:proofErr w:type="spellStart"/>
      <w:r w:rsidRPr="00F17528">
        <w:rPr>
          <w:sz w:val="24"/>
          <w:szCs w:val="24"/>
          <w:lang w:bidi="da-DK"/>
        </w:rPr>
        <w:t>synergistisk</w:t>
      </w:r>
      <w:proofErr w:type="spellEnd"/>
      <w:r w:rsidRPr="00F17528">
        <w:rPr>
          <w:sz w:val="24"/>
          <w:szCs w:val="24"/>
          <w:lang w:bidi="da-DK"/>
        </w:rPr>
        <w:t xml:space="preserve"> effekt. Samtidig brug af ibuprofen med andre </w:t>
      </w:r>
      <w:proofErr w:type="spellStart"/>
      <w:r w:rsidRPr="00F17528">
        <w:rPr>
          <w:sz w:val="24"/>
          <w:szCs w:val="24"/>
          <w:lang w:bidi="da-DK"/>
        </w:rPr>
        <w:t>NSAID’er</w:t>
      </w:r>
      <w:proofErr w:type="spellEnd"/>
      <w:r w:rsidRPr="00F17528">
        <w:rPr>
          <w:sz w:val="24"/>
          <w:szCs w:val="24"/>
          <w:lang w:bidi="da-DK"/>
        </w:rPr>
        <w:t xml:space="preserve"> bør derfor undgås (se pkt. 4.4).</w:t>
      </w:r>
    </w:p>
    <w:p w14:paraId="689AF169" w14:textId="77777777" w:rsidR="008353FB" w:rsidRPr="00F17528" w:rsidRDefault="008353FB" w:rsidP="00263D00">
      <w:pPr>
        <w:ind w:left="851"/>
        <w:rPr>
          <w:sz w:val="24"/>
          <w:szCs w:val="24"/>
          <w:lang w:eastAsia="el-GR" w:bidi="en-US"/>
        </w:rPr>
      </w:pPr>
    </w:p>
    <w:p w14:paraId="1B2C49CD"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Digoxin</w:t>
      </w:r>
      <w:proofErr w:type="spellEnd"/>
      <w:r w:rsidRPr="00F17528">
        <w:rPr>
          <w:sz w:val="24"/>
          <w:szCs w:val="24"/>
          <w:u w:val="single"/>
          <w:lang w:bidi="da-DK"/>
        </w:rPr>
        <w:t xml:space="preserve">, </w:t>
      </w:r>
      <w:proofErr w:type="spellStart"/>
      <w:r w:rsidRPr="00F17528">
        <w:rPr>
          <w:sz w:val="24"/>
          <w:szCs w:val="24"/>
          <w:u w:val="single"/>
          <w:lang w:bidi="da-DK"/>
        </w:rPr>
        <w:t>phenytoin</w:t>
      </w:r>
      <w:proofErr w:type="spellEnd"/>
      <w:r w:rsidRPr="00F17528">
        <w:rPr>
          <w:sz w:val="24"/>
          <w:szCs w:val="24"/>
          <w:u w:val="single"/>
          <w:lang w:bidi="da-DK"/>
        </w:rPr>
        <w:t xml:space="preserve">, </w:t>
      </w:r>
      <w:proofErr w:type="spellStart"/>
      <w:r w:rsidRPr="00F17528">
        <w:rPr>
          <w:sz w:val="24"/>
          <w:szCs w:val="24"/>
          <w:u w:val="single"/>
          <w:lang w:bidi="da-DK"/>
        </w:rPr>
        <w:t>lithium</w:t>
      </w:r>
      <w:proofErr w:type="spellEnd"/>
    </w:p>
    <w:p w14:paraId="0D17EC3B" w14:textId="77777777" w:rsidR="008353FB" w:rsidRPr="00F17528" w:rsidRDefault="008353FB" w:rsidP="00263D00">
      <w:pPr>
        <w:ind w:left="851"/>
        <w:rPr>
          <w:sz w:val="24"/>
          <w:szCs w:val="24"/>
          <w:lang w:eastAsia="el-GR" w:bidi="en-US"/>
        </w:rPr>
      </w:pPr>
      <w:r w:rsidRPr="00F17528">
        <w:rPr>
          <w:sz w:val="24"/>
          <w:szCs w:val="24"/>
          <w:lang w:bidi="da-DK"/>
        </w:rPr>
        <w:t xml:space="preserve">Samtidig brug af </w:t>
      </w:r>
      <w:proofErr w:type="spellStart"/>
      <w:r w:rsidRPr="00F17528">
        <w:rPr>
          <w:sz w:val="24"/>
          <w:szCs w:val="24"/>
          <w:lang w:bidi="da-DK"/>
        </w:rPr>
        <w:t>Algovil</w:t>
      </w:r>
      <w:proofErr w:type="spellEnd"/>
      <w:r w:rsidRPr="00F17528">
        <w:rPr>
          <w:sz w:val="24"/>
          <w:szCs w:val="24"/>
          <w:lang w:bidi="da-DK"/>
        </w:rPr>
        <w:t xml:space="preserve"> og </w:t>
      </w:r>
      <w:proofErr w:type="spellStart"/>
      <w:r w:rsidRPr="00F17528">
        <w:rPr>
          <w:sz w:val="24"/>
          <w:szCs w:val="24"/>
          <w:lang w:bidi="da-DK"/>
        </w:rPr>
        <w:t>digoxin</w:t>
      </w:r>
      <w:proofErr w:type="spellEnd"/>
      <w:r w:rsidRPr="00F17528">
        <w:rPr>
          <w:sz w:val="24"/>
          <w:szCs w:val="24"/>
          <w:lang w:bidi="da-DK"/>
        </w:rPr>
        <w:t xml:space="preserve">, </w:t>
      </w:r>
      <w:proofErr w:type="spellStart"/>
      <w:r w:rsidRPr="00F17528">
        <w:rPr>
          <w:sz w:val="24"/>
          <w:szCs w:val="24"/>
          <w:lang w:bidi="da-DK"/>
        </w:rPr>
        <w:t>phenytoin</w:t>
      </w:r>
      <w:proofErr w:type="spellEnd"/>
      <w:r w:rsidRPr="00F17528">
        <w:rPr>
          <w:sz w:val="24"/>
          <w:szCs w:val="24"/>
          <w:lang w:bidi="da-DK"/>
        </w:rPr>
        <w:t xml:space="preserve"> eller </w:t>
      </w:r>
      <w:proofErr w:type="spellStart"/>
      <w:r w:rsidRPr="00F17528">
        <w:rPr>
          <w:sz w:val="24"/>
          <w:szCs w:val="24"/>
          <w:lang w:bidi="da-DK"/>
        </w:rPr>
        <w:t>lithium</w:t>
      </w:r>
      <w:proofErr w:type="spellEnd"/>
      <w:r w:rsidRPr="00F17528">
        <w:rPr>
          <w:sz w:val="24"/>
          <w:szCs w:val="24"/>
          <w:lang w:bidi="da-DK"/>
        </w:rPr>
        <w:t xml:space="preserve"> kan øge serumniveauet af disse midler. Ved korrekt brug (i op til 4 dage) er det normalt ikke nødvendigt at overvåge serumniveauet af </w:t>
      </w:r>
      <w:proofErr w:type="spellStart"/>
      <w:r w:rsidRPr="00F17528">
        <w:rPr>
          <w:sz w:val="24"/>
          <w:szCs w:val="24"/>
          <w:lang w:bidi="da-DK"/>
        </w:rPr>
        <w:t>lithium</w:t>
      </w:r>
      <w:proofErr w:type="spellEnd"/>
      <w:r w:rsidRPr="00F17528">
        <w:rPr>
          <w:sz w:val="24"/>
          <w:szCs w:val="24"/>
          <w:lang w:bidi="da-DK"/>
        </w:rPr>
        <w:t xml:space="preserve">, </w:t>
      </w:r>
      <w:proofErr w:type="spellStart"/>
      <w:r w:rsidRPr="00F17528">
        <w:rPr>
          <w:sz w:val="24"/>
          <w:szCs w:val="24"/>
          <w:lang w:bidi="da-DK"/>
        </w:rPr>
        <w:t>digoxin</w:t>
      </w:r>
      <w:proofErr w:type="spellEnd"/>
      <w:r w:rsidRPr="00F17528">
        <w:rPr>
          <w:sz w:val="24"/>
          <w:szCs w:val="24"/>
          <w:lang w:bidi="da-DK"/>
        </w:rPr>
        <w:t xml:space="preserve"> eller </w:t>
      </w:r>
      <w:proofErr w:type="spellStart"/>
      <w:r w:rsidRPr="00F17528">
        <w:rPr>
          <w:sz w:val="24"/>
          <w:szCs w:val="24"/>
          <w:lang w:bidi="da-DK"/>
        </w:rPr>
        <w:t>phenytoin</w:t>
      </w:r>
      <w:proofErr w:type="spellEnd"/>
      <w:r w:rsidRPr="00F17528">
        <w:rPr>
          <w:sz w:val="24"/>
          <w:szCs w:val="24"/>
          <w:lang w:bidi="da-DK"/>
        </w:rPr>
        <w:t>.</w:t>
      </w:r>
    </w:p>
    <w:p w14:paraId="69CE5418" w14:textId="77777777" w:rsidR="008353FB" w:rsidRPr="00F17528" w:rsidRDefault="008353FB" w:rsidP="00263D00">
      <w:pPr>
        <w:ind w:left="851"/>
        <w:rPr>
          <w:sz w:val="24"/>
          <w:szCs w:val="24"/>
          <w:lang w:eastAsia="el-GR" w:bidi="en-US"/>
        </w:rPr>
      </w:pPr>
    </w:p>
    <w:p w14:paraId="2B7D138E"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Kortikosteroider</w:t>
      </w:r>
      <w:proofErr w:type="spellEnd"/>
    </w:p>
    <w:p w14:paraId="78640B92" w14:textId="7B88C44C" w:rsidR="008353FB" w:rsidRPr="00F17528" w:rsidRDefault="008353FB" w:rsidP="00263D00">
      <w:pPr>
        <w:ind w:left="851"/>
        <w:rPr>
          <w:sz w:val="24"/>
          <w:szCs w:val="24"/>
          <w:lang w:eastAsia="el-GR" w:bidi="en-US"/>
        </w:rPr>
      </w:pPr>
      <w:proofErr w:type="spellStart"/>
      <w:r w:rsidRPr="00F17528">
        <w:rPr>
          <w:sz w:val="24"/>
          <w:szCs w:val="24"/>
          <w:lang w:bidi="da-DK"/>
        </w:rPr>
        <w:t>Kortikosteroider</w:t>
      </w:r>
      <w:proofErr w:type="spellEnd"/>
      <w:r w:rsidRPr="00F17528">
        <w:rPr>
          <w:sz w:val="24"/>
          <w:szCs w:val="24"/>
          <w:lang w:bidi="da-DK"/>
        </w:rPr>
        <w:t xml:space="preserve"> kan øge risikoen for bivirkninger, især dem, der påvirker mave-tarm</w:t>
      </w:r>
      <w:r w:rsidR="00A50723">
        <w:rPr>
          <w:sz w:val="24"/>
          <w:szCs w:val="24"/>
          <w:lang w:bidi="da-DK"/>
        </w:rPr>
        <w:t>-</w:t>
      </w:r>
      <w:r w:rsidRPr="00F17528">
        <w:rPr>
          <w:sz w:val="24"/>
          <w:szCs w:val="24"/>
          <w:lang w:bidi="da-DK"/>
        </w:rPr>
        <w:t>kanalen (mavesår eller blødning) (se pkt. 4.3).</w:t>
      </w:r>
    </w:p>
    <w:p w14:paraId="311CC9D7" w14:textId="77777777" w:rsidR="008353FB" w:rsidRPr="00F17528" w:rsidRDefault="008353FB" w:rsidP="00263D00">
      <w:pPr>
        <w:ind w:left="851"/>
        <w:rPr>
          <w:sz w:val="24"/>
          <w:szCs w:val="24"/>
          <w:lang w:eastAsia="el-GR" w:bidi="en-US"/>
        </w:rPr>
      </w:pPr>
    </w:p>
    <w:p w14:paraId="387802DD"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Blodpladeaggregationshæmmere</w:t>
      </w:r>
      <w:proofErr w:type="spellEnd"/>
      <w:r w:rsidRPr="00F17528">
        <w:rPr>
          <w:sz w:val="24"/>
          <w:szCs w:val="24"/>
          <w:u w:val="single"/>
          <w:lang w:bidi="da-DK"/>
        </w:rPr>
        <w:t xml:space="preserve"> og selektive serotonin-</w:t>
      </w:r>
      <w:proofErr w:type="spellStart"/>
      <w:r w:rsidRPr="00F17528">
        <w:rPr>
          <w:sz w:val="24"/>
          <w:szCs w:val="24"/>
          <w:u w:val="single"/>
          <w:lang w:bidi="da-DK"/>
        </w:rPr>
        <w:t>genoptagelseshæmmere</w:t>
      </w:r>
      <w:proofErr w:type="spellEnd"/>
      <w:r w:rsidRPr="00F17528">
        <w:rPr>
          <w:sz w:val="24"/>
          <w:szCs w:val="24"/>
          <w:u w:val="single"/>
          <w:lang w:bidi="da-DK"/>
        </w:rPr>
        <w:t xml:space="preserve"> (SSRI)</w:t>
      </w:r>
    </w:p>
    <w:p w14:paraId="6F12B63E" w14:textId="77777777" w:rsidR="008353FB" w:rsidRPr="00F17528" w:rsidRDefault="008353FB" w:rsidP="00263D00">
      <w:pPr>
        <w:ind w:left="851"/>
        <w:rPr>
          <w:sz w:val="24"/>
          <w:szCs w:val="24"/>
          <w:lang w:eastAsia="el-GR" w:bidi="en-US"/>
        </w:rPr>
      </w:pPr>
      <w:r w:rsidRPr="00F17528">
        <w:rPr>
          <w:sz w:val="24"/>
          <w:szCs w:val="24"/>
          <w:lang w:bidi="da-DK"/>
        </w:rPr>
        <w:t xml:space="preserve">Øget risiko for </w:t>
      </w:r>
      <w:proofErr w:type="spellStart"/>
      <w:r w:rsidRPr="00F17528">
        <w:rPr>
          <w:sz w:val="24"/>
          <w:szCs w:val="24"/>
          <w:lang w:bidi="da-DK"/>
        </w:rPr>
        <w:t>gastrointestinal</w:t>
      </w:r>
      <w:proofErr w:type="spellEnd"/>
      <w:r w:rsidRPr="00F17528">
        <w:rPr>
          <w:sz w:val="24"/>
          <w:szCs w:val="24"/>
          <w:lang w:bidi="da-DK"/>
        </w:rPr>
        <w:t xml:space="preserve"> blødning (se pkt. 4.4).</w:t>
      </w:r>
    </w:p>
    <w:p w14:paraId="3BE6602F" w14:textId="77777777" w:rsidR="008353FB" w:rsidRPr="00F17528" w:rsidRDefault="008353FB" w:rsidP="00263D00">
      <w:pPr>
        <w:ind w:left="851"/>
        <w:rPr>
          <w:sz w:val="24"/>
          <w:szCs w:val="24"/>
          <w:lang w:eastAsia="el-GR" w:bidi="en-US"/>
        </w:rPr>
      </w:pPr>
    </w:p>
    <w:p w14:paraId="1004C810" w14:textId="77777777" w:rsidR="008353FB" w:rsidRPr="00F17528" w:rsidRDefault="008353FB" w:rsidP="00263D00">
      <w:pPr>
        <w:ind w:left="851"/>
        <w:rPr>
          <w:sz w:val="24"/>
          <w:szCs w:val="24"/>
          <w:u w:val="single"/>
          <w:lang w:eastAsia="el-GR" w:bidi="en-US"/>
        </w:rPr>
      </w:pPr>
      <w:r w:rsidRPr="00F17528">
        <w:rPr>
          <w:sz w:val="24"/>
          <w:szCs w:val="24"/>
          <w:u w:val="single"/>
          <w:lang w:bidi="da-DK"/>
        </w:rPr>
        <w:t>Antikoagulerende midler</w:t>
      </w:r>
    </w:p>
    <w:p w14:paraId="227BD140" w14:textId="77777777" w:rsidR="008353FB" w:rsidRPr="00F17528" w:rsidRDefault="008353FB" w:rsidP="00263D00">
      <w:pPr>
        <w:ind w:left="851"/>
        <w:rPr>
          <w:sz w:val="24"/>
          <w:szCs w:val="24"/>
          <w:lang w:eastAsia="el-GR" w:bidi="en-US"/>
        </w:rPr>
      </w:pPr>
      <w:proofErr w:type="spellStart"/>
      <w:r w:rsidRPr="00F17528">
        <w:rPr>
          <w:sz w:val="24"/>
          <w:szCs w:val="24"/>
          <w:lang w:bidi="da-DK"/>
        </w:rPr>
        <w:t>NSAID’er</w:t>
      </w:r>
      <w:proofErr w:type="spellEnd"/>
      <w:r w:rsidRPr="00F17528">
        <w:rPr>
          <w:sz w:val="24"/>
          <w:szCs w:val="24"/>
          <w:lang w:bidi="da-DK"/>
        </w:rPr>
        <w:t xml:space="preserve"> kan forstærke effekten af </w:t>
      </w:r>
      <w:proofErr w:type="spellStart"/>
      <w:r w:rsidRPr="00F17528">
        <w:rPr>
          <w:sz w:val="24"/>
          <w:szCs w:val="24"/>
          <w:lang w:bidi="da-DK"/>
        </w:rPr>
        <w:t>antikoagulantia</w:t>
      </w:r>
      <w:proofErr w:type="spellEnd"/>
      <w:r w:rsidRPr="00F17528">
        <w:rPr>
          <w:sz w:val="24"/>
          <w:szCs w:val="24"/>
          <w:lang w:bidi="da-DK"/>
        </w:rPr>
        <w:t xml:space="preserve">, såsom </w:t>
      </w:r>
      <w:proofErr w:type="spellStart"/>
      <w:r w:rsidRPr="00F17528">
        <w:rPr>
          <w:sz w:val="24"/>
          <w:szCs w:val="24"/>
          <w:lang w:bidi="da-DK"/>
        </w:rPr>
        <w:t>warfarin</w:t>
      </w:r>
      <w:proofErr w:type="spellEnd"/>
      <w:r w:rsidRPr="00F17528">
        <w:rPr>
          <w:sz w:val="24"/>
          <w:szCs w:val="24"/>
          <w:lang w:bidi="da-DK"/>
        </w:rPr>
        <w:t xml:space="preserve"> (se pkt. 4.4).</w:t>
      </w:r>
    </w:p>
    <w:p w14:paraId="03174A03" w14:textId="77777777" w:rsidR="008353FB" w:rsidRPr="00F17528" w:rsidRDefault="008353FB" w:rsidP="00263D00">
      <w:pPr>
        <w:ind w:left="851"/>
        <w:rPr>
          <w:sz w:val="24"/>
          <w:szCs w:val="24"/>
          <w:lang w:eastAsia="el-GR" w:bidi="en-US"/>
        </w:rPr>
      </w:pPr>
    </w:p>
    <w:p w14:paraId="2F7F0CB0"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Probenecid</w:t>
      </w:r>
      <w:proofErr w:type="spellEnd"/>
      <w:r w:rsidRPr="00F17528">
        <w:rPr>
          <w:sz w:val="24"/>
          <w:szCs w:val="24"/>
          <w:u w:val="single"/>
          <w:lang w:bidi="da-DK"/>
        </w:rPr>
        <w:t xml:space="preserve"> og </w:t>
      </w:r>
      <w:proofErr w:type="spellStart"/>
      <w:r w:rsidRPr="00F17528">
        <w:rPr>
          <w:sz w:val="24"/>
          <w:szCs w:val="24"/>
          <w:u w:val="single"/>
          <w:lang w:bidi="da-DK"/>
        </w:rPr>
        <w:t>sulfinpyrazon</w:t>
      </w:r>
      <w:proofErr w:type="spellEnd"/>
    </w:p>
    <w:p w14:paraId="38168D3D" w14:textId="77777777" w:rsidR="008353FB" w:rsidRPr="00F17528" w:rsidRDefault="008353FB" w:rsidP="00263D00">
      <w:pPr>
        <w:ind w:left="851"/>
        <w:rPr>
          <w:sz w:val="24"/>
          <w:szCs w:val="24"/>
          <w:lang w:eastAsia="el-GR" w:bidi="en-US"/>
        </w:rPr>
      </w:pPr>
      <w:r w:rsidRPr="00F17528">
        <w:rPr>
          <w:sz w:val="24"/>
          <w:szCs w:val="24"/>
          <w:lang w:bidi="da-DK"/>
        </w:rPr>
        <w:t xml:space="preserve">Lægemidler, der indeholder </w:t>
      </w:r>
      <w:proofErr w:type="spellStart"/>
      <w:r w:rsidRPr="00F17528">
        <w:rPr>
          <w:sz w:val="24"/>
          <w:szCs w:val="24"/>
          <w:lang w:bidi="da-DK"/>
        </w:rPr>
        <w:t>probenecid</w:t>
      </w:r>
      <w:proofErr w:type="spellEnd"/>
      <w:r w:rsidRPr="00F17528">
        <w:rPr>
          <w:sz w:val="24"/>
          <w:szCs w:val="24"/>
          <w:lang w:bidi="da-DK"/>
        </w:rPr>
        <w:t xml:space="preserve"> eller </w:t>
      </w:r>
      <w:proofErr w:type="spellStart"/>
      <w:r w:rsidRPr="00F17528">
        <w:rPr>
          <w:sz w:val="24"/>
          <w:szCs w:val="24"/>
          <w:lang w:bidi="da-DK"/>
        </w:rPr>
        <w:t>sulfinpyrazon</w:t>
      </w:r>
      <w:proofErr w:type="spellEnd"/>
      <w:r w:rsidRPr="00F17528">
        <w:rPr>
          <w:sz w:val="24"/>
          <w:szCs w:val="24"/>
          <w:lang w:bidi="da-DK"/>
        </w:rPr>
        <w:t>, kan forsinke udskillelsen af ibuprofen.</w:t>
      </w:r>
    </w:p>
    <w:p w14:paraId="54352AB6" w14:textId="48DF9198" w:rsidR="00A50723" w:rsidRDefault="00A50723">
      <w:pPr>
        <w:rPr>
          <w:sz w:val="24"/>
          <w:szCs w:val="24"/>
          <w:lang w:eastAsia="el-GR" w:bidi="en-US"/>
        </w:rPr>
      </w:pPr>
      <w:r>
        <w:rPr>
          <w:sz w:val="24"/>
          <w:szCs w:val="24"/>
          <w:lang w:eastAsia="el-GR" w:bidi="en-US"/>
        </w:rPr>
        <w:br w:type="page"/>
      </w:r>
    </w:p>
    <w:p w14:paraId="43E142F8" w14:textId="77777777" w:rsidR="008353FB" w:rsidRPr="00F17528" w:rsidRDefault="008353FB" w:rsidP="00263D00">
      <w:pPr>
        <w:ind w:left="851"/>
        <w:rPr>
          <w:sz w:val="24"/>
          <w:szCs w:val="24"/>
          <w:lang w:eastAsia="el-GR" w:bidi="en-US"/>
        </w:rPr>
      </w:pPr>
    </w:p>
    <w:p w14:paraId="16B461E2"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Diuretika</w:t>
      </w:r>
      <w:proofErr w:type="spellEnd"/>
      <w:r w:rsidRPr="00F17528">
        <w:rPr>
          <w:sz w:val="24"/>
          <w:szCs w:val="24"/>
          <w:u w:val="single"/>
          <w:lang w:bidi="da-DK"/>
        </w:rPr>
        <w:t>, ACE-</w:t>
      </w:r>
      <w:proofErr w:type="spellStart"/>
      <w:r w:rsidRPr="00F17528">
        <w:rPr>
          <w:sz w:val="24"/>
          <w:szCs w:val="24"/>
          <w:u w:val="single"/>
          <w:lang w:bidi="da-DK"/>
        </w:rPr>
        <w:t>hæmmere</w:t>
      </w:r>
      <w:proofErr w:type="spellEnd"/>
      <w:r w:rsidRPr="00F17528">
        <w:rPr>
          <w:sz w:val="24"/>
          <w:szCs w:val="24"/>
          <w:u w:val="single"/>
          <w:lang w:bidi="da-DK"/>
        </w:rPr>
        <w:t xml:space="preserve">, betablokkere og </w:t>
      </w:r>
      <w:proofErr w:type="spellStart"/>
      <w:r w:rsidRPr="00F17528">
        <w:rPr>
          <w:sz w:val="24"/>
          <w:szCs w:val="24"/>
          <w:u w:val="single"/>
          <w:lang w:bidi="da-DK"/>
        </w:rPr>
        <w:t>angiotensin</w:t>
      </w:r>
      <w:proofErr w:type="spellEnd"/>
      <w:r w:rsidRPr="00F17528">
        <w:rPr>
          <w:sz w:val="24"/>
          <w:szCs w:val="24"/>
          <w:u w:val="single"/>
          <w:lang w:bidi="da-DK"/>
        </w:rPr>
        <w:t>-II-antagonister</w:t>
      </w:r>
    </w:p>
    <w:p w14:paraId="211BE5CF" w14:textId="77777777" w:rsidR="008353FB" w:rsidRPr="00F17528" w:rsidRDefault="008353FB" w:rsidP="00263D00">
      <w:pPr>
        <w:ind w:left="851"/>
        <w:rPr>
          <w:sz w:val="24"/>
          <w:szCs w:val="24"/>
          <w:lang w:eastAsia="el-GR" w:bidi="en-US"/>
        </w:rPr>
      </w:pPr>
      <w:proofErr w:type="spellStart"/>
      <w:r w:rsidRPr="00F17528">
        <w:rPr>
          <w:sz w:val="24"/>
          <w:szCs w:val="24"/>
          <w:lang w:bidi="da-DK"/>
        </w:rPr>
        <w:t>NSAID’er</w:t>
      </w:r>
      <w:proofErr w:type="spellEnd"/>
      <w:r w:rsidRPr="00F17528">
        <w:rPr>
          <w:sz w:val="24"/>
          <w:szCs w:val="24"/>
          <w:lang w:bidi="da-DK"/>
        </w:rPr>
        <w:t xml:space="preserve"> kan reducere effekten af </w:t>
      </w:r>
      <w:proofErr w:type="spellStart"/>
      <w:r w:rsidRPr="00F17528">
        <w:rPr>
          <w:sz w:val="24"/>
          <w:szCs w:val="24"/>
          <w:lang w:bidi="da-DK"/>
        </w:rPr>
        <w:t>diuretika</w:t>
      </w:r>
      <w:proofErr w:type="spellEnd"/>
      <w:r w:rsidRPr="00F17528">
        <w:rPr>
          <w:sz w:val="24"/>
          <w:szCs w:val="24"/>
          <w:lang w:bidi="da-DK"/>
        </w:rPr>
        <w:t xml:space="preserve"> og andre blodtrykssænkende lægemidler. Hos visse patienter med nedsat nyrefunktion (f.eks. dehydrerede patienter eller ældre patienter med nedsat nyrefunktion) kan samtidig administration af en ACE-hæmmer, betablokker eller </w:t>
      </w:r>
      <w:proofErr w:type="spellStart"/>
      <w:r w:rsidRPr="00F17528">
        <w:rPr>
          <w:sz w:val="24"/>
          <w:szCs w:val="24"/>
          <w:lang w:bidi="da-DK"/>
        </w:rPr>
        <w:t>angiotensin</w:t>
      </w:r>
      <w:proofErr w:type="spellEnd"/>
      <w:r w:rsidRPr="00F17528">
        <w:rPr>
          <w:sz w:val="24"/>
          <w:szCs w:val="24"/>
          <w:lang w:bidi="da-DK"/>
        </w:rPr>
        <w:t xml:space="preserve">-II-antagonister og midler, der hæmmer </w:t>
      </w:r>
      <w:proofErr w:type="spellStart"/>
      <w:r w:rsidRPr="00F17528">
        <w:rPr>
          <w:sz w:val="24"/>
          <w:szCs w:val="24"/>
          <w:lang w:bidi="da-DK"/>
        </w:rPr>
        <w:t>cyclooxygenase</w:t>
      </w:r>
      <w:proofErr w:type="spellEnd"/>
      <w:r w:rsidRPr="00F17528">
        <w:rPr>
          <w:sz w:val="24"/>
          <w:szCs w:val="24"/>
          <w:lang w:bidi="da-DK"/>
        </w:rPr>
        <w:t>, resultere i yderligere forringelse af nyrefunktionen, herunder mulig akut nyresvigt, som normalt er reversibel. Derfor bør kombinationen administreres med forsigtighed, især hos ældre. Patienter bør få tilstrækkeligt med væske, og det bør overvejes at overvåge nyrefunktionen efter påbegyndelse af samtidig behandling og med jævne mellemrum derefter.</w:t>
      </w:r>
    </w:p>
    <w:p w14:paraId="464BED59" w14:textId="77777777" w:rsidR="008353FB" w:rsidRPr="00F17528" w:rsidRDefault="008353FB" w:rsidP="00263D00">
      <w:pPr>
        <w:ind w:left="851"/>
        <w:rPr>
          <w:sz w:val="24"/>
          <w:szCs w:val="24"/>
          <w:lang w:eastAsia="el-GR" w:bidi="en-US"/>
        </w:rPr>
      </w:pPr>
    </w:p>
    <w:p w14:paraId="69DD3D2E" w14:textId="77777777" w:rsidR="008353FB" w:rsidRPr="00F17528" w:rsidRDefault="008353FB" w:rsidP="00263D00">
      <w:pPr>
        <w:ind w:left="851"/>
        <w:rPr>
          <w:sz w:val="24"/>
          <w:szCs w:val="24"/>
          <w:u w:val="single"/>
          <w:lang w:eastAsia="el-GR" w:bidi="en-US"/>
        </w:rPr>
      </w:pPr>
      <w:r w:rsidRPr="00F17528">
        <w:rPr>
          <w:sz w:val="24"/>
          <w:szCs w:val="24"/>
          <w:u w:val="single"/>
          <w:lang w:bidi="da-DK"/>
        </w:rPr>
        <w:t>Kaliumbesparende vanddrivende midler</w:t>
      </w:r>
    </w:p>
    <w:p w14:paraId="67810359" w14:textId="77777777" w:rsidR="008353FB" w:rsidRPr="00F17528" w:rsidRDefault="008353FB" w:rsidP="00263D00">
      <w:pPr>
        <w:ind w:left="851"/>
        <w:rPr>
          <w:sz w:val="24"/>
          <w:szCs w:val="24"/>
          <w:lang w:eastAsia="el-GR" w:bidi="en-US"/>
        </w:rPr>
      </w:pPr>
      <w:r w:rsidRPr="00F17528">
        <w:rPr>
          <w:sz w:val="24"/>
          <w:szCs w:val="24"/>
          <w:lang w:bidi="da-DK"/>
        </w:rPr>
        <w:t xml:space="preserve">Samtidig brug af </w:t>
      </w:r>
      <w:proofErr w:type="spellStart"/>
      <w:r w:rsidRPr="00F17528">
        <w:rPr>
          <w:sz w:val="24"/>
          <w:szCs w:val="24"/>
          <w:lang w:bidi="da-DK"/>
        </w:rPr>
        <w:t>Algovil</w:t>
      </w:r>
      <w:proofErr w:type="spellEnd"/>
      <w:r w:rsidRPr="00F17528">
        <w:rPr>
          <w:sz w:val="24"/>
          <w:szCs w:val="24"/>
          <w:lang w:bidi="da-DK"/>
        </w:rPr>
        <w:t xml:space="preserve"> og kaliumbesparende </w:t>
      </w:r>
      <w:proofErr w:type="spellStart"/>
      <w:r w:rsidRPr="00F17528">
        <w:rPr>
          <w:sz w:val="24"/>
          <w:szCs w:val="24"/>
          <w:lang w:bidi="da-DK"/>
        </w:rPr>
        <w:t>diuretika</w:t>
      </w:r>
      <w:proofErr w:type="spellEnd"/>
      <w:r w:rsidRPr="00F17528">
        <w:rPr>
          <w:sz w:val="24"/>
          <w:szCs w:val="24"/>
          <w:lang w:bidi="da-DK"/>
        </w:rPr>
        <w:t xml:space="preserve"> kan føre til </w:t>
      </w:r>
      <w:proofErr w:type="spellStart"/>
      <w:r w:rsidRPr="00F17528">
        <w:rPr>
          <w:sz w:val="24"/>
          <w:szCs w:val="24"/>
          <w:lang w:bidi="da-DK"/>
        </w:rPr>
        <w:t>hyperkaliæmi</w:t>
      </w:r>
      <w:proofErr w:type="spellEnd"/>
      <w:r w:rsidRPr="00F17528">
        <w:rPr>
          <w:sz w:val="24"/>
          <w:szCs w:val="24"/>
          <w:lang w:bidi="da-DK"/>
        </w:rPr>
        <w:t>.</w:t>
      </w:r>
    </w:p>
    <w:p w14:paraId="5B6A4DEA" w14:textId="77777777" w:rsidR="008353FB" w:rsidRPr="00F17528" w:rsidRDefault="008353FB" w:rsidP="00263D00">
      <w:pPr>
        <w:ind w:left="851"/>
        <w:rPr>
          <w:sz w:val="24"/>
          <w:szCs w:val="24"/>
          <w:lang w:eastAsia="el-GR" w:bidi="en-US"/>
        </w:rPr>
      </w:pPr>
    </w:p>
    <w:p w14:paraId="183BE905"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Methotrexat</w:t>
      </w:r>
      <w:proofErr w:type="spellEnd"/>
    </w:p>
    <w:p w14:paraId="4D672494" w14:textId="77777777" w:rsidR="008353FB" w:rsidRPr="00F17528" w:rsidRDefault="008353FB" w:rsidP="00263D00">
      <w:pPr>
        <w:ind w:left="851"/>
        <w:rPr>
          <w:sz w:val="24"/>
          <w:szCs w:val="24"/>
          <w:lang w:eastAsia="el-GR" w:bidi="en-US"/>
        </w:rPr>
      </w:pPr>
      <w:r w:rsidRPr="00F17528">
        <w:rPr>
          <w:sz w:val="24"/>
          <w:szCs w:val="24"/>
          <w:lang w:bidi="da-DK"/>
        </w:rPr>
        <w:t xml:space="preserve">Indtagelse af </w:t>
      </w:r>
      <w:proofErr w:type="spellStart"/>
      <w:r w:rsidRPr="00F17528">
        <w:rPr>
          <w:sz w:val="24"/>
          <w:szCs w:val="24"/>
          <w:lang w:bidi="da-DK"/>
        </w:rPr>
        <w:t>Algovil</w:t>
      </w:r>
      <w:proofErr w:type="spellEnd"/>
      <w:r w:rsidRPr="00F17528">
        <w:rPr>
          <w:sz w:val="24"/>
          <w:szCs w:val="24"/>
          <w:lang w:bidi="da-DK"/>
        </w:rPr>
        <w:t xml:space="preserve"> inden for 24 timer før eller efter indtagelse af </w:t>
      </w:r>
      <w:proofErr w:type="spellStart"/>
      <w:r w:rsidRPr="00F17528">
        <w:rPr>
          <w:sz w:val="24"/>
          <w:szCs w:val="24"/>
          <w:lang w:bidi="da-DK"/>
        </w:rPr>
        <w:t>methotrexat</w:t>
      </w:r>
      <w:proofErr w:type="spellEnd"/>
      <w:r w:rsidRPr="00F17528">
        <w:rPr>
          <w:sz w:val="24"/>
          <w:szCs w:val="24"/>
          <w:lang w:bidi="da-DK"/>
        </w:rPr>
        <w:t xml:space="preserve"> kan føre til øgede koncentrationer af </w:t>
      </w:r>
      <w:proofErr w:type="spellStart"/>
      <w:r w:rsidRPr="00F17528">
        <w:rPr>
          <w:sz w:val="24"/>
          <w:szCs w:val="24"/>
          <w:lang w:bidi="da-DK"/>
        </w:rPr>
        <w:t>methotrexat</w:t>
      </w:r>
      <w:proofErr w:type="spellEnd"/>
      <w:r w:rsidRPr="00F17528">
        <w:rPr>
          <w:sz w:val="24"/>
          <w:szCs w:val="24"/>
          <w:lang w:bidi="da-DK"/>
        </w:rPr>
        <w:t xml:space="preserve"> og en øgning af dets toksiske virkning.</w:t>
      </w:r>
    </w:p>
    <w:p w14:paraId="08F331B6" w14:textId="77777777" w:rsidR="008353FB" w:rsidRPr="00F17528" w:rsidRDefault="008353FB" w:rsidP="00263D00">
      <w:pPr>
        <w:ind w:left="851"/>
        <w:rPr>
          <w:sz w:val="24"/>
          <w:szCs w:val="24"/>
          <w:lang w:eastAsia="el-GR" w:bidi="en-US"/>
        </w:rPr>
      </w:pPr>
    </w:p>
    <w:p w14:paraId="74C6D4D4"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Cyclosporin</w:t>
      </w:r>
      <w:proofErr w:type="spellEnd"/>
    </w:p>
    <w:p w14:paraId="0ADFAE52" w14:textId="77777777" w:rsidR="008353FB" w:rsidRPr="00F17528" w:rsidRDefault="008353FB" w:rsidP="00263D00">
      <w:pPr>
        <w:ind w:left="851"/>
        <w:rPr>
          <w:sz w:val="24"/>
          <w:szCs w:val="24"/>
          <w:lang w:eastAsia="el-GR" w:bidi="en-US"/>
        </w:rPr>
      </w:pPr>
      <w:r w:rsidRPr="00F17528">
        <w:rPr>
          <w:sz w:val="24"/>
          <w:szCs w:val="24"/>
          <w:lang w:bidi="da-DK"/>
        </w:rPr>
        <w:t xml:space="preserve">Risikoen for nyreskader fra </w:t>
      </w:r>
      <w:proofErr w:type="spellStart"/>
      <w:r w:rsidRPr="00F17528">
        <w:rPr>
          <w:sz w:val="24"/>
          <w:szCs w:val="24"/>
          <w:lang w:bidi="da-DK"/>
        </w:rPr>
        <w:t>cyclosporin</w:t>
      </w:r>
      <w:proofErr w:type="spellEnd"/>
      <w:r w:rsidRPr="00F17528">
        <w:rPr>
          <w:sz w:val="24"/>
          <w:szCs w:val="24"/>
          <w:lang w:bidi="da-DK"/>
        </w:rPr>
        <w:t xml:space="preserve"> øges, når det gives sammen med visse non-</w:t>
      </w:r>
      <w:proofErr w:type="spellStart"/>
      <w:r w:rsidRPr="00F17528">
        <w:rPr>
          <w:sz w:val="24"/>
          <w:szCs w:val="24"/>
          <w:lang w:bidi="da-DK"/>
        </w:rPr>
        <w:t>steroide</w:t>
      </w:r>
      <w:proofErr w:type="spellEnd"/>
      <w:r w:rsidRPr="00F17528">
        <w:rPr>
          <w:sz w:val="24"/>
          <w:szCs w:val="24"/>
          <w:lang w:bidi="da-DK"/>
        </w:rPr>
        <w:t xml:space="preserve"> antiinflammatoriske lægemidler. Denne virkning kan heller ikke udelukkes for kombinationen af </w:t>
      </w:r>
      <w:proofErr w:type="spellStart"/>
      <w:r w:rsidRPr="00F17528">
        <w:rPr>
          <w:sz w:val="24"/>
          <w:szCs w:val="24"/>
          <w:lang w:bidi="da-DK"/>
        </w:rPr>
        <w:t>cyclosporin</w:t>
      </w:r>
      <w:proofErr w:type="spellEnd"/>
      <w:r w:rsidRPr="00F17528">
        <w:rPr>
          <w:sz w:val="24"/>
          <w:szCs w:val="24"/>
          <w:lang w:bidi="da-DK"/>
        </w:rPr>
        <w:t xml:space="preserve"> og ibuprofen.</w:t>
      </w:r>
    </w:p>
    <w:p w14:paraId="422F4972" w14:textId="77777777" w:rsidR="008353FB" w:rsidRPr="00F17528" w:rsidRDefault="008353FB" w:rsidP="00263D00">
      <w:pPr>
        <w:ind w:left="851"/>
        <w:rPr>
          <w:sz w:val="24"/>
          <w:szCs w:val="24"/>
          <w:lang w:eastAsia="el-GR" w:bidi="en-US"/>
        </w:rPr>
      </w:pPr>
    </w:p>
    <w:p w14:paraId="2B216319"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Tacrolimus</w:t>
      </w:r>
      <w:proofErr w:type="spellEnd"/>
    </w:p>
    <w:p w14:paraId="3AE370E7" w14:textId="77777777" w:rsidR="008353FB" w:rsidRPr="00F17528" w:rsidRDefault="008353FB" w:rsidP="00263D00">
      <w:pPr>
        <w:ind w:left="851"/>
        <w:rPr>
          <w:sz w:val="24"/>
          <w:szCs w:val="24"/>
          <w:lang w:eastAsia="el-GR" w:bidi="en-US"/>
        </w:rPr>
      </w:pPr>
      <w:r w:rsidRPr="00F17528">
        <w:rPr>
          <w:sz w:val="24"/>
          <w:szCs w:val="24"/>
          <w:lang w:bidi="da-DK"/>
        </w:rPr>
        <w:t xml:space="preserve">Risikoen for </w:t>
      </w:r>
      <w:proofErr w:type="spellStart"/>
      <w:r w:rsidRPr="00F17528">
        <w:rPr>
          <w:sz w:val="24"/>
          <w:szCs w:val="24"/>
          <w:lang w:bidi="da-DK"/>
        </w:rPr>
        <w:t>nefrotoksicitet</w:t>
      </w:r>
      <w:proofErr w:type="spellEnd"/>
      <w:r w:rsidRPr="00F17528">
        <w:rPr>
          <w:sz w:val="24"/>
          <w:szCs w:val="24"/>
          <w:lang w:bidi="da-DK"/>
        </w:rPr>
        <w:t xml:space="preserve"> øges, hvis de to lægemidler administreres samtidigt.</w:t>
      </w:r>
    </w:p>
    <w:p w14:paraId="426F17F3" w14:textId="77777777" w:rsidR="008353FB" w:rsidRPr="00F17528" w:rsidRDefault="008353FB" w:rsidP="00263D00">
      <w:pPr>
        <w:ind w:left="851"/>
        <w:rPr>
          <w:sz w:val="24"/>
          <w:szCs w:val="24"/>
          <w:lang w:eastAsia="el-GR" w:bidi="en-US"/>
        </w:rPr>
      </w:pPr>
    </w:p>
    <w:p w14:paraId="3AF68A70"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Zidovudin</w:t>
      </w:r>
      <w:proofErr w:type="spellEnd"/>
    </w:p>
    <w:p w14:paraId="1F29B744" w14:textId="77777777" w:rsidR="008353FB" w:rsidRPr="00F17528" w:rsidRDefault="008353FB" w:rsidP="00263D00">
      <w:pPr>
        <w:ind w:left="851"/>
        <w:rPr>
          <w:sz w:val="24"/>
          <w:szCs w:val="24"/>
          <w:lang w:eastAsia="el-GR" w:bidi="en-US"/>
        </w:rPr>
      </w:pPr>
      <w:r w:rsidRPr="00F17528">
        <w:rPr>
          <w:sz w:val="24"/>
          <w:szCs w:val="24"/>
          <w:lang w:bidi="da-DK"/>
        </w:rPr>
        <w:t xml:space="preserve">Der er tegn på en øget risiko for blødning og </w:t>
      </w:r>
      <w:proofErr w:type="spellStart"/>
      <w:r w:rsidRPr="00F17528">
        <w:rPr>
          <w:sz w:val="24"/>
          <w:szCs w:val="24"/>
          <w:lang w:bidi="da-DK"/>
        </w:rPr>
        <w:t>hæmatomer</w:t>
      </w:r>
      <w:proofErr w:type="spellEnd"/>
      <w:r w:rsidRPr="00F17528">
        <w:rPr>
          <w:sz w:val="24"/>
          <w:szCs w:val="24"/>
          <w:lang w:bidi="da-DK"/>
        </w:rPr>
        <w:t xml:space="preserve"> hos </w:t>
      </w:r>
      <w:proofErr w:type="spellStart"/>
      <w:r w:rsidRPr="00F17528">
        <w:rPr>
          <w:sz w:val="24"/>
          <w:szCs w:val="24"/>
          <w:lang w:bidi="da-DK"/>
        </w:rPr>
        <w:t>HIV-positive</w:t>
      </w:r>
      <w:proofErr w:type="spellEnd"/>
      <w:r w:rsidRPr="00F17528">
        <w:rPr>
          <w:sz w:val="24"/>
          <w:szCs w:val="24"/>
          <w:lang w:bidi="da-DK"/>
        </w:rPr>
        <w:t xml:space="preserve"> hæmofilipatienter, der behandles samtidigt med </w:t>
      </w:r>
      <w:proofErr w:type="spellStart"/>
      <w:r w:rsidRPr="00F17528">
        <w:rPr>
          <w:sz w:val="24"/>
          <w:szCs w:val="24"/>
          <w:lang w:bidi="da-DK"/>
        </w:rPr>
        <w:t>zidovudin</w:t>
      </w:r>
      <w:proofErr w:type="spellEnd"/>
      <w:r w:rsidRPr="00F17528">
        <w:rPr>
          <w:sz w:val="24"/>
          <w:szCs w:val="24"/>
          <w:lang w:bidi="da-DK"/>
        </w:rPr>
        <w:t xml:space="preserve"> og ibuprofen. Øget risiko for hæmatologisk toksicitet ved samtidig indtagelse af </w:t>
      </w:r>
      <w:proofErr w:type="spellStart"/>
      <w:r w:rsidRPr="00F17528">
        <w:rPr>
          <w:sz w:val="24"/>
          <w:szCs w:val="24"/>
          <w:lang w:bidi="da-DK"/>
        </w:rPr>
        <w:t>NSAID’er</w:t>
      </w:r>
      <w:proofErr w:type="spellEnd"/>
      <w:r w:rsidRPr="00F17528">
        <w:rPr>
          <w:sz w:val="24"/>
          <w:szCs w:val="24"/>
          <w:lang w:bidi="da-DK"/>
        </w:rPr>
        <w:t xml:space="preserve"> og </w:t>
      </w:r>
      <w:proofErr w:type="spellStart"/>
      <w:r w:rsidRPr="00F17528">
        <w:rPr>
          <w:sz w:val="24"/>
          <w:szCs w:val="24"/>
          <w:lang w:bidi="da-DK"/>
        </w:rPr>
        <w:t>zidovudin</w:t>
      </w:r>
      <w:proofErr w:type="spellEnd"/>
      <w:r w:rsidRPr="00F17528">
        <w:rPr>
          <w:sz w:val="24"/>
          <w:szCs w:val="24"/>
          <w:lang w:bidi="da-DK"/>
        </w:rPr>
        <w:t>.</w:t>
      </w:r>
    </w:p>
    <w:p w14:paraId="1E68779C" w14:textId="77777777" w:rsidR="008353FB" w:rsidRPr="00F17528" w:rsidRDefault="008353FB" w:rsidP="00263D00">
      <w:pPr>
        <w:ind w:left="851"/>
        <w:rPr>
          <w:sz w:val="24"/>
          <w:szCs w:val="24"/>
          <w:lang w:eastAsia="el-GR" w:bidi="en-US"/>
        </w:rPr>
      </w:pPr>
    </w:p>
    <w:p w14:paraId="28C14F39"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Sulfonylurinstoffer</w:t>
      </w:r>
      <w:proofErr w:type="spellEnd"/>
    </w:p>
    <w:p w14:paraId="1B09165A" w14:textId="77777777" w:rsidR="008353FB" w:rsidRPr="00F17528" w:rsidRDefault="008353FB" w:rsidP="00263D00">
      <w:pPr>
        <w:ind w:left="851"/>
        <w:rPr>
          <w:sz w:val="24"/>
          <w:szCs w:val="24"/>
          <w:lang w:eastAsia="el-GR" w:bidi="en-US"/>
        </w:rPr>
      </w:pPr>
      <w:r w:rsidRPr="00F17528">
        <w:rPr>
          <w:sz w:val="24"/>
          <w:szCs w:val="24"/>
          <w:lang w:bidi="da-DK"/>
        </w:rPr>
        <w:t>Kliniske forsøg har vist interaktioner mellem non-</w:t>
      </w:r>
      <w:proofErr w:type="spellStart"/>
      <w:r w:rsidRPr="00F17528">
        <w:rPr>
          <w:sz w:val="24"/>
          <w:szCs w:val="24"/>
          <w:lang w:bidi="da-DK"/>
        </w:rPr>
        <w:t>steroide</w:t>
      </w:r>
      <w:proofErr w:type="spellEnd"/>
      <w:r w:rsidRPr="00F17528">
        <w:rPr>
          <w:sz w:val="24"/>
          <w:szCs w:val="24"/>
          <w:lang w:bidi="da-DK"/>
        </w:rPr>
        <w:t xml:space="preserve"> antiinflammatoriske lægemidler og </w:t>
      </w:r>
      <w:proofErr w:type="spellStart"/>
      <w:r w:rsidRPr="00F17528">
        <w:rPr>
          <w:sz w:val="24"/>
          <w:szCs w:val="24"/>
          <w:lang w:bidi="da-DK"/>
        </w:rPr>
        <w:t>antidiabetika</w:t>
      </w:r>
      <w:proofErr w:type="spellEnd"/>
      <w:r w:rsidRPr="00F17528">
        <w:rPr>
          <w:sz w:val="24"/>
          <w:szCs w:val="24"/>
          <w:lang w:bidi="da-DK"/>
        </w:rPr>
        <w:t xml:space="preserve"> (</w:t>
      </w:r>
      <w:proofErr w:type="spellStart"/>
      <w:r w:rsidRPr="00F17528">
        <w:rPr>
          <w:sz w:val="24"/>
          <w:szCs w:val="24"/>
          <w:lang w:bidi="da-DK"/>
        </w:rPr>
        <w:t>sulfonylurinstoffer</w:t>
      </w:r>
      <w:proofErr w:type="spellEnd"/>
      <w:r w:rsidRPr="00F17528">
        <w:rPr>
          <w:sz w:val="24"/>
          <w:szCs w:val="24"/>
          <w:lang w:bidi="da-DK"/>
        </w:rPr>
        <w:t xml:space="preserve">). Skønt der til dato ikke er beskrevet nogen interaktioner mellem ibuprofen og </w:t>
      </w:r>
      <w:proofErr w:type="spellStart"/>
      <w:r w:rsidRPr="00F17528">
        <w:rPr>
          <w:sz w:val="24"/>
          <w:szCs w:val="24"/>
          <w:lang w:bidi="da-DK"/>
        </w:rPr>
        <w:t>sulfonylurinstoffer</w:t>
      </w:r>
      <w:proofErr w:type="spellEnd"/>
      <w:r w:rsidRPr="00F17528">
        <w:rPr>
          <w:sz w:val="24"/>
          <w:szCs w:val="24"/>
          <w:lang w:bidi="da-DK"/>
        </w:rPr>
        <w:t>, anbefales det ved samtidig administration som en sikkerhedsforanstaltning at overvåge blodsukkerniveauet.</w:t>
      </w:r>
    </w:p>
    <w:p w14:paraId="46AB299A" w14:textId="77777777" w:rsidR="008353FB" w:rsidRPr="00F17528" w:rsidRDefault="008353FB" w:rsidP="00263D00">
      <w:pPr>
        <w:ind w:left="851"/>
        <w:rPr>
          <w:sz w:val="24"/>
          <w:szCs w:val="24"/>
          <w:lang w:eastAsia="el-GR" w:bidi="en-US"/>
        </w:rPr>
      </w:pPr>
    </w:p>
    <w:p w14:paraId="2F67C78C"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Quinolon</w:t>
      </w:r>
      <w:proofErr w:type="spellEnd"/>
      <w:r w:rsidRPr="00F17528">
        <w:rPr>
          <w:sz w:val="24"/>
          <w:szCs w:val="24"/>
          <w:u w:val="single"/>
          <w:lang w:bidi="da-DK"/>
        </w:rPr>
        <w:t>-antibiotika</w:t>
      </w:r>
    </w:p>
    <w:p w14:paraId="3B5F0E17" w14:textId="77777777" w:rsidR="008353FB" w:rsidRPr="00F17528" w:rsidRDefault="008353FB" w:rsidP="00263D00">
      <w:pPr>
        <w:ind w:left="851"/>
        <w:rPr>
          <w:sz w:val="24"/>
          <w:szCs w:val="24"/>
          <w:lang w:eastAsia="el-GR" w:bidi="en-US"/>
        </w:rPr>
      </w:pPr>
      <w:r w:rsidRPr="00F17528">
        <w:rPr>
          <w:sz w:val="24"/>
          <w:szCs w:val="24"/>
          <w:lang w:bidi="da-DK"/>
        </w:rPr>
        <w:t xml:space="preserve">Dyreforsøg viser, at </w:t>
      </w:r>
      <w:proofErr w:type="spellStart"/>
      <w:r w:rsidRPr="00F17528">
        <w:rPr>
          <w:sz w:val="24"/>
          <w:szCs w:val="24"/>
          <w:lang w:bidi="da-DK"/>
        </w:rPr>
        <w:t>NSAID’er</w:t>
      </w:r>
      <w:proofErr w:type="spellEnd"/>
      <w:r w:rsidRPr="00F17528">
        <w:rPr>
          <w:sz w:val="24"/>
          <w:szCs w:val="24"/>
          <w:lang w:bidi="da-DK"/>
        </w:rPr>
        <w:t xml:space="preserve"> kan øge risikoen for kramper forårsaget af </w:t>
      </w:r>
      <w:proofErr w:type="spellStart"/>
      <w:r w:rsidRPr="00F17528">
        <w:rPr>
          <w:sz w:val="24"/>
          <w:szCs w:val="24"/>
          <w:lang w:bidi="da-DK"/>
        </w:rPr>
        <w:t>quinolon</w:t>
      </w:r>
      <w:proofErr w:type="spellEnd"/>
      <w:r w:rsidRPr="00F17528">
        <w:rPr>
          <w:sz w:val="24"/>
          <w:szCs w:val="24"/>
          <w:lang w:bidi="da-DK"/>
        </w:rPr>
        <w:t xml:space="preserve">-antibiotika. Patienter, der tager </w:t>
      </w:r>
      <w:proofErr w:type="spellStart"/>
      <w:r w:rsidRPr="00F17528">
        <w:rPr>
          <w:sz w:val="24"/>
          <w:szCs w:val="24"/>
          <w:lang w:bidi="da-DK"/>
        </w:rPr>
        <w:t>NSAID’er</w:t>
      </w:r>
      <w:proofErr w:type="spellEnd"/>
      <w:r w:rsidRPr="00F17528">
        <w:rPr>
          <w:sz w:val="24"/>
          <w:szCs w:val="24"/>
          <w:lang w:bidi="da-DK"/>
        </w:rPr>
        <w:t xml:space="preserve"> og </w:t>
      </w:r>
      <w:proofErr w:type="spellStart"/>
      <w:r w:rsidRPr="00F17528">
        <w:rPr>
          <w:sz w:val="24"/>
          <w:szCs w:val="24"/>
          <w:lang w:bidi="da-DK"/>
        </w:rPr>
        <w:t>quinoloner</w:t>
      </w:r>
      <w:proofErr w:type="spellEnd"/>
      <w:r w:rsidRPr="00F17528">
        <w:rPr>
          <w:sz w:val="24"/>
          <w:szCs w:val="24"/>
          <w:lang w:bidi="da-DK"/>
        </w:rPr>
        <w:t>, kan have en øget risiko for kramper.</w:t>
      </w:r>
    </w:p>
    <w:p w14:paraId="48AC6617" w14:textId="77777777" w:rsidR="008353FB" w:rsidRPr="00F17528" w:rsidRDefault="008353FB" w:rsidP="00263D00">
      <w:pPr>
        <w:ind w:left="851"/>
        <w:rPr>
          <w:sz w:val="24"/>
          <w:szCs w:val="24"/>
          <w:lang w:eastAsia="el-GR" w:bidi="en-US"/>
        </w:rPr>
      </w:pPr>
    </w:p>
    <w:p w14:paraId="18D5631D" w14:textId="77777777" w:rsidR="008353FB" w:rsidRPr="00F17528" w:rsidRDefault="008353FB" w:rsidP="00263D00">
      <w:pPr>
        <w:ind w:left="851"/>
        <w:rPr>
          <w:sz w:val="24"/>
          <w:szCs w:val="24"/>
          <w:u w:val="single"/>
          <w:lang w:eastAsia="el-GR" w:bidi="en-US"/>
        </w:rPr>
      </w:pPr>
      <w:proofErr w:type="spellStart"/>
      <w:r w:rsidRPr="00F17528">
        <w:rPr>
          <w:sz w:val="24"/>
          <w:szCs w:val="24"/>
          <w:u w:val="single"/>
          <w:lang w:bidi="da-DK"/>
        </w:rPr>
        <w:t>Mifepriston</w:t>
      </w:r>
      <w:proofErr w:type="spellEnd"/>
    </w:p>
    <w:p w14:paraId="4D481272" w14:textId="77777777" w:rsidR="008353FB" w:rsidRPr="00F17528" w:rsidRDefault="008353FB" w:rsidP="00263D00">
      <w:pPr>
        <w:ind w:left="851"/>
        <w:rPr>
          <w:sz w:val="24"/>
          <w:szCs w:val="24"/>
          <w:lang w:eastAsia="el-GR" w:bidi="en-US"/>
        </w:rPr>
      </w:pPr>
      <w:r w:rsidRPr="00F17528">
        <w:rPr>
          <w:sz w:val="24"/>
          <w:szCs w:val="24"/>
          <w:lang w:bidi="da-DK"/>
        </w:rPr>
        <w:t xml:space="preserve">Efter indgivelse af </w:t>
      </w:r>
      <w:proofErr w:type="spellStart"/>
      <w:r w:rsidRPr="00F17528">
        <w:rPr>
          <w:sz w:val="24"/>
          <w:szCs w:val="24"/>
          <w:lang w:bidi="da-DK"/>
        </w:rPr>
        <w:t>mifepriston</w:t>
      </w:r>
      <w:proofErr w:type="spellEnd"/>
      <w:r w:rsidRPr="00F17528">
        <w:rPr>
          <w:sz w:val="24"/>
          <w:szCs w:val="24"/>
          <w:lang w:bidi="da-DK"/>
        </w:rPr>
        <w:t xml:space="preserve"> bør </w:t>
      </w:r>
      <w:proofErr w:type="spellStart"/>
      <w:r w:rsidRPr="00F17528">
        <w:rPr>
          <w:sz w:val="24"/>
          <w:szCs w:val="24"/>
          <w:lang w:bidi="da-DK"/>
        </w:rPr>
        <w:t>NSAID’er</w:t>
      </w:r>
      <w:proofErr w:type="spellEnd"/>
      <w:r w:rsidRPr="00F17528">
        <w:rPr>
          <w:sz w:val="24"/>
          <w:szCs w:val="24"/>
          <w:lang w:bidi="da-DK"/>
        </w:rPr>
        <w:t xml:space="preserve"> ikke anvendes i 8-12 dage, da dette kan reducere effekten af </w:t>
      </w:r>
      <w:proofErr w:type="spellStart"/>
      <w:r w:rsidRPr="00F17528">
        <w:rPr>
          <w:sz w:val="24"/>
          <w:szCs w:val="24"/>
          <w:lang w:bidi="da-DK"/>
        </w:rPr>
        <w:t>mifepriston</w:t>
      </w:r>
      <w:proofErr w:type="spellEnd"/>
      <w:r w:rsidRPr="00F17528">
        <w:rPr>
          <w:sz w:val="24"/>
          <w:szCs w:val="24"/>
          <w:lang w:bidi="da-DK"/>
        </w:rPr>
        <w:t>.</w:t>
      </w:r>
    </w:p>
    <w:p w14:paraId="60F8811E" w14:textId="77777777" w:rsidR="008353FB" w:rsidRPr="00F17528" w:rsidRDefault="008353FB" w:rsidP="00263D00">
      <w:pPr>
        <w:ind w:left="851"/>
        <w:rPr>
          <w:sz w:val="24"/>
          <w:szCs w:val="24"/>
          <w:lang w:eastAsia="el-GR" w:bidi="en-US"/>
        </w:rPr>
      </w:pPr>
    </w:p>
    <w:p w14:paraId="387E56B5" w14:textId="77777777" w:rsidR="008353FB" w:rsidRPr="00F17528" w:rsidRDefault="008353FB" w:rsidP="00263D00">
      <w:pPr>
        <w:ind w:left="851"/>
        <w:rPr>
          <w:sz w:val="24"/>
          <w:szCs w:val="24"/>
          <w:u w:val="single"/>
          <w:lang w:eastAsia="el-GR"/>
        </w:rPr>
      </w:pPr>
      <w:r w:rsidRPr="00F17528">
        <w:rPr>
          <w:sz w:val="24"/>
          <w:szCs w:val="24"/>
          <w:u w:val="single"/>
          <w:lang w:bidi="da-DK"/>
        </w:rPr>
        <w:t>CYP2C9-hæmmere</w:t>
      </w:r>
    </w:p>
    <w:p w14:paraId="61D12C6D" w14:textId="3FD7B1D5" w:rsidR="008353FB" w:rsidRPr="00F17528" w:rsidRDefault="008353FB" w:rsidP="00263D00">
      <w:pPr>
        <w:ind w:left="851"/>
        <w:rPr>
          <w:sz w:val="24"/>
          <w:szCs w:val="24"/>
          <w:lang w:eastAsia="el-GR"/>
        </w:rPr>
      </w:pPr>
      <w:r w:rsidRPr="00F17528">
        <w:rPr>
          <w:sz w:val="24"/>
          <w:szCs w:val="24"/>
          <w:lang w:bidi="da-DK"/>
        </w:rPr>
        <w:t xml:space="preserve">Samtidig administration af ibuprofen med CYP2C9-hæmmere kan betyde øget eksponering for ibuprofen (CYP2C9-substrat). I et forsøg med </w:t>
      </w:r>
      <w:proofErr w:type="spellStart"/>
      <w:r w:rsidRPr="00F17528">
        <w:rPr>
          <w:sz w:val="24"/>
          <w:szCs w:val="24"/>
          <w:lang w:bidi="da-DK"/>
        </w:rPr>
        <w:t>voriconazol</w:t>
      </w:r>
      <w:proofErr w:type="spellEnd"/>
      <w:r w:rsidRPr="00F17528">
        <w:rPr>
          <w:sz w:val="24"/>
          <w:szCs w:val="24"/>
          <w:lang w:bidi="da-DK"/>
        </w:rPr>
        <w:t xml:space="preserve"> og </w:t>
      </w:r>
      <w:proofErr w:type="spellStart"/>
      <w:r w:rsidRPr="00F17528">
        <w:rPr>
          <w:sz w:val="24"/>
          <w:szCs w:val="24"/>
          <w:lang w:bidi="da-DK"/>
        </w:rPr>
        <w:t>fluconazol</w:t>
      </w:r>
      <w:proofErr w:type="spellEnd"/>
      <w:r w:rsidRPr="00F17528">
        <w:rPr>
          <w:sz w:val="24"/>
          <w:szCs w:val="24"/>
          <w:lang w:bidi="da-DK"/>
        </w:rPr>
        <w:t xml:space="preserve"> (CYP2C9-hæmmere) blev der påvist en øget eksponering af </w:t>
      </w:r>
      <w:proofErr w:type="gramStart"/>
      <w:r w:rsidRPr="00F17528">
        <w:rPr>
          <w:sz w:val="24"/>
          <w:szCs w:val="24"/>
          <w:lang w:bidi="da-DK"/>
        </w:rPr>
        <w:t>S(</w:t>
      </w:r>
      <w:proofErr w:type="gramEnd"/>
      <w:r w:rsidRPr="00F17528">
        <w:rPr>
          <w:sz w:val="24"/>
          <w:szCs w:val="24"/>
          <w:lang w:bidi="da-DK"/>
        </w:rPr>
        <w:t>+)-ibuprofen på ca. 80-100</w:t>
      </w:r>
      <w:r w:rsidR="00A50723">
        <w:rPr>
          <w:sz w:val="24"/>
          <w:szCs w:val="24"/>
          <w:lang w:bidi="da-DK"/>
        </w:rPr>
        <w:t> </w:t>
      </w:r>
      <w:r w:rsidRPr="00F17528">
        <w:rPr>
          <w:sz w:val="24"/>
          <w:szCs w:val="24"/>
          <w:lang w:bidi="da-DK"/>
        </w:rPr>
        <w:t xml:space="preserve">%. Man bør overveje at reducere ibuprofendosis, når der samtidig gives stærke </w:t>
      </w:r>
      <w:r w:rsidRPr="00F17528">
        <w:rPr>
          <w:sz w:val="24"/>
          <w:szCs w:val="24"/>
          <w:lang w:bidi="da-DK"/>
        </w:rPr>
        <w:lastRenderedPageBreak/>
        <w:t xml:space="preserve">CYP2C9-hæmmere, især når højdosis ibuprofen gives sammen med enten </w:t>
      </w:r>
      <w:proofErr w:type="spellStart"/>
      <w:r w:rsidRPr="00F17528">
        <w:rPr>
          <w:sz w:val="24"/>
          <w:szCs w:val="24"/>
          <w:lang w:bidi="da-DK"/>
        </w:rPr>
        <w:t>voriconazol</w:t>
      </w:r>
      <w:proofErr w:type="spellEnd"/>
      <w:r w:rsidRPr="00F17528">
        <w:rPr>
          <w:sz w:val="24"/>
          <w:szCs w:val="24"/>
          <w:lang w:bidi="da-DK"/>
        </w:rPr>
        <w:t xml:space="preserve"> eller </w:t>
      </w:r>
      <w:proofErr w:type="spellStart"/>
      <w:r w:rsidRPr="00F17528">
        <w:rPr>
          <w:sz w:val="24"/>
          <w:szCs w:val="24"/>
          <w:lang w:bidi="da-DK"/>
        </w:rPr>
        <w:t>fluconazol</w:t>
      </w:r>
      <w:proofErr w:type="spellEnd"/>
      <w:r w:rsidRPr="00F17528">
        <w:rPr>
          <w:sz w:val="24"/>
          <w:szCs w:val="24"/>
          <w:lang w:bidi="da-DK"/>
        </w:rPr>
        <w:t>.</w:t>
      </w:r>
    </w:p>
    <w:p w14:paraId="30A24729" w14:textId="77777777" w:rsidR="008353FB" w:rsidRPr="00F17528" w:rsidRDefault="008353FB" w:rsidP="00263D00">
      <w:pPr>
        <w:ind w:left="851"/>
        <w:rPr>
          <w:sz w:val="24"/>
          <w:szCs w:val="24"/>
          <w:lang w:eastAsia="el-GR"/>
        </w:rPr>
      </w:pPr>
    </w:p>
    <w:p w14:paraId="5C90C982" w14:textId="77777777" w:rsidR="008353FB" w:rsidRPr="00F17528" w:rsidRDefault="008353FB" w:rsidP="00263D00">
      <w:pPr>
        <w:ind w:left="851"/>
        <w:rPr>
          <w:sz w:val="24"/>
          <w:szCs w:val="24"/>
          <w:u w:val="single"/>
          <w:lang w:eastAsia="el-GR"/>
        </w:rPr>
      </w:pPr>
      <w:r w:rsidRPr="00F17528">
        <w:rPr>
          <w:sz w:val="24"/>
          <w:szCs w:val="24"/>
          <w:u w:val="single"/>
          <w:lang w:bidi="da-DK"/>
        </w:rPr>
        <w:t>Aminoglykosider</w:t>
      </w:r>
    </w:p>
    <w:p w14:paraId="398F635B" w14:textId="77777777" w:rsidR="008353FB" w:rsidRPr="00F17528" w:rsidRDefault="008353FB" w:rsidP="00263D00">
      <w:pPr>
        <w:ind w:left="851"/>
        <w:rPr>
          <w:sz w:val="24"/>
          <w:szCs w:val="24"/>
          <w:lang w:eastAsia="el-GR"/>
        </w:rPr>
      </w:pPr>
      <w:r w:rsidRPr="00F17528">
        <w:rPr>
          <w:sz w:val="24"/>
          <w:szCs w:val="24"/>
          <w:lang w:bidi="da-DK"/>
        </w:rPr>
        <w:t>NSAID kan bremse udskillelsen af aminoglykosider og forøge deres toksicitet.</w:t>
      </w:r>
    </w:p>
    <w:p w14:paraId="4CE37FD0" w14:textId="77777777" w:rsidR="008353FB" w:rsidRPr="00F17528" w:rsidRDefault="008353FB" w:rsidP="00263D00">
      <w:pPr>
        <w:ind w:left="851"/>
        <w:rPr>
          <w:sz w:val="24"/>
          <w:szCs w:val="24"/>
          <w:lang w:eastAsia="el-GR"/>
        </w:rPr>
      </w:pPr>
    </w:p>
    <w:p w14:paraId="4EAB1BAA" w14:textId="77777777" w:rsidR="008353FB" w:rsidRPr="00F17528" w:rsidRDefault="008353FB" w:rsidP="00263D00">
      <w:pPr>
        <w:ind w:left="851"/>
        <w:rPr>
          <w:sz w:val="24"/>
          <w:szCs w:val="24"/>
          <w:u w:val="single"/>
          <w:lang w:eastAsia="el-GR"/>
        </w:rPr>
      </w:pPr>
      <w:proofErr w:type="spellStart"/>
      <w:r w:rsidRPr="00F17528">
        <w:rPr>
          <w:sz w:val="24"/>
          <w:szCs w:val="24"/>
          <w:u w:val="single"/>
          <w:lang w:bidi="da-DK"/>
        </w:rPr>
        <w:t>Cholestyramin</w:t>
      </w:r>
      <w:proofErr w:type="spellEnd"/>
    </w:p>
    <w:p w14:paraId="15511F14" w14:textId="77777777" w:rsidR="008353FB" w:rsidRPr="00F17528" w:rsidRDefault="008353FB" w:rsidP="00263D00">
      <w:pPr>
        <w:ind w:left="851"/>
        <w:rPr>
          <w:sz w:val="24"/>
          <w:szCs w:val="24"/>
          <w:lang w:eastAsia="el-GR"/>
        </w:rPr>
      </w:pPr>
      <w:r w:rsidRPr="00F17528">
        <w:rPr>
          <w:sz w:val="24"/>
          <w:szCs w:val="24"/>
          <w:lang w:bidi="da-DK"/>
        </w:rPr>
        <w:t xml:space="preserve">Ved samtidig indtagelse af ibuprofen og </w:t>
      </w:r>
      <w:proofErr w:type="spellStart"/>
      <w:r w:rsidRPr="00F17528">
        <w:rPr>
          <w:sz w:val="24"/>
          <w:szCs w:val="24"/>
          <w:lang w:bidi="da-DK"/>
        </w:rPr>
        <w:t>kolestyramin</w:t>
      </w:r>
      <w:proofErr w:type="spellEnd"/>
      <w:r w:rsidRPr="00F17528">
        <w:rPr>
          <w:sz w:val="24"/>
          <w:szCs w:val="24"/>
          <w:lang w:bidi="da-DK"/>
        </w:rPr>
        <w:t xml:space="preserve"> forsinkes og mindskes optagelsen af ibuprofen (25 %). Disse lægemidler skal tages med mindst en times mellemrum.</w:t>
      </w:r>
    </w:p>
    <w:p w14:paraId="44658ACE" w14:textId="77777777" w:rsidR="009260DE" w:rsidRPr="00F17528" w:rsidRDefault="009260DE" w:rsidP="009260DE">
      <w:pPr>
        <w:tabs>
          <w:tab w:val="left" w:pos="851"/>
        </w:tabs>
        <w:ind w:left="851"/>
        <w:rPr>
          <w:sz w:val="24"/>
          <w:szCs w:val="24"/>
        </w:rPr>
      </w:pPr>
    </w:p>
    <w:p w14:paraId="068AD62F" w14:textId="77777777" w:rsidR="009260DE" w:rsidRPr="00F17528" w:rsidRDefault="009260DE" w:rsidP="009260DE">
      <w:pPr>
        <w:tabs>
          <w:tab w:val="left" w:pos="851"/>
        </w:tabs>
        <w:ind w:left="851" w:hanging="851"/>
        <w:rPr>
          <w:b/>
          <w:sz w:val="24"/>
          <w:szCs w:val="24"/>
        </w:rPr>
      </w:pPr>
      <w:r w:rsidRPr="00F17528">
        <w:rPr>
          <w:b/>
          <w:sz w:val="24"/>
          <w:szCs w:val="24"/>
        </w:rPr>
        <w:t>4.6</w:t>
      </w:r>
      <w:r w:rsidRPr="00F17528">
        <w:rPr>
          <w:b/>
          <w:sz w:val="24"/>
          <w:szCs w:val="24"/>
        </w:rPr>
        <w:tab/>
      </w:r>
      <w:r w:rsidR="0071241E" w:rsidRPr="00F17528">
        <w:rPr>
          <w:b/>
          <w:sz w:val="24"/>
          <w:szCs w:val="24"/>
        </w:rPr>
        <w:t>Fertilitet, g</w:t>
      </w:r>
      <w:r w:rsidRPr="00F17528">
        <w:rPr>
          <w:b/>
          <w:sz w:val="24"/>
          <w:szCs w:val="24"/>
        </w:rPr>
        <w:t>raviditet og amning</w:t>
      </w:r>
    </w:p>
    <w:p w14:paraId="7D647BA8" w14:textId="77777777" w:rsidR="00F17528" w:rsidRDefault="00F17528" w:rsidP="00263D00">
      <w:pPr>
        <w:ind w:left="851"/>
        <w:rPr>
          <w:sz w:val="24"/>
          <w:szCs w:val="24"/>
          <w:lang w:bidi="da-DK"/>
        </w:rPr>
      </w:pPr>
    </w:p>
    <w:p w14:paraId="180E83B1" w14:textId="469280D0" w:rsidR="008353FB" w:rsidRPr="00F17528" w:rsidRDefault="008353FB" w:rsidP="00263D00">
      <w:pPr>
        <w:ind w:left="851"/>
        <w:rPr>
          <w:iCs/>
          <w:sz w:val="24"/>
          <w:szCs w:val="24"/>
          <w:u w:val="single"/>
          <w:lang w:eastAsia="el-GR" w:bidi="en-US"/>
        </w:rPr>
      </w:pPr>
      <w:r w:rsidRPr="00F17528">
        <w:rPr>
          <w:sz w:val="24"/>
          <w:szCs w:val="24"/>
          <w:u w:val="single"/>
          <w:lang w:bidi="da-DK"/>
        </w:rPr>
        <w:t>Graviditet</w:t>
      </w:r>
    </w:p>
    <w:p w14:paraId="7FDEDC29" w14:textId="77777777" w:rsidR="008353FB" w:rsidRPr="00F17528" w:rsidRDefault="008353FB" w:rsidP="00263D00">
      <w:pPr>
        <w:ind w:left="851"/>
        <w:rPr>
          <w:iCs/>
          <w:sz w:val="24"/>
          <w:szCs w:val="24"/>
          <w:lang w:eastAsia="el-GR" w:bidi="en-US"/>
        </w:rPr>
      </w:pPr>
      <w:r w:rsidRPr="00F17528">
        <w:rPr>
          <w:sz w:val="24"/>
          <w:szCs w:val="24"/>
          <w:lang w:bidi="da-DK"/>
        </w:rPr>
        <w:t xml:space="preserve">Hæmning af </w:t>
      </w:r>
      <w:proofErr w:type="spellStart"/>
      <w:r w:rsidRPr="00F17528">
        <w:rPr>
          <w:sz w:val="24"/>
          <w:szCs w:val="24"/>
          <w:lang w:bidi="da-DK"/>
        </w:rPr>
        <w:t>prostaglandinsyntesen</w:t>
      </w:r>
      <w:proofErr w:type="spellEnd"/>
      <w:r w:rsidRPr="00F17528">
        <w:rPr>
          <w:sz w:val="24"/>
          <w:szCs w:val="24"/>
          <w:lang w:bidi="da-DK"/>
        </w:rPr>
        <w:t xml:space="preserve"> kan have negativ effekt på graviditet og/eller embryo/fosterudvikling. Data fra epidemiologiske undersøgelser tyder på en øget risiko for abort, hjertemisdannelse og gastroschisis efter brug af en </w:t>
      </w:r>
      <w:proofErr w:type="spellStart"/>
      <w:r w:rsidRPr="00F17528">
        <w:rPr>
          <w:sz w:val="24"/>
          <w:szCs w:val="24"/>
          <w:lang w:bidi="da-DK"/>
        </w:rPr>
        <w:t>prostaglandinsyntesehæmmer</w:t>
      </w:r>
      <w:proofErr w:type="spellEnd"/>
      <w:r w:rsidRPr="00F17528">
        <w:rPr>
          <w:sz w:val="24"/>
          <w:szCs w:val="24"/>
          <w:lang w:bidi="da-DK"/>
        </w:rPr>
        <w:t xml:space="preserve"> tidligt i graviditeten. Den absolutte risiko for </w:t>
      </w:r>
      <w:proofErr w:type="spellStart"/>
      <w:r w:rsidRPr="00F17528">
        <w:rPr>
          <w:sz w:val="24"/>
          <w:szCs w:val="24"/>
          <w:lang w:bidi="da-DK"/>
        </w:rPr>
        <w:t>kardiovaskulære</w:t>
      </w:r>
      <w:proofErr w:type="spellEnd"/>
      <w:r w:rsidRPr="00F17528">
        <w:rPr>
          <w:sz w:val="24"/>
          <w:szCs w:val="24"/>
          <w:lang w:bidi="da-DK"/>
        </w:rPr>
        <w:t xml:space="preserve"> misdannelser steg fra mindre end 1 % til ca. 1,5 %. Risikoen vil stige med dosis og varighed af behandlingen.</w:t>
      </w:r>
    </w:p>
    <w:p w14:paraId="23B1204F" w14:textId="77777777" w:rsidR="008353FB" w:rsidRPr="00F17528" w:rsidRDefault="008353FB" w:rsidP="00263D00">
      <w:pPr>
        <w:ind w:left="851"/>
        <w:rPr>
          <w:iCs/>
          <w:sz w:val="24"/>
          <w:szCs w:val="24"/>
          <w:lang w:eastAsia="el-GR" w:bidi="en-US"/>
        </w:rPr>
      </w:pPr>
    </w:p>
    <w:p w14:paraId="5D3143A6" w14:textId="0E108F56" w:rsidR="008353FB" w:rsidRPr="00F17528" w:rsidRDefault="008353FB" w:rsidP="00263D00">
      <w:pPr>
        <w:ind w:left="851"/>
        <w:rPr>
          <w:iCs/>
          <w:sz w:val="24"/>
          <w:szCs w:val="24"/>
          <w:lang w:eastAsia="el-GR" w:bidi="en-US"/>
        </w:rPr>
      </w:pPr>
      <w:r w:rsidRPr="00F17528">
        <w:rPr>
          <w:sz w:val="24"/>
          <w:szCs w:val="24"/>
          <w:lang w:bidi="da-DK"/>
        </w:rPr>
        <w:t xml:space="preserve">I eksperimentelle dyreundersøgelser har det vist sig, at indgivelse af en </w:t>
      </w:r>
      <w:proofErr w:type="spellStart"/>
      <w:r w:rsidRPr="00F17528">
        <w:rPr>
          <w:sz w:val="24"/>
          <w:szCs w:val="24"/>
          <w:lang w:bidi="da-DK"/>
        </w:rPr>
        <w:t>prostaglandin</w:t>
      </w:r>
      <w:r w:rsidR="00A50723">
        <w:rPr>
          <w:sz w:val="24"/>
          <w:szCs w:val="24"/>
          <w:lang w:bidi="da-DK"/>
        </w:rPr>
        <w:softHyphen/>
      </w:r>
      <w:r w:rsidRPr="00F17528">
        <w:rPr>
          <w:sz w:val="24"/>
          <w:szCs w:val="24"/>
          <w:lang w:bidi="da-DK"/>
        </w:rPr>
        <w:t>syntesehæmmer</w:t>
      </w:r>
      <w:proofErr w:type="spellEnd"/>
      <w:r w:rsidRPr="00F17528">
        <w:rPr>
          <w:sz w:val="24"/>
          <w:szCs w:val="24"/>
          <w:lang w:bidi="da-DK"/>
        </w:rPr>
        <w:t xml:space="preserve"> fører til højere frekvens af præ- og postimplantationsfostertab samt </w:t>
      </w:r>
      <w:proofErr w:type="spellStart"/>
      <w:r w:rsidRPr="00F17528">
        <w:rPr>
          <w:sz w:val="24"/>
          <w:szCs w:val="24"/>
          <w:lang w:bidi="da-DK"/>
        </w:rPr>
        <w:t>embryofetal</w:t>
      </w:r>
      <w:proofErr w:type="spellEnd"/>
      <w:r w:rsidRPr="00F17528">
        <w:rPr>
          <w:sz w:val="24"/>
          <w:szCs w:val="24"/>
          <w:lang w:bidi="da-DK"/>
        </w:rPr>
        <w:t xml:space="preserve"> dødelighed. Desuden er der rapporteret en øget forekomst af forskellige misdannelser, herunder </w:t>
      </w:r>
      <w:proofErr w:type="spellStart"/>
      <w:r w:rsidRPr="00F17528">
        <w:rPr>
          <w:sz w:val="24"/>
          <w:szCs w:val="24"/>
          <w:lang w:bidi="da-DK"/>
        </w:rPr>
        <w:t>kardiovaskulære</w:t>
      </w:r>
      <w:proofErr w:type="spellEnd"/>
      <w:r w:rsidRPr="00F17528">
        <w:rPr>
          <w:sz w:val="24"/>
          <w:szCs w:val="24"/>
          <w:lang w:bidi="da-DK"/>
        </w:rPr>
        <w:t xml:space="preserve">, hos dyr, der har fået en </w:t>
      </w:r>
      <w:proofErr w:type="spellStart"/>
      <w:r w:rsidRPr="00F17528">
        <w:rPr>
          <w:sz w:val="24"/>
          <w:szCs w:val="24"/>
          <w:lang w:bidi="da-DK"/>
        </w:rPr>
        <w:t>prostaglandin</w:t>
      </w:r>
      <w:r w:rsidR="00A50723">
        <w:rPr>
          <w:sz w:val="24"/>
          <w:szCs w:val="24"/>
          <w:lang w:bidi="da-DK"/>
        </w:rPr>
        <w:softHyphen/>
      </w:r>
      <w:r w:rsidRPr="00F17528">
        <w:rPr>
          <w:sz w:val="24"/>
          <w:szCs w:val="24"/>
          <w:lang w:bidi="da-DK"/>
        </w:rPr>
        <w:t>syntesehæmmer</w:t>
      </w:r>
      <w:proofErr w:type="spellEnd"/>
      <w:r w:rsidRPr="00F17528">
        <w:rPr>
          <w:sz w:val="24"/>
          <w:szCs w:val="24"/>
          <w:lang w:bidi="da-DK"/>
        </w:rPr>
        <w:t xml:space="preserve"> i den organudviklende periode.</w:t>
      </w:r>
    </w:p>
    <w:p w14:paraId="45FD260C" w14:textId="77777777" w:rsidR="008353FB" w:rsidRPr="00F17528" w:rsidRDefault="008353FB" w:rsidP="00263D00">
      <w:pPr>
        <w:ind w:left="851"/>
        <w:rPr>
          <w:iCs/>
          <w:sz w:val="24"/>
          <w:szCs w:val="24"/>
          <w:lang w:eastAsia="el-GR" w:bidi="en-US"/>
        </w:rPr>
      </w:pPr>
    </w:p>
    <w:p w14:paraId="1BA98609" w14:textId="77777777" w:rsidR="008353FB" w:rsidRPr="00F17528" w:rsidRDefault="008353FB" w:rsidP="00263D00">
      <w:pPr>
        <w:ind w:left="851"/>
        <w:rPr>
          <w:iCs/>
          <w:sz w:val="24"/>
          <w:szCs w:val="24"/>
          <w:lang w:eastAsia="el-GR" w:bidi="en-US"/>
        </w:rPr>
      </w:pPr>
      <w:r w:rsidRPr="00F17528">
        <w:rPr>
          <w:sz w:val="24"/>
          <w:szCs w:val="24"/>
          <w:lang w:bidi="da-DK"/>
        </w:rPr>
        <w:t xml:space="preserve">Fra 20. graviditetsuge og fremefter kan brug af ibuprofen forårsage </w:t>
      </w:r>
      <w:proofErr w:type="spellStart"/>
      <w:r w:rsidRPr="00F17528">
        <w:rPr>
          <w:sz w:val="24"/>
          <w:szCs w:val="24"/>
          <w:lang w:bidi="da-DK"/>
        </w:rPr>
        <w:t>oligohydramnios</w:t>
      </w:r>
      <w:proofErr w:type="spellEnd"/>
      <w:r w:rsidRPr="00F17528">
        <w:rPr>
          <w:sz w:val="24"/>
          <w:szCs w:val="24"/>
          <w:lang w:bidi="da-DK"/>
        </w:rPr>
        <w:t xml:space="preserve"> på grund af nedsat nyrefunktion hos fosteret. Dette kan forekomme kort efter behandlingsstart og er normalt reversibelt ved </w:t>
      </w:r>
      <w:proofErr w:type="spellStart"/>
      <w:r w:rsidRPr="00F17528">
        <w:rPr>
          <w:sz w:val="24"/>
          <w:szCs w:val="24"/>
          <w:lang w:bidi="da-DK"/>
        </w:rPr>
        <w:t>seponering</w:t>
      </w:r>
      <w:proofErr w:type="spellEnd"/>
      <w:r w:rsidRPr="00F17528">
        <w:rPr>
          <w:sz w:val="24"/>
          <w:szCs w:val="24"/>
          <w:lang w:bidi="da-DK"/>
        </w:rPr>
        <w:t xml:space="preserve">. Desuden har der været rapporter om forsnævring af </w:t>
      </w:r>
      <w:proofErr w:type="spellStart"/>
      <w:r w:rsidRPr="00F17528">
        <w:rPr>
          <w:sz w:val="24"/>
          <w:szCs w:val="24"/>
          <w:lang w:bidi="da-DK"/>
        </w:rPr>
        <w:t>ductus</w:t>
      </w:r>
      <w:proofErr w:type="spellEnd"/>
      <w:r w:rsidRPr="00F17528">
        <w:rPr>
          <w:sz w:val="24"/>
          <w:szCs w:val="24"/>
          <w:lang w:bidi="da-DK"/>
        </w:rPr>
        <w:t xml:space="preserve"> </w:t>
      </w:r>
      <w:proofErr w:type="spellStart"/>
      <w:r w:rsidRPr="00F17528">
        <w:rPr>
          <w:sz w:val="24"/>
          <w:szCs w:val="24"/>
          <w:lang w:bidi="da-DK"/>
        </w:rPr>
        <w:t>arteriosus</w:t>
      </w:r>
      <w:proofErr w:type="spellEnd"/>
      <w:r w:rsidRPr="00F17528">
        <w:rPr>
          <w:sz w:val="24"/>
          <w:szCs w:val="24"/>
          <w:lang w:bidi="da-DK"/>
        </w:rPr>
        <w:t xml:space="preserve"> efter behandling i andet trimester, som i de fleste tilfælde forsvandt efter ophør af behandlingen. Derfor bør ibuprofen ikke gives under graviditetens første og andet trimester, medmindre det er absolut nødvendigt. Hvis ibuprofen bruges af en kvinde, der forsøger at blive gravid, eller under graviditetens første og andet trimester, skal dosis holdes så lav og behandlingens varighed så kort som muligt. Man bør overveje fosterovervågning for </w:t>
      </w:r>
      <w:proofErr w:type="spellStart"/>
      <w:r w:rsidRPr="00F17528">
        <w:rPr>
          <w:sz w:val="24"/>
          <w:szCs w:val="24"/>
          <w:lang w:bidi="da-DK"/>
        </w:rPr>
        <w:t>oligohydramnios</w:t>
      </w:r>
      <w:proofErr w:type="spellEnd"/>
      <w:r w:rsidRPr="00F17528">
        <w:rPr>
          <w:sz w:val="24"/>
          <w:szCs w:val="24"/>
          <w:lang w:bidi="da-DK"/>
        </w:rPr>
        <w:t xml:space="preserve"> og </w:t>
      </w:r>
      <w:proofErr w:type="spellStart"/>
      <w:r w:rsidRPr="00F17528">
        <w:rPr>
          <w:sz w:val="24"/>
          <w:szCs w:val="24"/>
          <w:lang w:bidi="da-DK"/>
        </w:rPr>
        <w:t>ductus</w:t>
      </w:r>
      <w:proofErr w:type="spellEnd"/>
      <w:r w:rsidRPr="00F17528">
        <w:rPr>
          <w:sz w:val="24"/>
          <w:szCs w:val="24"/>
          <w:lang w:bidi="da-DK"/>
        </w:rPr>
        <w:t xml:space="preserve"> </w:t>
      </w:r>
      <w:proofErr w:type="spellStart"/>
      <w:r w:rsidRPr="00F17528">
        <w:rPr>
          <w:sz w:val="24"/>
          <w:szCs w:val="24"/>
          <w:lang w:bidi="da-DK"/>
        </w:rPr>
        <w:t>arteriosus</w:t>
      </w:r>
      <w:proofErr w:type="spellEnd"/>
      <w:r w:rsidRPr="00F17528">
        <w:rPr>
          <w:sz w:val="24"/>
          <w:szCs w:val="24"/>
          <w:lang w:bidi="da-DK"/>
        </w:rPr>
        <w:t xml:space="preserve">-forsnævring efter eksponering for ibuprofen i flere dage fra graviditetsuge 20 og fremefter. Ibuprofen bør seponeres, hvis der konstateres </w:t>
      </w:r>
      <w:proofErr w:type="spellStart"/>
      <w:r w:rsidRPr="00F17528">
        <w:rPr>
          <w:sz w:val="24"/>
          <w:szCs w:val="24"/>
          <w:lang w:bidi="da-DK"/>
        </w:rPr>
        <w:t>oligohydramnios</w:t>
      </w:r>
      <w:proofErr w:type="spellEnd"/>
      <w:r w:rsidRPr="00F17528">
        <w:rPr>
          <w:sz w:val="24"/>
          <w:szCs w:val="24"/>
          <w:lang w:bidi="da-DK"/>
        </w:rPr>
        <w:t xml:space="preserve"> eller </w:t>
      </w:r>
      <w:proofErr w:type="spellStart"/>
      <w:r w:rsidRPr="00F17528">
        <w:rPr>
          <w:sz w:val="24"/>
          <w:szCs w:val="24"/>
          <w:lang w:bidi="da-DK"/>
        </w:rPr>
        <w:t>ductus</w:t>
      </w:r>
      <w:proofErr w:type="spellEnd"/>
      <w:r w:rsidRPr="00F17528">
        <w:rPr>
          <w:sz w:val="24"/>
          <w:szCs w:val="24"/>
          <w:lang w:bidi="da-DK"/>
        </w:rPr>
        <w:t xml:space="preserve"> </w:t>
      </w:r>
      <w:proofErr w:type="spellStart"/>
      <w:r w:rsidRPr="00F17528">
        <w:rPr>
          <w:sz w:val="24"/>
          <w:szCs w:val="24"/>
          <w:lang w:bidi="da-DK"/>
        </w:rPr>
        <w:t>arteriosus</w:t>
      </w:r>
      <w:proofErr w:type="spellEnd"/>
      <w:r w:rsidRPr="00F17528">
        <w:rPr>
          <w:sz w:val="24"/>
          <w:szCs w:val="24"/>
          <w:lang w:bidi="da-DK"/>
        </w:rPr>
        <w:t>-forsnævring.</w:t>
      </w:r>
    </w:p>
    <w:p w14:paraId="5187BB6B" w14:textId="77777777" w:rsidR="008353FB" w:rsidRPr="00F17528" w:rsidRDefault="008353FB" w:rsidP="00263D00">
      <w:pPr>
        <w:ind w:left="851"/>
        <w:rPr>
          <w:iCs/>
          <w:sz w:val="24"/>
          <w:szCs w:val="24"/>
          <w:lang w:eastAsia="el-GR" w:bidi="en-US"/>
        </w:rPr>
      </w:pPr>
    </w:p>
    <w:p w14:paraId="5F2DE1E5" w14:textId="77777777" w:rsidR="008353FB" w:rsidRPr="00F17528" w:rsidRDefault="008353FB" w:rsidP="00263D00">
      <w:pPr>
        <w:ind w:left="851"/>
        <w:rPr>
          <w:iCs/>
          <w:sz w:val="24"/>
          <w:szCs w:val="24"/>
          <w:lang w:eastAsia="el-GR" w:bidi="en-US"/>
        </w:rPr>
      </w:pPr>
      <w:r w:rsidRPr="00F17528">
        <w:rPr>
          <w:sz w:val="24"/>
          <w:szCs w:val="24"/>
          <w:lang w:bidi="da-DK"/>
        </w:rPr>
        <w:t xml:space="preserve">I tredje trimester af graviditeten kan alle </w:t>
      </w:r>
      <w:proofErr w:type="spellStart"/>
      <w:r w:rsidRPr="00F17528">
        <w:rPr>
          <w:sz w:val="24"/>
          <w:szCs w:val="24"/>
          <w:lang w:bidi="da-DK"/>
        </w:rPr>
        <w:t>prostaglandinsyntesehæmmere</w:t>
      </w:r>
      <w:proofErr w:type="spellEnd"/>
      <w:r w:rsidRPr="00F17528">
        <w:rPr>
          <w:sz w:val="24"/>
          <w:szCs w:val="24"/>
          <w:lang w:bidi="da-DK"/>
        </w:rPr>
        <w:t xml:space="preserve"> </w:t>
      </w:r>
    </w:p>
    <w:p w14:paraId="3BDE7194" w14:textId="77777777" w:rsidR="00933ED7" w:rsidRDefault="00933ED7" w:rsidP="00263D00">
      <w:pPr>
        <w:ind w:left="851"/>
        <w:rPr>
          <w:sz w:val="24"/>
          <w:szCs w:val="24"/>
          <w:lang w:bidi="da-DK"/>
        </w:rPr>
      </w:pPr>
    </w:p>
    <w:p w14:paraId="7E3FE8DA" w14:textId="11927D52" w:rsidR="008353FB" w:rsidRPr="00933ED7" w:rsidRDefault="008353FB" w:rsidP="00933ED7">
      <w:pPr>
        <w:pStyle w:val="Listeafsnit"/>
        <w:numPr>
          <w:ilvl w:val="0"/>
          <w:numId w:val="14"/>
        </w:numPr>
        <w:spacing w:after="0" w:line="240" w:lineRule="auto"/>
        <w:ind w:left="1276" w:hanging="425"/>
        <w:rPr>
          <w:rFonts w:ascii="Times New Roman" w:hAnsi="Times New Roman" w:cs="Times New Roman"/>
          <w:iCs/>
          <w:sz w:val="24"/>
          <w:szCs w:val="24"/>
          <w:lang w:val="en-US" w:eastAsia="el-GR" w:bidi="en-US"/>
        </w:rPr>
      </w:pPr>
      <w:r w:rsidRPr="00933ED7">
        <w:rPr>
          <w:rFonts w:ascii="Times New Roman" w:hAnsi="Times New Roman" w:cs="Times New Roman"/>
          <w:sz w:val="24"/>
          <w:szCs w:val="24"/>
          <w:lang w:bidi="da-DK"/>
        </w:rPr>
        <w:t>Udsætte fosteret for</w:t>
      </w:r>
    </w:p>
    <w:p w14:paraId="74D4EB27" w14:textId="54771F99" w:rsidR="008353FB" w:rsidRPr="00933ED7" w:rsidRDefault="008353FB" w:rsidP="00933ED7">
      <w:pPr>
        <w:pStyle w:val="Listeafsnit"/>
        <w:numPr>
          <w:ilvl w:val="0"/>
          <w:numId w:val="15"/>
        </w:numPr>
        <w:spacing w:after="0" w:line="240" w:lineRule="auto"/>
        <w:ind w:left="1560" w:hanging="284"/>
        <w:rPr>
          <w:rFonts w:ascii="Times New Roman" w:hAnsi="Times New Roman" w:cs="Times New Roman"/>
          <w:iCs/>
          <w:sz w:val="24"/>
          <w:szCs w:val="24"/>
          <w:lang w:eastAsia="el-GR" w:bidi="en-US"/>
        </w:rPr>
      </w:pPr>
      <w:proofErr w:type="spellStart"/>
      <w:r w:rsidRPr="00933ED7">
        <w:rPr>
          <w:rFonts w:ascii="Times New Roman" w:hAnsi="Times New Roman" w:cs="Times New Roman"/>
          <w:sz w:val="24"/>
          <w:szCs w:val="24"/>
          <w:lang w:bidi="da-DK"/>
        </w:rPr>
        <w:t>kardiopulmonal</w:t>
      </w:r>
      <w:proofErr w:type="spellEnd"/>
      <w:r w:rsidRPr="00933ED7">
        <w:rPr>
          <w:rFonts w:ascii="Times New Roman" w:hAnsi="Times New Roman" w:cs="Times New Roman"/>
          <w:sz w:val="24"/>
          <w:szCs w:val="24"/>
          <w:lang w:bidi="da-DK"/>
        </w:rPr>
        <w:t xml:space="preserve"> toksicitet (med for tidlig indsnævring/lukning af </w:t>
      </w:r>
      <w:proofErr w:type="spellStart"/>
      <w:r w:rsidRPr="00933ED7">
        <w:rPr>
          <w:rFonts w:ascii="Times New Roman" w:hAnsi="Times New Roman" w:cs="Times New Roman"/>
          <w:sz w:val="24"/>
          <w:szCs w:val="24"/>
          <w:lang w:bidi="da-DK"/>
        </w:rPr>
        <w:t>ductus</w:t>
      </w:r>
      <w:proofErr w:type="spellEnd"/>
      <w:r w:rsidRPr="00933ED7">
        <w:rPr>
          <w:rFonts w:ascii="Times New Roman" w:hAnsi="Times New Roman" w:cs="Times New Roman"/>
          <w:sz w:val="24"/>
          <w:szCs w:val="24"/>
          <w:lang w:bidi="da-DK"/>
        </w:rPr>
        <w:t xml:space="preserve"> </w:t>
      </w:r>
      <w:proofErr w:type="spellStart"/>
      <w:r w:rsidRPr="00933ED7">
        <w:rPr>
          <w:rFonts w:ascii="Times New Roman" w:hAnsi="Times New Roman" w:cs="Times New Roman"/>
          <w:sz w:val="24"/>
          <w:szCs w:val="24"/>
          <w:lang w:bidi="da-DK"/>
        </w:rPr>
        <w:t>arteriosus</w:t>
      </w:r>
      <w:proofErr w:type="spellEnd"/>
      <w:r w:rsidRPr="00933ED7">
        <w:rPr>
          <w:rFonts w:ascii="Times New Roman" w:hAnsi="Times New Roman" w:cs="Times New Roman"/>
          <w:sz w:val="24"/>
          <w:szCs w:val="24"/>
          <w:lang w:bidi="da-DK"/>
        </w:rPr>
        <w:t xml:space="preserve"> og </w:t>
      </w:r>
      <w:proofErr w:type="spellStart"/>
      <w:r w:rsidRPr="00933ED7">
        <w:rPr>
          <w:rFonts w:ascii="Times New Roman" w:hAnsi="Times New Roman" w:cs="Times New Roman"/>
          <w:sz w:val="24"/>
          <w:szCs w:val="24"/>
          <w:lang w:bidi="da-DK"/>
        </w:rPr>
        <w:t>pulmonal</w:t>
      </w:r>
      <w:proofErr w:type="spellEnd"/>
      <w:r w:rsidRPr="00933ED7">
        <w:rPr>
          <w:rFonts w:ascii="Times New Roman" w:hAnsi="Times New Roman" w:cs="Times New Roman"/>
          <w:sz w:val="24"/>
          <w:szCs w:val="24"/>
          <w:lang w:bidi="da-DK"/>
        </w:rPr>
        <w:t xml:space="preserve"> hypertension); </w:t>
      </w:r>
    </w:p>
    <w:p w14:paraId="274E3007" w14:textId="7DC74E15" w:rsidR="008353FB" w:rsidRPr="00933ED7" w:rsidRDefault="008353FB" w:rsidP="00933ED7">
      <w:pPr>
        <w:pStyle w:val="Listeafsnit"/>
        <w:numPr>
          <w:ilvl w:val="0"/>
          <w:numId w:val="15"/>
        </w:numPr>
        <w:spacing w:after="0" w:line="240" w:lineRule="auto"/>
        <w:ind w:left="1560" w:hanging="284"/>
        <w:rPr>
          <w:rFonts w:ascii="Times New Roman" w:hAnsi="Times New Roman" w:cs="Times New Roman"/>
          <w:iCs/>
          <w:sz w:val="24"/>
          <w:szCs w:val="24"/>
          <w:lang w:eastAsia="el-GR" w:bidi="en-US"/>
        </w:rPr>
      </w:pPr>
      <w:r w:rsidRPr="00933ED7">
        <w:rPr>
          <w:rFonts w:ascii="Times New Roman" w:hAnsi="Times New Roman" w:cs="Times New Roman"/>
          <w:sz w:val="24"/>
          <w:szCs w:val="24"/>
          <w:lang w:bidi="da-DK"/>
        </w:rPr>
        <w:t xml:space="preserve">nedsat nyrefunktion (se ovenfor), som kan forværres til nyresvigt ved </w:t>
      </w:r>
      <w:proofErr w:type="spellStart"/>
      <w:r w:rsidRPr="00933ED7">
        <w:rPr>
          <w:rFonts w:ascii="Times New Roman" w:hAnsi="Times New Roman" w:cs="Times New Roman"/>
          <w:sz w:val="24"/>
          <w:szCs w:val="24"/>
          <w:lang w:bidi="da-DK"/>
        </w:rPr>
        <w:t>oligohydramnios</w:t>
      </w:r>
      <w:proofErr w:type="spellEnd"/>
      <w:r w:rsidRPr="00933ED7">
        <w:rPr>
          <w:rFonts w:ascii="Times New Roman" w:hAnsi="Times New Roman" w:cs="Times New Roman"/>
          <w:sz w:val="24"/>
          <w:szCs w:val="24"/>
          <w:lang w:bidi="da-DK"/>
        </w:rPr>
        <w:t>.</w:t>
      </w:r>
    </w:p>
    <w:p w14:paraId="7D9555EE" w14:textId="77777777" w:rsidR="008353FB" w:rsidRPr="00933ED7" w:rsidRDefault="008353FB" w:rsidP="00933ED7">
      <w:pPr>
        <w:ind w:left="1276" w:hanging="425"/>
        <w:rPr>
          <w:iCs/>
          <w:sz w:val="24"/>
          <w:szCs w:val="24"/>
          <w:lang w:eastAsia="el-GR" w:bidi="en-US"/>
        </w:rPr>
      </w:pPr>
    </w:p>
    <w:p w14:paraId="650E800C" w14:textId="77777777" w:rsidR="008353FB" w:rsidRPr="00933ED7" w:rsidRDefault="008353FB" w:rsidP="00933ED7">
      <w:pPr>
        <w:pStyle w:val="Listeafsnit"/>
        <w:numPr>
          <w:ilvl w:val="0"/>
          <w:numId w:val="14"/>
        </w:numPr>
        <w:spacing w:after="0" w:line="240" w:lineRule="auto"/>
        <w:ind w:left="1276" w:hanging="425"/>
        <w:rPr>
          <w:rFonts w:ascii="Times New Roman" w:hAnsi="Times New Roman" w:cs="Times New Roman"/>
          <w:iCs/>
          <w:sz w:val="24"/>
          <w:szCs w:val="24"/>
          <w:lang w:eastAsia="el-GR" w:bidi="en-US"/>
        </w:rPr>
      </w:pPr>
      <w:r w:rsidRPr="00933ED7">
        <w:rPr>
          <w:rFonts w:ascii="Times New Roman" w:hAnsi="Times New Roman" w:cs="Times New Roman"/>
          <w:sz w:val="24"/>
          <w:szCs w:val="24"/>
          <w:lang w:bidi="da-DK"/>
        </w:rPr>
        <w:t xml:space="preserve">I slutningen af graviditeten </w:t>
      </w:r>
      <w:proofErr w:type="gramStart"/>
      <w:r w:rsidRPr="00933ED7">
        <w:rPr>
          <w:rFonts w:ascii="Times New Roman" w:hAnsi="Times New Roman" w:cs="Times New Roman"/>
          <w:sz w:val="24"/>
          <w:szCs w:val="24"/>
          <w:lang w:bidi="da-DK"/>
        </w:rPr>
        <w:t>udsætte</w:t>
      </w:r>
      <w:proofErr w:type="gramEnd"/>
      <w:r w:rsidRPr="00933ED7">
        <w:rPr>
          <w:rFonts w:ascii="Times New Roman" w:hAnsi="Times New Roman" w:cs="Times New Roman"/>
          <w:sz w:val="24"/>
          <w:szCs w:val="24"/>
          <w:lang w:bidi="da-DK"/>
        </w:rPr>
        <w:t xml:space="preserve"> moderen og det nyfødte barn for </w:t>
      </w:r>
    </w:p>
    <w:p w14:paraId="78533E79" w14:textId="765C83E2" w:rsidR="008353FB" w:rsidRPr="00933ED7" w:rsidRDefault="008353FB" w:rsidP="00933ED7">
      <w:pPr>
        <w:pStyle w:val="Listeafsnit"/>
        <w:numPr>
          <w:ilvl w:val="0"/>
          <w:numId w:val="16"/>
        </w:numPr>
        <w:spacing w:after="0" w:line="240" w:lineRule="auto"/>
        <w:ind w:left="1560" w:hanging="284"/>
        <w:rPr>
          <w:rFonts w:ascii="Times New Roman" w:hAnsi="Times New Roman" w:cs="Times New Roman"/>
          <w:iCs/>
          <w:sz w:val="24"/>
          <w:szCs w:val="24"/>
          <w:lang w:eastAsia="el-GR" w:bidi="en-US"/>
        </w:rPr>
      </w:pPr>
      <w:r w:rsidRPr="00933ED7">
        <w:rPr>
          <w:rFonts w:ascii="Times New Roman" w:hAnsi="Times New Roman" w:cs="Times New Roman"/>
          <w:sz w:val="24"/>
          <w:szCs w:val="24"/>
          <w:lang w:bidi="da-DK"/>
        </w:rPr>
        <w:t xml:space="preserve">mulig forlængelse af blødningstiden, en antiaggregerende effekt, som kan forekomme selv ved meget lave doser </w:t>
      </w:r>
    </w:p>
    <w:p w14:paraId="2C909A4D" w14:textId="7EC16DC2" w:rsidR="008353FB" w:rsidRPr="00933ED7" w:rsidRDefault="008353FB" w:rsidP="00933ED7">
      <w:pPr>
        <w:pStyle w:val="Listeafsnit"/>
        <w:numPr>
          <w:ilvl w:val="0"/>
          <w:numId w:val="16"/>
        </w:numPr>
        <w:spacing w:after="0" w:line="240" w:lineRule="auto"/>
        <w:ind w:left="1560" w:hanging="284"/>
        <w:rPr>
          <w:rFonts w:ascii="Times New Roman" w:hAnsi="Times New Roman" w:cs="Times New Roman"/>
          <w:iCs/>
          <w:sz w:val="24"/>
          <w:szCs w:val="24"/>
          <w:lang w:eastAsia="el-GR" w:bidi="en-US"/>
        </w:rPr>
      </w:pPr>
      <w:r w:rsidRPr="00933ED7">
        <w:rPr>
          <w:rFonts w:ascii="Times New Roman" w:hAnsi="Times New Roman" w:cs="Times New Roman"/>
          <w:sz w:val="24"/>
          <w:szCs w:val="24"/>
          <w:lang w:bidi="da-DK"/>
        </w:rPr>
        <w:t xml:space="preserve">hæmning af livmoderens sammentrækninger, hvilket resulterer i forsinkede eller forlængede veer. </w:t>
      </w:r>
    </w:p>
    <w:p w14:paraId="427C36A4" w14:textId="77777777" w:rsidR="008353FB" w:rsidRPr="00F17528" w:rsidRDefault="008353FB" w:rsidP="00263D00">
      <w:pPr>
        <w:ind w:left="851"/>
        <w:rPr>
          <w:iCs/>
          <w:sz w:val="24"/>
          <w:szCs w:val="24"/>
          <w:lang w:eastAsia="el-GR" w:bidi="en-US"/>
        </w:rPr>
      </w:pPr>
    </w:p>
    <w:p w14:paraId="32491409" w14:textId="77777777" w:rsidR="008353FB" w:rsidRPr="00F17528" w:rsidRDefault="008353FB" w:rsidP="00263D00">
      <w:pPr>
        <w:ind w:left="851"/>
        <w:rPr>
          <w:iCs/>
          <w:sz w:val="24"/>
          <w:szCs w:val="24"/>
          <w:lang w:eastAsia="el-GR" w:bidi="en-US"/>
        </w:rPr>
      </w:pPr>
      <w:r w:rsidRPr="00F17528">
        <w:rPr>
          <w:sz w:val="24"/>
          <w:szCs w:val="24"/>
          <w:lang w:bidi="da-DK"/>
        </w:rPr>
        <w:lastRenderedPageBreak/>
        <w:t>Derfor er ibuprofen kontraindiceret i tredje trimester af graviditeten.</w:t>
      </w:r>
    </w:p>
    <w:p w14:paraId="38926AAC" w14:textId="77777777" w:rsidR="008353FB" w:rsidRPr="00F17528" w:rsidRDefault="008353FB" w:rsidP="00263D00">
      <w:pPr>
        <w:ind w:left="851"/>
        <w:rPr>
          <w:iCs/>
          <w:sz w:val="24"/>
          <w:szCs w:val="24"/>
          <w:lang w:eastAsia="el-GR" w:bidi="en-US"/>
        </w:rPr>
      </w:pPr>
    </w:p>
    <w:p w14:paraId="6413144F" w14:textId="77777777" w:rsidR="008353FB" w:rsidRPr="00933ED7" w:rsidRDefault="008353FB" w:rsidP="00263D00">
      <w:pPr>
        <w:ind w:left="851"/>
        <w:rPr>
          <w:iCs/>
          <w:sz w:val="24"/>
          <w:szCs w:val="24"/>
          <w:u w:val="single"/>
          <w:lang w:eastAsia="el-GR" w:bidi="en-US"/>
        </w:rPr>
      </w:pPr>
      <w:r w:rsidRPr="00933ED7">
        <w:rPr>
          <w:sz w:val="24"/>
          <w:szCs w:val="24"/>
          <w:u w:val="single"/>
          <w:lang w:bidi="da-DK"/>
        </w:rPr>
        <w:t>Amning</w:t>
      </w:r>
    </w:p>
    <w:p w14:paraId="4AFF1402" w14:textId="77777777" w:rsidR="008353FB" w:rsidRPr="00F17528" w:rsidRDefault="008353FB" w:rsidP="00263D00">
      <w:pPr>
        <w:ind w:left="851"/>
        <w:rPr>
          <w:iCs/>
          <w:sz w:val="24"/>
          <w:szCs w:val="24"/>
          <w:lang w:eastAsia="el-GR" w:bidi="en-US"/>
        </w:rPr>
      </w:pPr>
      <w:r w:rsidRPr="00F17528">
        <w:rPr>
          <w:sz w:val="24"/>
          <w:szCs w:val="24"/>
          <w:lang w:bidi="da-DK"/>
        </w:rPr>
        <w:t>Ibuprofen og dets metabolitter kan udskilles i lave koncentrationer til brystmælken. Der kendes ikke til skadelige virkninger på spædbørn, så ved kortvarig behandling med den anbefalede dosis mod smerter og feber, er det generelt ikke nødvendigt at afbryde amningen.</w:t>
      </w:r>
    </w:p>
    <w:p w14:paraId="36AF6D7D" w14:textId="77777777" w:rsidR="008353FB" w:rsidRPr="00F17528" w:rsidRDefault="008353FB" w:rsidP="00263D00">
      <w:pPr>
        <w:ind w:left="851"/>
        <w:rPr>
          <w:iCs/>
          <w:sz w:val="24"/>
          <w:szCs w:val="24"/>
          <w:lang w:eastAsia="el-GR" w:bidi="en-US"/>
        </w:rPr>
      </w:pPr>
    </w:p>
    <w:p w14:paraId="0308294F" w14:textId="77777777" w:rsidR="008353FB" w:rsidRPr="00933ED7" w:rsidRDefault="008353FB" w:rsidP="00263D00">
      <w:pPr>
        <w:ind w:left="851"/>
        <w:rPr>
          <w:iCs/>
          <w:sz w:val="24"/>
          <w:szCs w:val="24"/>
          <w:u w:val="single"/>
          <w:lang w:eastAsia="el-GR" w:bidi="en-US"/>
        </w:rPr>
      </w:pPr>
      <w:r w:rsidRPr="00933ED7">
        <w:rPr>
          <w:sz w:val="24"/>
          <w:szCs w:val="24"/>
          <w:u w:val="single"/>
          <w:lang w:bidi="da-DK"/>
        </w:rPr>
        <w:t>Fertilitet</w:t>
      </w:r>
    </w:p>
    <w:p w14:paraId="6B256774" w14:textId="54370F85" w:rsidR="008353FB" w:rsidRPr="00933ED7" w:rsidRDefault="008353FB" w:rsidP="00263D00">
      <w:pPr>
        <w:ind w:left="851"/>
        <w:rPr>
          <w:iCs/>
          <w:sz w:val="24"/>
          <w:szCs w:val="24"/>
          <w:lang w:eastAsia="el-GR" w:bidi="en-US"/>
        </w:rPr>
      </w:pPr>
      <w:r w:rsidRPr="00F17528">
        <w:rPr>
          <w:sz w:val="24"/>
          <w:szCs w:val="24"/>
          <w:lang w:bidi="da-DK"/>
        </w:rPr>
        <w:t xml:space="preserve">Der er begrænset dokumentation for, at lægemidler, der hæmmer </w:t>
      </w:r>
      <w:proofErr w:type="spellStart"/>
      <w:r w:rsidRPr="00F17528">
        <w:rPr>
          <w:sz w:val="24"/>
          <w:szCs w:val="24"/>
          <w:lang w:bidi="da-DK"/>
        </w:rPr>
        <w:t>cyclo</w:t>
      </w:r>
      <w:proofErr w:type="spellEnd"/>
      <w:r w:rsidRPr="00F17528">
        <w:rPr>
          <w:sz w:val="24"/>
          <w:szCs w:val="24"/>
          <w:lang w:bidi="da-DK"/>
        </w:rPr>
        <w:t>-oxygenase/</w:t>
      </w:r>
      <w:proofErr w:type="spellStart"/>
      <w:r w:rsidRPr="00F17528">
        <w:rPr>
          <w:sz w:val="24"/>
          <w:szCs w:val="24"/>
          <w:lang w:bidi="da-DK"/>
        </w:rPr>
        <w:t>prosta</w:t>
      </w:r>
      <w:r w:rsidR="00933ED7">
        <w:rPr>
          <w:sz w:val="24"/>
          <w:szCs w:val="24"/>
          <w:lang w:bidi="da-DK"/>
        </w:rPr>
        <w:softHyphen/>
      </w:r>
      <w:r w:rsidRPr="00F17528">
        <w:rPr>
          <w:sz w:val="24"/>
          <w:szCs w:val="24"/>
          <w:lang w:bidi="da-DK"/>
        </w:rPr>
        <w:t>glandinsyntesen</w:t>
      </w:r>
      <w:proofErr w:type="spellEnd"/>
      <w:r w:rsidRPr="00F17528">
        <w:rPr>
          <w:sz w:val="24"/>
          <w:szCs w:val="24"/>
          <w:lang w:bidi="da-DK"/>
        </w:rPr>
        <w:t>, kan forårsage reduktion af kvindelig fertilitet grundet en påvirkning af ægløsningen. Denne effekt er reversibel, når behandlingen afbrydes (se pkt. 4.4).</w:t>
      </w:r>
    </w:p>
    <w:p w14:paraId="2BDE2645" w14:textId="77777777" w:rsidR="009260DE" w:rsidRPr="00F17528" w:rsidRDefault="009260DE" w:rsidP="009260DE">
      <w:pPr>
        <w:tabs>
          <w:tab w:val="left" w:pos="851"/>
        </w:tabs>
        <w:ind w:left="851"/>
        <w:rPr>
          <w:sz w:val="24"/>
          <w:szCs w:val="24"/>
        </w:rPr>
      </w:pPr>
    </w:p>
    <w:p w14:paraId="046EDCD1" w14:textId="77777777" w:rsidR="009260DE" w:rsidRPr="00F17528" w:rsidRDefault="009260DE" w:rsidP="009260DE">
      <w:pPr>
        <w:tabs>
          <w:tab w:val="left" w:pos="851"/>
        </w:tabs>
        <w:ind w:left="851" w:hanging="851"/>
        <w:rPr>
          <w:b/>
          <w:sz w:val="24"/>
          <w:szCs w:val="24"/>
        </w:rPr>
      </w:pPr>
      <w:r w:rsidRPr="00F17528">
        <w:rPr>
          <w:b/>
          <w:sz w:val="24"/>
          <w:szCs w:val="24"/>
        </w:rPr>
        <w:t>4.7</w:t>
      </w:r>
      <w:r w:rsidRPr="00F17528">
        <w:rPr>
          <w:b/>
          <w:sz w:val="24"/>
          <w:szCs w:val="24"/>
        </w:rPr>
        <w:tab/>
        <w:t xml:space="preserve">Virkning på evnen til at føre motorkøretøj </w:t>
      </w:r>
      <w:r w:rsidR="0071241E" w:rsidRPr="00F17528">
        <w:rPr>
          <w:b/>
          <w:sz w:val="24"/>
          <w:szCs w:val="24"/>
        </w:rPr>
        <w:t>og</w:t>
      </w:r>
      <w:r w:rsidRPr="00F17528">
        <w:rPr>
          <w:b/>
          <w:sz w:val="24"/>
          <w:szCs w:val="24"/>
        </w:rPr>
        <w:t xml:space="preserve"> betjene maskiner</w:t>
      </w:r>
    </w:p>
    <w:p w14:paraId="291775C0" w14:textId="77777777" w:rsidR="008353FB" w:rsidRPr="00F17528" w:rsidRDefault="008353FB" w:rsidP="00263D00">
      <w:pPr>
        <w:ind w:left="851"/>
        <w:rPr>
          <w:sz w:val="24"/>
          <w:szCs w:val="24"/>
        </w:rPr>
      </w:pPr>
      <w:r w:rsidRPr="00F17528">
        <w:rPr>
          <w:sz w:val="24"/>
          <w:szCs w:val="24"/>
        </w:rPr>
        <w:t>Ikke mærkning</w:t>
      </w:r>
    </w:p>
    <w:p w14:paraId="040D107C" w14:textId="77777777" w:rsidR="008353FB" w:rsidRPr="00F17528" w:rsidRDefault="008353FB" w:rsidP="00263D00">
      <w:pPr>
        <w:ind w:left="851"/>
        <w:rPr>
          <w:sz w:val="24"/>
          <w:szCs w:val="24"/>
          <w:lang w:eastAsia="el-GR" w:bidi="en-US"/>
        </w:rPr>
      </w:pPr>
      <w:r w:rsidRPr="00F17528">
        <w:rPr>
          <w:sz w:val="24"/>
          <w:szCs w:val="24"/>
          <w:lang w:bidi="da-DK"/>
        </w:rPr>
        <w:t xml:space="preserve">Patienter, der oplever svimmelhed, døsighed, </w:t>
      </w:r>
      <w:proofErr w:type="spellStart"/>
      <w:r w:rsidRPr="00F17528">
        <w:rPr>
          <w:sz w:val="24"/>
          <w:szCs w:val="24"/>
          <w:lang w:bidi="da-DK"/>
        </w:rPr>
        <w:t>omtågethed</w:t>
      </w:r>
      <w:proofErr w:type="spellEnd"/>
      <w:r w:rsidRPr="00F17528">
        <w:rPr>
          <w:sz w:val="24"/>
          <w:szCs w:val="24"/>
          <w:lang w:bidi="da-DK"/>
        </w:rPr>
        <w:t xml:space="preserve"> eller synsforstyrrelser, mens de tager ibuprofen, bør undgå at køre bil og betjene maskiner. Engangsadministration eller kortvarig brug af ibuprofen nødvendiggør normalt ikke specielle forholdsregler. Dette er dog anderledes i kombination med alkohol.</w:t>
      </w:r>
    </w:p>
    <w:p w14:paraId="7B1DC4C6" w14:textId="77777777" w:rsidR="009260DE" w:rsidRPr="00F17528" w:rsidRDefault="009260DE" w:rsidP="00263D00">
      <w:pPr>
        <w:ind w:left="851"/>
        <w:rPr>
          <w:sz w:val="24"/>
          <w:szCs w:val="24"/>
        </w:rPr>
      </w:pPr>
    </w:p>
    <w:p w14:paraId="4012E9DF" w14:textId="77777777" w:rsidR="009260DE" w:rsidRPr="00F17528" w:rsidRDefault="009260DE" w:rsidP="009260DE">
      <w:pPr>
        <w:tabs>
          <w:tab w:val="left" w:pos="851"/>
        </w:tabs>
        <w:ind w:left="851" w:hanging="851"/>
        <w:rPr>
          <w:b/>
          <w:sz w:val="24"/>
          <w:szCs w:val="24"/>
        </w:rPr>
      </w:pPr>
      <w:r w:rsidRPr="00F17528">
        <w:rPr>
          <w:b/>
          <w:sz w:val="24"/>
          <w:szCs w:val="24"/>
        </w:rPr>
        <w:t>4.8</w:t>
      </w:r>
      <w:r w:rsidRPr="00F17528">
        <w:rPr>
          <w:b/>
          <w:sz w:val="24"/>
          <w:szCs w:val="24"/>
        </w:rPr>
        <w:tab/>
        <w:t>Bivirkninger</w:t>
      </w:r>
    </w:p>
    <w:p w14:paraId="2411D368" w14:textId="77777777" w:rsidR="008353FB" w:rsidRPr="00F17528" w:rsidRDefault="008353FB" w:rsidP="00263D00">
      <w:pPr>
        <w:ind w:left="851"/>
        <w:rPr>
          <w:sz w:val="24"/>
          <w:szCs w:val="24"/>
          <w:lang w:eastAsia="el-GR"/>
        </w:rPr>
      </w:pPr>
      <w:r w:rsidRPr="00F17528">
        <w:rPr>
          <w:sz w:val="24"/>
          <w:szCs w:val="24"/>
          <w:lang w:bidi="da-DK"/>
        </w:rPr>
        <w:t>Den følgende liste over bivirkninger omfatter alle bivirkninger, der opstod under brug af ibuprofen, herunder bivirkninger ved langvarig brug af høje doser hos gigtpatienter. De angivne forekomster, selv meget sjældne rapporter, vedrører kortvarig brug af daglige doser på op til maks. 1200 mg ibuprofen i oral form og maks. 1800 mg i form af stikpiller.</w:t>
      </w:r>
    </w:p>
    <w:p w14:paraId="5AE813B2" w14:textId="77777777" w:rsidR="008353FB" w:rsidRPr="00F17528" w:rsidRDefault="008353FB" w:rsidP="00263D00">
      <w:pPr>
        <w:ind w:left="851"/>
        <w:rPr>
          <w:sz w:val="24"/>
          <w:szCs w:val="24"/>
          <w:lang w:eastAsia="el-GR"/>
        </w:rPr>
      </w:pPr>
    </w:p>
    <w:p w14:paraId="1448887B" w14:textId="77777777" w:rsidR="008353FB" w:rsidRPr="00F17528" w:rsidRDefault="008353FB" w:rsidP="00263D00">
      <w:pPr>
        <w:ind w:left="851"/>
        <w:rPr>
          <w:sz w:val="24"/>
          <w:szCs w:val="24"/>
          <w:lang w:eastAsia="el-GR"/>
        </w:rPr>
      </w:pPr>
      <w:r w:rsidRPr="00F17528">
        <w:rPr>
          <w:sz w:val="24"/>
          <w:szCs w:val="24"/>
          <w:lang w:bidi="da-DK"/>
        </w:rPr>
        <w:t xml:space="preserve">De følgende bivirkninger er hovedsageligt dosisafhængige og viser individuelle forskelle. </w:t>
      </w:r>
    </w:p>
    <w:p w14:paraId="3DA890FA" w14:textId="77777777" w:rsidR="008353FB" w:rsidRPr="00F17528" w:rsidRDefault="008353FB" w:rsidP="00263D00">
      <w:pPr>
        <w:ind w:left="851"/>
        <w:rPr>
          <w:sz w:val="24"/>
          <w:szCs w:val="24"/>
          <w:lang w:eastAsia="el-GR"/>
        </w:rPr>
      </w:pPr>
    </w:p>
    <w:p w14:paraId="06CEACCD" w14:textId="77777777" w:rsidR="008353FB" w:rsidRPr="00F17528" w:rsidRDefault="008353FB" w:rsidP="00263D00">
      <w:pPr>
        <w:ind w:left="851"/>
        <w:rPr>
          <w:sz w:val="24"/>
          <w:szCs w:val="24"/>
          <w:lang w:eastAsia="el-GR"/>
        </w:rPr>
      </w:pPr>
      <w:r w:rsidRPr="00F17528">
        <w:rPr>
          <w:sz w:val="24"/>
          <w:szCs w:val="24"/>
          <w:lang w:bidi="da-DK"/>
        </w:rPr>
        <w:t xml:space="preserve">De mest almindeligt observerede bivirkninger er af </w:t>
      </w:r>
      <w:proofErr w:type="spellStart"/>
      <w:r w:rsidRPr="00F17528">
        <w:rPr>
          <w:sz w:val="24"/>
          <w:szCs w:val="24"/>
          <w:lang w:bidi="da-DK"/>
        </w:rPr>
        <w:t>gastrointestinal</w:t>
      </w:r>
      <w:proofErr w:type="spellEnd"/>
      <w:r w:rsidRPr="00F17528">
        <w:rPr>
          <w:sz w:val="24"/>
          <w:szCs w:val="24"/>
          <w:lang w:bidi="da-DK"/>
        </w:rPr>
        <w:t xml:space="preserve"> karakter. Mavesår, perforation og </w:t>
      </w:r>
      <w:proofErr w:type="spellStart"/>
      <w:r w:rsidRPr="00F17528">
        <w:rPr>
          <w:sz w:val="24"/>
          <w:szCs w:val="24"/>
          <w:lang w:bidi="da-DK"/>
        </w:rPr>
        <w:t>gastrointestinal</w:t>
      </w:r>
      <w:proofErr w:type="spellEnd"/>
      <w:r w:rsidRPr="00F17528">
        <w:rPr>
          <w:sz w:val="24"/>
          <w:szCs w:val="24"/>
          <w:lang w:bidi="da-DK"/>
        </w:rPr>
        <w:t xml:space="preserve"> blødning, nogle gange med dødelig udgang, kan forekomme, især hos ældre (se pkt. 4.4). Kvalme, opkastning, diarré, luft i maven, forstoppelse, dyspepsi, mavesmerter, </w:t>
      </w:r>
      <w:proofErr w:type="spellStart"/>
      <w:r w:rsidRPr="00F17528">
        <w:rPr>
          <w:sz w:val="24"/>
          <w:szCs w:val="24"/>
          <w:lang w:bidi="da-DK"/>
        </w:rPr>
        <w:t>melaena</w:t>
      </w:r>
      <w:proofErr w:type="spellEnd"/>
      <w:r w:rsidRPr="00F17528">
        <w:rPr>
          <w:sz w:val="24"/>
          <w:szCs w:val="24"/>
          <w:lang w:bidi="da-DK"/>
        </w:rPr>
        <w:t xml:space="preserve">, </w:t>
      </w:r>
      <w:proofErr w:type="spellStart"/>
      <w:r w:rsidRPr="00F17528">
        <w:rPr>
          <w:sz w:val="24"/>
          <w:szCs w:val="24"/>
          <w:lang w:bidi="da-DK"/>
        </w:rPr>
        <w:t>hæmatemese</w:t>
      </w:r>
      <w:proofErr w:type="spellEnd"/>
      <w:r w:rsidRPr="00F17528">
        <w:rPr>
          <w:sz w:val="24"/>
          <w:szCs w:val="24"/>
          <w:lang w:bidi="da-DK"/>
        </w:rPr>
        <w:t xml:space="preserve">, </w:t>
      </w:r>
      <w:proofErr w:type="spellStart"/>
      <w:r w:rsidRPr="00F17528">
        <w:rPr>
          <w:sz w:val="24"/>
          <w:szCs w:val="24"/>
          <w:lang w:bidi="da-DK"/>
        </w:rPr>
        <w:t>ulcerativ</w:t>
      </w:r>
      <w:proofErr w:type="spellEnd"/>
      <w:r w:rsidRPr="00F17528">
        <w:rPr>
          <w:sz w:val="24"/>
          <w:szCs w:val="24"/>
          <w:lang w:bidi="da-DK"/>
        </w:rPr>
        <w:t xml:space="preserve"> </w:t>
      </w:r>
      <w:proofErr w:type="spellStart"/>
      <w:r w:rsidRPr="00F17528">
        <w:rPr>
          <w:sz w:val="24"/>
          <w:szCs w:val="24"/>
          <w:lang w:bidi="da-DK"/>
        </w:rPr>
        <w:t>stomatitis</w:t>
      </w:r>
      <w:proofErr w:type="spellEnd"/>
      <w:r w:rsidRPr="00F17528">
        <w:rPr>
          <w:sz w:val="24"/>
          <w:szCs w:val="24"/>
          <w:lang w:bidi="da-DK"/>
        </w:rPr>
        <w:t xml:space="preserve">, forværring af </w:t>
      </w:r>
      <w:proofErr w:type="spellStart"/>
      <w:r w:rsidRPr="00F17528">
        <w:rPr>
          <w:sz w:val="24"/>
          <w:szCs w:val="24"/>
          <w:lang w:bidi="da-DK"/>
        </w:rPr>
        <w:t>ulcerativ</w:t>
      </w:r>
      <w:proofErr w:type="spellEnd"/>
      <w:r w:rsidRPr="00F17528">
        <w:rPr>
          <w:sz w:val="24"/>
          <w:szCs w:val="24"/>
          <w:lang w:bidi="da-DK"/>
        </w:rPr>
        <w:t xml:space="preserve"> colitis og </w:t>
      </w:r>
      <w:proofErr w:type="spellStart"/>
      <w:r w:rsidRPr="00F17528">
        <w:rPr>
          <w:sz w:val="24"/>
          <w:szCs w:val="24"/>
          <w:lang w:bidi="da-DK"/>
        </w:rPr>
        <w:t>Crohns</w:t>
      </w:r>
      <w:proofErr w:type="spellEnd"/>
      <w:r w:rsidRPr="00F17528">
        <w:rPr>
          <w:sz w:val="24"/>
          <w:szCs w:val="24"/>
          <w:lang w:bidi="da-DK"/>
        </w:rPr>
        <w:t xml:space="preserve"> sygdom (se pkt. 4.4) er blevet rapporteret efter brug af ibuprofen. I sjældnere tilfælde er der set gastritis. Især risikoen for </w:t>
      </w:r>
      <w:proofErr w:type="spellStart"/>
      <w:r w:rsidRPr="00F17528">
        <w:rPr>
          <w:sz w:val="24"/>
          <w:szCs w:val="24"/>
          <w:lang w:bidi="da-DK"/>
        </w:rPr>
        <w:t>gastrointestinal</w:t>
      </w:r>
      <w:proofErr w:type="spellEnd"/>
      <w:r w:rsidRPr="00F17528">
        <w:rPr>
          <w:sz w:val="24"/>
          <w:szCs w:val="24"/>
          <w:lang w:bidi="da-DK"/>
        </w:rPr>
        <w:t xml:space="preserve"> blødning afhænger af dosis og varighed af brugen.</w:t>
      </w:r>
    </w:p>
    <w:p w14:paraId="41C7F01E" w14:textId="77777777" w:rsidR="008353FB" w:rsidRPr="00F17528" w:rsidRDefault="008353FB" w:rsidP="00263D00">
      <w:pPr>
        <w:ind w:left="851"/>
        <w:rPr>
          <w:sz w:val="24"/>
          <w:szCs w:val="24"/>
          <w:lang w:eastAsia="el-GR"/>
        </w:rPr>
      </w:pPr>
    </w:p>
    <w:p w14:paraId="2E5378DB" w14:textId="77777777" w:rsidR="008353FB" w:rsidRPr="00F17528" w:rsidRDefault="008353FB" w:rsidP="00263D00">
      <w:pPr>
        <w:ind w:left="851"/>
        <w:rPr>
          <w:sz w:val="24"/>
          <w:szCs w:val="24"/>
          <w:lang w:eastAsia="el-GR"/>
        </w:rPr>
      </w:pPr>
      <w:r w:rsidRPr="00F17528">
        <w:rPr>
          <w:sz w:val="24"/>
          <w:szCs w:val="24"/>
          <w:lang w:bidi="da-DK"/>
        </w:rPr>
        <w:t>Ødemer, forhøjet blodtryk og hjertesvigt er blevet rapporteret under behandling med NSAID.</w:t>
      </w:r>
    </w:p>
    <w:p w14:paraId="535027C0" w14:textId="77777777" w:rsidR="008353FB" w:rsidRPr="00F17528" w:rsidRDefault="008353FB" w:rsidP="00263D00">
      <w:pPr>
        <w:ind w:left="851"/>
        <w:rPr>
          <w:sz w:val="24"/>
          <w:szCs w:val="24"/>
          <w:lang w:eastAsia="el-GR"/>
        </w:rPr>
      </w:pPr>
    </w:p>
    <w:p w14:paraId="4511C173" w14:textId="77777777" w:rsidR="008353FB" w:rsidRPr="00F17528" w:rsidRDefault="008353FB" w:rsidP="00263D00">
      <w:pPr>
        <w:ind w:left="851"/>
        <w:rPr>
          <w:sz w:val="24"/>
          <w:szCs w:val="24"/>
          <w:lang w:eastAsia="el-GR"/>
        </w:rPr>
      </w:pPr>
      <w:r w:rsidRPr="00F17528">
        <w:rPr>
          <w:sz w:val="24"/>
          <w:szCs w:val="24"/>
          <w:lang w:bidi="da-DK"/>
        </w:rPr>
        <w:t xml:space="preserve">Kliniske forsøg tyder på, at brugen af ibuprofen, især ved høj dosis (2400 mg/dag), kan være forbundet med en lille øget risiko for arterielle </w:t>
      </w:r>
      <w:proofErr w:type="spellStart"/>
      <w:r w:rsidRPr="00F17528">
        <w:rPr>
          <w:sz w:val="24"/>
          <w:szCs w:val="24"/>
          <w:lang w:bidi="da-DK"/>
        </w:rPr>
        <w:t>trombotiske</w:t>
      </w:r>
      <w:proofErr w:type="spellEnd"/>
      <w:r w:rsidRPr="00F17528">
        <w:rPr>
          <w:sz w:val="24"/>
          <w:szCs w:val="24"/>
          <w:lang w:bidi="da-DK"/>
        </w:rPr>
        <w:t xml:space="preserve"> hændelser (f.eks. myokardieinfarkt eller et slagtilfælde) (se pkt. 4.4).</w:t>
      </w:r>
    </w:p>
    <w:p w14:paraId="5537244E" w14:textId="77777777" w:rsidR="008353FB" w:rsidRPr="00F17528" w:rsidRDefault="008353FB" w:rsidP="00263D00">
      <w:pPr>
        <w:ind w:left="851"/>
        <w:rPr>
          <w:sz w:val="24"/>
          <w:szCs w:val="24"/>
          <w:lang w:eastAsia="el-GR"/>
        </w:rPr>
      </w:pPr>
      <w:r w:rsidRPr="00F17528">
        <w:rPr>
          <w:sz w:val="24"/>
          <w:szCs w:val="24"/>
          <w:lang w:bidi="da-DK"/>
        </w:rPr>
        <w:t>Der er f.eks. rapporteret om overfølsomhedsreaktioner</w:t>
      </w:r>
    </w:p>
    <w:p w14:paraId="3F78A1C6" w14:textId="77777777" w:rsidR="008353FB" w:rsidRPr="00F17528" w:rsidRDefault="008353FB" w:rsidP="00263D00">
      <w:pPr>
        <w:ind w:left="851"/>
        <w:rPr>
          <w:sz w:val="24"/>
          <w:szCs w:val="24"/>
          <w:lang w:eastAsia="el-GR"/>
        </w:rPr>
      </w:pPr>
      <w:r w:rsidRPr="00F17528">
        <w:rPr>
          <w:sz w:val="24"/>
          <w:szCs w:val="24"/>
          <w:lang w:bidi="da-DK"/>
        </w:rPr>
        <w:t>(a) uspecifikke allergiske reaktioner og anafylaksi</w:t>
      </w:r>
    </w:p>
    <w:p w14:paraId="11E2EFD1" w14:textId="77777777" w:rsidR="008353FB" w:rsidRPr="00F17528" w:rsidRDefault="008353FB" w:rsidP="00263D00">
      <w:pPr>
        <w:ind w:left="851"/>
        <w:rPr>
          <w:sz w:val="24"/>
          <w:szCs w:val="24"/>
          <w:lang w:eastAsia="el-GR"/>
        </w:rPr>
      </w:pPr>
      <w:r w:rsidRPr="00F17528">
        <w:rPr>
          <w:sz w:val="24"/>
          <w:szCs w:val="24"/>
          <w:lang w:bidi="da-DK"/>
        </w:rPr>
        <w:t xml:space="preserve">(b) </w:t>
      </w:r>
      <w:proofErr w:type="spellStart"/>
      <w:r w:rsidRPr="00F17528">
        <w:rPr>
          <w:sz w:val="24"/>
          <w:szCs w:val="24"/>
          <w:lang w:bidi="da-DK"/>
        </w:rPr>
        <w:t>reaktivitet</w:t>
      </w:r>
      <w:proofErr w:type="spellEnd"/>
      <w:r w:rsidRPr="00F17528">
        <w:rPr>
          <w:sz w:val="24"/>
          <w:szCs w:val="24"/>
          <w:lang w:bidi="da-DK"/>
        </w:rPr>
        <w:t xml:space="preserve"> i luftvejene, f.eks. astma, forværring af astma, </w:t>
      </w:r>
      <w:proofErr w:type="spellStart"/>
      <w:r w:rsidRPr="00F17528">
        <w:rPr>
          <w:sz w:val="24"/>
          <w:szCs w:val="24"/>
          <w:lang w:bidi="da-DK"/>
        </w:rPr>
        <w:t>bronkospasme</w:t>
      </w:r>
      <w:proofErr w:type="spellEnd"/>
    </w:p>
    <w:p w14:paraId="4A16D1F5" w14:textId="77777777" w:rsidR="008353FB" w:rsidRPr="00F17528" w:rsidRDefault="008353FB" w:rsidP="00263D00">
      <w:pPr>
        <w:ind w:left="851"/>
        <w:rPr>
          <w:sz w:val="24"/>
          <w:szCs w:val="24"/>
          <w:lang w:eastAsia="el-GR"/>
        </w:rPr>
      </w:pPr>
      <w:r w:rsidRPr="00F17528">
        <w:rPr>
          <w:sz w:val="24"/>
          <w:szCs w:val="24"/>
          <w:lang w:bidi="da-DK"/>
        </w:rPr>
        <w:t>Dyspnø</w:t>
      </w:r>
    </w:p>
    <w:p w14:paraId="68818436" w14:textId="77777777" w:rsidR="008353FB" w:rsidRPr="00F17528" w:rsidRDefault="008353FB" w:rsidP="00263D00">
      <w:pPr>
        <w:ind w:left="851"/>
        <w:rPr>
          <w:sz w:val="24"/>
          <w:szCs w:val="24"/>
          <w:lang w:eastAsia="el-GR"/>
        </w:rPr>
      </w:pPr>
      <w:r w:rsidRPr="00F17528">
        <w:rPr>
          <w:sz w:val="24"/>
          <w:szCs w:val="24"/>
          <w:lang w:bidi="da-DK"/>
        </w:rPr>
        <w:t xml:space="preserve">(c) hudreaktioner såsom kløe, nældefeber, </w:t>
      </w:r>
      <w:proofErr w:type="spellStart"/>
      <w:r w:rsidRPr="00F17528">
        <w:rPr>
          <w:sz w:val="24"/>
          <w:szCs w:val="24"/>
          <w:lang w:bidi="da-DK"/>
        </w:rPr>
        <w:t>angioødem</w:t>
      </w:r>
      <w:proofErr w:type="spellEnd"/>
      <w:r w:rsidRPr="00F17528">
        <w:rPr>
          <w:sz w:val="24"/>
          <w:szCs w:val="24"/>
          <w:lang w:bidi="da-DK"/>
        </w:rPr>
        <w:t xml:space="preserve"> og mere sjældent </w:t>
      </w:r>
      <w:proofErr w:type="spellStart"/>
      <w:r w:rsidRPr="00F17528">
        <w:rPr>
          <w:sz w:val="24"/>
          <w:szCs w:val="24"/>
          <w:lang w:bidi="da-DK"/>
        </w:rPr>
        <w:t>eksfoliative</w:t>
      </w:r>
      <w:proofErr w:type="spellEnd"/>
      <w:r w:rsidRPr="00F17528">
        <w:rPr>
          <w:sz w:val="24"/>
          <w:szCs w:val="24"/>
          <w:lang w:bidi="da-DK"/>
        </w:rPr>
        <w:t xml:space="preserve"> og </w:t>
      </w:r>
      <w:proofErr w:type="spellStart"/>
      <w:r w:rsidRPr="00F17528">
        <w:rPr>
          <w:sz w:val="24"/>
          <w:szCs w:val="24"/>
          <w:lang w:bidi="da-DK"/>
        </w:rPr>
        <w:t>bulløse</w:t>
      </w:r>
      <w:proofErr w:type="spellEnd"/>
      <w:r w:rsidRPr="00F17528">
        <w:rPr>
          <w:sz w:val="24"/>
          <w:szCs w:val="24"/>
          <w:lang w:bidi="da-DK"/>
        </w:rPr>
        <w:t xml:space="preserve"> </w:t>
      </w:r>
      <w:proofErr w:type="spellStart"/>
      <w:r w:rsidRPr="00F17528">
        <w:rPr>
          <w:sz w:val="24"/>
          <w:szCs w:val="24"/>
          <w:lang w:bidi="da-DK"/>
        </w:rPr>
        <w:t>dermatoser</w:t>
      </w:r>
      <w:proofErr w:type="spellEnd"/>
      <w:r w:rsidRPr="00F17528">
        <w:rPr>
          <w:sz w:val="24"/>
          <w:szCs w:val="24"/>
          <w:lang w:bidi="da-DK"/>
        </w:rPr>
        <w:t xml:space="preserve"> (eksempelvis </w:t>
      </w:r>
      <w:proofErr w:type="spellStart"/>
      <w:r w:rsidRPr="00F17528">
        <w:rPr>
          <w:sz w:val="24"/>
          <w:szCs w:val="24"/>
          <w:lang w:bidi="da-DK"/>
        </w:rPr>
        <w:t>epidermal</w:t>
      </w:r>
      <w:proofErr w:type="spellEnd"/>
      <w:r w:rsidRPr="00F17528">
        <w:rPr>
          <w:sz w:val="24"/>
          <w:szCs w:val="24"/>
          <w:lang w:bidi="da-DK"/>
        </w:rPr>
        <w:t xml:space="preserve"> </w:t>
      </w:r>
      <w:proofErr w:type="spellStart"/>
      <w:r w:rsidRPr="00F17528">
        <w:rPr>
          <w:sz w:val="24"/>
          <w:szCs w:val="24"/>
          <w:lang w:bidi="da-DK"/>
        </w:rPr>
        <w:t>nekrolyse</w:t>
      </w:r>
      <w:proofErr w:type="spellEnd"/>
      <w:r w:rsidRPr="00F17528">
        <w:rPr>
          <w:sz w:val="24"/>
          <w:szCs w:val="24"/>
          <w:lang w:bidi="da-DK"/>
        </w:rPr>
        <w:t xml:space="preserve"> og </w:t>
      </w:r>
      <w:proofErr w:type="spellStart"/>
      <w:r w:rsidRPr="00F17528">
        <w:rPr>
          <w:sz w:val="24"/>
          <w:szCs w:val="24"/>
          <w:lang w:bidi="da-DK"/>
        </w:rPr>
        <w:t>erythema</w:t>
      </w:r>
      <w:proofErr w:type="spellEnd"/>
      <w:r w:rsidRPr="00F17528">
        <w:rPr>
          <w:sz w:val="24"/>
          <w:szCs w:val="24"/>
          <w:lang w:bidi="da-DK"/>
        </w:rPr>
        <w:t xml:space="preserve"> multiforme)</w:t>
      </w:r>
    </w:p>
    <w:p w14:paraId="4BB9EE26" w14:textId="77777777" w:rsidR="008353FB" w:rsidRPr="00F17528" w:rsidRDefault="008353FB" w:rsidP="00263D00">
      <w:pPr>
        <w:ind w:left="851"/>
        <w:rPr>
          <w:sz w:val="24"/>
          <w:szCs w:val="24"/>
          <w:lang w:eastAsia="el-GR"/>
        </w:rPr>
      </w:pPr>
      <w:r w:rsidRPr="00F17528">
        <w:rPr>
          <w:sz w:val="24"/>
          <w:szCs w:val="24"/>
          <w:lang w:bidi="da-DK"/>
        </w:rPr>
        <w:t xml:space="preserve">Patienten rådes til straks at kontakte lægen og stoppe med at tage </w:t>
      </w:r>
      <w:proofErr w:type="spellStart"/>
      <w:r w:rsidRPr="00F17528">
        <w:rPr>
          <w:sz w:val="24"/>
          <w:szCs w:val="24"/>
          <w:lang w:bidi="da-DK"/>
        </w:rPr>
        <w:t>Algovil</w:t>
      </w:r>
      <w:proofErr w:type="spellEnd"/>
      <w:r w:rsidRPr="00F17528">
        <w:rPr>
          <w:sz w:val="24"/>
          <w:szCs w:val="24"/>
          <w:lang w:bidi="da-DK"/>
        </w:rPr>
        <w:t>, hvis vedkommende oplever symptomer på en af de ovennævnte tilstande.</w:t>
      </w:r>
    </w:p>
    <w:p w14:paraId="36F1FC2D" w14:textId="531BBB41" w:rsidR="008353FB" w:rsidRPr="00F17528" w:rsidRDefault="008353FB" w:rsidP="00263D00">
      <w:pPr>
        <w:ind w:left="851"/>
        <w:rPr>
          <w:sz w:val="24"/>
          <w:szCs w:val="24"/>
          <w:lang w:bidi="da-DK"/>
        </w:rPr>
      </w:pPr>
      <w:r w:rsidRPr="00F17528">
        <w:rPr>
          <w:sz w:val="24"/>
          <w:szCs w:val="24"/>
          <w:lang w:bidi="da-DK"/>
        </w:rPr>
        <w:lastRenderedPageBreak/>
        <w:t>Bemærk, at inden for hver frekvensgruppe præsenteres bivirkningerne i faldende rækkefølge i forhold til alvorlighedsgrad.</w:t>
      </w:r>
    </w:p>
    <w:p w14:paraId="69EB81E1" w14:textId="0AE289B4" w:rsidR="00CD12DD" w:rsidRPr="00F17528" w:rsidRDefault="00CD12DD" w:rsidP="00263D00">
      <w:pPr>
        <w:ind w:left="851"/>
        <w:rPr>
          <w:sz w:val="24"/>
          <w:szCs w:val="24"/>
          <w:lang w:eastAsia="el-GR"/>
        </w:rPr>
      </w:pPr>
    </w:p>
    <w:p w14:paraId="2FC9869F" w14:textId="2403CC9D" w:rsidR="00CD12DD" w:rsidRPr="00F17528" w:rsidRDefault="00CD12DD" w:rsidP="00263D00">
      <w:pPr>
        <w:ind w:left="851"/>
        <w:rPr>
          <w:sz w:val="24"/>
          <w:szCs w:val="24"/>
          <w:lang w:eastAsia="el-GR"/>
        </w:rPr>
      </w:pPr>
      <w:r w:rsidRPr="00F17528">
        <w:rPr>
          <w:sz w:val="24"/>
          <w:szCs w:val="24"/>
          <w:lang w:bidi="da-DK"/>
        </w:rPr>
        <w:t>Meget almindelig (≥ 1/10)</w:t>
      </w:r>
    </w:p>
    <w:p w14:paraId="30E26DE5" w14:textId="3434E63D" w:rsidR="00CD12DD" w:rsidRPr="00F17528" w:rsidRDefault="00CD12DD" w:rsidP="00263D00">
      <w:pPr>
        <w:ind w:left="851"/>
        <w:rPr>
          <w:sz w:val="24"/>
          <w:szCs w:val="24"/>
          <w:lang w:bidi="da-DK"/>
        </w:rPr>
      </w:pPr>
      <w:r w:rsidRPr="00F17528">
        <w:rPr>
          <w:sz w:val="24"/>
          <w:szCs w:val="24"/>
          <w:lang w:bidi="da-DK"/>
        </w:rPr>
        <w:t>Almindelig (≥1/100 til &lt;1/10)</w:t>
      </w:r>
    </w:p>
    <w:p w14:paraId="6C718D6C" w14:textId="302DD86E" w:rsidR="00CD12DD" w:rsidRPr="00F17528" w:rsidRDefault="00CD12DD" w:rsidP="00263D00">
      <w:pPr>
        <w:ind w:left="851"/>
        <w:rPr>
          <w:sz w:val="24"/>
          <w:szCs w:val="24"/>
          <w:lang w:bidi="da-DK"/>
        </w:rPr>
      </w:pPr>
      <w:r w:rsidRPr="00F17528">
        <w:rPr>
          <w:sz w:val="24"/>
          <w:szCs w:val="24"/>
          <w:lang w:bidi="da-DK"/>
        </w:rPr>
        <w:t>Ikke almindelig (≥1/1.000 til &lt;1/100)</w:t>
      </w:r>
    </w:p>
    <w:p w14:paraId="69D4CE8C" w14:textId="60D5A4DA" w:rsidR="00CD12DD" w:rsidRPr="00F17528" w:rsidRDefault="00CD12DD" w:rsidP="00263D00">
      <w:pPr>
        <w:ind w:left="851"/>
        <w:rPr>
          <w:sz w:val="24"/>
          <w:szCs w:val="24"/>
          <w:lang w:bidi="da-DK"/>
        </w:rPr>
      </w:pPr>
      <w:r w:rsidRPr="00F17528">
        <w:rPr>
          <w:sz w:val="24"/>
          <w:szCs w:val="24"/>
          <w:lang w:bidi="da-DK"/>
        </w:rPr>
        <w:t>Sjælden (≥1/10.000 til &lt;1/1.000)</w:t>
      </w:r>
    </w:p>
    <w:p w14:paraId="7F2232CE" w14:textId="377046A2" w:rsidR="00CD12DD" w:rsidRPr="00F17528" w:rsidRDefault="00CD12DD" w:rsidP="00263D00">
      <w:pPr>
        <w:ind w:left="851"/>
        <w:rPr>
          <w:sz w:val="24"/>
          <w:szCs w:val="24"/>
          <w:lang w:bidi="da-DK"/>
        </w:rPr>
      </w:pPr>
      <w:r w:rsidRPr="00F17528">
        <w:rPr>
          <w:sz w:val="24"/>
          <w:szCs w:val="24"/>
          <w:lang w:bidi="da-DK"/>
        </w:rPr>
        <w:t>Meget sjælden (&lt; 1/10.000)</w:t>
      </w:r>
    </w:p>
    <w:p w14:paraId="69528DDD" w14:textId="1F194F66" w:rsidR="00CD12DD" w:rsidRPr="00F17528" w:rsidRDefault="00CD12DD" w:rsidP="00263D00">
      <w:pPr>
        <w:ind w:left="851"/>
        <w:rPr>
          <w:sz w:val="24"/>
          <w:szCs w:val="24"/>
          <w:lang w:eastAsia="el-GR"/>
        </w:rPr>
      </w:pPr>
      <w:r w:rsidRPr="00F17528">
        <w:rPr>
          <w:sz w:val="24"/>
          <w:szCs w:val="24"/>
          <w:lang w:bidi="da-DK"/>
        </w:rPr>
        <w:t>Ikke kendt (kan ikke vurderes ud fra de tilgængelige data)</w:t>
      </w:r>
    </w:p>
    <w:p w14:paraId="27DFDAD4" w14:textId="77777777" w:rsidR="00CD12DD" w:rsidRPr="00F17528" w:rsidRDefault="00CD12DD" w:rsidP="00CD12DD">
      <w:pPr>
        <w:ind w:left="851"/>
        <w:rPr>
          <w:sz w:val="24"/>
          <w:szCs w:val="24"/>
          <w:lang w:bidi="da-DK"/>
        </w:rPr>
      </w:pPr>
    </w:p>
    <w:p w14:paraId="4B3B30B8" w14:textId="77777777" w:rsidR="00933ED7" w:rsidRPr="00933ED7" w:rsidRDefault="008353FB" w:rsidP="00CD12DD">
      <w:pPr>
        <w:ind w:left="851"/>
        <w:rPr>
          <w:b/>
          <w:sz w:val="24"/>
          <w:szCs w:val="24"/>
          <w:lang w:bidi="da-DK"/>
        </w:rPr>
      </w:pPr>
      <w:r w:rsidRPr="00933ED7">
        <w:rPr>
          <w:b/>
          <w:sz w:val="24"/>
          <w:szCs w:val="24"/>
          <w:lang w:bidi="da-DK"/>
        </w:rPr>
        <w:t xml:space="preserve">Infektioner og parasitære sygdomme </w:t>
      </w:r>
    </w:p>
    <w:p w14:paraId="1B23A739" w14:textId="5F5B438C" w:rsidR="008353FB" w:rsidRPr="00F17528" w:rsidRDefault="008353FB" w:rsidP="00CD12DD">
      <w:pPr>
        <w:ind w:left="851"/>
        <w:rPr>
          <w:sz w:val="24"/>
          <w:szCs w:val="24"/>
          <w:lang w:eastAsia="el-GR"/>
        </w:rPr>
      </w:pPr>
      <w:r w:rsidRPr="00F17528">
        <w:rPr>
          <w:sz w:val="24"/>
          <w:szCs w:val="24"/>
          <w:lang w:bidi="da-DK"/>
        </w:rPr>
        <w:t xml:space="preserve">Meget sjælden: Forværring af infektionsrelateret inflammation (f.eks. udvikling af </w:t>
      </w:r>
      <w:proofErr w:type="spellStart"/>
      <w:r w:rsidRPr="00F17528">
        <w:rPr>
          <w:sz w:val="24"/>
          <w:szCs w:val="24"/>
          <w:lang w:bidi="da-DK"/>
        </w:rPr>
        <w:t>nekrotiserende</w:t>
      </w:r>
      <w:proofErr w:type="spellEnd"/>
      <w:r w:rsidRPr="00F17528">
        <w:rPr>
          <w:sz w:val="24"/>
          <w:szCs w:val="24"/>
          <w:lang w:bidi="da-DK"/>
        </w:rPr>
        <w:t xml:space="preserve"> </w:t>
      </w:r>
      <w:proofErr w:type="spellStart"/>
      <w:r w:rsidRPr="00F17528">
        <w:rPr>
          <w:sz w:val="24"/>
          <w:szCs w:val="24"/>
          <w:lang w:bidi="da-DK"/>
        </w:rPr>
        <w:t>fasciitis</w:t>
      </w:r>
      <w:proofErr w:type="spellEnd"/>
      <w:r w:rsidRPr="00F17528">
        <w:rPr>
          <w:sz w:val="24"/>
          <w:szCs w:val="24"/>
          <w:lang w:bidi="da-DK"/>
        </w:rPr>
        <w:t>) er blevet beskrevet ved brug af non-</w:t>
      </w:r>
      <w:proofErr w:type="spellStart"/>
      <w:r w:rsidRPr="00F17528">
        <w:rPr>
          <w:sz w:val="24"/>
          <w:szCs w:val="24"/>
          <w:lang w:bidi="da-DK"/>
        </w:rPr>
        <w:t>steroide</w:t>
      </w:r>
      <w:proofErr w:type="spellEnd"/>
      <w:r w:rsidRPr="00F17528">
        <w:rPr>
          <w:sz w:val="24"/>
          <w:szCs w:val="24"/>
          <w:lang w:bidi="da-DK"/>
        </w:rPr>
        <w:t xml:space="preserve"> antiinflammatoriske lægemidler. Dette kan hænge sammen med virkningsmekanismen for de </w:t>
      </w:r>
      <w:proofErr w:type="spellStart"/>
      <w:r w:rsidRPr="00F17528">
        <w:rPr>
          <w:sz w:val="24"/>
          <w:szCs w:val="24"/>
          <w:lang w:bidi="da-DK"/>
        </w:rPr>
        <w:t>nonsteroide</w:t>
      </w:r>
      <w:proofErr w:type="spellEnd"/>
      <w:r w:rsidRPr="00F17528">
        <w:rPr>
          <w:sz w:val="24"/>
          <w:szCs w:val="24"/>
          <w:lang w:bidi="da-DK"/>
        </w:rPr>
        <w:t xml:space="preserve"> antiinflammatoriske lægemidler. </w:t>
      </w:r>
    </w:p>
    <w:p w14:paraId="41D2E92F" w14:textId="77777777" w:rsidR="008353FB" w:rsidRPr="00F17528" w:rsidRDefault="008353FB" w:rsidP="00CD12DD">
      <w:pPr>
        <w:ind w:left="851"/>
        <w:rPr>
          <w:sz w:val="24"/>
          <w:szCs w:val="24"/>
          <w:lang w:eastAsia="el-GR"/>
        </w:rPr>
      </w:pPr>
    </w:p>
    <w:p w14:paraId="534881BF" w14:textId="77777777" w:rsidR="008353FB" w:rsidRPr="00F17528" w:rsidRDefault="008353FB" w:rsidP="00CD12DD">
      <w:pPr>
        <w:ind w:left="851"/>
        <w:rPr>
          <w:sz w:val="24"/>
          <w:szCs w:val="24"/>
          <w:lang w:eastAsia="el-GR"/>
        </w:rPr>
      </w:pPr>
      <w:r w:rsidRPr="00F17528">
        <w:rPr>
          <w:sz w:val="24"/>
          <w:szCs w:val="24"/>
          <w:lang w:bidi="da-DK"/>
        </w:rPr>
        <w:t xml:space="preserve">Hvis symptomer på en infektion opstår eller forværres under anvendelse af </w:t>
      </w:r>
      <w:proofErr w:type="spellStart"/>
      <w:r w:rsidRPr="00F17528">
        <w:rPr>
          <w:sz w:val="24"/>
          <w:szCs w:val="24"/>
          <w:lang w:bidi="da-DK"/>
        </w:rPr>
        <w:t>Algovil</w:t>
      </w:r>
      <w:proofErr w:type="spellEnd"/>
      <w:r w:rsidRPr="00F17528">
        <w:rPr>
          <w:sz w:val="24"/>
          <w:szCs w:val="24"/>
          <w:lang w:bidi="da-DK"/>
        </w:rPr>
        <w:t>, anbefales det derfor, at patienten straks søger læge. Det bør undersøges, om der er indikation for en anti-infektiøs/antibiotisk behandling.</w:t>
      </w:r>
    </w:p>
    <w:p w14:paraId="1FA655C7" w14:textId="77777777" w:rsidR="008353FB" w:rsidRPr="00F17528" w:rsidRDefault="008353FB" w:rsidP="00CD12DD">
      <w:pPr>
        <w:ind w:left="851"/>
        <w:rPr>
          <w:sz w:val="24"/>
          <w:szCs w:val="24"/>
          <w:lang w:eastAsia="el-GR"/>
        </w:rPr>
      </w:pPr>
    </w:p>
    <w:p w14:paraId="4B358185" w14:textId="77777777" w:rsidR="008353FB" w:rsidRPr="00F17528" w:rsidRDefault="008353FB" w:rsidP="00CD12DD">
      <w:pPr>
        <w:ind w:left="851"/>
        <w:rPr>
          <w:sz w:val="24"/>
          <w:szCs w:val="24"/>
          <w:lang w:eastAsia="el-GR"/>
        </w:rPr>
      </w:pPr>
      <w:r w:rsidRPr="00F17528">
        <w:rPr>
          <w:sz w:val="24"/>
          <w:szCs w:val="24"/>
          <w:lang w:bidi="da-DK"/>
        </w:rPr>
        <w:t>Desuden er der observeret aseptisk meningitis med nakkestivhed, hovedpine, kvalme, opkastning, feber eller bevidstløshed under brug af ibuprofen. Patienter med autoimmune sygdomme (SLE, blandet bindevævssygdom) ser ud til at være ekstra følsomme over for dette.</w:t>
      </w:r>
    </w:p>
    <w:p w14:paraId="5EB69711" w14:textId="77777777" w:rsidR="008353FB" w:rsidRPr="00F17528" w:rsidRDefault="008353FB" w:rsidP="00CD12DD">
      <w:pPr>
        <w:ind w:left="851"/>
        <w:rPr>
          <w:sz w:val="24"/>
          <w:szCs w:val="24"/>
          <w:lang w:eastAsia="el-GR"/>
        </w:rPr>
      </w:pPr>
    </w:p>
    <w:p w14:paraId="0C87BA18" w14:textId="77777777" w:rsidR="00933ED7" w:rsidRPr="00933ED7" w:rsidRDefault="008353FB" w:rsidP="00CD12DD">
      <w:pPr>
        <w:ind w:left="851"/>
        <w:rPr>
          <w:b/>
          <w:sz w:val="24"/>
          <w:szCs w:val="24"/>
          <w:lang w:bidi="da-DK"/>
        </w:rPr>
      </w:pPr>
      <w:r w:rsidRPr="00933ED7">
        <w:rPr>
          <w:b/>
          <w:sz w:val="24"/>
          <w:szCs w:val="24"/>
          <w:lang w:bidi="da-DK"/>
        </w:rPr>
        <w:t xml:space="preserve">Blod og lymfe-system </w:t>
      </w:r>
    </w:p>
    <w:p w14:paraId="1DCE5985" w14:textId="38C8DB09" w:rsidR="008353FB" w:rsidRPr="00F17528" w:rsidRDefault="008353FB" w:rsidP="00CD12DD">
      <w:pPr>
        <w:ind w:left="851"/>
        <w:rPr>
          <w:sz w:val="24"/>
          <w:szCs w:val="24"/>
          <w:lang w:eastAsia="el-GR"/>
        </w:rPr>
      </w:pPr>
      <w:r w:rsidRPr="00F17528">
        <w:rPr>
          <w:sz w:val="24"/>
          <w:szCs w:val="24"/>
          <w:lang w:bidi="da-DK"/>
        </w:rPr>
        <w:t xml:space="preserve">Meget sjælden: Bloddannelsesforstyrrelser (anæmi, </w:t>
      </w:r>
      <w:proofErr w:type="spellStart"/>
      <w:r w:rsidRPr="00F17528">
        <w:rPr>
          <w:sz w:val="24"/>
          <w:szCs w:val="24"/>
          <w:lang w:bidi="da-DK"/>
        </w:rPr>
        <w:t>leukopeni</w:t>
      </w:r>
      <w:proofErr w:type="spellEnd"/>
      <w:r w:rsidRPr="00F17528">
        <w:rPr>
          <w:sz w:val="24"/>
          <w:szCs w:val="24"/>
          <w:lang w:bidi="da-DK"/>
        </w:rPr>
        <w:t xml:space="preserve">, </w:t>
      </w:r>
      <w:proofErr w:type="spellStart"/>
      <w:r w:rsidRPr="00F17528">
        <w:rPr>
          <w:sz w:val="24"/>
          <w:szCs w:val="24"/>
          <w:lang w:bidi="da-DK"/>
        </w:rPr>
        <w:t>trombocytopeni</w:t>
      </w:r>
      <w:proofErr w:type="spellEnd"/>
      <w:r w:rsidRPr="00F17528">
        <w:rPr>
          <w:sz w:val="24"/>
          <w:szCs w:val="24"/>
          <w:lang w:bidi="da-DK"/>
        </w:rPr>
        <w:t xml:space="preserve">, </w:t>
      </w:r>
      <w:proofErr w:type="spellStart"/>
      <w:r w:rsidRPr="00F17528">
        <w:rPr>
          <w:sz w:val="24"/>
          <w:szCs w:val="24"/>
          <w:lang w:bidi="da-DK"/>
        </w:rPr>
        <w:t>pancytopeni</w:t>
      </w:r>
      <w:proofErr w:type="spellEnd"/>
      <w:r w:rsidRPr="00F17528">
        <w:rPr>
          <w:sz w:val="24"/>
          <w:szCs w:val="24"/>
          <w:lang w:bidi="da-DK"/>
        </w:rPr>
        <w:t xml:space="preserve">, </w:t>
      </w:r>
      <w:proofErr w:type="spellStart"/>
      <w:r w:rsidRPr="00F17528">
        <w:rPr>
          <w:sz w:val="24"/>
          <w:szCs w:val="24"/>
          <w:lang w:bidi="da-DK"/>
        </w:rPr>
        <w:t>agranulocytose</w:t>
      </w:r>
      <w:proofErr w:type="spellEnd"/>
      <w:r w:rsidRPr="00F17528">
        <w:rPr>
          <w:sz w:val="24"/>
          <w:szCs w:val="24"/>
          <w:lang w:bidi="da-DK"/>
        </w:rPr>
        <w:t xml:space="preserve">). De første symptomer kan være feber, ondt i halsen, overfladiske læsioner i munden, influenzalignende symptomer, svær træthed, næse- og hudblødning. I sådanne tilfælde skal patienten rådes til at afbryde medicinen med det samme, ikke bruge </w:t>
      </w:r>
      <w:proofErr w:type="spellStart"/>
      <w:r w:rsidRPr="00F17528">
        <w:rPr>
          <w:sz w:val="24"/>
          <w:szCs w:val="24"/>
          <w:lang w:bidi="da-DK"/>
        </w:rPr>
        <w:t>analgetika</w:t>
      </w:r>
      <w:proofErr w:type="spellEnd"/>
      <w:r w:rsidRPr="00F17528">
        <w:rPr>
          <w:sz w:val="24"/>
          <w:szCs w:val="24"/>
          <w:lang w:bidi="da-DK"/>
        </w:rPr>
        <w:t xml:space="preserve"> eller </w:t>
      </w:r>
      <w:proofErr w:type="spellStart"/>
      <w:r w:rsidRPr="00F17528">
        <w:rPr>
          <w:sz w:val="24"/>
          <w:szCs w:val="24"/>
          <w:lang w:bidi="da-DK"/>
        </w:rPr>
        <w:t>antipyretika</w:t>
      </w:r>
      <w:proofErr w:type="spellEnd"/>
      <w:r w:rsidRPr="00F17528">
        <w:rPr>
          <w:sz w:val="24"/>
          <w:szCs w:val="24"/>
          <w:lang w:bidi="da-DK"/>
        </w:rPr>
        <w:t xml:space="preserve"> på eget initiativ og til at konsultere en læge.</w:t>
      </w:r>
    </w:p>
    <w:p w14:paraId="104CFDD7" w14:textId="77777777" w:rsidR="008353FB" w:rsidRPr="00F17528" w:rsidRDefault="008353FB" w:rsidP="00CD12DD">
      <w:pPr>
        <w:ind w:left="851"/>
        <w:rPr>
          <w:sz w:val="24"/>
          <w:szCs w:val="24"/>
          <w:lang w:eastAsia="el-GR"/>
        </w:rPr>
      </w:pPr>
    </w:p>
    <w:p w14:paraId="74B2CF42" w14:textId="77777777" w:rsidR="008353FB" w:rsidRPr="00F17528" w:rsidRDefault="008353FB" w:rsidP="00CD12DD">
      <w:pPr>
        <w:ind w:left="851"/>
        <w:rPr>
          <w:sz w:val="24"/>
          <w:szCs w:val="24"/>
          <w:lang w:eastAsia="el-GR"/>
        </w:rPr>
      </w:pPr>
      <w:r w:rsidRPr="00F17528">
        <w:rPr>
          <w:sz w:val="24"/>
          <w:szCs w:val="24"/>
          <w:lang w:bidi="da-DK"/>
        </w:rPr>
        <w:t>Under langvarig behandling skal blodtallet overvåges regelmæssigt.</w:t>
      </w:r>
    </w:p>
    <w:p w14:paraId="0AC612FD" w14:textId="77777777" w:rsidR="008353FB" w:rsidRPr="00F17528" w:rsidRDefault="008353FB" w:rsidP="00CD12DD">
      <w:pPr>
        <w:ind w:left="851"/>
        <w:rPr>
          <w:sz w:val="24"/>
          <w:szCs w:val="24"/>
          <w:lang w:eastAsia="el-GR"/>
        </w:rPr>
      </w:pPr>
    </w:p>
    <w:p w14:paraId="2E305E8F" w14:textId="77777777" w:rsidR="00933ED7" w:rsidRPr="00933ED7" w:rsidRDefault="008353FB" w:rsidP="00CD12DD">
      <w:pPr>
        <w:ind w:left="851"/>
        <w:rPr>
          <w:b/>
          <w:sz w:val="24"/>
          <w:szCs w:val="24"/>
          <w:lang w:bidi="da-DK"/>
        </w:rPr>
      </w:pPr>
      <w:r w:rsidRPr="00933ED7">
        <w:rPr>
          <w:b/>
          <w:sz w:val="24"/>
          <w:szCs w:val="24"/>
          <w:lang w:bidi="da-DK"/>
        </w:rPr>
        <w:t xml:space="preserve">Immunsystemet </w:t>
      </w:r>
    </w:p>
    <w:p w14:paraId="6BD318B3" w14:textId="4DFAEBAE" w:rsidR="008353FB" w:rsidRPr="00F17528" w:rsidRDefault="008353FB" w:rsidP="00CD12DD">
      <w:pPr>
        <w:ind w:left="851"/>
        <w:rPr>
          <w:sz w:val="24"/>
          <w:szCs w:val="24"/>
          <w:lang w:eastAsia="el-GR"/>
        </w:rPr>
      </w:pPr>
      <w:r w:rsidRPr="00F17528">
        <w:rPr>
          <w:sz w:val="24"/>
          <w:szCs w:val="24"/>
          <w:lang w:bidi="da-DK"/>
        </w:rPr>
        <w:t>Ikke almindelig: Overfølsomhedsreaktioner med nældefeber og kløe samt astmaanfald (evt. også blodtryksfald).</w:t>
      </w:r>
    </w:p>
    <w:p w14:paraId="360BC0DA" w14:textId="77777777" w:rsidR="00A50723" w:rsidRDefault="00A50723" w:rsidP="00CD12DD">
      <w:pPr>
        <w:ind w:left="851"/>
        <w:rPr>
          <w:sz w:val="24"/>
          <w:szCs w:val="24"/>
          <w:lang w:bidi="da-DK"/>
        </w:rPr>
      </w:pPr>
    </w:p>
    <w:p w14:paraId="1C676BFD" w14:textId="2C578EBD" w:rsidR="008353FB" w:rsidRPr="00F17528" w:rsidRDefault="008353FB" w:rsidP="00CD12DD">
      <w:pPr>
        <w:ind w:left="851"/>
        <w:rPr>
          <w:sz w:val="24"/>
          <w:szCs w:val="24"/>
          <w:lang w:eastAsia="el-GR"/>
        </w:rPr>
      </w:pPr>
      <w:r w:rsidRPr="00F17528">
        <w:rPr>
          <w:sz w:val="24"/>
          <w:szCs w:val="24"/>
          <w:lang w:bidi="da-DK"/>
        </w:rPr>
        <w:t xml:space="preserve">Meget sjælden: alvorlige generelle overfølsomhedsreaktioner. Symptomerne kan omfatte hævelse af ansigt, tunge og strubehoved, dyspnø, </w:t>
      </w:r>
      <w:proofErr w:type="spellStart"/>
      <w:r w:rsidRPr="00F17528">
        <w:rPr>
          <w:sz w:val="24"/>
          <w:szCs w:val="24"/>
          <w:lang w:bidi="da-DK"/>
        </w:rPr>
        <w:t>takykardi</w:t>
      </w:r>
      <w:proofErr w:type="spellEnd"/>
      <w:r w:rsidRPr="00F17528">
        <w:rPr>
          <w:sz w:val="24"/>
          <w:szCs w:val="24"/>
          <w:lang w:bidi="da-DK"/>
        </w:rPr>
        <w:t xml:space="preserve">, hypotension (anafylaksi, </w:t>
      </w:r>
      <w:proofErr w:type="spellStart"/>
      <w:r w:rsidRPr="00F17528">
        <w:rPr>
          <w:sz w:val="24"/>
          <w:szCs w:val="24"/>
          <w:lang w:bidi="da-DK"/>
        </w:rPr>
        <w:t>angioødem</w:t>
      </w:r>
      <w:proofErr w:type="spellEnd"/>
      <w:r w:rsidRPr="00F17528">
        <w:rPr>
          <w:sz w:val="24"/>
          <w:szCs w:val="24"/>
          <w:lang w:bidi="da-DK"/>
        </w:rPr>
        <w:t xml:space="preserve"> eller alvorlig choktilstand).</w:t>
      </w:r>
    </w:p>
    <w:p w14:paraId="46A67E2F" w14:textId="77777777" w:rsidR="008353FB" w:rsidRPr="00F17528" w:rsidRDefault="008353FB" w:rsidP="00CD12DD">
      <w:pPr>
        <w:ind w:left="851"/>
        <w:rPr>
          <w:sz w:val="24"/>
          <w:szCs w:val="24"/>
          <w:lang w:eastAsia="el-GR"/>
        </w:rPr>
      </w:pPr>
      <w:r w:rsidRPr="00F17528">
        <w:rPr>
          <w:sz w:val="24"/>
          <w:szCs w:val="24"/>
          <w:lang w:bidi="da-DK"/>
        </w:rPr>
        <w:t xml:space="preserve">Forværring af astma og </w:t>
      </w:r>
      <w:proofErr w:type="spellStart"/>
      <w:r w:rsidRPr="00F17528">
        <w:rPr>
          <w:sz w:val="24"/>
          <w:szCs w:val="24"/>
          <w:lang w:bidi="da-DK"/>
        </w:rPr>
        <w:t>bronkospasme</w:t>
      </w:r>
      <w:proofErr w:type="spellEnd"/>
      <w:r w:rsidRPr="00F17528">
        <w:rPr>
          <w:sz w:val="24"/>
          <w:szCs w:val="24"/>
          <w:lang w:bidi="da-DK"/>
        </w:rPr>
        <w:t>.</w:t>
      </w:r>
    </w:p>
    <w:p w14:paraId="7C43B088" w14:textId="77777777" w:rsidR="008353FB" w:rsidRPr="00F17528" w:rsidRDefault="008353FB" w:rsidP="00CD12DD">
      <w:pPr>
        <w:ind w:left="851"/>
        <w:rPr>
          <w:i/>
          <w:iCs/>
          <w:sz w:val="24"/>
          <w:szCs w:val="24"/>
          <w:lang w:eastAsia="el-GR"/>
        </w:rPr>
      </w:pPr>
    </w:p>
    <w:p w14:paraId="4BD83AFB" w14:textId="77777777" w:rsidR="008353FB" w:rsidRPr="00933ED7" w:rsidRDefault="008353FB" w:rsidP="00CD12DD">
      <w:pPr>
        <w:ind w:left="851"/>
        <w:rPr>
          <w:b/>
          <w:bCs/>
          <w:sz w:val="24"/>
          <w:szCs w:val="24"/>
          <w:lang w:eastAsia="el-GR"/>
        </w:rPr>
      </w:pPr>
      <w:r w:rsidRPr="00933ED7">
        <w:rPr>
          <w:b/>
          <w:sz w:val="24"/>
          <w:szCs w:val="24"/>
          <w:lang w:bidi="da-DK"/>
        </w:rPr>
        <w:t>Psykiatriske lidelser</w:t>
      </w:r>
    </w:p>
    <w:p w14:paraId="415B867A" w14:textId="77777777" w:rsidR="008353FB" w:rsidRPr="00F17528" w:rsidRDefault="008353FB" w:rsidP="00CD12DD">
      <w:pPr>
        <w:ind w:left="851"/>
        <w:rPr>
          <w:sz w:val="24"/>
          <w:szCs w:val="24"/>
          <w:lang w:eastAsia="el-GR"/>
        </w:rPr>
      </w:pPr>
      <w:r w:rsidRPr="00F17528">
        <w:rPr>
          <w:sz w:val="24"/>
          <w:szCs w:val="24"/>
          <w:lang w:bidi="da-DK"/>
        </w:rPr>
        <w:t>Meget sjælden: Psykotiske reaktioner og depression</w:t>
      </w:r>
    </w:p>
    <w:p w14:paraId="6F42C13F" w14:textId="77777777" w:rsidR="008353FB" w:rsidRPr="00F17528" w:rsidRDefault="008353FB" w:rsidP="00CD12DD">
      <w:pPr>
        <w:ind w:left="851"/>
        <w:rPr>
          <w:sz w:val="24"/>
          <w:szCs w:val="24"/>
          <w:lang w:eastAsia="el-GR"/>
        </w:rPr>
      </w:pPr>
    </w:p>
    <w:p w14:paraId="26890714" w14:textId="77777777" w:rsidR="00933ED7" w:rsidRPr="00933ED7" w:rsidRDefault="008353FB" w:rsidP="00CD12DD">
      <w:pPr>
        <w:ind w:left="851"/>
        <w:rPr>
          <w:b/>
          <w:sz w:val="24"/>
          <w:szCs w:val="24"/>
          <w:lang w:bidi="da-DK"/>
        </w:rPr>
      </w:pPr>
      <w:r w:rsidRPr="00933ED7">
        <w:rPr>
          <w:b/>
          <w:sz w:val="24"/>
          <w:szCs w:val="24"/>
          <w:lang w:bidi="da-DK"/>
        </w:rPr>
        <w:t xml:space="preserve">Nervesystemet </w:t>
      </w:r>
    </w:p>
    <w:p w14:paraId="6EFC804D" w14:textId="10A86074" w:rsidR="008353FB" w:rsidRPr="00F17528" w:rsidRDefault="008353FB" w:rsidP="00CD12DD">
      <w:pPr>
        <w:ind w:left="851"/>
        <w:rPr>
          <w:sz w:val="24"/>
          <w:szCs w:val="24"/>
          <w:lang w:eastAsia="el-GR"/>
        </w:rPr>
      </w:pPr>
      <w:r w:rsidRPr="00F17528">
        <w:rPr>
          <w:sz w:val="24"/>
          <w:szCs w:val="24"/>
          <w:lang w:bidi="da-DK"/>
        </w:rPr>
        <w:t>Ikke almindelig: Centralnervøse forstyrrelser såsom hovedpine, svimmelhed, søvnløshed, uro, irritabilitet eller træthed</w:t>
      </w:r>
    </w:p>
    <w:p w14:paraId="67D2F1E5" w14:textId="77777777" w:rsidR="008353FB" w:rsidRPr="00F17528" w:rsidRDefault="008353FB" w:rsidP="00CD12DD">
      <w:pPr>
        <w:ind w:left="851"/>
        <w:rPr>
          <w:sz w:val="24"/>
          <w:szCs w:val="24"/>
          <w:lang w:eastAsia="el-GR"/>
        </w:rPr>
      </w:pPr>
    </w:p>
    <w:p w14:paraId="69AB6C73" w14:textId="77777777" w:rsidR="00933ED7" w:rsidRPr="00933ED7" w:rsidRDefault="008353FB" w:rsidP="00CD12DD">
      <w:pPr>
        <w:ind w:left="851"/>
        <w:rPr>
          <w:b/>
          <w:sz w:val="24"/>
          <w:szCs w:val="24"/>
          <w:lang w:bidi="da-DK"/>
        </w:rPr>
      </w:pPr>
      <w:r w:rsidRPr="00933ED7">
        <w:rPr>
          <w:b/>
          <w:sz w:val="24"/>
          <w:szCs w:val="24"/>
          <w:lang w:bidi="da-DK"/>
        </w:rPr>
        <w:lastRenderedPageBreak/>
        <w:t xml:space="preserve">Øjne </w:t>
      </w:r>
    </w:p>
    <w:p w14:paraId="2296DC00" w14:textId="71E141EF" w:rsidR="008353FB" w:rsidRPr="00F17528" w:rsidRDefault="008353FB" w:rsidP="00CD12DD">
      <w:pPr>
        <w:ind w:left="851"/>
        <w:rPr>
          <w:sz w:val="24"/>
          <w:szCs w:val="24"/>
          <w:lang w:eastAsia="el-GR"/>
        </w:rPr>
      </w:pPr>
      <w:r w:rsidRPr="00F17528">
        <w:rPr>
          <w:sz w:val="24"/>
          <w:szCs w:val="24"/>
          <w:lang w:bidi="da-DK"/>
        </w:rPr>
        <w:t>Ikke almindelig: Synsforstyrrelser</w:t>
      </w:r>
    </w:p>
    <w:p w14:paraId="10829E81" w14:textId="77777777" w:rsidR="008353FB" w:rsidRPr="00F17528" w:rsidRDefault="008353FB" w:rsidP="00CD12DD">
      <w:pPr>
        <w:ind w:left="851"/>
        <w:rPr>
          <w:sz w:val="24"/>
          <w:szCs w:val="24"/>
          <w:lang w:eastAsia="el-GR"/>
        </w:rPr>
      </w:pPr>
    </w:p>
    <w:p w14:paraId="7E077EAC" w14:textId="0C212B69" w:rsidR="008353FB" w:rsidRPr="00933ED7" w:rsidRDefault="008353FB" w:rsidP="00CD12DD">
      <w:pPr>
        <w:ind w:left="851"/>
        <w:rPr>
          <w:b/>
          <w:bCs/>
          <w:sz w:val="24"/>
          <w:szCs w:val="24"/>
          <w:lang w:eastAsia="el-GR"/>
        </w:rPr>
      </w:pPr>
      <w:r w:rsidRPr="00933ED7">
        <w:rPr>
          <w:b/>
          <w:sz w:val="24"/>
          <w:szCs w:val="24"/>
          <w:lang w:bidi="da-DK"/>
        </w:rPr>
        <w:t xml:space="preserve">Øre og </w:t>
      </w:r>
      <w:r w:rsidR="00933ED7">
        <w:rPr>
          <w:b/>
          <w:sz w:val="24"/>
          <w:szCs w:val="24"/>
          <w:lang w:bidi="da-DK"/>
        </w:rPr>
        <w:t>l</w:t>
      </w:r>
      <w:r w:rsidRPr="00933ED7">
        <w:rPr>
          <w:b/>
          <w:sz w:val="24"/>
          <w:szCs w:val="24"/>
          <w:lang w:bidi="da-DK"/>
        </w:rPr>
        <w:t>abyrint</w:t>
      </w:r>
    </w:p>
    <w:p w14:paraId="00937517" w14:textId="77777777" w:rsidR="008353FB" w:rsidRPr="00F17528" w:rsidRDefault="008353FB" w:rsidP="00CD12DD">
      <w:pPr>
        <w:ind w:left="851"/>
        <w:rPr>
          <w:sz w:val="24"/>
          <w:szCs w:val="24"/>
          <w:lang w:eastAsia="el-GR"/>
        </w:rPr>
      </w:pPr>
      <w:r w:rsidRPr="00F17528">
        <w:rPr>
          <w:sz w:val="24"/>
          <w:szCs w:val="24"/>
          <w:lang w:bidi="da-DK"/>
        </w:rPr>
        <w:t>Sjælden: Tinnitus og høretab</w:t>
      </w:r>
    </w:p>
    <w:p w14:paraId="33FF9659" w14:textId="77777777" w:rsidR="008353FB" w:rsidRPr="00F17528" w:rsidRDefault="008353FB" w:rsidP="00CD12DD">
      <w:pPr>
        <w:ind w:left="851"/>
        <w:rPr>
          <w:sz w:val="24"/>
          <w:szCs w:val="24"/>
          <w:lang w:eastAsia="el-GR"/>
        </w:rPr>
      </w:pPr>
    </w:p>
    <w:p w14:paraId="6F37A780" w14:textId="77777777" w:rsidR="008353FB" w:rsidRPr="00933ED7" w:rsidRDefault="008353FB" w:rsidP="00CD12DD">
      <w:pPr>
        <w:ind w:left="851"/>
        <w:rPr>
          <w:b/>
          <w:bCs/>
          <w:sz w:val="24"/>
          <w:szCs w:val="24"/>
          <w:lang w:eastAsia="el-GR"/>
        </w:rPr>
      </w:pPr>
      <w:r w:rsidRPr="00933ED7">
        <w:rPr>
          <w:b/>
          <w:sz w:val="24"/>
          <w:szCs w:val="24"/>
          <w:lang w:bidi="da-DK"/>
        </w:rPr>
        <w:t>Hjerte</w:t>
      </w:r>
    </w:p>
    <w:p w14:paraId="4521D6AB" w14:textId="77777777" w:rsidR="008353FB" w:rsidRPr="00F17528" w:rsidRDefault="008353FB" w:rsidP="00CD12DD">
      <w:pPr>
        <w:ind w:left="851"/>
        <w:rPr>
          <w:sz w:val="24"/>
          <w:szCs w:val="24"/>
          <w:lang w:eastAsia="el-GR"/>
        </w:rPr>
      </w:pPr>
      <w:r w:rsidRPr="00F17528">
        <w:rPr>
          <w:sz w:val="24"/>
          <w:szCs w:val="24"/>
          <w:lang w:bidi="da-DK"/>
        </w:rPr>
        <w:t>Meget sjælden: Hjertebanken, hjertesvigt, myokardieinfarkt</w:t>
      </w:r>
    </w:p>
    <w:p w14:paraId="171BA9C8" w14:textId="77777777" w:rsidR="00A50723" w:rsidRDefault="00A50723" w:rsidP="00CD12DD">
      <w:pPr>
        <w:ind w:left="851"/>
        <w:rPr>
          <w:sz w:val="24"/>
          <w:szCs w:val="24"/>
          <w:lang w:bidi="da-DK"/>
        </w:rPr>
      </w:pPr>
    </w:p>
    <w:p w14:paraId="3E35356A" w14:textId="7BF23D04" w:rsidR="008353FB" w:rsidRPr="00F17528" w:rsidRDefault="008353FB" w:rsidP="00CD12DD">
      <w:pPr>
        <w:ind w:left="851"/>
        <w:rPr>
          <w:sz w:val="24"/>
          <w:szCs w:val="24"/>
          <w:lang w:eastAsia="el-GR"/>
        </w:rPr>
      </w:pPr>
      <w:r w:rsidRPr="00F17528">
        <w:rPr>
          <w:sz w:val="24"/>
          <w:szCs w:val="24"/>
          <w:lang w:bidi="da-DK"/>
        </w:rPr>
        <w:t xml:space="preserve">Ikke kendt: </w:t>
      </w:r>
      <w:proofErr w:type="spellStart"/>
      <w:r w:rsidRPr="00F17528">
        <w:rPr>
          <w:sz w:val="24"/>
          <w:szCs w:val="24"/>
          <w:lang w:bidi="da-DK"/>
        </w:rPr>
        <w:t>Kounis</w:t>
      </w:r>
      <w:proofErr w:type="spellEnd"/>
      <w:r w:rsidRPr="00F17528">
        <w:rPr>
          <w:sz w:val="24"/>
          <w:szCs w:val="24"/>
          <w:lang w:bidi="da-DK"/>
        </w:rPr>
        <w:t xml:space="preserve"> syndrom</w:t>
      </w:r>
    </w:p>
    <w:p w14:paraId="1A4EEE70" w14:textId="77777777" w:rsidR="008353FB" w:rsidRPr="00F17528" w:rsidRDefault="008353FB" w:rsidP="00CD12DD">
      <w:pPr>
        <w:ind w:left="851"/>
        <w:rPr>
          <w:sz w:val="24"/>
          <w:szCs w:val="24"/>
          <w:lang w:eastAsia="el-GR"/>
        </w:rPr>
      </w:pPr>
    </w:p>
    <w:p w14:paraId="465AA8D0" w14:textId="77777777" w:rsidR="00933ED7" w:rsidRPr="00933ED7" w:rsidRDefault="008353FB" w:rsidP="00CD12DD">
      <w:pPr>
        <w:ind w:left="851"/>
        <w:rPr>
          <w:b/>
          <w:sz w:val="24"/>
          <w:szCs w:val="24"/>
          <w:lang w:bidi="da-DK"/>
        </w:rPr>
      </w:pPr>
      <w:proofErr w:type="spellStart"/>
      <w:r w:rsidRPr="00933ED7">
        <w:rPr>
          <w:b/>
          <w:sz w:val="24"/>
          <w:szCs w:val="24"/>
          <w:lang w:bidi="da-DK"/>
        </w:rPr>
        <w:t>Vaskulære</w:t>
      </w:r>
      <w:proofErr w:type="spellEnd"/>
      <w:r w:rsidRPr="00933ED7">
        <w:rPr>
          <w:b/>
          <w:sz w:val="24"/>
          <w:szCs w:val="24"/>
          <w:lang w:bidi="da-DK"/>
        </w:rPr>
        <w:t xml:space="preserve"> sygdomme </w:t>
      </w:r>
    </w:p>
    <w:p w14:paraId="611E0ABD" w14:textId="6F8B1968" w:rsidR="008353FB" w:rsidRPr="00F17528" w:rsidRDefault="008353FB" w:rsidP="00CD12DD">
      <w:pPr>
        <w:ind w:left="851"/>
        <w:rPr>
          <w:sz w:val="24"/>
          <w:szCs w:val="24"/>
          <w:lang w:eastAsia="el-GR"/>
        </w:rPr>
      </w:pPr>
      <w:r w:rsidRPr="00F17528">
        <w:rPr>
          <w:sz w:val="24"/>
          <w:szCs w:val="24"/>
          <w:lang w:bidi="da-DK"/>
        </w:rPr>
        <w:t xml:space="preserve">Meget sjælden: Arteriel hypertension, </w:t>
      </w:r>
      <w:proofErr w:type="spellStart"/>
      <w:r w:rsidRPr="00F17528">
        <w:rPr>
          <w:sz w:val="24"/>
          <w:szCs w:val="24"/>
          <w:lang w:bidi="da-DK"/>
        </w:rPr>
        <w:t>vaskulitis</w:t>
      </w:r>
      <w:proofErr w:type="spellEnd"/>
    </w:p>
    <w:p w14:paraId="588EDC82" w14:textId="77777777" w:rsidR="008353FB" w:rsidRPr="00F17528" w:rsidRDefault="008353FB" w:rsidP="00CD12DD">
      <w:pPr>
        <w:ind w:left="851"/>
        <w:rPr>
          <w:sz w:val="24"/>
          <w:szCs w:val="24"/>
          <w:lang w:eastAsia="el-GR"/>
        </w:rPr>
      </w:pPr>
    </w:p>
    <w:p w14:paraId="21D181C2" w14:textId="77777777" w:rsidR="00933ED7" w:rsidRPr="00933ED7" w:rsidRDefault="008353FB" w:rsidP="00CD12DD">
      <w:pPr>
        <w:ind w:left="851"/>
        <w:rPr>
          <w:b/>
          <w:sz w:val="24"/>
          <w:szCs w:val="24"/>
          <w:lang w:bidi="da-DK"/>
        </w:rPr>
      </w:pPr>
      <w:r w:rsidRPr="00933ED7">
        <w:rPr>
          <w:b/>
          <w:sz w:val="24"/>
          <w:szCs w:val="24"/>
          <w:lang w:bidi="da-DK"/>
        </w:rPr>
        <w:t>Mave-tarm-kanalen</w:t>
      </w:r>
    </w:p>
    <w:p w14:paraId="7BAE5DFC" w14:textId="4F058523" w:rsidR="008353FB" w:rsidRPr="00F17528" w:rsidRDefault="008353FB" w:rsidP="00CD12DD">
      <w:pPr>
        <w:ind w:left="851"/>
        <w:rPr>
          <w:sz w:val="24"/>
          <w:szCs w:val="24"/>
          <w:lang w:eastAsia="el-GR"/>
        </w:rPr>
      </w:pPr>
      <w:r w:rsidRPr="00F17528">
        <w:rPr>
          <w:sz w:val="24"/>
          <w:szCs w:val="24"/>
          <w:lang w:bidi="da-DK"/>
        </w:rPr>
        <w:t xml:space="preserve">Almindelig: Mave- og tarmlidelser såsom dyspepsi, </w:t>
      </w:r>
      <w:proofErr w:type="spellStart"/>
      <w:r w:rsidRPr="00F17528">
        <w:rPr>
          <w:sz w:val="24"/>
          <w:szCs w:val="24"/>
          <w:lang w:bidi="da-DK"/>
        </w:rPr>
        <w:t>pyrosis</w:t>
      </w:r>
      <w:proofErr w:type="spellEnd"/>
      <w:r w:rsidRPr="00F17528">
        <w:rPr>
          <w:sz w:val="24"/>
          <w:szCs w:val="24"/>
          <w:lang w:bidi="da-DK"/>
        </w:rPr>
        <w:t xml:space="preserve">, mavesmerter, kvalme, opkastning, </w:t>
      </w:r>
      <w:proofErr w:type="spellStart"/>
      <w:r w:rsidRPr="00F17528">
        <w:rPr>
          <w:sz w:val="24"/>
          <w:szCs w:val="24"/>
          <w:lang w:bidi="da-DK"/>
        </w:rPr>
        <w:t>flatulens</w:t>
      </w:r>
      <w:proofErr w:type="spellEnd"/>
      <w:r w:rsidRPr="00F17528">
        <w:rPr>
          <w:sz w:val="24"/>
          <w:szCs w:val="24"/>
          <w:lang w:bidi="da-DK"/>
        </w:rPr>
        <w:t xml:space="preserve">, diarré, forstoppelse og mindre </w:t>
      </w:r>
      <w:proofErr w:type="spellStart"/>
      <w:r w:rsidRPr="00F17528">
        <w:rPr>
          <w:sz w:val="24"/>
          <w:szCs w:val="24"/>
          <w:lang w:bidi="da-DK"/>
        </w:rPr>
        <w:t>gastrointestinale</w:t>
      </w:r>
      <w:proofErr w:type="spellEnd"/>
      <w:r w:rsidRPr="00F17528">
        <w:rPr>
          <w:sz w:val="24"/>
          <w:szCs w:val="24"/>
          <w:lang w:bidi="da-DK"/>
        </w:rPr>
        <w:t xml:space="preserve"> blødninger, som i særlige tilfælde kan forårsage anæmi.</w:t>
      </w:r>
    </w:p>
    <w:p w14:paraId="6B5888ED" w14:textId="77777777" w:rsidR="008353FB" w:rsidRPr="00F17528" w:rsidRDefault="008353FB" w:rsidP="00CD12DD">
      <w:pPr>
        <w:ind w:left="851"/>
        <w:rPr>
          <w:sz w:val="24"/>
          <w:szCs w:val="24"/>
          <w:lang w:eastAsia="el-GR"/>
        </w:rPr>
      </w:pPr>
    </w:p>
    <w:p w14:paraId="3E89DA05" w14:textId="77777777" w:rsidR="008353FB" w:rsidRPr="00F17528" w:rsidRDefault="008353FB" w:rsidP="00CD12DD">
      <w:pPr>
        <w:ind w:left="851"/>
        <w:rPr>
          <w:sz w:val="24"/>
          <w:szCs w:val="24"/>
          <w:lang w:eastAsia="el-GR"/>
        </w:rPr>
      </w:pPr>
      <w:r w:rsidRPr="00F17528">
        <w:rPr>
          <w:sz w:val="24"/>
          <w:szCs w:val="24"/>
          <w:lang w:bidi="da-DK"/>
        </w:rPr>
        <w:t xml:space="preserve">Ikke almindelig: Mavesår, potentielt med blødning og perforering. Ulcerøs </w:t>
      </w:r>
      <w:proofErr w:type="spellStart"/>
      <w:r w:rsidRPr="00F17528">
        <w:rPr>
          <w:sz w:val="24"/>
          <w:szCs w:val="24"/>
          <w:lang w:bidi="da-DK"/>
        </w:rPr>
        <w:t>stomatitis</w:t>
      </w:r>
      <w:proofErr w:type="spellEnd"/>
      <w:r w:rsidRPr="00F17528">
        <w:rPr>
          <w:sz w:val="24"/>
          <w:szCs w:val="24"/>
          <w:lang w:bidi="da-DK"/>
        </w:rPr>
        <w:t xml:space="preserve">, forværring af colitis </w:t>
      </w:r>
      <w:proofErr w:type="spellStart"/>
      <w:r w:rsidRPr="00F17528">
        <w:rPr>
          <w:sz w:val="24"/>
          <w:szCs w:val="24"/>
          <w:lang w:bidi="da-DK"/>
        </w:rPr>
        <w:t>ulcerosa</w:t>
      </w:r>
      <w:proofErr w:type="spellEnd"/>
      <w:r w:rsidRPr="00F17528">
        <w:rPr>
          <w:sz w:val="24"/>
          <w:szCs w:val="24"/>
          <w:lang w:bidi="da-DK"/>
        </w:rPr>
        <w:t xml:space="preserve"> og </w:t>
      </w:r>
      <w:proofErr w:type="spellStart"/>
      <w:r w:rsidRPr="00F17528">
        <w:rPr>
          <w:sz w:val="24"/>
          <w:szCs w:val="24"/>
          <w:lang w:bidi="da-DK"/>
        </w:rPr>
        <w:t>Crohns</w:t>
      </w:r>
      <w:proofErr w:type="spellEnd"/>
      <w:r w:rsidRPr="00F17528">
        <w:rPr>
          <w:sz w:val="24"/>
          <w:szCs w:val="24"/>
          <w:lang w:bidi="da-DK"/>
        </w:rPr>
        <w:t xml:space="preserve"> sygdom (se pkt. 4.4), gastritis.</w:t>
      </w:r>
    </w:p>
    <w:p w14:paraId="497DB746" w14:textId="77777777" w:rsidR="008353FB" w:rsidRPr="00F17528" w:rsidRDefault="008353FB" w:rsidP="00CD12DD">
      <w:pPr>
        <w:ind w:left="851"/>
        <w:rPr>
          <w:sz w:val="24"/>
          <w:szCs w:val="24"/>
          <w:lang w:eastAsia="el-GR"/>
        </w:rPr>
      </w:pPr>
    </w:p>
    <w:p w14:paraId="76ECE0E0" w14:textId="77777777" w:rsidR="008353FB" w:rsidRPr="00F17528" w:rsidRDefault="008353FB" w:rsidP="00CD12DD">
      <w:pPr>
        <w:ind w:left="851"/>
        <w:rPr>
          <w:sz w:val="24"/>
          <w:szCs w:val="24"/>
          <w:lang w:eastAsia="el-GR"/>
        </w:rPr>
      </w:pPr>
      <w:r w:rsidRPr="00F17528">
        <w:rPr>
          <w:sz w:val="24"/>
          <w:szCs w:val="24"/>
          <w:lang w:bidi="da-DK"/>
        </w:rPr>
        <w:t xml:space="preserve">Meget sjælden: </w:t>
      </w:r>
      <w:proofErr w:type="spellStart"/>
      <w:r w:rsidRPr="00F17528">
        <w:rPr>
          <w:sz w:val="24"/>
          <w:szCs w:val="24"/>
          <w:lang w:bidi="da-DK"/>
        </w:rPr>
        <w:t>Øsofagitis</w:t>
      </w:r>
      <w:proofErr w:type="spellEnd"/>
      <w:r w:rsidRPr="00F17528">
        <w:rPr>
          <w:sz w:val="24"/>
          <w:szCs w:val="24"/>
          <w:lang w:bidi="da-DK"/>
        </w:rPr>
        <w:t xml:space="preserve">, </w:t>
      </w:r>
      <w:proofErr w:type="spellStart"/>
      <w:r w:rsidRPr="00F17528">
        <w:rPr>
          <w:sz w:val="24"/>
          <w:szCs w:val="24"/>
          <w:lang w:bidi="da-DK"/>
        </w:rPr>
        <w:t>pancreatitis</w:t>
      </w:r>
      <w:proofErr w:type="spellEnd"/>
      <w:r w:rsidRPr="00F17528">
        <w:rPr>
          <w:sz w:val="24"/>
          <w:szCs w:val="24"/>
          <w:lang w:bidi="da-DK"/>
        </w:rPr>
        <w:t>, dannelse af membranøse forsnævringer i tarmen.</w:t>
      </w:r>
    </w:p>
    <w:p w14:paraId="787BF984" w14:textId="77777777" w:rsidR="008353FB" w:rsidRPr="00F17528" w:rsidRDefault="008353FB" w:rsidP="00CD12DD">
      <w:pPr>
        <w:ind w:left="851"/>
        <w:rPr>
          <w:sz w:val="24"/>
          <w:szCs w:val="24"/>
          <w:lang w:eastAsia="el-GR"/>
        </w:rPr>
      </w:pPr>
      <w:r w:rsidRPr="00F17528">
        <w:rPr>
          <w:sz w:val="24"/>
          <w:szCs w:val="24"/>
          <w:lang w:bidi="da-DK"/>
        </w:rPr>
        <w:t xml:space="preserve">Patienten skal instrueres i at afbryde brugen af lægemidlet og straks kontakte lægen, hvis der opstår stærke smerter i den øvre del af maven eller hvis </w:t>
      </w:r>
      <w:proofErr w:type="spellStart"/>
      <w:r w:rsidRPr="00F17528">
        <w:rPr>
          <w:sz w:val="24"/>
          <w:szCs w:val="24"/>
          <w:lang w:bidi="da-DK"/>
        </w:rPr>
        <w:t>melaena</w:t>
      </w:r>
      <w:proofErr w:type="spellEnd"/>
      <w:r w:rsidRPr="00F17528">
        <w:rPr>
          <w:sz w:val="24"/>
          <w:szCs w:val="24"/>
          <w:lang w:bidi="da-DK"/>
        </w:rPr>
        <w:t xml:space="preserve"> eller </w:t>
      </w:r>
      <w:proofErr w:type="spellStart"/>
      <w:r w:rsidRPr="00F17528">
        <w:rPr>
          <w:sz w:val="24"/>
          <w:szCs w:val="24"/>
          <w:lang w:bidi="da-DK"/>
        </w:rPr>
        <w:t>hæmatemese</w:t>
      </w:r>
      <w:proofErr w:type="spellEnd"/>
      <w:r w:rsidRPr="00F17528">
        <w:rPr>
          <w:sz w:val="24"/>
          <w:szCs w:val="24"/>
          <w:lang w:bidi="da-DK"/>
        </w:rPr>
        <w:t xml:space="preserve"> opstår.</w:t>
      </w:r>
    </w:p>
    <w:p w14:paraId="47203ECE" w14:textId="77777777" w:rsidR="008353FB" w:rsidRPr="00F17528" w:rsidRDefault="008353FB" w:rsidP="00CD12DD">
      <w:pPr>
        <w:ind w:left="851"/>
        <w:rPr>
          <w:i/>
          <w:iCs/>
          <w:sz w:val="24"/>
          <w:szCs w:val="24"/>
          <w:lang w:eastAsia="el-GR"/>
        </w:rPr>
      </w:pPr>
    </w:p>
    <w:p w14:paraId="27F7DE0D" w14:textId="77777777" w:rsidR="00933ED7" w:rsidRPr="00933ED7" w:rsidRDefault="008353FB" w:rsidP="00CD12DD">
      <w:pPr>
        <w:ind w:left="851"/>
        <w:rPr>
          <w:b/>
          <w:sz w:val="24"/>
          <w:szCs w:val="24"/>
          <w:lang w:bidi="da-DK"/>
        </w:rPr>
      </w:pPr>
      <w:r w:rsidRPr="00933ED7">
        <w:rPr>
          <w:b/>
          <w:sz w:val="24"/>
          <w:szCs w:val="24"/>
          <w:lang w:bidi="da-DK"/>
        </w:rPr>
        <w:t xml:space="preserve">Lever og galdeveje </w:t>
      </w:r>
    </w:p>
    <w:p w14:paraId="3B16366F" w14:textId="7D6BB47B" w:rsidR="008353FB" w:rsidRPr="00F17528" w:rsidRDefault="008353FB" w:rsidP="00CD12DD">
      <w:pPr>
        <w:ind w:left="851"/>
        <w:rPr>
          <w:sz w:val="24"/>
          <w:szCs w:val="24"/>
          <w:lang w:eastAsia="el-GR"/>
        </w:rPr>
      </w:pPr>
      <w:r w:rsidRPr="00F17528">
        <w:rPr>
          <w:sz w:val="24"/>
          <w:szCs w:val="24"/>
          <w:lang w:bidi="da-DK"/>
        </w:rPr>
        <w:t xml:space="preserve">Meget sjælden: </w:t>
      </w:r>
      <w:proofErr w:type="spellStart"/>
      <w:r w:rsidRPr="00F17528">
        <w:rPr>
          <w:sz w:val="24"/>
          <w:szCs w:val="24"/>
          <w:lang w:bidi="da-DK"/>
        </w:rPr>
        <w:t>Hepatisk</w:t>
      </w:r>
      <w:proofErr w:type="spellEnd"/>
      <w:r w:rsidRPr="00F17528">
        <w:rPr>
          <w:sz w:val="24"/>
          <w:szCs w:val="24"/>
          <w:lang w:bidi="da-DK"/>
        </w:rPr>
        <w:t xml:space="preserve"> dysfunktion, leverskade, især ved langtidsbehandling, leversvigt, akut hepatitis.</w:t>
      </w:r>
    </w:p>
    <w:p w14:paraId="5E3312BE" w14:textId="77777777" w:rsidR="008353FB" w:rsidRPr="00F17528" w:rsidRDefault="008353FB" w:rsidP="00CD12DD">
      <w:pPr>
        <w:ind w:left="851"/>
        <w:rPr>
          <w:sz w:val="24"/>
          <w:szCs w:val="24"/>
          <w:lang w:eastAsia="el-GR"/>
        </w:rPr>
      </w:pPr>
    </w:p>
    <w:p w14:paraId="237359D1" w14:textId="77777777" w:rsidR="00933ED7" w:rsidRPr="00933ED7" w:rsidRDefault="008353FB" w:rsidP="00CD12DD">
      <w:pPr>
        <w:ind w:left="851"/>
        <w:rPr>
          <w:b/>
          <w:sz w:val="24"/>
          <w:szCs w:val="24"/>
          <w:lang w:bidi="da-DK"/>
        </w:rPr>
      </w:pPr>
      <w:r w:rsidRPr="00933ED7">
        <w:rPr>
          <w:b/>
          <w:sz w:val="24"/>
          <w:szCs w:val="24"/>
          <w:lang w:bidi="da-DK"/>
        </w:rPr>
        <w:t xml:space="preserve">Hud og subkutane væv </w:t>
      </w:r>
    </w:p>
    <w:p w14:paraId="6862FBBB" w14:textId="6B0E6CDD" w:rsidR="008353FB" w:rsidRPr="00F17528" w:rsidRDefault="008353FB" w:rsidP="00CD12DD">
      <w:pPr>
        <w:ind w:left="851"/>
        <w:rPr>
          <w:sz w:val="24"/>
          <w:szCs w:val="24"/>
          <w:lang w:eastAsia="el-GR"/>
        </w:rPr>
      </w:pPr>
      <w:r w:rsidRPr="00F17528">
        <w:rPr>
          <w:sz w:val="24"/>
          <w:szCs w:val="24"/>
          <w:lang w:bidi="da-DK"/>
        </w:rPr>
        <w:t>Ikke almindelig: Forskellige former for udslæt.</w:t>
      </w:r>
    </w:p>
    <w:p w14:paraId="386026AD" w14:textId="77777777" w:rsidR="008353FB" w:rsidRPr="00F17528" w:rsidRDefault="008353FB" w:rsidP="00CD12DD">
      <w:pPr>
        <w:ind w:left="851"/>
        <w:rPr>
          <w:sz w:val="24"/>
          <w:szCs w:val="24"/>
          <w:lang w:eastAsia="el-GR"/>
        </w:rPr>
      </w:pPr>
    </w:p>
    <w:p w14:paraId="5BB88A58" w14:textId="77777777" w:rsidR="008353FB" w:rsidRPr="00F17528" w:rsidRDefault="008353FB" w:rsidP="00CD12DD">
      <w:pPr>
        <w:ind w:left="851"/>
        <w:rPr>
          <w:sz w:val="24"/>
          <w:szCs w:val="24"/>
          <w:lang w:eastAsia="el-GR"/>
        </w:rPr>
      </w:pPr>
      <w:r w:rsidRPr="00F17528">
        <w:rPr>
          <w:sz w:val="24"/>
          <w:szCs w:val="24"/>
          <w:lang w:bidi="da-DK"/>
        </w:rPr>
        <w:t xml:space="preserve">Meget sjælden: Svære </w:t>
      </w:r>
      <w:proofErr w:type="spellStart"/>
      <w:r w:rsidRPr="00F17528">
        <w:rPr>
          <w:sz w:val="24"/>
          <w:szCs w:val="24"/>
          <w:lang w:bidi="da-DK"/>
        </w:rPr>
        <w:t>kutane</w:t>
      </w:r>
      <w:proofErr w:type="spellEnd"/>
      <w:r w:rsidRPr="00F17528">
        <w:rPr>
          <w:sz w:val="24"/>
          <w:szCs w:val="24"/>
          <w:lang w:bidi="da-DK"/>
        </w:rPr>
        <w:t xml:space="preserve"> bivirkninger (SCAR) (herunder </w:t>
      </w:r>
      <w:proofErr w:type="spellStart"/>
      <w:r w:rsidRPr="00F17528">
        <w:rPr>
          <w:sz w:val="24"/>
          <w:szCs w:val="24"/>
          <w:lang w:bidi="da-DK"/>
        </w:rPr>
        <w:t>Erythema</w:t>
      </w:r>
      <w:proofErr w:type="spellEnd"/>
      <w:r w:rsidRPr="00F17528">
        <w:rPr>
          <w:sz w:val="24"/>
          <w:szCs w:val="24"/>
          <w:lang w:bidi="da-DK"/>
        </w:rPr>
        <w:t xml:space="preserve"> multiforme, </w:t>
      </w:r>
      <w:proofErr w:type="spellStart"/>
      <w:r w:rsidRPr="00F17528">
        <w:rPr>
          <w:sz w:val="24"/>
          <w:szCs w:val="24"/>
          <w:lang w:bidi="da-DK"/>
        </w:rPr>
        <w:t>eksfoliativ</w:t>
      </w:r>
      <w:proofErr w:type="spellEnd"/>
      <w:r w:rsidRPr="00F17528">
        <w:rPr>
          <w:sz w:val="24"/>
          <w:szCs w:val="24"/>
          <w:lang w:bidi="da-DK"/>
        </w:rPr>
        <w:t xml:space="preserve"> </w:t>
      </w:r>
      <w:proofErr w:type="spellStart"/>
      <w:r w:rsidRPr="00F17528">
        <w:rPr>
          <w:sz w:val="24"/>
          <w:szCs w:val="24"/>
          <w:lang w:bidi="da-DK"/>
        </w:rPr>
        <w:t>dermatitis</w:t>
      </w:r>
      <w:proofErr w:type="spellEnd"/>
      <w:r w:rsidRPr="00F17528">
        <w:rPr>
          <w:sz w:val="24"/>
          <w:szCs w:val="24"/>
          <w:lang w:bidi="da-DK"/>
        </w:rPr>
        <w:t xml:space="preserve">, Stevens-Johnsons syndrom og toksisk </w:t>
      </w:r>
      <w:proofErr w:type="spellStart"/>
      <w:r w:rsidRPr="00F17528">
        <w:rPr>
          <w:sz w:val="24"/>
          <w:szCs w:val="24"/>
          <w:lang w:bidi="da-DK"/>
        </w:rPr>
        <w:t>epidermal</w:t>
      </w:r>
      <w:proofErr w:type="spellEnd"/>
      <w:r w:rsidRPr="00F17528">
        <w:rPr>
          <w:sz w:val="24"/>
          <w:szCs w:val="24"/>
          <w:lang w:bidi="da-DK"/>
        </w:rPr>
        <w:t xml:space="preserve"> </w:t>
      </w:r>
      <w:proofErr w:type="spellStart"/>
      <w:r w:rsidRPr="00F17528">
        <w:rPr>
          <w:sz w:val="24"/>
          <w:szCs w:val="24"/>
          <w:lang w:bidi="da-DK"/>
        </w:rPr>
        <w:t>nekrolyse</w:t>
      </w:r>
      <w:proofErr w:type="spellEnd"/>
      <w:r w:rsidRPr="00F17528">
        <w:rPr>
          <w:sz w:val="24"/>
          <w:szCs w:val="24"/>
          <w:lang w:bidi="da-DK"/>
        </w:rPr>
        <w:t>) (</w:t>
      </w:r>
      <w:proofErr w:type="spellStart"/>
      <w:r w:rsidRPr="00F17528">
        <w:rPr>
          <w:sz w:val="24"/>
          <w:szCs w:val="24"/>
          <w:lang w:bidi="da-DK"/>
        </w:rPr>
        <w:t>Lyells</w:t>
      </w:r>
      <w:proofErr w:type="spellEnd"/>
      <w:r w:rsidRPr="00F17528">
        <w:rPr>
          <w:sz w:val="24"/>
          <w:szCs w:val="24"/>
          <w:lang w:bidi="da-DK"/>
        </w:rPr>
        <w:t xml:space="preserve"> syndrom)), </w:t>
      </w:r>
      <w:proofErr w:type="spellStart"/>
      <w:r w:rsidRPr="00F17528">
        <w:rPr>
          <w:sz w:val="24"/>
          <w:szCs w:val="24"/>
          <w:lang w:bidi="da-DK"/>
        </w:rPr>
        <w:t>alopeci</w:t>
      </w:r>
      <w:proofErr w:type="spellEnd"/>
      <w:r w:rsidRPr="00F17528">
        <w:rPr>
          <w:sz w:val="24"/>
          <w:szCs w:val="24"/>
          <w:lang w:bidi="da-DK"/>
        </w:rPr>
        <w:t xml:space="preserve">. I særlige tilfælde kan der opstå alvorlige hudinfektioner og bløddelskomplikationer under en </w:t>
      </w:r>
      <w:proofErr w:type="spellStart"/>
      <w:r w:rsidRPr="00F17528">
        <w:rPr>
          <w:sz w:val="24"/>
          <w:szCs w:val="24"/>
          <w:lang w:bidi="da-DK"/>
        </w:rPr>
        <w:t>varicellainfektion</w:t>
      </w:r>
      <w:proofErr w:type="spellEnd"/>
      <w:r w:rsidRPr="00F17528">
        <w:rPr>
          <w:sz w:val="24"/>
          <w:szCs w:val="24"/>
          <w:lang w:bidi="da-DK"/>
        </w:rPr>
        <w:t xml:space="preserve"> (se også Infektioner og parasitære sygdomme).</w:t>
      </w:r>
    </w:p>
    <w:p w14:paraId="51A04775" w14:textId="77777777" w:rsidR="008353FB" w:rsidRPr="00F17528" w:rsidRDefault="008353FB" w:rsidP="00CD12DD">
      <w:pPr>
        <w:ind w:left="851"/>
        <w:rPr>
          <w:sz w:val="24"/>
          <w:szCs w:val="24"/>
          <w:lang w:eastAsia="el-GR"/>
        </w:rPr>
      </w:pPr>
    </w:p>
    <w:p w14:paraId="0CE22627" w14:textId="77777777" w:rsidR="008353FB" w:rsidRPr="00F17528" w:rsidRDefault="008353FB" w:rsidP="00CD12DD">
      <w:pPr>
        <w:ind w:left="851"/>
        <w:rPr>
          <w:sz w:val="24"/>
          <w:szCs w:val="24"/>
          <w:lang w:eastAsia="el-GR"/>
        </w:rPr>
      </w:pPr>
      <w:r w:rsidRPr="00F17528">
        <w:rPr>
          <w:sz w:val="24"/>
          <w:szCs w:val="24"/>
          <w:lang w:bidi="da-DK"/>
        </w:rPr>
        <w:t xml:space="preserve">Ikke kendt: Lægemiddelreaktion med </w:t>
      </w:r>
      <w:proofErr w:type="spellStart"/>
      <w:r w:rsidRPr="00F17528">
        <w:rPr>
          <w:sz w:val="24"/>
          <w:szCs w:val="24"/>
          <w:lang w:bidi="da-DK"/>
        </w:rPr>
        <w:t>eosinofili</w:t>
      </w:r>
      <w:proofErr w:type="spellEnd"/>
      <w:r w:rsidRPr="00F17528">
        <w:rPr>
          <w:sz w:val="24"/>
          <w:szCs w:val="24"/>
          <w:lang w:bidi="da-DK"/>
        </w:rPr>
        <w:t xml:space="preserve"> og systemiske symptomer (DRESS-syndrom), akut generaliseret </w:t>
      </w:r>
      <w:proofErr w:type="spellStart"/>
      <w:r w:rsidRPr="00F17528">
        <w:rPr>
          <w:sz w:val="24"/>
          <w:szCs w:val="24"/>
          <w:lang w:bidi="da-DK"/>
        </w:rPr>
        <w:t>eksantematøs</w:t>
      </w:r>
      <w:proofErr w:type="spellEnd"/>
      <w:r w:rsidRPr="00F17528">
        <w:rPr>
          <w:sz w:val="24"/>
          <w:szCs w:val="24"/>
          <w:lang w:bidi="da-DK"/>
        </w:rPr>
        <w:t xml:space="preserve"> </w:t>
      </w:r>
      <w:proofErr w:type="spellStart"/>
      <w:r w:rsidRPr="00F17528">
        <w:rPr>
          <w:sz w:val="24"/>
          <w:szCs w:val="24"/>
          <w:lang w:bidi="da-DK"/>
        </w:rPr>
        <w:t>pustulose</w:t>
      </w:r>
      <w:proofErr w:type="spellEnd"/>
      <w:r w:rsidRPr="00F17528">
        <w:rPr>
          <w:sz w:val="24"/>
          <w:szCs w:val="24"/>
          <w:lang w:bidi="da-DK"/>
        </w:rPr>
        <w:t xml:space="preserve"> (AGEP). Lysfølsomhedsreaktioner.</w:t>
      </w:r>
    </w:p>
    <w:p w14:paraId="5ADE670E" w14:textId="77777777" w:rsidR="008353FB" w:rsidRPr="00F17528" w:rsidRDefault="008353FB" w:rsidP="00CD12DD">
      <w:pPr>
        <w:ind w:left="851"/>
        <w:rPr>
          <w:sz w:val="24"/>
          <w:szCs w:val="24"/>
          <w:lang w:eastAsia="el-GR"/>
        </w:rPr>
      </w:pPr>
    </w:p>
    <w:p w14:paraId="21246977" w14:textId="1B496066" w:rsidR="008353FB" w:rsidRPr="00933ED7" w:rsidRDefault="008353FB" w:rsidP="00CD12DD">
      <w:pPr>
        <w:ind w:left="851"/>
        <w:rPr>
          <w:b/>
          <w:sz w:val="24"/>
          <w:szCs w:val="24"/>
          <w:lang w:eastAsia="el-GR"/>
        </w:rPr>
      </w:pPr>
      <w:r w:rsidRPr="00933ED7">
        <w:rPr>
          <w:b/>
          <w:sz w:val="24"/>
          <w:szCs w:val="24"/>
          <w:lang w:bidi="da-DK"/>
        </w:rPr>
        <w:t>Nyrer og urinveje</w:t>
      </w:r>
    </w:p>
    <w:p w14:paraId="0CEECADB" w14:textId="77777777" w:rsidR="008353FB" w:rsidRPr="00F17528" w:rsidRDefault="008353FB" w:rsidP="00CD12DD">
      <w:pPr>
        <w:ind w:left="851"/>
        <w:rPr>
          <w:sz w:val="24"/>
          <w:szCs w:val="24"/>
          <w:lang w:eastAsia="el-GR"/>
        </w:rPr>
      </w:pPr>
      <w:r w:rsidRPr="00F17528">
        <w:rPr>
          <w:sz w:val="24"/>
          <w:szCs w:val="24"/>
          <w:lang w:bidi="da-DK"/>
        </w:rPr>
        <w:t>Sjælden: Nyreskader (papillær nekrose) og forhøjet urinsyrekoncentration i blodet. Forhøjet urinstofkoncentration i blodet.</w:t>
      </w:r>
    </w:p>
    <w:p w14:paraId="3FE8F81E" w14:textId="77777777" w:rsidR="008353FB" w:rsidRPr="00F17528" w:rsidRDefault="008353FB" w:rsidP="00CD12DD">
      <w:pPr>
        <w:ind w:left="851"/>
        <w:rPr>
          <w:sz w:val="24"/>
          <w:szCs w:val="24"/>
          <w:lang w:eastAsia="el-GR"/>
        </w:rPr>
      </w:pPr>
    </w:p>
    <w:p w14:paraId="67837874" w14:textId="77777777" w:rsidR="008353FB" w:rsidRPr="00F17528" w:rsidRDefault="008353FB" w:rsidP="00CD12DD">
      <w:pPr>
        <w:ind w:left="851"/>
        <w:rPr>
          <w:sz w:val="24"/>
          <w:szCs w:val="24"/>
          <w:lang w:eastAsia="el-GR"/>
        </w:rPr>
      </w:pPr>
      <w:r w:rsidRPr="00F17528">
        <w:rPr>
          <w:sz w:val="24"/>
          <w:szCs w:val="24"/>
          <w:lang w:bidi="da-DK"/>
        </w:rPr>
        <w:t xml:space="preserve">Meget sjælden: Dannelse af ødemer, især hos patienter med arteriel hypertension eller nyreinsufficiens, </w:t>
      </w:r>
      <w:proofErr w:type="spellStart"/>
      <w:r w:rsidRPr="00F17528">
        <w:rPr>
          <w:sz w:val="24"/>
          <w:szCs w:val="24"/>
          <w:lang w:bidi="da-DK"/>
        </w:rPr>
        <w:t>nefrotisk</w:t>
      </w:r>
      <w:proofErr w:type="spellEnd"/>
      <w:r w:rsidRPr="00F17528">
        <w:rPr>
          <w:sz w:val="24"/>
          <w:szCs w:val="24"/>
          <w:lang w:bidi="da-DK"/>
        </w:rPr>
        <w:t xml:space="preserve"> syndrom, </w:t>
      </w:r>
      <w:proofErr w:type="spellStart"/>
      <w:r w:rsidRPr="00F17528">
        <w:rPr>
          <w:sz w:val="24"/>
          <w:szCs w:val="24"/>
          <w:lang w:bidi="da-DK"/>
        </w:rPr>
        <w:t>interstitiel</w:t>
      </w:r>
      <w:proofErr w:type="spellEnd"/>
      <w:r w:rsidRPr="00F17528">
        <w:rPr>
          <w:sz w:val="24"/>
          <w:szCs w:val="24"/>
          <w:lang w:bidi="da-DK"/>
        </w:rPr>
        <w:t xml:space="preserve"> </w:t>
      </w:r>
      <w:proofErr w:type="spellStart"/>
      <w:r w:rsidRPr="00F17528">
        <w:rPr>
          <w:sz w:val="24"/>
          <w:szCs w:val="24"/>
          <w:lang w:bidi="da-DK"/>
        </w:rPr>
        <w:t>nefritis</w:t>
      </w:r>
      <w:proofErr w:type="spellEnd"/>
      <w:r w:rsidRPr="00F17528">
        <w:rPr>
          <w:sz w:val="24"/>
          <w:szCs w:val="24"/>
          <w:lang w:bidi="da-DK"/>
        </w:rPr>
        <w:t>, der kan være ledsaget af akut nyreinsufficiens. Nyrefunktionen bør derfor overvåges regelmæssigt.</w:t>
      </w:r>
    </w:p>
    <w:p w14:paraId="39B0E703" w14:textId="77777777" w:rsidR="008353FB" w:rsidRPr="00F17528" w:rsidRDefault="008353FB" w:rsidP="00CD12DD">
      <w:pPr>
        <w:ind w:left="851"/>
        <w:rPr>
          <w:sz w:val="24"/>
          <w:szCs w:val="24"/>
          <w:lang w:eastAsia="el-GR"/>
        </w:rPr>
      </w:pPr>
    </w:p>
    <w:p w14:paraId="529B3501" w14:textId="77777777" w:rsidR="008353FB" w:rsidRPr="00FA2539" w:rsidRDefault="008353FB" w:rsidP="00CD12DD">
      <w:pPr>
        <w:ind w:left="851"/>
        <w:rPr>
          <w:b/>
          <w:bCs/>
          <w:sz w:val="24"/>
          <w:szCs w:val="24"/>
          <w:lang w:eastAsia="el-GR"/>
        </w:rPr>
      </w:pPr>
      <w:r w:rsidRPr="00FA2539">
        <w:rPr>
          <w:b/>
          <w:sz w:val="24"/>
          <w:szCs w:val="24"/>
          <w:lang w:bidi="da-DK"/>
        </w:rPr>
        <w:lastRenderedPageBreak/>
        <w:t>Undersøgelser</w:t>
      </w:r>
    </w:p>
    <w:p w14:paraId="274D5C2E" w14:textId="77777777" w:rsidR="008353FB" w:rsidRPr="00F17528" w:rsidRDefault="008353FB" w:rsidP="00CD12DD">
      <w:pPr>
        <w:ind w:left="851"/>
        <w:rPr>
          <w:sz w:val="24"/>
          <w:szCs w:val="24"/>
          <w:lang w:eastAsia="el-GR"/>
        </w:rPr>
      </w:pPr>
      <w:r w:rsidRPr="00F17528">
        <w:rPr>
          <w:sz w:val="24"/>
          <w:szCs w:val="24"/>
          <w:lang w:bidi="da-DK"/>
        </w:rPr>
        <w:t>Sjælden: Nedsat hæmoglobinniveau.</w:t>
      </w:r>
    </w:p>
    <w:p w14:paraId="5DD60B01" w14:textId="77777777" w:rsidR="008353FB" w:rsidRPr="00F17528" w:rsidRDefault="008353FB" w:rsidP="00CD12DD">
      <w:pPr>
        <w:ind w:left="851"/>
        <w:rPr>
          <w:sz w:val="24"/>
          <w:szCs w:val="24"/>
          <w:lang w:eastAsia="el-GR"/>
        </w:rPr>
      </w:pPr>
    </w:p>
    <w:p w14:paraId="77710B56" w14:textId="77777777" w:rsidR="008353FB" w:rsidRPr="00F17528" w:rsidRDefault="008353FB" w:rsidP="00CD12DD">
      <w:pPr>
        <w:ind w:left="851"/>
        <w:rPr>
          <w:sz w:val="24"/>
          <w:szCs w:val="24"/>
          <w:u w:val="single"/>
          <w:lang w:eastAsia="el-GR"/>
        </w:rPr>
      </w:pPr>
      <w:r w:rsidRPr="00F17528">
        <w:rPr>
          <w:sz w:val="24"/>
          <w:szCs w:val="24"/>
          <w:u w:val="single"/>
          <w:lang w:bidi="da-DK"/>
        </w:rPr>
        <w:t>Indberetning af formodede bivirkninger</w:t>
      </w:r>
    </w:p>
    <w:p w14:paraId="46CCEA9D" w14:textId="379F32E0" w:rsidR="008353FB" w:rsidRDefault="008353FB" w:rsidP="00CD12DD">
      <w:pPr>
        <w:ind w:left="851"/>
        <w:rPr>
          <w:sz w:val="24"/>
          <w:szCs w:val="24"/>
          <w:lang w:bidi="da-DK"/>
        </w:rPr>
      </w:pPr>
      <w:r w:rsidRPr="00F17528">
        <w:rPr>
          <w:sz w:val="24"/>
          <w:szCs w:val="24"/>
          <w:lang w:bidi="da-DK"/>
        </w:rPr>
        <w:t>Når lægemidlet er godkendt, er indberetning af formodede bivirkninger vigtig. Det muliggør løbende overvågning af benefit/</w:t>
      </w:r>
      <w:proofErr w:type="spellStart"/>
      <w:r w:rsidRPr="00F17528">
        <w:rPr>
          <w:sz w:val="24"/>
          <w:szCs w:val="24"/>
          <w:lang w:bidi="da-DK"/>
        </w:rPr>
        <w:t>risk</w:t>
      </w:r>
      <w:proofErr w:type="spellEnd"/>
      <w:r w:rsidRPr="00F17528">
        <w:rPr>
          <w:sz w:val="24"/>
          <w:szCs w:val="24"/>
          <w:lang w:bidi="da-DK"/>
        </w:rPr>
        <w:t xml:space="preserve">-forholdet for lægemidlet. Sundhedspersoner anmodes om at indberette alle formodede bivirkninger via: </w:t>
      </w:r>
    </w:p>
    <w:p w14:paraId="716F98A8" w14:textId="77777777" w:rsidR="00FA2539" w:rsidRPr="00F17528" w:rsidRDefault="00FA2539" w:rsidP="00CD12DD">
      <w:pPr>
        <w:ind w:left="851"/>
        <w:rPr>
          <w:sz w:val="24"/>
          <w:szCs w:val="24"/>
          <w:lang w:bidi="da-DK"/>
        </w:rPr>
      </w:pPr>
    </w:p>
    <w:p w14:paraId="3E5152FD" w14:textId="77777777" w:rsidR="008353FB" w:rsidRPr="00F17528" w:rsidRDefault="008353FB" w:rsidP="00CD12DD">
      <w:pPr>
        <w:ind w:left="851"/>
        <w:rPr>
          <w:sz w:val="24"/>
          <w:szCs w:val="24"/>
          <w:lang w:bidi="da-DK"/>
        </w:rPr>
      </w:pPr>
      <w:r w:rsidRPr="00F17528">
        <w:rPr>
          <w:sz w:val="24"/>
          <w:szCs w:val="24"/>
          <w:lang w:bidi="da-DK"/>
        </w:rPr>
        <w:t>Lægemiddelstyrelsen</w:t>
      </w:r>
    </w:p>
    <w:p w14:paraId="50E99877" w14:textId="77777777" w:rsidR="008353FB" w:rsidRPr="00F17528" w:rsidRDefault="008353FB" w:rsidP="00CD12DD">
      <w:pPr>
        <w:ind w:left="851"/>
        <w:rPr>
          <w:sz w:val="24"/>
          <w:szCs w:val="24"/>
          <w:lang w:bidi="da-DK"/>
        </w:rPr>
      </w:pPr>
      <w:r w:rsidRPr="00F17528">
        <w:rPr>
          <w:sz w:val="24"/>
          <w:szCs w:val="24"/>
          <w:lang w:bidi="da-DK"/>
        </w:rPr>
        <w:t>Axel Heides Gade 1</w:t>
      </w:r>
    </w:p>
    <w:p w14:paraId="2C8ADDEE" w14:textId="77777777" w:rsidR="008353FB" w:rsidRPr="00F17528" w:rsidRDefault="008353FB" w:rsidP="00CD12DD">
      <w:pPr>
        <w:ind w:left="851"/>
        <w:rPr>
          <w:sz w:val="24"/>
          <w:szCs w:val="24"/>
          <w:lang w:bidi="da-DK"/>
        </w:rPr>
      </w:pPr>
      <w:r w:rsidRPr="00F17528">
        <w:rPr>
          <w:sz w:val="24"/>
          <w:szCs w:val="24"/>
          <w:lang w:bidi="da-DK"/>
        </w:rPr>
        <w:t>DK-2300 København S</w:t>
      </w:r>
    </w:p>
    <w:p w14:paraId="6670BEFD" w14:textId="77777777" w:rsidR="008353FB" w:rsidRPr="00F17528" w:rsidRDefault="008353FB" w:rsidP="00CD12DD">
      <w:pPr>
        <w:ind w:left="851"/>
        <w:rPr>
          <w:sz w:val="24"/>
          <w:szCs w:val="24"/>
          <w:lang w:bidi="da-DK"/>
        </w:rPr>
      </w:pPr>
      <w:r w:rsidRPr="00F17528">
        <w:rPr>
          <w:sz w:val="24"/>
          <w:szCs w:val="24"/>
          <w:lang w:bidi="da-DK"/>
        </w:rPr>
        <w:t xml:space="preserve">Websted: </w:t>
      </w:r>
      <w:hyperlink r:id="rId8" w:history="1">
        <w:r w:rsidRPr="00F17528">
          <w:rPr>
            <w:rStyle w:val="Hyperlink"/>
            <w:sz w:val="24"/>
            <w:szCs w:val="24"/>
            <w:lang w:bidi="da-DK"/>
          </w:rPr>
          <w:t>www.meldenbivirkning.dk</w:t>
        </w:r>
      </w:hyperlink>
    </w:p>
    <w:p w14:paraId="77424739" w14:textId="77777777" w:rsidR="009260DE" w:rsidRPr="00F17528" w:rsidRDefault="009260DE" w:rsidP="00CD12DD">
      <w:pPr>
        <w:ind w:left="851"/>
        <w:rPr>
          <w:sz w:val="24"/>
          <w:szCs w:val="24"/>
        </w:rPr>
      </w:pPr>
    </w:p>
    <w:p w14:paraId="44B35084" w14:textId="77777777" w:rsidR="009260DE" w:rsidRPr="00F17528" w:rsidRDefault="009260DE" w:rsidP="009260DE">
      <w:pPr>
        <w:tabs>
          <w:tab w:val="left" w:pos="851"/>
        </w:tabs>
        <w:ind w:left="851" w:hanging="851"/>
        <w:rPr>
          <w:b/>
          <w:sz w:val="24"/>
          <w:szCs w:val="24"/>
        </w:rPr>
      </w:pPr>
      <w:r w:rsidRPr="00F17528">
        <w:rPr>
          <w:b/>
          <w:sz w:val="24"/>
          <w:szCs w:val="24"/>
        </w:rPr>
        <w:t>4.9</w:t>
      </w:r>
      <w:r w:rsidRPr="00F17528">
        <w:rPr>
          <w:b/>
          <w:sz w:val="24"/>
          <w:szCs w:val="24"/>
        </w:rPr>
        <w:tab/>
        <w:t>Overdosering</w:t>
      </w:r>
    </w:p>
    <w:p w14:paraId="1F8E4EC5" w14:textId="77777777" w:rsidR="008353FB" w:rsidRPr="00F17528" w:rsidRDefault="008353FB" w:rsidP="00CD12DD">
      <w:pPr>
        <w:ind w:left="851"/>
        <w:rPr>
          <w:sz w:val="24"/>
          <w:szCs w:val="24"/>
          <w:lang w:eastAsia="el-GR"/>
        </w:rPr>
      </w:pPr>
      <w:r w:rsidRPr="00F17528">
        <w:rPr>
          <w:sz w:val="24"/>
          <w:szCs w:val="24"/>
          <w:lang w:bidi="da-DK"/>
        </w:rPr>
        <w:t>Hos unge og voksne er dosis-respons-effekten ikke klarlagt. Halveringstiden ved overdosering er 1,5-3 timer.</w:t>
      </w:r>
    </w:p>
    <w:p w14:paraId="31709EB4" w14:textId="77777777" w:rsidR="008353FB" w:rsidRPr="00F17528" w:rsidRDefault="008353FB" w:rsidP="00CD12DD">
      <w:pPr>
        <w:ind w:left="851"/>
        <w:rPr>
          <w:sz w:val="24"/>
          <w:szCs w:val="24"/>
          <w:lang w:eastAsia="el-GR"/>
        </w:rPr>
      </w:pPr>
    </w:p>
    <w:p w14:paraId="48852FA3" w14:textId="77777777" w:rsidR="008353FB" w:rsidRPr="00F17528" w:rsidRDefault="008353FB" w:rsidP="00CD12DD">
      <w:pPr>
        <w:ind w:left="851"/>
        <w:rPr>
          <w:sz w:val="24"/>
          <w:szCs w:val="24"/>
          <w:u w:val="single"/>
          <w:lang w:eastAsia="el-GR"/>
        </w:rPr>
      </w:pPr>
      <w:r w:rsidRPr="00F17528">
        <w:rPr>
          <w:sz w:val="24"/>
          <w:szCs w:val="24"/>
          <w:u w:val="single"/>
          <w:lang w:bidi="da-DK"/>
        </w:rPr>
        <w:t>Symptomer</w:t>
      </w:r>
    </w:p>
    <w:p w14:paraId="38816EA9" w14:textId="77777777" w:rsidR="008353FB" w:rsidRPr="00F17528" w:rsidRDefault="008353FB" w:rsidP="00CD12DD">
      <w:pPr>
        <w:ind w:left="851"/>
        <w:rPr>
          <w:sz w:val="24"/>
          <w:szCs w:val="24"/>
          <w:lang w:eastAsia="el-GR"/>
        </w:rPr>
      </w:pPr>
      <w:r w:rsidRPr="00F17528">
        <w:rPr>
          <w:sz w:val="24"/>
          <w:szCs w:val="24"/>
          <w:lang w:bidi="da-DK"/>
        </w:rPr>
        <w:t xml:space="preserve">De fleste patienter, der har taget klinisk signifikante mængder </w:t>
      </w:r>
      <w:proofErr w:type="spellStart"/>
      <w:r w:rsidRPr="00F17528">
        <w:rPr>
          <w:sz w:val="24"/>
          <w:szCs w:val="24"/>
          <w:lang w:bidi="da-DK"/>
        </w:rPr>
        <w:t>NSAID’er</w:t>
      </w:r>
      <w:proofErr w:type="spellEnd"/>
      <w:r w:rsidRPr="00F17528">
        <w:rPr>
          <w:sz w:val="24"/>
          <w:szCs w:val="24"/>
          <w:lang w:bidi="da-DK"/>
        </w:rPr>
        <w:t xml:space="preserve">, oplever kun kvalme, opkastning, smerter i den øvre del af maven eller sjældnere diarré. Tinnitus, hovedpine og </w:t>
      </w:r>
      <w:proofErr w:type="spellStart"/>
      <w:r w:rsidRPr="00F17528">
        <w:rPr>
          <w:sz w:val="24"/>
          <w:szCs w:val="24"/>
          <w:lang w:bidi="da-DK"/>
        </w:rPr>
        <w:t>gastrointestinal</w:t>
      </w:r>
      <w:proofErr w:type="spellEnd"/>
      <w:r w:rsidRPr="00F17528">
        <w:rPr>
          <w:sz w:val="24"/>
          <w:szCs w:val="24"/>
          <w:lang w:bidi="da-DK"/>
        </w:rPr>
        <w:t xml:space="preserve"> blødning kan også forekomme. Ved sværere forgiftninger ses toksicitet i centralnervesystemet, der viser sig som svimmelhed, døsighed, af og til uro og desorientering eller koma. Lejlighedsvis kan der forekomme kramper. Ved alvorlig forgiftning kan der opstå metabolisk </w:t>
      </w:r>
      <w:proofErr w:type="spellStart"/>
      <w:r w:rsidRPr="00F17528">
        <w:rPr>
          <w:sz w:val="24"/>
          <w:szCs w:val="24"/>
          <w:lang w:bidi="da-DK"/>
        </w:rPr>
        <w:t>acidose</w:t>
      </w:r>
      <w:proofErr w:type="spellEnd"/>
      <w:r w:rsidRPr="00F17528">
        <w:rPr>
          <w:sz w:val="24"/>
          <w:szCs w:val="24"/>
          <w:lang w:bidi="da-DK"/>
        </w:rPr>
        <w:t xml:space="preserve">, og </w:t>
      </w:r>
      <w:proofErr w:type="spellStart"/>
      <w:r w:rsidRPr="00F17528">
        <w:rPr>
          <w:sz w:val="24"/>
          <w:szCs w:val="24"/>
          <w:lang w:bidi="da-DK"/>
        </w:rPr>
        <w:t>protrombintiden</w:t>
      </w:r>
      <w:proofErr w:type="spellEnd"/>
      <w:r w:rsidRPr="00F17528">
        <w:rPr>
          <w:sz w:val="24"/>
          <w:szCs w:val="24"/>
          <w:lang w:bidi="da-DK"/>
        </w:rPr>
        <w:t>/INR i længere tid, sandsynligvis på grund af interferens med virkningen af cirkulerende koagulationsfaktorer. Der kan forekomme akut nyresvigt eller leverskade. Forværring af astma er mulig hos astmatiske patienter.</w:t>
      </w:r>
    </w:p>
    <w:p w14:paraId="587F1931" w14:textId="77777777" w:rsidR="008353FB" w:rsidRPr="00F17528" w:rsidRDefault="008353FB" w:rsidP="00CD12DD">
      <w:pPr>
        <w:ind w:left="851"/>
        <w:rPr>
          <w:sz w:val="24"/>
          <w:szCs w:val="24"/>
          <w:lang w:eastAsia="el-GR"/>
        </w:rPr>
      </w:pPr>
    </w:p>
    <w:p w14:paraId="1EF657CD" w14:textId="77777777" w:rsidR="008353FB" w:rsidRPr="00F17528" w:rsidRDefault="008353FB" w:rsidP="00CD12DD">
      <w:pPr>
        <w:ind w:left="851"/>
        <w:rPr>
          <w:sz w:val="24"/>
          <w:szCs w:val="24"/>
          <w:u w:val="single"/>
          <w:lang w:eastAsia="el-GR"/>
        </w:rPr>
      </w:pPr>
      <w:bookmarkStart w:id="2" w:name="_Hlk152750542"/>
      <w:r w:rsidRPr="00F17528">
        <w:rPr>
          <w:sz w:val="24"/>
          <w:szCs w:val="24"/>
          <w:u w:val="single"/>
          <w:lang w:bidi="da-DK"/>
        </w:rPr>
        <w:t>Behandling</w:t>
      </w:r>
    </w:p>
    <w:bookmarkEnd w:id="2"/>
    <w:p w14:paraId="6B9315A2" w14:textId="77777777" w:rsidR="008353FB" w:rsidRPr="00F17528" w:rsidRDefault="008353FB" w:rsidP="00CD12DD">
      <w:pPr>
        <w:ind w:left="851"/>
        <w:rPr>
          <w:sz w:val="24"/>
          <w:szCs w:val="24"/>
          <w:lang w:eastAsia="el-GR"/>
        </w:rPr>
      </w:pPr>
      <w:r w:rsidRPr="00F17528">
        <w:rPr>
          <w:sz w:val="24"/>
          <w:szCs w:val="24"/>
          <w:lang w:bidi="da-DK"/>
        </w:rPr>
        <w:t xml:space="preserve">Behandlingen skal være symptomatisk og støttende og omfatter kontrol af luftvejene og overvågning af hjerte- og vitale funktioner, indtil patienten er stabil. Hvis patienten kommer inden for 1 time efter at have indtaget en potentielt giftig mængde, kan det overvejes at indgive aktivt kul oralt. Hyppige og langvarige kramper behandles med intravenøs </w:t>
      </w:r>
      <w:proofErr w:type="spellStart"/>
      <w:r w:rsidRPr="00F17528">
        <w:rPr>
          <w:sz w:val="24"/>
          <w:szCs w:val="24"/>
          <w:lang w:bidi="da-DK"/>
        </w:rPr>
        <w:t>diazepam</w:t>
      </w:r>
      <w:proofErr w:type="spellEnd"/>
      <w:r w:rsidRPr="00F17528">
        <w:rPr>
          <w:sz w:val="24"/>
          <w:szCs w:val="24"/>
          <w:lang w:bidi="da-DK"/>
        </w:rPr>
        <w:t xml:space="preserve"> eller </w:t>
      </w:r>
      <w:proofErr w:type="spellStart"/>
      <w:r w:rsidRPr="00F17528">
        <w:rPr>
          <w:sz w:val="24"/>
          <w:szCs w:val="24"/>
          <w:lang w:bidi="da-DK"/>
        </w:rPr>
        <w:t>lorazepam</w:t>
      </w:r>
      <w:proofErr w:type="spellEnd"/>
      <w:r w:rsidRPr="00F17528">
        <w:rPr>
          <w:sz w:val="24"/>
          <w:szCs w:val="24"/>
          <w:lang w:bidi="da-DK"/>
        </w:rPr>
        <w:t xml:space="preserve">. I tilfælde af astma skal patienten bruge </w:t>
      </w:r>
      <w:proofErr w:type="spellStart"/>
      <w:r w:rsidRPr="00F17528">
        <w:rPr>
          <w:sz w:val="24"/>
          <w:szCs w:val="24"/>
          <w:lang w:bidi="da-DK"/>
        </w:rPr>
        <w:t>bronkodilator</w:t>
      </w:r>
      <w:proofErr w:type="spellEnd"/>
      <w:r w:rsidRPr="00F17528">
        <w:rPr>
          <w:sz w:val="24"/>
          <w:szCs w:val="24"/>
          <w:lang w:bidi="da-DK"/>
        </w:rPr>
        <w:t>.</w:t>
      </w:r>
    </w:p>
    <w:p w14:paraId="04B1D09B" w14:textId="77777777" w:rsidR="008353FB" w:rsidRPr="00F17528" w:rsidRDefault="008353FB" w:rsidP="00CD12DD">
      <w:pPr>
        <w:ind w:left="851"/>
        <w:rPr>
          <w:sz w:val="24"/>
          <w:szCs w:val="24"/>
          <w:lang w:eastAsia="el-GR"/>
        </w:rPr>
      </w:pPr>
      <w:r w:rsidRPr="00F17528">
        <w:rPr>
          <w:sz w:val="24"/>
          <w:szCs w:val="24"/>
          <w:lang w:bidi="da-DK"/>
        </w:rPr>
        <w:t xml:space="preserve">Der findes ingen specifik </w:t>
      </w:r>
      <w:proofErr w:type="spellStart"/>
      <w:r w:rsidRPr="00F17528">
        <w:rPr>
          <w:sz w:val="24"/>
          <w:szCs w:val="24"/>
          <w:lang w:bidi="da-DK"/>
        </w:rPr>
        <w:t>antidot</w:t>
      </w:r>
      <w:proofErr w:type="spellEnd"/>
      <w:r w:rsidRPr="00F17528">
        <w:rPr>
          <w:sz w:val="24"/>
          <w:szCs w:val="24"/>
          <w:lang w:bidi="da-DK"/>
        </w:rPr>
        <w:t>.</w:t>
      </w:r>
    </w:p>
    <w:p w14:paraId="4F1C1D8F" w14:textId="77777777" w:rsidR="009260DE" w:rsidRPr="00F17528" w:rsidRDefault="009260DE" w:rsidP="009260DE">
      <w:pPr>
        <w:tabs>
          <w:tab w:val="left" w:pos="851"/>
        </w:tabs>
        <w:ind w:left="851"/>
        <w:rPr>
          <w:sz w:val="24"/>
          <w:szCs w:val="24"/>
        </w:rPr>
      </w:pPr>
    </w:p>
    <w:p w14:paraId="04A6CC72" w14:textId="77777777" w:rsidR="009260DE" w:rsidRPr="00F17528" w:rsidRDefault="009260DE" w:rsidP="009260DE">
      <w:pPr>
        <w:tabs>
          <w:tab w:val="left" w:pos="851"/>
        </w:tabs>
        <w:ind w:left="851" w:hanging="851"/>
        <w:rPr>
          <w:b/>
          <w:sz w:val="24"/>
          <w:szCs w:val="24"/>
        </w:rPr>
      </w:pPr>
      <w:r w:rsidRPr="00F17528">
        <w:rPr>
          <w:b/>
          <w:sz w:val="24"/>
          <w:szCs w:val="24"/>
        </w:rPr>
        <w:t>4.10</w:t>
      </w:r>
      <w:r w:rsidRPr="00F17528">
        <w:rPr>
          <w:b/>
          <w:sz w:val="24"/>
          <w:szCs w:val="24"/>
        </w:rPr>
        <w:tab/>
        <w:t>Udlevering</w:t>
      </w:r>
    </w:p>
    <w:p w14:paraId="0DFDEE8F" w14:textId="0622E6EB" w:rsidR="009260DE" w:rsidRPr="00F17528" w:rsidRDefault="00E62EFD" w:rsidP="009260DE">
      <w:pPr>
        <w:tabs>
          <w:tab w:val="left" w:pos="851"/>
        </w:tabs>
        <w:ind w:left="851"/>
        <w:rPr>
          <w:sz w:val="24"/>
          <w:szCs w:val="24"/>
        </w:rPr>
      </w:pPr>
      <w:r w:rsidRPr="00F17528">
        <w:rPr>
          <w:sz w:val="24"/>
          <w:szCs w:val="24"/>
        </w:rPr>
        <w:t>B</w:t>
      </w:r>
    </w:p>
    <w:p w14:paraId="61B59FD1" w14:textId="77777777" w:rsidR="009260DE" w:rsidRPr="00F17528" w:rsidRDefault="009260DE" w:rsidP="009260DE">
      <w:pPr>
        <w:tabs>
          <w:tab w:val="left" w:pos="851"/>
        </w:tabs>
        <w:ind w:left="851"/>
        <w:rPr>
          <w:sz w:val="24"/>
          <w:szCs w:val="24"/>
        </w:rPr>
      </w:pPr>
    </w:p>
    <w:p w14:paraId="0FC0F3CA" w14:textId="77777777" w:rsidR="009260DE" w:rsidRPr="00F17528" w:rsidRDefault="009260DE" w:rsidP="009260DE">
      <w:pPr>
        <w:tabs>
          <w:tab w:val="left" w:pos="851"/>
        </w:tabs>
        <w:ind w:left="851"/>
        <w:rPr>
          <w:sz w:val="24"/>
          <w:szCs w:val="24"/>
        </w:rPr>
      </w:pPr>
    </w:p>
    <w:p w14:paraId="78553E35" w14:textId="77777777" w:rsidR="009260DE" w:rsidRPr="00F17528" w:rsidRDefault="009260DE" w:rsidP="009260DE">
      <w:pPr>
        <w:tabs>
          <w:tab w:val="left" w:pos="851"/>
        </w:tabs>
        <w:ind w:left="851" w:hanging="851"/>
        <w:rPr>
          <w:b/>
          <w:sz w:val="24"/>
          <w:szCs w:val="24"/>
        </w:rPr>
      </w:pPr>
      <w:r w:rsidRPr="00F17528">
        <w:rPr>
          <w:b/>
          <w:sz w:val="24"/>
          <w:szCs w:val="24"/>
        </w:rPr>
        <w:t>5.</w:t>
      </w:r>
      <w:r w:rsidRPr="00F17528">
        <w:rPr>
          <w:b/>
          <w:sz w:val="24"/>
          <w:szCs w:val="24"/>
        </w:rPr>
        <w:tab/>
        <w:t>FARMAKOLOGISKE EGENSKABER</w:t>
      </w:r>
    </w:p>
    <w:p w14:paraId="79406F70" w14:textId="77777777" w:rsidR="009260DE" w:rsidRPr="00F17528" w:rsidRDefault="009260DE" w:rsidP="009260DE">
      <w:pPr>
        <w:tabs>
          <w:tab w:val="left" w:pos="851"/>
        </w:tabs>
        <w:ind w:left="851"/>
        <w:rPr>
          <w:sz w:val="24"/>
          <w:szCs w:val="24"/>
        </w:rPr>
      </w:pPr>
    </w:p>
    <w:p w14:paraId="38000304" w14:textId="77777777" w:rsidR="009260DE" w:rsidRPr="00F17528" w:rsidRDefault="009260DE" w:rsidP="009260DE">
      <w:pPr>
        <w:tabs>
          <w:tab w:val="num" w:pos="851"/>
        </w:tabs>
        <w:ind w:left="851" w:hanging="851"/>
        <w:rPr>
          <w:b/>
          <w:sz w:val="24"/>
          <w:szCs w:val="24"/>
        </w:rPr>
      </w:pPr>
      <w:r w:rsidRPr="00F17528">
        <w:rPr>
          <w:b/>
          <w:sz w:val="24"/>
          <w:szCs w:val="24"/>
        </w:rPr>
        <w:t>5.1</w:t>
      </w:r>
      <w:r w:rsidRPr="00F17528">
        <w:rPr>
          <w:b/>
          <w:sz w:val="24"/>
          <w:szCs w:val="24"/>
        </w:rPr>
        <w:tab/>
      </w:r>
      <w:proofErr w:type="spellStart"/>
      <w:r w:rsidRPr="00F17528">
        <w:rPr>
          <w:b/>
          <w:sz w:val="24"/>
          <w:szCs w:val="24"/>
        </w:rPr>
        <w:t>Farmakodynamiske</w:t>
      </w:r>
      <w:proofErr w:type="spellEnd"/>
      <w:r w:rsidRPr="00F17528">
        <w:rPr>
          <w:b/>
          <w:sz w:val="24"/>
          <w:szCs w:val="24"/>
        </w:rPr>
        <w:t xml:space="preserve"> egenskaber</w:t>
      </w:r>
    </w:p>
    <w:p w14:paraId="77FF180B" w14:textId="77777777" w:rsidR="008353FB" w:rsidRPr="00F17528" w:rsidRDefault="008353FB" w:rsidP="00E62EFD">
      <w:pPr>
        <w:ind w:left="851"/>
        <w:rPr>
          <w:sz w:val="24"/>
          <w:szCs w:val="24"/>
          <w:lang w:eastAsia="el-GR"/>
        </w:rPr>
      </w:pPr>
      <w:proofErr w:type="spellStart"/>
      <w:r w:rsidRPr="00F17528">
        <w:rPr>
          <w:sz w:val="24"/>
          <w:szCs w:val="24"/>
          <w:lang w:bidi="da-DK"/>
        </w:rPr>
        <w:t>Farmakoterapeutisk</w:t>
      </w:r>
      <w:proofErr w:type="spellEnd"/>
      <w:r w:rsidRPr="00F17528">
        <w:rPr>
          <w:sz w:val="24"/>
          <w:szCs w:val="24"/>
          <w:lang w:bidi="da-DK"/>
        </w:rPr>
        <w:t xml:space="preserve"> klassifikation: Antiinflammatoriske og antireumatiske midler, non-</w:t>
      </w:r>
      <w:proofErr w:type="spellStart"/>
      <w:r w:rsidRPr="00F17528">
        <w:rPr>
          <w:sz w:val="24"/>
          <w:szCs w:val="24"/>
          <w:lang w:bidi="da-DK"/>
        </w:rPr>
        <w:t>steroide</w:t>
      </w:r>
      <w:proofErr w:type="spellEnd"/>
      <w:r w:rsidRPr="00F17528">
        <w:rPr>
          <w:sz w:val="24"/>
          <w:szCs w:val="24"/>
          <w:lang w:bidi="da-DK"/>
        </w:rPr>
        <w:t xml:space="preserve"> </w:t>
      </w:r>
      <w:proofErr w:type="spellStart"/>
      <w:r w:rsidRPr="00F17528">
        <w:rPr>
          <w:sz w:val="24"/>
          <w:szCs w:val="24"/>
          <w:lang w:bidi="da-DK"/>
        </w:rPr>
        <w:t>propionsyrederivater</w:t>
      </w:r>
      <w:proofErr w:type="spellEnd"/>
      <w:r w:rsidRPr="00F17528">
        <w:rPr>
          <w:sz w:val="24"/>
          <w:szCs w:val="24"/>
          <w:lang w:bidi="da-DK"/>
        </w:rPr>
        <w:t>, ATC-kode: M01AE01</w:t>
      </w:r>
    </w:p>
    <w:p w14:paraId="104A5C7A" w14:textId="77777777" w:rsidR="008353FB" w:rsidRPr="00F17528" w:rsidRDefault="008353FB" w:rsidP="00E62EFD">
      <w:pPr>
        <w:ind w:left="851"/>
        <w:rPr>
          <w:sz w:val="24"/>
          <w:szCs w:val="24"/>
          <w:lang w:eastAsia="el-GR"/>
        </w:rPr>
      </w:pPr>
    </w:p>
    <w:p w14:paraId="0FCA7F2D" w14:textId="77777777" w:rsidR="008353FB" w:rsidRPr="00F17528" w:rsidRDefault="008353FB" w:rsidP="00E62EFD">
      <w:pPr>
        <w:ind w:left="851"/>
        <w:rPr>
          <w:sz w:val="24"/>
          <w:szCs w:val="24"/>
          <w:lang w:eastAsia="el-GR"/>
        </w:rPr>
      </w:pPr>
      <w:r w:rsidRPr="00F17528">
        <w:rPr>
          <w:sz w:val="24"/>
          <w:szCs w:val="24"/>
          <w:lang w:bidi="da-DK"/>
        </w:rPr>
        <w:t>Ibuprofen er et non-</w:t>
      </w:r>
      <w:proofErr w:type="spellStart"/>
      <w:r w:rsidRPr="00F17528">
        <w:rPr>
          <w:sz w:val="24"/>
          <w:szCs w:val="24"/>
          <w:lang w:bidi="da-DK"/>
        </w:rPr>
        <w:t>steroidt</w:t>
      </w:r>
      <w:proofErr w:type="spellEnd"/>
      <w:r w:rsidRPr="00F17528">
        <w:rPr>
          <w:sz w:val="24"/>
          <w:szCs w:val="24"/>
          <w:lang w:bidi="da-DK"/>
        </w:rPr>
        <w:t xml:space="preserve"> antiinflammatorisk lægemiddel (NSAID). I konventionelle dyreforsøg har det vist sig at virke via hæmning af </w:t>
      </w:r>
      <w:proofErr w:type="spellStart"/>
      <w:r w:rsidRPr="00F17528">
        <w:rPr>
          <w:sz w:val="24"/>
          <w:szCs w:val="24"/>
          <w:lang w:bidi="da-DK"/>
        </w:rPr>
        <w:t>prostaglandinsyntesen</w:t>
      </w:r>
      <w:proofErr w:type="spellEnd"/>
      <w:r w:rsidRPr="00F17528">
        <w:rPr>
          <w:sz w:val="24"/>
          <w:szCs w:val="24"/>
          <w:lang w:bidi="da-DK"/>
        </w:rPr>
        <w:t xml:space="preserve">. Hos mennesker reducerer ibuprofen betændelsesrelaterede smerter, hævelser og feber. Desuden hæmmer ibuprofen reversibelt ADP- og </w:t>
      </w:r>
      <w:proofErr w:type="spellStart"/>
      <w:r w:rsidRPr="00F17528">
        <w:rPr>
          <w:sz w:val="24"/>
          <w:szCs w:val="24"/>
          <w:lang w:bidi="da-DK"/>
        </w:rPr>
        <w:t>kollageninduceret</w:t>
      </w:r>
      <w:proofErr w:type="spellEnd"/>
      <w:r w:rsidRPr="00F17528">
        <w:rPr>
          <w:sz w:val="24"/>
          <w:szCs w:val="24"/>
          <w:lang w:bidi="da-DK"/>
        </w:rPr>
        <w:t xml:space="preserve"> blodpladeaggregering. </w:t>
      </w:r>
    </w:p>
    <w:p w14:paraId="667DA66E" w14:textId="77777777" w:rsidR="008353FB" w:rsidRPr="00F17528" w:rsidRDefault="008353FB" w:rsidP="00E62EFD">
      <w:pPr>
        <w:ind w:left="851"/>
        <w:rPr>
          <w:sz w:val="24"/>
          <w:szCs w:val="24"/>
          <w:lang w:eastAsia="el-GR"/>
        </w:rPr>
      </w:pPr>
    </w:p>
    <w:p w14:paraId="7D66B5EE" w14:textId="77777777" w:rsidR="008353FB" w:rsidRPr="00F17528" w:rsidRDefault="008353FB" w:rsidP="00E62EFD">
      <w:pPr>
        <w:ind w:left="851"/>
        <w:rPr>
          <w:sz w:val="24"/>
          <w:szCs w:val="24"/>
          <w:lang w:eastAsia="el-GR"/>
        </w:rPr>
      </w:pPr>
      <w:r w:rsidRPr="00F17528">
        <w:rPr>
          <w:sz w:val="24"/>
          <w:szCs w:val="24"/>
          <w:lang w:bidi="da-DK"/>
        </w:rPr>
        <w:t xml:space="preserve">Eksperimentelle data tyder på, at ibuprofen kan hæmme effekten af lave doser acetylsalicylsyre på blodpladeaggregering, når det administreres samtidig. Visse </w:t>
      </w:r>
      <w:proofErr w:type="spellStart"/>
      <w:r w:rsidRPr="00F17528">
        <w:rPr>
          <w:sz w:val="24"/>
          <w:szCs w:val="24"/>
          <w:lang w:bidi="da-DK"/>
        </w:rPr>
        <w:t>farmakodynamiske</w:t>
      </w:r>
      <w:proofErr w:type="spellEnd"/>
      <w:r w:rsidRPr="00F17528">
        <w:rPr>
          <w:sz w:val="24"/>
          <w:szCs w:val="24"/>
          <w:lang w:bidi="da-DK"/>
        </w:rPr>
        <w:t xml:space="preserve"> forsøg viser, at når enkeltdoser af ibuprofen 400 mg blev indtaget inden for 8 timer før eller inden for 30 minutter efter indtagelse af acetylsalicylsyre med øjeblikkelig frigivelse (81 mg), opstod der en nedsat effekt af acetylsalicylsyre på dannelsen af </w:t>
      </w:r>
      <w:proofErr w:type="spellStart"/>
      <w:r w:rsidRPr="00F17528">
        <w:rPr>
          <w:sz w:val="24"/>
          <w:szCs w:val="24"/>
          <w:lang w:bidi="da-DK"/>
        </w:rPr>
        <w:t>tromboxan</w:t>
      </w:r>
      <w:proofErr w:type="spellEnd"/>
      <w:r w:rsidRPr="00F17528">
        <w:rPr>
          <w:sz w:val="24"/>
          <w:szCs w:val="24"/>
          <w:lang w:bidi="da-DK"/>
        </w:rPr>
        <w:t xml:space="preserve"> eller blodpladeaggregering. Selvom der er usikkerhed om ekstrapolering af disse data til den kliniske situation, kan det ikke udelukkes, at regelmæssig, langvarig brug af ibuprofen kan reducere den hjertebeskyttende effekt af lave doser af acetylsalicylsyre. Der vurderes ikke at være nogen klinisk relevant effekt ved lejlighedsvis brug af ibuprofen (se pkt. 4.5).</w:t>
      </w:r>
    </w:p>
    <w:p w14:paraId="224F5310" w14:textId="77777777" w:rsidR="009260DE" w:rsidRPr="00F17528" w:rsidRDefault="009260DE" w:rsidP="009260DE">
      <w:pPr>
        <w:tabs>
          <w:tab w:val="left" w:pos="851"/>
        </w:tabs>
        <w:ind w:left="851"/>
        <w:rPr>
          <w:sz w:val="24"/>
          <w:szCs w:val="24"/>
        </w:rPr>
      </w:pPr>
    </w:p>
    <w:p w14:paraId="58324DC6" w14:textId="77777777" w:rsidR="009260DE" w:rsidRPr="00F17528" w:rsidRDefault="009260DE" w:rsidP="009260DE">
      <w:pPr>
        <w:tabs>
          <w:tab w:val="left" w:pos="851"/>
        </w:tabs>
        <w:ind w:left="851" w:hanging="851"/>
        <w:rPr>
          <w:b/>
          <w:sz w:val="24"/>
          <w:szCs w:val="24"/>
        </w:rPr>
      </w:pPr>
      <w:r w:rsidRPr="00F17528">
        <w:rPr>
          <w:b/>
          <w:sz w:val="24"/>
          <w:szCs w:val="24"/>
        </w:rPr>
        <w:t>5.2</w:t>
      </w:r>
      <w:r w:rsidRPr="00F17528">
        <w:rPr>
          <w:b/>
          <w:sz w:val="24"/>
          <w:szCs w:val="24"/>
        </w:rPr>
        <w:tab/>
      </w:r>
      <w:proofErr w:type="spellStart"/>
      <w:r w:rsidRPr="00F17528">
        <w:rPr>
          <w:b/>
          <w:sz w:val="24"/>
          <w:szCs w:val="24"/>
        </w:rPr>
        <w:t>Farmakokinetiske</w:t>
      </w:r>
      <w:proofErr w:type="spellEnd"/>
      <w:r w:rsidRPr="00F17528">
        <w:rPr>
          <w:b/>
          <w:sz w:val="24"/>
          <w:szCs w:val="24"/>
        </w:rPr>
        <w:t xml:space="preserve"> egenskaber</w:t>
      </w:r>
    </w:p>
    <w:p w14:paraId="31612CEE" w14:textId="77777777" w:rsidR="008353FB" w:rsidRPr="00F17528" w:rsidRDefault="008353FB" w:rsidP="00E62EFD">
      <w:pPr>
        <w:ind w:left="851"/>
        <w:rPr>
          <w:sz w:val="24"/>
          <w:szCs w:val="24"/>
        </w:rPr>
      </w:pPr>
      <w:r w:rsidRPr="00F17528">
        <w:rPr>
          <w:sz w:val="24"/>
          <w:szCs w:val="24"/>
          <w:lang w:bidi="da-DK"/>
        </w:rPr>
        <w:t>Når ibuprofen indgives oralt, absorberes det delvist i maven og derefter fuldstændigt i tyndtarmen.</w:t>
      </w:r>
    </w:p>
    <w:p w14:paraId="78056F5D" w14:textId="77777777" w:rsidR="008353FB" w:rsidRPr="00F17528" w:rsidRDefault="008353FB" w:rsidP="00E62EFD">
      <w:pPr>
        <w:ind w:left="851"/>
        <w:rPr>
          <w:sz w:val="24"/>
          <w:szCs w:val="24"/>
        </w:rPr>
      </w:pPr>
    </w:p>
    <w:p w14:paraId="038E38E0" w14:textId="77777777" w:rsidR="008353FB" w:rsidRPr="00F17528" w:rsidRDefault="008353FB" w:rsidP="00E62EFD">
      <w:pPr>
        <w:ind w:left="851"/>
        <w:rPr>
          <w:sz w:val="24"/>
          <w:szCs w:val="24"/>
        </w:rPr>
      </w:pPr>
      <w:r w:rsidRPr="00F17528">
        <w:rPr>
          <w:sz w:val="24"/>
          <w:szCs w:val="24"/>
          <w:lang w:bidi="da-DK"/>
        </w:rPr>
        <w:t>Efter levermetabolisme (</w:t>
      </w:r>
      <w:proofErr w:type="spellStart"/>
      <w:r w:rsidRPr="00F17528">
        <w:rPr>
          <w:sz w:val="24"/>
          <w:szCs w:val="24"/>
          <w:lang w:bidi="da-DK"/>
        </w:rPr>
        <w:t>hydroxylering</w:t>
      </w:r>
      <w:proofErr w:type="spellEnd"/>
      <w:r w:rsidRPr="00F17528">
        <w:rPr>
          <w:sz w:val="24"/>
          <w:szCs w:val="24"/>
          <w:lang w:bidi="da-DK"/>
        </w:rPr>
        <w:t xml:space="preserve">, </w:t>
      </w:r>
      <w:proofErr w:type="spellStart"/>
      <w:r w:rsidRPr="00F17528">
        <w:rPr>
          <w:sz w:val="24"/>
          <w:szCs w:val="24"/>
          <w:lang w:bidi="da-DK"/>
        </w:rPr>
        <w:t>carboxylering</w:t>
      </w:r>
      <w:proofErr w:type="spellEnd"/>
      <w:r w:rsidRPr="00F17528">
        <w:rPr>
          <w:sz w:val="24"/>
          <w:szCs w:val="24"/>
          <w:lang w:bidi="da-DK"/>
        </w:rPr>
        <w:t xml:space="preserve">, </w:t>
      </w:r>
      <w:proofErr w:type="spellStart"/>
      <w:r w:rsidRPr="00F17528">
        <w:rPr>
          <w:sz w:val="24"/>
          <w:szCs w:val="24"/>
          <w:lang w:bidi="da-DK"/>
        </w:rPr>
        <w:t>konjugering</w:t>
      </w:r>
      <w:proofErr w:type="spellEnd"/>
      <w:r w:rsidRPr="00F17528">
        <w:rPr>
          <w:sz w:val="24"/>
          <w:szCs w:val="24"/>
          <w:lang w:bidi="da-DK"/>
        </w:rPr>
        <w:t>) elimineres de farmakologisk inaktive metabolitter fuldstændigt, hovedsageligt via nyrerne (90 %), men også gennem galden. Halveringstiden hos raske personer og personer med lever- og nyresygdomme er 1,8 - 3,5 timer. Plasmaproteinbindingen er ca. 99 %.</w:t>
      </w:r>
    </w:p>
    <w:p w14:paraId="0228A70C" w14:textId="77777777" w:rsidR="008353FB" w:rsidRPr="00F17528" w:rsidRDefault="008353FB" w:rsidP="00E62EFD">
      <w:pPr>
        <w:ind w:left="851"/>
        <w:rPr>
          <w:sz w:val="24"/>
          <w:szCs w:val="24"/>
        </w:rPr>
      </w:pPr>
    </w:p>
    <w:p w14:paraId="6C9D1747" w14:textId="1B4D23B7" w:rsidR="008353FB" w:rsidRPr="00F17528" w:rsidRDefault="008353FB" w:rsidP="00E62EFD">
      <w:pPr>
        <w:ind w:left="851"/>
        <w:rPr>
          <w:sz w:val="24"/>
          <w:szCs w:val="24"/>
        </w:rPr>
      </w:pPr>
      <w:r w:rsidRPr="00F17528">
        <w:rPr>
          <w:sz w:val="24"/>
          <w:szCs w:val="24"/>
          <w:lang w:bidi="da-DK"/>
        </w:rPr>
        <w:t>Efter oral indgivelse af en almindelig lægemiddelform (tablet) nås den højeste plasmakoncentration efter 1-2 timer. Ibuprofen optages hurtigt fra mave-tarm</w:t>
      </w:r>
      <w:r w:rsidR="00A50723">
        <w:rPr>
          <w:sz w:val="24"/>
          <w:szCs w:val="24"/>
          <w:lang w:bidi="da-DK"/>
        </w:rPr>
        <w:t>-</w:t>
      </w:r>
      <w:r w:rsidRPr="00F17528">
        <w:rPr>
          <w:sz w:val="24"/>
          <w:szCs w:val="24"/>
          <w:lang w:bidi="da-DK"/>
        </w:rPr>
        <w:t xml:space="preserve">kanalen efter oral indtagelse. I et </w:t>
      </w:r>
      <w:proofErr w:type="spellStart"/>
      <w:r w:rsidRPr="00F17528">
        <w:rPr>
          <w:sz w:val="24"/>
          <w:szCs w:val="24"/>
          <w:lang w:bidi="da-DK"/>
        </w:rPr>
        <w:t>farmakokinetisk</w:t>
      </w:r>
      <w:proofErr w:type="spellEnd"/>
      <w:r w:rsidRPr="00F17528">
        <w:rPr>
          <w:sz w:val="24"/>
          <w:szCs w:val="24"/>
          <w:lang w:bidi="da-DK"/>
        </w:rPr>
        <w:t xml:space="preserve"> forsøg (R07-1009) var tiden til maksimal plasmakoncentration (median </w:t>
      </w:r>
      <w:proofErr w:type="spellStart"/>
      <w:r w:rsidRPr="00F17528">
        <w:rPr>
          <w:sz w:val="24"/>
          <w:szCs w:val="24"/>
          <w:lang w:bidi="da-DK"/>
        </w:rPr>
        <w:t>T</w:t>
      </w:r>
      <w:r w:rsidRPr="00A50723">
        <w:rPr>
          <w:sz w:val="24"/>
          <w:szCs w:val="24"/>
          <w:vertAlign w:val="subscript"/>
          <w:lang w:bidi="da-DK"/>
        </w:rPr>
        <w:t>max</w:t>
      </w:r>
      <w:proofErr w:type="spellEnd"/>
      <w:r w:rsidRPr="00F17528">
        <w:rPr>
          <w:sz w:val="24"/>
          <w:szCs w:val="24"/>
          <w:lang w:bidi="da-DK"/>
        </w:rPr>
        <w:t>) for ibuprofentabletter med almindelig frigivelse 90 minutter; for ibuprofens bløde kapsler 40 minutter. Ibuprofen kan påvises i plasma i mere end 8 timer efter indtagelse af bløde ibuprofenkapsler.</w:t>
      </w:r>
    </w:p>
    <w:p w14:paraId="21781D4C" w14:textId="77777777" w:rsidR="009260DE" w:rsidRPr="00F17528" w:rsidRDefault="009260DE" w:rsidP="009260DE">
      <w:pPr>
        <w:tabs>
          <w:tab w:val="left" w:pos="851"/>
        </w:tabs>
        <w:ind w:left="851"/>
        <w:rPr>
          <w:sz w:val="24"/>
          <w:szCs w:val="24"/>
        </w:rPr>
      </w:pPr>
    </w:p>
    <w:p w14:paraId="1808B18C" w14:textId="77777777" w:rsidR="009260DE" w:rsidRPr="00F17528" w:rsidRDefault="009260DE" w:rsidP="009260DE">
      <w:pPr>
        <w:tabs>
          <w:tab w:val="left" w:pos="851"/>
        </w:tabs>
        <w:ind w:left="851" w:hanging="851"/>
        <w:rPr>
          <w:b/>
          <w:sz w:val="24"/>
          <w:szCs w:val="24"/>
        </w:rPr>
      </w:pPr>
      <w:r w:rsidRPr="00F17528">
        <w:rPr>
          <w:b/>
          <w:sz w:val="24"/>
          <w:szCs w:val="24"/>
        </w:rPr>
        <w:t>5.3</w:t>
      </w:r>
      <w:r w:rsidRPr="00F17528">
        <w:rPr>
          <w:b/>
          <w:sz w:val="24"/>
          <w:szCs w:val="24"/>
        </w:rPr>
        <w:tab/>
      </w:r>
      <w:r w:rsidR="00BD7931" w:rsidRPr="00F17528">
        <w:rPr>
          <w:b/>
          <w:sz w:val="24"/>
          <w:szCs w:val="24"/>
        </w:rPr>
        <w:t>Non-</w:t>
      </w:r>
      <w:r w:rsidRPr="00F17528">
        <w:rPr>
          <w:b/>
          <w:sz w:val="24"/>
          <w:szCs w:val="24"/>
        </w:rPr>
        <w:t>kliniske sikkerhedsdata</w:t>
      </w:r>
    </w:p>
    <w:p w14:paraId="3FB3AA62" w14:textId="795FF6F3" w:rsidR="008353FB" w:rsidRPr="00F17528" w:rsidRDefault="008353FB" w:rsidP="00E62EFD">
      <w:pPr>
        <w:ind w:left="851"/>
        <w:rPr>
          <w:sz w:val="24"/>
          <w:szCs w:val="24"/>
        </w:rPr>
      </w:pPr>
      <w:r w:rsidRPr="00F17528">
        <w:rPr>
          <w:sz w:val="24"/>
          <w:szCs w:val="24"/>
          <w:lang w:bidi="da-DK"/>
        </w:rPr>
        <w:t>Den subkroniske og kroniske toksicitet af ibuprofen i dyreforsøg blev hovedsageligt observeret som læsioner og sår i mave-tarm</w:t>
      </w:r>
      <w:r w:rsidR="00A50723">
        <w:rPr>
          <w:sz w:val="24"/>
          <w:szCs w:val="24"/>
          <w:lang w:bidi="da-DK"/>
        </w:rPr>
        <w:t>-</w:t>
      </w:r>
      <w:r w:rsidRPr="00F17528">
        <w:rPr>
          <w:sz w:val="24"/>
          <w:szCs w:val="24"/>
          <w:lang w:bidi="da-DK"/>
        </w:rPr>
        <w:t xml:space="preserve">kanalen. I </w:t>
      </w:r>
      <w:r w:rsidRPr="00F17528">
        <w:rPr>
          <w:i/>
          <w:sz w:val="24"/>
          <w:szCs w:val="24"/>
          <w:lang w:bidi="da-DK"/>
        </w:rPr>
        <w:t xml:space="preserve">in </w:t>
      </w:r>
      <w:proofErr w:type="spellStart"/>
      <w:r w:rsidRPr="00F17528">
        <w:rPr>
          <w:i/>
          <w:sz w:val="24"/>
          <w:szCs w:val="24"/>
          <w:lang w:bidi="da-DK"/>
        </w:rPr>
        <w:t>vitro</w:t>
      </w:r>
      <w:proofErr w:type="spellEnd"/>
      <w:r w:rsidRPr="00F17528">
        <w:rPr>
          <w:sz w:val="24"/>
          <w:szCs w:val="24"/>
          <w:lang w:bidi="da-DK"/>
        </w:rPr>
        <w:t>- og</w:t>
      </w:r>
      <w:r w:rsidRPr="00F17528">
        <w:rPr>
          <w:i/>
          <w:sz w:val="24"/>
          <w:szCs w:val="24"/>
          <w:lang w:bidi="da-DK"/>
        </w:rPr>
        <w:t xml:space="preserve"> in </w:t>
      </w:r>
      <w:proofErr w:type="spellStart"/>
      <w:r w:rsidRPr="00F17528">
        <w:rPr>
          <w:i/>
          <w:sz w:val="24"/>
          <w:szCs w:val="24"/>
          <w:lang w:bidi="da-DK"/>
        </w:rPr>
        <w:t>vivo</w:t>
      </w:r>
      <w:proofErr w:type="spellEnd"/>
      <w:r w:rsidRPr="00F17528">
        <w:rPr>
          <w:sz w:val="24"/>
          <w:szCs w:val="24"/>
          <w:lang w:bidi="da-DK"/>
        </w:rPr>
        <w:t xml:space="preserve">-studier fandt man ingen klinisk relevante beviser for ibuprofens evt. mutagene egenskaber. I forsøg med rotter og mus blev der ikke fundet tegn på kræftfremkaldende virkninger af ibuprofen. Ibuprofen hæmmede ægløsningen hos rotter og forstyrrede implantationen hos flere dyrearter (kaniner, rotter, mus). Eksperimentelle undersøgelser har vist, at ibuprofen krydser moderkagen; ved toksiske doser til moderen blev der observeret en øget forekomst af misdannelser (f.eks. ventrikelseptumdefekter). I dyreforsøg er det blevet observeret, at brugen af de NSAID, der er kendt for at hæmme </w:t>
      </w:r>
      <w:proofErr w:type="spellStart"/>
      <w:r w:rsidRPr="00F17528">
        <w:rPr>
          <w:sz w:val="24"/>
          <w:szCs w:val="24"/>
          <w:lang w:bidi="da-DK"/>
        </w:rPr>
        <w:t>prostaglandinsyntesen</w:t>
      </w:r>
      <w:proofErr w:type="spellEnd"/>
      <w:r w:rsidRPr="00F17528">
        <w:rPr>
          <w:sz w:val="24"/>
          <w:szCs w:val="24"/>
          <w:lang w:bidi="da-DK"/>
        </w:rPr>
        <w:t xml:space="preserve">, kan øge forekomsten af </w:t>
      </w:r>
      <w:proofErr w:type="spellStart"/>
      <w:r w:rsidRPr="00F17528">
        <w:rPr>
          <w:sz w:val="24"/>
          <w:szCs w:val="24"/>
          <w:lang w:bidi="da-DK"/>
        </w:rPr>
        <w:t>dystoci</w:t>
      </w:r>
      <w:proofErr w:type="spellEnd"/>
      <w:r w:rsidRPr="00F17528">
        <w:rPr>
          <w:sz w:val="24"/>
          <w:szCs w:val="24"/>
          <w:lang w:bidi="da-DK"/>
        </w:rPr>
        <w:t xml:space="preserve"> og forsinket fødsel.</w:t>
      </w:r>
    </w:p>
    <w:p w14:paraId="4F4ADCAC" w14:textId="77777777" w:rsidR="009260DE" w:rsidRPr="00F17528" w:rsidRDefault="009260DE" w:rsidP="009260DE">
      <w:pPr>
        <w:tabs>
          <w:tab w:val="left" w:pos="851"/>
        </w:tabs>
        <w:ind w:left="851"/>
        <w:rPr>
          <w:sz w:val="24"/>
          <w:szCs w:val="24"/>
        </w:rPr>
      </w:pPr>
    </w:p>
    <w:p w14:paraId="06008B47" w14:textId="77777777" w:rsidR="009260DE" w:rsidRPr="00F17528" w:rsidRDefault="009260DE" w:rsidP="009260DE">
      <w:pPr>
        <w:tabs>
          <w:tab w:val="left" w:pos="851"/>
        </w:tabs>
        <w:ind w:left="851"/>
        <w:rPr>
          <w:sz w:val="24"/>
          <w:szCs w:val="24"/>
        </w:rPr>
      </w:pPr>
    </w:p>
    <w:p w14:paraId="5DEBDFA2" w14:textId="77777777" w:rsidR="009260DE" w:rsidRPr="00F17528" w:rsidRDefault="009260DE" w:rsidP="009260DE">
      <w:pPr>
        <w:tabs>
          <w:tab w:val="left" w:pos="851"/>
        </w:tabs>
        <w:ind w:left="851" w:hanging="851"/>
        <w:rPr>
          <w:b/>
          <w:sz w:val="24"/>
          <w:szCs w:val="24"/>
        </w:rPr>
      </w:pPr>
      <w:r w:rsidRPr="00F17528">
        <w:rPr>
          <w:b/>
          <w:sz w:val="24"/>
          <w:szCs w:val="24"/>
        </w:rPr>
        <w:t>6.</w:t>
      </w:r>
      <w:r w:rsidRPr="00F17528">
        <w:rPr>
          <w:b/>
          <w:sz w:val="24"/>
          <w:szCs w:val="24"/>
        </w:rPr>
        <w:tab/>
        <w:t>FARMACEUTISKE OPLYSNINGER</w:t>
      </w:r>
    </w:p>
    <w:p w14:paraId="3CEF3693" w14:textId="77777777" w:rsidR="009260DE" w:rsidRPr="00F17528" w:rsidRDefault="009260DE" w:rsidP="009260DE">
      <w:pPr>
        <w:tabs>
          <w:tab w:val="left" w:pos="851"/>
        </w:tabs>
        <w:ind w:left="851"/>
        <w:rPr>
          <w:sz w:val="24"/>
          <w:szCs w:val="24"/>
        </w:rPr>
      </w:pPr>
    </w:p>
    <w:p w14:paraId="400D6E62" w14:textId="77777777" w:rsidR="009260DE" w:rsidRPr="00F17528" w:rsidRDefault="009260DE" w:rsidP="009260DE">
      <w:pPr>
        <w:tabs>
          <w:tab w:val="left" w:pos="851"/>
        </w:tabs>
        <w:ind w:left="851" w:hanging="851"/>
        <w:rPr>
          <w:b/>
          <w:sz w:val="24"/>
          <w:szCs w:val="24"/>
        </w:rPr>
      </w:pPr>
      <w:r w:rsidRPr="00F17528">
        <w:rPr>
          <w:b/>
          <w:sz w:val="24"/>
          <w:szCs w:val="24"/>
        </w:rPr>
        <w:t>6.1</w:t>
      </w:r>
      <w:r w:rsidRPr="00F17528">
        <w:rPr>
          <w:b/>
          <w:sz w:val="24"/>
          <w:szCs w:val="24"/>
        </w:rPr>
        <w:tab/>
        <w:t>Hjælpestoffer</w:t>
      </w:r>
    </w:p>
    <w:p w14:paraId="37A397DC" w14:textId="77777777" w:rsidR="008353FB" w:rsidRPr="00F17528" w:rsidRDefault="008353FB" w:rsidP="00E62EFD">
      <w:pPr>
        <w:ind w:left="851"/>
        <w:rPr>
          <w:sz w:val="24"/>
          <w:szCs w:val="24"/>
          <w:lang w:eastAsia="el-GR"/>
        </w:rPr>
      </w:pPr>
      <w:proofErr w:type="spellStart"/>
      <w:r w:rsidRPr="00F17528">
        <w:rPr>
          <w:sz w:val="24"/>
          <w:szCs w:val="24"/>
          <w:lang w:bidi="da-DK"/>
        </w:rPr>
        <w:t>Macrogol</w:t>
      </w:r>
      <w:proofErr w:type="spellEnd"/>
      <w:r w:rsidRPr="00F17528">
        <w:rPr>
          <w:sz w:val="24"/>
          <w:szCs w:val="24"/>
          <w:lang w:bidi="da-DK"/>
        </w:rPr>
        <w:t xml:space="preserve"> 600 (E1521)</w:t>
      </w:r>
    </w:p>
    <w:p w14:paraId="1A059E9A" w14:textId="77777777" w:rsidR="008353FB" w:rsidRPr="00F17528" w:rsidRDefault="008353FB" w:rsidP="00E62EFD">
      <w:pPr>
        <w:ind w:left="851"/>
        <w:rPr>
          <w:sz w:val="24"/>
          <w:szCs w:val="24"/>
          <w:lang w:eastAsia="el-GR"/>
        </w:rPr>
      </w:pPr>
      <w:r w:rsidRPr="00F17528">
        <w:rPr>
          <w:sz w:val="24"/>
          <w:szCs w:val="24"/>
          <w:lang w:bidi="da-DK"/>
        </w:rPr>
        <w:t>Kaliumhydroxid (E525)</w:t>
      </w:r>
    </w:p>
    <w:p w14:paraId="64A23EF4" w14:textId="77777777" w:rsidR="008353FB" w:rsidRPr="00F17528" w:rsidRDefault="008353FB" w:rsidP="00E62EFD">
      <w:pPr>
        <w:ind w:left="851"/>
        <w:rPr>
          <w:sz w:val="24"/>
          <w:szCs w:val="24"/>
          <w:lang w:eastAsia="el-GR"/>
        </w:rPr>
      </w:pPr>
      <w:r w:rsidRPr="00F17528">
        <w:rPr>
          <w:sz w:val="24"/>
          <w:szCs w:val="24"/>
          <w:lang w:bidi="da-DK"/>
        </w:rPr>
        <w:t xml:space="preserve">Gelatine </w:t>
      </w:r>
    </w:p>
    <w:p w14:paraId="3F55FBA5" w14:textId="77777777" w:rsidR="008353FB" w:rsidRPr="00F17528" w:rsidRDefault="008353FB" w:rsidP="00E62EFD">
      <w:pPr>
        <w:ind w:left="851"/>
        <w:rPr>
          <w:sz w:val="24"/>
          <w:szCs w:val="24"/>
          <w:lang w:eastAsia="el-GR"/>
        </w:rPr>
      </w:pPr>
      <w:r w:rsidRPr="00F17528">
        <w:rPr>
          <w:sz w:val="24"/>
          <w:szCs w:val="24"/>
          <w:lang w:bidi="da-DK"/>
        </w:rPr>
        <w:t xml:space="preserve">Sorbitol, flydende, delvist dehydreret (E420) </w:t>
      </w:r>
    </w:p>
    <w:p w14:paraId="60A3BD16" w14:textId="77777777" w:rsidR="008353FB" w:rsidRPr="00F17528" w:rsidRDefault="008353FB" w:rsidP="00E62EFD">
      <w:pPr>
        <w:ind w:left="851"/>
        <w:rPr>
          <w:sz w:val="24"/>
          <w:szCs w:val="24"/>
          <w:lang w:val="en-US" w:eastAsia="el-GR"/>
        </w:rPr>
      </w:pPr>
      <w:r w:rsidRPr="00F17528">
        <w:rPr>
          <w:sz w:val="24"/>
          <w:szCs w:val="24"/>
          <w:lang w:val="en-US" w:bidi="da-DK"/>
        </w:rPr>
        <w:t>Ponceau 4R (</w:t>
      </w:r>
      <w:proofErr w:type="spellStart"/>
      <w:r w:rsidRPr="00F17528">
        <w:rPr>
          <w:sz w:val="24"/>
          <w:szCs w:val="24"/>
          <w:lang w:val="en-US" w:bidi="da-DK"/>
        </w:rPr>
        <w:t>cochenillerød</w:t>
      </w:r>
      <w:proofErr w:type="spellEnd"/>
      <w:r w:rsidRPr="00F17528">
        <w:rPr>
          <w:sz w:val="24"/>
          <w:szCs w:val="24"/>
          <w:lang w:val="en-US" w:bidi="da-DK"/>
        </w:rPr>
        <w:t xml:space="preserve"> A) (E124)</w:t>
      </w:r>
    </w:p>
    <w:p w14:paraId="0499CE29" w14:textId="77777777" w:rsidR="008353FB" w:rsidRPr="00F17528" w:rsidRDefault="008353FB" w:rsidP="00E62EFD">
      <w:pPr>
        <w:ind w:left="851"/>
        <w:rPr>
          <w:rFonts w:eastAsiaTheme="minorHAnsi"/>
          <w:sz w:val="24"/>
          <w:szCs w:val="24"/>
          <w:lang w:eastAsia="da-DK"/>
        </w:rPr>
      </w:pPr>
      <w:r w:rsidRPr="00F17528">
        <w:rPr>
          <w:sz w:val="24"/>
          <w:szCs w:val="24"/>
          <w:lang w:bidi="da-DK"/>
        </w:rPr>
        <w:t xml:space="preserve">Vand, renset </w:t>
      </w:r>
    </w:p>
    <w:p w14:paraId="50BD2927" w14:textId="77777777" w:rsidR="009260DE" w:rsidRPr="00F17528" w:rsidRDefault="009260DE" w:rsidP="009260DE">
      <w:pPr>
        <w:tabs>
          <w:tab w:val="left" w:pos="851"/>
        </w:tabs>
        <w:ind w:left="851"/>
        <w:rPr>
          <w:sz w:val="24"/>
          <w:szCs w:val="24"/>
        </w:rPr>
      </w:pPr>
    </w:p>
    <w:p w14:paraId="03E0AA31" w14:textId="77777777" w:rsidR="009260DE" w:rsidRPr="00F17528" w:rsidRDefault="009260DE" w:rsidP="009260DE">
      <w:pPr>
        <w:tabs>
          <w:tab w:val="left" w:pos="851"/>
        </w:tabs>
        <w:ind w:left="851" w:hanging="851"/>
        <w:rPr>
          <w:b/>
          <w:sz w:val="24"/>
          <w:szCs w:val="24"/>
        </w:rPr>
      </w:pPr>
      <w:r w:rsidRPr="00F17528">
        <w:rPr>
          <w:b/>
          <w:sz w:val="24"/>
          <w:szCs w:val="24"/>
        </w:rPr>
        <w:lastRenderedPageBreak/>
        <w:t>6.2</w:t>
      </w:r>
      <w:r w:rsidRPr="00F17528">
        <w:rPr>
          <w:b/>
          <w:sz w:val="24"/>
          <w:szCs w:val="24"/>
        </w:rPr>
        <w:tab/>
        <w:t>Uforligeligheder</w:t>
      </w:r>
    </w:p>
    <w:p w14:paraId="77AB1CAE" w14:textId="77777777" w:rsidR="008353FB" w:rsidRPr="00F17528" w:rsidRDefault="008353FB" w:rsidP="00E62EFD">
      <w:pPr>
        <w:ind w:left="851"/>
        <w:rPr>
          <w:b/>
          <w:sz w:val="24"/>
          <w:szCs w:val="24"/>
          <w:lang w:eastAsia="el-GR"/>
        </w:rPr>
      </w:pPr>
      <w:r w:rsidRPr="00F17528">
        <w:rPr>
          <w:sz w:val="24"/>
          <w:szCs w:val="24"/>
          <w:lang w:bidi="da-DK"/>
        </w:rPr>
        <w:t>Ikke relevant.</w:t>
      </w:r>
    </w:p>
    <w:p w14:paraId="2B8F7B75" w14:textId="77777777" w:rsidR="009260DE" w:rsidRPr="00F17528" w:rsidRDefault="009260DE" w:rsidP="009260DE">
      <w:pPr>
        <w:tabs>
          <w:tab w:val="left" w:pos="851"/>
        </w:tabs>
        <w:ind w:left="851"/>
        <w:rPr>
          <w:sz w:val="24"/>
          <w:szCs w:val="24"/>
        </w:rPr>
      </w:pPr>
    </w:p>
    <w:p w14:paraId="3A7FF28C" w14:textId="77777777" w:rsidR="009260DE" w:rsidRPr="00F17528" w:rsidRDefault="009260DE" w:rsidP="009260DE">
      <w:pPr>
        <w:tabs>
          <w:tab w:val="left" w:pos="851"/>
        </w:tabs>
        <w:ind w:left="851" w:hanging="851"/>
        <w:rPr>
          <w:b/>
          <w:sz w:val="24"/>
          <w:szCs w:val="24"/>
        </w:rPr>
      </w:pPr>
      <w:r w:rsidRPr="00F17528">
        <w:rPr>
          <w:b/>
          <w:sz w:val="24"/>
          <w:szCs w:val="24"/>
        </w:rPr>
        <w:t>6.3</w:t>
      </w:r>
      <w:r w:rsidRPr="00F17528">
        <w:rPr>
          <w:b/>
          <w:sz w:val="24"/>
          <w:szCs w:val="24"/>
        </w:rPr>
        <w:tab/>
        <w:t>Opbevaringstid</w:t>
      </w:r>
    </w:p>
    <w:p w14:paraId="4B55160C" w14:textId="77777777" w:rsidR="008353FB" w:rsidRPr="00F17528" w:rsidRDefault="008353FB" w:rsidP="00E62EFD">
      <w:pPr>
        <w:ind w:left="851"/>
        <w:rPr>
          <w:sz w:val="24"/>
          <w:szCs w:val="24"/>
          <w:lang w:eastAsia="el-GR"/>
        </w:rPr>
      </w:pPr>
      <w:r w:rsidRPr="00F17528">
        <w:rPr>
          <w:sz w:val="24"/>
          <w:szCs w:val="24"/>
          <w:lang w:bidi="da-DK"/>
        </w:rPr>
        <w:t>2 år.</w:t>
      </w:r>
    </w:p>
    <w:p w14:paraId="6ECC21E7" w14:textId="77777777" w:rsidR="009260DE" w:rsidRPr="00F17528" w:rsidRDefault="009260DE" w:rsidP="009260DE">
      <w:pPr>
        <w:tabs>
          <w:tab w:val="left" w:pos="851"/>
        </w:tabs>
        <w:ind w:left="851"/>
        <w:rPr>
          <w:sz w:val="24"/>
          <w:szCs w:val="24"/>
        </w:rPr>
      </w:pPr>
    </w:p>
    <w:p w14:paraId="283D8EFC" w14:textId="77777777" w:rsidR="009260DE" w:rsidRPr="00F17528" w:rsidRDefault="009260DE" w:rsidP="009260DE">
      <w:pPr>
        <w:tabs>
          <w:tab w:val="left" w:pos="851"/>
        </w:tabs>
        <w:ind w:left="851" w:hanging="851"/>
        <w:rPr>
          <w:b/>
          <w:sz w:val="24"/>
          <w:szCs w:val="24"/>
        </w:rPr>
      </w:pPr>
      <w:r w:rsidRPr="00F17528">
        <w:rPr>
          <w:b/>
          <w:sz w:val="24"/>
          <w:szCs w:val="24"/>
        </w:rPr>
        <w:t>6.4</w:t>
      </w:r>
      <w:r w:rsidRPr="00F17528">
        <w:rPr>
          <w:b/>
          <w:sz w:val="24"/>
          <w:szCs w:val="24"/>
        </w:rPr>
        <w:tab/>
        <w:t>Særlige opbevaringsforhold</w:t>
      </w:r>
    </w:p>
    <w:p w14:paraId="13495611" w14:textId="77777777" w:rsidR="008353FB" w:rsidRPr="00F17528" w:rsidRDefault="008353FB" w:rsidP="00E62EFD">
      <w:pPr>
        <w:ind w:left="851"/>
        <w:rPr>
          <w:iCs/>
          <w:sz w:val="24"/>
          <w:szCs w:val="24"/>
          <w:lang w:eastAsia="el-GR"/>
        </w:rPr>
      </w:pPr>
      <w:r w:rsidRPr="00F17528">
        <w:rPr>
          <w:sz w:val="24"/>
          <w:szCs w:val="24"/>
          <w:lang w:bidi="da-DK"/>
        </w:rPr>
        <w:t>Dette lægemiddel kræver ingen særlige opbevaringsbetingelser.</w:t>
      </w:r>
    </w:p>
    <w:p w14:paraId="784E18CB" w14:textId="77777777" w:rsidR="009260DE" w:rsidRPr="00F17528" w:rsidRDefault="009260DE" w:rsidP="009260DE">
      <w:pPr>
        <w:tabs>
          <w:tab w:val="left" w:pos="851"/>
        </w:tabs>
        <w:ind w:left="851"/>
        <w:rPr>
          <w:sz w:val="24"/>
          <w:szCs w:val="24"/>
        </w:rPr>
      </w:pPr>
    </w:p>
    <w:p w14:paraId="671A243F" w14:textId="77777777" w:rsidR="009260DE" w:rsidRPr="00F17528" w:rsidRDefault="009260DE" w:rsidP="009260DE">
      <w:pPr>
        <w:tabs>
          <w:tab w:val="left" w:pos="851"/>
        </w:tabs>
        <w:ind w:left="851" w:hanging="851"/>
        <w:rPr>
          <w:b/>
          <w:sz w:val="24"/>
          <w:szCs w:val="24"/>
        </w:rPr>
      </w:pPr>
      <w:r w:rsidRPr="00F17528">
        <w:rPr>
          <w:b/>
          <w:sz w:val="24"/>
          <w:szCs w:val="24"/>
        </w:rPr>
        <w:t>6.5</w:t>
      </w:r>
      <w:r w:rsidRPr="00F17528">
        <w:rPr>
          <w:b/>
          <w:sz w:val="24"/>
          <w:szCs w:val="24"/>
        </w:rPr>
        <w:tab/>
        <w:t>Emballagetype og pakningsstørrelser</w:t>
      </w:r>
    </w:p>
    <w:p w14:paraId="41197522" w14:textId="77777777" w:rsidR="008353FB" w:rsidRPr="00F17528" w:rsidRDefault="008353FB" w:rsidP="00E62EFD">
      <w:pPr>
        <w:ind w:left="851"/>
        <w:rPr>
          <w:sz w:val="24"/>
          <w:szCs w:val="24"/>
        </w:rPr>
      </w:pPr>
      <w:r w:rsidRPr="00F17528">
        <w:rPr>
          <w:sz w:val="24"/>
          <w:szCs w:val="24"/>
          <w:lang w:bidi="da-DK"/>
        </w:rPr>
        <w:t>Uigennemsigtige PVC/PVDC-aluminiumblister.</w:t>
      </w:r>
    </w:p>
    <w:p w14:paraId="08AF61D0" w14:textId="77777777" w:rsidR="008353FB" w:rsidRPr="00F17528" w:rsidRDefault="008353FB" w:rsidP="00E62EFD">
      <w:pPr>
        <w:ind w:left="851"/>
        <w:rPr>
          <w:sz w:val="24"/>
          <w:szCs w:val="24"/>
        </w:rPr>
      </w:pPr>
      <w:r w:rsidRPr="00F17528">
        <w:rPr>
          <w:sz w:val="24"/>
          <w:szCs w:val="24"/>
          <w:lang w:bidi="da-DK"/>
        </w:rPr>
        <w:t>Pakningsstørrelser: 10 eller 20 bløde kapsler.</w:t>
      </w:r>
    </w:p>
    <w:p w14:paraId="4B480E7A" w14:textId="77777777" w:rsidR="008353FB" w:rsidRPr="00F17528" w:rsidRDefault="008353FB" w:rsidP="00E62EFD">
      <w:pPr>
        <w:ind w:left="851"/>
        <w:rPr>
          <w:sz w:val="24"/>
          <w:szCs w:val="24"/>
        </w:rPr>
      </w:pPr>
    </w:p>
    <w:p w14:paraId="266034B7" w14:textId="77777777" w:rsidR="008353FB" w:rsidRPr="00F17528" w:rsidRDefault="008353FB" w:rsidP="00E62EFD">
      <w:pPr>
        <w:ind w:left="851"/>
        <w:rPr>
          <w:sz w:val="24"/>
          <w:szCs w:val="24"/>
        </w:rPr>
      </w:pPr>
      <w:r w:rsidRPr="00F17528">
        <w:rPr>
          <w:sz w:val="24"/>
          <w:szCs w:val="24"/>
          <w:lang w:bidi="da-DK"/>
        </w:rPr>
        <w:t>Ikke alle pakningsstørrelser er nødvendigvis markedsført.</w:t>
      </w:r>
    </w:p>
    <w:p w14:paraId="604EB519" w14:textId="77777777" w:rsidR="009260DE" w:rsidRPr="00F17528" w:rsidRDefault="009260DE" w:rsidP="009260DE">
      <w:pPr>
        <w:tabs>
          <w:tab w:val="left" w:pos="851"/>
        </w:tabs>
        <w:ind w:left="851"/>
        <w:rPr>
          <w:sz w:val="24"/>
          <w:szCs w:val="24"/>
        </w:rPr>
      </w:pPr>
    </w:p>
    <w:p w14:paraId="46867233" w14:textId="77777777" w:rsidR="009260DE" w:rsidRPr="00F17528" w:rsidRDefault="009260DE" w:rsidP="009260DE">
      <w:pPr>
        <w:tabs>
          <w:tab w:val="left" w:pos="851"/>
        </w:tabs>
        <w:ind w:left="851" w:hanging="851"/>
        <w:rPr>
          <w:b/>
          <w:sz w:val="24"/>
          <w:szCs w:val="24"/>
        </w:rPr>
      </w:pPr>
      <w:r w:rsidRPr="00F17528">
        <w:rPr>
          <w:b/>
          <w:sz w:val="24"/>
          <w:szCs w:val="24"/>
        </w:rPr>
        <w:t>6.6</w:t>
      </w:r>
      <w:r w:rsidRPr="00F17528">
        <w:rPr>
          <w:b/>
          <w:sz w:val="24"/>
          <w:szCs w:val="24"/>
        </w:rPr>
        <w:tab/>
        <w:t xml:space="preserve">Regler for </w:t>
      </w:r>
      <w:r w:rsidR="00BD7931" w:rsidRPr="00F17528">
        <w:rPr>
          <w:b/>
          <w:sz w:val="24"/>
          <w:szCs w:val="24"/>
        </w:rPr>
        <w:t>bortskaffelse</w:t>
      </w:r>
      <w:r w:rsidRPr="00F17528">
        <w:rPr>
          <w:b/>
          <w:sz w:val="24"/>
          <w:szCs w:val="24"/>
        </w:rPr>
        <w:t xml:space="preserve"> og anden håndtering</w:t>
      </w:r>
    </w:p>
    <w:p w14:paraId="5C806382" w14:textId="77777777" w:rsidR="008353FB" w:rsidRPr="00F17528" w:rsidRDefault="008353FB" w:rsidP="00E62EFD">
      <w:pPr>
        <w:ind w:left="851"/>
        <w:rPr>
          <w:sz w:val="24"/>
          <w:szCs w:val="24"/>
          <w:lang w:eastAsia="el-GR"/>
        </w:rPr>
      </w:pPr>
      <w:r w:rsidRPr="00F17528">
        <w:rPr>
          <w:sz w:val="24"/>
          <w:szCs w:val="24"/>
          <w:lang w:bidi="da-DK"/>
        </w:rPr>
        <w:t>Ikke anvendt lægemiddel samt affald heraf skal bortskaffes i henhold til lokale retningslinjer.</w:t>
      </w:r>
    </w:p>
    <w:p w14:paraId="29E667BF" w14:textId="77777777" w:rsidR="009260DE" w:rsidRPr="00F17528" w:rsidRDefault="009260DE" w:rsidP="000730CA">
      <w:pPr>
        <w:tabs>
          <w:tab w:val="left" w:pos="851"/>
        </w:tabs>
        <w:ind w:left="851"/>
        <w:rPr>
          <w:sz w:val="24"/>
          <w:szCs w:val="24"/>
        </w:rPr>
      </w:pPr>
    </w:p>
    <w:p w14:paraId="0726DEE9" w14:textId="77777777" w:rsidR="009260DE" w:rsidRPr="00F17528" w:rsidRDefault="009260DE" w:rsidP="009260DE">
      <w:pPr>
        <w:tabs>
          <w:tab w:val="left" w:pos="851"/>
        </w:tabs>
        <w:ind w:left="851" w:hanging="851"/>
        <w:rPr>
          <w:b/>
          <w:sz w:val="24"/>
          <w:szCs w:val="24"/>
        </w:rPr>
      </w:pPr>
      <w:r w:rsidRPr="00F17528">
        <w:rPr>
          <w:b/>
          <w:sz w:val="24"/>
          <w:szCs w:val="24"/>
        </w:rPr>
        <w:t>7.</w:t>
      </w:r>
      <w:r w:rsidRPr="00F17528">
        <w:rPr>
          <w:b/>
          <w:sz w:val="24"/>
          <w:szCs w:val="24"/>
        </w:rPr>
        <w:tab/>
        <w:t>INDEHAVER AF MARKEDSFØRINGSTILLADELSEN</w:t>
      </w:r>
    </w:p>
    <w:p w14:paraId="0BAAEAA3" w14:textId="3E55AAB5" w:rsidR="008353FB" w:rsidRPr="00F17528" w:rsidRDefault="008353FB" w:rsidP="00E62EFD">
      <w:pPr>
        <w:ind w:left="851"/>
        <w:rPr>
          <w:sz w:val="24"/>
          <w:szCs w:val="24"/>
          <w:lang w:eastAsia="el-GR"/>
        </w:rPr>
      </w:pPr>
      <w:r w:rsidRPr="00F17528">
        <w:rPr>
          <w:sz w:val="24"/>
          <w:szCs w:val="24"/>
          <w:lang w:bidi="da-DK"/>
        </w:rPr>
        <w:t xml:space="preserve">Ioulia and Irene </w:t>
      </w:r>
      <w:proofErr w:type="spellStart"/>
      <w:r w:rsidRPr="00F17528">
        <w:rPr>
          <w:sz w:val="24"/>
          <w:szCs w:val="24"/>
          <w:lang w:bidi="da-DK"/>
        </w:rPr>
        <w:t>Tseti</w:t>
      </w:r>
      <w:proofErr w:type="spellEnd"/>
      <w:r w:rsidRPr="00F17528">
        <w:rPr>
          <w:sz w:val="24"/>
          <w:szCs w:val="24"/>
          <w:lang w:bidi="da-DK"/>
        </w:rPr>
        <w:t xml:space="preserve"> </w:t>
      </w:r>
      <w:proofErr w:type="spellStart"/>
      <w:r w:rsidRPr="00F17528">
        <w:rPr>
          <w:sz w:val="24"/>
          <w:szCs w:val="24"/>
          <w:lang w:bidi="da-DK"/>
        </w:rPr>
        <w:t>Pharmaceutical</w:t>
      </w:r>
      <w:proofErr w:type="spellEnd"/>
      <w:r w:rsidRPr="00F17528">
        <w:rPr>
          <w:sz w:val="24"/>
          <w:szCs w:val="24"/>
          <w:lang w:bidi="da-DK"/>
        </w:rPr>
        <w:t xml:space="preserve"> Laboratories S.A (</w:t>
      </w:r>
      <w:proofErr w:type="spellStart"/>
      <w:r w:rsidRPr="00F17528">
        <w:rPr>
          <w:sz w:val="24"/>
          <w:szCs w:val="24"/>
          <w:lang w:bidi="da-DK"/>
        </w:rPr>
        <w:t>Intermed</w:t>
      </w:r>
      <w:proofErr w:type="spellEnd"/>
      <w:r w:rsidRPr="00F17528">
        <w:rPr>
          <w:sz w:val="24"/>
          <w:szCs w:val="24"/>
          <w:lang w:bidi="da-DK"/>
        </w:rPr>
        <w:t xml:space="preserve"> S.A)</w:t>
      </w:r>
    </w:p>
    <w:p w14:paraId="36F81F05" w14:textId="77777777" w:rsidR="008353FB" w:rsidRPr="000B2284" w:rsidRDefault="008353FB" w:rsidP="00E62EFD">
      <w:pPr>
        <w:ind w:left="851"/>
        <w:rPr>
          <w:sz w:val="24"/>
          <w:szCs w:val="24"/>
          <w:lang w:eastAsia="el-GR"/>
        </w:rPr>
      </w:pPr>
      <w:proofErr w:type="spellStart"/>
      <w:r w:rsidRPr="00F17528">
        <w:rPr>
          <w:sz w:val="24"/>
          <w:szCs w:val="24"/>
          <w:lang w:bidi="da-DK"/>
        </w:rPr>
        <w:t>Kalyftaki</w:t>
      </w:r>
      <w:proofErr w:type="spellEnd"/>
      <w:r w:rsidRPr="00F17528">
        <w:rPr>
          <w:sz w:val="24"/>
          <w:szCs w:val="24"/>
          <w:lang w:bidi="da-DK"/>
        </w:rPr>
        <w:t xml:space="preserve"> 27</w:t>
      </w:r>
    </w:p>
    <w:p w14:paraId="67CAD84F" w14:textId="77777777" w:rsidR="008353FB" w:rsidRPr="000B2284" w:rsidRDefault="008353FB" w:rsidP="00E62EFD">
      <w:pPr>
        <w:ind w:left="851"/>
        <w:rPr>
          <w:sz w:val="24"/>
          <w:szCs w:val="24"/>
          <w:lang w:eastAsia="el-GR"/>
        </w:rPr>
      </w:pPr>
      <w:r w:rsidRPr="00F17528">
        <w:rPr>
          <w:sz w:val="24"/>
          <w:szCs w:val="24"/>
          <w:lang w:bidi="da-DK"/>
        </w:rPr>
        <w:t>GR-145 64,</w:t>
      </w:r>
      <w:r w:rsidRPr="00F17528">
        <w:rPr>
          <w:sz w:val="24"/>
          <w:szCs w:val="24"/>
        </w:rPr>
        <w:t xml:space="preserve"> </w:t>
      </w:r>
      <w:proofErr w:type="spellStart"/>
      <w:r w:rsidRPr="00F17528">
        <w:rPr>
          <w:sz w:val="24"/>
          <w:szCs w:val="24"/>
          <w:lang w:bidi="da-DK"/>
        </w:rPr>
        <w:t>Kifisia</w:t>
      </w:r>
      <w:proofErr w:type="spellEnd"/>
      <w:r w:rsidRPr="00F17528">
        <w:rPr>
          <w:sz w:val="24"/>
          <w:szCs w:val="24"/>
          <w:lang w:bidi="da-DK"/>
        </w:rPr>
        <w:t xml:space="preserve"> </w:t>
      </w:r>
      <w:proofErr w:type="spellStart"/>
      <w:r w:rsidRPr="00F17528">
        <w:rPr>
          <w:sz w:val="24"/>
          <w:szCs w:val="24"/>
          <w:lang w:bidi="da-DK"/>
        </w:rPr>
        <w:t>Attiki</w:t>
      </w:r>
      <w:proofErr w:type="spellEnd"/>
    </w:p>
    <w:p w14:paraId="79423FEC" w14:textId="7A2DAD3B" w:rsidR="009260DE" w:rsidRPr="00F17528" w:rsidRDefault="008353FB" w:rsidP="00E62EFD">
      <w:pPr>
        <w:ind w:left="851"/>
        <w:rPr>
          <w:sz w:val="24"/>
          <w:szCs w:val="24"/>
        </w:rPr>
      </w:pPr>
      <w:r w:rsidRPr="00F17528">
        <w:rPr>
          <w:sz w:val="24"/>
          <w:szCs w:val="24"/>
          <w:lang w:bidi="da-DK"/>
        </w:rPr>
        <w:t>G</w:t>
      </w:r>
      <w:r w:rsidR="00E62EFD" w:rsidRPr="00F17528">
        <w:rPr>
          <w:sz w:val="24"/>
          <w:szCs w:val="24"/>
          <w:lang w:bidi="da-DK"/>
        </w:rPr>
        <w:t>rækenland</w:t>
      </w:r>
    </w:p>
    <w:p w14:paraId="2D96FBFF" w14:textId="77777777" w:rsidR="00641C65" w:rsidRPr="00F17528" w:rsidRDefault="00641C65" w:rsidP="009260DE">
      <w:pPr>
        <w:tabs>
          <w:tab w:val="left" w:pos="851"/>
        </w:tabs>
        <w:ind w:left="851"/>
        <w:rPr>
          <w:sz w:val="24"/>
          <w:szCs w:val="24"/>
        </w:rPr>
      </w:pPr>
    </w:p>
    <w:p w14:paraId="144E313E" w14:textId="77777777" w:rsidR="009260DE" w:rsidRPr="00F17528" w:rsidRDefault="009260DE" w:rsidP="009260DE">
      <w:pPr>
        <w:tabs>
          <w:tab w:val="left" w:pos="851"/>
        </w:tabs>
        <w:ind w:left="851" w:hanging="851"/>
        <w:rPr>
          <w:b/>
          <w:sz w:val="24"/>
          <w:szCs w:val="24"/>
        </w:rPr>
      </w:pPr>
      <w:r w:rsidRPr="00F17528">
        <w:rPr>
          <w:b/>
          <w:sz w:val="24"/>
          <w:szCs w:val="24"/>
        </w:rPr>
        <w:t>8.</w:t>
      </w:r>
      <w:r w:rsidRPr="00F17528">
        <w:rPr>
          <w:b/>
          <w:sz w:val="24"/>
          <w:szCs w:val="24"/>
        </w:rPr>
        <w:tab/>
        <w:t>MARKEDSFØRINGSTILLADELSESNUMMER (</w:t>
      </w:r>
      <w:r w:rsidR="00BF6243" w:rsidRPr="00F17528">
        <w:rPr>
          <w:b/>
          <w:sz w:val="24"/>
          <w:szCs w:val="24"/>
        </w:rPr>
        <w:t>-</w:t>
      </w:r>
      <w:r w:rsidRPr="00F17528">
        <w:rPr>
          <w:b/>
          <w:sz w:val="24"/>
          <w:szCs w:val="24"/>
        </w:rPr>
        <w:t>NUMRE)</w:t>
      </w:r>
    </w:p>
    <w:p w14:paraId="16C3D591" w14:textId="38BFC904" w:rsidR="009260DE" w:rsidRPr="00F17528" w:rsidRDefault="008353FB" w:rsidP="009260DE">
      <w:pPr>
        <w:tabs>
          <w:tab w:val="left" w:pos="851"/>
        </w:tabs>
        <w:ind w:left="851"/>
        <w:rPr>
          <w:sz w:val="24"/>
          <w:szCs w:val="24"/>
        </w:rPr>
      </w:pPr>
      <w:r w:rsidRPr="00F17528">
        <w:rPr>
          <w:sz w:val="24"/>
          <w:szCs w:val="24"/>
        </w:rPr>
        <w:t>71141</w:t>
      </w:r>
    </w:p>
    <w:p w14:paraId="71E4DE6F" w14:textId="77777777" w:rsidR="009260DE" w:rsidRPr="00F17528" w:rsidRDefault="009260DE" w:rsidP="009260DE">
      <w:pPr>
        <w:tabs>
          <w:tab w:val="left" w:pos="851"/>
        </w:tabs>
        <w:ind w:left="851"/>
        <w:jc w:val="both"/>
        <w:rPr>
          <w:sz w:val="24"/>
          <w:szCs w:val="24"/>
        </w:rPr>
      </w:pPr>
    </w:p>
    <w:p w14:paraId="74364274" w14:textId="77777777" w:rsidR="009260DE" w:rsidRPr="00F17528" w:rsidRDefault="009260DE" w:rsidP="009260DE">
      <w:pPr>
        <w:tabs>
          <w:tab w:val="left" w:pos="851"/>
        </w:tabs>
        <w:ind w:left="851" w:hanging="851"/>
        <w:rPr>
          <w:b/>
          <w:sz w:val="24"/>
          <w:szCs w:val="24"/>
        </w:rPr>
      </w:pPr>
      <w:r w:rsidRPr="00F17528">
        <w:rPr>
          <w:b/>
          <w:sz w:val="24"/>
          <w:szCs w:val="24"/>
        </w:rPr>
        <w:t>9.</w:t>
      </w:r>
      <w:r w:rsidRPr="00F17528">
        <w:rPr>
          <w:b/>
          <w:sz w:val="24"/>
          <w:szCs w:val="24"/>
        </w:rPr>
        <w:tab/>
        <w:t>DATO FOR FØRSTE MARKEDSFØRINGSTILLADELSE</w:t>
      </w:r>
    </w:p>
    <w:p w14:paraId="60A05F57" w14:textId="7E2ED24E" w:rsidR="009260DE" w:rsidRPr="00F17528" w:rsidRDefault="000B2284" w:rsidP="009260DE">
      <w:pPr>
        <w:tabs>
          <w:tab w:val="left" w:pos="851"/>
        </w:tabs>
        <w:ind w:left="851"/>
        <w:rPr>
          <w:sz w:val="24"/>
          <w:szCs w:val="24"/>
        </w:rPr>
      </w:pPr>
      <w:r>
        <w:rPr>
          <w:sz w:val="24"/>
          <w:szCs w:val="24"/>
        </w:rPr>
        <w:t>28. maj 2025</w:t>
      </w:r>
    </w:p>
    <w:p w14:paraId="0376688C" w14:textId="77777777" w:rsidR="009260DE" w:rsidRPr="00F17528" w:rsidRDefault="009260DE" w:rsidP="009260DE">
      <w:pPr>
        <w:tabs>
          <w:tab w:val="left" w:pos="851"/>
        </w:tabs>
        <w:ind w:left="851"/>
        <w:rPr>
          <w:sz w:val="24"/>
          <w:szCs w:val="24"/>
        </w:rPr>
      </w:pPr>
    </w:p>
    <w:p w14:paraId="70957176" w14:textId="77777777" w:rsidR="009260DE" w:rsidRPr="00F17528" w:rsidRDefault="009260DE" w:rsidP="009260DE">
      <w:pPr>
        <w:tabs>
          <w:tab w:val="left" w:pos="851"/>
        </w:tabs>
        <w:ind w:left="851" w:hanging="851"/>
        <w:rPr>
          <w:b/>
          <w:sz w:val="24"/>
          <w:szCs w:val="24"/>
        </w:rPr>
      </w:pPr>
      <w:r w:rsidRPr="00F17528">
        <w:rPr>
          <w:b/>
          <w:sz w:val="24"/>
          <w:szCs w:val="24"/>
        </w:rPr>
        <w:t>10.</w:t>
      </w:r>
      <w:r w:rsidRPr="00F17528">
        <w:rPr>
          <w:b/>
          <w:sz w:val="24"/>
          <w:szCs w:val="24"/>
        </w:rPr>
        <w:tab/>
        <w:t>DATO FOR ÆNDRING AF TEKSTEN</w:t>
      </w:r>
    </w:p>
    <w:p w14:paraId="302EBB52" w14:textId="0A40A9AB" w:rsidR="009260DE" w:rsidRPr="00F17528" w:rsidRDefault="008353FB" w:rsidP="009260DE">
      <w:pPr>
        <w:tabs>
          <w:tab w:val="left" w:pos="851"/>
        </w:tabs>
        <w:ind w:left="851"/>
        <w:rPr>
          <w:sz w:val="24"/>
          <w:szCs w:val="24"/>
        </w:rPr>
      </w:pPr>
      <w:r w:rsidRPr="00F17528">
        <w:rPr>
          <w:sz w:val="24"/>
          <w:szCs w:val="24"/>
        </w:rPr>
        <w:t>-</w:t>
      </w:r>
    </w:p>
    <w:sectPr w:rsidR="009260DE" w:rsidRPr="00F1752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6C3CC" w14:textId="77777777" w:rsidR="000E5E5C" w:rsidRDefault="000E5E5C">
      <w:r>
        <w:separator/>
      </w:r>
    </w:p>
  </w:endnote>
  <w:endnote w:type="continuationSeparator" w:id="0">
    <w:p w14:paraId="027A0325" w14:textId="77777777" w:rsidR="000E5E5C" w:rsidRDefault="000E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6DAA" w14:textId="77777777" w:rsidR="000259B9" w:rsidRDefault="000259B9">
    <w:pPr>
      <w:pStyle w:val="Sidefod"/>
      <w:pBdr>
        <w:bottom w:val="single" w:sz="6" w:space="1" w:color="auto"/>
      </w:pBdr>
    </w:pPr>
  </w:p>
  <w:p w14:paraId="5FF70373" w14:textId="77777777" w:rsidR="000259B9" w:rsidRDefault="000259B9" w:rsidP="00C42586">
    <w:pPr>
      <w:pStyle w:val="Sidefod"/>
      <w:tabs>
        <w:tab w:val="clear" w:pos="4819"/>
        <w:tab w:val="left" w:pos="8505"/>
      </w:tabs>
      <w:rPr>
        <w:i/>
        <w:sz w:val="18"/>
        <w:szCs w:val="18"/>
      </w:rPr>
    </w:pPr>
  </w:p>
  <w:p w14:paraId="224C33D0" w14:textId="6F74701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0723">
      <w:rPr>
        <w:i/>
        <w:noProof/>
        <w:sz w:val="18"/>
        <w:szCs w:val="18"/>
      </w:rPr>
      <w:t>Algovil, bløde kapsler 400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A5C73" w14:textId="77777777" w:rsidR="000E5E5C" w:rsidRDefault="000E5E5C">
      <w:r>
        <w:separator/>
      </w:r>
    </w:p>
  </w:footnote>
  <w:footnote w:type="continuationSeparator" w:id="0">
    <w:p w14:paraId="5071CF06" w14:textId="77777777" w:rsidR="000E5E5C" w:rsidRDefault="000E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22B"/>
    <w:multiLevelType w:val="hybridMultilevel"/>
    <w:tmpl w:val="689232BE"/>
    <w:lvl w:ilvl="0" w:tplc="B47EDC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6004B85"/>
    <w:multiLevelType w:val="hybridMultilevel"/>
    <w:tmpl w:val="D2303C7E"/>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12E80B55"/>
    <w:multiLevelType w:val="hybridMultilevel"/>
    <w:tmpl w:val="D8FE3788"/>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EB05F00"/>
    <w:multiLevelType w:val="hybridMultilevel"/>
    <w:tmpl w:val="BB96EC0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4E7649"/>
    <w:multiLevelType w:val="hybridMultilevel"/>
    <w:tmpl w:val="5EC8A828"/>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9434917"/>
    <w:multiLevelType w:val="hybridMultilevel"/>
    <w:tmpl w:val="939EAC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F0F1B06"/>
    <w:multiLevelType w:val="hybridMultilevel"/>
    <w:tmpl w:val="E64C86E2"/>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686C4D16"/>
    <w:multiLevelType w:val="hybridMultilevel"/>
    <w:tmpl w:val="15301EDC"/>
    <w:lvl w:ilvl="0" w:tplc="B47EDC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79032B2A"/>
    <w:multiLevelType w:val="hybridMultilevel"/>
    <w:tmpl w:val="BF6E6A6E"/>
    <w:lvl w:ilvl="0" w:tplc="B47EDC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7DB26C06"/>
    <w:multiLevelType w:val="hybridMultilevel"/>
    <w:tmpl w:val="9132B4F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num>
  <w:num w:numId="9">
    <w:abstractNumId w:val="9"/>
  </w:num>
  <w:num w:numId="10">
    <w:abstractNumId w:val="1"/>
  </w:num>
  <w:num w:numId="11">
    <w:abstractNumId w:val="8"/>
  </w:num>
  <w:num w:numId="12">
    <w:abstractNumId w:val="2"/>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5C"/>
    <w:rsid w:val="000259B9"/>
    <w:rsid w:val="00041491"/>
    <w:rsid w:val="00050D16"/>
    <w:rsid w:val="000730CA"/>
    <w:rsid w:val="00074F2A"/>
    <w:rsid w:val="000A1CA8"/>
    <w:rsid w:val="000A466B"/>
    <w:rsid w:val="000B058C"/>
    <w:rsid w:val="000B2284"/>
    <w:rsid w:val="000D68B0"/>
    <w:rsid w:val="000E4EE6"/>
    <w:rsid w:val="000E5E5C"/>
    <w:rsid w:val="001454E2"/>
    <w:rsid w:val="001E7EEE"/>
    <w:rsid w:val="00206CE8"/>
    <w:rsid w:val="0021526C"/>
    <w:rsid w:val="00263D00"/>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53FB"/>
    <w:rsid w:val="0089346F"/>
    <w:rsid w:val="00907F75"/>
    <w:rsid w:val="009260DE"/>
    <w:rsid w:val="0093258A"/>
    <w:rsid w:val="00933ED7"/>
    <w:rsid w:val="009C7BA3"/>
    <w:rsid w:val="009D1F5A"/>
    <w:rsid w:val="00A10294"/>
    <w:rsid w:val="00A50723"/>
    <w:rsid w:val="00B003BF"/>
    <w:rsid w:val="00B373D7"/>
    <w:rsid w:val="00B55271"/>
    <w:rsid w:val="00BD7931"/>
    <w:rsid w:val="00BF6243"/>
    <w:rsid w:val="00C36276"/>
    <w:rsid w:val="00C42586"/>
    <w:rsid w:val="00C45F6B"/>
    <w:rsid w:val="00C60CCD"/>
    <w:rsid w:val="00C84483"/>
    <w:rsid w:val="00C95551"/>
    <w:rsid w:val="00CB20D7"/>
    <w:rsid w:val="00CD12DD"/>
    <w:rsid w:val="00D020B0"/>
    <w:rsid w:val="00D11748"/>
    <w:rsid w:val="00D237F6"/>
    <w:rsid w:val="00D34D98"/>
    <w:rsid w:val="00D366CF"/>
    <w:rsid w:val="00D6061B"/>
    <w:rsid w:val="00D93992"/>
    <w:rsid w:val="00E108AA"/>
    <w:rsid w:val="00E3749A"/>
    <w:rsid w:val="00E62EFD"/>
    <w:rsid w:val="00E7437F"/>
    <w:rsid w:val="00E865B8"/>
    <w:rsid w:val="00EC0B9B"/>
    <w:rsid w:val="00ED5E9F"/>
    <w:rsid w:val="00F17528"/>
    <w:rsid w:val="00F66D4F"/>
    <w:rsid w:val="00F83CBC"/>
    <w:rsid w:val="00FA253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9111C"/>
  <w15:chartTrackingRefBased/>
  <w15:docId w15:val="{14FB4089-E0E2-49A6-B4B2-A9C8CE7C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353F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8353FB"/>
    <w:rPr>
      <w:color w:val="0563C1" w:themeColor="hyperlink"/>
      <w:u w:val="single"/>
    </w:rPr>
  </w:style>
  <w:style w:type="table" w:styleId="Tabel-Gitter">
    <w:name w:val="Table Grid"/>
    <w:basedOn w:val="Tabel-Normal"/>
    <w:uiPriority w:val="59"/>
    <w:rsid w:val="008353F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574530">
      <w:bodyDiv w:val="1"/>
      <w:marLeft w:val="0"/>
      <w:marRight w:val="0"/>
      <w:marTop w:val="0"/>
      <w:marBottom w:val="0"/>
      <w:divBdr>
        <w:top w:val="none" w:sz="0" w:space="0" w:color="auto"/>
        <w:left w:val="none" w:sz="0" w:space="0" w:color="auto"/>
        <w:bottom w:val="none" w:sz="0" w:space="0" w:color="auto"/>
        <w:right w:val="none" w:sz="0" w:space="0" w:color="auto"/>
      </w:divBdr>
    </w:div>
    <w:div w:id="446198137">
      <w:bodyDiv w:val="1"/>
      <w:marLeft w:val="0"/>
      <w:marRight w:val="0"/>
      <w:marTop w:val="0"/>
      <w:marBottom w:val="0"/>
      <w:divBdr>
        <w:top w:val="none" w:sz="0" w:space="0" w:color="auto"/>
        <w:left w:val="none" w:sz="0" w:space="0" w:color="auto"/>
        <w:bottom w:val="none" w:sz="0" w:space="0" w:color="auto"/>
        <w:right w:val="none" w:sz="0" w:space="0" w:color="auto"/>
      </w:divBdr>
    </w:div>
    <w:div w:id="612176886">
      <w:bodyDiv w:val="1"/>
      <w:marLeft w:val="0"/>
      <w:marRight w:val="0"/>
      <w:marTop w:val="0"/>
      <w:marBottom w:val="0"/>
      <w:divBdr>
        <w:top w:val="none" w:sz="0" w:space="0" w:color="auto"/>
        <w:left w:val="none" w:sz="0" w:space="0" w:color="auto"/>
        <w:bottom w:val="none" w:sz="0" w:space="0" w:color="auto"/>
        <w:right w:val="none" w:sz="0" w:space="0" w:color="auto"/>
      </w:divBdr>
    </w:div>
    <w:div w:id="620958296">
      <w:bodyDiv w:val="1"/>
      <w:marLeft w:val="0"/>
      <w:marRight w:val="0"/>
      <w:marTop w:val="0"/>
      <w:marBottom w:val="0"/>
      <w:divBdr>
        <w:top w:val="none" w:sz="0" w:space="0" w:color="auto"/>
        <w:left w:val="none" w:sz="0" w:space="0" w:color="auto"/>
        <w:bottom w:val="none" w:sz="0" w:space="0" w:color="auto"/>
        <w:right w:val="none" w:sz="0" w:space="0" w:color="auto"/>
      </w:divBdr>
    </w:div>
    <w:div w:id="675814982">
      <w:bodyDiv w:val="1"/>
      <w:marLeft w:val="0"/>
      <w:marRight w:val="0"/>
      <w:marTop w:val="0"/>
      <w:marBottom w:val="0"/>
      <w:divBdr>
        <w:top w:val="none" w:sz="0" w:space="0" w:color="auto"/>
        <w:left w:val="none" w:sz="0" w:space="0" w:color="auto"/>
        <w:bottom w:val="none" w:sz="0" w:space="0" w:color="auto"/>
        <w:right w:val="none" w:sz="0" w:space="0" w:color="auto"/>
      </w:divBdr>
    </w:div>
    <w:div w:id="718670974">
      <w:bodyDiv w:val="1"/>
      <w:marLeft w:val="0"/>
      <w:marRight w:val="0"/>
      <w:marTop w:val="0"/>
      <w:marBottom w:val="0"/>
      <w:divBdr>
        <w:top w:val="none" w:sz="0" w:space="0" w:color="auto"/>
        <w:left w:val="none" w:sz="0" w:space="0" w:color="auto"/>
        <w:bottom w:val="none" w:sz="0" w:space="0" w:color="auto"/>
        <w:right w:val="none" w:sz="0" w:space="0" w:color="auto"/>
      </w:divBdr>
    </w:div>
    <w:div w:id="832338280">
      <w:bodyDiv w:val="1"/>
      <w:marLeft w:val="0"/>
      <w:marRight w:val="0"/>
      <w:marTop w:val="0"/>
      <w:marBottom w:val="0"/>
      <w:divBdr>
        <w:top w:val="none" w:sz="0" w:space="0" w:color="auto"/>
        <w:left w:val="none" w:sz="0" w:space="0" w:color="auto"/>
        <w:bottom w:val="none" w:sz="0" w:space="0" w:color="auto"/>
        <w:right w:val="none" w:sz="0" w:space="0" w:color="auto"/>
      </w:divBdr>
    </w:div>
    <w:div w:id="893397299">
      <w:bodyDiv w:val="1"/>
      <w:marLeft w:val="0"/>
      <w:marRight w:val="0"/>
      <w:marTop w:val="0"/>
      <w:marBottom w:val="0"/>
      <w:divBdr>
        <w:top w:val="none" w:sz="0" w:space="0" w:color="auto"/>
        <w:left w:val="none" w:sz="0" w:space="0" w:color="auto"/>
        <w:bottom w:val="none" w:sz="0" w:space="0" w:color="auto"/>
        <w:right w:val="none" w:sz="0" w:space="0" w:color="auto"/>
      </w:divBdr>
    </w:div>
    <w:div w:id="992222620">
      <w:bodyDiv w:val="1"/>
      <w:marLeft w:val="0"/>
      <w:marRight w:val="0"/>
      <w:marTop w:val="0"/>
      <w:marBottom w:val="0"/>
      <w:divBdr>
        <w:top w:val="none" w:sz="0" w:space="0" w:color="auto"/>
        <w:left w:val="none" w:sz="0" w:space="0" w:color="auto"/>
        <w:bottom w:val="none" w:sz="0" w:space="0" w:color="auto"/>
        <w:right w:val="none" w:sz="0" w:space="0" w:color="auto"/>
      </w:divBdr>
    </w:div>
    <w:div w:id="1002199830">
      <w:bodyDiv w:val="1"/>
      <w:marLeft w:val="0"/>
      <w:marRight w:val="0"/>
      <w:marTop w:val="0"/>
      <w:marBottom w:val="0"/>
      <w:divBdr>
        <w:top w:val="none" w:sz="0" w:space="0" w:color="auto"/>
        <w:left w:val="none" w:sz="0" w:space="0" w:color="auto"/>
        <w:bottom w:val="none" w:sz="0" w:space="0" w:color="auto"/>
        <w:right w:val="none" w:sz="0" w:space="0" w:color="auto"/>
      </w:divBdr>
    </w:div>
    <w:div w:id="1097217644">
      <w:bodyDiv w:val="1"/>
      <w:marLeft w:val="0"/>
      <w:marRight w:val="0"/>
      <w:marTop w:val="0"/>
      <w:marBottom w:val="0"/>
      <w:divBdr>
        <w:top w:val="none" w:sz="0" w:space="0" w:color="auto"/>
        <w:left w:val="none" w:sz="0" w:space="0" w:color="auto"/>
        <w:bottom w:val="none" w:sz="0" w:space="0" w:color="auto"/>
        <w:right w:val="none" w:sz="0" w:space="0" w:color="auto"/>
      </w:divBdr>
    </w:div>
    <w:div w:id="1160540112">
      <w:bodyDiv w:val="1"/>
      <w:marLeft w:val="0"/>
      <w:marRight w:val="0"/>
      <w:marTop w:val="0"/>
      <w:marBottom w:val="0"/>
      <w:divBdr>
        <w:top w:val="none" w:sz="0" w:space="0" w:color="auto"/>
        <w:left w:val="none" w:sz="0" w:space="0" w:color="auto"/>
        <w:bottom w:val="none" w:sz="0" w:space="0" w:color="auto"/>
        <w:right w:val="none" w:sz="0" w:space="0" w:color="auto"/>
      </w:divBdr>
    </w:div>
    <w:div w:id="1167405523">
      <w:bodyDiv w:val="1"/>
      <w:marLeft w:val="0"/>
      <w:marRight w:val="0"/>
      <w:marTop w:val="0"/>
      <w:marBottom w:val="0"/>
      <w:divBdr>
        <w:top w:val="none" w:sz="0" w:space="0" w:color="auto"/>
        <w:left w:val="none" w:sz="0" w:space="0" w:color="auto"/>
        <w:bottom w:val="none" w:sz="0" w:space="0" w:color="auto"/>
        <w:right w:val="none" w:sz="0" w:space="0" w:color="auto"/>
      </w:divBdr>
    </w:div>
    <w:div w:id="1227915235">
      <w:bodyDiv w:val="1"/>
      <w:marLeft w:val="0"/>
      <w:marRight w:val="0"/>
      <w:marTop w:val="0"/>
      <w:marBottom w:val="0"/>
      <w:divBdr>
        <w:top w:val="none" w:sz="0" w:space="0" w:color="auto"/>
        <w:left w:val="none" w:sz="0" w:space="0" w:color="auto"/>
        <w:bottom w:val="none" w:sz="0" w:space="0" w:color="auto"/>
        <w:right w:val="none" w:sz="0" w:space="0" w:color="auto"/>
      </w:divBdr>
    </w:div>
    <w:div w:id="1272124533">
      <w:bodyDiv w:val="1"/>
      <w:marLeft w:val="0"/>
      <w:marRight w:val="0"/>
      <w:marTop w:val="0"/>
      <w:marBottom w:val="0"/>
      <w:divBdr>
        <w:top w:val="none" w:sz="0" w:space="0" w:color="auto"/>
        <w:left w:val="none" w:sz="0" w:space="0" w:color="auto"/>
        <w:bottom w:val="none" w:sz="0" w:space="0" w:color="auto"/>
        <w:right w:val="none" w:sz="0" w:space="0" w:color="auto"/>
      </w:divBdr>
    </w:div>
    <w:div w:id="1319185467">
      <w:bodyDiv w:val="1"/>
      <w:marLeft w:val="0"/>
      <w:marRight w:val="0"/>
      <w:marTop w:val="0"/>
      <w:marBottom w:val="0"/>
      <w:divBdr>
        <w:top w:val="none" w:sz="0" w:space="0" w:color="auto"/>
        <w:left w:val="none" w:sz="0" w:space="0" w:color="auto"/>
        <w:bottom w:val="none" w:sz="0" w:space="0" w:color="auto"/>
        <w:right w:val="none" w:sz="0" w:space="0" w:color="auto"/>
      </w:divBdr>
    </w:div>
    <w:div w:id="1499686357">
      <w:bodyDiv w:val="1"/>
      <w:marLeft w:val="0"/>
      <w:marRight w:val="0"/>
      <w:marTop w:val="0"/>
      <w:marBottom w:val="0"/>
      <w:divBdr>
        <w:top w:val="none" w:sz="0" w:space="0" w:color="auto"/>
        <w:left w:val="none" w:sz="0" w:space="0" w:color="auto"/>
        <w:bottom w:val="none" w:sz="0" w:space="0" w:color="auto"/>
        <w:right w:val="none" w:sz="0" w:space="0" w:color="auto"/>
      </w:divBdr>
    </w:div>
    <w:div w:id="1589387175">
      <w:bodyDiv w:val="1"/>
      <w:marLeft w:val="0"/>
      <w:marRight w:val="0"/>
      <w:marTop w:val="0"/>
      <w:marBottom w:val="0"/>
      <w:divBdr>
        <w:top w:val="none" w:sz="0" w:space="0" w:color="auto"/>
        <w:left w:val="none" w:sz="0" w:space="0" w:color="auto"/>
        <w:bottom w:val="none" w:sz="0" w:space="0" w:color="auto"/>
        <w:right w:val="none" w:sz="0" w:space="0" w:color="auto"/>
      </w:divBdr>
    </w:div>
    <w:div w:id="1652707604">
      <w:bodyDiv w:val="1"/>
      <w:marLeft w:val="0"/>
      <w:marRight w:val="0"/>
      <w:marTop w:val="0"/>
      <w:marBottom w:val="0"/>
      <w:divBdr>
        <w:top w:val="none" w:sz="0" w:space="0" w:color="auto"/>
        <w:left w:val="none" w:sz="0" w:space="0" w:color="auto"/>
        <w:bottom w:val="none" w:sz="0" w:space="0" w:color="auto"/>
        <w:right w:val="none" w:sz="0" w:space="0" w:color="auto"/>
      </w:divBdr>
      <w:divsChild>
        <w:div w:id="518783746">
          <w:marLeft w:val="0"/>
          <w:marRight w:val="0"/>
          <w:marTop w:val="0"/>
          <w:marBottom w:val="0"/>
          <w:divBdr>
            <w:top w:val="none" w:sz="0" w:space="0" w:color="auto"/>
            <w:left w:val="none" w:sz="0" w:space="0" w:color="auto"/>
            <w:bottom w:val="none" w:sz="0" w:space="0" w:color="auto"/>
            <w:right w:val="none" w:sz="0" w:space="0" w:color="auto"/>
          </w:divBdr>
          <w:divsChild>
            <w:div w:id="6973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994">
      <w:bodyDiv w:val="1"/>
      <w:marLeft w:val="0"/>
      <w:marRight w:val="0"/>
      <w:marTop w:val="0"/>
      <w:marBottom w:val="0"/>
      <w:divBdr>
        <w:top w:val="none" w:sz="0" w:space="0" w:color="auto"/>
        <w:left w:val="none" w:sz="0" w:space="0" w:color="auto"/>
        <w:bottom w:val="none" w:sz="0" w:space="0" w:color="auto"/>
        <w:right w:val="none" w:sz="0" w:space="0" w:color="auto"/>
      </w:divBdr>
    </w:div>
    <w:div w:id="18152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49</TotalTime>
  <Pages>14</Pages>
  <Words>4199</Words>
  <Characters>28285</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2024014039, MT</dc:description>
  <cp:lastModifiedBy>Gitte Jørgensen</cp:lastModifiedBy>
  <cp:revision>11</cp:revision>
  <cp:lastPrinted>2012-08-22T08:53:00Z</cp:lastPrinted>
  <dcterms:created xsi:type="dcterms:W3CDTF">2025-05-28T06:20:00Z</dcterms:created>
  <dcterms:modified xsi:type="dcterms:W3CDTF">2025-05-28T10:46:00Z</dcterms:modified>
</cp:coreProperties>
</file>