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Default="009260DE" w:rsidP="009260DE">
      <w:pPr>
        <w:pStyle w:val="Titel"/>
        <w:tabs>
          <w:tab w:val="right" w:pos="9356"/>
        </w:tabs>
        <w:jc w:val="left"/>
        <w:rPr>
          <w:szCs w:val="24"/>
        </w:rPr>
      </w:pPr>
      <w:r w:rsidRPr="00C84483">
        <w:rPr>
          <w:b w:val="0"/>
          <w:szCs w:val="24"/>
          <w:lang w:eastAsia="en-US"/>
        </w:rPr>
        <w:tab/>
      </w:r>
      <w:r w:rsidR="004C20FC">
        <w:rPr>
          <w:szCs w:val="24"/>
        </w:rPr>
        <w:t>14</w:t>
      </w:r>
      <w:r w:rsidR="003F44F2">
        <w:rPr>
          <w:szCs w:val="24"/>
        </w:rPr>
        <w:t>. maj 2024</w:t>
      </w:r>
    </w:p>
    <w:p w:rsidR="003F44F2" w:rsidRPr="00C84483" w:rsidRDefault="003F44F2" w:rsidP="009260DE">
      <w:pPr>
        <w:pStyle w:val="Titel"/>
        <w:tabs>
          <w:tab w:val="right" w:pos="9356"/>
        </w:tabs>
        <w:jc w:val="left"/>
        <w:rPr>
          <w:b w:val="0"/>
          <w:szCs w:val="24"/>
          <w:lang w:eastAsia="en-US"/>
        </w:rPr>
      </w:pPr>
    </w:p>
    <w:p w:rsidR="009260DE" w:rsidRPr="00C84483" w:rsidRDefault="009260DE"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2A85" w:rsidP="009260DE">
      <w:pPr>
        <w:jc w:val="center"/>
        <w:rPr>
          <w:b/>
          <w:sz w:val="24"/>
          <w:szCs w:val="24"/>
        </w:rPr>
      </w:pPr>
      <w:proofErr w:type="spellStart"/>
      <w:r>
        <w:rPr>
          <w:b/>
          <w:sz w:val="24"/>
          <w:szCs w:val="24"/>
        </w:rPr>
        <w:t>Alitretinoin</w:t>
      </w:r>
      <w:proofErr w:type="spellEnd"/>
      <w:r>
        <w:rPr>
          <w:b/>
          <w:sz w:val="24"/>
          <w:szCs w:val="24"/>
        </w:rPr>
        <w:t xml:space="preserve"> </w:t>
      </w:r>
      <w:proofErr w:type="spellStart"/>
      <w:r w:rsidR="003F44F2">
        <w:rPr>
          <w:b/>
          <w:sz w:val="24"/>
          <w:szCs w:val="24"/>
        </w:rPr>
        <w:t>Orifarm</w:t>
      </w:r>
      <w:proofErr w:type="spellEnd"/>
      <w:r>
        <w:rPr>
          <w:b/>
          <w:sz w:val="24"/>
          <w:szCs w:val="24"/>
        </w:rPr>
        <w:t>, bløde kapsler</w:t>
      </w:r>
      <w:r w:rsidR="003F44F2">
        <w:rPr>
          <w:b/>
          <w:sz w:val="24"/>
          <w:szCs w:val="24"/>
        </w:rPr>
        <w:t xml:space="preserve"> (Medartuum)</w:t>
      </w: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E7201" w:rsidP="009260DE">
      <w:pPr>
        <w:tabs>
          <w:tab w:val="left" w:pos="851"/>
        </w:tabs>
        <w:ind w:left="851"/>
        <w:rPr>
          <w:sz w:val="24"/>
          <w:szCs w:val="24"/>
        </w:rPr>
      </w:pPr>
      <w:r>
        <w:rPr>
          <w:sz w:val="24"/>
          <w:szCs w:val="24"/>
        </w:rPr>
        <w:t>31525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E7201" w:rsidP="009260DE">
      <w:pPr>
        <w:tabs>
          <w:tab w:val="left" w:pos="851"/>
        </w:tabs>
        <w:ind w:left="851"/>
        <w:rPr>
          <w:sz w:val="24"/>
          <w:szCs w:val="24"/>
        </w:rPr>
      </w:pPr>
      <w:proofErr w:type="spellStart"/>
      <w:r>
        <w:rPr>
          <w:sz w:val="24"/>
          <w:szCs w:val="24"/>
        </w:rPr>
        <w:t>Alitretinoin</w:t>
      </w:r>
      <w:proofErr w:type="spellEnd"/>
      <w:r>
        <w:rPr>
          <w:sz w:val="24"/>
          <w:szCs w:val="24"/>
        </w:rPr>
        <w:t xml:space="preserve"> </w:t>
      </w:r>
      <w:proofErr w:type="spellStart"/>
      <w:r w:rsidR="003F44F2">
        <w:rPr>
          <w:sz w:val="24"/>
          <w:szCs w:val="24"/>
        </w:rPr>
        <w:t>Orifarm</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2074F" w:rsidRPr="0052074F" w:rsidRDefault="0052074F" w:rsidP="0052074F">
      <w:pPr>
        <w:tabs>
          <w:tab w:val="left" w:pos="851"/>
        </w:tabs>
        <w:ind w:left="851"/>
        <w:rPr>
          <w:sz w:val="24"/>
          <w:szCs w:val="24"/>
        </w:rPr>
      </w:pPr>
      <w:r w:rsidRPr="0052074F">
        <w:rPr>
          <w:sz w:val="24"/>
          <w:szCs w:val="24"/>
        </w:rPr>
        <w:t xml:space="preserve">Hver blød kapsel indeholder </w:t>
      </w:r>
      <w:r w:rsidR="003F44F2">
        <w:rPr>
          <w:sz w:val="24"/>
          <w:szCs w:val="24"/>
        </w:rPr>
        <w:t>3</w:t>
      </w:r>
      <w:r w:rsidRPr="0052074F">
        <w:rPr>
          <w:sz w:val="24"/>
          <w:szCs w:val="24"/>
        </w:rPr>
        <w:t xml:space="preserve">0 mg </w:t>
      </w:r>
      <w:proofErr w:type="spellStart"/>
      <w:r w:rsidRPr="0052074F">
        <w:rPr>
          <w:sz w:val="24"/>
          <w:szCs w:val="24"/>
        </w:rPr>
        <w:t>alitretinoin</w:t>
      </w:r>
      <w:proofErr w:type="spellEnd"/>
      <w:r w:rsidRPr="0052074F">
        <w:rPr>
          <w:sz w:val="24"/>
          <w:szCs w:val="24"/>
        </w:rPr>
        <w:t xml:space="preserve">. </w:t>
      </w:r>
    </w:p>
    <w:p w:rsidR="0052074F" w:rsidRDefault="0052074F" w:rsidP="0052074F">
      <w:pPr>
        <w:tabs>
          <w:tab w:val="left" w:pos="851"/>
        </w:tabs>
        <w:ind w:left="851"/>
        <w:rPr>
          <w:sz w:val="24"/>
          <w:szCs w:val="24"/>
          <w:u w:val="single"/>
        </w:rPr>
      </w:pPr>
    </w:p>
    <w:p w:rsidR="009260DE" w:rsidRPr="00C84483" w:rsidRDefault="0052074F" w:rsidP="0052074F">
      <w:pPr>
        <w:tabs>
          <w:tab w:val="left" w:pos="851"/>
        </w:tabs>
        <w:ind w:left="851"/>
        <w:rPr>
          <w:sz w:val="24"/>
          <w:szCs w:val="24"/>
        </w:rPr>
      </w:pPr>
      <w:r w:rsidRPr="0052074F">
        <w:rPr>
          <w:sz w:val="24"/>
          <w:szCs w:val="24"/>
          <w:u w:val="single"/>
        </w:rPr>
        <w:t>Hjælpestoffer, som behandleren skal være opmærksom på</w:t>
      </w:r>
      <w:r w:rsidRPr="0052074F">
        <w:rPr>
          <w:sz w:val="24"/>
          <w:szCs w:val="24"/>
        </w:rPr>
        <w:br/>
      </w:r>
      <w:r w:rsidRPr="0052074F">
        <w:rPr>
          <w:sz w:val="24"/>
          <w:szCs w:val="24"/>
        </w:rPr>
        <w:br/>
      </w:r>
      <w:r w:rsidRPr="0052074F">
        <w:rPr>
          <w:i/>
          <w:iCs/>
          <w:sz w:val="24"/>
          <w:szCs w:val="24"/>
        </w:rPr>
        <w:t>Sojaolie</w:t>
      </w:r>
      <w:r w:rsidRPr="0052074F">
        <w:rPr>
          <w:sz w:val="24"/>
          <w:szCs w:val="24"/>
        </w:rPr>
        <w:br/>
        <w:t xml:space="preserve">Hver kapsel indeholder 279 mg sojaolie. </w:t>
      </w:r>
      <w:r w:rsidRPr="0052074F">
        <w:rPr>
          <w:sz w:val="24"/>
          <w:szCs w:val="24"/>
        </w:rPr>
        <w:br/>
      </w:r>
      <w:r w:rsidRPr="0052074F">
        <w:rPr>
          <w:sz w:val="24"/>
          <w:szCs w:val="24"/>
        </w:rPr>
        <w:br/>
      </w:r>
      <w:r w:rsidRPr="0052074F">
        <w:rPr>
          <w:i/>
          <w:iCs/>
          <w:sz w:val="24"/>
          <w:szCs w:val="24"/>
        </w:rPr>
        <w:t>Sorbitol</w:t>
      </w:r>
      <w:r w:rsidRPr="0052074F">
        <w:rPr>
          <w:sz w:val="24"/>
          <w:szCs w:val="24"/>
        </w:rPr>
        <w:t xml:space="preserve">. </w:t>
      </w:r>
      <w:r w:rsidRPr="0052074F">
        <w:rPr>
          <w:sz w:val="24"/>
          <w:szCs w:val="24"/>
        </w:rPr>
        <w:br/>
        <w:t xml:space="preserve">Hver kapsel indeholder 26 mg sorbitol. </w:t>
      </w:r>
      <w:r w:rsidRPr="0052074F">
        <w:rPr>
          <w:sz w:val="24"/>
          <w:szCs w:val="24"/>
        </w:rPr>
        <w:br/>
      </w:r>
      <w:r w:rsidRPr="0052074F">
        <w:rPr>
          <w:sz w:val="24"/>
          <w:szCs w:val="24"/>
        </w:rPr>
        <w:br/>
        <w:t>Alle hjælpestoffer er anført under pkt. 6.1.</w:t>
      </w:r>
      <w:r w:rsidRPr="0052074F">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2074F" w:rsidRDefault="0052074F" w:rsidP="0052074F">
      <w:pPr>
        <w:suppressAutoHyphens/>
        <w:ind w:left="851"/>
        <w:rPr>
          <w:spacing w:val="-3"/>
          <w:sz w:val="24"/>
          <w:szCs w:val="24"/>
        </w:rPr>
      </w:pPr>
      <w:r>
        <w:rPr>
          <w:spacing w:val="-3"/>
          <w:sz w:val="24"/>
          <w:szCs w:val="24"/>
        </w:rPr>
        <w:t>Bløde kapsler</w:t>
      </w:r>
      <w:r w:rsidR="003F44F2">
        <w:rPr>
          <w:spacing w:val="-3"/>
          <w:sz w:val="24"/>
          <w:szCs w:val="24"/>
        </w:rPr>
        <w:t xml:space="preserve"> (Medartuum)</w:t>
      </w:r>
    </w:p>
    <w:p w:rsidR="0052074F" w:rsidRDefault="0052074F" w:rsidP="0052074F">
      <w:pPr>
        <w:suppressAutoHyphens/>
        <w:ind w:left="851"/>
        <w:rPr>
          <w:spacing w:val="-3"/>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2074F" w:rsidRDefault="0052074F" w:rsidP="0052074F">
      <w:pPr>
        <w:ind w:left="851"/>
        <w:rPr>
          <w:sz w:val="24"/>
          <w:szCs w:val="24"/>
        </w:rPr>
      </w:pPr>
      <w:proofErr w:type="spellStart"/>
      <w:r>
        <w:rPr>
          <w:sz w:val="24"/>
          <w:szCs w:val="24"/>
        </w:rPr>
        <w:t>Alitretinoin</w:t>
      </w:r>
      <w:proofErr w:type="spellEnd"/>
      <w:r>
        <w:rPr>
          <w:sz w:val="24"/>
          <w:szCs w:val="24"/>
        </w:rPr>
        <w:t xml:space="preserve"> </w:t>
      </w:r>
      <w:proofErr w:type="spellStart"/>
      <w:r w:rsidR="003F44F2">
        <w:rPr>
          <w:sz w:val="24"/>
          <w:szCs w:val="24"/>
        </w:rPr>
        <w:t>Orifarm</w:t>
      </w:r>
      <w:proofErr w:type="spellEnd"/>
      <w:r>
        <w:rPr>
          <w:sz w:val="24"/>
          <w:szCs w:val="24"/>
        </w:rPr>
        <w:t xml:space="preserve"> er indiceret til brug hos voksne, som har svær kronisk håndeksem, der ikke responderer på behandling med potente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52074F" w:rsidRDefault="0052074F" w:rsidP="0052074F">
      <w:pPr>
        <w:ind w:left="851"/>
        <w:rPr>
          <w:sz w:val="24"/>
          <w:szCs w:val="24"/>
        </w:rPr>
      </w:pPr>
    </w:p>
    <w:p w:rsidR="0052074F" w:rsidRDefault="0052074F" w:rsidP="0052074F">
      <w:pPr>
        <w:ind w:left="851"/>
        <w:rPr>
          <w:sz w:val="24"/>
          <w:szCs w:val="24"/>
        </w:rPr>
      </w:pPr>
      <w:r>
        <w:rPr>
          <w:sz w:val="24"/>
          <w:szCs w:val="24"/>
        </w:rPr>
        <w:t xml:space="preserve">Patienter, hvor eksemen overvejende har </w:t>
      </w:r>
      <w:proofErr w:type="spellStart"/>
      <w:r>
        <w:rPr>
          <w:sz w:val="24"/>
          <w:szCs w:val="24"/>
        </w:rPr>
        <w:t>hyperkeratotisk</w:t>
      </w:r>
      <w:proofErr w:type="spellEnd"/>
      <w:r>
        <w:rPr>
          <w:sz w:val="24"/>
          <w:szCs w:val="24"/>
        </w:rPr>
        <w:t xml:space="preserve"> karakter, vil formentlig få en bedre effekt af behandlingen end patienter, hvor eksemen overvejende har </w:t>
      </w:r>
      <w:proofErr w:type="spellStart"/>
      <w:r>
        <w:rPr>
          <w:sz w:val="24"/>
          <w:szCs w:val="24"/>
        </w:rPr>
        <w:t>pompholyx</w:t>
      </w:r>
      <w:proofErr w:type="spellEnd"/>
      <w:r>
        <w:rPr>
          <w:sz w:val="24"/>
          <w:szCs w:val="24"/>
        </w:rPr>
        <w:t xml:space="preserve"> karakter (se pkt. 5.1).</w:t>
      </w:r>
    </w:p>
    <w:p w:rsidR="009260DE" w:rsidRPr="00C84483" w:rsidRDefault="009260DE" w:rsidP="009260DE">
      <w:pPr>
        <w:tabs>
          <w:tab w:val="left" w:pos="851"/>
        </w:tabs>
        <w:ind w:left="851"/>
        <w:rPr>
          <w:sz w:val="24"/>
          <w:szCs w:val="24"/>
        </w:rPr>
      </w:pPr>
    </w:p>
    <w:p w:rsidR="003F44F2" w:rsidRPr="00927033" w:rsidRDefault="009260DE" w:rsidP="003F44F2">
      <w:pPr>
        <w:ind w:left="851"/>
        <w:rPr>
          <w:sz w:val="24"/>
          <w:szCs w:val="24"/>
          <w:lang w:eastAsia="da-DK"/>
        </w:rPr>
      </w:pPr>
      <w:r w:rsidRPr="00C84483">
        <w:rPr>
          <w:b/>
          <w:sz w:val="24"/>
          <w:szCs w:val="24"/>
        </w:rPr>
        <w:t>4.2</w:t>
      </w:r>
      <w:r w:rsidRPr="00C84483">
        <w:rPr>
          <w:b/>
          <w:sz w:val="24"/>
          <w:szCs w:val="24"/>
        </w:rPr>
        <w:tab/>
        <w:t>Dosering og indgivelsesmåde</w:t>
      </w:r>
      <w:r w:rsidR="003F44F2">
        <w:rPr>
          <w:b/>
          <w:sz w:val="24"/>
          <w:szCs w:val="24"/>
        </w:rPr>
        <w:br/>
      </w:r>
      <w:r w:rsidR="003F44F2" w:rsidRPr="00401F11">
        <w:rPr>
          <w:sz w:val="24"/>
          <w:szCs w:val="24"/>
        </w:rPr>
        <w:t>Styrelsen gør opmærksom på, at ikke alle godkendte doseringsmuligheder/ anvendelsesmuligheder kan følges med dette præparat, hvorfor indlægssedlen bør informere brugeren om dette.</w:t>
      </w:r>
    </w:p>
    <w:p w:rsidR="009260DE" w:rsidRPr="00C84483" w:rsidRDefault="009260DE" w:rsidP="009260DE">
      <w:pPr>
        <w:tabs>
          <w:tab w:val="left" w:pos="851"/>
        </w:tabs>
        <w:ind w:left="851" w:hanging="851"/>
        <w:rPr>
          <w:b/>
          <w:sz w:val="24"/>
          <w:szCs w:val="24"/>
        </w:rPr>
      </w:pP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bør kun ordineres af hudlæger eller læger, som har erfaring med anvendelse af systemiske retinoider, samt fuld forståelse for de risici, der er forbundet med systemisk retinoid behandling og de krav, der stilles til monitorering. Ordination af Alitretinoin </w:t>
      </w:r>
      <w:r w:rsidR="003F44F2">
        <w:rPr>
          <w:noProof/>
          <w:sz w:val="24"/>
          <w:szCs w:val="24"/>
        </w:rPr>
        <w:t>Orifarm</w:t>
      </w:r>
      <w:r>
        <w:rPr>
          <w:noProof/>
          <w:sz w:val="24"/>
          <w:szCs w:val="24"/>
        </w:rPr>
        <w:t xml:space="preserve"> til kvinder i den fødedygtige alder skal begrænses til 30 dages behandling, og fortsat behandling kræver en ny recept. Ideelt bør graviditetstest, udstedelse af recept og udlevering af Alitretinoin </w:t>
      </w:r>
      <w:r w:rsidR="003F44F2">
        <w:rPr>
          <w:noProof/>
          <w:sz w:val="24"/>
          <w:szCs w:val="24"/>
        </w:rPr>
        <w:t>Orifarm</w:t>
      </w:r>
      <w:r>
        <w:rPr>
          <w:noProof/>
          <w:sz w:val="24"/>
          <w:szCs w:val="24"/>
        </w:rPr>
        <w:t xml:space="preserve"> finde sted samme dag.</w:t>
      </w: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t>Dosering</w:t>
      </w:r>
    </w:p>
    <w:p w:rsidR="00936E75" w:rsidRDefault="00936E75" w:rsidP="00936E75">
      <w:pPr>
        <w:ind w:left="851"/>
        <w:rPr>
          <w:noProof/>
          <w:sz w:val="24"/>
          <w:szCs w:val="24"/>
        </w:rPr>
      </w:pPr>
      <w:r>
        <w:rPr>
          <w:noProof/>
          <w:sz w:val="24"/>
          <w:szCs w:val="24"/>
        </w:rPr>
        <w:t xml:space="preserve">Den anbefalede dosis for Alitretinoin </w:t>
      </w:r>
      <w:r w:rsidR="003F44F2">
        <w:rPr>
          <w:noProof/>
          <w:sz w:val="24"/>
          <w:szCs w:val="24"/>
        </w:rPr>
        <w:t>Orifarm</w:t>
      </w:r>
      <w:r>
        <w:rPr>
          <w:noProof/>
          <w:sz w:val="24"/>
          <w:szCs w:val="24"/>
        </w:rPr>
        <w:t xml:space="preserve"> er 10 mg eller 30 mg en gang om dagen. </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Den anbefalede startdosis af Alitretinoin </w:t>
      </w:r>
      <w:r w:rsidR="003F44F2">
        <w:rPr>
          <w:noProof/>
          <w:sz w:val="24"/>
          <w:szCs w:val="24"/>
        </w:rPr>
        <w:t>Orifarm</w:t>
      </w:r>
      <w:r>
        <w:rPr>
          <w:noProof/>
          <w:sz w:val="24"/>
          <w:szCs w:val="24"/>
        </w:rPr>
        <w:t xml:space="preserve"> er 30 mg en gang daglig. Dosisreduktion til 10 mg en gang daglig kan overvejes hos patienter, der får uacceptable bivirkninger ved doser på 30 mg. Studier med daglige doser på 10 mg og 30 mg, viste at begge doser fjernede eksemen. Dosis på 30 mg gav en højere responsrate og en hurtigere virkning. Dosis på 10 mg daglig blev forbundet med færre bivirkninger (se pkt. 5.1).</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Behandlingsvarighed</w:t>
      </w:r>
    </w:p>
    <w:p w:rsidR="00936E75" w:rsidRDefault="00936E75" w:rsidP="00936E75">
      <w:pPr>
        <w:ind w:left="851"/>
        <w:rPr>
          <w:noProof/>
          <w:sz w:val="24"/>
          <w:szCs w:val="24"/>
        </w:rPr>
      </w:pPr>
      <w:r>
        <w:rPr>
          <w:noProof/>
          <w:sz w:val="24"/>
          <w:szCs w:val="24"/>
        </w:rPr>
        <w:t xml:space="preserve">Et behandlingsforløb med Alitretinoin </w:t>
      </w:r>
      <w:r w:rsidR="003F44F2">
        <w:rPr>
          <w:noProof/>
          <w:sz w:val="24"/>
          <w:szCs w:val="24"/>
        </w:rPr>
        <w:t>Orifarm</w:t>
      </w:r>
      <w:r>
        <w:rPr>
          <w:noProof/>
          <w:sz w:val="24"/>
          <w:szCs w:val="24"/>
        </w:rPr>
        <w:t xml:space="preserve"> kan vare i 12 til 24 uger afhængig af effekten. Det anbefales, at seponere behandlingen hos patienter, som har eksemfri eller næsten eksemfri hænder i løbet af 24 uger (se pkt. 5.1). Det bør også overvejes, at seponere behandlingen hos patienter, der fortsat har alvorlige udbrud af eksem efter de første 12 ugers fortsat behandling. </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Genbehandling</w:t>
      </w:r>
    </w:p>
    <w:p w:rsidR="00936E75" w:rsidRDefault="00936E75" w:rsidP="00936E75">
      <w:pPr>
        <w:ind w:left="851"/>
        <w:rPr>
          <w:noProof/>
          <w:sz w:val="24"/>
          <w:szCs w:val="24"/>
        </w:rPr>
      </w:pPr>
      <w:r>
        <w:rPr>
          <w:noProof/>
          <w:sz w:val="24"/>
          <w:szCs w:val="24"/>
        </w:rPr>
        <w:t xml:space="preserve">I tilfælde af tilbagefald kan patienterne have fordel af yderligere behandlingsforløb med Alitretinoin </w:t>
      </w:r>
      <w:r w:rsidR="003F44F2">
        <w:rPr>
          <w:noProof/>
          <w:sz w:val="24"/>
          <w:szCs w:val="24"/>
        </w:rPr>
        <w:t>Orifarm</w:t>
      </w:r>
      <w:r>
        <w:rPr>
          <w:noProof/>
          <w:sz w:val="24"/>
          <w:szCs w:val="24"/>
        </w:rPr>
        <w:t xml:space="preserve"> (se pkt. 5.1).</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bør ikke ordineres, hvis patientens eksem kan kontrolleres tilstrækkeligt med standardbehandling, herunder hudbeskyttelse, undgåelse af allergener og irritanter samt behandling med potente topikale kortikosteorider.</w:t>
      </w:r>
    </w:p>
    <w:p w:rsidR="00936E75" w:rsidRDefault="00936E75" w:rsidP="00936E75">
      <w:pPr>
        <w:ind w:left="851"/>
        <w:rPr>
          <w:noProof/>
          <w:sz w:val="24"/>
          <w:szCs w:val="24"/>
        </w:rPr>
      </w:pPr>
    </w:p>
    <w:p w:rsidR="00936E75" w:rsidRDefault="00936E75" w:rsidP="00936E75">
      <w:pPr>
        <w:ind w:left="851"/>
        <w:rPr>
          <w:noProof/>
          <w:sz w:val="24"/>
          <w:szCs w:val="24"/>
        </w:rPr>
      </w:pPr>
      <w:r>
        <w:rPr>
          <w:i/>
          <w:noProof/>
          <w:sz w:val="24"/>
          <w:szCs w:val="24"/>
        </w:rPr>
        <w:t>Pædiatrisk population</w:t>
      </w: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anbefales ikke til brug hos patienter under 18 år.</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Nedsat nyrefunktion</w:t>
      </w: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er kontraindiceret hos patienter med alvorlig eller </w:t>
      </w:r>
      <w:r>
        <w:rPr>
          <w:i/>
          <w:iCs/>
          <w:noProof/>
          <w:sz w:val="24"/>
          <w:szCs w:val="24"/>
        </w:rPr>
        <w:t>end stage</w:t>
      </w:r>
      <w:r>
        <w:rPr>
          <w:noProof/>
          <w:sz w:val="24"/>
          <w:szCs w:val="24"/>
        </w:rPr>
        <w:t xml:space="preserve"> nedsat nyrefunktion (se pkt. 4.3).</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anbefales ikke til patienter med moderat nedsat nyrefunktion, da der ikke er tilstrækkelig data (se pkt. 5.2).</w:t>
      </w:r>
    </w:p>
    <w:p w:rsidR="00936E75" w:rsidRDefault="00936E75" w:rsidP="00936E75">
      <w:pPr>
        <w:ind w:left="851"/>
        <w:rPr>
          <w:noProof/>
          <w:sz w:val="24"/>
          <w:szCs w:val="24"/>
        </w:rPr>
      </w:pPr>
    </w:p>
    <w:p w:rsidR="005D0E2F" w:rsidRDefault="00936E75" w:rsidP="003F44F2">
      <w:pPr>
        <w:ind w:left="851"/>
        <w:rPr>
          <w:i/>
          <w:iCs/>
          <w:noProof/>
          <w:sz w:val="24"/>
          <w:szCs w:val="24"/>
        </w:rPr>
      </w:pPr>
      <w:r>
        <w:rPr>
          <w:noProof/>
          <w:sz w:val="24"/>
          <w:szCs w:val="24"/>
        </w:rPr>
        <w:t>Det er ikke nødvendigt at justere dosis eller antallet af doser hos patienter med let nedsat nyrefunktion (se pkt. 5.2).</w:t>
      </w:r>
    </w:p>
    <w:p w:rsidR="00936E75" w:rsidRDefault="00936E75" w:rsidP="00936E75">
      <w:pPr>
        <w:ind w:left="851"/>
        <w:rPr>
          <w:i/>
          <w:iCs/>
          <w:noProof/>
          <w:sz w:val="24"/>
          <w:szCs w:val="24"/>
        </w:rPr>
      </w:pPr>
    </w:p>
    <w:p w:rsidR="00936E75" w:rsidRDefault="00936E75" w:rsidP="00936E75">
      <w:pPr>
        <w:ind w:left="851"/>
        <w:rPr>
          <w:i/>
          <w:iCs/>
          <w:noProof/>
          <w:sz w:val="24"/>
          <w:szCs w:val="24"/>
        </w:rPr>
      </w:pPr>
      <w:r>
        <w:rPr>
          <w:i/>
          <w:iCs/>
          <w:noProof/>
          <w:sz w:val="24"/>
          <w:szCs w:val="24"/>
        </w:rPr>
        <w:t>Nedsat leverfunktion</w:t>
      </w:r>
    </w:p>
    <w:p w:rsidR="00936E75" w:rsidRDefault="00936E75" w:rsidP="00936E75">
      <w:pPr>
        <w:ind w:left="851"/>
        <w:rPr>
          <w:noProof/>
          <w:sz w:val="24"/>
          <w:szCs w:val="24"/>
        </w:rPr>
      </w:pPr>
      <w:r>
        <w:rPr>
          <w:noProof/>
          <w:sz w:val="24"/>
          <w:szCs w:val="24"/>
        </w:rPr>
        <w:t xml:space="preserve">Alitretinoin </w:t>
      </w:r>
      <w:r w:rsidR="003F44F2">
        <w:rPr>
          <w:noProof/>
          <w:sz w:val="24"/>
          <w:szCs w:val="24"/>
        </w:rPr>
        <w:t>Orifarm</w:t>
      </w:r>
      <w:r>
        <w:rPr>
          <w:noProof/>
          <w:sz w:val="24"/>
          <w:szCs w:val="24"/>
        </w:rPr>
        <w:t xml:space="preserve"> er kontraindiceret hos patienter med nedsat leverfunktion (se pkt. 4.3).</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Ældre</w:t>
      </w:r>
    </w:p>
    <w:p w:rsidR="00936E75" w:rsidRDefault="00936E75" w:rsidP="00936E75">
      <w:pPr>
        <w:ind w:left="851"/>
        <w:rPr>
          <w:noProof/>
          <w:sz w:val="24"/>
          <w:szCs w:val="24"/>
        </w:rPr>
      </w:pPr>
      <w:r>
        <w:rPr>
          <w:noProof/>
          <w:sz w:val="24"/>
          <w:szCs w:val="24"/>
        </w:rPr>
        <w:t>Det er ikke nødvendigt at justere dosis eller antallet af doser hos patienter over 65 år (se pkt. 5.2).</w:t>
      </w: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t>Administration</w:t>
      </w:r>
    </w:p>
    <w:p w:rsidR="00936E75" w:rsidRDefault="00936E75" w:rsidP="00936E75">
      <w:pPr>
        <w:ind w:left="851"/>
        <w:rPr>
          <w:noProof/>
          <w:sz w:val="24"/>
          <w:szCs w:val="24"/>
        </w:rPr>
      </w:pPr>
      <w:r>
        <w:rPr>
          <w:noProof/>
          <w:sz w:val="24"/>
          <w:szCs w:val="24"/>
        </w:rPr>
        <w:t>Kapslerne skal tages sammen med et hovedmåltid en gang om dagen og helst på samme tidspunkt hver dag (se pkt. 5.2). Kapslerne skal synkes hele.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indeholder sojaolie. Patienter som er overfølsom over for jordnødder (peanut) eller soja</w:t>
      </w:r>
      <w:r w:rsidR="003E0DF3">
        <w:rPr>
          <w:sz w:val="24"/>
          <w:szCs w:val="24"/>
        </w:rPr>
        <w:t>,</w:t>
      </w:r>
      <w:r w:rsidRPr="008E4F6E">
        <w:rPr>
          <w:sz w:val="24"/>
          <w:szCs w:val="24"/>
        </w:rPr>
        <w:t xml:space="preserve"> må ikke bruge </w:t>
      </w: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 xml:space="preserve">Graviditet er en absolut kontraindikation ved behandling med </w:t>
      </w: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w:t>
      </w: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(se pkt. 4.6).</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er kontraindiceret hos fertile kvinder, medmindre alle betingelser i svangerskabsforebyggelsesprogrammet opfyldes (se pkt. 4.4).</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er kontraindiceret til ammende kvinder.</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proofErr w:type="spellStart"/>
      <w:r w:rsidR="003F44F2">
        <w:rPr>
          <w:sz w:val="24"/>
          <w:szCs w:val="24"/>
        </w:rPr>
        <w:t>Orifarm</w:t>
      </w:r>
      <w:proofErr w:type="spellEnd"/>
      <w:r w:rsidRPr="008E4F6E">
        <w:rPr>
          <w:sz w:val="24"/>
          <w:szCs w:val="24"/>
        </w:rPr>
        <w:t xml:space="preserve"> er ligeledes kontraindiceret til patienter </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leverinsufficiens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alvorlig nyreinsufficiens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hyperkolesterolæmi</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hypertriglyceridæmi</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hypothyroidisme</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w:t>
      </w:r>
      <w:proofErr w:type="spellStart"/>
      <w:r w:rsidRPr="008E4F6E">
        <w:rPr>
          <w:sz w:val="24"/>
          <w:szCs w:val="24"/>
        </w:rPr>
        <w:t>hypervitaminose</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overfølsomhed over for det aktive stof, for andre </w:t>
      </w:r>
      <w:proofErr w:type="spellStart"/>
      <w:r w:rsidRPr="008E4F6E">
        <w:rPr>
          <w:sz w:val="24"/>
          <w:szCs w:val="24"/>
        </w:rPr>
        <w:t>retinoider</w:t>
      </w:r>
      <w:proofErr w:type="spellEnd"/>
      <w:r w:rsidRPr="008E4F6E">
        <w:rPr>
          <w:sz w:val="24"/>
          <w:szCs w:val="24"/>
        </w:rPr>
        <w:t xml:space="preserve"> eller et eller flere af hjælpestofferne anført i pkt. 6.1, især i tilfælde af allergi over for jordnødder (peanut) eller soja</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der modtager samtidig behandling med </w:t>
      </w:r>
      <w:proofErr w:type="spellStart"/>
      <w:r w:rsidRPr="008E4F6E">
        <w:rPr>
          <w:sz w:val="24"/>
          <w:szCs w:val="24"/>
        </w:rPr>
        <w:t>tetracykliner</w:t>
      </w:r>
      <w:proofErr w:type="spellEnd"/>
      <w:r w:rsidRPr="008E4F6E">
        <w:rPr>
          <w:sz w:val="24"/>
          <w:szCs w:val="24"/>
        </w:rPr>
        <w:t xml:space="preserve">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D5207" w:rsidRPr="00ED5207" w:rsidRDefault="00ED5207" w:rsidP="00ED5207">
      <w:pPr>
        <w:tabs>
          <w:tab w:val="left" w:pos="851"/>
        </w:tabs>
        <w:ind w:left="851"/>
        <w:rPr>
          <w:iCs/>
          <w:sz w:val="24"/>
          <w:szCs w:val="24"/>
        </w:rPr>
      </w:pPr>
    </w:p>
    <w:tbl>
      <w:tblPr>
        <w:tblStyle w:val="Tabel-Gitter"/>
        <w:tblW w:w="8363" w:type="dxa"/>
        <w:tblInd w:w="821" w:type="dxa"/>
        <w:tblLook w:val="04A0" w:firstRow="1" w:lastRow="0" w:firstColumn="1" w:lastColumn="0" w:noHBand="0" w:noVBand="1"/>
      </w:tblPr>
      <w:tblGrid>
        <w:gridCol w:w="8363"/>
      </w:tblGrid>
      <w:tr w:rsidR="00ED5207" w:rsidRPr="00ED5207" w:rsidTr="00CF04E1">
        <w:tc>
          <w:tcPr>
            <w:tcW w:w="8363" w:type="dxa"/>
            <w:tcBorders>
              <w:top w:val="single" w:sz="24" w:space="0" w:color="auto"/>
              <w:left w:val="single" w:sz="24" w:space="0" w:color="auto"/>
              <w:bottom w:val="single" w:sz="24" w:space="0" w:color="auto"/>
              <w:right w:val="single" w:sz="24" w:space="0" w:color="auto"/>
            </w:tcBorders>
            <w:hideMark/>
          </w:tcPr>
          <w:p w:rsidR="00ED5207" w:rsidRPr="00ED5207" w:rsidRDefault="00ED5207" w:rsidP="00CF04E1">
            <w:pPr>
              <w:tabs>
                <w:tab w:val="left" w:pos="316"/>
              </w:tabs>
              <w:ind w:left="316" w:hanging="283"/>
              <w:rPr>
                <w:sz w:val="24"/>
                <w:szCs w:val="24"/>
              </w:rPr>
            </w:pPr>
            <w:proofErr w:type="spellStart"/>
            <w:r w:rsidRPr="00ED5207">
              <w:rPr>
                <w:b/>
                <w:sz w:val="24"/>
                <w:szCs w:val="24"/>
              </w:rPr>
              <w:t>Teratogene</w:t>
            </w:r>
            <w:proofErr w:type="spellEnd"/>
            <w:r w:rsidRPr="00ED5207">
              <w:rPr>
                <w:b/>
                <w:sz w:val="24"/>
                <w:szCs w:val="24"/>
              </w:rPr>
              <w:t xml:space="preserve"> virkninger</w:t>
            </w:r>
          </w:p>
          <w:p w:rsidR="00ED5207" w:rsidRPr="00ED5207" w:rsidRDefault="00ED5207" w:rsidP="00CF04E1">
            <w:pPr>
              <w:ind w:left="33"/>
              <w:rPr>
                <w:sz w:val="24"/>
                <w:szCs w:val="24"/>
              </w:rPr>
            </w:pPr>
            <w:proofErr w:type="spellStart"/>
            <w:r w:rsidRPr="00ED5207">
              <w:rPr>
                <w:sz w:val="24"/>
                <w:szCs w:val="24"/>
              </w:rPr>
              <w:t>Alitretinoin</w:t>
            </w:r>
            <w:proofErr w:type="spellEnd"/>
            <w:r w:rsidRPr="00ED5207">
              <w:rPr>
                <w:sz w:val="24"/>
                <w:szCs w:val="24"/>
              </w:rPr>
              <w:t xml:space="preserve"> </w:t>
            </w:r>
            <w:proofErr w:type="spellStart"/>
            <w:r w:rsidR="003F44F2">
              <w:rPr>
                <w:sz w:val="24"/>
                <w:szCs w:val="24"/>
              </w:rPr>
              <w:t>Orifarm</w:t>
            </w:r>
            <w:proofErr w:type="spellEnd"/>
            <w:r w:rsidRPr="00ED5207">
              <w:rPr>
                <w:sz w:val="24"/>
                <w:szCs w:val="24"/>
              </w:rPr>
              <w:t xml:space="preserve"> er et kraftigt humant </w:t>
            </w:r>
            <w:proofErr w:type="spellStart"/>
            <w:r w:rsidRPr="00ED5207">
              <w:rPr>
                <w:sz w:val="24"/>
                <w:szCs w:val="24"/>
              </w:rPr>
              <w:t>teratogen</w:t>
            </w:r>
            <w:proofErr w:type="spellEnd"/>
            <w:r w:rsidRPr="00ED5207">
              <w:rPr>
                <w:sz w:val="24"/>
                <w:szCs w:val="24"/>
              </w:rPr>
              <w:t>, der inducerer en høj frekvens af alvorlige og livstruende fødselsdefekter.</w:t>
            </w:r>
          </w:p>
          <w:p w:rsidR="00ED5207" w:rsidRPr="00ED5207" w:rsidRDefault="00ED5207" w:rsidP="00CF04E1">
            <w:pPr>
              <w:tabs>
                <w:tab w:val="left" w:pos="316"/>
              </w:tabs>
              <w:ind w:left="316" w:hanging="283"/>
              <w:rPr>
                <w:sz w:val="24"/>
                <w:szCs w:val="24"/>
              </w:rPr>
            </w:pPr>
            <w:proofErr w:type="spellStart"/>
            <w:r w:rsidRPr="00ED5207">
              <w:rPr>
                <w:b/>
                <w:sz w:val="24"/>
                <w:szCs w:val="24"/>
              </w:rPr>
              <w:t>Alitretinoin</w:t>
            </w:r>
            <w:proofErr w:type="spellEnd"/>
            <w:r w:rsidRPr="00ED5207">
              <w:rPr>
                <w:b/>
                <w:sz w:val="24"/>
                <w:szCs w:val="24"/>
              </w:rPr>
              <w:t xml:space="preserve"> </w:t>
            </w:r>
            <w:proofErr w:type="spellStart"/>
            <w:r w:rsidR="003F44F2">
              <w:rPr>
                <w:b/>
                <w:sz w:val="24"/>
                <w:szCs w:val="24"/>
              </w:rPr>
              <w:t>Orifarm</w:t>
            </w:r>
            <w:proofErr w:type="spellEnd"/>
            <w:r w:rsidRPr="00ED5207">
              <w:rPr>
                <w:b/>
                <w:sz w:val="24"/>
                <w:szCs w:val="24"/>
              </w:rPr>
              <w:t xml:space="preserve"> er strengt kontraindiceret hos:</w:t>
            </w:r>
          </w:p>
          <w:p w:rsidR="00ED5207" w:rsidRPr="00ED5207" w:rsidRDefault="00ED5207" w:rsidP="00CF04E1">
            <w:pPr>
              <w:numPr>
                <w:ilvl w:val="0"/>
                <w:numId w:val="7"/>
              </w:numPr>
              <w:tabs>
                <w:tab w:val="left" w:pos="316"/>
              </w:tabs>
              <w:ind w:left="316" w:hanging="283"/>
              <w:rPr>
                <w:sz w:val="24"/>
                <w:szCs w:val="24"/>
              </w:rPr>
            </w:pPr>
            <w:r w:rsidRPr="00ED5207">
              <w:rPr>
                <w:sz w:val="24"/>
                <w:szCs w:val="24"/>
              </w:rPr>
              <w:t>Gravide kvinder</w:t>
            </w:r>
          </w:p>
          <w:p w:rsidR="00ED5207" w:rsidRPr="00ED5207" w:rsidRDefault="00ED5207" w:rsidP="00CF04E1">
            <w:pPr>
              <w:numPr>
                <w:ilvl w:val="0"/>
                <w:numId w:val="7"/>
              </w:numPr>
              <w:tabs>
                <w:tab w:val="left" w:pos="316"/>
              </w:tabs>
              <w:ind w:left="316" w:hanging="283"/>
              <w:rPr>
                <w:b/>
                <w:sz w:val="24"/>
                <w:szCs w:val="24"/>
              </w:rPr>
            </w:pPr>
            <w:r w:rsidRPr="00ED5207">
              <w:rPr>
                <w:sz w:val="24"/>
                <w:szCs w:val="24"/>
              </w:rPr>
              <w:t>Fertile kvinder, medmindre alle betingelser i svangerskabsforebyggelsesprogrammet opfyldes.</w:t>
            </w:r>
          </w:p>
        </w:tc>
      </w:tr>
    </w:tbl>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Svangerskabsforebyggelsesprogram</w:t>
      </w:r>
    </w:p>
    <w:p w:rsidR="003F44F2" w:rsidRDefault="00ED5207" w:rsidP="00ED5207">
      <w:pPr>
        <w:tabs>
          <w:tab w:val="left" w:pos="851"/>
        </w:tabs>
        <w:ind w:left="851"/>
        <w:rPr>
          <w:iCs/>
          <w:sz w:val="24"/>
          <w:szCs w:val="24"/>
        </w:rPr>
      </w:pPr>
      <w:r w:rsidRPr="00ED5207">
        <w:rPr>
          <w:iCs/>
          <w:sz w:val="24"/>
          <w:szCs w:val="24"/>
        </w:rPr>
        <w:t>Dette lægemiddel er TERATOGENT.</w:t>
      </w:r>
      <w:r w:rsidR="003F44F2">
        <w:rPr>
          <w:iCs/>
          <w:sz w:val="24"/>
          <w:szCs w:val="24"/>
        </w:rPr>
        <w:br/>
      </w:r>
    </w:p>
    <w:p w:rsidR="00ED5207" w:rsidRPr="00ED5207" w:rsidRDefault="00ED5207" w:rsidP="00ED5207">
      <w:pPr>
        <w:tabs>
          <w:tab w:val="left" w:pos="851"/>
        </w:tabs>
        <w:ind w:left="851"/>
        <w:rPr>
          <w:iCs/>
          <w:sz w:val="24"/>
          <w:szCs w:val="24"/>
        </w:rPr>
      </w:pPr>
      <w:proofErr w:type="spellStart"/>
      <w:r w:rsidRPr="00ED5207">
        <w:rPr>
          <w:iCs/>
          <w:sz w:val="24"/>
          <w:szCs w:val="24"/>
        </w:rPr>
        <w:t>Alitretinoin</w:t>
      </w:r>
      <w:proofErr w:type="spellEnd"/>
      <w:r w:rsidRPr="00ED5207">
        <w:rPr>
          <w:iCs/>
          <w:sz w:val="24"/>
          <w:szCs w:val="24"/>
        </w:rPr>
        <w:t xml:space="preserve"> er kontraindiceret hos fertile kvinder, med mindre alle nedenstående betingelser i svangerskabsforebyggelsesprogrammet er opfyldt:</w:t>
      </w:r>
    </w:p>
    <w:p w:rsidR="00ED5207" w:rsidRPr="00ED5207" w:rsidRDefault="00ED5207" w:rsidP="00CF04E1">
      <w:pPr>
        <w:numPr>
          <w:ilvl w:val="0"/>
          <w:numId w:val="8"/>
        </w:numPr>
        <w:tabs>
          <w:tab w:val="left" w:pos="851"/>
        </w:tabs>
        <w:ind w:left="1134" w:hanging="283"/>
        <w:rPr>
          <w:iCs/>
          <w:sz w:val="24"/>
          <w:szCs w:val="24"/>
        </w:rPr>
      </w:pP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er indiceret til brug hos voksne, som har svær kronisk håndeksem, der ikke responderer på behandling med potente </w:t>
      </w:r>
      <w:proofErr w:type="spellStart"/>
      <w:r w:rsidRPr="00ED5207">
        <w:rPr>
          <w:iCs/>
          <w:sz w:val="24"/>
          <w:szCs w:val="24"/>
        </w:rPr>
        <w:t>topikale</w:t>
      </w:r>
      <w:proofErr w:type="spellEnd"/>
      <w:r w:rsidRPr="00ED5207">
        <w:rPr>
          <w:iCs/>
          <w:sz w:val="24"/>
          <w:szCs w:val="24"/>
        </w:rPr>
        <w:t xml:space="preserve"> </w:t>
      </w:r>
      <w:proofErr w:type="spellStart"/>
      <w:r w:rsidRPr="00ED5207">
        <w:rPr>
          <w:iCs/>
          <w:sz w:val="24"/>
          <w:szCs w:val="24"/>
        </w:rPr>
        <w:t>kortikosteroider</w:t>
      </w:r>
      <w:proofErr w:type="spellEnd"/>
      <w:r w:rsidRPr="00ED5207">
        <w:rPr>
          <w:iCs/>
          <w:sz w:val="24"/>
          <w:szCs w:val="24"/>
        </w:rPr>
        <w:t xml:space="preserve"> (se pkt. 4.1).</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Muligheden for graviditet skal vurderes for alle kvindelige patienter.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Hun forstår den </w:t>
      </w:r>
      <w:proofErr w:type="spellStart"/>
      <w:r w:rsidRPr="00ED5207">
        <w:rPr>
          <w:iCs/>
          <w:sz w:val="24"/>
          <w:szCs w:val="24"/>
        </w:rPr>
        <w:t>teratogene</w:t>
      </w:r>
      <w:proofErr w:type="spellEnd"/>
      <w:r w:rsidRPr="00ED5207">
        <w:rPr>
          <w:iCs/>
          <w:sz w:val="24"/>
          <w:szCs w:val="24"/>
        </w:rPr>
        <w:t xml:space="preserve"> risiko.</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for en streng månedlig opfølgning.</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lastRenderedPageBreak/>
        <w:t>Hun forstår og accepterer behovet for effektiv prævention, uden afbrydelse, 1 måned før behandlingen påbegyndes, igennem hele behandlingsforløbet og i 1 måned efter behandlingens afslutning. Der bør anvendes mindst en meget effektiv præventionsmetode (dvs. en brugeruafhængig form) eller to komplementære brugerafhængige former for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Selv om hun har </w:t>
      </w:r>
      <w:proofErr w:type="spellStart"/>
      <w:r w:rsidRPr="00ED5207">
        <w:rPr>
          <w:iCs/>
          <w:sz w:val="24"/>
          <w:szCs w:val="24"/>
        </w:rPr>
        <w:t>amenoré</w:t>
      </w:r>
      <w:proofErr w:type="spellEnd"/>
      <w:r w:rsidRPr="00ED5207">
        <w:rPr>
          <w:iCs/>
          <w:sz w:val="24"/>
          <w:szCs w:val="24"/>
        </w:rPr>
        <w:t>, skal hun følge alle rådene om sikker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er informeret om og forstår de mulige konsekvenser af graviditet og behovet for øjeblikkelig konsultation, hvis der er risiko for graviditet, eller hvis hun måske er gravid.</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og accepterer at gennemgå regelmæssige graviditetstests før, helst månedligt under behandlingen og 1 måned efter ophør af behandlingen.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Hun har bekræftet, at hun har forstået de risici og de nødvendige forholdsregler, der er i forbindelse med brugen af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Disse betingelser vedrører også kvinder, der ikke aktuelt er seksuelt aktive, medmindre ordinerende læge mener, at der er overbevisende grunde til at indikere, at der ikke er nogen risiko for graviditet.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Ordinerende læge skal sikre at:</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overholder betingelserne for graviditetsforebyggelse som nævnt ovenfor, herunder bekræftelse på, at hun har et tilstrækkeligt forståelsesniveau.</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har bekræftet ovennævnte betingelser.</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mindst 1 måned efter ophør af behandlingen.</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Der skal foreligge negative graviditetstestresultater før, under og 1 måned efter behandlingens afslutning. Dato og resultater af graviditetstest skal dokumenteres.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Hvis der opstår graviditet hos en kvinde, der behandles med </w:t>
      </w:r>
      <w:proofErr w:type="spellStart"/>
      <w:r w:rsidRPr="00ED5207">
        <w:rPr>
          <w:iCs/>
          <w:sz w:val="24"/>
          <w:szCs w:val="24"/>
        </w:rPr>
        <w:t>alitretinoin</w:t>
      </w:r>
      <w:proofErr w:type="spellEnd"/>
      <w:r w:rsidRPr="00ED5207">
        <w:rPr>
          <w:iCs/>
          <w:sz w:val="24"/>
          <w:szCs w:val="24"/>
        </w:rPr>
        <w:t xml:space="preserve">, skal behandlingen stoppes, og patienten skal henvises til en læge, der er specialiseret i eller har erfaring med </w:t>
      </w:r>
      <w:proofErr w:type="spellStart"/>
      <w:r w:rsidRPr="00ED5207">
        <w:rPr>
          <w:iCs/>
          <w:sz w:val="24"/>
          <w:szCs w:val="24"/>
        </w:rPr>
        <w:t>teratologi</w:t>
      </w:r>
      <w:proofErr w:type="spellEnd"/>
      <w:r w:rsidRPr="00ED5207">
        <w:rPr>
          <w:iCs/>
          <w:sz w:val="24"/>
          <w:szCs w:val="24"/>
        </w:rPr>
        <w:t>, til vurdering og rådgivning.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Hvis graviditet opstår efter behandlingens ophør, er der fortsat risiko for alvorlig og kritisk misdannelse af fosteret. Denne risiko fortsætter, indtil produktet er fuldstændigt elimineret, hvilket er inden for en måned efter afslutningen af behandlingen.</w:t>
      </w:r>
    </w:p>
    <w:p w:rsidR="005D0E2F" w:rsidRDefault="005D0E2F">
      <w:pPr>
        <w:rPr>
          <w:iCs/>
          <w:sz w:val="24"/>
          <w:szCs w:val="24"/>
        </w:rPr>
      </w:pPr>
      <w:r>
        <w:rPr>
          <w:iCs/>
          <w:sz w:val="24"/>
          <w:szCs w:val="24"/>
        </w:rPr>
        <w:br w:type="page"/>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Prævention</w:t>
      </w:r>
    </w:p>
    <w:p w:rsidR="00ED5207" w:rsidRPr="00ED5207" w:rsidRDefault="00ED5207" w:rsidP="00ED5207">
      <w:pPr>
        <w:tabs>
          <w:tab w:val="left" w:pos="851"/>
        </w:tabs>
        <w:ind w:left="851"/>
        <w:rPr>
          <w:iCs/>
          <w:sz w:val="24"/>
          <w:szCs w:val="24"/>
        </w:rPr>
      </w:pPr>
      <w:r w:rsidRPr="00ED5207">
        <w:rPr>
          <w:iCs/>
          <w:sz w:val="24"/>
          <w:szCs w:val="24"/>
        </w:rPr>
        <w:t>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Som et minimumskrav skal fertile kvindelige patienter anvende mindst én meget effektiv præventionsmetode (dvs. en brugeruafhængig form) eller to komplementære brugerafhængige former for prævention. Der skal anvendes prævention i mindst 1 måned før behandlingen påbegyndes, under hele behandlingen, og der fortsættes i mindst 1 måned efter behandling med </w:t>
      </w:r>
      <w:proofErr w:type="spellStart"/>
      <w:r w:rsidRPr="00ED5207">
        <w:rPr>
          <w:iCs/>
          <w:sz w:val="24"/>
          <w:szCs w:val="24"/>
        </w:rPr>
        <w:t>alitretinoin</w:t>
      </w:r>
      <w:proofErr w:type="spellEnd"/>
      <w:r w:rsidRPr="00ED5207">
        <w:rPr>
          <w:iCs/>
          <w:sz w:val="24"/>
          <w:szCs w:val="24"/>
        </w:rPr>
        <w:t xml:space="preserve"> er ophørt, selv hos patienter med </w:t>
      </w:r>
      <w:proofErr w:type="spellStart"/>
      <w:r w:rsidRPr="00ED5207">
        <w:rPr>
          <w:iCs/>
          <w:sz w:val="24"/>
          <w:szCs w:val="24"/>
        </w:rPr>
        <w:t>amenoré</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Graviditetstestning</w:t>
      </w:r>
    </w:p>
    <w:p w:rsidR="00ED5207" w:rsidRPr="00ED5207" w:rsidRDefault="00ED5207" w:rsidP="00ED5207">
      <w:pPr>
        <w:tabs>
          <w:tab w:val="left" w:pos="851"/>
        </w:tabs>
        <w:ind w:left="851"/>
        <w:rPr>
          <w:iCs/>
          <w:sz w:val="24"/>
          <w:szCs w:val="24"/>
        </w:rPr>
      </w:pPr>
      <w:r w:rsidRPr="00ED5207">
        <w:rPr>
          <w:iCs/>
          <w:sz w:val="24"/>
          <w:szCs w:val="24"/>
        </w:rPr>
        <w:t xml:space="preserve">I henhold til lokal praksis anbefales det at foretage medicinsk overvågede graviditetstests med en sensitivitet på mindst 25 </w:t>
      </w:r>
      <w:proofErr w:type="spellStart"/>
      <w:r w:rsidRPr="00ED5207">
        <w:rPr>
          <w:iCs/>
          <w:sz w:val="24"/>
          <w:szCs w:val="24"/>
        </w:rPr>
        <w:t>mIE</w:t>
      </w:r>
      <w:proofErr w:type="spellEnd"/>
      <w:r w:rsidRPr="00ED5207">
        <w:rPr>
          <w:iCs/>
          <w:sz w:val="24"/>
          <w:szCs w:val="24"/>
        </w:rPr>
        <w:t>/ml som følger:</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Før behandling påbegyndes</w:t>
      </w:r>
    </w:p>
    <w:p w:rsidR="00ED5207" w:rsidRPr="00ED5207" w:rsidRDefault="00ED5207" w:rsidP="00ED5207">
      <w:pPr>
        <w:tabs>
          <w:tab w:val="left" w:pos="851"/>
        </w:tabs>
        <w:ind w:left="851"/>
        <w:rPr>
          <w:iCs/>
          <w:sz w:val="24"/>
          <w:szCs w:val="24"/>
        </w:rPr>
      </w:pPr>
      <w:r w:rsidRPr="00ED5207">
        <w:rPr>
          <w:iCs/>
          <w:sz w:val="24"/>
          <w:szCs w:val="24"/>
        </w:rPr>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Opfølgende besøg</w:t>
      </w:r>
    </w:p>
    <w:p w:rsidR="00ED5207" w:rsidRPr="00ED5207" w:rsidRDefault="00ED5207" w:rsidP="00ED5207">
      <w:pPr>
        <w:tabs>
          <w:tab w:val="left" w:pos="851"/>
        </w:tabs>
        <w:ind w:left="851"/>
        <w:rPr>
          <w:iCs/>
          <w:sz w:val="24"/>
          <w:szCs w:val="24"/>
        </w:rPr>
      </w:pPr>
      <w:r w:rsidRPr="00ED5207">
        <w:rPr>
          <w:iCs/>
          <w:sz w:val="24"/>
          <w:szCs w:val="24"/>
        </w:rPr>
        <w:t xml:space="preserve">Der skal aftales opfølgende besøg med jævne mellemrum, helst månedligt. Behovet for gentagne medicinsk overvågede graviditetstests hver måned bør bestemmes i henhold til lokal praksis, herunder overvejelse af patientens seksuelle aktivitet, nylig menstruationshistorik (unormale menstruationer, udeblevne menstruationer eller </w:t>
      </w:r>
      <w:proofErr w:type="spellStart"/>
      <w:r w:rsidRPr="00ED5207">
        <w:rPr>
          <w:iCs/>
          <w:sz w:val="24"/>
          <w:szCs w:val="24"/>
        </w:rPr>
        <w:t>amenoré</w:t>
      </w:r>
      <w:proofErr w:type="spellEnd"/>
      <w:r w:rsidRPr="00ED5207">
        <w:rPr>
          <w:iCs/>
          <w:sz w:val="24"/>
          <w:szCs w:val="24"/>
        </w:rPr>
        <w:t>) og præventionsmetode. Hvis indikeret, bør opfølgende graviditetstests foretages på dagen, hvor lægemidlet ordineres eller i de 3 dage forud for besøget hos ordinerende læge.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Behandlingsafslutning</w:t>
      </w:r>
    </w:p>
    <w:p w:rsidR="00ED5207" w:rsidRPr="00ED5207" w:rsidRDefault="00ED5207" w:rsidP="00ED5207">
      <w:pPr>
        <w:tabs>
          <w:tab w:val="left" w:pos="851"/>
        </w:tabs>
        <w:ind w:left="851"/>
        <w:rPr>
          <w:iCs/>
          <w:sz w:val="24"/>
          <w:szCs w:val="24"/>
        </w:rPr>
      </w:pPr>
      <w:r w:rsidRPr="00ED5207">
        <w:rPr>
          <w:iCs/>
          <w:sz w:val="24"/>
          <w:szCs w:val="24"/>
        </w:rPr>
        <w:t>1 måned efter endt behandling skal kvinder få foretaget en endelig graviditetstest.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Restriktioner for receptudskrivning og udlevering</w:t>
      </w:r>
    </w:p>
    <w:p w:rsidR="00ED5207" w:rsidRPr="00ED5207" w:rsidRDefault="00ED5207" w:rsidP="00ED5207">
      <w:pPr>
        <w:tabs>
          <w:tab w:val="left" w:pos="851"/>
        </w:tabs>
        <w:ind w:left="851"/>
        <w:rPr>
          <w:iCs/>
          <w:sz w:val="24"/>
          <w:szCs w:val="24"/>
        </w:rPr>
      </w:pPr>
      <w:r w:rsidRPr="00ED5207">
        <w:rPr>
          <w:iCs/>
          <w:sz w:val="24"/>
          <w:szCs w:val="24"/>
        </w:rPr>
        <w:t xml:space="preserve">Fertile kvinder bør ideelt set kun få ordineret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til 30 dage for at understøtte regelmæssig opfølgning, herunder graviditetstest og overvågning. Ideelt set bør graviditetstest, udstedelse af recept og udlevering af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ske samme dag.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Denne månedlige opfølgning vil gøre det muligt at sikre, at regelmæssig graviditetstestning og overvågning udføres, og at patienten ikke er gravid, før hun får den næste omgang medicin.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Mandlige patienter</w:t>
      </w:r>
    </w:p>
    <w:p w:rsidR="00ED5207" w:rsidRPr="00ED5207" w:rsidRDefault="00ED5207" w:rsidP="00ED5207">
      <w:pPr>
        <w:tabs>
          <w:tab w:val="left" w:pos="851"/>
        </w:tabs>
        <w:ind w:left="851"/>
        <w:rPr>
          <w:iCs/>
          <w:sz w:val="24"/>
          <w:szCs w:val="24"/>
        </w:rPr>
      </w:pPr>
      <w:r w:rsidRPr="00ED5207">
        <w:rPr>
          <w:iCs/>
          <w:sz w:val="24"/>
          <w:szCs w:val="24"/>
        </w:rPr>
        <w:t xml:space="preserve">De tilgængelige data tyder på, at niveauet af den kvindelige eksponering over for sæden fra patienter, der får </w:t>
      </w:r>
      <w:proofErr w:type="spellStart"/>
      <w:r w:rsidRPr="00ED5207">
        <w:rPr>
          <w:iCs/>
          <w:sz w:val="24"/>
          <w:szCs w:val="24"/>
        </w:rPr>
        <w:t>Alitretinoin</w:t>
      </w:r>
      <w:proofErr w:type="spellEnd"/>
      <w:r w:rsidRPr="00ED5207">
        <w:rPr>
          <w:iCs/>
          <w:sz w:val="24"/>
          <w:szCs w:val="24"/>
        </w:rPr>
        <w:t xml:space="preserve"> </w:t>
      </w:r>
      <w:proofErr w:type="spellStart"/>
      <w:r w:rsidRPr="00ED5207">
        <w:rPr>
          <w:iCs/>
          <w:sz w:val="24"/>
          <w:szCs w:val="24"/>
        </w:rPr>
        <w:t>Orifarm</w:t>
      </w:r>
      <w:proofErr w:type="spellEnd"/>
      <w:r w:rsidRPr="00ED5207">
        <w:rPr>
          <w:iCs/>
          <w:sz w:val="24"/>
          <w:szCs w:val="24"/>
        </w:rPr>
        <w:t xml:space="preserve">, ikke er tilstrækkelig stor til at være forbundet med </w:t>
      </w:r>
      <w:proofErr w:type="spellStart"/>
      <w:r w:rsidRPr="00ED5207">
        <w:rPr>
          <w:iCs/>
          <w:sz w:val="24"/>
          <w:szCs w:val="24"/>
        </w:rPr>
        <w:t>Alitretinoin</w:t>
      </w:r>
      <w:proofErr w:type="spellEnd"/>
      <w:r w:rsidRPr="00ED5207">
        <w:rPr>
          <w:iCs/>
          <w:sz w:val="24"/>
          <w:szCs w:val="24"/>
        </w:rPr>
        <w:t xml:space="preserve"> </w:t>
      </w:r>
      <w:proofErr w:type="spellStart"/>
      <w:r w:rsidRPr="00ED5207">
        <w:rPr>
          <w:iCs/>
          <w:sz w:val="24"/>
          <w:szCs w:val="24"/>
        </w:rPr>
        <w:t>Orifarms</w:t>
      </w:r>
      <w:proofErr w:type="spellEnd"/>
      <w:r w:rsidRPr="00ED5207">
        <w:rPr>
          <w:iCs/>
          <w:sz w:val="24"/>
          <w:szCs w:val="24"/>
        </w:rPr>
        <w:t xml:space="preserve"> </w:t>
      </w:r>
      <w:proofErr w:type="spellStart"/>
      <w:r w:rsidRPr="00ED5207">
        <w:rPr>
          <w:iCs/>
          <w:sz w:val="24"/>
          <w:szCs w:val="24"/>
        </w:rPr>
        <w:t>teratogene</w:t>
      </w:r>
      <w:proofErr w:type="spellEnd"/>
      <w:r w:rsidRPr="00ED5207">
        <w:rPr>
          <w:iCs/>
          <w:sz w:val="24"/>
          <w:szCs w:val="24"/>
        </w:rPr>
        <w:t xml:space="preserve"> virkninger. Non-kliniske resultater indikerer, at mandlig </w:t>
      </w:r>
      <w:r w:rsidRPr="00ED5207">
        <w:rPr>
          <w:iCs/>
          <w:sz w:val="24"/>
          <w:szCs w:val="24"/>
        </w:rPr>
        <w:lastRenderedPageBreak/>
        <w:t xml:space="preserve">fertilitet kan nedsættes ved behandling med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(se pkt. 5.3). Mandlige patienter skal mindes om, at de ikke må dele deres medicin med nogen, slet ikke kvinder.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Yderligere sikkerhedsforanstaltninger</w:t>
      </w:r>
    </w:p>
    <w:p w:rsidR="00ED5207" w:rsidRPr="00ED5207" w:rsidRDefault="00ED5207" w:rsidP="00ED5207">
      <w:pPr>
        <w:tabs>
          <w:tab w:val="left" w:pos="851"/>
        </w:tabs>
        <w:ind w:left="851"/>
        <w:rPr>
          <w:iCs/>
          <w:sz w:val="24"/>
          <w:szCs w:val="24"/>
        </w:rPr>
      </w:pPr>
      <w:r w:rsidRPr="00ED5207">
        <w:rPr>
          <w:iCs/>
          <w:sz w:val="24"/>
          <w:szCs w:val="24"/>
        </w:rPr>
        <w:t>Patienter bør oplyses om aldrig at give dette lægemiddel til en anden person og at returnere ubrugte kapsler til apotekspersonalet ved behandlingens afslutning.</w:t>
      </w:r>
    </w:p>
    <w:p w:rsidR="00ED5207" w:rsidRPr="00ED5207" w:rsidRDefault="00ED5207" w:rsidP="00ED5207">
      <w:pPr>
        <w:tabs>
          <w:tab w:val="left" w:pos="851"/>
        </w:tabs>
        <w:ind w:left="851"/>
        <w:rPr>
          <w:iCs/>
          <w:sz w:val="24"/>
          <w:szCs w:val="24"/>
        </w:rPr>
      </w:pPr>
      <w:r w:rsidRPr="00ED5207">
        <w:rPr>
          <w:iCs/>
          <w:sz w:val="24"/>
          <w:szCs w:val="24"/>
        </w:rPr>
        <w:t xml:space="preserve">Patienter bør ikke donere blod under behandlingen og i 1 måned efter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på grund af den potentielle risiko for fosteret hos en gravid transfusionsmodtager.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Undervisningsmateriale</w:t>
      </w:r>
    </w:p>
    <w:p w:rsidR="00ED5207" w:rsidRPr="00ED5207" w:rsidRDefault="00ED5207" w:rsidP="00ED5207">
      <w:pPr>
        <w:tabs>
          <w:tab w:val="left" w:pos="851"/>
        </w:tabs>
        <w:ind w:left="851"/>
        <w:rPr>
          <w:iCs/>
          <w:sz w:val="24"/>
          <w:szCs w:val="24"/>
        </w:rPr>
      </w:pPr>
      <w:r w:rsidRPr="00ED5207">
        <w:rPr>
          <w:iCs/>
          <w:sz w:val="24"/>
          <w:szCs w:val="24"/>
        </w:rPr>
        <w:t xml:space="preserve">For at hjælpe de ordinerende læger, apotekspersonale og patienter med at undgå at udsætte fosteret for </w:t>
      </w:r>
      <w:proofErr w:type="spellStart"/>
      <w:r w:rsidRPr="00ED5207">
        <w:rPr>
          <w:iCs/>
          <w:sz w:val="24"/>
          <w:szCs w:val="24"/>
        </w:rPr>
        <w:t>alitretinoin</w:t>
      </w:r>
      <w:proofErr w:type="spellEnd"/>
      <w:r w:rsidRPr="00ED5207">
        <w:rPr>
          <w:iCs/>
          <w:sz w:val="24"/>
          <w:szCs w:val="24"/>
        </w:rPr>
        <w:t xml:space="preserve"> vil indehaveren af markedsføringstilladelsen levere undervisningsmateriale for at forstærke advarslerne om de </w:t>
      </w:r>
      <w:proofErr w:type="spellStart"/>
      <w:r w:rsidRPr="00ED5207">
        <w:rPr>
          <w:iCs/>
          <w:sz w:val="24"/>
          <w:szCs w:val="24"/>
        </w:rPr>
        <w:t>teratogene</w:t>
      </w:r>
      <w:proofErr w:type="spellEnd"/>
      <w:r w:rsidRPr="00ED5207">
        <w:rPr>
          <w:iCs/>
          <w:sz w:val="24"/>
          <w:szCs w:val="24"/>
        </w:rPr>
        <w:t xml:space="preserve"> virkninger af </w:t>
      </w:r>
      <w:proofErr w:type="spellStart"/>
      <w:r w:rsidRPr="00ED5207">
        <w:rPr>
          <w:iCs/>
          <w:sz w:val="24"/>
          <w:szCs w:val="24"/>
        </w:rPr>
        <w:t>alitretinoin</w:t>
      </w:r>
      <w:proofErr w:type="spellEnd"/>
      <w:r w:rsidRPr="00ED5207">
        <w:rPr>
          <w:iCs/>
          <w:sz w:val="24"/>
          <w:szCs w:val="24"/>
        </w:rPr>
        <w:t>, rådgive om prævention før behandlingen startes og give vejledning om behovet for graviditetstests.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Alle patienter, både mænd og kvinder, skal modtage fuldstændige oplysninger af lægen om den </w:t>
      </w:r>
      <w:proofErr w:type="spellStart"/>
      <w:r w:rsidRPr="00ED5207">
        <w:rPr>
          <w:iCs/>
          <w:sz w:val="24"/>
          <w:szCs w:val="24"/>
        </w:rPr>
        <w:t>teratogene</w:t>
      </w:r>
      <w:proofErr w:type="spellEnd"/>
      <w:r w:rsidRPr="00ED5207">
        <w:rPr>
          <w:iCs/>
          <w:sz w:val="24"/>
          <w:szCs w:val="24"/>
        </w:rPr>
        <w:t xml:space="preserve"> risiko og de strenge foranstaltninger til forebyggelse af graviditet som beskrevet i svangerskabsforebyggelsesprogrammet.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Psykiske forstyrrelser</w:t>
      </w:r>
    </w:p>
    <w:p w:rsidR="00ED5207" w:rsidRPr="00ED5207" w:rsidRDefault="00ED5207" w:rsidP="00ED5207">
      <w:pPr>
        <w:tabs>
          <w:tab w:val="left" w:pos="851"/>
        </w:tabs>
        <w:ind w:left="851"/>
        <w:rPr>
          <w:iCs/>
          <w:sz w:val="24"/>
          <w:szCs w:val="24"/>
        </w:rPr>
      </w:pPr>
      <w:r w:rsidRPr="00ED5207">
        <w:rPr>
          <w:iCs/>
          <w:sz w:val="24"/>
          <w:szCs w:val="24"/>
        </w:rPr>
        <w:t xml:space="preserve">Der er rapporteret depression, forværring af depression, angst, aggressive tendenser, humørsvingninger, psykotiske symptomer, og meget sjældent selvmordstanker, selvmordsforsøg og selvmord hos patienter behandlet med </w:t>
      </w:r>
      <w:proofErr w:type="spellStart"/>
      <w:r w:rsidRPr="00ED5207">
        <w:rPr>
          <w:iCs/>
          <w:sz w:val="24"/>
          <w:szCs w:val="24"/>
        </w:rPr>
        <w:t>retinoider</w:t>
      </w:r>
      <w:proofErr w:type="spellEnd"/>
      <w:r w:rsidRPr="00ED5207">
        <w:rPr>
          <w:iCs/>
          <w:sz w:val="24"/>
          <w:szCs w:val="24"/>
        </w:rPr>
        <w:t xml:space="preserve">, inklusive </w:t>
      </w:r>
      <w:proofErr w:type="spellStart"/>
      <w:r w:rsidRPr="00ED5207">
        <w:rPr>
          <w:iCs/>
          <w:sz w:val="24"/>
          <w:szCs w:val="24"/>
        </w:rPr>
        <w:t>alitretinoin</w:t>
      </w:r>
      <w:proofErr w:type="spellEnd"/>
      <w:r w:rsidRPr="00ED5207">
        <w:rPr>
          <w:iCs/>
          <w:sz w:val="24"/>
          <w:szCs w:val="24"/>
        </w:rPr>
        <w:t xml:space="preserve"> (se pkt. 4.8). Der skal udvises særlig forsigtighed hos patienter med tidligere depression, og alle patienter skal overvåges for tegn på depression og om nødvendigt henvises til passende behandling. Forud for initiering af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og ved hvert besøg bør patienterne blive spurgt til enhver psykisk lidelse, depression eller humørsvingninger. Patienter bør stoppe med </w:t>
      </w:r>
      <w:proofErr w:type="spellStart"/>
      <w:r w:rsidRPr="00ED5207">
        <w:rPr>
          <w:iCs/>
          <w:sz w:val="24"/>
          <w:szCs w:val="24"/>
        </w:rPr>
        <w:t>Alitretinoin</w:t>
      </w:r>
      <w:proofErr w:type="spellEnd"/>
      <w:r w:rsidRPr="00ED5207">
        <w:rPr>
          <w:iCs/>
          <w:sz w:val="24"/>
          <w:szCs w:val="24"/>
        </w:rPr>
        <w:t xml:space="preserve"> </w:t>
      </w:r>
      <w:proofErr w:type="spellStart"/>
      <w:r w:rsidRPr="00ED5207">
        <w:rPr>
          <w:iCs/>
          <w:sz w:val="24"/>
          <w:szCs w:val="24"/>
        </w:rPr>
        <w:t>Orifarm</w:t>
      </w:r>
      <w:proofErr w:type="spellEnd"/>
      <w:r w:rsidRPr="00ED5207">
        <w:rPr>
          <w:iCs/>
          <w:sz w:val="24"/>
          <w:szCs w:val="24"/>
        </w:rPr>
        <w:t xml:space="preserve">, hvis de udvikler depression, humørsvingninger, psykose eller </w:t>
      </w:r>
      <w:proofErr w:type="spellStart"/>
      <w:r w:rsidRPr="00ED5207">
        <w:rPr>
          <w:iCs/>
          <w:sz w:val="24"/>
          <w:szCs w:val="24"/>
        </w:rPr>
        <w:t>aggresion</w:t>
      </w:r>
      <w:proofErr w:type="spellEnd"/>
      <w:r w:rsidRPr="00ED5207">
        <w:rPr>
          <w:iCs/>
          <w:sz w:val="24"/>
          <w:szCs w:val="24"/>
        </w:rPr>
        <w:t xml:space="preserve">.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kan dog være utilstrækkelig til at lindre symptomer, og derfor kan yderligere psykiatrisk eller psykologisk vurdering være nødvendig.</w:t>
      </w:r>
    </w:p>
    <w:p w:rsidR="00ED5207" w:rsidRPr="00ED5207" w:rsidRDefault="00ED5207" w:rsidP="00ED5207">
      <w:pPr>
        <w:tabs>
          <w:tab w:val="left" w:pos="851"/>
        </w:tabs>
        <w:ind w:left="851"/>
        <w:rPr>
          <w:iCs/>
          <w:sz w:val="24"/>
          <w:szCs w:val="24"/>
        </w:rPr>
      </w:pPr>
      <w:r w:rsidRPr="00ED5207">
        <w:rPr>
          <w:iCs/>
          <w:sz w:val="24"/>
          <w:szCs w:val="24"/>
        </w:rPr>
        <w:t>Opmærksomhed udvist af familie eller venner kan være nyttig i opdagelsen af forringelse af den psykiske tilstand.</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proofErr w:type="gramStart"/>
      <w:r w:rsidRPr="001B47AA">
        <w:rPr>
          <w:sz w:val="24"/>
          <w:szCs w:val="24"/>
          <w:u w:val="single"/>
        </w:rPr>
        <w:t>UV stråling</w:t>
      </w:r>
      <w:proofErr w:type="gramEnd"/>
    </w:p>
    <w:p w:rsidR="00ED5207" w:rsidRPr="00ED5207" w:rsidRDefault="00ED5207" w:rsidP="00ED5207">
      <w:pPr>
        <w:tabs>
          <w:tab w:val="left" w:pos="851"/>
        </w:tabs>
        <w:ind w:left="851"/>
        <w:rPr>
          <w:iCs/>
          <w:sz w:val="24"/>
          <w:szCs w:val="24"/>
        </w:rPr>
      </w:pPr>
      <w:r w:rsidRPr="00ED5207">
        <w:rPr>
          <w:iCs/>
          <w:sz w:val="24"/>
          <w:szCs w:val="24"/>
        </w:rPr>
        <w:t xml:space="preserve">Virkningen af </w:t>
      </w:r>
      <w:proofErr w:type="gramStart"/>
      <w:r w:rsidRPr="00ED5207">
        <w:rPr>
          <w:iCs/>
          <w:sz w:val="24"/>
          <w:szCs w:val="24"/>
        </w:rPr>
        <w:t>UV stråling</w:t>
      </w:r>
      <w:proofErr w:type="gramEnd"/>
      <w:r w:rsidRPr="00ED5207">
        <w:rPr>
          <w:iCs/>
          <w:sz w:val="24"/>
          <w:szCs w:val="24"/>
        </w:rPr>
        <w:t xml:space="preserve"> forstærkes ved </w:t>
      </w:r>
      <w:proofErr w:type="spellStart"/>
      <w:r w:rsidRPr="00ED5207">
        <w:rPr>
          <w:iCs/>
          <w:sz w:val="24"/>
          <w:szCs w:val="24"/>
        </w:rPr>
        <w:t>retinoidbehandling</w:t>
      </w:r>
      <w:proofErr w:type="spellEnd"/>
      <w:r w:rsidRPr="00ED5207">
        <w:rPr>
          <w:iCs/>
          <w:sz w:val="24"/>
          <w:szCs w:val="24"/>
        </w:rPr>
        <w:t>, hvorfor patienter bør undgå overdreven eksponering af sollys og ikke-overvåget brug af solarier. Hvor det er nødvendigt, bør et solbeskyttende produkt med en høj beskyttelsesfaktor på mindst SPF 15 anvendes.</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Lidelser i hud og subkutane væv</w:t>
      </w:r>
    </w:p>
    <w:p w:rsidR="00ED5207" w:rsidRPr="00ED5207" w:rsidRDefault="00ED5207" w:rsidP="00ED5207">
      <w:pPr>
        <w:tabs>
          <w:tab w:val="left" w:pos="851"/>
        </w:tabs>
        <w:ind w:left="851"/>
        <w:rPr>
          <w:iCs/>
          <w:sz w:val="24"/>
          <w:szCs w:val="24"/>
        </w:rPr>
      </w:pPr>
      <w:r w:rsidRPr="00ED5207">
        <w:rPr>
          <w:iCs/>
          <w:sz w:val="24"/>
          <w:szCs w:val="24"/>
        </w:rPr>
        <w:t>Patienter, der får tør hud og læber, bør anbefales at bruge en fugtighedsgivende salve eller creme og læbepomade.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Muskel-, knogle- og bindevævslidelser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andre systemiske </w:t>
      </w:r>
      <w:proofErr w:type="spellStart"/>
      <w:r w:rsidRPr="00ED5207">
        <w:rPr>
          <w:iCs/>
          <w:sz w:val="24"/>
          <w:szCs w:val="24"/>
        </w:rPr>
        <w:t>retinoider</w:t>
      </w:r>
      <w:proofErr w:type="spellEnd"/>
      <w:r w:rsidRPr="00ED5207">
        <w:rPr>
          <w:iCs/>
          <w:sz w:val="24"/>
          <w:szCs w:val="24"/>
        </w:rPr>
        <w:t xml:space="preserve"> er blevet forbundet med knogleforandringer inklusive for tidlig </w:t>
      </w:r>
      <w:proofErr w:type="spellStart"/>
      <w:r w:rsidRPr="00ED5207">
        <w:rPr>
          <w:iCs/>
          <w:sz w:val="24"/>
          <w:szCs w:val="24"/>
        </w:rPr>
        <w:t>epifysisk</w:t>
      </w:r>
      <w:proofErr w:type="spellEnd"/>
      <w:r w:rsidRPr="00ED5207">
        <w:rPr>
          <w:iCs/>
          <w:sz w:val="24"/>
          <w:szCs w:val="24"/>
        </w:rPr>
        <w:t xml:space="preserve"> lukning, </w:t>
      </w:r>
      <w:proofErr w:type="spellStart"/>
      <w:r w:rsidRPr="00ED5207">
        <w:rPr>
          <w:iCs/>
          <w:sz w:val="24"/>
          <w:szCs w:val="24"/>
        </w:rPr>
        <w:t>hyperostosis</w:t>
      </w:r>
      <w:proofErr w:type="spellEnd"/>
      <w:r w:rsidRPr="00ED5207">
        <w:rPr>
          <w:iCs/>
          <w:sz w:val="24"/>
          <w:szCs w:val="24"/>
        </w:rPr>
        <w:t xml:space="preserve">, og forkalkning af sener og ligamenter.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lastRenderedPageBreak/>
        <w:t xml:space="preserve">Myalgi, </w:t>
      </w:r>
      <w:proofErr w:type="spellStart"/>
      <w:r w:rsidRPr="00ED5207">
        <w:rPr>
          <w:iCs/>
          <w:sz w:val="24"/>
          <w:szCs w:val="24"/>
        </w:rPr>
        <w:t>arthralgi</w:t>
      </w:r>
      <w:proofErr w:type="spellEnd"/>
      <w:r w:rsidRPr="00ED5207">
        <w:rPr>
          <w:iCs/>
          <w:sz w:val="24"/>
          <w:szCs w:val="24"/>
        </w:rPr>
        <w:t xml:space="preserve"> og forhøjet serum </w:t>
      </w:r>
      <w:proofErr w:type="spellStart"/>
      <w:r w:rsidRPr="00ED5207">
        <w:rPr>
          <w:iCs/>
          <w:sz w:val="24"/>
          <w:szCs w:val="24"/>
        </w:rPr>
        <w:t>kreatinin</w:t>
      </w:r>
      <w:proofErr w:type="spellEnd"/>
      <w:r w:rsidRPr="00ED5207">
        <w:rPr>
          <w:iCs/>
          <w:sz w:val="24"/>
          <w:szCs w:val="24"/>
        </w:rPr>
        <w:t xml:space="preserve"> </w:t>
      </w:r>
      <w:proofErr w:type="spellStart"/>
      <w:r w:rsidRPr="00ED5207">
        <w:rPr>
          <w:iCs/>
          <w:sz w:val="24"/>
          <w:szCs w:val="24"/>
        </w:rPr>
        <w:t>fosfokinase</w:t>
      </w:r>
      <w:proofErr w:type="spellEnd"/>
      <w:r w:rsidRPr="00ED5207">
        <w:rPr>
          <w:iCs/>
          <w:sz w:val="24"/>
          <w:szCs w:val="24"/>
        </w:rPr>
        <w:t xml:space="preserve"> værdier er observeret hos patienter, der behandles med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Øjenlidelser</w:t>
      </w:r>
    </w:p>
    <w:p w:rsidR="00ED5207" w:rsidRPr="00ED5207" w:rsidRDefault="00ED5207" w:rsidP="00ED5207">
      <w:pPr>
        <w:tabs>
          <w:tab w:val="left" w:pos="851"/>
        </w:tabs>
        <w:ind w:left="851"/>
        <w:rPr>
          <w:iCs/>
          <w:sz w:val="24"/>
          <w:szCs w:val="24"/>
        </w:rPr>
      </w:pPr>
      <w:r w:rsidRPr="00ED5207">
        <w:rPr>
          <w:iCs/>
          <w:sz w:val="24"/>
          <w:szCs w:val="24"/>
        </w:rPr>
        <w:t xml:space="preserve">Behandling med </w:t>
      </w:r>
      <w:proofErr w:type="spellStart"/>
      <w:r w:rsidRPr="00ED5207">
        <w:rPr>
          <w:iCs/>
          <w:sz w:val="24"/>
          <w:szCs w:val="24"/>
        </w:rPr>
        <w:t>alitretinoin</w:t>
      </w:r>
      <w:proofErr w:type="spellEnd"/>
      <w:r w:rsidRPr="00ED5207">
        <w:rPr>
          <w:iCs/>
          <w:sz w:val="24"/>
          <w:szCs w:val="24"/>
        </w:rPr>
        <w:t xml:space="preserve"> er blevet forbundet med tørre øjne. Symptomerne forsvinder normalt efter afbrydelse af behandlingen. Tørre øjne kan afhjælpes med påføring af en smørende øjensalve eller ved behandling med kunstig tårevæske. Intolerance over for kontaktlinser kan forekomme, hvilket kan gøre det nødvendigt for patienten at bære briller under behandlingen.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Behandling med systemiske </w:t>
      </w:r>
      <w:proofErr w:type="spellStart"/>
      <w:r w:rsidRPr="00ED5207">
        <w:rPr>
          <w:iCs/>
          <w:sz w:val="24"/>
          <w:szCs w:val="24"/>
        </w:rPr>
        <w:t>retinoider</w:t>
      </w:r>
      <w:proofErr w:type="spellEnd"/>
      <w:r w:rsidRPr="00ED5207">
        <w:rPr>
          <w:iCs/>
          <w:sz w:val="24"/>
          <w:szCs w:val="24"/>
        </w:rPr>
        <w:t xml:space="preserve"> har været sat i forbindelse med </w:t>
      </w:r>
      <w:proofErr w:type="spellStart"/>
      <w:r w:rsidRPr="00ED5207">
        <w:rPr>
          <w:iCs/>
          <w:sz w:val="24"/>
          <w:szCs w:val="24"/>
        </w:rPr>
        <w:t>korneal</w:t>
      </w:r>
      <w:proofErr w:type="spellEnd"/>
      <w:r w:rsidRPr="00ED5207">
        <w:rPr>
          <w:iCs/>
          <w:sz w:val="24"/>
          <w:szCs w:val="24"/>
        </w:rPr>
        <w:t xml:space="preserve"> opacitet og </w:t>
      </w:r>
      <w:proofErr w:type="spellStart"/>
      <w:r w:rsidRPr="00ED5207">
        <w:rPr>
          <w:iCs/>
          <w:sz w:val="24"/>
          <w:szCs w:val="24"/>
        </w:rPr>
        <w:t>keratitis</w:t>
      </w:r>
      <w:proofErr w:type="spellEnd"/>
      <w:r w:rsidRPr="00ED5207">
        <w:rPr>
          <w:iCs/>
          <w:sz w:val="24"/>
          <w:szCs w:val="24"/>
        </w:rPr>
        <w:t xml:space="preserve">. Natteblindhed er observeret hos patienter, der behandles med </w:t>
      </w:r>
      <w:proofErr w:type="spellStart"/>
      <w:r w:rsidRPr="00ED5207">
        <w:rPr>
          <w:iCs/>
          <w:sz w:val="24"/>
          <w:szCs w:val="24"/>
        </w:rPr>
        <w:t>alitretinoin</w:t>
      </w:r>
      <w:proofErr w:type="spellEnd"/>
      <w:r w:rsidRPr="00ED5207">
        <w:rPr>
          <w:iCs/>
          <w:sz w:val="24"/>
          <w:szCs w:val="24"/>
        </w:rPr>
        <w:t xml:space="preserve">. Disse bivirkninger ophører som regel ved </w:t>
      </w:r>
      <w:proofErr w:type="spellStart"/>
      <w:r w:rsidRPr="00ED5207">
        <w:rPr>
          <w:iCs/>
          <w:sz w:val="24"/>
          <w:szCs w:val="24"/>
        </w:rPr>
        <w:t>seponering</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Patienter, der får synsbesvær, bør henvises til en øjenlæge.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kan være nødvendigt.</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 xml:space="preserve">Benign </w:t>
      </w:r>
      <w:proofErr w:type="spellStart"/>
      <w:r w:rsidRPr="00D876F4">
        <w:rPr>
          <w:sz w:val="24"/>
          <w:szCs w:val="24"/>
          <w:u w:val="single"/>
        </w:rPr>
        <w:t>intrakraniel</w:t>
      </w:r>
      <w:proofErr w:type="spellEnd"/>
      <w:r w:rsidRPr="00D876F4">
        <w:rPr>
          <w:sz w:val="24"/>
          <w:szCs w:val="24"/>
          <w:u w:val="single"/>
        </w:rPr>
        <w:t xml:space="preserve"> hypertension</w:t>
      </w:r>
    </w:p>
    <w:p w:rsidR="00ED5207" w:rsidRPr="00ED5207" w:rsidRDefault="00ED5207" w:rsidP="00ED5207">
      <w:pPr>
        <w:tabs>
          <w:tab w:val="left" w:pos="851"/>
        </w:tabs>
        <w:ind w:left="851"/>
        <w:rPr>
          <w:iCs/>
          <w:sz w:val="24"/>
          <w:szCs w:val="24"/>
        </w:rPr>
      </w:pPr>
      <w:r w:rsidRPr="00ED5207">
        <w:rPr>
          <w:iCs/>
          <w:sz w:val="24"/>
          <w:szCs w:val="24"/>
        </w:rPr>
        <w:t xml:space="preserve">Behandling med systemiske </w:t>
      </w:r>
      <w:proofErr w:type="spellStart"/>
      <w:r w:rsidRPr="00ED5207">
        <w:rPr>
          <w:iCs/>
          <w:sz w:val="24"/>
          <w:szCs w:val="24"/>
        </w:rPr>
        <w:t>retinoider</w:t>
      </w:r>
      <w:proofErr w:type="spellEnd"/>
      <w:r w:rsidRPr="00ED5207">
        <w:rPr>
          <w:iCs/>
          <w:sz w:val="24"/>
          <w:szCs w:val="24"/>
        </w:rPr>
        <w:t xml:space="preserve">, herunder </w:t>
      </w:r>
      <w:proofErr w:type="spellStart"/>
      <w:r w:rsidRPr="00ED5207">
        <w:rPr>
          <w:iCs/>
          <w:sz w:val="24"/>
          <w:szCs w:val="24"/>
        </w:rPr>
        <w:t>alitretinoin</w:t>
      </w:r>
      <w:proofErr w:type="spellEnd"/>
      <w:r w:rsidRPr="00ED5207">
        <w:rPr>
          <w:iCs/>
          <w:sz w:val="24"/>
          <w:szCs w:val="24"/>
        </w:rPr>
        <w:t xml:space="preserve">, er blevet forbundet med forekomsten af benign </w:t>
      </w:r>
      <w:proofErr w:type="spellStart"/>
      <w:r w:rsidRPr="00ED5207">
        <w:rPr>
          <w:iCs/>
          <w:sz w:val="24"/>
          <w:szCs w:val="24"/>
        </w:rPr>
        <w:t>intrakraniel</w:t>
      </w:r>
      <w:proofErr w:type="spellEnd"/>
      <w:r w:rsidRPr="00ED5207">
        <w:rPr>
          <w:iCs/>
          <w:sz w:val="24"/>
          <w:szCs w:val="24"/>
        </w:rPr>
        <w:t xml:space="preserve"> hypertension, hvoraf nogle omfattede samtidig brug af </w:t>
      </w:r>
      <w:proofErr w:type="spellStart"/>
      <w:r w:rsidRPr="00ED5207">
        <w:rPr>
          <w:iCs/>
          <w:sz w:val="24"/>
          <w:szCs w:val="24"/>
        </w:rPr>
        <w:t>tetracykliner</w:t>
      </w:r>
      <w:proofErr w:type="spellEnd"/>
      <w:r w:rsidRPr="00ED5207">
        <w:rPr>
          <w:iCs/>
          <w:sz w:val="24"/>
          <w:szCs w:val="24"/>
        </w:rPr>
        <w:t xml:space="preserve"> (se pkt. 4.3 og pkt. 4.5). Tegn og symptomer på benign </w:t>
      </w:r>
      <w:proofErr w:type="spellStart"/>
      <w:r w:rsidRPr="00ED5207">
        <w:rPr>
          <w:iCs/>
          <w:sz w:val="24"/>
          <w:szCs w:val="24"/>
        </w:rPr>
        <w:t>intrakraniel</w:t>
      </w:r>
      <w:proofErr w:type="spellEnd"/>
      <w:r w:rsidRPr="00ED5207">
        <w:rPr>
          <w:iCs/>
          <w:sz w:val="24"/>
          <w:szCs w:val="24"/>
        </w:rPr>
        <w:t xml:space="preserve"> hypertension omfatter hovedpine, kvalme og opkastning, synsforstyrrelser og papilødem. Patienter, der udvikler tegn på benign </w:t>
      </w:r>
      <w:proofErr w:type="spellStart"/>
      <w:r w:rsidRPr="00ED5207">
        <w:rPr>
          <w:iCs/>
          <w:sz w:val="24"/>
          <w:szCs w:val="24"/>
        </w:rPr>
        <w:t>intrakraniel</w:t>
      </w:r>
      <w:proofErr w:type="spellEnd"/>
      <w:r w:rsidRPr="00ED5207">
        <w:rPr>
          <w:iCs/>
          <w:sz w:val="24"/>
          <w:szCs w:val="24"/>
        </w:rPr>
        <w:t xml:space="preserve"> hypertension, bør omgående afbryde </w:t>
      </w:r>
      <w:proofErr w:type="spellStart"/>
      <w:r w:rsidRPr="00ED5207">
        <w:rPr>
          <w:iCs/>
          <w:sz w:val="24"/>
          <w:szCs w:val="24"/>
        </w:rPr>
        <w:t>alitretinoinbehandlingen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Lipidmetabolisme</w:t>
      </w:r>
    </w:p>
    <w:p w:rsidR="00ED5207" w:rsidRPr="00ED5207" w:rsidRDefault="00ED5207" w:rsidP="00ED5207">
      <w:pPr>
        <w:tabs>
          <w:tab w:val="left" w:pos="851"/>
        </w:tabs>
        <w:ind w:left="851"/>
        <w:rPr>
          <w:iCs/>
          <w:sz w:val="24"/>
          <w:szCs w:val="24"/>
        </w:rPr>
      </w:pPr>
      <w:proofErr w:type="spellStart"/>
      <w:r w:rsidRPr="00ED5207">
        <w:rPr>
          <w:iCs/>
          <w:sz w:val="24"/>
          <w:szCs w:val="24"/>
        </w:rPr>
        <w:t>Alitretinoin</w:t>
      </w:r>
      <w:proofErr w:type="spellEnd"/>
      <w:r w:rsidRPr="00ED5207">
        <w:rPr>
          <w:iCs/>
          <w:sz w:val="24"/>
          <w:szCs w:val="24"/>
        </w:rPr>
        <w:t xml:space="preserve"> er blevet forbundet med en forhøjelse af plasmakolesterol og triglyceridniveauer. Serumkolesterol og triglycerider (fasteværdier) bør monitoreres. </w:t>
      </w:r>
      <w:proofErr w:type="spellStart"/>
      <w:r w:rsidRPr="00ED5207">
        <w:rPr>
          <w:iCs/>
          <w:sz w:val="24"/>
          <w:szCs w:val="24"/>
        </w:rPr>
        <w:t>Alitretinoin</w:t>
      </w:r>
      <w:proofErr w:type="spellEnd"/>
      <w:r w:rsidRPr="00ED5207">
        <w:rPr>
          <w:iCs/>
          <w:sz w:val="24"/>
          <w:szCs w:val="24"/>
        </w:rPr>
        <w:t xml:space="preserve"> skal seponeres, hvis </w:t>
      </w:r>
      <w:proofErr w:type="spellStart"/>
      <w:r w:rsidRPr="00ED5207">
        <w:rPr>
          <w:iCs/>
          <w:sz w:val="24"/>
          <w:szCs w:val="24"/>
        </w:rPr>
        <w:t>hypertriglyceridæmi</w:t>
      </w:r>
      <w:proofErr w:type="spellEnd"/>
      <w:r w:rsidRPr="00ED5207">
        <w:rPr>
          <w:iCs/>
          <w:sz w:val="24"/>
          <w:szCs w:val="24"/>
        </w:rPr>
        <w:t xml:space="preserve"> ikke kan kontrolleres på et acceptabelt niveau.</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Pancreatitis</w:t>
      </w:r>
      <w:proofErr w:type="spellEnd"/>
    </w:p>
    <w:p w:rsidR="00ED5207" w:rsidRPr="00ED5207" w:rsidRDefault="00ED5207" w:rsidP="00ED5207">
      <w:pPr>
        <w:tabs>
          <w:tab w:val="left" w:pos="851"/>
        </w:tabs>
        <w:ind w:left="851"/>
        <w:rPr>
          <w:iCs/>
          <w:sz w:val="24"/>
          <w:szCs w:val="24"/>
        </w:rPr>
      </w:pPr>
      <w:r w:rsidRPr="00ED5207">
        <w:rPr>
          <w:iCs/>
          <w:sz w:val="24"/>
          <w:szCs w:val="24"/>
        </w:rPr>
        <w:t xml:space="preserve">Behandling med </w:t>
      </w:r>
      <w:proofErr w:type="spellStart"/>
      <w:r w:rsidRPr="00ED5207">
        <w:rPr>
          <w:iCs/>
          <w:sz w:val="24"/>
          <w:szCs w:val="24"/>
        </w:rPr>
        <w:t>Alitretinoin</w:t>
      </w:r>
      <w:proofErr w:type="spellEnd"/>
      <w:r w:rsidRPr="00ED5207">
        <w:rPr>
          <w:iCs/>
          <w:sz w:val="24"/>
          <w:szCs w:val="24"/>
        </w:rPr>
        <w:t xml:space="preserve"> </w:t>
      </w:r>
      <w:proofErr w:type="spellStart"/>
      <w:r w:rsidR="003F44F2">
        <w:rPr>
          <w:iCs/>
          <w:sz w:val="24"/>
          <w:szCs w:val="24"/>
        </w:rPr>
        <w:t>Orifarm</w:t>
      </w:r>
      <w:proofErr w:type="spellEnd"/>
      <w:r w:rsidRPr="00ED5207">
        <w:rPr>
          <w:iCs/>
          <w:sz w:val="24"/>
          <w:szCs w:val="24"/>
        </w:rPr>
        <w:t xml:space="preserve"> skal seponeres, hvis der forekommer symptomer på </w:t>
      </w:r>
      <w:proofErr w:type="spellStart"/>
      <w:r w:rsidRPr="00ED5207">
        <w:rPr>
          <w:iCs/>
          <w:sz w:val="24"/>
          <w:szCs w:val="24"/>
        </w:rPr>
        <w:t>pancreatitis</w:t>
      </w:r>
      <w:proofErr w:type="spellEnd"/>
      <w:r w:rsidRPr="00ED5207">
        <w:rPr>
          <w:iCs/>
          <w:sz w:val="24"/>
          <w:szCs w:val="24"/>
        </w:rPr>
        <w:t xml:space="preserve"> (se pkt. 4.8). Triglyceridniveauer, der overstiger 800 mg/dl (9 mmol/l), forbindes af og til med akut </w:t>
      </w:r>
      <w:proofErr w:type="spellStart"/>
      <w:r w:rsidRPr="00ED5207">
        <w:rPr>
          <w:iCs/>
          <w:sz w:val="24"/>
          <w:szCs w:val="24"/>
        </w:rPr>
        <w:t>pancreatitis</w:t>
      </w:r>
      <w:proofErr w:type="spellEnd"/>
      <w:r w:rsidRPr="00ED5207">
        <w:rPr>
          <w:iCs/>
          <w:sz w:val="24"/>
          <w:szCs w:val="24"/>
        </w:rPr>
        <w:t>, som kan være dødelig.</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Tyreoidea</w:t>
      </w:r>
      <w:proofErr w:type="spellEnd"/>
      <w:r w:rsidRPr="00D876F4">
        <w:rPr>
          <w:sz w:val="24"/>
          <w:szCs w:val="24"/>
          <w:u w:val="single"/>
        </w:rPr>
        <w:t>-funktion</w:t>
      </w:r>
    </w:p>
    <w:p w:rsidR="00ED5207" w:rsidRPr="00ED5207" w:rsidRDefault="00ED5207" w:rsidP="00ED5207">
      <w:pPr>
        <w:tabs>
          <w:tab w:val="left" w:pos="851"/>
        </w:tabs>
        <w:ind w:left="851"/>
        <w:rPr>
          <w:iCs/>
          <w:sz w:val="24"/>
          <w:szCs w:val="24"/>
        </w:rPr>
      </w:pPr>
      <w:r w:rsidRPr="00ED5207">
        <w:rPr>
          <w:iCs/>
          <w:sz w:val="24"/>
          <w:szCs w:val="24"/>
        </w:rPr>
        <w:t xml:space="preserve">Ændringer i </w:t>
      </w:r>
      <w:proofErr w:type="spellStart"/>
      <w:r w:rsidRPr="00ED5207">
        <w:rPr>
          <w:iCs/>
          <w:sz w:val="24"/>
          <w:szCs w:val="24"/>
        </w:rPr>
        <w:t>tyreoidea</w:t>
      </w:r>
      <w:proofErr w:type="spellEnd"/>
      <w:r w:rsidRPr="00ED5207">
        <w:rPr>
          <w:iCs/>
          <w:sz w:val="24"/>
          <w:szCs w:val="24"/>
        </w:rPr>
        <w:t xml:space="preserve"> funktionstests er observeret hos patienter, der får </w:t>
      </w:r>
      <w:proofErr w:type="spellStart"/>
      <w:r w:rsidRPr="00ED5207">
        <w:rPr>
          <w:iCs/>
          <w:sz w:val="24"/>
          <w:szCs w:val="24"/>
        </w:rPr>
        <w:t>alitretinoin</w:t>
      </w:r>
      <w:proofErr w:type="spellEnd"/>
      <w:r w:rsidRPr="00ED5207">
        <w:rPr>
          <w:iCs/>
          <w:sz w:val="24"/>
          <w:szCs w:val="24"/>
        </w:rPr>
        <w:t xml:space="preserve">, oftest set som en reversibel reduktion i </w:t>
      </w:r>
      <w:proofErr w:type="spellStart"/>
      <w:r w:rsidRPr="00ED5207">
        <w:rPr>
          <w:iCs/>
          <w:sz w:val="24"/>
          <w:szCs w:val="24"/>
        </w:rPr>
        <w:t>tyreoidstimulerende</w:t>
      </w:r>
      <w:proofErr w:type="spellEnd"/>
      <w:r w:rsidRPr="00ED5207">
        <w:rPr>
          <w:iCs/>
          <w:sz w:val="24"/>
          <w:szCs w:val="24"/>
        </w:rPr>
        <w:t xml:space="preserve"> hormon (TSH) niveauer og T4 (frit </w:t>
      </w:r>
      <w:proofErr w:type="spellStart"/>
      <w:r w:rsidRPr="00ED5207">
        <w:rPr>
          <w:iCs/>
          <w:sz w:val="24"/>
          <w:szCs w:val="24"/>
        </w:rPr>
        <w:t>thyroxin</w:t>
      </w:r>
      <w:proofErr w:type="spellEnd"/>
      <w:r w:rsidRPr="00ED5207">
        <w:rPr>
          <w:iCs/>
          <w:sz w:val="24"/>
          <w:szCs w:val="24"/>
        </w:rPr>
        <w:t xml:space="preserve">).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Lever- og galdevejslidelser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andre systemiske </w:t>
      </w:r>
      <w:proofErr w:type="spellStart"/>
      <w:r w:rsidRPr="00ED5207">
        <w:rPr>
          <w:iCs/>
          <w:sz w:val="24"/>
          <w:szCs w:val="24"/>
        </w:rPr>
        <w:t>retinoider</w:t>
      </w:r>
      <w:proofErr w:type="spellEnd"/>
      <w:r w:rsidRPr="00ED5207">
        <w:rPr>
          <w:iCs/>
          <w:sz w:val="24"/>
          <w:szCs w:val="24"/>
        </w:rPr>
        <w:t xml:space="preserve"> er blevet forbundet med transiente og reversible forhøjelser af </w:t>
      </w:r>
      <w:proofErr w:type="spellStart"/>
      <w:r w:rsidRPr="00ED5207">
        <w:rPr>
          <w:iCs/>
          <w:sz w:val="24"/>
          <w:szCs w:val="24"/>
        </w:rPr>
        <w:t>levertransaminaser</w:t>
      </w:r>
      <w:proofErr w:type="spellEnd"/>
      <w:r w:rsidRPr="00ED5207">
        <w:rPr>
          <w:iCs/>
          <w:sz w:val="24"/>
          <w:szCs w:val="24"/>
        </w:rPr>
        <w:t xml:space="preserve">. I tilfælde af vedvarende klinisk relevant forhøjelse af </w:t>
      </w:r>
      <w:proofErr w:type="spellStart"/>
      <w:r w:rsidRPr="00ED5207">
        <w:rPr>
          <w:iCs/>
          <w:sz w:val="24"/>
          <w:szCs w:val="24"/>
        </w:rPr>
        <w:t>transaminaseniveauer</w:t>
      </w:r>
      <w:proofErr w:type="spellEnd"/>
      <w:r w:rsidRPr="00ED5207">
        <w:rPr>
          <w:iCs/>
          <w:sz w:val="24"/>
          <w:szCs w:val="24"/>
        </w:rPr>
        <w:t xml:space="preserve"> bør det overvejes, at reducere dosis eller afbryde behandlingen.</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Gastrointestinale</w:t>
      </w:r>
      <w:proofErr w:type="spellEnd"/>
      <w:r w:rsidRPr="00D876F4">
        <w:rPr>
          <w:sz w:val="24"/>
          <w:szCs w:val="24"/>
          <w:u w:val="single"/>
        </w:rPr>
        <w:t xml:space="preserve"> lidelser</w:t>
      </w:r>
    </w:p>
    <w:p w:rsidR="00ED5207" w:rsidRPr="00ED5207" w:rsidRDefault="00ED5207" w:rsidP="00ED5207">
      <w:pPr>
        <w:tabs>
          <w:tab w:val="left" w:pos="851"/>
        </w:tabs>
        <w:ind w:left="851"/>
        <w:rPr>
          <w:iCs/>
          <w:sz w:val="24"/>
          <w:szCs w:val="24"/>
        </w:rPr>
      </w:pPr>
      <w:r w:rsidRPr="00ED5207">
        <w:rPr>
          <w:iCs/>
          <w:sz w:val="24"/>
          <w:szCs w:val="24"/>
        </w:rPr>
        <w:t xml:space="preserve">Anvendelse af systemiske </w:t>
      </w:r>
      <w:proofErr w:type="spellStart"/>
      <w:r w:rsidRPr="00ED5207">
        <w:rPr>
          <w:iCs/>
          <w:sz w:val="24"/>
          <w:szCs w:val="24"/>
        </w:rPr>
        <w:t>retinoider</w:t>
      </w:r>
      <w:proofErr w:type="spellEnd"/>
      <w:r w:rsidRPr="00ED5207">
        <w:rPr>
          <w:iCs/>
          <w:sz w:val="24"/>
          <w:szCs w:val="24"/>
        </w:rPr>
        <w:t xml:space="preserve">, inklusive </w:t>
      </w:r>
      <w:proofErr w:type="spellStart"/>
      <w:r w:rsidRPr="00ED5207">
        <w:rPr>
          <w:iCs/>
          <w:sz w:val="24"/>
          <w:szCs w:val="24"/>
        </w:rPr>
        <w:t>alitretinoin</w:t>
      </w:r>
      <w:proofErr w:type="spellEnd"/>
      <w:r w:rsidRPr="00ED5207">
        <w:rPr>
          <w:iCs/>
          <w:sz w:val="24"/>
          <w:szCs w:val="24"/>
        </w:rPr>
        <w:t xml:space="preserve">, er blevet forbundet med inflammatorisk tarmlidelse (inklusive lokal </w:t>
      </w:r>
      <w:proofErr w:type="spellStart"/>
      <w:r w:rsidRPr="00ED5207">
        <w:rPr>
          <w:iCs/>
          <w:sz w:val="24"/>
          <w:szCs w:val="24"/>
        </w:rPr>
        <w:t>ileitis</w:t>
      </w:r>
      <w:proofErr w:type="spellEnd"/>
      <w:r w:rsidRPr="00ED5207">
        <w:rPr>
          <w:iCs/>
          <w:sz w:val="24"/>
          <w:szCs w:val="24"/>
        </w:rPr>
        <w:t xml:space="preserve">) hos patienter uden en anamnese med </w:t>
      </w:r>
      <w:proofErr w:type="spellStart"/>
      <w:r w:rsidRPr="00ED5207">
        <w:rPr>
          <w:iCs/>
          <w:sz w:val="24"/>
          <w:szCs w:val="24"/>
        </w:rPr>
        <w:lastRenderedPageBreak/>
        <w:t>intestinale</w:t>
      </w:r>
      <w:proofErr w:type="spellEnd"/>
      <w:r w:rsidRPr="00ED5207">
        <w:rPr>
          <w:iCs/>
          <w:sz w:val="24"/>
          <w:szCs w:val="24"/>
        </w:rPr>
        <w:t xml:space="preserve"> lidelser. Såfremt der konstateres alvorlig diarré bør en </w:t>
      </w:r>
      <w:proofErr w:type="gramStart"/>
      <w:r w:rsidRPr="00ED5207">
        <w:rPr>
          <w:iCs/>
          <w:sz w:val="24"/>
          <w:szCs w:val="24"/>
        </w:rPr>
        <w:t>IBD diagnose</w:t>
      </w:r>
      <w:proofErr w:type="gramEnd"/>
      <w:r w:rsidRPr="00ED5207">
        <w:rPr>
          <w:iCs/>
          <w:sz w:val="24"/>
          <w:szCs w:val="24"/>
        </w:rPr>
        <w:t xml:space="preserve"> overvejes og </w:t>
      </w:r>
      <w:proofErr w:type="spellStart"/>
      <w:r w:rsidRPr="00ED5207">
        <w:rPr>
          <w:iCs/>
          <w:sz w:val="24"/>
          <w:szCs w:val="24"/>
        </w:rPr>
        <w:t>alitretinoin</w:t>
      </w:r>
      <w:proofErr w:type="spellEnd"/>
      <w:r w:rsidRPr="00ED5207">
        <w:rPr>
          <w:iCs/>
          <w:sz w:val="24"/>
          <w:szCs w:val="24"/>
        </w:rPr>
        <w:t xml:space="preserve"> bør omgående seponeres.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Allergiske reaktioner</w:t>
      </w:r>
    </w:p>
    <w:p w:rsidR="00ED5207" w:rsidRPr="00ED5207" w:rsidRDefault="00ED5207" w:rsidP="00ED5207">
      <w:pPr>
        <w:tabs>
          <w:tab w:val="left" w:pos="851"/>
        </w:tabs>
        <w:ind w:left="851"/>
        <w:rPr>
          <w:iCs/>
          <w:sz w:val="24"/>
          <w:szCs w:val="24"/>
        </w:rPr>
      </w:pPr>
      <w:proofErr w:type="spellStart"/>
      <w:r w:rsidRPr="00ED5207">
        <w:rPr>
          <w:iCs/>
          <w:sz w:val="24"/>
          <w:szCs w:val="24"/>
        </w:rPr>
        <w:t>Anafylaktiske</w:t>
      </w:r>
      <w:proofErr w:type="spellEnd"/>
      <w:r w:rsidRPr="00ED5207">
        <w:rPr>
          <w:iCs/>
          <w:sz w:val="24"/>
          <w:szCs w:val="24"/>
        </w:rPr>
        <w:t xml:space="preserve"> reaktioner er i sjældne tilfælde blevet rapporteret ved anvendelse af systemiske </w:t>
      </w:r>
      <w:proofErr w:type="spellStart"/>
      <w:r w:rsidRPr="00ED5207">
        <w:rPr>
          <w:iCs/>
          <w:sz w:val="24"/>
          <w:szCs w:val="24"/>
        </w:rPr>
        <w:t>retinoider</w:t>
      </w:r>
      <w:proofErr w:type="spellEnd"/>
      <w:r w:rsidRPr="00ED5207">
        <w:rPr>
          <w:iCs/>
          <w:sz w:val="24"/>
          <w:szCs w:val="24"/>
        </w:rPr>
        <w:t xml:space="preserve">, i nogle tilfælde efter tidligere </w:t>
      </w:r>
      <w:proofErr w:type="spellStart"/>
      <w:r w:rsidRPr="00ED5207">
        <w:rPr>
          <w:iCs/>
          <w:sz w:val="24"/>
          <w:szCs w:val="24"/>
        </w:rPr>
        <w:t>topikal</w:t>
      </w:r>
      <w:proofErr w:type="spellEnd"/>
      <w:r w:rsidRPr="00ED5207">
        <w:rPr>
          <w:iCs/>
          <w:sz w:val="24"/>
          <w:szCs w:val="24"/>
        </w:rPr>
        <w:t xml:space="preserve"> eksponering med </w:t>
      </w:r>
      <w:proofErr w:type="spellStart"/>
      <w:r w:rsidRPr="00ED5207">
        <w:rPr>
          <w:iCs/>
          <w:sz w:val="24"/>
          <w:szCs w:val="24"/>
        </w:rPr>
        <w:t>retinoider</w:t>
      </w:r>
      <w:proofErr w:type="spellEnd"/>
      <w:r w:rsidRPr="00ED5207">
        <w:rPr>
          <w:iCs/>
          <w:sz w:val="24"/>
          <w:szCs w:val="24"/>
        </w:rPr>
        <w:t xml:space="preserve">. Allergiske reaktioner på huden er sjældent set. Alvorlige tilfælde af allergisk </w:t>
      </w:r>
      <w:proofErr w:type="spellStart"/>
      <w:r w:rsidRPr="00ED5207">
        <w:rPr>
          <w:iCs/>
          <w:sz w:val="24"/>
          <w:szCs w:val="24"/>
        </w:rPr>
        <w:t>vaskulitis</w:t>
      </w:r>
      <w:proofErr w:type="spellEnd"/>
      <w:r w:rsidRPr="00ED5207">
        <w:rPr>
          <w:iCs/>
          <w:sz w:val="24"/>
          <w:szCs w:val="24"/>
        </w:rPr>
        <w:t xml:space="preserve">, ofte med </w:t>
      </w:r>
      <w:proofErr w:type="spellStart"/>
      <w:r w:rsidRPr="00ED5207">
        <w:rPr>
          <w:iCs/>
          <w:sz w:val="24"/>
          <w:szCs w:val="24"/>
        </w:rPr>
        <w:t>purpura</w:t>
      </w:r>
      <w:proofErr w:type="spellEnd"/>
      <w:r w:rsidRPr="00ED5207">
        <w:rPr>
          <w:iCs/>
          <w:sz w:val="24"/>
          <w:szCs w:val="24"/>
        </w:rPr>
        <w:t xml:space="preserve"> (blå og røde mærker) på ekstremiteterne og </w:t>
      </w:r>
      <w:proofErr w:type="spellStart"/>
      <w:r w:rsidRPr="00ED5207">
        <w:rPr>
          <w:iCs/>
          <w:sz w:val="24"/>
          <w:szCs w:val="24"/>
        </w:rPr>
        <w:t>ekstrakutan</w:t>
      </w:r>
      <w:proofErr w:type="spellEnd"/>
      <w:r w:rsidRPr="00ED5207">
        <w:rPr>
          <w:iCs/>
          <w:sz w:val="24"/>
          <w:szCs w:val="24"/>
        </w:rPr>
        <w:t xml:space="preserve"> påvirkning er rapporteret. Alvorlige allergiske reaktioner kræver afbrydelse af behandlingen og omhyggelig monitorering.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 xml:space="preserve">Højrisiko-patienter </w:t>
      </w:r>
    </w:p>
    <w:p w:rsidR="00ED5207" w:rsidRPr="00ED5207" w:rsidRDefault="00ED5207" w:rsidP="00ED5207">
      <w:pPr>
        <w:tabs>
          <w:tab w:val="left" w:pos="851"/>
        </w:tabs>
        <w:ind w:left="851"/>
        <w:rPr>
          <w:iCs/>
          <w:sz w:val="24"/>
          <w:szCs w:val="24"/>
        </w:rPr>
      </w:pPr>
      <w:r w:rsidRPr="00ED5207">
        <w:rPr>
          <w:iCs/>
          <w:sz w:val="24"/>
          <w:szCs w:val="24"/>
        </w:rPr>
        <w:t xml:space="preserve">Hos patienter med diabetes, overvægt, </w:t>
      </w:r>
      <w:proofErr w:type="spellStart"/>
      <w:r w:rsidRPr="00ED5207">
        <w:rPr>
          <w:iCs/>
          <w:sz w:val="24"/>
          <w:szCs w:val="24"/>
        </w:rPr>
        <w:t>kardiovaskulære</w:t>
      </w:r>
      <w:proofErr w:type="spellEnd"/>
      <w:r w:rsidRPr="00ED5207">
        <w:rPr>
          <w:iCs/>
          <w:sz w:val="24"/>
          <w:szCs w:val="24"/>
        </w:rPr>
        <w:t xml:space="preserve"> risikofaktorer eller unormal lipidmetabolisme, der behandles med </w:t>
      </w:r>
      <w:proofErr w:type="spellStart"/>
      <w:r w:rsidRPr="00ED5207">
        <w:rPr>
          <w:iCs/>
          <w:sz w:val="24"/>
          <w:szCs w:val="24"/>
        </w:rPr>
        <w:t>alitretinoin</w:t>
      </w:r>
      <w:proofErr w:type="spellEnd"/>
      <w:r w:rsidRPr="00ED5207">
        <w:rPr>
          <w:iCs/>
          <w:sz w:val="24"/>
          <w:szCs w:val="24"/>
        </w:rPr>
        <w:t>, kan det være nødvendigt med oftere kontroller af serumværdier for lipider og/eller blodglukose.</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iCs/>
          <w:sz w:val="24"/>
          <w:szCs w:val="24"/>
          <w:u w:val="single"/>
        </w:rPr>
      </w:pPr>
      <w:proofErr w:type="spellStart"/>
      <w:r w:rsidRPr="00D876F4">
        <w:rPr>
          <w:iCs/>
          <w:sz w:val="24"/>
          <w:szCs w:val="24"/>
          <w:u w:val="single"/>
        </w:rPr>
        <w:t>Alitretinoin</w:t>
      </w:r>
      <w:proofErr w:type="spellEnd"/>
      <w:r w:rsidRPr="00D876F4">
        <w:rPr>
          <w:iCs/>
          <w:sz w:val="24"/>
          <w:szCs w:val="24"/>
          <w:u w:val="single"/>
        </w:rPr>
        <w:t xml:space="preserve"> </w:t>
      </w:r>
      <w:proofErr w:type="spellStart"/>
      <w:r w:rsidR="003F44F2">
        <w:rPr>
          <w:iCs/>
          <w:sz w:val="24"/>
          <w:szCs w:val="24"/>
          <w:u w:val="single"/>
        </w:rPr>
        <w:t>Orifarm</w:t>
      </w:r>
      <w:proofErr w:type="spellEnd"/>
      <w:r w:rsidRPr="00D876F4">
        <w:rPr>
          <w:iCs/>
          <w:sz w:val="24"/>
          <w:szCs w:val="24"/>
          <w:u w:val="single"/>
        </w:rPr>
        <w:t xml:space="preserve"> indeholder sorbitol</w:t>
      </w:r>
    </w:p>
    <w:p w:rsidR="009260DE" w:rsidRDefault="00ED5207" w:rsidP="00ED5207">
      <w:pPr>
        <w:tabs>
          <w:tab w:val="left" w:pos="851"/>
        </w:tabs>
        <w:ind w:left="851"/>
        <w:rPr>
          <w:iCs/>
          <w:sz w:val="24"/>
          <w:szCs w:val="24"/>
        </w:rPr>
      </w:pPr>
      <w:r w:rsidRPr="00ED5207">
        <w:rPr>
          <w:iCs/>
          <w:sz w:val="24"/>
          <w:szCs w:val="24"/>
        </w:rPr>
        <w:t xml:space="preserve">Den </w:t>
      </w:r>
      <w:proofErr w:type="spellStart"/>
      <w:r w:rsidRPr="00ED5207">
        <w:rPr>
          <w:iCs/>
          <w:sz w:val="24"/>
          <w:szCs w:val="24"/>
        </w:rPr>
        <w:t>additive</w:t>
      </w:r>
      <w:proofErr w:type="spellEnd"/>
      <w:r w:rsidRPr="00ED5207">
        <w:rPr>
          <w:iCs/>
          <w:sz w:val="24"/>
          <w:szCs w:val="24"/>
        </w:rPr>
        <w:t xml:space="preserve"> virkning af samtidigt administrerede produkter indeholdende </w:t>
      </w:r>
      <w:proofErr w:type="spellStart"/>
      <w:r w:rsidRPr="00ED5207">
        <w:rPr>
          <w:iCs/>
          <w:sz w:val="24"/>
          <w:szCs w:val="24"/>
        </w:rPr>
        <w:t>fructose</w:t>
      </w:r>
      <w:proofErr w:type="spellEnd"/>
      <w:r w:rsidRPr="00ED5207">
        <w:rPr>
          <w:iCs/>
          <w:sz w:val="24"/>
          <w:szCs w:val="24"/>
        </w:rPr>
        <w:t xml:space="preserve"> (eller sorbitol) og</w:t>
      </w:r>
      <w:r w:rsidR="00D876F4">
        <w:rPr>
          <w:iCs/>
          <w:sz w:val="24"/>
          <w:szCs w:val="24"/>
        </w:rPr>
        <w:t xml:space="preserve"> </w:t>
      </w:r>
      <w:r w:rsidRPr="00ED5207">
        <w:rPr>
          <w:iCs/>
          <w:sz w:val="24"/>
          <w:szCs w:val="24"/>
        </w:rPr>
        <w:t>di</w:t>
      </w:r>
      <w:r w:rsidR="003965C3">
        <w:rPr>
          <w:iCs/>
          <w:sz w:val="24"/>
          <w:szCs w:val="24"/>
        </w:rPr>
        <w:t>æ</w:t>
      </w:r>
      <w:r w:rsidRPr="00ED5207">
        <w:rPr>
          <w:iCs/>
          <w:sz w:val="24"/>
          <w:szCs w:val="24"/>
        </w:rPr>
        <w:t xml:space="preserve">tindtagelse af </w:t>
      </w:r>
      <w:proofErr w:type="spellStart"/>
      <w:r w:rsidRPr="00ED5207">
        <w:rPr>
          <w:iCs/>
          <w:sz w:val="24"/>
          <w:szCs w:val="24"/>
        </w:rPr>
        <w:t>fructose</w:t>
      </w:r>
      <w:proofErr w:type="spellEnd"/>
      <w:r w:rsidRPr="00ED5207">
        <w:rPr>
          <w:iCs/>
          <w:sz w:val="24"/>
          <w:szCs w:val="24"/>
        </w:rPr>
        <w:t xml:space="preserve"> (eller sorbitol) bør tages i betragtning.</w:t>
      </w:r>
    </w:p>
    <w:p w:rsidR="00ED5207" w:rsidRPr="00C84483" w:rsidRDefault="00ED5207" w:rsidP="00ED520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Farmakokinetiske</w:t>
      </w:r>
      <w:proofErr w:type="spellEnd"/>
      <w:r w:rsidRPr="00CE509E">
        <w:rPr>
          <w:iCs/>
          <w:sz w:val="24"/>
          <w:szCs w:val="24"/>
          <w:u w:val="single"/>
        </w:rPr>
        <w:t xml:space="preserve"> interaktioner</w:t>
      </w:r>
    </w:p>
    <w:p w:rsidR="00CE509E" w:rsidRPr="00CE509E" w:rsidRDefault="00CE509E" w:rsidP="00CE509E">
      <w:pPr>
        <w:tabs>
          <w:tab w:val="left" w:pos="851"/>
        </w:tabs>
        <w:ind w:left="851"/>
        <w:rPr>
          <w:sz w:val="24"/>
          <w:szCs w:val="24"/>
        </w:rPr>
      </w:pPr>
      <w:proofErr w:type="spellStart"/>
      <w:r w:rsidRPr="00CE509E">
        <w:rPr>
          <w:sz w:val="24"/>
          <w:szCs w:val="24"/>
        </w:rPr>
        <w:t>Alitretinoin</w:t>
      </w:r>
      <w:proofErr w:type="spellEnd"/>
      <w:r w:rsidRPr="00CE509E">
        <w:rPr>
          <w:sz w:val="24"/>
          <w:szCs w:val="24"/>
        </w:rPr>
        <w:t xml:space="preserve"> </w:t>
      </w:r>
      <w:proofErr w:type="spellStart"/>
      <w:r w:rsidRPr="00CE509E">
        <w:rPr>
          <w:sz w:val="24"/>
          <w:szCs w:val="24"/>
        </w:rPr>
        <w:t>metaboliseres</w:t>
      </w:r>
      <w:proofErr w:type="spellEnd"/>
      <w:r w:rsidRPr="00CE509E">
        <w:rPr>
          <w:sz w:val="24"/>
          <w:szCs w:val="24"/>
        </w:rPr>
        <w:t xml:space="preserve"> af </w:t>
      </w:r>
      <w:proofErr w:type="spellStart"/>
      <w:r w:rsidRPr="00CE509E">
        <w:rPr>
          <w:sz w:val="24"/>
          <w:szCs w:val="24"/>
        </w:rPr>
        <w:t>cytokrom</w:t>
      </w:r>
      <w:proofErr w:type="spellEnd"/>
      <w:r w:rsidRPr="00CE509E">
        <w:rPr>
          <w:sz w:val="24"/>
          <w:szCs w:val="24"/>
        </w:rPr>
        <w:t xml:space="preserve"> P450 (CYP) 2C9, CYP2C8, CYP3A4 og undergår </w:t>
      </w:r>
      <w:proofErr w:type="spellStart"/>
      <w:r w:rsidRPr="00CE509E">
        <w:rPr>
          <w:sz w:val="24"/>
          <w:szCs w:val="24"/>
        </w:rPr>
        <w:t>isomerisering</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 xml:space="preserve">Andre lægemidlers effekt på </w:t>
      </w:r>
      <w:proofErr w:type="spellStart"/>
      <w:r w:rsidRPr="00CE509E">
        <w:rPr>
          <w:iCs/>
          <w:sz w:val="24"/>
          <w:szCs w:val="24"/>
          <w:u w:val="single"/>
        </w:rPr>
        <w:t>alitretinoins</w:t>
      </w:r>
      <w:proofErr w:type="spellEnd"/>
      <w:r w:rsidRPr="00CE509E">
        <w:rPr>
          <w:iCs/>
          <w:sz w:val="24"/>
          <w:szCs w:val="24"/>
          <w:u w:val="single"/>
        </w:rPr>
        <w:t xml:space="preserve"> farmakokinetik ved samtidig behandling</w:t>
      </w:r>
    </w:p>
    <w:p w:rsidR="00CE509E" w:rsidRPr="00CE509E" w:rsidRDefault="00CE509E" w:rsidP="00CE509E">
      <w:pPr>
        <w:tabs>
          <w:tab w:val="left" w:pos="851"/>
        </w:tabs>
        <w:ind w:left="851"/>
        <w:rPr>
          <w:sz w:val="24"/>
          <w:szCs w:val="24"/>
        </w:rPr>
      </w:pPr>
      <w:r w:rsidRPr="00CE509E">
        <w:rPr>
          <w:sz w:val="24"/>
          <w:szCs w:val="24"/>
        </w:rPr>
        <w:t xml:space="preserve">Samtidig behandling med CYP3A4-hæmmere, som f.eks. </w:t>
      </w:r>
      <w:proofErr w:type="spellStart"/>
      <w:r w:rsidRPr="00CE509E">
        <w:rPr>
          <w:sz w:val="24"/>
          <w:szCs w:val="24"/>
        </w:rPr>
        <w:t>ketoconazol</w:t>
      </w:r>
      <w:proofErr w:type="spellEnd"/>
      <w:r w:rsidRPr="00CE509E">
        <w:rPr>
          <w:sz w:val="24"/>
          <w:szCs w:val="24"/>
        </w:rPr>
        <w:t xml:space="preserve">, øger koncentrationen af </w:t>
      </w:r>
      <w:proofErr w:type="spellStart"/>
      <w:r w:rsidRPr="00CE509E">
        <w:rPr>
          <w:sz w:val="24"/>
          <w:szCs w:val="24"/>
        </w:rPr>
        <w:t>alitretinoin</w:t>
      </w:r>
      <w:proofErr w:type="spellEnd"/>
      <w:r w:rsidRPr="00CE509E">
        <w:rPr>
          <w:sz w:val="24"/>
          <w:szCs w:val="24"/>
        </w:rPr>
        <w:t xml:space="preserve"> i plasma, og en dosisreduktion til 10 mg bør derfor overvejes. Effekten af andre CYP3A4-hæmmere er ikke blevet undersøgt. </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En dosisreduktion til 10 mg bør overvejes, når </w:t>
      </w:r>
      <w:proofErr w:type="spellStart"/>
      <w:r w:rsidRPr="00CE509E">
        <w:rPr>
          <w:sz w:val="24"/>
          <w:szCs w:val="24"/>
        </w:rPr>
        <w:t>alitretinoin</w:t>
      </w:r>
      <w:proofErr w:type="spellEnd"/>
      <w:r w:rsidRPr="00CE509E">
        <w:rPr>
          <w:sz w:val="24"/>
          <w:szCs w:val="24"/>
        </w:rPr>
        <w:t xml:space="preserve"> administreres samtidig med potente CYP2C9-hæmmere (f.eks. </w:t>
      </w:r>
      <w:proofErr w:type="spellStart"/>
      <w:r w:rsidRPr="00CE509E">
        <w:rPr>
          <w:sz w:val="24"/>
          <w:szCs w:val="24"/>
        </w:rPr>
        <w:t>fluconazol</w:t>
      </w:r>
      <w:proofErr w:type="spellEnd"/>
      <w:r w:rsidRPr="00CE509E">
        <w:rPr>
          <w:sz w:val="24"/>
          <w:szCs w:val="24"/>
        </w:rPr>
        <w:t xml:space="preserve">, </w:t>
      </w:r>
      <w:proofErr w:type="spellStart"/>
      <w:r w:rsidRPr="00CE509E">
        <w:rPr>
          <w:sz w:val="24"/>
          <w:szCs w:val="24"/>
        </w:rPr>
        <w:t>miconazol</w:t>
      </w:r>
      <w:proofErr w:type="spellEnd"/>
      <w:r w:rsidRPr="00CE509E">
        <w:rPr>
          <w:sz w:val="24"/>
          <w:szCs w:val="24"/>
        </w:rPr>
        <w:t xml:space="preserve">, </w:t>
      </w:r>
      <w:proofErr w:type="spellStart"/>
      <w:r w:rsidRPr="00CE509E">
        <w:rPr>
          <w:sz w:val="24"/>
          <w:szCs w:val="24"/>
        </w:rPr>
        <w:t>oxandrolon</w:t>
      </w:r>
      <w:proofErr w:type="spellEnd"/>
      <w:r w:rsidRPr="00CE509E">
        <w:rPr>
          <w:sz w:val="24"/>
          <w:szCs w:val="24"/>
        </w:rPr>
        <w:t xml:space="preserve">) eller potente CYP2C8-hæmmere (f.eks. </w:t>
      </w:r>
      <w:proofErr w:type="spellStart"/>
      <w:r w:rsidRPr="00CE509E">
        <w:rPr>
          <w:sz w:val="24"/>
          <w:szCs w:val="24"/>
        </w:rPr>
        <w:t>gemfibrozil</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proofErr w:type="spellStart"/>
      <w:r w:rsidRPr="00CE509E">
        <w:rPr>
          <w:sz w:val="24"/>
          <w:szCs w:val="24"/>
        </w:rPr>
        <w:t>Simvastatin</w:t>
      </w:r>
      <w:proofErr w:type="spellEnd"/>
      <w:r w:rsidRPr="00CE509E">
        <w:rPr>
          <w:sz w:val="24"/>
          <w:szCs w:val="24"/>
        </w:rPr>
        <w:t xml:space="preserve"> påvirkede ikke </w:t>
      </w:r>
      <w:proofErr w:type="spellStart"/>
      <w:r w:rsidRPr="00CE509E">
        <w:rPr>
          <w:sz w:val="24"/>
          <w:szCs w:val="24"/>
        </w:rPr>
        <w:t>alitretinoins</w:t>
      </w:r>
      <w:proofErr w:type="spellEnd"/>
      <w:r w:rsidRPr="00CE509E">
        <w:rPr>
          <w:sz w:val="24"/>
          <w:szCs w:val="24"/>
        </w:rPr>
        <w:t xml:space="preserve">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Der blev ikke observeret nogen </w:t>
      </w:r>
      <w:proofErr w:type="spellStart"/>
      <w:r w:rsidRPr="00CE509E">
        <w:rPr>
          <w:sz w:val="24"/>
          <w:szCs w:val="24"/>
        </w:rPr>
        <w:t>farmakokinetisk</w:t>
      </w:r>
      <w:proofErr w:type="spellEnd"/>
      <w:r w:rsidRPr="00CE509E">
        <w:rPr>
          <w:sz w:val="24"/>
          <w:szCs w:val="24"/>
        </w:rPr>
        <w:t xml:space="preserve"> interaktion, når </w:t>
      </w:r>
      <w:proofErr w:type="spellStart"/>
      <w:r w:rsidRPr="00CE509E">
        <w:rPr>
          <w:sz w:val="24"/>
          <w:szCs w:val="24"/>
        </w:rPr>
        <w:t>alitretinoin</w:t>
      </w:r>
      <w:proofErr w:type="spellEnd"/>
      <w:r w:rsidRPr="00CE509E">
        <w:rPr>
          <w:sz w:val="24"/>
          <w:szCs w:val="24"/>
        </w:rPr>
        <w:t xml:space="preserve"> blev administreret samtidig med </w:t>
      </w:r>
      <w:proofErr w:type="spellStart"/>
      <w:r w:rsidRPr="00CE509E">
        <w:rPr>
          <w:sz w:val="24"/>
          <w:szCs w:val="24"/>
        </w:rPr>
        <w:t>ciclosporin</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Alitretinoins</w:t>
      </w:r>
      <w:proofErr w:type="spellEnd"/>
      <w:r w:rsidRPr="00CE509E">
        <w:rPr>
          <w:iCs/>
          <w:sz w:val="24"/>
          <w:szCs w:val="24"/>
          <w:u w:val="single"/>
        </w:rPr>
        <w:t xml:space="preserve"> effekt på farmakokinetikken af andre lægemidler ved samtidig behandling</w:t>
      </w:r>
    </w:p>
    <w:p w:rsidR="00CE509E" w:rsidRPr="00CE509E" w:rsidRDefault="00CE509E" w:rsidP="00CE509E">
      <w:pPr>
        <w:tabs>
          <w:tab w:val="left" w:pos="851"/>
        </w:tabs>
        <w:ind w:left="851"/>
        <w:rPr>
          <w:sz w:val="24"/>
          <w:szCs w:val="24"/>
        </w:rPr>
      </w:pPr>
      <w:proofErr w:type="spellStart"/>
      <w:r w:rsidRPr="00CE509E">
        <w:rPr>
          <w:sz w:val="24"/>
          <w:szCs w:val="24"/>
        </w:rPr>
        <w:t>Alitretinoin</w:t>
      </w:r>
      <w:proofErr w:type="spellEnd"/>
      <w:r w:rsidRPr="00CE509E">
        <w:rPr>
          <w:sz w:val="24"/>
          <w:szCs w:val="24"/>
        </w:rPr>
        <w:t xml:space="preserve"> kan øge eksponeringen af CYP2C8-substrater, og derfor anbefales der ikke samtidig administration med </w:t>
      </w:r>
      <w:proofErr w:type="spellStart"/>
      <w:r w:rsidRPr="00CE509E">
        <w:rPr>
          <w:sz w:val="24"/>
          <w:szCs w:val="24"/>
        </w:rPr>
        <w:t>amiodaron</w:t>
      </w:r>
      <w:proofErr w:type="spellEnd"/>
      <w:r w:rsidRPr="00CE509E">
        <w:rPr>
          <w:sz w:val="24"/>
          <w:szCs w:val="24"/>
        </w:rPr>
        <w:t xml:space="preserve"> (et CYP2C8-substrat med lang halveringstid og smalt terapeutisk indeks). Forsigtighed bør udvises, hvis </w:t>
      </w:r>
      <w:proofErr w:type="spellStart"/>
      <w:r w:rsidRPr="00CE509E">
        <w:rPr>
          <w:sz w:val="24"/>
          <w:szCs w:val="24"/>
        </w:rPr>
        <w:t>alitretinoin</w:t>
      </w:r>
      <w:proofErr w:type="spellEnd"/>
      <w:r w:rsidRPr="00CE509E">
        <w:rPr>
          <w:sz w:val="24"/>
          <w:szCs w:val="24"/>
        </w:rPr>
        <w:t xml:space="preserve"> administreres samtidig med andre lægemidler, der er substrater for CYP2C8 (f.eks. </w:t>
      </w:r>
      <w:proofErr w:type="spellStart"/>
      <w:r w:rsidRPr="00CE509E">
        <w:rPr>
          <w:sz w:val="24"/>
          <w:szCs w:val="24"/>
        </w:rPr>
        <w:t>paclitaxel</w:t>
      </w:r>
      <w:proofErr w:type="spellEnd"/>
      <w:r w:rsidRPr="00CE509E">
        <w:rPr>
          <w:sz w:val="24"/>
          <w:szCs w:val="24"/>
        </w:rPr>
        <w:t xml:space="preserve">, </w:t>
      </w:r>
      <w:proofErr w:type="spellStart"/>
      <w:r w:rsidRPr="00CE509E">
        <w:rPr>
          <w:sz w:val="24"/>
          <w:szCs w:val="24"/>
        </w:rPr>
        <w:t>rosiglitazon</w:t>
      </w:r>
      <w:proofErr w:type="spellEnd"/>
      <w:r w:rsidRPr="00CE509E">
        <w:rPr>
          <w:sz w:val="24"/>
          <w:szCs w:val="24"/>
        </w:rPr>
        <w:t xml:space="preserve">, </w:t>
      </w:r>
      <w:proofErr w:type="spellStart"/>
      <w:r w:rsidRPr="00CE509E">
        <w:rPr>
          <w:sz w:val="24"/>
          <w:szCs w:val="24"/>
        </w:rPr>
        <w:t>repaglinid</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Ved administration af </w:t>
      </w:r>
      <w:proofErr w:type="spellStart"/>
      <w:r w:rsidRPr="00CE509E">
        <w:rPr>
          <w:sz w:val="24"/>
          <w:szCs w:val="24"/>
        </w:rPr>
        <w:t>alitretinoin</w:t>
      </w:r>
      <w:proofErr w:type="spellEnd"/>
      <w:r w:rsidRPr="00CE509E">
        <w:rPr>
          <w:sz w:val="24"/>
          <w:szCs w:val="24"/>
        </w:rPr>
        <w:t xml:space="preserve"> sammen med </w:t>
      </w:r>
      <w:proofErr w:type="spellStart"/>
      <w:r w:rsidRPr="00CE509E">
        <w:rPr>
          <w:sz w:val="24"/>
          <w:szCs w:val="24"/>
        </w:rPr>
        <w:t>simvastatin</w:t>
      </w:r>
      <w:proofErr w:type="spellEnd"/>
      <w:r w:rsidRPr="00CE509E">
        <w:rPr>
          <w:sz w:val="24"/>
          <w:szCs w:val="24"/>
        </w:rPr>
        <w:t xml:space="preserve"> reduceres plasmakoncentrationen af </w:t>
      </w:r>
      <w:proofErr w:type="spellStart"/>
      <w:r w:rsidRPr="00CE509E">
        <w:rPr>
          <w:sz w:val="24"/>
          <w:szCs w:val="24"/>
        </w:rPr>
        <w:t>simvastatin</w:t>
      </w:r>
      <w:proofErr w:type="spellEnd"/>
      <w:r w:rsidRPr="00CE509E">
        <w:rPr>
          <w:sz w:val="24"/>
          <w:szCs w:val="24"/>
        </w:rPr>
        <w:t xml:space="preserve"> og </w:t>
      </w:r>
      <w:proofErr w:type="spellStart"/>
      <w:r w:rsidRPr="00CE509E">
        <w:rPr>
          <w:sz w:val="24"/>
          <w:szCs w:val="24"/>
        </w:rPr>
        <w:t>simvastatinsyre</w:t>
      </w:r>
      <w:proofErr w:type="spellEnd"/>
      <w:r w:rsidRPr="00CE509E">
        <w:rPr>
          <w:sz w:val="24"/>
          <w:szCs w:val="24"/>
        </w:rPr>
        <w:t xml:space="preserve"> med &lt; 25 %. Effekten på andre lignende lægemidler er ikke undersøgt.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proofErr w:type="spellStart"/>
      <w:r w:rsidRPr="00CE509E">
        <w:rPr>
          <w:sz w:val="24"/>
          <w:szCs w:val="24"/>
        </w:rPr>
        <w:lastRenderedPageBreak/>
        <w:t>Alitretinoin</w:t>
      </w:r>
      <w:proofErr w:type="spellEnd"/>
      <w:r w:rsidRPr="00CE509E">
        <w:rPr>
          <w:sz w:val="24"/>
          <w:szCs w:val="24"/>
        </w:rPr>
        <w:t xml:space="preserve"> påvirkede ikke </w:t>
      </w:r>
      <w:proofErr w:type="spellStart"/>
      <w:r w:rsidRPr="00CE509E">
        <w:rPr>
          <w:sz w:val="24"/>
          <w:szCs w:val="24"/>
        </w:rPr>
        <w:t>ketoconazols</w:t>
      </w:r>
      <w:proofErr w:type="spellEnd"/>
      <w:r w:rsidRPr="00CE509E">
        <w:rPr>
          <w:sz w:val="24"/>
          <w:szCs w:val="24"/>
        </w:rPr>
        <w:t xml:space="preserve"> eller </w:t>
      </w:r>
      <w:proofErr w:type="spellStart"/>
      <w:r w:rsidRPr="00CE509E">
        <w:rPr>
          <w:sz w:val="24"/>
          <w:szCs w:val="24"/>
        </w:rPr>
        <w:t>ciclosporins</w:t>
      </w:r>
      <w:proofErr w:type="spellEnd"/>
      <w:r w:rsidRPr="00CE509E">
        <w:rPr>
          <w:sz w:val="24"/>
          <w:szCs w:val="24"/>
        </w:rPr>
        <w:t xml:space="preserve">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Farmakodynamisk</w:t>
      </w:r>
      <w:proofErr w:type="spellEnd"/>
      <w:r w:rsidRPr="00CE509E">
        <w:rPr>
          <w:iCs/>
          <w:sz w:val="24"/>
          <w:szCs w:val="24"/>
          <w:u w:val="single"/>
        </w:rPr>
        <w:t xml:space="preserve"> interaktion</w:t>
      </w:r>
    </w:p>
    <w:p w:rsidR="00CE509E" w:rsidRPr="00CE509E" w:rsidRDefault="00CE509E" w:rsidP="00CE509E">
      <w:pPr>
        <w:tabs>
          <w:tab w:val="left" w:pos="851"/>
        </w:tabs>
        <w:ind w:left="851"/>
        <w:rPr>
          <w:sz w:val="24"/>
          <w:szCs w:val="24"/>
        </w:rPr>
      </w:pPr>
      <w:r w:rsidRPr="00CE509E">
        <w:rPr>
          <w:sz w:val="24"/>
          <w:szCs w:val="24"/>
        </w:rPr>
        <w:t xml:space="preserve">Patienter bør ikke samtidig indtage vitamin A eller andre </w:t>
      </w:r>
      <w:proofErr w:type="spellStart"/>
      <w:r w:rsidRPr="00CE509E">
        <w:rPr>
          <w:sz w:val="24"/>
          <w:szCs w:val="24"/>
        </w:rPr>
        <w:t>retinoider</w:t>
      </w:r>
      <w:proofErr w:type="spellEnd"/>
      <w:r w:rsidRPr="00CE509E">
        <w:rPr>
          <w:sz w:val="24"/>
          <w:szCs w:val="24"/>
        </w:rPr>
        <w:t xml:space="preserve"> på grund af risikoen for A-</w:t>
      </w:r>
      <w:proofErr w:type="spellStart"/>
      <w:r w:rsidRPr="00CE509E">
        <w:rPr>
          <w:sz w:val="24"/>
          <w:szCs w:val="24"/>
        </w:rPr>
        <w:t>hypervitaminose</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Tilfælde af benign </w:t>
      </w:r>
      <w:proofErr w:type="spellStart"/>
      <w:r w:rsidRPr="00CE509E">
        <w:rPr>
          <w:sz w:val="24"/>
          <w:szCs w:val="24"/>
        </w:rPr>
        <w:t>intrakraniel</w:t>
      </w:r>
      <w:proofErr w:type="spellEnd"/>
      <w:r w:rsidRPr="00CE509E">
        <w:rPr>
          <w:sz w:val="24"/>
          <w:szCs w:val="24"/>
        </w:rPr>
        <w:t xml:space="preserve"> hypertension (pseudotumor </w:t>
      </w:r>
      <w:proofErr w:type="spellStart"/>
      <w:r w:rsidRPr="00CE509E">
        <w:rPr>
          <w:sz w:val="24"/>
          <w:szCs w:val="24"/>
        </w:rPr>
        <w:t>cerebri</w:t>
      </w:r>
      <w:proofErr w:type="spellEnd"/>
      <w:r w:rsidRPr="00CE509E">
        <w:rPr>
          <w:sz w:val="24"/>
          <w:szCs w:val="24"/>
        </w:rPr>
        <w:t xml:space="preserve">) er rapporteret ved samtidig brug af </w:t>
      </w:r>
      <w:proofErr w:type="spellStart"/>
      <w:r w:rsidRPr="00CE509E">
        <w:rPr>
          <w:sz w:val="24"/>
          <w:szCs w:val="24"/>
        </w:rPr>
        <w:t>retinoider</w:t>
      </w:r>
      <w:proofErr w:type="spellEnd"/>
      <w:r w:rsidRPr="00CE509E">
        <w:rPr>
          <w:sz w:val="24"/>
          <w:szCs w:val="24"/>
        </w:rPr>
        <w:t xml:space="preserve"> og </w:t>
      </w:r>
      <w:proofErr w:type="spellStart"/>
      <w:r w:rsidRPr="00CE509E">
        <w:rPr>
          <w:sz w:val="24"/>
          <w:szCs w:val="24"/>
        </w:rPr>
        <w:t>tetracykliner</w:t>
      </w:r>
      <w:proofErr w:type="spellEnd"/>
      <w:r w:rsidRPr="00CE509E">
        <w:rPr>
          <w:sz w:val="24"/>
          <w:szCs w:val="24"/>
        </w:rPr>
        <w:t xml:space="preserve">. Derfor bør samtidig behandling med </w:t>
      </w:r>
      <w:proofErr w:type="spellStart"/>
      <w:r w:rsidRPr="00CE509E">
        <w:rPr>
          <w:sz w:val="24"/>
          <w:szCs w:val="24"/>
        </w:rPr>
        <w:t>tetracykliner</w:t>
      </w:r>
      <w:proofErr w:type="spellEnd"/>
      <w:r w:rsidRPr="00CE509E">
        <w:rPr>
          <w:sz w:val="24"/>
          <w:szCs w:val="24"/>
        </w:rPr>
        <w:t xml:space="preserve"> undgås (se pkt. 4.3 og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86D03" w:rsidRDefault="00D86D03" w:rsidP="00D86D03">
      <w:pPr>
        <w:tabs>
          <w:tab w:val="left" w:pos="851"/>
        </w:tabs>
        <w:ind w:left="851"/>
        <w:rPr>
          <w:sz w:val="24"/>
          <w:szCs w:val="24"/>
        </w:rPr>
      </w:pPr>
    </w:p>
    <w:p w:rsidR="005D0E2F" w:rsidRPr="005D0E2F" w:rsidRDefault="005D0E2F" w:rsidP="00D86D03">
      <w:pPr>
        <w:tabs>
          <w:tab w:val="left" w:pos="851"/>
        </w:tabs>
        <w:ind w:left="851"/>
        <w:rPr>
          <w:sz w:val="24"/>
          <w:szCs w:val="24"/>
          <w:u w:val="single"/>
        </w:rPr>
      </w:pPr>
      <w:r w:rsidRPr="005D0E2F">
        <w:rPr>
          <w:sz w:val="24"/>
          <w:szCs w:val="24"/>
          <w:u w:val="single"/>
        </w:rPr>
        <w:t>Graviditet</w:t>
      </w:r>
    </w:p>
    <w:p w:rsidR="005D0E2F" w:rsidRPr="00D86D03" w:rsidRDefault="005D0E2F" w:rsidP="00D86D03">
      <w:pPr>
        <w:tabs>
          <w:tab w:val="left" w:pos="851"/>
        </w:tabs>
        <w:ind w:left="851"/>
        <w:rPr>
          <w:sz w:val="24"/>
          <w:szCs w:val="24"/>
        </w:rPr>
      </w:pPr>
    </w:p>
    <w:tbl>
      <w:tblPr>
        <w:tblStyle w:val="Tabel-Gitter"/>
        <w:tblW w:w="8647" w:type="dxa"/>
        <w:tblInd w:w="821" w:type="dxa"/>
        <w:tblLook w:val="04A0" w:firstRow="1" w:lastRow="0" w:firstColumn="1" w:lastColumn="0" w:noHBand="0" w:noVBand="1"/>
      </w:tblPr>
      <w:tblGrid>
        <w:gridCol w:w="8647"/>
      </w:tblGrid>
      <w:tr w:rsidR="00D86D03" w:rsidRPr="00D86D03" w:rsidTr="00D86D03">
        <w:tc>
          <w:tcPr>
            <w:tcW w:w="8647" w:type="dxa"/>
            <w:tcBorders>
              <w:top w:val="single" w:sz="24" w:space="0" w:color="auto"/>
              <w:left w:val="single" w:sz="24" w:space="0" w:color="auto"/>
              <w:bottom w:val="single" w:sz="24" w:space="0" w:color="auto"/>
              <w:right w:val="single" w:sz="24" w:space="0" w:color="auto"/>
            </w:tcBorders>
            <w:hideMark/>
          </w:tcPr>
          <w:p w:rsidR="00D86D03" w:rsidRPr="00D86D03" w:rsidRDefault="00D86D03" w:rsidP="00D86D03">
            <w:pPr>
              <w:tabs>
                <w:tab w:val="left" w:pos="1167"/>
              </w:tabs>
              <w:ind w:left="33"/>
              <w:rPr>
                <w:b/>
                <w:bCs/>
                <w:sz w:val="24"/>
                <w:szCs w:val="24"/>
              </w:rPr>
            </w:pPr>
            <w:r w:rsidRPr="00D86D03">
              <w:rPr>
                <w:b/>
                <w:bCs/>
                <w:sz w:val="24"/>
                <w:szCs w:val="24"/>
              </w:rPr>
              <w:t xml:space="preserve">Graviditet er en </w:t>
            </w:r>
            <w:r w:rsidRPr="00D86D03">
              <w:rPr>
                <w:b/>
                <w:bCs/>
                <w:sz w:val="24"/>
                <w:szCs w:val="24"/>
                <w:u w:val="single"/>
              </w:rPr>
              <w:t>absolut</w:t>
            </w:r>
            <w:r w:rsidRPr="00D86D03">
              <w:rPr>
                <w:b/>
                <w:bCs/>
                <w:sz w:val="24"/>
                <w:szCs w:val="24"/>
              </w:rPr>
              <w:t xml:space="preserve"> kontraindikation ved behandling med </w:t>
            </w:r>
            <w:proofErr w:type="spellStart"/>
            <w:r w:rsidRPr="00D86D03">
              <w:rPr>
                <w:b/>
                <w:bCs/>
                <w:sz w:val="24"/>
                <w:szCs w:val="24"/>
              </w:rPr>
              <w:t>Alitretinoin</w:t>
            </w:r>
            <w:proofErr w:type="spellEnd"/>
            <w:r w:rsidRPr="00D86D03">
              <w:rPr>
                <w:b/>
                <w:bCs/>
                <w:sz w:val="24"/>
                <w:szCs w:val="24"/>
              </w:rPr>
              <w:t xml:space="preserve"> </w:t>
            </w:r>
            <w:proofErr w:type="spellStart"/>
            <w:r w:rsidR="003F44F2">
              <w:rPr>
                <w:b/>
                <w:bCs/>
                <w:sz w:val="24"/>
                <w:szCs w:val="24"/>
              </w:rPr>
              <w:t>Orifarm</w:t>
            </w:r>
            <w:proofErr w:type="spellEnd"/>
            <w:r w:rsidR="00EE0E92">
              <w:rPr>
                <w:b/>
                <w:bCs/>
                <w:sz w:val="24"/>
                <w:szCs w:val="24"/>
              </w:rPr>
              <w:t xml:space="preserve"> </w:t>
            </w:r>
            <w:r w:rsidRPr="00D86D03">
              <w:rPr>
                <w:b/>
                <w:bCs/>
                <w:sz w:val="24"/>
                <w:szCs w:val="24"/>
              </w:rPr>
              <w:t xml:space="preserve">(se pkt. 4.3). Hvis en graviditet opstår til trods for at graviditetsforebyggelsesprogrammet er fulgt under behandling med </w:t>
            </w:r>
            <w:proofErr w:type="spellStart"/>
            <w:r w:rsidRPr="00D86D03">
              <w:rPr>
                <w:b/>
                <w:bCs/>
                <w:sz w:val="24"/>
                <w:szCs w:val="24"/>
              </w:rPr>
              <w:t>Alitretinoin</w:t>
            </w:r>
            <w:proofErr w:type="spellEnd"/>
            <w:r w:rsidRPr="00D86D03">
              <w:rPr>
                <w:b/>
                <w:bCs/>
                <w:sz w:val="24"/>
                <w:szCs w:val="24"/>
              </w:rPr>
              <w:t xml:space="preserve"> </w:t>
            </w:r>
            <w:proofErr w:type="spellStart"/>
            <w:r w:rsidR="003F44F2">
              <w:rPr>
                <w:b/>
                <w:bCs/>
                <w:sz w:val="24"/>
                <w:szCs w:val="24"/>
              </w:rPr>
              <w:t>Orifarm</w:t>
            </w:r>
            <w:proofErr w:type="spellEnd"/>
            <w:r w:rsidRPr="00D86D03">
              <w:rPr>
                <w:b/>
                <w:bCs/>
                <w:sz w:val="24"/>
                <w:szCs w:val="24"/>
              </w:rPr>
              <w:t xml:space="preserve"> eller i den måned, der følger efter </w:t>
            </w:r>
            <w:proofErr w:type="spellStart"/>
            <w:r w:rsidRPr="00D86D03">
              <w:rPr>
                <w:b/>
                <w:bCs/>
                <w:sz w:val="24"/>
                <w:szCs w:val="24"/>
              </w:rPr>
              <w:t>seponering</w:t>
            </w:r>
            <w:proofErr w:type="spellEnd"/>
            <w:r w:rsidRPr="00D86D03">
              <w:rPr>
                <w:b/>
                <w:bCs/>
                <w:sz w:val="24"/>
                <w:szCs w:val="24"/>
              </w:rPr>
              <w:t xml:space="preserve"> af behandlingen, er der stor risiko for meget alvorlige misdannelser af fostret. </w:t>
            </w:r>
          </w:p>
        </w:tc>
      </w:tr>
    </w:tbl>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rPr>
      </w:pPr>
      <w:proofErr w:type="spellStart"/>
      <w:r w:rsidRPr="00D86D03">
        <w:rPr>
          <w:sz w:val="24"/>
          <w:szCs w:val="24"/>
        </w:rPr>
        <w:t>Alitretinoin</w:t>
      </w:r>
      <w:proofErr w:type="spellEnd"/>
      <w:r w:rsidRPr="00D86D03">
        <w:rPr>
          <w:sz w:val="24"/>
          <w:szCs w:val="24"/>
        </w:rPr>
        <w:t xml:space="preserve"> er et </w:t>
      </w:r>
      <w:proofErr w:type="spellStart"/>
      <w:r w:rsidRPr="00D86D03">
        <w:rPr>
          <w:sz w:val="24"/>
          <w:szCs w:val="24"/>
        </w:rPr>
        <w:t>retinoid</w:t>
      </w:r>
      <w:proofErr w:type="spellEnd"/>
      <w:r w:rsidRPr="00D86D03">
        <w:rPr>
          <w:sz w:val="24"/>
          <w:szCs w:val="24"/>
        </w:rPr>
        <w:t xml:space="preserve"> og er derfor et potent </w:t>
      </w:r>
      <w:proofErr w:type="spellStart"/>
      <w:r w:rsidRPr="00D86D03">
        <w:rPr>
          <w:sz w:val="24"/>
          <w:szCs w:val="24"/>
        </w:rPr>
        <w:t>teratogen</w:t>
      </w:r>
      <w:proofErr w:type="spellEnd"/>
      <w:r w:rsidRPr="00D86D03">
        <w:rPr>
          <w:sz w:val="24"/>
          <w:szCs w:val="24"/>
        </w:rPr>
        <w:t xml:space="preserve">. De </w:t>
      </w:r>
      <w:proofErr w:type="spellStart"/>
      <w:r w:rsidRPr="00D86D03">
        <w:rPr>
          <w:sz w:val="24"/>
          <w:szCs w:val="24"/>
        </w:rPr>
        <w:t>føtale</w:t>
      </w:r>
      <w:proofErr w:type="spellEnd"/>
      <w:r w:rsidRPr="00D86D03">
        <w:rPr>
          <w:sz w:val="24"/>
          <w:szCs w:val="24"/>
        </w:rPr>
        <w:t xml:space="preserve"> misdannelser forbundet med eksponering med </w:t>
      </w:r>
      <w:proofErr w:type="spellStart"/>
      <w:r w:rsidRPr="00D86D03">
        <w:rPr>
          <w:sz w:val="24"/>
          <w:szCs w:val="24"/>
        </w:rPr>
        <w:t>retinoider</w:t>
      </w:r>
      <w:proofErr w:type="spellEnd"/>
      <w:r w:rsidRPr="00D86D03">
        <w:rPr>
          <w:sz w:val="24"/>
          <w:szCs w:val="24"/>
        </w:rPr>
        <w:t xml:space="preserve"> omfatter </w:t>
      </w:r>
      <w:proofErr w:type="spellStart"/>
      <w:r w:rsidRPr="00D86D03">
        <w:rPr>
          <w:sz w:val="24"/>
          <w:szCs w:val="24"/>
        </w:rPr>
        <w:t>abnormaliteter</w:t>
      </w:r>
      <w:proofErr w:type="spellEnd"/>
      <w:r w:rsidRPr="00D86D03">
        <w:rPr>
          <w:sz w:val="24"/>
          <w:szCs w:val="24"/>
        </w:rPr>
        <w:t xml:space="preserve"> i centralnervesystemet (</w:t>
      </w:r>
      <w:proofErr w:type="spellStart"/>
      <w:r w:rsidRPr="00D86D03">
        <w:rPr>
          <w:sz w:val="24"/>
          <w:szCs w:val="24"/>
        </w:rPr>
        <w:t>hydrocephalus</w:t>
      </w:r>
      <w:proofErr w:type="spellEnd"/>
      <w:r w:rsidRPr="00D86D03">
        <w:rPr>
          <w:sz w:val="24"/>
          <w:szCs w:val="24"/>
        </w:rPr>
        <w:t xml:space="preserve">, </w:t>
      </w:r>
      <w:proofErr w:type="spellStart"/>
      <w:r w:rsidRPr="00D86D03">
        <w:rPr>
          <w:sz w:val="24"/>
          <w:szCs w:val="24"/>
        </w:rPr>
        <w:t>cerebellar</w:t>
      </w:r>
      <w:proofErr w:type="spellEnd"/>
      <w:r w:rsidRPr="00D86D03">
        <w:rPr>
          <w:sz w:val="24"/>
          <w:szCs w:val="24"/>
        </w:rPr>
        <w:t xml:space="preserve"> misdannelse/anormaliteter, </w:t>
      </w:r>
      <w:proofErr w:type="spellStart"/>
      <w:r w:rsidRPr="00D86D03">
        <w:rPr>
          <w:sz w:val="24"/>
          <w:szCs w:val="24"/>
        </w:rPr>
        <w:t>microcephalus</w:t>
      </w:r>
      <w:proofErr w:type="spellEnd"/>
      <w:r w:rsidRPr="00D86D03">
        <w:rPr>
          <w:sz w:val="24"/>
          <w:szCs w:val="24"/>
        </w:rPr>
        <w:t xml:space="preserve">), </w:t>
      </w:r>
      <w:proofErr w:type="spellStart"/>
      <w:r w:rsidRPr="00D86D03">
        <w:rPr>
          <w:sz w:val="24"/>
          <w:szCs w:val="24"/>
        </w:rPr>
        <w:t>ansigtsdysmorfi</w:t>
      </w:r>
      <w:proofErr w:type="spellEnd"/>
      <w:r w:rsidRPr="00D86D03">
        <w:rPr>
          <w:sz w:val="24"/>
          <w:szCs w:val="24"/>
        </w:rPr>
        <w:t>, ganespalte, eksterne øreanormaliteter (mangel på eksternt øre, små eller manglende eksterne auditive kanaler), øjenanormaliteter (</w:t>
      </w:r>
      <w:proofErr w:type="spellStart"/>
      <w:r w:rsidRPr="00D86D03">
        <w:rPr>
          <w:sz w:val="24"/>
          <w:szCs w:val="24"/>
        </w:rPr>
        <w:t>microphthalmia</w:t>
      </w:r>
      <w:proofErr w:type="spellEnd"/>
      <w:r w:rsidRPr="00D86D03">
        <w:rPr>
          <w:sz w:val="24"/>
          <w:szCs w:val="24"/>
        </w:rPr>
        <w:t xml:space="preserve">), </w:t>
      </w:r>
      <w:proofErr w:type="spellStart"/>
      <w:r w:rsidRPr="00D86D03">
        <w:rPr>
          <w:sz w:val="24"/>
          <w:szCs w:val="24"/>
        </w:rPr>
        <w:t>kardiovaskulære</w:t>
      </w:r>
      <w:proofErr w:type="spellEnd"/>
      <w:r w:rsidRPr="00D86D03">
        <w:rPr>
          <w:sz w:val="24"/>
          <w:szCs w:val="24"/>
        </w:rPr>
        <w:t xml:space="preserve"> anormaliteter (</w:t>
      </w:r>
      <w:proofErr w:type="spellStart"/>
      <w:r w:rsidRPr="00D86D03">
        <w:rPr>
          <w:sz w:val="24"/>
          <w:szCs w:val="24"/>
        </w:rPr>
        <w:t>konotrunkale</w:t>
      </w:r>
      <w:proofErr w:type="spellEnd"/>
      <w:r w:rsidRPr="00D86D03">
        <w:rPr>
          <w:sz w:val="24"/>
          <w:szCs w:val="24"/>
        </w:rPr>
        <w:t xml:space="preserve"> misdannelser som f.eks. tetralogi af </w:t>
      </w:r>
      <w:proofErr w:type="spellStart"/>
      <w:r w:rsidRPr="00D86D03">
        <w:rPr>
          <w:sz w:val="24"/>
          <w:szCs w:val="24"/>
        </w:rPr>
        <w:t>Fallot</w:t>
      </w:r>
      <w:proofErr w:type="spellEnd"/>
      <w:r w:rsidRPr="00D86D03">
        <w:rPr>
          <w:sz w:val="24"/>
          <w:szCs w:val="24"/>
        </w:rPr>
        <w:t xml:space="preserve">, transposition af store kar, </w:t>
      </w:r>
      <w:proofErr w:type="spellStart"/>
      <w:r w:rsidRPr="00D86D03">
        <w:rPr>
          <w:sz w:val="24"/>
          <w:szCs w:val="24"/>
        </w:rPr>
        <w:t>septale</w:t>
      </w:r>
      <w:proofErr w:type="spellEnd"/>
      <w:r w:rsidRPr="00D86D03">
        <w:rPr>
          <w:sz w:val="24"/>
          <w:szCs w:val="24"/>
        </w:rPr>
        <w:t xml:space="preserve"> defekter), </w:t>
      </w:r>
      <w:proofErr w:type="spellStart"/>
      <w:r w:rsidRPr="00D86D03">
        <w:rPr>
          <w:sz w:val="24"/>
          <w:szCs w:val="24"/>
        </w:rPr>
        <w:t>thymuskirtel</w:t>
      </w:r>
      <w:proofErr w:type="spellEnd"/>
      <w:r w:rsidRPr="00D86D03">
        <w:rPr>
          <w:sz w:val="24"/>
          <w:szCs w:val="24"/>
        </w:rPr>
        <w:t xml:space="preserve"> anormalitet og </w:t>
      </w:r>
      <w:proofErr w:type="spellStart"/>
      <w:r w:rsidRPr="00D86D03">
        <w:rPr>
          <w:sz w:val="24"/>
          <w:szCs w:val="24"/>
        </w:rPr>
        <w:t>parathyreoidkirtel</w:t>
      </w:r>
      <w:proofErr w:type="spellEnd"/>
      <w:r w:rsidRPr="00D86D03">
        <w:rPr>
          <w:sz w:val="24"/>
          <w:szCs w:val="24"/>
        </w:rPr>
        <w:t xml:space="preserve"> anormaliteter. Der er ligeledes en forøget forekomst af spontane aborter (se pkt. 4.3, 4.4).</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Amning</w:t>
      </w:r>
    </w:p>
    <w:p w:rsidR="00D86D03" w:rsidRPr="00D86D03" w:rsidRDefault="00D86D03" w:rsidP="00D86D03">
      <w:pPr>
        <w:tabs>
          <w:tab w:val="left" w:pos="851"/>
        </w:tabs>
        <w:ind w:left="851"/>
        <w:rPr>
          <w:sz w:val="24"/>
          <w:szCs w:val="24"/>
        </w:rPr>
      </w:pPr>
      <w:proofErr w:type="spellStart"/>
      <w:r w:rsidRPr="00D86D03">
        <w:rPr>
          <w:sz w:val="24"/>
          <w:szCs w:val="24"/>
        </w:rPr>
        <w:t>Alitretinoin</w:t>
      </w:r>
      <w:proofErr w:type="spellEnd"/>
      <w:r w:rsidRPr="00D86D03">
        <w:rPr>
          <w:sz w:val="24"/>
          <w:szCs w:val="24"/>
        </w:rPr>
        <w:t xml:space="preserve"> er stærkt </w:t>
      </w:r>
      <w:proofErr w:type="spellStart"/>
      <w:r w:rsidRPr="00D86D03">
        <w:rPr>
          <w:sz w:val="24"/>
          <w:szCs w:val="24"/>
        </w:rPr>
        <w:t>lipofilt</w:t>
      </w:r>
      <w:proofErr w:type="spellEnd"/>
      <w:r w:rsidRPr="00D86D03">
        <w:rPr>
          <w:sz w:val="24"/>
          <w:szCs w:val="24"/>
        </w:rPr>
        <w:t xml:space="preserve">, hvorfor passagen af </w:t>
      </w:r>
      <w:proofErr w:type="spellStart"/>
      <w:r w:rsidRPr="00D86D03">
        <w:rPr>
          <w:sz w:val="24"/>
          <w:szCs w:val="24"/>
        </w:rPr>
        <w:t>alitretinoin</w:t>
      </w:r>
      <w:proofErr w:type="spellEnd"/>
      <w:r w:rsidRPr="00D86D03">
        <w:rPr>
          <w:sz w:val="24"/>
          <w:szCs w:val="24"/>
        </w:rPr>
        <w:t xml:space="preserve"> til human mælk er meget sandsynlig. På grund af den potentielle risiko for det udsatte barn er brugen af </w:t>
      </w:r>
      <w:proofErr w:type="spellStart"/>
      <w:r w:rsidRPr="00D86D03">
        <w:rPr>
          <w:sz w:val="24"/>
          <w:szCs w:val="24"/>
        </w:rPr>
        <w:t>alitretinoin</w:t>
      </w:r>
      <w:proofErr w:type="spellEnd"/>
      <w:r w:rsidRPr="00D86D03">
        <w:rPr>
          <w:sz w:val="24"/>
          <w:szCs w:val="24"/>
        </w:rPr>
        <w:t xml:space="preserve"> kontraindiceret til ammende mødre.</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Fertilitet</w:t>
      </w:r>
    </w:p>
    <w:p w:rsidR="00D86D03" w:rsidRPr="00D86D03" w:rsidRDefault="00D86D03" w:rsidP="00D86D03">
      <w:pPr>
        <w:tabs>
          <w:tab w:val="left" w:pos="851"/>
        </w:tabs>
        <w:ind w:left="851"/>
        <w:rPr>
          <w:sz w:val="24"/>
          <w:szCs w:val="24"/>
        </w:rPr>
      </w:pPr>
      <w:r w:rsidRPr="00D86D03">
        <w:rPr>
          <w:sz w:val="24"/>
          <w:szCs w:val="24"/>
        </w:rPr>
        <w:t xml:space="preserve">Der blev fundet små mængder </w:t>
      </w:r>
      <w:proofErr w:type="spellStart"/>
      <w:r w:rsidRPr="00D86D03">
        <w:rPr>
          <w:sz w:val="24"/>
          <w:szCs w:val="24"/>
        </w:rPr>
        <w:t>alitretinoin</w:t>
      </w:r>
      <w:proofErr w:type="spellEnd"/>
      <w:r w:rsidRPr="00D86D03">
        <w:rPr>
          <w:sz w:val="24"/>
          <w:szCs w:val="24"/>
        </w:rPr>
        <w:t xml:space="preserve"> (over endogene niveauer) i sæden hos nogle raske forsøgspersoner, der fik 40 mg </w:t>
      </w:r>
      <w:proofErr w:type="spellStart"/>
      <w:r w:rsidRPr="00D86D03">
        <w:rPr>
          <w:sz w:val="24"/>
          <w:szCs w:val="24"/>
        </w:rPr>
        <w:t>alitretinoin</w:t>
      </w:r>
      <w:proofErr w:type="spellEnd"/>
      <w:r w:rsidRPr="00D86D03">
        <w:rPr>
          <w:sz w:val="24"/>
          <w:szCs w:val="24"/>
        </w:rPr>
        <w:t xml:space="preserve">, og der forventes ingen akkumulering i sæd. Fuldstændig vaginal absorption af disse koncentrationer, vil have en ubetydelig påvirkning af det endogene plasmaniveau hos den kvindelige partner eller et foster, og det er dermed ikke en risiko for fosteret, hvis partneren er gravid. Non-kliniske resultater indikerer, at mandlig fertilitet kan nedsættes ved behandling med </w:t>
      </w:r>
      <w:proofErr w:type="spellStart"/>
      <w:r w:rsidRPr="00D86D03">
        <w:rPr>
          <w:sz w:val="24"/>
          <w:szCs w:val="24"/>
        </w:rPr>
        <w:t>Alitretinoin</w:t>
      </w:r>
      <w:proofErr w:type="spellEnd"/>
      <w:r w:rsidRPr="00D86D03">
        <w:rPr>
          <w:sz w:val="24"/>
          <w:szCs w:val="24"/>
        </w:rPr>
        <w:t xml:space="preserve"> </w:t>
      </w:r>
      <w:proofErr w:type="spellStart"/>
      <w:r w:rsidR="003F44F2">
        <w:rPr>
          <w:sz w:val="24"/>
          <w:szCs w:val="24"/>
        </w:rPr>
        <w:t>Orifarm</w:t>
      </w:r>
      <w:proofErr w:type="spellEnd"/>
      <w:r w:rsidRPr="00D86D03">
        <w:rPr>
          <w:sz w:val="24"/>
          <w:szCs w:val="24"/>
        </w:rPr>
        <w:t xml:space="preserve"> (se pkt. 5.3).</w:t>
      </w:r>
    </w:p>
    <w:p w:rsidR="00D86D03" w:rsidRPr="00D86D03" w:rsidRDefault="00D86D03" w:rsidP="00D86D0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C2E0E" w:rsidRDefault="003C2E0E" w:rsidP="003C2E0E">
      <w:pPr>
        <w:ind w:left="851"/>
        <w:rPr>
          <w:sz w:val="24"/>
          <w:szCs w:val="24"/>
        </w:rPr>
      </w:pPr>
      <w:r>
        <w:rPr>
          <w:sz w:val="24"/>
          <w:szCs w:val="24"/>
        </w:rPr>
        <w:t>Ikke mærkning.</w:t>
      </w:r>
    </w:p>
    <w:p w:rsidR="003C2E0E" w:rsidRDefault="003C2E0E" w:rsidP="003C2E0E">
      <w:pPr>
        <w:ind w:left="851"/>
        <w:rPr>
          <w:sz w:val="24"/>
          <w:szCs w:val="24"/>
        </w:rPr>
      </w:pPr>
      <w:r>
        <w:rPr>
          <w:sz w:val="24"/>
          <w:szCs w:val="24"/>
        </w:rPr>
        <w:t xml:space="preserve">Natteblindhed er rapporteret hos patienter, som behandledes med </w:t>
      </w:r>
      <w:proofErr w:type="spellStart"/>
      <w:r>
        <w:rPr>
          <w:sz w:val="24"/>
          <w:szCs w:val="24"/>
        </w:rPr>
        <w:t>alitretinoin</w:t>
      </w:r>
      <w:proofErr w:type="spellEnd"/>
      <w:r>
        <w:rPr>
          <w:sz w:val="24"/>
          <w:szCs w:val="24"/>
        </w:rPr>
        <w:t xml:space="preserve"> og andre </w:t>
      </w:r>
      <w:proofErr w:type="spellStart"/>
      <w:r>
        <w:rPr>
          <w:sz w:val="24"/>
          <w:szCs w:val="24"/>
        </w:rPr>
        <w:t>retinoider</w:t>
      </w:r>
      <w:proofErr w:type="spellEnd"/>
      <w:r>
        <w:rPr>
          <w:sz w:val="24"/>
          <w:szCs w:val="24"/>
        </w:rPr>
        <w:t>. Patienter skal gøres opmærksom på dette potentielle problem og advares om at være forsigtige, når de kører eller bruger maskiner.</w:t>
      </w:r>
    </w:p>
    <w:p w:rsidR="005D0E2F" w:rsidRDefault="005D0E2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C2E0E" w:rsidRDefault="003C2E0E" w:rsidP="003C2E0E">
      <w:pPr>
        <w:autoSpaceDE w:val="0"/>
        <w:autoSpaceDN w:val="0"/>
        <w:adjustRightInd w:val="0"/>
        <w:ind w:left="851"/>
        <w:rPr>
          <w:noProof/>
          <w:sz w:val="24"/>
          <w:szCs w:val="24"/>
        </w:rPr>
      </w:pPr>
      <w:r>
        <w:rPr>
          <w:noProof/>
          <w:sz w:val="24"/>
          <w:szCs w:val="24"/>
        </w:rPr>
        <w:t xml:space="preserve">Alitretinoin </w:t>
      </w:r>
      <w:r w:rsidR="003F44F2">
        <w:rPr>
          <w:noProof/>
          <w:sz w:val="24"/>
          <w:szCs w:val="24"/>
        </w:rPr>
        <w:t>Orifarm</w:t>
      </w:r>
      <w:r>
        <w:rPr>
          <w:noProof/>
          <w:sz w:val="24"/>
          <w:szCs w:val="24"/>
        </w:rPr>
        <w:t>s virkning og sikkerhed hos patienter med svær kronisk håndeksem (CHE), som ikke responderede på behandling med potente topikale kortikosteroider, er blevet undersøgt i to randomiserede, dobbeltblindede, placebokontrollerede kliniske studier (se pkt. 5.1).</w:t>
      </w:r>
    </w:p>
    <w:p w:rsidR="003C2E0E" w:rsidRDefault="003C2E0E" w:rsidP="003C2E0E">
      <w:pPr>
        <w:autoSpaceDE w:val="0"/>
        <w:autoSpaceDN w:val="0"/>
        <w:adjustRightInd w:val="0"/>
        <w:ind w:left="851"/>
        <w:rPr>
          <w:noProof/>
          <w:sz w:val="24"/>
          <w:szCs w:val="24"/>
        </w:rPr>
      </w:pPr>
    </w:p>
    <w:p w:rsidR="003C2E0E" w:rsidRDefault="003C2E0E" w:rsidP="003C2E0E">
      <w:pPr>
        <w:autoSpaceDE w:val="0"/>
        <w:autoSpaceDN w:val="0"/>
        <w:adjustRightInd w:val="0"/>
        <w:ind w:left="851"/>
        <w:rPr>
          <w:noProof/>
          <w:sz w:val="24"/>
          <w:szCs w:val="24"/>
        </w:rPr>
      </w:pPr>
      <w:r>
        <w:rPr>
          <w:noProof/>
          <w:sz w:val="24"/>
          <w:szCs w:val="24"/>
        </w:rPr>
        <w:t>De hyppigste bivirkninger observeret under behandling med alitretinoin er: hovedpine (30 mg: 23,9 %; 10 mg: 10,8 %), erythem (30 mg: 5,5 %, 10 mg: 1,7 %), kvalme (30 mg: 5,1 %, 10 mg: 2,4 %), rødmen (30 mg: 5,9 %, 10 mg: 1,6 % ), og ændringer i laboratorieværdier bestående af forhøjede triglyceridniveauer (30 mg: 35,4 %; 10 mg: 17,0 % ), forhøjet kolesteroltal (30 mg: 27,8 %; 10 mg 16,7 %), nedsatte thyroid stimulerende hormonniveauer (TSH, 30 mg: 8,4 %, 10 mg: 6,0 %) og nedsatte niveauer af frit T4 (30 mg: 10,5 %; 10 mg: 2,9 %). Disse reversible bivirkninger er dosisafhængige og kan derfor nedsættes ved reduktion af dosis.</w:t>
      </w:r>
    </w:p>
    <w:p w:rsidR="003C2E0E" w:rsidRDefault="003C2E0E" w:rsidP="003C2E0E">
      <w:pPr>
        <w:autoSpaceDE w:val="0"/>
        <w:autoSpaceDN w:val="0"/>
        <w:adjustRightInd w:val="0"/>
        <w:ind w:left="851"/>
        <w:rPr>
          <w:noProof/>
          <w:sz w:val="24"/>
          <w:szCs w:val="24"/>
          <w:u w:val="single"/>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279"/>
        <w:gridCol w:w="1468"/>
        <w:gridCol w:w="1317"/>
        <w:gridCol w:w="1457"/>
        <w:gridCol w:w="1541"/>
        <w:gridCol w:w="1335"/>
      </w:tblGrid>
      <w:tr w:rsidR="00623CD6" w:rsidRPr="00DB1219" w:rsidTr="00623CD6">
        <w:tc>
          <w:tcPr>
            <w:tcW w:w="832" w:type="pct"/>
            <w:tcBorders>
              <w:top w:val="single" w:sz="4" w:space="0" w:color="auto"/>
              <w:left w:val="single" w:sz="4" w:space="0" w:color="auto"/>
              <w:bottom w:val="single" w:sz="4" w:space="0" w:color="auto"/>
              <w:right w:val="single" w:sz="4" w:space="0" w:color="auto"/>
            </w:tcBorders>
          </w:tcPr>
          <w:p w:rsidR="003C2E0E" w:rsidRPr="00DB1219" w:rsidRDefault="003C2E0E" w:rsidP="003C2E0E">
            <w:pPr>
              <w:ind w:left="32"/>
              <w:rPr>
                <w:b/>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42"/>
              <w:rPr>
                <w:b/>
                <w:sz w:val="22"/>
                <w:szCs w:val="22"/>
              </w:rPr>
            </w:pPr>
            <w:r w:rsidRPr="00DB1219">
              <w:rPr>
                <w:b/>
                <w:sz w:val="22"/>
                <w:szCs w:val="22"/>
              </w:rPr>
              <w:t xml:space="preserve">Meget almindelig </w:t>
            </w:r>
          </w:p>
          <w:p w:rsidR="003C2E0E" w:rsidRPr="00DB1219" w:rsidRDefault="003C2E0E" w:rsidP="003C2E0E">
            <w:pPr>
              <w:ind w:left="42"/>
              <w:rPr>
                <w:b/>
                <w:sz w:val="22"/>
                <w:szCs w:val="22"/>
              </w:rPr>
            </w:pPr>
            <w:r w:rsidRPr="00DB1219">
              <w:rPr>
                <w:b/>
                <w:sz w:val="22"/>
                <w:szCs w:val="22"/>
              </w:rPr>
              <w:t xml:space="preserve">(≥ 1/10) </w:t>
            </w:r>
          </w:p>
        </w:tc>
        <w:tc>
          <w:tcPr>
            <w:tcW w:w="733" w:type="pct"/>
            <w:tcBorders>
              <w:top w:val="single" w:sz="4" w:space="0" w:color="auto"/>
              <w:left w:val="single" w:sz="4" w:space="0" w:color="auto"/>
              <w:bottom w:val="single" w:sz="4" w:space="0" w:color="auto"/>
              <w:right w:val="single" w:sz="4" w:space="0" w:color="auto"/>
            </w:tcBorders>
            <w:hideMark/>
          </w:tcPr>
          <w:p w:rsidR="003C2E0E" w:rsidRPr="00DB1219" w:rsidRDefault="003C2E0E" w:rsidP="00623CD6">
            <w:pPr>
              <w:ind w:left="29"/>
              <w:rPr>
                <w:b/>
                <w:sz w:val="22"/>
                <w:szCs w:val="22"/>
              </w:rPr>
            </w:pPr>
            <w:r w:rsidRPr="00DB1219">
              <w:rPr>
                <w:b/>
                <w:sz w:val="22"/>
                <w:szCs w:val="22"/>
              </w:rPr>
              <w:t>Almindelig</w:t>
            </w:r>
          </w:p>
          <w:p w:rsidR="00716156" w:rsidRPr="00DB1219" w:rsidRDefault="003C2E0E" w:rsidP="00D42916">
            <w:pPr>
              <w:ind w:left="29"/>
              <w:rPr>
                <w:b/>
                <w:sz w:val="22"/>
                <w:szCs w:val="22"/>
              </w:rPr>
            </w:pPr>
            <w:r w:rsidRPr="00DB1219">
              <w:rPr>
                <w:b/>
                <w:sz w:val="22"/>
                <w:szCs w:val="22"/>
              </w:rPr>
              <w:t>(≥ 1/100 til</w:t>
            </w:r>
          </w:p>
          <w:p w:rsidR="003C2E0E" w:rsidRPr="00DB1219" w:rsidRDefault="003C2E0E" w:rsidP="00623CD6">
            <w:pPr>
              <w:ind w:left="29"/>
              <w:rPr>
                <w:b/>
                <w:sz w:val="22"/>
                <w:szCs w:val="22"/>
              </w:rPr>
            </w:pPr>
            <w:r w:rsidRPr="00DB1219">
              <w:rPr>
                <w:b/>
                <w:sz w:val="22"/>
                <w:szCs w:val="22"/>
              </w:rPr>
              <w:t xml:space="preserve"> &lt; 1/10) </w:t>
            </w:r>
          </w:p>
        </w:tc>
        <w:tc>
          <w:tcPr>
            <w:tcW w:w="659"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26"/>
              <w:rPr>
                <w:b/>
                <w:sz w:val="22"/>
                <w:szCs w:val="22"/>
              </w:rPr>
            </w:pPr>
            <w:r w:rsidRPr="00DB1219">
              <w:rPr>
                <w:b/>
                <w:sz w:val="22"/>
                <w:szCs w:val="22"/>
              </w:rPr>
              <w:t>Ikke almindelig</w:t>
            </w:r>
          </w:p>
          <w:p w:rsidR="003C2E0E" w:rsidRPr="00DB1219" w:rsidRDefault="003C2E0E" w:rsidP="003C2E0E">
            <w:pPr>
              <w:ind w:left="26"/>
              <w:rPr>
                <w:b/>
                <w:sz w:val="22"/>
                <w:szCs w:val="22"/>
              </w:rPr>
            </w:pPr>
            <w:r w:rsidRPr="00DB1219">
              <w:rPr>
                <w:b/>
                <w:sz w:val="22"/>
                <w:szCs w:val="22"/>
              </w:rPr>
              <w:t>(≥ 1/1.000 til &lt; 1/100)</w:t>
            </w:r>
          </w:p>
        </w:tc>
        <w:tc>
          <w:tcPr>
            <w:tcW w:w="71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rPr>
                <w:b/>
                <w:sz w:val="22"/>
                <w:szCs w:val="22"/>
              </w:rPr>
            </w:pPr>
            <w:r w:rsidRPr="00DB1219">
              <w:rPr>
                <w:b/>
                <w:sz w:val="22"/>
                <w:szCs w:val="22"/>
              </w:rPr>
              <w:t xml:space="preserve">Sjælden </w:t>
            </w:r>
          </w:p>
          <w:p w:rsidR="003C2E0E" w:rsidRPr="00DB1219" w:rsidRDefault="003C2E0E" w:rsidP="003C2E0E">
            <w:pPr>
              <w:rPr>
                <w:b/>
                <w:sz w:val="22"/>
                <w:szCs w:val="22"/>
              </w:rPr>
            </w:pPr>
            <w:r w:rsidRPr="00DB1219">
              <w:rPr>
                <w:b/>
                <w:sz w:val="22"/>
                <w:szCs w:val="22"/>
              </w:rPr>
              <w:t>(≥ 1/10.000 til &lt; 1/1.000)</w:t>
            </w:r>
          </w:p>
        </w:tc>
        <w:tc>
          <w:tcPr>
            <w:tcW w:w="769" w:type="pct"/>
            <w:tcBorders>
              <w:top w:val="single" w:sz="4" w:space="0" w:color="auto"/>
              <w:left w:val="single" w:sz="4" w:space="0" w:color="auto"/>
              <w:bottom w:val="single" w:sz="4" w:space="0" w:color="auto"/>
              <w:right w:val="single" w:sz="4" w:space="0" w:color="auto"/>
            </w:tcBorders>
            <w:hideMark/>
          </w:tcPr>
          <w:p w:rsidR="00DB1219" w:rsidRDefault="003C2E0E" w:rsidP="003C2E0E">
            <w:pPr>
              <w:rPr>
                <w:b/>
                <w:sz w:val="22"/>
                <w:szCs w:val="22"/>
              </w:rPr>
            </w:pPr>
            <w:r w:rsidRPr="00DB1219">
              <w:rPr>
                <w:b/>
                <w:sz w:val="22"/>
                <w:szCs w:val="22"/>
              </w:rPr>
              <w:t>Meget sjælden</w:t>
            </w:r>
          </w:p>
          <w:p w:rsidR="003C2E0E" w:rsidRPr="00DB1219" w:rsidRDefault="003C2E0E" w:rsidP="003C2E0E">
            <w:pPr>
              <w:rPr>
                <w:b/>
                <w:sz w:val="22"/>
                <w:szCs w:val="22"/>
              </w:rPr>
            </w:pPr>
            <w:r w:rsidRPr="00DB1219">
              <w:rPr>
                <w:b/>
                <w:sz w:val="22"/>
                <w:szCs w:val="22"/>
              </w:rPr>
              <w:t>(&lt; 1/10.000)</w:t>
            </w:r>
          </w:p>
        </w:tc>
        <w:tc>
          <w:tcPr>
            <w:tcW w:w="668" w:type="pct"/>
            <w:tcBorders>
              <w:top w:val="single" w:sz="4" w:space="0" w:color="auto"/>
              <w:left w:val="single" w:sz="4" w:space="0" w:color="auto"/>
              <w:bottom w:val="single" w:sz="4" w:space="0" w:color="auto"/>
              <w:right w:val="single" w:sz="4" w:space="0" w:color="auto"/>
            </w:tcBorders>
            <w:hideMark/>
          </w:tcPr>
          <w:p w:rsidR="003C2E0E" w:rsidRPr="00DB1219" w:rsidRDefault="003C2E0E" w:rsidP="00971C20">
            <w:pPr>
              <w:rPr>
                <w:b/>
                <w:sz w:val="22"/>
                <w:szCs w:val="22"/>
              </w:rPr>
            </w:pPr>
            <w:r w:rsidRPr="00DB1219">
              <w:rPr>
                <w:b/>
                <w:sz w:val="22"/>
                <w:szCs w:val="22"/>
              </w:rPr>
              <w:t>Ikke kendt</w:t>
            </w:r>
          </w:p>
        </w:tc>
      </w:tr>
      <w:tr w:rsidR="00623CD6" w:rsidRPr="00971C20" w:rsidTr="00623CD6">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 xml:space="preserve">Blod og lymfesystem </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Anæmi, forhøjet jernbindings</w:t>
            </w:r>
            <w:r w:rsidR="00C071ED">
              <w:rPr>
                <w:sz w:val="22"/>
                <w:szCs w:val="22"/>
              </w:rPr>
              <w:softHyphen/>
            </w:r>
            <w:r w:rsidRPr="00971C20">
              <w:rPr>
                <w:sz w:val="22"/>
                <w:szCs w:val="22"/>
              </w:rPr>
              <w:t xml:space="preserve">kapacitet, nedsat </w:t>
            </w:r>
            <w:proofErr w:type="spellStart"/>
            <w:r w:rsidRPr="00971C20">
              <w:rPr>
                <w:sz w:val="22"/>
                <w:szCs w:val="22"/>
              </w:rPr>
              <w:t>monocyt</w:t>
            </w:r>
            <w:proofErr w:type="spellEnd"/>
            <w:r w:rsidRPr="00971C20">
              <w:rPr>
                <w:sz w:val="22"/>
                <w:szCs w:val="22"/>
              </w:rPr>
              <w:t xml:space="preserve">-niveau; forhøjet </w:t>
            </w:r>
            <w:proofErr w:type="spellStart"/>
            <w:r w:rsidRPr="00971C20">
              <w:rPr>
                <w:sz w:val="22"/>
                <w:szCs w:val="22"/>
              </w:rPr>
              <w:t>trombocytter</w:t>
            </w:r>
            <w:proofErr w:type="spellEnd"/>
            <w:r w:rsidRPr="00971C20">
              <w:rPr>
                <w:sz w:val="22"/>
                <w:szCs w:val="22"/>
              </w:rPr>
              <w:t xml:space="preserve"> </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Immunsystemet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proofErr w:type="spellStart"/>
            <w:r w:rsidRPr="00971C20">
              <w:rPr>
                <w:sz w:val="22"/>
                <w:szCs w:val="22"/>
              </w:rPr>
              <w:t>Anafylak</w:t>
            </w:r>
            <w:proofErr w:type="spellEnd"/>
            <w:r w:rsidRPr="00971C20">
              <w:rPr>
                <w:sz w:val="22"/>
                <w:szCs w:val="22"/>
              </w:rPr>
              <w:t xml:space="preserve">-tiske reaktioner, </w:t>
            </w:r>
            <w:proofErr w:type="spellStart"/>
            <w:r w:rsidRPr="00971C20">
              <w:rPr>
                <w:sz w:val="22"/>
                <w:szCs w:val="22"/>
              </w:rPr>
              <w:t>overføl-somhed</w:t>
            </w:r>
            <w:proofErr w:type="spellEnd"/>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Det endokrine system</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Nedsat TSH, nedsat frit T4</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Psykiske forstyrrelser</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Depression, forværring af depression, aggressive tendenser, angst, </w:t>
            </w:r>
            <w:proofErr w:type="spellStart"/>
            <w:r w:rsidRPr="00971C20">
              <w:rPr>
                <w:sz w:val="22"/>
                <w:szCs w:val="22"/>
              </w:rPr>
              <w:t>humørsving-ninger</w:t>
            </w:r>
            <w:proofErr w:type="spellEnd"/>
          </w:p>
        </w:tc>
        <w:tc>
          <w:tcPr>
            <w:tcW w:w="76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Selvmord, </w:t>
            </w:r>
            <w:proofErr w:type="spellStart"/>
            <w:r w:rsidRPr="00971C20">
              <w:rPr>
                <w:sz w:val="22"/>
                <w:szCs w:val="22"/>
              </w:rPr>
              <w:t>selvmords-forsøg</w:t>
            </w:r>
            <w:proofErr w:type="spellEnd"/>
            <w:r w:rsidRPr="00971C20">
              <w:rPr>
                <w:sz w:val="22"/>
                <w:szCs w:val="22"/>
              </w:rPr>
              <w:t>, selvmordstan-ker, psykotisk lidelse, unormal adfærd</w:t>
            </w: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Nervesystemet</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r w:rsidRPr="00971C20">
              <w:rPr>
                <w:sz w:val="22"/>
                <w:szCs w:val="22"/>
              </w:rPr>
              <w:t>Hovedpine</w:t>
            </w: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Svimmelhed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Benign </w:t>
            </w:r>
            <w:proofErr w:type="spellStart"/>
            <w:r w:rsidRPr="00971C20">
              <w:rPr>
                <w:sz w:val="22"/>
                <w:szCs w:val="22"/>
              </w:rPr>
              <w:t>intrakraniel</w:t>
            </w:r>
            <w:proofErr w:type="spellEnd"/>
            <w:r w:rsidRPr="00971C20">
              <w:rPr>
                <w:sz w:val="22"/>
                <w:szCs w:val="22"/>
              </w:rPr>
              <w:t xml:space="preserve"> hypertension</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Øjne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proofErr w:type="spellStart"/>
            <w:r w:rsidRPr="00971C20">
              <w:rPr>
                <w:sz w:val="22"/>
                <w:szCs w:val="22"/>
              </w:rPr>
              <w:t>Konjunktivit</w:t>
            </w:r>
            <w:proofErr w:type="spellEnd"/>
            <w:r w:rsidRPr="00971C20">
              <w:rPr>
                <w:sz w:val="22"/>
                <w:szCs w:val="22"/>
              </w:rPr>
              <w:t>, tørre øjne, øjenirritation</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Sløret syn, katarakt</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Nedsat nattesyn</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Øre og labyrint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Tinnitus</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proofErr w:type="spellStart"/>
            <w:r w:rsidRPr="00DB1219">
              <w:rPr>
                <w:b/>
                <w:sz w:val="22"/>
                <w:szCs w:val="22"/>
              </w:rPr>
              <w:t>Vaskulære</w:t>
            </w:r>
            <w:proofErr w:type="spellEnd"/>
            <w:r w:rsidRPr="00DB1219">
              <w:rPr>
                <w:b/>
                <w:sz w:val="22"/>
                <w:szCs w:val="22"/>
              </w:rPr>
              <w:t xml:space="preserve"> sygdomme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Rødme, hypertension</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proofErr w:type="spellStart"/>
            <w:r w:rsidRPr="00971C20">
              <w:rPr>
                <w:sz w:val="22"/>
                <w:szCs w:val="22"/>
              </w:rPr>
              <w:t>Vaskulitis</w:t>
            </w:r>
            <w:proofErr w:type="spellEnd"/>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lastRenderedPageBreak/>
              <w:t xml:space="preserve">Luftveje, thorax og </w:t>
            </w:r>
            <w:proofErr w:type="spellStart"/>
            <w:r w:rsidRPr="00DB1219">
              <w:rPr>
                <w:b/>
                <w:sz w:val="22"/>
                <w:szCs w:val="22"/>
              </w:rPr>
              <w:t>mediastinum</w:t>
            </w:r>
            <w:proofErr w:type="spellEnd"/>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Epistaxis</w:t>
            </w:r>
            <w:proofErr w:type="spellEnd"/>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Mave-tarm-kanalen</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Kvalme, mundtørhed, opkastning</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Dyspepsi</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proofErr w:type="spellStart"/>
            <w:r w:rsidRPr="00971C20">
              <w:rPr>
                <w:sz w:val="22"/>
                <w:szCs w:val="22"/>
              </w:rPr>
              <w:t>Inflamma-torisk</w:t>
            </w:r>
            <w:proofErr w:type="spellEnd"/>
            <w:r w:rsidRPr="00971C20">
              <w:rPr>
                <w:sz w:val="22"/>
                <w:szCs w:val="22"/>
              </w:rPr>
              <w:t xml:space="preserve"> tarmlidel</w:t>
            </w:r>
            <w:r w:rsidR="00C071ED">
              <w:rPr>
                <w:sz w:val="22"/>
                <w:szCs w:val="22"/>
              </w:rPr>
              <w:t>s</w:t>
            </w:r>
            <w:r w:rsidRPr="00971C20">
              <w:rPr>
                <w:sz w:val="22"/>
                <w:szCs w:val="22"/>
              </w:rPr>
              <w:t>e</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Lever og galdeveje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Forhøjet </w:t>
            </w:r>
            <w:proofErr w:type="spellStart"/>
            <w:r w:rsidRPr="00971C20">
              <w:rPr>
                <w:sz w:val="22"/>
                <w:szCs w:val="22"/>
              </w:rPr>
              <w:t>transaminase</w:t>
            </w:r>
            <w:proofErr w:type="spellEnd"/>
            <w:r w:rsidRPr="00971C20">
              <w:rPr>
                <w:sz w:val="22"/>
                <w:szCs w:val="22"/>
              </w:rPr>
              <w:t xml:space="preserve"> </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Hud og subkutane 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Tør hud, tørre læber, </w:t>
            </w:r>
            <w:proofErr w:type="spellStart"/>
            <w:r w:rsidRPr="00971C20">
              <w:rPr>
                <w:sz w:val="22"/>
                <w:szCs w:val="22"/>
              </w:rPr>
              <w:t>keilitis</w:t>
            </w:r>
            <w:proofErr w:type="spellEnd"/>
            <w:r w:rsidRPr="00971C20">
              <w:rPr>
                <w:sz w:val="22"/>
                <w:szCs w:val="22"/>
              </w:rPr>
              <w:t>, eksem</w:t>
            </w:r>
            <w:r w:rsidRPr="00971C20">
              <w:rPr>
                <w:sz w:val="22"/>
                <w:szCs w:val="22"/>
                <w:vertAlign w:val="superscript"/>
              </w:rPr>
              <w:t>1)</w:t>
            </w:r>
            <w:r w:rsidRPr="00971C20">
              <w:rPr>
                <w:sz w:val="22"/>
                <w:szCs w:val="22"/>
              </w:rPr>
              <w:t>, dermatitis</w:t>
            </w:r>
            <w:r w:rsidRPr="00971C20">
              <w:rPr>
                <w:sz w:val="22"/>
                <w:szCs w:val="22"/>
                <w:vertAlign w:val="superscript"/>
              </w:rPr>
              <w:t>1)</w:t>
            </w:r>
            <w:r w:rsidRPr="00971C20">
              <w:rPr>
                <w:sz w:val="22"/>
                <w:szCs w:val="22"/>
              </w:rPr>
              <w:t xml:space="preserve">, </w:t>
            </w:r>
            <w:proofErr w:type="spellStart"/>
            <w:r w:rsidRPr="00971C20">
              <w:rPr>
                <w:sz w:val="22"/>
                <w:szCs w:val="22"/>
              </w:rPr>
              <w:t>erythem</w:t>
            </w:r>
            <w:proofErr w:type="spellEnd"/>
            <w:r w:rsidRPr="00971C20">
              <w:rPr>
                <w:sz w:val="22"/>
                <w:szCs w:val="22"/>
              </w:rPr>
              <w:t xml:space="preserve">, </w:t>
            </w:r>
            <w:proofErr w:type="spellStart"/>
            <w:r w:rsidRPr="00971C20">
              <w:rPr>
                <w:sz w:val="22"/>
                <w:szCs w:val="22"/>
              </w:rPr>
              <w:t>alopeci</w:t>
            </w:r>
            <w:proofErr w:type="spellEnd"/>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Pruritus</w:t>
            </w:r>
            <w:proofErr w:type="spellEnd"/>
            <w:r w:rsidRPr="00971C20">
              <w:rPr>
                <w:sz w:val="22"/>
                <w:szCs w:val="22"/>
              </w:rPr>
              <w:t>, udslæt, hudafskal-</w:t>
            </w:r>
            <w:proofErr w:type="spellStart"/>
            <w:r w:rsidRPr="00971C20">
              <w:rPr>
                <w:sz w:val="22"/>
                <w:szCs w:val="22"/>
              </w:rPr>
              <w:t>ning</w:t>
            </w:r>
            <w:proofErr w:type="spellEnd"/>
            <w:r w:rsidRPr="00971C20">
              <w:rPr>
                <w:sz w:val="22"/>
                <w:szCs w:val="22"/>
              </w:rPr>
              <w:t xml:space="preserve">, </w:t>
            </w:r>
            <w:proofErr w:type="spellStart"/>
            <w:r w:rsidRPr="00971C20">
              <w:rPr>
                <w:sz w:val="22"/>
                <w:szCs w:val="22"/>
              </w:rPr>
              <w:t>asteatotisk</w:t>
            </w:r>
            <w:proofErr w:type="spellEnd"/>
            <w:r w:rsidRPr="00971C20">
              <w:rPr>
                <w:sz w:val="22"/>
                <w:szCs w:val="22"/>
              </w:rPr>
              <w:t xml:space="preserve"> eksem</w:t>
            </w: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Neglelidelser, lysfølsomhed, hårtekstur-ændringer</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Knogler, led, muskler og bindevæv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Arthralgi</w:t>
            </w:r>
            <w:r w:rsidRPr="00971C20">
              <w:rPr>
                <w:sz w:val="22"/>
                <w:szCs w:val="22"/>
                <w:vertAlign w:val="superscript"/>
              </w:rPr>
              <w:t>1)</w:t>
            </w:r>
            <w:r w:rsidRPr="00971C20">
              <w:rPr>
                <w:sz w:val="22"/>
                <w:szCs w:val="22"/>
              </w:rPr>
              <w:t>, myalgi</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Exostose</w:t>
            </w:r>
            <w:proofErr w:type="spellEnd"/>
            <w:r w:rsidRPr="00971C20">
              <w:rPr>
                <w:sz w:val="22"/>
                <w:szCs w:val="22"/>
              </w:rPr>
              <w:t>, (</w:t>
            </w:r>
            <w:proofErr w:type="spellStart"/>
            <w:r w:rsidRPr="00971C20">
              <w:rPr>
                <w:sz w:val="22"/>
                <w:szCs w:val="22"/>
              </w:rPr>
              <w:t>hyperosto</w:t>
            </w:r>
            <w:proofErr w:type="spellEnd"/>
            <w:r w:rsidRPr="00971C20">
              <w:rPr>
                <w:sz w:val="22"/>
                <w:szCs w:val="22"/>
              </w:rPr>
              <w:t xml:space="preserve">-se), </w:t>
            </w:r>
            <w:proofErr w:type="spellStart"/>
            <w:r w:rsidRPr="00971C20">
              <w:rPr>
                <w:sz w:val="22"/>
                <w:szCs w:val="22"/>
              </w:rPr>
              <w:t>anky</w:t>
            </w:r>
            <w:r w:rsidR="00D42916">
              <w:rPr>
                <w:sz w:val="22"/>
                <w:szCs w:val="22"/>
              </w:rPr>
              <w:softHyphen/>
            </w:r>
            <w:r w:rsidRPr="00971C20">
              <w:rPr>
                <w:sz w:val="22"/>
                <w:szCs w:val="22"/>
              </w:rPr>
              <w:t>loserende</w:t>
            </w:r>
            <w:proofErr w:type="spellEnd"/>
            <w:r w:rsidRPr="00971C20">
              <w:rPr>
                <w:sz w:val="22"/>
                <w:szCs w:val="22"/>
              </w:rPr>
              <w:t xml:space="preserve"> </w:t>
            </w:r>
            <w:proofErr w:type="spellStart"/>
            <w:r w:rsidRPr="00971C20">
              <w:rPr>
                <w:sz w:val="22"/>
                <w:szCs w:val="22"/>
              </w:rPr>
              <w:t>spondylit</w:t>
            </w:r>
            <w:proofErr w:type="spellEnd"/>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Almene symptomer og reaktioner på administrations</w:t>
            </w:r>
            <w:r w:rsidR="00D42916" w:rsidRPr="00DB1219">
              <w:rPr>
                <w:b/>
                <w:sz w:val="22"/>
                <w:szCs w:val="22"/>
              </w:rPr>
              <w:softHyphen/>
            </w:r>
            <w:r w:rsidRPr="00DB1219">
              <w:rPr>
                <w:b/>
                <w:sz w:val="22"/>
                <w:szCs w:val="22"/>
              </w:rPr>
              <w:t>stedet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Træthed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Perifert ødem</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Undersøgelser</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proofErr w:type="spellStart"/>
            <w:r w:rsidRPr="00971C20">
              <w:rPr>
                <w:sz w:val="22"/>
                <w:szCs w:val="22"/>
              </w:rPr>
              <w:t>Hypertri</w:t>
            </w:r>
            <w:proofErr w:type="spellEnd"/>
            <w:r w:rsidRPr="00971C20">
              <w:rPr>
                <w:sz w:val="22"/>
                <w:szCs w:val="22"/>
              </w:rPr>
              <w:t>-</w:t>
            </w:r>
            <w:proofErr w:type="spellStart"/>
            <w:r w:rsidRPr="00971C20">
              <w:rPr>
                <w:sz w:val="22"/>
                <w:szCs w:val="22"/>
              </w:rPr>
              <w:t>glyceridæ</w:t>
            </w:r>
            <w:proofErr w:type="spellEnd"/>
            <w:r w:rsidRPr="00971C20">
              <w:rPr>
                <w:sz w:val="22"/>
                <w:szCs w:val="22"/>
              </w:rPr>
              <w:t xml:space="preserve">-mi, nedsat high-densitet </w:t>
            </w:r>
            <w:proofErr w:type="spellStart"/>
            <w:r w:rsidRPr="00971C20">
              <w:rPr>
                <w:sz w:val="22"/>
                <w:szCs w:val="22"/>
              </w:rPr>
              <w:t>lipoprotein</w:t>
            </w:r>
            <w:proofErr w:type="spellEnd"/>
            <w:r w:rsidRPr="00971C20">
              <w:rPr>
                <w:sz w:val="22"/>
                <w:szCs w:val="22"/>
              </w:rPr>
              <w:t xml:space="preserve">, </w:t>
            </w:r>
            <w:proofErr w:type="spellStart"/>
            <w:r w:rsidRPr="00971C20">
              <w:rPr>
                <w:sz w:val="22"/>
                <w:szCs w:val="22"/>
              </w:rPr>
              <w:t>hyperkole-sterolæmi</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Forhøjet </w:t>
            </w:r>
            <w:proofErr w:type="spellStart"/>
            <w:r w:rsidRPr="00971C20">
              <w:rPr>
                <w:sz w:val="22"/>
                <w:szCs w:val="22"/>
              </w:rPr>
              <w:t>kreatinin</w:t>
            </w:r>
            <w:proofErr w:type="spellEnd"/>
            <w:r w:rsidRPr="00971C20">
              <w:rPr>
                <w:sz w:val="22"/>
                <w:szCs w:val="22"/>
              </w:rPr>
              <w:t xml:space="preserve"> </w:t>
            </w:r>
            <w:proofErr w:type="spellStart"/>
            <w:r w:rsidRPr="00971C20">
              <w:rPr>
                <w:sz w:val="22"/>
                <w:szCs w:val="22"/>
              </w:rPr>
              <w:t>fosfokinase</w:t>
            </w:r>
            <w:proofErr w:type="spellEnd"/>
            <w:r w:rsidRPr="00971C20">
              <w:rPr>
                <w:sz w:val="22"/>
                <w:szCs w:val="22"/>
              </w:rPr>
              <w:t xml:space="preserve"> i blodet</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bl>
    <w:p w:rsidR="003C2E0E" w:rsidRDefault="003C2E0E" w:rsidP="003C2E0E">
      <w:pPr>
        <w:autoSpaceDE w:val="0"/>
        <w:autoSpaceDN w:val="0"/>
        <w:adjustRightInd w:val="0"/>
        <w:ind w:left="851" w:hanging="284"/>
        <w:rPr>
          <w:sz w:val="24"/>
          <w:szCs w:val="24"/>
        </w:rPr>
      </w:pPr>
      <w:r>
        <w:rPr>
          <w:sz w:val="24"/>
          <w:szCs w:val="24"/>
          <w:vertAlign w:val="superscript"/>
        </w:rPr>
        <w:t>1)</w:t>
      </w:r>
      <w:r>
        <w:rPr>
          <w:sz w:val="24"/>
          <w:szCs w:val="24"/>
          <w:vertAlign w:val="superscript"/>
        </w:rPr>
        <w:tab/>
      </w:r>
      <w:r>
        <w:rPr>
          <w:sz w:val="24"/>
          <w:szCs w:val="24"/>
        </w:rPr>
        <w:t xml:space="preserve">Den overordnede forekomst af bivirkninger var ikke højere, end hvad der blev observeret i den tilsvarende placebogruppe. </w:t>
      </w:r>
    </w:p>
    <w:p w:rsidR="003C2E0E" w:rsidRDefault="003C2E0E" w:rsidP="003C2E0E">
      <w:pPr>
        <w:autoSpaceDE w:val="0"/>
        <w:autoSpaceDN w:val="0"/>
        <w:adjustRightInd w:val="0"/>
        <w:ind w:left="851"/>
        <w:rPr>
          <w:noProof/>
          <w:sz w:val="24"/>
          <w:szCs w:val="24"/>
          <w:u w:val="single"/>
        </w:rPr>
      </w:pPr>
    </w:p>
    <w:p w:rsidR="003C2E0E" w:rsidRDefault="003C2E0E" w:rsidP="003C2E0E">
      <w:pPr>
        <w:ind w:left="851"/>
        <w:rPr>
          <w:sz w:val="24"/>
          <w:szCs w:val="24"/>
        </w:rPr>
      </w:pPr>
      <w:r>
        <w:rPr>
          <w:sz w:val="24"/>
          <w:szCs w:val="24"/>
        </w:rPr>
        <w:t xml:space="preserve">De følgende bivirkninger er ikke blevet observeret i kliniske studier med </w:t>
      </w:r>
      <w:proofErr w:type="spellStart"/>
      <w:r>
        <w:rPr>
          <w:sz w:val="24"/>
          <w:szCs w:val="24"/>
        </w:rPr>
        <w:t>alitretinoin</w:t>
      </w:r>
      <w:proofErr w:type="spellEnd"/>
      <w:r>
        <w:rPr>
          <w:sz w:val="24"/>
          <w:szCs w:val="24"/>
        </w:rPr>
        <w:t xml:space="preserve">, men er blevet observeret med andre </w:t>
      </w:r>
      <w:proofErr w:type="spellStart"/>
      <w:r>
        <w:rPr>
          <w:sz w:val="24"/>
          <w:szCs w:val="24"/>
        </w:rPr>
        <w:t>retinoider</w:t>
      </w:r>
      <w:proofErr w:type="spellEnd"/>
      <w:r>
        <w:rPr>
          <w:sz w:val="24"/>
          <w:szCs w:val="24"/>
        </w:rPr>
        <w:t xml:space="preserve">: diabetes mellitus, farveblindhed (manglende ved farvesyn) og intolerance over for kontaktlinser (se pkt. 4.4).  </w:t>
      </w:r>
    </w:p>
    <w:p w:rsidR="003C2E0E" w:rsidRDefault="003C2E0E" w:rsidP="003C2E0E">
      <w:pPr>
        <w:ind w:left="851"/>
        <w:rPr>
          <w:sz w:val="24"/>
          <w:szCs w:val="24"/>
        </w:rPr>
      </w:pPr>
    </w:p>
    <w:p w:rsidR="003C2E0E" w:rsidRDefault="003C2E0E" w:rsidP="003C2E0E">
      <w:pPr>
        <w:ind w:left="851"/>
        <w:rPr>
          <w:sz w:val="24"/>
          <w:szCs w:val="24"/>
        </w:rPr>
      </w:pPr>
      <w:r>
        <w:rPr>
          <w:sz w:val="24"/>
          <w:szCs w:val="24"/>
        </w:rPr>
        <w:t xml:space="preserve">Forandringer i </w:t>
      </w:r>
      <w:proofErr w:type="spellStart"/>
      <w:r>
        <w:rPr>
          <w:sz w:val="24"/>
          <w:szCs w:val="24"/>
        </w:rPr>
        <w:t>knoglemineralisering</w:t>
      </w:r>
      <w:proofErr w:type="spellEnd"/>
      <w:r>
        <w:rPr>
          <w:sz w:val="24"/>
          <w:szCs w:val="24"/>
        </w:rPr>
        <w:t xml:space="preserve"> og ekstra-</w:t>
      </w:r>
      <w:proofErr w:type="spellStart"/>
      <w:r>
        <w:rPr>
          <w:sz w:val="24"/>
          <w:szCs w:val="24"/>
        </w:rPr>
        <w:t>ossøse</w:t>
      </w:r>
      <w:proofErr w:type="spellEnd"/>
      <w:r>
        <w:rPr>
          <w:sz w:val="24"/>
          <w:szCs w:val="24"/>
        </w:rPr>
        <w:t xml:space="preserve"> forkalkninger er blevet forbundet med systemisk </w:t>
      </w:r>
      <w:proofErr w:type="spellStart"/>
      <w:r>
        <w:rPr>
          <w:sz w:val="24"/>
          <w:szCs w:val="24"/>
        </w:rPr>
        <w:t>retinoidbehandling</w:t>
      </w:r>
      <w:proofErr w:type="spellEnd"/>
      <w:r>
        <w:rPr>
          <w:sz w:val="24"/>
          <w:szCs w:val="24"/>
        </w:rPr>
        <w:t xml:space="preserve">. I kliniske studier med </w:t>
      </w:r>
      <w:proofErr w:type="spellStart"/>
      <w:r>
        <w:rPr>
          <w:sz w:val="24"/>
          <w:szCs w:val="24"/>
        </w:rPr>
        <w:t>alitretinoin</w:t>
      </w:r>
      <w:proofErr w:type="spellEnd"/>
      <w:r>
        <w:rPr>
          <w:sz w:val="24"/>
          <w:szCs w:val="24"/>
        </w:rPr>
        <w:t xml:space="preserve"> blev der hyppigt konstateret degenerative forandringer af rygsøjlen og forkalkninger af ligamenter hos patienter med kronisk håndeksem inden behandling (</w:t>
      </w:r>
      <w:r>
        <w:rPr>
          <w:i/>
          <w:sz w:val="24"/>
          <w:szCs w:val="24"/>
        </w:rPr>
        <w:t>baseline</w:t>
      </w:r>
      <w:r>
        <w:rPr>
          <w:sz w:val="24"/>
          <w:szCs w:val="24"/>
        </w:rPr>
        <w:t xml:space="preserve">), med en mindre progression hos et lille antal patienter under behandlingen. Disse observationer var overensstemmende med aldersafhængige degenerative forandringer. Vurderinger af knogledensitet (DXA) viste ikke tegn på en dosisafhængig påvirkning af </w:t>
      </w:r>
      <w:proofErr w:type="spellStart"/>
      <w:r>
        <w:rPr>
          <w:sz w:val="24"/>
          <w:szCs w:val="24"/>
        </w:rPr>
        <w:t>knoglemineralisering</w:t>
      </w:r>
      <w:proofErr w:type="spellEnd"/>
      <w:r>
        <w:rPr>
          <w:sz w:val="24"/>
          <w:szCs w:val="24"/>
        </w:rPr>
        <w:t>.</w:t>
      </w:r>
    </w:p>
    <w:p w:rsidR="003C2E0E" w:rsidRDefault="003C2E0E" w:rsidP="003C2E0E">
      <w:pPr>
        <w:autoSpaceDE w:val="0"/>
        <w:autoSpaceDN w:val="0"/>
        <w:adjustRightInd w:val="0"/>
        <w:ind w:left="851"/>
        <w:rPr>
          <w:noProof/>
          <w:sz w:val="24"/>
          <w:szCs w:val="24"/>
          <w:u w:val="single"/>
        </w:rPr>
      </w:pPr>
    </w:p>
    <w:p w:rsidR="003C2E0E" w:rsidRDefault="003C2E0E" w:rsidP="003C2E0E">
      <w:pPr>
        <w:autoSpaceDE w:val="0"/>
        <w:autoSpaceDN w:val="0"/>
        <w:adjustRightInd w:val="0"/>
        <w:ind w:left="851"/>
        <w:rPr>
          <w:sz w:val="24"/>
          <w:szCs w:val="24"/>
          <w:u w:val="single"/>
        </w:rPr>
      </w:pPr>
      <w:r>
        <w:rPr>
          <w:noProof/>
          <w:sz w:val="24"/>
          <w:szCs w:val="24"/>
          <w:u w:val="single"/>
        </w:rPr>
        <w:t>Indberetning af formodede bivirkninger</w:t>
      </w:r>
    </w:p>
    <w:p w:rsidR="003C2E0E" w:rsidRDefault="003C2E0E" w:rsidP="003C2E0E">
      <w:pPr>
        <w:ind w:left="851"/>
        <w:rPr>
          <w:bCs/>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DB1219">
        <w:rPr>
          <w:noProof/>
          <w:sz w:val="24"/>
          <w:szCs w:val="24"/>
        </w:rPr>
        <w:t xml:space="preserve">Sundhedspersoner </w:t>
      </w:r>
      <w:r>
        <w:rPr>
          <w:noProof/>
          <w:sz w:val="24"/>
          <w:szCs w:val="24"/>
        </w:rPr>
        <w:t>anmodes om at indberette alle formodede bivirkninger via:</w:t>
      </w:r>
    </w:p>
    <w:p w:rsidR="003C2E0E" w:rsidRDefault="003C2E0E" w:rsidP="003C2E0E">
      <w:pPr>
        <w:ind w:left="851"/>
        <w:rPr>
          <w:bCs/>
          <w:sz w:val="24"/>
          <w:szCs w:val="24"/>
        </w:rPr>
      </w:pPr>
    </w:p>
    <w:p w:rsidR="003C2E0E" w:rsidRDefault="003C2E0E" w:rsidP="003C2E0E">
      <w:pPr>
        <w:ind w:left="851"/>
        <w:rPr>
          <w:bCs/>
          <w:sz w:val="24"/>
          <w:szCs w:val="24"/>
        </w:rPr>
      </w:pPr>
      <w:r>
        <w:rPr>
          <w:bCs/>
          <w:sz w:val="24"/>
          <w:szCs w:val="24"/>
        </w:rPr>
        <w:t>Lægemiddelstyrelsen</w:t>
      </w:r>
    </w:p>
    <w:p w:rsidR="003C2E0E" w:rsidRDefault="003C2E0E" w:rsidP="003C2E0E">
      <w:pPr>
        <w:ind w:left="851"/>
        <w:rPr>
          <w:bCs/>
          <w:sz w:val="24"/>
          <w:szCs w:val="24"/>
        </w:rPr>
      </w:pPr>
      <w:r>
        <w:rPr>
          <w:bCs/>
          <w:sz w:val="24"/>
          <w:szCs w:val="24"/>
        </w:rPr>
        <w:lastRenderedPageBreak/>
        <w:t>Axel Heides Gade 1</w:t>
      </w:r>
    </w:p>
    <w:p w:rsidR="003C2E0E" w:rsidRDefault="003C2E0E" w:rsidP="003C2E0E">
      <w:pPr>
        <w:ind w:left="851"/>
        <w:rPr>
          <w:bCs/>
          <w:sz w:val="24"/>
          <w:szCs w:val="24"/>
        </w:rPr>
      </w:pPr>
      <w:r>
        <w:rPr>
          <w:bCs/>
          <w:sz w:val="24"/>
          <w:szCs w:val="24"/>
        </w:rPr>
        <w:t>DK-2300 København S</w:t>
      </w:r>
    </w:p>
    <w:p w:rsidR="003C2E0E" w:rsidRPr="00334ED1" w:rsidRDefault="003C2E0E" w:rsidP="003C2E0E">
      <w:pPr>
        <w:ind w:left="851"/>
        <w:rPr>
          <w:bCs/>
          <w:sz w:val="24"/>
          <w:szCs w:val="24"/>
        </w:rPr>
      </w:pPr>
      <w:r w:rsidRPr="00334ED1">
        <w:rPr>
          <w:bCs/>
          <w:sz w:val="24"/>
          <w:szCs w:val="24"/>
        </w:rPr>
        <w:t>Websted: www.meldenbivirkning.dk</w:t>
      </w:r>
    </w:p>
    <w:p w:rsidR="003C2E0E" w:rsidRPr="00334ED1" w:rsidRDefault="003C2E0E" w:rsidP="003C2E0E">
      <w:pPr>
        <w:ind w:left="851"/>
        <w:rPr>
          <w:sz w:val="24"/>
          <w:szCs w:val="24"/>
        </w:rPr>
      </w:pPr>
    </w:p>
    <w:p w:rsidR="009260DE" w:rsidRPr="00334ED1" w:rsidRDefault="009260DE" w:rsidP="009260DE">
      <w:pPr>
        <w:tabs>
          <w:tab w:val="left" w:pos="851"/>
        </w:tabs>
        <w:ind w:left="851" w:hanging="851"/>
        <w:rPr>
          <w:b/>
          <w:sz w:val="24"/>
          <w:szCs w:val="24"/>
        </w:rPr>
      </w:pPr>
      <w:r w:rsidRPr="00334ED1">
        <w:rPr>
          <w:b/>
          <w:sz w:val="24"/>
          <w:szCs w:val="24"/>
        </w:rPr>
        <w:t>4.9</w:t>
      </w:r>
      <w:r w:rsidRPr="00334ED1">
        <w:rPr>
          <w:b/>
          <w:sz w:val="24"/>
          <w:szCs w:val="24"/>
        </w:rPr>
        <w:tab/>
        <w:t>Overdosering</w:t>
      </w:r>
    </w:p>
    <w:p w:rsidR="005E02ED" w:rsidRDefault="005E02ED" w:rsidP="005E02ED">
      <w:pPr>
        <w:ind w:left="851"/>
        <w:rPr>
          <w:iCs/>
          <w:noProof/>
          <w:sz w:val="24"/>
          <w:szCs w:val="24"/>
        </w:rPr>
      </w:pPr>
      <w:r>
        <w:rPr>
          <w:iCs/>
          <w:noProof/>
          <w:sz w:val="24"/>
          <w:szCs w:val="24"/>
        </w:rPr>
        <w:t>Alitretinoin er et derivat af vitamin A. Alitretinoin er blevet administreret i onkologiske kliniske studier med doseringer på mere end 10 gange den terapeutiske dosering, der gives for kronisk håndeksem. De bivirkninger, der blev observeret, var i overensstemmelse med retinoid toksicitet og omfattede alvorlig hovedpine, diarré, ansigtsrødme og hypertriglyceridæmi. Disse bivirkninger var reversible.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5E02ED" w:rsidRDefault="005E02ED" w:rsidP="005E02ED">
      <w:pPr>
        <w:ind w:left="851"/>
        <w:rPr>
          <w:sz w:val="24"/>
          <w:szCs w:val="24"/>
        </w:rPr>
      </w:pPr>
      <w:r>
        <w:rPr>
          <w:sz w:val="24"/>
          <w:szCs w:val="24"/>
        </w:rPr>
        <w:t xml:space="preserve">NBS </w:t>
      </w:r>
      <w:r w:rsidR="00DC6C19">
        <w:rPr>
          <w:sz w:val="24"/>
          <w:szCs w:val="24"/>
        </w:rPr>
        <w:t>(</w:t>
      </w:r>
      <w:r>
        <w:rPr>
          <w:sz w:val="24"/>
          <w:szCs w:val="24"/>
        </w:rPr>
        <w:t xml:space="preserve">kun til sygehuse og </w:t>
      </w:r>
      <w:r w:rsidR="00DB1219">
        <w:rPr>
          <w:sz w:val="24"/>
          <w:szCs w:val="24"/>
        </w:rPr>
        <w:t xml:space="preserve">efter ordination af </w:t>
      </w:r>
      <w:r>
        <w:rPr>
          <w:sz w:val="24"/>
          <w:szCs w:val="24"/>
        </w:rPr>
        <w:t>speciallæger i dermatologi</w:t>
      </w:r>
      <w:r w:rsidR="00DC6C1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4537AC" w:rsidP="009260DE">
      <w:pPr>
        <w:tabs>
          <w:tab w:val="left" w:pos="851"/>
        </w:tabs>
        <w:ind w:left="851"/>
        <w:rPr>
          <w:sz w:val="24"/>
          <w:szCs w:val="24"/>
        </w:rPr>
      </w:pPr>
      <w:r>
        <w:rPr>
          <w:sz w:val="24"/>
          <w:szCs w:val="24"/>
        </w:rPr>
        <w:t>ATC-kode: D 11 AH 04. Andre dermatologiske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Cs/>
          <w:sz w:val="24"/>
          <w:szCs w:val="24"/>
          <w:u w:val="single"/>
        </w:rPr>
      </w:pPr>
      <w:r w:rsidRPr="006B2B48">
        <w:rPr>
          <w:bCs/>
          <w:sz w:val="24"/>
          <w:szCs w:val="24"/>
          <w:u w:val="single"/>
        </w:rPr>
        <w:t>Virkningsmekanisme</w:t>
      </w:r>
    </w:p>
    <w:p w:rsidR="006B2B48" w:rsidRPr="006B2B48" w:rsidRDefault="006B2B48" w:rsidP="006B2B48">
      <w:pPr>
        <w:tabs>
          <w:tab w:val="left" w:pos="851"/>
        </w:tabs>
        <w:ind w:left="851"/>
        <w:rPr>
          <w:bCs/>
          <w:sz w:val="24"/>
          <w:szCs w:val="24"/>
        </w:rPr>
      </w:pPr>
      <w:r w:rsidRPr="006B2B48">
        <w:rPr>
          <w:bCs/>
          <w:sz w:val="24"/>
          <w:szCs w:val="24"/>
        </w:rPr>
        <w:t xml:space="preserve">Den farmakologiske virkning af </w:t>
      </w:r>
      <w:proofErr w:type="spellStart"/>
      <w:r w:rsidRPr="006B2B48">
        <w:rPr>
          <w:bCs/>
          <w:sz w:val="24"/>
          <w:szCs w:val="24"/>
        </w:rPr>
        <w:t>retinoider</w:t>
      </w:r>
      <w:proofErr w:type="spellEnd"/>
      <w:r w:rsidRPr="006B2B48">
        <w:rPr>
          <w:bCs/>
          <w:sz w:val="24"/>
          <w:szCs w:val="24"/>
        </w:rPr>
        <w:t xml:space="preserve"> kan forklares ved deres virkninger på celleformering, celledifferentiering, </w:t>
      </w:r>
      <w:proofErr w:type="spellStart"/>
      <w:r w:rsidRPr="006B2B48">
        <w:rPr>
          <w:bCs/>
          <w:sz w:val="24"/>
          <w:szCs w:val="24"/>
        </w:rPr>
        <w:t>apoptose</w:t>
      </w:r>
      <w:proofErr w:type="spellEnd"/>
      <w:r w:rsidRPr="006B2B48">
        <w:rPr>
          <w:bCs/>
          <w:sz w:val="24"/>
          <w:szCs w:val="24"/>
        </w:rPr>
        <w:t xml:space="preserve">, </w:t>
      </w:r>
      <w:proofErr w:type="spellStart"/>
      <w:r w:rsidRPr="006B2B48">
        <w:rPr>
          <w:bCs/>
          <w:sz w:val="24"/>
          <w:szCs w:val="24"/>
        </w:rPr>
        <w:t>angiogenesis</w:t>
      </w:r>
      <w:proofErr w:type="spellEnd"/>
      <w:r w:rsidRPr="006B2B48">
        <w:rPr>
          <w:bCs/>
          <w:sz w:val="24"/>
          <w:szCs w:val="24"/>
        </w:rPr>
        <w:t xml:space="preserve">, </w:t>
      </w:r>
      <w:proofErr w:type="spellStart"/>
      <w:r w:rsidRPr="006B2B48">
        <w:rPr>
          <w:bCs/>
          <w:sz w:val="24"/>
          <w:szCs w:val="24"/>
        </w:rPr>
        <w:t>keratinisering</w:t>
      </w:r>
      <w:proofErr w:type="spellEnd"/>
      <w:r w:rsidRPr="006B2B48">
        <w:rPr>
          <w:bCs/>
          <w:sz w:val="24"/>
          <w:szCs w:val="24"/>
        </w:rPr>
        <w:t xml:space="preserve">, </w:t>
      </w:r>
      <w:proofErr w:type="spellStart"/>
      <w:r w:rsidRPr="006B2B48">
        <w:rPr>
          <w:bCs/>
          <w:sz w:val="24"/>
          <w:szCs w:val="24"/>
        </w:rPr>
        <w:t>sebum</w:t>
      </w:r>
      <w:proofErr w:type="spellEnd"/>
      <w:r w:rsidRPr="006B2B48">
        <w:rPr>
          <w:bCs/>
          <w:sz w:val="24"/>
          <w:szCs w:val="24"/>
        </w:rPr>
        <w:t xml:space="preserve"> sekretion og </w:t>
      </w:r>
      <w:proofErr w:type="spellStart"/>
      <w:r w:rsidRPr="006B2B48">
        <w:rPr>
          <w:bCs/>
          <w:sz w:val="24"/>
          <w:szCs w:val="24"/>
        </w:rPr>
        <w:t>immunomodulation</w:t>
      </w:r>
      <w:proofErr w:type="spellEnd"/>
      <w:r w:rsidRPr="006B2B48">
        <w:rPr>
          <w:bCs/>
          <w:sz w:val="24"/>
          <w:szCs w:val="24"/>
        </w:rPr>
        <w:t xml:space="preserve">. Ulig andre </w:t>
      </w:r>
      <w:proofErr w:type="spellStart"/>
      <w:r w:rsidRPr="006B2B48">
        <w:rPr>
          <w:bCs/>
          <w:sz w:val="24"/>
          <w:szCs w:val="24"/>
        </w:rPr>
        <w:t>retinoider</w:t>
      </w:r>
      <w:proofErr w:type="spellEnd"/>
      <w:r w:rsidRPr="006B2B48">
        <w:rPr>
          <w:bCs/>
          <w:sz w:val="24"/>
          <w:szCs w:val="24"/>
        </w:rPr>
        <w:t xml:space="preserve">, der er specifikke agonister af enten RAR eller </w:t>
      </w:r>
      <w:proofErr w:type="gramStart"/>
      <w:r w:rsidRPr="006B2B48">
        <w:rPr>
          <w:bCs/>
          <w:sz w:val="24"/>
          <w:szCs w:val="24"/>
        </w:rPr>
        <w:t>RXR receptorer</w:t>
      </w:r>
      <w:proofErr w:type="gramEnd"/>
      <w:r w:rsidRPr="006B2B48">
        <w:rPr>
          <w:bCs/>
          <w:sz w:val="24"/>
          <w:szCs w:val="24"/>
        </w:rPr>
        <w:t xml:space="preserve">, bindes </w:t>
      </w:r>
      <w:proofErr w:type="spellStart"/>
      <w:r w:rsidRPr="006B2B48">
        <w:rPr>
          <w:bCs/>
          <w:sz w:val="24"/>
          <w:szCs w:val="24"/>
        </w:rPr>
        <w:t>alitretinoin</w:t>
      </w:r>
      <w:proofErr w:type="spellEnd"/>
      <w:r w:rsidRPr="006B2B48">
        <w:rPr>
          <w:bCs/>
          <w:sz w:val="24"/>
          <w:szCs w:val="24"/>
        </w:rPr>
        <w:t xml:space="preserve"> til medlemmer af begge receptorfamilier. Mekanismen for </w:t>
      </w:r>
      <w:proofErr w:type="spellStart"/>
      <w:r w:rsidRPr="006B2B48">
        <w:rPr>
          <w:bCs/>
          <w:sz w:val="24"/>
          <w:szCs w:val="24"/>
        </w:rPr>
        <w:t>alitretinoins</w:t>
      </w:r>
      <w:proofErr w:type="spellEnd"/>
      <w:r w:rsidRPr="006B2B48">
        <w:rPr>
          <w:bCs/>
          <w:sz w:val="24"/>
          <w:szCs w:val="24"/>
        </w:rPr>
        <w:t xml:space="preserve"> virkning ved håndeksem er ukendt. </w:t>
      </w:r>
      <w:proofErr w:type="spellStart"/>
      <w:r w:rsidRPr="006B2B48">
        <w:rPr>
          <w:bCs/>
          <w:sz w:val="24"/>
          <w:szCs w:val="24"/>
        </w:rPr>
        <w:t>Alitretinoin</w:t>
      </w:r>
      <w:proofErr w:type="spellEnd"/>
      <w:r w:rsidRPr="006B2B48">
        <w:rPr>
          <w:bCs/>
          <w:sz w:val="24"/>
          <w:szCs w:val="24"/>
        </w:rPr>
        <w:t xml:space="preserve"> har vist </w:t>
      </w:r>
      <w:proofErr w:type="spellStart"/>
      <w:r w:rsidRPr="006B2B48">
        <w:rPr>
          <w:bCs/>
          <w:sz w:val="24"/>
          <w:szCs w:val="24"/>
        </w:rPr>
        <w:t>immunomodulatoriske</w:t>
      </w:r>
      <w:proofErr w:type="spellEnd"/>
      <w:r w:rsidRPr="006B2B48">
        <w:rPr>
          <w:bCs/>
          <w:sz w:val="24"/>
          <w:szCs w:val="24"/>
        </w:rPr>
        <w:t xml:space="preserve"> og anti-inflammatoriske virkninger, der er relevante ved hudinflammation. </w:t>
      </w:r>
      <w:proofErr w:type="spellStart"/>
      <w:r w:rsidRPr="006B2B48">
        <w:rPr>
          <w:bCs/>
          <w:sz w:val="24"/>
          <w:szCs w:val="24"/>
        </w:rPr>
        <w:t>Alitretinoin</w:t>
      </w:r>
      <w:proofErr w:type="spellEnd"/>
      <w:r w:rsidRPr="006B2B48">
        <w:rPr>
          <w:bCs/>
          <w:sz w:val="24"/>
          <w:szCs w:val="24"/>
        </w:rPr>
        <w:t xml:space="preserve"> undertrykker produktionen af </w:t>
      </w:r>
      <w:proofErr w:type="spellStart"/>
      <w:r w:rsidRPr="006B2B48">
        <w:rPr>
          <w:bCs/>
          <w:sz w:val="24"/>
          <w:szCs w:val="24"/>
        </w:rPr>
        <w:t>chemokiner</w:t>
      </w:r>
      <w:proofErr w:type="spellEnd"/>
      <w:r w:rsidRPr="006B2B48">
        <w:rPr>
          <w:bCs/>
          <w:sz w:val="24"/>
          <w:szCs w:val="24"/>
        </w:rPr>
        <w:t xml:space="preserve">, som er involveret i rekruttering af leukocytter til de betændte hudområder, mindsker forøgelse af T-lymfocytter og antigenpræsenterende celler, og hæmmer virkningen på celledifferentiering. CXCR3 </w:t>
      </w:r>
      <w:proofErr w:type="spellStart"/>
      <w:r w:rsidRPr="006B2B48">
        <w:rPr>
          <w:bCs/>
          <w:sz w:val="24"/>
          <w:szCs w:val="24"/>
        </w:rPr>
        <w:t>ligander</w:t>
      </w:r>
      <w:proofErr w:type="spellEnd"/>
      <w:r w:rsidRPr="006B2B48">
        <w:rPr>
          <w:bCs/>
          <w:sz w:val="24"/>
          <w:szCs w:val="24"/>
        </w:rPr>
        <w:t xml:space="preserve"> og CCL20 </w:t>
      </w:r>
      <w:proofErr w:type="spellStart"/>
      <w:r w:rsidRPr="006B2B48">
        <w:rPr>
          <w:bCs/>
          <w:sz w:val="24"/>
          <w:szCs w:val="24"/>
        </w:rPr>
        <w:t>chemokiner</w:t>
      </w:r>
      <w:proofErr w:type="spellEnd"/>
      <w:r w:rsidRPr="006B2B48">
        <w:rPr>
          <w:bCs/>
          <w:sz w:val="24"/>
          <w:szCs w:val="24"/>
        </w:rPr>
        <w:t xml:space="preserve">, der ses ved </w:t>
      </w:r>
      <w:proofErr w:type="spellStart"/>
      <w:r w:rsidRPr="006B2B48">
        <w:rPr>
          <w:bCs/>
          <w:sz w:val="24"/>
          <w:szCs w:val="24"/>
        </w:rPr>
        <w:t>eksematøse</w:t>
      </w:r>
      <w:proofErr w:type="spellEnd"/>
      <w:r w:rsidRPr="006B2B48">
        <w:rPr>
          <w:bCs/>
          <w:sz w:val="24"/>
          <w:szCs w:val="24"/>
        </w:rPr>
        <w:t xml:space="preserve"> hudlæsioner, nedsættes af </w:t>
      </w:r>
      <w:proofErr w:type="spellStart"/>
      <w:r w:rsidRPr="006B2B48">
        <w:rPr>
          <w:bCs/>
          <w:sz w:val="24"/>
          <w:szCs w:val="24"/>
        </w:rPr>
        <w:t>alitretinoin</w:t>
      </w:r>
      <w:proofErr w:type="spellEnd"/>
      <w:r w:rsidRPr="006B2B48">
        <w:rPr>
          <w:bCs/>
          <w:sz w:val="24"/>
          <w:szCs w:val="24"/>
        </w:rPr>
        <w:t xml:space="preserve"> i cytokin-stimulerede </w:t>
      </w:r>
      <w:proofErr w:type="spellStart"/>
      <w:r w:rsidRPr="006B2B48">
        <w:rPr>
          <w:bCs/>
          <w:sz w:val="24"/>
          <w:szCs w:val="24"/>
        </w:rPr>
        <w:t>keratinocytter</w:t>
      </w:r>
      <w:proofErr w:type="spellEnd"/>
      <w:r w:rsidRPr="006B2B48">
        <w:rPr>
          <w:bCs/>
          <w:sz w:val="24"/>
          <w:szCs w:val="24"/>
        </w:rPr>
        <w:t xml:space="preserve"> og </w:t>
      </w:r>
      <w:proofErr w:type="spellStart"/>
      <w:r w:rsidRPr="006B2B48">
        <w:rPr>
          <w:bCs/>
          <w:sz w:val="24"/>
          <w:szCs w:val="24"/>
        </w:rPr>
        <w:t>hudendotheliaceller</w:t>
      </w:r>
      <w:proofErr w:type="spellEnd"/>
      <w:r w:rsidRPr="006B2B48">
        <w:rPr>
          <w:bCs/>
          <w:sz w:val="24"/>
          <w:szCs w:val="24"/>
        </w:rPr>
        <w:t xml:space="preserve">. Yderligere undertrykker </w:t>
      </w:r>
      <w:proofErr w:type="spellStart"/>
      <w:r w:rsidRPr="006B2B48">
        <w:rPr>
          <w:bCs/>
          <w:sz w:val="24"/>
          <w:szCs w:val="24"/>
        </w:rPr>
        <w:t>alitretinoin</w:t>
      </w:r>
      <w:proofErr w:type="spellEnd"/>
      <w:r w:rsidRPr="006B2B48">
        <w:rPr>
          <w:bCs/>
          <w:sz w:val="24"/>
          <w:szCs w:val="24"/>
        </w:rPr>
        <w:t xml:space="preserve"> udbredelsen af de cytokinaktiverede </w:t>
      </w:r>
      <w:proofErr w:type="spellStart"/>
      <w:r w:rsidRPr="006B2B48">
        <w:rPr>
          <w:bCs/>
          <w:sz w:val="24"/>
          <w:szCs w:val="24"/>
        </w:rPr>
        <w:t>leucocytter</w:t>
      </w:r>
      <w:proofErr w:type="spellEnd"/>
      <w:r w:rsidRPr="006B2B48">
        <w:rPr>
          <w:bCs/>
          <w:sz w:val="24"/>
          <w:szCs w:val="24"/>
        </w:rPr>
        <w:t xml:space="preserve"> og antigen-præsenterende celler. </w:t>
      </w:r>
    </w:p>
    <w:p w:rsidR="006B2B48" w:rsidRPr="006B2B48" w:rsidRDefault="006B2B48" w:rsidP="006B2B48">
      <w:pPr>
        <w:tabs>
          <w:tab w:val="left" w:pos="851"/>
        </w:tabs>
        <w:ind w:left="851"/>
        <w:rPr>
          <w:bCs/>
          <w:sz w:val="24"/>
          <w:szCs w:val="24"/>
        </w:rPr>
      </w:pPr>
    </w:p>
    <w:p w:rsidR="006B2B48" w:rsidRPr="006B2B48" w:rsidRDefault="006B2B48" w:rsidP="006B2B48">
      <w:pPr>
        <w:tabs>
          <w:tab w:val="left" w:pos="851"/>
        </w:tabs>
        <w:ind w:left="851"/>
        <w:rPr>
          <w:bCs/>
          <w:sz w:val="24"/>
          <w:szCs w:val="24"/>
        </w:rPr>
      </w:pPr>
      <w:r w:rsidRPr="006B2B48">
        <w:rPr>
          <w:bCs/>
          <w:sz w:val="24"/>
          <w:szCs w:val="24"/>
        </w:rPr>
        <w:t xml:space="preserve">Det er blevet observeret, at </w:t>
      </w:r>
      <w:proofErr w:type="spellStart"/>
      <w:r w:rsidRPr="006B2B48">
        <w:rPr>
          <w:bCs/>
          <w:sz w:val="24"/>
          <w:szCs w:val="24"/>
        </w:rPr>
        <w:t>alitretinoin</w:t>
      </w:r>
      <w:proofErr w:type="spellEnd"/>
      <w:r w:rsidRPr="006B2B48">
        <w:rPr>
          <w:bCs/>
          <w:sz w:val="24"/>
          <w:szCs w:val="24"/>
        </w:rPr>
        <w:t xml:space="preserve"> kun påvirker </w:t>
      </w:r>
      <w:proofErr w:type="spellStart"/>
      <w:r w:rsidRPr="006B2B48">
        <w:rPr>
          <w:bCs/>
          <w:sz w:val="24"/>
          <w:szCs w:val="24"/>
        </w:rPr>
        <w:t>sebumsekretionen</w:t>
      </w:r>
      <w:proofErr w:type="spellEnd"/>
      <w:r w:rsidRPr="006B2B48">
        <w:rPr>
          <w:bCs/>
          <w:sz w:val="24"/>
          <w:szCs w:val="24"/>
        </w:rPr>
        <w:t xml:space="preserve"> hos mennesker minimalt.</w:t>
      </w:r>
    </w:p>
    <w:p w:rsidR="006B2B48" w:rsidRPr="006B2B48" w:rsidRDefault="006B2B48" w:rsidP="006B2B48">
      <w:pPr>
        <w:tabs>
          <w:tab w:val="left" w:pos="851"/>
        </w:tabs>
        <w:ind w:left="851"/>
        <w:rPr>
          <w:bCs/>
          <w:sz w:val="24"/>
          <w:szCs w:val="24"/>
          <w:u w:val="single"/>
        </w:rPr>
      </w:pPr>
    </w:p>
    <w:p w:rsidR="006B2B48" w:rsidRPr="006B2B48" w:rsidRDefault="006B2B48" w:rsidP="006B2B48">
      <w:pPr>
        <w:tabs>
          <w:tab w:val="left" w:pos="851"/>
        </w:tabs>
        <w:ind w:left="851"/>
        <w:rPr>
          <w:bCs/>
          <w:sz w:val="24"/>
          <w:szCs w:val="24"/>
          <w:u w:val="single"/>
        </w:rPr>
      </w:pPr>
      <w:r w:rsidRPr="006B2B48">
        <w:rPr>
          <w:bCs/>
          <w:sz w:val="24"/>
          <w:szCs w:val="24"/>
          <w:u w:val="single"/>
        </w:rPr>
        <w:t>Klinisk virkning og sikkerhed</w:t>
      </w:r>
    </w:p>
    <w:p w:rsidR="006B2B48" w:rsidRPr="006B2B48" w:rsidRDefault="006B2B48" w:rsidP="006B2B48">
      <w:pPr>
        <w:tabs>
          <w:tab w:val="left" w:pos="851"/>
        </w:tabs>
        <w:ind w:left="851"/>
        <w:rPr>
          <w:sz w:val="24"/>
          <w:szCs w:val="24"/>
        </w:rPr>
      </w:pPr>
      <w:r w:rsidRPr="006B2B48">
        <w:rPr>
          <w:sz w:val="24"/>
          <w:szCs w:val="24"/>
        </w:rPr>
        <w:t xml:space="preserve">Sikkerhed og effekt af </w:t>
      </w:r>
      <w:proofErr w:type="spellStart"/>
      <w:r w:rsidRPr="006B2B48">
        <w:rPr>
          <w:sz w:val="24"/>
          <w:szCs w:val="24"/>
        </w:rPr>
        <w:t>Alitretinoin</w:t>
      </w:r>
      <w:proofErr w:type="spellEnd"/>
      <w:r w:rsidRPr="006B2B48">
        <w:rPr>
          <w:sz w:val="24"/>
          <w:szCs w:val="24"/>
        </w:rPr>
        <w:t xml:space="preserve"> </w:t>
      </w:r>
      <w:proofErr w:type="spellStart"/>
      <w:r w:rsidR="003F44F2">
        <w:rPr>
          <w:sz w:val="24"/>
          <w:szCs w:val="24"/>
        </w:rPr>
        <w:t>Orifarm</w:t>
      </w:r>
      <w:proofErr w:type="spellEnd"/>
      <w:r w:rsidRPr="006B2B48">
        <w:rPr>
          <w:sz w:val="24"/>
          <w:szCs w:val="24"/>
        </w:rPr>
        <w:t xml:space="preserve"> hos patienter med alvorlig kronisk håndeksem (CHE), der ikke responderer på behandling med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er vurderet i to randomiserede, dobbeltblindede, placebokontrollerede fase 3 studier.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Det primære endepunkt i disse studier var antallet af patienter, der opnåede </w:t>
      </w:r>
      <w:proofErr w:type="spellStart"/>
      <w:r w:rsidRPr="006B2B48">
        <w:rPr>
          <w:sz w:val="24"/>
          <w:szCs w:val="24"/>
        </w:rPr>
        <w:t>Physicians</w:t>
      </w:r>
      <w:proofErr w:type="spellEnd"/>
      <w:r w:rsidRPr="006B2B48">
        <w:rPr>
          <w:sz w:val="24"/>
          <w:szCs w:val="24"/>
        </w:rPr>
        <w:t xml:space="preserve"> Global </w:t>
      </w:r>
      <w:proofErr w:type="spellStart"/>
      <w:r w:rsidRPr="006B2B48">
        <w:rPr>
          <w:sz w:val="24"/>
          <w:szCs w:val="24"/>
        </w:rPr>
        <w:t>Assessment</w:t>
      </w:r>
      <w:proofErr w:type="spellEnd"/>
      <w:r w:rsidRPr="006B2B48">
        <w:rPr>
          <w:sz w:val="24"/>
          <w:szCs w:val="24"/>
        </w:rPr>
        <w:t xml:space="preserve"> (PGA) klassifikation af eksemfri eller næsten eksemfri hænder ved behandlingens afslutning (se tabel 1). Behandlingens varighed var 12 til 24 uger.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BAP00089-studiet (BACH) blev udført i Europa og Canada, og omfattede 1.032 alvorlige CHE patienter, der ikke havde haft effekt eller kun en forbigående effekt (begyndende </w:t>
      </w:r>
      <w:r w:rsidRPr="006B2B48">
        <w:rPr>
          <w:sz w:val="24"/>
          <w:szCs w:val="24"/>
        </w:rPr>
        <w:lastRenderedPageBreak/>
        <w:t xml:space="preserve">forbedring og forværring af lidelsen trods fortsat behandling) på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eller som var intolerante over for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Alle fænotyper af CHE blev inkluderet: ca. 30 % af patienterne havde kun </w:t>
      </w:r>
      <w:proofErr w:type="spellStart"/>
      <w:r w:rsidRPr="006B2B48">
        <w:rPr>
          <w:sz w:val="24"/>
          <w:szCs w:val="24"/>
        </w:rPr>
        <w:t>hyperkeratonisk</w:t>
      </w:r>
      <w:proofErr w:type="spellEnd"/>
      <w:r w:rsidRPr="006B2B48">
        <w:rPr>
          <w:sz w:val="24"/>
          <w:szCs w:val="24"/>
        </w:rPr>
        <w:t xml:space="preserve"> CHE, hovedparten af patienterne havde dog flere fænotyper. Stort set alle patienter havde tegn på hudinflammation, bestående af </w:t>
      </w:r>
      <w:proofErr w:type="spellStart"/>
      <w:r w:rsidRPr="006B2B48">
        <w:rPr>
          <w:sz w:val="24"/>
          <w:szCs w:val="24"/>
        </w:rPr>
        <w:t>erythema</w:t>
      </w:r>
      <w:proofErr w:type="spellEnd"/>
      <w:r w:rsidRPr="006B2B48">
        <w:rPr>
          <w:sz w:val="24"/>
          <w:szCs w:val="24"/>
        </w:rPr>
        <w:t xml:space="preserve"> og/eller blærer. Behandling med </w:t>
      </w:r>
      <w:proofErr w:type="spellStart"/>
      <w:r w:rsidRPr="006B2B48">
        <w:rPr>
          <w:sz w:val="24"/>
          <w:szCs w:val="24"/>
        </w:rPr>
        <w:t>aliretinoin</w:t>
      </w:r>
      <w:proofErr w:type="spellEnd"/>
      <w:r w:rsidRPr="006B2B48">
        <w:rPr>
          <w:sz w:val="24"/>
          <w:szCs w:val="24"/>
        </w:rPr>
        <w:t xml:space="preserve"> førte til en signifikant højere andel af patienter med eksemfri/næsten eksemfri hænder sammenlignet med placebo. Effekten var afhængig af dosis (se tabel 1). </w:t>
      </w:r>
    </w:p>
    <w:p w:rsidR="006B2B48" w:rsidRPr="006B2B48" w:rsidRDefault="006B2B48" w:rsidP="006B2B48">
      <w:pPr>
        <w:tabs>
          <w:tab w:val="left" w:pos="851"/>
        </w:tabs>
        <w:ind w:left="851"/>
        <w:rPr>
          <w:sz w:val="24"/>
          <w:szCs w:val="24"/>
        </w:rPr>
      </w:pPr>
      <w:r w:rsidRPr="006B2B48">
        <w:rPr>
          <w:sz w:val="24"/>
          <w:szCs w:val="24"/>
        </w:rPr>
        <w:t>Sekundære endepunkter, inkluderede den andel af partielle respondenter (patienter, der i det mindste opnåede en mild lidelse), tiden til respons (at opnå eksemfri eller næsten eksemfri hænder), reduktion i modificeret total læsion symptom score (</w:t>
      </w:r>
      <w:proofErr w:type="spellStart"/>
      <w:r w:rsidRPr="006B2B48">
        <w:rPr>
          <w:sz w:val="24"/>
          <w:szCs w:val="24"/>
        </w:rPr>
        <w:t>mTLSS</w:t>
      </w:r>
      <w:proofErr w:type="spellEnd"/>
      <w:r w:rsidRPr="006B2B48">
        <w:rPr>
          <w:sz w:val="24"/>
          <w:szCs w:val="24"/>
        </w:rPr>
        <w:t>), patient global vurdering (</w:t>
      </w:r>
      <w:proofErr w:type="spellStart"/>
      <w:r w:rsidRPr="006B2B48">
        <w:rPr>
          <w:sz w:val="24"/>
          <w:szCs w:val="24"/>
        </w:rPr>
        <w:t>PaGA</w:t>
      </w:r>
      <w:proofErr w:type="spellEnd"/>
      <w:r w:rsidRPr="006B2B48">
        <w:rPr>
          <w:sz w:val="24"/>
          <w:szCs w:val="24"/>
        </w:rPr>
        <w:t xml:space="preserve">) af lidelsens sværhedsgrad, og reduktion i lidelsens omfang (se tabel 1). </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Det andet studie, BAP001346 (HANDEL) blev udført i USA, og omfattede 596 patienter med alvorlig CHE, der ikke havde haft effekt eller kun en forbigående effekt (begyndende forbedring og forværring af lidelsen trods fortsat behandling) på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eller var intolerante over for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Patienterne blev anset som værende ikke-responderende, hvis de havde alvorlig CHE efter mindst 2 ugers behandling med et meget potent </w:t>
      </w:r>
      <w:proofErr w:type="spellStart"/>
      <w:r w:rsidRPr="006B2B48">
        <w:rPr>
          <w:sz w:val="24"/>
          <w:szCs w:val="24"/>
        </w:rPr>
        <w:t>topikalt</w:t>
      </w:r>
      <w:proofErr w:type="spellEnd"/>
      <w:r w:rsidRPr="006B2B48">
        <w:rPr>
          <w:sz w:val="24"/>
          <w:szCs w:val="24"/>
        </w:rPr>
        <w:t xml:space="preserve"> </w:t>
      </w:r>
      <w:proofErr w:type="spellStart"/>
      <w:r w:rsidRPr="006B2B48">
        <w:rPr>
          <w:sz w:val="24"/>
          <w:szCs w:val="24"/>
        </w:rPr>
        <w:t>kortikosteroid</w:t>
      </w:r>
      <w:proofErr w:type="spellEnd"/>
      <w:r w:rsidRPr="006B2B48">
        <w:rPr>
          <w:sz w:val="24"/>
          <w:szCs w:val="24"/>
        </w:rPr>
        <w:t>, under en 16 ugers indkøringsperiode. Alle fænotyper af CHE var inkluderet.</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Sekundære endepunkter inkluderede estimerede mediantider til effekt (tiden fra behandlingsstart i det randomiserede studie til første </w:t>
      </w:r>
      <w:proofErr w:type="gramStart"/>
      <w:r w:rsidRPr="006B2B48">
        <w:rPr>
          <w:sz w:val="24"/>
          <w:szCs w:val="24"/>
        </w:rPr>
        <w:t>PGA vurdering</w:t>
      </w:r>
      <w:proofErr w:type="gramEnd"/>
      <w:r w:rsidRPr="006B2B48">
        <w:rPr>
          <w:sz w:val="24"/>
          <w:szCs w:val="24"/>
        </w:rPr>
        <w:t xml:space="preserve"> af eksemfri eller næsten eksemfri hænder), reduktion i modificeret total læsion symptomscore (</w:t>
      </w:r>
      <w:proofErr w:type="spellStart"/>
      <w:r w:rsidRPr="006B2B48">
        <w:rPr>
          <w:sz w:val="24"/>
          <w:szCs w:val="24"/>
        </w:rPr>
        <w:t>mTLSS</w:t>
      </w:r>
      <w:proofErr w:type="spellEnd"/>
      <w:r w:rsidRPr="006B2B48">
        <w:rPr>
          <w:sz w:val="24"/>
          <w:szCs w:val="24"/>
        </w:rPr>
        <w:t>), patient global vurdering (</w:t>
      </w:r>
      <w:proofErr w:type="spellStart"/>
      <w:r w:rsidRPr="006B2B48">
        <w:rPr>
          <w:sz w:val="24"/>
          <w:szCs w:val="24"/>
        </w:rPr>
        <w:t>PaGA</w:t>
      </w:r>
      <w:proofErr w:type="spellEnd"/>
      <w:r w:rsidRPr="006B2B48">
        <w:rPr>
          <w:sz w:val="24"/>
          <w:szCs w:val="24"/>
        </w:rPr>
        <w:t>) af lidelsens sværhedsgrad, og reduktion i lidelsens omfang ved behandlingens afslutning (se tabel 1).</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
          <w:sz w:val="24"/>
          <w:szCs w:val="24"/>
          <w:lang w:val="nb-NO"/>
        </w:rPr>
      </w:pPr>
      <w:r w:rsidRPr="006B2B48">
        <w:rPr>
          <w:b/>
          <w:sz w:val="24"/>
          <w:szCs w:val="24"/>
          <w:lang w:val="nb-NO"/>
        </w:rPr>
        <w:t xml:space="preserve">Tabel 1: </w:t>
      </w:r>
      <w:r w:rsidRPr="006B2B48">
        <w:rPr>
          <w:b/>
          <w:sz w:val="24"/>
          <w:szCs w:val="24"/>
          <w:lang w:val="nb-NO"/>
        </w:rPr>
        <w:tab/>
        <w:t>Resultater: Primære og sekundære endepunkter</w:t>
      </w:r>
    </w:p>
    <w:p w:rsidR="006B2B48" w:rsidRPr="006B2B48" w:rsidRDefault="006B2B48" w:rsidP="006B2B48">
      <w:pPr>
        <w:tabs>
          <w:tab w:val="left" w:pos="851"/>
        </w:tabs>
        <w:ind w:left="851"/>
        <w:rPr>
          <w:b/>
          <w:sz w:val="24"/>
          <w:szCs w:val="24"/>
          <w:lang w:val="nb-N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587"/>
        <w:gridCol w:w="63"/>
        <w:gridCol w:w="1544"/>
        <w:gridCol w:w="6"/>
        <w:gridCol w:w="1363"/>
        <w:gridCol w:w="1767"/>
        <w:gridCol w:w="1925"/>
      </w:tblGrid>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sz w:val="24"/>
                <w:szCs w:val="24"/>
                <w:lang w:val="nb-NO"/>
              </w:rPr>
            </w:pPr>
          </w:p>
        </w:tc>
        <w:tc>
          <w:tcPr>
            <w:tcW w:w="4563" w:type="dxa"/>
            <w:gridSpan w:val="5"/>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b/>
                <w:sz w:val="24"/>
                <w:szCs w:val="24"/>
              </w:rPr>
            </w:pPr>
            <w:r w:rsidRPr="006B2B48">
              <w:rPr>
                <w:b/>
                <w:sz w:val="24"/>
                <w:szCs w:val="24"/>
              </w:rPr>
              <w:t>BAP00089 (BACH)</w:t>
            </w:r>
          </w:p>
        </w:tc>
        <w:tc>
          <w:tcPr>
            <w:tcW w:w="3688"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ind w:left="-31"/>
              <w:rPr>
                <w:b/>
                <w:sz w:val="24"/>
                <w:szCs w:val="24"/>
              </w:rPr>
            </w:pPr>
            <w:r w:rsidRPr="006B2B48">
              <w:rPr>
                <w:b/>
                <w:sz w:val="24"/>
                <w:szCs w:val="24"/>
              </w:rPr>
              <w:t>BAP01346 (HANDEL)</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r w:rsidRPr="006B2B48">
              <w:rPr>
                <w:b/>
                <w:sz w:val="24"/>
                <w:szCs w:val="24"/>
              </w:rPr>
              <w:t>Primært endepunkt</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 mg</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Placebo</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 xml:space="preserve">Placebo </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proofErr w:type="gramStart"/>
            <w:r w:rsidRPr="006B2B48">
              <w:rPr>
                <w:b/>
                <w:sz w:val="24"/>
                <w:szCs w:val="24"/>
              </w:rPr>
              <w:t>ITT population</w:t>
            </w:r>
            <w:proofErr w:type="gramEnd"/>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N = 418</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409</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205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298</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N = 298</w:t>
            </w:r>
          </w:p>
        </w:tc>
      </w:tr>
      <w:tr w:rsidR="006B2B48" w:rsidRPr="006B2B48" w:rsidTr="00704F4D">
        <w:trPr>
          <w:trHeight w:val="346"/>
          <w:jc w:val="center"/>
        </w:trPr>
        <w:tc>
          <w:tcPr>
            <w:tcW w:w="9924" w:type="dxa"/>
            <w:gridSpan w:val="8"/>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b/>
                <w:sz w:val="24"/>
                <w:szCs w:val="24"/>
              </w:rPr>
            </w:pPr>
            <w:r w:rsidRPr="006B2B48">
              <w:rPr>
                <w:b/>
                <w:sz w:val="24"/>
                <w:szCs w:val="24"/>
              </w:rPr>
              <w:t>PGA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Total responsrate</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 (27,5 %)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195 (47,7 %)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34 (16,6 %)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118 (39,6 %)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44 (14,8 %)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39 (9,3 %)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90 (22,0 %)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 (2,9 %)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58 (19,5 %)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14 (4,7 %)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Næsten 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76 (18,2 %)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105 (25,7 %)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28 (13,7 %)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 (20,1 %)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30 (10,1 %)</w:t>
            </w:r>
          </w:p>
        </w:tc>
      </w:tr>
      <w:tr w:rsidR="006B2B48" w:rsidRPr="006B2B48" w:rsidTr="00704F4D">
        <w:trPr>
          <w:trHeight w:val="29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a</w:t>
            </w:r>
            <w:proofErr w:type="spellEnd"/>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0,004</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NA</w:t>
            </w:r>
          </w:p>
        </w:tc>
      </w:tr>
      <w:tr w:rsidR="006B2B48" w:rsidRPr="006B2B48" w:rsidTr="00704F4D">
        <w:trPr>
          <w:trHeight w:val="35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Sekundært endepunkt</w:t>
            </w:r>
          </w:p>
        </w:tc>
      </w:tr>
      <w:tr w:rsidR="006B2B48" w:rsidRPr="006B2B48" w:rsidTr="00704F4D">
        <w:trPr>
          <w:trHeight w:val="38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proofErr w:type="spellStart"/>
            <w:r w:rsidRPr="006B2B48">
              <w:rPr>
                <w:b/>
                <w:sz w:val="24"/>
                <w:szCs w:val="24"/>
              </w:rPr>
              <w:t>PaGA</w:t>
            </w:r>
            <w:proofErr w:type="spellEnd"/>
            <w:r w:rsidRPr="006B2B48">
              <w:rPr>
                <w:b/>
                <w:sz w:val="24"/>
                <w:szCs w:val="24"/>
              </w:rPr>
              <w:t xml:space="preserve">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 eller næsten eksemfri</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101 (24,2 %)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163 (39,9 %)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31 (15,1 %)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117 (39,3 %)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41 (13,8 %)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a</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NA</w:t>
            </w:r>
          </w:p>
        </w:tc>
      </w:tr>
      <w:tr w:rsidR="006B2B48" w:rsidRPr="006B2B48" w:rsidTr="00704F4D">
        <w:trPr>
          <w:trHeight w:val="47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w:t>
            </w:r>
            <w:proofErr w:type="spellStart"/>
            <w:r w:rsidRPr="006B2B48">
              <w:rPr>
                <w:b/>
                <w:sz w:val="24"/>
                <w:szCs w:val="24"/>
              </w:rPr>
              <w:t>mTLSS</w:t>
            </w:r>
            <w:proofErr w:type="spellEnd"/>
            <w:r w:rsidRPr="006B2B48">
              <w:rPr>
                <w:b/>
                <w:sz w:val="24"/>
                <w:szCs w:val="24"/>
              </w:rPr>
              <w:t xml:space="preserve">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-50,79 (36,13)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-60,80 (38,58)</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-37,30 (37,65)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-53,99 (40,16)</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-29,86 (37,83)</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-56,25</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-38,68</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-67,70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-24,40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-100 – 66,7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175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-100 – 72,7</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 xml:space="preserve">-100 – 60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63,6</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b</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&lt;0,001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4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lidelsens omfang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-40,01 (49,57)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-54,15 (46,89)</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9B605D">
            <w:pPr>
              <w:ind w:right="318"/>
              <w:rPr>
                <w:sz w:val="24"/>
                <w:szCs w:val="24"/>
              </w:rPr>
            </w:pPr>
            <w:r w:rsidRPr="006B2B48">
              <w:rPr>
                <w:sz w:val="24"/>
                <w:szCs w:val="24"/>
              </w:rPr>
              <w:t>-31,93 (45,56)</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-46,56 (53,75)</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-24,20 (48,21)</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-33,33</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-62,50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-18,20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 xml:space="preserve">-100 – 200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140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130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-100 – 166,7</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140</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b</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0,016</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90"/>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Mediantid til respons for respondenter ved behandlingens afslutning</w:t>
            </w:r>
          </w:p>
        </w:tc>
      </w:tr>
      <w:tr w:rsidR="006B2B48" w:rsidRPr="006B2B48" w:rsidTr="00704F4D">
        <w:trPr>
          <w:trHeight w:val="41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 (dage)</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85,0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141</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117,0</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c</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54"/>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Partiel responsrate (eksemfri, næsten eksemfri, eller mild lidelse)</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N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207 (49,5 %)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254 (62,1 %)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74 (36,1 %)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6B2B48">
            <w:pPr>
              <w:tabs>
                <w:tab w:val="left" w:pos="851"/>
              </w:tabs>
              <w:ind w:left="851"/>
              <w:rPr>
                <w:sz w:val="24"/>
                <w:szCs w:val="24"/>
              </w:rPr>
            </w:pPr>
            <w:r w:rsidRPr="006B2B48">
              <w:rPr>
                <w:sz w:val="24"/>
                <w:szCs w:val="24"/>
              </w:rPr>
              <w:t>NA</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bl>
    <w:p w:rsidR="006B2B48" w:rsidRPr="006B2B48" w:rsidRDefault="006B2B48" w:rsidP="006B2B48">
      <w:pPr>
        <w:tabs>
          <w:tab w:val="left" w:pos="851"/>
        </w:tabs>
        <w:ind w:left="851"/>
        <w:rPr>
          <w:sz w:val="24"/>
          <w:szCs w:val="24"/>
        </w:rPr>
      </w:pPr>
      <w:r w:rsidRPr="006B2B48">
        <w:rPr>
          <w:sz w:val="24"/>
          <w:szCs w:val="24"/>
        </w:rPr>
        <w:t>a: Fra parvise kontinuitetskorrigeret chi-</w:t>
      </w:r>
      <w:proofErr w:type="spellStart"/>
      <w:r w:rsidRPr="006B2B48">
        <w:rPr>
          <w:sz w:val="24"/>
          <w:szCs w:val="24"/>
        </w:rPr>
        <w:t>square</w:t>
      </w:r>
      <w:proofErr w:type="spellEnd"/>
      <w:r w:rsidRPr="006B2B48">
        <w:rPr>
          <w:sz w:val="24"/>
          <w:szCs w:val="24"/>
        </w:rPr>
        <w:t xml:space="preserve"> tests </w:t>
      </w:r>
      <w:r w:rsidRPr="006B2B48">
        <w:rPr>
          <w:i/>
          <w:sz w:val="24"/>
          <w:szCs w:val="24"/>
        </w:rPr>
        <w:t>versus</w:t>
      </w:r>
      <w:r w:rsidRPr="006B2B48">
        <w:rPr>
          <w:sz w:val="24"/>
          <w:szCs w:val="24"/>
        </w:rPr>
        <w:t xml:space="preserve"> placebo baseret på andelen af respondenter.</w:t>
      </w:r>
    </w:p>
    <w:p w:rsidR="006B2B48" w:rsidRPr="006B2B48" w:rsidRDefault="006B2B48" w:rsidP="006B2B48">
      <w:pPr>
        <w:tabs>
          <w:tab w:val="left" w:pos="851"/>
        </w:tabs>
        <w:ind w:left="851"/>
        <w:rPr>
          <w:sz w:val="24"/>
          <w:szCs w:val="24"/>
        </w:rPr>
      </w:pPr>
      <w:r w:rsidRPr="006B2B48">
        <w:rPr>
          <w:sz w:val="24"/>
          <w:szCs w:val="24"/>
        </w:rPr>
        <w:t>b: Fra non-</w:t>
      </w:r>
      <w:proofErr w:type="spellStart"/>
      <w:r w:rsidRPr="006B2B48">
        <w:rPr>
          <w:sz w:val="24"/>
          <w:szCs w:val="24"/>
        </w:rPr>
        <w:t>parametrisk</w:t>
      </w:r>
      <w:proofErr w:type="spellEnd"/>
      <w:r w:rsidRPr="006B2B48">
        <w:rPr>
          <w:sz w:val="24"/>
          <w:szCs w:val="24"/>
        </w:rPr>
        <w:t xml:space="preserve"> </w:t>
      </w:r>
      <w:proofErr w:type="spellStart"/>
      <w:r w:rsidRPr="006B2B48">
        <w:rPr>
          <w:sz w:val="24"/>
          <w:szCs w:val="24"/>
        </w:rPr>
        <w:t>Kruskal</w:t>
      </w:r>
      <w:proofErr w:type="spellEnd"/>
      <w:r w:rsidRPr="006B2B48">
        <w:rPr>
          <w:sz w:val="24"/>
          <w:szCs w:val="24"/>
        </w:rPr>
        <w:t xml:space="preserve"> Wallis test </w:t>
      </w:r>
      <w:r w:rsidRPr="006B2B48">
        <w:rPr>
          <w:i/>
          <w:sz w:val="24"/>
          <w:szCs w:val="24"/>
        </w:rPr>
        <w:t>versus</w:t>
      </w:r>
      <w:r w:rsidRPr="006B2B48">
        <w:rPr>
          <w:sz w:val="24"/>
          <w:szCs w:val="24"/>
        </w:rPr>
        <w:t xml:space="preserve"> placebo baseret på gennemsnitlig ændring fra </w:t>
      </w:r>
      <w:r w:rsidRPr="006B2B48">
        <w:rPr>
          <w:i/>
          <w:sz w:val="24"/>
          <w:szCs w:val="24"/>
        </w:rPr>
        <w:t>baseline</w:t>
      </w:r>
      <w:r w:rsidRPr="006B2B48">
        <w:rPr>
          <w:sz w:val="24"/>
          <w:szCs w:val="24"/>
        </w:rPr>
        <w:t xml:space="preserve">. </w:t>
      </w:r>
    </w:p>
    <w:p w:rsidR="006B2B48" w:rsidRPr="006B2B48" w:rsidRDefault="006B2B48" w:rsidP="006B2B48">
      <w:pPr>
        <w:tabs>
          <w:tab w:val="left" w:pos="851"/>
        </w:tabs>
        <w:ind w:left="851"/>
        <w:rPr>
          <w:sz w:val="24"/>
          <w:szCs w:val="24"/>
        </w:rPr>
      </w:pPr>
      <w:r w:rsidRPr="006B2B48">
        <w:rPr>
          <w:sz w:val="24"/>
          <w:szCs w:val="24"/>
        </w:rPr>
        <w:t xml:space="preserve">c: Fra Log-rank test </w:t>
      </w:r>
      <w:r w:rsidRPr="006B2B48">
        <w:rPr>
          <w:i/>
          <w:sz w:val="24"/>
          <w:szCs w:val="24"/>
        </w:rPr>
        <w:t>versus</w:t>
      </w:r>
      <w:r w:rsidRPr="006B2B48">
        <w:rPr>
          <w:sz w:val="24"/>
          <w:szCs w:val="24"/>
        </w:rPr>
        <w:t xml:space="preserve"> placebo baseret på mediantid til respons.</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Behandlingsvarighed</w:t>
      </w:r>
    </w:p>
    <w:p w:rsidR="006B2B48" w:rsidRPr="006B2B48" w:rsidRDefault="006B2B48" w:rsidP="006B2B48">
      <w:pPr>
        <w:tabs>
          <w:tab w:val="left" w:pos="851"/>
        </w:tabs>
        <w:ind w:left="851"/>
        <w:rPr>
          <w:sz w:val="24"/>
          <w:szCs w:val="24"/>
        </w:rPr>
      </w:pPr>
      <w:r w:rsidRPr="006B2B48">
        <w:rPr>
          <w:sz w:val="24"/>
          <w:szCs w:val="24"/>
        </w:rPr>
        <w:t xml:space="preserve">En </w:t>
      </w:r>
      <w:proofErr w:type="spellStart"/>
      <w:r w:rsidRPr="006B2B48">
        <w:rPr>
          <w:sz w:val="24"/>
          <w:szCs w:val="24"/>
        </w:rPr>
        <w:t>longitudinal</w:t>
      </w:r>
      <w:proofErr w:type="spellEnd"/>
      <w:r w:rsidRPr="006B2B48">
        <w:rPr>
          <w:sz w:val="24"/>
          <w:szCs w:val="24"/>
        </w:rPr>
        <w:t xml:space="preserve"> dosisresponsanalyse af fase 3 studier (BAP00089, BAP001346 og BAP00091 – Kohorte A) viste, at når patienter først havde eksemfri eller næsten eksemfri hænder, så var der ikke nogen sammenhæng mellem behandlingsvarigheden og sandsynligheden for tilbagefald. Derfor anbefales </w:t>
      </w:r>
      <w:proofErr w:type="spellStart"/>
      <w:r w:rsidRPr="006B2B48">
        <w:rPr>
          <w:sz w:val="24"/>
          <w:szCs w:val="24"/>
        </w:rPr>
        <w:t>seponering</w:t>
      </w:r>
      <w:proofErr w:type="spellEnd"/>
      <w:r w:rsidRPr="006B2B48">
        <w:rPr>
          <w:sz w:val="24"/>
          <w:szCs w:val="24"/>
        </w:rPr>
        <w:t xml:space="preserve"> af behandlingen hos patienter, som har opnået eksemfri eller næsten eksemfri hænder i løbet af 24 uger (se pkt. 4.2). I de pivotale kliniske studier fik 67 % af patienterne, som responderede på </w:t>
      </w:r>
      <w:proofErr w:type="spellStart"/>
      <w:r w:rsidRPr="006B2B48">
        <w:rPr>
          <w:sz w:val="24"/>
          <w:szCs w:val="24"/>
        </w:rPr>
        <w:t>alitretinoin</w:t>
      </w:r>
      <w:proofErr w:type="spellEnd"/>
      <w:r w:rsidRPr="006B2B48">
        <w:rPr>
          <w:sz w:val="24"/>
          <w:szCs w:val="24"/>
        </w:rPr>
        <w:t>, ikke tilbagevendende alvorlig lidelse 24 uger efter behandlingsophør, og de var derfor ikke kandidater til genbehandling inden for den periode.</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Genbehandling</w:t>
      </w:r>
    </w:p>
    <w:p w:rsidR="006B2B48" w:rsidRDefault="006B2B48" w:rsidP="006B2B48">
      <w:pPr>
        <w:tabs>
          <w:tab w:val="left" w:pos="851"/>
        </w:tabs>
        <w:ind w:left="851"/>
        <w:rPr>
          <w:sz w:val="24"/>
          <w:szCs w:val="24"/>
        </w:rPr>
      </w:pPr>
      <w:r w:rsidRPr="006B2B48">
        <w:rPr>
          <w:sz w:val="24"/>
          <w:szCs w:val="24"/>
        </w:rPr>
        <w:t xml:space="preserve">Et genbehandlingsstudie (BAP00091 – Kohorte A) undersøgte virkningen og sikkerheden af et andet behandlingsforløb hos patienter, der tidligere havde responderet på behandlingen i studiet BAP00089, men som fik tilbagefald. Patienterne blev randomiseret til samme dosis, som de modtog i deres indledende behandling (10 mg eller 30 mg) eller til placebo i forholdet 2:1 (N=70 </w:t>
      </w:r>
      <w:proofErr w:type="spellStart"/>
      <w:r w:rsidRPr="006B2B48">
        <w:rPr>
          <w:sz w:val="24"/>
          <w:szCs w:val="24"/>
        </w:rPr>
        <w:t>alitretinoin</w:t>
      </w:r>
      <w:proofErr w:type="spellEnd"/>
      <w:r w:rsidRPr="006B2B48">
        <w:rPr>
          <w:sz w:val="24"/>
          <w:szCs w:val="24"/>
        </w:rPr>
        <w:t xml:space="preserve">, N=47 placebo). Resultaterne viser, at patienter, som tidligere har responderet på behandling med </w:t>
      </w:r>
      <w:proofErr w:type="spellStart"/>
      <w:r w:rsidRPr="006B2B48">
        <w:rPr>
          <w:sz w:val="24"/>
          <w:szCs w:val="24"/>
        </w:rPr>
        <w:t>alitretinoin</w:t>
      </w:r>
      <w:proofErr w:type="spellEnd"/>
      <w:r w:rsidRPr="006B2B48">
        <w:rPr>
          <w:sz w:val="24"/>
          <w:szCs w:val="24"/>
        </w:rPr>
        <w:t xml:space="preserve">, kan få gavn af genbehandling. </w:t>
      </w:r>
    </w:p>
    <w:p w:rsidR="003F44F2" w:rsidRPr="006B2B48" w:rsidRDefault="003F44F2" w:rsidP="006B2B48">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01CC3" w:rsidRDefault="00801CC3" w:rsidP="00801CC3">
      <w:pPr>
        <w:ind w:left="851"/>
        <w:rPr>
          <w:sz w:val="24"/>
          <w:szCs w:val="24"/>
        </w:rPr>
      </w:pPr>
    </w:p>
    <w:p w:rsidR="00801CC3" w:rsidRDefault="00801CC3" w:rsidP="00801CC3">
      <w:pPr>
        <w:ind w:left="851"/>
        <w:rPr>
          <w:sz w:val="24"/>
          <w:szCs w:val="24"/>
          <w:u w:val="single"/>
        </w:rPr>
      </w:pPr>
      <w:r>
        <w:rPr>
          <w:sz w:val="24"/>
          <w:szCs w:val="24"/>
          <w:u w:val="single"/>
        </w:rPr>
        <w:t>Absorption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et lavopløseligt, lavpermeabelt stof med en lav eller variabel biotilgængelighed. </w:t>
      </w:r>
      <w:proofErr w:type="spellStart"/>
      <w:r>
        <w:rPr>
          <w:sz w:val="24"/>
          <w:szCs w:val="24"/>
        </w:rPr>
        <w:t>Alitretinoin</w:t>
      </w:r>
      <w:proofErr w:type="spellEnd"/>
      <w:r>
        <w:rPr>
          <w:sz w:val="24"/>
          <w:szCs w:val="24"/>
        </w:rPr>
        <w:t xml:space="preserve"> bliver ikke absorberet konstant fra mave-tarm-kanalen i fastende tilstand. Den systemiske eksponering er væsentlig øget (&gt;2 gange), når det tages sammen med et måltid med højt fedtindhold.</w:t>
      </w:r>
    </w:p>
    <w:p w:rsidR="00801CC3" w:rsidRDefault="00801CC3" w:rsidP="00801CC3">
      <w:pPr>
        <w:ind w:left="851"/>
        <w:rPr>
          <w:sz w:val="24"/>
          <w:szCs w:val="24"/>
        </w:rPr>
      </w:pPr>
    </w:p>
    <w:p w:rsidR="00801CC3" w:rsidRDefault="00801CC3" w:rsidP="00801CC3">
      <w:pPr>
        <w:ind w:left="851"/>
        <w:rPr>
          <w:sz w:val="24"/>
          <w:szCs w:val="24"/>
        </w:rPr>
      </w:pP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data fra et </w:t>
      </w:r>
      <w:proofErr w:type="spellStart"/>
      <w:r>
        <w:rPr>
          <w:sz w:val="24"/>
          <w:szCs w:val="24"/>
        </w:rPr>
        <w:t>gastrointestinalt</w:t>
      </w:r>
      <w:proofErr w:type="spellEnd"/>
      <w:r>
        <w:rPr>
          <w:sz w:val="24"/>
          <w:szCs w:val="24"/>
        </w:rPr>
        <w:t xml:space="preserve"> system viste, at mængden af </w:t>
      </w:r>
      <w:proofErr w:type="spellStart"/>
      <w:r>
        <w:rPr>
          <w:sz w:val="24"/>
          <w:szCs w:val="24"/>
        </w:rPr>
        <w:t>alitretinoin</w:t>
      </w:r>
      <w:proofErr w:type="spellEnd"/>
      <w:r>
        <w:rPr>
          <w:sz w:val="24"/>
          <w:szCs w:val="24"/>
        </w:rPr>
        <w:t xml:space="preserve">, som er tilgængelig for absorption, ændrer sig ved indtagelse af fedt (når det indtages sammen med et måltid med ca. 25 % fedt, er mængden, der er tilgængelig for absorption, mindre end hvis det indtages med et måltid med </w:t>
      </w:r>
      <w:r>
        <w:rPr>
          <w:sz w:val="24"/>
          <w:szCs w:val="24"/>
          <w:lang w:eastAsia="en-GB"/>
        </w:rPr>
        <w:t>~40 % eller ~60 % fedt</w:t>
      </w:r>
      <w:r>
        <w:rPr>
          <w:sz w:val="24"/>
          <w:szCs w:val="24"/>
        </w:rPr>
        <w:t xml:space="preserve">). For at maksimere eksponeringen, skal </w:t>
      </w:r>
      <w:proofErr w:type="spellStart"/>
      <w:r>
        <w:rPr>
          <w:sz w:val="24"/>
          <w:szCs w:val="24"/>
        </w:rPr>
        <w:t>alitretinoin</w:t>
      </w:r>
      <w:proofErr w:type="spellEnd"/>
      <w:r>
        <w:rPr>
          <w:sz w:val="24"/>
          <w:szCs w:val="24"/>
        </w:rPr>
        <w:t xml:space="preserve"> derfor administreres sammen med at hovedmåltid en gang daglig og helst på samme tidspunkt hver dag.</w:t>
      </w:r>
    </w:p>
    <w:p w:rsidR="00801CC3" w:rsidRDefault="00801CC3" w:rsidP="00801CC3">
      <w:pPr>
        <w:ind w:left="851"/>
        <w:rPr>
          <w:sz w:val="24"/>
          <w:szCs w:val="24"/>
        </w:rPr>
      </w:pPr>
    </w:p>
    <w:p w:rsidR="00801CC3" w:rsidRDefault="00801CC3" w:rsidP="00801CC3">
      <w:pPr>
        <w:ind w:left="851"/>
        <w:rPr>
          <w:sz w:val="24"/>
          <w:szCs w:val="24"/>
        </w:rPr>
      </w:pPr>
      <w:r>
        <w:rPr>
          <w:sz w:val="24"/>
          <w:szCs w:val="24"/>
        </w:rPr>
        <w:t xml:space="preserve">Efter administration af 30 mg </w:t>
      </w:r>
      <w:proofErr w:type="spellStart"/>
      <w:r>
        <w:rPr>
          <w:sz w:val="24"/>
          <w:szCs w:val="24"/>
        </w:rPr>
        <w:t>alitretinoin</w:t>
      </w:r>
      <w:proofErr w:type="spellEnd"/>
      <w:r>
        <w:rPr>
          <w:sz w:val="24"/>
          <w:szCs w:val="24"/>
        </w:rPr>
        <w:t xml:space="preserve"> en gang daglig med et måltid, der indeholder omkring 40 % fedt, er den gennemsnitlige </w:t>
      </w:r>
      <w:proofErr w:type="spellStart"/>
      <w:r>
        <w:rPr>
          <w:sz w:val="24"/>
          <w:szCs w:val="24"/>
        </w:rPr>
        <w:t>T</w:t>
      </w:r>
      <w:r>
        <w:rPr>
          <w:sz w:val="24"/>
          <w:szCs w:val="24"/>
          <w:vertAlign w:val="subscript"/>
        </w:rPr>
        <w:t>max</w:t>
      </w:r>
      <w:proofErr w:type="spellEnd"/>
      <w:r>
        <w:rPr>
          <w:sz w:val="24"/>
          <w:szCs w:val="24"/>
        </w:rPr>
        <w:t xml:space="preserve"> 4 timer, den gennemsnitlige </w:t>
      </w:r>
      <w:proofErr w:type="spellStart"/>
      <w:r>
        <w:rPr>
          <w:sz w:val="24"/>
          <w:szCs w:val="24"/>
        </w:rPr>
        <w:t>C</w:t>
      </w:r>
      <w:r>
        <w:rPr>
          <w:sz w:val="24"/>
          <w:szCs w:val="24"/>
          <w:vertAlign w:val="subscript"/>
        </w:rPr>
        <w:t>max</w:t>
      </w:r>
      <w:proofErr w:type="spellEnd"/>
      <w:r>
        <w:rPr>
          <w:sz w:val="24"/>
          <w:szCs w:val="24"/>
        </w:rPr>
        <w:t xml:space="preserve"> er 177 </w:t>
      </w:r>
      <w:proofErr w:type="spellStart"/>
      <w:r>
        <w:rPr>
          <w:sz w:val="24"/>
          <w:szCs w:val="24"/>
        </w:rPr>
        <w:t>ng</w:t>
      </w:r>
      <w:proofErr w:type="spellEnd"/>
      <w:r>
        <w:rPr>
          <w:sz w:val="24"/>
          <w:szCs w:val="24"/>
        </w:rPr>
        <w:t>/ml og den gennemsnitlige AUC(</w:t>
      </w:r>
      <w:r>
        <w:rPr>
          <w:iCs/>
          <w:noProof/>
          <w:sz w:val="24"/>
          <w:szCs w:val="24"/>
          <w:vertAlign w:val="subscript"/>
        </w:rPr>
        <w:t>0-τ</w:t>
      </w:r>
      <w:r>
        <w:rPr>
          <w:sz w:val="24"/>
          <w:szCs w:val="24"/>
        </w:rPr>
        <w:t xml:space="preserve">) er 405 </w:t>
      </w:r>
      <w:proofErr w:type="spellStart"/>
      <w:r>
        <w:rPr>
          <w:sz w:val="24"/>
          <w:szCs w:val="24"/>
        </w:rPr>
        <w:t>ng</w:t>
      </w:r>
      <w:proofErr w:type="spellEnd"/>
      <w:r>
        <w:rPr>
          <w:sz w:val="24"/>
          <w:szCs w:val="24"/>
        </w:rPr>
        <w:t>*t/ml.</w:t>
      </w:r>
    </w:p>
    <w:p w:rsidR="00801CC3" w:rsidRDefault="00801CC3" w:rsidP="00801CC3">
      <w:pPr>
        <w:ind w:left="851"/>
        <w:rPr>
          <w:sz w:val="24"/>
          <w:szCs w:val="24"/>
        </w:rPr>
      </w:pPr>
    </w:p>
    <w:p w:rsidR="00801CC3" w:rsidRDefault="00801CC3" w:rsidP="00801CC3">
      <w:pPr>
        <w:ind w:left="851"/>
        <w:rPr>
          <w:sz w:val="24"/>
          <w:szCs w:val="24"/>
        </w:rPr>
      </w:pPr>
      <w:r>
        <w:rPr>
          <w:sz w:val="24"/>
          <w:szCs w:val="24"/>
        </w:rPr>
        <w:t>Maksimale plasmakoncentrationer (</w:t>
      </w:r>
      <w:proofErr w:type="spellStart"/>
      <w:r>
        <w:rPr>
          <w:sz w:val="24"/>
          <w:szCs w:val="24"/>
        </w:rPr>
        <w:t>C</w:t>
      </w:r>
      <w:r>
        <w:rPr>
          <w:sz w:val="24"/>
          <w:szCs w:val="24"/>
          <w:vertAlign w:val="subscript"/>
        </w:rPr>
        <w:t>max</w:t>
      </w:r>
      <w:proofErr w:type="spellEnd"/>
      <w:r>
        <w:rPr>
          <w:sz w:val="24"/>
          <w:szCs w:val="24"/>
        </w:rPr>
        <w:t xml:space="preserve">) og optagelse (AUC) af </w:t>
      </w:r>
      <w:proofErr w:type="spellStart"/>
      <w:r>
        <w:rPr>
          <w:sz w:val="24"/>
          <w:szCs w:val="24"/>
        </w:rPr>
        <w:t>alitretinoin</w:t>
      </w:r>
      <w:proofErr w:type="spellEnd"/>
      <w:r>
        <w:rPr>
          <w:sz w:val="24"/>
          <w:szCs w:val="24"/>
        </w:rPr>
        <w:t xml:space="preserve"> stiger med stigende enkeltdoser over området 5 mg til 150 mg. </w:t>
      </w:r>
      <w:proofErr w:type="spellStart"/>
      <w:r>
        <w:rPr>
          <w:sz w:val="24"/>
          <w:szCs w:val="24"/>
        </w:rPr>
        <w:t>Alitretinoins</w:t>
      </w:r>
      <w:proofErr w:type="spellEnd"/>
      <w:r>
        <w:rPr>
          <w:sz w:val="24"/>
          <w:szCs w:val="24"/>
        </w:rPr>
        <w:t xml:space="preserve"> AUC-værdier stiger proportionalt med dosis for doser en gang daglig på 10 mg og 30 mg. </w:t>
      </w:r>
      <w:proofErr w:type="spellStart"/>
      <w:r>
        <w:rPr>
          <w:sz w:val="24"/>
          <w:szCs w:val="24"/>
        </w:rPr>
        <w:t>Alitretinoins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kan stige mindre end proportionalt, når dosis øges.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Fordeling</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99,1 % bundet til plasmaproteiner. </w:t>
      </w:r>
      <w:proofErr w:type="spellStart"/>
      <w:r>
        <w:rPr>
          <w:sz w:val="24"/>
          <w:szCs w:val="24"/>
        </w:rPr>
        <w:t>Alitretinoins</w:t>
      </w:r>
      <w:proofErr w:type="spellEnd"/>
      <w:r>
        <w:rPr>
          <w:sz w:val="24"/>
          <w:szCs w:val="24"/>
        </w:rPr>
        <w:t xml:space="preserve"> fordelingsvolumen er anslået at være større end det ekstracellulære volumen (&gt; 14 L), men mindre en kroppens totale vandindhold.</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Biotransformation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w:t>
      </w:r>
      <w:proofErr w:type="spellStart"/>
      <w:r>
        <w:rPr>
          <w:sz w:val="24"/>
          <w:szCs w:val="24"/>
        </w:rPr>
        <w:t>metaboliseres</w:t>
      </w:r>
      <w:proofErr w:type="spellEnd"/>
      <w:r>
        <w:rPr>
          <w:sz w:val="24"/>
          <w:szCs w:val="24"/>
        </w:rPr>
        <w:t xml:space="preserve"> af CYP2C9, CYP2C8 og CYP3A4 </w:t>
      </w:r>
      <w:proofErr w:type="spellStart"/>
      <w:r>
        <w:rPr>
          <w:sz w:val="24"/>
          <w:szCs w:val="24"/>
        </w:rPr>
        <w:t>isoenzymer</w:t>
      </w:r>
      <w:proofErr w:type="spellEnd"/>
      <w:r>
        <w:rPr>
          <w:sz w:val="24"/>
          <w:szCs w:val="24"/>
        </w:rPr>
        <w:t xml:space="preserve"> til 4-oxo-alitretinoin. Begge stoffer gennemgår </w:t>
      </w:r>
      <w:proofErr w:type="spellStart"/>
      <w:r>
        <w:rPr>
          <w:sz w:val="24"/>
          <w:szCs w:val="24"/>
        </w:rPr>
        <w:t>isomerisering</w:t>
      </w:r>
      <w:proofErr w:type="spellEnd"/>
      <w:r>
        <w:rPr>
          <w:sz w:val="24"/>
          <w:szCs w:val="24"/>
        </w:rPr>
        <w:t xml:space="preserve"> til </w:t>
      </w:r>
      <w:proofErr w:type="spellStart"/>
      <w:r>
        <w:rPr>
          <w:sz w:val="24"/>
          <w:szCs w:val="24"/>
        </w:rPr>
        <w:t>tretinoin</w:t>
      </w:r>
      <w:proofErr w:type="spellEnd"/>
      <w:r>
        <w:rPr>
          <w:sz w:val="24"/>
          <w:szCs w:val="24"/>
        </w:rPr>
        <w:t xml:space="preserve"> (eller </w:t>
      </w:r>
      <w:proofErr w:type="spellStart"/>
      <w:r>
        <w:rPr>
          <w:sz w:val="24"/>
          <w:szCs w:val="24"/>
        </w:rPr>
        <w:t>isotretinoin</w:t>
      </w:r>
      <w:proofErr w:type="spellEnd"/>
      <w:r>
        <w:rPr>
          <w:sz w:val="24"/>
          <w:szCs w:val="24"/>
        </w:rPr>
        <w:t xml:space="preserve">) og deres 4-oxometabolitter. Efter oral administration af </w:t>
      </w:r>
      <w:proofErr w:type="spellStart"/>
      <w:r>
        <w:rPr>
          <w:sz w:val="24"/>
          <w:szCs w:val="24"/>
        </w:rPr>
        <w:t>alitretinoin</w:t>
      </w:r>
      <w:proofErr w:type="spellEnd"/>
      <w:r>
        <w:rPr>
          <w:sz w:val="24"/>
          <w:szCs w:val="24"/>
        </w:rPr>
        <w:t xml:space="preserve"> er 4-oxo-alitretinoin den </w:t>
      </w:r>
      <w:proofErr w:type="spellStart"/>
      <w:r>
        <w:rPr>
          <w:sz w:val="24"/>
          <w:szCs w:val="24"/>
        </w:rPr>
        <w:t>circulerende</w:t>
      </w:r>
      <w:proofErr w:type="spellEnd"/>
      <w:r>
        <w:rPr>
          <w:sz w:val="24"/>
          <w:szCs w:val="24"/>
        </w:rPr>
        <w:t xml:space="preserve"> aktive metabolit der primært observeres, med en AUC der er &gt; 70 % af udgangsstoffets AUC. </w:t>
      </w:r>
      <w:proofErr w:type="spellStart"/>
      <w:r>
        <w:rPr>
          <w:sz w:val="24"/>
          <w:szCs w:val="24"/>
        </w:rPr>
        <w:t>Alitretinoins</w:t>
      </w:r>
      <w:proofErr w:type="spellEnd"/>
      <w:r>
        <w:rPr>
          <w:sz w:val="24"/>
          <w:szCs w:val="24"/>
        </w:rPr>
        <w:t xml:space="preserve"> isomerer (</w:t>
      </w:r>
      <w:proofErr w:type="spellStart"/>
      <w:r>
        <w:rPr>
          <w:sz w:val="24"/>
          <w:szCs w:val="24"/>
        </w:rPr>
        <w:t>tretinoin</w:t>
      </w:r>
      <w:proofErr w:type="spellEnd"/>
      <w:r>
        <w:rPr>
          <w:sz w:val="24"/>
          <w:szCs w:val="24"/>
        </w:rPr>
        <w:t xml:space="preserve">, </w:t>
      </w:r>
      <w:proofErr w:type="spellStart"/>
      <w:r>
        <w:rPr>
          <w:sz w:val="24"/>
          <w:szCs w:val="24"/>
        </w:rPr>
        <w:t>isotretinoin</w:t>
      </w:r>
      <w:proofErr w:type="spellEnd"/>
      <w:r>
        <w:rPr>
          <w:sz w:val="24"/>
          <w:szCs w:val="24"/>
        </w:rPr>
        <w:t xml:space="preserve">) og 4-oxo-alitretinoin (4-oxo-tretinoin og 4-oxo-isotretinoin) redegør for &lt; 12 % af udgangsstoffets eksponering. 4-oxo-alitretinoin bliver yderligere </w:t>
      </w:r>
      <w:proofErr w:type="spellStart"/>
      <w:r>
        <w:rPr>
          <w:sz w:val="24"/>
          <w:szCs w:val="24"/>
        </w:rPr>
        <w:t>glucuronideret</w:t>
      </w:r>
      <w:proofErr w:type="spellEnd"/>
      <w:r>
        <w:rPr>
          <w:sz w:val="24"/>
          <w:szCs w:val="24"/>
        </w:rPr>
        <w:t xml:space="preserve"> og elimineret via urinen.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Der er ingen konsistente tidsafhængige ændringer (hverken induktion eller akkumulering) i </w:t>
      </w:r>
      <w:proofErr w:type="spellStart"/>
      <w:r>
        <w:rPr>
          <w:sz w:val="24"/>
          <w:szCs w:val="24"/>
        </w:rPr>
        <w:t>alitretinoins</w:t>
      </w:r>
      <w:proofErr w:type="spellEnd"/>
      <w:r>
        <w:rPr>
          <w:sz w:val="24"/>
          <w:szCs w:val="24"/>
        </w:rPr>
        <w:t xml:space="preserve"> farmakokinetik eller dets målte metabolitter.</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Elimination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et endogent </w:t>
      </w:r>
      <w:proofErr w:type="spellStart"/>
      <w:r>
        <w:rPr>
          <w:sz w:val="24"/>
          <w:szCs w:val="24"/>
        </w:rPr>
        <w:t>retinoid</w:t>
      </w:r>
      <w:proofErr w:type="spellEnd"/>
      <w:r>
        <w:rPr>
          <w:sz w:val="24"/>
          <w:szCs w:val="24"/>
        </w:rPr>
        <w:t xml:space="preserve">. </w:t>
      </w:r>
      <w:proofErr w:type="spellStart"/>
      <w:r>
        <w:rPr>
          <w:sz w:val="24"/>
          <w:szCs w:val="24"/>
        </w:rPr>
        <w:t>Alitretinoinkoncentrationer</w:t>
      </w:r>
      <w:proofErr w:type="spellEnd"/>
      <w:r>
        <w:rPr>
          <w:sz w:val="24"/>
          <w:szCs w:val="24"/>
        </w:rPr>
        <w:t xml:space="preserve"> vender tilbage til endogene niveauer inden for 2 til 3 dage efter afslutning af behandlingen.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Udskillelsen af en radioaktivt mærket dosis </w:t>
      </w:r>
      <w:proofErr w:type="spellStart"/>
      <w:r>
        <w:rPr>
          <w:sz w:val="24"/>
          <w:szCs w:val="24"/>
        </w:rPr>
        <w:t>alitretinoin</w:t>
      </w:r>
      <w:proofErr w:type="spellEnd"/>
      <w:r>
        <w:rPr>
          <w:sz w:val="24"/>
          <w:szCs w:val="24"/>
        </w:rPr>
        <w:t xml:space="preserve"> var fuldstændig med ca. 94 % af dosis genfundet inden for 14 dage. Radioaktivt mærket stof blev hovedsagelig elimineret via urinen som metabolitter (63 %, med &lt; 1 % som uændret udgangsstof), med en mindre del (ca. 30 % med 1 % som uændret udgangsstof) via fæces. Den mest eliminerede metabolit er </w:t>
      </w:r>
      <w:proofErr w:type="spellStart"/>
      <w:r>
        <w:rPr>
          <w:sz w:val="24"/>
          <w:szCs w:val="24"/>
        </w:rPr>
        <w:t>glucuronidet</w:t>
      </w:r>
      <w:proofErr w:type="spellEnd"/>
      <w:r>
        <w:rPr>
          <w:sz w:val="24"/>
          <w:szCs w:val="24"/>
        </w:rPr>
        <w:t xml:space="preserve"> af 4-oxo-alitretinoin, der i urinen udgør 6,5 % af den indtagne dosis.</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Elimineringshalveringstiden var i gennemsnit 9 timer for </w:t>
      </w:r>
      <w:proofErr w:type="spellStart"/>
      <w:r>
        <w:rPr>
          <w:sz w:val="24"/>
          <w:szCs w:val="24"/>
        </w:rPr>
        <w:t>alitretinoin</w:t>
      </w:r>
      <w:proofErr w:type="spellEnd"/>
      <w:r>
        <w:rPr>
          <w:sz w:val="24"/>
          <w:szCs w:val="24"/>
        </w:rPr>
        <w:t xml:space="preserve"> og 10 timer for 4-oxo-alitretinoin.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Farmakokinetik i særlige populationer</w:t>
      </w:r>
    </w:p>
    <w:p w:rsidR="00801CC3" w:rsidRDefault="00801CC3" w:rsidP="00801CC3">
      <w:pPr>
        <w:ind w:left="851"/>
        <w:rPr>
          <w:sz w:val="24"/>
          <w:szCs w:val="24"/>
        </w:rPr>
      </w:pPr>
      <w:proofErr w:type="spellStart"/>
      <w:r>
        <w:rPr>
          <w:sz w:val="24"/>
          <w:szCs w:val="24"/>
        </w:rPr>
        <w:t>Alitretinoins</w:t>
      </w:r>
      <w:proofErr w:type="spellEnd"/>
      <w:r>
        <w:rPr>
          <w:sz w:val="24"/>
          <w:szCs w:val="24"/>
        </w:rPr>
        <w:t xml:space="preserve"> farmakokinetik og dets målte metabolitter hos særlige populationer (overvægt, køn, alder og nedsat nyrefunktion) blev undersøgt i et studie med 32 patienter med moderat til svær CHE, som fik </w:t>
      </w:r>
      <w:proofErr w:type="spellStart"/>
      <w:r>
        <w:rPr>
          <w:sz w:val="24"/>
          <w:szCs w:val="24"/>
        </w:rPr>
        <w:t>alitretinoin</w:t>
      </w:r>
      <w:proofErr w:type="spellEnd"/>
      <w:r>
        <w:rPr>
          <w:sz w:val="24"/>
          <w:szCs w:val="24"/>
        </w:rPr>
        <w:t xml:space="preserve"> i 12 til 24 uger. Disse undersøgelser viste:</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Overvægt</w:t>
      </w:r>
    </w:p>
    <w:p w:rsidR="00801CC3" w:rsidRDefault="00801CC3" w:rsidP="00801CC3">
      <w:pPr>
        <w:ind w:left="851"/>
        <w:rPr>
          <w:sz w:val="24"/>
          <w:szCs w:val="24"/>
        </w:rPr>
      </w:pPr>
      <w:r>
        <w:rPr>
          <w:sz w:val="24"/>
          <w:szCs w:val="24"/>
        </w:rPr>
        <w:t xml:space="preserve">Øget kropsvægt eller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resulterer ikke i klinisk signifikante ændringer i eksponeringen af </w:t>
      </w:r>
      <w:proofErr w:type="spellStart"/>
      <w:r>
        <w:rPr>
          <w:sz w:val="24"/>
          <w:szCs w:val="24"/>
        </w:rPr>
        <w:t>alitretinoin</w:t>
      </w:r>
      <w:proofErr w:type="spellEnd"/>
      <w:r>
        <w:rPr>
          <w:sz w:val="24"/>
          <w:szCs w:val="24"/>
        </w:rPr>
        <w:t xml:space="preserve"> eller 4-oxo-alitretinoin.</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Køn</w:t>
      </w:r>
    </w:p>
    <w:p w:rsidR="00801CC3" w:rsidRDefault="00801CC3" w:rsidP="00801CC3">
      <w:pPr>
        <w:ind w:left="851"/>
        <w:rPr>
          <w:sz w:val="24"/>
          <w:szCs w:val="24"/>
        </w:rPr>
      </w:pPr>
      <w:r>
        <w:rPr>
          <w:sz w:val="24"/>
          <w:szCs w:val="24"/>
        </w:rPr>
        <w:t xml:space="preserve">Der er ingen klinisk signifikante kønsrelaterede forskelle i </w:t>
      </w:r>
      <w:proofErr w:type="spellStart"/>
      <w:r>
        <w:rPr>
          <w:sz w:val="24"/>
          <w:szCs w:val="24"/>
        </w:rPr>
        <w:t>alitretinoins</w:t>
      </w:r>
      <w:proofErr w:type="spellEnd"/>
      <w:r>
        <w:rPr>
          <w:sz w:val="24"/>
          <w:szCs w:val="24"/>
        </w:rPr>
        <w:t xml:space="preserve"> eller 4-oxo-alitretinoins AUC eller </w:t>
      </w:r>
      <w:proofErr w:type="spellStart"/>
      <w:r>
        <w:rPr>
          <w:sz w:val="24"/>
          <w:szCs w:val="24"/>
        </w:rPr>
        <w:t>C</w:t>
      </w:r>
      <w:r>
        <w:rPr>
          <w:sz w:val="24"/>
          <w:szCs w:val="24"/>
          <w:vertAlign w:val="subscript"/>
        </w:rPr>
        <w:t>max</w:t>
      </w:r>
      <w:proofErr w:type="spellEnd"/>
      <w:r>
        <w:rPr>
          <w:sz w:val="24"/>
          <w:szCs w:val="24"/>
        </w:rPr>
        <w:t>.</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Ældre</w:t>
      </w:r>
    </w:p>
    <w:p w:rsidR="00801CC3" w:rsidRDefault="00801CC3" w:rsidP="00801CC3">
      <w:pPr>
        <w:ind w:left="851"/>
        <w:rPr>
          <w:sz w:val="24"/>
          <w:szCs w:val="24"/>
        </w:rPr>
      </w:pPr>
      <w:r>
        <w:rPr>
          <w:sz w:val="24"/>
          <w:szCs w:val="24"/>
        </w:rPr>
        <w:t xml:space="preserve">Selvom de </w:t>
      </w:r>
      <w:proofErr w:type="spellStart"/>
      <w:r>
        <w:rPr>
          <w:sz w:val="24"/>
          <w:szCs w:val="24"/>
        </w:rPr>
        <w:t>farmakokinetiske</w:t>
      </w:r>
      <w:proofErr w:type="spellEnd"/>
      <w:r>
        <w:rPr>
          <w:sz w:val="24"/>
          <w:szCs w:val="24"/>
        </w:rPr>
        <w:t xml:space="preserve"> data hos ældre patienter er begrænsede (n=6 over 60 år og n=3 over 65 år) synes der ikke at være en sammenhæng mellem stigende alder og dosis-normaliseret AUC eller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alitretinoin</w:t>
      </w:r>
      <w:proofErr w:type="spellEnd"/>
      <w:r>
        <w:rPr>
          <w:sz w:val="24"/>
          <w:szCs w:val="24"/>
        </w:rPr>
        <w:t xml:space="preserve"> eller 4-oxo-alitretinoin.</w:t>
      </w:r>
    </w:p>
    <w:p w:rsidR="00801CC3" w:rsidRDefault="00801CC3" w:rsidP="00801CC3">
      <w:pPr>
        <w:ind w:left="851"/>
        <w:rPr>
          <w:sz w:val="24"/>
          <w:szCs w:val="24"/>
        </w:rPr>
      </w:pPr>
    </w:p>
    <w:p w:rsidR="00801CC3" w:rsidRDefault="00801CC3" w:rsidP="00801CC3">
      <w:pPr>
        <w:ind w:left="851"/>
        <w:rPr>
          <w:sz w:val="24"/>
          <w:szCs w:val="24"/>
        </w:rPr>
      </w:pPr>
      <w:r>
        <w:rPr>
          <w:sz w:val="24"/>
          <w:szCs w:val="24"/>
        </w:rPr>
        <w:t xml:space="preserve">En </w:t>
      </w:r>
      <w:proofErr w:type="spellStart"/>
      <w:r>
        <w:rPr>
          <w:sz w:val="24"/>
          <w:szCs w:val="24"/>
        </w:rPr>
        <w:t>longitudinal</w:t>
      </w:r>
      <w:proofErr w:type="spellEnd"/>
      <w:r>
        <w:rPr>
          <w:sz w:val="24"/>
          <w:szCs w:val="24"/>
        </w:rPr>
        <w:t xml:space="preserve"> dosis-respons model fra kliniske effektstudier viste, at ældre patienter (n=126) har et tidligere og mere udtalt behandlingsrespons og er mindre tilbøjelige til at få tilbagefald, men er mere tilbøjelige til at få forhøjede triglyceridniveauer efter 12 til 16 ugers behandling.</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 xml:space="preserve">Nedsat nyrefunktion </w:t>
      </w:r>
    </w:p>
    <w:p w:rsidR="00801CC3" w:rsidRDefault="00801CC3" w:rsidP="00801CC3">
      <w:pPr>
        <w:ind w:left="851"/>
        <w:rPr>
          <w:sz w:val="24"/>
          <w:szCs w:val="24"/>
        </w:rPr>
      </w:pPr>
      <w:r>
        <w:rPr>
          <w:sz w:val="24"/>
          <w:szCs w:val="24"/>
        </w:rPr>
        <w:t xml:space="preserve">Der er ikke tilgængelige data hos patienter med moderat nedsat nyrefunktion, men </w:t>
      </w:r>
      <w:proofErr w:type="spellStart"/>
      <w:r>
        <w:rPr>
          <w:sz w:val="24"/>
          <w:szCs w:val="24"/>
        </w:rPr>
        <w:t>alitretinoins</w:t>
      </w:r>
      <w:proofErr w:type="spellEnd"/>
      <w:r>
        <w:rPr>
          <w:sz w:val="24"/>
          <w:szCs w:val="24"/>
        </w:rPr>
        <w:t xml:space="preserve"> farmakokinetik er ikke påvirket hos patienter med let nedsat nyrefunktion, med en gennemsnitlig AUC på 342 (område: 237-450) og 312 (195-576) </w:t>
      </w:r>
      <w:proofErr w:type="spellStart"/>
      <w:r>
        <w:rPr>
          <w:sz w:val="24"/>
          <w:szCs w:val="24"/>
        </w:rPr>
        <w:t>ng</w:t>
      </w:r>
      <w:proofErr w:type="spellEnd"/>
      <w:r>
        <w:rPr>
          <w:sz w:val="24"/>
          <w:szCs w:val="24"/>
        </w:rPr>
        <w:t xml:space="preserve">*t/ml hos patienter med en estimeret </w:t>
      </w:r>
      <w:proofErr w:type="spellStart"/>
      <w:r>
        <w:rPr>
          <w:sz w:val="24"/>
          <w:szCs w:val="24"/>
        </w:rPr>
        <w:t>kreatininclearance</w:t>
      </w:r>
      <w:proofErr w:type="spellEnd"/>
      <w:r>
        <w:rPr>
          <w:sz w:val="24"/>
          <w:szCs w:val="24"/>
        </w:rPr>
        <w:t xml:space="preserve"> på henholdsvis 60-90 ml/min (n=8) eller &gt;90 ml/min (n=23), normaliseret til en 30 mg </w:t>
      </w:r>
      <w:proofErr w:type="spellStart"/>
      <w:r>
        <w:rPr>
          <w:sz w:val="24"/>
          <w:szCs w:val="24"/>
        </w:rPr>
        <w:t>alitretinoindosis</w:t>
      </w:r>
      <w:proofErr w:type="spellEnd"/>
      <w:r>
        <w:rPr>
          <w:sz w:val="24"/>
          <w:szCs w:val="24"/>
        </w:rPr>
        <w:t xml:space="preserve">. 4-oxo-alitretinoins </w:t>
      </w:r>
      <w:proofErr w:type="spellStart"/>
      <w:r>
        <w:rPr>
          <w:sz w:val="24"/>
          <w:szCs w:val="24"/>
        </w:rPr>
        <w:t>C</w:t>
      </w:r>
      <w:r>
        <w:rPr>
          <w:sz w:val="24"/>
          <w:szCs w:val="24"/>
          <w:vertAlign w:val="subscript"/>
        </w:rPr>
        <w:t>max</w:t>
      </w:r>
      <w:proofErr w:type="spellEnd"/>
      <w:r>
        <w:rPr>
          <w:sz w:val="24"/>
          <w:szCs w:val="24"/>
        </w:rPr>
        <w:t xml:space="preserve"> og AUC</w:t>
      </w:r>
      <w:r>
        <w:rPr>
          <w:sz w:val="24"/>
          <w:szCs w:val="24"/>
          <w:vertAlign w:val="subscript"/>
        </w:rPr>
        <w:t>(</w:t>
      </w:r>
      <w:r>
        <w:rPr>
          <w:iCs/>
          <w:noProof/>
          <w:sz w:val="24"/>
          <w:szCs w:val="24"/>
          <w:vertAlign w:val="subscript"/>
        </w:rPr>
        <w:t>0-τ</w:t>
      </w:r>
      <w:r>
        <w:rPr>
          <w:sz w:val="24"/>
          <w:szCs w:val="24"/>
          <w:vertAlign w:val="subscript"/>
        </w:rPr>
        <w:t>)</w:t>
      </w:r>
      <w:r>
        <w:rPr>
          <w:sz w:val="24"/>
          <w:szCs w:val="24"/>
        </w:rPr>
        <w:t xml:space="preserve"> kan være lidt højere hos patienter med let nedsat nyrefunktion, men effekten er lille (&lt;20 %).</w:t>
      </w:r>
    </w:p>
    <w:p w:rsidR="00801CC3" w:rsidRDefault="00801CC3" w:rsidP="00801CC3">
      <w:pPr>
        <w:ind w:left="851"/>
        <w:rPr>
          <w:sz w:val="24"/>
          <w:szCs w:val="24"/>
        </w:rPr>
      </w:pPr>
    </w:p>
    <w:p w:rsidR="00801CC3" w:rsidRDefault="00801CC3" w:rsidP="00801CC3">
      <w:pPr>
        <w:ind w:left="851"/>
        <w:rPr>
          <w:sz w:val="24"/>
          <w:szCs w:val="24"/>
        </w:rPr>
      </w:pPr>
      <w:r>
        <w:rPr>
          <w:sz w:val="24"/>
          <w:szCs w:val="24"/>
        </w:rPr>
        <w:t>Det er ingen tilgængelige data fra patienter med svær nedsat nyrefunktion (</w:t>
      </w:r>
      <w:proofErr w:type="spellStart"/>
      <w:r>
        <w:rPr>
          <w:sz w:val="24"/>
          <w:szCs w:val="24"/>
        </w:rPr>
        <w:t>CrCl</w:t>
      </w:r>
      <w:proofErr w:type="spellEnd"/>
      <w:r>
        <w:rPr>
          <w:sz w:val="24"/>
          <w:szCs w:val="24"/>
        </w:rPr>
        <w:t xml:space="preserve"> &lt;30 ml/min) eller </w:t>
      </w:r>
      <w:r>
        <w:rPr>
          <w:i/>
          <w:sz w:val="24"/>
          <w:szCs w:val="24"/>
        </w:rPr>
        <w:t>end stage</w:t>
      </w:r>
      <w:r>
        <w:rPr>
          <w:sz w:val="24"/>
          <w:szCs w:val="24"/>
        </w:rPr>
        <w:t xml:space="preserve"> nyresygdom. </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Nedsat leverfunktion</w:t>
      </w:r>
    </w:p>
    <w:p w:rsidR="00801CC3" w:rsidRDefault="00801CC3" w:rsidP="00801CC3">
      <w:pPr>
        <w:ind w:left="851"/>
        <w:rPr>
          <w:sz w:val="24"/>
          <w:szCs w:val="24"/>
          <w:lang w:eastAsia="en-GB"/>
        </w:rPr>
      </w:pPr>
      <w:r>
        <w:rPr>
          <w:sz w:val="24"/>
          <w:szCs w:val="24"/>
        </w:rPr>
        <w:t xml:space="preserve">Et </w:t>
      </w:r>
      <w:proofErr w:type="spellStart"/>
      <w:r>
        <w:rPr>
          <w:sz w:val="24"/>
          <w:szCs w:val="24"/>
        </w:rPr>
        <w:t>farmakokinetisk</w:t>
      </w:r>
      <w:proofErr w:type="spellEnd"/>
      <w:r>
        <w:rPr>
          <w:sz w:val="24"/>
          <w:szCs w:val="24"/>
        </w:rPr>
        <w:t xml:space="preserve"> studie med 8 patienter med levercirrose og Child-</w:t>
      </w:r>
      <w:proofErr w:type="spellStart"/>
      <w:r>
        <w:rPr>
          <w:sz w:val="24"/>
          <w:szCs w:val="24"/>
        </w:rPr>
        <w:t>Pugh</w:t>
      </w:r>
      <w:proofErr w:type="spellEnd"/>
      <w:r>
        <w:rPr>
          <w:sz w:val="24"/>
          <w:szCs w:val="24"/>
        </w:rPr>
        <w:t xml:space="preserve"> klasse A (let, n=6) eller B (moderat, n=2) og 8 raske køns-, alder-, højde- og vægtmatchede patienter viste, at det ikke var nogen klinisk relevant forskel i </w:t>
      </w:r>
      <w:proofErr w:type="spellStart"/>
      <w:r>
        <w:rPr>
          <w:sz w:val="24"/>
          <w:szCs w:val="24"/>
        </w:rPr>
        <w:t>alitretinoins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(gennemsnit </w:t>
      </w:r>
      <w:r>
        <w:rPr>
          <w:sz w:val="24"/>
          <w:szCs w:val="24"/>
          <w:lang w:val="en-GB"/>
        </w:rPr>
        <w:sym w:font="Symbol" w:char="F0B1"/>
      </w:r>
      <w:r>
        <w:rPr>
          <w:sz w:val="24"/>
          <w:szCs w:val="24"/>
        </w:rPr>
        <w:t xml:space="preserve"> standardafvigelse [SD]: henholdsvis 101 </w:t>
      </w:r>
      <w:r>
        <w:rPr>
          <w:sz w:val="24"/>
          <w:szCs w:val="24"/>
          <w:lang w:val="en-GB"/>
        </w:rPr>
        <w:sym w:font="Symbol" w:char="F0B1"/>
      </w:r>
      <w:r>
        <w:rPr>
          <w:sz w:val="24"/>
          <w:szCs w:val="24"/>
        </w:rPr>
        <w:t xml:space="preserve"> 40 </w:t>
      </w:r>
      <w:proofErr w:type="spellStart"/>
      <w:r>
        <w:rPr>
          <w:sz w:val="24"/>
          <w:szCs w:val="24"/>
        </w:rPr>
        <w:t>ng</w:t>
      </w:r>
      <w:proofErr w:type="spellEnd"/>
      <w:r>
        <w:rPr>
          <w:sz w:val="24"/>
          <w:szCs w:val="24"/>
        </w:rPr>
        <w:t xml:space="preserve">/ml </w:t>
      </w:r>
      <w:r>
        <w:rPr>
          <w:i/>
          <w:sz w:val="24"/>
          <w:szCs w:val="24"/>
        </w:rPr>
        <w:t>versus</w:t>
      </w:r>
      <w:r>
        <w:rPr>
          <w:sz w:val="24"/>
          <w:szCs w:val="24"/>
        </w:rPr>
        <w:t xml:space="preserve"> 144 </w:t>
      </w:r>
      <w:r>
        <w:rPr>
          <w:sz w:val="24"/>
          <w:szCs w:val="24"/>
          <w:lang w:val="en-GB"/>
        </w:rPr>
        <w:sym w:font="Symbol" w:char="F0B1"/>
      </w:r>
      <w:r>
        <w:rPr>
          <w:sz w:val="24"/>
          <w:szCs w:val="24"/>
        </w:rPr>
        <w:t xml:space="preserve"> 40 </w:t>
      </w:r>
      <w:proofErr w:type="spellStart"/>
      <w:r>
        <w:rPr>
          <w:sz w:val="24"/>
          <w:szCs w:val="24"/>
        </w:rPr>
        <w:t>ng</w:t>
      </w:r>
      <w:proofErr w:type="spellEnd"/>
      <w:r>
        <w:rPr>
          <w:sz w:val="24"/>
          <w:szCs w:val="24"/>
        </w:rPr>
        <w:t xml:space="preserve">/ml) eller AUC (gennemsnit </w:t>
      </w:r>
      <w:r>
        <w:rPr>
          <w:sz w:val="24"/>
          <w:szCs w:val="24"/>
          <w:lang w:val="en-GB"/>
        </w:rPr>
        <w:sym w:font="Symbol" w:char="F0B1"/>
      </w:r>
      <w:r>
        <w:rPr>
          <w:sz w:val="24"/>
          <w:szCs w:val="24"/>
        </w:rPr>
        <w:t xml:space="preserve"> SD: henholdsvis 248 </w:t>
      </w:r>
      <w:r>
        <w:rPr>
          <w:sz w:val="24"/>
          <w:szCs w:val="24"/>
          <w:lang w:val="en-GB"/>
        </w:rPr>
        <w:sym w:font="Symbol" w:char="F0B1"/>
      </w:r>
      <w:r>
        <w:rPr>
          <w:sz w:val="24"/>
          <w:szCs w:val="24"/>
        </w:rPr>
        <w:t xml:space="preserve"> 116 </w:t>
      </w:r>
      <w:proofErr w:type="spellStart"/>
      <w:r>
        <w:rPr>
          <w:sz w:val="24"/>
          <w:szCs w:val="24"/>
        </w:rPr>
        <w:t>ng</w:t>
      </w:r>
      <w:proofErr w:type="spellEnd"/>
      <w:r>
        <w:rPr>
          <w:sz w:val="24"/>
          <w:szCs w:val="24"/>
        </w:rPr>
        <w:t xml:space="preserve">/ml </w:t>
      </w:r>
      <w:r>
        <w:rPr>
          <w:i/>
          <w:sz w:val="24"/>
          <w:szCs w:val="24"/>
        </w:rPr>
        <w:t>versus</w:t>
      </w:r>
      <w:r>
        <w:rPr>
          <w:sz w:val="24"/>
          <w:szCs w:val="24"/>
        </w:rPr>
        <w:t xml:space="preserve"> 314 </w:t>
      </w:r>
      <w:r>
        <w:rPr>
          <w:sz w:val="24"/>
          <w:szCs w:val="24"/>
          <w:lang w:val="en-GB"/>
        </w:rPr>
        <w:sym w:font="Symbol" w:char="F0B1"/>
      </w:r>
      <w:r>
        <w:rPr>
          <w:sz w:val="24"/>
          <w:szCs w:val="24"/>
        </w:rPr>
        <w:t xml:space="preserve"> 86 </w:t>
      </w:r>
      <w:proofErr w:type="spellStart"/>
      <w:r>
        <w:rPr>
          <w:sz w:val="24"/>
          <w:szCs w:val="24"/>
        </w:rPr>
        <w:t>ng</w:t>
      </w:r>
      <w:proofErr w:type="spellEnd"/>
      <w:r>
        <w:rPr>
          <w:sz w:val="24"/>
          <w:szCs w:val="24"/>
        </w:rPr>
        <w:t xml:space="preserve">/ml) mellem patienter med nedsat leverfunktion og raske patienter. 4-oxo-alitretinoins </w:t>
      </w:r>
      <w:proofErr w:type="spellStart"/>
      <w:r>
        <w:rPr>
          <w:sz w:val="24"/>
          <w:szCs w:val="24"/>
        </w:rPr>
        <w:t>C</w:t>
      </w:r>
      <w:r>
        <w:rPr>
          <w:sz w:val="24"/>
          <w:szCs w:val="24"/>
          <w:vertAlign w:val="subscript"/>
        </w:rPr>
        <w:t>max</w:t>
      </w:r>
      <w:proofErr w:type="spellEnd"/>
      <w:r>
        <w:rPr>
          <w:sz w:val="24"/>
          <w:szCs w:val="24"/>
        </w:rPr>
        <w:t xml:space="preserve"> </w:t>
      </w:r>
      <w:r>
        <w:rPr>
          <w:sz w:val="24"/>
          <w:szCs w:val="24"/>
          <w:lang w:eastAsia="en-GB"/>
        </w:rPr>
        <w:t xml:space="preserve">(gennemsnit </w:t>
      </w:r>
      <w:r>
        <w:rPr>
          <w:sz w:val="24"/>
          <w:szCs w:val="24"/>
          <w:lang w:val="en-GB" w:eastAsia="en-GB"/>
        </w:rPr>
        <w:sym w:font="Symbol" w:char="F0B1"/>
      </w:r>
      <w:r>
        <w:rPr>
          <w:sz w:val="24"/>
          <w:szCs w:val="24"/>
          <w:lang w:eastAsia="en-GB"/>
        </w:rPr>
        <w:t xml:space="preserve"> SD: henholdsvis 30 </w:t>
      </w:r>
      <w:r>
        <w:rPr>
          <w:sz w:val="24"/>
          <w:szCs w:val="24"/>
          <w:lang w:val="en-GB" w:eastAsia="en-GB"/>
        </w:rPr>
        <w:sym w:font="Symbol" w:char="F0B1"/>
      </w:r>
      <w:r>
        <w:rPr>
          <w:sz w:val="24"/>
          <w:szCs w:val="24"/>
          <w:lang w:eastAsia="en-GB"/>
        </w:rPr>
        <w:t xml:space="preserve"> 20 </w:t>
      </w:r>
      <w:proofErr w:type="spellStart"/>
      <w:r>
        <w:rPr>
          <w:sz w:val="24"/>
          <w:szCs w:val="24"/>
          <w:lang w:eastAsia="en-GB"/>
        </w:rPr>
        <w:t>ng</w:t>
      </w:r>
      <w:proofErr w:type="spellEnd"/>
      <w:r>
        <w:rPr>
          <w:sz w:val="24"/>
          <w:szCs w:val="24"/>
          <w:lang w:eastAsia="en-GB"/>
        </w:rPr>
        <w:t xml:space="preserve">/ml </w:t>
      </w:r>
      <w:r>
        <w:rPr>
          <w:i/>
          <w:sz w:val="24"/>
          <w:szCs w:val="24"/>
          <w:lang w:eastAsia="en-GB"/>
        </w:rPr>
        <w:t>versus</w:t>
      </w:r>
      <w:r>
        <w:rPr>
          <w:sz w:val="24"/>
          <w:szCs w:val="24"/>
          <w:lang w:eastAsia="en-GB"/>
        </w:rPr>
        <w:t xml:space="preserve"> 56 </w:t>
      </w:r>
      <w:r>
        <w:rPr>
          <w:sz w:val="24"/>
          <w:szCs w:val="24"/>
          <w:lang w:val="en-GB" w:eastAsia="en-GB"/>
        </w:rPr>
        <w:sym w:font="Symbol" w:char="F0B1"/>
      </w:r>
      <w:r>
        <w:rPr>
          <w:sz w:val="24"/>
          <w:szCs w:val="24"/>
          <w:lang w:eastAsia="en-GB"/>
        </w:rPr>
        <w:t xml:space="preserve"> 25ng/ml) og AUC (gennemsnit </w:t>
      </w:r>
      <w:r>
        <w:rPr>
          <w:sz w:val="24"/>
          <w:szCs w:val="24"/>
          <w:lang w:val="en-GB" w:eastAsia="en-GB"/>
        </w:rPr>
        <w:sym w:font="Symbol" w:char="F0B1"/>
      </w:r>
      <w:r>
        <w:rPr>
          <w:sz w:val="24"/>
          <w:szCs w:val="24"/>
          <w:lang w:eastAsia="en-GB"/>
        </w:rPr>
        <w:t xml:space="preserve"> SD: henholdsvis 162 </w:t>
      </w:r>
      <w:r>
        <w:rPr>
          <w:sz w:val="24"/>
          <w:szCs w:val="24"/>
          <w:lang w:val="en-GB" w:eastAsia="en-GB"/>
        </w:rPr>
        <w:sym w:font="Symbol" w:char="F0B1"/>
      </w:r>
      <w:r>
        <w:rPr>
          <w:sz w:val="24"/>
          <w:szCs w:val="24"/>
          <w:lang w:eastAsia="en-GB"/>
        </w:rPr>
        <w:t xml:space="preserve"> 82 </w:t>
      </w:r>
      <w:proofErr w:type="spellStart"/>
      <w:r>
        <w:rPr>
          <w:sz w:val="24"/>
          <w:szCs w:val="24"/>
          <w:lang w:eastAsia="en-GB"/>
        </w:rPr>
        <w:t>ng</w:t>
      </w:r>
      <w:proofErr w:type="spellEnd"/>
      <w:r>
        <w:rPr>
          <w:sz w:val="24"/>
          <w:szCs w:val="24"/>
          <w:lang w:eastAsia="en-GB"/>
        </w:rPr>
        <w:t xml:space="preserve">/ml </w:t>
      </w:r>
      <w:r>
        <w:rPr>
          <w:i/>
          <w:sz w:val="24"/>
          <w:szCs w:val="24"/>
          <w:lang w:eastAsia="en-GB"/>
        </w:rPr>
        <w:t>versus</w:t>
      </w:r>
      <w:r>
        <w:rPr>
          <w:sz w:val="24"/>
          <w:szCs w:val="24"/>
          <w:lang w:eastAsia="en-GB"/>
        </w:rPr>
        <w:t xml:space="preserve"> 219 </w:t>
      </w:r>
      <w:r>
        <w:rPr>
          <w:sz w:val="24"/>
          <w:szCs w:val="24"/>
          <w:lang w:val="en-GB" w:eastAsia="en-GB"/>
        </w:rPr>
        <w:sym w:font="Symbol" w:char="F0B1"/>
      </w:r>
      <w:r>
        <w:rPr>
          <w:sz w:val="24"/>
          <w:szCs w:val="24"/>
          <w:lang w:eastAsia="en-GB"/>
        </w:rPr>
        <w:t xml:space="preserve"> 49 </w:t>
      </w:r>
      <w:proofErr w:type="spellStart"/>
      <w:r>
        <w:rPr>
          <w:sz w:val="24"/>
          <w:szCs w:val="24"/>
          <w:lang w:eastAsia="en-GB"/>
        </w:rPr>
        <w:t>ng</w:t>
      </w:r>
      <w:proofErr w:type="spellEnd"/>
      <w:r>
        <w:rPr>
          <w:sz w:val="24"/>
          <w:szCs w:val="24"/>
          <w:lang w:eastAsia="en-GB"/>
        </w:rPr>
        <w:t xml:space="preserve">/ml) er lavere hos patienter med nedsat leverfunktion. </w:t>
      </w:r>
    </w:p>
    <w:p w:rsidR="00801CC3" w:rsidRDefault="00801CC3" w:rsidP="00801CC3">
      <w:pPr>
        <w:ind w:left="851"/>
        <w:rPr>
          <w:sz w:val="24"/>
          <w:szCs w:val="24"/>
        </w:rPr>
      </w:pPr>
    </w:p>
    <w:p w:rsidR="00801CC3" w:rsidRDefault="00801CC3" w:rsidP="00801CC3">
      <w:pPr>
        <w:ind w:left="851"/>
        <w:rPr>
          <w:sz w:val="24"/>
          <w:szCs w:val="24"/>
        </w:rPr>
      </w:pPr>
      <w:r>
        <w:rPr>
          <w:sz w:val="24"/>
          <w:szCs w:val="24"/>
        </w:rPr>
        <w:t>Der er ingen tilgængelige data hos patienter med svær nedsat leverfunktion og der er begrænsede data hos patienter med moderat nedsat leverfunktion.</w:t>
      </w:r>
    </w:p>
    <w:p w:rsidR="00801CC3" w:rsidRDefault="00801CC3" w:rsidP="00801CC3">
      <w:pPr>
        <w:ind w:left="851" w:hanging="851"/>
        <w:rPr>
          <w:sz w:val="24"/>
          <w:szCs w:val="24"/>
        </w:rPr>
      </w:pPr>
    </w:p>
    <w:p w:rsidR="00801CC3" w:rsidRDefault="00801CC3" w:rsidP="00801CC3">
      <w:pPr>
        <w:ind w:left="851"/>
        <w:rPr>
          <w:sz w:val="24"/>
          <w:szCs w:val="24"/>
        </w:rPr>
      </w:pPr>
      <w:proofErr w:type="spellStart"/>
      <w:r>
        <w:rPr>
          <w:sz w:val="24"/>
          <w:szCs w:val="24"/>
        </w:rPr>
        <w:t>Alitretinoins</w:t>
      </w:r>
      <w:proofErr w:type="spellEnd"/>
      <w:r>
        <w:rPr>
          <w:sz w:val="24"/>
          <w:szCs w:val="24"/>
        </w:rPr>
        <w:t xml:space="preserve"> kinetik er ikke blevet undersøgt hos patienter under 18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01CC3" w:rsidRDefault="00801CC3" w:rsidP="00801CC3">
      <w:pPr>
        <w:numPr>
          <w:ilvl w:val="12"/>
          <w:numId w:val="0"/>
        </w:numPr>
        <w:ind w:left="851" w:right="11"/>
        <w:rPr>
          <w:sz w:val="24"/>
          <w:szCs w:val="24"/>
        </w:rPr>
      </w:pPr>
    </w:p>
    <w:p w:rsidR="00801CC3" w:rsidRPr="00801CC3" w:rsidRDefault="00801CC3" w:rsidP="00801CC3">
      <w:pPr>
        <w:ind w:left="851"/>
        <w:rPr>
          <w:bCs/>
          <w:iCs/>
          <w:sz w:val="24"/>
          <w:szCs w:val="24"/>
          <w:u w:val="single"/>
        </w:rPr>
      </w:pPr>
      <w:r w:rsidRPr="00801CC3">
        <w:rPr>
          <w:bCs/>
          <w:iCs/>
          <w:sz w:val="24"/>
          <w:szCs w:val="24"/>
          <w:u w:val="single"/>
        </w:rPr>
        <w:t>Akut toksicitet</w:t>
      </w:r>
    </w:p>
    <w:p w:rsidR="00801CC3" w:rsidRDefault="00801CC3" w:rsidP="00801CC3">
      <w:pPr>
        <w:ind w:left="851"/>
        <w:rPr>
          <w:sz w:val="24"/>
          <w:szCs w:val="24"/>
        </w:rPr>
      </w:pPr>
      <w:r>
        <w:rPr>
          <w:sz w:val="24"/>
          <w:szCs w:val="24"/>
        </w:rPr>
        <w:t xml:space="preserve">Som med andre </w:t>
      </w:r>
      <w:proofErr w:type="spellStart"/>
      <w:r>
        <w:rPr>
          <w:sz w:val="24"/>
          <w:szCs w:val="24"/>
        </w:rPr>
        <w:t>retinoider</w:t>
      </w:r>
      <w:proofErr w:type="spellEnd"/>
      <w:r>
        <w:rPr>
          <w:sz w:val="24"/>
          <w:szCs w:val="24"/>
        </w:rPr>
        <w:t xml:space="preserve"> var den akutte toksicitet af </w:t>
      </w:r>
      <w:proofErr w:type="spellStart"/>
      <w:r>
        <w:rPr>
          <w:sz w:val="24"/>
          <w:szCs w:val="24"/>
        </w:rPr>
        <w:t>alitretinoin</w:t>
      </w:r>
      <w:proofErr w:type="spellEnd"/>
      <w:r>
        <w:rPr>
          <w:sz w:val="24"/>
          <w:szCs w:val="24"/>
        </w:rPr>
        <w:t xml:space="preserve"> lav hos mus og rotter. LD50 efter </w:t>
      </w:r>
      <w:proofErr w:type="spellStart"/>
      <w:r>
        <w:rPr>
          <w:sz w:val="24"/>
          <w:szCs w:val="24"/>
        </w:rPr>
        <w:t>intraperitoneal</w:t>
      </w:r>
      <w:proofErr w:type="spellEnd"/>
      <w:r>
        <w:rPr>
          <w:sz w:val="24"/>
          <w:szCs w:val="24"/>
        </w:rPr>
        <w:t xml:space="preserve"> administration var &gt;4.000 mg/kg efter 24 timer og 1.400 mg/kg efter 10 dage. Den omtrentlige LD50 efter oral administration hos rotter var 3.000 mg/kg.</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Kronisk toksicitet</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blev testet i langtidsforsøg op til 9 måneder hos hunde og 6 måneder hos rotter. Tegn på toksicitet var dosis-relateret og viste sig ved eksponeringer, som var sammenlignelige med den terapeutiske humane eksponering baseret på AUC. Effekten var karakteristisk for </w:t>
      </w:r>
      <w:proofErr w:type="spellStart"/>
      <w:r>
        <w:rPr>
          <w:sz w:val="24"/>
          <w:szCs w:val="24"/>
        </w:rPr>
        <w:t>retinoider</w:t>
      </w:r>
      <w:proofErr w:type="spellEnd"/>
      <w:r>
        <w:rPr>
          <w:sz w:val="24"/>
          <w:szCs w:val="24"/>
        </w:rPr>
        <w:t xml:space="preserve"> (overensstemmende med </w:t>
      </w:r>
      <w:proofErr w:type="spellStart"/>
      <w:r>
        <w:rPr>
          <w:sz w:val="24"/>
          <w:szCs w:val="24"/>
        </w:rPr>
        <w:t>hypervitaminosis</w:t>
      </w:r>
      <w:proofErr w:type="spellEnd"/>
      <w:r>
        <w:rPr>
          <w:sz w:val="24"/>
          <w:szCs w:val="24"/>
        </w:rPr>
        <w:t xml:space="preserve"> A), og var generelt spontant reversible.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Teratogenicitet</w:t>
      </w:r>
      <w:proofErr w:type="spellEnd"/>
    </w:p>
    <w:p w:rsidR="00801CC3" w:rsidRDefault="00801CC3" w:rsidP="00801CC3">
      <w:pPr>
        <w:ind w:left="851"/>
        <w:rPr>
          <w:sz w:val="24"/>
          <w:szCs w:val="24"/>
        </w:rPr>
      </w:pPr>
      <w:r>
        <w:rPr>
          <w:sz w:val="24"/>
          <w:szCs w:val="24"/>
        </w:rPr>
        <w:t xml:space="preserve">Som andre </w:t>
      </w:r>
      <w:proofErr w:type="spellStart"/>
      <w:r>
        <w:rPr>
          <w:sz w:val="24"/>
          <w:szCs w:val="24"/>
        </w:rPr>
        <w:t>retinoider</w:t>
      </w:r>
      <w:proofErr w:type="spellEnd"/>
      <w:r>
        <w:rPr>
          <w:sz w:val="24"/>
          <w:szCs w:val="24"/>
        </w:rPr>
        <w:t xml:space="preserve"> har </w:t>
      </w:r>
      <w:proofErr w:type="spellStart"/>
      <w:r>
        <w:rPr>
          <w:sz w:val="24"/>
          <w:szCs w:val="24"/>
        </w:rPr>
        <w:t>alitretinoin</w:t>
      </w:r>
      <w:proofErr w:type="spellEnd"/>
      <w:r>
        <w:rPr>
          <w:sz w:val="24"/>
          <w:szCs w:val="24"/>
        </w:rPr>
        <w:t xml:space="preserve"> vist sig at være </w:t>
      </w:r>
      <w:proofErr w:type="spellStart"/>
      <w:r>
        <w:rPr>
          <w:sz w:val="24"/>
          <w:szCs w:val="24"/>
        </w:rPr>
        <w:t>teratogent</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På grund af </w:t>
      </w:r>
      <w:proofErr w:type="spellStart"/>
      <w:r>
        <w:rPr>
          <w:sz w:val="24"/>
          <w:szCs w:val="24"/>
        </w:rPr>
        <w:t>alitretinoins</w:t>
      </w:r>
      <w:proofErr w:type="spellEnd"/>
      <w:r>
        <w:rPr>
          <w:sz w:val="24"/>
          <w:szCs w:val="24"/>
        </w:rPr>
        <w:t xml:space="preserve"> </w:t>
      </w:r>
      <w:proofErr w:type="spellStart"/>
      <w:r>
        <w:rPr>
          <w:sz w:val="24"/>
          <w:szCs w:val="24"/>
        </w:rPr>
        <w:t>teratrogene</w:t>
      </w:r>
      <w:proofErr w:type="spellEnd"/>
      <w:r>
        <w:rPr>
          <w:sz w:val="24"/>
          <w:szCs w:val="24"/>
        </w:rPr>
        <w:t xml:space="preserve"> potentiale skal kvinder i den fødedygtige alder følge det strenge graviditetsforebyggelsesprogram under og 1 måned efter </w:t>
      </w:r>
      <w:proofErr w:type="spellStart"/>
      <w:r>
        <w:rPr>
          <w:sz w:val="24"/>
          <w:szCs w:val="24"/>
        </w:rPr>
        <w:t>alitretinoinbehandlingen</w:t>
      </w:r>
      <w:proofErr w:type="spellEnd"/>
      <w:r>
        <w:rPr>
          <w:sz w:val="24"/>
          <w:szCs w:val="24"/>
        </w:rPr>
        <w:t xml:space="preserve"> (se pkt. 4.3, pkt. 4.4 samt pkt. 4.6).</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Fertilitet</w:t>
      </w:r>
    </w:p>
    <w:p w:rsidR="00801CC3" w:rsidRDefault="00801CC3" w:rsidP="00801CC3">
      <w:pPr>
        <w:ind w:left="851"/>
        <w:rPr>
          <w:sz w:val="24"/>
          <w:szCs w:val="24"/>
        </w:rPr>
      </w:pPr>
      <w:r>
        <w:rPr>
          <w:sz w:val="24"/>
          <w:szCs w:val="24"/>
        </w:rPr>
        <w:t xml:space="preserve">I et fertilitets- og tidligt </w:t>
      </w:r>
      <w:proofErr w:type="spellStart"/>
      <w:r>
        <w:rPr>
          <w:sz w:val="24"/>
          <w:szCs w:val="24"/>
        </w:rPr>
        <w:t>embryogenitisk</w:t>
      </w:r>
      <w:proofErr w:type="spellEnd"/>
      <w:r>
        <w:rPr>
          <w:sz w:val="24"/>
          <w:szCs w:val="24"/>
        </w:rPr>
        <w:t xml:space="preserve"> udviklingsstudie blev </w:t>
      </w:r>
      <w:proofErr w:type="spellStart"/>
      <w:r>
        <w:rPr>
          <w:sz w:val="24"/>
          <w:szCs w:val="24"/>
        </w:rPr>
        <w:t>alitretinoin</w:t>
      </w:r>
      <w:proofErr w:type="spellEnd"/>
      <w:r>
        <w:rPr>
          <w:sz w:val="24"/>
          <w:szCs w:val="24"/>
        </w:rPr>
        <w:t xml:space="preserve"> testet på rotter. Selv ved de højest testede doser, som nåede lignende plasmakoncentrationer som dem observeret hos mennesker, blev der ikke observeret nogen påvirkning af mandlige eller kvindelige reproduktive parametre.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Som med andre </w:t>
      </w:r>
      <w:proofErr w:type="spellStart"/>
      <w:r>
        <w:rPr>
          <w:sz w:val="24"/>
          <w:szCs w:val="24"/>
        </w:rPr>
        <w:t>retinoider</w:t>
      </w:r>
      <w:proofErr w:type="spellEnd"/>
      <w:r>
        <w:rPr>
          <w:sz w:val="24"/>
          <w:szCs w:val="24"/>
        </w:rPr>
        <w:t xml:space="preserve"> blev der observeret reversible virkninger på hanforsøgsdyrenes reproduktionsorganer i form af forstyrret </w:t>
      </w:r>
      <w:proofErr w:type="spellStart"/>
      <w:r>
        <w:rPr>
          <w:sz w:val="24"/>
          <w:szCs w:val="24"/>
        </w:rPr>
        <w:t>spermatogenese</w:t>
      </w:r>
      <w:proofErr w:type="spellEnd"/>
      <w:r>
        <w:rPr>
          <w:sz w:val="24"/>
          <w:szCs w:val="24"/>
        </w:rPr>
        <w:t xml:space="preserve"> og tilhørende nedbrydende skader på testiklerne. Sikkerhedsmargen hos hunde med hensyn til ingen-toksisk-påvirkning af de mandlige reproduktionsorganer var 1-6 for en human dosis på 30 mg.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Mutagenicitet</w:t>
      </w:r>
      <w:proofErr w:type="spellEnd"/>
    </w:p>
    <w:p w:rsidR="00801CC3" w:rsidRDefault="00801CC3" w:rsidP="00801CC3">
      <w:pPr>
        <w:ind w:left="851"/>
        <w:rPr>
          <w:sz w:val="24"/>
          <w:szCs w:val="24"/>
        </w:rPr>
      </w:pPr>
      <w:r>
        <w:rPr>
          <w:sz w:val="24"/>
          <w:szCs w:val="24"/>
        </w:rPr>
        <w:t xml:space="preserve">I </w:t>
      </w:r>
      <w:r>
        <w:rPr>
          <w:i/>
          <w:sz w:val="24"/>
          <w:szCs w:val="24"/>
        </w:rPr>
        <w:t xml:space="preserve">in </w:t>
      </w:r>
      <w:proofErr w:type="spellStart"/>
      <w:r>
        <w:rPr>
          <w:i/>
          <w:sz w:val="24"/>
          <w:szCs w:val="24"/>
        </w:rPr>
        <w:t>vitro</w:t>
      </w:r>
      <w:proofErr w:type="spellEnd"/>
      <w:r>
        <w:rPr>
          <w:sz w:val="24"/>
          <w:szCs w:val="24"/>
        </w:rPr>
        <w:t xml:space="preserve"> eller </w:t>
      </w:r>
      <w:r>
        <w:rPr>
          <w:i/>
          <w:sz w:val="24"/>
          <w:szCs w:val="24"/>
        </w:rPr>
        <w:t xml:space="preserve">in </w:t>
      </w:r>
      <w:proofErr w:type="spellStart"/>
      <w:r>
        <w:rPr>
          <w:i/>
          <w:sz w:val="24"/>
          <w:szCs w:val="24"/>
        </w:rPr>
        <w:t>vivo</w:t>
      </w:r>
      <w:proofErr w:type="spellEnd"/>
      <w:r>
        <w:rPr>
          <w:sz w:val="24"/>
          <w:szCs w:val="24"/>
        </w:rPr>
        <w:t xml:space="preserve"> test har </w:t>
      </w:r>
      <w:proofErr w:type="spellStart"/>
      <w:r>
        <w:rPr>
          <w:sz w:val="24"/>
          <w:szCs w:val="24"/>
        </w:rPr>
        <w:t>alitretinoin</w:t>
      </w:r>
      <w:proofErr w:type="spellEnd"/>
      <w:r>
        <w:rPr>
          <w:sz w:val="24"/>
          <w:szCs w:val="24"/>
        </w:rPr>
        <w:t xml:space="preserve"> vist sig ikke at være mutagent. </w:t>
      </w:r>
    </w:p>
    <w:p w:rsidR="00801CC3" w:rsidRDefault="00801CC3" w:rsidP="00801CC3">
      <w:pPr>
        <w:ind w:left="851" w:hanging="851"/>
        <w:rPr>
          <w:b/>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Carcinogenicitet</w:t>
      </w:r>
      <w:proofErr w:type="spellEnd"/>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blev testet i 2-årige </w:t>
      </w:r>
      <w:proofErr w:type="spellStart"/>
      <w:r>
        <w:rPr>
          <w:sz w:val="24"/>
          <w:szCs w:val="24"/>
        </w:rPr>
        <w:t>karcinogenicitetsforsøg</w:t>
      </w:r>
      <w:proofErr w:type="spellEnd"/>
      <w:r>
        <w:rPr>
          <w:sz w:val="24"/>
          <w:szCs w:val="24"/>
        </w:rPr>
        <w:t xml:space="preserve"> hos rotter og mus. Dosis-relateret </w:t>
      </w:r>
      <w:proofErr w:type="spellStart"/>
      <w:r>
        <w:rPr>
          <w:sz w:val="24"/>
          <w:szCs w:val="24"/>
        </w:rPr>
        <w:t>retinoid</w:t>
      </w:r>
      <w:proofErr w:type="spellEnd"/>
      <w:r>
        <w:rPr>
          <w:sz w:val="24"/>
          <w:szCs w:val="24"/>
        </w:rPr>
        <w:t xml:space="preserve">-specifik toksicitet blev konstateret ved højere doser, men der blev ikke set </w:t>
      </w:r>
      <w:proofErr w:type="spellStart"/>
      <w:r>
        <w:rPr>
          <w:sz w:val="24"/>
          <w:szCs w:val="24"/>
        </w:rPr>
        <w:t>carcinogent</w:t>
      </w:r>
      <w:proofErr w:type="spellEnd"/>
      <w:r>
        <w:rPr>
          <w:sz w:val="24"/>
          <w:szCs w:val="24"/>
        </w:rPr>
        <w:t xml:space="preserve"> potentiale.</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Fototoksicitet</w:t>
      </w:r>
    </w:p>
    <w:p w:rsidR="00801CC3" w:rsidRDefault="00801CC3" w:rsidP="00801CC3">
      <w:pPr>
        <w:ind w:left="851"/>
        <w:rPr>
          <w:sz w:val="24"/>
          <w:szCs w:val="24"/>
        </w:rPr>
      </w:pPr>
      <w:r>
        <w:rPr>
          <w:sz w:val="24"/>
          <w:szCs w:val="24"/>
        </w:rPr>
        <w:t xml:space="preserve">Det blev konstateret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at </w:t>
      </w:r>
      <w:proofErr w:type="spellStart"/>
      <w:r>
        <w:rPr>
          <w:sz w:val="24"/>
          <w:szCs w:val="24"/>
        </w:rPr>
        <w:t>alitretinoin</w:t>
      </w:r>
      <w:proofErr w:type="spellEnd"/>
      <w:r>
        <w:rPr>
          <w:sz w:val="24"/>
          <w:szCs w:val="24"/>
        </w:rPr>
        <w:t xml:space="preserve"> er fototoksisk.</w:t>
      </w:r>
    </w:p>
    <w:p w:rsidR="009260DE" w:rsidRPr="00C84483" w:rsidRDefault="009260DE" w:rsidP="009260DE">
      <w:pPr>
        <w:tabs>
          <w:tab w:val="left" w:pos="851"/>
        </w:tabs>
        <w:ind w:left="851"/>
        <w:rPr>
          <w:sz w:val="24"/>
          <w:szCs w:val="24"/>
        </w:rPr>
      </w:pPr>
    </w:p>
    <w:p w:rsidR="001311C8" w:rsidRDefault="001311C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07404" w:rsidRDefault="00207404" w:rsidP="00207404">
      <w:pPr>
        <w:ind w:left="851"/>
        <w:rPr>
          <w:sz w:val="24"/>
          <w:szCs w:val="24"/>
        </w:rPr>
      </w:pPr>
    </w:p>
    <w:p w:rsidR="00207404" w:rsidRPr="00297828" w:rsidRDefault="00207404" w:rsidP="00207404">
      <w:pPr>
        <w:ind w:left="851"/>
        <w:rPr>
          <w:sz w:val="24"/>
          <w:szCs w:val="24"/>
          <w:u w:val="single"/>
        </w:rPr>
      </w:pPr>
      <w:r w:rsidRPr="00297828">
        <w:rPr>
          <w:sz w:val="24"/>
          <w:szCs w:val="24"/>
          <w:u w:val="single"/>
        </w:rPr>
        <w:t>Kapselindhold</w:t>
      </w:r>
    </w:p>
    <w:p w:rsidR="00207404" w:rsidRDefault="00207404" w:rsidP="00207404">
      <w:pPr>
        <w:ind w:left="851"/>
        <w:rPr>
          <w:sz w:val="24"/>
          <w:szCs w:val="24"/>
        </w:rPr>
      </w:pPr>
      <w:r>
        <w:rPr>
          <w:sz w:val="24"/>
          <w:szCs w:val="24"/>
        </w:rPr>
        <w:t>Sojaolie, renset</w:t>
      </w:r>
    </w:p>
    <w:p w:rsidR="00297828" w:rsidRDefault="00207404" w:rsidP="00207404">
      <w:pPr>
        <w:ind w:left="851"/>
        <w:rPr>
          <w:sz w:val="24"/>
          <w:szCs w:val="24"/>
        </w:rPr>
      </w:pPr>
      <w:r>
        <w:rPr>
          <w:sz w:val="24"/>
          <w:szCs w:val="24"/>
        </w:rPr>
        <w:t xml:space="preserve">Sojaolie, delvist </w:t>
      </w:r>
      <w:proofErr w:type="spellStart"/>
      <w:r>
        <w:rPr>
          <w:sz w:val="24"/>
          <w:szCs w:val="24"/>
        </w:rPr>
        <w:t>hydrogeneret</w:t>
      </w:r>
      <w:proofErr w:type="spellEnd"/>
    </w:p>
    <w:p w:rsidR="00297828" w:rsidRDefault="00207404" w:rsidP="00207404">
      <w:pPr>
        <w:ind w:left="851"/>
        <w:rPr>
          <w:sz w:val="24"/>
          <w:szCs w:val="24"/>
        </w:rPr>
      </w:pPr>
      <w:r>
        <w:rPr>
          <w:sz w:val="24"/>
          <w:szCs w:val="24"/>
        </w:rPr>
        <w:t xml:space="preserve">Vegetabilsk olie, </w:t>
      </w:r>
      <w:proofErr w:type="spellStart"/>
      <w:r>
        <w:rPr>
          <w:sz w:val="24"/>
          <w:szCs w:val="24"/>
        </w:rPr>
        <w:t>hydrogeneret</w:t>
      </w:r>
      <w:proofErr w:type="spellEnd"/>
    </w:p>
    <w:p w:rsidR="00207404" w:rsidRDefault="00207404" w:rsidP="00207404">
      <w:pPr>
        <w:ind w:left="851"/>
        <w:rPr>
          <w:sz w:val="24"/>
          <w:szCs w:val="24"/>
        </w:rPr>
      </w:pPr>
      <w:proofErr w:type="spellStart"/>
      <w:r>
        <w:rPr>
          <w:sz w:val="24"/>
          <w:szCs w:val="24"/>
        </w:rPr>
        <w:t>Glycerolmonostearat</w:t>
      </w:r>
      <w:proofErr w:type="spellEnd"/>
    </w:p>
    <w:p w:rsidR="00297828" w:rsidRDefault="00207404" w:rsidP="00207404">
      <w:pPr>
        <w:ind w:left="851"/>
        <w:rPr>
          <w:sz w:val="24"/>
          <w:szCs w:val="24"/>
        </w:rPr>
      </w:pPr>
      <w:r>
        <w:rPr>
          <w:sz w:val="24"/>
          <w:szCs w:val="24"/>
        </w:rPr>
        <w:t>Triglycerider, middelkædelængde</w:t>
      </w:r>
    </w:p>
    <w:p w:rsidR="00207404" w:rsidRDefault="00207404" w:rsidP="00207404">
      <w:pPr>
        <w:ind w:left="851"/>
        <w:rPr>
          <w:noProof/>
          <w:sz w:val="24"/>
          <w:szCs w:val="24"/>
        </w:rPr>
      </w:pPr>
      <w:r>
        <w:rPr>
          <w:noProof/>
          <w:sz w:val="24"/>
          <w:szCs w:val="24"/>
        </w:rPr>
        <w:t>α-Tocopherol, all-rac-</w:t>
      </w:r>
    </w:p>
    <w:p w:rsidR="00207404" w:rsidRDefault="00207404" w:rsidP="00207404">
      <w:pPr>
        <w:ind w:left="851"/>
        <w:rPr>
          <w:noProof/>
          <w:sz w:val="24"/>
          <w:szCs w:val="24"/>
        </w:rPr>
      </w:pPr>
    </w:p>
    <w:p w:rsidR="00207404" w:rsidRPr="00297828" w:rsidRDefault="00207404" w:rsidP="00207404">
      <w:pPr>
        <w:ind w:left="851"/>
        <w:rPr>
          <w:noProof/>
          <w:sz w:val="24"/>
          <w:szCs w:val="24"/>
          <w:u w:val="single"/>
        </w:rPr>
      </w:pPr>
      <w:r w:rsidRPr="00297828">
        <w:rPr>
          <w:noProof/>
          <w:sz w:val="24"/>
          <w:szCs w:val="24"/>
          <w:u w:val="single"/>
        </w:rPr>
        <w:t>Kapselskal</w:t>
      </w:r>
    </w:p>
    <w:p w:rsidR="00207404" w:rsidRDefault="00207404" w:rsidP="00207404">
      <w:pPr>
        <w:ind w:left="851"/>
        <w:rPr>
          <w:noProof/>
          <w:sz w:val="24"/>
          <w:szCs w:val="24"/>
        </w:rPr>
      </w:pPr>
      <w:r>
        <w:rPr>
          <w:noProof/>
          <w:sz w:val="24"/>
          <w:szCs w:val="24"/>
        </w:rPr>
        <w:t>Gelatine</w:t>
      </w:r>
    </w:p>
    <w:p w:rsidR="00207404" w:rsidRDefault="00207404" w:rsidP="00207404">
      <w:pPr>
        <w:ind w:left="851"/>
        <w:rPr>
          <w:noProof/>
          <w:sz w:val="24"/>
          <w:szCs w:val="24"/>
        </w:rPr>
      </w:pPr>
      <w:r>
        <w:rPr>
          <w:noProof/>
          <w:sz w:val="24"/>
          <w:szCs w:val="24"/>
        </w:rPr>
        <w:t>Glycerol</w:t>
      </w:r>
    </w:p>
    <w:p w:rsidR="00207404" w:rsidRDefault="00207404" w:rsidP="00207404">
      <w:pPr>
        <w:ind w:left="851"/>
        <w:rPr>
          <w:noProof/>
          <w:sz w:val="24"/>
          <w:szCs w:val="24"/>
        </w:rPr>
      </w:pPr>
      <w:r>
        <w:rPr>
          <w:noProof/>
          <w:sz w:val="24"/>
          <w:szCs w:val="24"/>
        </w:rPr>
        <w:t>Sorbitol</w:t>
      </w:r>
    </w:p>
    <w:p w:rsidR="00207404" w:rsidRDefault="00207404" w:rsidP="00207404">
      <w:pPr>
        <w:ind w:left="851"/>
        <w:rPr>
          <w:noProof/>
          <w:sz w:val="24"/>
          <w:szCs w:val="24"/>
        </w:rPr>
      </w:pPr>
      <w:r>
        <w:rPr>
          <w:noProof/>
          <w:sz w:val="24"/>
          <w:szCs w:val="24"/>
        </w:rPr>
        <w:t>Titandioxid (E171)</w:t>
      </w:r>
    </w:p>
    <w:p w:rsidR="00207404" w:rsidRDefault="00207404" w:rsidP="00207404">
      <w:pPr>
        <w:ind w:left="851"/>
        <w:rPr>
          <w:noProof/>
          <w:sz w:val="24"/>
          <w:szCs w:val="24"/>
        </w:rPr>
      </w:pPr>
      <w:r>
        <w:rPr>
          <w:noProof/>
          <w:sz w:val="24"/>
          <w:szCs w:val="24"/>
        </w:rPr>
        <w:t>Jernoxid, gul (E172)</w:t>
      </w:r>
    </w:p>
    <w:p w:rsidR="00207404" w:rsidRDefault="00207404" w:rsidP="00207404">
      <w:pPr>
        <w:ind w:left="851"/>
        <w:rPr>
          <w:noProof/>
          <w:sz w:val="24"/>
          <w:szCs w:val="24"/>
        </w:rPr>
      </w:pPr>
      <w:r>
        <w:rPr>
          <w:noProof/>
          <w:sz w:val="24"/>
          <w:szCs w:val="24"/>
        </w:rPr>
        <w:t>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30EF3" w:rsidRDefault="00D30EF3" w:rsidP="00D30EF3">
      <w:pPr>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30EF3" w:rsidRDefault="00D30EF3" w:rsidP="00D30EF3">
      <w:pPr>
        <w:ind w:left="851"/>
        <w:rPr>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30EF3" w:rsidRDefault="00D30EF3" w:rsidP="00D30EF3">
      <w:pPr>
        <w:ind w:left="851"/>
        <w:rPr>
          <w:sz w:val="24"/>
          <w:szCs w:val="24"/>
          <w:highlight w:val="yellow"/>
        </w:rPr>
      </w:pPr>
      <w:r>
        <w:rPr>
          <w:sz w:val="24"/>
          <w:szCs w:val="24"/>
        </w:rPr>
        <w:t xml:space="preserve">Opbevares i den originale yderpakning for at beskytte mod fugt.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306B01" w:rsidRDefault="003F44F2" w:rsidP="003F44F2">
      <w:pPr>
        <w:suppressAutoHyphen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44429" w:rsidRDefault="00844429" w:rsidP="00844429">
      <w:pPr>
        <w:ind w:left="851"/>
        <w:rPr>
          <w:sz w:val="24"/>
          <w:szCs w:val="24"/>
        </w:rPr>
      </w:pPr>
      <w:r>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F44F2" w:rsidRPr="004F0DB5" w:rsidRDefault="003F44F2" w:rsidP="003F44F2">
      <w:pPr>
        <w:ind w:left="851"/>
        <w:rPr>
          <w:sz w:val="24"/>
          <w:szCs w:val="24"/>
        </w:rPr>
      </w:pPr>
      <w:r w:rsidRPr="004F0DB5">
        <w:rPr>
          <w:sz w:val="24"/>
          <w:szCs w:val="24"/>
        </w:rPr>
        <w:t>Medartuum AB</w:t>
      </w:r>
    </w:p>
    <w:p w:rsidR="003F44F2" w:rsidRDefault="003F44F2" w:rsidP="003F44F2">
      <w:pPr>
        <w:ind w:left="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844429" w:rsidRDefault="003F44F2" w:rsidP="00844429">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844429" w:rsidRPr="00844429" w:rsidRDefault="007A6741" w:rsidP="00844429">
      <w:pPr>
        <w:tabs>
          <w:tab w:val="left" w:pos="1560"/>
        </w:tabs>
        <w:ind w:left="851"/>
        <w:jc w:val="both"/>
        <w:rPr>
          <w:sz w:val="24"/>
          <w:szCs w:val="24"/>
        </w:rPr>
      </w:pPr>
      <w:r w:rsidRPr="007A6741">
        <w:rPr>
          <w:sz w:val="24"/>
          <w:szCs w:val="24"/>
        </w:rPr>
        <w:t>70563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C20FC" w:rsidP="009260DE">
      <w:pPr>
        <w:tabs>
          <w:tab w:val="left" w:pos="851"/>
        </w:tabs>
        <w:ind w:left="851"/>
        <w:rPr>
          <w:sz w:val="24"/>
          <w:szCs w:val="24"/>
        </w:rPr>
      </w:pPr>
      <w:r>
        <w:rPr>
          <w:sz w:val="24"/>
          <w:szCs w:val="24"/>
        </w:rPr>
        <w:t>14</w:t>
      </w:r>
      <w:bookmarkStart w:id="0" w:name="_GoBack"/>
      <w:bookmarkEnd w:id="0"/>
      <w:r w:rsidR="007A6741">
        <w:rPr>
          <w:sz w:val="24"/>
          <w:szCs w:val="24"/>
        </w:rPr>
        <w:t>. maj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44429" w:rsidP="009260DE">
      <w:pPr>
        <w:tabs>
          <w:tab w:val="left" w:pos="851"/>
        </w:tabs>
        <w:ind w:left="851"/>
        <w:rPr>
          <w:sz w:val="24"/>
          <w:szCs w:val="24"/>
        </w:rPr>
      </w:pPr>
      <w:r>
        <w:rPr>
          <w:sz w:val="24"/>
          <w:szCs w:val="24"/>
        </w:rPr>
        <w:t>-</w:t>
      </w:r>
    </w:p>
    <w:sectPr w:rsidR="009260DE" w:rsidRPr="00C84483" w:rsidSect="006B4E6C">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4F2" w:rsidRDefault="003F44F2">
      <w:r>
        <w:separator/>
      </w:r>
    </w:p>
  </w:endnote>
  <w:endnote w:type="continuationSeparator" w:id="0">
    <w:p w:rsidR="003F44F2" w:rsidRDefault="003F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4F2" w:rsidRDefault="003F44F2">
    <w:pPr>
      <w:pStyle w:val="Sidefod"/>
      <w:pBdr>
        <w:bottom w:val="single" w:sz="6" w:space="1" w:color="auto"/>
      </w:pBdr>
    </w:pPr>
  </w:p>
  <w:p w:rsidR="003F44F2" w:rsidRDefault="003F44F2" w:rsidP="00C42586">
    <w:pPr>
      <w:pStyle w:val="Sidefod"/>
      <w:tabs>
        <w:tab w:val="clear" w:pos="4819"/>
        <w:tab w:val="left" w:pos="8505"/>
      </w:tabs>
      <w:rPr>
        <w:i/>
        <w:sz w:val="18"/>
        <w:szCs w:val="18"/>
      </w:rPr>
    </w:pPr>
  </w:p>
  <w:p w:rsidR="003F44F2" w:rsidRPr="00B373D7" w:rsidRDefault="003F44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Alitretinoin Orifarm (medartuum), bløde kapsler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4F2" w:rsidRDefault="003F44F2">
      <w:r>
        <w:separator/>
      </w:r>
    </w:p>
  </w:footnote>
  <w:footnote w:type="continuationSeparator" w:id="0">
    <w:p w:rsidR="003F44F2" w:rsidRDefault="003F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DF"/>
    <w:multiLevelType w:val="hybridMultilevel"/>
    <w:tmpl w:val="BDDAC8C0"/>
    <w:lvl w:ilvl="0" w:tplc="E1FE5866">
      <w:start w:val="1"/>
      <w:numFmt w:val="bullet"/>
      <w:lvlText w:val="-"/>
      <w:lvlJc w:val="left"/>
      <w:pPr>
        <w:ind w:left="234" w:hanging="128"/>
      </w:pPr>
      <w:rPr>
        <w:rFonts w:ascii="Times New Roman" w:eastAsia="Times New Roman" w:hAnsi="Times New Roman" w:cs="Times New Roman" w:hint="default"/>
        <w:sz w:val="22"/>
        <w:szCs w:val="22"/>
      </w:rPr>
    </w:lvl>
    <w:lvl w:ilvl="1" w:tplc="D7B03244">
      <w:start w:val="1"/>
      <w:numFmt w:val="bullet"/>
      <w:lvlText w:val="•"/>
      <w:lvlJc w:val="left"/>
      <w:pPr>
        <w:ind w:left="1173" w:hanging="128"/>
      </w:pPr>
    </w:lvl>
    <w:lvl w:ilvl="2" w:tplc="E1F05B60">
      <w:start w:val="1"/>
      <w:numFmt w:val="bullet"/>
      <w:lvlText w:val="•"/>
      <w:lvlJc w:val="left"/>
      <w:pPr>
        <w:ind w:left="2112" w:hanging="128"/>
      </w:pPr>
    </w:lvl>
    <w:lvl w:ilvl="3" w:tplc="FCF00974">
      <w:start w:val="1"/>
      <w:numFmt w:val="bullet"/>
      <w:lvlText w:val="•"/>
      <w:lvlJc w:val="left"/>
      <w:pPr>
        <w:ind w:left="3051" w:hanging="128"/>
      </w:pPr>
    </w:lvl>
    <w:lvl w:ilvl="4" w:tplc="0C127DF2">
      <w:start w:val="1"/>
      <w:numFmt w:val="bullet"/>
      <w:lvlText w:val="•"/>
      <w:lvlJc w:val="left"/>
      <w:pPr>
        <w:ind w:left="3991" w:hanging="128"/>
      </w:pPr>
    </w:lvl>
    <w:lvl w:ilvl="5" w:tplc="3FAC043E">
      <w:start w:val="1"/>
      <w:numFmt w:val="bullet"/>
      <w:lvlText w:val="•"/>
      <w:lvlJc w:val="left"/>
      <w:pPr>
        <w:ind w:left="4930" w:hanging="128"/>
      </w:pPr>
    </w:lvl>
    <w:lvl w:ilvl="6" w:tplc="2CEA846E">
      <w:start w:val="1"/>
      <w:numFmt w:val="bullet"/>
      <w:lvlText w:val="•"/>
      <w:lvlJc w:val="left"/>
      <w:pPr>
        <w:ind w:left="5869" w:hanging="128"/>
      </w:pPr>
    </w:lvl>
    <w:lvl w:ilvl="7" w:tplc="0D68CE3A">
      <w:start w:val="1"/>
      <w:numFmt w:val="bullet"/>
      <w:lvlText w:val="•"/>
      <w:lvlJc w:val="left"/>
      <w:pPr>
        <w:ind w:left="6809" w:hanging="128"/>
      </w:pPr>
    </w:lvl>
    <w:lvl w:ilvl="8" w:tplc="000E9928">
      <w:start w:val="1"/>
      <w:numFmt w:val="bullet"/>
      <w:lvlText w:val="•"/>
      <w:lvlJc w:val="left"/>
      <w:pPr>
        <w:ind w:left="7748" w:hanging="12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445E72"/>
    <w:multiLevelType w:val="hybridMultilevel"/>
    <w:tmpl w:val="123250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F25250"/>
    <w:multiLevelType w:val="hybridMultilevel"/>
    <w:tmpl w:val="3FFAE8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DB27B05"/>
    <w:multiLevelType w:val="hybridMultilevel"/>
    <w:tmpl w:val="612E90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85"/>
    <w:rsid w:val="000259B9"/>
    <w:rsid w:val="00041491"/>
    <w:rsid w:val="00050D16"/>
    <w:rsid w:val="00074F2A"/>
    <w:rsid w:val="000A1CA8"/>
    <w:rsid w:val="000A466B"/>
    <w:rsid w:val="000B058C"/>
    <w:rsid w:val="000E4EE6"/>
    <w:rsid w:val="001311C8"/>
    <w:rsid w:val="001454E2"/>
    <w:rsid w:val="001B47AA"/>
    <w:rsid w:val="00206CE8"/>
    <w:rsid w:val="00207404"/>
    <w:rsid w:val="0021526C"/>
    <w:rsid w:val="00220E0E"/>
    <w:rsid w:val="00283A2B"/>
    <w:rsid w:val="00297828"/>
    <w:rsid w:val="002B30AD"/>
    <w:rsid w:val="002C2C01"/>
    <w:rsid w:val="00305C44"/>
    <w:rsid w:val="00306B01"/>
    <w:rsid w:val="00334ED1"/>
    <w:rsid w:val="003909C0"/>
    <w:rsid w:val="003965C3"/>
    <w:rsid w:val="003A29AE"/>
    <w:rsid w:val="003A32D7"/>
    <w:rsid w:val="003B4074"/>
    <w:rsid w:val="003C2E0E"/>
    <w:rsid w:val="003C769A"/>
    <w:rsid w:val="003E0DF3"/>
    <w:rsid w:val="003F1838"/>
    <w:rsid w:val="003F44F2"/>
    <w:rsid w:val="004537AC"/>
    <w:rsid w:val="0045746C"/>
    <w:rsid w:val="0049104B"/>
    <w:rsid w:val="004C20FC"/>
    <w:rsid w:val="004E3B12"/>
    <w:rsid w:val="0052074F"/>
    <w:rsid w:val="00532310"/>
    <w:rsid w:val="005344F2"/>
    <w:rsid w:val="00565F0F"/>
    <w:rsid w:val="00594A86"/>
    <w:rsid w:val="00596D86"/>
    <w:rsid w:val="005A3A87"/>
    <w:rsid w:val="005D0E2F"/>
    <w:rsid w:val="005E02ED"/>
    <w:rsid w:val="00623CD6"/>
    <w:rsid w:val="00637F5A"/>
    <w:rsid w:val="006560B1"/>
    <w:rsid w:val="006756DD"/>
    <w:rsid w:val="006B2B48"/>
    <w:rsid w:val="006B4E6C"/>
    <w:rsid w:val="006E0778"/>
    <w:rsid w:val="006E7201"/>
    <w:rsid w:val="00704F4D"/>
    <w:rsid w:val="00716156"/>
    <w:rsid w:val="00737275"/>
    <w:rsid w:val="00740EEC"/>
    <w:rsid w:val="00742A85"/>
    <w:rsid w:val="0078011A"/>
    <w:rsid w:val="00782AF4"/>
    <w:rsid w:val="00790EE7"/>
    <w:rsid w:val="007A6741"/>
    <w:rsid w:val="007B6649"/>
    <w:rsid w:val="00801CC3"/>
    <w:rsid w:val="0082576E"/>
    <w:rsid w:val="00841901"/>
    <w:rsid w:val="00844429"/>
    <w:rsid w:val="008E4F6E"/>
    <w:rsid w:val="00907F75"/>
    <w:rsid w:val="009260DE"/>
    <w:rsid w:val="0093258A"/>
    <w:rsid w:val="00936E75"/>
    <w:rsid w:val="00971C20"/>
    <w:rsid w:val="009B605D"/>
    <w:rsid w:val="009C7BA3"/>
    <w:rsid w:val="009D1F5A"/>
    <w:rsid w:val="009E7858"/>
    <w:rsid w:val="00B003BF"/>
    <w:rsid w:val="00B373D7"/>
    <w:rsid w:val="00C071ED"/>
    <w:rsid w:val="00C36276"/>
    <w:rsid w:val="00C42586"/>
    <w:rsid w:val="00C4298F"/>
    <w:rsid w:val="00C4441D"/>
    <w:rsid w:val="00C60CCD"/>
    <w:rsid w:val="00C84483"/>
    <w:rsid w:val="00C95551"/>
    <w:rsid w:val="00CB20D7"/>
    <w:rsid w:val="00CE509E"/>
    <w:rsid w:val="00CF04E1"/>
    <w:rsid w:val="00D020B0"/>
    <w:rsid w:val="00D11748"/>
    <w:rsid w:val="00D30EF3"/>
    <w:rsid w:val="00D366CF"/>
    <w:rsid w:val="00D42916"/>
    <w:rsid w:val="00D86D03"/>
    <w:rsid w:val="00D876F4"/>
    <w:rsid w:val="00DB1219"/>
    <w:rsid w:val="00DC6C19"/>
    <w:rsid w:val="00DD0986"/>
    <w:rsid w:val="00E108AA"/>
    <w:rsid w:val="00E3749A"/>
    <w:rsid w:val="00E7437F"/>
    <w:rsid w:val="00E865B8"/>
    <w:rsid w:val="00EC0B9B"/>
    <w:rsid w:val="00ED5207"/>
    <w:rsid w:val="00ED5E9F"/>
    <w:rsid w:val="00EE0E92"/>
    <w:rsid w:val="00F0749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24710"/>
  <w15:chartTrackingRefBased/>
  <w15:docId w15:val="{6A2A72E1-30FE-41C9-BD35-938B375E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D52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3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39618">
      <w:bodyDiv w:val="1"/>
      <w:marLeft w:val="0"/>
      <w:marRight w:val="0"/>
      <w:marTop w:val="0"/>
      <w:marBottom w:val="0"/>
      <w:divBdr>
        <w:top w:val="none" w:sz="0" w:space="0" w:color="auto"/>
        <w:left w:val="none" w:sz="0" w:space="0" w:color="auto"/>
        <w:bottom w:val="none" w:sz="0" w:space="0" w:color="auto"/>
        <w:right w:val="none" w:sz="0" w:space="0" w:color="auto"/>
      </w:divBdr>
    </w:div>
    <w:div w:id="229200056">
      <w:bodyDiv w:val="1"/>
      <w:marLeft w:val="0"/>
      <w:marRight w:val="0"/>
      <w:marTop w:val="0"/>
      <w:marBottom w:val="0"/>
      <w:divBdr>
        <w:top w:val="none" w:sz="0" w:space="0" w:color="auto"/>
        <w:left w:val="none" w:sz="0" w:space="0" w:color="auto"/>
        <w:bottom w:val="none" w:sz="0" w:space="0" w:color="auto"/>
        <w:right w:val="none" w:sz="0" w:space="0" w:color="auto"/>
      </w:divBdr>
    </w:div>
    <w:div w:id="350228042">
      <w:bodyDiv w:val="1"/>
      <w:marLeft w:val="0"/>
      <w:marRight w:val="0"/>
      <w:marTop w:val="0"/>
      <w:marBottom w:val="0"/>
      <w:divBdr>
        <w:top w:val="none" w:sz="0" w:space="0" w:color="auto"/>
        <w:left w:val="none" w:sz="0" w:space="0" w:color="auto"/>
        <w:bottom w:val="none" w:sz="0" w:space="0" w:color="auto"/>
        <w:right w:val="none" w:sz="0" w:space="0" w:color="auto"/>
      </w:divBdr>
    </w:div>
    <w:div w:id="407338823">
      <w:bodyDiv w:val="1"/>
      <w:marLeft w:val="0"/>
      <w:marRight w:val="0"/>
      <w:marTop w:val="0"/>
      <w:marBottom w:val="0"/>
      <w:divBdr>
        <w:top w:val="none" w:sz="0" w:space="0" w:color="auto"/>
        <w:left w:val="none" w:sz="0" w:space="0" w:color="auto"/>
        <w:bottom w:val="none" w:sz="0" w:space="0" w:color="auto"/>
        <w:right w:val="none" w:sz="0" w:space="0" w:color="auto"/>
      </w:divBdr>
    </w:div>
    <w:div w:id="525294676">
      <w:bodyDiv w:val="1"/>
      <w:marLeft w:val="0"/>
      <w:marRight w:val="0"/>
      <w:marTop w:val="0"/>
      <w:marBottom w:val="0"/>
      <w:divBdr>
        <w:top w:val="none" w:sz="0" w:space="0" w:color="auto"/>
        <w:left w:val="none" w:sz="0" w:space="0" w:color="auto"/>
        <w:bottom w:val="none" w:sz="0" w:space="0" w:color="auto"/>
        <w:right w:val="none" w:sz="0" w:space="0" w:color="auto"/>
      </w:divBdr>
    </w:div>
    <w:div w:id="574048139">
      <w:bodyDiv w:val="1"/>
      <w:marLeft w:val="0"/>
      <w:marRight w:val="0"/>
      <w:marTop w:val="0"/>
      <w:marBottom w:val="0"/>
      <w:divBdr>
        <w:top w:val="none" w:sz="0" w:space="0" w:color="auto"/>
        <w:left w:val="none" w:sz="0" w:space="0" w:color="auto"/>
        <w:bottom w:val="none" w:sz="0" w:space="0" w:color="auto"/>
        <w:right w:val="none" w:sz="0" w:space="0" w:color="auto"/>
      </w:divBdr>
    </w:div>
    <w:div w:id="609775632">
      <w:bodyDiv w:val="1"/>
      <w:marLeft w:val="0"/>
      <w:marRight w:val="0"/>
      <w:marTop w:val="0"/>
      <w:marBottom w:val="0"/>
      <w:divBdr>
        <w:top w:val="none" w:sz="0" w:space="0" w:color="auto"/>
        <w:left w:val="none" w:sz="0" w:space="0" w:color="auto"/>
        <w:bottom w:val="none" w:sz="0" w:space="0" w:color="auto"/>
        <w:right w:val="none" w:sz="0" w:space="0" w:color="auto"/>
      </w:divBdr>
    </w:div>
    <w:div w:id="802432591">
      <w:bodyDiv w:val="1"/>
      <w:marLeft w:val="0"/>
      <w:marRight w:val="0"/>
      <w:marTop w:val="0"/>
      <w:marBottom w:val="0"/>
      <w:divBdr>
        <w:top w:val="none" w:sz="0" w:space="0" w:color="auto"/>
        <w:left w:val="none" w:sz="0" w:space="0" w:color="auto"/>
        <w:bottom w:val="none" w:sz="0" w:space="0" w:color="auto"/>
        <w:right w:val="none" w:sz="0" w:space="0" w:color="auto"/>
      </w:divBdr>
    </w:div>
    <w:div w:id="1000424781">
      <w:bodyDiv w:val="1"/>
      <w:marLeft w:val="0"/>
      <w:marRight w:val="0"/>
      <w:marTop w:val="0"/>
      <w:marBottom w:val="0"/>
      <w:divBdr>
        <w:top w:val="none" w:sz="0" w:space="0" w:color="auto"/>
        <w:left w:val="none" w:sz="0" w:space="0" w:color="auto"/>
        <w:bottom w:val="none" w:sz="0" w:space="0" w:color="auto"/>
        <w:right w:val="none" w:sz="0" w:space="0" w:color="auto"/>
      </w:divBdr>
    </w:div>
    <w:div w:id="1032655923">
      <w:bodyDiv w:val="1"/>
      <w:marLeft w:val="0"/>
      <w:marRight w:val="0"/>
      <w:marTop w:val="0"/>
      <w:marBottom w:val="0"/>
      <w:divBdr>
        <w:top w:val="none" w:sz="0" w:space="0" w:color="auto"/>
        <w:left w:val="none" w:sz="0" w:space="0" w:color="auto"/>
        <w:bottom w:val="none" w:sz="0" w:space="0" w:color="auto"/>
        <w:right w:val="none" w:sz="0" w:space="0" w:color="auto"/>
      </w:divBdr>
    </w:div>
    <w:div w:id="1109934956">
      <w:bodyDiv w:val="1"/>
      <w:marLeft w:val="0"/>
      <w:marRight w:val="0"/>
      <w:marTop w:val="0"/>
      <w:marBottom w:val="0"/>
      <w:divBdr>
        <w:top w:val="none" w:sz="0" w:space="0" w:color="auto"/>
        <w:left w:val="none" w:sz="0" w:space="0" w:color="auto"/>
        <w:bottom w:val="none" w:sz="0" w:space="0" w:color="auto"/>
        <w:right w:val="none" w:sz="0" w:space="0" w:color="auto"/>
      </w:divBdr>
    </w:div>
    <w:div w:id="1208444683">
      <w:bodyDiv w:val="1"/>
      <w:marLeft w:val="0"/>
      <w:marRight w:val="0"/>
      <w:marTop w:val="0"/>
      <w:marBottom w:val="0"/>
      <w:divBdr>
        <w:top w:val="none" w:sz="0" w:space="0" w:color="auto"/>
        <w:left w:val="none" w:sz="0" w:space="0" w:color="auto"/>
        <w:bottom w:val="none" w:sz="0" w:space="0" w:color="auto"/>
        <w:right w:val="none" w:sz="0" w:space="0" w:color="auto"/>
      </w:divBdr>
    </w:div>
    <w:div w:id="1212426605">
      <w:bodyDiv w:val="1"/>
      <w:marLeft w:val="0"/>
      <w:marRight w:val="0"/>
      <w:marTop w:val="0"/>
      <w:marBottom w:val="0"/>
      <w:divBdr>
        <w:top w:val="none" w:sz="0" w:space="0" w:color="auto"/>
        <w:left w:val="none" w:sz="0" w:space="0" w:color="auto"/>
        <w:bottom w:val="none" w:sz="0" w:space="0" w:color="auto"/>
        <w:right w:val="none" w:sz="0" w:space="0" w:color="auto"/>
      </w:divBdr>
    </w:div>
    <w:div w:id="1250428436">
      <w:bodyDiv w:val="1"/>
      <w:marLeft w:val="0"/>
      <w:marRight w:val="0"/>
      <w:marTop w:val="0"/>
      <w:marBottom w:val="0"/>
      <w:divBdr>
        <w:top w:val="none" w:sz="0" w:space="0" w:color="auto"/>
        <w:left w:val="none" w:sz="0" w:space="0" w:color="auto"/>
        <w:bottom w:val="none" w:sz="0" w:space="0" w:color="auto"/>
        <w:right w:val="none" w:sz="0" w:space="0" w:color="auto"/>
      </w:divBdr>
    </w:div>
    <w:div w:id="1314018522">
      <w:bodyDiv w:val="1"/>
      <w:marLeft w:val="0"/>
      <w:marRight w:val="0"/>
      <w:marTop w:val="0"/>
      <w:marBottom w:val="0"/>
      <w:divBdr>
        <w:top w:val="none" w:sz="0" w:space="0" w:color="auto"/>
        <w:left w:val="none" w:sz="0" w:space="0" w:color="auto"/>
        <w:bottom w:val="none" w:sz="0" w:space="0" w:color="auto"/>
        <w:right w:val="none" w:sz="0" w:space="0" w:color="auto"/>
      </w:divBdr>
    </w:div>
    <w:div w:id="1393040357">
      <w:bodyDiv w:val="1"/>
      <w:marLeft w:val="0"/>
      <w:marRight w:val="0"/>
      <w:marTop w:val="0"/>
      <w:marBottom w:val="0"/>
      <w:divBdr>
        <w:top w:val="none" w:sz="0" w:space="0" w:color="auto"/>
        <w:left w:val="none" w:sz="0" w:space="0" w:color="auto"/>
        <w:bottom w:val="none" w:sz="0" w:space="0" w:color="auto"/>
        <w:right w:val="none" w:sz="0" w:space="0" w:color="auto"/>
      </w:divBdr>
    </w:div>
    <w:div w:id="1420563099">
      <w:bodyDiv w:val="1"/>
      <w:marLeft w:val="0"/>
      <w:marRight w:val="0"/>
      <w:marTop w:val="0"/>
      <w:marBottom w:val="0"/>
      <w:divBdr>
        <w:top w:val="none" w:sz="0" w:space="0" w:color="auto"/>
        <w:left w:val="none" w:sz="0" w:space="0" w:color="auto"/>
        <w:bottom w:val="none" w:sz="0" w:space="0" w:color="auto"/>
        <w:right w:val="none" w:sz="0" w:space="0" w:color="auto"/>
      </w:divBdr>
    </w:div>
    <w:div w:id="1540587242">
      <w:bodyDiv w:val="1"/>
      <w:marLeft w:val="0"/>
      <w:marRight w:val="0"/>
      <w:marTop w:val="0"/>
      <w:marBottom w:val="0"/>
      <w:divBdr>
        <w:top w:val="none" w:sz="0" w:space="0" w:color="auto"/>
        <w:left w:val="none" w:sz="0" w:space="0" w:color="auto"/>
        <w:bottom w:val="none" w:sz="0" w:space="0" w:color="auto"/>
        <w:right w:val="none" w:sz="0" w:space="0" w:color="auto"/>
      </w:divBdr>
    </w:div>
    <w:div w:id="1568611616">
      <w:bodyDiv w:val="1"/>
      <w:marLeft w:val="0"/>
      <w:marRight w:val="0"/>
      <w:marTop w:val="0"/>
      <w:marBottom w:val="0"/>
      <w:divBdr>
        <w:top w:val="none" w:sz="0" w:space="0" w:color="auto"/>
        <w:left w:val="none" w:sz="0" w:space="0" w:color="auto"/>
        <w:bottom w:val="none" w:sz="0" w:space="0" w:color="auto"/>
        <w:right w:val="none" w:sz="0" w:space="0" w:color="auto"/>
      </w:divBdr>
    </w:div>
    <w:div w:id="1580017464">
      <w:bodyDiv w:val="1"/>
      <w:marLeft w:val="0"/>
      <w:marRight w:val="0"/>
      <w:marTop w:val="0"/>
      <w:marBottom w:val="0"/>
      <w:divBdr>
        <w:top w:val="none" w:sz="0" w:space="0" w:color="auto"/>
        <w:left w:val="none" w:sz="0" w:space="0" w:color="auto"/>
        <w:bottom w:val="none" w:sz="0" w:space="0" w:color="auto"/>
        <w:right w:val="none" w:sz="0" w:space="0" w:color="auto"/>
      </w:divBdr>
    </w:div>
    <w:div w:id="1677804682">
      <w:bodyDiv w:val="1"/>
      <w:marLeft w:val="0"/>
      <w:marRight w:val="0"/>
      <w:marTop w:val="0"/>
      <w:marBottom w:val="0"/>
      <w:divBdr>
        <w:top w:val="none" w:sz="0" w:space="0" w:color="auto"/>
        <w:left w:val="none" w:sz="0" w:space="0" w:color="auto"/>
        <w:bottom w:val="none" w:sz="0" w:space="0" w:color="auto"/>
        <w:right w:val="none" w:sz="0" w:space="0" w:color="auto"/>
      </w:divBdr>
    </w:div>
    <w:div w:id="1744989303">
      <w:bodyDiv w:val="1"/>
      <w:marLeft w:val="0"/>
      <w:marRight w:val="0"/>
      <w:marTop w:val="0"/>
      <w:marBottom w:val="0"/>
      <w:divBdr>
        <w:top w:val="none" w:sz="0" w:space="0" w:color="auto"/>
        <w:left w:val="none" w:sz="0" w:space="0" w:color="auto"/>
        <w:bottom w:val="none" w:sz="0" w:space="0" w:color="auto"/>
        <w:right w:val="none" w:sz="0" w:space="0" w:color="auto"/>
      </w:divBdr>
    </w:div>
    <w:div w:id="1803617556">
      <w:bodyDiv w:val="1"/>
      <w:marLeft w:val="0"/>
      <w:marRight w:val="0"/>
      <w:marTop w:val="0"/>
      <w:marBottom w:val="0"/>
      <w:divBdr>
        <w:top w:val="none" w:sz="0" w:space="0" w:color="auto"/>
        <w:left w:val="none" w:sz="0" w:space="0" w:color="auto"/>
        <w:bottom w:val="none" w:sz="0" w:space="0" w:color="auto"/>
        <w:right w:val="none" w:sz="0" w:space="0" w:color="auto"/>
      </w:divBdr>
    </w:div>
    <w:div w:id="1864131652">
      <w:bodyDiv w:val="1"/>
      <w:marLeft w:val="0"/>
      <w:marRight w:val="0"/>
      <w:marTop w:val="0"/>
      <w:marBottom w:val="0"/>
      <w:divBdr>
        <w:top w:val="none" w:sz="0" w:space="0" w:color="auto"/>
        <w:left w:val="none" w:sz="0" w:space="0" w:color="auto"/>
        <w:bottom w:val="none" w:sz="0" w:space="0" w:color="auto"/>
        <w:right w:val="none" w:sz="0" w:space="0" w:color="auto"/>
      </w:divBdr>
    </w:div>
    <w:div w:id="1870996319">
      <w:bodyDiv w:val="1"/>
      <w:marLeft w:val="0"/>
      <w:marRight w:val="0"/>
      <w:marTop w:val="0"/>
      <w:marBottom w:val="0"/>
      <w:divBdr>
        <w:top w:val="none" w:sz="0" w:space="0" w:color="auto"/>
        <w:left w:val="none" w:sz="0" w:space="0" w:color="auto"/>
        <w:bottom w:val="none" w:sz="0" w:space="0" w:color="auto"/>
        <w:right w:val="none" w:sz="0" w:space="0" w:color="auto"/>
      </w:divBdr>
    </w:div>
    <w:div w:id="1933585864">
      <w:bodyDiv w:val="1"/>
      <w:marLeft w:val="0"/>
      <w:marRight w:val="0"/>
      <w:marTop w:val="0"/>
      <w:marBottom w:val="0"/>
      <w:divBdr>
        <w:top w:val="none" w:sz="0" w:space="0" w:color="auto"/>
        <w:left w:val="none" w:sz="0" w:space="0" w:color="auto"/>
        <w:bottom w:val="none" w:sz="0" w:space="0" w:color="auto"/>
        <w:right w:val="none" w:sz="0" w:space="0" w:color="auto"/>
      </w:divBdr>
    </w:div>
    <w:div w:id="1996882141">
      <w:bodyDiv w:val="1"/>
      <w:marLeft w:val="0"/>
      <w:marRight w:val="0"/>
      <w:marTop w:val="0"/>
      <w:marBottom w:val="0"/>
      <w:divBdr>
        <w:top w:val="none" w:sz="0" w:space="0" w:color="auto"/>
        <w:left w:val="none" w:sz="0" w:space="0" w:color="auto"/>
        <w:bottom w:val="none" w:sz="0" w:space="0" w:color="auto"/>
        <w:right w:val="none" w:sz="0" w:space="0" w:color="auto"/>
      </w:divBdr>
    </w:div>
    <w:div w:id="2088914483">
      <w:bodyDiv w:val="1"/>
      <w:marLeft w:val="0"/>
      <w:marRight w:val="0"/>
      <w:marTop w:val="0"/>
      <w:marBottom w:val="0"/>
      <w:divBdr>
        <w:top w:val="none" w:sz="0" w:space="0" w:color="auto"/>
        <w:left w:val="none" w:sz="0" w:space="0" w:color="auto"/>
        <w:bottom w:val="none" w:sz="0" w:space="0" w:color="auto"/>
        <w:right w:val="none" w:sz="0" w:space="0" w:color="auto"/>
      </w:divBdr>
    </w:div>
    <w:div w:id="21373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5628</Words>
  <Characters>36457</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 2023102554 - nyt PI-SPC</dc:description>
  <cp:lastModifiedBy>Annette Malmros</cp:lastModifiedBy>
  <cp:revision>4</cp:revision>
  <cp:lastPrinted>2012-08-22T08:53:00Z</cp:lastPrinted>
  <dcterms:created xsi:type="dcterms:W3CDTF">2024-05-07T08:28:00Z</dcterms:created>
  <dcterms:modified xsi:type="dcterms:W3CDTF">2024-05-14T08:57:00Z</dcterms:modified>
</cp:coreProperties>
</file>