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0DE" w:rsidRPr="008F49E1" w:rsidRDefault="0021526C" w:rsidP="009260DE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15B87791" wp14:editId="24D10A07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2D50D7">
        <w:rPr>
          <w:szCs w:val="24"/>
        </w:rPr>
        <w:t>31. august 2020</w:t>
      </w:r>
    </w:p>
    <w:p w:rsidR="009260DE" w:rsidRPr="00C84483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:rsidR="009260DE" w:rsidRPr="00C84483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9260DE" w:rsidRPr="00C84483" w:rsidRDefault="009260DE" w:rsidP="009260DE">
      <w:pPr>
        <w:jc w:val="center"/>
        <w:rPr>
          <w:b/>
          <w:sz w:val="24"/>
          <w:szCs w:val="24"/>
        </w:rPr>
      </w:pPr>
    </w:p>
    <w:p w:rsidR="009260DE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0B058C" w:rsidRPr="00C84483" w:rsidRDefault="000B058C" w:rsidP="009260DE">
      <w:pPr>
        <w:jc w:val="center"/>
        <w:rPr>
          <w:b/>
          <w:sz w:val="24"/>
          <w:szCs w:val="24"/>
        </w:rPr>
      </w:pPr>
    </w:p>
    <w:p w:rsidR="009260DE" w:rsidRPr="00C84483" w:rsidRDefault="002D50D7" w:rsidP="009260DE">
      <w:pPr>
        <w:jc w:val="center"/>
        <w:rPr>
          <w:b/>
          <w:sz w:val="24"/>
          <w:szCs w:val="24"/>
        </w:rPr>
      </w:pPr>
      <w:r w:rsidRPr="002D50D7">
        <w:rPr>
          <w:b/>
          <w:sz w:val="24"/>
          <w:szCs w:val="24"/>
        </w:rPr>
        <w:t>Alkeran, filmovertrukne tabletter 2 mg</w:t>
      </w:r>
      <w:r>
        <w:rPr>
          <w:b/>
          <w:sz w:val="24"/>
          <w:szCs w:val="24"/>
        </w:rPr>
        <w:t xml:space="preserve"> (Abacus)</w:t>
      </w:r>
    </w:p>
    <w:p w:rsidR="009260DE" w:rsidRPr="00C84483" w:rsidRDefault="009260DE" w:rsidP="009260DE">
      <w:pPr>
        <w:jc w:val="both"/>
        <w:rPr>
          <w:sz w:val="24"/>
          <w:szCs w:val="24"/>
        </w:rPr>
      </w:pPr>
    </w:p>
    <w:p w:rsidR="009260DE" w:rsidRPr="00C84483" w:rsidRDefault="009260DE" w:rsidP="009260DE">
      <w:pPr>
        <w:jc w:val="both"/>
        <w:rPr>
          <w:sz w:val="24"/>
          <w:szCs w:val="24"/>
        </w:rPr>
      </w:pPr>
    </w:p>
    <w:p w:rsidR="002D50D7" w:rsidRPr="009F1DAD" w:rsidRDefault="002D50D7" w:rsidP="002D50D7">
      <w:pPr>
        <w:numPr>
          <w:ilvl w:val="0"/>
          <w:numId w:val="6"/>
        </w:numPr>
        <w:tabs>
          <w:tab w:val="clear" w:pos="855"/>
          <w:tab w:val="left" w:pos="851"/>
        </w:tabs>
        <w:rPr>
          <w:b/>
          <w:sz w:val="24"/>
          <w:szCs w:val="24"/>
        </w:rPr>
      </w:pPr>
      <w:r w:rsidRPr="009F1DAD">
        <w:rPr>
          <w:b/>
          <w:sz w:val="24"/>
          <w:szCs w:val="24"/>
        </w:rPr>
        <w:t>D.SP.NR.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  <w:t>2648</w:t>
      </w:r>
    </w:p>
    <w:p w:rsidR="002D50D7" w:rsidRPr="009F1DAD" w:rsidRDefault="002D50D7" w:rsidP="002D50D7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numPr>
          <w:ilvl w:val="0"/>
          <w:numId w:val="6"/>
        </w:numPr>
        <w:rPr>
          <w:b/>
          <w:sz w:val="24"/>
          <w:szCs w:val="24"/>
        </w:rPr>
      </w:pPr>
      <w:r w:rsidRPr="009F1DAD">
        <w:rPr>
          <w:b/>
          <w:sz w:val="24"/>
          <w:szCs w:val="24"/>
        </w:rPr>
        <w:t>LÆGEMIDLETS NAVN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  <w:t>Alkeran</w:t>
      </w:r>
    </w:p>
    <w:p w:rsidR="002D50D7" w:rsidRPr="009F1DAD" w:rsidRDefault="002D50D7" w:rsidP="002D50D7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numPr>
          <w:ilvl w:val="0"/>
          <w:numId w:val="6"/>
        </w:numPr>
        <w:rPr>
          <w:b/>
          <w:sz w:val="24"/>
          <w:szCs w:val="24"/>
        </w:rPr>
      </w:pPr>
      <w:r w:rsidRPr="009F1DAD">
        <w:rPr>
          <w:b/>
          <w:sz w:val="24"/>
          <w:szCs w:val="24"/>
        </w:rPr>
        <w:t>KVALITATIV OG KVANTITATIV SAMMENSÆTNING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</w:r>
      <w:proofErr w:type="spellStart"/>
      <w:r w:rsidRPr="009F1DAD">
        <w:rPr>
          <w:spacing w:val="-3"/>
          <w:sz w:val="24"/>
          <w:szCs w:val="24"/>
        </w:rPr>
        <w:t>Melphalan</w:t>
      </w:r>
      <w:proofErr w:type="spellEnd"/>
      <w:r w:rsidRPr="009F1DAD">
        <w:rPr>
          <w:spacing w:val="-3"/>
          <w:sz w:val="24"/>
          <w:szCs w:val="24"/>
        </w:rPr>
        <w:t xml:space="preserve"> 2 mg 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  <w:t>Alle hjælpestoffer er anført under pkt. 6.1.</w:t>
      </w:r>
    </w:p>
    <w:p w:rsidR="002D50D7" w:rsidRPr="009F1DAD" w:rsidRDefault="002D50D7" w:rsidP="002D50D7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numPr>
          <w:ilvl w:val="0"/>
          <w:numId w:val="6"/>
        </w:numPr>
        <w:rPr>
          <w:b/>
          <w:sz w:val="24"/>
          <w:szCs w:val="24"/>
        </w:rPr>
      </w:pPr>
      <w:r w:rsidRPr="009F1DAD">
        <w:rPr>
          <w:b/>
          <w:sz w:val="24"/>
          <w:szCs w:val="24"/>
        </w:rPr>
        <w:t>LÆGEMIDDELFORM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  <w:t>Filmovertrukne tabletter (Abacus).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</w:r>
    </w:p>
    <w:p w:rsidR="002D50D7" w:rsidRPr="009F1DAD" w:rsidRDefault="002D50D7" w:rsidP="002D50D7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9F1DAD">
        <w:rPr>
          <w:b/>
          <w:spacing w:val="-3"/>
          <w:sz w:val="24"/>
          <w:szCs w:val="24"/>
        </w:rPr>
        <w:t xml:space="preserve">4. </w:t>
      </w:r>
      <w:r w:rsidRPr="009F1DAD">
        <w:rPr>
          <w:b/>
          <w:spacing w:val="-3"/>
          <w:sz w:val="24"/>
          <w:szCs w:val="24"/>
        </w:rPr>
        <w:tab/>
        <w:t>KLINISKE OPLYSNINGER</w:t>
      </w:r>
    </w:p>
    <w:p w:rsidR="002D50D7" w:rsidRPr="009F1DAD" w:rsidRDefault="002D50D7" w:rsidP="002D50D7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b/>
          <w:spacing w:val="-3"/>
          <w:sz w:val="24"/>
          <w:szCs w:val="24"/>
        </w:rPr>
      </w:pPr>
      <w:r w:rsidRPr="009F1DAD">
        <w:rPr>
          <w:b/>
          <w:spacing w:val="-3"/>
          <w:sz w:val="24"/>
          <w:szCs w:val="24"/>
        </w:rPr>
        <w:t>4.1</w:t>
      </w:r>
      <w:r w:rsidRPr="009F1DAD">
        <w:rPr>
          <w:b/>
          <w:spacing w:val="-3"/>
          <w:sz w:val="24"/>
          <w:szCs w:val="24"/>
        </w:rPr>
        <w:tab/>
        <w:t>Terapeutiske indikationer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</w:r>
      <w:proofErr w:type="spellStart"/>
      <w:r w:rsidRPr="009F1DAD">
        <w:rPr>
          <w:spacing w:val="-3"/>
          <w:sz w:val="24"/>
          <w:szCs w:val="24"/>
        </w:rPr>
        <w:t>Myelomatose</w:t>
      </w:r>
      <w:proofErr w:type="spellEnd"/>
      <w:r w:rsidRPr="009F1DAD">
        <w:rPr>
          <w:spacing w:val="-3"/>
          <w:sz w:val="24"/>
          <w:szCs w:val="24"/>
        </w:rPr>
        <w:t xml:space="preserve">, fremskreden </w:t>
      </w:r>
      <w:proofErr w:type="spellStart"/>
      <w:r w:rsidRPr="009F1DAD">
        <w:rPr>
          <w:spacing w:val="-3"/>
          <w:sz w:val="24"/>
          <w:szCs w:val="24"/>
        </w:rPr>
        <w:t>adenocarcinoma</w:t>
      </w:r>
      <w:proofErr w:type="spellEnd"/>
      <w:r w:rsidRPr="009F1DAD">
        <w:rPr>
          <w:spacing w:val="-3"/>
          <w:sz w:val="24"/>
          <w:szCs w:val="24"/>
        </w:rPr>
        <w:t xml:space="preserve"> </w:t>
      </w:r>
      <w:proofErr w:type="spellStart"/>
      <w:r w:rsidRPr="009F1DAD">
        <w:rPr>
          <w:spacing w:val="-3"/>
          <w:sz w:val="24"/>
          <w:szCs w:val="24"/>
        </w:rPr>
        <w:t>ovarii</w:t>
      </w:r>
      <w:proofErr w:type="spellEnd"/>
      <w:r w:rsidRPr="009F1DAD">
        <w:rPr>
          <w:spacing w:val="-3"/>
          <w:sz w:val="24"/>
          <w:szCs w:val="24"/>
        </w:rPr>
        <w:t xml:space="preserve">, </w:t>
      </w:r>
      <w:proofErr w:type="spellStart"/>
      <w:r w:rsidRPr="009F1DAD">
        <w:rPr>
          <w:spacing w:val="-3"/>
          <w:sz w:val="24"/>
          <w:szCs w:val="24"/>
        </w:rPr>
        <w:t>brystcarcinom</w:t>
      </w:r>
      <w:proofErr w:type="spellEnd"/>
      <w:r w:rsidRPr="009F1DAD">
        <w:rPr>
          <w:spacing w:val="-3"/>
          <w:sz w:val="24"/>
          <w:szCs w:val="24"/>
        </w:rPr>
        <w:t xml:space="preserve">, </w:t>
      </w:r>
      <w:proofErr w:type="spellStart"/>
      <w:r w:rsidRPr="009F1DAD">
        <w:rPr>
          <w:spacing w:val="-3"/>
          <w:sz w:val="24"/>
          <w:szCs w:val="24"/>
        </w:rPr>
        <w:t>polycytæmia</w:t>
      </w:r>
      <w:proofErr w:type="spellEnd"/>
      <w:r w:rsidRPr="009F1DAD">
        <w:rPr>
          <w:spacing w:val="-3"/>
          <w:sz w:val="24"/>
          <w:szCs w:val="24"/>
        </w:rPr>
        <w:t xml:space="preserve"> </w:t>
      </w:r>
      <w:proofErr w:type="spellStart"/>
      <w:r w:rsidRPr="009F1DAD">
        <w:rPr>
          <w:spacing w:val="-3"/>
          <w:sz w:val="24"/>
          <w:szCs w:val="24"/>
        </w:rPr>
        <w:t>vera</w:t>
      </w:r>
      <w:proofErr w:type="spellEnd"/>
      <w:r w:rsidRPr="009F1DAD">
        <w:rPr>
          <w:spacing w:val="-3"/>
          <w:sz w:val="24"/>
          <w:szCs w:val="24"/>
        </w:rPr>
        <w:t>.</w:t>
      </w:r>
    </w:p>
    <w:p w:rsidR="002D50D7" w:rsidRPr="009F1DAD" w:rsidRDefault="002D50D7" w:rsidP="002D50D7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b/>
          <w:spacing w:val="-3"/>
          <w:sz w:val="24"/>
          <w:szCs w:val="24"/>
        </w:rPr>
      </w:pPr>
      <w:r w:rsidRPr="009F1DAD">
        <w:rPr>
          <w:b/>
          <w:spacing w:val="-3"/>
          <w:sz w:val="24"/>
          <w:szCs w:val="24"/>
        </w:rPr>
        <w:t>4.2</w:t>
      </w:r>
      <w:r w:rsidRPr="009F1DAD">
        <w:rPr>
          <w:b/>
          <w:spacing w:val="-3"/>
          <w:sz w:val="24"/>
          <w:szCs w:val="24"/>
        </w:rPr>
        <w:tab/>
        <w:t>Dosering og administration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  <w:r w:rsidRPr="009F1DAD">
        <w:rPr>
          <w:sz w:val="24"/>
          <w:szCs w:val="24"/>
        </w:rPr>
        <w:t xml:space="preserve">Da </w:t>
      </w:r>
      <w:proofErr w:type="spellStart"/>
      <w:r w:rsidRPr="009F1DAD">
        <w:rPr>
          <w:sz w:val="24"/>
          <w:szCs w:val="24"/>
        </w:rPr>
        <w:t>melphalan</w:t>
      </w:r>
      <w:proofErr w:type="spellEnd"/>
      <w:r w:rsidRPr="009F1DAD">
        <w:rPr>
          <w:sz w:val="24"/>
          <w:szCs w:val="24"/>
        </w:rPr>
        <w:t xml:space="preserve"> er </w:t>
      </w:r>
      <w:proofErr w:type="spellStart"/>
      <w:r w:rsidRPr="009F1DAD">
        <w:rPr>
          <w:sz w:val="24"/>
          <w:szCs w:val="24"/>
        </w:rPr>
        <w:t>myelosuppresivt</w:t>
      </w:r>
      <w:proofErr w:type="spellEnd"/>
      <w:r w:rsidRPr="009F1DAD">
        <w:rPr>
          <w:sz w:val="24"/>
          <w:szCs w:val="24"/>
        </w:rPr>
        <w:t>, er det vigtigt at foretage hyppig blodprøve kontroller i løbet af behandlingen, og doseringen skal udsættes eller justeres, om nødvendigt (se afsnit 4.4).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</w:p>
    <w:p w:rsidR="002D50D7" w:rsidRPr="009F1DAD" w:rsidRDefault="002D50D7" w:rsidP="002D50D7">
      <w:pPr>
        <w:ind w:firstLine="851"/>
        <w:rPr>
          <w:color w:val="000000"/>
          <w:sz w:val="24"/>
          <w:szCs w:val="24"/>
          <w:u w:val="single"/>
        </w:rPr>
      </w:pPr>
      <w:proofErr w:type="spellStart"/>
      <w:r w:rsidRPr="009F1DAD">
        <w:rPr>
          <w:color w:val="000000"/>
          <w:sz w:val="24"/>
          <w:szCs w:val="24"/>
          <w:u w:val="single"/>
        </w:rPr>
        <w:t>Tromboemboliske</w:t>
      </w:r>
      <w:proofErr w:type="spellEnd"/>
      <w:r w:rsidRPr="009F1DAD">
        <w:rPr>
          <w:color w:val="000000"/>
          <w:sz w:val="24"/>
          <w:szCs w:val="24"/>
          <w:u w:val="single"/>
        </w:rPr>
        <w:t xml:space="preserve"> hændelser</w:t>
      </w:r>
    </w:p>
    <w:p w:rsidR="002D50D7" w:rsidRPr="009F1DAD" w:rsidRDefault="002D50D7" w:rsidP="002D50D7">
      <w:pPr>
        <w:rPr>
          <w:color w:val="000000"/>
          <w:sz w:val="24"/>
          <w:szCs w:val="24"/>
        </w:rPr>
      </w:pPr>
    </w:p>
    <w:p w:rsidR="002D50D7" w:rsidRPr="009F1DAD" w:rsidRDefault="002D50D7" w:rsidP="002D50D7">
      <w:pPr>
        <w:ind w:left="851"/>
        <w:rPr>
          <w:color w:val="000000"/>
          <w:sz w:val="24"/>
          <w:szCs w:val="24"/>
        </w:rPr>
      </w:pPr>
      <w:proofErr w:type="spellStart"/>
      <w:r w:rsidRPr="009F1DAD">
        <w:rPr>
          <w:color w:val="000000"/>
          <w:sz w:val="24"/>
          <w:szCs w:val="24"/>
        </w:rPr>
        <w:t>Melphalan</w:t>
      </w:r>
      <w:proofErr w:type="spellEnd"/>
      <w:r w:rsidRPr="009F1DAD">
        <w:rPr>
          <w:color w:val="000000"/>
          <w:sz w:val="24"/>
          <w:szCs w:val="24"/>
        </w:rPr>
        <w:t xml:space="preserve">, i kombination med </w:t>
      </w:r>
      <w:proofErr w:type="spellStart"/>
      <w:r w:rsidRPr="009F1DAD">
        <w:rPr>
          <w:color w:val="000000"/>
          <w:sz w:val="24"/>
          <w:szCs w:val="24"/>
        </w:rPr>
        <w:t>lenalidomid</w:t>
      </w:r>
      <w:proofErr w:type="spellEnd"/>
      <w:r w:rsidRPr="009F1DAD">
        <w:rPr>
          <w:color w:val="000000"/>
          <w:sz w:val="24"/>
          <w:szCs w:val="24"/>
        </w:rPr>
        <w:t xml:space="preserve"> og </w:t>
      </w:r>
      <w:proofErr w:type="spellStart"/>
      <w:r w:rsidRPr="009F1DAD">
        <w:rPr>
          <w:color w:val="000000"/>
          <w:sz w:val="24"/>
          <w:szCs w:val="24"/>
        </w:rPr>
        <w:t>prednison</w:t>
      </w:r>
      <w:proofErr w:type="spellEnd"/>
      <w:r w:rsidRPr="009F1DAD">
        <w:rPr>
          <w:color w:val="000000"/>
          <w:sz w:val="24"/>
          <w:szCs w:val="24"/>
        </w:rPr>
        <w:t xml:space="preserve"> eller i kombination med </w:t>
      </w:r>
      <w:proofErr w:type="spellStart"/>
      <w:r w:rsidRPr="009F1DAD">
        <w:rPr>
          <w:color w:val="000000"/>
          <w:sz w:val="24"/>
          <w:szCs w:val="24"/>
        </w:rPr>
        <w:t>thalidomid</w:t>
      </w:r>
      <w:proofErr w:type="spellEnd"/>
      <w:r w:rsidRPr="009F1DAD">
        <w:rPr>
          <w:color w:val="000000"/>
          <w:sz w:val="24"/>
          <w:szCs w:val="24"/>
        </w:rPr>
        <w:t xml:space="preserve"> og </w:t>
      </w:r>
      <w:proofErr w:type="spellStart"/>
      <w:r w:rsidRPr="009F1DAD">
        <w:rPr>
          <w:color w:val="000000"/>
          <w:sz w:val="24"/>
          <w:szCs w:val="24"/>
        </w:rPr>
        <w:t>prednison</w:t>
      </w:r>
      <w:proofErr w:type="spellEnd"/>
      <w:r w:rsidRPr="009F1DAD">
        <w:rPr>
          <w:color w:val="000000"/>
          <w:sz w:val="24"/>
          <w:szCs w:val="24"/>
        </w:rPr>
        <w:t xml:space="preserve"> eller </w:t>
      </w:r>
      <w:proofErr w:type="spellStart"/>
      <w:r w:rsidRPr="009F1DAD">
        <w:rPr>
          <w:color w:val="000000"/>
          <w:sz w:val="24"/>
          <w:szCs w:val="24"/>
        </w:rPr>
        <w:t>dexamethason</w:t>
      </w:r>
      <w:proofErr w:type="spellEnd"/>
      <w:r w:rsidRPr="009F1DAD">
        <w:rPr>
          <w:color w:val="000000"/>
          <w:sz w:val="24"/>
          <w:szCs w:val="24"/>
        </w:rPr>
        <w:t xml:space="preserve">, er forbundet med en øget risiko for venøs </w:t>
      </w:r>
      <w:proofErr w:type="spellStart"/>
      <w:r w:rsidRPr="009F1DAD">
        <w:rPr>
          <w:color w:val="000000"/>
          <w:sz w:val="24"/>
          <w:szCs w:val="24"/>
        </w:rPr>
        <w:t>tromboemboli</w:t>
      </w:r>
      <w:proofErr w:type="spellEnd"/>
      <w:r w:rsidRPr="009F1DAD">
        <w:rPr>
          <w:color w:val="000000"/>
          <w:sz w:val="24"/>
          <w:szCs w:val="24"/>
        </w:rPr>
        <w:t xml:space="preserve">. Beslutningen om at tage </w:t>
      </w:r>
      <w:proofErr w:type="spellStart"/>
      <w:r w:rsidRPr="009F1DAD">
        <w:rPr>
          <w:color w:val="000000"/>
          <w:sz w:val="24"/>
          <w:szCs w:val="24"/>
        </w:rPr>
        <w:t>antitrombotiske</w:t>
      </w:r>
      <w:proofErr w:type="spellEnd"/>
      <w:r w:rsidRPr="009F1DAD">
        <w:rPr>
          <w:color w:val="000000"/>
          <w:sz w:val="24"/>
          <w:szCs w:val="24"/>
        </w:rPr>
        <w:t xml:space="preserve"> profylaktiske forholdsregler bør træffes efter nøje vurdering af den enkelte patients underliggende risikofaktorer (se pkt. 4.4 og 4.8). Der bør </w:t>
      </w:r>
      <w:r w:rsidRPr="009F1DAD">
        <w:rPr>
          <w:rStyle w:val="Kommentarhenvisning"/>
          <w:sz w:val="24"/>
          <w:szCs w:val="24"/>
        </w:rPr>
        <w:t>gives</w:t>
      </w:r>
      <w:r w:rsidRPr="009F1DAD">
        <w:rPr>
          <w:color w:val="000000"/>
          <w:sz w:val="24"/>
          <w:szCs w:val="24"/>
        </w:rPr>
        <w:t xml:space="preserve"> tromboseprofylakse minimum de første 5 måneder af behandlingen, især hos patienter med yderligere risikofaktorer for trombose. </w:t>
      </w:r>
    </w:p>
    <w:p w:rsidR="002D50D7" w:rsidRPr="009F1DAD" w:rsidRDefault="002D50D7" w:rsidP="002D50D7">
      <w:pPr>
        <w:rPr>
          <w:color w:val="000000"/>
          <w:sz w:val="24"/>
          <w:szCs w:val="24"/>
        </w:rPr>
      </w:pPr>
    </w:p>
    <w:p w:rsidR="002D50D7" w:rsidRPr="009F1DAD" w:rsidRDefault="002D50D7" w:rsidP="002D50D7">
      <w:pPr>
        <w:ind w:left="851"/>
        <w:rPr>
          <w:sz w:val="24"/>
          <w:szCs w:val="24"/>
        </w:rPr>
      </w:pPr>
      <w:r w:rsidRPr="009F1DAD">
        <w:rPr>
          <w:color w:val="000000"/>
          <w:sz w:val="24"/>
          <w:szCs w:val="24"/>
        </w:rPr>
        <w:t xml:space="preserve">Hvis patienten oplever </w:t>
      </w:r>
      <w:proofErr w:type="spellStart"/>
      <w:r w:rsidRPr="009F1DAD">
        <w:rPr>
          <w:color w:val="000000"/>
          <w:sz w:val="24"/>
          <w:szCs w:val="24"/>
        </w:rPr>
        <w:t>tromboemboliske</w:t>
      </w:r>
      <w:proofErr w:type="spellEnd"/>
      <w:r w:rsidRPr="009F1DAD">
        <w:rPr>
          <w:color w:val="000000"/>
          <w:sz w:val="24"/>
          <w:szCs w:val="24"/>
        </w:rPr>
        <w:t xml:space="preserve"> hændelser, skal behandlingen seponeres, og der skal iværksættes antikoagulerende standardbehandling. Når patienten er blevet stabiliseret med </w:t>
      </w:r>
      <w:proofErr w:type="spellStart"/>
      <w:r w:rsidRPr="009F1DAD">
        <w:rPr>
          <w:color w:val="000000"/>
          <w:sz w:val="24"/>
          <w:szCs w:val="24"/>
        </w:rPr>
        <w:lastRenderedPageBreak/>
        <w:t>antikoagulationsbehandlingen</w:t>
      </w:r>
      <w:proofErr w:type="spellEnd"/>
      <w:r w:rsidRPr="009F1DAD">
        <w:rPr>
          <w:color w:val="000000"/>
          <w:sz w:val="24"/>
          <w:szCs w:val="24"/>
        </w:rPr>
        <w:t xml:space="preserve">, og eventuelle komplikationer som følge af den </w:t>
      </w:r>
      <w:proofErr w:type="spellStart"/>
      <w:r w:rsidRPr="009F1DAD">
        <w:rPr>
          <w:color w:val="000000"/>
          <w:sz w:val="24"/>
          <w:szCs w:val="24"/>
        </w:rPr>
        <w:t>tromboemboliske</w:t>
      </w:r>
      <w:proofErr w:type="spellEnd"/>
      <w:r w:rsidRPr="009F1DAD">
        <w:rPr>
          <w:color w:val="000000"/>
          <w:sz w:val="24"/>
          <w:szCs w:val="24"/>
        </w:rPr>
        <w:t xml:space="preserve"> hændelse er blevet håndteret, kan </w:t>
      </w:r>
      <w:proofErr w:type="spellStart"/>
      <w:r w:rsidRPr="009F1DAD">
        <w:rPr>
          <w:color w:val="000000"/>
          <w:sz w:val="24"/>
          <w:szCs w:val="24"/>
        </w:rPr>
        <w:t>melphalan</w:t>
      </w:r>
      <w:proofErr w:type="spellEnd"/>
      <w:r w:rsidRPr="009F1DAD">
        <w:rPr>
          <w:color w:val="000000"/>
          <w:sz w:val="24"/>
          <w:szCs w:val="24"/>
        </w:rPr>
        <w:t xml:space="preserve"> i kombination med </w:t>
      </w:r>
      <w:proofErr w:type="spellStart"/>
      <w:r w:rsidRPr="009F1DAD">
        <w:rPr>
          <w:color w:val="000000"/>
          <w:sz w:val="24"/>
          <w:szCs w:val="24"/>
        </w:rPr>
        <w:t>lenalidomid</w:t>
      </w:r>
      <w:proofErr w:type="spellEnd"/>
      <w:r w:rsidRPr="009F1DAD">
        <w:rPr>
          <w:color w:val="000000"/>
          <w:sz w:val="24"/>
          <w:szCs w:val="24"/>
        </w:rPr>
        <w:t xml:space="preserve"> og </w:t>
      </w:r>
      <w:proofErr w:type="spellStart"/>
      <w:r w:rsidRPr="009F1DAD">
        <w:rPr>
          <w:color w:val="000000"/>
          <w:sz w:val="24"/>
          <w:szCs w:val="24"/>
        </w:rPr>
        <w:t>prednison</w:t>
      </w:r>
      <w:proofErr w:type="spellEnd"/>
      <w:r w:rsidRPr="009F1DAD">
        <w:rPr>
          <w:color w:val="000000"/>
          <w:sz w:val="24"/>
          <w:szCs w:val="24"/>
        </w:rPr>
        <w:t xml:space="preserve"> eller </w:t>
      </w:r>
      <w:proofErr w:type="spellStart"/>
      <w:r w:rsidRPr="009F1DAD">
        <w:rPr>
          <w:color w:val="000000"/>
          <w:sz w:val="24"/>
          <w:szCs w:val="24"/>
        </w:rPr>
        <w:t>thalidomid</w:t>
      </w:r>
      <w:proofErr w:type="spellEnd"/>
      <w:r w:rsidRPr="009F1DAD">
        <w:rPr>
          <w:color w:val="000000"/>
          <w:sz w:val="24"/>
          <w:szCs w:val="24"/>
        </w:rPr>
        <w:t xml:space="preserve"> og </w:t>
      </w:r>
      <w:proofErr w:type="spellStart"/>
      <w:r w:rsidRPr="009F1DAD">
        <w:rPr>
          <w:color w:val="000000"/>
          <w:sz w:val="24"/>
          <w:szCs w:val="24"/>
        </w:rPr>
        <w:t>prednison</w:t>
      </w:r>
      <w:proofErr w:type="spellEnd"/>
      <w:r w:rsidRPr="009F1DAD">
        <w:rPr>
          <w:color w:val="000000"/>
          <w:sz w:val="24"/>
          <w:szCs w:val="24"/>
        </w:rPr>
        <w:t xml:space="preserve"> eller </w:t>
      </w:r>
      <w:proofErr w:type="spellStart"/>
      <w:r w:rsidRPr="009F1DAD">
        <w:rPr>
          <w:color w:val="000000"/>
          <w:sz w:val="24"/>
          <w:szCs w:val="24"/>
        </w:rPr>
        <w:t>dexamethason</w:t>
      </w:r>
      <w:proofErr w:type="spellEnd"/>
      <w:r w:rsidRPr="009F1DAD">
        <w:rPr>
          <w:color w:val="000000"/>
          <w:sz w:val="24"/>
          <w:szCs w:val="24"/>
        </w:rPr>
        <w:t xml:space="preserve"> genstartes med den oprindelige dosis, afhængigt af en benefit-/</w:t>
      </w:r>
      <w:proofErr w:type="spellStart"/>
      <w:r w:rsidRPr="009F1DAD">
        <w:rPr>
          <w:color w:val="000000"/>
          <w:sz w:val="24"/>
          <w:szCs w:val="24"/>
        </w:rPr>
        <w:t>risk</w:t>
      </w:r>
      <w:proofErr w:type="spellEnd"/>
      <w:r w:rsidRPr="009F1DAD">
        <w:rPr>
          <w:color w:val="000000"/>
          <w:sz w:val="24"/>
          <w:szCs w:val="24"/>
        </w:rPr>
        <w:t xml:space="preserve">-vurdering. Patienten bør fortsætte </w:t>
      </w:r>
      <w:proofErr w:type="spellStart"/>
      <w:r w:rsidRPr="009F1DAD">
        <w:rPr>
          <w:color w:val="000000"/>
          <w:sz w:val="24"/>
          <w:szCs w:val="24"/>
        </w:rPr>
        <w:t>antikoagulationsbehandlingen</w:t>
      </w:r>
      <w:proofErr w:type="spellEnd"/>
      <w:r w:rsidRPr="009F1DAD">
        <w:rPr>
          <w:color w:val="000000"/>
          <w:sz w:val="24"/>
          <w:szCs w:val="24"/>
        </w:rPr>
        <w:t xml:space="preserve"> under behandlingsforløbet med </w:t>
      </w:r>
      <w:proofErr w:type="spellStart"/>
      <w:r w:rsidRPr="009F1DAD">
        <w:rPr>
          <w:color w:val="000000"/>
          <w:sz w:val="24"/>
          <w:szCs w:val="24"/>
        </w:rPr>
        <w:t>melphalan</w:t>
      </w:r>
      <w:proofErr w:type="spellEnd"/>
      <w:r w:rsidRPr="009F1DAD">
        <w:rPr>
          <w:color w:val="000000"/>
          <w:sz w:val="24"/>
          <w:szCs w:val="24"/>
        </w:rPr>
        <w:t>.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</w:p>
    <w:p w:rsidR="002D50D7" w:rsidRPr="009F1DAD" w:rsidRDefault="002D50D7" w:rsidP="002D50D7">
      <w:pPr>
        <w:ind w:left="851"/>
        <w:rPr>
          <w:sz w:val="24"/>
          <w:szCs w:val="24"/>
          <w:u w:val="single"/>
        </w:rPr>
      </w:pPr>
      <w:r w:rsidRPr="009F1DAD">
        <w:rPr>
          <w:sz w:val="24"/>
          <w:szCs w:val="24"/>
          <w:u w:val="single"/>
        </w:rPr>
        <w:t>Administration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</w:p>
    <w:p w:rsidR="002D50D7" w:rsidRPr="009F1DAD" w:rsidRDefault="002D50D7" w:rsidP="002D50D7">
      <w:pPr>
        <w:ind w:left="851"/>
        <w:rPr>
          <w:sz w:val="24"/>
          <w:szCs w:val="24"/>
        </w:rPr>
      </w:pPr>
      <w:r w:rsidRPr="009F1DAD">
        <w:rPr>
          <w:sz w:val="24"/>
          <w:szCs w:val="24"/>
        </w:rPr>
        <w:t>Individuel.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  <w:r w:rsidRPr="009F1DAD">
        <w:rPr>
          <w:sz w:val="24"/>
          <w:szCs w:val="24"/>
        </w:rPr>
        <w:t>Tabletter skal indtages mindst 1 time før eller tidligst 2 timer efter et måltid.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</w:p>
    <w:p w:rsidR="002D50D7" w:rsidRPr="009F1DAD" w:rsidRDefault="002D50D7" w:rsidP="002D50D7">
      <w:pPr>
        <w:ind w:left="851"/>
        <w:rPr>
          <w:sz w:val="24"/>
          <w:szCs w:val="24"/>
        </w:rPr>
      </w:pPr>
      <w:r w:rsidRPr="009F1DAD">
        <w:rPr>
          <w:sz w:val="24"/>
          <w:szCs w:val="24"/>
        </w:rPr>
        <w:t>Tabletterne skal synkes hele.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</w:p>
    <w:p w:rsidR="002D50D7" w:rsidRPr="009F1DAD" w:rsidRDefault="002D50D7" w:rsidP="002D50D7">
      <w:pPr>
        <w:ind w:left="851"/>
        <w:rPr>
          <w:sz w:val="24"/>
          <w:szCs w:val="24"/>
        </w:rPr>
      </w:pPr>
      <w:r w:rsidRPr="009F1DAD">
        <w:rPr>
          <w:sz w:val="24"/>
          <w:szCs w:val="24"/>
        </w:rPr>
        <w:t xml:space="preserve">Absorptionen efter oral administration varierer. Det kan være nødvendigt at øge dosis gradvist, indtil der ses </w:t>
      </w:r>
      <w:proofErr w:type="spellStart"/>
      <w:r w:rsidRPr="009F1DAD">
        <w:rPr>
          <w:sz w:val="24"/>
          <w:szCs w:val="24"/>
        </w:rPr>
        <w:t>myelosuppression</w:t>
      </w:r>
      <w:proofErr w:type="spellEnd"/>
      <w:r w:rsidRPr="009F1DAD">
        <w:rPr>
          <w:sz w:val="24"/>
          <w:szCs w:val="24"/>
        </w:rPr>
        <w:t xml:space="preserve"> for at sikre, at terapeutisk niveau er nået.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</w:p>
    <w:p w:rsidR="002D50D7" w:rsidRPr="009F1DAD" w:rsidRDefault="002D50D7" w:rsidP="002D50D7">
      <w:pPr>
        <w:ind w:left="851"/>
        <w:rPr>
          <w:sz w:val="24"/>
          <w:szCs w:val="24"/>
          <w:u w:val="single"/>
        </w:rPr>
      </w:pPr>
      <w:r w:rsidRPr="009F1DAD">
        <w:rPr>
          <w:sz w:val="24"/>
          <w:szCs w:val="24"/>
          <w:u w:val="single"/>
        </w:rPr>
        <w:t>Dosering</w:t>
      </w:r>
    </w:p>
    <w:p w:rsidR="002D50D7" w:rsidRPr="009F1DAD" w:rsidRDefault="002D50D7" w:rsidP="002D50D7">
      <w:pPr>
        <w:ind w:left="851"/>
        <w:rPr>
          <w:i/>
          <w:sz w:val="24"/>
          <w:szCs w:val="24"/>
        </w:rPr>
      </w:pPr>
    </w:p>
    <w:p w:rsidR="002D50D7" w:rsidRPr="009F1DAD" w:rsidRDefault="002D50D7" w:rsidP="002D50D7">
      <w:pPr>
        <w:ind w:left="851"/>
        <w:rPr>
          <w:i/>
          <w:sz w:val="24"/>
          <w:szCs w:val="24"/>
        </w:rPr>
      </w:pPr>
      <w:proofErr w:type="spellStart"/>
      <w:r w:rsidRPr="009F1DAD">
        <w:rPr>
          <w:i/>
          <w:sz w:val="24"/>
          <w:szCs w:val="24"/>
        </w:rPr>
        <w:t>Myelomatose</w:t>
      </w:r>
      <w:proofErr w:type="spellEnd"/>
    </w:p>
    <w:p w:rsidR="002D50D7" w:rsidRPr="009F1DAD" w:rsidRDefault="002D50D7" w:rsidP="002D50D7">
      <w:pPr>
        <w:ind w:left="851"/>
        <w:rPr>
          <w:sz w:val="24"/>
          <w:szCs w:val="24"/>
        </w:rPr>
      </w:pPr>
    </w:p>
    <w:p w:rsidR="002D50D7" w:rsidRPr="009F1DAD" w:rsidRDefault="002D50D7" w:rsidP="002D50D7">
      <w:pPr>
        <w:ind w:left="851"/>
        <w:rPr>
          <w:sz w:val="24"/>
          <w:szCs w:val="24"/>
        </w:rPr>
      </w:pPr>
      <w:r w:rsidRPr="009F1DAD">
        <w:rPr>
          <w:sz w:val="24"/>
          <w:szCs w:val="24"/>
        </w:rPr>
        <w:t xml:space="preserve">Et typisk peroralt doseringsregime er </w:t>
      </w:r>
      <w:proofErr w:type="spellStart"/>
      <w:r w:rsidRPr="009F1DAD">
        <w:rPr>
          <w:sz w:val="24"/>
          <w:szCs w:val="24"/>
        </w:rPr>
        <w:t>onkring</w:t>
      </w:r>
      <w:proofErr w:type="spellEnd"/>
      <w:r w:rsidRPr="009F1DAD">
        <w:rPr>
          <w:sz w:val="24"/>
          <w:szCs w:val="24"/>
        </w:rPr>
        <w:t xml:space="preserve"> 0,15 mg/kg legemsvægt/dag, fordelt på flere doser, i 4 dage gentaget med intervaller på seks uger.</w:t>
      </w:r>
    </w:p>
    <w:p w:rsidR="002D50D7" w:rsidRPr="009F1DAD" w:rsidRDefault="002D50D7" w:rsidP="002D50D7">
      <w:pPr>
        <w:rPr>
          <w:sz w:val="24"/>
          <w:szCs w:val="24"/>
        </w:rPr>
      </w:pPr>
    </w:p>
    <w:p w:rsidR="002D50D7" w:rsidRPr="009F1DAD" w:rsidRDefault="002D50D7" w:rsidP="002D50D7">
      <w:pPr>
        <w:ind w:left="851"/>
        <w:rPr>
          <w:sz w:val="24"/>
          <w:szCs w:val="24"/>
        </w:rPr>
      </w:pPr>
      <w:r w:rsidRPr="009F1DAD">
        <w:rPr>
          <w:sz w:val="24"/>
          <w:szCs w:val="24"/>
        </w:rPr>
        <w:t xml:space="preserve">Indgivelse af </w:t>
      </w:r>
      <w:proofErr w:type="spellStart"/>
      <w:r w:rsidRPr="009F1DAD">
        <w:rPr>
          <w:sz w:val="24"/>
          <w:szCs w:val="24"/>
        </w:rPr>
        <w:t>melphalan</w:t>
      </w:r>
      <w:proofErr w:type="spellEnd"/>
      <w:r w:rsidRPr="009F1DAD">
        <w:rPr>
          <w:sz w:val="24"/>
          <w:szCs w:val="24"/>
        </w:rPr>
        <w:t xml:space="preserve"> og </w:t>
      </w:r>
      <w:proofErr w:type="spellStart"/>
      <w:r w:rsidRPr="009F1DAD">
        <w:rPr>
          <w:sz w:val="24"/>
          <w:szCs w:val="24"/>
        </w:rPr>
        <w:t>prednison</w:t>
      </w:r>
      <w:proofErr w:type="spellEnd"/>
      <w:r w:rsidRPr="009F1DAD">
        <w:rPr>
          <w:sz w:val="24"/>
          <w:szCs w:val="24"/>
        </w:rPr>
        <w:t xml:space="preserve"> kan være mere effektiv end </w:t>
      </w:r>
      <w:proofErr w:type="spellStart"/>
      <w:r w:rsidRPr="009F1DAD">
        <w:rPr>
          <w:sz w:val="24"/>
          <w:szCs w:val="24"/>
        </w:rPr>
        <w:t>melphalan</w:t>
      </w:r>
      <w:proofErr w:type="spellEnd"/>
      <w:r w:rsidRPr="009F1DAD">
        <w:rPr>
          <w:sz w:val="24"/>
          <w:szCs w:val="24"/>
        </w:rPr>
        <w:t xml:space="preserve"> alene. Kombinationen gives normalt i et intermitterende doseringsregime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</w:p>
    <w:p w:rsidR="002D50D7" w:rsidRPr="009F1DAD" w:rsidRDefault="002D50D7" w:rsidP="002D50D7">
      <w:pPr>
        <w:ind w:left="851"/>
        <w:rPr>
          <w:sz w:val="24"/>
          <w:szCs w:val="24"/>
        </w:rPr>
      </w:pPr>
      <w:r w:rsidRPr="009F1DAD">
        <w:rPr>
          <w:sz w:val="24"/>
          <w:szCs w:val="24"/>
        </w:rPr>
        <w:t>Forlængelse af behandling ud over et år hos respondenter har ikke vist at forbedre resultatet.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  <w:r w:rsidRPr="009F1DAD">
        <w:rPr>
          <w:sz w:val="24"/>
          <w:szCs w:val="24"/>
        </w:rPr>
        <w:t>Der er blevet anvendt flere forskellige doseringer og regimer, og der henvises til den videnskabelige litteratur for detaljer.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</w:p>
    <w:p w:rsidR="002D50D7" w:rsidRPr="009F1DAD" w:rsidRDefault="002D50D7" w:rsidP="002D50D7">
      <w:pPr>
        <w:ind w:left="851"/>
        <w:rPr>
          <w:sz w:val="24"/>
          <w:szCs w:val="24"/>
        </w:rPr>
      </w:pPr>
      <w:r w:rsidRPr="009F1DAD">
        <w:rPr>
          <w:i/>
          <w:sz w:val="24"/>
          <w:szCs w:val="24"/>
        </w:rPr>
        <w:t xml:space="preserve">Fremskreden ovarie </w:t>
      </w:r>
      <w:proofErr w:type="spellStart"/>
      <w:r w:rsidRPr="009F1DAD">
        <w:rPr>
          <w:i/>
          <w:sz w:val="24"/>
          <w:szCs w:val="24"/>
        </w:rPr>
        <w:t>adenocarcinom</w:t>
      </w:r>
      <w:proofErr w:type="spellEnd"/>
    </w:p>
    <w:p w:rsidR="002D50D7" w:rsidRPr="009F1DAD" w:rsidRDefault="002D50D7" w:rsidP="002D50D7">
      <w:pPr>
        <w:ind w:left="851"/>
        <w:rPr>
          <w:sz w:val="24"/>
          <w:szCs w:val="24"/>
        </w:rPr>
      </w:pPr>
    </w:p>
    <w:p w:rsidR="002D50D7" w:rsidRPr="009F1DAD" w:rsidRDefault="002D50D7" w:rsidP="002D50D7">
      <w:pPr>
        <w:ind w:left="851"/>
        <w:rPr>
          <w:sz w:val="24"/>
          <w:szCs w:val="24"/>
        </w:rPr>
      </w:pPr>
      <w:r w:rsidRPr="009F1DAD">
        <w:rPr>
          <w:sz w:val="24"/>
          <w:szCs w:val="24"/>
        </w:rPr>
        <w:t>Et peroralt doseringsregime er omkring 0,2 mg/kg legemsvægt/dag i 5 dage. Det gentages hver 4. til 8. uge, eller så snart det perifere blodtal er tillader det.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</w:p>
    <w:p w:rsidR="002D50D7" w:rsidRPr="009F1DAD" w:rsidRDefault="002D50D7" w:rsidP="002D50D7">
      <w:pPr>
        <w:ind w:left="851"/>
        <w:rPr>
          <w:i/>
          <w:sz w:val="24"/>
          <w:szCs w:val="24"/>
        </w:rPr>
      </w:pPr>
      <w:proofErr w:type="spellStart"/>
      <w:r w:rsidRPr="009F1DAD">
        <w:rPr>
          <w:i/>
          <w:sz w:val="24"/>
          <w:szCs w:val="24"/>
        </w:rPr>
        <w:t>Brystcarcinom</w:t>
      </w:r>
      <w:proofErr w:type="spellEnd"/>
    </w:p>
    <w:p w:rsidR="002D50D7" w:rsidRPr="009F1DAD" w:rsidRDefault="002D50D7" w:rsidP="002D50D7">
      <w:pPr>
        <w:ind w:left="851"/>
        <w:rPr>
          <w:sz w:val="24"/>
          <w:szCs w:val="24"/>
        </w:rPr>
      </w:pPr>
    </w:p>
    <w:p w:rsidR="002D50D7" w:rsidRPr="009F1DAD" w:rsidRDefault="002D50D7" w:rsidP="002D50D7">
      <w:pPr>
        <w:ind w:left="851"/>
        <w:rPr>
          <w:sz w:val="24"/>
          <w:szCs w:val="24"/>
        </w:rPr>
      </w:pPr>
      <w:proofErr w:type="spellStart"/>
      <w:r w:rsidRPr="009F1DAD">
        <w:rPr>
          <w:sz w:val="24"/>
          <w:szCs w:val="24"/>
        </w:rPr>
        <w:t>Melphalan</w:t>
      </w:r>
      <w:proofErr w:type="spellEnd"/>
      <w:r w:rsidRPr="009F1DAD">
        <w:rPr>
          <w:sz w:val="24"/>
          <w:szCs w:val="24"/>
        </w:rPr>
        <w:t xml:space="preserve"> er blevet givet peroralt i en dosis på 0,15 mg/kg legemsvægt eller 6 mg/m legemsoverflade/dag i 5 dage og gentaget hver 6. uge. Dosen blev reduceret, hvis der blev observeret knoglemarvstoksicitet.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</w:p>
    <w:p w:rsidR="002D50D7" w:rsidRPr="009F1DAD" w:rsidRDefault="002D50D7" w:rsidP="002D50D7">
      <w:pPr>
        <w:ind w:left="851"/>
        <w:rPr>
          <w:i/>
          <w:sz w:val="24"/>
          <w:szCs w:val="24"/>
        </w:rPr>
      </w:pPr>
      <w:proofErr w:type="spellStart"/>
      <w:r w:rsidRPr="009F1DAD">
        <w:rPr>
          <w:i/>
          <w:sz w:val="24"/>
          <w:szCs w:val="24"/>
        </w:rPr>
        <w:t>Polycytæmia</w:t>
      </w:r>
      <w:proofErr w:type="spellEnd"/>
      <w:r w:rsidRPr="009F1DAD">
        <w:rPr>
          <w:i/>
          <w:sz w:val="24"/>
          <w:szCs w:val="24"/>
        </w:rPr>
        <w:t xml:space="preserve"> </w:t>
      </w:r>
      <w:proofErr w:type="spellStart"/>
      <w:r w:rsidRPr="009F1DAD">
        <w:rPr>
          <w:i/>
          <w:sz w:val="24"/>
          <w:szCs w:val="24"/>
        </w:rPr>
        <w:t>vera</w:t>
      </w:r>
      <w:proofErr w:type="spellEnd"/>
    </w:p>
    <w:p w:rsidR="002D50D7" w:rsidRPr="009F1DAD" w:rsidRDefault="002D50D7" w:rsidP="002D50D7">
      <w:pPr>
        <w:ind w:left="851"/>
        <w:rPr>
          <w:sz w:val="24"/>
          <w:szCs w:val="24"/>
        </w:rPr>
      </w:pPr>
    </w:p>
    <w:p w:rsidR="002D50D7" w:rsidRPr="009F1DAD" w:rsidRDefault="002D50D7" w:rsidP="002D50D7">
      <w:pPr>
        <w:ind w:left="851"/>
        <w:rPr>
          <w:sz w:val="24"/>
          <w:szCs w:val="24"/>
        </w:rPr>
      </w:pPr>
      <w:r w:rsidRPr="009F1DAD">
        <w:rPr>
          <w:sz w:val="24"/>
          <w:szCs w:val="24"/>
        </w:rPr>
        <w:t xml:space="preserve">Til induktion af remission er den normale dosis 6-10 mg dagligt i 5-7 dage, hvorefter der gives 2-4 mg dagligt, indtil der opnås tilfredsstillende sygdomskontrol. Behandling opretholdes med en dosis på 2-6 mg om ugen. I lyset af muligheden for alvorlig </w:t>
      </w:r>
      <w:proofErr w:type="spellStart"/>
      <w:r w:rsidRPr="009F1DAD">
        <w:rPr>
          <w:sz w:val="24"/>
          <w:szCs w:val="24"/>
        </w:rPr>
        <w:t>myelosuppression</w:t>
      </w:r>
      <w:proofErr w:type="spellEnd"/>
      <w:r w:rsidRPr="009F1DAD">
        <w:rPr>
          <w:sz w:val="24"/>
          <w:szCs w:val="24"/>
        </w:rPr>
        <w:t xml:space="preserve"> hvis </w:t>
      </w:r>
      <w:proofErr w:type="spellStart"/>
      <w:r w:rsidRPr="009F1DAD">
        <w:rPr>
          <w:sz w:val="24"/>
          <w:szCs w:val="24"/>
        </w:rPr>
        <w:t>melphalan</w:t>
      </w:r>
      <w:proofErr w:type="spellEnd"/>
      <w:r w:rsidRPr="009F1DAD">
        <w:rPr>
          <w:sz w:val="24"/>
          <w:szCs w:val="24"/>
        </w:rPr>
        <w:t xml:space="preserve"> gives løbende, er det vigtigt a med regelmæssig kontrol af de hæmatologiske parametre i løbet af hele behandlingen med dosisjustering eller behandlingspauser afhængigt af de hæmatologiske blodprøvesvar. 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</w:p>
    <w:p w:rsidR="002D50D7" w:rsidRPr="009F1DAD" w:rsidRDefault="002D50D7" w:rsidP="002D50D7">
      <w:pPr>
        <w:ind w:left="851"/>
        <w:rPr>
          <w:i/>
          <w:sz w:val="24"/>
          <w:szCs w:val="24"/>
        </w:rPr>
      </w:pPr>
      <w:r w:rsidRPr="009F1DAD">
        <w:rPr>
          <w:i/>
          <w:sz w:val="24"/>
          <w:szCs w:val="24"/>
        </w:rPr>
        <w:t>Pædiatrisk population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</w:p>
    <w:p w:rsidR="002D50D7" w:rsidRPr="009F1DAD" w:rsidRDefault="002D50D7" w:rsidP="002D50D7">
      <w:pPr>
        <w:ind w:left="851"/>
        <w:rPr>
          <w:sz w:val="24"/>
          <w:szCs w:val="24"/>
        </w:rPr>
      </w:pPr>
      <w:r w:rsidRPr="009F1DAD">
        <w:rPr>
          <w:sz w:val="24"/>
          <w:szCs w:val="24"/>
        </w:rPr>
        <w:t xml:space="preserve">Inden for det normale dosisområde er </w:t>
      </w:r>
      <w:proofErr w:type="spellStart"/>
      <w:r w:rsidRPr="009F1DAD">
        <w:rPr>
          <w:sz w:val="24"/>
          <w:szCs w:val="24"/>
        </w:rPr>
        <w:t>melphalan</w:t>
      </w:r>
      <w:proofErr w:type="spellEnd"/>
      <w:r w:rsidRPr="009F1DAD">
        <w:rPr>
          <w:sz w:val="24"/>
          <w:szCs w:val="24"/>
        </w:rPr>
        <w:t xml:space="preserve"> kun sjældent indikeret til pædiatriske patienter, og der kan ikke gives absolutte doseringsvejledninger.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</w:p>
    <w:p w:rsidR="002D50D7" w:rsidRPr="009F1DAD" w:rsidRDefault="002D50D7" w:rsidP="002D50D7">
      <w:pPr>
        <w:ind w:left="851"/>
        <w:rPr>
          <w:sz w:val="24"/>
          <w:szCs w:val="24"/>
        </w:rPr>
      </w:pPr>
      <w:r w:rsidRPr="009F1DAD">
        <w:rPr>
          <w:i/>
          <w:sz w:val="24"/>
          <w:szCs w:val="24"/>
        </w:rPr>
        <w:t>Ældre population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</w:p>
    <w:p w:rsidR="002D50D7" w:rsidRPr="009F1DAD" w:rsidRDefault="002D50D7" w:rsidP="002D50D7">
      <w:pPr>
        <w:ind w:left="851"/>
        <w:rPr>
          <w:sz w:val="24"/>
          <w:szCs w:val="24"/>
        </w:rPr>
      </w:pPr>
      <w:r w:rsidRPr="009F1DAD">
        <w:rPr>
          <w:sz w:val="24"/>
          <w:szCs w:val="24"/>
        </w:rPr>
        <w:t xml:space="preserve">Selvom </w:t>
      </w:r>
      <w:proofErr w:type="spellStart"/>
      <w:r w:rsidRPr="009F1DAD">
        <w:rPr>
          <w:sz w:val="24"/>
          <w:szCs w:val="24"/>
        </w:rPr>
        <w:t>melphalan</w:t>
      </w:r>
      <w:proofErr w:type="spellEnd"/>
      <w:r w:rsidRPr="009F1DAD">
        <w:rPr>
          <w:sz w:val="24"/>
          <w:szCs w:val="24"/>
        </w:rPr>
        <w:t xml:space="preserve"> hyppigt anvendes ved en normal dosis til ældre patienter, findes der ingen specifikke oplysninger vedrørende indgivelse til denne gruppe patienter.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</w:p>
    <w:p w:rsidR="002D50D7" w:rsidRPr="009F1DAD" w:rsidRDefault="002D50D7" w:rsidP="002D50D7">
      <w:pPr>
        <w:ind w:left="851"/>
        <w:rPr>
          <w:sz w:val="24"/>
          <w:szCs w:val="24"/>
        </w:rPr>
      </w:pPr>
      <w:r w:rsidRPr="009F1DAD">
        <w:rPr>
          <w:i/>
          <w:sz w:val="24"/>
          <w:szCs w:val="24"/>
        </w:rPr>
        <w:t>Nedsat nyrefunktion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</w:p>
    <w:p w:rsidR="002D50D7" w:rsidRPr="009F1DAD" w:rsidRDefault="002D50D7" w:rsidP="002D50D7">
      <w:pPr>
        <w:ind w:left="851"/>
        <w:rPr>
          <w:sz w:val="24"/>
          <w:szCs w:val="24"/>
        </w:rPr>
      </w:pPr>
      <w:r w:rsidRPr="009F1DAD">
        <w:rPr>
          <w:sz w:val="24"/>
          <w:szCs w:val="24"/>
        </w:rPr>
        <w:t xml:space="preserve">Selvom </w:t>
      </w:r>
      <w:proofErr w:type="spellStart"/>
      <w:r w:rsidRPr="009F1DAD">
        <w:rPr>
          <w:sz w:val="24"/>
          <w:szCs w:val="24"/>
        </w:rPr>
        <w:t>melphalan-clearance</w:t>
      </w:r>
      <w:proofErr w:type="spellEnd"/>
      <w:r w:rsidRPr="009F1DAD">
        <w:rPr>
          <w:sz w:val="24"/>
          <w:szCs w:val="24"/>
        </w:rPr>
        <w:t xml:space="preserve"> varierer, kan det være reduceret ved nedsat nyrefunktion (se afsnit 4.4). På nuværende tidspunkt berettiger tilgængelige </w:t>
      </w:r>
      <w:proofErr w:type="spellStart"/>
      <w:r w:rsidRPr="009F1DAD">
        <w:rPr>
          <w:sz w:val="24"/>
          <w:szCs w:val="24"/>
        </w:rPr>
        <w:t>farmakokinetiske</w:t>
      </w:r>
      <w:proofErr w:type="spellEnd"/>
      <w:r w:rsidRPr="009F1DAD">
        <w:rPr>
          <w:sz w:val="24"/>
          <w:szCs w:val="24"/>
        </w:rPr>
        <w:t xml:space="preserve"> data ikke en absolut anbefaling vedrørende dosisnedsættelse, når </w:t>
      </w:r>
      <w:proofErr w:type="spellStart"/>
      <w:r w:rsidRPr="009F1DAD">
        <w:rPr>
          <w:sz w:val="24"/>
          <w:szCs w:val="24"/>
        </w:rPr>
        <w:t>melphalantabletter</w:t>
      </w:r>
      <w:proofErr w:type="spellEnd"/>
      <w:r w:rsidRPr="009F1DAD">
        <w:rPr>
          <w:sz w:val="24"/>
          <w:szCs w:val="24"/>
        </w:rPr>
        <w:t xml:space="preserve"> gives til patienter med nedsat nyrefunktion, men det kan være tilrådeligt at anvende en reduceret dosis (op til 50%) indledningsvist, indtil tolerance er opnået.</w:t>
      </w:r>
    </w:p>
    <w:p w:rsidR="002D50D7" w:rsidRPr="009F1DAD" w:rsidRDefault="002D50D7" w:rsidP="002D50D7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b/>
          <w:spacing w:val="-3"/>
          <w:sz w:val="24"/>
          <w:szCs w:val="24"/>
        </w:rPr>
      </w:pPr>
      <w:r w:rsidRPr="009F1DAD">
        <w:rPr>
          <w:b/>
          <w:spacing w:val="-3"/>
          <w:sz w:val="24"/>
          <w:szCs w:val="24"/>
        </w:rPr>
        <w:t>4.3</w:t>
      </w:r>
      <w:r w:rsidRPr="009F1DAD">
        <w:rPr>
          <w:b/>
          <w:spacing w:val="-3"/>
          <w:sz w:val="24"/>
          <w:szCs w:val="24"/>
        </w:rPr>
        <w:tab/>
        <w:t>Kontraindikationer</w:t>
      </w:r>
    </w:p>
    <w:p w:rsidR="002D50D7" w:rsidRPr="009F1DAD" w:rsidRDefault="002D50D7" w:rsidP="002D50D7">
      <w:pPr>
        <w:tabs>
          <w:tab w:val="left" w:pos="851"/>
        </w:tabs>
        <w:ind w:left="900" w:hanging="540"/>
        <w:rPr>
          <w:sz w:val="24"/>
          <w:szCs w:val="24"/>
        </w:rPr>
      </w:pPr>
      <w:r w:rsidRPr="009F1DAD">
        <w:rPr>
          <w:spacing w:val="-3"/>
          <w:sz w:val="24"/>
          <w:szCs w:val="24"/>
        </w:rPr>
        <w:tab/>
      </w:r>
      <w:r w:rsidRPr="009F1DAD">
        <w:rPr>
          <w:sz w:val="24"/>
          <w:szCs w:val="24"/>
        </w:rPr>
        <w:t>Overfølsomhed over for det aktive stof eller over for et eller flere af hjælpestofferne anført i pkt. 6.1</w:t>
      </w:r>
    </w:p>
    <w:p w:rsidR="002D50D7" w:rsidRPr="009F1DAD" w:rsidRDefault="002D50D7" w:rsidP="002D50D7">
      <w:pPr>
        <w:tabs>
          <w:tab w:val="left" w:pos="851"/>
        </w:tabs>
        <w:ind w:left="900" w:hanging="540"/>
        <w:rPr>
          <w:sz w:val="24"/>
          <w:szCs w:val="24"/>
        </w:rPr>
      </w:pPr>
      <w:r w:rsidRPr="009F1DAD">
        <w:rPr>
          <w:sz w:val="24"/>
          <w:szCs w:val="24"/>
        </w:rPr>
        <w:tab/>
        <w:t>Amning.</w:t>
      </w:r>
    </w:p>
    <w:p w:rsidR="002D50D7" w:rsidRPr="009F1DAD" w:rsidRDefault="002D50D7" w:rsidP="002D50D7">
      <w:pPr>
        <w:tabs>
          <w:tab w:val="left" w:pos="851"/>
        </w:tabs>
        <w:ind w:left="360"/>
        <w:rPr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b/>
          <w:spacing w:val="-3"/>
          <w:sz w:val="24"/>
          <w:szCs w:val="24"/>
        </w:rPr>
      </w:pPr>
      <w:r w:rsidRPr="009F1DAD">
        <w:rPr>
          <w:b/>
          <w:spacing w:val="-3"/>
          <w:sz w:val="24"/>
          <w:szCs w:val="24"/>
        </w:rPr>
        <w:t>4.4</w:t>
      </w:r>
      <w:r w:rsidRPr="009F1DAD">
        <w:rPr>
          <w:b/>
          <w:spacing w:val="-3"/>
          <w:sz w:val="24"/>
          <w:szCs w:val="24"/>
        </w:rPr>
        <w:tab/>
        <w:t>Særlige advarsler og forsigtighedsregler vedrørende brugen</w:t>
      </w:r>
    </w:p>
    <w:p w:rsidR="002D50D7" w:rsidRPr="009F1DAD" w:rsidRDefault="002D50D7" w:rsidP="002D50D7">
      <w:pPr>
        <w:ind w:left="851"/>
        <w:rPr>
          <w:spacing w:val="-3"/>
          <w:sz w:val="24"/>
          <w:szCs w:val="24"/>
        </w:rPr>
      </w:pPr>
      <w:proofErr w:type="spellStart"/>
      <w:r w:rsidRPr="009F1DAD">
        <w:rPr>
          <w:spacing w:val="-3"/>
          <w:sz w:val="24"/>
          <w:szCs w:val="24"/>
        </w:rPr>
        <w:t>Melphalan</w:t>
      </w:r>
      <w:proofErr w:type="spellEnd"/>
      <w:r w:rsidRPr="009F1DAD">
        <w:rPr>
          <w:spacing w:val="-3"/>
          <w:sz w:val="24"/>
          <w:szCs w:val="24"/>
        </w:rPr>
        <w:t xml:space="preserve"> bør kun anvendes af læger med særligt kendskab til maligne lidelser og deres behandling. </w:t>
      </w:r>
    </w:p>
    <w:p w:rsidR="002D50D7" w:rsidRPr="009F1DAD" w:rsidRDefault="002D50D7" w:rsidP="002D50D7">
      <w:pPr>
        <w:ind w:left="851"/>
        <w:rPr>
          <w:spacing w:val="-3"/>
          <w:sz w:val="24"/>
          <w:szCs w:val="24"/>
        </w:rPr>
      </w:pPr>
    </w:p>
    <w:p w:rsidR="002D50D7" w:rsidRPr="009F1DAD" w:rsidRDefault="002D50D7" w:rsidP="002D50D7">
      <w:pPr>
        <w:ind w:left="851"/>
        <w:rPr>
          <w:spacing w:val="-3"/>
          <w:sz w:val="24"/>
          <w:szCs w:val="24"/>
        </w:rPr>
      </w:pPr>
      <w:r w:rsidRPr="009F1DAD">
        <w:rPr>
          <w:sz w:val="24"/>
          <w:szCs w:val="24"/>
        </w:rPr>
        <w:t xml:space="preserve">Patienter, som har et svækket immunforsvar, kan udvikle en infektion, hvis der anvendes levende vacciner til immunisering. </w:t>
      </w:r>
      <w:r w:rsidRPr="009F1DAD">
        <w:rPr>
          <w:spacing w:val="-3"/>
          <w:sz w:val="24"/>
          <w:szCs w:val="24"/>
        </w:rPr>
        <w:t>Vaccination med levende vacciner anbefales derfor ikke.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  <w:r w:rsidRPr="009F1DAD">
        <w:rPr>
          <w:sz w:val="24"/>
          <w:szCs w:val="24"/>
        </w:rPr>
        <w:tab/>
      </w:r>
    </w:p>
    <w:p w:rsidR="002D50D7" w:rsidRPr="009F1DAD" w:rsidRDefault="002D50D7" w:rsidP="002D50D7">
      <w:pPr>
        <w:ind w:left="851"/>
        <w:rPr>
          <w:b/>
          <w:sz w:val="24"/>
          <w:szCs w:val="24"/>
        </w:rPr>
      </w:pPr>
      <w:r w:rsidRPr="009F1DAD">
        <w:rPr>
          <w:b/>
          <w:sz w:val="24"/>
          <w:szCs w:val="24"/>
        </w:rPr>
        <w:t>Monitorering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  <w:r w:rsidRPr="009F1DAD">
        <w:rPr>
          <w:sz w:val="24"/>
          <w:szCs w:val="24"/>
        </w:rPr>
        <w:t xml:space="preserve">Da </w:t>
      </w:r>
      <w:proofErr w:type="spellStart"/>
      <w:r w:rsidRPr="009F1DAD">
        <w:rPr>
          <w:sz w:val="24"/>
          <w:szCs w:val="24"/>
        </w:rPr>
        <w:t>melphalan</w:t>
      </w:r>
      <w:proofErr w:type="spellEnd"/>
      <w:r w:rsidRPr="009F1DAD">
        <w:rPr>
          <w:sz w:val="24"/>
          <w:szCs w:val="24"/>
        </w:rPr>
        <w:t xml:space="preserve"> er en potent hæmmer af knoglemarven, er det vigtigt med omhyggelig monitorering af blodets indhold af blodlegemer for at undgå risiko for betydelig </w:t>
      </w:r>
      <w:proofErr w:type="spellStart"/>
      <w:r w:rsidRPr="009F1DAD">
        <w:rPr>
          <w:sz w:val="24"/>
          <w:szCs w:val="24"/>
        </w:rPr>
        <w:t>myelosuppression</w:t>
      </w:r>
      <w:proofErr w:type="spellEnd"/>
      <w:r w:rsidRPr="009F1DAD">
        <w:rPr>
          <w:sz w:val="24"/>
          <w:szCs w:val="24"/>
        </w:rPr>
        <w:t xml:space="preserve"> og irreversibel </w:t>
      </w:r>
      <w:proofErr w:type="spellStart"/>
      <w:r w:rsidRPr="009F1DAD">
        <w:rPr>
          <w:sz w:val="24"/>
          <w:szCs w:val="24"/>
        </w:rPr>
        <w:t>knoglemarvsaplasi</w:t>
      </w:r>
      <w:proofErr w:type="spellEnd"/>
      <w:r w:rsidRPr="009F1DAD">
        <w:rPr>
          <w:sz w:val="24"/>
          <w:szCs w:val="24"/>
        </w:rPr>
        <w:t xml:space="preserve">. Antallet af blodlegemer kan fortsat falde efter </w:t>
      </w:r>
      <w:proofErr w:type="spellStart"/>
      <w:r w:rsidRPr="009F1DAD">
        <w:rPr>
          <w:sz w:val="24"/>
          <w:szCs w:val="24"/>
        </w:rPr>
        <w:t>seponering</w:t>
      </w:r>
      <w:proofErr w:type="spellEnd"/>
      <w:r w:rsidRPr="009F1DAD">
        <w:rPr>
          <w:sz w:val="24"/>
          <w:szCs w:val="24"/>
        </w:rPr>
        <w:t xml:space="preserve"> af behandlingen, så behandlingen bør stoppes ved første tegn på et unormalt stort fald i leukocytter eller </w:t>
      </w:r>
      <w:proofErr w:type="spellStart"/>
      <w:r w:rsidRPr="009F1DAD">
        <w:rPr>
          <w:sz w:val="24"/>
          <w:szCs w:val="24"/>
        </w:rPr>
        <w:t>trombocytter</w:t>
      </w:r>
      <w:proofErr w:type="spellEnd"/>
      <w:r w:rsidRPr="009F1DAD">
        <w:rPr>
          <w:sz w:val="24"/>
          <w:szCs w:val="24"/>
        </w:rPr>
        <w:t>.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</w:p>
    <w:p w:rsidR="002D50D7" w:rsidRPr="009F1DAD" w:rsidRDefault="002D50D7" w:rsidP="002D50D7">
      <w:pPr>
        <w:ind w:left="851"/>
        <w:rPr>
          <w:sz w:val="24"/>
          <w:szCs w:val="24"/>
        </w:rPr>
      </w:pPr>
      <w:proofErr w:type="spellStart"/>
      <w:r w:rsidRPr="009F1DAD">
        <w:rPr>
          <w:sz w:val="24"/>
          <w:szCs w:val="24"/>
        </w:rPr>
        <w:t>Melphalan</w:t>
      </w:r>
      <w:proofErr w:type="spellEnd"/>
      <w:r w:rsidRPr="009F1DAD">
        <w:rPr>
          <w:sz w:val="24"/>
          <w:szCs w:val="24"/>
        </w:rPr>
        <w:t xml:space="preserve"> bør bruges med forsigtighed hos patienter, der for nylig har fået strålebehandling eller kemoterapi, da der kan være risiko for øget knoglemarvstoksicitet. </w:t>
      </w:r>
    </w:p>
    <w:p w:rsidR="002D50D7" w:rsidRPr="009F1DAD" w:rsidRDefault="002D50D7" w:rsidP="002D50D7">
      <w:pPr>
        <w:ind w:left="851"/>
        <w:rPr>
          <w:spacing w:val="-3"/>
          <w:sz w:val="24"/>
          <w:szCs w:val="24"/>
        </w:rPr>
      </w:pPr>
    </w:p>
    <w:p w:rsidR="002D50D7" w:rsidRPr="009F1DAD" w:rsidRDefault="002D50D7" w:rsidP="002D50D7">
      <w:pPr>
        <w:ind w:left="851"/>
        <w:rPr>
          <w:b/>
          <w:sz w:val="24"/>
          <w:szCs w:val="24"/>
        </w:rPr>
      </w:pPr>
      <w:r w:rsidRPr="009F1DAD">
        <w:rPr>
          <w:b/>
          <w:sz w:val="24"/>
          <w:szCs w:val="24"/>
        </w:rPr>
        <w:t>Nedsat nyrefunktion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  <w:proofErr w:type="spellStart"/>
      <w:r w:rsidRPr="009F1DAD">
        <w:rPr>
          <w:sz w:val="24"/>
          <w:szCs w:val="24"/>
        </w:rPr>
        <w:t>Melphalanclearance</w:t>
      </w:r>
      <w:proofErr w:type="spellEnd"/>
      <w:r w:rsidRPr="009F1DAD">
        <w:rPr>
          <w:sz w:val="24"/>
          <w:szCs w:val="24"/>
        </w:rPr>
        <w:t xml:space="preserve"> kan være nedsat hos patienter med nedsat nyrefunktion, som desuden kan have uræmisk </w:t>
      </w:r>
      <w:proofErr w:type="spellStart"/>
      <w:r w:rsidRPr="009F1DAD">
        <w:rPr>
          <w:sz w:val="24"/>
          <w:szCs w:val="24"/>
        </w:rPr>
        <w:t>myelosuppression</w:t>
      </w:r>
      <w:proofErr w:type="spellEnd"/>
      <w:r w:rsidRPr="009F1DAD">
        <w:rPr>
          <w:sz w:val="24"/>
          <w:szCs w:val="24"/>
        </w:rPr>
        <w:t>. Det kan derfor være nødvendigt at nedsætte dosis (se 4.2), og patienten bør følges nøje.</w:t>
      </w:r>
    </w:p>
    <w:p w:rsidR="002D50D7" w:rsidRPr="009F1DAD" w:rsidRDefault="002D50D7" w:rsidP="002D50D7">
      <w:pPr>
        <w:ind w:left="851"/>
        <w:rPr>
          <w:spacing w:val="-3"/>
          <w:sz w:val="24"/>
          <w:szCs w:val="24"/>
        </w:rPr>
      </w:pPr>
    </w:p>
    <w:p w:rsidR="002D50D7" w:rsidRPr="009F1DAD" w:rsidRDefault="002D50D7" w:rsidP="002D50D7">
      <w:pPr>
        <w:ind w:left="851"/>
        <w:rPr>
          <w:b/>
          <w:sz w:val="24"/>
          <w:szCs w:val="24"/>
        </w:rPr>
      </w:pPr>
      <w:proofErr w:type="spellStart"/>
      <w:r w:rsidRPr="009F1DAD">
        <w:rPr>
          <w:b/>
          <w:sz w:val="24"/>
          <w:szCs w:val="24"/>
        </w:rPr>
        <w:t>Mutagenicitet</w:t>
      </w:r>
      <w:proofErr w:type="spellEnd"/>
    </w:p>
    <w:p w:rsidR="002D50D7" w:rsidRPr="009F1DAD" w:rsidRDefault="002D50D7" w:rsidP="002D50D7">
      <w:pPr>
        <w:ind w:left="851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 xml:space="preserve">Der er set kromosom-forandringer hos patienter i behandling med </w:t>
      </w:r>
      <w:proofErr w:type="spellStart"/>
      <w:r w:rsidRPr="009F1DAD">
        <w:rPr>
          <w:spacing w:val="-3"/>
          <w:sz w:val="24"/>
          <w:szCs w:val="24"/>
        </w:rPr>
        <w:t>melphalan</w:t>
      </w:r>
      <w:proofErr w:type="spellEnd"/>
      <w:r w:rsidRPr="009F1DAD">
        <w:rPr>
          <w:spacing w:val="-3"/>
          <w:sz w:val="24"/>
          <w:szCs w:val="24"/>
        </w:rPr>
        <w:t>.</w:t>
      </w:r>
    </w:p>
    <w:p w:rsidR="002D50D7" w:rsidRPr="009F1DAD" w:rsidRDefault="002D50D7" w:rsidP="002D50D7">
      <w:pPr>
        <w:ind w:left="851"/>
        <w:rPr>
          <w:spacing w:val="-3"/>
          <w:sz w:val="24"/>
          <w:szCs w:val="24"/>
        </w:rPr>
      </w:pPr>
    </w:p>
    <w:p w:rsidR="002D50D7" w:rsidRPr="009F1DAD" w:rsidRDefault="002D50D7" w:rsidP="002D50D7">
      <w:pPr>
        <w:ind w:left="851"/>
        <w:rPr>
          <w:i/>
          <w:spacing w:val="-3"/>
          <w:sz w:val="24"/>
          <w:szCs w:val="24"/>
        </w:rPr>
      </w:pPr>
      <w:proofErr w:type="spellStart"/>
      <w:r w:rsidRPr="009F1DAD">
        <w:rPr>
          <w:b/>
          <w:sz w:val="24"/>
          <w:szCs w:val="24"/>
        </w:rPr>
        <w:t>Karcinogenicitet</w:t>
      </w:r>
      <w:proofErr w:type="spellEnd"/>
      <w:r w:rsidRPr="009F1DAD">
        <w:rPr>
          <w:b/>
          <w:sz w:val="24"/>
          <w:szCs w:val="24"/>
        </w:rPr>
        <w:t xml:space="preserve"> (Udvikling af sekundær </w:t>
      </w:r>
      <w:proofErr w:type="spellStart"/>
      <w:r w:rsidRPr="009F1DAD">
        <w:rPr>
          <w:b/>
          <w:sz w:val="24"/>
          <w:szCs w:val="24"/>
        </w:rPr>
        <w:t>malignitet</w:t>
      </w:r>
      <w:proofErr w:type="spellEnd"/>
      <w:r w:rsidRPr="009F1DAD">
        <w:rPr>
          <w:b/>
          <w:sz w:val="24"/>
          <w:szCs w:val="24"/>
        </w:rPr>
        <w:t>)</w:t>
      </w:r>
    </w:p>
    <w:p w:rsidR="002D50D7" w:rsidRPr="009F1DAD" w:rsidRDefault="002D50D7" w:rsidP="002D50D7">
      <w:pPr>
        <w:ind w:left="851"/>
        <w:rPr>
          <w:i/>
          <w:spacing w:val="-3"/>
          <w:sz w:val="24"/>
          <w:szCs w:val="24"/>
        </w:rPr>
      </w:pPr>
      <w:r w:rsidRPr="009F1DAD">
        <w:rPr>
          <w:i/>
          <w:spacing w:val="-3"/>
          <w:sz w:val="24"/>
          <w:szCs w:val="24"/>
        </w:rPr>
        <w:t xml:space="preserve">Hæmatologiske maligne sygdomme </w:t>
      </w:r>
    </w:p>
    <w:p w:rsidR="002D50D7" w:rsidRPr="009F1DAD" w:rsidRDefault="002D50D7" w:rsidP="002D50D7">
      <w:pPr>
        <w:ind w:left="851"/>
        <w:rPr>
          <w:i/>
          <w:spacing w:val="-3"/>
          <w:sz w:val="24"/>
          <w:szCs w:val="24"/>
        </w:rPr>
      </w:pPr>
      <w:r w:rsidRPr="009F1DAD">
        <w:rPr>
          <w:i/>
          <w:spacing w:val="-3"/>
          <w:sz w:val="24"/>
          <w:szCs w:val="24"/>
        </w:rPr>
        <w:t xml:space="preserve">Akut </w:t>
      </w:r>
      <w:proofErr w:type="spellStart"/>
      <w:r w:rsidRPr="009F1DAD">
        <w:rPr>
          <w:i/>
          <w:spacing w:val="-3"/>
          <w:sz w:val="24"/>
          <w:szCs w:val="24"/>
        </w:rPr>
        <w:t>myeloid</w:t>
      </w:r>
      <w:proofErr w:type="spellEnd"/>
      <w:r w:rsidRPr="009F1DAD">
        <w:rPr>
          <w:i/>
          <w:spacing w:val="-3"/>
          <w:sz w:val="24"/>
          <w:szCs w:val="24"/>
        </w:rPr>
        <w:t xml:space="preserve"> leukæmi (AML) og </w:t>
      </w:r>
      <w:proofErr w:type="spellStart"/>
      <w:r w:rsidRPr="009F1DAD">
        <w:rPr>
          <w:i/>
          <w:spacing w:val="-3"/>
          <w:sz w:val="24"/>
          <w:szCs w:val="24"/>
        </w:rPr>
        <w:t>myelodysplastiske</w:t>
      </w:r>
      <w:proofErr w:type="spellEnd"/>
      <w:r w:rsidRPr="009F1DAD">
        <w:rPr>
          <w:i/>
          <w:spacing w:val="-3"/>
          <w:sz w:val="24"/>
          <w:szCs w:val="24"/>
        </w:rPr>
        <w:t xml:space="preserve"> syndromer (MDS)</w:t>
      </w:r>
    </w:p>
    <w:p w:rsidR="002D50D7" w:rsidRPr="009F1DAD" w:rsidRDefault="002D50D7" w:rsidP="002D50D7">
      <w:pPr>
        <w:ind w:left="851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 xml:space="preserve">Som andre </w:t>
      </w:r>
      <w:proofErr w:type="spellStart"/>
      <w:r w:rsidRPr="009F1DAD">
        <w:rPr>
          <w:spacing w:val="-3"/>
          <w:sz w:val="24"/>
          <w:szCs w:val="24"/>
        </w:rPr>
        <w:t>alkylerende</w:t>
      </w:r>
      <w:proofErr w:type="spellEnd"/>
      <w:r w:rsidRPr="009F1DAD">
        <w:rPr>
          <w:spacing w:val="-3"/>
          <w:sz w:val="24"/>
          <w:szCs w:val="24"/>
        </w:rPr>
        <w:t xml:space="preserve"> stoffer kan </w:t>
      </w:r>
      <w:proofErr w:type="spellStart"/>
      <w:r w:rsidRPr="009F1DAD">
        <w:rPr>
          <w:spacing w:val="-3"/>
          <w:sz w:val="24"/>
          <w:szCs w:val="24"/>
        </w:rPr>
        <w:t>melphalan</w:t>
      </w:r>
      <w:proofErr w:type="spellEnd"/>
      <w:r w:rsidRPr="009F1DAD">
        <w:rPr>
          <w:spacing w:val="-3"/>
          <w:sz w:val="24"/>
          <w:szCs w:val="24"/>
        </w:rPr>
        <w:t xml:space="preserve"> forårsage leukæmi, især hos ældre patienter efter lang tids kombinationsbehandling og strålebehandling. Der er set akut leukæmi efter </w:t>
      </w:r>
      <w:proofErr w:type="spellStart"/>
      <w:r w:rsidRPr="009F1DAD">
        <w:rPr>
          <w:spacing w:val="-3"/>
          <w:sz w:val="24"/>
          <w:szCs w:val="24"/>
        </w:rPr>
        <w:t>melphalanbehandling</w:t>
      </w:r>
      <w:proofErr w:type="spellEnd"/>
      <w:r w:rsidRPr="009F1DAD">
        <w:rPr>
          <w:spacing w:val="-3"/>
          <w:sz w:val="24"/>
          <w:szCs w:val="24"/>
        </w:rPr>
        <w:t xml:space="preserve"> af malign sygdom.</w:t>
      </w:r>
    </w:p>
    <w:p w:rsidR="002D50D7" w:rsidRPr="009F1DAD" w:rsidRDefault="002D50D7" w:rsidP="002D50D7">
      <w:pPr>
        <w:ind w:left="851"/>
        <w:rPr>
          <w:spacing w:val="-3"/>
          <w:sz w:val="24"/>
          <w:szCs w:val="24"/>
        </w:rPr>
      </w:pPr>
    </w:p>
    <w:p w:rsidR="002D50D7" w:rsidRPr="009F1DAD" w:rsidRDefault="002D50D7" w:rsidP="002D50D7">
      <w:pPr>
        <w:ind w:left="851"/>
        <w:rPr>
          <w:sz w:val="24"/>
          <w:szCs w:val="24"/>
        </w:rPr>
      </w:pPr>
      <w:r w:rsidRPr="009F1DAD">
        <w:rPr>
          <w:sz w:val="24"/>
          <w:szCs w:val="24"/>
        </w:rPr>
        <w:t xml:space="preserve">En sammenligning af patienter med ovariecancer, som enten fik </w:t>
      </w:r>
      <w:proofErr w:type="spellStart"/>
      <w:r w:rsidRPr="009F1DAD">
        <w:rPr>
          <w:sz w:val="24"/>
          <w:szCs w:val="24"/>
        </w:rPr>
        <w:t>alkylerende</w:t>
      </w:r>
      <w:proofErr w:type="spellEnd"/>
      <w:r w:rsidRPr="009F1DAD">
        <w:rPr>
          <w:sz w:val="24"/>
          <w:szCs w:val="24"/>
        </w:rPr>
        <w:t xml:space="preserve"> midler eller ikke, viste, at brugen af </w:t>
      </w:r>
      <w:proofErr w:type="spellStart"/>
      <w:r w:rsidRPr="009F1DAD">
        <w:rPr>
          <w:sz w:val="24"/>
          <w:szCs w:val="24"/>
        </w:rPr>
        <w:t>alkylerende</w:t>
      </w:r>
      <w:proofErr w:type="spellEnd"/>
      <w:r w:rsidRPr="009F1DAD">
        <w:rPr>
          <w:sz w:val="24"/>
          <w:szCs w:val="24"/>
        </w:rPr>
        <w:t xml:space="preserve"> midler, herunder </w:t>
      </w:r>
      <w:proofErr w:type="spellStart"/>
      <w:r w:rsidRPr="009F1DAD">
        <w:rPr>
          <w:sz w:val="24"/>
          <w:szCs w:val="24"/>
        </w:rPr>
        <w:t>melphalan</w:t>
      </w:r>
      <w:proofErr w:type="spellEnd"/>
      <w:r w:rsidRPr="009F1DAD">
        <w:rPr>
          <w:sz w:val="24"/>
          <w:szCs w:val="24"/>
        </w:rPr>
        <w:t xml:space="preserve">, øgede </w:t>
      </w:r>
      <w:proofErr w:type="spellStart"/>
      <w:r w:rsidRPr="009F1DAD">
        <w:rPr>
          <w:sz w:val="24"/>
          <w:szCs w:val="24"/>
        </w:rPr>
        <w:t>incidensen</w:t>
      </w:r>
      <w:proofErr w:type="spellEnd"/>
      <w:r w:rsidRPr="009F1DAD">
        <w:rPr>
          <w:sz w:val="24"/>
          <w:szCs w:val="24"/>
        </w:rPr>
        <w:t xml:space="preserve"> af akut leukæmi væsentligt.</w:t>
      </w:r>
    </w:p>
    <w:p w:rsidR="002D50D7" w:rsidRPr="009F1DAD" w:rsidRDefault="002D50D7" w:rsidP="002D50D7">
      <w:pPr>
        <w:ind w:left="851"/>
        <w:rPr>
          <w:i/>
          <w:sz w:val="24"/>
          <w:szCs w:val="24"/>
        </w:rPr>
      </w:pPr>
    </w:p>
    <w:p w:rsidR="002D50D7" w:rsidRPr="009F1DAD" w:rsidRDefault="002D50D7" w:rsidP="002D50D7">
      <w:pPr>
        <w:ind w:left="851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 xml:space="preserve">Inden opstart af behandlingen skal den </w:t>
      </w:r>
      <w:proofErr w:type="spellStart"/>
      <w:r w:rsidRPr="009F1DAD">
        <w:rPr>
          <w:spacing w:val="-3"/>
          <w:sz w:val="24"/>
          <w:szCs w:val="24"/>
        </w:rPr>
        <w:t>leukæmogene</w:t>
      </w:r>
      <w:proofErr w:type="spellEnd"/>
      <w:r w:rsidRPr="009F1DAD">
        <w:rPr>
          <w:spacing w:val="-3"/>
          <w:sz w:val="24"/>
          <w:szCs w:val="24"/>
        </w:rPr>
        <w:t xml:space="preserve"> risiko (AML og MDS) afvejes mod den potentielle terapeutiske fordel, især hvis det overvejes at bruge </w:t>
      </w:r>
      <w:proofErr w:type="spellStart"/>
      <w:r w:rsidRPr="009F1DAD">
        <w:rPr>
          <w:spacing w:val="-3"/>
          <w:sz w:val="24"/>
          <w:szCs w:val="24"/>
        </w:rPr>
        <w:t>melphalan</w:t>
      </w:r>
      <w:proofErr w:type="spellEnd"/>
      <w:r w:rsidRPr="009F1DAD">
        <w:rPr>
          <w:spacing w:val="-3"/>
          <w:sz w:val="24"/>
          <w:szCs w:val="24"/>
        </w:rPr>
        <w:t xml:space="preserve"> i kombination med </w:t>
      </w:r>
      <w:proofErr w:type="spellStart"/>
      <w:r w:rsidRPr="009F1DAD">
        <w:rPr>
          <w:spacing w:val="-3"/>
          <w:sz w:val="24"/>
          <w:szCs w:val="24"/>
        </w:rPr>
        <w:t>thalidomid</w:t>
      </w:r>
      <w:proofErr w:type="spellEnd"/>
      <w:r w:rsidRPr="009F1DAD">
        <w:rPr>
          <w:spacing w:val="-3"/>
          <w:sz w:val="24"/>
          <w:szCs w:val="24"/>
        </w:rPr>
        <w:t xml:space="preserve"> eller </w:t>
      </w:r>
      <w:proofErr w:type="spellStart"/>
      <w:r w:rsidRPr="009F1DAD">
        <w:rPr>
          <w:spacing w:val="-3"/>
          <w:sz w:val="24"/>
          <w:szCs w:val="24"/>
        </w:rPr>
        <w:t>lenalidomid</w:t>
      </w:r>
      <w:proofErr w:type="spellEnd"/>
      <w:r w:rsidRPr="009F1DAD">
        <w:rPr>
          <w:spacing w:val="-3"/>
          <w:sz w:val="24"/>
          <w:szCs w:val="24"/>
        </w:rPr>
        <w:t xml:space="preserve"> og </w:t>
      </w:r>
      <w:proofErr w:type="spellStart"/>
      <w:r w:rsidRPr="009F1DAD">
        <w:rPr>
          <w:spacing w:val="-3"/>
          <w:sz w:val="24"/>
          <w:szCs w:val="24"/>
        </w:rPr>
        <w:t>prednison</w:t>
      </w:r>
      <w:proofErr w:type="spellEnd"/>
      <w:r w:rsidRPr="009F1DAD">
        <w:rPr>
          <w:spacing w:val="-3"/>
          <w:sz w:val="24"/>
          <w:szCs w:val="24"/>
        </w:rPr>
        <w:t xml:space="preserve">, da det er påvist, at disse kombinationer øger den </w:t>
      </w:r>
      <w:proofErr w:type="spellStart"/>
      <w:r w:rsidRPr="009F1DAD">
        <w:rPr>
          <w:spacing w:val="-3"/>
          <w:sz w:val="24"/>
          <w:szCs w:val="24"/>
        </w:rPr>
        <w:t>leukæmogene</w:t>
      </w:r>
      <w:proofErr w:type="spellEnd"/>
      <w:r w:rsidRPr="009F1DAD">
        <w:rPr>
          <w:spacing w:val="-3"/>
          <w:sz w:val="24"/>
          <w:szCs w:val="24"/>
        </w:rPr>
        <w:t xml:space="preserve"> risiko. Derfor skal læger altid undersøge patienten før, under og efter behandlingen ved hjælp af sædvanlige metoder for at sikre tidlig påvisning af cancer og, om nødvendigt, iværksættelse af behandling.</w:t>
      </w:r>
    </w:p>
    <w:p w:rsidR="002D50D7" w:rsidRPr="009F1DAD" w:rsidRDefault="002D50D7" w:rsidP="002D50D7">
      <w:pPr>
        <w:ind w:left="851"/>
        <w:rPr>
          <w:spacing w:val="-3"/>
          <w:sz w:val="24"/>
          <w:szCs w:val="24"/>
        </w:rPr>
      </w:pPr>
    </w:p>
    <w:p w:rsidR="002D50D7" w:rsidRPr="009F1DAD" w:rsidRDefault="002D50D7" w:rsidP="002D50D7">
      <w:pPr>
        <w:ind w:left="851"/>
        <w:rPr>
          <w:i/>
          <w:spacing w:val="-3"/>
          <w:sz w:val="24"/>
          <w:szCs w:val="24"/>
        </w:rPr>
      </w:pPr>
      <w:r w:rsidRPr="009F1DAD">
        <w:rPr>
          <w:i/>
          <w:spacing w:val="-3"/>
          <w:sz w:val="24"/>
          <w:szCs w:val="24"/>
        </w:rPr>
        <w:t xml:space="preserve">Ikke-hæmatologiske sekundære maligne sygdomme </w:t>
      </w:r>
    </w:p>
    <w:p w:rsidR="002D50D7" w:rsidRPr="009F1DAD" w:rsidRDefault="002D50D7" w:rsidP="002D50D7">
      <w:pPr>
        <w:ind w:left="851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 xml:space="preserve">Anvendelsen af </w:t>
      </w:r>
      <w:proofErr w:type="spellStart"/>
      <w:r w:rsidRPr="009F1DAD">
        <w:rPr>
          <w:spacing w:val="-3"/>
          <w:sz w:val="24"/>
          <w:szCs w:val="24"/>
        </w:rPr>
        <w:t>alkylerende</w:t>
      </w:r>
      <w:proofErr w:type="spellEnd"/>
      <w:r w:rsidRPr="009F1DAD">
        <w:rPr>
          <w:spacing w:val="-3"/>
          <w:sz w:val="24"/>
          <w:szCs w:val="24"/>
        </w:rPr>
        <w:t xml:space="preserve"> stoffer er blevet forbundet med øget risiko for udviklingen af sekundære maligne sygdomme. Især er </w:t>
      </w:r>
      <w:proofErr w:type="spellStart"/>
      <w:r w:rsidRPr="009F1DAD">
        <w:rPr>
          <w:spacing w:val="-3"/>
          <w:sz w:val="24"/>
          <w:szCs w:val="24"/>
        </w:rPr>
        <w:t>melphalan</w:t>
      </w:r>
      <w:proofErr w:type="spellEnd"/>
      <w:r w:rsidRPr="009F1DAD">
        <w:rPr>
          <w:spacing w:val="-3"/>
          <w:sz w:val="24"/>
          <w:szCs w:val="24"/>
        </w:rPr>
        <w:t xml:space="preserve"> i kombination med </w:t>
      </w:r>
      <w:proofErr w:type="spellStart"/>
      <w:r w:rsidRPr="009F1DAD">
        <w:rPr>
          <w:spacing w:val="-3"/>
          <w:sz w:val="24"/>
          <w:szCs w:val="24"/>
        </w:rPr>
        <w:t>lenalidomid</w:t>
      </w:r>
      <w:proofErr w:type="spellEnd"/>
      <w:r w:rsidRPr="009F1DAD">
        <w:rPr>
          <w:spacing w:val="-3"/>
          <w:sz w:val="24"/>
          <w:szCs w:val="24"/>
        </w:rPr>
        <w:t xml:space="preserve"> og </w:t>
      </w:r>
      <w:proofErr w:type="spellStart"/>
      <w:r w:rsidRPr="009F1DAD">
        <w:rPr>
          <w:spacing w:val="-3"/>
          <w:sz w:val="24"/>
          <w:szCs w:val="24"/>
        </w:rPr>
        <w:t>prednison</w:t>
      </w:r>
      <w:proofErr w:type="spellEnd"/>
      <w:r w:rsidRPr="009F1DAD">
        <w:rPr>
          <w:spacing w:val="-3"/>
          <w:sz w:val="24"/>
          <w:szCs w:val="24"/>
        </w:rPr>
        <w:t xml:space="preserve">, og i mindre grad </w:t>
      </w:r>
      <w:proofErr w:type="spellStart"/>
      <w:r w:rsidRPr="009F1DAD">
        <w:rPr>
          <w:spacing w:val="-3"/>
          <w:sz w:val="24"/>
          <w:szCs w:val="24"/>
        </w:rPr>
        <w:t>thalidomid</w:t>
      </w:r>
      <w:proofErr w:type="spellEnd"/>
      <w:r w:rsidRPr="009F1DAD">
        <w:rPr>
          <w:spacing w:val="-3"/>
          <w:sz w:val="24"/>
          <w:szCs w:val="24"/>
        </w:rPr>
        <w:t xml:space="preserve"> og </w:t>
      </w:r>
      <w:proofErr w:type="spellStart"/>
      <w:r w:rsidRPr="009F1DAD">
        <w:rPr>
          <w:spacing w:val="-3"/>
          <w:sz w:val="24"/>
          <w:szCs w:val="24"/>
        </w:rPr>
        <w:t>prednison</w:t>
      </w:r>
      <w:proofErr w:type="spellEnd"/>
      <w:r w:rsidRPr="009F1DAD">
        <w:rPr>
          <w:spacing w:val="-3"/>
          <w:sz w:val="24"/>
          <w:szCs w:val="24"/>
        </w:rPr>
        <w:t xml:space="preserve">, blevet forbundet med en øget risiko for udvikling af sekundære ikke-hæmatologiske maligne sygdomme hos ældre </w:t>
      </w:r>
      <w:proofErr w:type="spellStart"/>
      <w:r w:rsidRPr="009F1DAD">
        <w:rPr>
          <w:spacing w:val="-3"/>
          <w:sz w:val="24"/>
          <w:szCs w:val="24"/>
        </w:rPr>
        <w:t>nydiagnosticerede</w:t>
      </w:r>
      <w:proofErr w:type="spellEnd"/>
      <w:r w:rsidRPr="009F1DAD">
        <w:rPr>
          <w:spacing w:val="-3"/>
          <w:sz w:val="24"/>
          <w:szCs w:val="24"/>
        </w:rPr>
        <w:t xml:space="preserve"> patienter med </w:t>
      </w:r>
      <w:proofErr w:type="spellStart"/>
      <w:r w:rsidRPr="009F1DAD">
        <w:rPr>
          <w:spacing w:val="-3"/>
          <w:sz w:val="24"/>
          <w:szCs w:val="24"/>
        </w:rPr>
        <w:t>myelomatose</w:t>
      </w:r>
      <w:proofErr w:type="spellEnd"/>
      <w:r w:rsidRPr="009F1DAD">
        <w:rPr>
          <w:spacing w:val="-3"/>
          <w:sz w:val="24"/>
          <w:szCs w:val="24"/>
        </w:rPr>
        <w:t>.</w:t>
      </w:r>
    </w:p>
    <w:p w:rsidR="002D50D7" w:rsidRPr="009F1DAD" w:rsidRDefault="002D50D7" w:rsidP="002D50D7">
      <w:pPr>
        <w:ind w:left="851"/>
        <w:rPr>
          <w:spacing w:val="-3"/>
          <w:sz w:val="24"/>
          <w:szCs w:val="24"/>
        </w:rPr>
      </w:pPr>
    </w:p>
    <w:p w:rsidR="002D50D7" w:rsidRPr="009F1DAD" w:rsidRDefault="002D50D7" w:rsidP="002D50D7">
      <w:pPr>
        <w:ind w:left="851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 xml:space="preserve">Patientkarakteristika (f.eks. alder, etnicitet), primær indikation og behandlingsmodaliteter (f.eks. strålebehandling, transplantation), samt miljørisikofaktorer (f.eks. tobaksforbrug) bør evalueres før administration af </w:t>
      </w:r>
      <w:proofErr w:type="spellStart"/>
      <w:r w:rsidRPr="009F1DAD">
        <w:rPr>
          <w:spacing w:val="-3"/>
          <w:sz w:val="24"/>
          <w:szCs w:val="24"/>
        </w:rPr>
        <w:t>melphalan</w:t>
      </w:r>
      <w:proofErr w:type="spellEnd"/>
      <w:r w:rsidRPr="009F1DAD">
        <w:rPr>
          <w:spacing w:val="-3"/>
          <w:sz w:val="24"/>
          <w:szCs w:val="24"/>
        </w:rPr>
        <w:t>.</w:t>
      </w:r>
    </w:p>
    <w:p w:rsidR="002D50D7" w:rsidRPr="009F1DAD" w:rsidRDefault="002D50D7" w:rsidP="002D50D7">
      <w:pPr>
        <w:ind w:left="851"/>
        <w:rPr>
          <w:spacing w:val="-3"/>
          <w:sz w:val="24"/>
          <w:szCs w:val="24"/>
        </w:rPr>
      </w:pPr>
    </w:p>
    <w:p w:rsidR="002D50D7" w:rsidRPr="009F1DAD" w:rsidRDefault="002D50D7" w:rsidP="002D50D7">
      <w:pPr>
        <w:ind w:right="151" w:firstLine="851"/>
        <w:rPr>
          <w:b/>
          <w:color w:val="000000"/>
          <w:sz w:val="24"/>
          <w:szCs w:val="24"/>
        </w:rPr>
      </w:pPr>
      <w:proofErr w:type="spellStart"/>
      <w:r w:rsidRPr="009F1DAD">
        <w:rPr>
          <w:b/>
          <w:color w:val="000000"/>
          <w:sz w:val="24"/>
          <w:szCs w:val="24"/>
        </w:rPr>
        <w:t>Kontraception</w:t>
      </w:r>
      <w:proofErr w:type="spellEnd"/>
    </w:p>
    <w:p w:rsidR="002D50D7" w:rsidRPr="009F1DAD" w:rsidRDefault="002D50D7" w:rsidP="002D50D7">
      <w:pPr>
        <w:ind w:left="851"/>
        <w:rPr>
          <w:color w:val="000000"/>
          <w:sz w:val="24"/>
          <w:szCs w:val="24"/>
        </w:rPr>
      </w:pPr>
      <w:r w:rsidRPr="009F1DAD">
        <w:rPr>
          <w:color w:val="000000"/>
          <w:sz w:val="24"/>
          <w:szCs w:val="24"/>
        </w:rPr>
        <w:t xml:space="preserve">På grund af en øget risiko for venøs </w:t>
      </w:r>
      <w:proofErr w:type="spellStart"/>
      <w:r w:rsidRPr="009F1DAD">
        <w:rPr>
          <w:color w:val="000000"/>
          <w:sz w:val="24"/>
          <w:szCs w:val="24"/>
        </w:rPr>
        <w:t>tromboemboli</w:t>
      </w:r>
      <w:proofErr w:type="spellEnd"/>
      <w:r w:rsidRPr="009F1DAD">
        <w:rPr>
          <w:color w:val="000000"/>
          <w:sz w:val="24"/>
          <w:szCs w:val="24"/>
        </w:rPr>
        <w:t xml:space="preserve"> hos patienter, der får behandling med </w:t>
      </w:r>
      <w:proofErr w:type="spellStart"/>
      <w:r w:rsidRPr="009F1DAD">
        <w:rPr>
          <w:color w:val="000000"/>
          <w:sz w:val="24"/>
          <w:szCs w:val="24"/>
        </w:rPr>
        <w:t>melphalan</w:t>
      </w:r>
      <w:proofErr w:type="spellEnd"/>
      <w:r w:rsidRPr="009F1DAD">
        <w:rPr>
          <w:color w:val="000000"/>
          <w:sz w:val="24"/>
          <w:szCs w:val="24"/>
        </w:rPr>
        <w:t xml:space="preserve"> i kombination med </w:t>
      </w:r>
      <w:proofErr w:type="spellStart"/>
      <w:r w:rsidRPr="009F1DAD">
        <w:rPr>
          <w:color w:val="000000"/>
          <w:sz w:val="24"/>
          <w:szCs w:val="24"/>
        </w:rPr>
        <w:t>lenalidomid</w:t>
      </w:r>
      <w:proofErr w:type="spellEnd"/>
      <w:r w:rsidRPr="009F1DAD">
        <w:rPr>
          <w:color w:val="000000"/>
          <w:sz w:val="24"/>
          <w:szCs w:val="24"/>
        </w:rPr>
        <w:t xml:space="preserve"> og </w:t>
      </w:r>
      <w:proofErr w:type="spellStart"/>
      <w:r w:rsidRPr="009F1DAD">
        <w:rPr>
          <w:color w:val="000000"/>
          <w:sz w:val="24"/>
          <w:szCs w:val="24"/>
        </w:rPr>
        <w:t>prednison</w:t>
      </w:r>
      <w:proofErr w:type="spellEnd"/>
      <w:r w:rsidRPr="009F1DAD">
        <w:rPr>
          <w:color w:val="000000"/>
          <w:sz w:val="24"/>
          <w:szCs w:val="24"/>
        </w:rPr>
        <w:t xml:space="preserve">, eller i kombination med </w:t>
      </w:r>
      <w:proofErr w:type="spellStart"/>
      <w:r w:rsidRPr="009F1DAD">
        <w:rPr>
          <w:color w:val="000000"/>
          <w:sz w:val="24"/>
          <w:szCs w:val="24"/>
        </w:rPr>
        <w:t>thalidomid</w:t>
      </w:r>
      <w:proofErr w:type="spellEnd"/>
      <w:r w:rsidRPr="009F1DAD">
        <w:rPr>
          <w:color w:val="000000"/>
          <w:sz w:val="24"/>
          <w:szCs w:val="24"/>
        </w:rPr>
        <w:t xml:space="preserve"> og </w:t>
      </w:r>
      <w:proofErr w:type="spellStart"/>
      <w:r w:rsidRPr="009F1DAD">
        <w:rPr>
          <w:color w:val="000000"/>
          <w:sz w:val="24"/>
          <w:szCs w:val="24"/>
        </w:rPr>
        <w:t>prednison</w:t>
      </w:r>
      <w:proofErr w:type="spellEnd"/>
      <w:r w:rsidRPr="009F1DAD">
        <w:rPr>
          <w:color w:val="000000"/>
          <w:sz w:val="24"/>
          <w:szCs w:val="24"/>
        </w:rPr>
        <w:t xml:space="preserve"> eller </w:t>
      </w:r>
      <w:proofErr w:type="spellStart"/>
      <w:r w:rsidRPr="009F1DAD">
        <w:rPr>
          <w:color w:val="000000"/>
          <w:sz w:val="24"/>
          <w:szCs w:val="24"/>
        </w:rPr>
        <w:t>dexamethason</w:t>
      </w:r>
      <w:proofErr w:type="spellEnd"/>
      <w:r w:rsidRPr="009F1DAD">
        <w:rPr>
          <w:color w:val="000000"/>
          <w:sz w:val="24"/>
          <w:szCs w:val="24"/>
        </w:rPr>
        <w:t xml:space="preserve">, bør p-piller af kombinationstypen ikke anvendes. Hvis en patient aktuelt bruger p-piller af kombinationstypen, skal hun skifte til en anden pålidelig præventionsmetode (dvs. p-piller kun med ægløsningshæmmende progesteron, såsom </w:t>
      </w:r>
      <w:proofErr w:type="spellStart"/>
      <w:r w:rsidRPr="009F1DAD">
        <w:rPr>
          <w:color w:val="000000"/>
          <w:sz w:val="24"/>
          <w:szCs w:val="24"/>
        </w:rPr>
        <w:t>desogestrel</w:t>
      </w:r>
      <w:proofErr w:type="spellEnd"/>
      <w:r w:rsidRPr="009F1DAD">
        <w:rPr>
          <w:color w:val="000000"/>
          <w:sz w:val="24"/>
          <w:szCs w:val="24"/>
        </w:rPr>
        <w:t xml:space="preserve">, barrieremetode osv.). Risikoen for venøs </w:t>
      </w:r>
      <w:proofErr w:type="spellStart"/>
      <w:r w:rsidRPr="009F1DAD">
        <w:rPr>
          <w:color w:val="000000"/>
          <w:sz w:val="24"/>
          <w:szCs w:val="24"/>
        </w:rPr>
        <w:t>tromboemboli</w:t>
      </w:r>
      <w:proofErr w:type="spellEnd"/>
      <w:r w:rsidRPr="009F1DAD">
        <w:rPr>
          <w:color w:val="000000"/>
          <w:sz w:val="24"/>
          <w:szCs w:val="24"/>
        </w:rPr>
        <w:t xml:space="preserve"> varer ved i 4-6 uger efter </w:t>
      </w:r>
      <w:proofErr w:type="spellStart"/>
      <w:r w:rsidRPr="009F1DAD">
        <w:rPr>
          <w:color w:val="000000"/>
          <w:sz w:val="24"/>
          <w:szCs w:val="24"/>
        </w:rPr>
        <w:t>seponering</w:t>
      </w:r>
      <w:proofErr w:type="spellEnd"/>
      <w:r w:rsidRPr="009F1DAD">
        <w:rPr>
          <w:color w:val="000000"/>
          <w:sz w:val="24"/>
          <w:szCs w:val="24"/>
        </w:rPr>
        <w:t xml:space="preserve"> af kombinations-p-piller.</w:t>
      </w:r>
    </w:p>
    <w:p w:rsidR="002D50D7" w:rsidRPr="009F1DAD" w:rsidRDefault="002D50D7" w:rsidP="002D50D7">
      <w:pPr>
        <w:ind w:left="851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b/>
          <w:spacing w:val="-3"/>
          <w:sz w:val="24"/>
          <w:szCs w:val="24"/>
        </w:rPr>
      </w:pPr>
      <w:r w:rsidRPr="009F1DAD">
        <w:rPr>
          <w:b/>
          <w:spacing w:val="-3"/>
          <w:sz w:val="24"/>
          <w:szCs w:val="24"/>
        </w:rPr>
        <w:t>4.5</w:t>
      </w:r>
      <w:r w:rsidRPr="009F1DAD">
        <w:rPr>
          <w:b/>
          <w:spacing w:val="-3"/>
          <w:sz w:val="24"/>
          <w:szCs w:val="24"/>
        </w:rPr>
        <w:tab/>
        <w:t>Interaktion med andre lægemidler og andre former for interaktion</w:t>
      </w:r>
    </w:p>
    <w:p w:rsidR="002D50D7" w:rsidRPr="009F1DAD" w:rsidRDefault="002D50D7" w:rsidP="002D50D7">
      <w:pPr>
        <w:ind w:left="851"/>
        <w:rPr>
          <w:sz w:val="24"/>
          <w:szCs w:val="24"/>
          <w:u w:val="single"/>
        </w:rPr>
      </w:pPr>
      <w:r w:rsidRPr="009F1DAD">
        <w:rPr>
          <w:sz w:val="24"/>
          <w:szCs w:val="24"/>
          <w:u w:val="single"/>
        </w:rPr>
        <w:t xml:space="preserve">Vaccination med levende virus 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  <w:r w:rsidRPr="009F1DAD">
        <w:rPr>
          <w:sz w:val="24"/>
          <w:szCs w:val="24"/>
        </w:rPr>
        <w:t xml:space="preserve">Vaccination med levende virus anbefales ikke til immunsupprimerede patienter (se pkt. 4.4). </w:t>
      </w:r>
    </w:p>
    <w:p w:rsidR="002D50D7" w:rsidRPr="009F1DAD" w:rsidRDefault="002D50D7" w:rsidP="002D50D7">
      <w:pPr>
        <w:ind w:left="851"/>
        <w:rPr>
          <w:i/>
          <w:sz w:val="24"/>
          <w:szCs w:val="24"/>
        </w:rPr>
      </w:pPr>
    </w:p>
    <w:p w:rsidR="002D50D7" w:rsidRPr="009F1DAD" w:rsidRDefault="002D50D7" w:rsidP="002D50D7">
      <w:pPr>
        <w:ind w:left="851"/>
        <w:rPr>
          <w:sz w:val="24"/>
          <w:szCs w:val="24"/>
          <w:u w:val="single"/>
        </w:rPr>
      </w:pPr>
      <w:proofErr w:type="spellStart"/>
      <w:r w:rsidRPr="009F1DAD">
        <w:rPr>
          <w:sz w:val="24"/>
          <w:szCs w:val="24"/>
          <w:u w:val="single"/>
        </w:rPr>
        <w:t>Nalidixinsyre</w:t>
      </w:r>
      <w:proofErr w:type="spellEnd"/>
      <w:r w:rsidRPr="009F1DAD">
        <w:rPr>
          <w:sz w:val="24"/>
          <w:szCs w:val="24"/>
          <w:u w:val="single"/>
        </w:rPr>
        <w:t xml:space="preserve"> 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  <w:proofErr w:type="spellStart"/>
      <w:r w:rsidRPr="009F1DAD">
        <w:rPr>
          <w:sz w:val="24"/>
          <w:szCs w:val="24"/>
        </w:rPr>
        <w:t>Nalidixinsyre</w:t>
      </w:r>
      <w:proofErr w:type="spellEnd"/>
      <w:r w:rsidRPr="009F1DAD">
        <w:rPr>
          <w:sz w:val="24"/>
          <w:szCs w:val="24"/>
        </w:rPr>
        <w:t xml:space="preserve"> sammen med en høj dosis af </w:t>
      </w:r>
      <w:proofErr w:type="spellStart"/>
      <w:r w:rsidRPr="009F1DAD">
        <w:rPr>
          <w:sz w:val="24"/>
          <w:szCs w:val="24"/>
        </w:rPr>
        <w:t>melphalan</w:t>
      </w:r>
      <w:proofErr w:type="spellEnd"/>
      <w:r w:rsidRPr="009F1DAD">
        <w:rPr>
          <w:sz w:val="24"/>
          <w:szCs w:val="24"/>
        </w:rPr>
        <w:t xml:space="preserve"> har forårsaget dødsfald blandt pædiatriske patienter på grund af </w:t>
      </w:r>
      <w:proofErr w:type="spellStart"/>
      <w:r w:rsidRPr="009F1DAD">
        <w:rPr>
          <w:sz w:val="24"/>
          <w:szCs w:val="24"/>
        </w:rPr>
        <w:t>hæmoragisk</w:t>
      </w:r>
      <w:proofErr w:type="spellEnd"/>
      <w:r w:rsidRPr="009F1DAD">
        <w:rPr>
          <w:sz w:val="24"/>
          <w:szCs w:val="24"/>
        </w:rPr>
        <w:t xml:space="preserve"> </w:t>
      </w:r>
      <w:proofErr w:type="spellStart"/>
      <w:r w:rsidRPr="009F1DAD">
        <w:rPr>
          <w:sz w:val="24"/>
          <w:szCs w:val="24"/>
        </w:rPr>
        <w:t>enterocolitis</w:t>
      </w:r>
      <w:proofErr w:type="spellEnd"/>
      <w:r w:rsidRPr="009F1DAD">
        <w:rPr>
          <w:sz w:val="24"/>
          <w:szCs w:val="24"/>
        </w:rPr>
        <w:t xml:space="preserve">. 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</w:p>
    <w:p w:rsidR="002D50D7" w:rsidRPr="009F1DAD" w:rsidRDefault="002D50D7" w:rsidP="002D50D7">
      <w:pPr>
        <w:ind w:left="851"/>
        <w:rPr>
          <w:sz w:val="24"/>
          <w:szCs w:val="24"/>
          <w:u w:val="single"/>
        </w:rPr>
      </w:pPr>
      <w:proofErr w:type="spellStart"/>
      <w:r w:rsidRPr="009F1DAD">
        <w:rPr>
          <w:sz w:val="24"/>
          <w:szCs w:val="24"/>
          <w:u w:val="single"/>
        </w:rPr>
        <w:t>Busulfan</w:t>
      </w:r>
      <w:proofErr w:type="spellEnd"/>
      <w:r w:rsidRPr="009F1DAD">
        <w:rPr>
          <w:sz w:val="24"/>
          <w:szCs w:val="24"/>
          <w:u w:val="single"/>
        </w:rPr>
        <w:t xml:space="preserve"> 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  <w:r w:rsidRPr="009F1DAD">
        <w:rPr>
          <w:sz w:val="24"/>
          <w:szCs w:val="24"/>
        </w:rPr>
        <w:t xml:space="preserve">I den pædiatriske population er det i forbindelse med </w:t>
      </w:r>
      <w:proofErr w:type="spellStart"/>
      <w:r w:rsidRPr="009F1DAD">
        <w:rPr>
          <w:sz w:val="24"/>
          <w:szCs w:val="24"/>
        </w:rPr>
        <w:t>busulfan</w:t>
      </w:r>
      <w:proofErr w:type="spellEnd"/>
      <w:r w:rsidRPr="009F1DAD">
        <w:rPr>
          <w:sz w:val="24"/>
          <w:szCs w:val="24"/>
        </w:rPr>
        <w:t>-</w:t>
      </w:r>
      <w:proofErr w:type="spellStart"/>
      <w:r w:rsidRPr="009F1DAD">
        <w:rPr>
          <w:sz w:val="24"/>
          <w:szCs w:val="24"/>
        </w:rPr>
        <w:t>melphalan</w:t>
      </w:r>
      <w:proofErr w:type="spellEnd"/>
      <w:r w:rsidRPr="009F1DAD">
        <w:rPr>
          <w:sz w:val="24"/>
          <w:szCs w:val="24"/>
        </w:rPr>
        <w:t xml:space="preserve">-regimet indrapporteret, at administration af </w:t>
      </w:r>
      <w:proofErr w:type="spellStart"/>
      <w:r w:rsidRPr="009F1DAD">
        <w:rPr>
          <w:sz w:val="24"/>
          <w:szCs w:val="24"/>
        </w:rPr>
        <w:t>melphalan</w:t>
      </w:r>
      <w:proofErr w:type="spellEnd"/>
      <w:r w:rsidRPr="009F1DAD">
        <w:rPr>
          <w:sz w:val="24"/>
          <w:szCs w:val="24"/>
        </w:rPr>
        <w:t xml:space="preserve"> mindre end 24 timer efter den sidste administration af oral </w:t>
      </w:r>
      <w:proofErr w:type="spellStart"/>
      <w:r w:rsidRPr="009F1DAD">
        <w:rPr>
          <w:sz w:val="24"/>
          <w:szCs w:val="24"/>
        </w:rPr>
        <w:t>busulfan</w:t>
      </w:r>
      <w:proofErr w:type="spellEnd"/>
      <w:r w:rsidRPr="009F1DAD">
        <w:rPr>
          <w:sz w:val="24"/>
          <w:szCs w:val="24"/>
        </w:rPr>
        <w:t xml:space="preserve"> kan have indflydelse på udviklingen af </w:t>
      </w:r>
      <w:proofErr w:type="spellStart"/>
      <w:r w:rsidRPr="009F1DAD">
        <w:rPr>
          <w:sz w:val="24"/>
          <w:szCs w:val="24"/>
        </w:rPr>
        <w:t>toksiciteter</w:t>
      </w:r>
      <w:proofErr w:type="spellEnd"/>
      <w:r w:rsidRPr="009F1DAD">
        <w:rPr>
          <w:sz w:val="24"/>
          <w:szCs w:val="24"/>
        </w:rPr>
        <w:t>.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</w:p>
    <w:p w:rsidR="002D50D7" w:rsidRPr="009F1DAD" w:rsidRDefault="002D50D7" w:rsidP="002D50D7">
      <w:pPr>
        <w:ind w:left="851"/>
        <w:rPr>
          <w:sz w:val="24"/>
          <w:szCs w:val="24"/>
          <w:u w:val="single"/>
        </w:rPr>
      </w:pPr>
      <w:proofErr w:type="spellStart"/>
      <w:r w:rsidRPr="009F1DAD">
        <w:rPr>
          <w:sz w:val="24"/>
          <w:szCs w:val="24"/>
          <w:u w:val="single"/>
        </w:rPr>
        <w:t>Ciclosporin</w:t>
      </w:r>
      <w:proofErr w:type="spellEnd"/>
      <w:r w:rsidRPr="009F1DAD">
        <w:rPr>
          <w:sz w:val="24"/>
          <w:szCs w:val="24"/>
          <w:u w:val="single"/>
        </w:rPr>
        <w:t xml:space="preserve"> 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  <w:r w:rsidRPr="009F1DAD">
        <w:rPr>
          <w:sz w:val="24"/>
          <w:szCs w:val="24"/>
        </w:rPr>
        <w:t xml:space="preserve">Nedsat nyrefunktion er rapporteret hos knoglemarvstransplanterede patienter, som er behandlet med intravenøs </w:t>
      </w:r>
      <w:proofErr w:type="spellStart"/>
      <w:r w:rsidRPr="009F1DAD">
        <w:rPr>
          <w:sz w:val="24"/>
          <w:szCs w:val="24"/>
        </w:rPr>
        <w:t>melphalan</w:t>
      </w:r>
      <w:proofErr w:type="spellEnd"/>
      <w:r w:rsidRPr="009F1DAD">
        <w:rPr>
          <w:sz w:val="24"/>
          <w:szCs w:val="24"/>
        </w:rPr>
        <w:t xml:space="preserve"> i høje doser og som derefter fik </w:t>
      </w:r>
      <w:proofErr w:type="spellStart"/>
      <w:r w:rsidRPr="009F1DAD">
        <w:rPr>
          <w:sz w:val="24"/>
          <w:szCs w:val="24"/>
        </w:rPr>
        <w:t>ciclosporin</w:t>
      </w:r>
      <w:proofErr w:type="spellEnd"/>
      <w:r w:rsidRPr="009F1DAD">
        <w:rPr>
          <w:sz w:val="24"/>
          <w:szCs w:val="24"/>
        </w:rPr>
        <w:t xml:space="preserve"> for at forhindre graft-versus-host-sygdom (GVHD).</w:t>
      </w:r>
    </w:p>
    <w:p w:rsidR="002D50D7" w:rsidRPr="009F1DAD" w:rsidRDefault="002D50D7" w:rsidP="002D50D7">
      <w:pPr>
        <w:rPr>
          <w:b/>
          <w:spacing w:val="-3"/>
          <w:sz w:val="24"/>
          <w:szCs w:val="24"/>
        </w:rPr>
      </w:pPr>
    </w:p>
    <w:p w:rsidR="002D50D7" w:rsidRPr="009F1DAD" w:rsidRDefault="002D50D7" w:rsidP="002D50D7">
      <w:pPr>
        <w:ind w:left="851" w:hanging="851"/>
        <w:rPr>
          <w:sz w:val="24"/>
          <w:szCs w:val="24"/>
        </w:rPr>
      </w:pPr>
      <w:r w:rsidRPr="009F1DAD">
        <w:rPr>
          <w:b/>
          <w:spacing w:val="-3"/>
          <w:sz w:val="24"/>
          <w:szCs w:val="24"/>
        </w:rPr>
        <w:t>4.6</w:t>
      </w:r>
      <w:r w:rsidRPr="009F1DAD">
        <w:rPr>
          <w:b/>
          <w:spacing w:val="-3"/>
          <w:sz w:val="24"/>
          <w:szCs w:val="24"/>
        </w:rPr>
        <w:tab/>
        <w:t>Fertilitet, graviditet og amning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  <w:r w:rsidRPr="009F1DAD">
        <w:rPr>
          <w:sz w:val="24"/>
          <w:szCs w:val="24"/>
        </w:rPr>
        <w:t>Bør ikke anvendes.</w:t>
      </w:r>
    </w:p>
    <w:p w:rsidR="002D50D7" w:rsidRPr="009F1DAD" w:rsidRDefault="002D50D7" w:rsidP="002D50D7">
      <w:pPr>
        <w:ind w:left="851"/>
        <w:rPr>
          <w:i/>
          <w:sz w:val="24"/>
          <w:szCs w:val="24"/>
        </w:rPr>
      </w:pPr>
    </w:p>
    <w:p w:rsidR="002D50D7" w:rsidRPr="009F1DAD" w:rsidRDefault="002D50D7" w:rsidP="002D50D7">
      <w:pPr>
        <w:ind w:left="851"/>
        <w:rPr>
          <w:i/>
          <w:sz w:val="24"/>
          <w:szCs w:val="24"/>
        </w:rPr>
      </w:pPr>
      <w:r w:rsidRPr="009F1DAD">
        <w:rPr>
          <w:i/>
          <w:sz w:val="24"/>
          <w:szCs w:val="24"/>
        </w:rPr>
        <w:t>Påvirkning af fertilitet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  <w:proofErr w:type="spellStart"/>
      <w:r w:rsidRPr="009F1DAD">
        <w:rPr>
          <w:sz w:val="24"/>
          <w:szCs w:val="24"/>
        </w:rPr>
        <w:t>Melphalan</w:t>
      </w:r>
      <w:proofErr w:type="spellEnd"/>
      <w:r w:rsidRPr="009F1DAD">
        <w:rPr>
          <w:sz w:val="24"/>
          <w:szCs w:val="24"/>
        </w:rPr>
        <w:t xml:space="preserve"> undertrykker ovariefunktionen hos </w:t>
      </w:r>
      <w:proofErr w:type="spellStart"/>
      <w:r w:rsidRPr="009F1DAD">
        <w:rPr>
          <w:sz w:val="24"/>
          <w:szCs w:val="24"/>
        </w:rPr>
        <w:t>præmenopausale</w:t>
      </w:r>
      <w:proofErr w:type="spellEnd"/>
      <w:r w:rsidRPr="009F1DAD">
        <w:rPr>
          <w:sz w:val="24"/>
          <w:szCs w:val="24"/>
        </w:rPr>
        <w:t xml:space="preserve"> kvinder og fører til </w:t>
      </w:r>
      <w:proofErr w:type="spellStart"/>
      <w:r w:rsidRPr="009F1DAD">
        <w:rPr>
          <w:sz w:val="24"/>
          <w:szCs w:val="24"/>
        </w:rPr>
        <w:t>amenoré</w:t>
      </w:r>
      <w:proofErr w:type="spellEnd"/>
      <w:r w:rsidRPr="009F1DAD">
        <w:rPr>
          <w:sz w:val="24"/>
          <w:szCs w:val="24"/>
        </w:rPr>
        <w:t xml:space="preserve"> hos et stort antal patienter. 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</w:p>
    <w:p w:rsidR="002D50D7" w:rsidRPr="009F1DAD" w:rsidRDefault="002D50D7" w:rsidP="002D50D7">
      <w:pPr>
        <w:ind w:left="851"/>
        <w:rPr>
          <w:sz w:val="24"/>
          <w:szCs w:val="24"/>
        </w:rPr>
      </w:pPr>
      <w:r w:rsidRPr="009F1DAD">
        <w:rPr>
          <w:sz w:val="24"/>
          <w:szCs w:val="24"/>
        </w:rPr>
        <w:t xml:space="preserve">Data fra dyreundersøgelser tyder på, at </w:t>
      </w:r>
      <w:proofErr w:type="spellStart"/>
      <w:r w:rsidRPr="009F1DAD">
        <w:rPr>
          <w:sz w:val="24"/>
          <w:szCs w:val="24"/>
        </w:rPr>
        <w:t>melphalan</w:t>
      </w:r>
      <w:proofErr w:type="spellEnd"/>
      <w:r w:rsidRPr="009F1DAD">
        <w:rPr>
          <w:sz w:val="24"/>
          <w:szCs w:val="24"/>
        </w:rPr>
        <w:t xml:space="preserve"> kan hæmme </w:t>
      </w:r>
      <w:proofErr w:type="spellStart"/>
      <w:r w:rsidRPr="009F1DAD">
        <w:rPr>
          <w:sz w:val="24"/>
          <w:szCs w:val="24"/>
        </w:rPr>
        <w:t>spermatogenesen</w:t>
      </w:r>
      <w:proofErr w:type="spellEnd"/>
      <w:r w:rsidRPr="009F1DAD">
        <w:rPr>
          <w:sz w:val="24"/>
          <w:szCs w:val="24"/>
        </w:rPr>
        <w:t xml:space="preserve"> (se pkt. 5.3). Der er derfor risiko for, at </w:t>
      </w:r>
      <w:proofErr w:type="spellStart"/>
      <w:r w:rsidRPr="009F1DAD">
        <w:rPr>
          <w:sz w:val="24"/>
          <w:szCs w:val="24"/>
        </w:rPr>
        <w:t>melphalan</w:t>
      </w:r>
      <w:proofErr w:type="spellEnd"/>
      <w:r w:rsidRPr="009F1DAD">
        <w:rPr>
          <w:sz w:val="24"/>
          <w:szCs w:val="24"/>
        </w:rPr>
        <w:t xml:space="preserve"> kan forårsage forbigående eller varig sterilitet hos mandlige patienter. Det anbefales, at mænd, som modtager behandling med </w:t>
      </w:r>
      <w:proofErr w:type="spellStart"/>
      <w:r w:rsidRPr="009F1DAD">
        <w:rPr>
          <w:sz w:val="24"/>
          <w:szCs w:val="24"/>
        </w:rPr>
        <w:t>melphalan</w:t>
      </w:r>
      <w:proofErr w:type="spellEnd"/>
      <w:r w:rsidRPr="009F1DAD">
        <w:rPr>
          <w:sz w:val="24"/>
          <w:szCs w:val="24"/>
        </w:rPr>
        <w:t xml:space="preserve">, ikke bliver far til et barn i løbet af behandlingen og op til seks måneder derefter, og at de før behandlingsstart får rådgivning omkring opbevaring af deres sæd på grund af muligheden for irreversibel </w:t>
      </w:r>
      <w:proofErr w:type="spellStart"/>
      <w:r w:rsidRPr="009F1DAD">
        <w:rPr>
          <w:sz w:val="24"/>
          <w:szCs w:val="24"/>
        </w:rPr>
        <w:t>infertilitet</w:t>
      </w:r>
      <w:proofErr w:type="spellEnd"/>
      <w:r w:rsidRPr="009F1DAD">
        <w:rPr>
          <w:sz w:val="24"/>
          <w:szCs w:val="24"/>
        </w:rPr>
        <w:t xml:space="preserve"> som et resultat af </w:t>
      </w:r>
      <w:proofErr w:type="spellStart"/>
      <w:r w:rsidRPr="009F1DAD">
        <w:rPr>
          <w:sz w:val="24"/>
          <w:szCs w:val="24"/>
        </w:rPr>
        <w:t>melphalanbehandling</w:t>
      </w:r>
      <w:proofErr w:type="spellEnd"/>
      <w:r w:rsidRPr="009F1DAD">
        <w:rPr>
          <w:sz w:val="24"/>
          <w:szCs w:val="24"/>
        </w:rPr>
        <w:t>.</w:t>
      </w:r>
    </w:p>
    <w:p w:rsidR="002D50D7" w:rsidRPr="009F1DAD" w:rsidRDefault="002D50D7" w:rsidP="002D50D7">
      <w:pPr>
        <w:ind w:left="851"/>
        <w:rPr>
          <w:i/>
          <w:sz w:val="24"/>
          <w:szCs w:val="24"/>
        </w:rPr>
      </w:pPr>
    </w:p>
    <w:p w:rsidR="002D50D7" w:rsidRPr="009F1DAD" w:rsidRDefault="002D50D7" w:rsidP="002D50D7">
      <w:pPr>
        <w:ind w:left="851"/>
        <w:rPr>
          <w:i/>
          <w:sz w:val="24"/>
          <w:szCs w:val="24"/>
        </w:rPr>
      </w:pPr>
      <w:r w:rsidRPr="009F1DAD">
        <w:rPr>
          <w:i/>
          <w:sz w:val="24"/>
          <w:szCs w:val="24"/>
        </w:rPr>
        <w:t>Graviditet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  <w:r w:rsidRPr="009F1DAD">
        <w:rPr>
          <w:sz w:val="24"/>
          <w:szCs w:val="24"/>
        </w:rPr>
        <w:t xml:space="preserve">Som ved al </w:t>
      </w:r>
      <w:proofErr w:type="spellStart"/>
      <w:r w:rsidRPr="009F1DAD">
        <w:rPr>
          <w:sz w:val="24"/>
          <w:szCs w:val="24"/>
        </w:rPr>
        <w:t>cytotoksisk</w:t>
      </w:r>
      <w:proofErr w:type="spellEnd"/>
      <w:r w:rsidRPr="009F1DAD">
        <w:rPr>
          <w:sz w:val="24"/>
          <w:szCs w:val="24"/>
        </w:rPr>
        <w:t xml:space="preserve"> kemoterapi bør der anvendes antikonception, hvis en af parterne får </w:t>
      </w:r>
      <w:proofErr w:type="spellStart"/>
      <w:r w:rsidRPr="009F1DAD">
        <w:rPr>
          <w:sz w:val="24"/>
          <w:szCs w:val="24"/>
        </w:rPr>
        <w:t>melphalan</w:t>
      </w:r>
      <w:proofErr w:type="spellEnd"/>
      <w:r w:rsidRPr="009F1DAD">
        <w:rPr>
          <w:sz w:val="24"/>
          <w:szCs w:val="24"/>
        </w:rPr>
        <w:t>.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</w:p>
    <w:p w:rsidR="002D50D7" w:rsidRPr="009F1DAD" w:rsidRDefault="002D50D7" w:rsidP="002D50D7">
      <w:pPr>
        <w:ind w:left="851"/>
        <w:rPr>
          <w:sz w:val="24"/>
          <w:szCs w:val="24"/>
        </w:rPr>
      </w:pPr>
      <w:proofErr w:type="spellStart"/>
      <w:r w:rsidRPr="009F1DAD">
        <w:rPr>
          <w:sz w:val="24"/>
          <w:szCs w:val="24"/>
        </w:rPr>
        <w:t>Melphalans</w:t>
      </w:r>
      <w:proofErr w:type="spellEnd"/>
      <w:r w:rsidRPr="009F1DAD">
        <w:rPr>
          <w:sz w:val="24"/>
          <w:szCs w:val="24"/>
        </w:rPr>
        <w:t xml:space="preserve"> </w:t>
      </w:r>
      <w:proofErr w:type="spellStart"/>
      <w:r w:rsidRPr="009F1DAD">
        <w:rPr>
          <w:sz w:val="24"/>
          <w:szCs w:val="24"/>
        </w:rPr>
        <w:t>teratogene</w:t>
      </w:r>
      <w:proofErr w:type="spellEnd"/>
      <w:r w:rsidRPr="009F1DAD">
        <w:rPr>
          <w:sz w:val="24"/>
          <w:szCs w:val="24"/>
        </w:rPr>
        <w:t xml:space="preserve"> potentiale er ikke undersøgt, men i betragtning af dets mutagene egenskaber og strukturelle lighed med kendte </w:t>
      </w:r>
      <w:proofErr w:type="spellStart"/>
      <w:r w:rsidRPr="009F1DAD">
        <w:rPr>
          <w:sz w:val="24"/>
          <w:szCs w:val="24"/>
        </w:rPr>
        <w:t>teratogene</w:t>
      </w:r>
      <w:proofErr w:type="spellEnd"/>
      <w:r w:rsidRPr="009F1DAD">
        <w:rPr>
          <w:sz w:val="24"/>
          <w:szCs w:val="24"/>
        </w:rPr>
        <w:t xml:space="preserve"> stoffer, er der risiko for, at </w:t>
      </w:r>
      <w:proofErr w:type="spellStart"/>
      <w:r w:rsidRPr="009F1DAD">
        <w:rPr>
          <w:sz w:val="24"/>
          <w:szCs w:val="24"/>
        </w:rPr>
        <w:t>melphalan</w:t>
      </w:r>
      <w:proofErr w:type="spellEnd"/>
      <w:r w:rsidRPr="009F1DAD">
        <w:rPr>
          <w:sz w:val="24"/>
          <w:szCs w:val="24"/>
        </w:rPr>
        <w:t xml:space="preserve"> kan forårsage fødselsdefekter.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</w:p>
    <w:p w:rsidR="002D50D7" w:rsidRPr="009F1DAD" w:rsidRDefault="002D50D7" w:rsidP="002D50D7">
      <w:pPr>
        <w:ind w:left="851"/>
        <w:rPr>
          <w:sz w:val="24"/>
          <w:szCs w:val="24"/>
        </w:rPr>
      </w:pPr>
      <w:r w:rsidRPr="009F1DAD">
        <w:rPr>
          <w:sz w:val="24"/>
          <w:szCs w:val="24"/>
        </w:rPr>
        <w:t xml:space="preserve">Brug af </w:t>
      </w:r>
      <w:proofErr w:type="spellStart"/>
      <w:r w:rsidRPr="009F1DAD">
        <w:rPr>
          <w:sz w:val="24"/>
          <w:szCs w:val="24"/>
        </w:rPr>
        <w:t>melphalan</w:t>
      </w:r>
      <w:proofErr w:type="spellEnd"/>
      <w:r w:rsidRPr="009F1DAD">
        <w:rPr>
          <w:sz w:val="24"/>
          <w:szCs w:val="24"/>
        </w:rPr>
        <w:t xml:space="preserve"> skal så vidt muligt undgås hos gravide, særligt i første trimester. Risikoen for fosteret skal afvejes mod fordelen for moderen.</w:t>
      </w:r>
    </w:p>
    <w:p w:rsidR="002D50D7" w:rsidRPr="009F1DAD" w:rsidRDefault="002D50D7" w:rsidP="002D50D7">
      <w:pPr>
        <w:rPr>
          <w:sz w:val="24"/>
          <w:szCs w:val="24"/>
        </w:rPr>
      </w:pPr>
    </w:p>
    <w:p w:rsidR="002D50D7" w:rsidRPr="009F1DAD" w:rsidRDefault="002D50D7" w:rsidP="002D50D7">
      <w:pPr>
        <w:ind w:left="851"/>
        <w:rPr>
          <w:i/>
          <w:sz w:val="24"/>
          <w:szCs w:val="24"/>
        </w:rPr>
      </w:pPr>
      <w:r w:rsidRPr="009F1DAD">
        <w:rPr>
          <w:i/>
          <w:sz w:val="24"/>
          <w:szCs w:val="24"/>
        </w:rPr>
        <w:t>Amning</w:t>
      </w:r>
    </w:p>
    <w:p w:rsidR="002D50D7" w:rsidRPr="009F1DAD" w:rsidRDefault="002D50D7" w:rsidP="002D50D7">
      <w:pPr>
        <w:ind w:firstLine="850"/>
        <w:rPr>
          <w:spacing w:val="-3"/>
          <w:sz w:val="24"/>
          <w:szCs w:val="24"/>
        </w:rPr>
      </w:pPr>
      <w:r w:rsidRPr="009F1DAD">
        <w:rPr>
          <w:sz w:val="24"/>
          <w:szCs w:val="24"/>
        </w:rPr>
        <w:t xml:space="preserve">Mødre, der får </w:t>
      </w:r>
      <w:proofErr w:type="spellStart"/>
      <w:r w:rsidRPr="009F1DAD">
        <w:rPr>
          <w:sz w:val="24"/>
          <w:szCs w:val="24"/>
        </w:rPr>
        <w:t>melphalan</w:t>
      </w:r>
      <w:proofErr w:type="spellEnd"/>
      <w:r w:rsidRPr="009F1DAD">
        <w:rPr>
          <w:sz w:val="24"/>
          <w:szCs w:val="24"/>
        </w:rPr>
        <w:t>, må ikke amme (se pkt. 4.3).</w:t>
      </w:r>
    </w:p>
    <w:p w:rsidR="002D50D7" w:rsidRPr="009F1DAD" w:rsidRDefault="002D50D7" w:rsidP="002D50D7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b/>
          <w:spacing w:val="-3"/>
          <w:sz w:val="24"/>
          <w:szCs w:val="24"/>
        </w:rPr>
      </w:pPr>
      <w:r w:rsidRPr="009F1DAD">
        <w:rPr>
          <w:b/>
          <w:spacing w:val="-3"/>
          <w:sz w:val="24"/>
          <w:szCs w:val="24"/>
        </w:rPr>
        <w:t>4.7</w:t>
      </w:r>
      <w:r w:rsidRPr="009F1DAD">
        <w:rPr>
          <w:b/>
          <w:spacing w:val="-3"/>
          <w:sz w:val="24"/>
          <w:szCs w:val="24"/>
        </w:rPr>
        <w:tab/>
        <w:t>Virkninger på evnen til at føre motorkøretøj eller betjene maskiner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  <w:r w:rsidRPr="009F1DAD">
        <w:rPr>
          <w:sz w:val="24"/>
          <w:szCs w:val="24"/>
        </w:rPr>
        <w:t xml:space="preserve">Alkeran kan på grund af bivirkninger, som kvalme, opkastning og </w:t>
      </w:r>
      <w:proofErr w:type="spellStart"/>
      <w:r w:rsidRPr="009F1DAD">
        <w:rPr>
          <w:sz w:val="24"/>
          <w:szCs w:val="24"/>
        </w:rPr>
        <w:t>diaré</w:t>
      </w:r>
      <w:proofErr w:type="spellEnd"/>
      <w:r w:rsidRPr="009F1DAD">
        <w:rPr>
          <w:sz w:val="24"/>
          <w:szCs w:val="24"/>
        </w:rPr>
        <w:t>, påvirke evnen til at føre motorkøretøj el</w:t>
      </w:r>
      <w:r w:rsidRPr="009F1DAD">
        <w:rPr>
          <w:sz w:val="24"/>
          <w:szCs w:val="24"/>
        </w:rPr>
        <w:softHyphen/>
        <w:t>ler betjene maskiner i mindre eller moderat grad.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b/>
          <w:spacing w:val="-3"/>
          <w:sz w:val="24"/>
          <w:szCs w:val="24"/>
        </w:rPr>
      </w:pPr>
      <w:r w:rsidRPr="009F1DAD">
        <w:rPr>
          <w:b/>
          <w:spacing w:val="-3"/>
          <w:sz w:val="24"/>
          <w:szCs w:val="24"/>
        </w:rPr>
        <w:t>4.8</w:t>
      </w:r>
      <w:r w:rsidRPr="009F1DAD">
        <w:rPr>
          <w:b/>
          <w:spacing w:val="-3"/>
          <w:sz w:val="24"/>
          <w:szCs w:val="24"/>
        </w:rPr>
        <w:tab/>
        <w:t>Bivirkninger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  <w:r w:rsidRPr="009F1DAD">
        <w:rPr>
          <w:sz w:val="24"/>
          <w:szCs w:val="24"/>
        </w:rPr>
        <w:t xml:space="preserve">Den hyppigst forekommende bivirkning af </w:t>
      </w:r>
      <w:proofErr w:type="spellStart"/>
      <w:r w:rsidRPr="009F1DAD">
        <w:rPr>
          <w:sz w:val="24"/>
          <w:szCs w:val="24"/>
        </w:rPr>
        <w:t>melphalan</w:t>
      </w:r>
      <w:proofErr w:type="spellEnd"/>
      <w:r w:rsidRPr="009F1DAD">
        <w:rPr>
          <w:sz w:val="24"/>
          <w:szCs w:val="24"/>
        </w:rPr>
        <w:t xml:space="preserve"> er dosisafhængig </w:t>
      </w:r>
      <w:proofErr w:type="spellStart"/>
      <w:r w:rsidRPr="009F1DAD">
        <w:rPr>
          <w:sz w:val="24"/>
          <w:szCs w:val="24"/>
        </w:rPr>
        <w:t>myelosuppression</w:t>
      </w:r>
      <w:proofErr w:type="spellEnd"/>
      <w:r w:rsidRPr="009F1DAD">
        <w:rPr>
          <w:sz w:val="24"/>
          <w:szCs w:val="24"/>
        </w:rPr>
        <w:t xml:space="preserve">. Denne bivirkning optræder med tiden hos samtlige behandlede patienter. Graden af </w:t>
      </w:r>
      <w:proofErr w:type="spellStart"/>
      <w:r w:rsidRPr="009F1DAD">
        <w:rPr>
          <w:sz w:val="24"/>
          <w:szCs w:val="24"/>
        </w:rPr>
        <w:t>myelosuppression</w:t>
      </w:r>
      <w:proofErr w:type="spellEnd"/>
      <w:r w:rsidRPr="009F1DAD">
        <w:rPr>
          <w:sz w:val="24"/>
          <w:szCs w:val="24"/>
        </w:rPr>
        <w:t xml:space="preserve"> afhænger af tidspunktet og doseringen i forhold til tidligere indgiven </w:t>
      </w:r>
      <w:proofErr w:type="spellStart"/>
      <w:r w:rsidRPr="009F1DAD">
        <w:rPr>
          <w:sz w:val="24"/>
          <w:szCs w:val="24"/>
        </w:rPr>
        <w:t>cytotoksisk</w:t>
      </w:r>
      <w:proofErr w:type="spellEnd"/>
      <w:r w:rsidRPr="009F1DAD">
        <w:rPr>
          <w:sz w:val="24"/>
          <w:szCs w:val="24"/>
        </w:rPr>
        <w:t xml:space="preserve"> kemoterapi. Sekundær </w:t>
      </w:r>
      <w:proofErr w:type="spellStart"/>
      <w:r w:rsidRPr="009F1DAD">
        <w:rPr>
          <w:sz w:val="24"/>
          <w:szCs w:val="24"/>
        </w:rPr>
        <w:t>malignitet</w:t>
      </w:r>
      <w:proofErr w:type="spellEnd"/>
      <w:r w:rsidRPr="009F1DAD">
        <w:rPr>
          <w:sz w:val="24"/>
          <w:szCs w:val="24"/>
        </w:rPr>
        <w:t xml:space="preserve"> (f.eks. leukæmi), </w:t>
      </w:r>
      <w:proofErr w:type="spellStart"/>
      <w:r w:rsidRPr="009F1DAD">
        <w:rPr>
          <w:sz w:val="24"/>
          <w:szCs w:val="24"/>
        </w:rPr>
        <w:t>amenoré</w:t>
      </w:r>
      <w:proofErr w:type="spellEnd"/>
      <w:r w:rsidRPr="009F1DAD">
        <w:rPr>
          <w:sz w:val="24"/>
          <w:szCs w:val="24"/>
        </w:rPr>
        <w:t xml:space="preserve"> og </w:t>
      </w:r>
      <w:proofErr w:type="spellStart"/>
      <w:r w:rsidRPr="009F1DAD">
        <w:rPr>
          <w:sz w:val="24"/>
          <w:szCs w:val="24"/>
        </w:rPr>
        <w:t>alopeci</w:t>
      </w:r>
      <w:proofErr w:type="spellEnd"/>
      <w:r w:rsidRPr="009F1DAD">
        <w:rPr>
          <w:sz w:val="24"/>
          <w:szCs w:val="24"/>
        </w:rPr>
        <w:t xml:space="preserve"> skyldes præparatets farmakologiske virkning.</w:t>
      </w:r>
    </w:p>
    <w:p w:rsidR="002D50D7" w:rsidRPr="009F1DAD" w:rsidRDefault="002D50D7" w:rsidP="002D50D7">
      <w:pPr>
        <w:rPr>
          <w:sz w:val="24"/>
          <w:szCs w:val="24"/>
        </w:rPr>
      </w:pPr>
    </w:p>
    <w:p w:rsidR="002D50D7" w:rsidRPr="009F1DAD" w:rsidRDefault="002D50D7" w:rsidP="002D50D7">
      <w:pPr>
        <w:ind w:left="851"/>
        <w:rPr>
          <w:sz w:val="24"/>
          <w:szCs w:val="24"/>
        </w:rPr>
      </w:pPr>
      <w:r w:rsidRPr="009F1DAD">
        <w:rPr>
          <w:sz w:val="24"/>
          <w:szCs w:val="24"/>
        </w:rPr>
        <w:t>Følgende konvention er blevet anvendt til klassificering af hyppighed: Meget almindelig ≥1/10, almindelig ≥1/100, ikke almindelig ≥1/1.000 til &lt;1/100, sjælden ≥1/10.000 til &lt;1/1.000, meget sjælden &lt;1/10.000, ikke kendt (kan ikke estimeres fra de tilgængelige data).</w:t>
      </w:r>
    </w:p>
    <w:p w:rsidR="002D50D7" w:rsidRPr="009F1DAD" w:rsidRDefault="002D50D7" w:rsidP="002D50D7">
      <w:pPr>
        <w:rPr>
          <w:sz w:val="24"/>
          <w:szCs w:val="24"/>
        </w:rPr>
      </w:pPr>
    </w:p>
    <w:tbl>
      <w:tblPr>
        <w:tblW w:w="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1547"/>
        <w:gridCol w:w="3313"/>
      </w:tblGrid>
      <w:tr w:rsidR="002D50D7" w:rsidRPr="009F1DAD" w:rsidTr="00E23016">
        <w:trPr>
          <w:trHeight w:val="537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D7" w:rsidRPr="009F1DAD" w:rsidRDefault="002D50D7" w:rsidP="00E23016">
            <w:pPr>
              <w:rPr>
                <w:b/>
                <w:sz w:val="24"/>
                <w:szCs w:val="24"/>
              </w:rPr>
            </w:pPr>
            <w:r w:rsidRPr="009F1DAD">
              <w:rPr>
                <w:b/>
                <w:sz w:val="24"/>
                <w:szCs w:val="24"/>
              </w:rPr>
              <w:t>Organsystem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D7" w:rsidRPr="009F1DAD" w:rsidRDefault="002D50D7" w:rsidP="00E23016">
            <w:pPr>
              <w:rPr>
                <w:b/>
                <w:sz w:val="24"/>
                <w:szCs w:val="24"/>
              </w:rPr>
            </w:pPr>
            <w:r w:rsidRPr="009F1DAD">
              <w:rPr>
                <w:b/>
                <w:sz w:val="24"/>
                <w:szCs w:val="24"/>
              </w:rPr>
              <w:t>Hyppighed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D7" w:rsidRPr="009F1DAD" w:rsidRDefault="002D50D7" w:rsidP="00E23016">
            <w:pPr>
              <w:rPr>
                <w:b/>
                <w:sz w:val="24"/>
                <w:szCs w:val="24"/>
              </w:rPr>
            </w:pPr>
            <w:r w:rsidRPr="009F1DAD">
              <w:rPr>
                <w:b/>
                <w:sz w:val="24"/>
                <w:szCs w:val="24"/>
              </w:rPr>
              <w:t>Bivirkninger</w:t>
            </w:r>
          </w:p>
        </w:tc>
      </w:tr>
      <w:tr w:rsidR="002D50D7" w:rsidRPr="009F1DAD" w:rsidTr="00E23016">
        <w:trPr>
          <w:trHeight w:val="537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7" w:rsidRPr="009F1DAD" w:rsidRDefault="002D50D7" w:rsidP="00E23016">
            <w:pPr>
              <w:rPr>
                <w:b/>
                <w:sz w:val="24"/>
                <w:szCs w:val="24"/>
              </w:rPr>
            </w:pPr>
            <w:r w:rsidRPr="009F1DAD">
              <w:rPr>
                <w:b/>
                <w:sz w:val="24"/>
                <w:szCs w:val="24"/>
              </w:rPr>
              <w:t>Benigne, maligne og uspecificerede tumorer (inkl. cyster og polypper)</w:t>
            </w:r>
          </w:p>
          <w:p w:rsidR="002D50D7" w:rsidRPr="009F1DAD" w:rsidRDefault="002D50D7" w:rsidP="00E23016">
            <w:pPr>
              <w:rPr>
                <w:b/>
                <w:bCs/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z w:val="24"/>
                <w:szCs w:val="24"/>
              </w:rPr>
            </w:pPr>
            <w:r w:rsidRPr="009F1DAD">
              <w:rPr>
                <w:sz w:val="24"/>
                <w:szCs w:val="24"/>
              </w:rPr>
              <w:t>Ikke kendt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pacing w:val="-3"/>
                <w:sz w:val="24"/>
                <w:szCs w:val="24"/>
              </w:rPr>
            </w:pPr>
            <w:r w:rsidRPr="009F1DAD">
              <w:rPr>
                <w:spacing w:val="-3"/>
                <w:sz w:val="24"/>
                <w:szCs w:val="24"/>
              </w:rPr>
              <w:t xml:space="preserve">Sekundær akut </w:t>
            </w:r>
            <w:proofErr w:type="spellStart"/>
            <w:r w:rsidRPr="009F1DAD">
              <w:rPr>
                <w:spacing w:val="-3"/>
                <w:sz w:val="24"/>
                <w:szCs w:val="24"/>
              </w:rPr>
              <w:t>myeloid</w:t>
            </w:r>
            <w:proofErr w:type="spellEnd"/>
            <w:r w:rsidRPr="009F1DAD">
              <w:rPr>
                <w:spacing w:val="-3"/>
                <w:sz w:val="24"/>
                <w:szCs w:val="24"/>
              </w:rPr>
              <w:t xml:space="preserve"> leukæmi og </w:t>
            </w:r>
            <w:proofErr w:type="spellStart"/>
            <w:r w:rsidRPr="009F1DAD">
              <w:rPr>
                <w:spacing w:val="-3"/>
                <w:sz w:val="24"/>
                <w:szCs w:val="24"/>
              </w:rPr>
              <w:t>myelodysplastisk</w:t>
            </w:r>
            <w:proofErr w:type="spellEnd"/>
            <w:r w:rsidRPr="009F1DA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F1DAD">
              <w:rPr>
                <w:spacing w:val="-3"/>
                <w:sz w:val="24"/>
                <w:szCs w:val="24"/>
              </w:rPr>
              <w:t>syndrom  og</w:t>
            </w:r>
            <w:proofErr w:type="gramEnd"/>
            <w:r w:rsidRPr="009F1DAD">
              <w:rPr>
                <w:spacing w:val="-3"/>
                <w:sz w:val="24"/>
                <w:szCs w:val="24"/>
              </w:rPr>
              <w:t xml:space="preserve"> ikke-hæmatologiske maligne sygdomme (se afsnit 4.4)</w:t>
            </w:r>
          </w:p>
          <w:p w:rsidR="002D50D7" w:rsidRPr="009F1DAD" w:rsidRDefault="002D50D7" w:rsidP="00E23016">
            <w:pPr>
              <w:rPr>
                <w:i/>
                <w:sz w:val="24"/>
                <w:szCs w:val="24"/>
              </w:rPr>
            </w:pPr>
          </w:p>
        </w:tc>
      </w:tr>
      <w:tr w:rsidR="002D50D7" w:rsidRPr="009F1DAD" w:rsidTr="00E23016">
        <w:trPr>
          <w:trHeight w:val="966"/>
        </w:trPr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7" w:rsidRPr="009F1DAD" w:rsidRDefault="002D50D7" w:rsidP="00E23016">
            <w:pPr>
              <w:rPr>
                <w:b/>
                <w:sz w:val="24"/>
                <w:szCs w:val="24"/>
              </w:rPr>
            </w:pPr>
            <w:r w:rsidRPr="009F1DAD">
              <w:rPr>
                <w:b/>
                <w:sz w:val="24"/>
                <w:szCs w:val="24"/>
              </w:rPr>
              <w:t xml:space="preserve">Blod og lymfesystem  </w:t>
            </w:r>
          </w:p>
          <w:p w:rsidR="002D50D7" w:rsidRPr="009F1DAD" w:rsidRDefault="002D50D7" w:rsidP="00E23016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b/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b/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trike/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z w:val="24"/>
                <w:szCs w:val="24"/>
              </w:rPr>
            </w:pPr>
            <w:r w:rsidRPr="009F1DAD">
              <w:rPr>
                <w:sz w:val="24"/>
                <w:szCs w:val="24"/>
              </w:rPr>
              <w:t xml:space="preserve">Meget almindelig 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pacing w:val="-3"/>
                <w:sz w:val="24"/>
                <w:szCs w:val="24"/>
              </w:rPr>
            </w:pPr>
            <w:proofErr w:type="spellStart"/>
            <w:r w:rsidRPr="009F1DAD">
              <w:rPr>
                <w:spacing w:val="-3"/>
                <w:sz w:val="24"/>
                <w:szCs w:val="24"/>
              </w:rPr>
              <w:t>Myelosuppression</w:t>
            </w:r>
            <w:proofErr w:type="spellEnd"/>
            <w:r w:rsidRPr="009F1DAD">
              <w:rPr>
                <w:spacing w:val="-3"/>
                <w:sz w:val="24"/>
                <w:szCs w:val="24"/>
              </w:rPr>
              <w:t xml:space="preserve">, som kan føre til </w:t>
            </w:r>
            <w:proofErr w:type="spellStart"/>
            <w:r w:rsidRPr="009F1DAD">
              <w:rPr>
                <w:spacing w:val="-3"/>
                <w:sz w:val="24"/>
                <w:szCs w:val="24"/>
              </w:rPr>
              <w:t>leukopeni</w:t>
            </w:r>
            <w:proofErr w:type="spellEnd"/>
            <w:r w:rsidRPr="009F1DAD">
              <w:rPr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9F1DAD">
              <w:rPr>
                <w:spacing w:val="-3"/>
                <w:sz w:val="24"/>
                <w:szCs w:val="24"/>
              </w:rPr>
              <w:t>trombocytopeni</w:t>
            </w:r>
            <w:proofErr w:type="spellEnd"/>
            <w:r w:rsidRPr="009F1DAD">
              <w:rPr>
                <w:spacing w:val="-3"/>
                <w:sz w:val="24"/>
                <w:szCs w:val="24"/>
              </w:rPr>
              <w:t xml:space="preserve"> og anæmi.</w:t>
            </w:r>
          </w:p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</w:tc>
      </w:tr>
      <w:tr w:rsidR="002D50D7" w:rsidRPr="009F1DAD" w:rsidTr="00E23016">
        <w:trPr>
          <w:trHeight w:val="966"/>
        </w:trPr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D7" w:rsidRPr="009F1DAD" w:rsidRDefault="002D50D7" w:rsidP="00E23016">
            <w:pPr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z w:val="24"/>
                <w:szCs w:val="24"/>
              </w:rPr>
            </w:pPr>
            <w:r w:rsidRPr="009F1DAD">
              <w:rPr>
                <w:sz w:val="24"/>
                <w:szCs w:val="24"/>
              </w:rPr>
              <w:t>Sj</w:t>
            </w:r>
            <w:r w:rsidRPr="009F1DAD">
              <w:rPr>
                <w:sz w:val="24"/>
                <w:szCs w:val="24"/>
                <w:lang w:val="el-GR"/>
              </w:rPr>
              <w:t>æ</w:t>
            </w:r>
            <w:proofErr w:type="spellStart"/>
            <w:r w:rsidRPr="009F1DAD">
              <w:rPr>
                <w:sz w:val="24"/>
                <w:szCs w:val="24"/>
              </w:rPr>
              <w:t>lden</w:t>
            </w:r>
            <w:proofErr w:type="spellEnd"/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7" w:rsidRPr="009F1DAD" w:rsidRDefault="002D50D7" w:rsidP="00E23016">
            <w:pPr>
              <w:rPr>
                <w:spacing w:val="-3"/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z w:val="24"/>
                <w:szCs w:val="24"/>
              </w:rPr>
            </w:pPr>
            <w:proofErr w:type="spellStart"/>
            <w:r w:rsidRPr="009F1DAD">
              <w:rPr>
                <w:spacing w:val="-3"/>
                <w:sz w:val="24"/>
                <w:szCs w:val="24"/>
              </w:rPr>
              <w:t>Hæmolytisk</w:t>
            </w:r>
            <w:proofErr w:type="spellEnd"/>
            <w:r w:rsidRPr="009F1DAD">
              <w:rPr>
                <w:spacing w:val="-3"/>
                <w:sz w:val="24"/>
                <w:szCs w:val="24"/>
              </w:rPr>
              <w:t xml:space="preserve"> anæmi</w:t>
            </w:r>
          </w:p>
        </w:tc>
      </w:tr>
      <w:tr w:rsidR="002D50D7" w:rsidRPr="009F1DAD" w:rsidTr="00E23016">
        <w:trPr>
          <w:trHeight w:val="147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7" w:rsidRPr="009F1DAD" w:rsidRDefault="002D50D7" w:rsidP="00E23016">
            <w:pPr>
              <w:rPr>
                <w:b/>
                <w:sz w:val="24"/>
                <w:szCs w:val="24"/>
              </w:rPr>
            </w:pPr>
            <w:r w:rsidRPr="009F1DAD">
              <w:rPr>
                <w:b/>
                <w:sz w:val="24"/>
                <w:szCs w:val="24"/>
              </w:rPr>
              <w:t xml:space="preserve">Immunsystemet   </w:t>
            </w:r>
          </w:p>
          <w:p w:rsidR="002D50D7" w:rsidRPr="009F1DAD" w:rsidRDefault="002D50D7" w:rsidP="00E23016">
            <w:pPr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z w:val="24"/>
                <w:szCs w:val="24"/>
              </w:rPr>
            </w:pPr>
            <w:r w:rsidRPr="009F1DAD">
              <w:rPr>
                <w:sz w:val="24"/>
                <w:szCs w:val="24"/>
              </w:rPr>
              <w:t>Sjælden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pacing w:val="-3"/>
                <w:sz w:val="24"/>
                <w:szCs w:val="24"/>
                <w:vertAlign w:val="superscript"/>
              </w:rPr>
            </w:pPr>
            <w:r w:rsidRPr="009F1DAD">
              <w:rPr>
                <w:sz w:val="24"/>
                <w:szCs w:val="24"/>
              </w:rPr>
              <w:t>Overfølsomhed</w:t>
            </w:r>
            <w:r w:rsidRPr="009F1DAD">
              <w:rPr>
                <w:spacing w:val="-3"/>
                <w:sz w:val="24"/>
                <w:szCs w:val="24"/>
              </w:rPr>
              <w:t xml:space="preserve"> (se </w:t>
            </w:r>
            <w:r w:rsidRPr="009F1DAD">
              <w:rPr>
                <w:sz w:val="24"/>
                <w:szCs w:val="24"/>
              </w:rPr>
              <w:t>Hud og subkutant væv</w:t>
            </w:r>
            <w:r w:rsidRPr="009F1DAD">
              <w:rPr>
                <w:spacing w:val="-3"/>
                <w:sz w:val="24"/>
                <w:szCs w:val="24"/>
              </w:rPr>
              <w:t>).</w:t>
            </w:r>
            <w:r w:rsidRPr="009F1DAD">
              <w:rPr>
                <w:spacing w:val="-3"/>
                <w:sz w:val="24"/>
                <w:szCs w:val="24"/>
                <w:vertAlign w:val="superscript"/>
              </w:rPr>
              <w:t>1</w:t>
            </w:r>
          </w:p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</w:tc>
      </w:tr>
      <w:tr w:rsidR="002D50D7" w:rsidRPr="009F1DAD" w:rsidTr="00E23016">
        <w:trPr>
          <w:trHeight w:val="537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7" w:rsidRPr="009F1DAD" w:rsidRDefault="002D50D7" w:rsidP="00E23016">
            <w:pPr>
              <w:rPr>
                <w:b/>
                <w:sz w:val="24"/>
                <w:szCs w:val="24"/>
              </w:rPr>
            </w:pPr>
            <w:r w:rsidRPr="009F1DAD">
              <w:rPr>
                <w:b/>
                <w:sz w:val="24"/>
                <w:szCs w:val="24"/>
              </w:rPr>
              <w:t xml:space="preserve">Luftveje, thorax og </w:t>
            </w:r>
            <w:proofErr w:type="spellStart"/>
            <w:r w:rsidRPr="009F1DAD">
              <w:rPr>
                <w:b/>
                <w:sz w:val="24"/>
                <w:szCs w:val="24"/>
              </w:rPr>
              <w:t>mediastinum</w:t>
            </w:r>
            <w:proofErr w:type="spellEnd"/>
            <w:r w:rsidRPr="009F1DAD">
              <w:rPr>
                <w:b/>
                <w:sz w:val="24"/>
                <w:szCs w:val="24"/>
              </w:rPr>
              <w:t xml:space="preserve">  </w:t>
            </w:r>
          </w:p>
          <w:p w:rsidR="002D50D7" w:rsidRPr="009F1DAD" w:rsidRDefault="002D50D7" w:rsidP="00E23016">
            <w:pPr>
              <w:rPr>
                <w:strike/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z w:val="24"/>
                <w:szCs w:val="24"/>
              </w:rPr>
            </w:pPr>
            <w:r w:rsidRPr="009F1DAD">
              <w:rPr>
                <w:sz w:val="24"/>
                <w:szCs w:val="24"/>
              </w:rPr>
              <w:t>Sjælden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pacing w:val="-3"/>
                <w:sz w:val="24"/>
                <w:szCs w:val="24"/>
              </w:rPr>
            </w:pPr>
            <w:proofErr w:type="spellStart"/>
            <w:r w:rsidRPr="009F1DAD">
              <w:rPr>
                <w:spacing w:val="-3"/>
                <w:sz w:val="24"/>
                <w:szCs w:val="24"/>
              </w:rPr>
              <w:t>Interstitiel</w:t>
            </w:r>
            <w:proofErr w:type="spellEnd"/>
            <w:r w:rsidRPr="009F1DAD">
              <w:rPr>
                <w:spacing w:val="-3"/>
                <w:sz w:val="24"/>
                <w:szCs w:val="24"/>
              </w:rPr>
              <w:t xml:space="preserve"> </w:t>
            </w:r>
            <w:r w:rsidRPr="009F1DAD">
              <w:rPr>
                <w:sz w:val="24"/>
                <w:szCs w:val="24"/>
              </w:rPr>
              <w:t>lungesygdom</w:t>
            </w:r>
            <w:r w:rsidRPr="009F1DAD">
              <w:rPr>
                <w:spacing w:val="-3"/>
                <w:sz w:val="24"/>
                <w:szCs w:val="24"/>
              </w:rPr>
              <w:t xml:space="preserve"> og </w:t>
            </w:r>
            <w:proofErr w:type="spellStart"/>
            <w:r w:rsidRPr="009F1DAD">
              <w:rPr>
                <w:spacing w:val="-3"/>
                <w:sz w:val="24"/>
                <w:szCs w:val="24"/>
              </w:rPr>
              <w:t>pulmonal</w:t>
            </w:r>
            <w:proofErr w:type="spellEnd"/>
            <w:r w:rsidRPr="009F1DAD">
              <w:rPr>
                <w:spacing w:val="-3"/>
                <w:sz w:val="24"/>
                <w:szCs w:val="24"/>
              </w:rPr>
              <w:t xml:space="preserve"> fibrose (</w:t>
            </w:r>
            <w:proofErr w:type="gramStart"/>
            <w:r w:rsidRPr="009F1DAD">
              <w:rPr>
                <w:spacing w:val="-3"/>
                <w:sz w:val="24"/>
                <w:szCs w:val="24"/>
              </w:rPr>
              <w:t>inklusiv</w:t>
            </w:r>
            <w:proofErr w:type="gramEnd"/>
            <w:r w:rsidRPr="009F1DAD">
              <w:rPr>
                <w:spacing w:val="-3"/>
                <w:sz w:val="24"/>
                <w:szCs w:val="24"/>
              </w:rPr>
              <w:t xml:space="preserve"> forløb med fatal udgang).</w:t>
            </w:r>
          </w:p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</w:tc>
      </w:tr>
      <w:tr w:rsidR="002D50D7" w:rsidRPr="009F1DAD" w:rsidTr="00E23016">
        <w:trPr>
          <w:trHeight w:val="966"/>
        </w:trPr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7" w:rsidRPr="009F1DAD" w:rsidRDefault="002D50D7" w:rsidP="00E23016">
            <w:pPr>
              <w:rPr>
                <w:b/>
                <w:sz w:val="24"/>
                <w:szCs w:val="24"/>
              </w:rPr>
            </w:pPr>
            <w:r w:rsidRPr="009F1DAD">
              <w:rPr>
                <w:b/>
                <w:sz w:val="24"/>
                <w:szCs w:val="24"/>
              </w:rPr>
              <w:t xml:space="preserve">Mave-tarm-kanalen  </w:t>
            </w:r>
          </w:p>
          <w:p w:rsidR="002D50D7" w:rsidRPr="009F1DAD" w:rsidRDefault="002D50D7" w:rsidP="00E23016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z w:val="24"/>
                <w:szCs w:val="24"/>
              </w:rPr>
            </w:pPr>
            <w:r w:rsidRPr="009F1DAD">
              <w:rPr>
                <w:sz w:val="24"/>
                <w:szCs w:val="24"/>
              </w:rPr>
              <w:t xml:space="preserve">Meget almindelig 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pacing w:val="-3"/>
                <w:sz w:val="24"/>
                <w:szCs w:val="24"/>
                <w:vertAlign w:val="superscript"/>
              </w:rPr>
            </w:pPr>
            <w:r w:rsidRPr="009F1DAD">
              <w:rPr>
                <w:spacing w:val="-3"/>
                <w:sz w:val="24"/>
                <w:szCs w:val="24"/>
              </w:rPr>
              <w:t xml:space="preserve">Kvalme, opkast og diarre; </w:t>
            </w:r>
            <w:proofErr w:type="spellStart"/>
            <w:r w:rsidRPr="009F1DAD">
              <w:rPr>
                <w:spacing w:val="-3"/>
                <w:sz w:val="24"/>
                <w:szCs w:val="24"/>
              </w:rPr>
              <w:t>stomatit</w:t>
            </w:r>
            <w:proofErr w:type="spellEnd"/>
            <w:r w:rsidRPr="009F1DAD">
              <w:rPr>
                <w:spacing w:val="-3"/>
                <w:sz w:val="24"/>
                <w:szCs w:val="24"/>
              </w:rPr>
              <w:t xml:space="preserve"> ved høje doser.</w:t>
            </w:r>
            <w:r w:rsidRPr="009F1DAD">
              <w:rPr>
                <w:spacing w:val="-3"/>
                <w:sz w:val="24"/>
                <w:szCs w:val="24"/>
                <w:vertAlign w:val="superscript"/>
              </w:rPr>
              <w:t>2</w:t>
            </w:r>
          </w:p>
          <w:p w:rsidR="002D50D7" w:rsidRPr="009F1DAD" w:rsidRDefault="002D50D7" w:rsidP="00E23016">
            <w:pPr>
              <w:rPr>
                <w:spacing w:val="-3"/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pacing w:val="-3"/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i/>
                <w:sz w:val="24"/>
                <w:szCs w:val="24"/>
              </w:rPr>
            </w:pPr>
          </w:p>
        </w:tc>
      </w:tr>
      <w:tr w:rsidR="002D50D7" w:rsidRPr="009F1DAD" w:rsidTr="00E23016">
        <w:trPr>
          <w:trHeight w:val="966"/>
        </w:trPr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D7" w:rsidRPr="009F1DAD" w:rsidRDefault="002D50D7" w:rsidP="00E23016">
            <w:pPr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z w:val="24"/>
                <w:szCs w:val="24"/>
              </w:rPr>
            </w:pPr>
            <w:r w:rsidRPr="009F1DAD">
              <w:rPr>
                <w:sz w:val="24"/>
                <w:szCs w:val="24"/>
              </w:rPr>
              <w:t>Sj</w:t>
            </w:r>
            <w:r w:rsidRPr="009F1DAD">
              <w:rPr>
                <w:sz w:val="24"/>
                <w:szCs w:val="24"/>
                <w:lang w:val="el-GR"/>
              </w:rPr>
              <w:t>æ</w:t>
            </w:r>
            <w:proofErr w:type="spellStart"/>
            <w:r w:rsidRPr="009F1DAD">
              <w:rPr>
                <w:sz w:val="24"/>
                <w:szCs w:val="24"/>
              </w:rPr>
              <w:t>lden</w:t>
            </w:r>
            <w:proofErr w:type="spellEnd"/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z w:val="24"/>
                <w:szCs w:val="24"/>
              </w:rPr>
            </w:pPr>
            <w:proofErr w:type="spellStart"/>
            <w:r w:rsidRPr="009F1DAD">
              <w:rPr>
                <w:spacing w:val="-3"/>
                <w:sz w:val="24"/>
                <w:szCs w:val="24"/>
              </w:rPr>
              <w:t>Stomatit</w:t>
            </w:r>
            <w:proofErr w:type="spellEnd"/>
            <w:r w:rsidRPr="009F1DAD">
              <w:rPr>
                <w:spacing w:val="-3"/>
                <w:sz w:val="24"/>
                <w:szCs w:val="24"/>
              </w:rPr>
              <w:t xml:space="preserve"> ved de sædvanlige doser</w:t>
            </w:r>
          </w:p>
        </w:tc>
      </w:tr>
      <w:tr w:rsidR="002D50D7" w:rsidRPr="009F1DAD" w:rsidTr="00E23016">
        <w:trPr>
          <w:trHeight w:val="147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7" w:rsidRPr="009F1DAD" w:rsidRDefault="002D50D7" w:rsidP="00E23016">
            <w:pPr>
              <w:rPr>
                <w:b/>
                <w:sz w:val="24"/>
                <w:szCs w:val="24"/>
              </w:rPr>
            </w:pPr>
            <w:r w:rsidRPr="009F1DAD">
              <w:rPr>
                <w:b/>
                <w:sz w:val="24"/>
                <w:szCs w:val="24"/>
              </w:rPr>
              <w:t xml:space="preserve">Lever og galdeveje   </w:t>
            </w:r>
          </w:p>
          <w:p w:rsidR="002D50D7" w:rsidRPr="009F1DAD" w:rsidRDefault="002D50D7" w:rsidP="00E23016">
            <w:pPr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7" w:rsidRPr="009F1DAD" w:rsidRDefault="002D50D7" w:rsidP="00E23016">
            <w:pPr>
              <w:rPr>
                <w:spacing w:val="-3"/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pacing w:val="-3"/>
                <w:sz w:val="24"/>
                <w:szCs w:val="24"/>
              </w:rPr>
            </w:pPr>
            <w:r w:rsidRPr="009F1DAD">
              <w:rPr>
                <w:sz w:val="24"/>
                <w:szCs w:val="24"/>
              </w:rPr>
              <w:t>Sj</w:t>
            </w:r>
            <w:r w:rsidRPr="009F1DAD">
              <w:rPr>
                <w:sz w:val="24"/>
                <w:szCs w:val="24"/>
                <w:lang w:val="el-GR"/>
              </w:rPr>
              <w:t>æ</w:t>
            </w:r>
            <w:proofErr w:type="spellStart"/>
            <w:r w:rsidRPr="009F1DAD">
              <w:rPr>
                <w:sz w:val="24"/>
                <w:szCs w:val="24"/>
              </w:rPr>
              <w:t>lden</w:t>
            </w:r>
            <w:proofErr w:type="spellEnd"/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7" w:rsidRPr="009F1DAD" w:rsidRDefault="002D50D7" w:rsidP="00E23016">
            <w:pPr>
              <w:rPr>
                <w:spacing w:val="-3"/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pacing w:val="-3"/>
                <w:sz w:val="24"/>
                <w:szCs w:val="24"/>
              </w:rPr>
            </w:pPr>
            <w:r w:rsidRPr="009F1DAD">
              <w:rPr>
                <w:sz w:val="24"/>
                <w:szCs w:val="24"/>
              </w:rPr>
              <w:t>Leversygdomme</w:t>
            </w:r>
            <w:r w:rsidRPr="009F1DAD">
              <w:rPr>
                <w:spacing w:val="-3"/>
                <w:sz w:val="24"/>
                <w:szCs w:val="24"/>
              </w:rPr>
              <w:t xml:space="preserve"> spændende fra unormale leverfunktionsprøver til egentlige kliniske manifestationer som </w:t>
            </w:r>
            <w:proofErr w:type="spellStart"/>
            <w:r w:rsidRPr="009F1DAD">
              <w:rPr>
                <w:spacing w:val="-3"/>
                <w:sz w:val="24"/>
                <w:szCs w:val="24"/>
              </w:rPr>
              <w:t>hepatit</w:t>
            </w:r>
            <w:proofErr w:type="spellEnd"/>
            <w:r w:rsidRPr="009F1DAD">
              <w:rPr>
                <w:spacing w:val="-3"/>
                <w:sz w:val="24"/>
                <w:szCs w:val="24"/>
              </w:rPr>
              <w:t xml:space="preserve"> og </w:t>
            </w:r>
            <w:proofErr w:type="spellStart"/>
            <w:r w:rsidRPr="009F1DAD">
              <w:rPr>
                <w:spacing w:val="-3"/>
                <w:sz w:val="24"/>
                <w:szCs w:val="24"/>
              </w:rPr>
              <w:t>ikterus</w:t>
            </w:r>
            <w:proofErr w:type="spellEnd"/>
            <w:r w:rsidRPr="009F1DAD">
              <w:rPr>
                <w:spacing w:val="-3"/>
                <w:sz w:val="24"/>
                <w:szCs w:val="24"/>
              </w:rPr>
              <w:t>.</w:t>
            </w:r>
          </w:p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</w:tc>
      </w:tr>
      <w:tr w:rsidR="002D50D7" w:rsidRPr="009F1DAD" w:rsidTr="00E23016">
        <w:trPr>
          <w:trHeight w:val="828"/>
        </w:trPr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7" w:rsidRPr="009F1DAD" w:rsidRDefault="002D50D7" w:rsidP="00E23016">
            <w:pPr>
              <w:rPr>
                <w:b/>
                <w:sz w:val="24"/>
                <w:szCs w:val="24"/>
              </w:rPr>
            </w:pPr>
            <w:r w:rsidRPr="009F1DAD">
              <w:rPr>
                <w:b/>
                <w:sz w:val="24"/>
                <w:szCs w:val="24"/>
              </w:rPr>
              <w:t xml:space="preserve">Hud og subkutane væv </w:t>
            </w:r>
          </w:p>
          <w:p w:rsidR="002D50D7" w:rsidRPr="009F1DAD" w:rsidRDefault="002D50D7" w:rsidP="00E23016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b/>
                <w:bCs/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z w:val="24"/>
                <w:szCs w:val="24"/>
              </w:rPr>
            </w:pPr>
            <w:r w:rsidRPr="009F1DAD">
              <w:rPr>
                <w:sz w:val="24"/>
                <w:szCs w:val="24"/>
              </w:rPr>
              <w:t xml:space="preserve">Meget almindelig 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pacing w:val="-3"/>
                <w:sz w:val="24"/>
                <w:szCs w:val="24"/>
              </w:rPr>
            </w:pPr>
            <w:proofErr w:type="spellStart"/>
            <w:r w:rsidRPr="009F1DAD">
              <w:rPr>
                <w:spacing w:val="-3"/>
                <w:sz w:val="24"/>
                <w:szCs w:val="24"/>
              </w:rPr>
              <w:t>Alopeci</w:t>
            </w:r>
            <w:proofErr w:type="spellEnd"/>
            <w:r w:rsidRPr="009F1DAD">
              <w:rPr>
                <w:spacing w:val="-3"/>
                <w:sz w:val="24"/>
                <w:szCs w:val="24"/>
              </w:rPr>
              <w:t xml:space="preserve"> ved høj dosis.</w:t>
            </w:r>
          </w:p>
          <w:p w:rsidR="002D50D7" w:rsidRPr="009F1DAD" w:rsidRDefault="002D50D7" w:rsidP="00E23016">
            <w:pPr>
              <w:rPr>
                <w:spacing w:val="-3"/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</w:tc>
      </w:tr>
      <w:tr w:rsidR="002D50D7" w:rsidRPr="009F1DAD" w:rsidTr="00E23016">
        <w:trPr>
          <w:trHeight w:val="828"/>
        </w:trPr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D7" w:rsidRPr="009F1DAD" w:rsidRDefault="002D50D7" w:rsidP="00E23016">
            <w:pPr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z w:val="24"/>
                <w:szCs w:val="24"/>
              </w:rPr>
            </w:pPr>
            <w:r w:rsidRPr="009F1DAD">
              <w:rPr>
                <w:sz w:val="24"/>
                <w:szCs w:val="24"/>
              </w:rPr>
              <w:t>Almindelig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7" w:rsidRPr="009F1DAD" w:rsidRDefault="002D50D7" w:rsidP="00E23016">
            <w:pPr>
              <w:rPr>
                <w:spacing w:val="-3"/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z w:val="24"/>
                <w:szCs w:val="24"/>
              </w:rPr>
            </w:pPr>
            <w:proofErr w:type="spellStart"/>
            <w:r w:rsidRPr="009F1DAD">
              <w:rPr>
                <w:spacing w:val="-3"/>
                <w:sz w:val="24"/>
                <w:szCs w:val="24"/>
              </w:rPr>
              <w:t>Alopeci</w:t>
            </w:r>
            <w:proofErr w:type="spellEnd"/>
            <w:r w:rsidRPr="009F1DAD">
              <w:rPr>
                <w:spacing w:val="-3"/>
                <w:sz w:val="24"/>
                <w:szCs w:val="24"/>
              </w:rPr>
              <w:t xml:space="preserve"> ved den sædvanlige dosis.</w:t>
            </w:r>
          </w:p>
        </w:tc>
      </w:tr>
      <w:tr w:rsidR="002D50D7" w:rsidRPr="009F1DAD" w:rsidTr="00E23016">
        <w:trPr>
          <w:trHeight w:val="828"/>
        </w:trPr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D7" w:rsidRPr="009F1DAD" w:rsidRDefault="002D50D7" w:rsidP="00E23016">
            <w:pPr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z w:val="24"/>
                <w:szCs w:val="24"/>
              </w:rPr>
            </w:pPr>
            <w:r w:rsidRPr="009F1DAD">
              <w:rPr>
                <w:sz w:val="24"/>
                <w:szCs w:val="24"/>
              </w:rPr>
              <w:t>Sj</w:t>
            </w:r>
            <w:r w:rsidRPr="009F1DAD">
              <w:rPr>
                <w:sz w:val="24"/>
                <w:szCs w:val="24"/>
                <w:lang w:val="el-GR"/>
              </w:rPr>
              <w:t>æ</w:t>
            </w:r>
            <w:proofErr w:type="spellStart"/>
            <w:r w:rsidRPr="009F1DAD">
              <w:rPr>
                <w:sz w:val="24"/>
                <w:szCs w:val="24"/>
              </w:rPr>
              <w:t>lden</w:t>
            </w:r>
            <w:proofErr w:type="spellEnd"/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pacing w:val="-3"/>
                <w:sz w:val="24"/>
                <w:szCs w:val="24"/>
              </w:rPr>
            </w:pPr>
            <w:proofErr w:type="spellStart"/>
            <w:r w:rsidRPr="009F1DAD">
              <w:rPr>
                <w:spacing w:val="-3"/>
                <w:sz w:val="24"/>
                <w:szCs w:val="24"/>
              </w:rPr>
              <w:t>Makulopapulært</w:t>
            </w:r>
            <w:proofErr w:type="spellEnd"/>
            <w:r w:rsidRPr="009F1DAD">
              <w:rPr>
                <w:spacing w:val="-3"/>
                <w:sz w:val="24"/>
                <w:szCs w:val="24"/>
              </w:rPr>
              <w:t xml:space="preserve"> udslæt og </w:t>
            </w:r>
            <w:proofErr w:type="spellStart"/>
            <w:r w:rsidRPr="009F1DAD">
              <w:rPr>
                <w:spacing w:val="-3"/>
                <w:sz w:val="24"/>
                <w:szCs w:val="24"/>
              </w:rPr>
              <w:t>pruritus</w:t>
            </w:r>
            <w:proofErr w:type="spellEnd"/>
            <w:r w:rsidRPr="009F1DAD">
              <w:rPr>
                <w:spacing w:val="-3"/>
                <w:sz w:val="24"/>
                <w:szCs w:val="24"/>
              </w:rPr>
              <w:t xml:space="preserve"> (se Immunsystemet).</w:t>
            </w:r>
          </w:p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</w:tc>
      </w:tr>
      <w:tr w:rsidR="002D50D7" w:rsidRPr="009F1DAD" w:rsidTr="00E23016">
        <w:trPr>
          <w:trHeight w:val="147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D7" w:rsidRPr="009F1DAD" w:rsidRDefault="002D50D7" w:rsidP="00E23016">
            <w:pPr>
              <w:rPr>
                <w:b/>
                <w:sz w:val="24"/>
                <w:szCs w:val="24"/>
              </w:rPr>
            </w:pPr>
            <w:r w:rsidRPr="009F1DAD">
              <w:rPr>
                <w:b/>
                <w:sz w:val="24"/>
                <w:szCs w:val="24"/>
              </w:rPr>
              <w:t>Nyrer og urinveje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D7" w:rsidRPr="009F1DAD" w:rsidRDefault="002D50D7" w:rsidP="00E23016">
            <w:pPr>
              <w:rPr>
                <w:sz w:val="24"/>
                <w:szCs w:val="24"/>
              </w:rPr>
            </w:pPr>
            <w:r w:rsidRPr="009F1DAD">
              <w:rPr>
                <w:sz w:val="24"/>
                <w:szCs w:val="24"/>
              </w:rPr>
              <w:t>Almindelig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D7" w:rsidRPr="009F1DAD" w:rsidRDefault="002D50D7" w:rsidP="00E23016">
            <w:pPr>
              <w:rPr>
                <w:sz w:val="24"/>
                <w:szCs w:val="24"/>
                <w:vertAlign w:val="superscript"/>
              </w:rPr>
            </w:pPr>
            <w:r w:rsidRPr="009F1DAD">
              <w:rPr>
                <w:sz w:val="24"/>
                <w:szCs w:val="24"/>
              </w:rPr>
              <w:t>Øget urinstof i blodet</w:t>
            </w:r>
            <w:r w:rsidRPr="009F1DAD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2D50D7" w:rsidRPr="009F1DAD" w:rsidTr="00E23016">
        <w:trPr>
          <w:trHeight w:val="147"/>
        </w:trPr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7" w:rsidRPr="009F1DAD" w:rsidRDefault="002D50D7" w:rsidP="00E23016">
            <w:pPr>
              <w:rPr>
                <w:b/>
                <w:sz w:val="24"/>
                <w:szCs w:val="24"/>
              </w:rPr>
            </w:pPr>
            <w:r w:rsidRPr="009F1DAD">
              <w:rPr>
                <w:b/>
                <w:sz w:val="24"/>
                <w:szCs w:val="24"/>
              </w:rPr>
              <w:t>Det reproduktive system og mammae</w:t>
            </w:r>
          </w:p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z w:val="24"/>
                <w:szCs w:val="24"/>
              </w:rPr>
            </w:pPr>
            <w:r w:rsidRPr="009F1DAD">
              <w:rPr>
                <w:sz w:val="24"/>
                <w:szCs w:val="24"/>
              </w:rPr>
              <w:t>Meget almindelig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z w:val="24"/>
                <w:szCs w:val="24"/>
              </w:rPr>
            </w:pPr>
            <w:proofErr w:type="spellStart"/>
            <w:r w:rsidRPr="009F1DAD">
              <w:rPr>
                <w:sz w:val="24"/>
                <w:szCs w:val="24"/>
              </w:rPr>
              <w:t>Amenoré</w:t>
            </w:r>
            <w:proofErr w:type="spellEnd"/>
          </w:p>
          <w:p w:rsidR="002D50D7" w:rsidRPr="009F1DAD" w:rsidRDefault="002D50D7" w:rsidP="00E23016">
            <w:pPr>
              <w:rPr>
                <w:i/>
                <w:sz w:val="24"/>
                <w:szCs w:val="24"/>
              </w:rPr>
            </w:pPr>
          </w:p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</w:tc>
      </w:tr>
      <w:tr w:rsidR="002D50D7" w:rsidRPr="009F1DAD" w:rsidTr="00E23016">
        <w:trPr>
          <w:trHeight w:val="147"/>
        </w:trPr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D7" w:rsidRPr="009F1DAD" w:rsidRDefault="002D50D7" w:rsidP="00E23016">
            <w:pPr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D7" w:rsidRPr="009F1DAD" w:rsidRDefault="002D50D7" w:rsidP="00E23016">
            <w:pPr>
              <w:rPr>
                <w:sz w:val="24"/>
                <w:szCs w:val="24"/>
              </w:rPr>
            </w:pPr>
            <w:r w:rsidRPr="009F1DAD">
              <w:rPr>
                <w:sz w:val="24"/>
                <w:szCs w:val="24"/>
              </w:rPr>
              <w:t>Ikke kendt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7" w:rsidRPr="009F1DAD" w:rsidRDefault="002D50D7" w:rsidP="00E23016">
            <w:pPr>
              <w:rPr>
                <w:sz w:val="24"/>
                <w:szCs w:val="24"/>
              </w:rPr>
            </w:pPr>
            <w:proofErr w:type="spellStart"/>
            <w:r w:rsidRPr="009F1DAD">
              <w:rPr>
                <w:sz w:val="24"/>
                <w:szCs w:val="24"/>
              </w:rPr>
              <w:t>Azoospermi</w:t>
            </w:r>
            <w:proofErr w:type="spellEnd"/>
          </w:p>
          <w:p w:rsidR="002D50D7" w:rsidRPr="009F1DAD" w:rsidRDefault="002D50D7" w:rsidP="00E23016">
            <w:pPr>
              <w:rPr>
                <w:sz w:val="24"/>
                <w:szCs w:val="24"/>
              </w:rPr>
            </w:pPr>
          </w:p>
        </w:tc>
      </w:tr>
      <w:tr w:rsidR="002D50D7" w:rsidRPr="009F1DAD" w:rsidTr="00E23016">
        <w:trPr>
          <w:trHeight w:val="147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D7" w:rsidRPr="009F1DAD" w:rsidRDefault="002D50D7" w:rsidP="00E23016">
            <w:pPr>
              <w:rPr>
                <w:b/>
                <w:sz w:val="24"/>
                <w:szCs w:val="24"/>
                <w:vertAlign w:val="superscript"/>
              </w:rPr>
            </w:pPr>
            <w:proofErr w:type="spellStart"/>
            <w:r w:rsidRPr="009F1DAD">
              <w:rPr>
                <w:b/>
                <w:sz w:val="24"/>
                <w:szCs w:val="24"/>
              </w:rPr>
              <w:t>Vaskulære</w:t>
            </w:r>
            <w:proofErr w:type="spellEnd"/>
            <w:r w:rsidRPr="009F1DAD">
              <w:rPr>
                <w:b/>
                <w:sz w:val="24"/>
                <w:szCs w:val="24"/>
              </w:rPr>
              <w:t xml:space="preserve"> sygdomme</w:t>
            </w:r>
            <w:r w:rsidRPr="009F1DA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D7" w:rsidRPr="009F1DAD" w:rsidRDefault="002D50D7" w:rsidP="00E23016">
            <w:pPr>
              <w:rPr>
                <w:sz w:val="24"/>
                <w:szCs w:val="24"/>
              </w:rPr>
            </w:pPr>
            <w:r w:rsidRPr="009F1DAD">
              <w:rPr>
                <w:sz w:val="24"/>
                <w:szCs w:val="24"/>
              </w:rPr>
              <w:t>Ikke kendt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D7" w:rsidRPr="009F1DAD" w:rsidRDefault="002D50D7" w:rsidP="00E23016">
            <w:pPr>
              <w:rPr>
                <w:sz w:val="24"/>
                <w:szCs w:val="24"/>
              </w:rPr>
            </w:pPr>
            <w:r w:rsidRPr="009F1DAD">
              <w:rPr>
                <w:sz w:val="24"/>
                <w:szCs w:val="24"/>
              </w:rPr>
              <w:t xml:space="preserve">Dyb venetrombose i </w:t>
            </w:r>
            <w:proofErr w:type="spellStart"/>
            <w:r w:rsidRPr="009F1DAD">
              <w:rPr>
                <w:sz w:val="24"/>
                <w:szCs w:val="24"/>
              </w:rPr>
              <w:t>lungeemboli</w:t>
            </w:r>
            <w:proofErr w:type="spellEnd"/>
          </w:p>
        </w:tc>
      </w:tr>
    </w:tbl>
    <w:p w:rsidR="002D50D7" w:rsidRPr="009F1DAD" w:rsidRDefault="002D50D7" w:rsidP="002D50D7">
      <w:pPr>
        <w:ind w:left="993" w:hanging="142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  <w:vertAlign w:val="superscript"/>
        </w:rPr>
        <w:t>1</w:t>
      </w:r>
      <w:r w:rsidRPr="009F1DAD">
        <w:rPr>
          <w:spacing w:val="-3"/>
          <w:sz w:val="24"/>
          <w:szCs w:val="24"/>
        </w:rPr>
        <w:t xml:space="preserve">I sjældne tilfælde er der set allergiske reaktioner over for </w:t>
      </w:r>
      <w:proofErr w:type="spellStart"/>
      <w:r w:rsidRPr="009F1DAD">
        <w:rPr>
          <w:spacing w:val="-3"/>
          <w:sz w:val="24"/>
          <w:szCs w:val="24"/>
        </w:rPr>
        <w:t>melphalan</w:t>
      </w:r>
      <w:proofErr w:type="spellEnd"/>
      <w:r w:rsidRPr="009F1DAD">
        <w:rPr>
          <w:spacing w:val="-3"/>
          <w:sz w:val="24"/>
          <w:szCs w:val="24"/>
        </w:rPr>
        <w:t xml:space="preserve">, som </w:t>
      </w:r>
      <w:proofErr w:type="spellStart"/>
      <w:r w:rsidRPr="009F1DAD">
        <w:rPr>
          <w:spacing w:val="-3"/>
          <w:sz w:val="24"/>
          <w:szCs w:val="24"/>
        </w:rPr>
        <w:t>urticaria</w:t>
      </w:r>
      <w:proofErr w:type="spellEnd"/>
      <w:r w:rsidRPr="009F1DAD">
        <w:rPr>
          <w:spacing w:val="-3"/>
          <w:sz w:val="24"/>
          <w:szCs w:val="24"/>
        </w:rPr>
        <w:t xml:space="preserve">, ødem, </w:t>
      </w:r>
      <w:r w:rsidRPr="009F1DAD">
        <w:rPr>
          <w:spacing w:val="-3"/>
          <w:sz w:val="24"/>
          <w:szCs w:val="24"/>
        </w:rPr>
        <w:br/>
        <w:t xml:space="preserve">hududslæt og </w:t>
      </w:r>
      <w:proofErr w:type="spellStart"/>
      <w:r w:rsidRPr="009F1DAD">
        <w:rPr>
          <w:spacing w:val="-3"/>
          <w:sz w:val="24"/>
          <w:szCs w:val="24"/>
        </w:rPr>
        <w:t>anafylaktisk</w:t>
      </w:r>
      <w:proofErr w:type="spellEnd"/>
      <w:r w:rsidRPr="009F1DAD">
        <w:rPr>
          <w:spacing w:val="-3"/>
          <w:sz w:val="24"/>
          <w:szCs w:val="24"/>
        </w:rPr>
        <w:t xml:space="preserve"> chok, enten initialt eller ved efterfølgende dosering dog især ved intravenøs administration. Der er set hjertestop i forbindelse med disse reaktioner.</w:t>
      </w:r>
    </w:p>
    <w:p w:rsidR="002D50D7" w:rsidRPr="009F1DAD" w:rsidRDefault="002D50D7" w:rsidP="002D50D7">
      <w:pPr>
        <w:ind w:left="851"/>
        <w:rPr>
          <w:spacing w:val="-3"/>
          <w:sz w:val="24"/>
          <w:szCs w:val="24"/>
        </w:rPr>
      </w:pPr>
    </w:p>
    <w:p w:rsidR="002D50D7" w:rsidRPr="009F1DAD" w:rsidRDefault="002D50D7" w:rsidP="002D50D7">
      <w:pPr>
        <w:ind w:left="993" w:hanging="142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  <w:vertAlign w:val="superscript"/>
        </w:rPr>
        <w:t>2</w:t>
      </w:r>
      <w:r w:rsidRPr="009F1DAD">
        <w:rPr>
          <w:spacing w:val="-3"/>
          <w:sz w:val="24"/>
          <w:szCs w:val="24"/>
        </w:rPr>
        <w:t xml:space="preserve">Gastrointestinale gener, som kvalme og opkastning, ses hos op til 30 % af patienterne ved de sædvanlige anvendte orale doser af </w:t>
      </w:r>
      <w:proofErr w:type="spellStart"/>
      <w:r w:rsidRPr="009F1DAD">
        <w:rPr>
          <w:spacing w:val="-3"/>
          <w:sz w:val="24"/>
          <w:szCs w:val="24"/>
        </w:rPr>
        <w:t>melphalan</w:t>
      </w:r>
      <w:proofErr w:type="spellEnd"/>
      <w:r w:rsidRPr="009F1DAD">
        <w:rPr>
          <w:spacing w:val="-3"/>
          <w:sz w:val="24"/>
          <w:szCs w:val="24"/>
        </w:rPr>
        <w:t>. Indberetning af formodede bivirkninger</w:t>
      </w:r>
    </w:p>
    <w:p w:rsidR="002D50D7" w:rsidRPr="009F1DAD" w:rsidRDefault="002D50D7" w:rsidP="002D50D7">
      <w:pPr>
        <w:ind w:left="993" w:hanging="142"/>
        <w:rPr>
          <w:spacing w:val="-3"/>
          <w:sz w:val="24"/>
          <w:szCs w:val="24"/>
        </w:rPr>
      </w:pPr>
    </w:p>
    <w:p w:rsidR="002D50D7" w:rsidRPr="009F1DAD" w:rsidRDefault="002D50D7" w:rsidP="002D50D7">
      <w:pPr>
        <w:ind w:left="993" w:hanging="142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  <w:vertAlign w:val="superscript"/>
        </w:rPr>
        <w:t>3</w:t>
      </w:r>
      <w:r w:rsidRPr="009F1DAD">
        <w:rPr>
          <w:spacing w:val="-3"/>
          <w:sz w:val="24"/>
          <w:szCs w:val="24"/>
        </w:rPr>
        <w:t xml:space="preserve">Der er en set midlertidig, betydelig stigning i urinstof i blodet på de tidlige stadier af </w:t>
      </w:r>
      <w:proofErr w:type="spellStart"/>
      <w:r w:rsidRPr="009F1DAD">
        <w:rPr>
          <w:spacing w:val="-3"/>
          <w:sz w:val="24"/>
          <w:szCs w:val="24"/>
        </w:rPr>
        <w:t>melphalanbehandling</w:t>
      </w:r>
      <w:proofErr w:type="spellEnd"/>
      <w:r w:rsidRPr="009F1DAD">
        <w:rPr>
          <w:spacing w:val="-3"/>
          <w:sz w:val="24"/>
          <w:szCs w:val="24"/>
        </w:rPr>
        <w:t xml:space="preserve"> hos </w:t>
      </w:r>
      <w:proofErr w:type="spellStart"/>
      <w:r w:rsidRPr="009F1DAD">
        <w:rPr>
          <w:spacing w:val="-3"/>
          <w:sz w:val="24"/>
          <w:szCs w:val="24"/>
        </w:rPr>
        <w:t>myelompatienter</w:t>
      </w:r>
      <w:proofErr w:type="spellEnd"/>
      <w:r w:rsidRPr="009F1DAD">
        <w:rPr>
          <w:spacing w:val="-3"/>
          <w:sz w:val="24"/>
          <w:szCs w:val="24"/>
        </w:rPr>
        <w:t xml:space="preserve"> med nyreskade</w:t>
      </w:r>
    </w:p>
    <w:p w:rsidR="002D50D7" w:rsidRPr="009F1DAD" w:rsidRDefault="002D50D7" w:rsidP="002D50D7">
      <w:pPr>
        <w:ind w:left="993" w:hanging="142"/>
        <w:rPr>
          <w:spacing w:val="-3"/>
          <w:sz w:val="24"/>
          <w:szCs w:val="24"/>
        </w:rPr>
      </w:pPr>
    </w:p>
    <w:p w:rsidR="002D50D7" w:rsidRPr="009F1DAD" w:rsidRDefault="002D50D7" w:rsidP="002D50D7">
      <w:pPr>
        <w:ind w:left="993" w:hanging="142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  <w:vertAlign w:val="superscript"/>
        </w:rPr>
        <w:t>4</w:t>
      </w:r>
      <w:r w:rsidRPr="009F1DAD">
        <w:rPr>
          <w:spacing w:val="-3"/>
          <w:sz w:val="24"/>
          <w:szCs w:val="24"/>
        </w:rPr>
        <w:t xml:space="preserve">De klinisk væsentlige bivirkninger, der er forbundet med brugen af </w:t>
      </w:r>
      <w:proofErr w:type="spellStart"/>
      <w:r w:rsidRPr="009F1DAD">
        <w:rPr>
          <w:spacing w:val="-3"/>
          <w:sz w:val="24"/>
          <w:szCs w:val="24"/>
        </w:rPr>
        <w:t>melphalan</w:t>
      </w:r>
      <w:proofErr w:type="spellEnd"/>
      <w:r w:rsidRPr="009F1DAD">
        <w:rPr>
          <w:spacing w:val="-3"/>
          <w:sz w:val="24"/>
          <w:szCs w:val="24"/>
        </w:rPr>
        <w:t xml:space="preserve"> i kombination med </w:t>
      </w:r>
      <w:proofErr w:type="spellStart"/>
      <w:r w:rsidRPr="009F1DAD">
        <w:rPr>
          <w:spacing w:val="-3"/>
          <w:sz w:val="24"/>
          <w:szCs w:val="24"/>
        </w:rPr>
        <w:t>thalidomid</w:t>
      </w:r>
      <w:proofErr w:type="spellEnd"/>
      <w:r w:rsidRPr="009F1DAD">
        <w:rPr>
          <w:spacing w:val="-3"/>
          <w:sz w:val="24"/>
          <w:szCs w:val="24"/>
        </w:rPr>
        <w:t xml:space="preserve"> og </w:t>
      </w:r>
      <w:proofErr w:type="spellStart"/>
      <w:r w:rsidRPr="009F1DAD">
        <w:rPr>
          <w:spacing w:val="-3"/>
          <w:sz w:val="24"/>
          <w:szCs w:val="24"/>
        </w:rPr>
        <w:t>prednison</w:t>
      </w:r>
      <w:proofErr w:type="spellEnd"/>
      <w:r w:rsidRPr="009F1DAD">
        <w:rPr>
          <w:spacing w:val="-3"/>
          <w:sz w:val="24"/>
          <w:szCs w:val="24"/>
        </w:rPr>
        <w:t xml:space="preserve"> eller </w:t>
      </w:r>
      <w:proofErr w:type="spellStart"/>
      <w:r w:rsidRPr="009F1DAD">
        <w:rPr>
          <w:spacing w:val="-3"/>
          <w:sz w:val="24"/>
          <w:szCs w:val="24"/>
        </w:rPr>
        <w:t>dexamethason</w:t>
      </w:r>
      <w:proofErr w:type="spellEnd"/>
      <w:r w:rsidRPr="009F1DAD">
        <w:rPr>
          <w:spacing w:val="-3"/>
          <w:sz w:val="24"/>
          <w:szCs w:val="24"/>
        </w:rPr>
        <w:t xml:space="preserve"> og i mindre grad </w:t>
      </w:r>
      <w:proofErr w:type="spellStart"/>
      <w:r w:rsidRPr="009F1DAD">
        <w:rPr>
          <w:spacing w:val="-3"/>
          <w:sz w:val="24"/>
          <w:szCs w:val="24"/>
        </w:rPr>
        <w:t>melphalan</w:t>
      </w:r>
      <w:proofErr w:type="spellEnd"/>
      <w:r w:rsidRPr="009F1DAD">
        <w:rPr>
          <w:spacing w:val="-3"/>
          <w:sz w:val="24"/>
          <w:szCs w:val="24"/>
        </w:rPr>
        <w:t xml:space="preserve"> med </w:t>
      </w:r>
      <w:proofErr w:type="spellStart"/>
      <w:r w:rsidRPr="009F1DAD">
        <w:rPr>
          <w:spacing w:val="-3"/>
          <w:sz w:val="24"/>
          <w:szCs w:val="24"/>
        </w:rPr>
        <w:t>lenalidomid</w:t>
      </w:r>
      <w:proofErr w:type="spellEnd"/>
      <w:r w:rsidRPr="009F1DAD">
        <w:rPr>
          <w:spacing w:val="-3"/>
          <w:sz w:val="24"/>
          <w:szCs w:val="24"/>
        </w:rPr>
        <w:t xml:space="preserve"> og </w:t>
      </w:r>
      <w:proofErr w:type="spellStart"/>
      <w:r w:rsidRPr="009F1DAD">
        <w:rPr>
          <w:spacing w:val="-3"/>
          <w:sz w:val="24"/>
          <w:szCs w:val="24"/>
        </w:rPr>
        <w:t>prednison</w:t>
      </w:r>
      <w:proofErr w:type="spellEnd"/>
      <w:r w:rsidRPr="009F1DAD">
        <w:rPr>
          <w:spacing w:val="-3"/>
          <w:sz w:val="24"/>
          <w:szCs w:val="24"/>
        </w:rPr>
        <w:t xml:space="preserve">, omfatter: dyb venetrombose og </w:t>
      </w:r>
      <w:proofErr w:type="spellStart"/>
      <w:r w:rsidRPr="009F1DAD">
        <w:rPr>
          <w:spacing w:val="-3"/>
          <w:sz w:val="24"/>
          <w:szCs w:val="24"/>
        </w:rPr>
        <w:t>lungeemboli</w:t>
      </w:r>
      <w:proofErr w:type="spellEnd"/>
      <w:r w:rsidRPr="009F1DAD">
        <w:rPr>
          <w:spacing w:val="-3"/>
          <w:sz w:val="24"/>
          <w:szCs w:val="24"/>
        </w:rPr>
        <w:t xml:space="preserve"> (se pkt. 4.2 og 4.4).</w:t>
      </w:r>
    </w:p>
    <w:p w:rsidR="002D50D7" w:rsidRPr="009F1DAD" w:rsidRDefault="002D50D7" w:rsidP="002D50D7">
      <w:pPr>
        <w:autoSpaceDE w:val="0"/>
        <w:autoSpaceDN w:val="0"/>
        <w:ind w:left="851"/>
        <w:rPr>
          <w:sz w:val="24"/>
          <w:szCs w:val="24"/>
          <w:u w:val="single"/>
        </w:rPr>
      </w:pPr>
    </w:p>
    <w:p w:rsidR="009F1DAD" w:rsidRPr="008F49E1" w:rsidRDefault="009F1DAD" w:rsidP="002A1420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8F49E1">
        <w:rPr>
          <w:sz w:val="24"/>
          <w:szCs w:val="24"/>
          <w:u w:val="single"/>
          <w:lang w:eastAsia="da-DK"/>
        </w:rPr>
        <w:t>Indberetning af formodede bivirkninger</w:t>
      </w:r>
    </w:p>
    <w:p w:rsidR="009F1DAD" w:rsidRPr="008F49E1" w:rsidRDefault="009F1DAD" w:rsidP="002A1420">
      <w:pPr>
        <w:ind w:left="851"/>
        <w:rPr>
          <w:sz w:val="24"/>
          <w:szCs w:val="24"/>
          <w:lang w:eastAsia="da-DK"/>
        </w:rPr>
      </w:pPr>
      <w:r w:rsidRPr="008F49E1"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8F49E1">
        <w:rPr>
          <w:sz w:val="24"/>
          <w:szCs w:val="24"/>
          <w:lang w:eastAsia="da-DK"/>
        </w:rPr>
        <w:t>risk</w:t>
      </w:r>
      <w:proofErr w:type="spellEnd"/>
      <w:r w:rsidRPr="008F49E1">
        <w:rPr>
          <w:sz w:val="24"/>
          <w:szCs w:val="24"/>
          <w:lang w:eastAsia="da-DK"/>
        </w:rPr>
        <w:t xml:space="preserve">-forholdet for lægemidlet. </w:t>
      </w:r>
      <w:r>
        <w:rPr>
          <w:sz w:val="24"/>
          <w:szCs w:val="24"/>
          <w:lang w:eastAsia="da-DK"/>
        </w:rPr>
        <w:t>Sundhedspersoner</w:t>
      </w:r>
      <w:r w:rsidRPr="008F49E1">
        <w:rPr>
          <w:sz w:val="24"/>
          <w:szCs w:val="24"/>
          <w:lang w:eastAsia="da-DK"/>
        </w:rPr>
        <w:t xml:space="preserve"> anmodes om at indberette alle formodede bivirkninger via:</w:t>
      </w:r>
    </w:p>
    <w:p w:rsidR="009F1DAD" w:rsidRPr="008F49E1" w:rsidRDefault="009F1DAD" w:rsidP="002A1420">
      <w:pPr>
        <w:ind w:left="851"/>
        <w:rPr>
          <w:sz w:val="24"/>
          <w:szCs w:val="24"/>
          <w:lang w:eastAsia="da-DK"/>
        </w:rPr>
      </w:pPr>
    </w:p>
    <w:p w:rsidR="009F1DAD" w:rsidRPr="007A276A" w:rsidRDefault="009F1DAD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Lægemiddelstyrelsen</w:t>
      </w:r>
    </w:p>
    <w:p w:rsidR="009F1DAD" w:rsidRPr="007A276A" w:rsidRDefault="009F1DAD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Axel Heides Gade 1</w:t>
      </w:r>
    </w:p>
    <w:p w:rsidR="009F1DAD" w:rsidRPr="007A276A" w:rsidRDefault="009F1DAD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DK-2300 København S</w:t>
      </w:r>
    </w:p>
    <w:p w:rsidR="009F1DAD" w:rsidRPr="009F1DAD" w:rsidRDefault="009F1DAD" w:rsidP="002A1420">
      <w:pPr>
        <w:ind w:left="851"/>
        <w:rPr>
          <w:sz w:val="24"/>
          <w:szCs w:val="24"/>
          <w:lang w:eastAsia="da-DK"/>
        </w:rPr>
      </w:pPr>
      <w:r w:rsidRPr="009F1DAD">
        <w:rPr>
          <w:sz w:val="24"/>
          <w:szCs w:val="24"/>
          <w:lang w:eastAsia="da-DK"/>
        </w:rPr>
        <w:t xml:space="preserve">Websted: </w:t>
      </w:r>
      <w:r w:rsidRPr="009F1DAD">
        <w:rPr>
          <w:sz w:val="24"/>
          <w:lang w:eastAsia="da-DK"/>
        </w:rPr>
        <w:t>www.meldenbivirkning.dk</w:t>
      </w:r>
    </w:p>
    <w:p w:rsidR="002D50D7" w:rsidRPr="009F1DAD" w:rsidRDefault="002D50D7" w:rsidP="002D50D7">
      <w:pPr>
        <w:ind w:left="810" w:firstLine="41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b/>
          <w:spacing w:val="-3"/>
          <w:sz w:val="24"/>
          <w:szCs w:val="24"/>
        </w:rPr>
      </w:pPr>
      <w:r w:rsidRPr="009F1DAD">
        <w:rPr>
          <w:b/>
          <w:spacing w:val="-3"/>
          <w:sz w:val="24"/>
          <w:szCs w:val="24"/>
        </w:rPr>
        <w:t>4.9</w:t>
      </w:r>
      <w:r w:rsidRPr="009F1DAD">
        <w:rPr>
          <w:b/>
          <w:spacing w:val="-3"/>
          <w:sz w:val="24"/>
          <w:szCs w:val="24"/>
        </w:rPr>
        <w:tab/>
        <w:t>Overdosering</w:t>
      </w:r>
    </w:p>
    <w:p w:rsidR="002D50D7" w:rsidRPr="009F1DAD" w:rsidRDefault="002D50D7" w:rsidP="009F1DAD">
      <w:pPr>
        <w:pStyle w:val="Overskrift1"/>
        <w:ind w:firstLine="850"/>
        <w:rPr>
          <w:rFonts w:ascii="Times New Roman" w:hAnsi="Times New Roman"/>
          <w:b w:val="0"/>
          <w:i/>
          <w:sz w:val="24"/>
          <w:szCs w:val="24"/>
        </w:rPr>
      </w:pPr>
      <w:r w:rsidRPr="009F1DAD">
        <w:rPr>
          <w:rFonts w:ascii="Times New Roman" w:hAnsi="Times New Roman"/>
          <w:b w:val="0"/>
          <w:i/>
          <w:sz w:val="24"/>
          <w:szCs w:val="24"/>
        </w:rPr>
        <w:t>Symptomer</w:t>
      </w:r>
    </w:p>
    <w:p w:rsidR="002D50D7" w:rsidRPr="009F1DAD" w:rsidRDefault="002D50D7" w:rsidP="002D50D7">
      <w:pPr>
        <w:ind w:left="851"/>
        <w:rPr>
          <w:spacing w:val="-3"/>
          <w:sz w:val="24"/>
          <w:szCs w:val="24"/>
        </w:rPr>
      </w:pPr>
      <w:proofErr w:type="spellStart"/>
      <w:r w:rsidRPr="009F1DAD">
        <w:rPr>
          <w:spacing w:val="-3"/>
          <w:sz w:val="24"/>
          <w:szCs w:val="24"/>
        </w:rPr>
        <w:t>Gastrointestinale</w:t>
      </w:r>
      <w:proofErr w:type="spellEnd"/>
      <w:r w:rsidRPr="009F1DAD">
        <w:rPr>
          <w:spacing w:val="-3"/>
          <w:sz w:val="24"/>
          <w:szCs w:val="24"/>
        </w:rPr>
        <w:t xml:space="preserve"> symptomer i form af kvalme, opkastning og </w:t>
      </w:r>
      <w:proofErr w:type="spellStart"/>
      <w:r w:rsidRPr="009F1DAD">
        <w:rPr>
          <w:spacing w:val="-3"/>
          <w:sz w:val="24"/>
          <w:szCs w:val="24"/>
        </w:rPr>
        <w:t>diaré</w:t>
      </w:r>
      <w:proofErr w:type="spellEnd"/>
      <w:r w:rsidRPr="009F1DAD">
        <w:rPr>
          <w:spacing w:val="-3"/>
          <w:sz w:val="24"/>
          <w:szCs w:val="24"/>
        </w:rPr>
        <w:t xml:space="preserve"> er de hyppigste tidlige tegn på akut oral overdosering. Den væsentligste toksiske påvirkning er dog </w:t>
      </w:r>
      <w:proofErr w:type="spellStart"/>
      <w:r w:rsidRPr="009F1DAD">
        <w:rPr>
          <w:spacing w:val="-3"/>
          <w:sz w:val="24"/>
          <w:szCs w:val="24"/>
        </w:rPr>
        <w:t>myelosuppre</w:t>
      </w:r>
      <w:r w:rsidRPr="009F1DAD">
        <w:rPr>
          <w:spacing w:val="-3"/>
          <w:sz w:val="24"/>
          <w:szCs w:val="24"/>
        </w:rPr>
        <w:t>s</w:t>
      </w:r>
      <w:r w:rsidRPr="009F1DAD">
        <w:rPr>
          <w:spacing w:val="-3"/>
          <w:sz w:val="24"/>
          <w:szCs w:val="24"/>
        </w:rPr>
        <w:t>sion</w:t>
      </w:r>
      <w:proofErr w:type="spellEnd"/>
      <w:r w:rsidRPr="009F1DAD">
        <w:rPr>
          <w:spacing w:val="-3"/>
          <w:sz w:val="24"/>
          <w:szCs w:val="24"/>
        </w:rPr>
        <w:t xml:space="preserve">, som kan føre til </w:t>
      </w:r>
      <w:proofErr w:type="spellStart"/>
      <w:r w:rsidRPr="009F1DAD">
        <w:rPr>
          <w:spacing w:val="-3"/>
          <w:sz w:val="24"/>
          <w:szCs w:val="24"/>
        </w:rPr>
        <w:t>leukopeni</w:t>
      </w:r>
      <w:proofErr w:type="spellEnd"/>
      <w:r w:rsidRPr="009F1DAD">
        <w:rPr>
          <w:spacing w:val="-3"/>
          <w:sz w:val="24"/>
          <w:szCs w:val="24"/>
        </w:rPr>
        <w:t xml:space="preserve">, </w:t>
      </w:r>
      <w:proofErr w:type="spellStart"/>
      <w:r w:rsidRPr="009F1DAD">
        <w:rPr>
          <w:spacing w:val="-3"/>
          <w:sz w:val="24"/>
          <w:szCs w:val="24"/>
        </w:rPr>
        <w:t>tro</w:t>
      </w:r>
      <w:r w:rsidRPr="009F1DAD">
        <w:rPr>
          <w:spacing w:val="-3"/>
          <w:sz w:val="24"/>
          <w:szCs w:val="24"/>
        </w:rPr>
        <w:t>m</w:t>
      </w:r>
      <w:r w:rsidRPr="009F1DAD">
        <w:rPr>
          <w:spacing w:val="-3"/>
          <w:sz w:val="24"/>
          <w:szCs w:val="24"/>
        </w:rPr>
        <w:t>bocytopeni</w:t>
      </w:r>
      <w:proofErr w:type="spellEnd"/>
      <w:r w:rsidRPr="009F1DAD">
        <w:rPr>
          <w:spacing w:val="-3"/>
          <w:sz w:val="24"/>
          <w:szCs w:val="24"/>
        </w:rPr>
        <w:t xml:space="preserve"> og anæmi.</w:t>
      </w:r>
    </w:p>
    <w:p w:rsidR="002D50D7" w:rsidRPr="009F1DAD" w:rsidRDefault="002D50D7" w:rsidP="009F1DAD">
      <w:pPr>
        <w:pStyle w:val="Overskrift1"/>
        <w:ind w:firstLine="851"/>
        <w:rPr>
          <w:rFonts w:ascii="Times New Roman" w:hAnsi="Times New Roman"/>
          <w:b w:val="0"/>
          <w:i/>
          <w:sz w:val="24"/>
          <w:szCs w:val="24"/>
        </w:rPr>
      </w:pPr>
      <w:r w:rsidRPr="009F1DAD">
        <w:rPr>
          <w:rFonts w:ascii="Times New Roman" w:hAnsi="Times New Roman"/>
          <w:b w:val="0"/>
          <w:i/>
          <w:sz w:val="24"/>
          <w:szCs w:val="24"/>
        </w:rPr>
        <w:t>Behandling</w:t>
      </w:r>
    </w:p>
    <w:p w:rsidR="002D50D7" w:rsidRPr="009F1DAD" w:rsidRDefault="002D50D7" w:rsidP="002D50D7">
      <w:pPr>
        <w:ind w:left="851"/>
        <w:rPr>
          <w:sz w:val="24"/>
          <w:szCs w:val="24"/>
        </w:rPr>
      </w:pPr>
      <w:r w:rsidRPr="009F1DAD">
        <w:rPr>
          <w:sz w:val="24"/>
          <w:szCs w:val="24"/>
        </w:rPr>
        <w:t>Symptomatisk behandling, eventuelt sammen med transfusion af blod og blodplader. In</w:t>
      </w:r>
      <w:r w:rsidRPr="009F1DAD">
        <w:rPr>
          <w:sz w:val="24"/>
          <w:szCs w:val="24"/>
        </w:rPr>
        <w:t>d</w:t>
      </w:r>
      <w:r w:rsidRPr="009F1DAD">
        <w:rPr>
          <w:sz w:val="24"/>
          <w:szCs w:val="24"/>
        </w:rPr>
        <w:t>læggelse bør overvejes samt brug af hæmatologisk vækstfakt</w:t>
      </w:r>
      <w:r w:rsidRPr="009F1DAD">
        <w:rPr>
          <w:sz w:val="24"/>
          <w:szCs w:val="24"/>
        </w:rPr>
        <w:t>o</w:t>
      </w:r>
      <w:r w:rsidRPr="009F1DAD">
        <w:rPr>
          <w:sz w:val="24"/>
          <w:szCs w:val="24"/>
        </w:rPr>
        <w:t>r og stoffer mod infektioner.</w:t>
      </w:r>
    </w:p>
    <w:p w:rsidR="002D50D7" w:rsidRPr="009F1DAD" w:rsidRDefault="002D50D7" w:rsidP="002D50D7">
      <w:pPr>
        <w:ind w:left="851"/>
        <w:rPr>
          <w:b/>
          <w:sz w:val="24"/>
          <w:szCs w:val="24"/>
        </w:rPr>
      </w:pPr>
    </w:p>
    <w:p w:rsidR="002D50D7" w:rsidRPr="009F1DAD" w:rsidRDefault="002D50D7" w:rsidP="002D50D7">
      <w:pPr>
        <w:tabs>
          <w:tab w:val="left" w:pos="851"/>
        </w:tabs>
        <w:ind w:left="851"/>
        <w:rPr>
          <w:sz w:val="24"/>
          <w:szCs w:val="24"/>
        </w:rPr>
      </w:pPr>
      <w:r w:rsidRPr="009F1DAD">
        <w:rPr>
          <w:sz w:val="24"/>
          <w:szCs w:val="24"/>
        </w:rPr>
        <w:t xml:space="preserve">Der er ingen </w:t>
      </w:r>
      <w:proofErr w:type="spellStart"/>
      <w:r w:rsidRPr="009F1DAD">
        <w:rPr>
          <w:sz w:val="24"/>
          <w:szCs w:val="24"/>
        </w:rPr>
        <w:t>antidot</w:t>
      </w:r>
      <w:proofErr w:type="spellEnd"/>
      <w:r w:rsidRPr="009F1DAD">
        <w:rPr>
          <w:sz w:val="24"/>
          <w:szCs w:val="24"/>
        </w:rPr>
        <w:t>. Blodbilledet bør følges i mindst 4 uger efter overdoseringen, til der er tegn på bedring.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b/>
          <w:spacing w:val="-3"/>
          <w:sz w:val="24"/>
          <w:szCs w:val="24"/>
        </w:rPr>
      </w:pPr>
      <w:r w:rsidRPr="009F1DAD">
        <w:rPr>
          <w:b/>
          <w:spacing w:val="-3"/>
          <w:sz w:val="24"/>
          <w:szCs w:val="24"/>
        </w:rPr>
        <w:t>4.10</w:t>
      </w:r>
      <w:r w:rsidRPr="009F1DAD">
        <w:rPr>
          <w:b/>
          <w:spacing w:val="-3"/>
          <w:sz w:val="24"/>
          <w:szCs w:val="24"/>
        </w:rPr>
        <w:tab/>
        <w:t>Udlevering</w:t>
      </w:r>
    </w:p>
    <w:p w:rsidR="002D50D7" w:rsidRPr="009F1DAD" w:rsidRDefault="002D50D7" w:rsidP="002D50D7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  <w:t>A</w:t>
      </w:r>
    </w:p>
    <w:p w:rsidR="002D50D7" w:rsidRPr="009F1DAD" w:rsidRDefault="002D50D7" w:rsidP="002D50D7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b/>
          <w:spacing w:val="-3"/>
          <w:sz w:val="24"/>
          <w:szCs w:val="24"/>
        </w:rPr>
      </w:pPr>
      <w:r w:rsidRPr="009F1DAD">
        <w:rPr>
          <w:b/>
          <w:spacing w:val="-3"/>
          <w:sz w:val="24"/>
          <w:szCs w:val="24"/>
        </w:rPr>
        <w:t xml:space="preserve">5. </w:t>
      </w:r>
      <w:r w:rsidRPr="009F1DAD">
        <w:rPr>
          <w:b/>
          <w:spacing w:val="-3"/>
          <w:sz w:val="24"/>
          <w:szCs w:val="24"/>
        </w:rPr>
        <w:tab/>
        <w:t>FARMAKOLOGISKE EGENSKABER</w:t>
      </w:r>
    </w:p>
    <w:p w:rsidR="002D50D7" w:rsidRPr="009F1DAD" w:rsidRDefault="002D50D7" w:rsidP="002D50D7">
      <w:pPr>
        <w:tabs>
          <w:tab w:val="left" w:pos="0"/>
          <w:tab w:val="left" w:pos="851"/>
        </w:tabs>
        <w:jc w:val="both"/>
        <w:rPr>
          <w:b/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b/>
          <w:spacing w:val="-3"/>
          <w:sz w:val="24"/>
          <w:szCs w:val="24"/>
        </w:rPr>
      </w:pPr>
      <w:r w:rsidRPr="009F1DAD">
        <w:rPr>
          <w:b/>
          <w:spacing w:val="-3"/>
          <w:sz w:val="24"/>
          <w:szCs w:val="24"/>
        </w:rPr>
        <w:t>5.0</w:t>
      </w:r>
      <w:r w:rsidRPr="009F1DAD">
        <w:rPr>
          <w:b/>
          <w:spacing w:val="-3"/>
          <w:sz w:val="24"/>
          <w:szCs w:val="24"/>
        </w:rPr>
        <w:tab/>
        <w:t>Terapeutisk klassifikation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  <w:t xml:space="preserve">L 01 AA 03 - </w:t>
      </w:r>
      <w:proofErr w:type="spellStart"/>
      <w:r w:rsidRPr="009F1DAD">
        <w:rPr>
          <w:sz w:val="24"/>
          <w:szCs w:val="24"/>
        </w:rPr>
        <w:t>Antineoplastiske</w:t>
      </w:r>
      <w:proofErr w:type="spellEnd"/>
      <w:r w:rsidRPr="009F1DAD">
        <w:rPr>
          <w:sz w:val="24"/>
          <w:szCs w:val="24"/>
        </w:rPr>
        <w:t xml:space="preserve"> og immunmodulerende stoffer, </w:t>
      </w:r>
      <w:proofErr w:type="spellStart"/>
      <w:r w:rsidRPr="009F1DAD">
        <w:rPr>
          <w:sz w:val="24"/>
          <w:szCs w:val="24"/>
        </w:rPr>
        <w:t>antineoplastiske</w:t>
      </w:r>
      <w:proofErr w:type="spellEnd"/>
      <w:r w:rsidRPr="009F1DAD">
        <w:rPr>
          <w:sz w:val="24"/>
          <w:szCs w:val="24"/>
        </w:rPr>
        <w:t xml:space="preserve"> stoffer, </w:t>
      </w:r>
      <w:proofErr w:type="spellStart"/>
      <w:r w:rsidRPr="009F1DAD">
        <w:rPr>
          <w:sz w:val="24"/>
          <w:szCs w:val="24"/>
        </w:rPr>
        <w:t>alkyleringsmidler</w:t>
      </w:r>
      <w:proofErr w:type="spellEnd"/>
      <w:r w:rsidRPr="009F1DAD">
        <w:rPr>
          <w:sz w:val="24"/>
          <w:szCs w:val="24"/>
        </w:rPr>
        <w:t>, kvælstofsennepsgas-</w:t>
      </w:r>
      <w:proofErr w:type="spellStart"/>
      <w:r w:rsidRPr="009F1DAD">
        <w:rPr>
          <w:sz w:val="24"/>
          <w:szCs w:val="24"/>
        </w:rPr>
        <w:t>analoger</w:t>
      </w:r>
      <w:proofErr w:type="spellEnd"/>
      <w:r w:rsidRPr="009F1DAD">
        <w:rPr>
          <w:sz w:val="24"/>
          <w:szCs w:val="24"/>
        </w:rPr>
        <w:t>.</w:t>
      </w:r>
    </w:p>
    <w:p w:rsidR="002D50D7" w:rsidRPr="009F1DAD" w:rsidRDefault="002D50D7" w:rsidP="002D50D7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b/>
          <w:spacing w:val="-3"/>
          <w:sz w:val="24"/>
          <w:szCs w:val="24"/>
        </w:rPr>
      </w:pPr>
      <w:r w:rsidRPr="009F1DAD">
        <w:rPr>
          <w:b/>
          <w:spacing w:val="-3"/>
          <w:sz w:val="24"/>
          <w:szCs w:val="24"/>
        </w:rPr>
        <w:t>5.1</w:t>
      </w:r>
      <w:r w:rsidRPr="009F1DAD">
        <w:rPr>
          <w:b/>
          <w:spacing w:val="-3"/>
          <w:sz w:val="24"/>
          <w:szCs w:val="24"/>
        </w:rPr>
        <w:tab/>
      </w:r>
      <w:proofErr w:type="spellStart"/>
      <w:r w:rsidRPr="009F1DAD">
        <w:rPr>
          <w:b/>
          <w:spacing w:val="-3"/>
          <w:sz w:val="24"/>
          <w:szCs w:val="24"/>
        </w:rPr>
        <w:t>Farmakodynamiske</w:t>
      </w:r>
      <w:proofErr w:type="spellEnd"/>
      <w:r w:rsidRPr="009F1DAD">
        <w:rPr>
          <w:b/>
          <w:spacing w:val="-3"/>
          <w:sz w:val="24"/>
          <w:szCs w:val="24"/>
        </w:rPr>
        <w:t xml:space="preserve"> egenskaber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sz w:val="24"/>
          <w:szCs w:val="24"/>
        </w:rPr>
      </w:pPr>
      <w:r w:rsidRPr="009F1DAD">
        <w:rPr>
          <w:spacing w:val="-3"/>
          <w:sz w:val="24"/>
          <w:szCs w:val="24"/>
        </w:rPr>
        <w:tab/>
      </w:r>
      <w:r w:rsidRPr="009F1DAD">
        <w:rPr>
          <w:sz w:val="24"/>
          <w:szCs w:val="24"/>
        </w:rPr>
        <w:tab/>
        <w:t>Virkningsmekanisme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40"/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</w:r>
      <w:proofErr w:type="spellStart"/>
      <w:r w:rsidRPr="009F1DAD">
        <w:rPr>
          <w:spacing w:val="-3"/>
          <w:sz w:val="24"/>
          <w:szCs w:val="24"/>
        </w:rPr>
        <w:t>Melphalan</w:t>
      </w:r>
      <w:proofErr w:type="spellEnd"/>
      <w:r w:rsidRPr="009F1DAD">
        <w:rPr>
          <w:spacing w:val="-3"/>
          <w:sz w:val="24"/>
          <w:szCs w:val="24"/>
        </w:rPr>
        <w:t xml:space="preserve"> er et dobbeltvirkende </w:t>
      </w:r>
      <w:proofErr w:type="spellStart"/>
      <w:r w:rsidRPr="009F1DAD">
        <w:rPr>
          <w:spacing w:val="-3"/>
          <w:sz w:val="24"/>
          <w:szCs w:val="24"/>
        </w:rPr>
        <w:t>alkylerende</w:t>
      </w:r>
      <w:proofErr w:type="spellEnd"/>
      <w:r w:rsidRPr="009F1DAD">
        <w:rPr>
          <w:spacing w:val="-3"/>
          <w:sz w:val="24"/>
          <w:szCs w:val="24"/>
        </w:rPr>
        <w:t xml:space="preserve"> stof. Ved hver af de to bis-2-chlorethyl-grupper dannes </w:t>
      </w:r>
      <w:proofErr w:type="spellStart"/>
      <w:r w:rsidRPr="009F1DAD">
        <w:rPr>
          <w:spacing w:val="-3"/>
          <w:sz w:val="24"/>
          <w:szCs w:val="24"/>
        </w:rPr>
        <w:t>carbonium-intermediater</w:t>
      </w:r>
      <w:proofErr w:type="spellEnd"/>
      <w:r w:rsidRPr="009F1DAD">
        <w:rPr>
          <w:spacing w:val="-3"/>
          <w:sz w:val="24"/>
          <w:szCs w:val="24"/>
        </w:rPr>
        <w:t xml:space="preserve">, som muliggør </w:t>
      </w:r>
      <w:proofErr w:type="spellStart"/>
      <w:r w:rsidRPr="009F1DAD">
        <w:rPr>
          <w:spacing w:val="-3"/>
          <w:sz w:val="24"/>
          <w:szCs w:val="24"/>
        </w:rPr>
        <w:t>alkylering</w:t>
      </w:r>
      <w:proofErr w:type="spellEnd"/>
      <w:r w:rsidRPr="009F1DAD">
        <w:rPr>
          <w:spacing w:val="-3"/>
          <w:sz w:val="24"/>
          <w:szCs w:val="24"/>
        </w:rPr>
        <w:t xml:space="preserve"> gennem kovalent binding med guanins 7-nitrogen i DNA. Derved krydsbindes to DNA-strenge og cellereplikation forhindres.</w:t>
      </w:r>
    </w:p>
    <w:p w:rsidR="002D50D7" w:rsidRPr="009F1DAD" w:rsidRDefault="002D50D7" w:rsidP="002D50D7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b/>
          <w:spacing w:val="-3"/>
          <w:sz w:val="24"/>
          <w:szCs w:val="24"/>
        </w:rPr>
      </w:pPr>
      <w:r w:rsidRPr="009F1DAD">
        <w:rPr>
          <w:b/>
          <w:spacing w:val="-3"/>
          <w:sz w:val="24"/>
          <w:szCs w:val="24"/>
        </w:rPr>
        <w:t>5.2</w:t>
      </w:r>
      <w:r w:rsidRPr="009F1DAD">
        <w:rPr>
          <w:b/>
          <w:spacing w:val="-3"/>
          <w:sz w:val="24"/>
          <w:szCs w:val="24"/>
        </w:rPr>
        <w:tab/>
      </w:r>
      <w:proofErr w:type="spellStart"/>
      <w:r w:rsidRPr="009F1DAD">
        <w:rPr>
          <w:b/>
          <w:spacing w:val="-3"/>
          <w:sz w:val="24"/>
          <w:szCs w:val="24"/>
        </w:rPr>
        <w:t>Farmakokinetiske</w:t>
      </w:r>
      <w:proofErr w:type="spellEnd"/>
      <w:r w:rsidRPr="009F1DAD">
        <w:rPr>
          <w:b/>
          <w:spacing w:val="-3"/>
          <w:sz w:val="24"/>
          <w:szCs w:val="24"/>
        </w:rPr>
        <w:t xml:space="preserve"> egenskaber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40"/>
        <w:jc w:val="both"/>
        <w:rPr>
          <w:spacing w:val="-3"/>
          <w:sz w:val="24"/>
          <w:szCs w:val="24"/>
          <w:u w:val="single"/>
        </w:rPr>
      </w:pPr>
      <w:r w:rsidRPr="009F1DAD">
        <w:rPr>
          <w:spacing w:val="-3"/>
          <w:sz w:val="24"/>
          <w:szCs w:val="24"/>
        </w:rPr>
        <w:tab/>
      </w:r>
      <w:r w:rsidRPr="009F1DAD">
        <w:rPr>
          <w:spacing w:val="-3"/>
          <w:sz w:val="24"/>
          <w:szCs w:val="24"/>
          <w:u w:val="single"/>
        </w:rPr>
        <w:t>Absorption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40"/>
        <w:jc w:val="both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  <w:t xml:space="preserve">Absorption af oral </w:t>
      </w:r>
      <w:proofErr w:type="spellStart"/>
      <w:r w:rsidRPr="009F1DAD">
        <w:rPr>
          <w:spacing w:val="-3"/>
          <w:sz w:val="24"/>
          <w:szCs w:val="24"/>
        </w:rPr>
        <w:t>melphalan</w:t>
      </w:r>
      <w:proofErr w:type="spellEnd"/>
      <w:r w:rsidRPr="009F1DAD">
        <w:rPr>
          <w:spacing w:val="-3"/>
          <w:sz w:val="24"/>
          <w:szCs w:val="24"/>
        </w:rPr>
        <w:t xml:space="preserve"> er meget varierende, både med hensyn til tiden for produktet at nå over i plasma og peak-plasmakoncentrationen. 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40"/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40"/>
        <w:jc w:val="both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  <w:t xml:space="preserve">I studier over den absolutte biotilgængelighed af </w:t>
      </w:r>
      <w:proofErr w:type="spellStart"/>
      <w:r w:rsidRPr="009F1DAD">
        <w:rPr>
          <w:spacing w:val="-3"/>
          <w:sz w:val="24"/>
          <w:szCs w:val="24"/>
        </w:rPr>
        <w:t>melphalan</w:t>
      </w:r>
      <w:proofErr w:type="spellEnd"/>
      <w:r w:rsidRPr="009F1DAD">
        <w:rPr>
          <w:spacing w:val="-3"/>
          <w:sz w:val="24"/>
          <w:szCs w:val="24"/>
        </w:rPr>
        <w:t xml:space="preserve"> var den absolutte biotilgængelighed 56-85 %. 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40"/>
        <w:jc w:val="both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  <w:t xml:space="preserve">Intravenøs administration kan anvendes for at undgå variationer i absorptionen forbundet med </w:t>
      </w:r>
      <w:proofErr w:type="spellStart"/>
      <w:r w:rsidRPr="009F1DAD">
        <w:rPr>
          <w:spacing w:val="-3"/>
          <w:sz w:val="24"/>
          <w:szCs w:val="24"/>
        </w:rPr>
        <w:t>myeloablativ</w:t>
      </w:r>
      <w:proofErr w:type="spellEnd"/>
      <w:r w:rsidRPr="009F1DAD">
        <w:rPr>
          <w:spacing w:val="-3"/>
          <w:sz w:val="24"/>
          <w:szCs w:val="24"/>
        </w:rPr>
        <w:t xml:space="preserve"> behandling.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40"/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40"/>
        <w:jc w:val="both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  <w:t xml:space="preserve">I et studie med 18 patienter, som fik </w:t>
      </w:r>
      <w:proofErr w:type="spellStart"/>
      <w:r w:rsidRPr="009F1DAD">
        <w:rPr>
          <w:spacing w:val="-3"/>
          <w:sz w:val="24"/>
          <w:szCs w:val="24"/>
        </w:rPr>
        <w:t>melphalan</w:t>
      </w:r>
      <w:proofErr w:type="spellEnd"/>
      <w:r w:rsidRPr="009F1DAD">
        <w:rPr>
          <w:spacing w:val="-3"/>
          <w:sz w:val="24"/>
          <w:szCs w:val="24"/>
        </w:rPr>
        <w:t xml:space="preserve"> 0,2 til 0,25 mg/kg kropsvægt peroralt, blev en maksimal plasmakoncentration (mellem 87 til 350 nanogram/ml) nået inden for 0,5 til 2,0 time.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40"/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40"/>
        <w:jc w:val="both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  <w:t xml:space="preserve">Indtagelse af </w:t>
      </w:r>
      <w:proofErr w:type="spellStart"/>
      <w:r w:rsidRPr="009F1DAD">
        <w:rPr>
          <w:spacing w:val="-3"/>
          <w:sz w:val="24"/>
          <w:szCs w:val="24"/>
        </w:rPr>
        <w:t>melphalantabletter</w:t>
      </w:r>
      <w:proofErr w:type="spellEnd"/>
      <w:r w:rsidRPr="009F1DAD">
        <w:rPr>
          <w:spacing w:val="-3"/>
          <w:sz w:val="24"/>
          <w:szCs w:val="24"/>
        </w:rPr>
        <w:t xml:space="preserve"> umiddelbart efter et måltid forlængede tiden til opnåelse af peak-plasmakoncentrationer og reducerede området under plasmakoncentrationstidskurverne med mellem 39 og 54 %.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40"/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40"/>
        <w:jc w:val="both"/>
        <w:rPr>
          <w:spacing w:val="-3"/>
          <w:sz w:val="24"/>
          <w:szCs w:val="24"/>
          <w:u w:val="single"/>
        </w:rPr>
      </w:pPr>
      <w:r w:rsidRPr="009F1DAD">
        <w:rPr>
          <w:spacing w:val="-3"/>
          <w:sz w:val="24"/>
          <w:szCs w:val="24"/>
          <w:u w:val="single"/>
        </w:rPr>
        <w:tab/>
        <w:t>Fordeling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40"/>
        <w:jc w:val="both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</w:r>
      <w:proofErr w:type="spellStart"/>
      <w:r w:rsidRPr="009F1DAD">
        <w:rPr>
          <w:spacing w:val="-3"/>
          <w:sz w:val="24"/>
          <w:szCs w:val="24"/>
        </w:rPr>
        <w:t>Melphalan</w:t>
      </w:r>
      <w:proofErr w:type="spellEnd"/>
      <w:r w:rsidRPr="009F1DAD">
        <w:rPr>
          <w:spacing w:val="-3"/>
          <w:sz w:val="24"/>
          <w:szCs w:val="24"/>
        </w:rPr>
        <w:t xml:space="preserve"> viser begrænset penetration af blodbarrieren. Flere </w:t>
      </w:r>
      <w:proofErr w:type="spellStart"/>
      <w:r w:rsidRPr="009F1DAD">
        <w:rPr>
          <w:spacing w:val="-3"/>
          <w:sz w:val="24"/>
          <w:szCs w:val="24"/>
        </w:rPr>
        <w:t>investigatorer</w:t>
      </w:r>
      <w:proofErr w:type="spellEnd"/>
      <w:r w:rsidRPr="009F1DAD">
        <w:rPr>
          <w:spacing w:val="-3"/>
          <w:sz w:val="24"/>
          <w:szCs w:val="24"/>
        </w:rPr>
        <w:t xml:space="preserve"> har taget prøver af rygmarvsvæske og ikke fundet målbart lægemiddel. Lave koncentrationer (~10 % af det i plasma) blev observeret i et enkelt studie med høje doser hos pædiatriske patienter.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40"/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40"/>
        <w:jc w:val="both"/>
        <w:rPr>
          <w:spacing w:val="-3"/>
          <w:sz w:val="24"/>
          <w:szCs w:val="24"/>
          <w:u w:val="single"/>
        </w:rPr>
      </w:pPr>
      <w:r w:rsidRPr="009F1DAD">
        <w:rPr>
          <w:spacing w:val="-3"/>
          <w:sz w:val="24"/>
          <w:szCs w:val="24"/>
        </w:rPr>
        <w:tab/>
      </w:r>
      <w:r w:rsidRPr="009F1DAD">
        <w:rPr>
          <w:spacing w:val="-3"/>
          <w:sz w:val="24"/>
          <w:szCs w:val="24"/>
          <w:u w:val="single"/>
        </w:rPr>
        <w:t>Elimination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40"/>
        <w:jc w:val="both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  <w:t xml:space="preserve">Hos 13 patienter, som fik oral </w:t>
      </w:r>
      <w:proofErr w:type="spellStart"/>
      <w:r w:rsidRPr="009F1DAD">
        <w:rPr>
          <w:spacing w:val="-3"/>
          <w:sz w:val="24"/>
          <w:szCs w:val="24"/>
        </w:rPr>
        <w:t>melphalan</w:t>
      </w:r>
      <w:proofErr w:type="spellEnd"/>
      <w:r w:rsidRPr="009F1DAD">
        <w:rPr>
          <w:spacing w:val="-3"/>
          <w:sz w:val="24"/>
          <w:szCs w:val="24"/>
        </w:rPr>
        <w:t xml:space="preserve"> ved 0,6 mg/kg kropsvægt, var middel terminal elimineringshalveringstid i plasma 90 +/- 57 minutter og 11 % af lægemidlet blev genfundet i urinen over 24 timer. 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40"/>
        <w:jc w:val="both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  <w:t xml:space="preserve">Hos 18 patienter, som fik </w:t>
      </w:r>
      <w:proofErr w:type="spellStart"/>
      <w:r w:rsidRPr="009F1DAD">
        <w:rPr>
          <w:spacing w:val="-3"/>
          <w:sz w:val="24"/>
          <w:szCs w:val="24"/>
        </w:rPr>
        <w:t>melphalan</w:t>
      </w:r>
      <w:proofErr w:type="spellEnd"/>
      <w:r w:rsidRPr="009F1DAD">
        <w:rPr>
          <w:spacing w:val="-3"/>
          <w:sz w:val="24"/>
          <w:szCs w:val="24"/>
        </w:rPr>
        <w:t xml:space="preserve"> ved 0,2 til 0,25 mg/kg kropsvægt peroralt, var middel elimineringshalveringstid 1,12 +/- 0,15 time. </w:t>
      </w:r>
    </w:p>
    <w:p w:rsidR="002D50D7" w:rsidRDefault="002D50D7" w:rsidP="002D50D7">
      <w:pPr>
        <w:tabs>
          <w:tab w:val="left" w:pos="0"/>
          <w:tab w:val="left" w:pos="851"/>
        </w:tabs>
        <w:ind w:left="850" w:hanging="40"/>
        <w:jc w:val="both"/>
        <w:rPr>
          <w:spacing w:val="-3"/>
          <w:sz w:val="24"/>
          <w:szCs w:val="24"/>
        </w:rPr>
      </w:pPr>
    </w:p>
    <w:p w:rsidR="009F1DAD" w:rsidRDefault="009F1DAD" w:rsidP="002D50D7">
      <w:pPr>
        <w:tabs>
          <w:tab w:val="left" w:pos="0"/>
          <w:tab w:val="left" w:pos="851"/>
        </w:tabs>
        <w:ind w:left="850" w:hanging="40"/>
        <w:jc w:val="both"/>
        <w:rPr>
          <w:spacing w:val="-3"/>
          <w:sz w:val="24"/>
          <w:szCs w:val="24"/>
        </w:rPr>
      </w:pPr>
    </w:p>
    <w:p w:rsidR="009F1DAD" w:rsidRDefault="009F1DAD" w:rsidP="002D50D7">
      <w:pPr>
        <w:tabs>
          <w:tab w:val="left" w:pos="0"/>
          <w:tab w:val="left" w:pos="851"/>
        </w:tabs>
        <w:ind w:left="850" w:hanging="40"/>
        <w:jc w:val="both"/>
        <w:rPr>
          <w:spacing w:val="-3"/>
          <w:sz w:val="24"/>
          <w:szCs w:val="24"/>
        </w:rPr>
      </w:pPr>
    </w:p>
    <w:p w:rsidR="009F1DAD" w:rsidRPr="009F1DAD" w:rsidRDefault="009F1DAD" w:rsidP="002D50D7">
      <w:pPr>
        <w:tabs>
          <w:tab w:val="left" w:pos="0"/>
          <w:tab w:val="left" w:pos="851"/>
        </w:tabs>
        <w:ind w:left="850" w:hanging="40"/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40"/>
        <w:jc w:val="both"/>
        <w:rPr>
          <w:spacing w:val="-3"/>
          <w:sz w:val="24"/>
          <w:szCs w:val="24"/>
          <w:u w:val="single"/>
        </w:rPr>
      </w:pPr>
      <w:r w:rsidRPr="009F1DAD">
        <w:rPr>
          <w:spacing w:val="-3"/>
          <w:sz w:val="24"/>
          <w:szCs w:val="24"/>
        </w:rPr>
        <w:tab/>
      </w:r>
      <w:r w:rsidRPr="009F1DAD">
        <w:rPr>
          <w:spacing w:val="-3"/>
          <w:sz w:val="24"/>
          <w:szCs w:val="24"/>
          <w:u w:val="single"/>
        </w:rPr>
        <w:t>Særlige patientpopulationer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40"/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40"/>
        <w:jc w:val="both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  <w:t>Nedsat nyrefunktion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40"/>
        <w:jc w:val="both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</w:r>
      <w:proofErr w:type="spellStart"/>
      <w:r w:rsidRPr="009F1DAD">
        <w:rPr>
          <w:spacing w:val="-3"/>
          <w:sz w:val="24"/>
          <w:szCs w:val="24"/>
        </w:rPr>
        <w:t>Melphalan-clearance</w:t>
      </w:r>
      <w:proofErr w:type="spellEnd"/>
      <w:r w:rsidRPr="009F1DAD">
        <w:rPr>
          <w:spacing w:val="-3"/>
          <w:sz w:val="24"/>
          <w:szCs w:val="24"/>
        </w:rPr>
        <w:t xml:space="preserve"> kan være reduceret ved nedsat nyrefunktion (se afsnit 4.2 og 4.4).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40"/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40"/>
        <w:jc w:val="both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  <w:t>Ældre patienter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  <w:t xml:space="preserve">Der er ikke påvist nogen korrelation mellem alder og </w:t>
      </w:r>
      <w:proofErr w:type="spellStart"/>
      <w:r w:rsidRPr="009F1DAD">
        <w:rPr>
          <w:spacing w:val="-3"/>
          <w:sz w:val="24"/>
          <w:szCs w:val="24"/>
        </w:rPr>
        <w:t>melphalan-clearance</w:t>
      </w:r>
      <w:proofErr w:type="spellEnd"/>
      <w:r w:rsidRPr="009F1DAD">
        <w:rPr>
          <w:spacing w:val="-3"/>
          <w:sz w:val="24"/>
          <w:szCs w:val="24"/>
        </w:rPr>
        <w:t xml:space="preserve"> eller med </w:t>
      </w:r>
      <w:proofErr w:type="spellStart"/>
      <w:r w:rsidRPr="009F1DAD">
        <w:rPr>
          <w:spacing w:val="-3"/>
          <w:sz w:val="24"/>
          <w:szCs w:val="24"/>
        </w:rPr>
        <w:t>melphalan</w:t>
      </w:r>
      <w:proofErr w:type="spellEnd"/>
      <w:r w:rsidRPr="009F1DAD">
        <w:rPr>
          <w:spacing w:val="-3"/>
          <w:sz w:val="24"/>
          <w:szCs w:val="24"/>
        </w:rPr>
        <w:t xml:space="preserve"> terminal elimineringshalveringstid (se afsnit 4.2)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40"/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b/>
          <w:spacing w:val="-3"/>
          <w:sz w:val="24"/>
          <w:szCs w:val="24"/>
        </w:rPr>
      </w:pPr>
      <w:r w:rsidRPr="009F1DAD">
        <w:rPr>
          <w:b/>
          <w:spacing w:val="-3"/>
          <w:sz w:val="24"/>
          <w:szCs w:val="24"/>
        </w:rPr>
        <w:t>5.3</w:t>
      </w:r>
      <w:r w:rsidRPr="009F1DAD">
        <w:rPr>
          <w:b/>
          <w:spacing w:val="-3"/>
          <w:sz w:val="24"/>
          <w:szCs w:val="24"/>
        </w:rPr>
        <w:tab/>
        <w:t>Prækliniske sikkerhedsdata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i/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</w:r>
      <w:proofErr w:type="spellStart"/>
      <w:r w:rsidRPr="009F1DAD">
        <w:rPr>
          <w:i/>
          <w:spacing w:val="-3"/>
          <w:sz w:val="24"/>
          <w:szCs w:val="24"/>
        </w:rPr>
        <w:t>Mutagenese</w:t>
      </w:r>
      <w:proofErr w:type="spellEnd"/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</w:r>
      <w:proofErr w:type="spellStart"/>
      <w:r w:rsidRPr="009F1DAD">
        <w:rPr>
          <w:spacing w:val="-3"/>
          <w:sz w:val="24"/>
          <w:szCs w:val="24"/>
        </w:rPr>
        <w:t>Melphalan</w:t>
      </w:r>
      <w:proofErr w:type="spellEnd"/>
      <w:r w:rsidRPr="009F1DAD">
        <w:rPr>
          <w:spacing w:val="-3"/>
          <w:sz w:val="24"/>
          <w:szCs w:val="24"/>
        </w:rPr>
        <w:t xml:space="preserve"> er mutagent hos pattedyr.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i/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</w:r>
      <w:r w:rsidRPr="009F1DAD">
        <w:rPr>
          <w:i/>
          <w:spacing w:val="-3"/>
          <w:sz w:val="24"/>
          <w:szCs w:val="24"/>
        </w:rPr>
        <w:t>Fertilitetsstudier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  <w:t xml:space="preserve">Administration af </w:t>
      </w:r>
      <w:proofErr w:type="spellStart"/>
      <w:r w:rsidRPr="009F1DAD">
        <w:rPr>
          <w:spacing w:val="-3"/>
          <w:sz w:val="24"/>
          <w:szCs w:val="24"/>
        </w:rPr>
        <w:t>melphalan</w:t>
      </w:r>
      <w:proofErr w:type="spellEnd"/>
      <w:r w:rsidRPr="009F1DAD">
        <w:rPr>
          <w:spacing w:val="-3"/>
          <w:sz w:val="24"/>
          <w:szCs w:val="24"/>
        </w:rPr>
        <w:t xml:space="preserve"> til mus (svarende til 18 gange den standard intravenøse kliniske dosis for </w:t>
      </w:r>
      <w:proofErr w:type="spellStart"/>
      <w:r w:rsidRPr="009F1DAD">
        <w:rPr>
          <w:spacing w:val="-3"/>
          <w:sz w:val="24"/>
          <w:szCs w:val="24"/>
        </w:rPr>
        <w:t>myelomatose</w:t>
      </w:r>
      <w:proofErr w:type="spellEnd"/>
      <w:r w:rsidRPr="009F1DAD">
        <w:rPr>
          <w:spacing w:val="-3"/>
          <w:sz w:val="24"/>
          <w:szCs w:val="24"/>
        </w:rPr>
        <w:t xml:space="preserve">) viste </w:t>
      </w:r>
      <w:proofErr w:type="spellStart"/>
      <w:r w:rsidRPr="009F1DAD">
        <w:rPr>
          <w:spacing w:val="-3"/>
          <w:sz w:val="24"/>
          <w:szCs w:val="24"/>
        </w:rPr>
        <w:t>cytotoksiske</w:t>
      </w:r>
      <w:proofErr w:type="spellEnd"/>
      <w:r w:rsidRPr="009F1DAD">
        <w:rPr>
          <w:spacing w:val="-3"/>
          <w:sz w:val="24"/>
          <w:szCs w:val="24"/>
        </w:rPr>
        <w:t xml:space="preserve"> </w:t>
      </w:r>
      <w:proofErr w:type="spellStart"/>
      <w:r w:rsidRPr="009F1DAD">
        <w:rPr>
          <w:spacing w:val="-3"/>
          <w:sz w:val="24"/>
          <w:szCs w:val="24"/>
        </w:rPr>
        <w:t>effek-ter</w:t>
      </w:r>
      <w:proofErr w:type="spellEnd"/>
      <w:r w:rsidRPr="009F1DAD">
        <w:rPr>
          <w:spacing w:val="-3"/>
          <w:sz w:val="24"/>
          <w:szCs w:val="24"/>
        </w:rPr>
        <w:t xml:space="preserve"> på spermatider, inklusiv letale mutationer og arvelige translokationer i </w:t>
      </w:r>
      <w:proofErr w:type="spellStart"/>
      <w:r w:rsidRPr="009F1DAD">
        <w:rPr>
          <w:spacing w:val="-3"/>
          <w:sz w:val="24"/>
          <w:szCs w:val="24"/>
        </w:rPr>
        <w:t>postmeiotiske</w:t>
      </w:r>
      <w:proofErr w:type="spellEnd"/>
      <w:r w:rsidRPr="009F1DAD">
        <w:rPr>
          <w:spacing w:val="-3"/>
          <w:sz w:val="24"/>
          <w:szCs w:val="24"/>
        </w:rPr>
        <w:t xml:space="preserve"> kønsceller. 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  <w:t xml:space="preserve">Efter administration af </w:t>
      </w:r>
      <w:proofErr w:type="spellStart"/>
      <w:r w:rsidRPr="009F1DAD">
        <w:rPr>
          <w:spacing w:val="-3"/>
          <w:sz w:val="24"/>
          <w:szCs w:val="24"/>
        </w:rPr>
        <w:t>melphalan</w:t>
      </w:r>
      <w:proofErr w:type="spellEnd"/>
      <w:r w:rsidRPr="009F1DAD">
        <w:rPr>
          <w:spacing w:val="-3"/>
          <w:sz w:val="24"/>
          <w:szCs w:val="24"/>
        </w:rPr>
        <w:t xml:space="preserve"> til </w:t>
      </w:r>
      <w:proofErr w:type="spellStart"/>
      <w:r w:rsidRPr="009F1DAD">
        <w:rPr>
          <w:spacing w:val="-3"/>
          <w:sz w:val="24"/>
          <w:szCs w:val="24"/>
        </w:rPr>
        <w:t>hunmus</w:t>
      </w:r>
      <w:proofErr w:type="spellEnd"/>
      <w:r w:rsidRPr="009F1DAD">
        <w:rPr>
          <w:spacing w:val="-3"/>
          <w:sz w:val="24"/>
          <w:szCs w:val="24"/>
        </w:rPr>
        <w:t xml:space="preserve"> (svarende til 18 gange den standard intravenøse kliniske dosis for </w:t>
      </w:r>
      <w:proofErr w:type="spellStart"/>
      <w:r w:rsidRPr="009F1DAD">
        <w:rPr>
          <w:spacing w:val="-3"/>
          <w:sz w:val="24"/>
          <w:szCs w:val="24"/>
        </w:rPr>
        <w:t>myelomatose</w:t>
      </w:r>
      <w:proofErr w:type="spellEnd"/>
      <w:r w:rsidRPr="009F1DAD">
        <w:rPr>
          <w:spacing w:val="-3"/>
          <w:sz w:val="24"/>
          <w:szCs w:val="24"/>
        </w:rPr>
        <w:t>) sås en udtalt reduktion i kuldstørrelse samt nedsat reproduktionsevne hos hunner, som var forbundet med en reduktion i antallet af follikler.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9F1DAD">
        <w:rPr>
          <w:b/>
          <w:spacing w:val="-3"/>
          <w:sz w:val="24"/>
          <w:szCs w:val="24"/>
        </w:rPr>
        <w:t>6.</w:t>
      </w:r>
      <w:r w:rsidRPr="009F1DAD">
        <w:rPr>
          <w:b/>
          <w:spacing w:val="-3"/>
          <w:sz w:val="24"/>
          <w:szCs w:val="24"/>
        </w:rPr>
        <w:tab/>
        <w:t>FARMACEUTISKE OPLYSNINGER</w:t>
      </w:r>
    </w:p>
    <w:p w:rsidR="002D50D7" w:rsidRPr="009F1DAD" w:rsidRDefault="002D50D7" w:rsidP="002D50D7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b/>
          <w:spacing w:val="-3"/>
          <w:sz w:val="24"/>
          <w:szCs w:val="24"/>
        </w:rPr>
      </w:pPr>
      <w:r w:rsidRPr="009F1DAD">
        <w:rPr>
          <w:b/>
          <w:spacing w:val="-3"/>
          <w:sz w:val="24"/>
          <w:szCs w:val="24"/>
        </w:rPr>
        <w:t>6.1</w:t>
      </w:r>
      <w:r w:rsidRPr="009F1DAD">
        <w:rPr>
          <w:b/>
          <w:spacing w:val="-3"/>
          <w:sz w:val="24"/>
          <w:szCs w:val="24"/>
        </w:rPr>
        <w:tab/>
        <w:t>Hjælpestoffer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  <w:t xml:space="preserve">Tabletkerne: Cellulose, mikrokrystallinsk; </w:t>
      </w:r>
      <w:proofErr w:type="spellStart"/>
      <w:r w:rsidRPr="009F1DAD">
        <w:rPr>
          <w:spacing w:val="-3"/>
          <w:sz w:val="24"/>
          <w:szCs w:val="24"/>
        </w:rPr>
        <w:t>crospovidon</w:t>
      </w:r>
      <w:proofErr w:type="spellEnd"/>
      <w:r w:rsidRPr="009F1DAD">
        <w:rPr>
          <w:spacing w:val="-3"/>
          <w:sz w:val="24"/>
          <w:szCs w:val="24"/>
        </w:rPr>
        <w:t xml:space="preserve">; kolloid vandfri </w:t>
      </w:r>
      <w:proofErr w:type="spellStart"/>
      <w:r w:rsidRPr="009F1DAD">
        <w:rPr>
          <w:spacing w:val="-3"/>
          <w:sz w:val="24"/>
          <w:szCs w:val="24"/>
        </w:rPr>
        <w:t>silica</w:t>
      </w:r>
      <w:proofErr w:type="spellEnd"/>
      <w:r w:rsidRPr="009F1DAD">
        <w:rPr>
          <w:spacing w:val="-3"/>
          <w:sz w:val="24"/>
          <w:szCs w:val="24"/>
        </w:rPr>
        <w:t xml:space="preserve">; </w:t>
      </w:r>
      <w:proofErr w:type="spellStart"/>
      <w:r w:rsidRPr="009F1DAD">
        <w:rPr>
          <w:spacing w:val="-3"/>
          <w:sz w:val="24"/>
          <w:szCs w:val="24"/>
        </w:rPr>
        <w:t>magnesiumstearat</w:t>
      </w:r>
      <w:proofErr w:type="spellEnd"/>
      <w:r w:rsidRPr="009F1DAD">
        <w:rPr>
          <w:spacing w:val="-3"/>
          <w:sz w:val="24"/>
          <w:szCs w:val="24"/>
        </w:rPr>
        <w:t>.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  <w:t xml:space="preserve">Filmovertræk: </w:t>
      </w:r>
      <w:proofErr w:type="spellStart"/>
      <w:r w:rsidRPr="009F1DAD">
        <w:rPr>
          <w:spacing w:val="-3"/>
          <w:sz w:val="24"/>
          <w:szCs w:val="24"/>
        </w:rPr>
        <w:t>Hypromellose</w:t>
      </w:r>
      <w:proofErr w:type="spellEnd"/>
      <w:r w:rsidRPr="009F1DAD">
        <w:rPr>
          <w:spacing w:val="-3"/>
          <w:sz w:val="24"/>
          <w:szCs w:val="24"/>
        </w:rPr>
        <w:t xml:space="preserve">; titandioxid (E171); </w:t>
      </w:r>
      <w:proofErr w:type="spellStart"/>
      <w:r w:rsidRPr="009F1DAD">
        <w:rPr>
          <w:spacing w:val="-3"/>
          <w:sz w:val="24"/>
          <w:szCs w:val="24"/>
        </w:rPr>
        <w:t>macrogol</w:t>
      </w:r>
      <w:proofErr w:type="spellEnd"/>
      <w:r w:rsidRPr="009F1DAD">
        <w:rPr>
          <w:spacing w:val="-3"/>
          <w:sz w:val="24"/>
          <w:szCs w:val="24"/>
        </w:rPr>
        <w:t>.</w:t>
      </w:r>
    </w:p>
    <w:p w:rsidR="002D50D7" w:rsidRPr="009F1DAD" w:rsidRDefault="002D50D7" w:rsidP="002D50D7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b/>
          <w:spacing w:val="-3"/>
          <w:sz w:val="24"/>
          <w:szCs w:val="24"/>
        </w:rPr>
      </w:pPr>
      <w:r w:rsidRPr="009F1DAD">
        <w:rPr>
          <w:b/>
          <w:spacing w:val="-3"/>
          <w:sz w:val="24"/>
          <w:szCs w:val="24"/>
        </w:rPr>
        <w:t>6.2</w:t>
      </w:r>
      <w:r w:rsidRPr="009F1DAD">
        <w:rPr>
          <w:b/>
          <w:spacing w:val="-3"/>
          <w:sz w:val="24"/>
          <w:szCs w:val="24"/>
        </w:rPr>
        <w:tab/>
        <w:t>Uforligeligheder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  <w:t>Ikke relevant.</w:t>
      </w:r>
    </w:p>
    <w:p w:rsidR="002D50D7" w:rsidRPr="009F1DAD" w:rsidRDefault="002D50D7" w:rsidP="002D50D7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b/>
          <w:spacing w:val="-3"/>
          <w:sz w:val="24"/>
          <w:szCs w:val="24"/>
        </w:rPr>
      </w:pPr>
      <w:r w:rsidRPr="009F1DAD">
        <w:rPr>
          <w:b/>
          <w:spacing w:val="-3"/>
          <w:sz w:val="24"/>
          <w:szCs w:val="24"/>
        </w:rPr>
        <w:t>6.3</w:t>
      </w:r>
      <w:r w:rsidRPr="009F1DAD">
        <w:rPr>
          <w:b/>
          <w:spacing w:val="-3"/>
          <w:sz w:val="24"/>
          <w:szCs w:val="24"/>
        </w:rPr>
        <w:tab/>
        <w:t>Opbevaringstid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  <w:t>2 år.</w:t>
      </w:r>
    </w:p>
    <w:p w:rsidR="002D50D7" w:rsidRPr="009F1DAD" w:rsidRDefault="002D50D7" w:rsidP="002D50D7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b/>
          <w:spacing w:val="-3"/>
          <w:sz w:val="24"/>
          <w:szCs w:val="24"/>
        </w:rPr>
      </w:pPr>
      <w:r w:rsidRPr="009F1DAD">
        <w:rPr>
          <w:b/>
          <w:spacing w:val="-3"/>
          <w:sz w:val="24"/>
          <w:szCs w:val="24"/>
        </w:rPr>
        <w:t>6.4</w:t>
      </w:r>
      <w:r w:rsidRPr="009F1DAD">
        <w:rPr>
          <w:b/>
          <w:spacing w:val="-3"/>
          <w:sz w:val="24"/>
          <w:szCs w:val="24"/>
        </w:rPr>
        <w:tab/>
        <w:t>Særlige opbevaringsforhold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  <w:t>Opbevares i køleskab (2º C til 8º C).</w:t>
      </w:r>
    </w:p>
    <w:p w:rsidR="002D50D7" w:rsidRPr="009F1DAD" w:rsidRDefault="002D50D7" w:rsidP="002D50D7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ind w:left="851" w:hanging="851"/>
        <w:rPr>
          <w:b/>
          <w:sz w:val="24"/>
          <w:szCs w:val="24"/>
        </w:rPr>
      </w:pPr>
      <w:r w:rsidRPr="009F1DAD">
        <w:rPr>
          <w:b/>
          <w:spacing w:val="-3"/>
          <w:sz w:val="24"/>
          <w:szCs w:val="24"/>
        </w:rPr>
        <w:t>6.5</w:t>
      </w:r>
      <w:r w:rsidRPr="009F1DAD">
        <w:rPr>
          <w:b/>
          <w:spacing w:val="-3"/>
          <w:sz w:val="24"/>
          <w:szCs w:val="24"/>
        </w:rPr>
        <w:tab/>
      </w:r>
      <w:r w:rsidRPr="009F1DAD">
        <w:rPr>
          <w:b/>
          <w:sz w:val="24"/>
          <w:szCs w:val="24"/>
        </w:rPr>
        <w:t>Emballagetyper og pakningsstørrelser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  <w:t>Tabletbeholder.</w:t>
      </w:r>
    </w:p>
    <w:p w:rsidR="002D50D7" w:rsidRPr="009F1DAD" w:rsidRDefault="002D50D7" w:rsidP="002D50D7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ind w:left="851" w:hanging="851"/>
        <w:rPr>
          <w:b/>
          <w:sz w:val="24"/>
          <w:szCs w:val="24"/>
        </w:rPr>
      </w:pPr>
      <w:r w:rsidRPr="009F1DAD">
        <w:rPr>
          <w:b/>
          <w:spacing w:val="-3"/>
          <w:sz w:val="24"/>
          <w:szCs w:val="24"/>
        </w:rPr>
        <w:t>6.6</w:t>
      </w:r>
      <w:r w:rsidRPr="009F1DAD">
        <w:rPr>
          <w:b/>
          <w:spacing w:val="-3"/>
          <w:sz w:val="24"/>
          <w:szCs w:val="24"/>
        </w:rPr>
        <w:tab/>
      </w:r>
      <w:r w:rsidRPr="009F1DAD">
        <w:rPr>
          <w:b/>
          <w:sz w:val="24"/>
          <w:szCs w:val="24"/>
        </w:rPr>
        <w:t>Regler for bortskaffelse og anden håndtering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  <w:t xml:space="preserve">Arbejdstilsynets regler om håndtering af </w:t>
      </w:r>
      <w:proofErr w:type="spellStart"/>
      <w:r w:rsidRPr="009F1DAD">
        <w:rPr>
          <w:spacing w:val="-3"/>
          <w:sz w:val="24"/>
          <w:szCs w:val="24"/>
        </w:rPr>
        <w:t>cytostatika</w:t>
      </w:r>
      <w:proofErr w:type="spellEnd"/>
      <w:r w:rsidRPr="009F1DAD">
        <w:rPr>
          <w:spacing w:val="-3"/>
          <w:sz w:val="24"/>
          <w:szCs w:val="24"/>
        </w:rPr>
        <w:t xml:space="preserve"> bør følges.</w:t>
      </w:r>
    </w:p>
    <w:p w:rsidR="002D50D7" w:rsidRDefault="002D50D7" w:rsidP="002D50D7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9F1DAD" w:rsidRDefault="009F1DAD" w:rsidP="002D50D7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9F1DAD" w:rsidRDefault="009F1DAD" w:rsidP="002D50D7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9F1DAD" w:rsidRDefault="009F1DAD" w:rsidP="002D50D7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9F1DAD" w:rsidRDefault="009F1DAD" w:rsidP="002D50D7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9F1DAD" w:rsidRPr="009F1DAD" w:rsidRDefault="009F1DAD" w:rsidP="002D50D7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851"/>
        </w:tabs>
        <w:rPr>
          <w:b/>
          <w:sz w:val="24"/>
          <w:szCs w:val="24"/>
        </w:rPr>
      </w:pPr>
      <w:r w:rsidRPr="009F1DAD">
        <w:rPr>
          <w:b/>
          <w:sz w:val="24"/>
          <w:szCs w:val="24"/>
        </w:rPr>
        <w:t>7.</w:t>
      </w:r>
      <w:r w:rsidRPr="009F1DAD">
        <w:rPr>
          <w:b/>
          <w:sz w:val="24"/>
          <w:szCs w:val="24"/>
        </w:rPr>
        <w:tab/>
        <w:t>INDEHAVER AF MARKEDSFØRINGSTILLADELSEN</w:t>
      </w:r>
    </w:p>
    <w:p w:rsidR="009F1DAD" w:rsidRPr="001632C7" w:rsidRDefault="009F1DAD" w:rsidP="009F1DAD">
      <w:pPr>
        <w:ind w:left="851"/>
        <w:rPr>
          <w:sz w:val="24"/>
          <w:szCs w:val="24"/>
        </w:rPr>
      </w:pPr>
      <w:bookmarkStart w:id="0" w:name="Modtager"/>
      <w:bookmarkEnd w:id="0"/>
      <w:r w:rsidRPr="001632C7">
        <w:rPr>
          <w:sz w:val="24"/>
          <w:szCs w:val="24"/>
        </w:rPr>
        <w:t>A</w:t>
      </w:r>
      <w:r>
        <w:rPr>
          <w:sz w:val="24"/>
          <w:szCs w:val="24"/>
        </w:rPr>
        <w:t xml:space="preserve">bacus </w:t>
      </w:r>
      <w:proofErr w:type="spellStart"/>
      <w:r>
        <w:rPr>
          <w:sz w:val="24"/>
          <w:szCs w:val="24"/>
        </w:rPr>
        <w:t>Medicine</w:t>
      </w:r>
      <w:proofErr w:type="spellEnd"/>
      <w:r>
        <w:rPr>
          <w:sz w:val="24"/>
          <w:szCs w:val="24"/>
        </w:rPr>
        <w:t xml:space="preserve"> A/</w:t>
      </w:r>
      <w:r w:rsidRPr="001632C7">
        <w:rPr>
          <w:sz w:val="24"/>
          <w:szCs w:val="24"/>
        </w:rPr>
        <w:t>S</w:t>
      </w:r>
    </w:p>
    <w:p w:rsidR="009F1DAD" w:rsidRPr="001632C7" w:rsidRDefault="009F1DAD" w:rsidP="009F1DAD">
      <w:pPr>
        <w:ind w:left="851"/>
        <w:rPr>
          <w:sz w:val="24"/>
          <w:szCs w:val="24"/>
        </w:rPr>
      </w:pPr>
      <w:r w:rsidRPr="001632C7">
        <w:rPr>
          <w:sz w:val="24"/>
          <w:szCs w:val="24"/>
        </w:rPr>
        <w:t>Vesterbrogade 149</w:t>
      </w:r>
    </w:p>
    <w:p w:rsidR="009F1DAD" w:rsidRPr="001632C7" w:rsidRDefault="009F1DAD" w:rsidP="009F1DAD">
      <w:pPr>
        <w:ind w:left="851"/>
        <w:rPr>
          <w:sz w:val="24"/>
          <w:szCs w:val="24"/>
        </w:rPr>
      </w:pPr>
      <w:r w:rsidRPr="001632C7">
        <w:rPr>
          <w:sz w:val="24"/>
          <w:szCs w:val="24"/>
        </w:rPr>
        <w:t>1620 København V</w:t>
      </w:r>
    </w:p>
    <w:p w:rsidR="002D50D7" w:rsidRPr="009F1DAD" w:rsidRDefault="002D50D7" w:rsidP="002D50D7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2D50D7" w:rsidRPr="009F1DAD" w:rsidRDefault="002D50D7" w:rsidP="002D50D7">
      <w:pPr>
        <w:tabs>
          <w:tab w:val="left" w:pos="851"/>
        </w:tabs>
        <w:rPr>
          <w:b/>
          <w:sz w:val="24"/>
          <w:szCs w:val="24"/>
        </w:rPr>
      </w:pPr>
      <w:r w:rsidRPr="009F1DAD">
        <w:rPr>
          <w:b/>
          <w:sz w:val="24"/>
          <w:szCs w:val="24"/>
        </w:rPr>
        <w:t>8.</w:t>
      </w:r>
      <w:r w:rsidRPr="009F1DAD">
        <w:rPr>
          <w:b/>
          <w:sz w:val="24"/>
          <w:szCs w:val="24"/>
        </w:rPr>
        <w:tab/>
        <w:t>MARKEDSFØRINGSTILLADELSESNUMMER</w:t>
      </w:r>
    </w:p>
    <w:p w:rsidR="002D50D7" w:rsidRPr="009F1DAD" w:rsidRDefault="002D50D7" w:rsidP="002D50D7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9F1DAD">
        <w:rPr>
          <w:spacing w:val="-3"/>
          <w:sz w:val="24"/>
          <w:szCs w:val="24"/>
        </w:rPr>
        <w:tab/>
      </w:r>
      <w:r w:rsidR="009F1DAD" w:rsidRPr="009F1DAD">
        <w:rPr>
          <w:spacing w:val="-3"/>
          <w:sz w:val="24"/>
          <w:szCs w:val="24"/>
        </w:rPr>
        <w:t>64852</w:t>
      </w:r>
    </w:p>
    <w:p w:rsidR="002D50D7" w:rsidRPr="009F1DAD" w:rsidRDefault="002D50D7" w:rsidP="002D50D7">
      <w:pPr>
        <w:rPr>
          <w:sz w:val="24"/>
          <w:szCs w:val="24"/>
        </w:rPr>
      </w:pPr>
    </w:p>
    <w:p w:rsidR="002D50D7" w:rsidRPr="009F1DAD" w:rsidRDefault="002D50D7" w:rsidP="002D50D7">
      <w:pPr>
        <w:tabs>
          <w:tab w:val="left" w:pos="851"/>
        </w:tabs>
        <w:rPr>
          <w:b/>
          <w:sz w:val="24"/>
          <w:szCs w:val="24"/>
        </w:rPr>
      </w:pPr>
      <w:r w:rsidRPr="009F1DAD">
        <w:rPr>
          <w:b/>
          <w:sz w:val="24"/>
          <w:szCs w:val="24"/>
        </w:rPr>
        <w:t>9.</w:t>
      </w:r>
      <w:r w:rsidRPr="009F1DAD">
        <w:rPr>
          <w:b/>
          <w:sz w:val="24"/>
          <w:szCs w:val="24"/>
        </w:rPr>
        <w:tab/>
        <w:t>DATO FOR FØRSTE MARKEDSFØRINGSTILLADELSE</w:t>
      </w:r>
    </w:p>
    <w:p w:rsidR="002D50D7" w:rsidRPr="009F1DAD" w:rsidRDefault="002D50D7" w:rsidP="002D50D7">
      <w:pPr>
        <w:ind w:left="851" w:hanging="851"/>
        <w:rPr>
          <w:sz w:val="24"/>
          <w:szCs w:val="24"/>
        </w:rPr>
      </w:pPr>
      <w:r w:rsidRPr="009F1DAD">
        <w:rPr>
          <w:sz w:val="24"/>
          <w:szCs w:val="24"/>
        </w:rPr>
        <w:tab/>
      </w:r>
      <w:r w:rsidR="009F1DAD">
        <w:rPr>
          <w:sz w:val="24"/>
          <w:szCs w:val="24"/>
        </w:rPr>
        <w:t>31. august 2020</w:t>
      </w:r>
    </w:p>
    <w:p w:rsidR="002D50D7" w:rsidRPr="009F1DAD" w:rsidRDefault="002D50D7" w:rsidP="002D50D7">
      <w:pPr>
        <w:rPr>
          <w:sz w:val="24"/>
          <w:szCs w:val="24"/>
        </w:rPr>
      </w:pPr>
    </w:p>
    <w:p w:rsidR="002D50D7" w:rsidRPr="009F1DAD" w:rsidRDefault="002D50D7" w:rsidP="002D50D7">
      <w:pPr>
        <w:tabs>
          <w:tab w:val="left" w:pos="851"/>
        </w:tabs>
        <w:rPr>
          <w:b/>
          <w:sz w:val="24"/>
          <w:szCs w:val="24"/>
        </w:rPr>
      </w:pPr>
      <w:r w:rsidRPr="009F1DAD">
        <w:rPr>
          <w:b/>
          <w:sz w:val="24"/>
          <w:szCs w:val="24"/>
        </w:rPr>
        <w:t>10.</w:t>
      </w:r>
      <w:r w:rsidRPr="009F1DAD">
        <w:rPr>
          <w:b/>
          <w:sz w:val="24"/>
          <w:szCs w:val="24"/>
        </w:rPr>
        <w:tab/>
        <w:t>DATO FOR ÆNDRING AF TEKSTEN</w:t>
      </w:r>
    </w:p>
    <w:p w:rsidR="009260DE" w:rsidRPr="009F1DAD" w:rsidRDefault="002D50D7" w:rsidP="002D50D7">
      <w:pPr>
        <w:tabs>
          <w:tab w:val="left" w:pos="851"/>
        </w:tabs>
        <w:ind w:left="851" w:hanging="851"/>
        <w:rPr>
          <w:sz w:val="24"/>
          <w:szCs w:val="24"/>
        </w:rPr>
      </w:pPr>
      <w:r w:rsidRPr="009F1DAD">
        <w:rPr>
          <w:sz w:val="24"/>
          <w:szCs w:val="24"/>
        </w:rPr>
        <w:tab/>
      </w:r>
      <w:r w:rsidR="009F1DAD">
        <w:rPr>
          <w:noProof/>
          <w:spacing w:val="-3"/>
          <w:sz w:val="24"/>
          <w:szCs w:val="24"/>
        </w:rPr>
        <w:t>-</w:t>
      </w:r>
      <w:bookmarkStart w:id="1" w:name="_GoBack"/>
      <w:bookmarkEnd w:id="1"/>
    </w:p>
    <w:sectPr w:rsidR="009260DE" w:rsidRPr="009F1DAD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0D7" w:rsidRDefault="002D50D7">
      <w:r>
        <w:separator/>
      </w:r>
    </w:p>
  </w:endnote>
  <w:endnote w:type="continuationSeparator" w:id="0">
    <w:p w:rsidR="002D50D7" w:rsidRDefault="002D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603DDF">
      <w:rPr>
        <w:i/>
        <w:noProof/>
        <w:sz w:val="18"/>
        <w:szCs w:val="18"/>
      </w:rPr>
      <w:t>Alkeran (Abacus), filmovertrukne tabletter 2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0D7" w:rsidRDefault="002D50D7">
      <w:r>
        <w:separator/>
      </w:r>
    </w:p>
  </w:footnote>
  <w:footnote w:type="continuationSeparator" w:id="0">
    <w:p w:rsidR="002D50D7" w:rsidRDefault="002D5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D7"/>
    <w:rsid w:val="000259B9"/>
    <w:rsid w:val="00041491"/>
    <w:rsid w:val="00050D16"/>
    <w:rsid w:val="00074F2A"/>
    <w:rsid w:val="000A1CA8"/>
    <w:rsid w:val="000A466B"/>
    <w:rsid w:val="000B058C"/>
    <w:rsid w:val="000B2563"/>
    <w:rsid w:val="000E4EE6"/>
    <w:rsid w:val="001454E2"/>
    <w:rsid w:val="00206CE8"/>
    <w:rsid w:val="0021526C"/>
    <w:rsid w:val="00283A2B"/>
    <w:rsid w:val="002B30AD"/>
    <w:rsid w:val="002C28E3"/>
    <w:rsid w:val="002C2C01"/>
    <w:rsid w:val="002D50D7"/>
    <w:rsid w:val="003A29AE"/>
    <w:rsid w:val="003A32D7"/>
    <w:rsid w:val="003B4074"/>
    <w:rsid w:val="003C769A"/>
    <w:rsid w:val="003F1838"/>
    <w:rsid w:val="0045746C"/>
    <w:rsid w:val="0049104B"/>
    <w:rsid w:val="004E3B12"/>
    <w:rsid w:val="005262F5"/>
    <w:rsid w:val="00532310"/>
    <w:rsid w:val="00565F0F"/>
    <w:rsid w:val="00594A86"/>
    <w:rsid w:val="00596D86"/>
    <w:rsid w:val="00603DDF"/>
    <w:rsid w:val="00637F5A"/>
    <w:rsid w:val="006560B1"/>
    <w:rsid w:val="006756DD"/>
    <w:rsid w:val="00684FAA"/>
    <w:rsid w:val="00737275"/>
    <w:rsid w:val="00740EEC"/>
    <w:rsid w:val="0078011A"/>
    <w:rsid w:val="00782AF4"/>
    <w:rsid w:val="00790EE7"/>
    <w:rsid w:val="007B6649"/>
    <w:rsid w:val="0082576E"/>
    <w:rsid w:val="00907F75"/>
    <w:rsid w:val="00925089"/>
    <w:rsid w:val="009260DE"/>
    <w:rsid w:val="0093258A"/>
    <w:rsid w:val="009C7BA3"/>
    <w:rsid w:val="009D1F5A"/>
    <w:rsid w:val="009F1DAD"/>
    <w:rsid w:val="00B003BF"/>
    <w:rsid w:val="00B373D7"/>
    <w:rsid w:val="00C36276"/>
    <w:rsid w:val="00C42586"/>
    <w:rsid w:val="00C60CCD"/>
    <w:rsid w:val="00C84483"/>
    <w:rsid w:val="00C8508C"/>
    <w:rsid w:val="00C95551"/>
    <w:rsid w:val="00CB20D7"/>
    <w:rsid w:val="00D020B0"/>
    <w:rsid w:val="00D11748"/>
    <w:rsid w:val="00D366CF"/>
    <w:rsid w:val="00E108AA"/>
    <w:rsid w:val="00E3749A"/>
    <w:rsid w:val="00E55A25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4F0CC"/>
  <w15:chartTrackingRefBased/>
  <w15:docId w15:val="{57C884D0-F437-4943-A60B-F47FD5C2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uiPriority w:val="99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semiHidden/>
    <w:unhideWhenUsed/>
    <w:rsid w:val="002D5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19</TotalTime>
  <Pages>10</Pages>
  <Words>2318</Words>
  <Characters>15458</Characters>
  <Application>Microsoft Office Word</Application>
  <DocSecurity>0</DocSecurity>
  <Lines>128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Malmros</dc:creator>
  <cp:keywords/>
  <dc:description>2020074155 - nyt PI-SPC</dc:description>
  <cp:lastModifiedBy>Annette Malmros</cp:lastModifiedBy>
  <cp:revision>2</cp:revision>
  <cp:lastPrinted>2012-08-22T08:53:00Z</cp:lastPrinted>
  <dcterms:created xsi:type="dcterms:W3CDTF">2020-08-31T06:02:00Z</dcterms:created>
  <dcterms:modified xsi:type="dcterms:W3CDTF">2020-08-31T06:22:00Z</dcterms:modified>
</cp:coreProperties>
</file>