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004" w:rsidRPr="00C84483" w:rsidRDefault="001D5004" w:rsidP="001D5004">
      <w:pPr>
        <w:rPr>
          <w:sz w:val="24"/>
          <w:szCs w:val="24"/>
        </w:rPr>
      </w:pPr>
      <w:bookmarkStart w:id="0" w:name="_GoBack"/>
      <w:bookmarkEnd w:id="0"/>
      <w:r>
        <w:rPr>
          <w:noProof/>
          <w:sz w:val="24"/>
          <w:szCs w:val="24"/>
          <w:lang w:eastAsia="da-DK"/>
        </w:rPr>
        <w:drawing>
          <wp:inline distT="0" distB="0" distL="0" distR="0" wp14:anchorId="6C3B39E4" wp14:editId="3728DDC9">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1D5004" w:rsidRPr="00C84483" w:rsidRDefault="001D5004" w:rsidP="001D5004">
      <w:pPr>
        <w:pStyle w:val="Titel"/>
        <w:tabs>
          <w:tab w:val="right" w:pos="9356"/>
        </w:tabs>
        <w:jc w:val="left"/>
        <w:rPr>
          <w:b w:val="0"/>
          <w:szCs w:val="24"/>
          <w:lang w:eastAsia="en-US"/>
        </w:rPr>
      </w:pPr>
    </w:p>
    <w:p w:rsidR="001D5004" w:rsidRPr="000B449A" w:rsidRDefault="001D5004" w:rsidP="001D5004">
      <w:pPr>
        <w:pStyle w:val="Titel"/>
        <w:tabs>
          <w:tab w:val="left" w:pos="6912"/>
          <w:tab w:val="right" w:pos="9356"/>
        </w:tabs>
        <w:jc w:val="left"/>
        <w:rPr>
          <w:szCs w:val="24"/>
        </w:rPr>
      </w:pPr>
      <w:r w:rsidRPr="00C84483">
        <w:rPr>
          <w:b w:val="0"/>
          <w:szCs w:val="24"/>
          <w:lang w:eastAsia="en-US"/>
        </w:rPr>
        <w:tab/>
      </w:r>
      <w:r>
        <w:rPr>
          <w:b w:val="0"/>
          <w:szCs w:val="24"/>
          <w:lang w:eastAsia="en-US"/>
        </w:rPr>
        <w:tab/>
      </w:r>
      <w:r w:rsidR="00FB6706">
        <w:rPr>
          <w:szCs w:val="24"/>
        </w:rPr>
        <w:t>12. maj 2023</w:t>
      </w:r>
    </w:p>
    <w:p w:rsidR="001D5004" w:rsidRPr="00C84483" w:rsidRDefault="001D5004" w:rsidP="001D5004">
      <w:pPr>
        <w:pStyle w:val="Titel"/>
        <w:tabs>
          <w:tab w:val="left" w:pos="8222"/>
        </w:tabs>
        <w:jc w:val="left"/>
        <w:rPr>
          <w:b w:val="0"/>
          <w:szCs w:val="24"/>
        </w:rPr>
      </w:pPr>
    </w:p>
    <w:p w:rsidR="001D5004" w:rsidRPr="00C84483" w:rsidRDefault="001D5004" w:rsidP="001D5004">
      <w:pPr>
        <w:pStyle w:val="Titel"/>
        <w:jc w:val="left"/>
        <w:rPr>
          <w:b w:val="0"/>
          <w:szCs w:val="24"/>
        </w:rPr>
      </w:pPr>
    </w:p>
    <w:p w:rsidR="001D5004" w:rsidRPr="00C84483" w:rsidRDefault="001D5004" w:rsidP="001D5004">
      <w:pPr>
        <w:jc w:val="center"/>
        <w:rPr>
          <w:b/>
          <w:sz w:val="24"/>
          <w:szCs w:val="24"/>
        </w:rPr>
      </w:pPr>
      <w:r w:rsidRPr="00C84483">
        <w:rPr>
          <w:b/>
          <w:sz w:val="24"/>
          <w:szCs w:val="24"/>
        </w:rPr>
        <w:t>PRODUKTRESUMÉ</w:t>
      </w:r>
    </w:p>
    <w:p w:rsidR="001D5004" w:rsidRPr="00C84483" w:rsidRDefault="001D5004" w:rsidP="001D5004">
      <w:pPr>
        <w:jc w:val="center"/>
        <w:rPr>
          <w:b/>
          <w:sz w:val="24"/>
          <w:szCs w:val="24"/>
        </w:rPr>
      </w:pPr>
    </w:p>
    <w:p w:rsidR="001D5004" w:rsidRPr="00C84483" w:rsidRDefault="001D5004" w:rsidP="001D5004">
      <w:pPr>
        <w:jc w:val="center"/>
        <w:rPr>
          <w:b/>
          <w:sz w:val="24"/>
          <w:szCs w:val="24"/>
        </w:rPr>
      </w:pPr>
      <w:r w:rsidRPr="00C84483">
        <w:rPr>
          <w:b/>
          <w:sz w:val="24"/>
          <w:szCs w:val="24"/>
        </w:rPr>
        <w:t>for</w:t>
      </w:r>
    </w:p>
    <w:p w:rsidR="001D5004" w:rsidRPr="00C84483" w:rsidRDefault="001D5004" w:rsidP="001D5004">
      <w:pPr>
        <w:jc w:val="center"/>
        <w:rPr>
          <w:b/>
          <w:sz w:val="24"/>
          <w:szCs w:val="24"/>
        </w:rPr>
      </w:pPr>
    </w:p>
    <w:p w:rsidR="001D5004" w:rsidRPr="00C84483" w:rsidRDefault="001D5004" w:rsidP="001D5004">
      <w:pPr>
        <w:jc w:val="center"/>
        <w:rPr>
          <w:b/>
          <w:sz w:val="24"/>
          <w:szCs w:val="24"/>
        </w:rPr>
      </w:pPr>
      <w:proofErr w:type="spellStart"/>
      <w:r>
        <w:rPr>
          <w:b/>
          <w:sz w:val="24"/>
          <w:szCs w:val="24"/>
        </w:rPr>
        <w:t>Allopurinol</w:t>
      </w:r>
      <w:proofErr w:type="spellEnd"/>
      <w:r>
        <w:rPr>
          <w:b/>
          <w:sz w:val="24"/>
          <w:szCs w:val="24"/>
        </w:rPr>
        <w:t xml:space="preserve"> "Orion", tabletter</w:t>
      </w:r>
    </w:p>
    <w:p w:rsidR="001D5004" w:rsidRPr="00C84483" w:rsidRDefault="001D5004" w:rsidP="001D5004">
      <w:pPr>
        <w:jc w:val="both"/>
        <w:rPr>
          <w:sz w:val="24"/>
          <w:szCs w:val="24"/>
        </w:rPr>
      </w:pPr>
    </w:p>
    <w:p w:rsidR="001D5004" w:rsidRPr="00C84483" w:rsidRDefault="001D5004" w:rsidP="001D5004">
      <w:pPr>
        <w:jc w:val="both"/>
        <w:rPr>
          <w:sz w:val="24"/>
          <w:szCs w:val="24"/>
        </w:rPr>
      </w:pPr>
    </w:p>
    <w:p w:rsidR="001D5004" w:rsidRPr="00C84483" w:rsidRDefault="001D5004" w:rsidP="001D5004">
      <w:pPr>
        <w:tabs>
          <w:tab w:val="left" w:pos="851"/>
        </w:tabs>
        <w:ind w:left="851" w:hanging="851"/>
        <w:rPr>
          <w:b/>
          <w:sz w:val="24"/>
          <w:szCs w:val="24"/>
        </w:rPr>
      </w:pPr>
      <w:r w:rsidRPr="00C84483">
        <w:rPr>
          <w:b/>
          <w:sz w:val="24"/>
          <w:szCs w:val="24"/>
        </w:rPr>
        <w:t>0.</w:t>
      </w:r>
      <w:r w:rsidRPr="00C84483">
        <w:rPr>
          <w:b/>
          <w:sz w:val="24"/>
          <w:szCs w:val="24"/>
        </w:rPr>
        <w:tab/>
        <w:t>D.SP.NR.</w:t>
      </w:r>
    </w:p>
    <w:p w:rsidR="001D5004" w:rsidRPr="00C84483" w:rsidRDefault="001D5004" w:rsidP="001D5004">
      <w:pPr>
        <w:tabs>
          <w:tab w:val="left" w:pos="851"/>
        </w:tabs>
        <w:rPr>
          <w:sz w:val="24"/>
          <w:szCs w:val="24"/>
        </w:rPr>
      </w:pPr>
      <w:r w:rsidRPr="00C84483">
        <w:rPr>
          <w:sz w:val="24"/>
          <w:szCs w:val="24"/>
        </w:rPr>
        <w:tab/>
      </w:r>
      <w:r>
        <w:rPr>
          <w:sz w:val="24"/>
          <w:szCs w:val="24"/>
        </w:rPr>
        <w:t>29055</w:t>
      </w:r>
    </w:p>
    <w:p w:rsidR="001D5004" w:rsidRPr="00C84483" w:rsidRDefault="001D5004" w:rsidP="001D5004">
      <w:pPr>
        <w:tabs>
          <w:tab w:val="left" w:pos="851"/>
        </w:tabs>
        <w:rPr>
          <w:sz w:val="24"/>
          <w:szCs w:val="24"/>
        </w:rPr>
      </w:pPr>
    </w:p>
    <w:p w:rsidR="001D5004" w:rsidRPr="00C84483" w:rsidRDefault="001D5004" w:rsidP="001D5004">
      <w:pPr>
        <w:tabs>
          <w:tab w:val="left" w:pos="851"/>
        </w:tabs>
        <w:ind w:left="851" w:hanging="851"/>
        <w:rPr>
          <w:b/>
          <w:sz w:val="24"/>
          <w:szCs w:val="24"/>
        </w:rPr>
      </w:pPr>
      <w:r w:rsidRPr="00C84483">
        <w:rPr>
          <w:b/>
          <w:sz w:val="24"/>
          <w:szCs w:val="24"/>
        </w:rPr>
        <w:t>1.</w:t>
      </w:r>
      <w:r w:rsidRPr="00C84483">
        <w:rPr>
          <w:b/>
          <w:sz w:val="24"/>
          <w:szCs w:val="24"/>
        </w:rPr>
        <w:tab/>
        <w:t>LÆGEMIDLETS NAVN</w:t>
      </w:r>
    </w:p>
    <w:p w:rsidR="001D5004" w:rsidRPr="00C84483" w:rsidRDefault="001D5004" w:rsidP="001D5004">
      <w:pPr>
        <w:tabs>
          <w:tab w:val="left" w:pos="851"/>
        </w:tabs>
        <w:rPr>
          <w:sz w:val="24"/>
          <w:szCs w:val="24"/>
        </w:rPr>
      </w:pPr>
      <w:r w:rsidRPr="00C84483">
        <w:rPr>
          <w:sz w:val="24"/>
          <w:szCs w:val="24"/>
        </w:rPr>
        <w:tab/>
      </w:r>
      <w:proofErr w:type="spellStart"/>
      <w:r>
        <w:rPr>
          <w:sz w:val="24"/>
          <w:szCs w:val="24"/>
        </w:rPr>
        <w:t>Allopurinol</w:t>
      </w:r>
      <w:proofErr w:type="spellEnd"/>
      <w:r>
        <w:rPr>
          <w:sz w:val="24"/>
          <w:szCs w:val="24"/>
        </w:rPr>
        <w:t xml:space="preserve"> "Orion"</w:t>
      </w:r>
    </w:p>
    <w:p w:rsidR="001D5004" w:rsidRPr="00C84483" w:rsidRDefault="001D5004" w:rsidP="001D5004">
      <w:pPr>
        <w:tabs>
          <w:tab w:val="left" w:pos="851"/>
        </w:tabs>
        <w:rPr>
          <w:sz w:val="24"/>
          <w:szCs w:val="24"/>
        </w:rPr>
      </w:pPr>
      <w:r w:rsidRPr="00C84483">
        <w:rPr>
          <w:sz w:val="24"/>
          <w:szCs w:val="24"/>
        </w:rPr>
        <w:tab/>
      </w:r>
    </w:p>
    <w:p w:rsidR="001D5004" w:rsidRPr="00C84483" w:rsidRDefault="001D5004" w:rsidP="001D5004">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1D5004" w:rsidRDefault="001D5004" w:rsidP="001D5004">
      <w:pPr>
        <w:autoSpaceDE w:val="0"/>
        <w:autoSpaceDN w:val="0"/>
        <w:adjustRightInd w:val="0"/>
        <w:ind w:left="851"/>
        <w:jc w:val="both"/>
        <w:rPr>
          <w:sz w:val="24"/>
          <w:szCs w:val="24"/>
        </w:rPr>
      </w:pPr>
    </w:p>
    <w:p w:rsidR="00A10A4C" w:rsidRDefault="00A10A4C" w:rsidP="00A10A4C">
      <w:pPr>
        <w:autoSpaceDE w:val="0"/>
        <w:autoSpaceDN w:val="0"/>
        <w:adjustRightInd w:val="0"/>
        <w:ind w:left="851"/>
        <w:jc w:val="both"/>
        <w:rPr>
          <w:sz w:val="24"/>
          <w:szCs w:val="24"/>
          <w:u w:val="single"/>
        </w:rPr>
      </w:pPr>
      <w:r>
        <w:rPr>
          <w:sz w:val="24"/>
          <w:szCs w:val="24"/>
          <w:u w:val="single"/>
        </w:rPr>
        <w:t>100 mg</w:t>
      </w:r>
    </w:p>
    <w:p w:rsidR="00A10A4C" w:rsidRDefault="00A10A4C" w:rsidP="00A10A4C">
      <w:pPr>
        <w:autoSpaceDE w:val="0"/>
        <w:autoSpaceDN w:val="0"/>
        <w:adjustRightInd w:val="0"/>
        <w:ind w:left="851"/>
        <w:jc w:val="both"/>
        <w:rPr>
          <w:sz w:val="24"/>
          <w:szCs w:val="24"/>
        </w:rPr>
      </w:pPr>
      <w:r>
        <w:rPr>
          <w:sz w:val="24"/>
          <w:szCs w:val="24"/>
        </w:rPr>
        <w:t xml:space="preserve">Hver tablet indeholder 100 mg </w:t>
      </w:r>
      <w:proofErr w:type="spellStart"/>
      <w:r>
        <w:rPr>
          <w:sz w:val="24"/>
          <w:szCs w:val="24"/>
        </w:rPr>
        <w:t>allopurinol</w:t>
      </w:r>
      <w:proofErr w:type="spellEnd"/>
      <w:r>
        <w:rPr>
          <w:sz w:val="24"/>
          <w:szCs w:val="24"/>
        </w:rPr>
        <w:t>.</w:t>
      </w:r>
    </w:p>
    <w:p w:rsidR="00A10A4C" w:rsidRDefault="00A10A4C" w:rsidP="00A10A4C">
      <w:pPr>
        <w:autoSpaceDE w:val="0"/>
        <w:autoSpaceDN w:val="0"/>
        <w:adjustRightInd w:val="0"/>
        <w:ind w:left="851"/>
        <w:jc w:val="both"/>
        <w:rPr>
          <w:sz w:val="24"/>
          <w:szCs w:val="24"/>
        </w:rPr>
      </w:pPr>
    </w:p>
    <w:p w:rsidR="00FB6706" w:rsidRDefault="00FB6706" w:rsidP="00FB6706">
      <w:pPr>
        <w:autoSpaceDE w:val="0"/>
        <w:autoSpaceDN w:val="0"/>
        <w:adjustRightInd w:val="0"/>
        <w:ind w:left="851"/>
        <w:jc w:val="both"/>
        <w:rPr>
          <w:i/>
          <w:sz w:val="24"/>
          <w:szCs w:val="24"/>
        </w:rPr>
      </w:pPr>
      <w:r>
        <w:rPr>
          <w:i/>
          <w:sz w:val="24"/>
          <w:szCs w:val="24"/>
        </w:rPr>
        <w:t>Hjælpestof, som behandleren skal være opmærksom på:</w:t>
      </w:r>
    </w:p>
    <w:p w:rsidR="00A10A4C" w:rsidRDefault="00FB6706" w:rsidP="00FB6706">
      <w:pPr>
        <w:autoSpaceDE w:val="0"/>
        <w:autoSpaceDN w:val="0"/>
        <w:adjustRightInd w:val="0"/>
        <w:ind w:left="851"/>
        <w:jc w:val="both"/>
        <w:rPr>
          <w:sz w:val="24"/>
          <w:szCs w:val="24"/>
        </w:rPr>
      </w:pPr>
      <w:r>
        <w:rPr>
          <w:sz w:val="24"/>
          <w:szCs w:val="24"/>
        </w:rPr>
        <w:t xml:space="preserve">Hver tablet indeholder 48,2 mg </w:t>
      </w:r>
      <w:proofErr w:type="spellStart"/>
      <w:r>
        <w:rPr>
          <w:sz w:val="24"/>
          <w:szCs w:val="24"/>
        </w:rPr>
        <w:t>lactose</w:t>
      </w:r>
      <w:proofErr w:type="spellEnd"/>
      <w:r>
        <w:rPr>
          <w:sz w:val="24"/>
          <w:szCs w:val="24"/>
        </w:rPr>
        <w:t xml:space="preserve"> (som monohydrat).</w:t>
      </w:r>
    </w:p>
    <w:p w:rsidR="00A10A4C" w:rsidRDefault="00A10A4C" w:rsidP="00A10A4C">
      <w:pPr>
        <w:autoSpaceDE w:val="0"/>
        <w:autoSpaceDN w:val="0"/>
        <w:adjustRightInd w:val="0"/>
        <w:spacing w:after="120"/>
        <w:ind w:left="851"/>
        <w:jc w:val="both"/>
        <w:rPr>
          <w:sz w:val="24"/>
          <w:szCs w:val="24"/>
        </w:rPr>
      </w:pPr>
    </w:p>
    <w:p w:rsidR="00A10A4C" w:rsidRDefault="00A10A4C" w:rsidP="00A10A4C">
      <w:pPr>
        <w:autoSpaceDE w:val="0"/>
        <w:autoSpaceDN w:val="0"/>
        <w:adjustRightInd w:val="0"/>
        <w:ind w:left="851"/>
        <w:jc w:val="both"/>
        <w:rPr>
          <w:sz w:val="24"/>
          <w:szCs w:val="24"/>
          <w:u w:val="single"/>
        </w:rPr>
      </w:pPr>
      <w:r>
        <w:rPr>
          <w:sz w:val="24"/>
          <w:szCs w:val="24"/>
          <w:u w:val="single"/>
        </w:rPr>
        <w:t>300 mg</w:t>
      </w:r>
    </w:p>
    <w:p w:rsidR="00A10A4C" w:rsidRDefault="00A10A4C" w:rsidP="00A10A4C">
      <w:pPr>
        <w:autoSpaceDE w:val="0"/>
        <w:autoSpaceDN w:val="0"/>
        <w:adjustRightInd w:val="0"/>
        <w:ind w:left="851"/>
        <w:jc w:val="both"/>
        <w:rPr>
          <w:sz w:val="24"/>
          <w:szCs w:val="24"/>
        </w:rPr>
      </w:pPr>
      <w:r>
        <w:rPr>
          <w:sz w:val="24"/>
          <w:szCs w:val="24"/>
        </w:rPr>
        <w:t xml:space="preserve">Hver tablet indeholder 300 mg </w:t>
      </w:r>
      <w:proofErr w:type="spellStart"/>
      <w:r>
        <w:rPr>
          <w:sz w:val="24"/>
          <w:szCs w:val="24"/>
        </w:rPr>
        <w:t>allopurinol</w:t>
      </w:r>
      <w:proofErr w:type="spellEnd"/>
      <w:r>
        <w:rPr>
          <w:sz w:val="24"/>
          <w:szCs w:val="24"/>
        </w:rPr>
        <w:t>.</w:t>
      </w:r>
    </w:p>
    <w:p w:rsidR="00A10A4C" w:rsidRDefault="00A10A4C" w:rsidP="00A10A4C">
      <w:pPr>
        <w:autoSpaceDE w:val="0"/>
        <w:autoSpaceDN w:val="0"/>
        <w:adjustRightInd w:val="0"/>
        <w:ind w:left="851"/>
        <w:jc w:val="both"/>
        <w:rPr>
          <w:sz w:val="24"/>
          <w:szCs w:val="24"/>
        </w:rPr>
      </w:pPr>
    </w:p>
    <w:p w:rsidR="00FB6706" w:rsidRDefault="00FB6706" w:rsidP="00FB6706">
      <w:pPr>
        <w:autoSpaceDE w:val="0"/>
        <w:autoSpaceDN w:val="0"/>
        <w:adjustRightInd w:val="0"/>
        <w:ind w:left="851"/>
        <w:jc w:val="both"/>
        <w:rPr>
          <w:i/>
          <w:sz w:val="24"/>
          <w:szCs w:val="24"/>
        </w:rPr>
      </w:pPr>
      <w:r>
        <w:rPr>
          <w:i/>
          <w:sz w:val="24"/>
          <w:szCs w:val="24"/>
        </w:rPr>
        <w:t>Hjælpestoffer, som behandleren skal være opmærksom på:</w:t>
      </w:r>
    </w:p>
    <w:p w:rsidR="00FB6706" w:rsidRDefault="00FB6706" w:rsidP="00FB6706">
      <w:pPr>
        <w:autoSpaceDE w:val="0"/>
        <w:autoSpaceDN w:val="0"/>
        <w:adjustRightInd w:val="0"/>
        <w:ind w:left="851"/>
        <w:jc w:val="both"/>
        <w:rPr>
          <w:sz w:val="24"/>
          <w:szCs w:val="24"/>
        </w:rPr>
      </w:pPr>
      <w:r>
        <w:rPr>
          <w:sz w:val="24"/>
          <w:szCs w:val="24"/>
        </w:rPr>
        <w:t xml:space="preserve">Hver tablet indeholder 145,9 mg </w:t>
      </w:r>
      <w:proofErr w:type="spellStart"/>
      <w:r>
        <w:rPr>
          <w:sz w:val="24"/>
          <w:szCs w:val="24"/>
        </w:rPr>
        <w:t>lactose</w:t>
      </w:r>
      <w:proofErr w:type="spellEnd"/>
      <w:r>
        <w:rPr>
          <w:sz w:val="24"/>
          <w:szCs w:val="24"/>
        </w:rPr>
        <w:t xml:space="preserve"> (som monohydrat). </w:t>
      </w:r>
    </w:p>
    <w:p w:rsidR="00A10A4C" w:rsidRDefault="00FB6706" w:rsidP="00FB6706">
      <w:pPr>
        <w:autoSpaceDE w:val="0"/>
        <w:autoSpaceDN w:val="0"/>
        <w:adjustRightInd w:val="0"/>
        <w:ind w:left="851"/>
        <w:jc w:val="both"/>
        <w:rPr>
          <w:sz w:val="24"/>
          <w:szCs w:val="24"/>
        </w:rPr>
      </w:pPr>
      <w:r>
        <w:rPr>
          <w:sz w:val="24"/>
          <w:szCs w:val="24"/>
        </w:rPr>
        <w:t>Hver tablet indeholder 2,6 mg Sunset Yellow FCF aluminiumlak (</w:t>
      </w:r>
      <w:proofErr w:type="spellStart"/>
      <w:r>
        <w:rPr>
          <w:sz w:val="24"/>
          <w:szCs w:val="24"/>
        </w:rPr>
        <w:t>azofarvestof</w:t>
      </w:r>
      <w:proofErr w:type="spellEnd"/>
      <w:r>
        <w:rPr>
          <w:sz w:val="24"/>
          <w:szCs w:val="24"/>
        </w:rPr>
        <w:t>).</w:t>
      </w:r>
    </w:p>
    <w:p w:rsidR="00A10A4C" w:rsidRDefault="00A10A4C" w:rsidP="00A10A4C">
      <w:pPr>
        <w:autoSpaceDE w:val="0"/>
        <w:autoSpaceDN w:val="0"/>
        <w:adjustRightInd w:val="0"/>
        <w:ind w:left="851"/>
        <w:jc w:val="both"/>
        <w:rPr>
          <w:sz w:val="24"/>
          <w:szCs w:val="24"/>
        </w:rPr>
      </w:pPr>
    </w:p>
    <w:p w:rsidR="00A10A4C" w:rsidRDefault="00A10A4C" w:rsidP="00A10A4C">
      <w:pPr>
        <w:tabs>
          <w:tab w:val="left" w:pos="567"/>
        </w:tabs>
        <w:spacing w:line="260" w:lineRule="exact"/>
        <w:ind w:left="851"/>
        <w:rPr>
          <w:sz w:val="24"/>
          <w:szCs w:val="24"/>
        </w:rPr>
      </w:pPr>
      <w:r>
        <w:rPr>
          <w:sz w:val="24"/>
          <w:szCs w:val="24"/>
        </w:rPr>
        <w:t>Alle hjælpestoffer er anført under pkt. 6.1.</w:t>
      </w:r>
    </w:p>
    <w:p w:rsidR="001D5004" w:rsidRPr="00C84483" w:rsidRDefault="001D5004" w:rsidP="001D5004">
      <w:pPr>
        <w:tabs>
          <w:tab w:val="left" w:pos="851"/>
        </w:tabs>
        <w:ind w:left="851" w:hanging="851"/>
        <w:rPr>
          <w:sz w:val="24"/>
          <w:szCs w:val="24"/>
        </w:rPr>
      </w:pPr>
      <w:r w:rsidRPr="00C84483">
        <w:rPr>
          <w:sz w:val="24"/>
          <w:szCs w:val="24"/>
        </w:rPr>
        <w:tab/>
      </w:r>
    </w:p>
    <w:p w:rsidR="001D5004" w:rsidRPr="00C84483" w:rsidRDefault="001D5004" w:rsidP="001D5004">
      <w:pPr>
        <w:tabs>
          <w:tab w:val="left" w:pos="851"/>
        </w:tabs>
        <w:ind w:left="851" w:hanging="851"/>
        <w:rPr>
          <w:b/>
          <w:sz w:val="24"/>
          <w:szCs w:val="24"/>
        </w:rPr>
      </w:pPr>
      <w:r w:rsidRPr="00C84483">
        <w:rPr>
          <w:b/>
          <w:sz w:val="24"/>
          <w:szCs w:val="24"/>
        </w:rPr>
        <w:t>3.</w:t>
      </w:r>
      <w:r w:rsidRPr="00C84483">
        <w:rPr>
          <w:b/>
          <w:sz w:val="24"/>
          <w:szCs w:val="24"/>
        </w:rPr>
        <w:tab/>
        <w:t>LÆGEMIDDELFORM</w:t>
      </w:r>
    </w:p>
    <w:p w:rsidR="001D5004" w:rsidRPr="00CB5EA7" w:rsidRDefault="001D5004" w:rsidP="001D5004">
      <w:pPr>
        <w:suppressAutoHyphens/>
        <w:ind w:left="851"/>
        <w:rPr>
          <w:spacing w:val="-3"/>
          <w:sz w:val="24"/>
          <w:szCs w:val="24"/>
        </w:rPr>
      </w:pPr>
      <w:r w:rsidRPr="00CB5EA7">
        <w:rPr>
          <w:spacing w:val="-3"/>
          <w:sz w:val="24"/>
          <w:szCs w:val="24"/>
        </w:rPr>
        <w:t>Tabletter</w:t>
      </w:r>
    </w:p>
    <w:p w:rsidR="001D5004" w:rsidRPr="00CB5EA7" w:rsidRDefault="001D5004" w:rsidP="001D5004">
      <w:pPr>
        <w:suppressAutoHyphens/>
        <w:ind w:left="851"/>
        <w:rPr>
          <w:sz w:val="24"/>
          <w:szCs w:val="24"/>
        </w:rPr>
      </w:pPr>
    </w:p>
    <w:p w:rsidR="00A10A4C" w:rsidRDefault="00A10A4C" w:rsidP="00A10A4C">
      <w:pPr>
        <w:suppressAutoHyphens/>
        <w:ind w:left="851"/>
        <w:rPr>
          <w:sz w:val="24"/>
          <w:szCs w:val="24"/>
          <w:u w:val="single"/>
        </w:rPr>
      </w:pPr>
      <w:r>
        <w:rPr>
          <w:sz w:val="24"/>
          <w:szCs w:val="24"/>
          <w:u w:val="single"/>
        </w:rPr>
        <w:t>100 mg</w:t>
      </w:r>
    </w:p>
    <w:p w:rsidR="00A10A4C" w:rsidRDefault="00A10A4C" w:rsidP="00A10A4C">
      <w:pPr>
        <w:suppressAutoHyphens/>
        <w:ind w:left="851"/>
        <w:rPr>
          <w:sz w:val="24"/>
          <w:szCs w:val="24"/>
        </w:rPr>
      </w:pPr>
      <w:r>
        <w:rPr>
          <w:sz w:val="24"/>
          <w:szCs w:val="24"/>
        </w:rPr>
        <w:t xml:space="preserve">Hvide til </w:t>
      </w:r>
      <w:proofErr w:type="spellStart"/>
      <w:r>
        <w:rPr>
          <w:sz w:val="24"/>
          <w:szCs w:val="24"/>
        </w:rPr>
        <w:t>off</w:t>
      </w:r>
      <w:proofErr w:type="spellEnd"/>
      <w:r>
        <w:rPr>
          <w:sz w:val="24"/>
          <w:szCs w:val="24"/>
        </w:rPr>
        <w:t>-</w:t>
      </w:r>
      <w:proofErr w:type="spellStart"/>
      <w:r>
        <w:rPr>
          <w:sz w:val="24"/>
          <w:szCs w:val="24"/>
        </w:rPr>
        <w:t>white</w:t>
      </w:r>
      <w:proofErr w:type="spellEnd"/>
      <w:r>
        <w:rPr>
          <w:sz w:val="24"/>
          <w:szCs w:val="24"/>
        </w:rPr>
        <w:t xml:space="preserve">-farvede, ca. 7,5 mm, runde, </w:t>
      </w:r>
      <w:proofErr w:type="spellStart"/>
      <w:r>
        <w:rPr>
          <w:sz w:val="24"/>
          <w:szCs w:val="24"/>
        </w:rPr>
        <w:t>bikonvekse</w:t>
      </w:r>
      <w:proofErr w:type="spellEnd"/>
      <w:r>
        <w:rPr>
          <w:sz w:val="24"/>
          <w:szCs w:val="24"/>
        </w:rPr>
        <w:t xml:space="preserve">, ikke overtrukne tabletter mærket med "AL" og "100", adskilt af en delekærv på den ene side og glat på den anden side. </w:t>
      </w:r>
    </w:p>
    <w:p w:rsidR="00A10A4C" w:rsidRDefault="00A10A4C" w:rsidP="00A10A4C">
      <w:pPr>
        <w:tabs>
          <w:tab w:val="left" w:pos="-720"/>
        </w:tabs>
        <w:suppressAutoHyphens/>
        <w:ind w:left="851" w:hanging="567"/>
        <w:rPr>
          <w:sz w:val="24"/>
          <w:szCs w:val="24"/>
        </w:rPr>
      </w:pPr>
      <w:r>
        <w:rPr>
          <w:sz w:val="24"/>
          <w:szCs w:val="24"/>
        </w:rPr>
        <w:tab/>
        <w:t>Tabletten kan deles i to lige store doser.</w:t>
      </w:r>
    </w:p>
    <w:p w:rsidR="00A10A4C" w:rsidRDefault="00A10A4C" w:rsidP="00A10A4C">
      <w:pPr>
        <w:suppressAutoHyphens/>
        <w:ind w:left="851"/>
        <w:rPr>
          <w:sz w:val="24"/>
          <w:szCs w:val="24"/>
        </w:rPr>
      </w:pPr>
    </w:p>
    <w:p w:rsidR="00A10A4C" w:rsidRDefault="00A10A4C" w:rsidP="00A10A4C">
      <w:pPr>
        <w:ind w:left="851"/>
        <w:rPr>
          <w:sz w:val="24"/>
          <w:szCs w:val="24"/>
        </w:rPr>
      </w:pPr>
      <w:r>
        <w:rPr>
          <w:sz w:val="24"/>
          <w:szCs w:val="24"/>
          <w:u w:val="single"/>
        </w:rPr>
        <w:t>300 mg</w:t>
      </w:r>
    </w:p>
    <w:p w:rsidR="00A10A4C" w:rsidRDefault="00A10A4C" w:rsidP="00A10A4C">
      <w:pPr>
        <w:ind w:left="851"/>
        <w:rPr>
          <w:sz w:val="24"/>
          <w:szCs w:val="24"/>
        </w:rPr>
      </w:pPr>
      <w:r>
        <w:rPr>
          <w:sz w:val="24"/>
          <w:szCs w:val="24"/>
        </w:rPr>
        <w:t xml:space="preserve">Ferskenfarvede, ca. 11 mm, runde, </w:t>
      </w:r>
      <w:proofErr w:type="spellStart"/>
      <w:r>
        <w:rPr>
          <w:sz w:val="24"/>
          <w:szCs w:val="24"/>
        </w:rPr>
        <w:t>bikonvekse</w:t>
      </w:r>
      <w:proofErr w:type="spellEnd"/>
      <w:r>
        <w:rPr>
          <w:sz w:val="24"/>
          <w:szCs w:val="24"/>
        </w:rPr>
        <w:t>, ikke overtrukne tabletter mærket med "AL" og "300" adskilt af en delekærv på den ene side og glat på den anden side.</w:t>
      </w:r>
    </w:p>
    <w:p w:rsidR="001D5004" w:rsidRPr="00C84483" w:rsidRDefault="00A10A4C" w:rsidP="00A10A4C">
      <w:pPr>
        <w:tabs>
          <w:tab w:val="left" w:pos="-720"/>
        </w:tabs>
        <w:suppressAutoHyphens/>
        <w:ind w:left="851"/>
        <w:rPr>
          <w:sz w:val="24"/>
          <w:szCs w:val="24"/>
        </w:rPr>
      </w:pPr>
      <w:r>
        <w:rPr>
          <w:sz w:val="24"/>
          <w:szCs w:val="24"/>
        </w:rPr>
        <w:t>Tabletten kan deles i to lige store doser.</w:t>
      </w:r>
    </w:p>
    <w:p w:rsidR="001D5004" w:rsidRPr="00C84483" w:rsidRDefault="001D5004" w:rsidP="001D5004">
      <w:pPr>
        <w:tabs>
          <w:tab w:val="left" w:pos="851"/>
        </w:tabs>
        <w:rPr>
          <w:sz w:val="24"/>
          <w:szCs w:val="24"/>
        </w:rPr>
      </w:pPr>
    </w:p>
    <w:p w:rsidR="001D5004" w:rsidRPr="00C84483" w:rsidRDefault="001D5004" w:rsidP="001D5004">
      <w:pPr>
        <w:tabs>
          <w:tab w:val="left" w:pos="851"/>
        </w:tabs>
        <w:rPr>
          <w:sz w:val="24"/>
          <w:szCs w:val="24"/>
        </w:rPr>
      </w:pPr>
    </w:p>
    <w:p w:rsidR="001D5004" w:rsidRPr="00C84483" w:rsidRDefault="001D5004" w:rsidP="001D5004">
      <w:pPr>
        <w:tabs>
          <w:tab w:val="left" w:pos="851"/>
        </w:tabs>
        <w:ind w:left="851" w:hanging="851"/>
        <w:rPr>
          <w:b/>
          <w:sz w:val="24"/>
          <w:szCs w:val="24"/>
        </w:rPr>
      </w:pPr>
      <w:r w:rsidRPr="00C84483">
        <w:rPr>
          <w:b/>
          <w:sz w:val="24"/>
          <w:szCs w:val="24"/>
        </w:rPr>
        <w:t>4.</w:t>
      </w:r>
      <w:r w:rsidRPr="00C84483">
        <w:rPr>
          <w:b/>
          <w:sz w:val="24"/>
          <w:szCs w:val="24"/>
        </w:rPr>
        <w:tab/>
        <w:t>KLINISKE OPLYSNINGER</w:t>
      </w:r>
    </w:p>
    <w:p w:rsidR="001D5004" w:rsidRPr="00C84483" w:rsidRDefault="001D5004" w:rsidP="001D5004">
      <w:pPr>
        <w:tabs>
          <w:tab w:val="left" w:pos="851"/>
        </w:tabs>
        <w:rPr>
          <w:b/>
          <w:sz w:val="24"/>
          <w:szCs w:val="24"/>
        </w:rPr>
      </w:pPr>
    </w:p>
    <w:p w:rsidR="001D5004" w:rsidRPr="00186352" w:rsidRDefault="001D5004" w:rsidP="001D5004">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D2A68" w:rsidRPr="001D2A68" w:rsidRDefault="001D2A68" w:rsidP="001D5004">
      <w:pPr>
        <w:ind w:left="851"/>
        <w:rPr>
          <w:sz w:val="24"/>
          <w:szCs w:val="24"/>
        </w:rPr>
      </w:pPr>
    </w:p>
    <w:p w:rsidR="001D5004" w:rsidRPr="00CB5EA7" w:rsidRDefault="001D5004" w:rsidP="001D5004">
      <w:pPr>
        <w:ind w:left="851"/>
        <w:rPr>
          <w:sz w:val="24"/>
          <w:szCs w:val="24"/>
          <w:u w:val="single"/>
        </w:rPr>
      </w:pPr>
      <w:r w:rsidRPr="00CB5EA7">
        <w:rPr>
          <w:sz w:val="24"/>
          <w:szCs w:val="24"/>
          <w:u w:val="single"/>
        </w:rPr>
        <w:t>Voksne</w:t>
      </w:r>
    </w:p>
    <w:p w:rsidR="001D5004" w:rsidRPr="00CB5EA7" w:rsidRDefault="001D5004" w:rsidP="001D5004">
      <w:pPr>
        <w:tabs>
          <w:tab w:val="left" w:pos="1134"/>
        </w:tabs>
        <w:ind w:left="1134" w:hanging="283"/>
        <w:rPr>
          <w:sz w:val="24"/>
          <w:szCs w:val="24"/>
        </w:rPr>
      </w:pPr>
      <w:r w:rsidRPr="00CB5EA7">
        <w:rPr>
          <w:sz w:val="24"/>
          <w:szCs w:val="24"/>
        </w:rPr>
        <w:t>•</w:t>
      </w:r>
      <w:r w:rsidRPr="00CB5EA7">
        <w:rPr>
          <w:sz w:val="24"/>
          <w:szCs w:val="24"/>
        </w:rPr>
        <w:tab/>
        <w:t xml:space="preserve">Alle former for </w:t>
      </w:r>
      <w:proofErr w:type="spellStart"/>
      <w:r w:rsidRPr="00CB5EA7">
        <w:rPr>
          <w:sz w:val="24"/>
          <w:szCs w:val="24"/>
        </w:rPr>
        <w:t>hyperuricæmi</w:t>
      </w:r>
      <w:proofErr w:type="spellEnd"/>
      <w:r w:rsidRPr="00CB5EA7">
        <w:rPr>
          <w:sz w:val="24"/>
          <w:szCs w:val="24"/>
        </w:rPr>
        <w:t xml:space="preserve">, som ikke kan kontrolleres ved hjælp af diæt, herunder sekundær </w:t>
      </w:r>
      <w:proofErr w:type="spellStart"/>
      <w:r w:rsidRPr="00CB5EA7">
        <w:rPr>
          <w:sz w:val="24"/>
          <w:szCs w:val="24"/>
        </w:rPr>
        <w:t>hyperuricæmi</w:t>
      </w:r>
      <w:proofErr w:type="spellEnd"/>
      <w:r w:rsidRPr="00CB5EA7">
        <w:rPr>
          <w:sz w:val="24"/>
          <w:szCs w:val="24"/>
        </w:rPr>
        <w:t xml:space="preserve"> af forskellig oprindelse og i kliniske komplikationer ved </w:t>
      </w:r>
      <w:proofErr w:type="spellStart"/>
      <w:r w:rsidRPr="00CB5EA7">
        <w:rPr>
          <w:sz w:val="24"/>
          <w:szCs w:val="24"/>
        </w:rPr>
        <w:t>hyperurcæmitilstande</w:t>
      </w:r>
      <w:proofErr w:type="spellEnd"/>
      <w:r w:rsidRPr="00CB5EA7">
        <w:rPr>
          <w:sz w:val="24"/>
          <w:szCs w:val="24"/>
        </w:rPr>
        <w:t xml:space="preserve">, især manifest gigt, </w:t>
      </w:r>
      <w:proofErr w:type="spellStart"/>
      <w:r w:rsidRPr="00CB5EA7">
        <w:rPr>
          <w:sz w:val="24"/>
          <w:szCs w:val="24"/>
        </w:rPr>
        <w:t>uratnefropati</w:t>
      </w:r>
      <w:proofErr w:type="spellEnd"/>
      <w:r w:rsidRPr="00CB5EA7">
        <w:rPr>
          <w:sz w:val="24"/>
          <w:szCs w:val="24"/>
        </w:rPr>
        <w:t xml:space="preserve"> og ved opløsning og forebyggelse af urinsyresten.</w:t>
      </w:r>
    </w:p>
    <w:p w:rsidR="001D5004" w:rsidRPr="00CB5EA7" w:rsidRDefault="001D5004" w:rsidP="001D5004">
      <w:pPr>
        <w:tabs>
          <w:tab w:val="left" w:pos="1134"/>
        </w:tabs>
        <w:ind w:left="1134" w:hanging="283"/>
        <w:rPr>
          <w:sz w:val="24"/>
          <w:szCs w:val="24"/>
        </w:rPr>
      </w:pPr>
      <w:r w:rsidRPr="00CB5EA7">
        <w:rPr>
          <w:sz w:val="24"/>
          <w:szCs w:val="24"/>
        </w:rPr>
        <w:t>•</w:t>
      </w:r>
      <w:r w:rsidRPr="00CB5EA7">
        <w:rPr>
          <w:sz w:val="24"/>
          <w:szCs w:val="24"/>
        </w:rPr>
        <w:tab/>
        <w:t xml:space="preserve">Behandling af recidiverende blandede </w:t>
      </w:r>
      <w:proofErr w:type="spellStart"/>
      <w:r w:rsidRPr="00CB5EA7">
        <w:rPr>
          <w:sz w:val="24"/>
          <w:szCs w:val="24"/>
        </w:rPr>
        <w:t>calciumoxalatsten</w:t>
      </w:r>
      <w:proofErr w:type="spellEnd"/>
      <w:r w:rsidRPr="00CB5EA7">
        <w:rPr>
          <w:sz w:val="24"/>
          <w:szCs w:val="24"/>
        </w:rPr>
        <w:t xml:space="preserve"> ved samtidig </w:t>
      </w:r>
      <w:proofErr w:type="spellStart"/>
      <w:r w:rsidRPr="00CB5EA7">
        <w:rPr>
          <w:sz w:val="24"/>
          <w:szCs w:val="24"/>
        </w:rPr>
        <w:t>hyperuricæmi</w:t>
      </w:r>
      <w:proofErr w:type="spellEnd"/>
      <w:r w:rsidRPr="00CB5EA7">
        <w:rPr>
          <w:sz w:val="24"/>
          <w:szCs w:val="24"/>
        </w:rPr>
        <w:t>, hvor væske, diæt og lignende tiltag ikke har virket.</w:t>
      </w:r>
    </w:p>
    <w:p w:rsidR="001D5004" w:rsidRPr="00CB5EA7" w:rsidRDefault="001D5004" w:rsidP="001D5004">
      <w:pPr>
        <w:tabs>
          <w:tab w:val="left" w:pos="567"/>
        </w:tabs>
        <w:ind w:left="851" w:hanging="567"/>
        <w:rPr>
          <w:sz w:val="24"/>
          <w:szCs w:val="24"/>
        </w:rPr>
      </w:pPr>
    </w:p>
    <w:p w:rsidR="001D5004" w:rsidRPr="00CB5EA7" w:rsidRDefault="001D5004" w:rsidP="001D5004">
      <w:pPr>
        <w:tabs>
          <w:tab w:val="left" w:pos="0"/>
        </w:tabs>
        <w:ind w:left="851"/>
        <w:rPr>
          <w:i/>
          <w:sz w:val="24"/>
          <w:szCs w:val="24"/>
        </w:rPr>
      </w:pPr>
      <w:r w:rsidRPr="002C6546">
        <w:rPr>
          <w:sz w:val="24"/>
          <w:szCs w:val="24"/>
          <w:u w:val="single"/>
        </w:rPr>
        <w:t>Kun 100</w:t>
      </w:r>
      <w:r w:rsidR="00A10A4C">
        <w:rPr>
          <w:sz w:val="24"/>
          <w:szCs w:val="24"/>
          <w:u w:val="single"/>
        </w:rPr>
        <w:t> </w:t>
      </w:r>
      <w:r w:rsidRPr="002C6546">
        <w:rPr>
          <w:sz w:val="24"/>
          <w:szCs w:val="24"/>
          <w:u w:val="single"/>
        </w:rPr>
        <w:t>mg</w:t>
      </w:r>
      <w:r w:rsidRPr="00CB5EA7">
        <w:rPr>
          <w:sz w:val="24"/>
          <w:szCs w:val="24"/>
          <w:u w:val="single"/>
        </w:rPr>
        <w:br/>
      </w:r>
      <w:r w:rsidRPr="00CB5EA7">
        <w:rPr>
          <w:i/>
          <w:sz w:val="24"/>
          <w:szCs w:val="24"/>
        </w:rPr>
        <w:t>Børn og unge</w:t>
      </w:r>
    </w:p>
    <w:p w:rsidR="001D5004" w:rsidRPr="00CB5EA7" w:rsidRDefault="001D5004" w:rsidP="001D5004">
      <w:pPr>
        <w:tabs>
          <w:tab w:val="left" w:pos="1134"/>
        </w:tabs>
        <w:ind w:left="1134" w:hanging="283"/>
        <w:rPr>
          <w:sz w:val="24"/>
          <w:szCs w:val="24"/>
        </w:rPr>
      </w:pPr>
      <w:r w:rsidRPr="00CB5EA7">
        <w:rPr>
          <w:sz w:val="24"/>
          <w:szCs w:val="24"/>
        </w:rPr>
        <w:t>•</w:t>
      </w:r>
      <w:r w:rsidRPr="00CB5EA7">
        <w:rPr>
          <w:sz w:val="24"/>
          <w:szCs w:val="24"/>
        </w:rPr>
        <w:tab/>
        <w:t xml:space="preserve">Sekundær </w:t>
      </w:r>
      <w:proofErr w:type="spellStart"/>
      <w:r w:rsidRPr="00CB5EA7">
        <w:rPr>
          <w:sz w:val="24"/>
          <w:szCs w:val="24"/>
        </w:rPr>
        <w:t>hyperuricæmi</w:t>
      </w:r>
      <w:proofErr w:type="spellEnd"/>
      <w:r w:rsidRPr="00CB5EA7">
        <w:rPr>
          <w:sz w:val="24"/>
          <w:szCs w:val="24"/>
        </w:rPr>
        <w:t xml:space="preserve"> af forskellig oprindelse.</w:t>
      </w:r>
    </w:p>
    <w:p w:rsidR="001D5004" w:rsidRPr="00CB5EA7" w:rsidRDefault="001D5004" w:rsidP="001D5004">
      <w:pPr>
        <w:tabs>
          <w:tab w:val="left" w:pos="1134"/>
        </w:tabs>
        <w:ind w:left="1134" w:hanging="283"/>
        <w:rPr>
          <w:sz w:val="24"/>
          <w:szCs w:val="24"/>
        </w:rPr>
      </w:pPr>
      <w:r w:rsidRPr="00CB5EA7">
        <w:rPr>
          <w:sz w:val="24"/>
          <w:szCs w:val="24"/>
        </w:rPr>
        <w:t>•</w:t>
      </w:r>
      <w:r w:rsidRPr="00CB5EA7">
        <w:rPr>
          <w:sz w:val="24"/>
          <w:szCs w:val="24"/>
        </w:rPr>
        <w:tab/>
      </w:r>
      <w:proofErr w:type="spellStart"/>
      <w:r w:rsidRPr="00CB5EA7">
        <w:rPr>
          <w:sz w:val="24"/>
          <w:szCs w:val="24"/>
        </w:rPr>
        <w:t>Urinsyrenefropati</w:t>
      </w:r>
      <w:proofErr w:type="spellEnd"/>
      <w:r w:rsidRPr="00CB5EA7">
        <w:rPr>
          <w:sz w:val="24"/>
          <w:szCs w:val="24"/>
        </w:rPr>
        <w:t xml:space="preserve"> under leukæmibehandling.</w:t>
      </w:r>
    </w:p>
    <w:p w:rsidR="001D5004" w:rsidRPr="00C84483" w:rsidRDefault="001D5004" w:rsidP="001D5004">
      <w:pPr>
        <w:tabs>
          <w:tab w:val="left" w:pos="1134"/>
        </w:tabs>
        <w:ind w:left="1134" w:hanging="283"/>
        <w:rPr>
          <w:sz w:val="24"/>
          <w:szCs w:val="24"/>
        </w:rPr>
      </w:pPr>
      <w:r w:rsidRPr="00CB5EA7">
        <w:rPr>
          <w:sz w:val="24"/>
          <w:szCs w:val="24"/>
        </w:rPr>
        <w:t>•</w:t>
      </w:r>
      <w:r w:rsidRPr="00CB5EA7">
        <w:rPr>
          <w:sz w:val="24"/>
          <w:szCs w:val="24"/>
        </w:rPr>
        <w:tab/>
        <w:t xml:space="preserve">Arvelige enzymmangler, </w:t>
      </w:r>
      <w:proofErr w:type="spellStart"/>
      <w:r w:rsidRPr="00CB5EA7">
        <w:rPr>
          <w:sz w:val="24"/>
          <w:szCs w:val="24"/>
        </w:rPr>
        <w:t>Lesch-Nyhans</w:t>
      </w:r>
      <w:proofErr w:type="spellEnd"/>
      <w:r w:rsidRPr="00CB5EA7">
        <w:rPr>
          <w:sz w:val="24"/>
          <w:szCs w:val="24"/>
        </w:rPr>
        <w:t xml:space="preserve"> syndrom (delvis eller total </w:t>
      </w:r>
      <w:proofErr w:type="spellStart"/>
      <w:r w:rsidRPr="00CB5EA7">
        <w:rPr>
          <w:sz w:val="24"/>
          <w:szCs w:val="24"/>
        </w:rPr>
        <w:t>hypoxanthin</w:t>
      </w:r>
      <w:proofErr w:type="spellEnd"/>
      <w:r w:rsidRPr="00CB5EA7">
        <w:rPr>
          <w:sz w:val="24"/>
          <w:szCs w:val="24"/>
        </w:rPr>
        <w:t>-guanin-</w:t>
      </w:r>
      <w:proofErr w:type="spellStart"/>
      <w:r w:rsidRPr="00CB5EA7">
        <w:rPr>
          <w:sz w:val="24"/>
          <w:szCs w:val="24"/>
        </w:rPr>
        <w:t>phosphoribosyl</w:t>
      </w:r>
      <w:proofErr w:type="spellEnd"/>
      <w:r w:rsidRPr="00CB5EA7">
        <w:rPr>
          <w:sz w:val="24"/>
          <w:szCs w:val="24"/>
        </w:rPr>
        <w:t>-transferase-mangel) eller adenin-</w:t>
      </w:r>
      <w:proofErr w:type="spellStart"/>
      <w:r w:rsidRPr="00CB5EA7">
        <w:rPr>
          <w:sz w:val="24"/>
          <w:szCs w:val="24"/>
        </w:rPr>
        <w:t>phosophoribosyl</w:t>
      </w:r>
      <w:proofErr w:type="spellEnd"/>
      <w:r w:rsidRPr="00CB5EA7">
        <w:rPr>
          <w:sz w:val="24"/>
          <w:szCs w:val="24"/>
        </w:rPr>
        <w:t>-transferase-mangel.</w:t>
      </w:r>
    </w:p>
    <w:p w:rsidR="001D5004" w:rsidRPr="00C84483" w:rsidRDefault="001D5004" w:rsidP="001D5004">
      <w:pPr>
        <w:tabs>
          <w:tab w:val="left" w:pos="851"/>
        </w:tabs>
        <w:rPr>
          <w:sz w:val="24"/>
          <w:szCs w:val="24"/>
        </w:rPr>
      </w:pPr>
    </w:p>
    <w:p w:rsidR="001D5004" w:rsidRPr="00C84483" w:rsidRDefault="001D5004" w:rsidP="001D5004">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FB6706">
        <w:rPr>
          <w:b/>
          <w:sz w:val="24"/>
          <w:szCs w:val="24"/>
        </w:rPr>
        <w:t>administration</w:t>
      </w:r>
    </w:p>
    <w:p w:rsidR="00A10A4C" w:rsidRDefault="00A10A4C" w:rsidP="00A10A4C">
      <w:pPr>
        <w:ind w:left="851"/>
        <w:rPr>
          <w:noProof/>
          <w:sz w:val="24"/>
          <w:szCs w:val="24"/>
        </w:rPr>
      </w:pPr>
      <w:r>
        <w:rPr>
          <w:noProof/>
          <w:sz w:val="24"/>
          <w:szCs w:val="24"/>
        </w:rPr>
        <w:t>Oral anvendelse.</w:t>
      </w:r>
      <w:r>
        <w:rPr>
          <w:noProof/>
          <w:sz w:val="24"/>
          <w:szCs w:val="24"/>
        </w:rPr>
        <w:br/>
      </w:r>
    </w:p>
    <w:p w:rsidR="00A10A4C" w:rsidRDefault="00A10A4C" w:rsidP="00A10A4C">
      <w:pPr>
        <w:ind w:left="851"/>
        <w:rPr>
          <w:b/>
          <w:noProof/>
          <w:sz w:val="24"/>
          <w:szCs w:val="24"/>
        </w:rPr>
      </w:pPr>
      <w:r>
        <w:rPr>
          <w:b/>
          <w:noProof/>
          <w:sz w:val="24"/>
          <w:szCs w:val="24"/>
        </w:rPr>
        <w:t>Dosering</w:t>
      </w:r>
    </w:p>
    <w:p w:rsidR="00A10A4C" w:rsidRDefault="00A10A4C" w:rsidP="00A10A4C">
      <w:pPr>
        <w:ind w:left="851"/>
        <w:rPr>
          <w:noProof/>
          <w:sz w:val="24"/>
          <w:szCs w:val="24"/>
        </w:rPr>
      </w:pPr>
    </w:p>
    <w:p w:rsidR="00A10A4C" w:rsidRDefault="00A10A4C" w:rsidP="00A10A4C">
      <w:pPr>
        <w:ind w:left="851"/>
        <w:rPr>
          <w:noProof/>
          <w:sz w:val="24"/>
          <w:szCs w:val="24"/>
          <w:u w:val="single"/>
        </w:rPr>
      </w:pPr>
      <w:r>
        <w:rPr>
          <w:noProof/>
          <w:sz w:val="24"/>
          <w:szCs w:val="24"/>
          <w:u w:val="single"/>
        </w:rPr>
        <w:t>Voksne</w:t>
      </w:r>
    </w:p>
    <w:p w:rsidR="00623F0E" w:rsidRDefault="00623F0E" w:rsidP="00623F0E">
      <w:pPr>
        <w:ind w:left="851"/>
        <w:rPr>
          <w:noProof/>
          <w:sz w:val="24"/>
          <w:szCs w:val="24"/>
        </w:rPr>
      </w:pPr>
      <w:r w:rsidRPr="00752828">
        <w:rPr>
          <w:noProof/>
          <w:sz w:val="24"/>
          <w:szCs w:val="24"/>
        </w:rPr>
        <w:t>Allopurinol bør introduceres ved en lav dosering, f.eks. 100</w:t>
      </w:r>
      <w:r>
        <w:rPr>
          <w:noProof/>
          <w:sz w:val="24"/>
          <w:szCs w:val="24"/>
        </w:rPr>
        <w:t> </w:t>
      </w:r>
      <w:r w:rsidRPr="00752828">
        <w:rPr>
          <w:noProof/>
          <w:sz w:val="24"/>
          <w:szCs w:val="24"/>
        </w:rPr>
        <w:t xml:space="preserve">mg/dag, for at reducere risikoen for bivirkninger, og dosen bør kun øges, hvis serumurat-responset er utilfredsstillende. Der bør udvises ekstra forsigtighed, hvis nyrefunktionen er nedsat. </w:t>
      </w:r>
    </w:p>
    <w:p w:rsidR="00623F0E" w:rsidRPr="00752828" w:rsidRDefault="00623F0E" w:rsidP="00623F0E">
      <w:pPr>
        <w:ind w:left="851"/>
        <w:rPr>
          <w:noProof/>
          <w:sz w:val="24"/>
          <w:szCs w:val="24"/>
        </w:rPr>
      </w:pPr>
    </w:p>
    <w:p w:rsidR="00623F0E" w:rsidRDefault="00623F0E" w:rsidP="00623F0E">
      <w:pPr>
        <w:ind w:left="851"/>
        <w:rPr>
          <w:noProof/>
          <w:sz w:val="24"/>
          <w:szCs w:val="24"/>
        </w:rPr>
      </w:pPr>
      <w:r>
        <w:rPr>
          <w:noProof/>
          <w:sz w:val="24"/>
          <w:szCs w:val="24"/>
        </w:rPr>
        <w:t>2</w:t>
      </w:r>
      <w:r>
        <w:rPr>
          <w:noProof/>
          <w:sz w:val="24"/>
          <w:szCs w:val="24"/>
        </w:rPr>
        <w:noBreakHyphen/>
        <w:t>10 mg/kg legemsvægt daglig eller 100</w:t>
      </w:r>
      <w:r>
        <w:rPr>
          <w:noProof/>
          <w:sz w:val="24"/>
          <w:szCs w:val="24"/>
        </w:rPr>
        <w:noBreakHyphen/>
        <w:t>200 mg daglig ved milde tilfælde, 300</w:t>
      </w:r>
      <w:r>
        <w:rPr>
          <w:color w:val="000000"/>
          <w:szCs w:val="22"/>
          <w:lang w:eastAsia="fi-FI"/>
        </w:rPr>
        <w:noBreakHyphen/>
      </w:r>
      <w:r>
        <w:rPr>
          <w:noProof/>
          <w:sz w:val="24"/>
          <w:szCs w:val="24"/>
        </w:rPr>
        <w:t>600 mg daglig ved moderat alvorlige tilfælde eller 700</w:t>
      </w:r>
      <w:r>
        <w:rPr>
          <w:color w:val="000000"/>
          <w:szCs w:val="22"/>
          <w:lang w:eastAsia="fi-FI"/>
        </w:rPr>
        <w:t>–</w:t>
      </w:r>
      <w:r>
        <w:rPr>
          <w:noProof/>
          <w:sz w:val="24"/>
          <w:szCs w:val="24"/>
        </w:rPr>
        <w:t>900 mg ved alvorlige tilfælde. Behandling med allopurinol bør initieres med en lav dosis, f.eks. 100 mg daglig, for at reducere risikoen for bivirkninger, og dosis bør kun forøges, hvis serumuratrespons er utilfredsstillende. Der skal udvises ekstra forsigtighed ved nedsat nyrefunktion (se ”Dosisanbefalinger ved nedsat nyrefunktion”).</w:t>
      </w:r>
    </w:p>
    <w:p w:rsidR="00A10A4C" w:rsidRDefault="00A10A4C" w:rsidP="00A10A4C">
      <w:pPr>
        <w:ind w:left="851"/>
        <w:rPr>
          <w:noProof/>
          <w:sz w:val="24"/>
          <w:szCs w:val="24"/>
        </w:rPr>
      </w:pPr>
    </w:p>
    <w:p w:rsidR="00A10A4C" w:rsidRDefault="00A10A4C" w:rsidP="00A10A4C">
      <w:pPr>
        <w:ind w:left="851"/>
        <w:rPr>
          <w:noProof/>
          <w:sz w:val="24"/>
          <w:szCs w:val="24"/>
          <w:u w:val="single"/>
        </w:rPr>
      </w:pPr>
      <w:r>
        <w:rPr>
          <w:noProof/>
          <w:sz w:val="24"/>
          <w:szCs w:val="24"/>
          <w:u w:val="single"/>
        </w:rPr>
        <w:t>Pædiatrisk population</w:t>
      </w:r>
    </w:p>
    <w:p w:rsidR="00A10A4C" w:rsidRDefault="00A10A4C" w:rsidP="00A10A4C">
      <w:pPr>
        <w:ind w:left="851"/>
        <w:rPr>
          <w:i/>
          <w:sz w:val="24"/>
          <w:szCs w:val="24"/>
        </w:rPr>
      </w:pPr>
    </w:p>
    <w:p w:rsidR="00A10A4C" w:rsidRDefault="00A10A4C" w:rsidP="00A10A4C">
      <w:pPr>
        <w:ind w:left="851"/>
        <w:rPr>
          <w:i/>
          <w:sz w:val="24"/>
          <w:szCs w:val="24"/>
        </w:rPr>
      </w:pPr>
      <w:r>
        <w:rPr>
          <w:i/>
          <w:sz w:val="24"/>
          <w:szCs w:val="24"/>
        </w:rPr>
        <w:t xml:space="preserve">Kun </w:t>
      </w:r>
      <w:proofErr w:type="spellStart"/>
      <w:r>
        <w:rPr>
          <w:i/>
          <w:sz w:val="24"/>
          <w:szCs w:val="24"/>
        </w:rPr>
        <w:t>Allopurinol</w:t>
      </w:r>
      <w:proofErr w:type="spellEnd"/>
      <w:r>
        <w:rPr>
          <w:i/>
          <w:sz w:val="24"/>
          <w:szCs w:val="24"/>
        </w:rPr>
        <w:t xml:space="preserve"> "Orion" 100 mg tabletter</w:t>
      </w:r>
    </w:p>
    <w:p w:rsidR="00A10A4C" w:rsidRDefault="00A10A4C" w:rsidP="00A10A4C">
      <w:pPr>
        <w:ind w:left="851"/>
        <w:rPr>
          <w:noProof/>
          <w:sz w:val="24"/>
          <w:szCs w:val="24"/>
        </w:rPr>
      </w:pPr>
      <w:r>
        <w:rPr>
          <w:noProof/>
          <w:sz w:val="24"/>
          <w:szCs w:val="24"/>
        </w:rPr>
        <w:t>Børn (i alderen op til 15 år):</w:t>
      </w:r>
    </w:p>
    <w:p w:rsidR="00A10A4C" w:rsidRDefault="00A10A4C" w:rsidP="00A10A4C">
      <w:pPr>
        <w:ind w:left="851"/>
        <w:rPr>
          <w:noProof/>
          <w:sz w:val="24"/>
          <w:szCs w:val="24"/>
        </w:rPr>
      </w:pPr>
      <w:r>
        <w:rPr>
          <w:noProof/>
          <w:sz w:val="24"/>
          <w:szCs w:val="24"/>
        </w:rPr>
        <w:t>10</w:t>
      </w:r>
      <w:r>
        <w:rPr>
          <w:noProof/>
          <w:sz w:val="24"/>
          <w:szCs w:val="24"/>
        </w:rPr>
        <w:noBreakHyphen/>
        <w:t>20 mg/kg legemsvægt/dag op til højst 400 mg daglig fordelt på 3 doser. Brug til børn er sjældent indiceret, bortset fra ved maligne tilstande, især leukæmi og visse enzymforstyrrelser, f.eks. Lesch-Nyhan syndrom.</w:t>
      </w:r>
    </w:p>
    <w:p w:rsidR="00A10A4C" w:rsidRDefault="00A10A4C" w:rsidP="00A10A4C">
      <w:pPr>
        <w:ind w:left="851"/>
        <w:rPr>
          <w:noProof/>
          <w:sz w:val="24"/>
          <w:szCs w:val="24"/>
        </w:rPr>
      </w:pPr>
    </w:p>
    <w:p w:rsidR="00A10A4C" w:rsidRDefault="00A10A4C" w:rsidP="00A10A4C">
      <w:pPr>
        <w:ind w:left="851"/>
        <w:rPr>
          <w:i/>
          <w:sz w:val="24"/>
          <w:szCs w:val="24"/>
        </w:rPr>
      </w:pPr>
      <w:r>
        <w:rPr>
          <w:i/>
          <w:sz w:val="24"/>
          <w:szCs w:val="24"/>
        </w:rPr>
        <w:t xml:space="preserve">Kun </w:t>
      </w:r>
      <w:proofErr w:type="spellStart"/>
      <w:r>
        <w:rPr>
          <w:i/>
          <w:sz w:val="24"/>
          <w:szCs w:val="24"/>
        </w:rPr>
        <w:t>Allopurinol</w:t>
      </w:r>
      <w:proofErr w:type="spellEnd"/>
      <w:r>
        <w:rPr>
          <w:i/>
          <w:sz w:val="24"/>
          <w:szCs w:val="24"/>
        </w:rPr>
        <w:t xml:space="preserve"> "Orion" 300 mg tabletter</w:t>
      </w:r>
    </w:p>
    <w:p w:rsidR="00A10A4C" w:rsidRDefault="00A10A4C" w:rsidP="00A10A4C">
      <w:pPr>
        <w:ind w:left="851"/>
        <w:rPr>
          <w:noProof/>
          <w:sz w:val="24"/>
          <w:szCs w:val="24"/>
        </w:rPr>
      </w:pPr>
      <w:r>
        <w:rPr>
          <w:noProof/>
          <w:sz w:val="24"/>
          <w:szCs w:val="24"/>
        </w:rPr>
        <w:t>Tabletterne indeholder Sunset Yellow FCF aluminiumlak (azofarvestof) og bør ikke gives til børn.</w:t>
      </w:r>
    </w:p>
    <w:p w:rsidR="00A10A4C" w:rsidRDefault="00A10A4C" w:rsidP="00A10A4C">
      <w:pPr>
        <w:ind w:left="851"/>
        <w:rPr>
          <w:noProof/>
          <w:sz w:val="24"/>
          <w:szCs w:val="24"/>
        </w:rPr>
      </w:pPr>
    </w:p>
    <w:p w:rsidR="00A10A4C" w:rsidRDefault="00A10A4C" w:rsidP="001D2A68">
      <w:pPr>
        <w:keepNext/>
        <w:ind w:left="851"/>
        <w:rPr>
          <w:noProof/>
          <w:sz w:val="24"/>
          <w:szCs w:val="24"/>
          <w:u w:val="single"/>
        </w:rPr>
      </w:pPr>
      <w:r>
        <w:rPr>
          <w:noProof/>
          <w:sz w:val="24"/>
          <w:szCs w:val="24"/>
          <w:u w:val="single"/>
        </w:rPr>
        <w:t>Ældre</w:t>
      </w:r>
    </w:p>
    <w:p w:rsidR="00623F0E" w:rsidRDefault="00A10A4C" w:rsidP="00623F0E">
      <w:pPr>
        <w:ind w:left="851"/>
        <w:rPr>
          <w:noProof/>
          <w:sz w:val="24"/>
          <w:szCs w:val="24"/>
        </w:rPr>
      </w:pPr>
      <w:r>
        <w:rPr>
          <w:noProof/>
          <w:sz w:val="24"/>
          <w:szCs w:val="24"/>
        </w:rPr>
        <w:lastRenderedPageBreak/>
        <w:t>Der er ingen specifikke dosisanbefalinger. Den laveste dosis, som giver tilfredsstillende reduktion af urat, skal anvendes. Se dosisanbefaling under ”Nedsat nyrefunktion” (se også pkt. 4.4).</w:t>
      </w:r>
    </w:p>
    <w:p w:rsidR="00A10A4C" w:rsidRDefault="00A10A4C" w:rsidP="00A10A4C">
      <w:pPr>
        <w:ind w:left="851"/>
        <w:rPr>
          <w:noProof/>
          <w:sz w:val="24"/>
          <w:szCs w:val="24"/>
        </w:rPr>
      </w:pPr>
    </w:p>
    <w:p w:rsidR="00A10A4C" w:rsidRDefault="00A10A4C" w:rsidP="00A10A4C">
      <w:pPr>
        <w:ind w:left="851"/>
        <w:rPr>
          <w:noProof/>
          <w:sz w:val="24"/>
          <w:szCs w:val="24"/>
          <w:u w:val="single"/>
        </w:rPr>
      </w:pPr>
      <w:r>
        <w:rPr>
          <w:noProof/>
          <w:sz w:val="24"/>
          <w:szCs w:val="24"/>
          <w:u w:val="single"/>
        </w:rPr>
        <w:t>Nedsat nyrefunktion</w:t>
      </w:r>
    </w:p>
    <w:p w:rsidR="00A10A4C" w:rsidRDefault="00A10A4C" w:rsidP="00A10A4C">
      <w:pPr>
        <w:ind w:left="851"/>
        <w:rPr>
          <w:noProof/>
          <w:sz w:val="24"/>
          <w:szCs w:val="24"/>
        </w:rPr>
      </w:pPr>
      <w:r>
        <w:rPr>
          <w:noProof/>
          <w:sz w:val="24"/>
          <w:szCs w:val="24"/>
        </w:rPr>
        <w:t>Allopurinol og dets metabolitter udskilles via nyren. Derfor kan nedsat nyrefunktion føre til ophobning af lægemidlet og/eller dets metabolitter. Som konsekvens kan plasmahalveringstiden blive forlænget. Nedenstående plan kan være en vejledning til dosisjustering ved nedsat nyrefunktion:</w:t>
      </w:r>
    </w:p>
    <w:p w:rsidR="00A10A4C" w:rsidRDefault="00A10A4C" w:rsidP="00A10A4C">
      <w:pPr>
        <w:ind w:left="851"/>
        <w:rPr>
          <w:noProof/>
          <w:sz w:val="24"/>
          <w:szCs w:val="24"/>
        </w:rPr>
      </w:pPr>
    </w:p>
    <w:p w:rsidR="00A10A4C" w:rsidRDefault="00A10A4C" w:rsidP="00A10A4C">
      <w:pPr>
        <w:tabs>
          <w:tab w:val="left" w:pos="3402"/>
        </w:tabs>
        <w:ind w:left="851"/>
        <w:rPr>
          <w:b/>
          <w:noProof/>
          <w:sz w:val="24"/>
          <w:szCs w:val="24"/>
        </w:rPr>
      </w:pPr>
      <w:r>
        <w:rPr>
          <w:b/>
          <w:noProof/>
          <w:sz w:val="24"/>
          <w:szCs w:val="24"/>
        </w:rPr>
        <w:t>Kreatininclearance</w:t>
      </w:r>
      <w:r>
        <w:rPr>
          <w:b/>
          <w:noProof/>
          <w:sz w:val="24"/>
          <w:szCs w:val="24"/>
        </w:rPr>
        <w:tab/>
        <w:t>Dosis</w:t>
      </w:r>
    </w:p>
    <w:p w:rsidR="00A10A4C" w:rsidRDefault="00A10A4C" w:rsidP="00A10A4C">
      <w:pPr>
        <w:tabs>
          <w:tab w:val="left" w:pos="3402"/>
        </w:tabs>
        <w:ind w:left="851"/>
        <w:rPr>
          <w:noProof/>
          <w:sz w:val="24"/>
          <w:szCs w:val="24"/>
        </w:rPr>
      </w:pPr>
      <w:r>
        <w:rPr>
          <w:noProof/>
          <w:sz w:val="24"/>
          <w:szCs w:val="24"/>
        </w:rPr>
        <w:t>&gt; 20 ml/min</w:t>
      </w:r>
      <w:r>
        <w:rPr>
          <w:noProof/>
          <w:sz w:val="24"/>
          <w:szCs w:val="24"/>
        </w:rPr>
        <w:tab/>
        <w:t>Normal dosis</w:t>
      </w:r>
    </w:p>
    <w:p w:rsidR="00A10A4C" w:rsidRDefault="00A10A4C" w:rsidP="00A10A4C">
      <w:pPr>
        <w:tabs>
          <w:tab w:val="left" w:pos="3402"/>
        </w:tabs>
        <w:ind w:left="851"/>
        <w:rPr>
          <w:noProof/>
          <w:sz w:val="24"/>
          <w:szCs w:val="24"/>
        </w:rPr>
      </w:pPr>
      <w:r>
        <w:rPr>
          <w:noProof/>
          <w:sz w:val="24"/>
          <w:szCs w:val="24"/>
        </w:rPr>
        <w:t>10</w:t>
      </w:r>
      <w:r>
        <w:rPr>
          <w:noProof/>
          <w:sz w:val="24"/>
          <w:szCs w:val="24"/>
        </w:rPr>
        <w:noBreakHyphen/>
        <w:t>20 ml/min</w:t>
      </w:r>
      <w:r>
        <w:rPr>
          <w:noProof/>
          <w:sz w:val="24"/>
          <w:szCs w:val="24"/>
        </w:rPr>
        <w:tab/>
        <w:t>100</w:t>
      </w:r>
      <w:r>
        <w:rPr>
          <w:noProof/>
          <w:sz w:val="24"/>
          <w:szCs w:val="24"/>
        </w:rPr>
        <w:noBreakHyphen/>
        <w:t>200 mg daglig</w:t>
      </w:r>
    </w:p>
    <w:p w:rsidR="00A10A4C" w:rsidRDefault="00A10A4C" w:rsidP="00A10A4C">
      <w:pPr>
        <w:tabs>
          <w:tab w:val="left" w:pos="3402"/>
        </w:tabs>
        <w:ind w:left="851"/>
        <w:rPr>
          <w:noProof/>
          <w:sz w:val="24"/>
          <w:szCs w:val="24"/>
        </w:rPr>
      </w:pPr>
      <w:r>
        <w:rPr>
          <w:noProof/>
          <w:sz w:val="24"/>
          <w:szCs w:val="24"/>
        </w:rPr>
        <w:t>&lt; 10 ml/min</w:t>
      </w:r>
      <w:r>
        <w:rPr>
          <w:noProof/>
          <w:sz w:val="24"/>
          <w:szCs w:val="24"/>
        </w:rPr>
        <w:tab/>
        <w:t>100 mg daglig eller længere dosisintervaller</w:t>
      </w:r>
    </w:p>
    <w:p w:rsidR="00A10A4C" w:rsidRDefault="00A10A4C" w:rsidP="00A10A4C">
      <w:pPr>
        <w:tabs>
          <w:tab w:val="left" w:pos="3402"/>
        </w:tabs>
        <w:ind w:left="851"/>
        <w:rPr>
          <w:noProof/>
          <w:sz w:val="24"/>
          <w:szCs w:val="24"/>
        </w:rPr>
      </w:pPr>
    </w:p>
    <w:p w:rsidR="00A10A4C" w:rsidRDefault="00A10A4C" w:rsidP="00A10A4C">
      <w:pPr>
        <w:ind w:left="851"/>
        <w:rPr>
          <w:sz w:val="24"/>
          <w:szCs w:val="24"/>
        </w:rPr>
      </w:pPr>
      <w:r>
        <w:rPr>
          <w:sz w:val="24"/>
          <w:szCs w:val="24"/>
        </w:rPr>
        <w:t>Ved nedsat nyrefunktion skal det alvorligt overvejes at initiere behandling med en maksimumdosis på 100 mg daglig og kun forøge den, hvis serum- og/eller urinresponsraten er utilfredsstillende. Ved alvorlig nedsat nyrefunktion anbefales det at anvende mindre end 100 mg daglig eller at anvende enkeltdoser på 100 mg med længere intervaller end en dag.</w:t>
      </w:r>
    </w:p>
    <w:p w:rsidR="00A10A4C" w:rsidRDefault="00A10A4C" w:rsidP="00A10A4C">
      <w:pPr>
        <w:ind w:left="851"/>
        <w:rPr>
          <w:sz w:val="24"/>
          <w:szCs w:val="24"/>
        </w:rPr>
      </w:pPr>
    </w:p>
    <w:p w:rsidR="00A10A4C" w:rsidRDefault="00A10A4C" w:rsidP="00A10A4C">
      <w:pPr>
        <w:ind w:left="851"/>
        <w:rPr>
          <w:sz w:val="24"/>
          <w:szCs w:val="24"/>
        </w:rPr>
      </w:pPr>
      <w:r>
        <w:rPr>
          <w:sz w:val="24"/>
          <w:szCs w:val="24"/>
        </w:rPr>
        <w:t xml:space="preserve">Hvis monitorering af </w:t>
      </w:r>
      <w:proofErr w:type="spellStart"/>
      <w:r>
        <w:rPr>
          <w:sz w:val="24"/>
          <w:szCs w:val="24"/>
        </w:rPr>
        <w:t>oxipurinolkoncentrationen</w:t>
      </w:r>
      <w:proofErr w:type="spellEnd"/>
      <w:r>
        <w:rPr>
          <w:sz w:val="24"/>
          <w:szCs w:val="24"/>
        </w:rPr>
        <w:t xml:space="preserve"> i plasma kan foretages, skal dosis justeres til at bevare </w:t>
      </w:r>
      <w:proofErr w:type="spellStart"/>
      <w:r>
        <w:rPr>
          <w:sz w:val="24"/>
          <w:szCs w:val="24"/>
        </w:rPr>
        <w:t>oxipurinolniveauet</w:t>
      </w:r>
      <w:proofErr w:type="spellEnd"/>
      <w:r>
        <w:rPr>
          <w:sz w:val="24"/>
          <w:szCs w:val="24"/>
        </w:rPr>
        <w:t xml:space="preserve"> i plasma under 100 mikromol/l (15,2 mikrogram/ml).</w:t>
      </w:r>
    </w:p>
    <w:p w:rsidR="00A10A4C" w:rsidRDefault="00A10A4C" w:rsidP="00A10A4C">
      <w:pPr>
        <w:ind w:left="851"/>
        <w:rPr>
          <w:sz w:val="24"/>
          <w:szCs w:val="24"/>
        </w:rPr>
      </w:pPr>
    </w:p>
    <w:p w:rsidR="00A10A4C" w:rsidRDefault="00A10A4C" w:rsidP="00A10A4C">
      <w:pPr>
        <w:ind w:left="851"/>
        <w:rPr>
          <w:sz w:val="24"/>
          <w:szCs w:val="24"/>
          <w:u w:val="single"/>
        </w:rPr>
      </w:pPr>
      <w:r>
        <w:rPr>
          <w:sz w:val="24"/>
          <w:szCs w:val="24"/>
          <w:u w:val="single"/>
        </w:rPr>
        <w:t>Dosisanbefalinger ved nyredialyse</w:t>
      </w:r>
    </w:p>
    <w:p w:rsidR="00A10A4C" w:rsidRDefault="00A10A4C" w:rsidP="00A10A4C">
      <w:pPr>
        <w:ind w:left="851"/>
        <w:rPr>
          <w:sz w:val="24"/>
          <w:szCs w:val="24"/>
        </w:rPr>
      </w:pPr>
      <w:proofErr w:type="spellStart"/>
      <w:r>
        <w:rPr>
          <w:sz w:val="24"/>
          <w:szCs w:val="24"/>
        </w:rPr>
        <w:t>Allopurinol</w:t>
      </w:r>
      <w:proofErr w:type="spellEnd"/>
      <w:r>
        <w:rPr>
          <w:sz w:val="24"/>
          <w:szCs w:val="24"/>
        </w:rPr>
        <w:t xml:space="preserve"> og dets metabolitter fjernes ved nyredialyse. Hvis dialyse er nødvendig 2</w:t>
      </w:r>
      <w:r>
        <w:rPr>
          <w:sz w:val="24"/>
          <w:szCs w:val="24"/>
        </w:rPr>
        <w:noBreakHyphen/>
        <w:t>3 gange om ugen, bør det overvejes at give en alternativ doseringsplan på 300</w:t>
      </w:r>
      <w:r>
        <w:rPr>
          <w:sz w:val="24"/>
          <w:szCs w:val="24"/>
        </w:rPr>
        <w:noBreakHyphen/>
        <w:t xml:space="preserve">400 mg </w:t>
      </w:r>
      <w:proofErr w:type="spellStart"/>
      <w:r>
        <w:rPr>
          <w:sz w:val="24"/>
          <w:szCs w:val="24"/>
        </w:rPr>
        <w:t>Allopurinol</w:t>
      </w:r>
      <w:proofErr w:type="spellEnd"/>
      <w:r>
        <w:rPr>
          <w:sz w:val="24"/>
          <w:szCs w:val="24"/>
        </w:rPr>
        <w:t xml:space="preserve"> "Orion" straks efter hver dialyse og ingen i den mellemliggende periode.</w:t>
      </w:r>
    </w:p>
    <w:p w:rsidR="00A10A4C" w:rsidRDefault="00A10A4C" w:rsidP="00A10A4C">
      <w:pPr>
        <w:ind w:left="851"/>
        <w:rPr>
          <w:sz w:val="24"/>
          <w:szCs w:val="24"/>
        </w:rPr>
      </w:pPr>
    </w:p>
    <w:p w:rsidR="00A10A4C" w:rsidRDefault="00A10A4C" w:rsidP="00A10A4C">
      <w:pPr>
        <w:ind w:left="851"/>
        <w:rPr>
          <w:sz w:val="24"/>
          <w:szCs w:val="24"/>
          <w:u w:val="single"/>
        </w:rPr>
      </w:pPr>
      <w:r>
        <w:rPr>
          <w:sz w:val="24"/>
          <w:szCs w:val="24"/>
          <w:u w:val="single"/>
        </w:rPr>
        <w:t>Dosis ved nedsat leverfunktion</w:t>
      </w:r>
    </w:p>
    <w:p w:rsidR="00A10A4C" w:rsidRDefault="00A10A4C" w:rsidP="00A10A4C">
      <w:pPr>
        <w:ind w:left="851"/>
        <w:rPr>
          <w:sz w:val="24"/>
          <w:szCs w:val="24"/>
        </w:rPr>
      </w:pPr>
      <w:r>
        <w:rPr>
          <w:sz w:val="24"/>
          <w:szCs w:val="24"/>
        </w:rPr>
        <w:t>Nedsat dosis skal gives til patienter med nedsat leverfunktion. Periodiske leverfunktionstests anbefales i begyndelsen af behandlingen.</w:t>
      </w:r>
    </w:p>
    <w:p w:rsidR="00A10A4C" w:rsidRDefault="00A10A4C" w:rsidP="00A10A4C">
      <w:pPr>
        <w:ind w:left="851"/>
        <w:rPr>
          <w:sz w:val="24"/>
          <w:szCs w:val="24"/>
        </w:rPr>
      </w:pPr>
    </w:p>
    <w:p w:rsidR="00A10A4C" w:rsidRDefault="00A10A4C" w:rsidP="00A10A4C">
      <w:pPr>
        <w:ind w:left="851"/>
        <w:rPr>
          <w:sz w:val="24"/>
          <w:szCs w:val="24"/>
          <w:u w:val="single"/>
        </w:rPr>
      </w:pPr>
      <w:r>
        <w:rPr>
          <w:sz w:val="24"/>
          <w:szCs w:val="24"/>
          <w:u w:val="single"/>
        </w:rPr>
        <w:t xml:space="preserve">Behandling ved lidelser med høj uratomsætning, f.eks. </w:t>
      </w:r>
      <w:proofErr w:type="spellStart"/>
      <w:r>
        <w:rPr>
          <w:sz w:val="24"/>
          <w:szCs w:val="24"/>
          <w:u w:val="single"/>
        </w:rPr>
        <w:t>neoplasi</w:t>
      </w:r>
      <w:proofErr w:type="spellEnd"/>
      <w:r>
        <w:rPr>
          <w:sz w:val="24"/>
          <w:szCs w:val="24"/>
          <w:u w:val="single"/>
        </w:rPr>
        <w:t xml:space="preserve">, </w:t>
      </w:r>
      <w:proofErr w:type="spellStart"/>
      <w:r>
        <w:rPr>
          <w:sz w:val="24"/>
          <w:szCs w:val="24"/>
          <w:u w:val="single"/>
        </w:rPr>
        <w:t>Lesch-Nyhans</w:t>
      </w:r>
      <w:proofErr w:type="spellEnd"/>
      <w:r>
        <w:rPr>
          <w:sz w:val="24"/>
          <w:szCs w:val="24"/>
          <w:u w:val="single"/>
        </w:rPr>
        <w:t xml:space="preserve"> syndrom</w:t>
      </w:r>
    </w:p>
    <w:p w:rsidR="00A10A4C" w:rsidRDefault="00A10A4C" w:rsidP="00A10A4C">
      <w:pPr>
        <w:ind w:left="851"/>
        <w:rPr>
          <w:sz w:val="24"/>
          <w:szCs w:val="24"/>
        </w:rPr>
      </w:pPr>
      <w:r>
        <w:rPr>
          <w:sz w:val="24"/>
          <w:szCs w:val="24"/>
        </w:rPr>
        <w:t xml:space="preserve">Det anbefales at korrigere den eksisterende </w:t>
      </w:r>
      <w:proofErr w:type="spellStart"/>
      <w:r>
        <w:rPr>
          <w:sz w:val="24"/>
          <w:szCs w:val="24"/>
        </w:rPr>
        <w:t>hyperuricæmi</w:t>
      </w:r>
      <w:proofErr w:type="spellEnd"/>
      <w:r>
        <w:rPr>
          <w:sz w:val="24"/>
          <w:szCs w:val="24"/>
        </w:rPr>
        <w:t xml:space="preserve"> og/eller </w:t>
      </w:r>
      <w:proofErr w:type="spellStart"/>
      <w:r>
        <w:rPr>
          <w:sz w:val="24"/>
          <w:szCs w:val="24"/>
        </w:rPr>
        <w:t>hyperuricosuri</w:t>
      </w:r>
      <w:proofErr w:type="spellEnd"/>
      <w:r>
        <w:rPr>
          <w:sz w:val="24"/>
          <w:szCs w:val="24"/>
        </w:rPr>
        <w:t xml:space="preserve"> med </w:t>
      </w:r>
      <w:proofErr w:type="spellStart"/>
      <w:r>
        <w:rPr>
          <w:sz w:val="24"/>
          <w:szCs w:val="24"/>
        </w:rPr>
        <w:t>Allopurinol</w:t>
      </w:r>
      <w:proofErr w:type="spellEnd"/>
      <w:r>
        <w:rPr>
          <w:sz w:val="24"/>
          <w:szCs w:val="24"/>
        </w:rPr>
        <w:t xml:space="preserve"> "Orion", før </w:t>
      </w:r>
      <w:proofErr w:type="spellStart"/>
      <w:r>
        <w:rPr>
          <w:sz w:val="24"/>
          <w:szCs w:val="24"/>
        </w:rPr>
        <w:t>cytotoksisk</w:t>
      </w:r>
      <w:proofErr w:type="spellEnd"/>
      <w:r>
        <w:rPr>
          <w:sz w:val="24"/>
          <w:szCs w:val="24"/>
        </w:rPr>
        <w:t xml:space="preserve"> behandling initieres. Det er vigtigt at sikre tilstrækkelig hydrering for at bevare optimal diurese og for at forsøge </w:t>
      </w:r>
      <w:proofErr w:type="spellStart"/>
      <w:r>
        <w:rPr>
          <w:sz w:val="24"/>
          <w:szCs w:val="24"/>
        </w:rPr>
        <w:t>alkalinisering</w:t>
      </w:r>
      <w:proofErr w:type="spellEnd"/>
      <w:r>
        <w:rPr>
          <w:sz w:val="24"/>
          <w:szCs w:val="24"/>
        </w:rPr>
        <w:t xml:space="preserve"> af urinen for at forøge opløseligheden af urat i urinen/urinsyre. Dosis af </w:t>
      </w:r>
      <w:proofErr w:type="spellStart"/>
      <w:r>
        <w:rPr>
          <w:sz w:val="24"/>
          <w:szCs w:val="24"/>
        </w:rPr>
        <w:t>Allopurinol</w:t>
      </w:r>
      <w:proofErr w:type="spellEnd"/>
      <w:r>
        <w:rPr>
          <w:sz w:val="24"/>
          <w:szCs w:val="24"/>
        </w:rPr>
        <w:t xml:space="preserve"> "Orion" bør være i den lave ende.</w:t>
      </w:r>
    </w:p>
    <w:p w:rsidR="00A10A4C" w:rsidRDefault="00A10A4C" w:rsidP="00A10A4C">
      <w:pPr>
        <w:ind w:left="851"/>
        <w:rPr>
          <w:sz w:val="24"/>
          <w:szCs w:val="24"/>
        </w:rPr>
      </w:pPr>
    </w:p>
    <w:p w:rsidR="00A10A4C" w:rsidRDefault="00A10A4C" w:rsidP="00A10A4C">
      <w:pPr>
        <w:ind w:left="851"/>
        <w:rPr>
          <w:noProof/>
          <w:sz w:val="24"/>
          <w:szCs w:val="24"/>
        </w:rPr>
      </w:pPr>
      <w:r>
        <w:rPr>
          <w:noProof/>
          <w:sz w:val="24"/>
          <w:szCs w:val="24"/>
        </w:rPr>
        <w:t>Hvis nyrefunktionen allerede er nedsat pga. uratnefropati eller andre patologiske ændringer, skal anbefalingerne under “Nedsat nyrefunktion” følges.</w:t>
      </w:r>
    </w:p>
    <w:p w:rsidR="00A10A4C" w:rsidRDefault="00A10A4C" w:rsidP="00A10A4C">
      <w:pPr>
        <w:ind w:left="851"/>
        <w:rPr>
          <w:noProof/>
          <w:sz w:val="24"/>
          <w:szCs w:val="24"/>
        </w:rPr>
      </w:pPr>
    </w:p>
    <w:p w:rsidR="00A10A4C" w:rsidRDefault="00A10A4C" w:rsidP="00A10A4C">
      <w:pPr>
        <w:ind w:left="851"/>
        <w:rPr>
          <w:noProof/>
          <w:sz w:val="24"/>
          <w:szCs w:val="24"/>
        </w:rPr>
      </w:pPr>
      <w:r>
        <w:rPr>
          <w:noProof/>
          <w:sz w:val="24"/>
          <w:szCs w:val="24"/>
        </w:rPr>
        <w:t>Disse tiltag kan reducere risikoen for xanthin- og/eller oxypurionolaflejring, der gør den kliniske situation mere kompliceret. Se også pkt. 4.5 og pkt. 4.8.</w:t>
      </w:r>
    </w:p>
    <w:p w:rsidR="00A10A4C" w:rsidRDefault="00A10A4C" w:rsidP="00A10A4C">
      <w:pPr>
        <w:ind w:left="851"/>
        <w:rPr>
          <w:sz w:val="24"/>
          <w:szCs w:val="24"/>
        </w:rPr>
      </w:pPr>
    </w:p>
    <w:p w:rsidR="00A10A4C" w:rsidRDefault="00A10A4C" w:rsidP="00A10A4C">
      <w:pPr>
        <w:ind w:left="851"/>
        <w:rPr>
          <w:sz w:val="24"/>
          <w:szCs w:val="24"/>
          <w:u w:val="single"/>
        </w:rPr>
      </w:pPr>
      <w:r>
        <w:rPr>
          <w:sz w:val="24"/>
          <w:szCs w:val="24"/>
          <w:u w:val="single"/>
        </w:rPr>
        <w:t>Anbefaling vedrørende monitorering</w:t>
      </w:r>
    </w:p>
    <w:p w:rsidR="00A10A4C" w:rsidRDefault="00A10A4C" w:rsidP="00A10A4C">
      <w:pPr>
        <w:ind w:left="851"/>
        <w:rPr>
          <w:sz w:val="24"/>
          <w:szCs w:val="24"/>
        </w:rPr>
      </w:pPr>
      <w:r>
        <w:rPr>
          <w:sz w:val="24"/>
          <w:szCs w:val="24"/>
        </w:rPr>
        <w:t>Dosis bør justeres ved at monitorere serumuratkoncentrationer og urat i urinen/urinsyreniveauer med passende intervaller.</w:t>
      </w:r>
    </w:p>
    <w:p w:rsidR="00A10A4C" w:rsidRDefault="00A10A4C" w:rsidP="00A10A4C">
      <w:pPr>
        <w:ind w:left="851"/>
        <w:rPr>
          <w:sz w:val="24"/>
          <w:szCs w:val="24"/>
        </w:rPr>
      </w:pPr>
    </w:p>
    <w:p w:rsidR="00A10A4C" w:rsidRDefault="00A10A4C" w:rsidP="00A10A4C">
      <w:pPr>
        <w:ind w:left="851"/>
        <w:rPr>
          <w:b/>
          <w:noProof/>
          <w:sz w:val="24"/>
          <w:szCs w:val="24"/>
        </w:rPr>
      </w:pPr>
      <w:r>
        <w:rPr>
          <w:b/>
          <w:noProof/>
          <w:sz w:val="24"/>
          <w:szCs w:val="24"/>
        </w:rPr>
        <w:t>Administration</w:t>
      </w:r>
    </w:p>
    <w:p w:rsidR="00A10A4C" w:rsidRDefault="00A10A4C" w:rsidP="00A10A4C">
      <w:pPr>
        <w:ind w:left="851"/>
        <w:rPr>
          <w:noProof/>
          <w:sz w:val="24"/>
          <w:szCs w:val="24"/>
        </w:rPr>
      </w:pPr>
      <w:r>
        <w:rPr>
          <w:noProof/>
          <w:sz w:val="24"/>
          <w:szCs w:val="24"/>
        </w:rPr>
        <w:lastRenderedPageBreak/>
        <w:t>Allopurinol "Orion" kan tages oralt en gang daglig efter et måltid. Det er veltolereret, især efter et måltid. Hvis den daglige dosis overstiger 300 mg, og gastrointestinal intolerance er påvist, kan en delt dosis være hensigtsmæssig.</w:t>
      </w:r>
    </w:p>
    <w:p w:rsidR="001D5004" w:rsidRPr="00C84483" w:rsidRDefault="001D5004" w:rsidP="001D5004">
      <w:pPr>
        <w:tabs>
          <w:tab w:val="left" w:pos="851"/>
        </w:tabs>
        <w:rPr>
          <w:sz w:val="24"/>
          <w:szCs w:val="24"/>
        </w:rPr>
      </w:pPr>
    </w:p>
    <w:p w:rsidR="001D5004" w:rsidRPr="00C84483" w:rsidRDefault="001D5004" w:rsidP="001D5004">
      <w:pPr>
        <w:tabs>
          <w:tab w:val="left" w:pos="851"/>
        </w:tabs>
        <w:ind w:left="851" w:hanging="851"/>
        <w:rPr>
          <w:b/>
          <w:sz w:val="24"/>
          <w:szCs w:val="24"/>
        </w:rPr>
      </w:pPr>
      <w:r w:rsidRPr="00C84483">
        <w:rPr>
          <w:b/>
          <w:sz w:val="24"/>
          <w:szCs w:val="24"/>
        </w:rPr>
        <w:t>4.3</w:t>
      </w:r>
      <w:r w:rsidRPr="00C84483">
        <w:rPr>
          <w:b/>
          <w:sz w:val="24"/>
          <w:szCs w:val="24"/>
        </w:rPr>
        <w:tab/>
        <w:t>Kontraindikationer</w:t>
      </w:r>
    </w:p>
    <w:p w:rsidR="001D5004" w:rsidRPr="00C84483" w:rsidRDefault="001D5004" w:rsidP="001D5004">
      <w:pPr>
        <w:ind w:left="851"/>
        <w:rPr>
          <w:sz w:val="24"/>
          <w:szCs w:val="24"/>
        </w:rPr>
      </w:pPr>
      <w:r w:rsidRPr="00CB5EA7">
        <w:rPr>
          <w:sz w:val="24"/>
          <w:szCs w:val="24"/>
        </w:rPr>
        <w:t xml:space="preserve">Overfølsomhed over for </w:t>
      </w:r>
      <w:proofErr w:type="spellStart"/>
      <w:r w:rsidRPr="00CB5EA7">
        <w:rPr>
          <w:sz w:val="24"/>
          <w:szCs w:val="24"/>
        </w:rPr>
        <w:t>allopurinol</w:t>
      </w:r>
      <w:proofErr w:type="spellEnd"/>
      <w:r w:rsidRPr="00CB5EA7">
        <w:rPr>
          <w:sz w:val="24"/>
          <w:szCs w:val="24"/>
        </w:rPr>
        <w:t xml:space="preserve"> eller over for et eller flere af hjælpestofferne anført i pkt.</w:t>
      </w:r>
      <w:r w:rsidR="00A10A4C">
        <w:rPr>
          <w:sz w:val="24"/>
          <w:szCs w:val="24"/>
        </w:rPr>
        <w:t> </w:t>
      </w:r>
      <w:r w:rsidRPr="00CB5EA7">
        <w:rPr>
          <w:sz w:val="24"/>
          <w:szCs w:val="24"/>
        </w:rPr>
        <w:t>6.1.</w:t>
      </w:r>
    </w:p>
    <w:p w:rsidR="001D5004" w:rsidRPr="00C84483" w:rsidRDefault="001D5004" w:rsidP="001D5004">
      <w:pPr>
        <w:tabs>
          <w:tab w:val="left" w:pos="851"/>
        </w:tabs>
        <w:rPr>
          <w:sz w:val="24"/>
          <w:szCs w:val="24"/>
        </w:rPr>
      </w:pPr>
    </w:p>
    <w:p w:rsidR="001D5004" w:rsidRPr="00C84483" w:rsidRDefault="001D5004" w:rsidP="001D5004">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A10A4C" w:rsidRDefault="00A10A4C" w:rsidP="00A10A4C">
      <w:pPr>
        <w:ind w:left="851"/>
        <w:rPr>
          <w:sz w:val="24"/>
          <w:szCs w:val="24"/>
        </w:rPr>
      </w:pPr>
      <w:proofErr w:type="spellStart"/>
      <w:r>
        <w:rPr>
          <w:sz w:val="24"/>
          <w:szCs w:val="24"/>
        </w:rPr>
        <w:t>Allopurinol</w:t>
      </w:r>
      <w:proofErr w:type="spellEnd"/>
      <w:r>
        <w:rPr>
          <w:sz w:val="24"/>
          <w:szCs w:val="24"/>
        </w:rPr>
        <w:t xml:space="preserve"> bør ikke ordineres til patienter, der er blevet behandlet med </w:t>
      </w:r>
      <w:proofErr w:type="spellStart"/>
      <w:r>
        <w:rPr>
          <w:sz w:val="24"/>
          <w:szCs w:val="24"/>
        </w:rPr>
        <w:t>azathioprin</w:t>
      </w:r>
      <w:proofErr w:type="spellEnd"/>
      <w:r>
        <w:rPr>
          <w:sz w:val="24"/>
          <w:szCs w:val="24"/>
        </w:rPr>
        <w:t xml:space="preserve"> eller 6-mercaptopurin, medmindre dosis af disse lægemidler reduceres til ¼ af den tidligere ordinerede dosis (se pkt. 4.5).</w:t>
      </w:r>
    </w:p>
    <w:p w:rsidR="00A10A4C" w:rsidRDefault="00A10A4C" w:rsidP="00A10A4C">
      <w:pPr>
        <w:ind w:left="851"/>
        <w:rPr>
          <w:sz w:val="24"/>
          <w:szCs w:val="24"/>
        </w:rPr>
      </w:pPr>
    </w:p>
    <w:p w:rsidR="00A10A4C" w:rsidRDefault="00A10A4C" w:rsidP="00A10A4C">
      <w:pPr>
        <w:ind w:left="851"/>
        <w:rPr>
          <w:sz w:val="24"/>
          <w:szCs w:val="24"/>
          <w:u w:val="single"/>
        </w:rPr>
      </w:pPr>
      <w:r>
        <w:rPr>
          <w:sz w:val="24"/>
          <w:szCs w:val="24"/>
          <w:u w:val="single"/>
        </w:rPr>
        <w:t xml:space="preserve">Akutte </w:t>
      </w:r>
      <w:proofErr w:type="spellStart"/>
      <w:r>
        <w:rPr>
          <w:sz w:val="24"/>
          <w:szCs w:val="24"/>
          <w:u w:val="single"/>
        </w:rPr>
        <w:t>arthritis</w:t>
      </w:r>
      <w:proofErr w:type="spellEnd"/>
      <w:r>
        <w:rPr>
          <w:sz w:val="24"/>
          <w:szCs w:val="24"/>
          <w:u w:val="single"/>
        </w:rPr>
        <w:t xml:space="preserve"> </w:t>
      </w:r>
      <w:proofErr w:type="spellStart"/>
      <w:r>
        <w:rPr>
          <w:sz w:val="24"/>
          <w:szCs w:val="24"/>
          <w:u w:val="single"/>
        </w:rPr>
        <w:t>urica</w:t>
      </w:r>
      <w:proofErr w:type="spellEnd"/>
      <w:r>
        <w:rPr>
          <w:sz w:val="24"/>
          <w:szCs w:val="24"/>
          <w:u w:val="single"/>
        </w:rPr>
        <w:t>-anfald</w:t>
      </w:r>
    </w:p>
    <w:p w:rsidR="00A10A4C" w:rsidRDefault="00A10A4C" w:rsidP="00A10A4C">
      <w:pPr>
        <w:ind w:left="851"/>
        <w:rPr>
          <w:sz w:val="24"/>
          <w:szCs w:val="24"/>
        </w:rPr>
      </w:pPr>
      <w:r>
        <w:rPr>
          <w:sz w:val="24"/>
          <w:szCs w:val="24"/>
        </w:rPr>
        <w:t xml:space="preserve">Behandling med </w:t>
      </w:r>
      <w:proofErr w:type="spellStart"/>
      <w:r>
        <w:rPr>
          <w:sz w:val="24"/>
          <w:szCs w:val="24"/>
        </w:rPr>
        <w:t>allopurinol</w:t>
      </w:r>
      <w:proofErr w:type="spellEnd"/>
      <w:r>
        <w:rPr>
          <w:sz w:val="24"/>
          <w:szCs w:val="24"/>
        </w:rPr>
        <w:t xml:space="preserve"> bør ikke initieres, før et akut </w:t>
      </w:r>
      <w:proofErr w:type="spellStart"/>
      <w:r>
        <w:rPr>
          <w:sz w:val="24"/>
          <w:szCs w:val="24"/>
        </w:rPr>
        <w:t>arthritis</w:t>
      </w:r>
      <w:proofErr w:type="spellEnd"/>
      <w:r>
        <w:rPr>
          <w:sz w:val="24"/>
          <w:szCs w:val="24"/>
        </w:rPr>
        <w:t xml:space="preserve"> </w:t>
      </w:r>
      <w:proofErr w:type="spellStart"/>
      <w:r>
        <w:rPr>
          <w:sz w:val="24"/>
          <w:szCs w:val="24"/>
        </w:rPr>
        <w:t>urica</w:t>
      </w:r>
      <w:proofErr w:type="spellEnd"/>
      <w:r>
        <w:rPr>
          <w:sz w:val="24"/>
          <w:szCs w:val="24"/>
        </w:rPr>
        <w:t xml:space="preserve">-anfald har fortaget sig fuldstændig, da det kan udløse yderligere anfald. I de tidlige stadier af behandling med </w:t>
      </w:r>
      <w:proofErr w:type="spellStart"/>
      <w:r>
        <w:rPr>
          <w:sz w:val="24"/>
          <w:szCs w:val="24"/>
        </w:rPr>
        <w:t>allopurinol</w:t>
      </w:r>
      <w:proofErr w:type="spellEnd"/>
      <w:r>
        <w:rPr>
          <w:sz w:val="24"/>
          <w:szCs w:val="24"/>
        </w:rPr>
        <w:t xml:space="preserve">, som det er tilfældet med </w:t>
      </w:r>
      <w:proofErr w:type="spellStart"/>
      <w:r>
        <w:rPr>
          <w:sz w:val="24"/>
          <w:szCs w:val="24"/>
        </w:rPr>
        <w:t>urikosuriske</w:t>
      </w:r>
      <w:proofErr w:type="spellEnd"/>
      <w:r>
        <w:rPr>
          <w:sz w:val="24"/>
          <w:szCs w:val="24"/>
        </w:rPr>
        <w:t xml:space="preserve"> midler, kan et akut anfald af </w:t>
      </w:r>
      <w:proofErr w:type="spellStart"/>
      <w:r>
        <w:rPr>
          <w:sz w:val="24"/>
          <w:szCs w:val="24"/>
        </w:rPr>
        <w:t>arthritis</w:t>
      </w:r>
      <w:proofErr w:type="spellEnd"/>
      <w:r>
        <w:rPr>
          <w:sz w:val="24"/>
          <w:szCs w:val="24"/>
        </w:rPr>
        <w:t xml:space="preserve"> </w:t>
      </w:r>
      <w:proofErr w:type="spellStart"/>
      <w:r>
        <w:rPr>
          <w:sz w:val="24"/>
          <w:szCs w:val="24"/>
        </w:rPr>
        <w:t>urica</w:t>
      </w:r>
      <w:proofErr w:type="spellEnd"/>
      <w:r>
        <w:rPr>
          <w:sz w:val="24"/>
          <w:szCs w:val="24"/>
        </w:rPr>
        <w:t xml:space="preserve"> blive udløst. Det anbefales derfor at forebygge med et passende antiinflammatorisk middel eller </w:t>
      </w:r>
      <w:proofErr w:type="spellStart"/>
      <w:r>
        <w:rPr>
          <w:sz w:val="24"/>
          <w:szCs w:val="24"/>
        </w:rPr>
        <w:t>colchicin</w:t>
      </w:r>
      <w:proofErr w:type="spellEnd"/>
      <w:r>
        <w:rPr>
          <w:sz w:val="24"/>
          <w:szCs w:val="24"/>
        </w:rPr>
        <w:t xml:space="preserve"> i mindst en måned. Litteraturen bør konsulteres vedr. detaljer for passende dosering og forsigtighedsregler og advarsler. Hvis et akut anfald udvikler sig hos patienter i behandling med </w:t>
      </w:r>
      <w:proofErr w:type="spellStart"/>
      <w:r>
        <w:rPr>
          <w:sz w:val="24"/>
          <w:szCs w:val="24"/>
        </w:rPr>
        <w:t>allopurinol</w:t>
      </w:r>
      <w:proofErr w:type="spellEnd"/>
      <w:r>
        <w:rPr>
          <w:sz w:val="24"/>
          <w:szCs w:val="24"/>
        </w:rPr>
        <w:t>, skal behandling fortsætte med samme dosering, samtidig med at det akutte anfald behandles med et passende antiinflammatorisk middel.</w:t>
      </w:r>
    </w:p>
    <w:p w:rsidR="00A10A4C" w:rsidRDefault="00A10A4C" w:rsidP="00A10A4C">
      <w:pPr>
        <w:ind w:left="851"/>
        <w:rPr>
          <w:sz w:val="24"/>
          <w:szCs w:val="24"/>
        </w:rPr>
      </w:pPr>
    </w:p>
    <w:p w:rsidR="00A10A4C" w:rsidRDefault="00A10A4C" w:rsidP="00A10A4C">
      <w:pPr>
        <w:ind w:left="851"/>
        <w:rPr>
          <w:sz w:val="24"/>
          <w:szCs w:val="24"/>
          <w:u w:val="single"/>
        </w:rPr>
      </w:pPr>
      <w:r>
        <w:rPr>
          <w:sz w:val="24"/>
          <w:szCs w:val="24"/>
          <w:u w:val="single"/>
        </w:rPr>
        <w:t>Nedsat lever- og nyrefunktion</w:t>
      </w:r>
    </w:p>
    <w:p w:rsidR="00A10A4C" w:rsidRDefault="00A10A4C" w:rsidP="00A10A4C">
      <w:pPr>
        <w:ind w:left="851"/>
        <w:rPr>
          <w:sz w:val="24"/>
          <w:szCs w:val="24"/>
        </w:rPr>
      </w:pPr>
      <w:r>
        <w:rPr>
          <w:sz w:val="24"/>
          <w:szCs w:val="24"/>
        </w:rPr>
        <w:t xml:space="preserve">Dosis bør reduceres hos patienter med nedsat lever- eller nyrefunktion. Der er en risiko for akkumulering af </w:t>
      </w:r>
      <w:proofErr w:type="spellStart"/>
      <w:r>
        <w:rPr>
          <w:sz w:val="24"/>
          <w:szCs w:val="24"/>
        </w:rPr>
        <w:t>allopurinol</w:t>
      </w:r>
      <w:proofErr w:type="spellEnd"/>
      <w:r>
        <w:rPr>
          <w:sz w:val="24"/>
          <w:szCs w:val="24"/>
        </w:rPr>
        <w:t xml:space="preserve"> hos patienter med nedsat nyrefunktion (se pkt. 4.2). Patienter i behandling for hypertension eller hjerteinsufficiens, f.eks. med </w:t>
      </w:r>
      <w:proofErr w:type="spellStart"/>
      <w:r>
        <w:rPr>
          <w:sz w:val="24"/>
          <w:szCs w:val="24"/>
        </w:rPr>
        <w:t>diuretika</w:t>
      </w:r>
      <w:proofErr w:type="spellEnd"/>
      <w:r>
        <w:rPr>
          <w:sz w:val="24"/>
          <w:szCs w:val="24"/>
        </w:rPr>
        <w:t xml:space="preserve"> eller ACE-</w:t>
      </w:r>
      <w:proofErr w:type="spellStart"/>
      <w:r>
        <w:rPr>
          <w:sz w:val="24"/>
          <w:szCs w:val="24"/>
        </w:rPr>
        <w:t>hæmmere</w:t>
      </w:r>
      <w:proofErr w:type="spellEnd"/>
      <w:r>
        <w:rPr>
          <w:sz w:val="24"/>
          <w:szCs w:val="24"/>
        </w:rPr>
        <w:t xml:space="preserve">, kan samtidig have en smule nedsat nyrefunktion, og </w:t>
      </w:r>
      <w:proofErr w:type="spellStart"/>
      <w:r>
        <w:rPr>
          <w:sz w:val="24"/>
          <w:szCs w:val="24"/>
        </w:rPr>
        <w:t>allopurinol</w:t>
      </w:r>
      <w:proofErr w:type="spellEnd"/>
      <w:r>
        <w:rPr>
          <w:sz w:val="24"/>
          <w:szCs w:val="24"/>
        </w:rPr>
        <w:t xml:space="preserve"> bør anvendes med forsigtighed til denne gruppe.</w:t>
      </w:r>
    </w:p>
    <w:p w:rsidR="00A10A4C" w:rsidRDefault="00A10A4C" w:rsidP="00A10A4C">
      <w:pPr>
        <w:ind w:left="851"/>
        <w:rPr>
          <w:sz w:val="24"/>
          <w:szCs w:val="24"/>
        </w:rPr>
      </w:pPr>
    </w:p>
    <w:p w:rsidR="00A10A4C" w:rsidRDefault="00A10A4C" w:rsidP="00A10A4C">
      <w:pPr>
        <w:ind w:left="851"/>
        <w:rPr>
          <w:sz w:val="24"/>
          <w:szCs w:val="24"/>
        </w:rPr>
      </w:pPr>
      <w:r>
        <w:rPr>
          <w:sz w:val="24"/>
          <w:szCs w:val="24"/>
        </w:rPr>
        <w:t xml:space="preserve">Patienter med kronisk nyreinsufficiens kan have øget risiko for at udvikle overfølsomhedsreaktioner herunder SJS/TEN forbundet med </w:t>
      </w:r>
      <w:proofErr w:type="spellStart"/>
      <w:r>
        <w:rPr>
          <w:sz w:val="24"/>
          <w:szCs w:val="24"/>
        </w:rPr>
        <w:t>allopurinol</w:t>
      </w:r>
      <w:proofErr w:type="spellEnd"/>
      <w:r>
        <w:rPr>
          <w:sz w:val="24"/>
          <w:szCs w:val="24"/>
        </w:rPr>
        <w:t xml:space="preserve"> og samtidig brug af </w:t>
      </w:r>
      <w:proofErr w:type="spellStart"/>
      <w:r>
        <w:rPr>
          <w:sz w:val="24"/>
          <w:szCs w:val="24"/>
        </w:rPr>
        <w:t>diuretika</w:t>
      </w:r>
      <w:proofErr w:type="spellEnd"/>
      <w:r>
        <w:rPr>
          <w:sz w:val="24"/>
          <w:szCs w:val="24"/>
        </w:rPr>
        <w:t xml:space="preserve">, især </w:t>
      </w:r>
      <w:proofErr w:type="spellStart"/>
      <w:r>
        <w:rPr>
          <w:sz w:val="24"/>
          <w:szCs w:val="24"/>
        </w:rPr>
        <w:t>thiazid-diuretika</w:t>
      </w:r>
      <w:proofErr w:type="spellEnd"/>
      <w:r>
        <w:rPr>
          <w:sz w:val="24"/>
          <w:szCs w:val="24"/>
        </w:rPr>
        <w:t>. Øget årvågenhed på tegn af overfølsomhedssyndrom eller SJS/TEN er påkrævet, og patienten skal informeres om nødvendigheden af at stoppe behandlingen øjeblikkeligt og permanent, ved den første forekomst af symptomer (se pkt. 4.8).</w:t>
      </w:r>
    </w:p>
    <w:p w:rsidR="00A10A4C" w:rsidRDefault="00A10A4C" w:rsidP="00A10A4C">
      <w:pPr>
        <w:ind w:left="851"/>
        <w:rPr>
          <w:sz w:val="24"/>
          <w:szCs w:val="24"/>
        </w:rPr>
      </w:pPr>
    </w:p>
    <w:p w:rsidR="00A10A4C" w:rsidRDefault="00A10A4C" w:rsidP="00A10A4C">
      <w:pPr>
        <w:ind w:left="851"/>
        <w:rPr>
          <w:sz w:val="24"/>
          <w:szCs w:val="24"/>
        </w:rPr>
      </w:pPr>
      <w:r>
        <w:rPr>
          <w:sz w:val="24"/>
          <w:szCs w:val="24"/>
        </w:rPr>
        <w:t xml:space="preserve">Asymptomatisk </w:t>
      </w:r>
      <w:proofErr w:type="spellStart"/>
      <w:r>
        <w:rPr>
          <w:sz w:val="24"/>
          <w:szCs w:val="24"/>
        </w:rPr>
        <w:t>hyperuricæmi</w:t>
      </w:r>
      <w:proofErr w:type="spellEnd"/>
      <w:r>
        <w:rPr>
          <w:sz w:val="24"/>
          <w:szCs w:val="24"/>
        </w:rPr>
        <w:t xml:space="preserve"> er generelt ikke betragtet som en indikation for anvendelse af </w:t>
      </w:r>
      <w:proofErr w:type="spellStart"/>
      <w:r>
        <w:rPr>
          <w:sz w:val="24"/>
          <w:szCs w:val="24"/>
        </w:rPr>
        <w:t>allopurinol</w:t>
      </w:r>
      <w:proofErr w:type="spellEnd"/>
      <w:r>
        <w:rPr>
          <w:sz w:val="24"/>
          <w:szCs w:val="24"/>
        </w:rPr>
        <w:t>. Væske og justeret kostplan til behandling af den underliggende årsag kan afhjælpe lidelsen.</w:t>
      </w:r>
    </w:p>
    <w:p w:rsidR="00A10A4C" w:rsidRDefault="00A10A4C" w:rsidP="00A10A4C">
      <w:pPr>
        <w:ind w:left="851"/>
        <w:rPr>
          <w:sz w:val="24"/>
          <w:szCs w:val="24"/>
        </w:rPr>
      </w:pPr>
    </w:p>
    <w:p w:rsidR="00A10A4C" w:rsidRDefault="00A10A4C" w:rsidP="00A10A4C">
      <w:pPr>
        <w:ind w:left="851"/>
        <w:rPr>
          <w:sz w:val="24"/>
          <w:szCs w:val="24"/>
        </w:rPr>
      </w:pPr>
      <w:r>
        <w:rPr>
          <w:sz w:val="24"/>
          <w:szCs w:val="24"/>
        </w:rPr>
        <w:t xml:space="preserve">I meget sjældne tilfælde kan der forekomme </w:t>
      </w:r>
      <w:proofErr w:type="spellStart"/>
      <w:r>
        <w:rPr>
          <w:sz w:val="24"/>
          <w:szCs w:val="24"/>
        </w:rPr>
        <w:t>trombocytopeni</w:t>
      </w:r>
      <w:proofErr w:type="spellEnd"/>
      <w:r>
        <w:rPr>
          <w:sz w:val="24"/>
          <w:szCs w:val="24"/>
        </w:rPr>
        <w:t xml:space="preserve">, </w:t>
      </w:r>
      <w:proofErr w:type="spellStart"/>
      <w:r>
        <w:rPr>
          <w:sz w:val="24"/>
          <w:szCs w:val="24"/>
        </w:rPr>
        <w:t>agranulocytose</w:t>
      </w:r>
      <w:proofErr w:type="spellEnd"/>
      <w:r>
        <w:rPr>
          <w:sz w:val="24"/>
          <w:szCs w:val="24"/>
        </w:rPr>
        <w:t xml:space="preserve"> og </w:t>
      </w:r>
      <w:proofErr w:type="spellStart"/>
      <w:r>
        <w:rPr>
          <w:sz w:val="24"/>
          <w:szCs w:val="24"/>
        </w:rPr>
        <w:t>aplastisk</w:t>
      </w:r>
      <w:proofErr w:type="spellEnd"/>
      <w:r>
        <w:rPr>
          <w:sz w:val="24"/>
          <w:szCs w:val="24"/>
        </w:rPr>
        <w:t xml:space="preserve"> anæmi, især hos personer med nedsat nyre- og/eller leverfunktion, hvilket underbygger behovet for særlig forsigtighed hos denne gruppe patienter. Ved tegn og symptomer på hæmatologiske bivirkninger bør det overvejes at seponere </w:t>
      </w:r>
      <w:proofErr w:type="spellStart"/>
      <w:r>
        <w:rPr>
          <w:sz w:val="24"/>
          <w:szCs w:val="24"/>
        </w:rPr>
        <w:t>allopurinol</w:t>
      </w:r>
      <w:proofErr w:type="spellEnd"/>
      <w:r>
        <w:rPr>
          <w:sz w:val="24"/>
          <w:szCs w:val="24"/>
        </w:rPr>
        <w:t>.</w:t>
      </w:r>
    </w:p>
    <w:p w:rsidR="00A10A4C" w:rsidRDefault="00A10A4C" w:rsidP="00A10A4C">
      <w:pPr>
        <w:ind w:left="851"/>
        <w:rPr>
          <w:sz w:val="24"/>
          <w:szCs w:val="24"/>
        </w:rPr>
      </w:pPr>
    </w:p>
    <w:p w:rsidR="00A10A4C" w:rsidRDefault="00A10A4C" w:rsidP="00A10A4C">
      <w:pPr>
        <w:ind w:left="851"/>
        <w:rPr>
          <w:sz w:val="24"/>
          <w:szCs w:val="24"/>
          <w:u w:val="single"/>
        </w:rPr>
      </w:pPr>
      <w:r>
        <w:rPr>
          <w:sz w:val="24"/>
          <w:szCs w:val="24"/>
          <w:u w:val="single"/>
        </w:rPr>
        <w:t xml:space="preserve">Aflejring af </w:t>
      </w:r>
      <w:proofErr w:type="spellStart"/>
      <w:r>
        <w:rPr>
          <w:sz w:val="24"/>
          <w:szCs w:val="24"/>
          <w:u w:val="single"/>
        </w:rPr>
        <w:t>xanthin</w:t>
      </w:r>
      <w:proofErr w:type="spellEnd"/>
    </w:p>
    <w:p w:rsidR="00A10A4C" w:rsidRDefault="00A10A4C" w:rsidP="00A10A4C">
      <w:pPr>
        <w:ind w:left="851"/>
        <w:rPr>
          <w:sz w:val="24"/>
          <w:szCs w:val="24"/>
        </w:rPr>
      </w:pPr>
      <w:r>
        <w:rPr>
          <w:sz w:val="24"/>
          <w:szCs w:val="24"/>
        </w:rPr>
        <w:t xml:space="preserve">Ved lidelser, hvor hastigheden af uratdannelsen er kraftigt forøget (f.eks. ondartet sygdom og dens behandling, </w:t>
      </w:r>
      <w:proofErr w:type="spellStart"/>
      <w:r>
        <w:rPr>
          <w:sz w:val="24"/>
          <w:szCs w:val="24"/>
        </w:rPr>
        <w:t>Lesch-Nyhans</w:t>
      </w:r>
      <w:proofErr w:type="spellEnd"/>
      <w:r>
        <w:rPr>
          <w:sz w:val="24"/>
          <w:szCs w:val="24"/>
        </w:rPr>
        <w:t xml:space="preserve"> syndrom), kan den absolutte koncentration af </w:t>
      </w:r>
      <w:proofErr w:type="spellStart"/>
      <w:r>
        <w:rPr>
          <w:sz w:val="24"/>
          <w:szCs w:val="24"/>
        </w:rPr>
        <w:t>xanthin</w:t>
      </w:r>
      <w:proofErr w:type="spellEnd"/>
      <w:r>
        <w:rPr>
          <w:sz w:val="24"/>
          <w:szCs w:val="24"/>
        </w:rPr>
        <w:t xml:space="preserve"> i urinen i sjældne tilfælde stige så meget, at der sker en aflejring i urinvejene. Denne risiko kan minimeres ved tilstrækkelig hydrering for at opnå optimal fortynding af urinen.</w:t>
      </w:r>
    </w:p>
    <w:p w:rsidR="00A10A4C" w:rsidRDefault="00A10A4C" w:rsidP="00A10A4C">
      <w:pPr>
        <w:ind w:left="851"/>
        <w:rPr>
          <w:sz w:val="24"/>
          <w:szCs w:val="24"/>
        </w:rPr>
      </w:pPr>
    </w:p>
    <w:p w:rsidR="00A10A4C" w:rsidRDefault="00A10A4C" w:rsidP="00A10A4C">
      <w:pPr>
        <w:ind w:left="851"/>
        <w:rPr>
          <w:sz w:val="24"/>
          <w:szCs w:val="24"/>
          <w:u w:val="single"/>
        </w:rPr>
      </w:pPr>
      <w:r>
        <w:rPr>
          <w:sz w:val="24"/>
          <w:szCs w:val="24"/>
          <w:u w:val="single"/>
        </w:rPr>
        <w:t>Fastkilen af urinsyrenyresten</w:t>
      </w:r>
    </w:p>
    <w:p w:rsidR="00A10A4C" w:rsidRDefault="00A10A4C" w:rsidP="00A10A4C">
      <w:pPr>
        <w:ind w:left="851"/>
        <w:rPr>
          <w:sz w:val="24"/>
          <w:szCs w:val="24"/>
        </w:rPr>
      </w:pPr>
      <w:r>
        <w:rPr>
          <w:sz w:val="24"/>
          <w:szCs w:val="24"/>
        </w:rPr>
        <w:t xml:space="preserve">Passende behandling med </w:t>
      </w:r>
      <w:proofErr w:type="spellStart"/>
      <w:r>
        <w:rPr>
          <w:sz w:val="24"/>
          <w:szCs w:val="24"/>
        </w:rPr>
        <w:t>allopurinol</w:t>
      </w:r>
      <w:proofErr w:type="spellEnd"/>
      <w:r>
        <w:rPr>
          <w:sz w:val="24"/>
          <w:szCs w:val="24"/>
        </w:rPr>
        <w:t xml:space="preserve"> vil føre til opløsning af store urinsyrenyresten, men med en lille risiko for fastkilen af </w:t>
      </w:r>
      <w:proofErr w:type="spellStart"/>
      <w:r>
        <w:rPr>
          <w:sz w:val="24"/>
          <w:szCs w:val="24"/>
        </w:rPr>
        <w:t>ureter</w:t>
      </w:r>
      <w:proofErr w:type="spellEnd"/>
      <w:r>
        <w:rPr>
          <w:sz w:val="24"/>
          <w:szCs w:val="24"/>
        </w:rPr>
        <w:t>.</w:t>
      </w:r>
    </w:p>
    <w:p w:rsidR="00A10A4C" w:rsidRDefault="00A10A4C" w:rsidP="00A10A4C">
      <w:pPr>
        <w:ind w:left="851"/>
        <w:rPr>
          <w:sz w:val="24"/>
          <w:szCs w:val="24"/>
        </w:rPr>
      </w:pPr>
    </w:p>
    <w:p w:rsidR="00A10A4C" w:rsidRDefault="00A10A4C" w:rsidP="00A10A4C">
      <w:pPr>
        <w:ind w:left="851"/>
        <w:rPr>
          <w:sz w:val="24"/>
          <w:szCs w:val="24"/>
        </w:rPr>
      </w:pPr>
      <w:r>
        <w:rPr>
          <w:sz w:val="24"/>
          <w:szCs w:val="24"/>
        </w:rPr>
        <w:t xml:space="preserve">Ved behandling af </w:t>
      </w:r>
      <w:proofErr w:type="spellStart"/>
      <w:r>
        <w:rPr>
          <w:sz w:val="24"/>
          <w:szCs w:val="24"/>
        </w:rPr>
        <w:t>arthritis</w:t>
      </w:r>
      <w:proofErr w:type="spellEnd"/>
      <w:r>
        <w:rPr>
          <w:sz w:val="24"/>
          <w:szCs w:val="24"/>
        </w:rPr>
        <w:t xml:space="preserve"> </w:t>
      </w:r>
      <w:proofErr w:type="spellStart"/>
      <w:r>
        <w:rPr>
          <w:sz w:val="24"/>
          <w:szCs w:val="24"/>
        </w:rPr>
        <w:t>urica</w:t>
      </w:r>
      <w:proofErr w:type="spellEnd"/>
      <w:r>
        <w:rPr>
          <w:sz w:val="24"/>
          <w:szCs w:val="24"/>
        </w:rPr>
        <w:t xml:space="preserve"> og urinsyresten skal der produceres mindst 2 liter urin pr. dag, og urinens pH bør holdes i området 6,4</w:t>
      </w:r>
      <w:r>
        <w:rPr>
          <w:sz w:val="24"/>
          <w:szCs w:val="24"/>
        </w:rPr>
        <w:noBreakHyphen/>
        <w:t>6,8.</w:t>
      </w:r>
    </w:p>
    <w:p w:rsidR="00A10A4C" w:rsidRDefault="00A10A4C" w:rsidP="00A10A4C">
      <w:pPr>
        <w:ind w:left="851"/>
        <w:rPr>
          <w:sz w:val="24"/>
          <w:szCs w:val="24"/>
        </w:rPr>
      </w:pPr>
    </w:p>
    <w:p w:rsidR="00A10A4C" w:rsidRDefault="00A10A4C" w:rsidP="00A10A4C">
      <w:pPr>
        <w:ind w:left="851"/>
        <w:rPr>
          <w:sz w:val="24"/>
          <w:szCs w:val="24"/>
          <w:u w:val="single"/>
        </w:rPr>
      </w:pPr>
      <w:r>
        <w:rPr>
          <w:sz w:val="24"/>
          <w:szCs w:val="24"/>
          <w:u w:val="single"/>
        </w:rPr>
        <w:t>Overfølsomhedssyndrom, SJS og TEN</w:t>
      </w:r>
    </w:p>
    <w:p w:rsidR="00A10A4C" w:rsidRDefault="00A10A4C" w:rsidP="00A10A4C">
      <w:pPr>
        <w:ind w:left="851"/>
        <w:rPr>
          <w:sz w:val="24"/>
          <w:szCs w:val="24"/>
        </w:rPr>
      </w:pPr>
      <w:proofErr w:type="spellStart"/>
      <w:r>
        <w:rPr>
          <w:sz w:val="24"/>
          <w:szCs w:val="24"/>
        </w:rPr>
        <w:t>Allopurinol</w:t>
      </w:r>
      <w:proofErr w:type="spellEnd"/>
      <w:r>
        <w:rPr>
          <w:sz w:val="24"/>
          <w:szCs w:val="24"/>
        </w:rPr>
        <w:t xml:space="preserve"> bør STRAKS seponeres, når hududslæt eller andre tegn på følsomhed opstår, da det kan medføre mere alvorlige overfølsomhedsreaktioner (Se pkt. 4.8 – Immunsystemet og Hud og subkutane væv). Overfølsomhedsreaktioner over for </w:t>
      </w:r>
      <w:proofErr w:type="spellStart"/>
      <w:r>
        <w:rPr>
          <w:sz w:val="24"/>
          <w:szCs w:val="24"/>
        </w:rPr>
        <w:t>allopurinol</w:t>
      </w:r>
      <w:proofErr w:type="spellEnd"/>
      <w:r>
        <w:rPr>
          <w:sz w:val="24"/>
          <w:szCs w:val="24"/>
        </w:rPr>
        <w:t xml:space="preserve"> kan manifestere sig på mange forskellige måder, herunder </w:t>
      </w:r>
      <w:proofErr w:type="spellStart"/>
      <w:r>
        <w:rPr>
          <w:sz w:val="24"/>
          <w:szCs w:val="24"/>
        </w:rPr>
        <w:t>makulopapulær</w:t>
      </w:r>
      <w:proofErr w:type="spellEnd"/>
      <w:r>
        <w:rPr>
          <w:sz w:val="24"/>
          <w:szCs w:val="24"/>
        </w:rPr>
        <w:t xml:space="preserve"> </w:t>
      </w:r>
      <w:proofErr w:type="spellStart"/>
      <w:r>
        <w:rPr>
          <w:sz w:val="24"/>
          <w:szCs w:val="24"/>
        </w:rPr>
        <w:t>eksanthem</w:t>
      </w:r>
      <w:proofErr w:type="spellEnd"/>
      <w:r>
        <w:rPr>
          <w:sz w:val="24"/>
          <w:szCs w:val="24"/>
        </w:rPr>
        <w:t xml:space="preserve">, overfølsomhedssyndrom (også kendt som DRESS) og Stevens-Johnson syndrom (SJS)/toksisk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 Disse reaktioner er kliniske diagnoser og deres kliniske præsentationer danner basis for beslutningstagen. </w:t>
      </w:r>
      <w:proofErr w:type="spellStart"/>
      <w:r>
        <w:rPr>
          <w:sz w:val="24"/>
          <w:szCs w:val="24"/>
        </w:rPr>
        <w:t>Allopurinol</w:t>
      </w:r>
      <w:proofErr w:type="spellEnd"/>
      <w:r>
        <w:rPr>
          <w:sz w:val="24"/>
          <w:szCs w:val="24"/>
        </w:rPr>
        <w:t xml:space="preserve"> skal seponeres </w:t>
      </w:r>
      <w:r>
        <w:rPr>
          <w:i/>
          <w:sz w:val="24"/>
          <w:szCs w:val="24"/>
        </w:rPr>
        <w:t>øjeblikkeligt</w:t>
      </w:r>
      <w:r>
        <w:rPr>
          <w:sz w:val="24"/>
          <w:szCs w:val="24"/>
        </w:rPr>
        <w:t xml:space="preserve">, hvis sådanne reaktioner opstår på et hvilket som helst tidspunkt under behandlingen. </w:t>
      </w:r>
    </w:p>
    <w:p w:rsidR="00A10A4C" w:rsidRDefault="00A10A4C" w:rsidP="00A10A4C">
      <w:pPr>
        <w:ind w:left="851"/>
        <w:rPr>
          <w:sz w:val="24"/>
          <w:szCs w:val="24"/>
        </w:rPr>
      </w:pPr>
      <w:r>
        <w:rPr>
          <w:sz w:val="24"/>
          <w:szCs w:val="24"/>
        </w:rPr>
        <w:t xml:space="preserve">Behandling med </w:t>
      </w:r>
      <w:proofErr w:type="spellStart"/>
      <w:r>
        <w:rPr>
          <w:sz w:val="24"/>
          <w:szCs w:val="24"/>
        </w:rPr>
        <w:t>allopurinol</w:t>
      </w:r>
      <w:proofErr w:type="spellEnd"/>
      <w:r>
        <w:rPr>
          <w:sz w:val="24"/>
          <w:szCs w:val="24"/>
        </w:rPr>
        <w:t xml:space="preserve"> bør ikke forsøges igen hos patienter med tidligere overfølsomhedssyndrom og SJS/TEN. </w:t>
      </w:r>
      <w:proofErr w:type="spellStart"/>
      <w:r>
        <w:rPr>
          <w:sz w:val="24"/>
          <w:szCs w:val="24"/>
        </w:rPr>
        <w:t>Kortikosteroider</w:t>
      </w:r>
      <w:proofErr w:type="spellEnd"/>
      <w:r>
        <w:rPr>
          <w:sz w:val="24"/>
          <w:szCs w:val="24"/>
        </w:rPr>
        <w:t xml:space="preserve"> kan være gavnlige ved behandling af hudreaktioner, der skyldes overfølsomhed.</w:t>
      </w:r>
    </w:p>
    <w:p w:rsidR="00A10A4C" w:rsidRDefault="00A10A4C" w:rsidP="00A10A4C">
      <w:pPr>
        <w:ind w:left="851"/>
        <w:rPr>
          <w:sz w:val="24"/>
          <w:szCs w:val="24"/>
        </w:rPr>
      </w:pPr>
    </w:p>
    <w:p w:rsidR="00A10A4C" w:rsidRDefault="00A10A4C" w:rsidP="00A10A4C">
      <w:pPr>
        <w:ind w:left="851"/>
        <w:rPr>
          <w:sz w:val="24"/>
          <w:szCs w:val="24"/>
          <w:u w:val="single"/>
        </w:rPr>
      </w:pPr>
      <w:r>
        <w:rPr>
          <w:sz w:val="24"/>
          <w:szCs w:val="24"/>
          <w:u w:val="single"/>
        </w:rPr>
        <w:t>HLA-B*5801 allel</w:t>
      </w:r>
    </w:p>
    <w:p w:rsidR="00A10A4C" w:rsidRDefault="00A10A4C" w:rsidP="00A10A4C">
      <w:pPr>
        <w:ind w:left="851"/>
        <w:rPr>
          <w:sz w:val="24"/>
          <w:szCs w:val="24"/>
        </w:rPr>
      </w:pPr>
      <w:r>
        <w:rPr>
          <w:sz w:val="24"/>
          <w:szCs w:val="24"/>
        </w:rPr>
        <w:t xml:space="preserve">HLA-B*5801 </w:t>
      </w:r>
      <w:proofErr w:type="spellStart"/>
      <w:r>
        <w:rPr>
          <w:sz w:val="24"/>
          <w:szCs w:val="24"/>
        </w:rPr>
        <w:t>allellen</w:t>
      </w:r>
      <w:proofErr w:type="spellEnd"/>
      <w:r>
        <w:rPr>
          <w:sz w:val="24"/>
          <w:szCs w:val="24"/>
        </w:rPr>
        <w:t xml:space="preserve"> har vist sig at være associeret med risikoen for udvikling af </w:t>
      </w:r>
      <w:proofErr w:type="spellStart"/>
      <w:r>
        <w:rPr>
          <w:sz w:val="24"/>
          <w:szCs w:val="24"/>
        </w:rPr>
        <w:t>allopurinolrelateret</w:t>
      </w:r>
      <w:proofErr w:type="spellEnd"/>
      <w:r>
        <w:rPr>
          <w:sz w:val="24"/>
          <w:szCs w:val="24"/>
        </w:rPr>
        <w:t xml:space="preserve"> overfølsomhedssyndrom og SJS/TEN. Frekvensen af HLA-B*5801 allel varierer bredt mellem etniske populationer: op til 20 % i Han kinesisk befolkning, 8</w:t>
      </w:r>
      <w:r>
        <w:rPr>
          <w:color w:val="000000"/>
          <w:szCs w:val="22"/>
          <w:lang w:eastAsia="fi-FI"/>
        </w:rPr>
        <w:t>–</w:t>
      </w:r>
      <w:r>
        <w:rPr>
          <w:sz w:val="24"/>
          <w:szCs w:val="24"/>
        </w:rPr>
        <w:t>15 % i den thailandske population, omkring 12 % i koreansk befolkning og 1</w:t>
      </w:r>
      <w:r>
        <w:rPr>
          <w:sz w:val="24"/>
          <w:szCs w:val="24"/>
        </w:rPr>
        <w:noBreakHyphen/>
        <w:t xml:space="preserve">2 % i japanske eller europæiske individer. Det bør overvejes at screene for HLA-B*5801 inden opstart af behandling med </w:t>
      </w:r>
      <w:proofErr w:type="spellStart"/>
      <w:r>
        <w:rPr>
          <w:sz w:val="24"/>
          <w:szCs w:val="24"/>
        </w:rPr>
        <w:t>allopurinol</w:t>
      </w:r>
      <w:proofErr w:type="spellEnd"/>
      <w:r>
        <w:rPr>
          <w:sz w:val="24"/>
          <w:szCs w:val="24"/>
        </w:rPr>
        <w:t xml:space="preserve"> i patientundergrupper, hvor prævalensen af denne allel vides at være høj. Kronisk nyresygdom kan øge risikoen yderligere hos sådanne patienter. I tilfælde, hvor der ikke foreligger nogen HLA-B*5801-genotypebestemmelse hos patienter af Han-kinesisk, thailandsk eller koreansk oprindelse, bør fordelene ved behandling evalueres nøje, og der bør kun iværksættes behandling, hvis de vurderes at opveje de potentielle øgede risici. Brugen af genotypebestemmelse er ikke undersøgt i andre patientpopulationer.</w:t>
      </w:r>
    </w:p>
    <w:p w:rsidR="00A10A4C" w:rsidRDefault="00A10A4C" w:rsidP="00A10A4C">
      <w:pPr>
        <w:ind w:left="851"/>
        <w:rPr>
          <w:sz w:val="24"/>
          <w:szCs w:val="24"/>
        </w:rPr>
      </w:pPr>
    </w:p>
    <w:p w:rsidR="00A10A4C" w:rsidRDefault="00A10A4C" w:rsidP="00A10A4C">
      <w:pPr>
        <w:ind w:left="851"/>
        <w:rPr>
          <w:sz w:val="24"/>
          <w:szCs w:val="24"/>
        </w:rPr>
      </w:pPr>
      <w:r>
        <w:rPr>
          <w:sz w:val="24"/>
          <w:szCs w:val="24"/>
        </w:rPr>
        <w:t xml:space="preserve">Hvis en patient er en kendt bærer af HLA-B*5801 (især patienter af Han-kinesisk, thailandsk eller koreansk oprindelse), bør der ikke opstartes behandling med </w:t>
      </w:r>
      <w:proofErr w:type="spellStart"/>
      <w:r>
        <w:rPr>
          <w:sz w:val="24"/>
          <w:szCs w:val="24"/>
        </w:rPr>
        <w:t>allopurinol</w:t>
      </w:r>
      <w:proofErr w:type="spellEnd"/>
      <w:r>
        <w:rPr>
          <w:sz w:val="24"/>
          <w:szCs w:val="24"/>
        </w:rPr>
        <w:t xml:space="preserve">, medmindre der ikke er andre passende behandlingsmuligheder, og fordelene kan tænkes at opveje risikoen. Der skal udvises særlig opmærksomhed for tegn på overfølsomhedsreaktioner eller SJS/TEN og patienten skal instrueres i </w:t>
      </w:r>
      <w:r>
        <w:rPr>
          <w:i/>
          <w:sz w:val="24"/>
          <w:szCs w:val="24"/>
        </w:rPr>
        <w:t>øjeblikkeligt</w:t>
      </w:r>
      <w:r>
        <w:rPr>
          <w:sz w:val="24"/>
          <w:szCs w:val="24"/>
        </w:rPr>
        <w:t xml:space="preserve"> at stoppe med behandlingen ved første symptomer.</w:t>
      </w:r>
    </w:p>
    <w:p w:rsidR="00A10A4C" w:rsidRDefault="00A10A4C" w:rsidP="00A10A4C">
      <w:pPr>
        <w:ind w:left="851"/>
        <w:rPr>
          <w:sz w:val="24"/>
          <w:szCs w:val="24"/>
        </w:rPr>
      </w:pPr>
    </w:p>
    <w:p w:rsidR="00A10A4C" w:rsidRDefault="00A10A4C" w:rsidP="00A10A4C">
      <w:pPr>
        <w:ind w:left="851"/>
        <w:rPr>
          <w:sz w:val="24"/>
          <w:szCs w:val="24"/>
        </w:rPr>
      </w:pPr>
      <w:r>
        <w:rPr>
          <w:sz w:val="24"/>
          <w:szCs w:val="24"/>
        </w:rPr>
        <w:t>SJS/TEN kan stadig forekomme hos patienter, der testes negative for HLA-B*5801, uanset deres etniske oprindelse.</w:t>
      </w:r>
    </w:p>
    <w:p w:rsidR="00DF769F" w:rsidRDefault="00DF769F" w:rsidP="00A10A4C">
      <w:pPr>
        <w:ind w:left="851"/>
        <w:rPr>
          <w:sz w:val="24"/>
          <w:szCs w:val="24"/>
        </w:rPr>
      </w:pPr>
    </w:p>
    <w:p w:rsidR="00A10A4C" w:rsidRDefault="00A10A4C" w:rsidP="001D2A68">
      <w:pPr>
        <w:keepNext/>
        <w:ind w:left="851"/>
        <w:rPr>
          <w:sz w:val="24"/>
          <w:szCs w:val="24"/>
          <w:u w:val="single"/>
        </w:rPr>
      </w:pPr>
      <w:proofErr w:type="spellStart"/>
      <w:r>
        <w:rPr>
          <w:sz w:val="24"/>
          <w:szCs w:val="24"/>
          <w:u w:val="single"/>
        </w:rPr>
        <w:t>Thyreoidea</w:t>
      </w:r>
      <w:proofErr w:type="spellEnd"/>
      <w:r>
        <w:rPr>
          <w:sz w:val="24"/>
          <w:szCs w:val="24"/>
          <w:u w:val="single"/>
        </w:rPr>
        <w:t>-sygdomme</w:t>
      </w:r>
    </w:p>
    <w:p w:rsidR="00A10A4C" w:rsidRDefault="00A10A4C" w:rsidP="00A10A4C">
      <w:pPr>
        <w:ind w:left="851"/>
        <w:rPr>
          <w:sz w:val="24"/>
          <w:szCs w:val="24"/>
        </w:rPr>
      </w:pPr>
      <w:r>
        <w:t>Der er set øgede TSH-værdier (&gt; 5,5 </w:t>
      </w:r>
      <w:proofErr w:type="spellStart"/>
      <w:r>
        <w:t>μIE</w:t>
      </w:r>
      <w:proofErr w:type="spellEnd"/>
      <w:r>
        <w:t xml:space="preserve">/ml) hos patienter i langvarig behandling med </w:t>
      </w:r>
      <w:proofErr w:type="spellStart"/>
      <w:r>
        <w:t>allopurinol</w:t>
      </w:r>
      <w:proofErr w:type="spellEnd"/>
      <w:r>
        <w:t xml:space="preserve"> (5,8 %) i et langvarigt forlængelsesstudie med åben behandling. Der skal udvises forsigtighed, når </w:t>
      </w:r>
      <w:proofErr w:type="spellStart"/>
      <w:r>
        <w:t>allopurinol</w:t>
      </w:r>
      <w:proofErr w:type="spellEnd"/>
      <w:r>
        <w:t xml:space="preserve"> anvendes hos patienter med forandringer i </w:t>
      </w:r>
      <w:proofErr w:type="spellStart"/>
      <w:r>
        <w:t>thyroideafunktionen</w:t>
      </w:r>
      <w:proofErr w:type="spellEnd"/>
      <w:r>
        <w:t>.</w:t>
      </w:r>
    </w:p>
    <w:p w:rsidR="00A10A4C" w:rsidRDefault="00A10A4C" w:rsidP="00A10A4C">
      <w:pPr>
        <w:ind w:left="851"/>
        <w:rPr>
          <w:sz w:val="24"/>
          <w:szCs w:val="24"/>
          <w:u w:val="single"/>
        </w:rPr>
      </w:pPr>
    </w:p>
    <w:p w:rsidR="00A10A4C" w:rsidRDefault="00A10A4C" w:rsidP="008E4F32">
      <w:pPr>
        <w:keepNext/>
        <w:ind w:left="851"/>
        <w:rPr>
          <w:i/>
          <w:sz w:val="24"/>
          <w:szCs w:val="24"/>
        </w:rPr>
      </w:pPr>
      <w:r>
        <w:rPr>
          <w:i/>
          <w:iCs/>
          <w:sz w:val="24"/>
          <w:szCs w:val="24"/>
          <w:u w:val="single"/>
        </w:rPr>
        <w:lastRenderedPageBreak/>
        <w:t>Hjælpestoffer</w:t>
      </w:r>
    </w:p>
    <w:p w:rsidR="00A10A4C" w:rsidRDefault="00A10A4C" w:rsidP="00A10A4C">
      <w:pPr>
        <w:ind w:left="851"/>
        <w:rPr>
          <w:sz w:val="24"/>
          <w:szCs w:val="24"/>
        </w:rPr>
      </w:pPr>
      <w:r>
        <w:rPr>
          <w:sz w:val="24"/>
          <w:szCs w:val="24"/>
        </w:rPr>
        <w:t xml:space="preserve">Bør ikke anvendes til patienter med 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A10A4C" w:rsidRDefault="00A10A4C" w:rsidP="00A10A4C">
      <w:pPr>
        <w:ind w:left="851"/>
        <w:rPr>
          <w:sz w:val="24"/>
          <w:szCs w:val="24"/>
        </w:rPr>
      </w:pPr>
    </w:p>
    <w:p w:rsidR="00A10A4C" w:rsidRDefault="00A10A4C" w:rsidP="00A10A4C">
      <w:pPr>
        <w:tabs>
          <w:tab w:val="left" w:pos="851"/>
        </w:tabs>
        <w:ind w:left="851"/>
        <w:rPr>
          <w:sz w:val="24"/>
          <w:szCs w:val="24"/>
        </w:rPr>
      </w:pPr>
      <w:r>
        <w:rPr>
          <w:sz w:val="24"/>
          <w:szCs w:val="24"/>
        </w:rPr>
        <w:t>Dette lægemiddel indeholder mindre end 1 mmol (23 mg) natrium pr. tablet, dvs. det er i det væsentlige natriumfrit.</w:t>
      </w:r>
    </w:p>
    <w:p w:rsidR="00A10A4C" w:rsidRDefault="00A10A4C" w:rsidP="00A10A4C">
      <w:pPr>
        <w:rPr>
          <w:sz w:val="24"/>
          <w:szCs w:val="24"/>
        </w:rPr>
      </w:pPr>
    </w:p>
    <w:p w:rsidR="00A10A4C" w:rsidRDefault="00A10A4C" w:rsidP="00A10A4C">
      <w:pPr>
        <w:ind w:left="851"/>
        <w:rPr>
          <w:b/>
          <w:sz w:val="24"/>
          <w:szCs w:val="24"/>
        </w:rPr>
      </w:pPr>
      <w:r>
        <w:rPr>
          <w:b/>
          <w:sz w:val="24"/>
          <w:szCs w:val="24"/>
        </w:rPr>
        <w:t>Kun 300 mg</w:t>
      </w:r>
    </w:p>
    <w:p w:rsidR="001D5004" w:rsidRDefault="00A10A4C" w:rsidP="00A10A4C">
      <w:pPr>
        <w:tabs>
          <w:tab w:val="left" w:pos="851"/>
        </w:tabs>
        <w:ind w:left="851"/>
        <w:rPr>
          <w:sz w:val="24"/>
          <w:szCs w:val="24"/>
        </w:rPr>
      </w:pPr>
      <w:r>
        <w:rPr>
          <w:sz w:val="24"/>
          <w:szCs w:val="24"/>
        </w:rPr>
        <w:t>Sunset Yellow FCF aluminiumlak (</w:t>
      </w:r>
      <w:proofErr w:type="spellStart"/>
      <w:r>
        <w:rPr>
          <w:sz w:val="24"/>
          <w:szCs w:val="24"/>
        </w:rPr>
        <w:t>azofarvestof</w:t>
      </w:r>
      <w:proofErr w:type="spellEnd"/>
      <w:r>
        <w:rPr>
          <w:sz w:val="24"/>
          <w:szCs w:val="24"/>
        </w:rPr>
        <w:t>) kan medføre allergiske reaktioner.</w:t>
      </w:r>
    </w:p>
    <w:p w:rsidR="00A10A4C" w:rsidRPr="00C84483" w:rsidRDefault="00A10A4C" w:rsidP="00A10A4C">
      <w:pPr>
        <w:tabs>
          <w:tab w:val="left" w:pos="851"/>
        </w:tabs>
        <w:ind w:left="851"/>
        <w:rPr>
          <w:sz w:val="24"/>
          <w:szCs w:val="24"/>
        </w:rPr>
      </w:pPr>
    </w:p>
    <w:p w:rsidR="001D5004" w:rsidRPr="00186352" w:rsidRDefault="001D5004" w:rsidP="001D5004">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FB6706" w:rsidRDefault="00FB6706" w:rsidP="00A10A4C">
      <w:pPr>
        <w:ind w:left="851"/>
        <w:rPr>
          <w:sz w:val="24"/>
          <w:szCs w:val="24"/>
          <w:u w:val="single"/>
        </w:rPr>
      </w:pPr>
    </w:p>
    <w:p w:rsidR="00A10A4C" w:rsidRDefault="00A10A4C" w:rsidP="00A10A4C">
      <w:pPr>
        <w:ind w:left="851"/>
        <w:rPr>
          <w:sz w:val="24"/>
          <w:szCs w:val="24"/>
          <w:u w:val="single"/>
        </w:rPr>
      </w:pPr>
      <w:r>
        <w:rPr>
          <w:sz w:val="24"/>
          <w:szCs w:val="24"/>
          <w:u w:val="single"/>
        </w:rPr>
        <w:t>6</w:t>
      </w:r>
      <w:r>
        <w:rPr>
          <w:sz w:val="24"/>
          <w:szCs w:val="24"/>
          <w:u w:val="single"/>
        </w:rPr>
        <w:noBreakHyphen/>
        <w:t xml:space="preserve">mercaptopurin og </w:t>
      </w:r>
      <w:proofErr w:type="spellStart"/>
      <w:r>
        <w:rPr>
          <w:sz w:val="24"/>
          <w:szCs w:val="24"/>
          <w:u w:val="single"/>
        </w:rPr>
        <w:t>azathioprin</w:t>
      </w:r>
      <w:proofErr w:type="spellEnd"/>
    </w:p>
    <w:p w:rsidR="00A10A4C" w:rsidRDefault="00A10A4C" w:rsidP="00A10A4C">
      <w:pPr>
        <w:ind w:left="851"/>
        <w:rPr>
          <w:sz w:val="24"/>
          <w:szCs w:val="24"/>
        </w:rPr>
      </w:pPr>
      <w:r>
        <w:rPr>
          <w:sz w:val="24"/>
          <w:szCs w:val="24"/>
        </w:rPr>
        <w:t xml:space="preserve">Ved samtidig administration med </w:t>
      </w:r>
      <w:proofErr w:type="spellStart"/>
      <w:r>
        <w:rPr>
          <w:sz w:val="24"/>
          <w:szCs w:val="24"/>
        </w:rPr>
        <w:t>allopurinol</w:t>
      </w:r>
      <w:proofErr w:type="spellEnd"/>
      <w:r>
        <w:rPr>
          <w:sz w:val="24"/>
          <w:szCs w:val="24"/>
        </w:rPr>
        <w:t xml:space="preserve"> skal dosis af 6</w:t>
      </w:r>
      <w:r>
        <w:rPr>
          <w:sz w:val="24"/>
          <w:szCs w:val="24"/>
        </w:rPr>
        <w:noBreakHyphen/>
        <w:t xml:space="preserve">mercaptopurin og </w:t>
      </w:r>
      <w:proofErr w:type="spellStart"/>
      <w:r>
        <w:rPr>
          <w:sz w:val="24"/>
          <w:szCs w:val="24"/>
        </w:rPr>
        <w:t>azathioprin</w:t>
      </w:r>
      <w:proofErr w:type="spellEnd"/>
      <w:r>
        <w:rPr>
          <w:sz w:val="24"/>
          <w:szCs w:val="24"/>
        </w:rPr>
        <w:t xml:space="preserve"> reduceres til 25 % af den sædvanlige dosis. </w:t>
      </w:r>
      <w:proofErr w:type="spellStart"/>
      <w:r>
        <w:rPr>
          <w:sz w:val="24"/>
          <w:szCs w:val="24"/>
        </w:rPr>
        <w:t>Allopurinol</w:t>
      </w:r>
      <w:proofErr w:type="spellEnd"/>
      <w:r>
        <w:rPr>
          <w:sz w:val="24"/>
          <w:szCs w:val="24"/>
        </w:rPr>
        <w:t xml:space="preserve"> er en hæmmer af </w:t>
      </w:r>
      <w:proofErr w:type="spellStart"/>
      <w:r>
        <w:rPr>
          <w:sz w:val="24"/>
          <w:szCs w:val="24"/>
        </w:rPr>
        <w:t>xanthinoxidase</w:t>
      </w:r>
      <w:proofErr w:type="spellEnd"/>
      <w:r>
        <w:rPr>
          <w:sz w:val="24"/>
          <w:szCs w:val="24"/>
        </w:rPr>
        <w:t xml:space="preserve"> og modvirker </w:t>
      </w:r>
      <w:proofErr w:type="spellStart"/>
      <w:r>
        <w:rPr>
          <w:sz w:val="24"/>
          <w:szCs w:val="24"/>
        </w:rPr>
        <w:t>azathioprins</w:t>
      </w:r>
      <w:proofErr w:type="spellEnd"/>
      <w:r>
        <w:rPr>
          <w:sz w:val="24"/>
          <w:szCs w:val="24"/>
        </w:rPr>
        <w:t xml:space="preserve"> og 6</w:t>
      </w:r>
      <w:r>
        <w:rPr>
          <w:sz w:val="24"/>
          <w:szCs w:val="24"/>
        </w:rPr>
        <w:noBreakHyphen/>
        <w:t>mercaptopurins metaboliske inaktivering. Disse lægemidlers serumkoncentration kan nå toksiske niveauer, medmindre dosis reduceres.</w:t>
      </w:r>
    </w:p>
    <w:p w:rsidR="00A10A4C" w:rsidRDefault="00A10A4C" w:rsidP="00A10A4C">
      <w:pPr>
        <w:ind w:left="851"/>
        <w:rPr>
          <w:sz w:val="24"/>
          <w:szCs w:val="24"/>
        </w:rPr>
      </w:pPr>
    </w:p>
    <w:p w:rsidR="00A10A4C" w:rsidRDefault="00A10A4C" w:rsidP="00A10A4C">
      <w:pPr>
        <w:ind w:left="851"/>
        <w:rPr>
          <w:sz w:val="24"/>
          <w:szCs w:val="24"/>
        </w:rPr>
      </w:pPr>
      <w:proofErr w:type="spellStart"/>
      <w:r>
        <w:rPr>
          <w:sz w:val="24"/>
          <w:szCs w:val="24"/>
          <w:u w:val="single"/>
        </w:rPr>
        <w:t>Vidarabin</w:t>
      </w:r>
      <w:proofErr w:type="spellEnd"/>
      <w:r>
        <w:rPr>
          <w:sz w:val="24"/>
          <w:szCs w:val="24"/>
          <w:u w:val="single"/>
        </w:rPr>
        <w:t xml:space="preserve"> (</w:t>
      </w:r>
      <w:proofErr w:type="spellStart"/>
      <w:r>
        <w:rPr>
          <w:sz w:val="24"/>
          <w:szCs w:val="24"/>
          <w:u w:val="single"/>
        </w:rPr>
        <w:t>adeninarabinosid</w:t>
      </w:r>
      <w:proofErr w:type="spellEnd"/>
      <w:r>
        <w:rPr>
          <w:sz w:val="24"/>
          <w:szCs w:val="24"/>
          <w:u w:val="single"/>
        </w:rPr>
        <w:t>)</w:t>
      </w:r>
    </w:p>
    <w:p w:rsidR="00A10A4C" w:rsidRDefault="00A10A4C" w:rsidP="00A10A4C">
      <w:pPr>
        <w:ind w:left="851"/>
        <w:rPr>
          <w:sz w:val="24"/>
          <w:szCs w:val="24"/>
        </w:rPr>
      </w:pPr>
      <w:r>
        <w:rPr>
          <w:sz w:val="24"/>
          <w:szCs w:val="24"/>
        </w:rPr>
        <w:t xml:space="preserve">Undersøgelser tyder på, at plasmahalveringstiden af </w:t>
      </w:r>
      <w:proofErr w:type="spellStart"/>
      <w:r>
        <w:rPr>
          <w:sz w:val="24"/>
          <w:szCs w:val="24"/>
        </w:rPr>
        <w:t>vidarabin</w:t>
      </w:r>
      <w:proofErr w:type="spellEnd"/>
      <w:r>
        <w:rPr>
          <w:sz w:val="24"/>
          <w:szCs w:val="24"/>
        </w:rPr>
        <w:t xml:space="preserve"> forlænges ved tilstedeværelse af </w:t>
      </w:r>
      <w:proofErr w:type="spellStart"/>
      <w:r>
        <w:rPr>
          <w:sz w:val="24"/>
          <w:szCs w:val="24"/>
        </w:rPr>
        <w:t>allopurinol</w:t>
      </w:r>
      <w:proofErr w:type="spellEnd"/>
      <w:r>
        <w:rPr>
          <w:sz w:val="24"/>
          <w:szCs w:val="24"/>
        </w:rPr>
        <w:t xml:space="preserve">. Hvis disse lægemidler gives samtidig, er det nødvendigt med særlig opmærksomhed for at opdage en eventuel stigning af bivirkninger. </w:t>
      </w:r>
    </w:p>
    <w:p w:rsidR="00A10A4C" w:rsidRDefault="00A10A4C" w:rsidP="00A10A4C">
      <w:pPr>
        <w:ind w:left="851"/>
        <w:rPr>
          <w:sz w:val="24"/>
          <w:szCs w:val="24"/>
        </w:rPr>
      </w:pPr>
    </w:p>
    <w:p w:rsidR="00A10A4C" w:rsidRDefault="00A10A4C" w:rsidP="00A10A4C">
      <w:pPr>
        <w:ind w:left="851"/>
        <w:rPr>
          <w:sz w:val="24"/>
          <w:szCs w:val="24"/>
          <w:u w:val="single"/>
        </w:rPr>
      </w:pPr>
      <w:proofErr w:type="spellStart"/>
      <w:r>
        <w:rPr>
          <w:sz w:val="24"/>
          <w:szCs w:val="24"/>
          <w:u w:val="single"/>
        </w:rPr>
        <w:t>Salicylater</w:t>
      </w:r>
      <w:proofErr w:type="spellEnd"/>
      <w:r>
        <w:rPr>
          <w:sz w:val="24"/>
          <w:szCs w:val="24"/>
          <w:u w:val="single"/>
        </w:rPr>
        <w:t xml:space="preserve"> og </w:t>
      </w:r>
      <w:proofErr w:type="spellStart"/>
      <w:r>
        <w:rPr>
          <w:sz w:val="24"/>
          <w:szCs w:val="24"/>
          <w:u w:val="single"/>
        </w:rPr>
        <w:t>urikosuriske</w:t>
      </w:r>
      <w:proofErr w:type="spellEnd"/>
      <w:r>
        <w:rPr>
          <w:sz w:val="24"/>
          <w:szCs w:val="24"/>
          <w:u w:val="single"/>
        </w:rPr>
        <w:t xml:space="preserve"> midler</w:t>
      </w:r>
    </w:p>
    <w:p w:rsidR="00A10A4C" w:rsidRDefault="00A10A4C" w:rsidP="00A10A4C">
      <w:pPr>
        <w:ind w:left="851"/>
        <w:rPr>
          <w:sz w:val="24"/>
          <w:szCs w:val="24"/>
        </w:rPr>
      </w:pPr>
      <w:proofErr w:type="spellStart"/>
      <w:r>
        <w:rPr>
          <w:sz w:val="24"/>
          <w:szCs w:val="24"/>
        </w:rPr>
        <w:t>Oxipurinol</w:t>
      </w:r>
      <w:proofErr w:type="spellEnd"/>
      <w:r>
        <w:rPr>
          <w:sz w:val="24"/>
          <w:szCs w:val="24"/>
        </w:rPr>
        <w:t xml:space="preserve">, som er </w:t>
      </w:r>
      <w:proofErr w:type="spellStart"/>
      <w:r>
        <w:rPr>
          <w:sz w:val="24"/>
          <w:szCs w:val="24"/>
        </w:rPr>
        <w:t>allopurinols</w:t>
      </w:r>
      <w:proofErr w:type="spellEnd"/>
      <w:r>
        <w:rPr>
          <w:sz w:val="24"/>
          <w:szCs w:val="24"/>
        </w:rPr>
        <w:t xml:space="preserve"> aktive metabolit og selv er terapeutisk aktiv, udskilles via nyren på samme måde som urat. Derfor kan lægemidler med </w:t>
      </w:r>
      <w:proofErr w:type="spellStart"/>
      <w:r>
        <w:rPr>
          <w:sz w:val="24"/>
          <w:szCs w:val="24"/>
        </w:rPr>
        <w:t>urikosurisk</w:t>
      </w:r>
      <w:proofErr w:type="spellEnd"/>
      <w:r>
        <w:rPr>
          <w:sz w:val="24"/>
          <w:szCs w:val="24"/>
        </w:rPr>
        <w:t xml:space="preserve"> aktivitet, som f.eks. </w:t>
      </w:r>
      <w:proofErr w:type="spellStart"/>
      <w:r>
        <w:rPr>
          <w:sz w:val="24"/>
          <w:szCs w:val="24"/>
        </w:rPr>
        <w:t>probenecid</w:t>
      </w:r>
      <w:proofErr w:type="spellEnd"/>
      <w:r>
        <w:rPr>
          <w:sz w:val="24"/>
          <w:szCs w:val="24"/>
        </w:rPr>
        <w:t xml:space="preserve">, eller høje doser af </w:t>
      </w:r>
      <w:proofErr w:type="spellStart"/>
      <w:r>
        <w:rPr>
          <w:sz w:val="24"/>
          <w:szCs w:val="24"/>
        </w:rPr>
        <w:t>salicylat</w:t>
      </w:r>
      <w:proofErr w:type="spellEnd"/>
      <w:r>
        <w:rPr>
          <w:sz w:val="24"/>
          <w:szCs w:val="24"/>
        </w:rPr>
        <w:t xml:space="preserve"> øge udskillelsen af </w:t>
      </w:r>
      <w:proofErr w:type="spellStart"/>
      <w:r>
        <w:rPr>
          <w:sz w:val="24"/>
          <w:szCs w:val="24"/>
        </w:rPr>
        <w:t>oxipurinol</w:t>
      </w:r>
      <w:proofErr w:type="spellEnd"/>
      <w:r>
        <w:rPr>
          <w:sz w:val="24"/>
          <w:szCs w:val="24"/>
        </w:rPr>
        <w:t xml:space="preserve">. Dette kan nedsætte </w:t>
      </w:r>
      <w:proofErr w:type="spellStart"/>
      <w:r>
        <w:rPr>
          <w:sz w:val="24"/>
          <w:szCs w:val="24"/>
        </w:rPr>
        <w:t>allopurinols</w:t>
      </w:r>
      <w:proofErr w:type="spellEnd"/>
      <w:r>
        <w:rPr>
          <w:sz w:val="24"/>
          <w:szCs w:val="24"/>
        </w:rPr>
        <w:t xml:space="preserve"> terapeutiske virkning, men betydningen skal vurderes i hvert tilfælde.</w:t>
      </w:r>
    </w:p>
    <w:p w:rsidR="00A10A4C" w:rsidRDefault="00A10A4C" w:rsidP="00A10A4C">
      <w:pPr>
        <w:ind w:left="851"/>
        <w:rPr>
          <w:sz w:val="24"/>
          <w:szCs w:val="24"/>
        </w:rPr>
      </w:pPr>
    </w:p>
    <w:p w:rsidR="00A10A4C" w:rsidRDefault="00A10A4C" w:rsidP="00A10A4C">
      <w:pPr>
        <w:ind w:left="851"/>
        <w:rPr>
          <w:sz w:val="24"/>
          <w:szCs w:val="24"/>
          <w:u w:val="single"/>
        </w:rPr>
      </w:pPr>
      <w:proofErr w:type="spellStart"/>
      <w:r>
        <w:rPr>
          <w:sz w:val="24"/>
          <w:szCs w:val="24"/>
          <w:u w:val="single"/>
        </w:rPr>
        <w:t>Chlorpropamid</w:t>
      </w:r>
      <w:proofErr w:type="spellEnd"/>
    </w:p>
    <w:p w:rsidR="00A10A4C" w:rsidRDefault="00A10A4C" w:rsidP="00A10A4C">
      <w:pPr>
        <w:ind w:left="851"/>
        <w:rPr>
          <w:sz w:val="24"/>
          <w:szCs w:val="24"/>
        </w:rPr>
      </w:pPr>
      <w:r>
        <w:rPr>
          <w:sz w:val="24"/>
          <w:szCs w:val="24"/>
        </w:rPr>
        <w:t xml:space="preserve">Hvis </w:t>
      </w:r>
      <w:proofErr w:type="spellStart"/>
      <w:r>
        <w:rPr>
          <w:sz w:val="24"/>
          <w:szCs w:val="24"/>
        </w:rPr>
        <w:t>allopurinol</w:t>
      </w:r>
      <w:proofErr w:type="spellEnd"/>
      <w:r>
        <w:rPr>
          <w:sz w:val="24"/>
          <w:szCs w:val="24"/>
        </w:rPr>
        <w:t xml:space="preserve"> gives samtidig med </w:t>
      </w:r>
      <w:proofErr w:type="spellStart"/>
      <w:r>
        <w:rPr>
          <w:sz w:val="24"/>
          <w:szCs w:val="24"/>
        </w:rPr>
        <w:t>chlorpropamid</w:t>
      </w:r>
      <w:proofErr w:type="spellEnd"/>
      <w:r>
        <w:rPr>
          <w:sz w:val="24"/>
          <w:szCs w:val="24"/>
        </w:rPr>
        <w:t xml:space="preserve"> ved nedsat nyrefunktion, kan dette øge risikoen for forlænget </w:t>
      </w:r>
      <w:proofErr w:type="spellStart"/>
      <w:r>
        <w:rPr>
          <w:sz w:val="24"/>
          <w:szCs w:val="24"/>
        </w:rPr>
        <w:t>hypoglykæmisk</w:t>
      </w:r>
      <w:proofErr w:type="spellEnd"/>
      <w:r>
        <w:rPr>
          <w:sz w:val="24"/>
          <w:szCs w:val="24"/>
        </w:rPr>
        <w:t xml:space="preserve"> aktivitet, fordi </w:t>
      </w:r>
      <w:proofErr w:type="spellStart"/>
      <w:r>
        <w:rPr>
          <w:sz w:val="24"/>
          <w:szCs w:val="24"/>
        </w:rPr>
        <w:t>allopurinol</w:t>
      </w:r>
      <w:proofErr w:type="spellEnd"/>
      <w:r>
        <w:rPr>
          <w:sz w:val="24"/>
          <w:szCs w:val="24"/>
        </w:rPr>
        <w:t xml:space="preserve"> og </w:t>
      </w:r>
      <w:proofErr w:type="spellStart"/>
      <w:r>
        <w:rPr>
          <w:sz w:val="24"/>
          <w:szCs w:val="24"/>
        </w:rPr>
        <w:t>chlorpropamid</w:t>
      </w:r>
      <w:proofErr w:type="spellEnd"/>
      <w:r>
        <w:rPr>
          <w:sz w:val="24"/>
          <w:szCs w:val="24"/>
        </w:rPr>
        <w:t xml:space="preserve"> kan konkurrere om udskillelse i de </w:t>
      </w:r>
      <w:proofErr w:type="spellStart"/>
      <w:r>
        <w:rPr>
          <w:sz w:val="24"/>
          <w:szCs w:val="24"/>
        </w:rPr>
        <w:t>renale</w:t>
      </w:r>
      <w:proofErr w:type="spellEnd"/>
      <w:r>
        <w:rPr>
          <w:sz w:val="24"/>
          <w:szCs w:val="24"/>
        </w:rPr>
        <w:t xml:space="preserve"> </w:t>
      </w:r>
      <w:proofErr w:type="spellStart"/>
      <w:r>
        <w:rPr>
          <w:sz w:val="24"/>
          <w:szCs w:val="24"/>
        </w:rPr>
        <w:t>tubuli</w:t>
      </w:r>
      <w:proofErr w:type="spellEnd"/>
      <w:r>
        <w:rPr>
          <w:sz w:val="24"/>
          <w:szCs w:val="24"/>
        </w:rPr>
        <w:t>.</w:t>
      </w:r>
    </w:p>
    <w:p w:rsidR="00A10A4C" w:rsidRDefault="00A10A4C" w:rsidP="00A10A4C">
      <w:pPr>
        <w:ind w:left="851"/>
        <w:rPr>
          <w:sz w:val="24"/>
          <w:szCs w:val="24"/>
        </w:rPr>
      </w:pPr>
    </w:p>
    <w:p w:rsidR="00A10A4C" w:rsidRDefault="00A10A4C" w:rsidP="00A10A4C">
      <w:pPr>
        <w:ind w:left="851"/>
        <w:rPr>
          <w:sz w:val="24"/>
          <w:szCs w:val="24"/>
          <w:u w:val="single"/>
        </w:rPr>
      </w:pPr>
      <w:proofErr w:type="spellStart"/>
      <w:r>
        <w:rPr>
          <w:sz w:val="24"/>
          <w:szCs w:val="24"/>
          <w:u w:val="single"/>
        </w:rPr>
        <w:t>Kumarine</w:t>
      </w:r>
      <w:proofErr w:type="spellEnd"/>
      <w:r>
        <w:rPr>
          <w:sz w:val="24"/>
          <w:szCs w:val="24"/>
          <w:u w:val="single"/>
        </w:rPr>
        <w:t xml:space="preserve"> </w:t>
      </w:r>
      <w:proofErr w:type="spellStart"/>
      <w:r>
        <w:rPr>
          <w:sz w:val="24"/>
          <w:szCs w:val="24"/>
          <w:u w:val="single"/>
        </w:rPr>
        <w:t>antikoagulantia</w:t>
      </w:r>
      <w:proofErr w:type="spellEnd"/>
    </w:p>
    <w:p w:rsidR="00A10A4C" w:rsidRDefault="00A10A4C" w:rsidP="00A10A4C">
      <w:pPr>
        <w:ind w:left="851"/>
        <w:rPr>
          <w:sz w:val="24"/>
          <w:szCs w:val="24"/>
        </w:rPr>
      </w:pPr>
      <w:r>
        <w:rPr>
          <w:sz w:val="24"/>
          <w:szCs w:val="24"/>
        </w:rPr>
        <w:t xml:space="preserve">Der er sjældne rapporter om øget virkning af </w:t>
      </w:r>
      <w:proofErr w:type="spellStart"/>
      <w:r>
        <w:rPr>
          <w:sz w:val="24"/>
          <w:szCs w:val="24"/>
        </w:rPr>
        <w:t>warfarin</w:t>
      </w:r>
      <w:proofErr w:type="spellEnd"/>
      <w:r>
        <w:rPr>
          <w:sz w:val="24"/>
          <w:szCs w:val="24"/>
        </w:rPr>
        <w:t xml:space="preserve"> og andre </w:t>
      </w:r>
      <w:proofErr w:type="spellStart"/>
      <w:r>
        <w:rPr>
          <w:sz w:val="24"/>
          <w:szCs w:val="24"/>
        </w:rPr>
        <w:t>kumarine</w:t>
      </w:r>
      <w:proofErr w:type="spellEnd"/>
      <w:r>
        <w:rPr>
          <w:sz w:val="24"/>
          <w:szCs w:val="24"/>
        </w:rPr>
        <w:t xml:space="preserve"> </w:t>
      </w:r>
      <w:proofErr w:type="spellStart"/>
      <w:r>
        <w:rPr>
          <w:sz w:val="24"/>
          <w:szCs w:val="24"/>
        </w:rPr>
        <w:t>antikoagulantia</w:t>
      </w:r>
      <w:proofErr w:type="spellEnd"/>
      <w:r>
        <w:rPr>
          <w:sz w:val="24"/>
          <w:szCs w:val="24"/>
        </w:rPr>
        <w:t xml:space="preserve">, når de bliver administreret sammen med </w:t>
      </w:r>
      <w:proofErr w:type="spellStart"/>
      <w:r>
        <w:rPr>
          <w:sz w:val="24"/>
          <w:szCs w:val="24"/>
        </w:rPr>
        <w:t>allopurinol</w:t>
      </w:r>
      <w:proofErr w:type="spellEnd"/>
      <w:r>
        <w:rPr>
          <w:sz w:val="24"/>
          <w:szCs w:val="24"/>
        </w:rPr>
        <w:t xml:space="preserve">. Derfor skal alle patienter, der får </w:t>
      </w:r>
      <w:proofErr w:type="spellStart"/>
      <w:r>
        <w:rPr>
          <w:sz w:val="24"/>
          <w:szCs w:val="24"/>
        </w:rPr>
        <w:t>antikoagulantia</w:t>
      </w:r>
      <w:proofErr w:type="spellEnd"/>
      <w:r>
        <w:rPr>
          <w:sz w:val="24"/>
          <w:szCs w:val="24"/>
        </w:rPr>
        <w:t>, monitoreres nøje.</w:t>
      </w:r>
    </w:p>
    <w:p w:rsidR="00A10A4C" w:rsidRDefault="00A10A4C" w:rsidP="00A10A4C">
      <w:pPr>
        <w:ind w:left="851"/>
        <w:rPr>
          <w:sz w:val="24"/>
          <w:szCs w:val="24"/>
        </w:rPr>
      </w:pPr>
    </w:p>
    <w:p w:rsidR="00A10A4C" w:rsidRDefault="00A10A4C" w:rsidP="00A10A4C">
      <w:pPr>
        <w:ind w:left="851"/>
        <w:rPr>
          <w:sz w:val="24"/>
          <w:szCs w:val="24"/>
          <w:u w:val="single"/>
        </w:rPr>
      </w:pPr>
      <w:proofErr w:type="spellStart"/>
      <w:r>
        <w:rPr>
          <w:sz w:val="24"/>
          <w:szCs w:val="24"/>
          <w:u w:val="single"/>
        </w:rPr>
        <w:t>Phenytoin</w:t>
      </w:r>
      <w:proofErr w:type="spellEnd"/>
    </w:p>
    <w:p w:rsidR="00A10A4C" w:rsidRDefault="00A10A4C" w:rsidP="00A10A4C">
      <w:pPr>
        <w:ind w:left="851"/>
        <w:rPr>
          <w:sz w:val="24"/>
          <w:szCs w:val="24"/>
        </w:rPr>
      </w:pPr>
      <w:proofErr w:type="spellStart"/>
      <w:r>
        <w:rPr>
          <w:sz w:val="24"/>
          <w:szCs w:val="24"/>
        </w:rPr>
        <w:t>Allopurinol</w:t>
      </w:r>
      <w:proofErr w:type="spellEnd"/>
      <w:r>
        <w:rPr>
          <w:sz w:val="24"/>
          <w:szCs w:val="24"/>
        </w:rPr>
        <w:t xml:space="preserve"> kan nedsætte </w:t>
      </w:r>
      <w:proofErr w:type="spellStart"/>
      <w:r>
        <w:rPr>
          <w:sz w:val="24"/>
          <w:szCs w:val="24"/>
        </w:rPr>
        <w:t>hepatisk</w:t>
      </w:r>
      <w:proofErr w:type="spellEnd"/>
      <w:r>
        <w:rPr>
          <w:sz w:val="24"/>
          <w:szCs w:val="24"/>
        </w:rPr>
        <w:t xml:space="preserve"> oxidation af </w:t>
      </w:r>
      <w:proofErr w:type="spellStart"/>
      <w:r>
        <w:rPr>
          <w:sz w:val="24"/>
          <w:szCs w:val="24"/>
        </w:rPr>
        <w:t>phenytoin</w:t>
      </w:r>
      <w:proofErr w:type="spellEnd"/>
      <w:r>
        <w:rPr>
          <w:sz w:val="24"/>
          <w:szCs w:val="24"/>
        </w:rPr>
        <w:t>, men den kliniske relevans af dette er ikke blevet påvist.</w:t>
      </w:r>
    </w:p>
    <w:p w:rsidR="00A10A4C" w:rsidRDefault="00A10A4C" w:rsidP="00A10A4C">
      <w:pPr>
        <w:ind w:left="851"/>
        <w:rPr>
          <w:sz w:val="24"/>
          <w:szCs w:val="24"/>
        </w:rPr>
      </w:pPr>
    </w:p>
    <w:p w:rsidR="00A10A4C" w:rsidRDefault="00A10A4C" w:rsidP="00A10A4C">
      <w:pPr>
        <w:ind w:left="851"/>
        <w:rPr>
          <w:sz w:val="24"/>
          <w:szCs w:val="24"/>
          <w:u w:val="single"/>
        </w:rPr>
      </w:pPr>
      <w:proofErr w:type="spellStart"/>
      <w:r>
        <w:rPr>
          <w:sz w:val="24"/>
          <w:szCs w:val="24"/>
          <w:u w:val="single"/>
        </w:rPr>
        <w:t>Theophyllin</w:t>
      </w:r>
      <w:proofErr w:type="spellEnd"/>
    </w:p>
    <w:p w:rsidR="00A10A4C" w:rsidRDefault="00A10A4C" w:rsidP="00A10A4C">
      <w:pPr>
        <w:ind w:left="851"/>
        <w:rPr>
          <w:sz w:val="24"/>
          <w:szCs w:val="24"/>
        </w:rPr>
      </w:pPr>
      <w:r>
        <w:rPr>
          <w:sz w:val="24"/>
          <w:szCs w:val="24"/>
        </w:rPr>
        <w:t xml:space="preserve">Der er blevet rapporteret om hæmning af metabolismen af </w:t>
      </w:r>
      <w:proofErr w:type="spellStart"/>
      <w:r>
        <w:rPr>
          <w:sz w:val="24"/>
          <w:szCs w:val="24"/>
        </w:rPr>
        <w:t>theophyllin</w:t>
      </w:r>
      <w:proofErr w:type="spellEnd"/>
      <w:r>
        <w:rPr>
          <w:sz w:val="24"/>
          <w:szCs w:val="24"/>
        </w:rPr>
        <w:t xml:space="preserve">. Mekanismen ved denne interaktion kan forklares ved, at </w:t>
      </w:r>
      <w:proofErr w:type="spellStart"/>
      <w:r>
        <w:rPr>
          <w:sz w:val="24"/>
          <w:szCs w:val="24"/>
        </w:rPr>
        <w:t>xanthinoxidase</w:t>
      </w:r>
      <w:proofErr w:type="spellEnd"/>
      <w:r>
        <w:rPr>
          <w:sz w:val="24"/>
          <w:szCs w:val="24"/>
        </w:rPr>
        <w:t xml:space="preserve"> er involveret i biotransformationen af </w:t>
      </w:r>
      <w:proofErr w:type="spellStart"/>
      <w:r>
        <w:rPr>
          <w:sz w:val="24"/>
          <w:szCs w:val="24"/>
        </w:rPr>
        <w:t>theophyllin</w:t>
      </w:r>
      <w:proofErr w:type="spellEnd"/>
      <w:r>
        <w:rPr>
          <w:sz w:val="24"/>
          <w:szCs w:val="24"/>
        </w:rPr>
        <w:t xml:space="preserve"> hos mennesket. </w:t>
      </w:r>
      <w:proofErr w:type="spellStart"/>
      <w:r>
        <w:rPr>
          <w:sz w:val="24"/>
          <w:szCs w:val="24"/>
        </w:rPr>
        <w:t>Theophyllin</w:t>
      </w:r>
      <w:proofErr w:type="spellEnd"/>
      <w:r>
        <w:rPr>
          <w:sz w:val="24"/>
          <w:szCs w:val="24"/>
        </w:rPr>
        <w:t xml:space="preserve">-niveauerne bør monitoreres hos patienter, der starter på behandling med </w:t>
      </w:r>
      <w:proofErr w:type="spellStart"/>
      <w:r>
        <w:rPr>
          <w:sz w:val="24"/>
          <w:szCs w:val="24"/>
        </w:rPr>
        <w:t>allopurinol</w:t>
      </w:r>
      <w:proofErr w:type="spellEnd"/>
      <w:r>
        <w:rPr>
          <w:sz w:val="24"/>
          <w:szCs w:val="24"/>
        </w:rPr>
        <w:t>, eller som får øget deres dosis.</w:t>
      </w:r>
    </w:p>
    <w:p w:rsidR="00A10A4C" w:rsidRDefault="00A10A4C" w:rsidP="00A10A4C">
      <w:pPr>
        <w:ind w:left="851"/>
        <w:rPr>
          <w:sz w:val="24"/>
          <w:szCs w:val="24"/>
        </w:rPr>
      </w:pPr>
    </w:p>
    <w:p w:rsidR="00A10A4C" w:rsidRDefault="00A10A4C" w:rsidP="00A10A4C">
      <w:pPr>
        <w:ind w:left="851"/>
        <w:rPr>
          <w:sz w:val="24"/>
          <w:szCs w:val="24"/>
          <w:u w:val="single"/>
        </w:rPr>
      </w:pPr>
      <w:proofErr w:type="spellStart"/>
      <w:r>
        <w:rPr>
          <w:sz w:val="24"/>
          <w:szCs w:val="24"/>
          <w:u w:val="single"/>
        </w:rPr>
        <w:t>Ampicillin</w:t>
      </w:r>
      <w:proofErr w:type="spellEnd"/>
      <w:r>
        <w:rPr>
          <w:sz w:val="24"/>
          <w:szCs w:val="24"/>
          <w:u w:val="single"/>
        </w:rPr>
        <w:t>/</w:t>
      </w:r>
      <w:proofErr w:type="spellStart"/>
      <w:r>
        <w:rPr>
          <w:sz w:val="24"/>
          <w:szCs w:val="24"/>
          <w:u w:val="single"/>
        </w:rPr>
        <w:t>amoxillin</w:t>
      </w:r>
      <w:proofErr w:type="spellEnd"/>
    </w:p>
    <w:p w:rsidR="00A10A4C" w:rsidRDefault="00A10A4C" w:rsidP="00A10A4C">
      <w:pPr>
        <w:ind w:left="851"/>
        <w:rPr>
          <w:sz w:val="24"/>
          <w:szCs w:val="24"/>
        </w:rPr>
      </w:pPr>
      <w:r>
        <w:rPr>
          <w:sz w:val="24"/>
          <w:szCs w:val="24"/>
        </w:rPr>
        <w:lastRenderedPageBreak/>
        <w:t xml:space="preserve">En øgning i hyppigheden af hududslæt er blevet rapporteret hos patienter, der fik </w:t>
      </w:r>
      <w:proofErr w:type="spellStart"/>
      <w:r>
        <w:rPr>
          <w:sz w:val="24"/>
          <w:szCs w:val="24"/>
        </w:rPr>
        <w:t>ampicillin</w:t>
      </w:r>
      <w:proofErr w:type="spellEnd"/>
      <w:r>
        <w:rPr>
          <w:sz w:val="24"/>
          <w:szCs w:val="24"/>
        </w:rPr>
        <w:t xml:space="preserve"> eller </w:t>
      </w:r>
      <w:proofErr w:type="spellStart"/>
      <w:r>
        <w:rPr>
          <w:sz w:val="24"/>
          <w:szCs w:val="24"/>
        </w:rPr>
        <w:t>amoxicillin</w:t>
      </w:r>
      <w:proofErr w:type="spellEnd"/>
      <w:r>
        <w:rPr>
          <w:sz w:val="24"/>
          <w:szCs w:val="24"/>
        </w:rPr>
        <w:t xml:space="preserve"> samtidig med </w:t>
      </w:r>
      <w:proofErr w:type="spellStart"/>
      <w:r>
        <w:rPr>
          <w:sz w:val="24"/>
          <w:szCs w:val="24"/>
        </w:rPr>
        <w:t>allopurinol</w:t>
      </w:r>
      <w:proofErr w:type="spellEnd"/>
      <w:r>
        <w:rPr>
          <w:sz w:val="24"/>
          <w:szCs w:val="24"/>
        </w:rPr>
        <w:t xml:space="preserve"> sammenlignet med patienter, der ikke fik disse to lægemidler. Årsagen til denne rapporterede forbindelse er ikke blevet klarlagt. Det anbefales dog at give patienter, der får </w:t>
      </w:r>
      <w:proofErr w:type="spellStart"/>
      <w:r>
        <w:rPr>
          <w:sz w:val="24"/>
          <w:szCs w:val="24"/>
        </w:rPr>
        <w:t>allopurinol</w:t>
      </w:r>
      <w:proofErr w:type="spellEnd"/>
      <w:r>
        <w:rPr>
          <w:sz w:val="24"/>
          <w:szCs w:val="24"/>
        </w:rPr>
        <w:t xml:space="preserve">, et alternativ til </w:t>
      </w:r>
      <w:proofErr w:type="spellStart"/>
      <w:r>
        <w:rPr>
          <w:sz w:val="24"/>
          <w:szCs w:val="24"/>
        </w:rPr>
        <w:t>ampicillin</w:t>
      </w:r>
      <w:proofErr w:type="spellEnd"/>
      <w:r>
        <w:rPr>
          <w:sz w:val="24"/>
          <w:szCs w:val="24"/>
        </w:rPr>
        <w:t xml:space="preserve"> eller </w:t>
      </w:r>
      <w:proofErr w:type="spellStart"/>
      <w:r>
        <w:rPr>
          <w:sz w:val="24"/>
          <w:szCs w:val="24"/>
        </w:rPr>
        <w:t>amoxicillin</w:t>
      </w:r>
      <w:proofErr w:type="spellEnd"/>
      <w:r>
        <w:rPr>
          <w:sz w:val="24"/>
          <w:szCs w:val="24"/>
        </w:rPr>
        <w:t>, hvis det er muligt.</w:t>
      </w:r>
    </w:p>
    <w:p w:rsidR="00A10A4C" w:rsidRDefault="00A10A4C" w:rsidP="00A10A4C">
      <w:pPr>
        <w:ind w:left="851"/>
        <w:rPr>
          <w:sz w:val="24"/>
          <w:szCs w:val="24"/>
        </w:rPr>
      </w:pPr>
    </w:p>
    <w:p w:rsidR="00A10A4C" w:rsidRDefault="00A10A4C" w:rsidP="00A10A4C">
      <w:pPr>
        <w:ind w:left="851"/>
        <w:rPr>
          <w:sz w:val="24"/>
          <w:szCs w:val="24"/>
          <w:u w:val="single"/>
        </w:rPr>
      </w:pPr>
      <w:proofErr w:type="spellStart"/>
      <w:r>
        <w:rPr>
          <w:sz w:val="24"/>
          <w:szCs w:val="24"/>
          <w:u w:val="single"/>
        </w:rPr>
        <w:t>Cytostatika</w:t>
      </w:r>
      <w:proofErr w:type="spellEnd"/>
    </w:p>
    <w:p w:rsidR="00A10A4C" w:rsidRDefault="00A10A4C" w:rsidP="00A10A4C">
      <w:pPr>
        <w:ind w:left="851"/>
        <w:rPr>
          <w:sz w:val="24"/>
          <w:szCs w:val="24"/>
        </w:rPr>
      </w:pPr>
      <w:proofErr w:type="spellStart"/>
      <w:r>
        <w:rPr>
          <w:sz w:val="24"/>
          <w:szCs w:val="24"/>
        </w:rPr>
        <w:t>Bloddyskrasier</w:t>
      </w:r>
      <w:proofErr w:type="spellEnd"/>
      <w:r>
        <w:rPr>
          <w:sz w:val="24"/>
          <w:szCs w:val="24"/>
        </w:rPr>
        <w:t xml:space="preserve"> forekommer hyppigere ved samtidig administration af </w:t>
      </w:r>
      <w:proofErr w:type="spellStart"/>
      <w:r>
        <w:rPr>
          <w:sz w:val="24"/>
          <w:szCs w:val="24"/>
        </w:rPr>
        <w:t>allopurinol</w:t>
      </w:r>
      <w:proofErr w:type="spellEnd"/>
      <w:r>
        <w:rPr>
          <w:sz w:val="24"/>
          <w:szCs w:val="24"/>
        </w:rPr>
        <w:t xml:space="preserve"> og </w:t>
      </w:r>
      <w:proofErr w:type="spellStart"/>
      <w:r>
        <w:rPr>
          <w:sz w:val="24"/>
          <w:szCs w:val="24"/>
        </w:rPr>
        <w:t>cytostatika</w:t>
      </w:r>
      <w:proofErr w:type="spellEnd"/>
      <w:r>
        <w:rPr>
          <w:sz w:val="24"/>
          <w:szCs w:val="24"/>
        </w:rPr>
        <w:t xml:space="preserve"> (f.eks. </w:t>
      </w:r>
      <w:proofErr w:type="spellStart"/>
      <w:r>
        <w:rPr>
          <w:sz w:val="24"/>
          <w:szCs w:val="24"/>
        </w:rPr>
        <w:t>cyclophosphamid</w:t>
      </w:r>
      <w:proofErr w:type="spellEnd"/>
      <w:r>
        <w:rPr>
          <w:sz w:val="24"/>
          <w:szCs w:val="24"/>
        </w:rPr>
        <w:t xml:space="preserve">, </w:t>
      </w:r>
      <w:proofErr w:type="spellStart"/>
      <w:r>
        <w:rPr>
          <w:sz w:val="24"/>
          <w:szCs w:val="24"/>
        </w:rPr>
        <w:t>doxorubicin</w:t>
      </w:r>
      <w:proofErr w:type="spellEnd"/>
      <w:r>
        <w:rPr>
          <w:sz w:val="24"/>
          <w:szCs w:val="24"/>
        </w:rPr>
        <w:t xml:space="preserve">, </w:t>
      </w:r>
      <w:proofErr w:type="spellStart"/>
      <w:r>
        <w:rPr>
          <w:sz w:val="24"/>
          <w:szCs w:val="24"/>
        </w:rPr>
        <w:t>bleomycin</w:t>
      </w:r>
      <w:proofErr w:type="spellEnd"/>
      <w:r>
        <w:rPr>
          <w:sz w:val="24"/>
          <w:szCs w:val="24"/>
        </w:rPr>
        <w:t xml:space="preserve">, </w:t>
      </w:r>
      <w:proofErr w:type="spellStart"/>
      <w:r>
        <w:rPr>
          <w:sz w:val="24"/>
          <w:szCs w:val="24"/>
        </w:rPr>
        <w:t>procarbazin</w:t>
      </w:r>
      <w:proofErr w:type="spellEnd"/>
      <w:r>
        <w:rPr>
          <w:sz w:val="24"/>
          <w:szCs w:val="24"/>
        </w:rPr>
        <w:t xml:space="preserve">, </w:t>
      </w:r>
      <w:proofErr w:type="spellStart"/>
      <w:r>
        <w:rPr>
          <w:sz w:val="24"/>
          <w:szCs w:val="24"/>
        </w:rPr>
        <w:t>alkylhalogenider</w:t>
      </w:r>
      <w:proofErr w:type="spellEnd"/>
      <w:r>
        <w:rPr>
          <w:sz w:val="24"/>
          <w:szCs w:val="24"/>
        </w:rPr>
        <w:t>), end når disse aktive stoffer administreres alene.</w:t>
      </w:r>
    </w:p>
    <w:p w:rsidR="00A10A4C" w:rsidRDefault="00A10A4C" w:rsidP="00A10A4C">
      <w:pPr>
        <w:ind w:firstLine="851"/>
        <w:rPr>
          <w:sz w:val="24"/>
          <w:szCs w:val="24"/>
        </w:rPr>
      </w:pPr>
      <w:r>
        <w:rPr>
          <w:sz w:val="24"/>
          <w:szCs w:val="24"/>
        </w:rPr>
        <w:t>Der bør derfor gennemføres regelmæssig kontrol i form af blodtællinger.</w:t>
      </w:r>
    </w:p>
    <w:p w:rsidR="00A10A4C" w:rsidRDefault="00A10A4C" w:rsidP="00A10A4C">
      <w:pPr>
        <w:ind w:left="851"/>
        <w:rPr>
          <w:sz w:val="24"/>
          <w:szCs w:val="24"/>
        </w:rPr>
      </w:pPr>
    </w:p>
    <w:p w:rsidR="00A10A4C" w:rsidRDefault="00A10A4C" w:rsidP="00A10A4C">
      <w:pPr>
        <w:ind w:left="851"/>
        <w:rPr>
          <w:sz w:val="24"/>
          <w:szCs w:val="24"/>
          <w:u w:val="single"/>
        </w:rPr>
      </w:pPr>
      <w:proofErr w:type="spellStart"/>
      <w:r>
        <w:rPr>
          <w:sz w:val="24"/>
          <w:szCs w:val="24"/>
          <w:u w:val="single"/>
        </w:rPr>
        <w:t>Ciclosporin</w:t>
      </w:r>
      <w:proofErr w:type="spellEnd"/>
    </w:p>
    <w:p w:rsidR="00A10A4C" w:rsidRDefault="00A10A4C" w:rsidP="00A10A4C">
      <w:pPr>
        <w:ind w:left="851"/>
        <w:rPr>
          <w:sz w:val="24"/>
          <w:szCs w:val="24"/>
        </w:rPr>
      </w:pPr>
      <w:r>
        <w:rPr>
          <w:sz w:val="24"/>
          <w:szCs w:val="24"/>
        </w:rPr>
        <w:t xml:space="preserve">Rapporter tyder på, at plasmakoncentrationen af </w:t>
      </w:r>
      <w:proofErr w:type="spellStart"/>
      <w:r>
        <w:rPr>
          <w:sz w:val="24"/>
          <w:szCs w:val="24"/>
        </w:rPr>
        <w:t>ciclosporin</w:t>
      </w:r>
      <w:proofErr w:type="spellEnd"/>
      <w:r>
        <w:rPr>
          <w:sz w:val="24"/>
          <w:szCs w:val="24"/>
        </w:rPr>
        <w:t xml:space="preserve"> kan blive forøget ved samtidig behandling med </w:t>
      </w:r>
      <w:proofErr w:type="spellStart"/>
      <w:r>
        <w:rPr>
          <w:sz w:val="24"/>
          <w:szCs w:val="24"/>
        </w:rPr>
        <w:t>allopurinol</w:t>
      </w:r>
      <w:proofErr w:type="spellEnd"/>
      <w:r>
        <w:rPr>
          <w:sz w:val="24"/>
          <w:szCs w:val="24"/>
        </w:rPr>
        <w:t xml:space="preserve">. Muligheden for forøget </w:t>
      </w:r>
      <w:proofErr w:type="spellStart"/>
      <w:r>
        <w:rPr>
          <w:sz w:val="24"/>
          <w:szCs w:val="24"/>
        </w:rPr>
        <w:t>ciclosporin</w:t>
      </w:r>
      <w:proofErr w:type="spellEnd"/>
      <w:r>
        <w:rPr>
          <w:sz w:val="24"/>
          <w:szCs w:val="24"/>
        </w:rPr>
        <w:t xml:space="preserve">-toksicitet skal overvejes, hvis disse lægemidler </w:t>
      </w:r>
      <w:proofErr w:type="spellStart"/>
      <w:r>
        <w:rPr>
          <w:sz w:val="24"/>
          <w:szCs w:val="24"/>
        </w:rPr>
        <w:t>co</w:t>
      </w:r>
      <w:proofErr w:type="spellEnd"/>
      <w:r>
        <w:rPr>
          <w:sz w:val="24"/>
          <w:szCs w:val="24"/>
        </w:rPr>
        <w:t>-administreres.</w:t>
      </w:r>
    </w:p>
    <w:p w:rsidR="00A10A4C" w:rsidRDefault="00A10A4C" w:rsidP="00A10A4C">
      <w:pPr>
        <w:ind w:left="851"/>
        <w:rPr>
          <w:sz w:val="24"/>
          <w:szCs w:val="24"/>
        </w:rPr>
      </w:pPr>
    </w:p>
    <w:p w:rsidR="00A10A4C" w:rsidRDefault="00A10A4C" w:rsidP="00A10A4C">
      <w:pPr>
        <w:ind w:left="851"/>
        <w:rPr>
          <w:sz w:val="24"/>
          <w:szCs w:val="24"/>
          <w:u w:val="single"/>
        </w:rPr>
      </w:pPr>
      <w:proofErr w:type="spellStart"/>
      <w:r>
        <w:rPr>
          <w:sz w:val="24"/>
          <w:szCs w:val="24"/>
          <w:u w:val="single"/>
        </w:rPr>
        <w:t>Didanosin</w:t>
      </w:r>
      <w:proofErr w:type="spellEnd"/>
    </w:p>
    <w:p w:rsidR="00A10A4C" w:rsidRDefault="00A10A4C" w:rsidP="00A10A4C">
      <w:pPr>
        <w:ind w:left="851"/>
        <w:rPr>
          <w:sz w:val="24"/>
          <w:szCs w:val="24"/>
        </w:rPr>
      </w:pPr>
      <w:r>
        <w:rPr>
          <w:sz w:val="24"/>
          <w:szCs w:val="24"/>
        </w:rPr>
        <w:t xml:space="preserve">Hos raske frivillige og hos hiv-patienter, der fik </w:t>
      </w:r>
      <w:proofErr w:type="spellStart"/>
      <w:r>
        <w:rPr>
          <w:sz w:val="24"/>
          <w:szCs w:val="24"/>
        </w:rPr>
        <w:t>didanosin</w:t>
      </w:r>
      <w:proofErr w:type="spellEnd"/>
      <w:r>
        <w:rPr>
          <w:sz w:val="24"/>
          <w:szCs w:val="24"/>
        </w:rPr>
        <w:t xml:space="preserve">, var </w:t>
      </w:r>
      <w:proofErr w:type="spellStart"/>
      <w:r>
        <w:rPr>
          <w:sz w:val="24"/>
          <w:szCs w:val="24"/>
        </w:rPr>
        <w:t>didanosins</w:t>
      </w:r>
      <w:proofErr w:type="spellEnd"/>
      <w:r>
        <w:rPr>
          <w:sz w:val="24"/>
          <w:szCs w:val="24"/>
        </w:rPr>
        <w:t xml:space="preserve"> plasma-</w:t>
      </w:r>
      <w:proofErr w:type="spellStart"/>
      <w:r>
        <w:rPr>
          <w:sz w:val="24"/>
          <w:szCs w:val="24"/>
        </w:rPr>
        <w:t>C</w:t>
      </w:r>
      <w:r>
        <w:rPr>
          <w:sz w:val="24"/>
          <w:szCs w:val="24"/>
          <w:vertAlign w:val="subscript"/>
        </w:rPr>
        <w:t>max</w:t>
      </w:r>
      <w:proofErr w:type="spellEnd"/>
      <w:r>
        <w:rPr>
          <w:sz w:val="24"/>
          <w:szCs w:val="24"/>
        </w:rPr>
        <w:t xml:space="preserve">- og AUC-værdier cirka fordoblet ved samtidig behandling med </w:t>
      </w:r>
      <w:proofErr w:type="spellStart"/>
      <w:r>
        <w:rPr>
          <w:sz w:val="24"/>
          <w:szCs w:val="24"/>
        </w:rPr>
        <w:t>allopurinol</w:t>
      </w:r>
      <w:proofErr w:type="spellEnd"/>
      <w:r>
        <w:rPr>
          <w:sz w:val="24"/>
          <w:szCs w:val="24"/>
        </w:rPr>
        <w:t xml:space="preserve"> (300 mg daglig) uden virkning på den terminale halveringstid. Samtidig administration af disse to lægemidler anbefales generelt ikke. Hvis samtidig brug ikke kan undgås, kan det være nødvendigt at nedsætte dosis af </w:t>
      </w:r>
      <w:proofErr w:type="spellStart"/>
      <w:r>
        <w:rPr>
          <w:sz w:val="24"/>
          <w:szCs w:val="24"/>
        </w:rPr>
        <w:t>didanosin</w:t>
      </w:r>
      <w:proofErr w:type="spellEnd"/>
      <w:r>
        <w:rPr>
          <w:sz w:val="24"/>
          <w:szCs w:val="24"/>
        </w:rPr>
        <w:t>, og patienterne skal monitoreres nøje.</w:t>
      </w:r>
    </w:p>
    <w:p w:rsidR="00A10A4C" w:rsidRDefault="00A10A4C" w:rsidP="00A10A4C">
      <w:pPr>
        <w:ind w:left="851"/>
        <w:rPr>
          <w:sz w:val="24"/>
          <w:szCs w:val="24"/>
        </w:rPr>
      </w:pPr>
    </w:p>
    <w:p w:rsidR="00A10A4C" w:rsidRDefault="00A10A4C" w:rsidP="00A10A4C">
      <w:pPr>
        <w:ind w:left="851"/>
        <w:rPr>
          <w:rFonts w:eastAsia="SimSun"/>
          <w:i/>
          <w:color w:val="000000"/>
          <w:sz w:val="24"/>
          <w:szCs w:val="24"/>
          <w:lang w:eastAsia="fi-FI"/>
        </w:rPr>
      </w:pPr>
      <w:r>
        <w:rPr>
          <w:rFonts w:eastAsia="SimSun"/>
          <w:color w:val="000000"/>
          <w:sz w:val="24"/>
          <w:szCs w:val="24"/>
          <w:u w:val="single"/>
          <w:lang w:eastAsia="fi-FI"/>
        </w:rPr>
        <w:t>ACE-</w:t>
      </w:r>
      <w:proofErr w:type="spellStart"/>
      <w:r>
        <w:rPr>
          <w:rFonts w:eastAsia="SimSun"/>
          <w:color w:val="000000"/>
          <w:sz w:val="24"/>
          <w:szCs w:val="24"/>
          <w:u w:val="single"/>
          <w:lang w:eastAsia="fi-FI"/>
        </w:rPr>
        <w:t>hæmmere</w:t>
      </w:r>
      <w:proofErr w:type="spellEnd"/>
      <w:r>
        <w:rPr>
          <w:rFonts w:eastAsia="SimSun"/>
          <w:color w:val="000000"/>
          <w:sz w:val="24"/>
          <w:szCs w:val="24"/>
          <w:u w:val="single"/>
          <w:lang w:eastAsia="fi-FI"/>
        </w:rPr>
        <w:t>:</w:t>
      </w:r>
      <w:r>
        <w:rPr>
          <w:rFonts w:eastAsia="SimSun"/>
          <w:i/>
          <w:color w:val="000000"/>
          <w:sz w:val="24"/>
          <w:szCs w:val="24"/>
          <w:lang w:eastAsia="fi-FI"/>
        </w:rPr>
        <w:t xml:space="preserve"> </w:t>
      </w:r>
    </w:p>
    <w:p w:rsidR="00A10A4C" w:rsidRDefault="00A10A4C" w:rsidP="00A10A4C">
      <w:pPr>
        <w:ind w:left="851"/>
        <w:rPr>
          <w:sz w:val="24"/>
          <w:szCs w:val="24"/>
        </w:rPr>
      </w:pPr>
      <w:r>
        <w:rPr>
          <w:rFonts w:eastAsia="SimSun"/>
          <w:color w:val="000000"/>
          <w:sz w:val="24"/>
          <w:szCs w:val="24"/>
          <w:lang w:eastAsia="fi-FI"/>
        </w:rPr>
        <w:t xml:space="preserve">Øget risiko for overfølsomhed er blevet rapporteret, når </w:t>
      </w:r>
      <w:proofErr w:type="spellStart"/>
      <w:r>
        <w:rPr>
          <w:rFonts w:eastAsia="SimSun"/>
          <w:color w:val="000000"/>
          <w:sz w:val="24"/>
          <w:szCs w:val="24"/>
          <w:lang w:eastAsia="fi-FI"/>
        </w:rPr>
        <w:t>allopurinol</w:t>
      </w:r>
      <w:proofErr w:type="spellEnd"/>
      <w:r>
        <w:rPr>
          <w:rFonts w:eastAsia="SimSun"/>
          <w:color w:val="000000"/>
          <w:sz w:val="24"/>
          <w:szCs w:val="24"/>
          <w:lang w:eastAsia="fi-FI"/>
        </w:rPr>
        <w:t xml:space="preserve"> gives sammen med ACE-</w:t>
      </w:r>
      <w:proofErr w:type="spellStart"/>
      <w:r>
        <w:rPr>
          <w:rFonts w:eastAsia="SimSun"/>
          <w:color w:val="000000"/>
          <w:sz w:val="24"/>
          <w:szCs w:val="24"/>
          <w:lang w:eastAsia="fi-FI"/>
        </w:rPr>
        <w:t>hæmmere</w:t>
      </w:r>
      <w:proofErr w:type="spellEnd"/>
      <w:r>
        <w:rPr>
          <w:rFonts w:eastAsia="SimSun"/>
          <w:color w:val="000000"/>
          <w:sz w:val="24"/>
          <w:szCs w:val="24"/>
          <w:lang w:eastAsia="fi-FI"/>
        </w:rPr>
        <w:t xml:space="preserve">, især ved nedsat nyrefunktion. </w:t>
      </w:r>
      <w:r>
        <w:rPr>
          <w:sz w:val="24"/>
          <w:szCs w:val="24"/>
        </w:rPr>
        <w:t xml:space="preserve">F.eks. ved samtidig administration af </w:t>
      </w:r>
      <w:proofErr w:type="spellStart"/>
      <w:r>
        <w:rPr>
          <w:sz w:val="24"/>
          <w:szCs w:val="24"/>
        </w:rPr>
        <w:t>allopurinol</w:t>
      </w:r>
      <w:proofErr w:type="spellEnd"/>
      <w:r>
        <w:rPr>
          <w:sz w:val="24"/>
          <w:szCs w:val="24"/>
        </w:rPr>
        <w:t xml:space="preserve"> og </w:t>
      </w:r>
      <w:proofErr w:type="spellStart"/>
      <w:r>
        <w:rPr>
          <w:sz w:val="24"/>
          <w:szCs w:val="24"/>
        </w:rPr>
        <w:t>captopril</w:t>
      </w:r>
      <w:proofErr w:type="spellEnd"/>
      <w:r>
        <w:rPr>
          <w:sz w:val="24"/>
          <w:szCs w:val="24"/>
        </w:rPr>
        <w:t xml:space="preserve"> kan der være forøget risiko for hudreaktioner, især ved kronisk nyresvigt.</w:t>
      </w:r>
    </w:p>
    <w:p w:rsidR="00A10A4C" w:rsidRDefault="00A10A4C" w:rsidP="00A10A4C">
      <w:pPr>
        <w:tabs>
          <w:tab w:val="left" w:pos="851"/>
        </w:tabs>
        <w:ind w:left="851"/>
        <w:rPr>
          <w:sz w:val="24"/>
          <w:szCs w:val="24"/>
        </w:rPr>
      </w:pPr>
    </w:p>
    <w:p w:rsidR="00A10A4C" w:rsidRDefault="00A10A4C" w:rsidP="00A10A4C">
      <w:pPr>
        <w:tabs>
          <w:tab w:val="left" w:pos="851"/>
        </w:tabs>
        <w:ind w:left="851"/>
        <w:rPr>
          <w:sz w:val="24"/>
          <w:szCs w:val="24"/>
        </w:rPr>
      </w:pPr>
      <w:proofErr w:type="spellStart"/>
      <w:r>
        <w:rPr>
          <w:sz w:val="24"/>
          <w:szCs w:val="24"/>
        </w:rPr>
        <w:t>Diuretika</w:t>
      </w:r>
      <w:proofErr w:type="spellEnd"/>
      <w:r>
        <w:rPr>
          <w:sz w:val="24"/>
          <w:szCs w:val="24"/>
        </w:rPr>
        <w:t xml:space="preserve">: </w:t>
      </w:r>
    </w:p>
    <w:p w:rsidR="00A10A4C" w:rsidRDefault="00A10A4C" w:rsidP="00A10A4C">
      <w:pPr>
        <w:tabs>
          <w:tab w:val="left" w:pos="851"/>
        </w:tabs>
        <w:ind w:left="851"/>
        <w:rPr>
          <w:sz w:val="24"/>
          <w:szCs w:val="24"/>
        </w:rPr>
      </w:pPr>
      <w:r>
        <w:rPr>
          <w:sz w:val="24"/>
          <w:szCs w:val="24"/>
        </w:rPr>
        <w:t xml:space="preserve">Interaktion mellem </w:t>
      </w:r>
      <w:proofErr w:type="spellStart"/>
      <w:r>
        <w:rPr>
          <w:sz w:val="24"/>
          <w:szCs w:val="24"/>
        </w:rPr>
        <w:t>allopurinol</w:t>
      </w:r>
      <w:proofErr w:type="spellEnd"/>
      <w:r>
        <w:rPr>
          <w:sz w:val="24"/>
          <w:szCs w:val="24"/>
        </w:rPr>
        <w:t xml:space="preserve"> og </w:t>
      </w:r>
      <w:proofErr w:type="spellStart"/>
      <w:r>
        <w:rPr>
          <w:sz w:val="24"/>
          <w:szCs w:val="24"/>
        </w:rPr>
        <w:t>furosemid</w:t>
      </w:r>
      <w:proofErr w:type="spellEnd"/>
      <w:r>
        <w:rPr>
          <w:sz w:val="24"/>
          <w:szCs w:val="24"/>
        </w:rPr>
        <w:t xml:space="preserve">, der resulterer i øget serum urat og plasma </w:t>
      </w:r>
      <w:proofErr w:type="spellStart"/>
      <w:r>
        <w:rPr>
          <w:sz w:val="24"/>
          <w:szCs w:val="24"/>
        </w:rPr>
        <w:t>oxipurinol</w:t>
      </w:r>
      <w:proofErr w:type="spellEnd"/>
      <w:r>
        <w:rPr>
          <w:sz w:val="24"/>
          <w:szCs w:val="24"/>
        </w:rPr>
        <w:t xml:space="preserve"> koncentrationer har været rapporteret. Øget risiko for overfølsomhed er blevet rapporteret, når </w:t>
      </w:r>
      <w:proofErr w:type="spellStart"/>
      <w:r>
        <w:rPr>
          <w:sz w:val="24"/>
          <w:szCs w:val="24"/>
        </w:rPr>
        <w:t>allopurinol</w:t>
      </w:r>
      <w:proofErr w:type="spellEnd"/>
      <w:r>
        <w:rPr>
          <w:sz w:val="24"/>
          <w:szCs w:val="24"/>
        </w:rPr>
        <w:t xml:space="preserve"> gives sammen med </w:t>
      </w:r>
      <w:proofErr w:type="spellStart"/>
      <w:r>
        <w:rPr>
          <w:sz w:val="24"/>
          <w:szCs w:val="24"/>
        </w:rPr>
        <w:t>diuretika</w:t>
      </w:r>
      <w:proofErr w:type="spellEnd"/>
      <w:r>
        <w:rPr>
          <w:sz w:val="24"/>
          <w:szCs w:val="24"/>
        </w:rPr>
        <w:t xml:space="preserve">, især </w:t>
      </w:r>
      <w:proofErr w:type="spellStart"/>
      <w:r>
        <w:rPr>
          <w:sz w:val="24"/>
          <w:szCs w:val="24"/>
        </w:rPr>
        <w:t>thiazider</w:t>
      </w:r>
      <w:proofErr w:type="spellEnd"/>
      <w:r>
        <w:rPr>
          <w:sz w:val="24"/>
          <w:szCs w:val="24"/>
        </w:rPr>
        <w:t xml:space="preserve"> og især ved nedsat nyrefunktion.</w:t>
      </w:r>
    </w:p>
    <w:p w:rsidR="00A10A4C" w:rsidRDefault="00A10A4C" w:rsidP="00A10A4C">
      <w:pPr>
        <w:tabs>
          <w:tab w:val="left" w:pos="851"/>
        </w:tabs>
        <w:ind w:left="851"/>
        <w:rPr>
          <w:sz w:val="24"/>
          <w:szCs w:val="24"/>
        </w:rPr>
      </w:pPr>
    </w:p>
    <w:p w:rsidR="00A10A4C" w:rsidRDefault="00A10A4C" w:rsidP="00A10A4C">
      <w:pPr>
        <w:tabs>
          <w:tab w:val="left" w:pos="851"/>
        </w:tabs>
        <w:ind w:left="851"/>
        <w:rPr>
          <w:sz w:val="24"/>
          <w:szCs w:val="24"/>
          <w:u w:val="single"/>
        </w:rPr>
      </w:pPr>
      <w:r>
        <w:rPr>
          <w:sz w:val="24"/>
          <w:szCs w:val="24"/>
          <w:u w:val="single"/>
        </w:rPr>
        <w:t>Aluminiumhydroxid</w:t>
      </w:r>
    </w:p>
    <w:p w:rsidR="00A10A4C" w:rsidRDefault="00A10A4C" w:rsidP="00A10A4C">
      <w:pPr>
        <w:tabs>
          <w:tab w:val="left" w:pos="851"/>
        </w:tabs>
        <w:ind w:left="851"/>
        <w:rPr>
          <w:sz w:val="24"/>
          <w:szCs w:val="24"/>
        </w:rPr>
      </w:pPr>
      <w:proofErr w:type="spellStart"/>
      <w:r>
        <w:rPr>
          <w:sz w:val="24"/>
          <w:szCs w:val="24"/>
        </w:rPr>
        <w:t>Allopurinol</w:t>
      </w:r>
      <w:proofErr w:type="spellEnd"/>
      <w:r>
        <w:rPr>
          <w:sz w:val="24"/>
          <w:szCs w:val="24"/>
        </w:rPr>
        <w:t xml:space="preserve"> kan have nedsat virkning, hvis det tages samtidig med aluminiumhydroxid. Der bør være et mellemrum på mindst 3 timer mellem indtagelse af de to lægemidler.</w:t>
      </w:r>
    </w:p>
    <w:p w:rsidR="001D5004" w:rsidRPr="00C84483" w:rsidRDefault="001D5004" w:rsidP="001D5004">
      <w:pPr>
        <w:tabs>
          <w:tab w:val="left" w:pos="851"/>
        </w:tabs>
        <w:rPr>
          <w:sz w:val="24"/>
          <w:szCs w:val="24"/>
        </w:rPr>
      </w:pPr>
    </w:p>
    <w:p w:rsidR="001D5004" w:rsidRPr="00186352" w:rsidRDefault="001D5004" w:rsidP="001D5004">
      <w:pPr>
        <w:tabs>
          <w:tab w:val="left" w:pos="851"/>
        </w:tabs>
        <w:ind w:left="851" w:hanging="851"/>
        <w:rPr>
          <w:b/>
          <w:sz w:val="24"/>
          <w:szCs w:val="24"/>
        </w:rPr>
      </w:pPr>
      <w:r w:rsidRPr="00C84483">
        <w:rPr>
          <w:b/>
          <w:sz w:val="24"/>
          <w:szCs w:val="24"/>
        </w:rPr>
        <w:t>4.6</w:t>
      </w:r>
      <w:r w:rsidRPr="00C84483">
        <w:rPr>
          <w:b/>
          <w:sz w:val="24"/>
          <w:szCs w:val="24"/>
        </w:rPr>
        <w:tab/>
      </w:r>
      <w:r w:rsidR="00FB6706">
        <w:rPr>
          <w:b/>
          <w:sz w:val="24"/>
          <w:szCs w:val="24"/>
        </w:rPr>
        <w:t>Fertilitet, g</w:t>
      </w:r>
      <w:r w:rsidRPr="00C84483">
        <w:rPr>
          <w:b/>
          <w:sz w:val="24"/>
          <w:szCs w:val="24"/>
        </w:rPr>
        <w:t>raviditet og amning</w:t>
      </w:r>
    </w:p>
    <w:p w:rsidR="00FB6706" w:rsidRPr="00FB6706" w:rsidRDefault="00FB6706" w:rsidP="00A10A4C">
      <w:pPr>
        <w:ind w:left="851"/>
        <w:rPr>
          <w:noProof/>
          <w:sz w:val="24"/>
          <w:szCs w:val="24"/>
        </w:rPr>
      </w:pPr>
    </w:p>
    <w:p w:rsidR="00A10A4C" w:rsidRDefault="00A10A4C" w:rsidP="00A10A4C">
      <w:pPr>
        <w:ind w:left="851"/>
        <w:rPr>
          <w:noProof/>
          <w:sz w:val="24"/>
          <w:szCs w:val="24"/>
          <w:u w:val="single"/>
        </w:rPr>
      </w:pPr>
      <w:r>
        <w:rPr>
          <w:noProof/>
          <w:sz w:val="24"/>
          <w:szCs w:val="24"/>
          <w:u w:val="single"/>
        </w:rPr>
        <w:t>Graviditet</w:t>
      </w:r>
    </w:p>
    <w:p w:rsidR="00A10A4C" w:rsidRDefault="00A10A4C" w:rsidP="00A10A4C">
      <w:pPr>
        <w:ind w:left="851"/>
        <w:rPr>
          <w:noProof/>
          <w:sz w:val="24"/>
          <w:szCs w:val="24"/>
        </w:rPr>
      </w:pPr>
      <w:r>
        <w:rPr>
          <w:noProof/>
          <w:sz w:val="24"/>
          <w:szCs w:val="24"/>
        </w:rPr>
        <w:t>Der er utilstrækkeligt evidens om sikkerheden af allopurinol ved graviditet hos mennesker. Dyreforsøg vedrørende reproduktionstoksicitet har vist modstridende resultater (se pkt. 5.3).</w:t>
      </w:r>
    </w:p>
    <w:p w:rsidR="00A10A4C" w:rsidRDefault="00A10A4C" w:rsidP="00A10A4C">
      <w:pPr>
        <w:ind w:left="851"/>
        <w:rPr>
          <w:noProof/>
          <w:sz w:val="24"/>
          <w:szCs w:val="24"/>
        </w:rPr>
      </w:pPr>
    </w:p>
    <w:p w:rsidR="00A10A4C" w:rsidRDefault="00A10A4C" w:rsidP="00A10A4C">
      <w:pPr>
        <w:ind w:left="851"/>
        <w:rPr>
          <w:noProof/>
          <w:sz w:val="24"/>
          <w:szCs w:val="24"/>
        </w:rPr>
      </w:pPr>
      <w:r>
        <w:rPr>
          <w:noProof/>
          <w:sz w:val="24"/>
          <w:szCs w:val="24"/>
        </w:rPr>
        <w:t>Allopurinol må kun anvendes under graviditet, hvis der ikke er et mere sikkert alternativ, og når selve sygdommen udgør en risiko for moderen eller barnet.</w:t>
      </w:r>
    </w:p>
    <w:p w:rsidR="00A10A4C" w:rsidRDefault="00A10A4C" w:rsidP="00A10A4C">
      <w:pPr>
        <w:ind w:left="851"/>
        <w:rPr>
          <w:noProof/>
          <w:sz w:val="24"/>
          <w:szCs w:val="24"/>
        </w:rPr>
      </w:pPr>
    </w:p>
    <w:p w:rsidR="00A10A4C" w:rsidRDefault="00A10A4C" w:rsidP="00A10A4C">
      <w:pPr>
        <w:ind w:left="851"/>
        <w:rPr>
          <w:noProof/>
          <w:sz w:val="24"/>
          <w:szCs w:val="24"/>
          <w:u w:val="single"/>
        </w:rPr>
      </w:pPr>
      <w:r>
        <w:rPr>
          <w:noProof/>
          <w:sz w:val="24"/>
          <w:szCs w:val="24"/>
          <w:u w:val="single"/>
        </w:rPr>
        <w:t>Amning</w:t>
      </w:r>
    </w:p>
    <w:p w:rsidR="00A10A4C" w:rsidRDefault="00A10A4C" w:rsidP="00A10A4C">
      <w:pPr>
        <w:ind w:left="851"/>
        <w:rPr>
          <w:noProof/>
          <w:sz w:val="24"/>
          <w:szCs w:val="24"/>
        </w:rPr>
      </w:pPr>
      <w:r>
        <w:rPr>
          <w:noProof/>
          <w:sz w:val="24"/>
          <w:szCs w:val="24"/>
        </w:rPr>
        <w:lastRenderedPageBreak/>
        <w:t>Allopurinol og dets metabolit oxipurinol udskilles i human mælk. Det frarådes at anvende allopurinol under amning.</w:t>
      </w:r>
    </w:p>
    <w:p w:rsidR="001D5004" w:rsidRPr="00C84483" w:rsidRDefault="001D5004" w:rsidP="001D5004">
      <w:pPr>
        <w:tabs>
          <w:tab w:val="left" w:pos="851"/>
        </w:tabs>
        <w:rPr>
          <w:sz w:val="24"/>
          <w:szCs w:val="24"/>
        </w:rPr>
      </w:pPr>
    </w:p>
    <w:p w:rsidR="001D5004" w:rsidRPr="00C84483" w:rsidRDefault="001D5004" w:rsidP="001D5004">
      <w:pPr>
        <w:keepNext/>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FB6706">
        <w:rPr>
          <w:b/>
          <w:sz w:val="24"/>
          <w:szCs w:val="24"/>
        </w:rPr>
        <w:t>og</w:t>
      </w:r>
      <w:r w:rsidRPr="00C84483">
        <w:rPr>
          <w:b/>
          <w:sz w:val="24"/>
          <w:szCs w:val="24"/>
        </w:rPr>
        <w:t xml:space="preserve"> betjene maskiner</w:t>
      </w:r>
    </w:p>
    <w:p w:rsidR="001D5004" w:rsidRDefault="001D5004" w:rsidP="001D5004">
      <w:pPr>
        <w:ind w:left="851"/>
        <w:rPr>
          <w:sz w:val="24"/>
          <w:szCs w:val="24"/>
        </w:rPr>
      </w:pPr>
      <w:r>
        <w:rPr>
          <w:sz w:val="24"/>
          <w:szCs w:val="24"/>
        </w:rPr>
        <w:t>Ikke mærkning.</w:t>
      </w:r>
    </w:p>
    <w:p w:rsidR="001D5004" w:rsidRDefault="001D5004" w:rsidP="001D5004">
      <w:pPr>
        <w:ind w:left="851"/>
        <w:rPr>
          <w:sz w:val="24"/>
          <w:szCs w:val="24"/>
        </w:rPr>
      </w:pPr>
      <w:r>
        <w:rPr>
          <w:sz w:val="24"/>
          <w:szCs w:val="24"/>
        </w:rPr>
        <w:t xml:space="preserve">Eftersom bivirkninger såsom </w:t>
      </w:r>
      <w:proofErr w:type="spellStart"/>
      <w:r>
        <w:rPr>
          <w:sz w:val="24"/>
          <w:szCs w:val="24"/>
        </w:rPr>
        <w:t>vertigo</w:t>
      </w:r>
      <w:proofErr w:type="spellEnd"/>
      <w:r>
        <w:rPr>
          <w:sz w:val="24"/>
          <w:szCs w:val="24"/>
        </w:rPr>
        <w:t xml:space="preserve">, døsighed og </w:t>
      </w:r>
      <w:proofErr w:type="spellStart"/>
      <w:r>
        <w:rPr>
          <w:sz w:val="24"/>
          <w:szCs w:val="24"/>
        </w:rPr>
        <w:t>ataksi</w:t>
      </w:r>
      <w:proofErr w:type="spellEnd"/>
      <w:r>
        <w:rPr>
          <w:sz w:val="24"/>
          <w:szCs w:val="24"/>
        </w:rPr>
        <w:t xml:space="preserve"> er blevet rapporteret hos patienter, der fik </w:t>
      </w:r>
      <w:proofErr w:type="spellStart"/>
      <w:r>
        <w:rPr>
          <w:sz w:val="24"/>
          <w:szCs w:val="24"/>
        </w:rPr>
        <w:t>allopurinol</w:t>
      </w:r>
      <w:proofErr w:type="spellEnd"/>
      <w:r>
        <w:rPr>
          <w:sz w:val="24"/>
          <w:szCs w:val="24"/>
        </w:rPr>
        <w:t xml:space="preserve">, bør patienterne udvise forsigtighed, før de fører motorkøretøj, betjener maskiner eller deltager i farlige aktiviteter, indtil de er sikre på, at </w:t>
      </w:r>
      <w:proofErr w:type="spellStart"/>
      <w:r>
        <w:rPr>
          <w:sz w:val="24"/>
          <w:szCs w:val="24"/>
        </w:rPr>
        <w:t>allopurinol</w:t>
      </w:r>
      <w:proofErr w:type="spellEnd"/>
      <w:r>
        <w:rPr>
          <w:sz w:val="24"/>
          <w:szCs w:val="24"/>
        </w:rPr>
        <w:t xml:space="preserve"> ikke nedsætter deres evne hertil.</w:t>
      </w:r>
    </w:p>
    <w:p w:rsidR="001D5004" w:rsidRDefault="001D5004" w:rsidP="001D5004">
      <w:pPr>
        <w:tabs>
          <w:tab w:val="left" w:pos="851"/>
        </w:tabs>
        <w:ind w:left="851" w:hanging="851"/>
        <w:rPr>
          <w:sz w:val="24"/>
          <w:szCs w:val="24"/>
        </w:rPr>
      </w:pPr>
      <w:r w:rsidRPr="00C84483">
        <w:rPr>
          <w:sz w:val="24"/>
          <w:szCs w:val="24"/>
        </w:rPr>
        <w:tab/>
      </w:r>
    </w:p>
    <w:p w:rsidR="001D5004" w:rsidRPr="00C84483" w:rsidRDefault="001D5004" w:rsidP="001D5004">
      <w:pPr>
        <w:tabs>
          <w:tab w:val="left" w:pos="851"/>
        </w:tabs>
        <w:ind w:left="851" w:hanging="851"/>
        <w:rPr>
          <w:b/>
          <w:sz w:val="24"/>
          <w:szCs w:val="24"/>
        </w:rPr>
      </w:pPr>
      <w:r w:rsidRPr="00C84483">
        <w:rPr>
          <w:b/>
          <w:sz w:val="24"/>
          <w:szCs w:val="24"/>
        </w:rPr>
        <w:t>4.8</w:t>
      </w:r>
      <w:r w:rsidRPr="00C84483">
        <w:rPr>
          <w:b/>
          <w:sz w:val="24"/>
          <w:szCs w:val="24"/>
        </w:rPr>
        <w:tab/>
        <w:t>Bivirkninger</w:t>
      </w:r>
    </w:p>
    <w:p w:rsidR="00A10A4C" w:rsidRPr="008E4F32" w:rsidRDefault="00A10A4C" w:rsidP="00A10A4C">
      <w:pPr>
        <w:ind w:left="851"/>
        <w:rPr>
          <w:sz w:val="24"/>
          <w:szCs w:val="24"/>
        </w:rPr>
      </w:pPr>
      <w:r w:rsidRPr="008E4F32">
        <w:rPr>
          <w:sz w:val="24"/>
          <w:szCs w:val="24"/>
        </w:rPr>
        <w:t>Der er ingen moderne, klinisk dokumentation for dette produkt, som kan anvendes til dokumentation for fastlæggelse af hyppigheden af bivirkningerne. Bivirkninger kan variere i forekomst afhængigt af dosis, og af om det gives i kombination med andre terapeutiske stoffer.</w:t>
      </w:r>
    </w:p>
    <w:p w:rsidR="00A10A4C" w:rsidRPr="008E4F32" w:rsidRDefault="00A10A4C" w:rsidP="00A10A4C">
      <w:pPr>
        <w:ind w:left="851"/>
        <w:rPr>
          <w:sz w:val="24"/>
          <w:szCs w:val="24"/>
        </w:rPr>
      </w:pPr>
    </w:p>
    <w:p w:rsidR="00A10A4C" w:rsidRPr="008E4F32" w:rsidRDefault="00A10A4C" w:rsidP="00A10A4C">
      <w:pPr>
        <w:ind w:left="851"/>
        <w:rPr>
          <w:sz w:val="24"/>
          <w:szCs w:val="24"/>
        </w:rPr>
      </w:pPr>
      <w:r w:rsidRPr="008E4F32">
        <w:rPr>
          <w:sz w:val="24"/>
          <w:szCs w:val="24"/>
        </w:rPr>
        <w:t>Kategorierne for bivirkningernes hyppighed er estimater: for de fleste bivirkninger findes der ikke egnede data til at beregne forekomsten. Bivirkningerne, der er identificeret ved overvågning efter markedsføring, anses for at være sjældne eller meget sjældne. Hyppigheden er defineret i henhold til følgende konvention:</w:t>
      </w:r>
    </w:p>
    <w:p w:rsidR="00FB6706" w:rsidRDefault="00FB6706" w:rsidP="00FB6706">
      <w:pPr>
        <w:ind w:left="851"/>
        <w:rPr>
          <w:sz w:val="24"/>
          <w:szCs w:val="24"/>
        </w:rPr>
      </w:pPr>
      <w:r>
        <w:rPr>
          <w:sz w:val="24"/>
          <w:szCs w:val="24"/>
        </w:rPr>
        <w:t>Meget almindelig (≥ 1/10)</w:t>
      </w:r>
    </w:p>
    <w:p w:rsidR="00FB6706" w:rsidRDefault="00FB6706" w:rsidP="00FB6706">
      <w:pPr>
        <w:ind w:left="851"/>
        <w:rPr>
          <w:sz w:val="24"/>
          <w:szCs w:val="24"/>
        </w:rPr>
      </w:pPr>
      <w:r>
        <w:rPr>
          <w:sz w:val="24"/>
          <w:szCs w:val="24"/>
        </w:rPr>
        <w:t>Almindelig (≥ 1/100 til &lt; 1/10)</w:t>
      </w:r>
    </w:p>
    <w:p w:rsidR="00FB6706" w:rsidRDefault="00FB6706" w:rsidP="00FB6706">
      <w:pPr>
        <w:ind w:left="851"/>
        <w:rPr>
          <w:sz w:val="24"/>
          <w:szCs w:val="24"/>
        </w:rPr>
      </w:pPr>
      <w:r>
        <w:rPr>
          <w:sz w:val="24"/>
          <w:szCs w:val="24"/>
        </w:rPr>
        <w:t>Ikke almindelig (≥ 1/1 000 til &lt; 1/100)</w:t>
      </w:r>
    </w:p>
    <w:p w:rsidR="00FB6706" w:rsidRDefault="00FB6706" w:rsidP="00FB6706">
      <w:pPr>
        <w:ind w:left="851"/>
        <w:rPr>
          <w:sz w:val="24"/>
          <w:szCs w:val="24"/>
        </w:rPr>
      </w:pPr>
      <w:r>
        <w:rPr>
          <w:sz w:val="24"/>
          <w:szCs w:val="24"/>
        </w:rPr>
        <w:t>Sjælden (≥ 1/10 000 til &lt; 1/1 000)</w:t>
      </w:r>
    </w:p>
    <w:p w:rsidR="00A10A4C" w:rsidRPr="008E4F32" w:rsidRDefault="00FB6706" w:rsidP="00FB6706">
      <w:pPr>
        <w:ind w:left="851"/>
        <w:rPr>
          <w:sz w:val="24"/>
          <w:szCs w:val="24"/>
        </w:rPr>
      </w:pPr>
      <w:r>
        <w:rPr>
          <w:sz w:val="24"/>
          <w:szCs w:val="24"/>
        </w:rPr>
        <w:t>Meget sjælden (&lt; 1/10 000)</w:t>
      </w:r>
    </w:p>
    <w:p w:rsidR="00A10A4C" w:rsidRPr="008E4F32" w:rsidRDefault="00A10A4C" w:rsidP="00A10A4C">
      <w:pPr>
        <w:ind w:left="851"/>
        <w:rPr>
          <w:sz w:val="24"/>
          <w:szCs w:val="24"/>
        </w:rPr>
      </w:pPr>
      <w:r w:rsidRPr="008E4F32">
        <w:rPr>
          <w:sz w:val="24"/>
          <w:szCs w:val="24"/>
        </w:rPr>
        <w:t>Ikke kendt (kan ikke estimeres ud fra forhåndenværende data).</w:t>
      </w:r>
    </w:p>
    <w:p w:rsidR="001D2A68" w:rsidRDefault="001D2A68" w:rsidP="00A10A4C">
      <w:pPr>
        <w:ind w:left="851"/>
        <w:rPr>
          <w:sz w:val="24"/>
          <w:szCs w:val="24"/>
        </w:rPr>
      </w:pPr>
    </w:p>
    <w:p w:rsidR="00A10A4C" w:rsidRDefault="00A10A4C" w:rsidP="00A10A4C">
      <w:pPr>
        <w:ind w:left="851"/>
        <w:rPr>
          <w:sz w:val="24"/>
          <w:szCs w:val="24"/>
        </w:rPr>
      </w:pPr>
      <w:r w:rsidRPr="008E4F32">
        <w:rPr>
          <w:sz w:val="24"/>
          <w:szCs w:val="24"/>
        </w:rPr>
        <w:t xml:space="preserve">Forekomsten af bivirkningerne er højere ved nyre- og/eller leverlidelse. </w:t>
      </w:r>
    </w:p>
    <w:p w:rsidR="001D2A68" w:rsidRPr="008E4F32" w:rsidRDefault="001D2A68" w:rsidP="00A10A4C">
      <w:pPr>
        <w:ind w:left="851"/>
        <w:rPr>
          <w:sz w:val="24"/>
          <w:szCs w:val="24"/>
        </w:rPr>
      </w:pPr>
    </w:p>
    <w:tbl>
      <w:tblPr>
        <w:tblStyle w:val="Tabel-Gitter"/>
        <w:tblW w:w="9493" w:type="dxa"/>
        <w:tblInd w:w="851" w:type="dxa"/>
        <w:tblLayout w:type="fixed"/>
        <w:tblLook w:val="04A0" w:firstRow="1" w:lastRow="0" w:firstColumn="1" w:lastColumn="0" w:noHBand="0" w:noVBand="1"/>
      </w:tblPr>
      <w:tblGrid>
        <w:gridCol w:w="1696"/>
        <w:gridCol w:w="1252"/>
        <w:gridCol w:w="1866"/>
        <w:gridCol w:w="1418"/>
        <w:gridCol w:w="1843"/>
        <w:gridCol w:w="1418"/>
      </w:tblGrid>
      <w:tr w:rsidR="008152DD" w:rsidRPr="008E4F32" w:rsidTr="008152DD">
        <w:tc>
          <w:tcPr>
            <w:tcW w:w="1696"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252"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rPr>
                <w:sz w:val="22"/>
                <w:szCs w:val="22"/>
              </w:rPr>
            </w:pPr>
            <w:r w:rsidRPr="008E4F32">
              <w:rPr>
                <w:sz w:val="22"/>
                <w:szCs w:val="22"/>
              </w:rPr>
              <w:t>Almindelig</w:t>
            </w:r>
          </w:p>
        </w:tc>
        <w:tc>
          <w:tcPr>
            <w:tcW w:w="1866"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rPr>
                <w:sz w:val="22"/>
                <w:szCs w:val="22"/>
              </w:rPr>
            </w:pPr>
            <w:r w:rsidRPr="008E4F32">
              <w:rPr>
                <w:sz w:val="22"/>
                <w:szCs w:val="22"/>
              </w:rPr>
              <w:t>Ikke almindelig</w:t>
            </w:r>
          </w:p>
        </w:tc>
        <w:tc>
          <w:tcPr>
            <w:tcW w:w="1418"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rPr>
                <w:sz w:val="22"/>
                <w:szCs w:val="22"/>
              </w:rPr>
            </w:pPr>
            <w:r w:rsidRPr="008E4F32">
              <w:rPr>
                <w:sz w:val="22"/>
                <w:szCs w:val="22"/>
              </w:rPr>
              <w:t>Sjælden</w:t>
            </w:r>
          </w:p>
        </w:tc>
        <w:tc>
          <w:tcPr>
            <w:tcW w:w="1843"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rPr>
                <w:sz w:val="22"/>
                <w:szCs w:val="22"/>
              </w:rPr>
            </w:pPr>
            <w:r w:rsidRPr="008E4F32">
              <w:rPr>
                <w:sz w:val="22"/>
                <w:szCs w:val="22"/>
              </w:rPr>
              <w:t>Meget sjælden</w:t>
            </w:r>
          </w:p>
        </w:tc>
        <w:tc>
          <w:tcPr>
            <w:tcW w:w="1418"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r>
              <w:rPr>
                <w:sz w:val="22"/>
                <w:szCs w:val="22"/>
              </w:rPr>
              <w:t>Ikke kendt</w:t>
            </w:r>
          </w:p>
        </w:tc>
      </w:tr>
      <w:tr w:rsidR="008152DD" w:rsidRPr="008E4F32" w:rsidTr="008152DD">
        <w:tc>
          <w:tcPr>
            <w:tcW w:w="1696"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rPr>
                <w:sz w:val="22"/>
                <w:szCs w:val="22"/>
              </w:rPr>
            </w:pPr>
            <w:r w:rsidRPr="008E4F32">
              <w:rPr>
                <w:sz w:val="22"/>
                <w:szCs w:val="22"/>
              </w:rPr>
              <w:t>Infektioner og parasitære sygdomme</w:t>
            </w:r>
          </w:p>
        </w:tc>
        <w:tc>
          <w:tcPr>
            <w:tcW w:w="1252"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866"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rPr>
                <w:sz w:val="22"/>
                <w:szCs w:val="22"/>
              </w:rPr>
            </w:pPr>
            <w:proofErr w:type="spellStart"/>
            <w:r w:rsidRPr="008E4F32">
              <w:rPr>
                <w:sz w:val="22"/>
                <w:szCs w:val="22"/>
              </w:rPr>
              <w:t>Furunkulose</w:t>
            </w:r>
            <w:proofErr w:type="spellEnd"/>
          </w:p>
        </w:tc>
        <w:tc>
          <w:tcPr>
            <w:tcW w:w="1418"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r>
      <w:tr w:rsidR="008152DD" w:rsidRPr="008E4F32" w:rsidTr="008152DD">
        <w:tc>
          <w:tcPr>
            <w:tcW w:w="1696"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rPr>
                <w:sz w:val="22"/>
                <w:szCs w:val="22"/>
              </w:rPr>
            </w:pPr>
            <w:r w:rsidRPr="008E4F32">
              <w:rPr>
                <w:sz w:val="22"/>
                <w:szCs w:val="22"/>
              </w:rPr>
              <w:t>Blod- og lymfesystem</w:t>
            </w:r>
          </w:p>
        </w:tc>
        <w:tc>
          <w:tcPr>
            <w:tcW w:w="1252"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866"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rPr>
                <w:sz w:val="22"/>
                <w:szCs w:val="22"/>
              </w:rPr>
            </w:pPr>
            <w:r w:rsidRPr="008E4F32">
              <w:rPr>
                <w:sz w:val="22"/>
                <w:szCs w:val="22"/>
              </w:rPr>
              <w:t>Agranulocytose</w:t>
            </w:r>
            <w:r w:rsidRPr="008E4F32">
              <w:rPr>
                <w:sz w:val="22"/>
                <w:szCs w:val="22"/>
                <w:vertAlign w:val="superscript"/>
              </w:rPr>
              <w:t>1</w:t>
            </w:r>
            <w:r w:rsidRPr="008E4F32">
              <w:rPr>
                <w:sz w:val="22"/>
                <w:szCs w:val="22"/>
              </w:rPr>
              <w:t xml:space="preserve">, </w:t>
            </w:r>
            <w:proofErr w:type="spellStart"/>
            <w:r w:rsidRPr="008E4F32">
              <w:rPr>
                <w:sz w:val="22"/>
                <w:szCs w:val="22"/>
              </w:rPr>
              <w:t>aplastisk</w:t>
            </w:r>
            <w:proofErr w:type="spellEnd"/>
            <w:r w:rsidRPr="008E4F32">
              <w:rPr>
                <w:sz w:val="22"/>
                <w:szCs w:val="22"/>
              </w:rPr>
              <w:t xml:space="preserve"> anæmi</w:t>
            </w:r>
            <w:r w:rsidRPr="008E4F32">
              <w:rPr>
                <w:sz w:val="22"/>
                <w:szCs w:val="22"/>
                <w:vertAlign w:val="superscript"/>
              </w:rPr>
              <w:t>1</w:t>
            </w:r>
            <w:r w:rsidRPr="008E4F32">
              <w:rPr>
                <w:sz w:val="22"/>
                <w:szCs w:val="22"/>
              </w:rPr>
              <w:t>, trombocytopeni</w:t>
            </w:r>
            <w:r w:rsidRPr="008E4F32">
              <w:rPr>
                <w:sz w:val="22"/>
                <w:szCs w:val="22"/>
                <w:vertAlign w:val="superscript"/>
              </w:rPr>
              <w:t>1</w:t>
            </w:r>
            <w:r w:rsidRPr="008E4F32">
              <w:rPr>
                <w:sz w:val="22"/>
                <w:szCs w:val="22"/>
              </w:rPr>
              <w:t xml:space="preserve">, </w:t>
            </w:r>
            <w:proofErr w:type="spellStart"/>
            <w:r w:rsidRPr="008E4F32">
              <w:rPr>
                <w:sz w:val="22"/>
                <w:szCs w:val="22"/>
              </w:rPr>
              <w:t>leukopeni</w:t>
            </w:r>
            <w:proofErr w:type="spellEnd"/>
            <w:r w:rsidRPr="008E4F32">
              <w:rPr>
                <w:sz w:val="22"/>
                <w:szCs w:val="22"/>
              </w:rPr>
              <w:t xml:space="preserve">, leukocytose, </w:t>
            </w:r>
            <w:proofErr w:type="spellStart"/>
            <w:r w:rsidRPr="008E4F32">
              <w:rPr>
                <w:sz w:val="22"/>
                <w:szCs w:val="22"/>
              </w:rPr>
              <w:t>eosinofili</w:t>
            </w:r>
            <w:proofErr w:type="spellEnd"/>
            <w:r w:rsidRPr="008E4F32">
              <w:rPr>
                <w:sz w:val="22"/>
                <w:szCs w:val="22"/>
              </w:rPr>
              <w:t xml:space="preserve"> og ren </w:t>
            </w:r>
            <w:proofErr w:type="spellStart"/>
            <w:r w:rsidRPr="008E4F32">
              <w:rPr>
                <w:sz w:val="22"/>
                <w:szCs w:val="22"/>
              </w:rPr>
              <w:t>aplasi</w:t>
            </w:r>
            <w:proofErr w:type="spellEnd"/>
            <w:r w:rsidRPr="008E4F32">
              <w:rPr>
                <w:sz w:val="22"/>
                <w:szCs w:val="22"/>
              </w:rPr>
              <w:t xml:space="preserve"> med røde blodlegemer  </w:t>
            </w:r>
          </w:p>
        </w:tc>
        <w:tc>
          <w:tcPr>
            <w:tcW w:w="1418"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r>
      <w:tr w:rsidR="008152DD" w:rsidRPr="008E4F32" w:rsidTr="008152DD">
        <w:tc>
          <w:tcPr>
            <w:tcW w:w="1696"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rPr>
                <w:sz w:val="22"/>
                <w:szCs w:val="22"/>
              </w:rPr>
            </w:pPr>
            <w:r w:rsidRPr="008E4F32">
              <w:rPr>
                <w:sz w:val="22"/>
                <w:szCs w:val="22"/>
              </w:rPr>
              <w:t>Immunsystemet</w:t>
            </w:r>
          </w:p>
        </w:tc>
        <w:tc>
          <w:tcPr>
            <w:tcW w:w="1252"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866"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rPr>
                <w:sz w:val="22"/>
                <w:szCs w:val="22"/>
              </w:rPr>
            </w:pPr>
            <w:r w:rsidRPr="008E4F32">
              <w:rPr>
                <w:sz w:val="22"/>
                <w:szCs w:val="22"/>
              </w:rPr>
              <w:t>Overfølsomheds-reaktioner</w:t>
            </w:r>
            <w:r w:rsidRPr="008E4F32">
              <w:rPr>
                <w:sz w:val="22"/>
                <w:szCs w:val="22"/>
                <w:vertAlign w:val="superscript"/>
              </w:rPr>
              <w:t>2</w:t>
            </w:r>
            <w:r w:rsidRPr="008E4F32">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rPr>
                <w:sz w:val="22"/>
                <w:szCs w:val="22"/>
              </w:rPr>
            </w:pPr>
            <w:proofErr w:type="spellStart"/>
            <w:r w:rsidRPr="008E4F32">
              <w:rPr>
                <w:sz w:val="22"/>
                <w:szCs w:val="22"/>
              </w:rPr>
              <w:t>Angioimmuno-blastisk</w:t>
            </w:r>
            <w:proofErr w:type="spellEnd"/>
            <w:r w:rsidRPr="008E4F32">
              <w:rPr>
                <w:sz w:val="22"/>
                <w:szCs w:val="22"/>
              </w:rPr>
              <w:t xml:space="preserve"> </w:t>
            </w:r>
            <w:proofErr w:type="spellStart"/>
            <w:r w:rsidRPr="008E4F32">
              <w:rPr>
                <w:sz w:val="22"/>
                <w:szCs w:val="22"/>
              </w:rPr>
              <w:t>lymfadenopati</w:t>
            </w:r>
            <w:proofErr w:type="spellEnd"/>
            <w:r w:rsidRPr="008E4F32">
              <w:rPr>
                <w:sz w:val="22"/>
                <w:szCs w:val="22"/>
              </w:rPr>
              <w:t xml:space="preserve">, </w:t>
            </w:r>
            <w:proofErr w:type="spellStart"/>
            <w:r w:rsidRPr="008E4F32">
              <w:rPr>
                <w:sz w:val="22"/>
                <w:szCs w:val="22"/>
              </w:rPr>
              <w:t>anafylaktisk</w:t>
            </w:r>
            <w:proofErr w:type="spellEnd"/>
            <w:r w:rsidRPr="008E4F32">
              <w:rPr>
                <w:sz w:val="22"/>
                <w:szCs w:val="22"/>
              </w:rPr>
              <w:t xml:space="preserve"> reaktion</w:t>
            </w:r>
          </w:p>
        </w:tc>
        <w:tc>
          <w:tcPr>
            <w:tcW w:w="1418"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r>
      <w:tr w:rsidR="008152DD" w:rsidRPr="008E4F32" w:rsidTr="008152DD">
        <w:tc>
          <w:tcPr>
            <w:tcW w:w="1696"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rPr>
                <w:sz w:val="22"/>
                <w:szCs w:val="22"/>
              </w:rPr>
            </w:pPr>
            <w:r w:rsidRPr="008E4F32">
              <w:rPr>
                <w:sz w:val="22"/>
                <w:szCs w:val="22"/>
              </w:rPr>
              <w:t>Metabolisme og ernæring</w:t>
            </w:r>
          </w:p>
        </w:tc>
        <w:tc>
          <w:tcPr>
            <w:tcW w:w="1252"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866"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rPr>
                <w:sz w:val="22"/>
                <w:szCs w:val="22"/>
              </w:rPr>
            </w:pPr>
            <w:r w:rsidRPr="008E4F32">
              <w:rPr>
                <w:sz w:val="22"/>
                <w:szCs w:val="22"/>
              </w:rPr>
              <w:t xml:space="preserve">Diabetes mellitus, </w:t>
            </w:r>
            <w:proofErr w:type="spellStart"/>
            <w:r w:rsidRPr="008E4F32">
              <w:rPr>
                <w:sz w:val="22"/>
                <w:szCs w:val="22"/>
              </w:rPr>
              <w:t>hyperlipidæmi</w:t>
            </w:r>
            <w:proofErr w:type="spellEnd"/>
          </w:p>
        </w:tc>
        <w:tc>
          <w:tcPr>
            <w:tcW w:w="1418"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r>
      <w:tr w:rsidR="008152DD" w:rsidRPr="008E4F32" w:rsidTr="008152DD">
        <w:tc>
          <w:tcPr>
            <w:tcW w:w="1696"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rPr>
                <w:sz w:val="22"/>
                <w:szCs w:val="22"/>
              </w:rPr>
            </w:pPr>
            <w:r w:rsidRPr="008E4F32">
              <w:rPr>
                <w:sz w:val="22"/>
                <w:szCs w:val="22"/>
              </w:rPr>
              <w:t>Psykiske lidelser</w:t>
            </w:r>
          </w:p>
        </w:tc>
        <w:tc>
          <w:tcPr>
            <w:tcW w:w="1252"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866"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rPr>
                <w:sz w:val="22"/>
                <w:szCs w:val="22"/>
              </w:rPr>
            </w:pPr>
            <w:r w:rsidRPr="008E4F32">
              <w:rPr>
                <w:sz w:val="22"/>
                <w:szCs w:val="22"/>
              </w:rPr>
              <w:t>Depression</w:t>
            </w:r>
          </w:p>
        </w:tc>
        <w:tc>
          <w:tcPr>
            <w:tcW w:w="1418"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r>
      <w:tr w:rsidR="008152DD" w:rsidRPr="008E4F32" w:rsidTr="008152DD">
        <w:tc>
          <w:tcPr>
            <w:tcW w:w="1696"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rPr>
                <w:sz w:val="22"/>
                <w:szCs w:val="22"/>
              </w:rPr>
            </w:pPr>
            <w:r w:rsidRPr="008E4F32">
              <w:rPr>
                <w:sz w:val="22"/>
                <w:szCs w:val="22"/>
              </w:rPr>
              <w:t>Nervesystemet</w:t>
            </w:r>
          </w:p>
        </w:tc>
        <w:tc>
          <w:tcPr>
            <w:tcW w:w="1252"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866"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rPr>
                <w:sz w:val="22"/>
                <w:szCs w:val="22"/>
              </w:rPr>
            </w:pPr>
            <w:r w:rsidRPr="008E4F32">
              <w:rPr>
                <w:sz w:val="22"/>
                <w:szCs w:val="22"/>
              </w:rPr>
              <w:t xml:space="preserve">Koma, paralyse, </w:t>
            </w:r>
            <w:proofErr w:type="spellStart"/>
            <w:r w:rsidRPr="008E4F32">
              <w:rPr>
                <w:sz w:val="22"/>
                <w:szCs w:val="22"/>
              </w:rPr>
              <w:t>ataksi</w:t>
            </w:r>
            <w:proofErr w:type="spellEnd"/>
            <w:r w:rsidRPr="008E4F32">
              <w:rPr>
                <w:sz w:val="22"/>
                <w:szCs w:val="22"/>
              </w:rPr>
              <w:t xml:space="preserve">, </w:t>
            </w:r>
            <w:proofErr w:type="spellStart"/>
            <w:r w:rsidRPr="008E4F32">
              <w:rPr>
                <w:sz w:val="22"/>
                <w:szCs w:val="22"/>
              </w:rPr>
              <w:t>neuropati</w:t>
            </w:r>
            <w:proofErr w:type="spellEnd"/>
            <w:r w:rsidRPr="008E4F32">
              <w:rPr>
                <w:sz w:val="22"/>
                <w:szCs w:val="22"/>
              </w:rPr>
              <w:t xml:space="preserve">, </w:t>
            </w:r>
            <w:proofErr w:type="spellStart"/>
            <w:r w:rsidRPr="008E4F32">
              <w:rPr>
                <w:sz w:val="22"/>
                <w:szCs w:val="22"/>
              </w:rPr>
              <w:t>paræstesi</w:t>
            </w:r>
            <w:proofErr w:type="spellEnd"/>
            <w:r w:rsidRPr="008E4F32">
              <w:rPr>
                <w:sz w:val="22"/>
                <w:szCs w:val="22"/>
              </w:rPr>
              <w:t xml:space="preserve">, </w:t>
            </w:r>
            <w:proofErr w:type="spellStart"/>
            <w:r w:rsidRPr="008E4F32">
              <w:rPr>
                <w:sz w:val="22"/>
                <w:szCs w:val="22"/>
              </w:rPr>
              <w:t>somnolens</w:t>
            </w:r>
            <w:proofErr w:type="spellEnd"/>
            <w:r w:rsidRPr="008E4F32">
              <w:rPr>
                <w:sz w:val="22"/>
                <w:szCs w:val="22"/>
              </w:rPr>
              <w:t xml:space="preserve">, </w:t>
            </w:r>
            <w:r w:rsidRPr="008E4F32">
              <w:rPr>
                <w:sz w:val="22"/>
                <w:szCs w:val="22"/>
              </w:rPr>
              <w:lastRenderedPageBreak/>
              <w:t>hovedpine, smagsforstyrrelser</w:t>
            </w:r>
          </w:p>
        </w:tc>
        <w:tc>
          <w:tcPr>
            <w:tcW w:w="1418"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r w:rsidRPr="00CD63BC">
              <w:rPr>
                <w:sz w:val="22"/>
                <w:szCs w:val="22"/>
              </w:rPr>
              <w:lastRenderedPageBreak/>
              <w:t>Aseptisk meningitis</w:t>
            </w:r>
          </w:p>
        </w:tc>
      </w:tr>
      <w:tr w:rsidR="008152DD" w:rsidRPr="008E4F32" w:rsidTr="008152DD">
        <w:tc>
          <w:tcPr>
            <w:tcW w:w="1696"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keepNext/>
              <w:rPr>
                <w:sz w:val="22"/>
                <w:szCs w:val="22"/>
              </w:rPr>
            </w:pPr>
            <w:r w:rsidRPr="008E4F32">
              <w:rPr>
                <w:sz w:val="22"/>
                <w:szCs w:val="22"/>
              </w:rPr>
              <w:t>Øjne</w:t>
            </w:r>
          </w:p>
        </w:tc>
        <w:tc>
          <w:tcPr>
            <w:tcW w:w="1252"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keepNext/>
              <w:rPr>
                <w:sz w:val="22"/>
                <w:szCs w:val="22"/>
              </w:rPr>
            </w:pPr>
          </w:p>
        </w:tc>
        <w:tc>
          <w:tcPr>
            <w:tcW w:w="1866"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keepNext/>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keepNext/>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keepNext/>
              <w:rPr>
                <w:sz w:val="22"/>
                <w:szCs w:val="22"/>
              </w:rPr>
            </w:pPr>
            <w:r w:rsidRPr="008E4F32">
              <w:rPr>
                <w:sz w:val="22"/>
                <w:szCs w:val="22"/>
              </w:rPr>
              <w:t xml:space="preserve">Katarakt, synsforstyrrelse, </w:t>
            </w:r>
            <w:proofErr w:type="spellStart"/>
            <w:r w:rsidRPr="008E4F32">
              <w:rPr>
                <w:sz w:val="22"/>
                <w:szCs w:val="22"/>
              </w:rPr>
              <w:t>makulære</w:t>
            </w:r>
            <w:proofErr w:type="spellEnd"/>
            <w:r w:rsidRPr="008E4F32">
              <w:rPr>
                <w:sz w:val="22"/>
                <w:szCs w:val="22"/>
              </w:rPr>
              <w:t xml:space="preserve"> ændringer</w:t>
            </w:r>
          </w:p>
        </w:tc>
        <w:tc>
          <w:tcPr>
            <w:tcW w:w="1418"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keepNext/>
              <w:rPr>
                <w:sz w:val="22"/>
                <w:szCs w:val="22"/>
              </w:rPr>
            </w:pPr>
          </w:p>
        </w:tc>
      </w:tr>
      <w:tr w:rsidR="008152DD" w:rsidRPr="008E4F32" w:rsidTr="008152DD">
        <w:tc>
          <w:tcPr>
            <w:tcW w:w="1696"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rPr>
                <w:sz w:val="22"/>
                <w:szCs w:val="22"/>
              </w:rPr>
            </w:pPr>
            <w:r w:rsidRPr="008E4F32">
              <w:rPr>
                <w:sz w:val="22"/>
                <w:szCs w:val="22"/>
              </w:rPr>
              <w:t>Øre og labyrint</w:t>
            </w:r>
          </w:p>
        </w:tc>
        <w:tc>
          <w:tcPr>
            <w:tcW w:w="1252"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866"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rPr>
                <w:sz w:val="22"/>
                <w:szCs w:val="22"/>
              </w:rPr>
            </w:pPr>
            <w:proofErr w:type="spellStart"/>
            <w:r w:rsidRPr="008E4F32">
              <w:rPr>
                <w:sz w:val="22"/>
                <w:szCs w:val="22"/>
              </w:rPr>
              <w:t>Vertigo</w:t>
            </w:r>
            <w:proofErr w:type="spellEnd"/>
          </w:p>
        </w:tc>
        <w:tc>
          <w:tcPr>
            <w:tcW w:w="1418"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r>
      <w:tr w:rsidR="008152DD" w:rsidRPr="008E4F32" w:rsidTr="008152DD">
        <w:tc>
          <w:tcPr>
            <w:tcW w:w="1696"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rPr>
                <w:sz w:val="22"/>
                <w:szCs w:val="22"/>
              </w:rPr>
            </w:pPr>
            <w:r w:rsidRPr="008E4F32">
              <w:rPr>
                <w:sz w:val="22"/>
                <w:szCs w:val="22"/>
              </w:rPr>
              <w:t>Hjerte</w:t>
            </w:r>
          </w:p>
        </w:tc>
        <w:tc>
          <w:tcPr>
            <w:tcW w:w="1252"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866"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rPr>
                <w:sz w:val="22"/>
                <w:szCs w:val="22"/>
              </w:rPr>
            </w:pPr>
            <w:r w:rsidRPr="008E4F32">
              <w:rPr>
                <w:sz w:val="22"/>
                <w:szCs w:val="22"/>
              </w:rPr>
              <w:t>Angina, bradykardi</w:t>
            </w:r>
          </w:p>
        </w:tc>
        <w:tc>
          <w:tcPr>
            <w:tcW w:w="1418"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r>
      <w:tr w:rsidR="008152DD" w:rsidRPr="008E4F32" w:rsidTr="008152DD">
        <w:tc>
          <w:tcPr>
            <w:tcW w:w="1696"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rPr>
                <w:sz w:val="22"/>
                <w:szCs w:val="22"/>
              </w:rPr>
            </w:pPr>
            <w:proofErr w:type="spellStart"/>
            <w:r w:rsidRPr="008E4F32">
              <w:rPr>
                <w:sz w:val="22"/>
                <w:szCs w:val="22"/>
              </w:rPr>
              <w:t>Vaskulære</w:t>
            </w:r>
            <w:proofErr w:type="spellEnd"/>
            <w:r w:rsidRPr="008E4F32">
              <w:rPr>
                <w:sz w:val="22"/>
                <w:szCs w:val="22"/>
              </w:rPr>
              <w:t xml:space="preserve"> sygdomme</w:t>
            </w:r>
          </w:p>
        </w:tc>
        <w:tc>
          <w:tcPr>
            <w:tcW w:w="1252"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866"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rPr>
                <w:sz w:val="22"/>
                <w:szCs w:val="22"/>
              </w:rPr>
            </w:pPr>
            <w:r w:rsidRPr="008E4F32">
              <w:rPr>
                <w:sz w:val="22"/>
                <w:szCs w:val="22"/>
              </w:rPr>
              <w:t>Hypertension</w:t>
            </w:r>
          </w:p>
        </w:tc>
        <w:tc>
          <w:tcPr>
            <w:tcW w:w="1418"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r>
      <w:tr w:rsidR="008152DD" w:rsidRPr="008E4F32" w:rsidTr="008152DD">
        <w:tc>
          <w:tcPr>
            <w:tcW w:w="1696"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rPr>
                <w:sz w:val="22"/>
                <w:szCs w:val="22"/>
              </w:rPr>
            </w:pPr>
            <w:r w:rsidRPr="008E4F32">
              <w:rPr>
                <w:sz w:val="22"/>
                <w:szCs w:val="22"/>
              </w:rPr>
              <w:t>Mave-tarm-kanalen</w:t>
            </w:r>
          </w:p>
        </w:tc>
        <w:tc>
          <w:tcPr>
            <w:tcW w:w="1252"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866"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rPr>
                <w:sz w:val="22"/>
                <w:szCs w:val="22"/>
              </w:rPr>
            </w:pPr>
            <w:r w:rsidRPr="008E4F32">
              <w:rPr>
                <w:sz w:val="22"/>
                <w:szCs w:val="22"/>
              </w:rPr>
              <w:t>Opkastning, kvalme</w:t>
            </w:r>
            <w:r w:rsidRPr="008E4F32">
              <w:rPr>
                <w:sz w:val="22"/>
                <w:szCs w:val="22"/>
                <w:vertAlign w:val="superscript"/>
              </w:rPr>
              <w:t>3</w:t>
            </w:r>
            <w:r w:rsidRPr="008E4F32">
              <w:rPr>
                <w:sz w:val="22"/>
                <w:szCs w:val="22"/>
              </w:rPr>
              <w:t>, diarré.</w:t>
            </w:r>
          </w:p>
        </w:tc>
        <w:tc>
          <w:tcPr>
            <w:tcW w:w="1418"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rPr>
                <w:sz w:val="22"/>
                <w:szCs w:val="22"/>
              </w:rPr>
            </w:pPr>
            <w:r w:rsidRPr="008E4F32">
              <w:rPr>
                <w:sz w:val="22"/>
                <w:szCs w:val="22"/>
              </w:rPr>
              <w:t xml:space="preserve">Recidiverende </w:t>
            </w:r>
            <w:proofErr w:type="spellStart"/>
            <w:r w:rsidRPr="008E4F32">
              <w:rPr>
                <w:sz w:val="22"/>
                <w:szCs w:val="22"/>
              </w:rPr>
              <w:t>hæmatemese</w:t>
            </w:r>
            <w:proofErr w:type="spellEnd"/>
            <w:r w:rsidRPr="008E4F32">
              <w:rPr>
                <w:sz w:val="22"/>
                <w:szCs w:val="22"/>
              </w:rPr>
              <w:t xml:space="preserve">, </w:t>
            </w:r>
            <w:proofErr w:type="spellStart"/>
            <w:r w:rsidRPr="008E4F32">
              <w:rPr>
                <w:sz w:val="22"/>
                <w:szCs w:val="22"/>
              </w:rPr>
              <w:t>steatorrhoea</w:t>
            </w:r>
            <w:proofErr w:type="spellEnd"/>
            <w:r w:rsidRPr="008E4F32">
              <w:rPr>
                <w:sz w:val="22"/>
                <w:szCs w:val="22"/>
              </w:rPr>
              <w:t xml:space="preserve">, </w:t>
            </w:r>
            <w:proofErr w:type="spellStart"/>
            <w:r w:rsidRPr="008E4F32">
              <w:rPr>
                <w:sz w:val="22"/>
                <w:szCs w:val="22"/>
              </w:rPr>
              <w:t>stomatitis</w:t>
            </w:r>
            <w:proofErr w:type="spellEnd"/>
            <w:r w:rsidRPr="008E4F32">
              <w:rPr>
                <w:sz w:val="22"/>
                <w:szCs w:val="22"/>
              </w:rPr>
              <w:t>, ændring i afføringsmønster</w:t>
            </w:r>
          </w:p>
        </w:tc>
        <w:tc>
          <w:tcPr>
            <w:tcW w:w="1418"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r>
      <w:tr w:rsidR="008152DD" w:rsidRPr="008E4F32" w:rsidTr="008152DD">
        <w:tc>
          <w:tcPr>
            <w:tcW w:w="1696"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rPr>
                <w:sz w:val="22"/>
                <w:szCs w:val="22"/>
              </w:rPr>
            </w:pPr>
            <w:r w:rsidRPr="008E4F32">
              <w:rPr>
                <w:sz w:val="22"/>
                <w:szCs w:val="22"/>
              </w:rPr>
              <w:t>Lever og galdeveje</w:t>
            </w:r>
          </w:p>
        </w:tc>
        <w:tc>
          <w:tcPr>
            <w:tcW w:w="1252"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866"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rPr>
                <w:sz w:val="22"/>
                <w:szCs w:val="22"/>
              </w:rPr>
            </w:pPr>
            <w:r w:rsidRPr="008E4F32">
              <w:rPr>
                <w:sz w:val="22"/>
                <w:szCs w:val="22"/>
              </w:rPr>
              <w:t>Asymptomatiske forhøjelser i leverfunktions</w:t>
            </w:r>
            <w:r w:rsidR="001D2A68">
              <w:rPr>
                <w:sz w:val="22"/>
                <w:szCs w:val="22"/>
              </w:rPr>
              <w:softHyphen/>
            </w:r>
            <w:r w:rsidRPr="008E4F32">
              <w:rPr>
                <w:sz w:val="22"/>
                <w:szCs w:val="22"/>
              </w:rPr>
              <w:t>tests.</w:t>
            </w:r>
          </w:p>
        </w:tc>
        <w:tc>
          <w:tcPr>
            <w:tcW w:w="1418"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rPr>
                <w:sz w:val="22"/>
                <w:szCs w:val="22"/>
              </w:rPr>
            </w:pPr>
            <w:r w:rsidRPr="008E4F32">
              <w:rPr>
                <w:sz w:val="22"/>
                <w:szCs w:val="22"/>
              </w:rPr>
              <w:t xml:space="preserve">Hepatitis (herunder levernekrose og </w:t>
            </w:r>
            <w:proofErr w:type="spellStart"/>
            <w:r w:rsidRPr="008E4F32">
              <w:rPr>
                <w:sz w:val="22"/>
                <w:szCs w:val="22"/>
              </w:rPr>
              <w:t>granulomatøs</w:t>
            </w:r>
            <w:proofErr w:type="spellEnd"/>
            <w:r w:rsidRPr="008E4F32">
              <w:rPr>
                <w:sz w:val="22"/>
                <w:szCs w:val="22"/>
              </w:rPr>
              <w:t xml:space="preserve"> hepatitis)</w:t>
            </w:r>
            <w:r w:rsidRPr="008E4F32">
              <w:rPr>
                <w:sz w:val="22"/>
                <w:szCs w:val="22"/>
                <w:vertAlign w:val="superscript"/>
              </w:rPr>
              <w:t>4</w:t>
            </w:r>
            <w:r w:rsidRPr="008E4F32">
              <w:rPr>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r>
      <w:tr w:rsidR="008152DD" w:rsidRPr="008E4F32" w:rsidTr="008152DD">
        <w:tc>
          <w:tcPr>
            <w:tcW w:w="1696"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rPr>
                <w:sz w:val="22"/>
                <w:szCs w:val="22"/>
              </w:rPr>
            </w:pPr>
            <w:r w:rsidRPr="008E4F32">
              <w:rPr>
                <w:sz w:val="22"/>
                <w:szCs w:val="22"/>
              </w:rPr>
              <w:t>Hud og subkutane væv</w:t>
            </w:r>
          </w:p>
        </w:tc>
        <w:tc>
          <w:tcPr>
            <w:tcW w:w="1252"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rPr>
                <w:sz w:val="22"/>
                <w:szCs w:val="22"/>
              </w:rPr>
            </w:pPr>
            <w:r w:rsidRPr="008E4F32">
              <w:rPr>
                <w:sz w:val="22"/>
                <w:szCs w:val="22"/>
              </w:rPr>
              <w:t>Udslæt</w:t>
            </w:r>
            <w:r w:rsidRPr="008E4F32">
              <w:rPr>
                <w:sz w:val="22"/>
                <w:szCs w:val="22"/>
                <w:vertAlign w:val="superscript"/>
              </w:rPr>
              <w:t>5</w:t>
            </w:r>
            <w:r w:rsidRPr="008E4F32">
              <w:rPr>
                <w:sz w:val="22"/>
                <w:szCs w:val="22"/>
              </w:rPr>
              <w:t>.</w:t>
            </w:r>
          </w:p>
        </w:tc>
        <w:tc>
          <w:tcPr>
            <w:tcW w:w="1866"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8152DD" w:rsidRPr="00752828" w:rsidRDefault="008152DD" w:rsidP="00752828">
            <w:pPr>
              <w:rPr>
                <w:sz w:val="22"/>
                <w:szCs w:val="22"/>
                <w:lang w:val="nb-NO"/>
              </w:rPr>
            </w:pPr>
            <w:r w:rsidRPr="00752828">
              <w:rPr>
                <w:sz w:val="22"/>
                <w:szCs w:val="22"/>
                <w:lang w:val="nb-NO"/>
              </w:rPr>
              <w:t>Stevens-Johnson syndrom (SJS)/toksisk epidermal nekrolyse (TEN)</w:t>
            </w:r>
            <w:r w:rsidRPr="00752828">
              <w:rPr>
                <w:sz w:val="22"/>
                <w:szCs w:val="22"/>
                <w:vertAlign w:val="superscript"/>
                <w:lang w:val="nb-NO"/>
              </w:rPr>
              <w:t>6</w:t>
            </w:r>
            <w:r w:rsidRPr="00752828">
              <w:rPr>
                <w:sz w:val="22"/>
                <w:szCs w:val="22"/>
                <w:lang w:val="nb-NO"/>
              </w:rPr>
              <w:t>.</w:t>
            </w:r>
          </w:p>
        </w:tc>
        <w:tc>
          <w:tcPr>
            <w:tcW w:w="1843"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rPr>
                <w:sz w:val="22"/>
                <w:szCs w:val="22"/>
              </w:rPr>
            </w:pPr>
            <w:r w:rsidRPr="008E4F32">
              <w:rPr>
                <w:sz w:val="22"/>
                <w:szCs w:val="22"/>
              </w:rPr>
              <w:t>Angioødem</w:t>
            </w:r>
            <w:r w:rsidRPr="008E4F32">
              <w:rPr>
                <w:sz w:val="22"/>
                <w:szCs w:val="22"/>
                <w:vertAlign w:val="superscript"/>
              </w:rPr>
              <w:t>7</w:t>
            </w:r>
            <w:r w:rsidRPr="008E4F32">
              <w:rPr>
                <w:sz w:val="22"/>
                <w:szCs w:val="22"/>
              </w:rPr>
              <w:t xml:space="preserve">, afgrænset medikamentelt udslæt, </w:t>
            </w:r>
            <w:proofErr w:type="spellStart"/>
            <w:r w:rsidRPr="008E4F32">
              <w:rPr>
                <w:sz w:val="22"/>
                <w:szCs w:val="22"/>
              </w:rPr>
              <w:t>alopeci</w:t>
            </w:r>
            <w:proofErr w:type="spellEnd"/>
            <w:r w:rsidRPr="008E4F32">
              <w:rPr>
                <w:sz w:val="22"/>
                <w:szCs w:val="22"/>
              </w:rPr>
              <w:t>, misfarvet hår</w:t>
            </w:r>
          </w:p>
        </w:tc>
        <w:tc>
          <w:tcPr>
            <w:tcW w:w="1418"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r>
      <w:tr w:rsidR="008152DD" w:rsidRPr="008E4F32" w:rsidTr="008152DD">
        <w:tc>
          <w:tcPr>
            <w:tcW w:w="1696"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rPr>
                <w:sz w:val="22"/>
                <w:szCs w:val="22"/>
              </w:rPr>
            </w:pPr>
            <w:r w:rsidRPr="008E4F32">
              <w:rPr>
                <w:sz w:val="22"/>
                <w:szCs w:val="22"/>
              </w:rPr>
              <w:t>Knogler, led, muskler og bindevæv</w:t>
            </w:r>
          </w:p>
        </w:tc>
        <w:tc>
          <w:tcPr>
            <w:tcW w:w="1252"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866"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rPr>
                <w:sz w:val="22"/>
                <w:szCs w:val="22"/>
              </w:rPr>
            </w:pPr>
            <w:r w:rsidRPr="008E4F32">
              <w:rPr>
                <w:sz w:val="22"/>
                <w:szCs w:val="22"/>
              </w:rPr>
              <w:t>Muskelsmerter</w:t>
            </w:r>
          </w:p>
        </w:tc>
        <w:tc>
          <w:tcPr>
            <w:tcW w:w="1418"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r>
      <w:tr w:rsidR="008152DD" w:rsidRPr="008E4F32" w:rsidTr="008152DD">
        <w:tc>
          <w:tcPr>
            <w:tcW w:w="1696"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r w:rsidRPr="008E4F32">
              <w:rPr>
                <w:sz w:val="22"/>
                <w:szCs w:val="22"/>
              </w:rPr>
              <w:t xml:space="preserve">Nyrer og urinveje </w:t>
            </w:r>
          </w:p>
          <w:p w:rsidR="008152DD" w:rsidRPr="008E4F32" w:rsidRDefault="008152DD" w:rsidP="00752828">
            <w:pPr>
              <w:rPr>
                <w:sz w:val="22"/>
                <w:szCs w:val="22"/>
              </w:rPr>
            </w:pPr>
          </w:p>
        </w:tc>
        <w:tc>
          <w:tcPr>
            <w:tcW w:w="1252"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866"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roofErr w:type="spellStart"/>
            <w:r w:rsidRPr="008E4F32">
              <w:rPr>
                <w:sz w:val="22"/>
                <w:szCs w:val="22"/>
              </w:rPr>
              <w:t>Urolithiasis</w:t>
            </w:r>
            <w:proofErr w:type="spellEnd"/>
            <w:r w:rsidRPr="008E4F32">
              <w:rPr>
                <w:sz w:val="22"/>
                <w:szCs w:val="22"/>
              </w:rPr>
              <w:t>.</w:t>
            </w:r>
          </w:p>
          <w:p w:rsidR="008152DD" w:rsidRPr="008E4F32" w:rsidRDefault="008152DD" w:rsidP="00752828">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rPr>
                <w:sz w:val="22"/>
                <w:szCs w:val="22"/>
              </w:rPr>
            </w:pPr>
            <w:r w:rsidRPr="008E4F32">
              <w:rPr>
                <w:sz w:val="22"/>
                <w:szCs w:val="22"/>
              </w:rPr>
              <w:t xml:space="preserve">Hæmaturi, </w:t>
            </w:r>
            <w:proofErr w:type="spellStart"/>
            <w:r w:rsidRPr="008E4F32">
              <w:rPr>
                <w:sz w:val="22"/>
                <w:szCs w:val="22"/>
              </w:rPr>
              <w:t>azetomi</w:t>
            </w:r>
            <w:proofErr w:type="spellEnd"/>
            <w:r w:rsidRPr="008E4F32">
              <w:rPr>
                <w:sz w:val="22"/>
                <w:szCs w:val="22"/>
              </w:rPr>
              <w:t xml:space="preserve"> /uræmi</w:t>
            </w:r>
          </w:p>
        </w:tc>
        <w:tc>
          <w:tcPr>
            <w:tcW w:w="1418"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r>
      <w:tr w:rsidR="008152DD" w:rsidRPr="008E4F32" w:rsidTr="008152DD">
        <w:tc>
          <w:tcPr>
            <w:tcW w:w="1696"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r w:rsidRPr="008E4F32">
              <w:rPr>
                <w:sz w:val="22"/>
                <w:szCs w:val="22"/>
              </w:rPr>
              <w:t xml:space="preserve">Det reproduktive system og mammae </w:t>
            </w:r>
          </w:p>
          <w:p w:rsidR="008152DD" w:rsidRPr="008E4F32" w:rsidRDefault="008152DD" w:rsidP="00752828">
            <w:pPr>
              <w:rPr>
                <w:sz w:val="22"/>
                <w:szCs w:val="22"/>
              </w:rPr>
            </w:pPr>
          </w:p>
        </w:tc>
        <w:tc>
          <w:tcPr>
            <w:tcW w:w="1252"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866"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rPr>
                <w:sz w:val="22"/>
                <w:szCs w:val="22"/>
              </w:rPr>
            </w:pPr>
            <w:r w:rsidRPr="008E4F32">
              <w:rPr>
                <w:sz w:val="22"/>
                <w:szCs w:val="22"/>
              </w:rPr>
              <w:t xml:space="preserve">Mandlig </w:t>
            </w:r>
            <w:proofErr w:type="spellStart"/>
            <w:r w:rsidRPr="008E4F32">
              <w:rPr>
                <w:sz w:val="22"/>
                <w:szCs w:val="22"/>
              </w:rPr>
              <w:t>infertilitet</w:t>
            </w:r>
            <w:proofErr w:type="spellEnd"/>
            <w:r w:rsidRPr="008E4F32">
              <w:rPr>
                <w:sz w:val="22"/>
                <w:szCs w:val="22"/>
              </w:rPr>
              <w:t xml:space="preserve">, </w:t>
            </w:r>
            <w:proofErr w:type="spellStart"/>
            <w:r w:rsidRPr="008E4F32">
              <w:rPr>
                <w:sz w:val="22"/>
                <w:szCs w:val="22"/>
              </w:rPr>
              <w:t>erektil</w:t>
            </w:r>
            <w:proofErr w:type="spellEnd"/>
            <w:r w:rsidRPr="008E4F32">
              <w:rPr>
                <w:sz w:val="22"/>
                <w:szCs w:val="22"/>
              </w:rPr>
              <w:t xml:space="preserve"> dysfunktion, </w:t>
            </w:r>
            <w:proofErr w:type="spellStart"/>
            <w:r w:rsidRPr="008E4F32">
              <w:rPr>
                <w:sz w:val="22"/>
                <w:szCs w:val="22"/>
              </w:rPr>
              <w:t>gynækomasti</w:t>
            </w:r>
            <w:proofErr w:type="spellEnd"/>
          </w:p>
        </w:tc>
        <w:tc>
          <w:tcPr>
            <w:tcW w:w="1418"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r>
      <w:tr w:rsidR="008152DD" w:rsidRPr="008E4F32" w:rsidTr="008152DD">
        <w:tc>
          <w:tcPr>
            <w:tcW w:w="1696"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rPr>
                <w:sz w:val="22"/>
                <w:szCs w:val="22"/>
              </w:rPr>
            </w:pPr>
            <w:r w:rsidRPr="008E4F32">
              <w:rPr>
                <w:sz w:val="22"/>
                <w:szCs w:val="22"/>
              </w:rPr>
              <w:t xml:space="preserve">Almene symptomer og reaktioner på administrations-stedet </w:t>
            </w:r>
          </w:p>
        </w:tc>
        <w:tc>
          <w:tcPr>
            <w:tcW w:w="1252"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866"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8152DD" w:rsidRPr="008E4F32" w:rsidRDefault="008152DD" w:rsidP="00752828">
            <w:pPr>
              <w:rPr>
                <w:sz w:val="22"/>
                <w:szCs w:val="22"/>
              </w:rPr>
            </w:pPr>
            <w:r w:rsidRPr="008E4F32">
              <w:rPr>
                <w:sz w:val="22"/>
                <w:szCs w:val="22"/>
              </w:rPr>
              <w:t>Ødem, generel utilpashed, asteni, feber</w:t>
            </w:r>
            <w:r w:rsidRPr="008E4F32">
              <w:rPr>
                <w:sz w:val="22"/>
                <w:szCs w:val="22"/>
                <w:vertAlign w:val="superscript"/>
              </w:rPr>
              <w:t>8</w:t>
            </w:r>
          </w:p>
        </w:tc>
        <w:tc>
          <w:tcPr>
            <w:tcW w:w="1418" w:type="dxa"/>
            <w:tcBorders>
              <w:top w:val="single" w:sz="4" w:space="0" w:color="auto"/>
              <w:left w:val="single" w:sz="4" w:space="0" w:color="auto"/>
              <w:bottom w:val="single" w:sz="4" w:space="0" w:color="auto"/>
              <w:right w:val="single" w:sz="4" w:space="0" w:color="auto"/>
            </w:tcBorders>
          </w:tcPr>
          <w:p w:rsidR="008152DD" w:rsidRPr="008E4F32" w:rsidRDefault="008152DD" w:rsidP="00752828">
            <w:pPr>
              <w:rPr>
                <w:sz w:val="22"/>
                <w:szCs w:val="22"/>
              </w:rPr>
            </w:pPr>
          </w:p>
        </w:tc>
      </w:tr>
      <w:tr w:rsidR="008152DD" w:rsidRPr="008E4F32" w:rsidTr="008152DD">
        <w:tc>
          <w:tcPr>
            <w:tcW w:w="1696" w:type="dxa"/>
            <w:tcBorders>
              <w:top w:val="single" w:sz="4" w:space="0" w:color="auto"/>
              <w:left w:val="single" w:sz="4" w:space="0" w:color="auto"/>
              <w:bottom w:val="single" w:sz="4" w:space="0" w:color="auto"/>
              <w:right w:val="single" w:sz="4" w:space="0" w:color="auto"/>
            </w:tcBorders>
            <w:hideMark/>
          </w:tcPr>
          <w:p w:rsidR="008152DD" w:rsidRPr="008E4F32" w:rsidRDefault="008152DD" w:rsidP="001D2A68">
            <w:pPr>
              <w:keepNext/>
              <w:rPr>
                <w:sz w:val="22"/>
                <w:szCs w:val="22"/>
              </w:rPr>
            </w:pPr>
            <w:r w:rsidRPr="008E4F32">
              <w:rPr>
                <w:sz w:val="22"/>
                <w:szCs w:val="22"/>
              </w:rPr>
              <w:t>Undersøgelser</w:t>
            </w:r>
          </w:p>
        </w:tc>
        <w:tc>
          <w:tcPr>
            <w:tcW w:w="1252" w:type="dxa"/>
            <w:tcBorders>
              <w:top w:val="single" w:sz="4" w:space="0" w:color="auto"/>
              <w:left w:val="single" w:sz="4" w:space="0" w:color="auto"/>
              <w:bottom w:val="single" w:sz="4" w:space="0" w:color="auto"/>
              <w:right w:val="single" w:sz="4" w:space="0" w:color="auto"/>
            </w:tcBorders>
            <w:hideMark/>
          </w:tcPr>
          <w:p w:rsidR="008152DD" w:rsidRPr="008E4F32" w:rsidRDefault="008152DD" w:rsidP="001D2A68">
            <w:pPr>
              <w:keepNext/>
              <w:rPr>
                <w:sz w:val="22"/>
                <w:szCs w:val="22"/>
              </w:rPr>
            </w:pPr>
            <w:r w:rsidRPr="008E4F32">
              <w:rPr>
                <w:sz w:val="22"/>
                <w:szCs w:val="22"/>
              </w:rPr>
              <w:t xml:space="preserve">Øget indhold af </w:t>
            </w:r>
            <w:proofErr w:type="spellStart"/>
            <w:r w:rsidRPr="008E4F32">
              <w:rPr>
                <w:sz w:val="22"/>
                <w:szCs w:val="22"/>
              </w:rPr>
              <w:t>thyroidea</w:t>
            </w:r>
            <w:proofErr w:type="spellEnd"/>
            <w:r w:rsidRPr="008E4F32">
              <w:rPr>
                <w:sz w:val="22"/>
                <w:szCs w:val="22"/>
              </w:rPr>
              <w:t>-stimulerende hormon i blodet</w:t>
            </w:r>
            <w:r w:rsidRPr="008E4F32">
              <w:rPr>
                <w:sz w:val="22"/>
                <w:szCs w:val="22"/>
                <w:vertAlign w:val="superscript"/>
              </w:rPr>
              <w:t>9</w:t>
            </w:r>
          </w:p>
        </w:tc>
        <w:tc>
          <w:tcPr>
            <w:tcW w:w="1866" w:type="dxa"/>
            <w:tcBorders>
              <w:top w:val="single" w:sz="4" w:space="0" w:color="auto"/>
              <w:left w:val="single" w:sz="4" w:space="0" w:color="auto"/>
              <w:bottom w:val="single" w:sz="4" w:space="0" w:color="auto"/>
              <w:right w:val="single" w:sz="4" w:space="0" w:color="auto"/>
            </w:tcBorders>
          </w:tcPr>
          <w:p w:rsidR="008152DD" w:rsidRPr="008E4F32" w:rsidRDefault="008152DD" w:rsidP="001D2A68">
            <w:pPr>
              <w:keepNext/>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8152DD" w:rsidRPr="008E4F32" w:rsidRDefault="008152DD" w:rsidP="001D2A68">
            <w:pPr>
              <w:keepNext/>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8152DD" w:rsidRPr="008E4F32" w:rsidRDefault="008152DD" w:rsidP="001D2A68">
            <w:pPr>
              <w:keepNext/>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8152DD" w:rsidRPr="008E4F32" w:rsidRDefault="008152DD" w:rsidP="001D2A68">
            <w:pPr>
              <w:keepNext/>
              <w:rPr>
                <w:sz w:val="22"/>
                <w:szCs w:val="22"/>
              </w:rPr>
            </w:pPr>
          </w:p>
        </w:tc>
      </w:tr>
    </w:tbl>
    <w:p w:rsidR="00A10A4C" w:rsidRPr="008E4F32" w:rsidRDefault="00A10A4C" w:rsidP="00A10A4C">
      <w:pPr>
        <w:ind w:left="851"/>
        <w:rPr>
          <w:sz w:val="24"/>
          <w:szCs w:val="24"/>
        </w:rPr>
      </w:pPr>
    </w:p>
    <w:p w:rsidR="001D5004" w:rsidRPr="008E4F32" w:rsidRDefault="001D5004" w:rsidP="001D5004">
      <w:pPr>
        <w:ind w:left="851"/>
        <w:rPr>
          <w:sz w:val="24"/>
          <w:szCs w:val="24"/>
        </w:rPr>
      </w:pPr>
      <w:r w:rsidRPr="008E4F32">
        <w:rPr>
          <w:b/>
          <w:sz w:val="24"/>
          <w:szCs w:val="24"/>
        </w:rPr>
        <w:lastRenderedPageBreak/>
        <w:t xml:space="preserve">1. </w:t>
      </w:r>
      <w:r w:rsidRPr="008E4F32">
        <w:rPr>
          <w:sz w:val="24"/>
          <w:szCs w:val="24"/>
        </w:rPr>
        <w:t xml:space="preserve">Der er modtaget meget sjældne rapporter om </w:t>
      </w:r>
      <w:proofErr w:type="spellStart"/>
      <w:r w:rsidRPr="008E4F32">
        <w:rPr>
          <w:sz w:val="24"/>
          <w:szCs w:val="24"/>
        </w:rPr>
        <w:t>trombocytopeni</w:t>
      </w:r>
      <w:proofErr w:type="spellEnd"/>
      <w:r w:rsidRPr="008E4F32">
        <w:rPr>
          <w:sz w:val="24"/>
          <w:szCs w:val="24"/>
        </w:rPr>
        <w:t xml:space="preserve">, </w:t>
      </w:r>
      <w:proofErr w:type="spellStart"/>
      <w:r w:rsidRPr="008E4F32">
        <w:rPr>
          <w:sz w:val="24"/>
          <w:szCs w:val="24"/>
        </w:rPr>
        <w:t>agranulocytose</w:t>
      </w:r>
      <w:proofErr w:type="spellEnd"/>
      <w:r w:rsidRPr="008E4F32">
        <w:rPr>
          <w:sz w:val="24"/>
          <w:szCs w:val="24"/>
        </w:rPr>
        <w:t xml:space="preserve"> og </w:t>
      </w:r>
      <w:proofErr w:type="spellStart"/>
      <w:r w:rsidRPr="008E4F32">
        <w:rPr>
          <w:sz w:val="24"/>
          <w:szCs w:val="24"/>
        </w:rPr>
        <w:t>aplastisk</w:t>
      </w:r>
      <w:proofErr w:type="spellEnd"/>
      <w:r w:rsidRPr="008E4F32">
        <w:rPr>
          <w:sz w:val="24"/>
          <w:szCs w:val="24"/>
        </w:rPr>
        <w:t xml:space="preserve"> anæmi, især hos patienter med nedsat nyre- eller leverfunktion. Der skal derfor udvises forsigtighed i denne patientgruppe.</w:t>
      </w:r>
    </w:p>
    <w:p w:rsidR="001D5004" w:rsidRPr="008E4F32" w:rsidRDefault="001D5004" w:rsidP="001D5004">
      <w:pPr>
        <w:ind w:left="851"/>
        <w:rPr>
          <w:sz w:val="24"/>
          <w:szCs w:val="24"/>
        </w:rPr>
      </w:pPr>
    </w:p>
    <w:p w:rsidR="001D5004" w:rsidRPr="008E4F32" w:rsidRDefault="001D5004" w:rsidP="001D5004">
      <w:pPr>
        <w:ind w:left="851"/>
        <w:rPr>
          <w:sz w:val="24"/>
          <w:szCs w:val="24"/>
        </w:rPr>
      </w:pPr>
      <w:r w:rsidRPr="008E4F32">
        <w:rPr>
          <w:b/>
          <w:sz w:val="24"/>
          <w:szCs w:val="24"/>
        </w:rPr>
        <w:t>2.</w:t>
      </w:r>
      <w:r w:rsidRPr="008E4F32">
        <w:rPr>
          <w:sz w:val="24"/>
          <w:szCs w:val="24"/>
        </w:rPr>
        <w:t xml:space="preserve"> Alvorlige overfølsomhedsreaktioner, herunder hudreaktioner forbundet med </w:t>
      </w:r>
      <w:proofErr w:type="spellStart"/>
      <w:r w:rsidRPr="008E4F32">
        <w:rPr>
          <w:sz w:val="24"/>
          <w:szCs w:val="24"/>
        </w:rPr>
        <w:t>eksfoliation</w:t>
      </w:r>
      <w:proofErr w:type="spellEnd"/>
      <w:r w:rsidRPr="008E4F32">
        <w:rPr>
          <w:sz w:val="24"/>
          <w:szCs w:val="24"/>
        </w:rPr>
        <w:t xml:space="preserve">, feber, </w:t>
      </w:r>
      <w:proofErr w:type="spellStart"/>
      <w:r w:rsidRPr="008E4F32">
        <w:rPr>
          <w:sz w:val="24"/>
          <w:szCs w:val="24"/>
        </w:rPr>
        <w:t>lymfadenopati</w:t>
      </w:r>
      <w:proofErr w:type="spellEnd"/>
      <w:r w:rsidRPr="008E4F32">
        <w:rPr>
          <w:sz w:val="24"/>
          <w:szCs w:val="24"/>
        </w:rPr>
        <w:t xml:space="preserve">, </w:t>
      </w:r>
      <w:proofErr w:type="spellStart"/>
      <w:r w:rsidRPr="008E4F32">
        <w:rPr>
          <w:sz w:val="24"/>
          <w:szCs w:val="24"/>
        </w:rPr>
        <w:t>artralgi</w:t>
      </w:r>
      <w:proofErr w:type="spellEnd"/>
      <w:r w:rsidRPr="008E4F32">
        <w:rPr>
          <w:sz w:val="24"/>
          <w:szCs w:val="24"/>
        </w:rPr>
        <w:t xml:space="preserve"> og/eller </w:t>
      </w:r>
      <w:proofErr w:type="spellStart"/>
      <w:r w:rsidRPr="008E4F32">
        <w:rPr>
          <w:sz w:val="24"/>
          <w:szCs w:val="24"/>
        </w:rPr>
        <w:t>eosinofili</w:t>
      </w:r>
      <w:proofErr w:type="spellEnd"/>
      <w:r w:rsidRPr="008E4F32">
        <w:rPr>
          <w:sz w:val="24"/>
          <w:szCs w:val="24"/>
        </w:rPr>
        <w:t>, herunder Stevens-</w:t>
      </w:r>
      <w:proofErr w:type="spellStart"/>
      <w:r w:rsidRPr="008E4F32">
        <w:rPr>
          <w:sz w:val="24"/>
          <w:szCs w:val="24"/>
        </w:rPr>
        <w:t>Johnson's</w:t>
      </w:r>
      <w:proofErr w:type="spellEnd"/>
      <w:r w:rsidRPr="008E4F32">
        <w:rPr>
          <w:sz w:val="24"/>
          <w:szCs w:val="24"/>
        </w:rPr>
        <w:t xml:space="preserve"> syndrom og toksisk </w:t>
      </w:r>
      <w:proofErr w:type="spellStart"/>
      <w:r w:rsidRPr="008E4F32">
        <w:rPr>
          <w:sz w:val="24"/>
          <w:szCs w:val="24"/>
        </w:rPr>
        <w:t>epidermal</w:t>
      </w:r>
      <w:proofErr w:type="spellEnd"/>
      <w:r w:rsidRPr="008E4F32">
        <w:rPr>
          <w:sz w:val="24"/>
          <w:szCs w:val="24"/>
        </w:rPr>
        <w:t xml:space="preserve"> </w:t>
      </w:r>
      <w:proofErr w:type="spellStart"/>
      <w:r w:rsidRPr="008E4F32">
        <w:rPr>
          <w:sz w:val="24"/>
          <w:szCs w:val="24"/>
        </w:rPr>
        <w:t>nekrolyse</w:t>
      </w:r>
      <w:proofErr w:type="spellEnd"/>
      <w:r w:rsidRPr="008E4F32">
        <w:rPr>
          <w:sz w:val="24"/>
          <w:szCs w:val="24"/>
        </w:rPr>
        <w:t xml:space="preserve">, forekommer sjældent (se ”Hud og subkutane væv”). Associeret </w:t>
      </w:r>
      <w:proofErr w:type="spellStart"/>
      <w:r w:rsidRPr="008E4F32">
        <w:rPr>
          <w:sz w:val="24"/>
          <w:szCs w:val="24"/>
        </w:rPr>
        <w:t>vaskulitis</w:t>
      </w:r>
      <w:proofErr w:type="spellEnd"/>
      <w:r w:rsidRPr="008E4F32">
        <w:rPr>
          <w:sz w:val="24"/>
          <w:szCs w:val="24"/>
        </w:rPr>
        <w:t xml:space="preserve"> og vævsreaktion kan manifestere sig på mange måder, herunder hepatitis, nedsat nyrefunktion, akut </w:t>
      </w:r>
      <w:proofErr w:type="spellStart"/>
      <w:r w:rsidRPr="008E4F32">
        <w:rPr>
          <w:sz w:val="24"/>
          <w:szCs w:val="24"/>
        </w:rPr>
        <w:t>cholangitis</w:t>
      </w:r>
      <w:proofErr w:type="spellEnd"/>
      <w:r w:rsidRPr="008E4F32">
        <w:rPr>
          <w:sz w:val="24"/>
          <w:szCs w:val="24"/>
        </w:rPr>
        <w:t xml:space="preserve">, </w:t>
      </w:r>
      <w:proofErr w:type="spellStart"/>
      <w:r w:rsidRPr="008E4F32">
        <w:rPr>
          <w:sz w:val="24"/>
          <w:szCs w:val="24"/>
        </w:rPr>
        <w:t>xanthinsten</w:t>
      </w:r>
      <w:proofErr w:type="spellEnd"/>
      <w:r w:rsidRPr="008E4F32">
        <w:rPr>
          <w:sz w:val="24"/>
          <w:szCs w:val="24"/>
        </w:rPr>
        <w:t xml:space="preserve"> og meget sjældent krampeanfald. Akut </w:t>
      </w:r>
      <w:proofErr w:type="spellStart"/>
      <w:r w:rsidRPr="008E4F32">
        <w:rPr>
          <w:sz w:val="24"/>
          <w:szCs w:val="24"/>
        </w:rPr>
        <w:t>anafylaktisk</w:t>
      </w:r>
      <w:proofErr w:type="spellEnd"/>
      <w:r w:rsidRPr="008E4F32">
        <w:rPr>
          <w:sz w:val="24"/>
          <w:szCs w:val="24"/>
        </w:rPr>
        <w:t xml:space="preserve"> </w:t>
      </w:r>
      <w:proofErr w:type="spellStart"/>
      <w:r w:rsidRPr="008E4F32">
        <w:rPr>
          <w:sz w:val="24"/>
          <w:szCs w:val="24"/>
        </w:rPr>
        <w:t>shock</w:t>
      </w:r>
      <w:proofErr w:type="spellEnd"/>
      <w:r w:rsidRPr="008E4F32">
        <w:rPr>
          <w:sz w:val="24"/>
          <w:szCs w:val="24"/>
        </w:rPr>
        <w:t xml:space="preserve"> er blevet rapporteret meget sjældent. Hvis sådanne reaktioner opstår, kan de forekomme på ethvert tidspunkt under behandlingen, og behandlingen med </w:t>
      </w:r>
      <w:proofErr w:type="spellStart"/>
      <w:r w:rsidRPr="008E4F32">
        <w:rPr>
          <w:sz w:val="24"/>
          <w:szCs w:val="24"/>
        </w:rPr>
        <w:t>Allopurinol</w:t>
      </w:r>
      <w:proofErr w:type="spellEnd"/>
      <w:r w:rsidRPr="008E4F32">
        <w:rPr>
          <w:sz w:val="24"/>
          <w:szCs w:val="24"/>
        </w:rPr>
        <w:t xml:space="preserve"> "Orion" bør seponeres </w:t>
      </w:r>
      <w:r w:rsidRPr="008E4F32">
        <w:rPr>
          <w:i/>
          <w:sz w:val="24"/>
          <w:szCs w:val="24"/>
        </w:rPr>
        <w:t>øjeblikkeligt og permanent</w:t>
      </w:r>
      <w:r w:rsidRPr="008E4F32">
        <w:rPr>
          <w:sz w:val="24"/>
          <w:szCs w:val="24"/>
        </w:rPr>
        <w:t>. Genbehandling bør ikke foretages hos patienter med overfølsomhedssyndrom og SJS/TEN.</w:t>
      </w:r>
    </w:p>
    <w:p w:rsidR="001D5004" w:rsidRPr="008E4F32" w:rsidRDefault="001D5004" w:rsidP="001D5004">
      <w:pPr>
        <w:ind w:left="851"/>
        <w:rPr>
          <w:sz w:val="24"/>
          <w:szCs w:val="24"/>
        </w:rPr>
      </w:pPr>
    </w:p>
    <w:p w:rsidR="001D5004" w:rsidRPr="008E4F32" w:rsidRDefault="001D5004" w:rsidP="001D5004">
      <w:pPr>
        <w:ind w:left="851"/>
        <w:rPr>
          <w:sz w:val="24"/>
          <w:szCs w:val="24"/>
        </w:rPr>
      </w:pPr>
      <w:proofErr w:type="spellStart"/>
      <w:r w:rsidRPr="008E4F32">
        <w:rPr>
          <w:sz w:val="24"/>
          <w:szCs w:val="24"/>
        </w:rPr>
        <w:t>Kortikosteroider</w:t>
      </w:r>
      <w:proofErr w:type="spellEnd"/>
      <w:r w:rsidRPr="008E4F32">
        <w:rPr>
          <w:sz w:val="24"/>
          <w:szCs w:val="24"/>
        </w:rPr>
        <w:t xml:space="preserve"> kan være fordelagtige til at overvinde overfølsomhedsreaktioner på huden. Når generelle overfølsomhedsreaktioner er forekommet, har nyre- og/eller leverlidelser sædvanligvis været til stede, især ved dødelig udgang.</w:t>
      </w:r>
    </w:p>
    <w:p w:rsidR="001D5004" w:rsidRPr="008E4F32" w:rsidRDefault="001D5004" w:rsidP="001D5004">
      <w:pPr>
        <w:ind w:left="851"/>
        <w:rPr>
          <w:sz w:val="24"/>
          <w:szCs w:val="24"/>
        </w:rPr>
      </w:pPr>
    </w:p>
    <w:p w:rsidR="001D5004" w:rsidRPr="008E4F32" w:rsidRDefault="001D5004" w:rsidP="001D5004">
      <w:pPr>
        <w:ind w:left="851"/>
        <w:rPr>
          <w:sz w:val="24"/>
          <w:szCs w:val="24"/>
        </w:rPr>
      </w:pPr>
      <w:proofErr w:type="spellStart"/>
      <w:r w:rsidRPr="008E4F32">
        <w:rPr>
          <w:sz w:val="24"/>
          <w:szCs w:val="24"/>
        </w:rPr>
        <w:t>Angioimmunoblastisk</w:t>
      </w:r>
      <w:proofErr w:type="spellEnd"/>
      <w:r w:rsidRPr="008E4F32">
        <w:rPr>
          <w:sz w:val="24"/>
          <w:szCs w:val="24"/>
        </w:rPr>
        <w:t xml:space="preserve"> </w:t>
      </w:r>
      <w:proofErr w:type="spellStart"/>
      <w:r w:rsidRPr="008E4F32">
        <w:rPr>
          <w:sz w:val="24"/>
          <w:szCs w:val="24"/>
        </w:rPr>
        <w:t>lymfadenopati</w:t>
      </w:r>
      <w:proofErr w:type="spellEnd"/>
      <w:r w:rsidRPr="008E4F32">
        <w:rPr>
          <w:sz w:val="24"/>
          <w:szCs w:val="24"/>
        </w:rPr>
        <w:t xml:space="preserve"> er blevet beskrevet meget sjældent efter en biopsi af generel </w:t>
      </w:r>
      <w:proofErr w:type="spellStart"/>
      <w:r w:rsidRPr="008E4F32">
        <w:rPr>
          <w:sz w:val="24"/>
          <w:szCs w:val="24"/>
        </w:rPr>
        <w:t>lymfadenopati</w:t>
      </w:r>
      <w:proofErr w:type="spellEnd"/>
      <w:r w:rsidRPr="008E4F32">
        <w:rPr>
          <w:sz w:val="24"/>
          <w:szCs w:val="24"/>
        </w:rPr>
        <w:t xml:space="preserve">. </w:t>
      </w:r>
      <w:proofErr w:type="spellStart"/>
      <w:r w:rsidRPr="008E4F32">
        <w:rPr>
          <w:sz w:val="24"/>
          <w:szCs w:val="24"/>
        </w:rPr>
        <w:t>Lymfadenopatier</w:t>
      </w:r>
      <w:proofErr w:type="spellEnd"/>
      <w:r w:rsidRPr="008E4F32">
        <w:rPr>
          <w:sz w:val="24"/>
          <w:szCs w:val="24"/>
        </w:rPr>
        <w:t xml:space="preserve"> er tilsyneladende reversible efter </w:t>
      </w:r>
      <w:proofErr w:type="spellStart"/>
      <w:r w:rsidRPr="008E4F32">
        <w:rPr>
          <w:sz w:val="24"/>
          <w:szCs w:val="24"/>
        </w:rPr>
        <w:t>seponering</w:t>
      </w:r>
      <w:proofErr w:type="spellEnd"/>
      <w:r w:rsidRPr="008E4F32">
        <w:rPr>
          <w:sz w:val="24"/>
          <w:szCs w:val="24"/>
        </w:rPr>
        <w:t xml:space="preserve"> af </w:t>
      </w:r>
      <w:proofErr w:type="spellStart"/>
      <w:r w:rsidRPr="008E4F32">
        <w:rPr>
          <w:sz w:val="24"/>
          <w:szCs w:val="24"/>
        </w:rPr>
        <w:t>allopurinol</w:t>
      </w:r>
      <w:proofErr w:type="spellEnd"/>
      <w:r w:rsidRPr="008E4F32">
        <w:rPr>
          <w:sz w:val="24"/>
          <w:szCs w:val="24"/>
        </w:rPr>
        <w:t>.</w:t>
      </w:r>
    </w:p>
    <w:p w:rsidR="001D5004" w:rsidRPr="008E4F32" w:rsidRDefault="001D5004" w:rsidP="001D5004">
      <w:pPr>
        <w:ind w:left="851"/>
        <w:rPr>
          <w:sz w:val="24"/>
          <w:szCs w:val="24"/>
        </w:rPr>
      </w:pPr>
      <w:r w:rsidRPr="008E4F32">
        <w:rPr>
          <w:sz w:val="24"/>
          <w:szCs w:val="24"/>
        </w:rPr>
        <w:t xml:space="preserve">En forsinket </w:t>
      </w:r>
      <w:proofErr w:type="spellStart"/>
      <w:r w:rsidRPr="008E4F32">
        <w:rPr>
          <w:sz w:val="24"/>
          <w:szCs w:val="24"/>
        </w:rPr>
        <w:t>multi</w:t>
      </w:r>
      <w:proofErr w:type="spellEnd"/>
      <w:r w:rsidRPr="008E4F32">
        <w:rPr>
          <w:sz w:val="24"/>
          <w:szCs w:val="24"/>
        </w:rPr>
        <w:t xml:space="preserve">-organ overfølsomhedslidelse (kendt som overfølsomhedssyndrom eller DRESS) med feber, udslæt, </w:t>
      </w:r>
      <w:proofErr w:type="spellStart"/>
      <w:r w:rsidRPr="008E4F32">
        <w:rPr>
          <w:sz w:val="24"/>
          <w:szCs w:val="24"/>
        </w:rPr>
        <w:t>vaskulitis</w:t>
      </w:r>
      <w:proofErr w:type="spellEnd"/>
      <w:r w:rsidRPr="008E4F32">
        <w:rPr>
          <w:sz w:val="24"/>
          <w:szCs w:val="24"/>
        </w:rPr>
        <w:t xml:space="preserve">, </w:t>
      </w:r>
      <w:proofErr w:type="spellStart"/>
      <w:r w:rsidRPr="008E4F32">
        <w:rPr>
          <w:sz w:val="24"/>
          <w:szCs w:val="24"/>
        </w:rPr>
        <w:t>lymfadenopati</w:t>
      </w:r>
      <w:proofErr w:type="spellEnd"/>
      <w:r w:rsidRPr="008E4F32">
        <w:rPr>
          <w:sz w:val="24"/>
          <w:szCs w:val="24"/>
        </w:rPr>
        <w:t xml:space="preserve">, </w:t>
      </w:r>
      <w:proofErr w:type="spellStart"/>
      <w:r w:rsidRPr="008E4F32">
        <w:rPr>
          <w:sz w:val="24"/>
          <w:szCs w:val="24"/>
        </w:rPr>
        <w:t>pseudolymfom</w:t>
      </w:r>
      <w:proofErr w:type="spellEnd"/>
      <w:r w:rsidRPr="008E4F32">
        <w:rPr>
          <w:sz w:val="24"/>
          <w:szCs w:val="24"/>
        </w:rPr>
        <w:t xml:space="preserve">, </w:t>
      </w:r>
      <w:proofErr w:type="spellStart"/>
      <w:r w:rsidRPr="008E4F32">
        <w:rPr>
          <w:sz w:val="24"/>
          <w:szCs w:val="24"/>
        </w:rPr>
        <w:t>arthralgi</w:t>
      </w:r>
      <w:proofErr w:type="spellEnd"/>
      <w:r w:rsidRPr="008E4F32">
        <w:rPr>
          <w:sz w:val="24"/>
          <w:szCs w:val="24"/>
        </w:rPr>
        <w:t xml:space="preserve">, </w:t>
      </w:r>
      <w:proofErr w:type="spellStart"/>
      <w:r w:rsidRPr="008E4F32">
        <w:rPr>
          <w:sz w:val="24"/>
          <w:szCs w:val="24"/>
        </w:rPr>
        <w:t>leukopeni</w:t>
      </w:r>
      <w:proofErr w:type="spellEnd"/>
      <w:r w:rsidRPr="008E4F32">
        <w:rPr>
          <w:sz w:val="24"/>
          <w:szCs w:val="24"/>
        </w:rPr>
        <w:t xml:space="preserve">, </w:t>
      </w:r>
      <w:proofErr w:type="spellStart"/>
      <w:r w:rsidRPr="008E4F32">
        <w:rPr>
          <w:sz w:val="24"/>
          <w:szCs w:val="24"/>
        </w:rPr>
        <w:t>eosinofili</w:t>
      </w:r>
      <w:proofErr w:type="spellEnd"/>
      <w:r w:rsidRPr="008E4F32">
        <w:rPr>
          <w:sz w:val="24"/>
          <w:szCs w:val="24"/>
        </w:rPr>
        <w:t xml:space="preserve">, </w:t>
      </w:r>
      <w:proofErr w:type="spellStart"/>
      <w:r w:rsidRPr="008E4F32">
        <w:rPr>
          <w:sz w:val="24"/>
          <w:szCs w:val="24"/>
        </w:rPr>
        <w:t>hepato-splenomegali</w:t>
      </w:r>
      <w:proofErr w:type="spellEnd"/>
      <w:r w:rsidRPr="008E4F32">
        <w:rPr>
          <w:sz w:val="24"/>
          <w:szCs w:val="24"/>
        </w:rPr>
        <w:t>, unormale leverfunktionstests og sygdomme med galdegangstab (</w:t>
      </w:r>
      <w:proofErr w:type="spellStart"/>
      <w:r w:rsidRPr="008E4F32">
        <w:rPr>
          <w:sz w:val="24"/>
          <w:szCs w:val="24"/>
        </w:rPr>
        <w:t>vanishing</w:t>
      </w:r>
      <w:proofErr w:type="spellEnd"/>
      <w:r w:rsidRPr="008E4F32">
        <w:rPr>
          <w:sz w:val="24"/>
          <w:szCs w:val="24"/>
        </w:rPr>
        <w:t xml:space="preserve"> bile </w:t>
      </w:r>
      <w:proofErr w:type="spellStart"/>
      <w:r w:rsidRPr="008E4F32">
        <w:rPr>
          <w:sz w:val="24"/>
          <w:szCs w:val="24"/>
        </w:rPr>
        <w:t>duct</w:t>
      </w:r>
      <w:proofErr w:type="spellEnd"/>
      <w:r w:rsidRPr="008E4F32">
        <w:rPr>
          <w:sz w:val="24"/>
          <w:szCs w:val="24"/>
        </w:rPr>
        <w:t xml:space="preserve"> </w:t>
      </w:r>
      <w:proofErr w:type="spellStart"/>
      <w:r w:rsidRPr="008E4F32">
        <w:rPr>
          <w:sz w:val="24"/>
          <w:szCs w:val="24"/>
        </w:rPr>
        <w:t>syndrome</w:t>
      </w:r>
      <w:proofErr w:type="spellEnd"/>
      <w:r w:rsidRPr="008E4F32">
        <w:rPr>
          <w:sz w:val="24"/>
          <w:szCs w:val="24"/>
        </w:rPr>
        <w:t xml:space="preserve">) (ødelæggelse og forsvinden af de </w:t>
      </w:r>
      <w:proofErr w:type="spellStart"/>
      <w:r w:rsidRPr="008E4F32">
        <w:rPr>
          <w:sz w:val="24"/>
          <w:szCs w:val="24"/>
        </w:rPr>
        <w:t>intrahepatiske</w:t>
      </w:r>
      <w:proofErr w:type="spellEnd"/>
      <w:r w:rsidRPr="008E4F32">
        <w:rPr>
          <w:sz w:val="24"/>
          <w:szCs w:val="24"/>
        </w:rPr>
        <w:t xml:space="preserve"> galdegange) opstår i forskellige kombinationer. Andre organer kan også være påvirkede (f.eks. lever, lunger, nyrer, pancreas, </w:t>
      </w:r>
      <w:proofErr w:type="spellStart"/>
      <w:r w:rsidRPr="008E4F32">
        <w:rPr>
          <w:sz w:val="24"/>
          <w:szCs w:val="24"/>
        </w:rPr>
        <w:t>myokardium</w:t>
      </w:r>
      <w:proofErr w:type="spellEnd"/>
      <w:r w:rsidRPr="008E4F32">
        <w:rPr>
          <w:sz w:val="24"/>
          <w:szCs w:val="24"/>
        </w:rPr>
        <w:t xml:space="preserve"> og kolon). Hvis sådanne reaktioner opstår på hvilket som helst tidspunkt under behandlingen, skal </w:t>
      </w:r>
      <w:proofErr w:type="spellStart"/>
      <w:r w:rsidRPr="008E4F32">
        <w:rPr>
          <w:sz w:val="24"/>
          <w:szCs w:val="24"/>
        </w:rPr>
        <w:t>allopurinol</w:t>
      </w:r>
      <w:proofErr w:type="spellEnd"/>
      <w:r w:rsidRPr="008E4F32">
        <w:rPr>
          <w:sz w:val="24"/>
          <w:szCs w:val="24"/>
        </w:rPr>
        <w:t xml:space="preserve"> seponeres </w:t>
      </w:r>
      <w:r w:rsidRPr="008E4F32">
        <w:rPr>
          <w:i/>
          <w:sz w:val="24"/>
          <w:szCs w:val="24"/>
        </w:rPr>
        <w:t>øjeblikkeligt og permanent</w:t>
      </w:r>
      <w:r w:rsidRPr="008E4F32">
        <w:rPr>
          <w:sz w:val="24"/>
          <w:szCs w:val="24"/>
        </w:rPr>
        <w:t>.</w:t>
      </w:r>
    </w:p>
    <w:p w:rsidR="001D5004" w:rsidRPr="008E4F32" w:rsidRDefault="001D5004" w:rsidP="001D5004">
      <w:pPr>
        <w:ind w:left="851"/>
        <w:rPr>
          <w:sz w:val="24"/>
          <w:szCs w:val="24"/>
        </w:rPr>
      </w:pPr>
    </w:p>
    <w:p w:rsidR="001D5004" w:rsidRPr="008E4F32" w:rsidRDefault="001D5004" w:rsidP="001D5004">
      <w:pPr>
        <w:ind w:left="851"/>
        <w:rPr>
          <w:sz w:val="24"/>
          <w:szCs w:val="24"/>
        </w:rPr>
      </w:pPr>
      <w:r w:rsidRPr="008E4F32">
        <w:rPr>
          <w:sz w:val="24"/>
          <w:szCs w:val="24"/>
        </w:rPr>
        <w:t>Når generaliserede overfølsomhedsreaktioner er opstået, har nyre og/eller leverlidelser som regel været til stede, særligt når udfaldet har været fatalt.</w:t>
      </w:r>
    </w:p>
    <w:p w:rsidR="001D5004" w:rsidRPr="008E4F32" w:rsidRDefault="001D5004" w:rsidP="001D5004">
      <w:pPr>
        <w:ind w:left="851"/>
        <w:rPr>
          <w:sz w:val="24"/>
          <w:szCs w:val="24"/>
        </w:rPr>
      </w:pPr>
    </w:p>
    <w:p w:rsidR="001D5004" w:rsidRPr="008E4F32" w:rsidRDefault="001D5004" w:rsidP="001D5004">
      <w:pPr>
        <w:ind w:left="851"/>
        <w:rPr>
          <w:sz w:val="24"/>
          <w:szCs w:val="24"/>
        </w:rPr>
      </w:pPr>
      <w:r w:rsidRPr="008E4F32">
        <w:rPr>
          <w:b/>
          <w:sz w:val="24"/>
          <w:szCs w:val="24"/>
        </w:rPr>
        <w:t xml:space="preserve">3. </w:t>
      </w:r>
      <w:r w:rsidRPr="008E4F32">
        <w:rPr>
          <w:sz w:val="24"/>
          <w:szCs w:val="24"/>
        </w:rPr>
        <w:t xml:space="preserve">I tidlige kliniske studier blev kvalme og opkastning rapporteret. For at øge den </w:t>
      </w:r>
      <w:proofErr w:type="spellStart"/>
      <w:r w:rsidRPr="008E4F32">
        <w:rPr>
          <w:sz w:val="24"/>
          <w:szCs w:val="24"/>
        </w:rPr>
        <w:t>gastrointestinale</w:t>
      </w:r>
      <w:proofErr w:type="spellEnd"/>
      <w:r w:rsidRPr="008E4F32">
        <w:rPr>
          <w:sz w:val="24"/>
          <w:szCs w:val="24"/>
        </w:rPr>
        <w:t xml:space="preserve"> </w:t>
      </w:r>
      <w:proofErr w:type="spellStart"/>
      <w:r w:rsidRPr="008E4F32">
        <w:rPr>
          <w:sz w:val="24"/>
          <w:szCs w:val="24"/>
        </w:rPr>
        <w:t>tolerabilitet</w:t>
      </w:r>
      <w:proofErr w:type="spellEnd"/>
      <w:r w:rsidRPr="008E4F32">
        <w:rPr>
          <w:sz w:val="24"/>
          <w:szCs w:val="24"/>
        </w:rPr>
        <w:t xml:space="preserve"> bør </w:t>
      </w:r>
      <w:proofErr w:type="spellStart"/>
      <w:r w:rsidRPr="008E4F32">
        <w:rPr>
          <w:sz w:val="24"/>
          <w:szCs w:val="24"/>
        </w:rPr>
        <w:t>allopurinol</w:t>
      </w:r>
      <w:proofErr w:type="spellEnd"/>
      <w:r w:rsidRPr="008E4F32">
        <w:rPr>
          <w:sz w:val="24"/>
          <w:szCs w:val="24"/>
        </w:rPr>
        <w:t xml:space="preserve"> tages efter et måltid.</w:t>
      </w:r>
    </w:p>
    <w:p w:rsidR="001D5004" w:rsidRPr="008E4F32" w:rsidRDefault="001D5004" w:rsidP="001D5004">
      <w:pPr>
        <w:ind w:left="851"/>
        <w:rPr>
          <w:sz w:val="24"/>
          <w:szCs w:val="24"/>
        </w:rPr>
      </w:pPr>
    </w:p>
    <w:p w:rsidR="001D5004" w:rsidRPr="008E4F32" w:rsidRDefault="001D5004" w:rsidP="001D5004">
      <w:pPr>
        <w:ind w:left="851"/>
        <w:rPr>
          <w:sz w:val="24"/>
          <w:szCs w:val="24"/>
        </w:rPr>
      </w:pPr>
      <w:r w:rsidRPr="008E4F32">
        <w:rPr>
          <w:b/>
          <w:sz w:val="24"/>
          <w:szCs w:val="24"/>
        </w:rPr>
        <w:t xml:space="preserve">4. </w:t>
      </w:r>
      <w:proofErr w:type="spellStart"/>
      <w:r w:rsidRPr="008E4F32">
        <w:rPr>
          <w:sz w:val="24"/>
          <w:szCs w:val="24"/>
        </w:rPr>
        <w:t>Hepatisk</w:t>
      </w:r>
      <w:proofErr w:type="spellEnd"/>
      <w:r w:rsidRPr="008E4F32">
        <w:rPr>
          <w:sz w:val="24"/>
          <w:szCs w:val="24"/>
        </w:rPr>
        <w:t xml:space="preserve"> dysfunktion er blevet rapporteret uden tydelige tegn på mere generel overfølsomhed.</w:t>
      </w:r>
    </w:p>
    <w:p w:rsidR="001D5004" w:rsidRPr="008E4F32" w:rsidRDefault="001D5004" w:rsidP="001D5004">
      <w:pPr>
        <w:rPr>
          <w:sz w:val="24"/>
          <w:szCs w:val="24"/>
        </w:rPr>
      </w:pPr>
    </w:p>
    <w:p w:rsidR="001D5004" w:rsidRPr="008E4F32" w:rsidRDefault="001D5004" w:rsidP="001D5004">
      <w:pPr>
        <w:ind w:left="851"/>
        <w:rPr>
          <w:sz w:val="24"/>
          <w:szCs w:val="24"/>
        </w:rPr>
      </w:pPr>
      <w:r w:rsidRPr="008E4F32">
        <w:rPr>
          <w:b/>
          <w:sz w:val="24"/>
          <w:szCs w:val="24"/>
        </w:rPr>
        <w:t xml:space="preserve">5. </w:t>
      </w:r>
      <w:r w:rsidRPr="008E4F32">
        <w:rPr>
          <w:sz w:val="24"/>
          <w:szCs w:val="24"/>
        </w:rPr>
        <w:t xml:space="preserve">Hudreaktioner er de mest almindelige reaktioner og kan forekomme på ethvert tidspunkt under behandlingen. Det kan være i form af udslæt, </w:t>
      </w:r>
      <w:proofErr w:type="spellStart"/>
      <w:r w:rsidRPr="008E4F32">
        <w:rPr>
          <w:sz w:val="24"/>
          <w:szCs w:val="24"/>
        </w:rPr>
        <w:t>makulopapulært</w:t>
      </w:r>
      <w:proofErr w:type="spellEnd"/>
      <w:r w:rsidRPr="008E4F32">
        <w:rPr>
          <w:sz w:val="24"/>
          <w:szCs w:val="24"/>
        </w:rPr>
        <w:t xml:space="preserve">, nogle gange skællende, nogle gange rødligt og sjældent </w:t>
      </w:r>
      <w:proofErr w:type="spellStart"/>
      <w:r w:rsidRPr="008E4F32">
        <w:rPr>
          <w:sz w:val="24"/>
          <w:szCs w:val="24"/>
        </w:rPr>
        <w:t>eksfoliativ</w:t>
      </w:r>
      <w:proofErr w:type="spellEnd"/>
      <w:r w:rsidRPr="008E4F32">
        <w:rPr>
          <w:sz w:val="24"/>
          <w:szCs w:val="24"/>
        </w:rPr>
        <w:t>.</w:t>
      </w:r>
    </w:p>
    <w:p w:rsidR="001D5004" w:rsidRPr="008E4F32" w:rsidRDefault="001D5004" w:rsidP="001D5004">
      <w:pPr>
        <w:ind w:left="851"/>
        <w:rPr>
          <w:sz w:val="24"/>
          <w:szCs w:val="24"/>
        </w:rPr>
      </w:pPr>
      <w:proofErr w:type="spellStart"/>
      <w:r w:rsidRPr="008E4F32">
        <w:rPr>
          <w:sz w:val="24"/>
          <w:szCs w:val="24"/>
        </w:rPr>
        <w:t>Allopurinol</w:t>
      </w:r>
      <w:proofErr w:type="spellEnd"/>
      <w:r w:rsidRPr="008E4F32">
        <w:rPr>
          <w:sz w:val="24"/>
          <w:szCs w:val="24"/>
        </w:rPr>
        <w:t xml:space="preserve"> bør seponeres </w:t>
      </w:r>
      <w:r w:rsidRPr="008E4F32">
        <w:rPr>
          <w:i/>
          <w:sz w:val="24"/>
          <w:szCs w:val="24"/>
        </w:rPr>
        <w:t>øjeblikkeligt</w:t>
      </w:r>
      <w:r w:rsidRPr="008E4F32">
        <w:rPr>
          <w:sz w:val="24"/>
          <w:szCs w:val="24"/>
        </w:rPr>
        <w:t xml:space="preserve">, hvis sådanne reaktioner opstår. Efter bedring oven på milde reaktioner, kan </w:t>
      </w:r>
      <w:proofErr w:type="spellStart"/>
      <w:r w:rsidRPr="008E4F32">
        <w:rPr>
          <w:sz w:val="24"/>
          <w:szCs w:val="24"/>
        </w:rPr>
        <w:t>allopurinolbehandlingen</w:t>
      </w:r>
      <w:proofErr w:type="spellEnd"/>
      <w:r w:rsidRPr="008E4F32">
        <w:rPr>
          <w:sz w:val="24"/>
          <w:szCs w:val="24"/>
        </w:rPr>
        <w:t xml:space="preserve">, hvis ønsket, genoptages med en mindre dosis (f.eks. 50 mg/dag) og gradvist øges. Hvis udslættet vender tilbage, skal </w:t>
      </w:r>
      <w:proofErr w:type="spellStart"/>
      <w:r w:rsidRPr="008E4F32">
        <w:rPr>
          <w:sz w:val="24"/>
          <w:szCs w:val="24"/>
        </w:rPr>
        <w:t>allopurinol</w:t>
      </w:r>
      <w:proofErr w:type="spellEnd"/>
      <w:r w:rsidRPr="008E4F32">
        <w:rPr>
          <w:sz w:val="24"/>
          <w:szCs w:val="24"/>
        </w:rPr>
        <w:t xml:space="preserve"> seponeres permanent, da mere alvorlig overfølsomhed kan opstå.</w:t>
      </w:r>
    </w:p>
    <w:p w:rsidR="001D5004" w:rsidRPr="008E4F32" w:rsidRDefault="001D5004" w:rsidP="001D5004">
      <w:pPr>
        <w:ind w:left="851"/>
        <w:rPr>
          <w:sz w:val="24"/>
          <w:szCs w:val="24"/>
        </w:rPr>
      </w:pPr>
    </w:p>
    <w:p w:rsidR="001D5004" w:rsidRPr="008E4F32" w:rsidRDefault="001D5004" w:rsidP="001D5004">
      <w:pPr>
        <w:ind w:left="851"/>
        <w:rPr>
          <w:sz w:val="24"/>
          <w:szCs w:val="24"/>
        </w:rPr>
      </w:pPr>
      <w:r w:rsidRPr="008E4F32">
        <w:rPr>
          <w:b/>
          <w:sz w:val="24"/>
          <w:szCs w:val="24"/>
        </w:rPr>
        <w:t xml:space="preserve">6. </w:t>
      </w:r>
      <w:r w:rsidRPr="008E4F32">
        <w:rPr>
          <w:sz w:val="24"/>
          <w:szCs w:val="24"/>
        </w:rPr>
        <w:t xml:space="preserve">Hvis SJS/TEN, eller andre alvorlige overfølsomhedsreaktioner ikke kan udelukkes, må </w:t>
      </w:r>
      <w:proofErr w:type="spellStart"/>
      <w:r w:rsidRPr="008E4F32">
        <w:rPr>
          <w:sz w:val="24"/>
          <w:szCs w:val="24"/>
        </w:rPr>
        <w:t>allopurinol</w:t>
      </w:r>
      <w:proofErr w:type="spellEnd"/>
      <w:r w:rsidRPr="008E4F32">
        <w:rPr>
          <w:sz w:val="24"/>
          <w:szCs w:val="24"/>
        </w:rPr>
        <w:t xml:space="preserve"> IKKE reintroduceres på grund af potentialet for en alvorlig eller endda dødelig reaktion. Den kliniske diagnose af SJS/TEN udgør fortsat grundlaget for beslutningen. </w:t>
      </w:r>
      <w:r w:rsidRPr="008E4F32">
        <w:rPr>
          <w:sz w:val="24"/>
          <w:szCs w:val="24"/>
        </w:rPr>
        <w:lastRenderedPageBreak/>
        <w:t>Hvis sådanne reaktioner opstår når</w:t>
      </w:r>
      <w:r w:rsidR="008E4F32">
        <w:rPr>
          <w:sz w:val="24"/>
          <w:szCs w:val="24"/>
        </w:rPr>
        <w:t xml:space="preserve"> </w:t>
      </w:r>
      <w:r w:rsidRPr="008E4F32">
        <w:rPr>
          <w:sz w:val="24"/>
          <w:szCs w:val="24"/>
        </w:rPr>
        <w:t>som</w:t>
      </w:r>
      <w:r w:rsidR="008E4F32">
        <w:rPr>
          <w:sz w:val="24"/>
          <w:szCs w:val="24"/>
        </w:rPr>
        <w:t xml:space="preserve"> </w:t>
      </w:r>
      <w:r w:rsidRPr="008E4F32">
        <w:rPr>
          <w:sz w:val="24"/>
          <w:szCs w:val="24"/>
        </w:rPr>
        <w:t xml:space="preserve">helst under behandlingen, bør </w:t>
      </w:r>
      <w:proofErr w:type="spellStart"/>
      <w:r w:rsidRPr="008E4F32">
        <w:rPr>
          <w:sz w:val="24"/>
          <w:szCs w:val="24"/>
        </w:rPr>
        <w:t>allopurinol</w:t>
      </w:r>
      <w:proofErr w:type="spellEnd"/>
      <w:r w:rsidRPr="008E4F32">
        <w:rPr>
          <w:sz w:val="24"/>
          <w:szCs w:val="24"/>
        </w:rPr>
        <w:t xml:space="preserve"> seponeres straks og permanent.</w:t>
      </w:r>
    </w:p>
    <w:p w:rsidR="001D5004" w:rsidRPr="008E4F32" w:rsidRDefault="001D5004" w:rsidP="001D5004">
      <w:pPr>
        <w:ind w:left="851"/>
        <w:rPr>
          <w:sz w:val="24"/>
          <w:szCs w:val="24"/>
        </w:rPr>
      </w:pPr>
    </w:p>
    <w:p w:rsidR="001D5004" w:rsidRPr="008E4F32" w:rsidRDefault="001D5004" w:rsidP="001D5004">
      <w:pPr>
        <w:ind w:left="851"/>
        <w:rPr>
          <w:sz w:val="24"/>
          <w:szCs w:val="24"/>
        </w:rPr>
      </w:pPr>
      <w:r w:rsidRPr="008E4F32">
        <w:rPr>
          <w:b/>
          <w:sz w:val="24"/>
          <w:szCs w:val="24"/>
        </w:rPr>
        <w:t xml:space="preserve">7. </w:t>
      </w:r>
      <w:proofErr w:type="spellStart"/>
      <w:r w:rsidRPr="008E4F32">
        <w:rPr>
          <w:sz w:val="24"/>
          <w:szCs w:val="24"/>
        </w:rPr>
        <w:t>Angioødem</w:t>
      </w:r>
      <w:proofErr w:type="spellEnd"/>
      <w:r w:rsidRPr="008E4F32">
        <w:rPr>
          <w:sz w:val="24"/>
          <w:szCs w:val="24"/>
        </w:rPr>
        <w:t xml:space="preserve"> er blevet rapporteret at opstå med og uden tegn og symptomer på en mere generel overfølsomhedsreaktion.</w:t>
      </w:r>
    </w:p>
    <w:p w:rsidR="001D5004" w:rsidRPr="008E4F32" w:rsidRDefault="001D5004" w:rsidP="001D5004">
      <w:pPr>
        <w:ind w:left="851"/>
        <w:rPr>
          <w:sz w:val="24"/>
          <w:szCs w:val="24"/>
        </w:rPr>
      </w:pPr>
    </w:p>
    <w:p w:rsidR="001D5004" w:rsidRPr="008E4F32" w:rsidRDefault="001D5004" w:rsidP="001D5004">
      <w:pPr>
        <w:ind w:left="851"/>
        <w:rPr>
          <w:sz w:val="24"/>
          <w:szCs w:val="24"/>
        </w:rPr>
      </w:pPr>
      <w:r w:rsidRPr="008E4F32">
        <w:rPr>
          <w:b/>
          <w:sz w:val="24"/>
          <w:szCs w:val="24"/>
        </w:rPr>
        <w:t>8.</w:t>
      </w:r>
      <w:r w:rsidRPr="008E4F32">
        <w:rPr>
          <w:sz w:val="24"/>
          <w:szCs w:val="24"/>
        </w:rPr>
        <w:t xml:space="preserve"> Det er blevet rapporteret, at feber opstår med eller uden tegn og symptomer på en mere generel overfølsomhedsreaktion over for </w:t>
      </w:r>
      <w:proofErr w:type="spellStart"/>
      <w:r w:rsidRPr="008E4F32">
        <w:rPr>
          <w:sz w:val="24"/>
          <w:szCs w:val="24"/>
        </w:rPr>
        <w:t>allopurinol</w:t>
      </w:r>
      <w:proofErr w:type="spellEnd"/>
      <w:r w:rsidRPr="008E4F32">
        <w:rPr>
          <w:sz w:val="24"/>
          <w:szCs w:val="24"/>
        </w:rPr>
        <w:t xml:space="preserve"> (se ”Immunsystemet”).</w:t>
      </w:r>
    </w:p>
    <w:p w:rsidR="00A10A4C" w:rsidRPr="008E4F32" w:rsidRDefault="00A10A4C" w:rsidP="001D5004">
      <w:pPr>
        <w:ind w:left="851"/>
        <w:rPr>
          <w:sz w:val="24"/>
          <w:szCs w:val="24"/>
        </w:rPr>
      </w:pPr>
    </w:p>
    <w:p w:rsidR="001D5004" w:rsidRPr="008E4F32" w:rsidRDefault="001D5004" w:rsidP="001D5004">
      <w:pPr>
        <w:ind w:left="851"/>
        <w:rPr>
          <w:sz w:val="24"/>
          <w:szCs w:val="24"/>
        </w:rPr>
      </w:pPr>
      <w:r w:rsidRPr="008E4F32">
        <w:rPr>
          <w:b/>
          <w:sz w:val="24"/>
          <w:szCs w:val="24"/>
        </w:rPr>
        <w:t xml:space="preserve">9. </w:t>
      </w:r>
      <w:r w:rsidRPr="008E4F32">
        <w:rPr>
          <w:sz w:val="24"/>
          <w:szCs w:val="24"/>
        </w:rPr>
        <w:t xml:space="preserve">Forekomsten af øget </w:t>
      </w:r>
      <w:proofErr w:type="spellStart"/>
      <w:r w:rsidRPr="008E4F32">
        <w:rPr>
          <w:sz w:val="24"/>
          <w:szCs w:val="24"/>
        </w:rPr>
        <w:t>thyroideastimulerende</w:t>
      </w:r>
      <w:proofErr w:type="spellEnd"/>
      <w:r w:rsidRPr="008E4F32">
        <w:rPr>
          <w:sz w:val="24"/>
          <w:szCs w:val="24"/>
        </w:rPr>
        <w:t xml:space="preserve"> hormon (TSH) i de relevante studier havde ingen indvirkning på niveauerne af frit T4 eller havde TSH-niveauer, der tydede på subklinisk </w:t>
      </w:r>
      <w:proofErr w:type="spellStart"/>
      <w:r w:rsidRPr="008E4F32">
        <w:rPr>
          <w:sz w:val="24"/>
          <w:szCs w:val="24"/>
        </w:rPr>
        <w:t>hypothyreoidisme</w:t>
      </w:r>
      <w:proofErr w:type="spellEnd"/>
      <w:r w:rsidRPr="008E4F32">
        <w:rPr>
          <w:sz w:val="24"/>
          <w:szCs w:val="24"/>
        </w:rPr>
        <w:t>.</w:t>
      </w:r>
    </w:p>
    <w:p w:rsidR="001D5004" w:rsidRPr="008E4F32" w:rsidRDefault="001D5004" w:rsidP="001D5004">
      <w:pPr>
        <w:ind w:left="851"/>
        <w:rPr>
          <w:sz w:val="24"/>
          <w:szCs w:val="24"/>
        </w:rPr>
      </w:pPr>
    </w:p>
    <w:p w:rsidR="001D5004" w:rsidRPr="008E4F32" w:rsidRDefault="001D5004" w:rsidP="001D5004">
      <w:pPr>
        <w:ind w:left="851"/>
        <w:rPr>
          <w:sz w:val="24"/>
          <w:szCs w:val="24"/>
          <w:u w:val="single"/>
        </w:rPr>
      </w:pPr>
      <w:r w:rsidRPr="008E4F32">
        <w:rPr>
          <w:sz w:val="24"/>
          <w:szCs w:val="24"/>
          <w:u w:val="single"/>
        </w:rPr>
        <w:t>Indberetning af formodede bivirkninger</w:t>
      </w:r>
    </w:p>
    <w:p w:rsidR="001D5004" w:rsidRPr="008E4F32" w:rsidRDefault="001D5004" w:rsidP="001D5004">
      <w:pPr>
        <w:ind w:left="851"/>
        <w:rPr>
          <w:sz w:val="24"/>
          <w:szCs w:val="24"/>
        </w:rPr>
      </w:pPr>
      <w:r w:rsidRPr="008E4F32">
        <w:rPr>
          <w:sz w:val="24"/>
          <w:szCs w:val="24"/>
        </w:rPr>
        <w:t>Når lægemidlet er godkendt, er indberetning af formo</w:t>
      </w:r>
      <w:r w:rsidR="008E4F32">
        <w:rPr>
          <w:sz w:val="24"/>
          <w:szCs w:val="24"/>
        </w:rPr>
        <w:t>d</w:t>
      </w:r>
      <w:r w:rsidRPr="008E4F32">
        <w:rPr>
          <w:sz w:val="24"/>
          <w:szCs w:val="24"/>
        </w:rPr>
        <w:t>ede bivirkninger vigtig. Det muliggør løbende overvågning af benefit/</w:t>
      </w:r>
      <w:proofErr w:type="spellStart"/>
      <w:r w:rsidRPr="008E4F32">
        <w:rPr>
          <w:sz w:val="24"/>
          <w:szCs w:val="24"/>
        </w:rPr>
        <w:t>risk</w:t>
      </w:r>
      <w:proofErr w:type="spellEnd"/>
      <w:r w:rsidRPr="008E4F32">
        <w:rPr>
          <w:sz w:val="24"/>
          <w:szCs w:val="24"/>
        </w:rPr>
        <w:t xml:space="preserve">-forholdet for lægemidlet. </w:t>
      </w:r>
      <w:r w:rsidR="00A10A4C" w:rsidRPr="008E4F32">
        <w:rPr>
          <w:sz w:val="24"/>
          <w:szCs w:val="24"/>
        </w:rPr>
        <w:t>S</w:t>
      </w:r>
      <w:r w:rsidRPr="008E4F32">
        <w:rPr>
          <w:sz w:val="24"/>
          <w:szCs w:val="24"/>
        </w:rPr>
        <w:t>undhedsperson</w:t>
      </w:r>
      <w:r w:rsidR="00A10A4C" w:rsidRPr="008E4F32">
        <w:rPr>
          <w:sz w:val="24"/>
          <w:szCs w:val="24"/>
        </w:rPr>
        <w:t>er</w:t>
      </w:r>
      <w:r w:rsidRPr="008E4F32">
        <w:rPr>
          <w:sz w:val="24"/>
          <w:szCs w:val="24"/>
        </w:rPr>
        <w:t xml:space="preserve"> anmodes om at indberette alle formodede bivirkninger via:</w:t>
      </w:r>
    </w:p>
    <w:p w:rsidR="001D5004" w:rsidRPr="008E4F32" w:rsidRDefault="001D5004" w:rsidP="001D5004">
      <w:pPr>
        <w:ind w:left="851"/>
        <w:rPr>
          <w:sz w:val="24"/>
          <w:szCs w:val="24"/>
        </w:rPr>
      </w:pPr>
    </w:p>
    <w:p w:rsidR="001D5004" w:rsidRPr="008E4F32" w:rsidRDefault="001D5004" w:rsidP="001D5004">
      <w:pPr>
        <w:ind w:left="851"/>
        <w:rPr>
          <w:sz w:val="24"/>
          <w:szCs w:val="24"/>
        </w:rPr>
      </w:pPr>
      <w:r w:rsidRPr="008E4F32">
        <w:rPr>
          <w:sz w:val="24"/>
          <w:szCs w:val="24"/>
        </w:rPr>
        <w:t>Lægemiddelstyrelsen</w:t>
      </w:r>
    </w:p>
    <w:p w:rsidR="001D5004" w:rsidRPr="008E4F32" w:rsidRDefault="001D5004" w:rsidP="001D5004">
      <w:pPr>
        <w:ind w:left="851"/>
        <w:rPr>
          <w:sz w:val="24"/>
          <w:szCs w:val="24"/>
        </w:rPr>
      </w:pPr>
      <w:r w:rsidRPr="008E4F32">
        <w:rPr>
          <w:sz w:val="24"/>
          <w:szCs w:val="24"/>
        </w:rPr>
        <w:t>Axel Heides Gade 1</w:t>
      </w:r>
    </w:p>
    <w:p w:rsidR="001D5004" w:rsidRPr="008E4F32" w:rsidRDefault="001D5004" w:rsidP="001D5004">
      <w:pPr>
        <w:ind w:left="851"/>
        <w:rPr>
          <w:sz w:val="24"/>
          <w:szCs w:val="24"/>
        </w:rPr>
      </w:pPr>
      <w:r w:rsidRPr="008E4F32">
        <w:rPr>
          <w:sz w:val="24"/>
          <w:szCs w:val="24"/>
        </w:rPr>
        <w:t>DK-2300 København S</w:t>
      </w:r>
    </w:p>
    <w:p w:rsidR="001D5004" w:rsidRPr="008E4F32" w:rsidRDefault="001D5004" w:rsidP="001D5004">
      <w:pPr>
        <w:ind w:left="851"/>
        <w:rPr>
          <w:sz w:val="24"/>
          <w:szCs w:val="24"/>
        </w:rPr>
      </w:pPr>
      <w:r w:rsidRPr="008E4F32">
        <w:rPr>
          <w:sz w:val="24"/>
          <w:szCs w:val="24"/>
        </w:rPr>
        <w:t>Websted: www.meldenbivirkning.dk</w:t>
      </w:r>
    </w:p>
    <w:p w:rsidR="001D5004" w:rsidRPr="00D174BB" w:rsidRDefault="001D5004" w:rsidP="001D5004">
      <w:pPr>
        <w:pStyle w:val="Sidehoved"/>
        <w:tabs>
          <w:tab w:val="left" w:pos="851"/>
        </w:tabs>
        <w:rPr>
          <w:szCs w:val="24"/>
        </w:rPr>
      </w:pPr>
    </w:p>
    <w:p w:rsidR="001D5004" w:rsidRPr="00C84483" w:rsidRDefault="001D5004" w:rsidP="001D5004">
      <w:pPr>
        <w:tabs>
          <w:tab w:val="left" w:pos="851"/>
        </w:tabs>
        <w:ind w:left="851" w:hanging="851"/>
        <w:rPr>
          <w:b/>
          <w:sz w:val="24"/>
          <w:szCs w:val="24"/>
        </w:rPr>
      </w:pPr>
      <w:r w:rsidRPr="00C84483">
        <w:rPr>
          <w:b/>
          <w:sz w:val="24"/>
          <w:szCs w:val="24"/>
        </w:rPr>
        <w:t>4.9</w:t>
      </w:r>
      <w:r w:rsidRPr="00C84483">
        <w:rPr>
          <w:b/>
          <w:sz w:val="24"/>
          <w:szCs w:val="24"/>
        </w:rPr>
        <w:tab/>
        <w:t>Overdosering</w:t>
      </w:r>
    </w:p>
    <w:p w:rsidR="001D5004" w:rsidRPr="004E3509" w:rsidRDefault="00A10A4C" w:rsidP="001D5004">
      <w:pPr>
        <w:ind w:left="851"/>
        <w:rPr>
          <w:sz w:val="24"/>
          <w:szCs w:val="24"/>
        </w:rPr>
      </w:pPr>
      <w:r>
        <w:rPr>
          <w:sz w:val="24"/>
          <w:szCs w:val="24"/>
        </w:rPr>
        <w:t xml:space="preserve">Der er rapporteret om indtagelse af op til 22,5 g </w:t>
      </w:r>
      <w:proofErr w:type="spellStart"/>
      <w:r>
        <w:rPr>
          <w:sz w:val="24"/>
          <w:szCs w:val="24"/>
        </w:rPr>
        <w:t>allopurinol</w:t>
      </w:r>
      <w:proofErr w:type="spellEnd"/>
      <w:r>
        <w:rPr>
          <w:sz w:val="24"/>
          <w:szCs w:val="24"/>
        </w:rPr>
        <w:t xml:space="preserve"> uden bivirkninger. Symptomer og tegn inkluderer kvalme, opkastning, diarré og svimmelhed og er blevet rapporteret hos en patient, der indtog 20 g </w:t>
      </w:r>
      <w:proofErr w:type="spellStart"/>
      <w:r>
        <w:rPr>
          <w:sz w:val="24"/>
          <w:szCs w:val="24"/>
        </w:rPr>
        <w:t>allopurinol</w:t>
      </w:r>
      <w:proofErr w:type="spellEnd"/>
      <w:r>
        <w:rPr>
          <w:sz w:val="24"/>
          <w:szCs w:val="24"/>
        </w:rPr>
        <w:t xml:space="preserve">. Restitution fulgte efter generel understøttende behandling. Massiv absorption af </w:t>
      </w:r>
      <w:proofErr w:type="spellStart"/>
      <w:r>
        <w:rPr>
          <w:sz w:val="24"/>
          <w:szCs w:val="24"/>
        </w:rPr>
        <w:t>allopurinol</w:t>
      </w:r>
      <w:proofErr w:type="spellEnd"/>
      <w:r>
        <w:rPr>
          <w:sz w:val="24"/>
          <w:szCs w:val="24"/>
        </w:rPr>
        <w:t xml:space="preserve"> kan føre til betydelig hæmning af </w:t>
      </w:r>
      <w:proofErr w:type="spellStart"/>
      <w:r>
        <w:rPr>
          <w:sz w:val="24"/>
          <w:szCs w:val="24"/>
        </w:rPr>
        <w:t>xanthinoxidaseaktivitet</w:t>
      </w:r>
      <w:proofErr w:type="spellEnd"/>
      <w:r>
        <w:rPr>
          <w:sz w:val="24"/>
          <w:szCs w:val="24"/>
        </w:rPr>
        <w:t>, hvilket ikke burde have nogen uønsket virkning, medmindre det har indvirkning på samtidig indtagelse af lægemidler, især med 6</w:t>
      </w:r>
      <w:r>
        <w:rPr>
          <w:sz w:val="24"/>
          <w:szCs w:val="24"/>
        </w:rPr>
        <w:noBreakHyphen/>
        <w:t xml:space="preserve">mercaptopurin og/eller </w:t>
      </w:r>
      <w:proofErr w:type="spellStart"/>
      <w:r>
        <w:rPr>
          <w:sz w:val="24"/>
          <w:szCs w:val="24"/>
        </w:rPr>
        <w:t>azathioprin</w:t>
      </w:r>
      <w:proofErr w:type="spellEnd"/>
      <w:r>
        <w:rPr>
          <w:sz w:val="24"/>
          <w:szCs w:val="24"/>
        </w:rPr>
        <w:t xml:space="preserve">. Tilstrækkelig hydrering for at opretholde optimal diurese, fremskynder udskillelsen af </w:t>
      </w:r>
      <w:proofErr w:type="spellStart"/>
      <w:r>
        <w:rPr>
          <w:sz w:val="24"/>
          <w:szCs w:val="24"/>
        </w:rPr>
        <w:t>allopurinol</w:t>
      </w:r>
      <w:proofErr w:type="spellEnd"/>
      <w:r>
        <w:rPr>
          <w:sz w:val="24"/>
          <w:szCs w:val="24"/>
        </w:rPr>
        <w:t xml:space="preserve"> og dets metabolitter. Hvis det anses nødvendigt, kan hæmodialyse anvendes.</w:t>
      </w:r>
    </w:p>
    <w:p w:rsidR="001D5004" w:rsidRPr="00C84483" w:rsidRDefault="001D5004" w:rsidP="001D5004">
      <w:pPr>
        <w:tabs>
          <w:tab w:val="left" w:pos="851"/>
        </w:tabs>
        <w:ind w:left="851" w:hanging="851"/>
        <w:rPr>
          <w:sz w:val="24"/>
          <w:szCs w:val="24"/>
        </w:rPr>
      </w:pPr>
    </w:p>
    <w:p w:rsidR="001D5004" w:rsidRPr="00C84483" w:rsidRDefault="001D5004" w:rsidP="001D5004">
      <w:pPr>
        <w:tabs>
          <w:tab w:val="left" w:pos="851"/>
        </w:tabs>
        <w:ind w:left="851" w:hanging="851"/>
        <w:rPr>
          <w:b/>
          <w:sz w:val="24"/>
          <w:szCs w:val="24"/>
        </w:rPr>
      </w:pPr>
      <w:r w:rsidRPr="00C84483">
        <w:rPr>
          <w:b/>
          <w:sz w:val="24"/>
          <w:szCs w:val="24"/>
        </w:rPr>
        <w:t>4.10</w:t>
      </w:r>
      <w:r w:rsidRPr="00C84483">
        <w:rPr>
          <w:b/>
          <w:sz w:val="24"/>
          <w:szCs w:val="24"/>
        </w:rPr>
        <w:tab/>
        <w:t>Udlevering</w:t>
      </w:r>
    </w:p>
    <w:p w:rsidR="001D5004" w:rsidRPr="00C84483" w:rsidRDefault="001D5004" w:rsidP="001D5004">
      <w:pPr>
        <w:tabs>
          <w:tab w:val="left" w:pos="851"/>
        </w:tabs>
        <w:ind w:left="851" w:hanging="851"/>
        <w:rPr>
          <w:sz w:val="24"/>
          <w:szCs w:val="24"/>
        </w:rPr>
      </w:pPr>
      <w:r w:rsidRPr="00C84483">
        <w:rPr>
          <w:sz w:val="24"/>
          <w:szCs w:val="24"/>
        </w:rPr>
        <w:tab/>
      </w:r>
      <w:r>
        <w:rPr>
          <w:sz w:val="24"/>
          <w:szCs w:val="24"/>
        </w:rPr>
        <w:t>B</w:t>
      </w:r>
    </w:p>
    <w:p w:rsidR="001D5004" w:rsidRPr="00C84483" w:rsidRDefault="001D5004" w:rsidP="001D5004">
      <w:pPr>
        <w:tabs>
          <w:tab w:val="left" w:pos="851"/>
        </w:tabs>
        <w:rPr>
          <w:sz w:val="24"/>
          <w:szCs w:val="24"/>
        </w:rPr>
      </w:pPr>
    </w:p>
    <w:p w:rsidR="001D5004" w:rsidRPr="00C84483" w:rsidRDefault="001D5004" w:rsidP="001D5004">
      <w:pPr>
        <w:tabs>
          <w:tab w:val="left" w:pos="851"/>
        </w:tabs>
        <w:rPr>
          <w:sz w:val="24"/>
          <w:szCs w:val="24"/>
        </w:rPr>
      </w:pPr>
    </w:p>
    <w:p w:rsidR="001D5004" w:rsidRPr="00C84483" w:rsidRDefault="001D5004" w:rsidP="001D5004">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1D5004" w:rsidRPr="00C84483" w:rsidRDefault="001D5004" w:rsidP="001D5004">
      <w:pPr>
        <w:tabs>
          <w:tab w:val="left" w:pos="851"/>
        </w:tabs>
        <w:rPr>
          <w:sz w:val="24"/>
          <w:szCs w:val="24"/>
        </w:rPr>
      </w:pPr>
    </w:p>
    <w:p w:rsidR="001D5004" w:rsidRPr="00C84483" w:rsidRDefault="001D5004" w:rsidP="001D5004">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FB6706" w:rsidRDefault="00FB6706" w:rsidP="00FB6706">
      <w:pPr>
        <w:tabs>
          <w:tab w:val="left" w:pos="851"/>
        </w:tabs>
        <w:ind w:left="851" w:hanging="851"/>
        <w:rPr>
          <w:sz w:val="24"/>
          <w:szCs w:val="24"/>
        </w:rPr>
      </w:pPr>
      <w:r w:rsidRPr="00FB6706">
        <w:rPr>
          <w:sz w:val="24"/>
          <w:szCs w:val="24"/>
        </w:rPr>
        <w:tab/>
      </w:r>
      <w:proofErr w:type="spellStart"/>
      <w:r w:rsidRPr="00FB6706">
        <w:rPr>
          <w:sz w:val="24"/>
          <w:szCs w:val="24"/>
        </w:rPr>
        <w:t>Farmakot</w:t>
      </w:r>
      <w:r w:rsidRPr="00FB6706">
        <w:rPr>
          <w:sz w:val="24"/>
          <w:szCs w:val="24"/>
        </w:rPr>
        <w:t>erapeutisk</w:t>
      </w:r>
      <w:proofErr w:type="spellEnd"/>
      <w:r w:rsidRPr="00FB6706">
        <w:rPr>
          <w:sz w:val="24"/>
          <w:szCs w:val="24"/>
        </w:rPr>
        <w:t xml:space="preserve"> klassifikation</w:t>
      </w:r>
      <w:r>
        <w:rPr>
          <w:sz w:val="24"/>
          <w:szCs w:val="24"/>
        </w:rPr>
        <w:t xml:space="preserve">: </w:t>
      </w:r>
      <w:r>
        <w:rPr>
          <w:sz w:val="24"/>
          <w:szCs w:val="24"/>
        </w:rPr>
        <w:t xml:space="preserve">Midler mod </w:t>
      </w:r>
      <w:proofErr w:type="spellStart"/>
      <w:r>
        <w:rPr>
          <w:sz w:val="24"/>
          <w:szCs w:val="24"/>
        </w:rPr>
        <w:t>arthritis</w:t>
      </w:r>
      <w:proofErr w:type="spellEnd"/>
      <w:r>
        <w:rPr>
          <w:sz w:val="24"/>
          <w:szCs w:val="24"/>
        </w:rPr>
        <w:t xml:space="preserve"> </w:t>
      </w:r>
      <w:proofErr w:type="spellStart"/>
      <w:r>
        <w:rPr>
          <w:sz w:val="24"/>
          <w:szCs w:val="24"/>
        </w:rPr>
        <w:t>urica</w:t>
      </w:r>
      <w:proofErr w:type="spellEnd"/>
      <w:r>
        <w:rPr>
          <w:sz w:val="24"/>
          <w:szCs w:val="24"/>
        </w:rPr>
        <w:t>, Midler der hæmmer urinsyreproduktionen.</w:t>
      </w:r>
      <w:r>
        <w:rPr>
          <w:sz w:val="24"/>
          <w:szCs w:val="24"/>
        </w:rPr>
        <w:t xml:space="preserve"> </w:t>
      </w:r>
      <w:r>
        <w:rPr>
          <w:sz w:val="24"/>
          <w:szCs w:val="24"/>
        </w:rPr>
        <w:t>ATC-kode: M 04 AA 01.</w:t>
      </w:r>
    </w:p>
    <w:p w:rsidR="00FB6706" w:rsidRDefault="00FB6706" w:rsidP="001D5004">
      <w:pPr>
        <w:ind w:left="851"/>
        <w:rPr>
          <w:sz w:val="24"/>
          <w:szCs w:val="24"/>
        </w:rPr>
      </w:pPr>
    </w:p>
    <w:p w:rsidR="001D5004" w:rsidRPr="00C84483" w:rsidRDefault="001D5004" w:rsidP="001D5004">
      <w:pPr>
        <w:ind w:left="851"/>
        <w:rPr>
          <w:sz w:val="24"/>
          <w:szCs w:val="24"/>
        </w:rPr>
      </w:pPr>
      <w:proofErr w:type="spellStart"/>
      <w:r w:rsidRPr="005C3D4C">
        <w:rPr>
          <w:sz w:val="24"/>
          <w:szCs w:val="24"/>
        </w:rPr>
        <w:t>Allopurinol</w:t>
      </w:r>
      <w:proofErr w:type="spellEnd"/>
      <w:r w:rsidRPr="005C3D4C">
        <w:rPr>
          <w:sz w:val="24"/>
          <w:szCs w:val="24"/>
        </w:rPr>
        <w:t xml:space="preserve"> er en hæmmer af </w:t>
      </w:r>
      <w:proofErr w:type="spellStart"/>
      <w:r w:rsidRPr="005C3D4C">
        <w:rPr>
          <w:sz w:val="24"/>
          <w:szCs w:val="24"/>
        </w:rPr>
        <w:t>xanthinoxidase</w:t>
      </w:r>
      <w:proofErr w:type="spellEnd"/>
      <w:r w:rsidRPr="005C3D4C">
        <w:rPr>
          <w:sz w:val="24"/>
          <w:szCs w:val="24"/>
        </w:rPr>
        <w:t xml:space="preserve">. </w:t>
      </w:r>
      <w:proofErr w:type="spellStart"/>
      <w:r w:rsidRPr="005C3D4C">
        <w:rPr>
          <w:sz w:val="24"/>
          <w:szCs w:val="24"/>
        </w:rPr>
        <w:t>Allopurinol</w:t>
      </w:r>
      <w:proofErr w:type="spellEnd"/>
      <w:r w:rsidRPr="005C3D4C">
        <w:rPr>
          <w:sz w:val="24"/>
          <w:szCs w:val="24"/>
        </w:rPr>
        <w:t xml:space="preserve"> og dets hovedmetabolit </w:t>
      </w:r>
      <w:proofErr w:type="spellStart"/>
      <w:r w:rsidRPr="005C3D4C">
        <w:rPr>
          <w:sz w:val="24"/>
          <w:szCs w:val="24"/>
        </w:rPr>
        <w:t>oxipurinol</w:t>
      </w:r>
      <w:proofErr w:type="spellEnd"/>
      <w:r w:rsidRPr="005C3D4C">
        <w:rPr>
          <w:sz w:val="24"/>
          <w:szCs w:val="24"/>
        </w:rPr>
        <w:t xml:space="preserve"> sænker niveauet af urinsyre i plasma og urin ved at hæmme </w:t>
      </w:r>
      <w:proofErr w:type="spellStart"/>
      <w:r w:rsidRPr="005C3D4C">
        <w:rPr>
          <w:sz w:val="24"/>
          <w:szCs w:val="24"/>
        </w:rPr>
        <w:t>xanthinoxidase</w:t>
      </w:r>
      <w:proofErr w:type="spellEnd"/>
      <w:r w:rsidRPr="005C3D4C">
        <w:rPr>
          <w:sz w:val="24"/>
          <w:szCs w:val="24"/>
        </w:rPr>
        <w:t xml:space="preserve">, som er enzymet, som katalyserer oxidationen af </w:t>
      </w:r>
      <w:proofErr w:type="spellStart"/>
      <w:r w:rsidRPr="005C3D4C">
        <w:rPr>
          <w:sz w:val="24"/>
          <w:szCs w:val="24"/>
        </w:rPr>
        <w:t>hypoxanthin</w:t>
      </w:r>
      <w:proofErr w:type="spellEnd"/>
      <w:r w:rsidRPr="005C3D4C">
        <w:rPr>
          <w:sz w:val="24"/>
          <w:szCs w:val="24"/>
        </w:rPr>
        <w:t xml:space="preserve"> til </w:t>
      </w:r>
      <w:proofErr w:type="spellStart"/>
      <w:r w:rsidRPr="005C3D4C">
        <w:rPr>
          <w:sz w:val="24"/>
          <w:szCs w:val="24"/>
        </w:rPr>
        <w:t>xanthin</w:t>
      </w:r>
      <w:proofErr w:type="spellEnd"/>
      <w:r w:rsidRPr="005C3D4C">
        <w:rPr>
          <w:sz w:val="24"/>
          <w:szCs w:val="24"/>
        </w:rPr>
        <w:t xml:space="preserve"> og </w:t>
      </w:r>
      <w:proofErr w:type="spellStart"/>
      <w:r w:rsidRPr="005C3D4C">
        <w:rPr>
          <w:sz w:val="24"/>
          <w:szCs w:val="24"/>
        </w:rPr>
        <w:t>xanthin</w:t>
      </w:r>
      <w:proofErr w:type="spellEnd"/>
      <w:r w:rsidRPr="005C3D4C">
        <w:rPr>
          <w:sz w:val="24"/>
          <w:szCs w:val="24"/>
        </w:rPr>
        <w:t xml:space="preserve"> til urinsyre. Ud over hæmningen af </w:t>
      </w:r>
      <w:proofErr w:type="spellStart"/>
      <w:r w:rsidRPr="005C3D4C">
        <w:rPr>
          <w:sz w:val="24"/>
          <w:szCs w:val="24"/>
        </w:rPr>
        <w:t>purinkatabolisme</w:t>
      </w:r>
      <w:proofErr w:type="spellEnd"/>
      <w:r w:rsidRPr="005C3D4C">
        <w:rPr>
          <w:sz w:val="24"/>
          <w:szCs w:val="24"/>
        </w:rPr>
        <w:t xml:space="preserve"> hos nogle, men ikke alle </w:t>
      </w:r>
      <w:proofErr w:type="spellStart"/>
      <w:r w:rsidRPr="005C3D4C">
        <w:rPr>
          <w:sz w:val="24"/>
          <w:szCs w:val="24"/>
        </w:rPr>
        <w:t>hyperurikæmiske</w:t>
      </w:r>
      <w:proofErr w:type="spellEnd"/>
      <w:r w:rsidRPr="005C3D4C">
        <w:rPr>
          <w:sz w:val="24"/>
          <w:szCs w:val="24"/>
        </w:rPr>
        <w:t xml:space="preserve"> patienter, hæmmes </w:t>
      </w:r>
      <w:r w:rsidRPr="005C3D4C">
        <w:rPr>
          <w:i/>
          <w:sz w:val="24"/>
          <w:szCs w:val="24"/>
        </w:rPr>
        <w:t xml:space="preserve">de </w:t>
      </w:r>
      <w:proofErr w:type="spellStart"/>
      <w:r w:rsidRPr="005C3D4C">
        <w:rPr>
          <w:i/>
          <w:sz w:val="24"/>
          <w:szCs w:val="24"/>
        </w:rPr>
        <w:t>novo</w:t>
      </w:r>
      <w:r w:rsidRPr="005C3D4C">
        <w:rPr>
          <w:sz w:val="24"/>
          <w:szCs w:val="24"/>
        </w:rPr>
        <w:t>-purinbiosyntesen</w:t>
      </w:r>
      <w:proofErr w:type="spellEnd"/>
      <w:r w:rsidRPr="005C3D4C">
        <w:rPr>
          <w:sz w:val="24"/>
          <w:szCs w:val="24"/>
        </w:rPr>
        <w:t xml:space="preserve"> via feedback-hæmning af </w:t>
      </w:r>
      <w:proofErr w:type="spellStart"/>
      <w:r w:rsidRPr="005C3D4C">
        <w:rPr>
          <w:sz w:val="24"/>
          <w:szCs w:val="24"/>
        </w:rPr>
        <w:lastRenderedPageBreak/>
        <w:t>hypoxanthin</w:t>
      </w:r>
      <w:proofErr w:type="spellEnd"/>
      <w:r w:rsidRPr="005C3D4C">
        <w:rPr>
          <w:sz w:val="24"/>
          <w:szCs w:val="24"/>
        </w:rPr>
        <w:t xml:space="preserve">-guanin </w:t>
      </w:r>
      <w:proofErr w:type="spellStart"/>
      <w:r w:rsidRPr="005C3D4C">
        <w:rPr>
          <w:sz w:val="24"/>
          <w:szCs w:val="24"/>
        </w:rPr>
        <w:t>phosphoribosyltransferase</w:t>
      </w:r>
      <w:proofErr w:type="spellEnd"/>
      <w:r w:rsidRPr="005C3D4C">
        <w:rPr>
          <w:sz w:val="24"/>
          <w:szCs w:val="24"/>
        </w:rPr>
        <w:t xml:space="preserve">. Andre metabolitter af </w:t>
      </w:r>
      <w:proofErr w:type="spellStart"/>
      <w:r w:rsidRPr="005C3D4C">
        <w:rPr>
          <w:sz w:val="24"/>
          <w:szCs w:val="24"/>
        </w:rPr>
        <w:t>allopurinol</w:t>
      </w:r>
      <w:proofErr w:type="spellEnd"/>
      <w:r w:rsidRPr="005C3D4C">
        <w:rPr>
          <w:sz w:val="24"/>
          <w:szCs w:val="24"/>
        </w:rPr>
        <w:t xml:space="preserve"> inkluderer </w:t>
      </w:r>
      <w:proofErr w:type="spellStart"/>
      <w:r w:rsidRPr="005C3D4C">
        <w:rPr>
          <w:sz w:val="24"/>
          <w:szCs w:val="24"/>
        </w:rPr>
        <w:t>allopurinol</w:t>
      </w:r>
      <w:proofErr w:type="spellEnd"/>
      <w:r w:rsidRPr="005C3D4C">
        <w:rPr>
          <w:sz w:val="24"/>
          <w:szCs w:val="24"/>
        </w:rPr>
        <w:t xml:space="preserve"> </w:t>
      </w:r>
      <w:proofErr w:type="spellStart"/>
      <w:r w:rsidRPr="005C3D4C">
        <w:rPr>
          <w:sz w:val="24"/>
          <w:szCs w:val="24"/>
        </w:rPr>
        <w:t>ribosid</w:t>
      </w:r>
      <w:proofErr w:type="spellEnd"/>
      <w:r w:rsidRPr="005C3D4C">
        <w:rPr>
          <w:sz w:val="24"/>
          <w:szCs w:val="24"/>
        </w:rPr>
        <w:t xml:space="preserve"> og </w:t>
      </w:r>
      <w:r w:rsidR="00A10A4C">
        <w:rPr>
          <w:sz w:val="24"/>
          <w:szCs w:val="24"/>
        </w:rPr>
        <w:t>oxipurinol</w:t>
      </w:r>
      <w:r w:rsidR="00A10A4C">
        <w:rPr>
          <w:sz w:val="24"/>
          <w:szCs w:val="24"/>
        </w:rPr>
        <w:noBreakHyphen/>
        <w:t xml:space="preserve">7 </w:t>
      </w:r>
      <w:proofErr w:type="spellStart"/>
      <w:r w:rsidR="00A10A4C">
        <w:rPr>
          <w:sz w:val="24"/>
          <w:szCs w:val="24"/>
        </w:rPr>
        <w:t>ribosid</w:t>
      </w:r>
      <w:proofErr w:type="spellEnd"/>
      <w:r w:rsidR="00A10A4C">
        <w:rPr>
          <w:sz w:val="24"/>
          <w:szCs w:val="24"/>
        </w:rPr>
        <w:t>.</w:t>
      </w:r>
    </w:p>
    <w:p w:rsidR="001D5004" w:rsidRPr="00C84483" w:rsidRDefault="001D5004" w:rsidP="001D5004">
      <w:pPr>
        <w:tabs>
          <w:tab w:val="left" w:pos="851"/>
        </w:tabs>
        <w:rPr>
          <w:sz w:val="24"/>
          <w:szCs w:val="24"/>
        </w:rPr>
      </w:pPr>
    </w:p>
    <w:p w:rsidR="001D5004" w:rsidRPr="00186352" w:rsidRDefault="001D5004" w:rsidP="001D5004">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FB6706" w:rsidRDefault="00FB6706" w:rsidP="00A10A4C">
      <w:pPr>
        <w:ind w:left="851"/>
        <w:rPr>
          <w:sz w:val="24"/>
          <w:szCs w:val="24"/>
          <w:u w:val="single"/>
        </w:rPr>
      </w:pPr>
    </w:p>
    <w:p w:rsidR="00A10A4C" w:rsidRDefault="00A10A4C" w:rsidP="00A10A4C">
      <w:pPr>
        <w:ind w:left="851"/>
        <w:rPr>
          <w:sz w:val="24"/>
          <w:szCs w:val="24"/>
          <w:u w:val="single"/>
        </w:rPr>
      </w:pPr>
      <w:r>
        <w:rPr>
          <w:sz w:val="24"/>
          <w:szCs w:val="24"/>
          <w:u w:val="single"/>
        </w:rPr>
        <w:t>Absorption</w:t>
      </w:r>
    </w:p>
    <w:p w:rsidR="00A10A4C" w:rsidRDefault="00A10A4C" w:rsidP="00A10A4C">
      <w:pPr>
        <w:ind w:left="851"/>
        <w:rPr>
          <w:sz w:val="24"/>
          <w:szCs w:val="24"/>
        </w:rPr>
      </w:pPr>
      <w:proofErr w:type="spellStart"/>
      <w:r>
        <w:rPr>
          <w:sz w:val="24"/>
          <w:szCs w:val="24"/>
        </w:rPr>
        <w:t>Allopurinol</w:t>
      </w:r>
      <w:proofErr w:type="spellEnd"/>
      <w:r>
        <w:rPr>
          <w:sz w:val="24"/>
          <w:szCs w:val="24"/>
        </w:rPr>
        <w:t xml:space="preserve"> er aktivt, når det gives oralt, og det absorberes hurtigt fra den øvre mave-tarm-kanal.</w:t>
      </w:r>
    </w:p>
    <w:p w:rsidR="00A10A4C" w:rsidRDefault="00A10A4C" w:rsidP="00A10A4C">
      <w:pPr>
        <w:ind w:left="851"/>
        <w:rPr>
          <w:sz w:val="24"/>
          <w:szCs w:val="24"/>
        </w:rPr>
      </w:pPr>
      <w:r>
        <w:rPr>
          <w:sz w:val="24"/>
          <w:szCs w:val="24"/>
        </w:rPr>
        <w:t xml:space="preserve">Man har ved studier påvist </w:t>
      </w:r>
      <w:proofErr w:type="spellStart"/>
      <w:r>
        <w:rPr>
          <w:sz w:val="24"/>
          <w:szCs w:val="24"/>
        </w:rPr>
        <w:t>allopurinol</w:t>
      </w:r>
      <w:proofErr w:type="spellEnd"/>
      <w:r>
        <w:rPr>
          <w:sz w:val="24"/>
          <w:szCs w:val="24"/>
        </w:rPr>
        <w:t xml:space="preserve"> i blodet 30</w:t>
      </w:r>
      <w:r>
        <w:rPr>
          <w:rFonts w:eastAsia="SimSun"/>
          <w:color w:val="000000"/>
          <w:szCs w:val="22"/>
          <w:lang w:eastAsia="fi-FI"/>
        </w:rPr>
        <w:t>–</w:t>
      </w:r>
      <w:r>
        <w:rPr>
          <w:sz w:val="24"/>
          <w:szCs w:val="24"/>
        </w:rPr>
        <w:t xml:space="preserve">60 minutter efter dosering. Estimater for biotilgængelighed varierer fra 67 % til 90 %. Maksimal plasmakoncentration af </w:t>
      </w:r>
      <w:proofErr w:type="spellStart"/>
      <w:r>
        <w:rPr>
          <w:sz w:val="24"/>
          <w:szCs w:val="24"/>
        </w:rPr>
        <w:t>allopurinol</w:t>
      </w:r>
      <w:proofErr w:type="spellEnd"/>
      <w:r>
        <w:rPr>
          <w:sz w:val="24"/>
          <w:szCs w:val="24"/>
        </w:rPr>
        <w:t xml:space="preserve"> forekommer generelt ca. 1½ time efter oral administration af </w:t>
      </w:r>
      <w:proofErr w:type="spellStart"/>
      <w:r>
        <w:rPr>
          <w:sz w:val="24"/>
          <w:szCs w:val="24"/>
        </w:rPr>
        <w:t>allopurinol</w:t>
      </w:r>
      <w:proofErr w:type="spellEnd"/>
      <w:r>
        <w:rPr>
          <w:sz w:val="24"/>
          <w:szCs w:val="24"/>
        </w:rPr>
        <w:t xml:space="preserve">, men falder hurtigt og kan knapt påvises efter 6 timer. Maksimale koncentrationer af </w:t>
      </w:r>
      <w:proofErr w:type="spellStart"/>
      <w:r>
        <w:rPr>
          <w:sz w:val="24"/>
          <w:szCs w:val="24"/>
        </w:rPr>
        <w:t>oxipurinol</w:t>
      </w:r>
      <w:proofErr w:type="spellEnd"/>
      <w:r>
        <w:rPr>
          <w:sz w:val="24"/>
          <w:szCs w:val="24"/>
        </w:rPr>
        <w:t xml:space="preserve"> forekommer generelt 3</w:t>
      </w:r>
      <w:r>
        <w:rPr>
          <w:rFonts w:eastAsia="SimSun"/>
          <w:color w:val="000000"/>
          <w:szCs w:val="22"/>
          <w:lang w:eastAsia="fi-FI"/>
        </w:rPr>
        <w:t>–</w:t>
      </w:r>
      <w:r>
        <w:rPr>
          <w:sz w:val="24"/>
          <w:szCs w:val="24"/>
        </w:rPr>
        <w:t xml:space="preserve">5 timer efter oral administration af </w:t>
      </w:r>
      <w:proofErr w:type="spellStart"/>
      <w:r>
        <w:rPr>
          <w:sz w:val="24"/>
          <w:szCs w:val="24"/>
        </w:rPr>
        <w:t>allopurinol</w:t>
      </w:r>
      <w:proofErr w:type="spellEnd"/>
      <w:r>
        <w:rPr>
          <w:sz w:val="24"/>
          <w:szCs w:val="24"/>
        </w:rPr>
        <w:t xml:space="preserve"> og er mere vedvarende.</w:t>
      </w:r>
    </w:p>
    <w:p w:rsidR="00A10A4C" w:rsidRDefault="00A10A4C" w:rsidP="00A10A4C">
      <w:pPr>
        <w:ind w:left="851"/>
        <w:rPr>
          <w:sz w:val="24"/>
          <w:szCs w:val="24"/>
        </w:rPr>
      </w:pPr>
    </w:p>
    <w:p w:rsidR="00A10A4C" w:rsidRDefault="00A10A4C" w:rsidP="00A10A4C">
      <w:pPr>
        <w:ind w:left="851"/>
        <w:rPr>
          <w:sz w:val="24"/>
          <w:szCs w:val="24"/>
          <w:u w:val="single"/>
        </w:rPr>
      </w:pPr>
      <w:r>
        <w:rPr>
          <w:sz w:val="24"/>
          <w:szCs w:val="24"/>
          <w:u w:val="single"/>
        </w:rPr>
        <w:t>Fordeling</w:t>
      </w:r>
    </w:p>
    <w:p w:rsidR="00A10A4C" w:rsidRDefault="00A10A4C" w:rsidP="00A10A4C">
      <w:pPr>
        <w:ind w:left="851"/>
        <w:rPr>
          <w:sz w:val="24"/>
          <w:szCs w:val="24"/>
        </w:rPr>
      </w:pPr>
      <w:proofErr w:type="spellStart"/>
      <w:r>
        <w:rPr>
          <w:sz w:val="24"/>
          <w:szCs w:val="24"/>
        </w:rPr>
        <w:t>Allopurinol</w:t>
      </w:r>
      <w:proofErr w:type="spellEnd"/>
      <w:r>
        <w:rPr>
          <w:sz w:val="24"/>
          <w:szCs w:val="24"/>
        </w:rPr>
        <w:t xml:space="preserve"> bindes ubetydeligt af plasmaproteiner, og derfor menes variationer i proteinbinding ikke at ændre </w:t>
      </w:r>
      <w:proofErr w:type="spellStart"/>
      <w:r>
        <w:rPr>
          <w:sz w:val="24"/>
          <w:szCs w:val="24"/>
        </w:rPr>
        <w:t>clearance</w:t>
      </w:r>
      <w:proofErr w:type="spellEnd"/>
      <w:r>
        <w:rPr>
          <w:sz w:val="24"/>
          <w:szCs w:val="24"/>
        </w:rPr>
        <w:t xml:space="preserve"> signifikant. </w:t>
      </w:r>
      <w:proofErr w:type="spellStart"/>
      <w:r>
        <w:rPr>
          <w:sz w:val="24"/>
          <w:szCs w:val="24"/>
        </w:rPr>
        <w:t>Allopurinols</w:t>
      </w:r>
      <w:proofErr w:type="spellEnd"/>
      <w:r>
        <w:rPr>
          <w:sz w:val="24"/>
          <w:szCs w:val="24"/>
        </w:rPr>
        <w:t xml:space="preserve"> tilsyneladende distributionsvolumen er ca. 1,6 l/kg, hvilket antyder relativt udtalt optag i væv. </w:t>
      </w:r>
      <w:proofErr w:type="spellStart"/>
      <w:r>
        <w:rPr>
          <w:sz w:val="24"/>
          <w:szCs w:val="24"/>
        </w:rPr>
        <w:t>Allopurinols</w:t>
      </w:r>
      <w:proofErr w:type="spellEnd"/>
      <w:r>
        <w:rPr>
          <w:sz w:val="24"/>
          <w:szCs w:val="24"/>
        </w:rPr>
        <w:t xml:space="preserve"> koncentrationer i væv er ikke blevet rapporteret hos mennesker, men det er sandsynligt, at </w:t>
      </w:r>
      <w:proofErr w:type="spellStart"/>
      <w:r>
        <w:rPr>
          <w:sz w:val="24"/>
          <w:szCs w:val="24"/>
        </w:rPr>
        <w:t>allopurinol</w:t>
      </w:r>
      <w:proofErr w:type="spellEnd"/>
      <w:r>
        <w:rPr>
          <w:sz w:val="24"/>
          <w:szCs w:val="24"/>
        </w:rPr>
        <w:t xml:space="preserve"> og </w:t>
      </w:r>
      <w:proofErr w:type="spellStart"/>
      <w:r>
        <w:rPr>
          <w:sz w:val="24"/>
          <w:szCs w:val="24"/>
        </w:rPr>
        <w:t>oxipurinol</w:t>
      </w:r>
      <w:proofErr w:type="spellEnd"/>
      <w:r>
        <w:rPr>
          <w:sz w:val="24"/>
          <w:szCs w:val="24"/>
        </w:rPr>
        <w:t xml:space="preserve"> vil være til stede i de højeste koncentrationer i leveren og tarmens slimhinder, når </w:t>
      </w:r>
      <w:proofErr w:type="spellStart"/>
      <w:r>
        <w:rPr>
          <w:sz w:val="24"/>
          <w:szCs w:val="24"/>
        </w:rPr>
        <w:t>xanthinoxidaseaktiviteten</w:t>
      </w:r>
      <w:proofErr w:type="spellEnd"/>
      <w:r>
        <w:rPr>
          <w:sz w:val="24"/>
          <w:szCs w:val="24"/>
        </w:rPr>
        <w:t xml:space="preserve"> er høj.</w:t>
      </w:r>
    </w:p>
    <w:p w:rsidR="00A10A4C" w:rsidRDefault="00A10A4C" w:rsidP="00A10A4C">
      <w:pPr>
        <w:tabs>
          <w:tab w:val="left" w:pos="1440"/>
        </w:tabs>
        <w:ind w:left="851"/>
        <w:rPr>
          <w:sz w:val="24"/>
          <w:szCs w:val="24"/>
          <w:u w:val="single"/>
        </w:rPr>
      </w:pPr>
    </w:p>
    <w:p w:rsidR="00A10A4C" w:rsidRDefault="00A10A4C" w:rsidP="00A10A4C">
      <w:pPr>
        <w:tabs>
          <w:tab w:val="left" w:pos="1440"/>
        </w:tabs>
        <w:ind w:left="851"/>
        <w:rPr>
          <w:sz w:val="24"/>
          <w:szCs w:val="24"/>
          <w:u w:val="single"/>
        </w:rPr>
      </w:pPr>
      <w:r>
        <w:rPr>
          <w:sz w:val="24"/>
          <w:szCs w:val="24"/>
          <w:u w:val="single"/>
        </w:rPr>
        <w:t>Biotransformation</w:t>
      </w:r>
    </w:p>
    <w:p w:rsidR="00A10A4C" w:rsidRDefault="00A10A4C" w:rsidP="00A10A4C">
      <w:pPr>
        <w:tabs>
          <w:tab w:val="left" w:pos="1440"/>
        </w:tabs>
        <w:ind w:left="851"/>
        <w:rPr>
          <w:sz w:val="24"/>
          <w:szCs w:val="24"/>
        </w:rPr>
      </w:pPr>
      <w:r>
        <w:rPr>
          <w:sz w:val="24"/>
          <w:szCs w:val="24"/>
        </w:rPr>
        <w:t xml:space="preserve">Den vigtigste metabolit af </w:t>
      </w:r>
      <w:proofErr w:type="spellStart"/>
      <w:r>
        <w:rPr>
          <w:sz w:val="24"/>
          <w:szCs w:val="24"/>
        </w:rPr>
        <w:t>allopurinol</w:t>
      </w:r>
      <w:proofErr w:type="spellEnd"/>
      <w:r>
        <w:rPr>
          <w:sz w:val="24"/>
          <w:szCs w:val="24"/>
        </w:rPr>
        <w:t xml:space="preserve"> er </w:t>
      </w:r>
      <w:proofErr w:type="spellStart"/>
      <w:r>
        <w:rPr>
          <w:sz w:val="24"/>
          <w:szCs w:val="24"/>
        </w:rPr>
        <w:t>oxipurinol</w:t>
      </w:r>
      <w:proofErr w:type="spellEnd"/>
      <w:r>
        <w:rPr>
          <w:sz w:val="24"/>
          <w:szCs w:val="24"/>
        </w:rPr>
        <w:t xml:space="preserve">. Andre metabolitter af </w:t>
      </w:r>
      <w:proofErr w:type="spellStart"/>
      <w:r>
        <w:rPr>
          <w:sz w:val="24"/>
          <w:szCs w:val="24"/>
        </w:rPr>
        <w:t>allopurinol</w:t>
      </w:r>
      <w:proofErr w:type="spellEnd"/>
      <w:r>
        <w:rPr>
          <w:sz w:val="24"/>
          <w:szCs w:val="24"/>
        </w:rPr>
        <w:t xml:space="preserve"> omfatter </w:t>
      </w:r>
      <w:proofErr w:type="spellStart"/>
      <w:r>
        <w:rPr>
          <w:sz w:val="24"/>
          <w:szCs w:val="24"/>
        </w:rPr>
        <w:t>allopurinol-ribosid</w:t>
      </w:r>
      <w:proofErr w:type="spellEnd"/>
      <w:r>
        <w:rPr>
          <w:sz w:val="24"/>
          <w:szCs w:val="24"/>
        </w:rPr>
        <w:t xml:space="preserve"> og oxipurinol</w:t>
      </w:r>
      <w:r>
        <w:rPr>
          <w:sz w:val="24"/>
          <w:szCs w:val="24"/>
        </w:rPr>
        <w:noBreakHyphen/>
        <w:t>7</w:t>
      </w:r>
      <w:r>
        <w:rPr>
          <w:sz w:val="24"/>
          <w:szCs w:val="24"/>
        </w:rPr>
        <w:noBreakHyphen/>
        <w:t>ribosid.</w:t>
      </w:r>
    </w:p>
    <w:p w:rsidR="00A10A4C" w:rsidRDefault="00A10A4C" w:rsidP="00A10A4C">
      <w:pPr>
        <w:tabs>
          <w:tab w:val="left" w:pos="1440"/>
        </w:tabs>
        <w:ind w:left="851"/>
        <w:rPr>
          <w:sz w:val="24"/>
          <w:szCs w:val="24"/>
        </w:rPr>
      </w:pPr>
    </w:p>
    <w:p w:rsidR="00A10A4C" w:rsidRDefault="00A10A4C" w:rsidP="00A10A4C">
      <w:pPr>
        <w:ind w:left="851"/>
        <w:rPr>
          <w:sz w:val="24"/>
          <w:szCs w:val="24"/>
          <w:u w:val="single"/>
        </w:rPr>
      </w:pPr>
      <w:r>
        <w:rPr>
          <w:sz w:val="24"/>
          <w:szCs w:val="24"/>
          <w:u w:val="single"/>
        </w:rPr>
        <w:t>Elimination</w:t>
      </w:r>
    </w:p>
    <w:p w:rsidR="00A10A4C" w:rsidRDefault="00A10A4C" w:rsidP="00A10A4C">
      <w:pPr>
        <w:ind w:left="851"/>
        <w:rPr>
          <w:sz w:val="24"/>
          <w:szCs w:val="24"/>
        </w:rPr>
      </w:pPr>
      <w:r>
        <w:rPr>
          <w:sz w:val="24"/>
          <w:szCs w:val="24"/>
        </w:rPr>
        <w:t xml:space="preserve">Ca. 20 % af den </w:t>
      </w:r>
      <w:proofErr w:type="spellStart"/>
      <w:r>
        <w:rPr>
          <w:sz w:val="24"/>
          <w:szCs w:val="24"/>
        </w:rPr>
        <w:t>indtagede</w:t>
      </w:r>
      <w:proofErr w:type="spellEnd"/>
      <w:r>
        <w:rPr>
          <w:sz w:val="24"/>
          <w:szCs w:val="24"/>
        </w:rPr>
        <w:t xml:space="preserve"> </w:t>
      </w:r>
      <w:proofErr w:type="spellStart"/>
      <w:r>
        <w:rPr>
          <w:sz w:val="24"/>
          <w:szCs w:val="24"/>
        </w:rPr>
        <w:t>allopurinol</w:t>
      </w:r>
      <w:proofErr w:type="spellEnd"/>
      <w:r>
        <w:rPr>
          <w:sz w:val="24"/>
          <w:szCs w:val="24"/>
        </w:rPr>
        <w:t xml:space="preserve"> udskilles i fæces i løbet af 48</w:t>
      </w:r>
      <w:r>
        <w:rPr>
          <w:sz w:val="24"/>
          <w:szCs w:val="24"/>
        </w:rPr>
        <w:noBreakHyphen/>
        <w:t xml:space="preserve">72 timer. </w:t>
      </w:r>
      <w:proofErr w:type="spellStart"/>
      <w:r>
        <w:rPr>
          <w:sz w:val="24"/>
          <w:szCs w:val="24"/>
        </w:rPr>
        <w:t>Allopurinol</w:t>
      </w:r>
      <w:proofErr w:type="spellEnd"/>
      <w:r>
        <w:rPr>
          <w:sz w:val="24"/>
          <w:szCs w:val="24"/>
        </w:rPr>
        <w:t xml:space="preserve"> </w:t>
      </w:r>
      <w:proofErr w:type="spellStart"/>
      <w:r>
        <w:rPr>
          <w:sz w:val="24"/>
          <w:szCs w:val="24"/>
        </w:rPr>
        <w:t>metaboliseres</w:t>
      </w:r>
      <w:proofErr w:type="spellEnd"/>
      <w:r>
        <w:rPr>
          <w:sz w:val="24"/>
          <w:szCs w:val="24"/>
        </w:rPr>
        <w:t xml:space="preserve"> hovedsageligt til </w:t>
      </w:r>
      <w:proofErr w:type="spellStart"/>
      <w:r>
        <w:rPr>
          <w:sz w:val="24"/>
          <w:szCs w:val="24"/>
        </w:rPr>
        <w:t>oxipurinol</w:t>
      </w:r>
      <w:proofErr w:type="spellEnd"/>
      <w:r>
        <w:rPr>
          <w:sz w:val="24"/>
          <w:szCs w:val="24"/>
        </w:rPr>
        <w:t xml:space="preserve"> ved </w:t>
      </w:r>
      <w:proofErr w:type="spellStart"/>
      <w:r>
        <w:rPr>
          <w:sz w:val="24"/>
          <w:szCs w:val="24"/>
        </w:rPr>
        <w:t>xanthinoxidase</w:t>
      </w:r>
      <w:proofErr w:type="spellEnd"/>
      <w:r>
        <w:rPr>
          <w:sz w:val="24"/>
          <w:szCs w:val="24"/>
        </w:rPr>
        <w:t xml:space="preserve"> og aldehydoxidase med mindre end 10 % af det </w:t>
      </w:r>
      <w:proofErr w:type="spellStart"/>
      <w:r>
        <w:rPr>
          <w:sz w:val="24"/>
          <w:szCs w:val="24"/>
        </w:rPr>
        <w:t>uomdannede</w:t>
      </w:r>
      <w:proofErr w:type="spellEnd"/>
      <w:r>
        <w:rPr>
          <w:sz w:val="24"/>
          <w:szCs w:val="24"/>
        </w:rPr>
        <w:t xml:space="preserve"> lægemiddelstof udskilt i urinen. </w:t>
      </w:r>
      <w:proofErr w:type="spellStart"/>
      <w:r>
        <w:rPr>
          <w:sz w:val="24"/>
          <w:szCs w:val="24"/>
        </w:rPr>
        <w:t>Allopurinols</w:t>
      </w:r>
      <w:proofErr w:type="spellEnd"/>
      <w:r>
        <w:rPr>
          <w:sz w:val="24"/>
          <w:szCs w:val="24"/>
        </w:rPr>
        <w:t xml:space="preserve"> plasmahalveringstid er ca. 1</w:t>
      </w:r>
      <w:r>
        <w:rPr>
          <w:sz w:val="24"/>
          <w:szCs w:val="24"/>
        </w:rPr>
        <w:noBreakHyphen/>
        <w:t>2 timer.</w:t>
      </w:r>
    </w:p>
    <w:p w:rsidR="00A10A4C" w:rsidRDefault="00A10A4C" w:rsidP="00A10A4C">
      <w:pPr>
        <w:ind w:left="851"/>
        <w:rPr>
          <w:sz w:val="24"/>
          <w:szCs w:val="24"/>
        </w:rPr>
      </w:pPr>
    </w:p>
    <w:p w:rsidR="00A10A4C" w:rsidRDefault="00A10A4C" w:rsidP="00A10A4C">
      <w:pPr>
        <w:ind w:left="851"/>
        <w:rPr>
          <w:sz w:val="24"/>
          <w:szCs w:val="24"/>
        </w:rPr>
      </w:pPr>
      <w:proofErr w:type="spellStart"/>
      <w:r>
        <w:rPr>
          <w:sz w:val="24"/>
          <w:szCs w:val="24"/>
        </w:rPr>
        <w:t>Oxipurinol</w:t>
      </w:r>
      <w:proofErr w:type="spellEnd"/>
      <w:r>
        <w:rPr>
          <w:sz w:val="24"/>
          <w:szCs w:val="24"/>
        </w:rPr>
        <w:t xml:space="preserve"> er en mindre potent hæmmer af </w:t>
      </w:r>
      <w:proofErr w:type="spellStart"/>
      <w:r>
        <w:rPr>
          <w:sz w:val="24"/>
          <w:szCs w:val="24"/>
        </w:rPr>
        <w:t>xanthinoxidase</w:t>
      </w:r>
      <w:proofErr w:type="spellEnd"/>
      <w:r>
        <w:rPr>
          <w:sz w:val="24"/>
          <w:szCs w:val="24"/>
        </w:rPr>
        <w:t xml:space="preserve"> end </w:t>
      </w:r>
      <w:proofErr w:type="spellStart"/>
      <w:r>
        <w:rPr>
          <w:sz w:val="24"/>
          <w:szCs w:val="24"/>
        </w:rPr>
        <w:t>allopurinol</w:t>
      </w:r>
      <w:proofErr w:type="spellEnd"/>
      <w:r>
        <w:rPr>
          <w:sz w:val="24"/>
          <w:szCs w:val="24"/>
        </w:rPr>
        <w:t xml:space="preserve">, men </w:t>
      </w:r>
      <w:proofErr w:type="spellStart"/>
      <w:r>
        <w:rPr>
          <w:sz w:val="24"/>
          <w:szCs w:val="24"/>
        </w:rPr>
        <w:t>oxipurinols</w:t>
      </w:r>
      <w:proofErr w:type="spellEnd"/>
      <w:r>
        <w:rPr>
          <w:sz w:val="24"/>
          <w:szCs w:val="24"/>
        </w:rPr>
        <w:t xml:space="preserve"> plasmahalveringstid er mere langvarig. Estimater varierer fra 13 til 30 timer hos mennesker. Derfor opretholdes effektiv hæmning af </w:t>
      </w:r>
      <w:proofErr w:type="spellStart"/>
      <w:r>
        <w:rPr>
          <w:sz w:val="24"/>
          <w:szCs w:val="24"/>
        </w:rPr>
        <w:t>xanthinoxidase</w:t>
      </w:r>
      <w:proofErr w:type="spellEnd"/>
      <w:r>
        <w:rPr>
          <w:sz w:val="24"/>
          <w:szCs w:val="24"/>
        </w:rPr>
        <w:t xml:space="preserve"> i en 24-timers periode med en enkelt daglig dosis </w:t>
      </w:r>
      <w:proofErr w:type="spellStart"/>
      <w:r>
        <w:rPr>
          <w:sz w:val="24"/>
          <w:szCs w:val="24"/>
        </w:rPr>
        <w:t>allopurinol</w:t>
      </w:r>
      <w:proofErr w:type="spellEnd"/>
      <w:r>
        <w:rPr>
          <w:sz w:val="24"/>
          <w:szCs w:val="24"/>
        </w:rPr>
        <w:t xml:space="preserve">. Hos patienter med normal nyrefunktion vil </w:t>
      </w:r>
      <w:proofErr w:type="spellStart"/>
      <w:r>
        <w:rPr>
          <w:sz w:val="24"/>
          <w:szCs w:val="24"/>
        </w:rPr>
        <w:t>oxipurinol</w:t>
      </w:r>
      <w:proofErr w:type="spellEnd"/>
      <w:r>
        <w:rPr>
          <w:sz w:val="24"/>
          <w:szCs w:val="24"/>
        </w:rPr>
        <w:t xml:space="preserve"> gradvist akkumuleres, indtil en </w:t>
      </w:r>
      <w:proofErr w:type="spellStart"/>
      <w:r>
        <w:rPr>
          <w:sz w:val="24"/>
          <w:szCs w:val="24"/>
        </w:rPr>
        <w:t>steady</w:t>
      </w:r>
      <w:proofErr w:type="spellEnd"/>
      <w:r>
        <w:rPr>
          <w:sz w:val="24"/>
          <w:szCs w:val="24"/>
        </w:rPr>
        <w:t xml:space="preserve"> </w:t>
      </w:r>
      <w:proofErr w:type="spellStart"/>
      <w:r>
        <w:rPr>
          <w:sz w:val="24"/>
          <w:szCs w:val="24"/>
        </w:rPr>
        <w:t>state</w:t>
      </w:r>
      <w:proofErr w:type="spellEnd"/>
      <w:r>
        <w:rPr>
          <w:sz w:val="24"/>
          <w:szCs w:val="24"/>
        </w:rPr>
        <w:t xml:space="preserve">-plasmakoncentration af </w:t>
      </w:r>
      <w:proofErr w:type="spellStart"/>
      <w:r>
        <w:rPr>
          <w:sz w:val="24"/>
          <w:szCs w:val="24"/>
        </w:rPr>
        <w:t>oxipurinol</w:t>
      </w:r>
      <w:proofErr w:type="spellEnd"/>
      <w:r>
        <w:rPr>
          <w:sz w:val="24"/>
          <w:szCs w:val="24"/>
        </w:rPr>
        <w:t xml:space="preserve"> er nået. Sådanne patienter, der tager 300 mg </w:t>
      </w:r>
      <w:proofErr w:type="spellStart"/>
      <w:r>
        <w:rPr>
          <w:sz w:val="24"/>
          <w:szCs w:val="24"/>
        </w:rPr>
        <w:t>allopurinol</w:t>
      </w:r>
      <w:proofErr w:type="spellEnd"/>
      <w:r>
        <w:rPr>
          <w:sz w:val="24"/>
          <w:szCs w:val="24"/>
        </w:rPr>
        <w:t xml:space="preserve">/dag, vil generelt have plasmakoncentrationer af </w:t>
      </w:r>
      <w:proofErr w:type="spellStart"/>
      <w:r>
        <w:rPr>
          <w:sz w:val="24"/>
          <w:szCs w:val="24"/>
        </w:rPr>
        <w:t>oxipurinol</w:t>
      </w:r>
      <w:proofErr w:type="spellEnd"/>
      <w:r>
        <w:rPr>
          <w:sz w:val="24"/>
          <w:szCs w:val="24"/>
        </w:rPr>
        <w:t xml:space="preserve"> på 5</w:t>
      </w:r>
      <w:r>
        <w:rPr>
          <w:sz w:val="24"/>
          <w:szCs w:val="24"/>
        </w:rPr>
        <w:noBreakHyphen/>
        <w:t>10 mg/l.</w:t>
      </w:r>
    </w:p>
    <w:p w:rsidR="00A10A4C" w:rsidRDefault="00A10A4C" w:rsidP="00A10A4C">
      <w:pPr>
        <w:ind w:left="851"/>
        <w:rPr>
          <w:sz w:val="24"/>
          <w:szCs w:val="24"/>
        </w:rPr>
      </w:pPr>
    </w:p>
    <w:p w:rsidR="00A10A4C" w:rsidRDefault="00A10A4C" w:rsidP="00A10A4C">
      <w:pPr>
        <w:ind w:left="851"/>
        <w:rPr>
          <w:sz w:val="24"/>
          <w:szCs w:val="24"/>
        </w:rPr>
      </w:pPr>
      <w:proofErr w:type="spellStart"/>
      <w:r>
        <w:rPr>
          <w:sz w:val="24"/>
          <w:szCs w:val="24"/>
        </w:rPr>
        <w:t>Oxipurinol</w:t>
      </w:r>
      <w:proofErr w:type="spellEnd"/>
      <w:r>
        <w:rPr>
          <w:sz w:val="24"/>
          <w:szCs w:val="24"/>
        </w:rPr>
        <w:t xml:space="preserve"> elimineres </w:t>
      </w:r>
      <w:proofErr w:type="spellStart"/>
      <w:r>
        <w:rPr>
          <w:sz w:val="24"/>
          <w:szCs w:val="24"/>
        </w:rPr>
        <w:t>uomdannet</w:t>
      </w:r>
      <w:proofErr w:type="spellEnd"/>
      <w:r>
        <w:rPr>
          <w:sz w:val="24"/>
          <w:szCs w:val="24"/>
        </w:rPr>
        <w:t xml:space="preserve"> i urinen, men har en lang halveringstid, fordi det gennemgår </w:t>
      </w:r>
      <w:proofErr w:type="spellStart"/>
      <w:r>
        <w:rPr>
          <w:sz w:val="24"/>
          <w:szCs w:val="24"/>
        </w:rPr>
        <w:t>tubulær</w:t>
      </w:r>
      <w:proofErr w:type="spellEnd"/>
      <w:r>
        <w:rPr>
          <w:sz w:val="24"/>
          <w:szCs w:val="24"/>
        </w:rPr>
        <w:t xml:space="preserve"> </w:t>
      </w:r>
      <w:proofErr w:type="spellStart"/>
      <w:r>
        <w:rPr>
          <w:sz w:val="24"/>
          <w:szCs w:val="24"/>
        </w:rPr>
        <w:t>reabsorption</w:t>
      </w:r>
      <w:proofErr w:type="spellEnd"/>
      <w:r>
        <w:rPr>
          <w:sz w:val="24"/>
          <w:szCs w:val="24"/>
        </w:rPr>
        <w:t xml:space="preserve">. Rapporterede værdier for halveringstiden er </w:t>
      </w:r>
      <w:r w:rsidR="00FB6706">
        <w:rPr>
          <w:sz w:val="24"/>
          <w:szCs w:val="24"/>
        </w:rPr>
        <w:t>13,6–29 timer</w:t>
      </w:r>
      <w:r>
        <w:rPr>
          <w:sz w:val="24"/>
          <w:szCs w:val="24"/>
        </w:rPr>
        <w:t xml:space="preserve">. Det brede interval i disse værdier kan skyldes variationer i designet for studiet og/eller </w:t>
      </w:r>
      <w:proofErr w:type="spellStart"/>
      <w:r>
        <w:rPr>
          <w:sz w:val="24"/>
          <w:szCs w:val="24"/>
        </w:rPr>
        <w:t>kreatininclearance</w:t>
      </w:r>
      <w:proofErr w:type="spellEnd"/>
      <w:r>
        <w:rPr>
          <w:sz w:val="24"/>
          <w:szCs w:val="24"/>
        </w:rPr>
        <w:t xml:space="preserve"> hos patienterne.</w:t>
      </w:r>
    </w:p>
    <w:p w:rsidR="00A10A4C" w:rsidRDefault="00A10A4C" w:rsidP="00A10A4C">
      <w:pPr>
        <w:ind w:left="851"/>
        <w:rPr>
          <w:sz w:val="24"/>
          <w:szCs w:val="24"/>
        </w:rPr>
      </w:pPr>
    </w:p>
    <w:p w:rsidR="00A10A4C" w:rsidRDefault="00A10A4C" w:rsidP="00A10A4C">
      <w:pPr>
        <w:ind w:left="851"/>
        <w:rPr>
          <w:sz w:val="24"/>
          <w:szCs w:val="24"/>
          <w:u w:val="single"/>
        </w:rPr>
      </w:pPr>
      <w:r>
        <w:rPr>
          <w:sz w:val="24"/>
          <w:szCs w:val="24"/>
          <w:u w:val="single"/>
        </w:rPr>
        <w:t>Farmakokinetik hos patienter med nedsat nyrefunktion</w:t>
      </w:r>
    </w:p>
    <w:p w:rsidR="00A10A4C" w:rsidRDefault="00A10A4C" w:rsidP="00A10A4C">
      <w:pPr>
        <w:ind w:left="851"/>
        <w:rPr>
          <w:sz w:val="24"/>
          <w:szCs w:val="24"/>
        </w:rPr>
      </w:pPr>
      <w:proofErr w:type="spellStart"/>
      <w:r>
        <w:rPr>
          <w:sz w:val="24"/>
          <w:szCs w:val="24"/>
        </w:rPr>
        <w:t>Allopurinol</w:t>
      </w:r>
      <w:proofErr w:type="spellEnd"/>
      <w:r>
        <w:rPr>
          <w:sz w:val="24"/>
          <w:szCs w:val="24"/>
        </w:rPr>
        <w:t xml:space="preserve">- og </w:t>
      </w:r>
      <w:proofErr w:type="spellStart"/>
      <w:r>
        <w:rPr>
          <w:sz w:val="24"/>
          <w:szCs w:val="24"/>
        </w:rPr>
        <w:t>oxipurinolclearance</w:t>
      </w:r>
      <w:proofErr w:type="spellEnd"/>
      <w:r>
        <w:rPr>
          <w:sz w:val="24"/>
          <w:szCs w:val="24"/>
        </w:rPr>
        <w:t xml:space="preserve"> er stærkt nedsat hos patienter med nedsat nyrefunktion, hvilket resulterer i højere plasmaniveauer ved kronisk behandling. Hos patienter med nedsat nyrefunktion, hos hvilke </w:t>
      </w:r>
      <w:proofErr w:type="spellStart"/>
      <w:r>
        <w:rPr>
          <w:sz w:val="24"/>
          <w:szCs w:val="24"/>
        </w:rPr>
        <w:t>kreatininclearance</w:t>
      </w:r>
      <w:proofErr w:type="spellEnd"/>
      <w:r>
        <w:rPr>
          <w:sz w:val="24"/>
          <w:szCs w:val="24"/>
        </w:rPr>
        <w:t xml:space="preserve"> var 10</w:t>
      </w:r>
      <w:r>
        <w:rPr>
          <w:sz w:val="24"/>
          <w:szCs w:val="24"/>
        </w:rPr>
        <w:noBreakHyphen/>
        <w:t xml:space="preserve">20 ml/min, var plasmakoncentrationen af </w:t>
      </w:r>
      <w:proofErr w:type="spellStart"/>
      <w:r>
        <w:rPr>
          <w:sz w:val="24"/>
          <w:szCs w:val="24"/>
        </w:rPr>
        <w:t>oxipurinol</w:t>
      </w:r>
      <w:proofErr w:type="spellEnd"/>
      <w:r>
        <w:rPr>
          <w:sz w:val="24"/>
          <w:szCs w:val="24"/>
        </w:rPr>
        <w:t xml:space="preserve"> ca. 30 mg/l efter forlænget behandling med 300 mg </w:t>
      </w:r>
      <w:proofErr w:type="spellStart"/>
      <w:r>
        <w:rPr>
          <w:sz w:val="24"/>
          <w:szCs w:val="24"/>
        </w:rPr>
        <w:lastRenderedPageBreak/>
        <w:t>allopurinol</w:t>
      </w:r>
      <w:proofErr w:type="spellEnd"/>
      <w:r>
        <w:rPr>
          <w:sz w:val="24"/>
          <w:szCs w:val="24"/>
        </w:rPr>
        <w:t xml:space="preserve">/dag. Dette er omtrent den koncentration, som kunne opnås ved doser på 600 mg/dag hos folk med normal nyrefunktion. Nedsat dosis af </w:t>
      </w:r>
      <w:proofErr w:type="spellStart"/>
      <w:r>
        <w:rPr>
          <w:sz w:val="24"/>
          <w:szCs w:val="24"/>
        </w:rPr>
        <w:t>allopurinol</w:t>
      </w:r>
      <w:proofErr w:type="spellEnd"/>
      <w:r>
        <w:rPr>
          <w:sz w:val="24"/>
          <w:szCs w:val="24"/>
        </w:rPr>
        <w:t xml:space="preserve"> er derfor nødvendig hos patienter med nedsat nyrefunktion.</w:t>
      </w:r>
    </w:p>
    <w:p w:rsidR="00A10A4C" w:rsidRDefault="00A10A4C" w:rsidP="00A10A4C">
      <w:pPr>
        <w:ind w:left="851"/>
        <w:rPr>
          <w:sz w:val="24"/>
          <w:szCs w:val="24"/>
        </w:rPr>
      </w:pPr>
    </w:p>
    <w:p w:rsidR="00A10A4C" w:rsidRDefault="00A10A4C" w:rsidP="00A10A4C">
      <w:pPr>
        <w:ind w:left="851"/>
        <w:rPr>
          <w:sz w:val="24"/>
          <w:szCs w:val="24"/>
          <w:u w:val="single"/>
        </w:rPr>
      </w:pPr>
      <w:r>
        <w:rPr>
          <w:sz w:val="24"/>
          <w:szCs w:val="24"/>
          <w:u w:val="single"/>
        </w:rPr>
        <w:t>Farmakokinetik hos ældre patienter</w:t>
      </w:r>
    </w:p>
    <w:p w:rsidR="00A10A4C" w:rsidRDefault="00A10A4C" w:rsidP="00A10A4C">
      <w:pPr>
        <w:ind w:left="851"/>
        <w:rPr>
          <w:sz w:val="24"/>
          <w:szCs w:val="24"/>
        </w:rPr>
      </w:pPr>
      <w:r>
        <w:rPr>
          <w:sz w:val="24"/>
          <w:szCs w:val="24"/>
        </w:rPr>
        <w:t>Lægemidlets kinetik bliver sandsynligvis ikke ændret på anden vis end pga. nedsættelse af nyrefunktionen (se ”Farmakokinetik hos patienter med nedsat nyrefunktion”).</w:t>
      </w:r>
    </w:p>
    <w:p w:rsidR="001D5004" w:rsidRPr="00C84483" w:rsidRDefault="001D5004" w:rsidP="001D5004">
      <w:pPr>
        <w:tabs>
          <w:tab w:val="left" w:pos="851"/>
        </w:tabs>
        <w:rPr>
          <w:sz w:val="24"/>
          <w:szCs w:val="24"/>
        </w:rPr>
      </w:pPr>
    </w:p>
    <w:p w:rsidR="001D5004" w:rsidRPr="00186352" w:rsidRDefault="001D5004" w:rsidP="001D5004">
      <w:pPr>
        <w:keepNext/>
        <w:tabs>
          <w:tab w:val="left" w:pos="851"/>
        </w:tabs>
        <w:ind w:left="851" w:hanging="851"/>
        <w:rPr>
          <w:b/>
          <w:sz w:val="24"/>
          <w:szCs w:val="24"/>
        </w:rPr>
      </w:pPr>
      <w:r w:rsidRPr="00C84483">
        <w:rPr>
          <w:b/>
          <w:sz w:val="24"/>
          <w:szCs w:val="24"/>
        </w:rPr>
        <w:t>5.3</w:t>
      </w:r>
      <w:r w:rsidRPr="00C84483">
        <w:rPr>
          <w:b/>
          <w:sz w:val="24"/>
          <w:szCs w:val="24"/>
        </w:rPr>
        <w:tab/>
      </w:r>
      <w:r w:rsidR="00FB6706">
        <w:rPr>
          <w:b/>
          <w:sz w:val="24"/>
          <w:szCs w:val="24"/>
        </w:rPr>
        <w:t>Non-</w:t>
      </w:r>
      <w:r w:rsidRPr="00C84483">
        <w:rPr>
          <w:b/>
          <w:sz w:val="24"/>
          <w:szCs w:val="24"/>
        </w:rPr>
        <w:t>kliniske sikkerhedsdata</w:t>
      </w:r>
    </w:p>
    <w:p w:rsidR="00A10A4C" w:rsidRDefault="00A10A4C" w:rsidP="00A10A4C">
      <w:pPr>
        <w:keepNext/>
        <w:ind w:left="851"/>
        <w:rPr>
          <w:sz w:val="24"/>
          <w:szCs w:val="24"/>
          <w:u w:val="single"/>
        </w:rPr>
      </w:pPr>
      <w:proofErr w:type="spellStart"/>
      <w:r>
        <w:rPr>
          <w:sz w:val="24"/>
          <w:szCs w:val="24"/>
          <w:u w:val="single"/>
        </w:rPr>
        <w:t>Teratogenicitet</w:t>
      </w:r>
      <w:proofErr w:type="spellEnd"/>
    </w:p>
    <w:p w:rsidR="00A10A4C" w:rsidRDefault="00A10A4C" w:rsidP="00A10A4C">
      <w:pPr>
        <w:ind w:left="851"/>
        <w:rPr>
          <w:sz w:val="24"/>
          <w:szCs w:val="24"/>
        </w:rPr>
      </w:pPr>
      <w:r>
        <w:rPr>
          <w:sz w:val="24"/>
          <w:szCs w:val="24"/>
        </w:rPr>
        <w:t xml:space="preserve">Et studie med mus, som fik </w:t>
      </w:r>
      <w:proofErr w:type="spellStart"/>
      <w:r>
        <w:rPr>
          <w:sz w:val="24"/>
          <w:szCs w:val="24"/>
        </w:rPr>
        <w:t>intraperitoneale</w:t>
      </w:r>
      <w:proofErr w:type="spellEnd"/>
      <w:r>
        <w:rPr>
          <w:sz w:val="24"/>
          <w:szCs w:val="24"/>
        </w:rPr>
        <w:t xml:space="preserve"> doser på 50 eller 100 mg/kg på dag 10 og 13 af drægtighedsperioden, resulterede i </w:t>
      </w:r>
      <w:proofErr w:type="spellStart"/>
      <w:r>
        <w:rPr>
          <w:sz w:val="24"/>
          <w:szCs w:val="24"/>
        </w:rPr>
        <w:t>føtale</w:t>
      </w:r>
      <w:proofErr w:type="spellEnd"/>
      <w:r>
        <w:rPr>
          <w:sz w:val="24"/>
          <w:szCs w:val="24"/>
        </w:rPr>
        <w:t xml:space="preserve"> </w:t>
      </w:r>
      <w:proofErr w:type="spellStart"/>
      <w:r>
        <w:rPr>
          <w:sz w:val="24"/>
          <w:szCs w:val="24"/>
        </w:rPr>
        <w:t>abnormaliteter</w:t>
      </w:r>
      <w:proofErr w:type="spellEnd"/>
      <w:r>
        <w:rPr>
          <w:sz w:val="24"/>
          <w:szCs w:val="24"/>
        </w:rPr>
        <w:t xml:space="preserve">, men i lignende studier med rotter, som fik 120 mg/kg på dag 12 i drægtighedsperioden, blev der ikke observeret </w:t>
      </w:r>
      <w:proofErr w:type="spellStart"/>
      <w:r>
        <w:rPr>
          <w:sz w:val="24"/>
          <w:szCs w:val="24"/>
        </w:rPr>
        <w:t>abnormaliteter</w:t>
      </w:r>
      <w:proofErr w:type="spellEnd"/>
      <w:r>
        <w:rPr>
          <w:sz w:val="24"/>
          <w:szCs w:val="24"/>
        </w:rPr>
        <w:t xml:space="preserve">. Omfattende studier med høje orale doser </w:t>
      </w:r>
      <w:proofErr w:type="spellStart"/>
      <w:r>
        <w:rPr>
          <w:sz w:val="24"/>
          <w:szCs w:val="24"/>
        </w:rPr>
        <w:t>allopurinol</w:t>
      </w:r>
      <w:proofErr w:type="spellEnd"/>
      <w:r>
        <w:rPr>
          <w:sz w:val="24"/>
          <w:szCs w:val="24"/>
        </w:rPr>
        <w:t xml:space="preserve"> på op til 100 mg/kg/dag i mus, op til 200 mg/kg/dag i rotter og op til 150 mg/kg/dag i kaniner på dag 8 og 16 i drægtighedsperioden medførte ingen </w:t>
      </w:r>
      <w:proofErr w:type="spellStart"/>
      <w:r>
        <w:rPr>
          <w:sz w:val="24"/>
          <w:szCs w:val="24"/>
        </w:rPr>
        <w:t>teratogen</w:t>
      </w:r>
      <w:proofErr w:type="spellEnd"/>
      <w:r>
        <w:rPr>
          <w:sz w:val="24"/>
          <w:szCs w:val="24"/>
        </w:rPr>
        <w:t xml:space="preserve"> virkning.</w:t>
      </w:r>
    </w:p>
    <w:p w:rsidR="001D5004" w:rsidRPr="00325388" w:rsidRDefault="001D5004" w:rsidP="001D5004">
      <w:pPr>
        <w:ind w:left="851"/>
        <w:rPr>
          <w:sz w:val="24"/>
          <w:szCs w:val="24"/>
        </w:rPr>
      </w:pPr>
    </w:p>
    <w:p w:rsidR="001D5004" w:rsidRPr="00325388" w:rsidRDefault="001D5004" w:rsidP="001D5004">
      <w:pPr>
        <w:ind w:left="851"/>
        <w:rPr>
          <w:sz w:val="24"/>
          <w:szCs w:val="24"/>
        </w:rPr>
      </w:pPr>
      <w:r w:rsidRPr="00325388">
        <w:rPr>
          <w:sz w:val="24"/>
          <w:szCs w:val="24"/>
        </w:rPr>
        <w:t xml:space="preserve">Et </w:t>
      </w:r>
      <w:r w:rsidRPr="00325388">
        <w:rPr>
          <w:i/>
          <w:sz w:val="24"/>
          <w:szCs w:val="24"/>
        </w:rPr>
        <w:t xml:space="preserve">in </w:t>
      </w:r>
      <w:proofErr w:type="spellStart"/>
      <w:r w:rsidRPr="00325388">
        <w:rPr>
          <w:i/>
          <w:sz w:val="24"/>
          <w:szCs w:val="24"/>
        </w:rPr>
        <w:t>vitro</w:t>
      </w:r>
      <w:proofErr w:type="spellEnd"/>
      <w:r w:rsidRPr="00325388">
        <w:rPr>
          <w:sz w:val="24"/>
          <w:szCs w:val="24"/>
        </w:rPr>
        <w:t xml:space="preserve">-studie med </w:t>
      </w:r>
      <w:proofErr w:type="spellStart"/>
      <w:r w:rsidRPr="00325388">
        <w:rPr>
          <w:sz w:val="24"/>
          <w:szCs w:val="24"/>
        </w:rPr>
        <w:t>føtale</w:t>
      </w:r>
      <w:proofErr w:type="spellEnd"/>
      <w:r w:rsidRPr="00325388">
        <w:rPr>
          <w:sz w:val="24"/>
          <w:szCs w:val="24"/>
        </w:rPr>
        <w:t xml:space="preserve"> spytkirtler fra mus i cellekultur for at opdage embryotoksicitet indikerede, at </w:t>
      </w:r>
      <w:proofErr w:type="spellStart"/>
      <w:r w:rsidRPr="00325388">
        <w:rPr>
          <w:sz w:val="24"/>
          <w:szCs w:val="24"/>
        </w:rPr>
        <w:t>allopurinol</w:t>
      </w:r>
      <w:proofErr w:type="spellEnd"/>
      <w:r w:rsidRPr="00325388">
        <w:rPr>
          <w:sz w:val="24"/>
          <w:szCs w:val="24"/>
        </w:rPr>
        <w:t xml:space="preserve"> ikke ville forventes at forårsage embryotoksicitet uden også at forårsage </w:t>
      </w:r>
      <w:proofErr w:type="spellStart"/>
      <w:r w:rsidRPr="00325388">
        <w:rPr>
          <w:sz w:val="24"/>
          <w:szCs w:val="24"/>
        </w:rPr>
        <w:t>maternel</w:t>
      </w:r>
      <w:proofErr w:type="spellEnd"/>
      <w:r w:rsidRPr="00325388">
        <w:rPr>
          <w:sz w:val="24"/>
          <w:szCs w:val="24"/>
        </w:rPr>
        <w:t xml:space="preserve"> toksicitet.</w:t>
      </w:r>
    </w:p>
    <w:p w:rsidR="001D5004" w:rsidRPr="00325388" w:rsidRDefault="001D5004" w:rsidP="001D5004">
      <w:pPr>
        <w:ind w:left="851"/>
        <w:rPr>
          <w:sz w:val="24"/>
          <w:szCs w:val="24"/>
        </w:rPr>
      </w:pPr>
    </w:p>
    <w:p w:rsidR="001D5004" w:rsidRPr="00325388" w:rsidRDefault="001D5004" w:rsidP="001D5004">
      <w:pPr>
        <w:ind w:left="851"/>
        <w:rPr>
          <w:sz w:val="24"/>
          <w:szCs w:val="24"/>
        </w:rPr>
      </w:pPr>
      <w:r w:rsidRPr="00325388">
        <w:rPr>
          <w:sz w:val="24"/>
          <w:szCs w:val="24"/>
        </w:rPr>
        <w:t xml:space="preserve">I dyrestudier resulterede applikation over længere tid af høje doser af </w:t>
      </w:r>
      <w:proofErr w:type="spellStart"/>
      <w:r w:rsidRPr="00325388">
        <w:rPr>
          <w:sz w:val="24"/>
          <w:szCs w:val="24"/>
        </w:rPr>
        <w:t>allopurinol</w:t>
      </w:r>
      <w:proofErr w:type="spellEnd"/>
      <w:r w:rsidRPr="00325388">
        <w:rPr>
          <w:sz w:val="24"/>
          <w:szCs w:val="24"/>
        </w:rPr>
        <w:t xml:space="preserve"> i dannelse af </w:t>
      </w:r>
      <w:proofErr w:type="spellStart"/>
      <w:r w:rsidRPr="00325388">
        <w:rPr>
          <w:sz w:val="24"/>
          <w:szCs w:val="24"/>
        </w:rPr>
        <w:t>xanthinbundfald</w:t>
      </w:r>
      <w:proofErr w:type="spellEnd"/>
      <w:r w:rsidRPr="00325388">
        <w:rPr>
          <w:sz w:val="24"/>
          <w:szCs w:val="24"/>
        </w:rPr>
        <w:t xml:space="preserve"> (</w:t>
      </w:r>
      <w:proofErr w:type="spellStart"/>
      <w:r w:rsidRPr="00325388">
        <w:rPr>
          <w:sz w:val="24"/>
          <w:szCs w:val="24"/>
        </w:rPr>
        <w:t>urolithiasis</w:t>
      </w:r>
      <w:proofErr w:type="spellEnd"/>
      <w:r w:rsidRPr="00325388">
        <w:rPr>
          <w:sz w:val="24"/>
          <w:szCs w:val="24"/>
        </w:rPr>
        <w:t>), som førte til morfologiske ændringer i de urinledende organer.</w:t>
      </w:r>
    </w:p>
    <w:p w:rsidR="001D5004" w:rsidRPr="00325388" w:rsidRDefault="001D5004" w:rsidP="001D5004">
      <w:pPr>
        <w:ind w:left="851"/>
        <w:rPr>
          <w:sz w:val="24"/>
          <w:szCs w:val="24"/>
        </w:rPr>
      </w:pPr>
    </w:p>
    <w:p w:rsidR="001D5004" w:rsidRPr="00C84483" w:rsidRDefault="001D5004" w:rsidP="001D5004">
      <w:pPr>
        <w:ind w:left="851"/>
        <w:rPr>
          <w:sz w:val="24"/>
          <w:szCs w:val="24"/>
        </w:rPr>
      </w:pPr>
      <w:r w:rsidRPr="00325388">
        <w:rPr>
          <w:sz w:val="24"/>
          <w:szCs w:val="24"/>
        </w:rPr>
        <w:t>Der er ikke yderligere ikke-kliniske data, der anses for at være af relevans for den kliniske sikkerhed andre end dem, der er nævnt i andre punkter i dette produktresume.</w:t>
      </w:r>
    </w:p>
    <w:p w:rsidR="001D5004" w:rsidRPr="00C84483" w:rsidRDefault="001D5004" w:rsidP="001D5004">
      <w:pPr>
        <w:tabs>
          <w:tab w:val="left" w:pos="851"/>
        </w:tabs>
        <w:rPr>
          <w:sz w:val="24"/>
          <w:szCs w:val="24"/>
        </w:rPr>
      </w:pPr>
    </w:p>
    <w:p w:rsidR="001D5004" w:rsidRPr="00C84483" w:rsidRDefault="001D5004" w:rsidP="001D5004">
      <w:pPr>
        <w:tabs>
          <w:tab w:val="left" w:pos="851"/>
        </w:tabs>
        <w:rPr>
          <w:sz w:val="24"/>
          <w:szCs w:val="24"/>
        </w:rPr>
      </w:pPr>
    </w:p>
    <w:p w:rsidR="001D5004" w:rsidRPr="00C84483" w:rsidRDefault="001D5004" w:rsidP="001D5004">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1D5004" w:rsidRPr="00C84483" w:rsidRDefault="001D5004" w:rsidP="001D5004">
      <w:pPr>
        <w:tabs>
          <w:tab w:val="left" w:pos="851"/>
        </w:tabs>
        <w:rPr>
          <w:b/>
          <w:sz w:val="24"/>
          <w:szCs w:val="24"/>
        </w:rPr>
      </w:pPr>
    </w:p>
    <w:p w:rsidR="001D5004" w:rsidRPr="00C84483" w:rsidRDefault="001D5004" w:rsidP="001D5004">
      <w:pPr>
        <w:tabs>
          <w:tab w:val="left" w:pos="851"/>
        </w:tabs>
        <w:ind w:left="851" w:hanging="851"/>
        <w:rPr>
          <w:b/>
          <w:sz w:val="24"/>
          <w:szCs w:val="24"/>
        </w:rPr>
      </w:pPr>
      <w:r w:rsidRPr="00C84483">
        <w:rPr>
          <w:b/>
          <w:sz w:val="24"/>
          <w:szCs w:val="24"/>
        </w:rPr>
        <w:t>6.1</w:t>
      </w:r>
      <w:r w:rsidRPr="00C84483">
        <w:rPr>
          <w:b/>
          <w:sz w:val="24"/>
          <w:szCs w:val="24"/>
        </w:rPr>
        <w:tab/>
        <w:t>Hjælpestoffer</w:t>
      </w:r>
    </w:p>
    <w:p w:rsidR="001D5004" w:rsidRPr="004360A6" w:rsidRDefault="001D5004" w:rsidP="001D5004">
      <w:pPr>
        <w:ind w:left="851"/>
        <w:rPr>
          <w:sz w:val="24"/>
          <w:szCs w:val="24"/>
        </w:rPr>
      </w:pPr>
      <w:proofErr w:type="spellStart"/>
      <w:r w:rsidRPr="004360A6">
        <w:rPr>
          <w:sz w:val="24"/>
          <w:szCs w:val="24"/>
        </w:rPr>
        <w:t>Lactosemonohydrat</w:t>
      </w:r>
      <w:proofErr w:type="spellEnd"/>
    </w:p>
    <w:p w:rsidR="001D5004" w:rsidRPr="004360A6" w:rsidRDefault="001D5004" w:rsidP="001D5004">
      <w:pPr>
        <w:ind w:left="851"/>
        <w:rPr>
          <w:sz w:val="24"/>
          <w:szCs w:val="24"/>
        </w:rPr>
      </w:pPr>
      <w:r w:rsidRPr="004360A6">
        <w:rPr>
          <w:sz w:val="24"/>
          <w:szCs w:val="24"/>
        </w:rPr>
        <w:t>Majsstivelse</w:t>
      </w:r>
    </w:p>
    <w:p w:rsidR="001D5004" w:rsidRPr="004360A6" w:rsidRDefault="001D5004" w:rsidP="001D5004">
      <w:pPr>
        <w:ind w:left="851"/>
        <w:rPr>
          <w:sz w:val="24"/>
          <w:szCs w:val="24"/>
        </w:rPr>
      </w:pPr>
      <w:proofErr w:type="spellStart"/>
      <w:r w:rsidRPr="004360A6">
        <w:rPr>
          <w:sz w:val="24"/>
          <w:szCs w:val="24"/>
        </w:rPr>
        <w:t>Povidon</w:t>
      </w:r>
      <w:proofErr w:type="spellEnd"/>
      <w:r w:rsidRPr="004360A6">
        <w:rPr>
          <w:sz w:val="24"/>
          <w:szCs w:val="24"/>
        </w:rPr>
        <w:t xml:space="preserve"> </w:t>
      </w:r>
    </w:p>
    <w:p w:rsidR="001D5004" w:rsidRPr="004360A6" w:rsidRDefault="001D5004" w:rsidP="001D5004">
      <w:pPr>
        <w:ind w:left="851"/>
        <w:rPr>
          <w:sz w:val="24"/>
          <w:szCs w:val="24"/>
        </w:rPr>
      </w:pPr>
      <w:proofErr w:type="spellStart"/>
      <w:r w:rsidRPr="004360A6">
        <w:rPr>
          <w:sz w:val="24"/>
          <w:szCs w:val="24"/>
        </w:rPr>
        <w:t>Natriumstivelsesglycolat</w:t>
      </w:r>
      <w:proofErr w:type="spellEnd"/>
      <w:r w:rsidRPr="004360A6">
        <w:rPr>
          <w:sz w:val="24"/>
          <w:szCs w:val="24"/>
        </w:rPr>
        <w:t xml:space="preserve"> </w:t>
      </w:r>
    </w:p>
    <w:p w:rsidR="001D5004" w:rsidRPr="004360A6" w:rsidRDefault="001D5004" w:rsidP="001D5004">
      <w:pPr>
        <w:ind w:left="851"/>
        <w:rPr>
          <w:sz w:val="24"/>
          <w:szCs w:val="24"/>
        </w:rPr>
      </w:pPr>
      <w:r w:rsidRPr="004360A6">
        <w:rPr>
          <w:sz w:val="24"/>
          <w:szCs w:val="24"/>
        </w:rPr>
        <w:t xml:space="preserve">Stearinsyre </w:t>
      </w:r>
    </w:p>
    <w:p w:rsidR="001D5004" w:rsidRDefault="001D5004" w:rsidP="001D5004">
      <w:pPr>
        <w:ind w:left="851"/>
        <w:rPr>
          <w:sz w:val="24"/>
          <w:szCs w:val="24"/>
        </w:rPr>
      </w:pPr>
    </w:p>
    <w:p w:rsidR="001D5004" w:rsidRPr="004360A6" w:rsidRDefault="001D5004" w:rsidP="001D5004">
      <w:pPr>
        <w:ind w:left="851"/>
        <w:rPr>
          <w:sz w:val="24"/>
          <w:szCs w:val="24"/>
          <w:u w:val="single"/>
        </w:rPr>
      </w:pPr>
      <w:r w:rsidRPr="004360A6">
        <w:rPr>
          <w:sz w:val="24"/>
          <w:szCs w:val="24"/>
          <w:u w:val="single"/>
        </w:rPr>
        <w:t>Kun i 300</w:t>
      </w:r>
      <w:r w:rsidR="000144E4">
        <w:rPr>
          <w:sz w:val="24"/>
          <w:szCs w:val="24"/>
          <w:u w:val="single"/>
        </w:rPr>
        <w:t> </w:t>
      </w:r>
      <w:r w:rsidRPr="004360A6">
        <w:rPr>
          <w:sz w:val="24"/>
          <w:szCs w:val="24"/>
          <w:u w:val="single"/>
        </w:rPr>
        <w:t>mg</w:t>
      </w:r>
    </w:p>
    <w:p w:rsidR="001D5004" w:rsidRPr="00523F00" w:rsidRDefault="001D5004" w:rsidP="001D5004">
      <w:pPr>
        <w:ind w:left="851"/>
        <w:rPr>
          <w:sz w:val="24"/>
          <w:szCs w:val="24"/>
        </w:rPr>
      </w:pPr>
      <w:r w:rsidRPr="00523F00">
        <w:rPr>
          <w:sz w:val="24"/>
          <w:szCs w:val="24"/>
        </w:rPr>
        <w:t>Sunset Yellow FCF aluminiumlak (E110)</w:t>
      </w:r>
    </w:p>
    <w:p w:rsidR="001D5004" w:rsidRPr="00C84483" w:rsidRDefault="001D5004" w:rsidP="001D5004">
      <w:pPr>
        <w:tabs>
          <w:tab w:val="left" w:pos="851"/>
        </w:tabs>
        <w:rPr>
          <w:sz w:val="24"/>
          <w:szCs w:val="24"/>
        </w:rPr>
      </w:pPr>
    </w:p>
    <w:p w:rsidR="001D5004" w:rsidRPr="00C84483" w:rsidRDefault="001D5004" w:rsidP="001D5004">
      <w:pPr>
        <w:tabs>
          <w:tab w:val="left" w:pos="851"/>
        </w:tabs>
        <w:ind w:left="851" w:hanging="851"/>
        <w:rPr>
          <w:b/>
          <w:sz w:val="24"/>
          <w:szCs w:val="24"/>
        </w:rPr>
      </w:pPr>
      <w:r w:rsidRPr="00C84483">
        <w:rPr>
          <w:b/>
          <w:sz w:val="24"/>
          <w:szCs w:val="24"/>
        </w:rPr>
        <w:t>6.2</w:t>
      </w:r>
      <w:r w:rsidRPr="00C84483">
        <w:rPr>
          <w:b/>
          <w:sz w:val="24"/>
          <w:szCs w:val="24"/>
        </w:rPr>
        <w:tab/>
        <w:t>Uforligeligheder</w:t>
      </w:r>
    </w:p>
    <w:p w:rsidR="001D5004" w:rsidRPr="00C84483" w:rsidRDefault="001D5004" w:rsidP="001D5004">
      <w:pPr>
        <w:ind w:left="851"/>
        <w:rPr>
          <w:sz w:val="24"/>
          <w:szCs w:val="24"/>
        </w:rPr>
      </w:pPr>
      <w:r w:rsidRPr="004360A6">
        <w:rPr>
          <w:sz w:val="24"/>
          <w:szCs w:val="24"/>
        </w:rPr>
        <w:t>Ikke relevant.</w:t>
      </w:r>
    </w:p>
    <w:p w:rsidR="001D5004" w:rsidRPr="00C84483" w:rsidRDefault="001D5004" w:rsidP="001D5004">
      <w:pPr>
        <w:tabs>
          <w:tab w:val="left" w:pos="851"/>
        </w:tabs>
        <w:rPr>
          <w:sz w:val="24"/>
          <w:szCs w:val="24"/>
        </w:rPr>
      </w:pPr>
    </w:p>
    <w:p w:rsidR="001D5004" w:rsidRPr="00C84483" w:rsidRDefault="001D5004" w:rsidP="001D5004">
      <w:pPr>
        <w:tabs>
          <w:tab w:val="left" w:pos="851"/>
        </w:tabs>
        <w:ind w:left="851" w:hanging="851"/>
        <w:rPr>
          <w:b/>
          <w:sz w:val="24"/>
          <w:szCs w:val="24"/>
        </w:rPr>
      </w:pPr>
      <w:r w:rsidRPr="00C84483">
        <w:rPr>
          <w:b/>
          <w:sz w:val="24"/>
          <w:szCs w:val="24"/>
        </w:rPr>
        <w:t>6.3</w:t>
      </w:r>
      <w:r w:rsidRPr="00C84483">
        <w:rPr>
          <w:b/>
          <w:sz w:val="24"/>
          <w:szCs w:val="24"/>
        </w:rPr>
        <w:tab/>
        <w:t>Opbevaringstid</w:t>
      </w:r>
    </w:p>
    <w:p w:rsidR="001D5004" w:rsidRPr="004360A6" w:rsidRDefault="001D5004" w:rsidP="001D5004">
      <w:pPr>
        <w:ind w:left="851"/>
        <w:rPr>
          <w:spacing w:val="-3"/>
          <w:sz w:val="24"/>
          <w:szCs w:val="24"/>
        </w:rPr>
      </w:pPr>
      <w:r w:rsidRPr="004360A6">
        <w:rPr>
          <w:sz w:val="24"/>
          <w:szCs w:val="24"/>
        </w:rPr>
        <w:t>3</w:t>
      </w:r>
      <w:r w:rsidR="000144E4">
        <w:rPr>
          <w:sz w:val="24"/>
          <w:szCs w:val="24"/>
        </w:rPr>
        <w:t> </w:t>
      </w:r>
      <w:r w:rsidRPr="004360A6">
        <w:rPr>
          <w:sz w:val="24"/>
          <w:szCs w:val="24"/>
        </w:rPr>
        <w:t>år.</w:t>
      </w:r>
    </w:p>
    <w:p w:rsidR="001D5004" w:rsidRPr="00C84483" w:rsidRDefault="001D5004" w:rsidP="001D5004">
      <w:pPr>
        <w:tabs>
          <w:tab w:val="left" w:pos="851"/>
        </w:tabs>
        <w:rPr>
          <w:sz w:val="24"/>
          <w:szCs w:val="24"/>
        </w:rPr>
      </w:pPr>
    </w:p>
    <w:p w:rsidR="001D5004" w:rsidRPr="00C84483" w:rsidRDefault="001D5004" w:rsidP="001D5004">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1D5004" w:rsidRPr="00C84483" w:rsidRDefault="001D5004" w:rsidP="001D5004">
      <w:pPr>
        <w:ind w:left="851"/>
        <w:rPr>
          <w:sz w:val="24"/>
          <w:szCs w:val="24"/>
        </w:rPr>
      </w:pPr>
      <w:r w:rsidRPr="004360A6">
        <w:rPr>
          <w:sz w:val="24"/>
          <w:szCs w:val="24"/>
        </w:rPr>
        <w:t>Dette lægemiddel kræver ingen særlige forholdsregler vedrørende opbevaringen.</w:t>
      </w:r>
    </w:p>
    <w:p w:rsidR="001D5004" w:rsidRPr="00C84483" w:rsidRDefault="001D5004" w:rsidP="001D5004">
      <w:pPr>
        <w:tabs>
          <w:tab w:val="left" w:pos="851"/>
        </w:tabs>
        <w:rPr>
          <w:sz w:val="24"/>
          <w:szCs w:val="24"/>
        </w:rPr>
      </w:pPr>
    </w:p>
    <w:p w:rsidR="001D5004" w:rsidRPr="00C84483" w:rsidRDefault="001D5004" w:rsidP="001D5004">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1D5004" w:rsidRDefault="001D5004" w:rsidP="001D5004">
      <w:pPr>
        <w:suppressAutoHyphens/>
        <w:ind w:left="851"/>
        <w:rPr>
          <w:sz w:val="24"/>
          <w:szCs w:val="24"/>
        </w:rPr>
      </w:pPr>
      <w:r w:rsidRPr="004360A6">
        <w:rPr>
          <w:bCs/>
          <w:sz w:val="24"/>
          <w:szCs w:val="24"/>
        </w:rPr>
        <w:lastRenderedPageBreak/>
        <w:t>PVDC/PVC/</w:t>
      </w:r>
      <w:r>
        <w:rPr>
          <w:bCs/>
          <w:sz w:val="24"/>
          <w:szCs w:val="24"/>
        </w:rPr>
        <w:t>a</w:t>
      </w:r>
      <w:r w:rsidRPr="004360A6">
        <w:rPr>
          <w:bCs/>
          <w:sz w:val="24"/>
          <w:szCs w:val="24"/>
        </w:rPr>
        <w:t>luminiumblister</w:t>
      </w:r>
    </w:p>
    <w:p w:rsidR="001D5004" w:rsidRDefault="001D5004" w:rsidP="001D5004">
      <w:pPr>
        <w:suppressAutoHyphens/>
        <w:ind w:left="851"/>
        <w:rPr>
          <w:sz w:val="24"/>
          <w:szCs w:val="24"/>
        </w:rPr>
      </w:pPr>
    </w:p>
    <w:p w:rsidR="001D5004" w:rsidRPr="009D70E9" w:rsidRDefault="001D5004" w:rsidP="001D5004">
      <w:pPr>
        <w:suppressAutoHyphens/>
        <w:ind w:left="851"/>
        <w:rPr>
          <w:sz w:val="24"/>
          <w:szCs w:val="24"/>
          <w:u w:val="single"/>
        </w:rPr>
      </w:pPr>
      <w:r w:rsidRPr="009D70E9">
        <w:rPr>
          <w:sz w:val="24"/>
          <w:szCs w:val="24"/>
          <w:u w:val="single"/>
        </w:rPr>
        <w:t>Pakningsstørrelser</w:t>
      </w:r>
    </w:p>
    <w:p w:rsidR="000144E4" w:rsidRDefault="000144E4" w:rsidP="000144E4">
      <w:pPr>
        <w:suppressAutoHyphens/>
        <w:ind w:left="851"/>
        <w:rPr>
          <w:bCs/>
          <w:sz w:val="24"/>
          <w:szCs w:val="24"/>
        </w:rPr>
      </w:pPr>
      <w:r>
        <w:rPr>
          <w:bCs/>
          <w:sz w:val="24"/>
          <w:szCs w:val="24"/>
        </w:rPr>
        <w:t>100 mg: 50 og 100 stk.</w:t>
      </w:r>
    </w:p>
    <w:p w:rsidR="000144E4" w:rsidRDefault="000144E4" w:rsidP="000144E4">
      <w:pPr>
        <w:suppressAutoHyphens/>
        <w:ind w:left="851"/>
        <w:rPr>
          <w:bCs/>
          <w:sz w:val="24"/>
          <w:szCs w:val="24"/>
        </w:rPr>
      </w:pPr>
      <w:r>
        <w:rPr>
          <w:bCs/>
          <w:sz w:val="24"/>
          <w:szCs w:val="24"/>
        </w:rPr>
        <w:t>300 mg: 30 og 100 stk.</w:t>
      </w:r>
    </w:p>
    <w:p w:rsidR="001D5004" w:rsidRDefault="001D5004" w:rsidP="001D5004">
      <w:pPr>
        <w:suppressAutoHyphens/>
        <w:ind w:left="851"/>
        <w:rPr>
          <w:bCs/>
          <w:sz w:val="24"/>
          <w:szCs w:val="24"/>
        </w:rPr>
      </w:pPr>
    </w:p>
    <w:p w:rsidR="001D5004" w:rsidRPr="009D70E9" w:rsidRDefault="001D5004" w:rsidP="001D5004">
      <w:pPr>
        <w:suppressAutoHyphens/>
        <w:ind w:left="851"/>
        <w:rPr>
          <w:bCs/>
          <w:sz w:val="24"/>
          <w:szCs w:val="24"/>
        </w:rPr>
      </w:pPr>
      <w:r w:rsidRPr="004360A6">
        <w:rPr>
          <w:bCs/>
          <w:sz w:val="24"/>
          <w:szCs w:val="24"/>
        </w:rPr>
        <w:t>Ikke alle pakningsstørrelser er nødvendigvis markedsført.</w:t>
      </w:r>
    </w:p>
    <w:p w:rsidR="001D5004" w:rsidRPr="00C84483" w:rsidRDefault="001D5004" w:rsidP="001D5004">
      <w:pPr>
        <w:tabs>
          <w:tab w:val="left" w:pos="851"/>
        </w:tabs>
        <w:rPr>
          <w:sz w:val="24"/>
          <w:szCs w:val="24"/>
        </w:rPr>
      </w:pPr>
    </w:p>
    <w:p w:rsidR="001D5004" w:rsidRPr="00C84483" w:rsidRDefault="001D5004" w:rsidP="001D5004">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FB6706">
        <w:rPr>
          <w:b/>
          <w:sz w:val="24"/>
          <w:szCs w:val="24"/>
        </w:rPr>
        <w:t>bortskaffelse</w:t>
      </w:r>
      <w:r w:rsidRPr="00C84483">
        <w:rPr>
          <w:b/>
          <w:sz w:val="24"/>
          <w:szCs w:val="24"/>
        </w:rPr>
        <w:t xml:space="preserve"> og anden håndtering</w:t>
      </w:r>
    </w:p>
    <w:p w:rsidR="001D5004" w:rsidRPr="00C84483" w:rsidRDefault="001D5004" w:rsidP="001D5004">
      <w:pPr>
        <w:ind w:left="851"/>
        <w:rPr>
          <w:sz w:val="24"/>
          <w:szCs w:val="24"/>
        </w:rPr>
      </w:pPr>
      <w:r w:rsidRPr="009D1045">
        <w:rPr>
          <w:sz w:val="24"/>
          <w:szCs w:val="24"/>
        </w:rPr>
        <w:t>Ikke anvendt lægemiddel samt affald heraf skal bortskaffes i henhold til lokale retningslinjer.</w:t>
      </w:r>
    </w:p>
    <w:p w:rsidR="001D5004" w:rsidRPr="00C84483" w:rsidRDefault="001D5004" w:rsidP="001D5004">
      <w:pPr>
        <w:tabs>
          <w:tab w:val="left" w:pos="851"/>
        </w:tabs>
        <w:jc w:val="both"/>
        <w:rPr>
          <w:sz w:val="24"/>
          <w:szCs w:val="24"/>
        </w:rPr>
      </w:pPr>
    </w:p>
    <w:p w:rsidR="001D5004" w:rsidRPr="00C84483" w:rsidRDefault="001D5004" w:rsidP="001D5004">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1D5004" w:rsidRPr="00523F00" w:rsidRDefault="001D5004" w:rsidP="001D5004">
      <w:pPr>
        <w:ind w:left="851"/>
        <w:rPr>
          <w:sz w:val="24"/>
          <w:szCs w:val="24"/>
        </w:rPr>
      </w:pPr>
      <w:r w:rsidRPr="00523F00">
        <w:rPr>
          <w:sz w:val="24"/>
          <w:szCs w:val="24"/>
        </w:rPr>
        <w:t>Orion Corporation</w:t>
      </w:r>
    </w:p>
    <w:p w:rsidR="001D5004" w:rsidRPr="00523F00" w:rsidRDefault="001D5004" w:rsidP="001D5004">
      <w:pPr>
        <w:ind w:left="851"/>
        <w:rPr>
          <w:sz w:val="24"/>
          <w:szCs w:val="24"/>
        </w:rPr>
      </w:pPr>
      <w:proofErr w:type="spellStart"/>
      <w:r w:rsidRPr="00523F00">
        <w:rPr>
          <w:sz w:val="24"/>
          <w:szCs w:val="24"/>
        </w:rPr>
        <w:t>Orionintie</w:t>
      </w:r>
      <w:proofErr w:type="spellEnd"/>
      <w:r w:rsidRPr="00523F00">
        <w:rPr>
          <w:sz w:val="24"/>
          <w:szCs w:val="24"/>
        </w:rPr>
        <w:t xml:space="preserve"> 1</w:t>
      </w:r>
    </w:p>
    <w:p w:rsidR="001D5004" w:rsidRPr="009D1045" w:rsidRDefault="001D5004" w:rsidP="001D5004">
      <w:pPr>
        <w:ind w:left="851"/>
        <w:rPr>
          <w:sz w:val="24"/>
          <w:szCs w:val="24"/>
          <w:lang w:val="en-US"/>
        </w:rPr>
      </w:pPr>
      <w:r w:rsidRPr="009D1045">
        <w:rPr>
          <w:sz w:val="24"/>
          <w:szCs w:val="24"/>
          <w:lang w:val="en-US"/>
        </w:rPr>
        <w:t>FI-02200 Espoo</w:t>
      </w:r>
    </w:p>
    <w:p w:rsidR="001D5004" w:rsidRPr="009D1045" w:rsidRDefault="001D5004" w:rsidP="001D5004">
      <w:pPr>
        <w:ind w:left="851"/>
        <w:rPr>
          <w:sz w:val="24"/>
          <w:szCs w:val="24"/>
          <w:lang w:val="en-US"/>
        </w:rPr>
      </w:pPr>
      <w:r w:rsidRPr="009D1045">
        <w:rPr>
          <w:sz w:val="24"/>
          <w:szCs w:val="24"/>
          <w:lang w:val="en-US"/>
        </w:rPr>
        <w:t>Finland</w:t>
      </w:r>
    </w:p>
    <w:p w:rsidR="001D5004" w:rsidRPr="009D1045" w:rsidRDefault="001D5004" w:rsidP="001D5004">
      <w:pPr>
        <w:ind w:left="851"/>
        <w:rPr>
          <w:sz w:val="24"/>
          <w:szCs w:val="24"/>
          <w:lang w:val="en-US"/>
        </w:rPr>
      </w:pPr>
    </w:p>
    <w:p w:rsidR="001D5004" w:rsidRPr="009D1045" w:rsidRDefault="001D5004" w:rsidP="001D5004">
      <w:pPr>
        <w:ind w:left="851"/>
        <w:rPr>
          <w:b/>
          <w:sz w:val="24"/>
          <w:szCs w:val="24"/>
          <w:lang w:val="en-US"/>
        </w:rPr>
      </w:pPr>
      <w:proofErr w:type="spellStart"/>
      <w:r w:rsidRPr="009D1045">
        <w:rPr>
          <w:b/>
          <w:sz w:val="24"/>
          <w:szCs w:val="24"/>
          <w:lang w:val="en-US"/>
        </w:rPr>
        <w:t>Repræsentant</w:t>
      </w:r>
      <w:proofErr w:type="spellEnd"/>
    </w:p>
    <w:p w:rsidR="001D5004" w:rsidRPr="009D1045" w:rsidRDefault="001D5004" w:rsidP="001D5004">
      <w:pPr>
        <w:numPr>
          <w:ilvl w:val="12"/>
          <w:numId w:val="0"/>
        </w:numPr>
        <w:ind w:left="851" w:right="-2"/>
        <w:rPr>
          <w:bCs/>
          <w:sz w:val="24"/>
          <w:szCs w:val="24"/>
          <w:lang w:val="en-US"/>
        </w:rPr>
      </w:pPr>
      <w:r>
        <w:rPr>
          <w:bCs/>
          <w:sz w:val="24"/>
          <w:szCs w:val="24"/>
          <w:lang w:val="en-US"/>
        </w:rPr>
        <w:t>Orion Pharma A/S</w:t>
      </w:r>
    </w:p>
    <w:p w:rsidR="001D5004" w:rsidRPr="00523F00" w:rsidRDefault="001D5004" w:rsidP="001D5004">
      <w:pPr>
        <w:numPr>
          <w:ilvl w:val="12"/>
          <w:numId w:val="0"/>
        </w:numPr>
        <w:ind w:left="851" w:right="-2"/>
        <w:rPr>
          <w:bCs/>
          <w:sz w:val="24"/>
          <w:szCs w:val="24"/>
        </w:rPr>
      </w:pPr>
      <w:r>
        <w:rPr>
          <w:bCs/>
          <w:sz w:val="24"/>
          <w:szCs w:val="24"/>
        </w:rPr>
        <w:t>Ørestads Boulevard 73</w:t>
      </w:r>
    </w:p>
    <w:p w:rsidR="001D5004" w:rsidRPr="009D1045" w:rsidRDefault="001D5004" w:rsidP="001D5004">
      <w:pPr>
        <w:numPr>
          <w:ilvl w:val="12"/>
          <w:numId w:val="0"/>
        </w:numPr>
        <w:ind w:left="851" w:right="-2"/>
        <w:rPr>
          <w:bCs/>
          <w:sz w:val="24"/>
          <w:szCs w:val="24"/>
        </w:rPr>
      </w:pPr>
      <w:r>
        <w:rPr>
          <w:sz w:val="24"/>
          <w:szCs w:val="24"/>
        </w:rPr>
        <w:t>2300 København S</w:t>
      </w:r>
    </w:p>
    <w:p w:rsidR="001D5004" w:rsidRPr="00C84483" w:rsidRDefault="001D5004" w:rsidP="001D5004">
      <w:pPr>
        <w:tabs>
          <w:tab w:val="left" w:pos="851"/>
        </w:tabs>
        <w:rPr>
          <w:sz w:val="24"/>
          <w:szCs w:val="24"/>
        </w:rPr>
      </w:pPr>
    </w:p>
    <w:p w:rsidR="001D5004" w:rsidRPr="00C84483" w:rsidRDefault="001D5004" w:rsidP="001D5004">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FB6706">
        <w:rPr>
          <w:b/>
          <w:sz w:val="24"/>
          <w:szCs w:val="24"/>
        </w:rPr>
        <w:t>-</w:t>
      </w:r>
      <w:r w:rsidRPr="00C84483">
        <w:rPr>
          <w:b/>
          <w:sz w:val="24"/>
          <w:szCs w:val="24"/>
        </w:rPr>
        <w:t>NUMRE)</w:t>
      </w:r>
    </w:p>
    <w:p w:rsidR="001D5004" w:rsidRDefault="001D5004" w:rsidP="001D5004">
      <w:pPr>
        <w:tabs>
          <w:tab w:val="left" w:pos="851"/>
          <w:tab w:val="left" w:pos="1843"/>
        </w:tabs>
        <w:ind w:left="851" w:hanging="851"/>
        <w:rPr>
          <w:sz w:val="24"/>
          <w:szCs w:val="24"/>
        </w:rPr>
      </w:pPr>
      <w:r w:rsidRPr="00C84483">
        <w:rPr>
          <w:sz w:val="24"/>
          <w:szCs w:val="24"/>
        </w:rPr>
        <w:tab/>
      </w:r>
      <w:r>
        <w:rPr>
          <w:sz w:val="24"/>
          <w:szCs w:val="24"/>
        </w:rPr>
        <w:t>100</w:t>
      </w:r>
      <w:r w:rsidR="000144E4">
        <w:rPr>
          <w:sz w:val="24"/>
          <w:szCs w:val="24"/>
        </w:rPr>
        <w:t> </w:t>
      </w:r>
      <w:r>
        <w:rPr>
          <w:sz w:val="24"/>
          <w:szCs w:val="24"/>
        </w:rPr>
        <w:t>mg:</w:t>
      </w:r>
      <w:r>
        <w:rPr>
          <w:sz w:val="24"/>
          <w:szCs w:val="24"/>
        </w:rPr>
        <w:tab/>
        <w:t>53404</w:t>
      </w:r>
    </w:p>
    <w:p w:rsidR="001D5004" w:rsidRPr="00C84483" w:rsidRDefault="001D5004" w:rsidP="001D5004">
      <w:pPr>
        <w:tabs>
          <w:tab w:val="left" w:pos="851"/>
          <w:tab w:val="left" w:pos="1843"/>
        </w:tabs>
        <w:ind w:left="851" w:hanging="851"/>
        <w:rPr>
          <w:sz w:val="24"/>
          <w:szCs w:val="24"/>
        </w:rPr>
      </w:pPr>
      <w:r>
        <w:rPr>
          <w:sz w:val="24"/>
          <w:szCs w:val="24"/>
        </w:rPr>
        <w:tab/>
        <w:t>300</w:t>
      </w:r>
      <w:r w:rsidR="000144E4">
        <w:rPr>
          <w:sz w:val="24"/>
          <w:szCs w:val="24"/>
        </w:rPr>
        <w:t> </w:t>
      </w:r>
      <w:r>
        <w:rPr>
          <w:sz w:val="24"/>
          <w:szCs w:val="24"/>
        </w:rPr>
        <w:t>mg:</w:t>
      </w:r>
      <w:r>
        <w:rPr>
          <w:sz w:val="24"/>
          <w:szCs w:val="24"/>
        </w:rPr>
        <w:tab/>
        <w:t>53405</w:t>
      </w:r>
    </w:p>
    <w:p w:rsidR="001D5004" w:rsidRPr="00C84483" w:rsidRDefault="001D5004" w:rsidP="001D5004">
      <w:pPr>
        <w:tabs>
          <w:tab w:val="left" w:pos="851"/>
        </w:tabs>
        <w:jc w:val="both"/>
        <w:rPr>
          <w:sz w:val="24"/>
          <w:szCs w:val="24"/>
        </w:rPr>
      </w:pPr>
    </w:p>
    <w:p w:rsidR="001D5004" w:rsidRPr="00C84483" w:rsidRDefault="001D5004" w:rsidP="001D5004">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1D5004" w:rsidRPr="00C84483" w:rsidRDefault="001D5004" w:rsidP="001D5004">
      <w:pPr>
        <w:tabs>
          <w:tab w:val="left" w:pos="851"/>
        </w:tabs>
        <w:rPr>
          <w:sz w:val="24"/>
          <w:szCs w:val="24"/>
        </w:rPr>
      </w:pPr>
      <w:r w:rsidRPr="00C84483">
        <w:rPr>
          <w:sz w:val="24"/>
          <w:szCs w:val="24"/>
        </w:rPr>
        <w:tab/>
      </w:r>
      <w:r>
        <w:rPr>
          <w:sz w:val="24"/>
          <w:szCs w:val="24"/>
        </w:rPr>
        <w:t>5. februar 2015</w:t>
      </w:r>
    </w:p>
    <w:p w:rsidR="001D5004" w:rsidRPr="00C84483" w:rsidRDefault="001D5004" w:rsidP="001D5004">
      <w:pPr>
        <w:tabs>
          <w:tab w:val="left" w:pos="851"/>
        </w:tabs>
        <w:rPr>
          <w:sz w:val="24"/>
          <w:szCs w:val="24"/>
        </w:rPr>
      </w:pPr>
    </w:p>
    <w:p w:rsidR="001D5004" w:rsidRPr="00C84483" w:rsidRDefault="001D5004" w:rsidP="001D5004">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1D5004" w:rsidRPr="00C84483" w:rsidRDefault="001D5004" w:rsidP="001D5004">
      <w:pPr>
        <w:tabs>
          <w:tab w:val="left" w:pos="851"/>
        </w:tabs>
        <w:rPr>
          <w:sz w:val="24"/>
          <w:szCs w:val="24"/>
        </w:rPr>
      </w:pPr>
      <w:r w:rsidRPr="00C84483">
        <w:rPr>
          <w:sz w:val="24"/>
          <w:szCs w:val="24"/>
        </w:rPr>
        <w:tab/>
      </w:r>
      <w:r w:rsidR="00FB6706" w:rsidRPr="00FB6706">
        <w:rPr>
          <w:sz w:val="24"/>
          <w:szCs w:val="24"/>
        </w:rPr>
        <w:t>12. maj 2023</w:t>
      </w:r>
    </w:p>
    <w:p w:rsidR="009260DE" w:rsidRPr="001D5004" w:rsidRDefault="009260DE" w:rsidP="001D5004"/>
    <w:sectPr w:rsidR="009260DE" w:rsidRPr="001D5004"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004" w:rsidRDefault="001D5004">
      <w:r>
        <w:separator/>
      </w:r>
    </w:p>
  </w:endnote>
  <w:endnote w:type="continuationSeparator" w:id="0">
    <w:p w:rsidR="001D5004" w:rsidRDefault="001D5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10A4C">
      <w:rPr>
        <w:i/>
        <w:noProof/>
        <w:sz w:val="18"/>
        <w:szCs w:val="18"/>
      </w:rPr>
      <w:t>Allopurinol Orion, tabletter 100 mg og 300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004" w:rsidRDefault="001D5004">
      <w:r>
        <w:separator/>
      </w:r>
    </w:p>
  </w:footnote>
  <w:footnote w:type="continuationSeparator" w:id="0">
    <w:p w:rsidR="001D5004" w:rsidRDefault="001D5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004"/>
    <w:rsid w:val="000144E4"/>
    <w:rsid w:val="000259B9"/>
    <w:rsid w:val="00041491"/>
    <w:rsid w:val="00050D16"/>
    <w:rsid w:val="00074F2A"/>
    <w:rsid w:val="000A1CA8"/>
    <w:rsid w:val="000A466B"/>
    <w:rsid w:val="000B058C"/>
    <w:rsid w:val="000D13A2"/>
    <w:rsid w:val="000E4EE6"/>
    <w:rsid w:val="001454E2"/>
    <w:rsid w:val="00165C6B"/>
    <w:rsid w:val="001D2A68"/>
    <w:rsid w:val="001D5004"/>
    <w:rsid w:val="00206CE8"/>
    <w:rsid w:val="00207966"/>
    <w:rsid w:val="0021526C"/>
    <w:rsid w:val="00283A2B"/>
    <w:rsid w:val="002B30AD"/>
    <w:rsid w:val="002C2C01"/>
    <w:rsid w:val="00306310"/>
    <w:rsid w:val="003A29AE"/>
    <w:rsid w:val="003A32D7"/>
    <w:rsid w:val="003B4074"/>
    <w:rsid w:val="003C769A"/>
    <w:rsid w:val="003F1838"/>
    <w:rsid w:val="0045746C"/>
    <w:rsid w:val="0049104B"/>
    <w:rsid w:val="004E3B12"/>
    <w:rsid w:val="00532310"/>
    <w:rsid w:val="00560ECC"/>
    <w:rsid w:val="00565F0F"/>
    <w:rsid w:val="00594A86"/>
    <w:rsid w:val="00596D86"/>
    <w:rsid w:val="00623F0E"/>
    <w:rsid w:val="00637F5A"/>
    <w:rsid w:val="006560B1"/>
    <w:rsid w:val="006756DD"/>
    <w:rsid w:val="00737275"/>
    <w:rsid w:val="00740EEC"/>
    <w:rsid w:val="00746A10"/>
    <w:rsid w:val="0078011A"/>
    <w:rsid w:val="00782AF4"/>
    <w:rsid w:val="00790EE7"/>
    <w:rsid w:val="007B6649"/>
    <w:rsid w:val="008152DD"/>
    <w:rsid w:val="0081546F"/>
    <w:rsid w:val="0082576E"/>
    <w:rsid w:val="008543B0"/>
    <w:rsid w:val="008E4F32"/>
    <w:rsid w:val="00907F75"/>
    <w:rsid w:val="009260DE"/>
    <w:rsid w:val="0093258A"/>
    <w:rsid w:val="009C7BA3"/>
    <w:rsid w:val="009D1F5A"/>
    <w:rsid w:val="00A10A4C"/>
    <w:rsid w:val="00AC3C47"/>
    <w:rsid w:val="00B003BF"/>
    <w:rsid w:val="00B373D7"/>
    <w:rsid w:val="00B45A71"/>
    <w:rsid w:val="00C36276"/>
    <w:rsid w:val="00C42586"/>
    <w:rsid w:val="00C60CCD"/>
    <w:rsid w:val="00C84483"/>
    <w:rsid w:val="00C95551"/>
    <w:rsid w:val="00CA1673"/>
    <w:rsid w:val="00CB20D7"/>
    <w:rsid w:val="00CB77C9"/>
    <w:rsid w:val="00D020B0"/>
    <w:rsid w:val="00D11748"/>
    <w:rsid w:val="00D174BB"/>
    <w:rsid w:val="00D366CF"/>
    <w:rsid w:val="00DF769F"/>
    <w:rsid w:val="00E108AA"/>
    <w:rsid w:val="00E31812"/>
    <w:rsid w:val="00E3749A"/>
    <w:rsid w:val="00E7437F"/>
    <w:rsid w:val="00E865B8"/>
    <w:rsid w:val="00EC0B9B"/>
    <w:rsid w:val="00ED5E9F"/>
    <w:rsid w:val="00F66D4F"/>
    <w:rsid w:val="00FB6706"/>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DEABE"/>
  <w15:chartTrackingRefBased/>
  <w15:docId w15:val="{863AA883-64D4-4A63-927A-692E9CD6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59"/>
    <w:rsid w:val="001D500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1D50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100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7712131">
      <w:bodyDiv w:val="1"/>
      <w:marLeft w:val="0"/>
      <w:marRight w:val="0"/>
      <w:marTop w:val="0"/>
      <w:marBottom w:val="0"/>
      <w:divBdr>
        <w:top w:val="none" w:sz="0" w:space="0" w:color="auto"/>
        <w:left w:val="none" w:sz="0" w:space="0" w:color="auto"/>
        <w:bottom w:val="none" w:sz="0" w:space="0" w:color="auto"/>
        <w:right w:val="none" w:sz="0" w:space="0" w:color="auto"/>
      </w:divBdr>
    </w:div>
    <w:div w:id="570195552">
      <w:bodyDiv w:val="1"/>
      <w:marLeft w:val="0"/>
      <w:marRight w:val="0"/>
      <w:marTop w:val="0"/>
      <w:marBottom w:val="0"/>
      <w:divBdr>
        <w:top w:val="none" w:sz="0" w:space="0" w:color="auto"/>
        <w:left w:val="none" w:sz="0" w:space="0" w:color="auto"/>
        <w:bottom w:val="none" w:sz="0" w:space="0" w:color="auto"/>
        <w:right w:val="none" w:sz="0" w:space="0" w:color="auto"/>
      </w:divBdr>
    </w:div>
    <w:div w:id="859471456">
      <w:bodyDiv w:val="1"/>
      <w:marLeft w:val="0"/>
      <w:marRight w:val="0"/>
      <w:marTop w:val="0"/>
      <w:marBottom w:val="0"/>
      <w:divBdr>
        <w:top w:val="none" w:sz="0" w:space="0" w:color="auto"/>
        <w:left w:val="none" w:sz="0" w:space="0" w:color="auto"/>
        <w:bottom w:val="none" w:sz="0" w:space="0" w:color="auto"/>
        <w:right w:val="none" w:sz="0" w:space="0" w:color="auto"/>
      </w:divBdr>
    </w:div>
    <w:div w:id="887231224">
      <w:bodyDiv w:val="1"/>
      <w:marLeft w:val="0"/>
      <w:marRight w:val="0"/>
      <w:marTop w:val="0"/>
      <w:marBottom w:val="0"/>
      <w:divBdr>
        <w:top w:val="none" w:sz="0" w:space="0" w:color="auto"/>
        <w:left w:val="none" w:sz="0" w:space="0" w:color="auto"/>
        <w:bottom w:val="none" w:sz="0" w:space="0" w:color="auto"/>
        <w:right w:val="none" w:sz="0" w:space="0" w:color="auto"/>
      </w:divBdr>
    </w:div>
    <w:div w:id="895238538">
      <w:bodyDiv w:val="1"/>
      <w:marLeft w:val="0"/>
      <w:marRight w:val="0"/>
      <w:marTop w:val="0"/>
      <w:marBottom w:val="0"/>
      <w:divBdr>
        <w:top w:val="none" w:sz="0" w:space="0" w:color="auto"/>
        <w:left w:val="none" w:sz="0" w:space="0" w:color="auto"/>
        <w:bottom w:val="none" w:sz="0" w:space="0" w:color="auto"/>
        <w:right w:val="none" w:sz="0" w:space="0" w:color="auto"/>
      </w:divBdr>
    </w:div>
    <w:div w:id="941837259">
      <w:bodyDiv w:val="1"/>
      <w:marLeft w:val="0"/>
      <w:marRight w:val="0"/>
      <w:marTop w:val="0"/>
      <w:marBottom w:val="0"/>
      <w:divBdr>
        <w:top w:val="none" w:sz="0" w:space="0" w:color="auto"/>
        <w:left w:val="none" w:sz="0" w:space="0" w:color="auto"/>
        <w:bottom w:val="none" w:sz="0" w:space="0" w:color="auto"/>
        <w:right w:val="none" w:sz="0" w:space="0" w:color="auto"/>
      </w:divBdr>
    </w:div>
    <w:div w:id="1173257500">
      <w:bodyDiv w:val="1"/>
      <w:marLeft w:val="0"/>
      <w:marRight w:val="0"/>
      <w:marTop w:val="0"/>
      <w:marBottom w:val="0"/>
      <w:divBdr>
        <w:top w:val="none" w:sz="0" w:space="0" w:color="auto"/>
        <w:left w:val="none" w:sz="0" w:space="0" w:color="auto"/>
        <w:bottom w:val="none" w:sz="0" w:space="0" w:color="auto"/>
        <w:right w:val="none" w:sz="0" w:space="0" w:color="auto"/>
      </w:divBdr>
    </w:div>
    <w:div w:id="1252159894">
      <w:bodyDiv w:val="1"/>
      <w:marLeft w:val="0"/>
      <w:marRight w:val="0"/>
      <w:marTop w:val="0"/>
      <w:marBottom w:val="0"/>
      <w:divBdr>
        <w:top w:val="none" w:sz="0" w:space="0" w:color="auto"/>
        <w:left w:val="none" w:sz="0" w:space="0" w:color="auto"/>
        <w:bottom w:val="none" w:sz="0" w:space="0" w:color="auto"/>
        <w:right w:val="none" w:sz="0" w:space="0" w:color="auto"/>
      </w:divBdr>
    </w:div>
    <w:div w:id="1294864839">
      <w:bodyDiv w:val="1"/>
      <w:marLeft w:val="0"/>
      <w:marRight w:val="0"/>
      <w:marTop w:val="0"/>
      <w:marBottom w:val="0"/>
      <w:divBdr>
        <w:top w:val="none" w:sz="0" w:space="0" w:color="auto"/>
        <w:left w:val="none" w:sz="0" w:space="0" w:color="auto"/>
        <w:bottom w:val="none" w:sz="0" w:space="0" w:color="auto"/>
        <w:right w:val="none" w:sz="0" w:space="0" w:color="auto"/>
      </w:divBdr>
    </w:div>
    <w:div w:id="1317808001">
      <w:bodyDiv w:val="1"/>
      <w:marLeft w:val="0"/>
      <w:marRight w:val="0"/>
      <w:marTop w:val="0"/>
      <w:marBottom w:val="0"/>
      <w:divBdr>
        <w:top w:val="none" w:sz="0" w:space="0" w:color="auto"/>
        <w:left w:val="none" w:sz="0" w:space="0" w:color="auto"/>
        <w:bottom w:val="none" w:sz="0" w:space="0" w:color="auto"/>
        <w:right w:val="none" w:sz="0" w:space="0" w:color="auto"/>
      </w:divBdr>
    </w:div>
    <w:div w:id="1468402423">
      <w:bodyDiv w:val="1"/>
      <w:marLeft w:val="0"/>
      <w:marRight w:val="0"/>
      <w:marTop w:val="0"/>
      <w:marBottom w:val="0"/>
      <w:divBdr>
        <w:top w:val="none" w:sz="0" w:space="0" w:color="auto"/>
        <w:left w:val="none" w:sz="0" w:space="0" w:color="auto"/>
        <w:bottom w:val="none" w:sz="0" w:space="0" w:color="auto"/>
        <w:right w:val="none" w:sz="0" w:space="0" w:color="auto"/>
      </w:divBdr>
    </w:div>
    <w:div w:id="1470591693">
      <w:bodyDiv w:val="1"/>
      <w:marLeft w:val="0"/>
      <w:marRight w:val="0"/>
      <w:marTop w:val="0"/>
      <w:marBottom w:val="0"/>
      <w:divBdr>
        <w:top w:val="none" w:sz="0" w:space="0" w:color="auto"/>
        <w:left w:val="none" w:sz="0" w:space="0" w:color="auto"/>
        <w:bottom w:val="none" w:sz="0" w:space="0" w:color="auto"/>
        <w:right w:val="none" w:sz="0" w:space="0" w:color="auto"/>
      </w:divBdr>
    </w:div>
    <w:div w:id="148505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13</TotalTime>
  <Pages>14</Pages>
  <Words>4050</Words>
  <Characters>26904</Characters>
  <Application>Microsoft Office Word</Application>
  <DocSecurity>0</DocSecurity>
  <Lines>224</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2023010828_x000d_
SPC pkt. 2, diverse redaktionelle rettelser samt overskrifter iht. QRD.</dc:description>
  <cp:lastModifiedBy>Betty Winther Andersen</cp:lastModifiedBy>
  <cp:revision>4</cp:revision>
  <cp:lastPrinted>2012-08-22T08:53:00Z</cp:lastPrinted>
  <dcterms:created xsi:type="dcterms:W3CDTF">2023-05-10T08:40:00Z</dcterms:created>
  <dcterms:modified xsi:type="dcterms:W3CDTF">2023-05-10T08:54:00Z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