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37D6"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25FDCDF2" wp14:editId="14D2732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D7FCCF4" w14:textId="77777777" w:rsidR="006B3847" w:rsidRPr="00303008" w:rsidRDefault="006B3847" w:rsidP="006B3847">
      <w:pPr>
        <w:rPr>
          <w:sz w:val="24"/>
          <w:szCs w:val="24"/>
          <w:lang w:val="en-GB"/>
        </w:rPr>
      </w:pPr>
    </w:p>
    <w:p w14:paraId="5AE6A007" w14:textId="3E6FD282" w:rsidR="006B3847" w:rsidRPr="00303008" w:rsidRDefault="006B3847" w:rsidP="006B3847">
      <w:pPr>
        <w:tabs>
          <w:tab w:val="right" w:pos="9356"/>
        </w:tabs>
        <w:rPr>
          <w:b/>
          <w:sz w:val="24"/>
          <w:szCs w:val="24"/>
          <w:lang w:val="en-GB"/>
        </w:rPr>
      </w:pPr>
      <w:r w:rsidRPr="00303008">
        <w:rPr>
          <w:b/>
          <w:sz w:val="24"/>
          <w:szCs w:val="24"/>
          <w:lang w:val="en-GB"/>
        </w:rPr>
        <w:tab/>
      </w:r>
      <w:r w:rsidR="008B4AFD">
        <w:rPr>
          <w:b/>
          <w:sz w:val="24"/>
          <w:szCs w:val="24"/>
          <w:lang w:val="en-GB"/>
        </w:rPr>
        <w:t>12</w:t>
      </w:r>
      <w:r w:rsidR="00B07474">
        <w:rPr>
          <w:b/>
          <w:sz w:val="24"/>
          <w:szCs w:val="24"/>
          <w:lang w:val="en-GB"/>
        </w:rPr>
        <w:t xml:space="preserve"> June 2025</w:t>
      </w:r>
    </w:p>
    <w:p w14:paraId="5C962241" w14:textId="77777777" w:rsidR="006B3847" w:rsidRPr="00303008" w:rsidRDefault="006B3847" w:rsidP="006B3847">
      <w:pPr>
        <w:rPr>
          <w:sz w:val="24"/>
          <w:szCs w:val="24"/>
          <w:lang w:val="en-GB"/>
        </w:rPr>
      </w:pPr>
    </w:p>
    <w:p w14:paraId="06ACFF2B" w14:textId="77777777" w:rsidR="007C5D2A" w:rsidRPr="00303008" w:rsidRDefault="007C5D2A" w:rsidP="007C5D2A">
      <w:pPr>
        <w:rPr>
          <w:sz w:val="24"/>
          <w:szCs w:val="24"/>
          <w:lang w:val="en-GB"/>
        </w:rPr>
      </w:pPr>
    </w:p>
    <w:p w14:paraId="35C5C926" w14:textId="77777777" w:rsidR="007C5D2A" w:rsidRPr="00303008" w:rsidRDefault="007C5D2A" w:rsidP="007C5D2A">
      <w:pPr>
        <w:rPr>
          <w:sz w:val="24"/>
          <w:szCs w:val="24"/>
          <w:lang w:val="en-GB"/>
        </w:rPr>
      </w:pPr>
    </w:p>
    <w:p w14:paraId="7FC276F1"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6259E7F8" w14:textId="77777777" w:rsidR="007C5D2A" w:rsidRPr="00303008" w:rsidRDefault="007C5D2A" w:rsidP="007C5D2A">
      <w:pPr>
        <w:jc w:val="center"/>
        <w:rPr>
          <w:sz w:val="24"/>
          <w:szCs w:val="24"/>
          <w:lang w:val="en-GB"/>
        </w:rPr>
      </w:pPr>
    </w:p>
    <w:p w14:paraId="2E250F01" w14:textId="77777777" w:rsidR="007C5D2A" w:rsidRPr="00303008" w:rsidRDefault="007C5D2A" w:rsidP="007C5D2A">
      <w:pPr>
        <w:jc w:val="center"/>
        <w:rPr>
          <w:b/>
          <w:sz w:val="24"/>
          <w:szCs w:val="24"/>
          <w:lang w:val="en-GB"/>
        </w:rPr>
      </w:pPr>
      <w:r w:rsidRPr="00303008">
        <w:rPr>
          <w:b/>
          <w:sz w:val="24"/>
          <w:szCs w:val="24"/>
          <w:lang w:val="en-GB"/>
        </w:rPr>
        <w:t>for</w:t>
      </w:r>
    </w:p>
    <w:p w14:paraId="5EBD6125" w14:textId="77777777" w:rsidR="007C5D2A" w:rsidRPr="00303008" w:rsidRDefault="007C5D2A" w:rsidP="007C5D2A">
      <w:pPr>
        <w:jc w:val="center"/>
        <w:rPr>
          <w:sz w:val="24"/>
          <w:szCs w:val="24"/>
          <w:lang w:val="en-GB"/>
        </w:rPr>
      </w:pPr>
    </w:p>
    <w:p w14:paraId="2244A2BB" w14:textId="77777777" w:rsidR="007C5D2A" w:rsidRPr="008B4AFD" w:rsidRDefault="001A54C7" w:rsidP="007C5D2A">
      <w:pPr>
        <w:jc w:val="center"/>
        <w:rPr>
          <w:b/>
          <w:sz w:val="24"/>
          <w:szCs w:val="24"/>
          <w:lang w:val="en-US"/>
        </w:rPr>
      </w:pPr>
      <w:r w:rsidRPr="008B4AFD">
        <w:rPr>
          <w:b/>
          <w:sz w:val="24"/>
          <w:szCs w:val="24"/>
          <w:lang w:val="en-US"/>
        </w:rPr>
        <w:t>Altaromin, tabletter</w:t>
      </w:r>
    </w:p>
    <w:p w14:paraId="3E23B50D" w14:textId="77777777" w:rsidR="007C5D2A" w:rsidRPr="008B4AFD" w:rsidRDefault="007C5D2A" w:rsidP="007C5D2A">
      <w:pPr>
        <w:jc w:val="both"/>
        <w:rPr>
          <w:sz w:val="24"/>
          <w:szCs w:val="24"/>
          <w:lang w:val="en-US"/>
        </w:rPr>
      </w:pPr>
    </w:p>
    <w:p w14:paraId="7AE59ABF" w14:textId="77777777" w:rsidR="0042292D" w:rsidRPr="008B4AFD" w:rsidRDefault="0042292D" w:rsidP="007C5D2A">
      <w:pPr>
        <w:jc w:val="both"/>
        <w:rPr>
          <w:sz w:val="24"/>
          <w:szCs w:val="24"/>
          <w:lang w:val="en-US"/>
        </w:rPr>
      </w:pPr>
    </w:p>
    <w:p w14:paraId="556E8839" w14:textId="77777777" w:rsidR="008F2F8C" w:rsidRPr="008B4AFD" w:rsidRDefault="008F2F8C" w:rsidP="008F2F8C">
      <w:pPr>
        <w:tabs>
          <w:tab w:val="left" w:pos="8222"/>
        </w:tabs>
        <w:ind w:left="851" w:hanging="851"/>
        <w:rPr>
          <w:b/>
          <w:sz w:val="24"/>
          <w:szCs w:val="24"/>
          <w:lang w:val="en-US"/>
        </w:rPr>
      </w:pPr>
      <w:r w:rsidRPr="008B4AFD">
        <w:rPr>
          <w:b/>
          <w:sz w:val="24"/>
          <w:szCs w:val="24"/>
          <w:lang w:val="en-US"/>
        </w:rPr>
        <w:t>0.</w:t>
      </w:r>
      <w:r w:rsidRPr="008B4AFD">
        <w:rPr>
          <w:b/>
          <w:sz w:val="24"/>
          <w:szCs w:val="24"/>
          <w:lang w:val="en-US"/>
        </w:rPr>
        <w:tab/>
        <w:t>D.SP.NO.</w:t>
      </w:r>
    </w:p>
    <w:p w14:paraId="0C6CCFD9" w14:textId="77777777" w:rsidR="008F2F8C" w:rsidRPr="008B4AFD" w:rsidRDefault="001A54C7" w:rsidP="008F2F8C">
      <w:pPr>
        <w:tabs>
          <w:tab w:val="left" w:pos="8222"/>
        </w:tabs>
        <w:ind w:left="851"/>
        <w:rPr>
          <w:sz w:val="24"/>
          <w:szCs w:val="24"/>
          <w:lang w:val="en-US"/>
        </w:rPr>
      </w:pPr>
      <w:r w:rsidRPr="008B4AFD">
        <w:rPr>
          <w:sz w:val="24"/>
          <w:szCs w:val="24"/>
          <w:lang w:val="en-US"/>
        </w:rPr>
        <w:t>33933</w:t>
      </w:r>
    </w:p>
    <w:p w14:paraId="456E62D7" w14:textId="77777777" w:rsidR="007C5D2A" w:rsidRPr="008B4AFD" w:rsidRDefault="007C5D2A" w:rsidP="007C5D2A">
      <w:pPr>
        <w:tabs>
          <w:tab w:val="left" w:pos="851"/>
        </w:tabs>
        <w:jc w:val="both"/>
        <w:rPr>
          <w:sz w:val="24"/>
          <w:szCs w:val="24"/>
          <w:lang w:val="en-US"/>
        </w:rPr>
      </w:pPr>
    </w:p>
    <w:p w14:paraId="36D2B5FC"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C9C6341" w14:textId="77777777" w:rsidR="007C5D2A" w:rsidRPr="00303008" w:rsidRDefault="001A54C7" w:rsidP="004A3BF4">
      <w:pPr>
        <w:tabs>
          <w:tab w:val="left" w:pos="851"/>
        </w:tabs>
        <w:ind w:left="851"/>
        <w:rPr>
          <w:sz w:val="24"/>
          <w:szCs w:val="24"/>
          <w:lang w:val="en-GB"/>
        </w:rPr>
      </w:pPr>
      <w:r>
        <w:rPr>
          <w:sz w:val="24"/>
          <w:szCs w:val="24"/>
          <w:lang w:val="en-GB"/>
        </w:rPr>
        <w:t>Altaromin</w:t>
      </w:r>
    </w:p>
    <w:p w14:paraId="2698A53B" w14:textId="77777777" w:rsidR="007C5D2A" w:rsidRPr="00303008" w:rsidRDefault="007C5D2A" w:rsidP="004A3BF4">
      <w:pPr>
        <w:tabs>
          <w:tab w:val="left" w:pos="851"/>
        </w:tabs>
        <w:ind w:left="851"/>
        <w:rPr>
          <w:sz w:val="24"/>
          <w:szCs w:val="24"/>
          <w:lang w:val="en-GB"/>
        </w:rPr>
      </w:pPr>
    </w:p>
    <w:p w14:paraId="4907A27F"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44F1C8B7" w14:textId="77777777" w:rsidR="001A54C7" w:rsidRPr="001A54C7" w:rsidRDefault="001A54C7" w:rsidP="001A54C7">
      <w:pPr>
        <w:tabs>
          <w:tab w:val="left" w:pos="851"/>
        </w:tabs>
        <w:ind w:left="851"/>
        <w:rPr>
          <w:sz w:val="24"/>
          <w:szCs w:val="24"/>
          <w:lang w:val="en-GB"/>
        </w:rPr>
      </w:pPr>
      <w:r w:rsidRPr="001A54C7">
        <w:rPr>
          <w:sz w:val="24"/>
          <w:szCs w:val="24"/>
          <w:lang w:val="en-GB"/>
        </w:rPr>
        <w:t>One tablet contains 1 gram of methenamine hippurate.</w:t>
      </w:r>
    </w:p>
    <w:p w14:paraId="0AADE183" w14:textId="77777777" w:rsidR="001A54C7" w:rsidRPr="001A54C7" w:rsidRDefault="001A54C7" w:rsidP="001A54C7">
      <w:pPr>
        <w:tabs>
          <w:tab w:val="left" w:pos="851"/>
        </w:tabs>
        <w:ind w:left="851"/>
        <w:rPr>
          <w:sz w:val="24"/>
          <w:szCs w:val="24"/>
          <w:lang w:val="en-GB"/>
        </w:rPr>
      </w:pPr>
      <w:r w:rsidRPr="001A54C7">
        <w:rPr>
          <w:sz w:val="24"/>
          <w:szCs w:val="24"/>
          <w:lang w:val="en-GB"/>
        </w:rPr>
        <w:t>For the full list of excipients, see section 6.1.</w:t>
      </w:r>
    </w:p>
    <w:p w14:paraId="4BB10793" w14:textId="77777777" w:rsidR="007C5D2A" w:rsidRPr="00303008" w:rsidRDefault="007C5D2A" w:rsidP="004A3BF4">
      <w:pPr>
        <w:tabs>
          <w:tab w:val="left" w:pos="851"/>
        </w:tabs>
        <w:ind w:left="851"/>
        <w:rPr>
          <w:sz w:val="24"/>
          <w:szCs w:val="24"/>
          <w:lang w:val="en-GB"/>
        </w:rPr>
      </w:pPr>
    </w:p>
    <w:p w14:paraId="617C79F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7F5F6086" w14:textId="77777777" w:rsidR="001A54C7" w:rsidRDefault="001A54C7" w:rsidP="001A54C7">
      <w:pPr>
        <w:tabs>
          <w:tab w:val="left" w:pos="851"/>
        </w:tabs>
        <w:ind w:left="851"/>
        <w:rPr>
          <w:sz w:val="24"/>
          <w:szCs w:val="24"/>
          <w:lang w:val="en-GB"/>
        </w:rPr>
      </w:pPr>
      <w:r w:rsidRPr="001A54C7">
        <w:rPr>
          <w:sz w:val="24"/>
          <w:szCs w:val="24"/>
          <w:lang w:val="en-GB"/>
        </w:rPr>
        <w:t>Tablet</w:t>
      </w:r>
      <w:r>
        <w:rPr>
          <w:sz w:val="24"/>
          <w:szCs w:val="24"/>
          <w:lang w:val="en-GB"/>
        </w:rPr>
        <w:t>s</w:t>
      </w:r>
    </w:p>
    <w:p w14:paraId="0907018C" w14:textId="77777777" w:rsidR="001A54C7" w:rsidRPr="001A54C7" w:rsidRDefault="001A54C7" w:rsidP="001A54C7">
      <w:pPr>
        <w:tabs>
          <w:tab w:val="left" w:pos="851"/>
        </w:tabs>
        <w:ind w:left="851"/>
        <w:rPr>
          <w:sz w:val="24"/>
          <w:szCs w:val="24"/>
          <w:lang w:val="en-GB"/>
        </w:rPr>
      </w:pPr>
    </w:p>
    <w:p w14:paraId="6CD31DEA" w14:textId="77777777" w:rsidR="001A54C7" w:rsidRPr="001A54C7" w:rsidRDefault="001A54C7" w:rsidP="001A54C7">
      <w:pPr>
        <w:tabs>
          <w:tab w:val="left" w:pos="851"/>
        </w:tabs>
        <w:ind w:left="851"/>
        <w:rPr>
          <w:sz w:val="24"/>
          <w:szCs w:val="24"/>
          <w:lang w:val="en-GB"/>
        </w:rPr>
      </w:pPr>
      <w:r w:rsidRPr="001A54C7">
        <w:rPr>
          <w:sz w:val="24"/>
          <w:szCs w:val="24"/>
          <w:lang w:val="en-GB"/>
        </w:rPr>
        <w:t>White to off-white, capsule shaped uncoated tablets with a break line on both the sides.</w:t>
      </w:r>
    </w:p>
    <w:p w14:paraId="7A2F93D7" w14:textId="77777777" w:rsidR="001A54C7" w:rsidRPr="001A54C7" w:rsidRDefault="001A54C7" w:rsidP="001A54C7">
      <w:pPr>
        <w:tabs>
          <w:tab w:val="left" w:pos="851"/>
        </w:tabs>
        <w:ind w:left="851"/>
        <w:rPr>
          <w:sz w:val="24"/>
          <w:szCs w:val="24"/>
          <w:lang w:val="en-GB"/>
        </w:rPr>
      </w:pPr>
      <w:r w:rsidRPr="001A54C7">
        <w:rPr>
          <w:sz w:val="24"/>
          <w:szCs w:val="24"/>
          <w:lang w:val="en-GB"/>
        </w:rPr>
        <w:t>Dimension 18.9 x 7.9 mm.</w:t>
      </w:r>
    </w:p>
    <w:p w14:paraId="0E47866F" w14:textId="77777777" w:rsidR="001A54C7" w:rsidRPr="001A54C7" w:rsidRDefault="001A54C7" w:rsidP="001A54C7">
      <w:pPr>
        <w:tabs>
          <w:tab w:val="left" w:pos="851"/>
        </w:tabs>
        <w:ind w:left="851"/>
        <w:rPr>
          <w:sz w:val="24"/>
          <w:szCs w:val="24"/>
          <w:lang w:val="en-GB"/>
        </w:rPr>
      </w:pPr>
      <w:r w:rsidRPr="001A54C7">
        <w:rPr>
          <w:sz w:val="24"/>
          <w:szCs w:val="24"/>
          <w:lang w:val="en-GB"/>
        </w:rPr>
        <w:t>The tablet can be divided into equal halves.</w:t>
      </w:r>
    </w:p>
    <w:p w14:paraId="68FD1661" w14:textId="77777777" w:rsidR="007C5D2A" w:rsidRPr="001A54C7" w:rsidRDefault="007C5D2A" w:rsidP="004A3BF4">
      <w:pPr>
        <w:tabs>
          <w:tab w:val="left" w:pos="851"/>
        </w:tabs>
        <w:ind w:left="851"/>
        <w:rPr>
          <w:sz w:val="24"/>
          <w:szCs w:val="24"/>
          <w:lang w:val="en-GB"/>
        </w:rPr>
      </w:pPr>
    </w:p>
    <w:p w14:paraId="50508112" w14:textId="77777777" w:rsidR="007C5D2A" w:rsidRPr="00303008" w:rsidRDefault="007C5D2A" w:rsidP="004A3BF4">
      <w:pPr>
        <w:tabs>
          <w:tab w:val="left" w:pos="851"/>
        </w:tabs>
        <w:ind w:left="851"/>
        <w:rPr>
          <w:sz w:val="24"/>
          <w:szCs w:val="24"/>
          <w:lang w:val="en-GB"/>
        </w:rPr>
      </w:pPr>
    </w:p>
    <w:p w14:paraId="3B7476B7"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7DFB28E3" w14:textId="77777777" w:rsidR="007C5D2A" w:rsidRPr="00303008" w:rsidRDefault="007C5D2A" w:rsidP="004A3BF4">
      <w:pPr>
        <w:tabs>
          <w:tab w:val="left" w:pos="851"/>
        </w:tabs>
        <w:ind w:left="851"/>
        <w:rPr>
          <w:sz w:val="24"/>
          <w:szCs w:val="24"/>
          <w:lang w:val="en-GB"/>
        </w:rPr>
      </w:pPr>
    </w:p>
    <w:p w14:paraId="275C8793"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3C9D6AA" w14:textId="77777777" w:rsidR="001A54C7" w:rsidRPr="001A54C7" w:rsidRDefault="001A54C7" w:rsidP="001A54C7">
      <w:pPr>
        <w:tabs>
          <w:tab w:val="left" w:pos="851"/>
        </w:tabs>
        <w:ind w:left="851"/>
        <w:rPr>
          <w:sz w:val="24"/>
          <w:szCs w:val="24"/>
          <w:lang w:val="en-GB"/>
        </w:rPr>
      </w:pPr>
      <w:r w:rsidRPr="001A54C7">
        <w:rPr>
          <w:sz w:val="24"/>
          <w:szCs w:val="24"/>
          <w:lang w:val="en-GB"/>
        </w:rPr>
        <w:t>Altaromin is indicated in the prophylaxis of uncomplicated lower urinary tract infections (see section 5.1):</w:t>
      </w:r>
    </w:p>
    <w:p w14:paraId="113CFD72" w14:textId="77777777" w:rsidR="001A54C7" w:rsidRPr="001A54C7" w:rsidRDefault="001A54C7" w:rsidP="00B07474">
      <w:pPr>
        <w:numPr>
          <w:ilvl w:val="0"/>
          <w:numId w:val="5"/>
        </w:numPr>
        <w:tabs>
          <w:tab w:val="left" w:pos="851"/>
        </w:tabs>
        <w:ind w:left="1134" w:hanging="283"/>
        <w:rPr>
          <w:sz w:val="24"/>
          <w:szCs w:val="24"/>
          <w:lang w:val="en-GB"/>
        </w:rPr>
      </w:pPr>
      <w:r w:rsidRPr="001A54C7">
        <w:rPr>
          <w:sz w:val="24"/>
          <w:szCs w:val="24"/>
          <w:lang w:val="en-GB"/>
        </w:rPr>
        <w:t>Prophylaxis of recurrent cystitis after initial treatment with appropriate antibacterial agent of recurrent urinary infection.</w:t>
      </w:r>
    </w:p>
    <w:p w14:paraId="6BD3AF0A" w14:textId="77777777" w:rsidR="001A54C7" w:rsidRPr="001A54C7" w:rsidRDefault="001A54C7" w:rsidP="00B07474">
      <w:pPr>
        <w:numPr>
          <w:ilvl w:val="0"/>
          <w:numId w:val="5"/>
        </w:numPr>
        <w:tabs>
          <w:tab w:val="left" w:pos="851"/>
        </w:tabs>
        <w:ind w:left="1134" w:hanging="283"/>
        <w:rPr>
          <w:sz w:val="24"/>
          <w:szCs w:val="24"/>
          <w:lang w:val="en-GB"/>
        </w:rPr>
      </w:pPr>
      <w:r w:rsidRPr="001A54C7">
        <w:rPr>
          <w:sz w:val="24"/>
          <w:szCs w:val="24"/>
          <w:lang w:val="en-GB"/>
        </w:rPr>
        <w:t>Prophylaxis of infections for short-term catheterization or instrumental interventions in the urinary tract.</w:t>
      </w:r>
    </w:p>
    <w:p w14:paraId="32EF0E6A" w14:textId="77777777" w:rsidR="001A54C7" w:rsidRPr="001A54C7" w:rsidRDefault="001A54C7" w:rsidP="00B07474">
      <w:pPr>
        <w:numPr>
          <w:ilvl w:val="0"/>
          <w:numId w:val="5"/>
        </w:numPr>
        <w:tabs>
          <w:tab w:val="left" w:pos="851"/>
        </w:tabs>
        <w:ind w:left="1134" w:hanging="283"/>
        <w:rPr>
          <w:sz w:val="24"/>
          <w:szCs w:val="24"/>
          <w:lang w:val="en-GB"/>
        </w:rPr>
      </w:pPr>
      <w:r w:rsidRPr="001A54C7">
        <w:rPr>
          <w:sz w:val="24"/>
          <w:szCs w:val="24"/>
          <w:lang w:val="en-GB"/>
        </w:rPr>
        <w:t>Asymptomatic bacteriuria.</w:t>
      </w:r>
    </w:p>
    <w:p w14:paraId="1808D50C" w14:textId="77777777" w:rsidR="001A54C7" w:rsidRPr="001A54C7" w:rsidRDefault="001A54C7" w:rsidP="001A54C7">
      <w:pPr>
        <w:tabs>
          <w:tab w:val="left" w:pos="851"/>
        </w:tabs>
        <w:ind w:left="851"/>
        <w:rPr>
          <w:sz w:val="24"/>
          <w:szCs w:val="24"/>
          <w:lang w:val="en-GB"/>
        </w:rPr>
      </w:pPr>
      <w:r w:rsidRPr="001A54C7">
        <w:rPr>
          <w:sz w:val="24"/>
          <w:szCs w:val="24"/>
          <w:lang w:val="en-GB"/>
        </w:rPr>
        <w:t>Consideration should be given to therapeutic guidance on the appropriate use of antimicrobial agents.</w:t>
      </w:r>
    </w:p>
    <w:p w14:paraId="25E1ED5A" w14:textId="77777777" w:rsidR="007C5D2A" w:rsidRPr="001A54C7" w:rsidRDefault="007C5D2A" w:rsidP="00A85D26">
      <w:pPr>
        <w:tabs>
          <w:tab w:val="left" w:pos="851"/>
        </w:tabs>
        <w:ind w:left="851"/>
        <w:rPr>
          <w:sz w:val="24"/>
          <w:szCs w:val="24"/>
          <w:lang w:val="en-GB"/>
        </w:rPr>
      </w:pPr>
    </w:p>
    <w:p w14:paraId="675B4DD1"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4F464733" w14:textId="77777777" w:rsidR="00B07474" w:rsidRDefault="00B07474" w:rsidP="00B07474">
      <w:pPr>
        <w:tabs>
          <w:tab w:val="left" w:pos="851"/>
        </w:tabs>
        <w:ind w:left="851"/>
        <w:rPr>
          <w:sz w:val="24"/>
          <w:szCs w:val="24"/>
          <w:u w:val="single"/>
          <w:lang w:val="en-GB"/>
        </w:rPr>
      </w:pPr>
    </w:p>
    <w:p w14:paraId="7A669072" w14:textId="05D4C997" w:rsidR="00B07474" w:rsidRPr="00B07474" w:rsidRDefault="00B07474" w:rsidP="00B07474">
      <w:pPr>
        <w:tabs>
          <w:tab w:val="left" w:pos="851"/>
        </w:tabs>
        <w:ind w:left="851"/>
        <w:rPr>
          <w:sz w:val="24"/>
          <w:szCs w:val="24"/>
          <w:u w:val="single"/>
          <w:lang w:val="en-GB"/>
        </w:rPr>
      </w:pPr>
      <w:r w:rsidRPr="00B07474">
        <w:rPr>
          <w:sz w:val="24"/>
          <w:szCs w:val="24"/>
          <w:u w:val="single"/>
          <w:lang w:val="en-GB"/>
        </w:rPr>
        <w:t>Posology</w:t>
      </w:r>
    </w:p>
    <w:p w14:paraId="4BC05428" w14:textId="77777777" w:rsidR="00B07474" w:rsidRPr="00B07474" w:rsidRDefault="00B07474" w:rsidP="00B07474">
      <w:pPr>
        <w:tabs>
          <w:tab w:val="left" w:pos="851"/>
        </w:tabs>
        <w:ind w:left="851"/>
        <w:rPr>
          <w:sz w:val="24"/>
          <w:szCs w:val="24"/>
          <w:lang w:val="en-GB"/>
        </w:rPr>
      </w:pPr>
      <w:r w:rsidRPr="00B07474">
        <w:rPr>
          <w:sz w:val="24"/>
          <w:szCs w:val="24"/>
          <w:lang w:val="en-GB"/>
        </w:rPr>
        <w:t>Therapeutic guidance should be taken into consideration.</w:t>
      </w:r>
    </w:p>
    <w:p w14:paraId="2C696E5B" w14:textId="77777777" w:rsidR="00B07474" w:rsidRPr="00B07474" w:rsidRDefault="00B07474" w:rsidP="00B07474">
      <w:pPr>
        <w:tabs>
          <w:tab w:val="left" w:pos="851"/>
        </w:tabs>
        <w:ind w:left="851"/>
        <w:rPr>
          <w:sz w:val="24"/>
          <w:szCs w:val="24"/>
          <w:lang w:val="en-GB"/>
        </w:rPr>
      </w:pPr>
    </w:p>
    <w:p w14:paraId="63BB5B25" w14:textId="77777777" w:rsidR="00B07474" w:rsidRPr="00B07474" w:rsidRDefault="00B07474" w:rsidP="00B07474">
      <w:pPr>
        <w:tabs>
          <w:tab w:val="left" w:pos="851"/>
        </w:tabs>
        <w:ind w:left="851"/>
        <w:rPr>
          <w:sz w:val="24"/>
          <w:szCs w:val="24"/>
          <w:lang w:val="en-GB"/>
        </w:rPr>
      </w:pPr>
      <w:r w:rsidRPr="00B07474">
        <w:rPr>
          <w:i/>
          <w:iCs/>
          <w:sz w:val="24"/>
          <w:szCs w:val="24"/>
          <w:lang w:val="en-GB"/>
        </w:rPr>
        <w:t>Adults</w:t>
      </w:r>
      <w:r w:rsidRPr="00B07474">
        <w:rPr>
          <w:sz w:val="24"/>
          <w:szCs w:val="24"/>
          <w:lang w:val="en-GB"/>
        </w:rPr>
        <w:t>: 1 g two times a day.</w:t>
      </w:r>
    </w:p>
    <w:p w14:paraId="25A47C3A" w14:textId="77777777" w:rsidR="00B07474" w:rsidRPr="00B07474" w:rsidRDefault="00B07474" w:rsidP="00B07474">
      <w:pPr>
        <w:tabs>
          <w:tab w:val="left" w:pos="851"/>
        </w:tabs>
        <w:ind w:left="851"/>
        <w:rPr>
          <w:sz w:val="24"/>
          <w:szCs w:val="24"/>
          <w:lang w:val="en-GB"/>
        </w:rPr>
      </w:pPr>
      <w:r w:rsidRPr="00B07474">
        <w:rPr>
          <w:sz w:val="24"/>
          <w:szCs w:val="24"/>
          <w:lang w:val="en-GB"/>
        </w:rPr>
        <w:t>In patients with catheters the dosage may be increased to 1 g three times a day.</w:t>
      </w:r>
    </w:p>
    <w:p w14:paraId="323E721F" w14:textId="77777777" w:rsidR="00B07474" w:rsidRPr="00B07474" w:rsidRDefault="00B07474" w:rsidP="00B07474">
      <w:pPr>
        <w:tabs>
          <w:tab w:val="left" w:pos="851"/>
        </w:tabs>
        <w:ind w:left="851"/>
        <w:rPr>
          <w:sz w:val="24"/>
          <w:szCs w:val="24"/>
          <w:lang w:val="en-GB"/>
        </w:rPr>
      </w:pPr>
      <w:r w:rsidRPr="00B07474">
        <w:rPr>
          <w:i/>
          <w:iCs/>
          <w:sz w:val="24"/>
          <w:szCs w:val="24"/>
          <w:lang w:val="en-GB"/>
        </w:rPr>
        <w:t>Children 6-12 years</w:t>
      </w:r>
      <w:r w:rsidRPr="00B07474">
        <w:rPr>
          <w:sz w:val="24"/>
          <w:szCs w:val="24"/>
          <w:lang w:val="en-GB"/>
        </w:rPr>
        <w:t>: 0,5 g two times a day .</w:t>
      </w:r>
    </w:p>
    <w:p w14:paraId="20ACD9D1" w14:textId="77777777" w:rsidR="00B07474" w:rsidRPr="00B07474" w:rsidRDefault="00B07474" w:rsidP="00B07474">
      <w:pPr>
        <w:tabs>
          <w:tab w:val="left" w:pos="851"/>
        </w:tabs>
        <w:ind w:left="851"/>
        <w:rPr>
          <w:sz w:val="24"/>
          <w:szCs w:val="24"/>
          <w:lang w:val="en-GB"/>
        </w:rPr>
      </w:pPr>
      <w:r w:rsidRPr="00B07474">
        <w:rPr>
          <w:i/>
          <w:iCs/>
          <w:sz w:val="24"/>
          <w:szCs w:val="24"/>
          <w:lang w:val="en-GB"/>
        </w:rPr>
        <w:t>Children over 12 years</w:t>
      </w:r>
      <w:r w:rsidRPr="00B07474">
        <w:rPr>
          <w:sz w:val="24"/>
          <w:szCs w:val="24"/>
          <w:lang w:val="en-GB"/>
        </w:rPr>
        <w:t>: 1 g two times a day .</w:t>
      </w:r>
    </w:p>
    <w:p w14:paraId="222CF680" w14:textId="77777777" w:rsidR="00B07474" w:rsidRPr="00B07474" w:rsidRDefault="00B07474" w:rsidP="00B07474">
      <w:pPr>
        <w:tabs>
          <w:tab w:val="left" w:pos="851"/>
        </w:tabs>
        <w:ind w:left="851"/>
        <w:rPr>
          <w:sz w:val="24"/>
          <w:szCs w:val="24"/>
          <w:lang w:val="en-GB"/>
        </w:rPr>
      </w:pPr>
    </w:p>
    <w:p w14:paraId="31F96298" w14:textId="77777777" w:rsidR="00B07474" w:rsidRPr="00B07474" w:rsidRDefault="00B07474" w:rsidP="00B07474">
      <w:pPr>
        <w:tabs>
          <w:tab w:val="left" w:pos="851"/>
        </w:tabs>
        <w:ind w:left="851"/>
        <w:rPr>
          <w:sz w:val="24"/>
          <w:szCs w:val="24"/>
          <w:lang w:val="en-GB"/>
        </w:rPr>
      </w:pPr>
      <w:r w:rsidRPr="00B07474">
        <w:rPr>
          <w:sz w:val="24"/>
          <w:szCs w:val="24"/>
          <w:lang w:val="en-GB"/>
        </w:rPr>
        <w:t>Since the antimicrobial activity of methenamine hippurate is greater in acidic urinary conditions, alkalinizing food or drink should be avoided (see section 4.5). If necessary in cases of alkaline urinary pH, supply of acidifying agent could be needed.</w:t>
      </w:r>
    </w:p>
    <w:p w14:paraId="47482FBE" w14:textId="77777777" w:rsidR="00B07474" w:rsidRPr="00B07474" w:rsidRDefault="00B07474" w:rsidP="00B07474">
      <w:pPr>
        <w:tabs>
          <w:tab w:val="left" w:pos="851"/>
        </w:tabs>
        <w:ind w:left="851"/>
        <w:rPr>
          <w:sz w:val="24"/>
          <w:szCs w:val="24"/>
          <w:lang w:val="en-GB"/>
        </w:rPr>
      </w:pPr>
    </w:p>
    <w:p w14:paraId="375C73A6" w14:textId="77777777" w:rsidR="00B07474" w:rsidRPr="00B07474" w:rsidRDefault="00B07474" w:rsidP="00B07474">
      <w:pPr>
        <w:tabs>
          <w:tab w:val="left" w:pos="851"/>
        </w:tabs>
        <w:ind w:left="851"/>
        <w:rPr>
          <w:sz w:val="24"/>
          <w:szCs w:val="24"/>
          <w:u w:val="single"/>
          <w:lang w:val="en-GB"/>
        </w:rPr>
      </w:pPr>
      <w:r w:rsidRPr="00B07474">
        <w:rPr>
          <w:sz w:val="24"/>
          <w:szCs w:val="24"/>
          <w:u w:val="single"/>
          <w:lang w:val="en-GB"/>
        </w:rPr>
        <w:t xml:space="preserve">Method of administration </w:t>
      </w:r>
    </w:p>
    <w:p w14:paraId="1813CC47" w14:textId="77777777" w:rsidR="00B07474" w:rsidRPr="00B07474" w:rsidRDefault="00B07474" w:rsidP="00B07474">
      <w:pPr>
        <w:tabs>
          <w:tab w:val="left" w:pos="851"/>
        </w:tabs>
        <w:ind w:left="851"/>
        <w:rPr>
          <w:sz w:val="24"/>
          <w:szCs w:val="24"/>
          <w:lang w:val="en-GB"/>
        </w:rPr>
      </w:pPr>
      <w:r w:rsidRPr="00B07474">
        <w:rPr>
          <w:sz w:val="24"/>
          <w:szCs w:val="24"/>
          <w:lang w:val="en-GB"/>
        </w:rPr>
        <w:t>For oral administration.</w:t>
      </w:r>
    </w:p>
    <w:p w14:paraId="4A90864D" w14:textId="77777777" w:rsidR="00B07474" w:rsidRPr="00B07474" w:rsidRDefault="00B07474" w:rsidP="00B07474">
      <w:pPr>
        <w:tabs>
          <w:tab w:val="left" w:pos="851"/>
        </w:tabs>
        <w:ind w:left="851"/>
        <w:rPr>
          <w:sz w:val="24"/>
          <w:szCs w:val="24"/>
          <w:lang w:val="en-GB"/>
        </w:rPr>
      </w:pPr>
      <w:r w:rsidRPr="00B07474">
        <w:rPr>
          <w:sz w:val="24"/>
          <w:szCs w:val="24"/>
          <w:lang w:val="en-GB"/>
        </w:rPr>
        <w:t>The tablets may be halved or crushed and taken with water if the patient is unable to swallow whole tablets.</w:t>
      </w:r>
    </w:p>
    <w:p w14:paraId="0A6821A5" w14:textId="77777777" w:rsidR="007C5D2A" w:rsidRPr="00B07474" w:rsidRDefault="007C5D2A" w:rsidP="00A85D26">
      <w:pPr>
        <w:tabs>
          <w:tab w:val="left" w:pos="851"/>
        </w:tabs>
        <w:ind w:left="851"/>
        <w:rPr>
          <w:sz w:val="24"/>
          <w:szCs w:val="24"/>
          <w:lang w:val="en-GB"/>
        </w:rPr>
      </w:pPr>
    </w:p>
    <w:p w14:paraId="57DF760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52999629" w14:textId="77777777" w:rsidR="00412FC8" w:rsidRPr="00412FC8" w:rsidRDefault="00412FC8" w:rsidP="00412FC8">
      <w:pPr>
        <w:tabs>
          <w:tab w:val="left" w:pos="851"/>
        </w:tabs>
        <w:ind w:left="851"/>
        <w:rPr>
          <w:sz w:val="24"/>
          <w:szCs w:val="24"/>
          <w:lang w:val="en-GB"/>
        </w:rPr>
      </w:pPr>
      <w:r w:rsidRPr="00412FC8">
        <w:rPr>
          <w:sz w:val="24"/>
          <w:szCs w:val="24"/>
          <w:lang w:val="en-GB"/>
        </w:rPr>
        <w:t>Altaromin is contraindicated in patients with:</w:t>
      </w:r>
    </w:p>
    <w:p w14:paraId="69228CD7" w14:textId="77777777" w:rsidR="00412FC8" w:rsidRPr="00412FC8" w:rsidRDefault="00412FC8" w:rsidP="00412FC8">
      <w:pPr>
        <w:numPr>
          <w:ilvl w:val="0"/>
          <w:numId w:val="6"/>
        </w:numPr>
        <w:tabs>
          <w:tab w:val="clear" w:pos="720"/>
          <w:tab w:val="left" w:pos="851"/>
          <w:tab w:val="num" w:pos="1134"/>
        </w:tabs>
        <w:ind w:left="1134" w:hanging="283"/>
        <w:rPr>
          <w:b/>
          <w:bCs/>
          <w:sz w:val="24"/>
          <w:szCs w:val="24"/>
          <w:lang w:val="en-GB"/>
        </w:rPr>
      </w:pPr>
      <w:r w:rsidRPr="00412FC8">
        <w:rPr>
          <w:sz w:val="24"/>
          <w:szCs w:val="24"/>
          <w:lang w:val="en-GB"/>
        </w:rPr>
        <w:t>Hypersensitivity to the active substance or to any of the excipients listed in section 6.1.</w:t>
      </w:r>
    </w:p>
    <w:p w14:paraId="6D820E29" w14:textId="77777777" w:rsidR="00412FC8" w:rsidRPr="00412FC8" w:rsidRDefault="00412FC8" w:rsidP="00412FC8">
      <w:pPr>
        <w:numPr>
          <w:ilvl w:val="0"/>
          <w:numId w:val="6"/>
        </w:numPr>
        <w:tabs>
          <w:tab w:val="clear" w:pos="720"/>
          <w:tab w:val="left" w:pos="851"/>
          <w:tab w:val="num" w:pos="1134"/>
        </w:tabs>
        <w:ind w:left="1134" w:hanging="283"/>
        <w:rPr>
          <w:b/>
          <w:bCs/>
          <w:sz w:val="24"/>
          <w:szCs w:val="24"/>
          <w:lang w:val="en-GB"/>
        </w:rPr>
      </w:pPr>
      <w:r w:rsidRPr="00412FC8">
        <w:rPr>
          <w:sz w:val="24"/>
          <w:szCs w:val="24"/>
          <w:lang w:val="en-GB"/>
        </w:rPr>
        <w:t>Hypersensitivity to formaldehyde.</w:t>
      </w:r>
    </w:p>
    <w:p w14:paraId="316636FA" w14:textId="77777777" w:rsidR="00412FC8" w:rsidRPr="00412FC8" w:rsidRDefault="00412FC8" w:rsidP="00412FC8">
      <w:pPr>
        <w:numPr>
          <w:ilvl w:val="0"/>
          <w:numId w:val="6"/>
        </w:numPr>
        <w:tabs>
          <w:tab w:val="clear" w:pos="720"/>
          <w:tab w:val="left" w:pos="851"/>
          <w:tab w:val="num" w:pos="1134"/>
        </w:tabs>
        <w:ind w:left="1134" w:hanging="283"/>
        <w:rPr>
          <w:b/>
          <w:bCs/>
          <w:sz w:val="24"/>
          <w:szCs w:val="24"/>
          <w:lang w:val="en-GB"/>
        </w:rPr>
      </w:pPr>
      <w:r w:rsidRPr="00412FC8">
        <w:rPr>
          <w:sz w:val="24"/>
          <w:szCs w:val="24"/>
          <w:lang w:val="en-GB"/>
        </w:rPr>
        <w:t>Renal insufficiency, severe dehydration and gout.</w:t>
      </w:r>
    </w:p>
    <w:p w14:paraId="3957E6DE" w14:textId="77777777" w:rsidR="00412FC8" w:rsidRPr="00412FC8" w:rsidRDefault="00412FC8" w:rsidP="00412FC8">
      <w:pPr>
        <w:numPr>
          <w:ilvl w:val="0"/>
          <w:numId w:val="6"/>
        </w:numPr>
        <w:tabs>
          <w:tab w:val="clear" w:pos="720"/>
          <w:tab w:val="left" w:pos="851"/>
          <w:tab w:val="num" w:pos="1134"/>
        </w:tabs>
        <w:ind w:left="1134" w:hanging="283"/>
        <w:rPr>
          <w:b/>
          <w:bCs/>
          <w:sz w:val="24"/>
          <w:szCs w:val="24"/>
          <w:lang w:val="en-GB"/>
        </w:rPr>
      </w:pPr>
      <w:r w:rsidRPr="00412FC8">
        <w:rPr>
          <w:sz w:val="24"/>
          <w:szCs w:val="24"/>
          <w:lang w:val="en-GB"/>
        </w:rPr>
        <w:t>Hepatic impairment.</w:t>
      </w:r>
    </w:p>
    <w:p w14:paraId="7C40A883" w14:textId="77777777" w:rsidR="00412FC8" w:rsidRPr="00412FC8" w:rsidRDefault="00412FC8" w:rsidP="00412FC8">
      <w:pPr>
        <w:numPr>
          <w:ilvl w:val="0"/>
          <w:numId w:val="6"/>
        </w:numPr>
        <w:tabs>
          <w:tab w:val="clear" w:pos="720"/>
          <w:tab w:val="left" w:pos="851"/>
          <w:tab w:val="num" w:pos="1134"/>
        </w:tabs>
        <w:ind w:left="1134" w:hanging="283"/>
        <w:rPr>
          <w:b/>
          <w:bCs/>
          <w:sz w:val="24"/>
          <w:szCs w:val="24"/>
          <w:lang w:val="en-GB"/>
        </w:rPr>
      </w:pPr>
      <w:r w:rsidRPr="00412FC8">
        <w:rPr>
          <w:sz w:val="24"/>
          <w:szCs w:val="24"/>
          <w:lang w:val="en-GB"/>
        </w:rPr>
        <w:t>Metabolic acidosis.</w:t>
      </w:r>
    </w:p>
    <w:p w14:paraId="578DAFEF" w14:textId="77777777" w:rsidR="00412FC8" w:rsidRPr="00412FC8" w:rsidRDefault="00412FC8" w:rsidP="00412FC8">
      <w:pPr>
        <w:numPr>
          <w:ilvl w:val="0"/>
          <w:numId w:val="6"/>
        </w:numPr>
        <w:tabs>
          <w:tab w:val="clear" w:pos="720"/>
          <w:tab w:val="left" w:pos="851"/>
          <w:tab w:val="num" w:pos="1134"/>
        </w:tabs>
        <w:ind w:left="1134" w:hanging="283"/>
        <w:rPr>
          <w:b/>
          <w:bCs/>
          <w:sz w:val="24"/>
          <w:szCs w:val="24"/>
          <w:lang w:val="en-GB"/>
        </w:rPr>
      </w:pPr>
      <w:r w:rsidRPr="00412FC8">
        <w:rPr>
          <w:sz w:val="24"/>
          <w:szCs w:val="24"/>
          <w:lang w:val="en-GB"/>
        </w:rPr>
        <w:t>Infection of the kidney.</w:t>
      </w:r>
    </w:p>
    <w:p w14:paraId="71A357E3" w14:textId="77777777" w:rsidR="00412FC8" w:rsidRPr="00412FC8" w:rsidRDefault="00412FC8" w:rsidP="00412FC8">
      <w:pPr>
        <w:tabs>
          <w:tab w:val="left" w:pos="851"/>
        </w:tabs>
        <w:ind w:left="851"/>
        <w:rPr>
          <w:sz w:val="24"/>
          <w:szCs w:val="24"/>
          <w:lang w:val="en-GB"/>
        </w:rPr>
      </w:pPr>
      <w:r w:rsidRPr="00412FC8">
        <w:rPr>
          <w:sz w:val="24"/>
          <w:szCs w:val="24"/>
          <w:lang w:val="en-GB"/>
        </w:rPr>
        <w:t>The concomittant use of Altaromin is not recommended with sulphonamides because of the possibility of crystalluria (see section 4.5).</w:t>
      </w:r>
    </w:p>
    <w:p w14:paraId="226F872B" w14:textId="77777777" w:rsidR="00412FC8" w:rsidRPr="00412FC8" w:rsidRDefault="00412FC8" w:rsidP="00412FC8">
      <w:pPr>
        <w:tabs>
          <w:tab w:val="left" w:pos="851"/>
        </w:tabs>
        <w:ind w:left="851"/>
        <w:rPr>
          <w:sz w:val="24"/>
          <w:szCs w:val="24"/>
          <w:lang w:val="en-GB"/>
        </w:rPr>
      </w:pPr>
    </w:p>
    <w:p w14:paraId="2BA13F16" w14:textId="77777777" w:rsidR="00412FC8" w:rsidRPr="00412FC8" w:rsidRDefault="00412FC8" w:rsidP="00412FC8">
      <w:pPr>
        <w:tabs>
          <w:tab w:val="left" w:pos="851"/>
        </w:tabs>
        <w:ind w:left="851"/>
        <w:rPr>
          <w:sz w:val="24"/>
          <w:szCs w:val="24"/>
          <w:lang w:val="en-GB"/>
        </w:rPr>
      </w:pPr>
      <w:r w:rsidRPr="00412FC8">
        <w:rPr>
          <w:sz w:val="24"/>
          <w:szCs w:val="24"/>
          <w:lang w:val="en-GB"/>
        </w:rPr>
        <w:t>The concomittant use of Altaromin with alkaline agents and antacids should be avoided because of the possibility of reduced effect (see section 4.5).</w:t>
      </w:r>
    </w:p>
    <w:p w14:paraId="074736F1" w14:textId="77777777" w:rsidR="007C5D2A" w:rsidRPr="00412FC8" w:rsidRDefault="007C5D2A" w:rsidP="003E0341">
      <w:pPr>
        <w:tabs>
          <w:tab w:val="left" w:pos="851"/>
        </w:tabs>
        <w:ind w:left="851"/>
        <w:rPr>
          <w:sz w:val="24"/>
          <w:szCs w:val="24"/>
          <w:lang w:val="en-GB"/>
        </w:rPr>
      </w:pPr>
    </w:p>
    <w:p w14:paraId="5213771E"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5EDAC9DB" w14:textId="77777777" w:rsidR="00BA7155" w:rsidRPr="00BA7155" w:rsidRDefault="00BA7155" w:rsidP="00BA7155">
      <w:pPr>
        <w:tabs>
          <w:tab w:val="left" w:pos="851"/>
        </w:tabs>
        <w:ind w:left="851"/>
        <w:rPr>
          <w:sz w:val="24"/>
          <w:szCs w:val="24"/>
          <w:lang w:val="en-GB"/>
        </w:rPr>
      </w:pPr>
      <w:r w:rsidRPr="00BA7155">
        <w:rPr>
          <w:sz w:val="24"/>
          <w:szCs w:val="24"/>
          <w:lang w:val="en-GB"/>
        </w:rPr>
        <w:t>When antibiotic treatment of bacteriuria or urinary tract infection is indicated, prophylaxis with methenamine hippurate should be stopped. Therefore patients should be encouraged to consult their doctor at the onset of signs and symptoms of infection.</w:t>
      </w:r>
    </w:p>
    <w:p w14:paraId="0A7EAFCD" w14:textId="77777777" w:rsidR="00BA7155" w:rsidRPr="00BA7155" w:rsidRDefault="00BA7155" w:rsidP="00BA7155">
      <w:pPr>
        <w:tabs>
          <w:tab w:val="left" w:pos="851"/>
        </w:tabs>
        <w:ind w:left="851"/>
        <w:rPr>
          <w:sz w:val="24"/>
          <w:szCs w:val="24"/>
          <w:lang w:val="en-GB"/>
        </w:rPr>
      </w:pPr>
    </w:p>
    <w:p w14:paraId="392B0BC3" w14:textId="77777777" w:rsidR="00BA7155" w:rsidRPr="00BA7155" w:rsidRDefault="00BA7155" w:rsidP="00BA7155">
      <w:pPr>
        <w:tabs>
          <w:tab w:val="left" w:pos="851"/>
        </w:tabs>
        <w:ind w:left="851"/>
        <w:rPr>
          <w:sz w:val="24"/>
          <w:szCs w:val="24"/>
          <w:lang w:val="en-GB"/>
        </w:rPr>
      </w:pPr>
      <w:r w:rsidRPr="00BA7155">
        <w:rPr>
          <w:sz w:val="24"/>
          <w:szCs w:val="24"/>
          <w:lang w:val="en-GB"/>
        </w:rPr>
        <w:t>The use of alkaline agents and antacids, alkalinizing food and drink should be avoided during the treatment (see section 4.5).</w:t>
      </w:r>
    </w:p>
    <w:p w14:paraId="436F0BD6" w14:textId="77777777" w:rsidR="00BA7155" w:rsidRPr="00BA7155" w:rsidRDefault="00BA7155" w:rsidP="00BA7155">
      <w:pPr>
        <w:tabs>
          <w:tab w:val="left" w:pos="851"/>
        </w:tabs>
        <w:ind w:left="851"/>
        <w:rPr>
          <w:sz w:val="24"/>
          <w:szCs w:val="24"/>
          <w:lang w:val="en-GB"/>
        </w:rPr>
      </w:pPr>
    </w:p>
    <w:p w14:paraId="1625DBF9" w14:textId="77777777" w:rsidR="00BA7155" w:rsidRPr="00BA7155" w:rsidRDefault="00BA7155" w:rsidP="00BA7155">
      <w:pPr>
        <w:tabs>
          <w:tab w:val="left" w:pos="851"/>
        </w:tabs>
        <w:ind w:left="851"/>
        <w:rPr>
          <w:sz w:val="24"/>
          <w:szCs w:val="24"/>
          <w:u w:val="single"/>
          <w:lang w:val="en-GB"/>
        </w:rPr>
      </w:pPr>
      <w:r w:rsidRPr="00BA7155">
        <w:rPr>
          <w:sz w:val="24"/>
          <w:szCs w:val="24"/>
          <w:u w:val="single"/>
          <w:lang w:val="en-GB"/>
        </w:rPr>
        <w:t xml:space="preserve">Effects on laboratory tests </w:t>
      </w:r>
    </w:p>
    <w:p w14:paraId="4574A105" w14:textId="77777777" w:rsidR="00BA7155" w:rsidRPr="00BA7155" w:rsidRDefault="00BA7155" w:rsidP="00BA7155">
      <w:pPr>
        <w:tabs>
          <w:tab w:val="left" w:pos="851"/>
        </w:tabs>
        <w:ind w:left="851"/>
        <w:rPr>
          <w:sz w:val="24"/>
          <w:szCs w:val="24"/>
          <w:lang w:val="en-GB"/>
        </w:rPr>
      </w:pPr>
      <w:r w:rsidRPr="00BA7155">
        <w:rPr>
          <w:sz w:val="24"/>
          <w:szCs w:val="24"/>
          <w:lang w:val="en-GB"/>
        </w:rPr>
        <w:t>Depending on analytical procedure, methenamine hippurate might affect the determination of steroid, catecholamine and 5-hydroxyindoleacetic acid leading to incorrect results.</w:t>
      </w:r>
    </w:p>
    <w:p w14:paraId="2652142F" w14:textId="77777777" w:rsidR="00BA7155" w:rsidRPr="00BA7155" w:rsidRDefault="00BA7155" w:rsidP="00BA7155">
      <w:pPr>
        <w:tabs>
          <w:tab w:val="left" w:pos="851"/>
        </w:tabs>
        <w:ind w:left="851"/>
        <w:rPr>
          <w:sz w:val="24"/>
          <w:szCs w:val="24"/>
          <w:u w:val="single"/>
          <w:lang w:val="en-GB"/>
        </w:rPr>
      </w:pPr>
    </w:p>
    <w:p w14:paraId="35DD20F9" w14:textId="77777777" w:rsidR="00BA7155" w:rsidRPr="00BA7155" w:rsidRDefault="00BA7155" w:rsidP="00BA7155">
      <w:pPr>
        <w:tabs>
          <w:tab w:val="left" w:pos="851"/>
        </w:tabs>
        <w:ind w:left="851"/>
        <w:rPr>
          <w:sz w:val="24"/>
          <w:szCs w:val="24"/>
          <w:u w:val="single"/>
          <w:lang w:val="en-GB"/>
        </w:rPr>
      </w:pPr>
      <w:r w:rsidRPr="00BA7155">
        <w:rPr>
          <w:sz w:val="24"/>
          <w:szCs w:val="24"/>
          <w:u w:val="single"/>
          <w:lang w:val="en-GB"/>
        </w:rPr>
        <w:t>Sodium</w:t>
      </w:r>
    </w:p>
    <w:p w14:paraId="7F46B862" w14:textId="77777777" w:rsidR="00BA7155" w:rsidRPr="00BA7155" w:rsidRDefault="00BA7155" w:rsidP="00BA7155">
      <w:pPr>
        <w:tabs>
          <w:tab w:val="left" w:pos="851"/>
        </w:tabs>
        <w:ind w:left="851"/>
        <w:rPr>
          <w:sz w:val="24"/>
          <w:szCs w:val="24"/>
          <w:lang w:val="en-GB"/>
        </w:rPr>
      </w:pPr>
      <w:r w:rsidRPr="00BA7155">
        <w:rPr>
          <w:sz w:val="24"/>
          <w:szCs w:val="24"/>
          <w:lang w:val="en-GB"/>
        </w:rPr>
        <w:t>This medicine contains less than 1 mmol sodium (23 mg) per tablet, that is to say essentially ‘sodium-free’.</w:t>
      </w:r>
    </w:p>
    <w:p w14:paraId="1EFC9090" w14:textId="3A7B130F" w:rsidR="00BA7155" w:rsidRDefault="00BA7155">
      <w:pPr>
        <w:rPr>
          <w:sz w:val="24"/>
          <w:szCs w:val="24"/>
          <w:lang w:val="en-GB"/>
        </w:rPr>
      </w:pPr>
      <w:r>
        <w:rPr>
          <w:sz w:val="24"/>
          <w:szCs w:val="24"/>
          <w:lang w:val="en-GB"/>
        </w:rPr>
        <w:br w:type="page"/>
      </w:r>
    </w:p>
    <w:p w14:paraId="1E96FDF8" w14:textId="77777777" w:rsidR="007C5D2A" w:rsidRPr="00BA7155" w:rsidRDefault="007C5D2A" w:rsidP="003E0341">
      <w:pPr>
        <w:tabs>
          <w:tab w:val="left" w:pos="851"/>
        </w:tabs>
        <w:ind w:left="851"/>
        <w:rPr>
          <w:sz w:val="24"/>
          <w:szCs w:val="24"/>
          <w:lang w:val="en-GB"/>
        </w:rPr>
      </w:pPr>
    </w:p>
    <w:p w14:paraId="5A42B4A2"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64E18368" w14:textId="77777777" w:rsidR="00BA7155" w:rsidRDefault="00BA7155" w:rsidP="00BA7155">
      <w:pPr>
        <w:tabs>
          <w:tab w:val="left" w:pos="851"/>
        </w:tabs>
        <w:ind w:left="851"/>
        <w:rPr>
          <w:sz w:val="24"/>
          <w:szCs w:val="24"/>
          <w:u w:val="single"/>
          <w:lang w:val="en-GB"/>
        </w:rPr>
      </w:pPr>
    </w:p>
    <w:p w14:paraId="5288538E" w14:textId="6D3D548C" w:rsidR="00BA7155" w:rsidRPr="00BA7155" w:rsidRDefault="00BA7155" w:rsidP="00BA7155">
      <w:pPr>
        <w:tabs>
          <w:tab w:val="left" w:pos="851"/>
        </w:tabs>
        <w:ind w:left="851"/>
        <w:rPr>
          <w:sz w:val="24"/>
          <w:szCs w:val="24"/>
          <w:u w:val="single"/>
          <w:lang w:val="en-GB"/>
        </w:rPr>
      </w:pPr>
      <w:r w:rsidRPr="00BA7155">
        <w:rPr>
          <w:sz w:val="24"/>
          <w:szCs w:val="24"/>
          <w:u w:val="single"/>
          <w:lang w:val="en-GB"/>
        </w:rPr>
        <w:t>Alkaline agents and antacids</w:t>
      </w:r>
    </w:p>
    <w:p w14:paraId="52FA5C6E" w14:textId="77777777" w:rsidR="00BA7155" w:rsidRPr="00BA7155" w:rsidRDefault="00BA7155" w:rsidP="00BA7155">
      <w:pPr>
        <w:tabs>
          <w:tab w:val="left" w:pos="851"/>
        </w:tabs>
        <w:ind w:left="851"/>
        <w:rPr>
          <w:sz w:val="24"/>
          <w:szCs w:val="24"/>
          <w:lang w:val="en-GB"/>
        </w:rPr>
      </w:pPr>
      <w:r w:rsidRPr="00BA7155">
        <w:rPr>
          <w:sz w:val="24"/>
          <w:szCs w:val="24"/>
          <w:lang w:val="en-GB"/>
        </w:rPr>
        <w:t>Methenamine hippurate hydrolyses into the therapeutically active formaldehyde under acidic urinary conditions (see section 5.1). Therefore alkaline agents reduce the effect of methenamine hippurate and should be avoided.</w:t>
      </w:r>
    </w:p>
    <w:p w14:paraId="69B8CCBD" w14:textId="77777777" w:rsidR="00BA7155" w:rsidRPr="00BA7155" w:rsidRDefault="00BA7155" w:rsidP="00BA7155">
      <w:pPr>
        <w:tabs>
          <w:tab w:val="left" w:pos="851"/>
        </w:tabs>
        <w:ind w:left="851"/>
        <w:rPr>
          <w:sz w:val="24"/>
          <w:szCs w:val="24"/>
          <w:lang w:val="en-GB"/>
        </w:rPr>
      </w:pPr>
      <w:r w:rsidRPr="00BA7155">
        <w:rPr>
          <w:sz w:val="24"/>
          <w:szCs w:val="24"/>
          <w:lang w:val="en-GB"/>
        </w:rPr>
        <w:t>Antacids that make urine alkaline might cause an increase in urinary pH, reduce the effect of methenamine hippurate and should be avoided.</w:t>
      </w:r>
    </w:p>
    <w:p w14:paraId="71935443" w14:textId="77777777" w:rsidR="00BA7155" w:rsidRPr="00BA7155" w:rsidRDefault="00BA7155" w:rsidP="00BA7155">
      <w:pPr>
        <w:tabs>
          <w:tab w:val="left" w:pos="851"/>
        </w:tabs>
        <w:ind w:left="851"/>
        <w:rPr>
          <w:sz w:val="24"/>
          <w:szCs w:val="24"/>
          <w:lang w:val="en-GB"/>
        </w:rPr>
      </w:pPr>
      <w:r w:rsidRPr="00BA7155">
        <w:rPr>
          <w:sz w:val="24"/>
          <w:szCs w:val="24"/>
          <w:lang w:val="en-GB"/>
        </w:rPr>
        <w:t>Alkalinizing food and drink might cause an increase in urinary pH, reduce the effect of methenamine hippurate and should be avoided.</w:t>
      </w:r>
    </w:p>
    <w:p w14:paraId="2449965E" w14:textId="77777777" w:rsidR="00BA7155" w:rsidRDefault="00BA7155" w:rsidP="00BA7155">
      <w:pPr>
        <w:tabs>
          <w:tab w:val="left" w:pos="851"/>
        </w:tabs>
        <w:ind w:left="851"/>
        <w:rPr>
          <w:sz w:val="24"/>
          <w:szCs w:val="24"/>
          <w:u w:val="single"/>
          <w:lang w:val="en-GB"/>
        </w:rPr>
      </w:pPr>
    </w:p>
    <w:p w14:paraId="3C1473DE" w14:textId="2199CC91" w:rsidR="00BA7155" w:rsidRPr="00BA7155" w:rsidRDefault="00BA7155" w:rsidP="00BA7155">
      <w:pPr>
        <w:tabs>
          <w:tab w:val="left" w:pos="851"/>
        </w:tabs>
        <w:ind w:left="851"/>
        <w:rPr>
          <w:sz w:val="24"/>
          <w:szCs w:val="24"/>
          <w:u w:val="single"/>
          <w:lang w:val="en-GB"/>
        </w:rPr>
      </w:pPr>
      <w:r w:rsidRPr="00BA7155">
        <w:rPr>
          <w:sz w:val="24"/>
          <w:szCs w:val="24"/>
          <w:u w:val="single"/>
          <w:lang w:val="en-GB"/>
        </w:rPr>
        <w:t>Sulphonamides</w:t>
      </w:r>
    </w:p>
    <w:p w14:paraId="77ADEA48" w14:textId="77777777" w:rsidR="00BA7155" w:rsidRPr="00BA7155" w:rsidRDefault="00BA7155" w:rsidP="00BA7155">
      <w:pPr>
        <w:tabs>
          <w:tab w:val="left" w:pos="851"/>
        </w:tabs>
        <w:ind w:left="851"/>
        <w:rPr>
          <w:sz w:val="24"/>
          <w:szCs w:val="24"/>
          <w:lang w:val="en-GB"/>
        </w:rPr>
      </w:pPr>
      <w:r w:rsidRPr="00BA7155">
        <w:rPr>
          <w:sz w:val="24"/>
          <w:szCs w:val="24"/>
          <w:lang w:val="en-GB"/>
        </w:rPr>
        <w:t>Sulphonamides may form an insoluble crystalline precipitate with formaldehyde in the urinary tract (favoured by the acidification of urine). Therefore concomitant use of methenamine hippurate with sulphonamides increases the risk of crystalluria and is not recommended.</w:t>
      </w:r>
    </w:p>
    <w:p w14:paraId="67C91C61" w14:textId="77777777" w:rsidR="007C5D2A" w:rsidRPr="00BA7155" w:rsidRDefault="007C5D2A" w:rsidP="003E0341">
      <w:pPr>
        <w:tabs>
          <w:tab w:val="left" w:pos="851"/>
        </w:tabs>
        <w:ind w:left="851"/>
        <w:rPr>
          <w:sz w:val="24"/>
          <w:szCs w:val="24"/>
          <w:lang w:val="en-GB"/>
        </w:rPr>
      </w:pPr>
    </w:p>
    <w:p w14:paraId="2952A09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5E339FD3" w14:textId="77777777" w:rsidR="00BA7155" w:rsidRDefault="00BA7155" w:rsidP="00BA7155">
      <w:pPr>
        <w:tabs>
          <w:tab w:val="left" w:pos="851"/>
        </w:tabs>
        <w:ind w:left="851"/>
        <w:rPr>
          <w:sz w:val="24"/>
          <w:szCs w:val="24"/>
          <w:u w:val="single"/>
          <w:lang w:val="en-GB"/>
        </w:rPr>
      </w:pPr>
    </w:p>
    <w:p w14:paraId="37E8E39F" w14:textId="56F05D2E" w:rsidR="00BA7155" w:rsidRPr="00BA7155" w:rsidRDefault="00BA7155" w:rsidP="00BA7155">
      <w:pPr>
        <w:tabs>
          <w:tab w:val="left" w:pos="851"/>
        </w:tabs>
        <w:ind w:left="851"/>
        <w:rPr>
          <w:sz w:val="24"/>
          <w:szCs w:val="24"/>
          <w:u w:val="single"/>
          <w:lang w:val="en-GB"/>
        </w:rPr>
      </w:pPr>
      <w:r w:rsidRPr="00BA7155">
        <w:rPr>
          <w:sz w:val="24"/>
          <w:szCs w:val="24"/>
          <w:u w:val="single"/>
          <w:lang w:val="en-GB"/>
        </w:rPr>
        <w:t>Pregnancy</w:t>
      </w:r>
    </w:p>
    <w:p w14:paraId="7C7110BE" w14:textId="77777777" w:rsidR="00BA7155" w:rsidRPr="00BA7155" w:rsidRDefault="00BA7155" w:rsidP="00BA7155">
      <w:pPr>
        <w:tabs>
          <w:tab w:val="left" w:pos="851"/>
        </w:tabs>
        <w:ind w:left="851"/>
        <w:rPr>
          <w:sz w:val="24"/>
          <w:szCs w:val="24"/>
          <w:lang w:val="en-GB"/>
        </w:rPr>
      </w:pPr>
      <w:r w:rsidRPr="00BA7155">
        <w:rPr>
          <w:sz w:val="24"/>
          <w:szCs w:val="24"/>
          <w:lang w:val="en-GB"/>
        </w:rPr>
        <w:t>A moderate amount of data on pregnant women (between 300-1000 pregnancies) has not shown signs of malformations or fetal/neonatal toxicity. Animal studies do not indicate reproductive toxicity (see section 5.3). The use of Altaromin may be considered during pregnancy, if necessary.</w:t>
      </w:r>
    </w:p>
    <w:p w14:paraId="189C3BE4" w14:textId="77777777" w:rsidR="00BA7155" w:rsidRPr="00BA7155" w:rsidRDefault="00BA7155" w:rsidP="00BA7155">
      <w:pPr>
        <w:tabs>
          <w:tab w:val="left" w:pos="851"/>
        </w:tabs>
        <w:ind w:left="851"/>
        <w:rPr>
          <w:sz w:val="24"/>
          <w:szCs w:val="24"/>
          <w:lang w:val="en-GB"/>
        </w:rPr>
      </w:pPr>
    </w:p>
    <w:p w14:paraId="3CB25ED6" w14:textId="77777777" w:rsidR="00BA7155" w:rsidRPr="00BA7155" w:rsidRDefault="00BA7155" w:rsidP="00BA7155">
      <w:pPr>
        <w:tabs>
          <w:tab w:val="left" w:pos="851"/>
        </w:tabs>
        <w:ind w:left="851"/>
        <w:rPr>
          <w:sz w:val="24"/>
          <w:szCs w:val="24"/>
          <w:u w:val="single"/>
          <w:lang w:val="en-GB"/>
        </w:rPr>
      </w:pPr>
      <w:r w:rsidRPr="00BA7155">
        <w:rPr>
          <w:sz w:val="24"/>
          <w:szCs w:val="24"/>
          <w:u w:val="single"/>
          <w:lang w:val="en-GB"/>
        </w:rPr>
        <w:t>Breast-feeding</w:t>
      </w:r>
    </w:p>
    <w:p w14:paraId="21ED1CBF" w14:textId="77777777" w:rsidR="00BA7155" w:rsidRPr="00BA7155" w:rsidRDefault="00BA7155" w:rsidP="00BA7155">
      <w:pPr>
        <w:tabs>
          <w:tab w:val="left" w:pos="851"/>
        </w:tabs>
        <w:ind w:left="851"/>
        <w:rPr>
          <w:sz w:val="24"/>
          <w:szCs w:val="24"/>
          <w:lang w:val="en-GB"/>
        </w:rPr>
      </w:pPr>
      <w:r w:rsidRPr="00BA7155">
        <w:rPr>
          <w:sz w:val="24"/>
          <w:szCs w:val="24"/>
          <w:lang w:val="en-GB"/>
        </w:rPr>
        <w:t>Methenamine hippurate is excreted in human milk, but at therapeutic doses of Altaromin no effects on the breastfed newborns/infants are anticipated.</w:t>
      </w:r>
    </w:p>
    <w:p w14:paraId="20749F89" w14:textId="77777777" w:rsidR="00BA7155" w:rsidRPr="00BA7155" w:rsidRDefault="00BA7155" w:rsidP="00BA7155">
      <w:pPr>
        <w:tabs>
          <w:tab w:val="left" w:pos="851"/>
        </w:tabs>
        <w:ind w:left="851"/>
        <w:rPr>
          <w:sz w:val="24"/>
          <w:szCs w:val="24"/>
          <w:lang w:val="en-GB"/>
        </w:rPr>
      </w:pPr>
    </w:p>
    <w:p w14:paraId="3518FD92" w14:textId="77777777" w:rsidR="00BA7155" w:rsidRPr="00BA7155" w:rsidRDefault="00BA7155" w:rsidP="00BA7155">
      <w:pPr>
        <w:tabs>
          <w:tab w:val="left" w:pos="851"/>
        </w:tabs>
        <w:ind w:left="851"/>
        <w:rPr>
          <w:sz w:val="24"/>
          <w:szCs w:val="24"/>
          <w:u w:val="single"/>
          <w:lang w:val="en-GB"/>
        </w:rPr>
      </w:pPr>
      <w:r w:rsidRPr="00BA7155">
        <w:rPr>
          <w:sz w:val="24"/>
          <w:szCs w:val="24"/>
          <w:u w:val="single"/>
          <w:lang w:val="en-GB"/>
        </w:rPr>
        <w:t>Fertility</w:t>
      </w:r>
    </w:p>
    <w:p w14:paraId="1AC4A9BA" w14:textId="77777777" w:rsidR="00BA7155" w:rsidRPr="00BA7155" w:rsidRDefault="00BA7155" w:rsidP="00BA7155">
      <w:pPr>
        <w:tabs>
          <w:tab w:val="left" w:pos="851"/>
        </w:tabs>
        <w:ind w:left="851"/>
        <w:rPr>
          <w:sz w:val="24"/>
          <w:szCs w:val="24"/>
          <w:lang w:val="en-GB"/>
        </w:rPr>
      </w:pPr>
      <w:r w:rsidRPr="00BA7155">
        <w:rPr>
          <w:sz w:val="24"/>
          <w:szCs w:val="24"/>
          <w:lang w:val="en-GB"/>
        </w:rPr>
        <w:t>There are no human studies regarding fertility and methenamine hippurate.</w:t>
      </w:r>
    </w:p>
    <w:p w14:paraId="05AFF654" w14:textId="77777777" w:rsidR="00BA7155" w:rsidRPr="00BA7155" w:rsidRDefault="00BA7155" w:rsidP="00BA7155">
      <w:pPr>
        <w:tabs>
          <w:tab w:val="left" w:pos="851"/>
        </w:tabs>
        <w:ind w:left="851"/>
        <w:rPr>
          <w:sz w:val="24"/>
          <w:szCs w:val="24"/>
          <w:lang w:val="en-GB"/>
        </w:rPr>
      </w:pPr>
      <w:r w:rsidRPr="00BA7155">
        <w:rPr>
          <w:sz w:val="24"/>
          <w:szCs w:val="24"/>
          <w:lang w:val="en-GB"/>
        </w:rPr>
        <w:t>Animal studies do not indicate direct or indirect harmful effects with respect to reproductive toxicity.</w:t>
      </w:r>
    </w:p>
    <w:p w14:paraId="2B9171FE" w14:textId="77777777" w:rsidR="007C5D2A" w:rsidRPr="00BA7155" w:rsidRDefault="007C5D2A" w:rsidP="003E0341">
      <w:pPr>
        <w:tabs>
          <w:tab w:val="left" w:pos="851"/>
        </w:tabs>
        <w:ind w:left="851"/>
        <w:rPr>
          <w:sz w:val="24"/>
          <w:szCs w:val="24"/>
          <w:lang w:val="en-GB"/>
        </w:rPr>
      </w:pPr>
    </w:p>
    <w:p w14:paraId="05CEF67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6FD1065E" w14:textId="65D0AD33" w:rsidR="007C5D2A" w:rsidRDefault="00E017A2" w:rsidP="00A85D26">
      <w:pPr>
        <w:tabs>
          <w:tab w:val="left" w:pos="851"/>
        </w:tabs>
        <w:ind w:left="851"/>
        <w:rPr>
          <w:sz w:val="24"/>
          <w:szCs w:val="24"/>
          <w:lang w:val="en-GB"/>
        </w:rPr>
      </w:pPr>
      <w:r>
        <w:rPr>
          <w:sz w:val="24"/>
          <w:szCs w:val="24"/>
          <w:lang w:val="en-GB"/>
        </w:rPr>
        <w:t>No traffic warning.</w:t>
      </w:r>
    </w:p>
    <w:p w14:paraId="34A28D63" w14:textId="77777777" w:rsidR="00E017A2" w:rsidRPr="00E017A2" w:rsidRDefault="00E017A2" w:rsidP="00E017A2">
      <w:pPr>
        <w:tabs>
          <w:tab w:val="left" w:pos="851"/>
        </w:tabs>
        <w:ind w:left="851"/>
        <w:rPr>
          <w:sz w:val="24"/>
          <w:szCs w:val="24"/>
          <w:lang w:val="en-GB"/>
        </w:rPr>
      </w:pPr>
      <w:r w:rsidRPr="00E017A2">
        <w:rPr>
          <w:sz w:val="24"/>
          <w:szCs w:val="24"/>
          <w:lang w:val="en-GB"/>
        </w:rPr>
        <w:t>Altaromin has no or negligible influence on the ability to drive and use machines.</w:t>
      </w:r>
    </w:p>
    <w:p w14:paraId="40EE42A1" w14:textId="77777777" w:rsidR="007C5D2A" w:rsidRPr="00303008" w:rsidRDefault="007C5D2A" w:rsidP="003E0341">
      <w:pPr>
        <w:tabs>
          <w:tab w:val="left" w:pos="851"/>
        </w:tabs>
        <w:ind w:left="851"/>
        <w:rPr>
          <w:sz w:val="24"/>
          <w:szCs w:val="24"/>
          <w:lang w:val="en-GB"/>
        </w:rPr>
      </w:pPr>
    </w:p>
    <w:p w14:paraId="0F7EE55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05261A19" w14:textId="77777777" w:rsidR="006C67CF" w:rsidRPr="006C67CF" w:rsidRDefault="006C67CF" w:rsidP="006C67CF">
      <w:pPr>
        <w:ind w:left="851"/>
        <w:rPr>
          <w:noProof/>
          <w:sz w:val="24"/>
          <w:szCs w:val="24"/>
          <w:lang w:val="en-US"/>
        </w:rPr>
      </w:pPr>
      <w:r w:rsidRPr="006C67CF">
        <w:rPr>
          <w:noProof/>
          <w:sz w:val="24"/>
          <w:szCs w:val="24"/>
          <w:lang w:val="en-US"/>
        </w:rPr>
        <w:t>Adverse events frequencies are defined as:</w:t>
      </w:r>
    </w:p>
    <w:p w14:paraId="21C3EC0E" w14:textId="77777777" w:rsidR="006C67CF" w:rsidRPr="006C67CF" w:rsidRDefault="006C67CF" w:rsidP="006C67CF">
      <w:pPr>
        <w:ind w:left="851"/>
        <w:rPr>
          <w:noProof/>
          <w:sz w:val="24"/>
          <w:szCs w:val="24"/>
          <w:lang w:val="en-US"/>
        </w:rPr>
      </w:pPr>
      <w:r w:rsidRPr="006C67CF">
        <w:rPr>
          <w:noProof/>
          <w:sz w:val="24"/>
          <w:szCs w:val="24"/>
          <w:lang w:val="en-US"/>
        </w:rPr>
        <w:t>Very common (≥1/l0)</w:t>
      </w:r>
    </w:p>
    <w:p w14:paraId="744386B0" w14:textId="77777777" w:rsidR="006C67CF" w:rsidRPr="006C67CF" w:rsidRDefault="006C67CF" w:rsidP="006C67CF">
      <w:pPr>
        <w:ind w:left="851"/>
        <w:rPr>
          <w:noProof/>
          <w:sz w:val="24"/>
          <w:szCs w:val="24"/>
          <w:lang w:val="en-US"/>
        </w:rPr>
      </w:pPr>
      <w:r w:rsidRPr="006C67CF">
        <w:rPr>
          <w:noProof/>
          <w:sz w:val="24"/>
          <w:szCs w:val="24"/>
          <w:lang w:val="en-US"/>
        </w:rPr>
        <w:t>Common (≥1/100 to &lt;1/10)</w:t>
      </w:r>
    </w:p>
    <w:p w14:paraId="5D92F137" w14:textId="77777777" w:rsidR="006C67CF" w:rsidRPr="006C67CF" w:rsidRDefault="006C67CF" w:rsidP="006C67CF">
      <w:pPr>
        <w:ind w:left="851"/>
        <w:rPr>
          <w:noProof/>
          <w:sz w:val="24"/>
          <w:szCs w:val="24"/>
          <w:lang w:val="en-US"/>
        </w:rPr>
      </w:pPr>
      <w:r w:rsidRPr="006C67CF">
        <w:rPr>
          <w:noProof/>
          <w:sz w:val="24"/>
          <w:szCs w:val="24"/>
          <w:lang w:val="en-US"/>
        </w:rPr>
        <w:t>Uncommon (≥1/1000 to &lt;1/100)</w:t>
      </w:r>
    </w:p>
    <w:p w14:paraId="693CBEBE" w14:textId="77777777" w:rsidR="006C67CF" w:rsidRPr="006C67CF" w:rsidRDefault="006C67CF" w:rsidP="006C67CF">
      <w:pPr>
        <w:ind w:left="851"/>
        <w:rPr>
          <w:noProof/>
          <w:sz w:val="24"/>
          <w:szCs w:val="24"/>
          <w:lang w:val="en-US"/>
        </w:rPr>
      </w:pPr>
      <w:r w:rsidRPr="006C67CF">
        <w:rPr>
          <w:noProof/>
          <w:sz w:val="24"/>
          <w:szCs w:val="24"/>
          <w:lang w:val="en-US"/>
        </w:rPr>
        <w:t>Rare (≥ 1/10 000 to &lt;1/1000)</w:t>
      </w:r>
    </w:p>
    <w:p w14:paraId="5A6E7136" w14:textId="77777777" w:rsidR="006C67CF" w:rsidRPr="006C67CF" w:rsidRDefault="006C67CF" w:rsidP="006C67CF">
      <w:pPr>
        <w:ind w:left="851"/>
        <w:rPr>
          <w:noProof/>
          <w:sz w:val="24"/>
          <w:szCs w:val="24"/>
          <w:lang w:val="en-US"/>
        </w:rPr>
      </w:pPr>
      <w:r w:rsidRPr="006C67CF">
        <w:rPr>
          <w:noProof/>
          <w:sz w:val="24"/>
          <w:szCs w:val="24"/>
          <w:lang w:val="en-US"/>
        </w:rPr>
        <w:t>Very rare (&lt;1/10 000)</w:t>
      </w:r>
    </w:p>
    <w:p w14:paraId="59FA1DED" w14:textId="77777777" w:rsidR="006C67CF" w:rsidRPr="006C67CF" w:rsidRDefault="006C67CF" w:rsidP="006C67CF">
      <w:pPr>
        <w:ind w:left="851"/>
        <w:rPr>
          <w:noProof/>
          <w:sz w:val="24"/>
          <w:szCs w:val="24"/>
          <w:lang w:val="en-US"/>
        </w:rPr>
      </w:pPr>
      <w:r w:rsidRPr="006C67CF">
        <w:rPr>
          <w:noProof/>
          <w:sz w:val="24"/>
          <w:szCs w:val="24"/>
          <w:lang w:val="en-US"/>
        </w:rPr>
        <w:t>Not known (cannot be estimated from the available data).</w:t>
      </w:r>
    </w:p>
    <w:p w14:paraId="6B5AE9DB" w14:textId="166703C7" w:rsidR="006C67CF" w:rsidRDefault="006C67CF">
      <w:pPr>
        <w:rPr>
          <w:noProof/>
          <w:szCs w:val="22"/>
          <w:lang w:val="en-US"/>
        </w:rPr>
      </w:pPr>
      <w:r>
        <w:rPr>
          <w:noProof/>
          <w:szCs w:val="22"/>
          <w:lang w:val="en-US"/>
        </w:rPr>
        <w:br w:type="page"/>
      </w:r>
    </w:p>
    <w:p w14:paraId="090897E7" w14:textId="77777777" w:rsidR="006C67CF" w:rsidRPr="006C67CF" w:rsidRDefault="006C67CF" w:rsidP="006C67CF">
      <w:pPr>
        <w:rPr>
          <w:noProof/>
          <w:szCs w:val="22"/>
          <w:lang w:val="en-US"/>
        </w:rPr>
      </w:pPr>
    </w:p>
    <w:tbl>
      <w:tblPr>
        <w:tblStyle w:val="Tabel-Gitter"/>
        <w:tblW w:w="8994" w:type="dxa"/>
        <w:tblInd w:w="846" w:type="dxa"/>
        <w:tblLook w:val="04A0" w:firstRow="1" w:lastRow="0" w:firstColumn="1" w:lastColumn="0" w:noHBand="0" w:noVBand="1"/>
      </w:tblPr>
      <w:tblGrid>
        <w:gridCol w:w="3832"/>
        <w:gridCol w:w="1906"/>
        <w:gridCol w:w="1349"/>
        <w:gridCol w:w="1907"/>
      </w:tblGrid>
      <w:tr w:rsidR="006C67CF" w14:paraId="0BD25612" w14:textId="77777777" w:rsidTr="006C67CF">
        <w:tc>
          <w:tcPr>
            <w:tcW w:w="0" w:type="auto"/>
            <w:vMerge w:val="restart"/>
            <w:tcBorders>
              <w:top w:val="single" w:sz="4" w:space="0" w:color="auto"/>
              <w:left w:val="single" w:sz="4" w:space="0" w:color="auto"/>
              <w:bottom w:val="single" w:sz="4" w:space="0" w:color="auto"/>
              <w:right w:val="single" w:sz="4" w:space="0" w:color="auto"/>
            </w:tcBorders>
            <w:hideMark/>
          </w:tcPr>
          <w:p w14:paraId="19CA71D1" w14:textId="77777777" w:rsidR="006C67CF" w:rsidRDefault="006C67CF">
            <w:pPr>
              <w:rPr>
                <w:b/>
                <w:bCs/>
                <w:noProof/>
                <w:szCs w:val="22"/>
              </w:rPr>
            </w:pPr>
            <w:r>
              <w:rPr>
                <w:b/>
                <w:bCs/>
                <w:noProof/>
                <w:szCs w:val="22"/>
              </w:rPr>
              <w:t>System Organ Class</w:t>
            </w:r>
          </w:p>
        </w:tc>
        <w:tc>
          <w:tcPr>
            <w:tcW w:w="5162" w:type="dxa"/>
            <w:gridSpan w:val="3"/>
            <w:tcBorders>
              <w:top w:val="single" w:sz="4" w:space="0" w:color="auto"/>
              <w:left w:val="single" w:sz="4" w:space="0" w:color="auto"/>
              <w:bottom w:val="single" w:sz="4" w:space="0" w:color="auto"/>
              <w:right w:val="single" w:sz="4" w:space="0" w:color="auto"/>
            </w:tcBorders>
            <w:hideMark/>
          </w:tcPr>
          <w:p w14:paraId="067D3120" w14:textId="77777777" w:rsidR="006C67CF" w:rsidRDefault="006C67CF">
            <w:pPr>
              <w:rPr>
                <w:b/>
                <w:bCs/>
                <w:noProof/>
                <w:szCs w:val="22"/>
              </w:rPr>
            </w:pPr>
            <w:r>
              <w:rPr>
                <w:b/>
                <w:bCs/>
                <w:noProof/>
                <w:szCs w:val="22"/>
              </w:rPr>
              <w:t>Frequency</w:t>
            </w:r>
          </w:p>
        </w:tc>
      </w:tr>
      <w:tr w:rsidR="006C67CF" w14:paraId="2FBF2381" w14:textId="77777777" w:rsidTr="006C67CF">
        <w:tc>
          <w:tcPr>
            <w:tcW w:w="0" w:type="auto"/>
            <w:vMerge/>
            <w:tcBorders>
              <w:top w:val="single" w:sz="4" w:space="0" w:color="auto"/>
              <w:left w:val="single" w:sz="4" w:space="0" w:color="auto"/>
              <w:bottom w:val="single" w:sz="4" w:space="0" w:color="auto"/>
              <w:right w:val="single" w:sz="4" w:space="0" w:color="auto"/>
            </w:tcBorders>
            <w:vAlign w:val="center"/>
            <w:hideMark/>
          </w:tcPr>
          <w:p w14:paraId="1F3CA1EB" w14:textId="77777777" w:rsidR="006C67CF" w:rsidRDefault="006C67CF">
            <w:pPr>
              <w:rPr>
                <w:rFonts w:eastAsia="Times New Roman"/>
                <w:b/>
                <w:bCs/>
                <w:noProof/>
                <w:sz w:val="22"/>
                <w:szCs w:val="22"/>
                <w:lang w:eastAsia="en-US"/>
              </w:rPr>
            </w:pPr>
          </w:p>
        </w:tc>
        <w:tc>
          <w:tcPr>
            <w:tcW w:w="1906" w:type="dxa"/>
            <w:tcBorders>
              <w:top w:val="single" w:sz="4" w:space="0" w:color="auto"/>
              <w:left w:val="single" w:sz="4" w:space="0" w:color="auto"/>
              <w:bottom w:val="single" w:sz="4" w:space="0" w:color="auto"/>
              <w:right w:val="single" w:sz="4" w:space="0" w:color="auto"/>
            </w:tcBorders>
            <w:hideMark/>
          </w:tcPr>
          <w:p w14:paraId="741C82BE" w14:textId="77777777" w:rsidR="006C67CF" w:rsidRDefault="006C67CF">
            <w:pPr>
              <w:rPr>
                <w:i/>
                <w:iCs/>
                <w:noProof/>
                <w:szCs w:val="22"/>
              </w:rPr>
            </w:pPr>
            <w:r>
              <w:rPr>
                <w:i/>
                <w:iCs/>
                <w:noProof/>
                <w:szCs w:val="22"/>
              </w:rPr>
              <w:t>Common</w:t>
            </w:r>
          </w:p>
        </w:tc>
        <w:tc>
          <w:tcPr>
            <w:tcW w:w="1349" w:type="dxa"/>
            <w:tcBorders>
              <w:top w:val="single" w:sz="4" w:space="0" w:color="auto"/>
              <w:left w:val="single" w:sz="4" w:space="0" w:color="auto"/>
              <w:bottom w:val="single" w:sz="4" w:space="0" w:color="auto"/>
              <w:right w:val="single" w:sz="4" w:space="0" w:color="auto"/>
            </w:tcBorders>
            <w:hideMark/>
          </w:tcPr>
          <w:p w14:paraId="04D0B314" w14:textId="77777777" w:rsidR="006C67CF" w:rsidRDefault="006C67CF">
            <w:pPr>
              <w:rPr>
                <w:i/>
                <w:iCs/>
                <w:noProof/>
                <w:szCs w:val="22"/>
              </w:rPr>
            </w:pPr>
            <w:r>
              <w:rPr>
                <w:i/>
                <w:iCs/>
                <w:noProof/>
                <w:szCs w:val="22"/>
              </w:rPr>
              <w:t>Rare</w:t>
            </w:r>
          </w:p>
        </w:tc>
        <w:tc>
          <w:tcPr>
            <w:tcW w:w="1907" w:type="dxa"/>
            <w:tcBorders>
              <w:top w:val="single" w:sz="4" w:space="0" w:color="auto"/>
              <w:left w:val="single" w:sz="4" w:space="0" w:color="auto"/>
              <w:bottom w:val="single" w:sz="4" w:space="0" w:color="auto"/>
              <w:right w:val="single" w:sz="4" w:space="0" w:color="auto"/>
            </w:tcBorders>
            <w:hideMark/>
          </w:tcPr>
          <w:p w14:paraId="5572CA13" w14:textId="77777777" w:rsidR="006C67CF" w:rsidRDefault="006C67CF">
            <w:pPr>
              <w:rPr>
                <w:i/>
                <w:iCs/>
                <w:noProof/>
                <w:szCs w:val="22"/>
              </w:rPr>
            </w:pPr>
            <w:r>
              <w:rPr>
                <w:i/>
                <w:iCs/>
                <w:noProof/>
                <w:szCs w:val="22"/>
              </w:rPr>
              <w:t>Not known</w:t>
            </w:r>
          </w:p>
        </w:tc>
      </w:tr>
      <w:tr w:rsidR="006C67CF" w14:paraId="72560D57" w14:textId="77777777" w:rsidTr="006C67CF">
        <w:trPr>
          <w:trHeight w:val="449"/>
        </w:trPr>
        <w:tc>
          <w:tcPr>
            <w:tcW w:w="0" w:type="auto"/>
            <w:tcBorders>
              <w:top w:val="single" w:sz="4" w:space="0" w:color="auto"/>
              <w:left w:val="single" w:sz="4" w:space="0" w:color="auto"/>
              <w:bottom w:val="single" w:sz="4" w:space="0" w:color="auto"/>
              <w:right w:val="single" w:sz="4" w:space="0" w:color="auto"/>
            </w:tcBorders>
            <w:hideMark/>
          </w:tcPr>
          <w:p w14:paraId="52C1D538" w14:textId="77777777" w:rsidR="006C67CF" w:rsidRDefault="006C67CF">
            <w:pPr>
              <w:rPr>
                <w:i/>
                <w:iCs/>
                <w:noProof/>
                <w:szCs w:val="22"/>
              </w:rPr>
            </w:pPr>
            <w:r>
              <w:rPr>
                <w:i/>
                <w:iCs/>
                <w:noProof/>
                <w:szCs w:val="22"/>
              </w:rPr>
              <w:t>Gastrointestinal disorders</w:t>
            </w:r>
          </w:p>
        </w:tc>
        <w:tc>
          <w:tcPr>
            <w:tcW w:w="1906" w:type="dxa"/>
            <w:tcBorders>
              <w:top w:val="single" w:sz="4" w:space="0" w:color="auto"/>
              <w:left w:val="single" w:sz="4" w:space="0" w:color="auto"/>
              <w:bottom w:val="single" w:sz="4" w:space="0" w:color="auto"/>
              <w:right w:val="single" w:sz="4" w:space="0" w:color="auto"/>
            </w:tcBorders>
            <w:hideMark/>
          </w:tcPr>
          <w:p w14:paraId="711D9883" w14:textId="77777777" w:rsidR="006C67CF" w:rsidRDefault="006C67CF">
            <w:pPr>
              <w:rPr>
                <w:noProof/>
                <w:szCs w:val="22"/>
              </w:rPr>
            </w:pPr>
            <w:r>
              <w:rPr>
                <w:noProof/>
                <w:szCs w:val="22"/>
              </w:rPr>
              <w:t>Nauesa, vomiting</w:t>
            </w:r>
          </w:p>
        </w:tc>
        <w:tc>
          <w:tcPr>
            <w:tcW w:w="1349" w:type="dxa"/>
            <w:tcBorders>
              <w:top w:val="single" w:sz="4" w:space="0" w:color="auto"/>
              <w:left w:val="single" w:sz="4" w:space="0" w:color="auto"/>
              <w:bottom w:val="single" w:sz="4" w:space="0" w:color="auto"/>
              <w:right w:val="single" w:sz="4" w:space="0" w:color="auto"/>
            </w:tcBorders>
          </w:tcPr>
          <w:p w14:paraId="1770CB42" w14:textId="77777777" w:rsidR="006C67CF" w:rsidRDefault="006C67CF">
            <w:pPr>
              <w:rPr>
                <w:noProof/>
                <w:szCs w:val="22"/>
              </w:rPr>
            </w:pPr>
          </w:p>
        </w:tc>
        <w:tc>
          <w:tcPr>
            <w:tcW w:w="1907" w:type="dxa"/>
            <w:tcBorders>
              <w:top w:val="single" w:sz="4" w:space="0" w:color="auto"/>
              <w:left w:val="single" w:sz="4" w:space="0" w:color="auto"/>
              <w:bottom w:val="single" w:sz="4" w:space="0" w:color="auto"/>
              <w:right w:val="single" w:sz="4" w:space="0" w:color="auto"/>
            </w:tcBorders>
            <w:hideMark/>
          </w:tcPr>
          <w:p w14:paraId="5D326B95" w14:textId="77777777" w:rsidR="006C67CF" w:rsidRDefault="006C67CF">
            <w:pPr>
              <w:rPr>
                <w:noProof/>
                <w:szCs w:val="22"/>
              </w:rPr>
            </w:pPr>
            <w:r>
              <w:rPr>
                <w:noProof/>
                <w:szCs w:val="22"/>
              </w:rPr>
              <w:t>Diarrhoea, abdominal pains</w:t>
            </w:r>
          </w:p>
        </w:tc>
      </w:tr>
      <w:tr w:rsidR="006C67CF" w14:paraId="1E67B556" w14:textId="77777777" w:rsidTr="006C67CF">
        <w:tc>
          <w:tcPr>
            <w:tcW w:w="0" w:type="auto"/>
            <w:tcBorders>
              <w:top w:val="single" w:sz="4" w:space="0" w:color="auto"/>
              <w:left w:val="single" w:sz="4" w:space="0" w:color="auto"/>
              <w:bottom w:val="single" w:sz="4" w:space="0" w:color="auto"/>
              <w:right w:val="single" w:sz="4" w:space="0" w:color="auto"/>
            </w:tcBorders>
            <w:hideMark/>
          </w:tcPr>
          <w:p w14:paraId="6A4AB71E" w14:textId="77777777" w:rsidR="006C67CF" w:rsidRDefault="006C67CF">
            <w:pPr>
              <w:rPr>
                <w:i/>
                <w:iCs/>
                <w:noProof/>
                <w:szCs w:val="22"/>
              </w:rPr>
            </w:pPr>
            <w:r>
              <w:rPr>
                <w:i/>
                <w:iCs/>
                <w:noProof/>
                <w:szCs w:val="22"/>
              </w:rPr>
              <w:t>Skin and subcutaneous tissue disorders</w:t>
            </w:r>
          </w:p>
        </w:tc>
        <w:tc>
          <w:tcPr>
            <w:tcW w:w="1906" w:type="dxa"/>
            <w:tcBorders>
              <w:top w:val="single" w:sz="4" w:space="0" w:color="auto"/>
              <w:left w:val="single" w:sz="4" w:space="0" w:color="auto"/>
              <w:bottom w:val="single" w:sz="4" w:space="0" w:color="auto"/>
              <w:right w:val="single" w:sz="4" w:space="0" w:color="auto"/>
            </w:tcBorders>
            <w:hideMark/>
          </w:tcPr>
          <w:p w14:paraId="4F5FE51F" w14:textId="77777777" w:rsidR="006C67CF" w:rsidRDefault="006C67CF">
            <w:pPr>
              <w:rPr>
                <w:noProof/>
                <w:szCs w:val="22"/>
              </w:rPr>
            </w:pPr>
            <w:r>
              <w:rPr>
                <w:noProof/>
                <w:szCs w:val="22"/>
              </w:rPr>
              <w:t xml:space="preserve">Rashes </w:t>
            </w:r>
          </w:p>
        </w:tc>
        <w:tc>
          <w:tcPr>
            <w:tcW w:w="1349" w:type="dxa"/>
            <w:tcBorders>
              <w:top w:val="single" w:sz="4" w:space="0" w:color="auto"/>
              <w:left w:val="single" w:sz="4" w:space="0" w:color="auto"/>
              <w:bottom w:val="single" w:sz="4" w:space="0" w:color="auto"/>
              <w:right w:val="single" w:sz="4" w:space="0" w:color="auto"/>
            </w:tcBorders>
          </w:tcPr>
          <w:p w14:paraId="2CE5AD54" w14:textId="77777777" w:rsidR="006C67CF" w:rsidRDefault="006C67CF">
            <w:pPr>
              <w:rPr>
                <w:noProof/>
                <w:szCs w:val="22"/>
              </w:rPr>
            </w:pPr>
          </w:p>
        </w:tc>
        <w:tc>
          <w:tcPr>
            <w:tcW w:w="1907" w:type="dxa"/>
            <w:tcBorders>
              <w:top w:val="single" w:sz="4" w:space="0" w:color="auto"/>
              <w:left w:val="single" w:sz="4" w:space="0" w:color="auto"/>
              <w:bottom w:val="single" w:sz="4" w:space="0" w:color="auto"/>
              <w:right w:val="single" w:sz="4" w:space="0" w:color="auto"/>
            </w:tcBorders>
            <w:hideMark/>
          </w:tcPr>
          <w:p w14:paraId="02374BE8" w14:textId="77777777" w:rsidR="006C67CF" w:rsidRDefault="006C67CF">
            <w:pPr>
              <w:rPr>
                <w:noProof/>
                <w:szCs w:val="22"/>
              </w:rPr>
            </w:pPr>
            <w:r>
              <w:rPr>
                <w:noProof/>
                <w:szCs w:val="22"/>
              </w:rPr>
              <w:t>Pruritus</w:t>
            </w:r>
          </w:p>
        </w:tc>
      </w:tr>
      <w:tr w:rsidR="006C67CF" w14:paraId="3C5FD5B5" w14:textId="77777777" w:rsidTr="006C67CF">
        <w:tc>
          <w:tcPr>
            <w:tcW w:w="0" w:type="auto"/>
            <w:tcBorders>
              <w:top w:val="single" w:sz="4" w:space="0" w:color="auto"/>
              <w:left w:val="single" w:sz="4" w:space="0" w:color="auto"/>
              <w:bottom w:val="single" w:sz="4" w:space="0" w:color="auto"/>
              <w:right w:val="single" w:sz="4" w:space="0" w:color="auto"/>
            </w:tcBorders>
            <w:hideMark/>
          </w:tcPr>
          <w:p w14:paraId="0BA4649D" w14:textId="77777777" w:rsidR="006C67CF" w:rsidRDefault="006C67CF">
            <w:pPr>
              <w:rPr>
                <w:i/>
                <w:iCs/>
                <w:noProof/>
                <w:szCs w:val="22"/>
              </w:rPr>
            </w:pPr>
            <w:r>
              <w:rPr>
                <w:i/>
                <w:iCs/>
                <w:noProof/>
                <w:szCs w:val="22"/>
              </w:rPr>
              <w:t>Renal and urinary disorders</w:t>
            </w:r>
          </w:p>
        </w:tc>
        <w:tc>
          <w:tcPr>
            <w:tcW w:w="1906" w:type="dxa"/>
            <w:tcBorders>
              <w:top w:val="single" w:sz="4" w:space="0" w:color="auto"/>
              <w:left w:val="single" w:sz="4" w:space="0" w:color="auto"/>
              <w:bottom w:val="single" w:sz="4" w:space="0" w:color="auto"/>
              <w:right w:val="single" w:sz="4" w:space="0" w:color="auto"/>
            </w:tcBorders>
            <w:hideMark/>
          </w:tcPr>
          <w:p w14:paraId="3CB48046" w14:textId="77777777" w:rsidR="006C67CF" w:rsidRDefault="006C67CF">
            <w:pPr>
              <w:rPr>
                <w:noProof/>
                <w:szCs w:val="22"/>
              </w:rPr>
            </w:pPr>
            <w:r>
              <w:rPr>
                <w:noProof/>
                <w:szCs w:val="22"/>
              </w:rPr>
              <w:t>Irritation of the bladder</w:t>
            </w:r>
          </w:p>
        </w:tc>
        <w:tc>
          <w:tcPr>
            <w:tcW w:w="1349" w:type="dxa"/>
            <w:tcBorders>
              <w:top w:val="single" w:sz="4" w:space="0" w:color="auto"/>
              <w:left w:val="single" w:sz="4" w:space="0" w:color="auto"/>
              <w:bottom w:val="single" w:sz="4" w:space="0" w:color="auto"/>
              <w:right w:val="single" w:sz="4" w:space="0" w:color="auto"/>
            </w:tcBorders>
            <w:hideMark/>
          </w:tcPr>
          <w:p w14:paraId="73A9E1D5" w14:textId="77777777" w:rsidR="006C67CF" w:rsidRDefault="006C67CF">
            <w:pPr>
              <w:rPr>
                <w:noProof/>
                <w:szCs w:val="22"/>
              </w:rPr>
            </w:pPr>
            <w:r>
              <w:rPr>
                <w:noProof/>
                <w:szCs w:val="22"/>
              </w:rPr>
              <w:t>Haematuria</w:t>
            </w:r>
          </w:p>
        </w:tc>
        <w:tc>
          <w:tcPr>
            <w:tcW w:w="1907" w:type="dxa"/>
            <w:tcBorders>
              <w:top w:val="single" w:sz="4" w:space="0" w:color="auto"/>
              <w:left w:val="single" w:sz="4" w:space="0" w:color="auto"/>
              <w:bottom w:val="single" w:sz="4" w:space="0" w:color="auto"/>
              <w:right w:val="single" w:sz="4" w:space="0" w:color="auto"/>
            </w:tcBorders>
          </w:tcPr>
          <w:p w14:paraId="57499181" w14:textId="77777777" w:rsidR="006C67CF" w:rsidRDefault="006C67CF">
            <w:pPr>
              <w:rPr>
                <w:noProof/>
                <w:szCs w:val="22"/>
              </w:rPr>
            </w:pPr>
          </w:p>
        </w:tc>
      </w:tr>
    </w:tbl>
    <w:p w14:paraId="43966469" w14:textId="77777777" w:rsidR="006C67CF" w:rsidRPr="006C67CF" w:rsidRDefault="006C67CF" w:rsidP="006C67CF">
      <w:pPr>
        <w:ind w:left="851"/>
        <w:rPr>
          <w:noProof/>
          <w:sz w:val="24"/>
          <w:szCs w:val="24"/>
          <w:lang w:val="en-GB" w:eastAsia="en-US"/>
        </w:rPr>
      </w:pPr>
    </w:p>
    <w:p w14:paraId="7B96D9F2" w14:textId="77777777" w:rsidR="006C67CF" w:rsidRPr="006C67CF" w:rsidRDefault="006C67CF" w:rsidP="006C67CF">
      <w:pPr>
        <w:ind w:left="851"/>
        <w:rPr>
          <w:noProof/>
          <w:sz w:val="24"/>
          <w:szCs w:val="24"/>
          <w:lang w:val="en-US"/>
        </w:rPr>
      </w:pPr>
      <w:r w:rsidRPr="006C67CF">
        <w:rPr>
          <w:noProof/>
          <w:sz w:val="24"/>
          <w:szCs w:val="24"/>
          <w:lang w:val="en-US"/>
        </w:rPr>
        <w:t>Occasionally superinfection with yeast may occur. At high dosage, chemical cystitis leading to dysuria may occur.</w:t>
      </w:r>
    </w:p>
    <w:p w14:paraId="653415E4" w14:textId="77777777" w:rsidR="006C67CF" w:rsidRPr="006C67CF" w:rsidRDefault="006C67CF" w:rsidP="006C67CF">
      <w:pPr>
        <w:autoSpaceDE w:val="0"/>
        <w:autoSpaceDN w:val="0"/>
        <w:adjustRightInd w:val="0"/>
        <w:ind w:left="851"/>
        <w:jc w:val="both"/>
        <w:rPr>
          <w:b/>
          <w:i/>
          <w:sz w:val="24"/>
          <w:szCs w:val="24"/>
          <w:lang w:val="en-US"/>
        </w:rPr>
      </w:pPr>
    </w:p>
    <w:p w14:paraId="1A38CB22" w14:textId="77777777" w:rsidR="006C67CF" w:rsidRPr="006C67CF" w:rsidRDefault="006C67CF" w:rsidP="006C67CF">
      <w:pPr>
        <w:autoSpaceDE w:val="0"/>
        <w:autoSpaceDN w:val="0"/>
        <w:adjustRightInd w:val="0"/>
        <w:ind w:left="851"/>
        <w:rPr>
          <w:sz w:val="24"/>
          <w:szCs w:val="24"/>
          <w:u w:val="single"/>
          <w:lang w:val="en-US"/>
        </w:rPr>
      </w:pPr>
      <w:r w:rsidRPr="006C67CF">
        <w:rPr>
          <w:sz w:val="24"/>
          <w:szCs w:val="24"/>
          <w:u w:val="single"/>
          <w:lang w:val="en-US"/>
        </w:rPr>
        <w:t>Reporting of suspected adverse reactions</w:t>
      </w:r>
    </w:p>
    <w:p w14:paraId="3BB8DF8C" w14:textId="77777777" w:rsidR="006C67CF" w:rsidRPr="006C67CF" w:rsidRDefault="006C67CF" w:rsidP="006C67CF">
      <w:pPr>
        <w:autoSpaceDE w:val="0"/>
        <w:autoSpaceDN w:val="0"/>
        <w:adjustRightInd w:val="0"/>
        <w:ind w:left="851"/>
        <w:rPr>
          <w:sz w:val="24"/>
          <w:szCs w:val="24"/>
          <w:lang w:val="en-US"/>
        </w:rPr>
      </w:pPr>
      <w:r w:rsidRPr="006C67CF">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B1E9D72" w14:textId="77777777" w:rsidR="006C67CF" w:rsidRPr="006C67CF" w:rsidRDefault="006C67CF" w:rsidP="006C67CF">
      <w:pPr>
        <w:autoSpaceDE w:val="0"/>
        <w:autoSpaceDN w:val="0"/>
        <w:adjustRightInd w:val="0"/>
        <w:ind w:left="851"/>
        <w:rPr>
          <w:sz w:val="24"/>
          <w:szCs w:val="24"/>
          <w:lang w:val="en-US"/>
        </w:rPr>
      </w:pPr>
    </w:p>
    <w:p w14:paraId="796CE906" w14:textId="77777777" w:rsidR="006C67CF" w:rsidRPr="006C67CF" w:rsidRDefault="006C67CF" w:rsidP="006C67CF">
      <w:pPr>
        <w:ind w:left="851"/>
        <w:rPr>
          <w:sz w:val="24"/>
          <w:szCs w:val="24"/>
        </w:rPr>
      </w:pPr>
      <w:bookmarkStart w:id="2" w:name="_Hlk117501544"/>
      <w:bookmarkStart w:id="3" w:name="_Hlk112664459"/>
      <w:r w:rsidRPr="006C67CF">
        <w:rPr>
          <w:sz w:val="24"/>
          <w:szCs w:val="24"/>
        </w:rPr>
        <w:t>Lægemiddelstyrelsen</w:t>
      </w:r>
    </w:p>
    <w:p w14:paraId="62347F9E" w14:textId="77777777" w:rsidR="006C67CF" w:rsidRPr="006C67CF" w:rsidRDefault="006C67CF" w:rsidP="006C67CF">
      <w:pPr>
        <w:ind w:left="851"/>
        <w:rPr>
          <w:sz w:val="24"/>
          <w:szCs w:val="24"/>
        </w:rPr>
      </w:pPr>
      <w:bookmarkStart w:id="4" w:name="_Hlk117501524"/>
      <w:bookmarkEnd w:id="2"/>
      <w:r w:rsidRPr="006C67CF">
        <w:rPr>
          <w:sz w:val="24"/>
          <w:szCs w:val="24"/>
        </w:rPr>
        <w:t>Axel Heides Gade 1</w:t>
      </w:r>
    </w:p>
    <w:p w14:paraId="1310B4BB" w14:textId="77777777" w:rsidR="006C67CF" w:rsidRPr="006C67CF" w:rsidRDefault="006C67CF" w:rsidP="006C67CF">
      <w:pPr>
        <w:ind w:left="851"/>
        <w:rPr>
          <w:sz w:val="24"/>
          <w:szCs w:val="24"/>
        </w:rPr>
      </w:pPr>
      <w:r w:rsidRPr="006C67CF">
        <w:rPr>
          <w:sz w:val="24"/>
          <w:szCs w:val="24"/>
        </w:rPr>
        <w:t>DK-2300 København S</w:t>
      </w:r>
    </w:p>
    <w:p w14:paraId="02F225BB" w14:textId="48D0D0C2" w:rsidR="006C67CF" w:rsidRPr="006C67CF" w:rsidRDefault="006C67CF" w:rsidP="006C67CF">
      <w:pPr>
        <w:ind w:left="851"/>
        <w:rPr>
          <w:sz w:val="24"/>
          <w:szCs w:val="24"/>
          <w:lang w:val="en-US"/>
        </w:rPr>
      </w:pPr>
      <w:r w:rsidRPr="006C67CF">
        <w:rPr>
          <w:sz w:val="24"/>
          <w:szCs w:val="24"/>
          <w:lang w:val="en-US"/>
        </w:rPr>
        <w:t>Website: www.meldenbivirkning.dk</w:t>
      </w:r>
      <w:bookmarkEnd w:id="3"/>
      <w:bookmarkEnd w:id="4"/>
    </w:p>
    <w:p w14:paraId="11B9B078" w14:textId="77777777" w:rsidR="006C67CF" w:rsidRPr="006C67CF" w:rsidRDefault="006C67CF" w:rsidP="006C67CF">
      <w:pPr>
        <w:ind w:left="851"/>
        <w:rPr>
          <w:noProof/>
          <w:sz w:val="24"/>
          <w:szCs w:val="24"/>
          <w:lang w:val="en-US"/>
        </w:rPr>
      </w:pPr>
    </w:p>
    <w:p w14:paraId="1026F8B1" w14:textId="77777777" w:rsidR="007C5D2A" w:rsidRPr="006C67CF" w:rsidRDefault="007C5D2A" w:rsidP="007C5D2A">
      <w:pPr>
        <w:tabs>
          <w:tab w:val="left" w:pos="851"/>
        </w:tabs>
        <w:ind w:left="851" w:hanging="851"/>
        <w:rPr>
          <w:b/>
          <w:sz w:val="24"/>
          <w:szCs w:val="24"/>
          <w:lang w:val="en-GB"/>
        </w:rPr>
      </w:pPr>
      <w:r w:rsidRPr="006C67CF">
        <w:rPr>
          <w:b/>
          <w:sz w:val="24"/>
          <w:szCs w:val="24"/>
          <w:lang w:val="en-GB"/>
        </w:rPr>
        <w:t>4.9</w:t>
      </w:r>
      <w:r w:rsidRPr="006C67CF">
        <w:rPr>
          <w:b/>
          <w:sz w:val="24"/>
          <w:szCs w:val="24"/>
          <w:lang w:val="en-GB"/>
        </w:rPr>
        <w:tab/>
        <w:t>Overdose</w:t>
      </w:r>
    </w:p>
    <w:p w14:paraId="649BABCC" w14:textId="77777777" w:rsidR="005359B2" w:rsidRPr="005359B2" w:rsidRDefault="005359B2" w:rsidP="005359B2">
      <w:pPr>
        <w:tabs>
          <w:tab w:val="left" w:pos="851"/>
        </w:tabs>
        <w:ind w:left="851"/>
        <w:rPr>
          <w:sz w:val="24"/>
          <w:szCs w:val="24"/>
          <w:lang w:val="en-GB"/>
        </w:rPr>
      </w:pPr>
      <w:r w:rsidRPr="005359B2">
        <w:rPr>
          <w:i/>
          <w:iCs/>
          <w:sz w:val="24"/>
          <w:szCs w:val="24"/>
          <w:lang w:val="en-GB"/>
        </w:rPr>
        <w:t>Toxicity</w:t>
      </w:r>
      <w:r w:rsidRPr="005359B2">
        <w:rPr>
          <w:sz w:val="24"/>
          <w:szCs w:val="24"/>
          <w:lang w:val="en-GB"/>
        </w:rPr>
        <w:t>: 8 g to a 2½-year old child resulted in moderate intoxication.</w:t>
      </w:r>
    </w:p>
    <w:p w14:paraId="57591841" w14:textId="77777777" w:rsidR="008F11B5" w:rsidRDefault="008F11B5" w:rsidP="005359B2">
      <w:pPr>
        <w:tabs>
          <w:tab w:val="left" w:pos="851"/>
        </w:tabs>
        <w:ind w:left="851"/>
        <w:rPr>
          <w:i/>
          <w:iCs/>
          <w:sz w:val="24"/>
          <w:szCs w:val="24"/>
          <w:lang w:val="en-GB"/>
        </w:rPr>
      </w:pPr>
    </w:p>
    <w:p w14:paraId="431A9F1B" w14:textId="73CE95E3" w:rsidR="005359B2" w:rsidRPr="005359B2" w:rsidRDefault="005359B2" w:rsidP="005359B2">
      <w:pPr>
        <w:tabs>
          <w:tab w:val="left" w:pos="851"/>
        </w:tabs>
        <w:ind w:left="851"/>
        <w:rPr>
          <w:sz w:val="24"/>
          <w:szCs w:val="24"/>
          <w:lang w:val="en-GB"/>
        </w:rPr>
      </w:pPr>
      <w:r w:rsidRPr="005359B2">
        <w:rPr>
          <w:i/>
          <w:iCs/>
          <w:sz w:val="24"/>
          <w:szCs w:val="24"/>
          <w:lang w:val="en-GB"/>
        </w:rPr>
        <w:t>Symptoms</w:t>
      </w:r>
      <w:r w:rsidRPr="005359B2">
        <w:rPr>
          <w:sz w:val="24"/>
          <w:szCs w:val="24"/>
          <w:lang w:val="en-GB"/>
        </w:rPr>
        <w:t>: Nausea, vomiting, vertigo, tinnitus and metabolic acidosis may occur. Irritating effect on the urinary tract with albuminuria and haematuria.</w:t>
      </w:r>
    </w:p>
    <w:p w14:paraId="11FB54B6" w14:textId="77777777" w:rsidR="008F11B5" w:rsidRDefault="008F11B5" w:rsidP="005359B2">
      <w:pPr>
        <w:tabs>
          <w:tab w:val="left" w:pos="851"/>
        </w:tabs>
        <w:ind w:left="851"/>
        <w:rPr>
          <w:i/>
          <w:iCs/>
          <w:sz w:val="24"/>
          <w:szCs w:val="24"/>
          <w:lang w:val="en-GB"/>
        </w:rPr>
      </w:pPr>
    </w:p>
    <w:p w14:paraId="6F569B28" w14:textId="100459F2" w:rsidR="005359B2" w:rsidRPr="005359B2" w:rsidRDefault="005359B2" w:rsidP="005359B2">
      <w:pPr>
        <w:tabs>
          <w:tab w:val="left" w:pos="851"/>
        </w:tabs>
        <w:ind w:left="851"/>
        <w:rPr>
          <w:sz w:val="24"/>
          <w:szCs w:val="24"/>
          <w:lang w:val="en-GB"/>
        </w:rPr>
      </w:pPr>
      <w:r w:rsidRPr="005359B2">
        <w:rPr>
          <w:i/>
          <w:iCs/>
          <w:sz w:val="24"/>
          <w:szCs w:val="24"/>
          <w:lang w:val="en-GB"/>
        </w:rPr>
        <w:t>Treatment</w:t>
      </w:r>
      <w:r w:rsidRPr="005359B2">
        <w:rPr>
          <w:sz w:val="24"/>
          <w:szCs w:val="24"/>
          <w:lang w:val="en-GB"/>
        </w:rPr>
        <w:t>: The treatment is symptomatic and supportive, the use of an anti-emetic and drinking copious quantities of water. Bladder symptoms can be treated by the consumption of copious quantities of water and 2-3 teaspoonfuls of bicarbonate of soda.</w:t>
      </w:r>
    </w:p>
    <w:p w14:paraId="4685A87C" w14:textId="77777777" w:rsidR="007C5D2A" w:rsidRPr="005359B2" w:rsidRDefault="007C5D2A" w:rsidP="003E0341">
      <w:pPr>
        <w:tabs>
          <w:tab w:val="left" w:pos="851"/>
        </w:tabs>
        <w:ind w:left="851"/>
        <w:rPr>
          <w:sz w:val="24"/>
          <w:szCs w:val="24"/>
          <w:lang w:val="en-GB"/>
        </w:rPr>
      </w:pPr>
    </w:p>
    <w:p w14:paraId="109D7DDC"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04F2081D" w14:textId="3EAD4541" w:rsidR="00AD2E36" w:rsidRPr="00303008" w:rsidRDefault="008F11B5" w:rsidP="00AD2E36">
      <w:pPr>
        <w:tabs>
          <w:tab w:val="left" w:pos="851"/>
        </w:tabs>
        <w:ind w:left="851"/>
        <w:rPr>
          <w:sz w:val="24"/>
          <w:szCs w:val="24"/>
          <w:lang w:val="en-GB"/>
        </w:rPr>
      </w:pPr>
      <w:r>
        <w:rPr>
          <w:sz w:val="24"/>
          <w:szCs w:val="24"/>
          <w:lang w:val="en-GB"/>
        </w:rPr>
        <w:t>B</w:t>
      </w:r>
    </w:p>
    <w:p w14:paraId="542DF3EF" w14:textId="77777777" w:rsidR="007C5D2A" w:rsidRPr="00303008" w:rsidRDefault="007C5D2A" w:rsidP="003E0341">
      <w:pPr>
        <w:tabs>
          <w:tab w:val="left" w:pos="851"/>
        </w:tabs>
        <w:ind w:left="851"/>
        <w:rPr>
          <w:sz w:val="24"/>
          <w:szCs w:val="24"/>
          <w:lang w:val="en-GB"/>
        </w:rPr>
      </w:pPr>
    </w:p>
    <w:p w14:paraId="01F408E5" w14:textId="77777777" w:rsidR="00AD2E36" w:rsidRPr="00303008" w:rsidRDefault="00AD2E36" w:rsidP="003E0341">
      <w:pPr>
        <w:tabs>
          <w:tab w:val="left" w:pos="851"/>
        </w:tabs>
        <w:ind w:left="851"/>
        <w:rPr>
          <w:sz w:val="24"/>
          <w:szCs w:val="24"/>
          <w:lang w:val="en-GB"/>
        </w:rPr>
      </w:pPr>
    </w:p>
    <w:p w14:paraId="0A05F058"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20E20776" w14:textId="77777777" w:rsidR="007C5D2A" w:rsidRDefault="007C5D2A" w:rsidP="003E0341">
      <w:pPr>
        <w:tabs>
          <w:tab w:val="left" w:pos="851"/>
        </w:tabs>
        <w:ind w:left="851"/>
        <w:rPr>
          <w:sz w:val="24"/>
          <w:szCs w:val="24"/>
          <w:lang w:val="en-GB"/>
        </w:rPr>
      </w:pPr>
    </w:p>
    <w:p w14:paraId="1A44F9C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44BDB894" w14:textId="7E1A3216" w:rsidR="008F11B5" w:rsidRPr="008F11B5" w:rsidRDefault="008F11B5" w:rsidP="008F11B5">
      <w:pPr>
        <w:tabs>
          <w:tab w:val="left" w:pos="851"/>
        </w:tabs>
        <w:ind w:left="851"/>
        <w:rPr>
          <w:sz w:val="24"/>
          <w:szCs w:val="24"/>
          <w:lang w:val="en-GB"/>
        </w:rPr>
      </w:pPr>
      <w:r w:rsidRPr="008F11B5">
        <w:rPr>
          <w:sz w:val="24"/>
          <w:szCs w:val="24"/>
          <w:lang w:val="en-GB"/>
        </w:rPr>
        <w:t xml:space="preserve">Pharmacotherapeutic group: </w:t>
      </w:r>
      <w:r>
        <w:rPr>
          <w:bCs/>
          <w:sz w:val="24"/>
          <w:szCs w:val="24"/>
          <w:lang w:val="en-GB"/>
        </w:rPr>
        <w:t>U</w:t>
      </w:r>
      <w:r w:rsidRPr="008F11B5">
        <w:rPr>
          <w:bCs/>
          <w:sz w:val="24"/>
          <w:szCs w:val="24"/>
          <w:lang w:val="en-GB"/>
        </w:rPr>
        <w:t>rinary antibacterial agent</w:t>
      </w:r>
      <w:r w:rsidRPr="008F11B5">
        <w:rPr>
          <w:sz w:val="24"/>
          <w:szCs w:val="24"/>
          <w:lang w:val="en-GB"/>
        </w:rPr>
        <w:t>, ATC code: J01XX05</w:t>
      </w:r>
      <w:r>
        <w:rPr>
          <w:sz w:val="24"/>
          <w:szCs w:val="24"/>
          <w:lang w:val="en-GB"/>
        </w:rPr>
        <w:t>.</w:t>
      </w:r>
    </w:p>
    <w:p w14:paraId="3D5EDC4F" w14:textId="77777777" w:rsidR="008F11B5" w:rsidRPr="008F11B5" w:rsidRDefault="008F11B5" w:rsidP="008F11B5">
      <w:pPr>
        <w:tabs>
          <w:tab w:val="left" w:pos="851"/>
        </w:tabs>
        <w:ind w:left="851"/>
        <w:rPr>
          <w:sz w:val="24"/>
          <w:szCs w:val="24"/>
          <w:lang w:val="en-GB"/>
        </w:rPr>
      </w:pPr>
    </w:p>
    <w:p w14:paraId="7B3694AB" w14:textId="77777777" w:rsidR="008F11B5" w:rsidRPr="008F11B5" w:rsidRDefault="008F11B5" w:rsidP="008F11B5">
      <w:pPr>
        <w:tabs>
          <w:tab w:val="left" w:pos="851"/>
        </w:tabs>
        <w:ind w:left="851"/>
        <w:rPr>
          <w:sz w:val="24"/>
          <w:szCs w:val="24"/>
          <w:lang w:val="en-GB"/>
        </w:rPr>
      </w:pPr>
      <w:r w:rsidRPr="008F11B5">
        <w:rPr>
          <w:sz w:val="24"/>
          <w:szCs w:val="24"/>
          <w:u w:val="single"/>
          <w:lang w:val="en-GB"/>
        </w:rPr>
        <w:t>Mechanism of action</w:t>
      </w:r>
    </w:p>
    <w:p w14:paraId="77F25961" w14:textId="77777777" w:rsidR="008F11B5" w:rsidRPr="008F11B5" w:rsidRDefault="008F11B5" w:rsidP="008F11B5">
      <w:pPr>
        <w:tabs>
          <w:tab w:val="left" w:pos="851"/>
        </w:tabs>
        <w:ind w:left="851"/>
        <w:rPr>
          <w:sz w:val="24"/>
          <w:szCs w:val="24"/>
          <w:lang w:val="en-GB"/>
        </w:rPr>
      </w:pPr>
      <w:r w:rsidRPr="008F11B5">
        <w:rPr>
          <w:sz w:val="24"/>
          <w:szCs w:val="24"/>
          <w:lang w:val="en-GB"/>
        </w:rPr>
        <w:t>Altaromin contains methenamine hippurate, a salt of methenamine and hippuric acid, which is absorbed and excreted rapidly. In acidic environment, methenamine is hydrolysed to formaldehyde, which, together with hippuric acid mediates the antibacterial effect in urine. Bacteriological studies have shown that the urine has antibacterial effect already 30 minutes after intake of the drug.</w:t>
      </w:r>
    </w:p>
    <w:p w14:paraId="275BE8C8" w14:textId="77777777" w:rsidR="008F11B5" w:rsidRPr="008F11B5" w:rsidRDefault="008F11B5" w:rsidP="008F11B5">
      <w:pPr>
        <w:tabs>
          <w:tab w:val="left" w:pos="851"/>
        </w:tabs>
        <w:ind w:left="851"/>
        <w:rPr>
          <w:sz w:val="24"/>
          <w:szCs w:val="24"/>
          <w:lang w:val="en-GB"/>
        </w:rPr>
      </w:pPr>
    </w:p>
    <w:p w14:paraId="0BFE14F4" w14:textId="77777777" w:rsidR="008F11B5" w:rsidRPr="008F11B5" w:rsidRDefault="008F11B5" w:rsidP="008F11B5">
      <w:pPr>
        <w:tabs>
          <w:tab w:val="left" w:pos="851"/>
        </w:tabs>
        <w:ind w:left="851"/>
        <w:rPr>
          <w:sz w:val="24"/>
          <w:szCs w:val="24"/>
          <w:lang w:val="en-GB"/>
        </w:rPr>
      </w:pPr>
      <w:r w:rsidRPr="008F11B5">
        <w:rPr>
          <w:sz w:val="24"/>
          <w:szCs w:val="24"/>
          <w:u w:val="single"/>
          <w:lang w:val="en-GB"/>
        </w:rPr>
        <w:t>Pharmacodynamic effects</w:t>
      </w:r>
    </w:p>
    <w:p w14:paraId="2D769561" w14:textId="77777777" w:rsidR="008F11B5" w:rsidRPr="008F11B5" w:rsidRDefault="008F11B5" w:rsidP="008F11B5">
      <w:pPr>
        <w:tabs>
          <w:tab w:val="left" w:pos="851"/>
        </w:tabs>
        <w:ind w:left="851"/>
        <w:rPr>
          <w:sz w:val="24"/>
          <w:szCs w:val="24"/>
          <w:lang w:val="en-GB"/>
        </w:rPr>
      </w:pPr>
      <w:r w:rsidRPr="008F11B5">
        <w:rPr>
          <w:sz w:val="24"/>
          <w:szCs w:val="24"/>
          <w:lang w:val="en-GB"/>
        </w:rPr>
        <w:t xml:space="preserve">Altaromin is active against microorganisms, which usually causes urinary tract infection, e.g. </w:t>
      </w:r>
      <w:r w:rsidRPr="008F11B5">
        <w:rPr>
          <w:i/>
          <w:iCs/>
          <w:sz w:val="24"/>
          <w:szCs w:val="24"/>
          <w:lang w:val="en-GB"/>
        </w:rPr>
        <w:t>Eschericha coli</w:t>
      </w:r>
      <w:r w:rsidRPr="008F11B5">
        <w:rPr>
          <w:sz w:val="24"/>
          <w:szCs w:val="24"/>
          <w:lang w:val="en-GB"/>
        </w:rPr>
        <w:t xml:space="preserve"> and </w:t>
      </w:r>
      <w:r w:rsidRPr="008F11B5">
        <w:rPr>
          <w:i/>
          <w:iCs/>
          <w:sz w:val="24"/>
          <w:szCs w:val="24"/>
          <w:lang w:val="en-GB"/>
        </w:rPr>
        <w:t>Aerobacter aerogenes</w:t>
      </w:r>
      <w:r w:rsidRPr="008F11B5">
        <w:rPr>
          <w:sz w:val="24"/>
          <w:szCs w:val="24"/>
          <w:lang w:val="en-GB"/>
        </w:rPr>
        <w:t xml:space="preserve">. The substance has decreased effect on </w:t>
      </w:r>
      <w:r w:rsidRPr="008F11B5">
        <w:rPr>
          <w:sz w:val="24"/>
          <w:szCs w:val="24"/>
          <w:lang w:val="en-GB"/>
        </w:rPr>
        <w:lastRenderedPageBreak/>
        <w:t xml:space="preserve">urea-degrading bacteria, e.g. </w:t>
      </w:r>
      <w:r w:rsidRPr="008F11B5">
        <w:rPr>
          <w:i/>
          <w:iCs/>
          <w:sz w:val="24"/>
          <w:szCs w:val="24"/>
          <w:lang w:val="en-GB"/>
        </w:rPr>
        <w:t>Pseudomonas</w:t>
      </w:r>
      <w:r w:rsidRPr="008F11B5">
        <w:rPr>
          <w:sz w:val="24"/>
          <w:szCs w:val="24"/>
          <w:lang w:val="en-GB"/>
        </w:rPr>
        <w:t xml:space="preserve"> and some strains of </w:t>
      </w:r>
      <w:r w:rsidRPr="008F11B5">
        <w:rPr>
          <w:i/>
          <w:iCs/>
          <w:sz w:val="24"/>
          <w:szCs w:val="24"/>
          <w:lang w:val="en-GB"/>
        </w:rPr>
        <w:t>Proteus</w:t>
      </w:r>
      <w:r w:rsidRPr="008F11B5">
        <w:rPr>
          <w:sz w:val="24"/>
          <w:szCs w:val="24"/>
          <w:lang w:val="en-GB"/>
        </w:rPr>
        <w:t>. Urea-degrading bacteria hydrolyse the urea to ammonium hydroxide which is basic and increase urinary pH.</w:t>
      </w:r>
    </w:p>
    <w:p w14:paraId="394D81AE" w14:textId="77777777" w:rsidR="008F11B5" w:rsidRPr="008F11B5" w:rsidRDefault="008F11B5" w:rsidP="008F11B5">
      <w:pPr>
        <w:tabs>
          <w:tab w:val="left" w:pos="851"/>
        </w:tabs>
        <w:ind w:left="851"/>
        <w:rPr>
          <w:sz w:val="24"/>
          <w:szCs w:val="24"/>
          <w:lang w:val="en-GB"/>
        </w:rPr>
      </w:pPr>
      <w:r w:rsidRPr="008F11B5">
        <w:rPr>
          <w:sz w:val="24"/>
          <w:szCs w:val="24"/>
          <w:lang w:val="en-GB"/>
        </w:rPr>
        <w:t>This results in reduced hydrolysis of methenamine to formaldehyde.</w:t>
      </w:r>
    </w:p>
    <w:p w14:paraId="19B51791" w14:textId="77777777" w:rsidR="007C5D2A" w:rsidRPr="008F11B5" w:rsidRDefault="007C5D2A" w:rsidP="003E0341">
      <w:pPr>
        <w:tabs>
          <w:tab w:val="left" w:pos="851"/>
        </w:tabs>
        <w:ind w:left="851"/>
        <w:rPr>
          <w:sz w:val="24"/>
          <w:szCs w:val="24"/>
          <w:lang w:val="en-GB"/>
        </w:rPr>
      </w:pPr>
    </w:p>
    <w:p w14:paraId="5355E32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45872954" w14:textId="77777777" w:rsidR="001009BD" w:rsidRPr="001009BD" w:rsidRDefault="001009BD" w:rsidP="001009BD">
      <w:pPr>
        <w:tabs>
          <w:tab w:val="left" w:pos="851"/>
        </w:tabs>
        <w:ind w:left="851"/>
        <w:rPr>
          <w:b/>
          <w:sz w:val="24"/>
          <w:szCs w:val="24"/>
          <w:lang w:val="en-GB"/>
        </w:rPr>
      </w:pPr>
    </w:p>
    <w:p w14:paraId="6D4963D0" w14:textId="77777777" w:rsidR="001009BD" w:rsidRPr="001009BD" w:rsidRDefault="001009BD" w:rsidP="001009BD">
      <w:pPr>
        <w:tabs>
          <w:tab w:val="left" w:pos="851"/>
        </w:tabs>
        <w:ind w:left="851"/>
        <w:rPr>
          <w:sz w:val="24"/>
          <w:szCs w:val="24"/>
          <w:u w:val="single"/>
          <w:lang w:val="en-GB"/>
        </w:rPr>
      </w:pPr>
      <w:r w:rsidRPr="001009BD">
        <w:rPr>
          <w:sz w:val="24"/>
          <w:szCs w:val="24"/>
          <w:u w:val="single"/>
          <w:lang w:val="en-GB"/>
        </w:rPr>
        <w:t>Absorption</w:t>
      </w:r>
    </w:p>
    <w:p w14:paraId="33871CC6" w14:textId="77777777" w:rsidR="001009BD" w:rsidRPr="001009BD" w:rsidRDefault="001009BD" w:rsidP="001009BD">
      <w:pPr>
        <w:tabs>
          <w:tab w:val="left" w:pos="851"/>
        </w:tabs>
        <w:ind w:left="851"/>
        <w:rPr>
          <w:sz w:val="24"/>
          <w:szCs w:val="24"/>
          <w:lang w:val="en-GB"/>
        </w:rPr>
      </w:pPr>
      <w:r w:rsidRPr="001009BD">
        <w:rPr>
          <w:sz w:val="24"/>
          <w:szCs w:val="24"/>
          <w:lang w:val="en-GB"/>
        </w:rPr>
        <w:t>Altaromin is readily absorbed from the gastro-intestinal tract and excreted via the kidney.</w:t>
      </w:r>
    </w:p>
    <w:p w14:paraId="6167954B" w14:textId="77777777" w:rsidR="001009BD" w:rsidRPr="001009BD" w:rsidRDefault="001009BD" w:rsidP="001009BD">
      <w:pPr>
        <w:tabs>
          <w:tab w:val="left" w:pos="851"/>
        </w:tabs>
        <w:ind w:left="851"/>
        <w:rPr>
          <w:sz w:val="24"/>
          <w:szCs w:val="24"/>
          <w:u w:val="single"/>
          <w:lang w:val="en-GB"/>
        </w:rPr>
      </w:pPr>
    </w:p>
    <w:p w14:paraId="5DD75561" w14:textId="77777777" w:rsidR="001009BD" w:rsidRPr="001009BD" w:rsidRDefault="001009BD" w:rsidP="001009BD">
      <w:pPr>
        <w:tabs>
          <w:tab w:val="left" w:pos="851"/>
        </w:tabs>
        <w:ind w:left="851"/>
        <w:rPr>
          <w:sz w:val="24"/>
          <w:szCs w:val="24"/>
          <w:u w:val="single"/>
          <w:lang w:val="en-GB"/>
        </w:rPr>
      </w:pPr>
      <w:r w:rsidRPr="001009BD">
        <w:rPr>
          <w:sz w:val="24"/>
          <w:szCs w:val="24"/>
          <w:u w:val="single"/>
          <w:lang w:val="en-GB"/>
        </w:rPr>
        <w:t>Distribution</w:t>
      </w:r>
    </w:p>
    <w:p w14:paraId="28F36319" w14:textId="77777777" w:rsidR="001009BD" w:rsidRPr="001009BD" w:rsidRDefault="001009BD" w:rsidP="001009BD">
      <w:pPr>
        <w:tabs>
          <w:tab w:val="left" w:pos="851"/>
        </w:tabs>
        <w:ind w:left="851"/>
        <w:rPr>
          <w:sz w:val="24"/>
          <w:szCs w:val="24"/>
          <w:lang w:val="en-GB"/>
        </w:rPr>
      </w:pPr>
      <w:r w:rsidRPr="001009BD">
        <w:rPr>
          <w:sz w:val="24"/>
          <w:szCs w:val="24"/>
          <w:lang w:val="en-GB"/>
        </w:rPr>
        <w:t>Plasma concentrations of methenamine hippurate reach maximum 1-2 hours after a single dose and decline with a half-life of about 4 hours. The antibacterial effect is noticed 30 minutes after administration of the medicinal product as mentioned in section 5.1. Methenamine recovered in the urine corresponds to about 80% of the dose given.</w:t>
      </w:r>
    </w:p>
    <w:p w14:paraId="6A3BCF8E" w14:textId="77777777" w:rsidR="007C5D2A" w:rsidRPr="001009BD" w:rsidRDefault="007C5D2A" w:rsidP="003E0341">
      <w:pPr>
        <w:tabs>
          <w:tab w:val="left" w:pos="851"/>
        </w:tabs>
        <w:ind w:left="851"/>
        <w:rPr>
          <w:sz w:val="24"/>
          <w:szCs w:val="24"/>
          <w:lang w:val="en-GB"/>
        </w:rPr>
      </w:pPr>
    </w:p>
    <w:p w14:paraId="139657BA"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1B19AB8E" w14:textId="77777777" w:rsidR="001009BD" w:rsidRPr="001009BD" w:rsidRDefault="001009BD" w:rsidP="001009BD">
      <w:pPr>
        <w:tabs>
          <w:tab w:val="left" w:pos="851"/>
        </w:tabs>
        <w:ind w:left="851"/>
        <w:rPr>
          <w:sz w:val="24"/>
          <w:szCs w:val="24"/>
          <w:lang w:val="en-GB"/>
        </w:rPr>
      </w:pPr>
      <w:r w:rsidRPr="001009BD">
        <w:rPr>
          <w:sz w:val="24"/>
          <w:szCs w:val="24"/>
          <w:lang w:val="en-GB"/>
        </w:rPr>
        <w:t>Preclinical studies reveal no special hazard for humans.</w:t>
      </w:r>
    </w:p>
    <w:p w14:paraId="459E82A5" w14:textId="77777777" w:rsidR="007C5D2A" w:rsidRPr="001009BD" w:rsidRDefault="007C5D2A" w:rsidP="003E0341">
      <w:pPr>
        <w:tabs>
          <w:tab w:val="left" w:pos="851"/>
        </w:tabs>
        <w:ind w:left="851"/>
        <w:rPr>
          <w:sz w:val="24"/>
          <w:szCs w:val="24"/>
          <w:lang w:val="en-GB"/>
        </w:rPr>
      </w:pPr>
    </w:p>
    <w:p w14:paraId="6D06D2A6" w14:textId="77777777" w:rsidR="007C5D2A" w:rsidRPr="00303008" w:rsidRDefault="007C5D2A" w:rsidP="003E0341">
      <w:pPr>
        <w:tabs>
          <w:tab w:val="left" w:pos="851"/>
        </w:tabs>
        <w:ind w:left="851"/>
        <w:rPr>
          <w:sz w:val="24"/>
          <w:szCs w:val="24"/>
          <w:lang w:val="en-GB"/>
        </w:rPr>
      </w:pPr>
    </w:p>
    <w:p w14:paraId="39CC1AEC"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631A9DF" w14:textId="77777777" w:rsidR="007C5D2A" w:rsidRPr="00303008" w:rsidRDefault="007C5D2A" w:rsidP="003E0341">
      <w:pPr>
        <w:tabs>
          <w:tab w:val="left" w:pos="851"/>
        </w:tabs>
        <w:ind w:left="851"/>
        <w:rPr>
          <w:sz w:val="24"/>
          <w:szCs w:val="24"/>
          <w:lang w:val="en-GB"/>
        </w:rPr>
      </w:pPr>
    </w:p>
    <w:p w14:paraId="1A4EBD8F"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3BDB6DA7" w14:textId="77777777" w:rsidR="001009BD" w:rsidRPr="001009BD" w:rsidRDefault="001009BD" w:rsidP="001009BD">
      <w:pPr>
        <w:tabs>
          <w:tab w:val="left" w:pos="851"/>
        </w:tabs>
        <w:ind w:left="851"/>
        <w:rPr>
          <w:sz w:val="24"/>
          <w:szCs w:val="24"/>
          <w:lang w:val="en-GB"/>
        </w:rPr>
      </w:pPr>
      <w:r w:rsidRPr="001009BD">
        <w:rPr>
          <w:sz w:val="24"/>
          <w:szCs w:val="24"/>
          <w:lang w:val="en-GB"/>
        </w:rPr>
        <w:t>Colloidal silica</w:t>
      </w:r>
    </w:p>
    <w:p w14:paraId="6C0A65F3" w14:textId="77777777" w:rsidR="001009BD" w:rsidRPr="001009BD" w:rsidRDefault="001009BD" w:rsidP="001009BD">
      <w:pPr>
        <w:tabs>
          <w:tab w:val="left" w:pos="851"/>
        </w:tabs>
        <w:ind w:left="851"/>
        <w:rPr>
          <w:sz w:val="24"/>
          <w:szCs w:val="24"/>
          <w:lang w:val="en-GB"/>
        </w:rPr>
      </w:pPr>
      <w:r w:rsidRPr="001009BD">
        <w:rPr>
          <w:sz w:val="24"/>
          <w:szCs w:val="24"/>
          <w:lang w:val="en-GB"/>
        </w:rPr>
        <w:t>Povidone</w:t>
      </w:r>
    </w:p>
    <w:p w14:paraId="65F603A7" w14:textId="77777777" w:rsidR="001009BD" w:rsidRPr="001009BD" w:rsidRDefault="001009BD" w:rsidP="001009BD">
      <w:pPr>
        <w:tabs>
          <w:tab w:val="left" w:pos="851"/>
        </w:tabs>
        <w:ind w:left="851"/>
        <w:rPr>
          <w:sz w:val="24"/>
          <w:szCs w:val="24"/>
          <w:lang w:val="en-GB"/>
        </w:rPr>
      </w:pPr>
      <w:r w:rsidRPr="001009BD">
        <w:rPr>
          <w:sz w:val="24"/>
          <w:szCs w:val="24"/>
          <w:lang w:val="en-GB"/>
        </w:rPr>
        <w:t>Magnesium stearate</w:t>
      </w:r>
    </w:p>
    <w:p w14:paraId="29F6F88F" w14:textId="77777777" w:rsidR="001009BD" w:rsidRPr="001009BD" w:rsidRDefault="001009BD" w:rsidP="001009BD">
      <w:pPr>
        <w:tabs>
          <w:tab w:val="left" w:pos="851"/>
        </w:tabs>
        <w:ind w:left="851"/>
        <w:rPr>
          <w:sz w:val="24"/>
          <w:szCs w:val="24"/>
          <w:lang w:val="en-GB"/>
        </w:rPr>
      </w:pPr>
      <w:r w:rsidRPr="001009BD">
        <w:rPr>
          <w:sz w:val="24"/>
          <w:szCs w:val="24"/>
          <w:lang w:val="en-GB"/>
        </w:rPr>
        <w:t>Croscarmellose sodium</w:t>
      </w:r>
    </w:p>
    <w:p w14:paraId="56FAA448" w14:textId="77777777" w:rsidR="007C5D2A" w:rsidRPr="00303008" w:rsidRDefault="007C5D2A" w:rsidP="003D727E">
      <w:pPr>
        <w:tabs>
          <w:tab w:val="left" w:pos="851"/>
        </w:tabs>
        <w:ind w:left="851"/>
        <w:rPr>
          <w:sz w:val="24"/>
          <w:szCs w:val="24"/>
          <w:lang w:val="en-GB"/>
        </w:rPr>
      </w:pPr>
    </w:p>
    <w:p w14:paraId="687D422F"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4CDF8D94" w14:textId="77777777" w:rsidR="001009BD" w:rsidRPr="001009BD" w:rsidRDefault="001009BD" w:rsidP="001009BD">
      <w:pPr>
        <w:tabs>
          <w:tab w:val="left" w:pos="851"/>
        </w:tabs>
        <w:ind w:left="851"/>
        <w:rPr>
          <w:sz w:val="24"/>
          <w:szCs w:val="24"/>
          <w:lang w:val="en-GB"/>
        </w:rPr>
      </w:pPr>
      <w:r w:rsidRPr="001009BD">
        <w:rPr>
          <w:sz w:val="24"/>
          <w:szCs w:val="24"/>
          <w:lang w:val="en-GB"/>
        </w:rPr>
        <w:t>Not applicable.</w:t>
      </w:r>
    </w:p>
    <w:p w14:paraId="2A260838" w14:textId="77777777" w:rsidR="007C5D2A" w:rsidRPr="00303008" w:rsidRDefault="007C5D2A" w:rsidP="003E0341">
      <w:pPr>
        <w:tabs>
          <w:tab w:val="left" w:pos="851"/>
        </w:tabs>
        <w:ind w:left="851"/>
        <w:rPr>
          <w:sz w:val="24"/>
          <w:szCs w:val="24"/>
          <w:lang w:val="en-GB"/>
        </w:rPr>
      </w:pPr>
    </w:p>
    <w:p w14:paraId="10162729"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09A9EAA4" w14:textId="77777777" w:rsidR="001009BD" w:rsidRPr="001009BD" w:rsidRDefault="001009BD" w:rsidP="001009BD">
      <w:pPr>
        <w:tabs>
          <w:tab w:val="left" w:pos="851"/>
        </w:tabs>
        <w:ind w:left="851"/>
        <w:rPr>
          <w:sz w:val="24"/>
          <w:szCs w:val="24"/>
          <w:lang w:val="en-GB"/>
        </w:rPr>
      </w:pPr>
      <w:r w:rsidRPr="001009BD">
        <w:rPr>
          <w:sz w:val="24"/>
          <w:szCs w:val="24"/>
          <w:lang w:val="en-GB"/>
        </w:rPr>
        <w:t>3 years.</w:t>
      </w:r>
    </w:p>
    <w:p w14:paraId="530D9B5B" w14:textId="77777777" w:rsidR="007C5D2A" w:rsidRPr="001009BD" w:rsidRDefault="007C5D2A" w:rsidP="003E0341">
      <w:pPr>
        <w:tabs>
          <w:tab w:val="left" w:pos="851"/>
        </w:tabs>
        <w:ind w:left="851"/>
        <w:rPr>
          <w:sz w:val="24"/>
          <w:szCs w:val="24"/>
          <w:lang w:val="en-US"/>
        </w:rPr>
      </w:pPr>
    </w:p>
    <w:p w14:paraId="4C0DC527"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2F1A8460" w14:textId="77777777" w:rsidR="001009BD" w:rsidRPr="001009BD" w:rsidRDefault="001009BD" w:rsidP="001009BD">
      <w:pPr>
        <w:tabs>
          <w:tab w:val="left" w:pos="851"/>
        </w:tabs>
        <w:ind w:left="851"/>
        <w:rPr>
          <w:sz w:val="24"/>
          <w:szCs w:val="24"/>
          <w:lang w:val="en-GB"/>
        </w:rPr>
      </w:pPr>
      <w:r w:rsidRPr="001009BD">
        <w:rPr>
          <w:sz w:val="24"/>
          <w:szCs w:val="24"/>
          <w:lang w:val="en-GB"/>
        </w:rPr>
        <w:t>Store in the original package in order to protect from moisture.</w:t>
      </w:r>
    </w:p>
    <w:p w14:paraId="27552241" w14:textId="77777777" w:rsidR="001009BD" w:rsidRPr="001009BD" w:rsidRDefault="001009BD" w:rsidP="001009BD">
      <w:pPr>
        <w:tabs>
          <w:tab w:val="left" w:pos="851"/>
        </w:tabs>
        <w:ind w:left="851"/>
        <w:rPr>
          <w:sz w:val="24"/>
          <w:szCs w:val="24"/>
          <w:lang w:val="en-GB"/>
        </w:rPr>
      </w:pPr>
      <w:r w:rsidRPr="001009BD">
        <w:rPr>
          <w:sz w:val="24"/>
          <w:szCs w:val="24"/>
          <w:lang w:val="en-IN"/>
        </w:rPr>
        <w:t>This medicinal product does not require any special temperature storage conditions.</w:t>
      </w:r>
    </w:p>
    <w:p w14:paraId="160B384E" w14:textId="77777777" w:rsidR="007C5D2A" w:rsidRPr="001009BD" w:rsidRDefault="007C5D2A" w:rsidP="003E0341">
      <w:pPr>
        <w:tabs>
          <w:tab w:val="left" w:pos="851"/>
        </w:tabs>
        <w:ind w:left="851"/>
        <w:rPr>
          <w:sz w:val="24"/>
          <w:szCs w:val="24"/>
          <w:lang w:val="en-GB"/>
        </w:rPr>
      </w:pPr>
    </w:p>
    <w:p w14:paraId="477BB4D8"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608D76B" w14:textId="0656A8F9" w:rsidR="001009BD" w:rsidRDefault="001009BD" w:rsidP="001009BD">
      <w:pPr>
        <w:tabs>
          <w:tab w:val="left" w:pos="851"/>
        </w:tabs>
        <w:ind w:left="851"/>
        <w:rPr>
          <w:sz w:val="24"/>
          <w:szCs w:val="24"/>
          <w:lang w:val="en-GB"/>
        </w:rPr>
      </w:pPr>
      <w:r>
        <w:rPr>
          <w:sz w:val="24"/>
          <w:szCs w:val="24"/>
          <w:lang w:val="en-GB"/>
        </w:rPr>
        <w:t>A</w:t>
      </w:r>
      <w:r w:rsidRPr="001009BD">
        <w:rPr>
          <w:sz w:val="24"/>
          <w:szCs w:val="24"/>
          <w:lang w:val="en-GB"/>
        </w:rPr>
        <w:t>mber coloured glass bottle with a white opaque high density polyethylene screw cap and polyester wad seal.</w:t>
      </w:r>
    </w:p>
    <w:p w14:paraId="51ADB1E8" w14:textId="0F8EED5F" w:rsidR="001009BD" w:rsidRDefault="001009BD" w:rsidP="001009BD">
      <w:pPr>
        <w:tabs>
          <w:tab w:val="left" w:pos="851"/>
        </w:tabs>
        <w:ind w:left="851"/>
        <w:rPr>
          <w:sz w:val="24"/>
          <w:szCs w:val="24"/>
          <w:lang w:val="en-GB"/>
        </w:rPr>
      </w:pPr>
    </w:p>
    <w:p w14:paraId="7935120D" w14:textId="13A6D445" w:rsidR="001009BD" w:rsidRPr="001009BD" w:rsidRDefault="001009BD" w:rsidP="001009BD">
      <w:pPr>
        <w:tabs>
          <w:tab w:val="left" w:pos="851"/>
        </w:tabs>
        <w:ind w:left="851"/>
        <w:rPr>
          <w:sz w:val="24"/>
          <w:szCs w:val="24"/>
          <w:lang w:val="en-GB"/>
        </w:rPr>
      </w:pPr>
      <w:r>
        <w:rPr>
          <w:sz w:val="24"/>
          <w:szCs w:val="24"/>
          <w:lang w:val="en-GB"/>
        </w:rPr>
        <w:t xml:space="preserve">Pack sizes: </w:t>
      </w:r>
      <w:r w:rsidRPr="001009BD">
        <w:rPr>
          <w:sz w:val="24"/>
          <w:szCs w:val="24"/>
          <w:lang w:val="en-GB"/>
        </w:rPr>
        <w:t>20, 60 and 100 tablet</w:t>
      </w:r>
      <w:r>
        <w:rPr>
          <w:sz w:val="24"/>
          <w:szCs w:val="24"/>
          <w:lang w:val="en-GB"/>
        </w:rPr>
        <w:t>s.</w:t>
      </w:r>
    </w:p>
    <w:p w14:paraId="6C3CDBD7" w14:textId="77777777" w:rsidR="001009BD" w:rsidRPr="001009BD" w:rsidRDefault="001009BD" w:rsidP="001009BD">
      <w:pPr>
        <w:tabs>
          <w:tab w:val="left" w:pos="851"/>
        </w:tabs>
        <w:ind w:left="851"/>
        <w:rPr>
          <w:sz w:val="24"/>
          <w:szCs w:val="24"/>
          <w:lang w:val="en-GB"/>
        </w:rPr>
      </w:pPr>
      <w:r w:rsidRPr="001009BD">
        <w:rPr>
          <w:sz w:val="24"/>
          <w:szCs w:val="24"/>
          <w:lang w:val="en-GB"/>
        </w:rPr>
        <w:t>Not all pack sizes may be marketed.</w:t>
      </w:r>
    </w:p>
    <w:p w14:paraId="703F1B5A" w14:textId="77777777" w:rsidR="007C5D2A" w:rsidRPr="001009BD" w:rsidRDefault="007C5D2A" w:rsidP="003E0341">
      <w:pPr>
        <w:tabs>
          <w:tab w:val="left" w:pos="851"/>
        </w:tabs>
        <w:ind w:left="851"/>
        <w:rPr>
          <w:sz w:val="24"/>
          <w:szCs w:val="24"/>
          <w:lang w:val="en-GB"/>
        </w:rPr>
      </w:pPr>
    </w:p>
    <w:p w14:paraId="400943CE"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5B6AD24" w14:textId="77777777" w:rsidR="001009BD" w:rsidRPr="001009BD" w:rsidRDefault="001009BD" w:rsidP="001009BD">
      <w:pPr>
        <w:tabs>
          <w:tab w:val="left" w:pos="851"/>
        </w:tabs>
        <w:ind w:left="851"/>
        <w:rPr>
          <w:sz w:val="24"/>
          <w:szCs w:val="24"/>
          <w:lang w:val="en-GB"/>
        </w:rPr>
      </w:pPr>
      <w:r w:rsidRPr="001009BD">
        <w:rPr>
          <w:sz w:val="24"/>
          <w:szCs w:val="24"/>
          <w:lang w:val="en-GB"/>
        </w:rPr>
        <w:t>Any unused medicinal product or waste material should be disposed of in accordance with local requirements.</w:t>
      </w:r>
    </w:p>
    <w:p w14:paraId="13122624" w14:textId="2E855996" w:rsidR="001009BD" w:rsidRDefault="001009BD">
      <w:pPr>
        <w:rPr>
          <w:sz w:val="24"/>
          <w:szCs w:val="24"/>
          <w:lang w:val="en-GB"/>
        </w:rPr>
      </w:pPr>
      <w:r>
        <w:rPr>
          <w:sz w:val="24"/>
          <w:szCs w:val="24"/>
          <w:lang w:val="en-GB"/>
        </w:rPr>
        <w:br w:type="page"/>
      </w:r>
    </w:p>
    <w:p w14:paraId="4CCA94A7" w14:textId="77777777" w:rsidR="007C5D2A" w:rsidRPr="001009BD" w:rsidRDefault="007C5D2A" w:rsidP="00AB4376">
      <w:pPr>
        <w:tabs>
          <w:tab w:val="left" w:pos="851"/>
        </w:tabs>
        <w:ind w:left="851"/>
        <w:rPr>
          <w:sz w:val="24"/>
          <w:szCs w:val="24"/>
          <w:lang w:val="en-GB"/>
        </w:rPr>
      </w:pPr>
    </w:p>
    <w:p w14:paraId="3A4DFB16"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7C5809C3" w14:textId="77777777" w:rsidR="001009BD" w:rsidRDefault="001009BD" w:rsidP="00A85D26">
      <w:pPr>
        <w:tabs>
          <w:tab w:val="left" w:pos="851"/>
        </w:tabs>
        <w:ind w:left="851"/>
        <w:jc w:val="both"/>
        <w:rPr>
          <w:sz w:val="24"/>
          <w:szCs w:val="24"/>
          <w:lang w:val="en-US"/>
        </w:rPr>
      </w:pPr>
      <w:r w:rsidRPr="001009BD">
        <w:rPr>
          <w:sz w:val="24"/>
          <w:szCs w:val="24"/>
          <w:lang w:val="en-US"/>
        </w:rPr>
        <w:t>Laboratoires Majorelle</w:t>
      </w:r>
    </w:p>
    <w:p w14:paraId="3BA89017" w14:textId="77777777" w:rsidR="001009BD" w:rsidRDefault="001009BD" w:rsidP="00A85D26">
      <w:pPr>
        <w:tabs>
          <w:tab w:val="left" w:pos="851"/>
        </w:tabs>
        <w:ind w:left="851"/>
        <w:jc w:val="both"/>
        <w:rPr>
          <w:sz w:val="24"/>
          <w:szCs w:val="24"/>
          <w:lang w:val="en-US"/>
        </w:rPr>
      </w:pPr>
      <w:r w:rsidRPr="001009BD">
        <w:rPr>
          <w:sz w:val="24"/>
          <w:szCs w:val="24"/>
          <w:lang w:val="en-US"/>
        </w:rPr>
        <w:t>6 Rue Copernic</w:t>
      </w:r>
    </w:p>
    <w:p w14:paraId="66156492" w14:textId="77777777" w:rsidR="001009BD" w:rsidRDefault="001009BD" w:rsidP="00A85D26">
      <w:pPr>
        <w:tabs>
          <w:tab w:val="left" w:pos="851"/>
        </w:tabs>
        <w:ind w:left="851"/>
        <w:jc w:val="both"/>
        <w:rPr>
          <w:sz w:val="24"/>
          <w:szCs w:val="24"/>
          <w:lang w:val="en-US"/>
        </w:rPr>
      </w:pPr>
      <w:r w:rsidRPr="001009BD">
        <w:rPr>
          <w:sz w:val="24"/>
          <w:szCs w:val="24"/>
          <w:lang w:val="en-US"/>
        </w:rPr>
        <w:t>75116 Paris</w:t>
      </w:r>
    </w:p>
    <w:p w14:paraId="5CA643D2" w14:textId="31404346" w:rsidR="007C5D2A" w:rsidRPr="001009BD" w:rsidRDefault="001009BD" w:rsidP="00A85D26">
      <w:pPr>
        <w:tabs>
          <w:tab w:val="left" w:pos="851"/>
        </w:tabs>
        <w:ind w:left="851"/>
        <w:jc w:val="both"/>
        <w:rPr>
          <w:sz w:val="24"/>
          <w:szCs w:val="24"/>
          <w:lang w:val="en-US"/>
        </w:rPr>
      </w:pPr>
      <w:r w:rsidRPr="001009BD">
        <w:rPr>
          <w:sz w:val="24"/>
          <w:szCs w:val="24"/>
          <w:lang w:val="en-US"/>
        </w:rPr>
        <w:t>Frankrig</w:t>
      </w:r>
    </w:p>
    <w:p w14:paraId="7184BE68" w14:textId="77777777" w:rsidR="007C5D2A" w:rsidRDefault="007C5D2A" w:rsidP="003E0341">
      <w:pPr>
        <w:tabs>
          <w:tab w:val="left" w:pos="851"/>
        </w:tabs>
        <w:ind w:left="851"/>
        <w:jc w:val="both"/>
        <w:rPr>
          <w:sz w:val="24"/>
          <w:szCs w:val="24"/>
          <w:lang w:val="en-GB"/>
        </w:rPr>
      </w:pPr>
    </w:p>
    <w:p w14:paraId="314A6A37"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0ED99E65" w14:textId="3A543C70" w:rsidR="007C5D2A" w:rsidRPr="00303008" w:rsidRDefault="00C37740" w:rsidP="00A85D26">
      <w:pPr>
        <w:tabs>
          <w:tab w:val="left" w:pos="851"/>
        </w:tabs>
        <w:ind w:left="851"/>
        <w:jc w:val="both"/>
        <w:rPr>
          <w:sz w:val="24"/>
          <w:szCs w:val="24"/>
          <w:lang w:val="en-GB"/>
        </w:rPr>
      </w:pPr>
      <w:r>
        <w:rPr>
          <w:sz w:val="24"/>
          <w:szCs w:val="24"/>
          <w:lang w:val="en-GB"/>
        </w:rPr>
        <w:t>71516</w:t>
      </w:r>
    </w:p>
    <w:p w14:paraId="4D9E3712" w14:textId="77777777" w:rsidR="007C5D2A" w:rsidRPr="00303008" w:rsidRDefault="007C5D2A" w:rsidP="00180A12">
      <w:pPr>
        <w:tabs>
          <w:tab w:val="left" w:pos="851"/>
        </w:tabs>
        <w:ind w:left="851"/>
        <w:jc w:val="both"/>
        <w:rPr>
          <w:sz w:val="24"/>
          <w:szCs w:val="24"/>
          <w:lang w:val="en-GB"/>
        </w:rPr>
      </w:pPr>
    </w:p>
    <w:p w14:paraId="49B39816"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09DE6913" w14:textId="063C2387" w:rsidR="007C5D2A" w:rsidRPr="00303008" w:rsidRDefault="008B4AFD" w:rsidP="00A85D26">
      <w:pPr>
        <w:ind w:left="851"/>
        <w:jc w:val="both"/>
        <w:rPr>
          <w:sz w:val="24"/>
          <w:szCs w:val="24"/>
          <w:lang w:val="en-GB"/>
        </w:rPr>
      </w:pPr>
      <w:r>
        <w:rPr>
          <w:sz w:val="24"/>
          <w:szCs w:val="24"/>
          <w:lang w:val="en-GB"/>
        </w:rPr>
        <w:t>12</w:t>
      </w:r>
      <w:r w:rsidR="00C37740">
        <w:rPr>
          <w:sz w:val="24"/>
          <w:szCs w:val="24"/>
          <w:lang w:val="en-GB"/>
        </w:rPr>
        <w:t xml:space="preserve"> June 2025</w:t>
      </w:r>
    </w:p>
    <w:p w14:paraId="3471B2A7" w14:textId="77777777" w:rsidR="007C5D2A" w:rsidRPr="00303008" w:rsidRDefault="007C5D2A" w:rsidP="003E0341">
      <w:pPr>
        <w:tabs>
          <w:tab w:val="left" w:pos="851"/>
        </w:tabs>
        <w:ind w:left="851"/>
        <w:jc w:val="both"/>
        <w:rPr>
          <w:sz w:val="24"/>
          <w:szCs w:val="24"/>
          <w:lang w:val="en-GB"/>
        </w:rPr>
      </w:pPr>
    </w:p>
    <w:p w14:paraId="08DF85B7"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0219772E" w14:textId="126A210D" w:rsidR="007C5D2A" w:rsidRPr="00303008" w:rsidRDefault="00C37740" w:rsidP="003E0341">
      <w:pPr>
        <w:tabs>
          <w:tab w:val="left" w:pos="851"/>
        </w:tabs>
        <w:ind w:left="851"/>
        <w:jc w:val="both"/>
        <w:rPr>
          <w:sz w:val="24"/>
          <w:szCs w:val="24"/>
          <w:lang w:val="en-GB"/>
        </w:rPr>
      </w:pPr>
      <w:r>
        <w:rPr>
          <w:sz w:val="24"/>
          <w:szCs w:val="24"/>
          <w:lang w:val="en-GB"/>
        </w:rPr>
        <w:t>-</w:t>
      </w:r>
    </w:p>
    <w:sectPr w:rsidR="007C5D2A" w:rsidRPr="00303008"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25D40" w14:textId="77777777" w:rsidR="001A54C7" w:rsidRDefault="001A54C7">
      <w:r>
        <w:separator/>
      </w:r>
    </w:p>
  </w:endnote>
  <w:endnote w:type="continuationSeparator" w:id="0">
    <w:p w14:paraId="467B0F81" w14:textId="77777777" w:rsidR="001A54C7" w:rsidRDefault="001A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4328" w14:textId="77777777" w:rsidR="00864538" w:rsidRDefault="00864538">
    <w:pPr>
      <w:pStyle w:val="Sidefod"/>
      <w:pBdr>
        <w:bottom w:val="single" w:sz="6" w:space="1" w:color="auto"/>
      </w:pBdr>
    </w:pPr>
  </w:p>
  <w:p w14:paraId="5C484C4B" w14:textId="77777777" w:rsidR="00864538" w:rsidRDefault="00864538">
    <w:pPr>
      <w:pStyle w:val="Sidefod"/>
      <w:tabs>
        <w:tab w:val="clear" w:pos="4819"/>
        <w:tab w:val="left" w:pos="8647"/>
      </w:tabs>
      <w:rPr>
        <w:i/>
        <w:snapToGrid w:val="0"/>
        <w:sz w:val="18"/>
      </w:rPr>
    </w:pPr>
  </w:p>
  <w:p w14:paraId="5CA3AF56" w14:textId="41CDA999"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07474">
      <w:rPr>
        <w:i/>
        <w:noProof/>
        <w:snapToGrid w:val="0"/>
        <w:sz w:val="18"/>
      </w:rPr>
      <w:t>Altaromin, tabletter 1 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4D5C" w14:textId="77777777" w:rsidR="00864538" w:rsidRDefault="00864538">
    <w:pPr>
      <w:pStyle w:val="Sidefod"/>
      <w:pBdr>
        <w:bottom w:val="single" w:sz="6" w:space="1" w:color="auto"/>
      </w:pBdr>
      <w:tabs>
        <w:tab w:val="clear" w:pos="4819"/>
        <w:tab w:val="left" w:pos="8789"/>
      </w:tabs>
      <w:rPr>
        <w:i/>
        <w:snapToGrid w:val="0"/>
        <w:sz w:val="18"/>
      </w:rPr>
    </w:pPr>
  </w:p>
  <w:p w14:paraId="036D96CC" w14:textId="77777777" w:rsidR="00864538" w:rsidRDefault="00864538">
    <w:pPr>
      <w:pStyle w:val="Sidefod"/>
      <w:tabs>
        <w:tab w:val="clear" w:pos="4819"/>
        <w:tab w:val="left" w:pos="8789"/>
      </w:tabs>
      <w:rPr>
        <w:i/>
        <w:snapToGrid w:val="0"/>
        <w:sz w:val="18"/>
      </w:rPr>
    </w:pPr>
  </w:p>
  <w:p w14:paraId="1E3EB174" w14:textId="5B193D1B"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07474">
      <w:rPr>
        <w:i/>
        <w:noProof/>
        <w:snapToGrid w:val="0"/>
        <w:sz w:val="18"/>
      </w:rPr>
      <w:t>Altaromin, tabletter 1 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C5215" w14:textId="77777777" w:rsidR="001A54C7" w:rsidRDefault="001A54C7">
      <w:r>
        <w:separator/>
      </w:r>
    </w:p>
  </w:footnote>
  <w:footnote w:type="continuationSeparator" w:id="0">
    <w:p w14:paraId="2C5AC7FA" w14:textId="77777777" w:rsidR="001A54C7" w:rsidRDefault="001A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0399" w14:textId="77777777" w:rsidR="00864538" w:rsidRDefault="000D3C9D">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9C44CC1"/>
    <w:multiLevelType w:val="hybridMultilevel"/>
    <w:tmpl w:val="7FF2C56E"/>
    <w:lvl w:ilvl="0" w:tplc="D7AED800">
      <w:start w:val="1"/>
      <w:numFmt w:val="bullet"/>
      <w:lvlText w:val=""/>
      <w:lvlJc w:val="left"/>
      <w:pPr>
        <w:tabs>
          <w:tab w:val="num" w:pos="720"/>
        </w:tabs>
        <w:ind w:left="720" w:hanging="360"/>
      </w:pPr>
      <w:rPr>
        <w:rFonts w:ascii="Symbol" w:hAnsi="Symbol" w:hint="default"/>
      </w:rPr>
    </w:lvl>
    <w:lvl w:ilvl="1" w:tplc="0C92826E">
      <w:start w:val="1"/>
      <w:numFmt w:val="bullet"/>
      <w:lvlText w:val="o"/>
      <w:lvlJc w:val="left"/>
      <w:pPr>
        <w:tabs>
          <w:tab w:val="num" w:pos="1440"/>
        </w:tabs>
        <w:ind w:left="1440" w:hanging="360"/>
      </w:pPr>
      <w:rPr>
        <w:rFonts w:ascii="Courier New" w:hAnsi="Courier New" w:cs="Courier New" w:hint="default"/>
      </w:rPr>
    </w:lvl>
    <w:lvl w:ilvl="2" w:tplc="4E8CCA0C">
      <w:start w:val="1"/>
      <w:numFmt w:val="bullet"/>
      <w:lvlText w:val=""/>
      <w:lvlJc w:val="left"/>
      <w:pPr>
        <w:tabs>
          <w:tab w:val="num" w:pos="2160"/>
        </w:tabs>
        <w:ind w:left="2160" w:hanging="360"/>
      </w:pPr>
      <w:rPr>
        <w:rFonts w:ascii="Wingdings" w:hAnsi="Wingdings" w:hint="default"/>
      </w:rPr>
    </w:lvl>
    <w:lvl w:ilvl="3" w:tplc="B770F666">
      <w:start w:val="1"/>
      <w:numFmt w:val="bullet"/>
      <w:lvlText w:val=""/>
      <w:lvlJc w:val="left"/>
      <w:pPr>
        <w:tabs>
          <w:tab w:val="num" w:pos="2880"/>
        </w:tabs>
        <w:ind w:left="2880" w:hanging="360"/>
      </w:pPr>
      <w:rPr>
        <w:rFonts w:ascii="Symbol" w:hAnsi="Symbol" w:hint="default"/>
      </w:rPr>
    </w:lvl>
    <w:lvl w:ilvl="4" w:tplc="5AD88C64">
      <w:start w:val="1"/>
      <w:numFmt w:val="bullet"/>
      <w:lvlText w:val="o"/>
      <w:lvlJc w:val="left"/>
      <w:pPr>
        <w:tabs>
          <w:tab w:val="num" w:pos="3600"/>
        </w:tabs>
        <w:ind w:left="3600" w:hanging="360"/>
      </w:pPr>
      <w:rPr>
        <w:rFonts w:ascii="Courier New" w:hAnsi="Courier New" w:cs="Courier New" w:hint="default"/>
      </w:rPr>
    </w:lvl>
    <w:lvl w:ilvl="5" w:tplc="3CCE221A">
      <w:start w:val="1"/>
      <w:numFmt w:val="bullet"/>
      <w:lvlText w:val=""/>
      <w:lvlJc w:val="left"/>
      <w:pPr>
        <w:tabs>
          <w:tab w:val="num" w:pos="4320"/>
        </w:tabs>
        <w:ind w:left="4320" w:hanging="360"/>
      </w:pPr>
      <w:rPr>
        <w:rFonts w:ascii="Wingdings" w:hAnsi="Wingdings" w:hint="default"/>
      </w:rPr>
    </w:lvl>
    <w:lvl w:ilvl="6" w:tplc="B0228C8A">
      <w:start w:val="1"/>
      <w:numFmt w:val="bullet"/>
      <w:lvlText w:val=""/>
      <w:lvlJc w:val="left"/>
      <w:pPr>
        <w:tabs>
          <w:tab w:val="num" w:pos="5040"/>
        </w:tabs>
        <w:ind w:left="5040" w:hanging="360"/>
      </w:pPr>
      <w:rPr>
        <w:rFonts w:ascii="Symbol" w:hAnsi="Symbol" w:hint="default"/>
      </w:rPr>
    </w:lvl>
    <w:lvl w:ilvl="7" w:tplc="32B829BE">
      <w:start w:val="1"/>
      <w:numFmt w:val="bullet"/>
      <w:lvlText w:val="o"/>
      <w:lvlJc w:val="left"/>
      <w:pPr>
        <w:tabs>
          <w:tab w:val="num" w:pos="5760"/>
        </w:tabs>
        <w:ind w:left="5760" w:hanging="360"/>
      </w:pPr>
      <w:rPr>
        <w:rFonts w:ascii="Courier New" w:hAnsi="Courier New" w:cs="Courier New" w:hint="default"/>
      </w:rPr>
    </w:lvl>
    <w:lvl w:ilvl="8" w:tplc="A8D2F12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2FC32A4"/>
    <w:multiLevelType w:val="hybridMultilevel"/>
    <w:tmpl w:val="DA6AAA50"/>
    <w:lvl w:ilvl="0" w:tplc="FFFFFFFF">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C7"/>
    <w:rsid w:val="00056601"/>
    <w:rsid w:val="000C3846"/>
    <w:rsid w:val="000C6218"/>
    <w:rsid w:val="000D3C9D"/>
    <w:rsid w:val="000F0D47"/>
    <w:rsid w:val="001009BD"/>
    <w:rsid w:val="001242DE"/>
    <w:rsid w:val="00180A12"/>
    <w:rsid w:val="001A54C7"/>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12FC8"/>
    <w:rsid w:val="0042292D"/>
    <w:rsid w:val="00437D5B"/>
    <w:rsid w:val="00440254"/>
    <w:rsid w:val="004860D3"/>
    <w:rsid w:val="004A3BF4"/>
    <w:rsid w:val="004A5DB3"/>
    <w:rsid w:val="005152D9"/>
    <w:rsid w:val="00533AD4"/>
    <w:rsid w:val="00534849"/>
    <w:rsid w:val="005359B2"/>
    <w:rsid w:val="00560102"/>
    <w:rsid w:val="00562EA1"/>
    <w:rsid w:val="005A498B"/>
    <w:rsid w:val="00617BB8"/>
    <w:rsid w:val="006207FF"/>
    <w:rsid w:val="00680052"/>
    <w:rsid w:val="00683267"/>
    <w:rsid w:val="006844E9"/>
    <w:rsid w:val="006B3847"/>
    <w:rsid w:val="006C67CF"/>
    <w:rsid w:val="0075453D"/>
    <w:rsid w:val="007A4CC6"/>
    <w:rsid w:val="007C3623"/>
    <w:rsid w:val="007C5D2A"/>
    <w:rsid w:val="007F1E00"/>
    <w:rsid w:val="00827444"/>
    <w:rsid w:val="008400E3"/>
    <w:rsid w:val="00864538"/>
    <w:rsid w:val="00873B4F"/>
    <w:rsid w:val="008A24F6"/>
    <w:rsid w:val="008B4AFD"/>
    <w:rsid w:val="008E51AE"/>
    <w:rsid w:val="008F11B5"/>
    <w:rsid w:val="008F2F8C"/>
    <w:rsid w:val="009925C9"/>
    <w:rsid w:val="00A179D0"/>
    <w:rsid w:val="00A358A3"/>
    <w:rsid w:val="00A46747"/>
    <w:rsid w:val="00A80446"/>
    <w:rsid w:val="00A85D26"/>
    <w:rsid w:val="00A9153A"/>
    <w:rsid w:val="00AB4376"/>
    <w:rsid w:val="00AC033C"/>
    <w:rsid w:val="00AD2E36"/>
    <w:rsid w:val="00B07474"/>
    <w:rsid w:val="00B45DC5"/>
    <w:rsid w:val="00BA7155"/>
    <w:rsid w:val="00BD3490"/>
    <w:rsid w:val="00C26226"/>
    <w:rsid w:val="00C3571D"/>
    <w:rsid w:val="00C37740"/>
    <w:rsid w:val="00C54F0B"/>
    <w:rsid w:val="00C82621"/>
    <w:rsid w:val="00CB1423"/>
    <w:rsid w:val="00D02508"/>
    <w:rsid w:val="00D778CC"/>
    <w:rsid w:val="00D82FE9"/>
    <w:rsid w:val="00D97B77"/>
    <w:rsid w:val="00DB6A85"/>
    <w:rsid w:val="00E017A2"/>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1AB0"/>
  <w15:chartTrackingRefBased/>
  <w15:docId w15:val="{AF1786E0-073F-40A4-9C14-4843B58B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6C67CF"/>
    <w:rPr>
      <w:color w:val="0000FF"/>
      <w:u w:val="single"/>
    </w:rPr>
  </w:style>
  <w:style w:type="table" w:styleId="Tabel-Gitter">
    <w:name w:val="Table Grid"/>
    <w:basedOn w:val="Tabel-Normal"/>
    <w:rsid w:val="006C67CF"/>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3108">
      <w:bodyDiv w:val="1"/>
      <w:marLeft w:val="0"/>
      <w:marRight w:val="0"/>
      <w:marTop w:val="0"/>
      <w:marBottom w:val="0"/>
      <w:divBdr>
        <w:top w:val="none" w:sz="0" w:space="0" w:color="auto"/>
        <w:left w:val="none" w:sz="0" w:space="0" w:color="auto"/>
        <w:bottom w:val="none" w:sz="0" w:space="0" w:color="auto"/>
        <w:right w:val="none" w:sz="0" w:space="0" w:color="auto"/>
      </w:divBdr>
    </w:div>
    <w:div w:id="86315352">
      <w:bodyDiv w:val="1"/>
      <w:marLeft w:val="0"/>
      <w:marRight w:val="0"/>
      <w:marTop w:val="0"/>
      <w:marBottom w:val="0"/>
      <w:divBdr>
        <w:top w:val="none" w:sz="0" w:space="0" w:color="auto"/>
        <w:left w:val="none" w:sz="0" w:space="0" w:color="auto"/>
        <w:bottom w:val="none" w:sz="0" w:space="0" w:color="auto"/>
        <w:right w:val="none" w:sz="0" w:space="0" w:color="auto"/>
      </w:divBdr>
    </w:div>
    <w:div w:id="178466547">
      <w:bodyDiv w:val="1"/>
      <w:marLeft w:val="0"/>
      <w:marRight w:val="0"/>
      <w:marTop w:val="0"/>
      <w:marBottom w:val="0"/>
      <w:divBdr>
        <w:top w:val="none" w:sz="0" w:space="0" w:color="auto"/>
        <w:left w:val="none" w:sz="0" w:space="0" w:color="auto"/>
        <w:bottom w:val="none" w:sz="0" w:space="0" w:color="auto"/>
        <w:right w:val="none" w:sz="0" w:space="0" w:color="auto"/>
      </w:divBdr>
    </w:div>
    <w:div w:id="192235383">
      <w:bodyDiv w:val="1"/>
      <w:marLeft w:val="0"/>
      <w:marRight w:val="0"/>
      <w:marTop w:val="0"/>
      <w:marBottom w:val="0"/>
      <w:divBdr>
        <w:top w:val="none" w:sz="0" w:space="0" w:color="auto"/>
        <w:left w:val="none" w:sz="0" w:space="0" w:color="auto"/>
        <w:bottom w:val="none" w:sz="0" w:space="0" w:color="auto"/>
        <w:right w:val="none" w:sz="0" w:space="0" w:color="auto"/>
      </w:divBdr>
    </w:div>
    <w:div w:id="226887564">
      <w:bodyDiv w:val="1"/>
      <w:marLeft w:val="0"/>
      <w:marRight w:val="0"/>
      <w:marTop w:val="0"/>
      <w:marBottom w:val="0"/>
      <w:divBdr>
        <w:top w:val="none" w:sz="0" w:space="0" w:color="auto"/>
        <w:left w:val="none" w:sz="0" w:space="0" w:color="auto"/>
        <w:bottom w:val="none" w:sz="0" w:space="0" w:color="auto"/>
        <w:right w:val="none" w:sz="0" w:space="0" w:color="auto"/>
      </w:divBdr>
    </w:div>
    <w:div w:id="250088647">
      <w:bodyDiv w:val="1"/>
      <w:marLeft w:val="0"/>
      <w:marRight w:val="0"/>
      <w:marTop w:val="0"/>
      <w:marBottom w:val="0"/>
      <w:divBdr>
        <w:top w:val="none" w:sz="0" w:space="0" w:color="auto"/>
        <w:left w:val="none" w:sz="0" w:space="0" w:color="auto"/>
        <w:bottom w:val="none" w:sz="0" w:space="0" w:color="auto"/>
        <w:right w:val="none" w:sz="0" w:space="0" w:color="auto"/>
      </w:divBdr>
    </w:div>
    <w:div w:id="392387671">
      <w:bodyDiv w:val="1"/>
      <w:marLeft w:val="0"/>
      <w:marRight w:val="0"/>
      <w:marTop w:val="0"/>
      <w:marBottom w:val="0"/>
      <w:divBdr>
        <w:top w:val="none" w:sz="0" w:space="0" w:color="auto"/>
        <w:left w:val="none" w:sz="0" w:space="0" w:color="auto"/>
        <w:bottom w:val="none" w:sz="0" w:space="0" w:color="auto"/>
        <w:right w:val="none" w:sz="0" w:space="0" w:color="auto"/>
      </w:divBdr>
    </w:div>
    <w:div w:id="404186885">
      <w:bodyDiv w:val="1"/>
      <w:marLeft w:val="0"/>
      <w:marRight w:val="0"/>
      <w:marTop w:val="0"/>
      <w:marBottom w:val="0"/>
      <w:divBdr>
        <w:top w:val="none" w:sz="0" w:space="0" w:color="auto"/>
        <w:left w:val="none" w:sz="0" w:space="0" w:color="auto"/>
        <w:bottom w:val="none" w:sz="0" w:space="0" w:color="auto"/>
        <w:right w:val="none" w:sz="0" w:space="0" w:color="auto"/>
      </w:divBdr>
    </w:div>
    <w:div w:id="464592094">
      <w:bodyDiv w:val="1"/>
      <w:marLeft w:val="0"/>
      <w:marRight w:val="0"/>
      <w:marTop w:val="0"/>
      <w:marBottom w:val="0"/>
      <w:divBdr>
        <w:top w:val="none" w:sz="0" w:space="0" w:color="auto"/>
        <w:left w:val="none" w:sz="0" w:space="0" w:color="auto"/>
        <w:bottom w:val="none" w:sz="0" w:space="0" w:color="auto"/>
        <w:right w:val="none" w:sz="0" w:space="0" w:color="auto"/>
      </w:divBdr>
    </w:div>
    <w:div w:id="582953871">
      <w:bodyDiv w:val="1"/>
      <w:marLeft w:val="0"/>
      <w:marRight w:val="0"/>
      <w:marTop w:val="0"/>
      <w:marBottom w:val="0"/>
      <w:divBdr>
        <w:top w:val="none" w:sz="0" w:space="0" w:color="auto"/>
        <w:left w:val="none" w:sz="0" w:space="0" w:color="auto"/>
        <w:bottom w:val="none" w:sz="0" w:space="0" w:color="auto"/>
        <w:right w:val="none" w:sz="0" w:space="0" w:color="auto"/>
      </w:divBdr>
    </w:div>
    <w:div w:id="603272097">
      <w:bodyDiv w:val="1"/>
      <w:marLeft w:val="0"/>
      <w:marRight w:val="0"/>
      <w:marTop w:val="0"/>
      <w:marBottom w:val="0"/>
      <w:divBdr>
        <w:top w:val="none" w:sz="0" w:space="0" w:color="auto"/>
        <w:left w:val="none" w:sz="0" w:space="0" w:color="auto"/>
        <w:bottom w:val="none" w:sz="0" w:space="0" w:color="auto"/>
        <w:right w:val="none" w:sz="0" w:space="0" w:color="auto"/>
      </w:divBdr>
    </w:div>
    <w:div w:id="613826415">
      <w:bodyDiv w:val="1"/>
      <w:marLeft w:val="0"/>
      <w:marRight w:val="0"/>
      <w:marTop w:val="0"/>
      <w:marBottom w:val="0"/>
      <w:divBdr>
        <w:top w:val="none" w:sz="0" w:space="0" w:color="auto"/>
        <w:left w:val="none" w:sz="0" w:space="0" w:color="auto"/>
        <w:bottom w:val="none" w:sz="0" w:space="0" w:color="auto"/>
        <w:right w:val="none" w:sz="0" w:space="0" w:color="auto"/>
      </w:divBdr>
    </w:div>
    <w:div w:id="696195514">
      <w:bodyDiv w:val="1"/>
      <w:marLeft w:val="0"/>
      <w:marRight w:val="0"/>
      <w:marTop w:val="0"/>
      <w:marBottom w:val="0"/>
      <w:divBdr>
        <w:top w:val="none" w:sz="0" w:space="0" w:color="auto"/>
        <w:left w:val="none" w:sz="0" w:space="0" w:color="auto"/>
        <w:bottom w:val="none" w:sz="0" w:space="0" w:color="auto"/>
        <w:right w:val="none" w:sz="0" w:space="0" w:color="auto"/>
      </w:divBdr>
    </w:div>
    <w:div w:id="723065765">
      <w:bodyDiv w:val="1"/>
      <w:marLeft w:val="0"/>
      <w:marRight w:val="0"/>
      <w:marTop w:val="0"/>
      <w:marBottom w:val="0"/>
      <w:divBdr>
        <w:top w:val="none" w:sz="0" w:space="0" w:color="auto"/>
        <w:left w:val="none" w:sz="0" w:space="0" w:color="auto"/>
        <w:bottom w:val="none" w:sz="0" w:space="0" w:color="auto"/>
        <w:right w:val="none" w:sz="0" w:space="0" w:color="auto"/>
      </w:divBdr>
    </w:div>
    <w:div w:id="758675876">
      <w:bodyDiv w:val="1"/>
      <w:marLeft w:val="0"/>
      <w:marRight w:val="0"/>
      <w:marTop w:val="0"/>
      <w:marBottom w:val="0"/>
      <w:divBdr>
        <w:top w:val="none" w:sz="0" w:space="0" w:color="auto"/>
        <w:left w:val="none" w:sz="0" w:space="0" w:color="auto"/>
        <w:bottom w:val="none" w:sz="0" w:space="0" w:color="auto"/>
        <w:right w:val="none" w:sz="0" w:space="0" w:color="auto"/>
      </w:divBdr>
    </w:div>
    <w:div w:id="765422113">
      <w:bodyDiv w:val="1"/>
      <w:marLeft w:val="0"/>
      <w:marRight w:val="0"/>
      <w:marTop w:val="0"/>
      <w:marBottom w:val="0"/>
      <w:divBdr>
        <w:top w:val="none" w:sz="0" w:space="0" w:color="auto"/>
        <w:left w:val="none" w:sz="0" w:space="0" w:color="auto"/>
        <w:bottom w:val="none" w:sz="0" w:space="0" w:color="auto"/>
        <w:right w:val="none" w:sz="0" w:space="0" w:color="auto"/>
      </w:divBdr>
    </w:div>
    <w:div w:id="786629619">
      <w:bodyDiv w:val="1"/>
      <w:marLeft w:val="0"/>
      <w:marRight w:val="0"/>
      <w:marTop w:val="0"/>
      <w:marBottom w:val="0"/>
      <w:divBdr>
        <w:top w:val="none" w:sz="0" w:space="0" w:color="auto"/>
        <w:left w:val="none" w:sz="0" w:space="0" w:color="auto"/>
        <w:bottom w:val="none" w:sz="0" w:space="0" w:color="auto"/>
        <w:right w:val="none" w:sz="0" w:space="0" w:color="auto"/>
      </w:divBdr>
    </w:div>
    <w:div w:id="915239293">
      <w:bodyDiv w:val="1"/>
      <w:marLeft w:val="0"/>
      <w:marRight w:val="0"/>
      <w:marTop w:val="0"/>
      <w:marBottom w:val="0"/>
      <w:divBdr>
        <w:top w:val="none" w:sz="0" w:space="0" w:color="auto"/>
        <w:left w:val="none" w:sz="0" w:space="0" w:color="auto"/>
        <w:bottom w:val="none" w:sz="0" w:space="0" w:color="auto"/>
        <w:right w:val="none" w:sz="0" w:space="0" w:color="auto"/>
      </w:divBdr>
    </w:div>
    <w:div w:id="945424795">
      <w:bodyDiv w:val="1"/>
      <w:marLeft w:val="0"/>
      <w:marRight w:val="0"/>
      <w:marTop w:val="0"/>
      <w:marBottom w:val="0"/>
      <w:divBdr>
        <w:top w:val="none" w:sz="0" w:space="0" w:color="auto"/>
        <w:left w:val="none" w:sz="0" w:space="0" w:color="auto"/>
        <w:bottom w:val="none" w:sz="0" w:space="0" w:color="auto"/>
        <w:right w:val="none" w:sz="0" w:space="0" w:color="auto"/>
      </w:divBdr>
    </w:div>
    <w:div w:id="976953355">
      <w:bodyDiv w:val="1"/>
      <w:marLeft w:val="0"/>
      <w:marRight w:val="0"/>
      <w:marTop w:val="0"/>
      <w:marBottom w:val="0"/>
      <w:divBdr>
        <w:top w:val="none" w:sz="0" w:space="0" w:color="auto"/>
        <w:left w:val="none" w:sz="0" w:space="0" w:color="auto"/>
        <w:bottom w:val="none" w:sz="0" w:space="0" w:color="auto"/>
        <w:right w:val="none" w:sz="0" w:space="0" w:color="auto"/>
      </w:divBdr>
    </w:div>
    <w:div w:id="1004817223">
      <w:bodyDiv w:val="1"/>
      <w:marLeft w:val="0"/>
      <w:marRight w:val="0"/>
      <w:marTop w:val="0"/>
      <w:marBottom w:val="0"/>
      <w:divBdr>
        <w:top w:val="none" w:sz="0" w:space="0" w:color="auto"/>
        <w:left w:val="none" w:sz="0" w:space="0" w:color="auto"/>
        <w:bottom w:val="none" w:sz="0" w:space="0" w:color="auto"/>
        <w:right w:val="none" w:sz="0" w:space="0" w:color="auto"/>
      </w:divBdr>
    </w:div>
    <w:div w:id="1060404962">
      <w:bodyDiv w:val="1"/>
      <w:marLeft w:val="0"/>
      <w:marRight w:val="0"/>
      <w:marTop w:val="0"/>
      <w:marBottom w:val="0"/>
      <w:divBdr>
        <w:top w:val="none" w:sz="0" w:space="0" w:color="auto"/>
        <w:left w:val="none" w:sz="0" w:space="0" w:color="auto"/>
        <w:bottom w:val="none" w:sz="0" w:space="0" w:color="auto"/>
        <w:right w:val="none" w:sz="0" w:space="0" w:color="auto"/>
      </w:divBdr>
    </w:div>
    <w:div w:id="1065765583">
      <w:bodyDiv w:val="1"/>
      <w:marLeft w:val="0"/>
      <w:marRight w:val="0"/>
      <w:marTop w:val="0"/>
      <w:marBottom w:val="0"/>
      <w:divBdr>
        <w:top w:val="none" w:sz="0" w:space="0" w:color="auto"/>
        <w:left w:val="none" w:sz="0" w:space="0" w:color="auto"/>
        <w:bottom w:val="none" w:sz="0" w:space="0" w:color="auto"/>
        <w:right w:val="none" w:sz="0" w:space="0" w:color="auto"/>
      </w:divBdr>
    </w:div>
    <w:div w:id="1072779751">
      <w:bodyDiv w:val="1"/>
      <w:marLeft w:val="0"/>
      <w:marRight w:val="0"/>
      <w:marTop w:val="0"/>
      <w:marBottom w:val="0"/>
      <w:divBdr>
        <w:top w:val="none" w:sz="0" w:space="0" w:color="auto"/>
        <w:left w:val="none" w:sz="0" w:space="0" w:color="auto"/>
        <w:bottom w:val="none" w:sz="0" w:space="0" w:color="auto"/>
        <w:right w:val="none" w:sz="0" w:space="0" w:color="auto"/>
      </w:divBdr>
    </w:div>
    <w:div w:id="1130977634">
      <w:bodyDiv w:val="1"/>
      <w:marLeft w:val="0"/>
      <w:marRight w:val="0"/>
      <w:marTop w:val="0"/>
      <w:marBottom w:val="0"/>
      <w:divBdr>
        <w:top w:val="none" w:sz="0" w:space="0" w:color="auto"/>
        <w:left w:val="none" w:sz="0" w:space="0" w:color="auto"/>
        <w:bottom w:val="none" w:sz="0" w:space="0" w:color="auto"/>
        <w:right w:val="none" w:sz="0" w:space="0" w:color="auto"/>
      </w:divBdr>
    </w:div>
    <w:div w:id="1138304318">
      <w:bodyDiv w:val="1"/>
      <w:marLeft w:val="0"/>
      <w:marRight w:val="0"/>
      <w:marTop w:val="0"/>
      <w:marBottom w:val="0"/>
      <w:divBdr>
        <w:top w:val="none" w:sz="0" w:space="0" w:color="auto"/>
        <w:left w:val="none" w:sz="0" w:space="0" w:color="auto"/>
        <w:bottom w:val="none" w:sz="0" w:space="0" w:color="auto"/>
        <w:right w:val="none" w:sz="0" w:space="0" w:color="auto"/>
      </w:divBdr>
    </w:div>
    <w:div w:id="1151019292">
      <w:bodyDiv w:val="1"/>
      <w:marLeft w:val="0"/>
      <w:marRight w:val="0"/>
      <w:marTop w:val="0"/>
      <w:marBottom w:val="0"/>
      <w:divBdr>
        <w:top w:val="none" w:sz="0" w:space="0" w:color="auto"/>
        <w:left w:val="none" w:sz="0" w:space="0" w:color="auto"/>
        <w:bottom w:val="none" w:sz="0" w:space="0" w:color="auto"/>
        <w:right w:val="none" w:sz="0" w:space="0" w:color="auto"/>
      </w:divBdr>
    </w:div>
    <w:div w:id="1187983849">
      <w:bodyDiv w:val="1"/>
      <w:marLeft w:val="0"/>
      <w:marRight w:val="0"/>
      <w:marTop w:val="0"/>
      <w:marBottom w:val="0"/>
      <w:divBdr>
        <w:top w:val="none" w:sz="0" w:space="0" w:color="auto"/>
        <w:left w:val="none" w:sz="0" w:space="0" w:color="auto"/>
        <w:bottom w:val="none" w:sz="0" w:space="0" w:color="auto"/>
        <w:right w:val="none" w:sz="0" w:space="0" w:color="auto"/>
      </w:divBdr>
    </w:div>
    <w:div w:id="1217424997">
      <w:bodyDiv w:val="1"/>
      <w:marLeft w:val="0"/>
      <w:marRight w:val="0"/>
      <w:marTop w:val="0"/>
      <w:marBottom w:val="0"/>
      <w:divBdr>
        <w:top w:val="none" w:sz="0" w:space="0" w:color="auto"/>
        <w:left w:val="none" w:sz="0" w:space="0" w:color="auto"/>
        <w:bottom w:val="none" w:sz="0" w:space="0" w:color="auto"/>
        <w:right w:val="none" w:sz="0" w:space="0" w:color="auto"/>
      </w:divBdr>
    </w:div>
    <w:div w:id="1262882749">
      <w:bodyDiv w:val="1"/>
      <w:marLeft w:val="0"/>
      <w:marRight w:val="0"/>
      <w:marTop w:val="0"/>
      <w:marBottom w:val="0"/>
      <w:divBdr>
        <w:top w:val="none" w:sz="0" w:space="0" w:color="auto"/>
        <w:left w:val="none" w:sz="0" w:space="0" w:color="auto"/>
        <w:bottom w:val="none" w:sz="0" w:space="0" w:color="auto"/>
        <w:right w:val="none" w:sz="0" w:space="0" w:color="auto"/>
      </w:divBdr>
    </w:div>
    <w:div w:id="1268198207">
      <w:bodyDiv w:val="1"/>
      <w:marLeft w:val="0"/>
      <w:marRight w:val="0"/>
      <w:marTop w:val="0"/>
      <w:marBottom w:val="0"/>
      <w:divBdr>
        <w:top w:val="none" w:sz="0" w:space="0" w:color="auto"/>
        <w:left w:val="none" w:sz="0" w:space="0" w:color="auto"/>
        <w:bottom w:val="none" w:sz="0" w:space="0" w:color="auto"/>
        <w:right w:val="none" w:sz="0" w:space="0" w:color="auto"/>
      </w:divBdr>
    </w:div>
    <w:div w:id="1376739216">
      <w:bodyDiv w:val="1"/>
      <w:marLeft w:val="0"/>
      <w:marRight w:val="0"/>
      <w:marTop w:val="0"/>
      <w:marBottom w:val="0"/>
      <w:divBdr>
        <w:top w:val="none" w:sz="0" w:space="0" w:color="auto"/>
        <w:left w:val="none" w:sz="0" w:space="0" w:color="auto"/>
        <w:bottom w:val="none" w:sz="0" w:space="0" w:color="auto"/>
        <w:right w:val="none" w:sz="0" w:space="0" w:color="auto"/>
      </w:divBdr>
    </w:div>
    <w:div w:id="1412850456">
      <w:bodyDiv w:val="1"/>
      <w:marLeft w:val="0"/>
      <w:marRight w:val="0"/>
      <w:marTop w:val="0"/>
      <w:marBottom w:val="0"/>
      <w:divBdr>
        <w:top w:val="none" w:sz="0" w:space="0" w:color="auto"/>
        <w:left w:val="none" w:sz="0" w:space="0" w:color="auto"/>
        <w:bottom w:val="none" w:sz="0" w:space="0" w:color="auto"/>
        <w:right w:val="none" w:sz="0" w:space="0" w:color="auto"/>
      </w:divBdr>
    </w:div>
    <w:div w:id="1418745692">
      <w:bodyDiv w:val="1"/>
      <w:marLeft w:val="0"/>
      <w:marRight w:val="0"/>
      <w:marTop w:val="0"/>
      <w:marBottom w:val="0"/>
      <w:divBdr>
        <w:top w:val="none" w:sz="0" w:space="0" w:color="auto"/>
        <w:left w:val="none" w:sz="0" w:space="0" w:color="auto"/>
        <w:bottom w:val="none" w:sz="0" w:space="0" w:color="auto"/>
        <w:right w:val="none" w:sz="0" w:space="0" w:color="auto"/>
      </w:divBdr>
    </w:div>
    <w:div w:id="1430852392">
      <w:bodyDiv w:val="1"/>
      <w:marLeft w:val="0"/>
      <w:marRight w:val="0"/>
      <w:marTop w:val="0"/>
      <w:marBottom w:val="0"/>
      <w:divBdr>
        <w:top w:val="none" w:sz="0" w:space="0" w:color="auto"/>
        <w:left w:val="none" w:sz="0" w:space="0" w:color="auto"/>
        <w:bottom w:val="none" w:sz="0" w:space="0" w:color="auto"/>
        <w:right w:val="none" w:sz="0" w:space="0" w:color="auto"/>
      </w:divBdr>
    </w:div>
    <w:div w:id="1533418786">
      <w:bodyDiv w:val="1"/>
      <w:marLeft w:val="0"/>
      <w:marRight w:val="0"/>
      <w:marTop w:val="0"/>
      <w:marBottom w:val="0"/>
      <w:divBdr>
        <w:top w:val="none" w:sz="0" w:space="0" w:color="auto"/>
        <w:left w:val="none" w:sz="0" w:space="0" w:color="auto"/>
        <w:bottom w:val="none" w:sz="0" w:space="0" w:color="auto"/>
        <w:right w:val="none" w:sz="0" w:space="0" w:color="auto"/>
      </w:divBdr>
    </w:div>
    <w:div w:id="1731461550">
      <w:bodyDiv w:val="1"/>
      <w:marLeft w:val="0"/>
      <w:marRight w:val="0"/>
      <w:marTop w:val="0"/>
      <w:marBottom w:val="0"/>
      <w:divBdr>
        <w:top w:val="none" w:sz="0" w:space="0" w:color="auto"/>
        <w:left w:val="none" w:sz="0" w:space="0" w:color="auto"/>
        <w:bottom w:val="none" w:sz="0" w:space="0" w:color="auto"/>
        <w:right w:val="none" w:sz="0" w:space="0" w:color="auto"/>
      </w:divBdr>
    </w:div>
    <w:div w:id="1911233701">
      <w:bodyDiv w:val="1"/>
      <w:marLeft w:val="0"/>
      <w:marRight w:val="0"/>
      <w:marTop w:val="0"/>
      <w:marBottom w:val="0"/>
      <w:divBdr>
        <w:top w:val="none" w:sz="0" w:space="0" w:color="auto"/>
        <w:left w:val="none" w:sz="0" w:space="0" w:color="auto"/>
        <w:bottom w:val="none" w:sz="0" w:space="0" w:color="auto"/>
        <w:right w:val="none" w:sz="0" w:space="0" w:color="auto"/>
      </w:divBdr>
    </w:div>
    <w:div w:id="2031181203">
      <w:bodyDiv w:val="1"/>
      <w:marLeft w:val="0"/>
      <w:marRight w:val="0"/>
      <w:marTop w:val="0"/>
      <w:marBottom w:val="0"/>
      <w:divBdr>
        <w:top w:val="none" w:sz="0" w:space="0" w:color="auto"/>
        <w:left w:val="none" w:sz="0" w:space="0" w:color="auto"/>
        <w:bottom w:val="none" w:sz="0" w:space="0" w:color="auto"/>
        <w:right w:val="none" w:sz="0" w:space="0" w:color="auto"/>
      </w:divBdr>
    </w:div>
    <w:div w:id="2101412539">
      <w:bodyDiv w:val="1"/>
      <w:marLeft w:val="0"/>
      <w:marRight w:val="0"/>
      <w:marTop w:val="0"/>
      <w:marBottom w:val="0"/>
      <w:divBdr>
        <w:top w:val="none" w:sz="0" w:space="0" w:color="auto"/>
        <w:left w:val="none" w:sz="0" w:space="0" w:color="auto"/>
        <w:bottom w:val="none" w:sz="0" w:space="0" w:color="auto"/>
        <w:right w:val="none" w:sz="0" w:space="0" w:color="auto"/>
      </w:divBdr>
    </w:div>
    <w:div w:id="21322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16</TotalTime>
  <Pages>6</Pages>
  <Words>1264</Words>
  <Characters>7629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2024040391 mt</dc:description>
  <cp:lastModifiedBy>Hanne Thy Iversen</cp:lastModifiedBy>
  <cp:revision>10</cp:revision>
  <cp:lastPrinted>2006-02-24T09:31:00Z</cp:lastPrinted>
  <dcterms:created xsi:type="dcterms:W3CDTF">2025-06-12T09:06:00Z</dcterms:created>
  <dcterms:modified xsi:type="dcterms:W3CDTF">2025-06-12T11:37:00Z</dcterms:modified>
</cp:coreProperties>
</file>