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0EC49" w14:textId="2D632458" w:rsidR="009260DE" w:rsidRPr="00C84483" w:rsidRDefault="0021526C" w:rsidP="007F0A8B">
      <w:pPr>
        <w:rPr>
          <w:b/>
          <w:szCs w:val="24"/>
        </w:rPr>
      </w:pPr>
      <w:r w:rsidRPr="009260DE">
        <w:rPr>
          <w:noProof/>
          <w:sz w:val="24"/>
          <w:szCs w:val="24"/>
          <w:lang w:eastAsia="da-DK"/>
        </w:rPr>
        <w:drawing>
          <wp:anchor distT="0" distB="0" distL="114300" distR="114300" simplePos="0" relativeHeight="251658240" behindDoc="0" locked="0" layoutInCell="1" allowOverlap="1" wp14:anchorId="17EDDD6B" wp14:editId="1B540CD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09357817" w14:textId="4FC92F11" w:rsidR="009260DE" w:rsidRPr="006C6830" w:rsidRDefault="009260DE" w:rsidP="009260DE">
      <w:pPr>
        <w:pStyle w:val="Titel"/>
        <w:tabs>
          <w:tab w:val="right" w:pos="9356"/>
        </w:tabs>
        <w:jc w:val="left"/>
      </w:pPr>
      <w:r w:rsidRPr="00C84483">
        <w:rPr>
          <w:b w:val="0"/>
          <w:szCs w:val="24"/>
          <w:lang w:eastAsia="en-US"/>
        </w:rPr>
        <w:tab/>
      </w:r>
      <w:r w:rsidR="00444B93">
        <w:t>26</w:t>
      </w:r>
      <w:r w:rsidR="000B1EE4" w:rsidRPr="006C6830">
        <w:t>. juli 202</w:t>
      </w:r>
      <w:r w:rsidR="006C6830" w:rsidRPr="006C6830">
        <w:t>3</w:t>
      </w:r>
    </w:p>
    <w:p w14:paraId="634CB1C4" w14:textId="77777777" w:rsidR="009260DE" w:rsidRPr="00C84483" w:rsidRDefault="009260DE" w:rsidP="009260DE">
      <w:pPr>
        <w:pStyle w:val="Titel"/>
        <w:tabs>
          <w:tab w:val="left" w:pos="8222"/>
        </w:tabs>
        <w:jc w:val="left"/>
        <w:rPr>
          <w:b w:val="0"/>
          <w:szCs w:val="24"/>
        </w:rPr>
      </w:pPr>
      <w:bookmarkStart w:id="0" w:name="_GoBack"/>
      <w:bookmarkEnd w:id="0"/>
    </w:p>
    <w:p w14:paraId="104C9AE0" w14:textId="549A0842" w:rsidR="009260DE" w:rsidRPr="00C84483" w:rsidRDefault="009260DE" w:rsidP="009260DE">
      <w:pPr>
        <w:pStyle w:val="Titel"/>
        <w:jc w:val="left"/>
        <w:rPr>
          <w:b w:val="0"/>
          <w:szCs w:val="24"/>
        </w:rPr>
      </w:pPr>
    </w:p>
    <w:p w14:paraId="65DE41B7" w14:textId="77777777" w:rsidR="009260DE" w:rsidRPr="007F0A8B" w:rsidRDefault="009260DE" w:rsidP="009260DE">
      <w:pPr>
        <w:pStyle w:val="Titel"/>
        <w:jc w:val="left"/>
        <w:rPr>
          <w:b w:val="0"/>
          <w:szCs w:val="24"/>
        </w:rPr>
      </w:pPr>
    </w:p>
    <w:p w14:paraId="1A8BE81E" w14:textId="77777777" w:rsidR="009260DE" w:rsidRPr="007F0A8B" w:rsidRDefault="009260DE" w:rsidP="009260DE">
      <w:pPr>
        <w:jc w:val="center"/>
        <w:rPr>
          <w:b/>
          <w:sz w:val="24"/>
          <w:szCs w:val="24"/>
        </w:rPr>
      </w:pPr>
      <w:r w:rsidRPr="007F0A8B">
        <w:rPr>
          <w:b/>
          <w:sz w:val="24"/>
          <w:szCs w:val="24"/>
        </w:rPr>
        <w:t>PRODUKTRESUMÉ</w:t>
      </w:r>
    </w:p>
    <w:p w14:paraId="04548A30" w14:textId="77777777" w:rsidR="009260DE" w:rsidRPr="007F0A8B" w:rsidRDefault="009260DE" w:rsidP="009260DE">
      <w:pPr>
        <w:jc w:val="center"/>
        <w:rPr>
          <w:b/>
          <w:sz w:val="24"/>
          <w:szCs w:val="24"/>
        </w:rPr>
      </w:pPr>
    </w:p>
    <w:p w14:paraId="3A460B42" w14:textId="77777777" w:rsidR="009260DE" w:rsidRPr="007F0A8B" w:rsidRDefault="009260DE" w:rsidP="009260DE">
      <w:pPr>
        <w:jc w:val="center"/>
        <w:rPr>
          <w:b/>
          <w:sz w:val="24"/>
          <w:szCs w:val="24"/>
        </w:rPr>
      </w:pPr>
      <w:r w:rsidRPr="007F0A8B">
        <w:rPr>
          <w:b/>
          <w:sz w:val="24"/>
          <w:szCs w:val="24"/>
        </w:rPr>
        <w:t>for</w:t>
      </w:r>
    </w:p>
    <w:p w14:paraId="2C2AC92E" w14:textId="77777777" w:rsidR="000B058C" w:rsidRPr="007F0A8B" w:rsidRDefault="000B058C" w:rsidP="009260DE">
      <w:pPr>
        <w:jc w:val="center"/>
        <w:rPr>
          <w:b/>
          <w:sz w:val="24"/>
          <w:szCs w:val="24"/>
        </w:rPr>
      </w:pPr>
    </w:p>
    <w:p w14:paraId="0074BA43" w14:textId="5EAC053F" w:rsidR="009260DE" w:rsidRPr="007F0A8B" w:rsidRDefault="00FF57EC" w:rsidP="009260DE">
      <w:pPr>
        <w:jc w:val="center"/>
        <w:rPr>
          <w:b/>
          <w:sz w:val="24"/>
          <w:szCs w:val="24"/>
        </w:rPr>
      </w:pPr>
      <w:proofErr w:type="spellStart"/>
      <w:r w:rsidRPr="007F0A8B">
        <w:rPr>
          <w:b/>
          <w:sz w:val="24"/>
          <w:szCs w:val="24"/>
        </w:rPr>
        <w:t>Amikacin</w:t>
      </w:r>
      <w:proofErr w:type="spellEnd"/>
      <w:r w:rsidRPr="007F0A8B">
        <w:rPr>
          <w:b/>
          <w:sz w:val="24"/>
          <w:szCs w:val="24"/>
        </w:rPr>
        <w:t xml:space="preserve"> </w:t>
      </w:r>
      <w:r w:rsidR="000C20DB">
        <w:rPr>
          <w:b/>
          <w:sz w:val="24"/>
          <w:szCs w:val="24"/>
        </w:rPr>
        <w:t>"</w:t>
      </w:r>
      <w:proofErr w:type="spellStart"/>
      <w:r w:rsidRPr="007F0A8B">
        <w:rPr>
          <w:b/>
          <w:sz w:val="24"/>
          <w:szCs w:val="24"/>
        </w:rPr>
        <w:t>Macure</w:t>
      </w:r>
      <w:proofErr w:type="spellEnd"/>
      <w:r w:rsidR="000C20DB">
        <w:rPr>
          <w:b/>
          <w:sz w:val="24"/>
          <w:szCs w:val="24"/>
        </w:rPr>
        <w:t>"</w:t>
      </w:r>
      <w:r w:rsidRPr="007F0A8B">
        <w:rPr>
          <w:b/>
          <w:sz w:val="24"/>
          <w:szCs w:val="24"/>
        </w:rPr>
        <w:t>, injektionsvæske, opløsning</w:t>
      </w:r>
    </w:p>
    <w:p w14:paraId="191A59EF" w14:textId="77777777" w:rsidR="009260DE" w:rsidRPr="007F0A8B" w:rsidRDefault="009260DE" w:rsidP="009260DE">
      <w:pPr>
        <w:jc w:val="both"/>
        <w:rPr>
          <w:sz w:val="24"/>
          <w:szCs w:val="24"/>
        </w:rPr>
      </w:pPr>
    </w:p>
    <w:p w14:paraId="22F8E524" w14:textId="77777777" w:rsidR="009260DE" w:rsidRPr="007F0A8B" w:rsidRDefault="009260DE" w:rsidP="009260DE">
      <w:pPr>
        <w:jc w:val="both"/>
        <w:rPr>
          <w:sz w:val="24"/>
          <w:szCs w:val="24"/>
        </w:rPr>
      </w:pPr>
    </w:p>
    <w:p w14:paraId="417B67B6" w14:textId="77777777" w:rsidR="009260DE" w:rsidRPr="007F0A8B" w:rsidRDefault="009260DE" w:rsidP="009260DE">
      <w:pPr>
        <w:tabs>
          <w:tab w:val="left" w:pos="851"/>
        </w:tabs>
        <w:ind w:left="851" w:hanging="851"/>
        <w:rPr>
          <w:b/>
          <w:sz w:val="24"/>
          <w:szCs w:val="24"/>
        </w:rPr>
      </w:pPr>
      <w:r w:rsidRPr="007F0A8B">
        <w:rPr>
          <w:b/>
          <w:sz w:val="24"/>
          <w:szCs w:val="24"/>
        </w:rPr>
        <w:t>0.</w:t>
      </w:r>
      <w:r w:rsidRPr="007F0A8B">
        <w:rPr>
          <w:b/>
          <w:sz w:val="24"/>
          <w:szCs w:val="24"/>
        </w:rPr>
        <w:tab/>
        <w:t>D.SP.NR.</w:t>
      </w:r>
    </w:p>
    <w:p w14:paraId="36469A34" w14:textId="18602E28" w:rsidR="009260DE" w:rsidRPr="007F0A8B" w:rsidRDefault="00FF57EC" w:rsidP="009260DE">
      <w:pPr>
        <w:tabs>
          <w:tab w:val="left" w:pos="851"/>
        </w:tabs>
        <w:ind w:left="851"/>
        <w:rPr>
          <w:sz w:val="24"/>
          <w:szCs w:val="24"/>
        </w:rPr>
      </w:pPr>
      <w:r w:rsidRPr="007F0A8B">
        <w:rPr>
          <w:sz w:val="24"/>
          <w:szCs w:val="24"/>
        </w:rPr>
        <w:t>31582</w:t>
      </w:r>
    </w:p>
    <w:p w14:paraId="4D96A065" w14:textId="77777777" w:rsidR="009260DE" w:rsidRPr="007F0A8B" w:rsidRDefault="009260DE" w:rsidP="009260DE">
      <w:pPr>
        <w:tabs>
          <w:tab w:val="left" w:pos="851"/>
        </w:tabs>
        <w:ind w:left="851"/>
        <w:rPr>
          <w:sz w:val="24"/>
          <w:szCs w:val="24"/>
        </w:rPr>
      </w:pPr>
    </w:p>
    <w:p w14:paraId="269424ED" w14:textId="77777777" w:rsidR="009260DE" w:rsidRPr="007F0A8B" w:rsidRDefault="009260DE" w:rsidP="009260DE">
      <w:pPr>
        <w:tabs>
          <w:tab w:val="left" w:pos="851"/>
        </w:tabs>
        <w:ind w:left="851" w:hanging="851"/>
        <w:rPr>
          <w:b/>
          <w:sz w:val="24"/>
          <w:szCs w:val="24"/>
        </w:rPr>
      </w:pPr>
      <w:r w:rsidRPr="007F0A8B">
        <w:rPr>
          <w:b/>
          <w:sz w:val="24"/>
          <w:szCs w:val="24"/>
        </w:rPr>
        <w:t>1.</w:t>
      </w:r>
      <w:r w:rsidRPr="007F0A8B">
        <w:rPr>
          <w:b/>
          <w:sz w:val="24"/>
          <w:szCs w:val="24"/>
        </w:rPr>
        <w:tab/>
        <w:t>LÆGEMIDLETS NAVN</w:t>
      </w:r>
    </w:p>
    <w:p w14:paraId="1C595099" w14:textId="33A75576" w:rsidR="009260DE" w:rsidRPr="007F0A8B" w:rsidRDefault="00B14A5E" w:rsidP="009260DE">
      <w:pPr>
        <w:tabs>
          <w:tab w:val="left" w:pos="851"/>
        </w:tabs>
        <w:ind w:left="851"/>
        <w:rPr>
          <w:sz w:val="24"/>
          <w:szCs w:val="24"/>
        </w:rPr>
      </w:pP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p>
    <w:p w14:paraId="2975AF69" w14:textId="77777777" w:rsidR="009260DE" w:rsidRPr="007F0A8B" w:rsidRDefault="009260DE" w:rsidP="009260DE">
      <w:pPr>
        <w:tabs>
          <w:tab w:val="left" w:pos="851"/>
        </w:tabs>
        <w:ind w:left="851"/>
        <w:rPr>
          <w:sz w:val="24"/>
          <w:szCs w:val="24"/>
        </w:rPr>
      </w:pPr>
    </w:p>
    <w:p w14:paraId="22D720F8" w14:textId="77777777" w:rsidR="009260DE" w:rsidRPr="007F0A8B" w:rsidRDefault="009260DE" w:rsidP="009260DE">
      <w:pPr>
        <w:tabs>
          <w:tab w:val="left" w:pos="851"/>
        </w:tabs>
        <w:ind w:left="851" w:hanging="851"/>
        <w:rPr>
          <w:b/>
          <w:sz w:val="24"/>
          <w:szCs w:val="24"/>
        </w:rPr>
      </w:pPr>
      <w:r w:rsidRPr="007F0A8B">
        <w:rPr>
          <w:b/>
          <w:sz w:val="24"/>
          <w:szCs w:val="24"/>
        </w:rPr>
        <w:t>2.</w:t>
      </w:r>
      <w:r w:rsidRPr="007F0A8B">
        <w:rPr>
          <w:b/>
          <w:sz w:val="24"/>
          <w:szCs w:val="24"/>
        </w:rPr>
        <w:tab/>
        <w:t>KVALITATIV OG KVANTITATIV SAMMENSÆTNING</w:t>
      </w:r>
    </w:p>
    <w:p w14:paraId="57086CA5" w14:textId="77777777" w:rsidR="003D21A0" w:rsidRPr="007F0A8B" w:rsidRDefault="003D21A0" w:rsidP="006B5E43">
      <w:pPr>
        <w:ind w:left="851"/>
        <w:rPr>
          <w:sz w:val="24"/>
          <w:szCs w:val="24"/>
        </w:rPr>
      </w:pPr>
      <w:r w:rsidRPr="007F0A8B">
        <w:rPr>
          <w:sz w:val="24"/>
          <w:szCs w:val="24"/>
        </w:rPr>
        <w:t xml:space="preserve">1 ml injektionsvæske, opløsning indeholder </w:t>
      </w:r>
      <w:proofErr w:type="spellStart"/>
      <w:r w:rsidRPr="007F0A8B">
        <w:rPr>
          <w:sz w:val="24"/>
          <w:szCs w:val="24"/>
        </w:rPr>
        <w:t>amikacinsulfat</w:t>
      </w:r>
      <w:proofErr w:type="spellEnd"/>
      <w:r w:rsidRPr="007F0A8B">
        <w:rPr>
          <w:sz w:val="24"/>
          <w:szCs w:val="24"/>
        </w:rPr>
        <w:t xml:space="preserve"> svarende til 250 mg </w:t>
      </w:r>
      <w:proofErr w:type="spellStart"/>
      <w:r w:rsidRPr="007F0A8B">
        <w:rPr>
          <w:sz w:val="24"/>
          <w:szCs w:val="24"/>
        </w:rPr>
        <w:t>amikacin</w:t>
      </w:r>
      <w:proofErr w:type="spellEnd"/>
      <w:r w:rsidRPr="007F0A8B">
        <w:rPr>
          <w:sz w:val="24"/>
          <w:szCs w:val="24"/>
        </w:rPr>
        <w:t>.</w:t>
      </w:r>
    </w:p>
    <w:p w14:paraId="793CCCB5" w14:textId="77777777" w:rsidR="003D21A0" w:rsidRPr="007F0A8B" w:rsidRDefault="003D21A0" w:rsidP="006B5E43">
      <w:pPr>
        <w:ind w:left="851"/>
        <w:rPr>
          <w:sz w:val="24"/>
          <w:szCs w:val="24"/>
        </w:rPr>
      </w:pPr>
    </w:p>
    <w:p w14:paraId="2C8622A2" w14:textId="77777777" w:rsidR="003D21A0" w:rsidRPr="007F0A8B" w:rsidRDefault="003D21A0" w:rsidP="006B5E43">
      <w:pPr>
        <w:ind w:left="851"/>
        <w:rPr>
          <w:sz w:val="24"/>
          <w:szCs w:val="24"/>
        </w:rPr>
      </w:pPr>
      <w:r w:rsidRPr="007F0A8B">
        <w:rPr>
          <w:sz w:val="24"/>
          <w:szCs w:val="24"/>
        </w:rPr>
        <w:t xml:space="preserve">Hjælpestof(fer), som behandleren skal være opmærksom på: </w:t>
      </w:r>
    </w:p>
    <w:p w14:paraId="30EB6377" w14:textId="77777777" w:rsidR="003D21A0" w:rsidRPr="007F0A8B" w:rsidRDefault="003D21A0" w:rsidP="006B5E43">
      <w:pPr>
        <w:ind w:left="851"/>
        <w:rPr>
          <w:sz w:val="24"/>
          <w:szCs w:val="24"/>
        </w:rPr>
      </w:pPr>
      <w:proofErr w:type="spellStart"/>
      <w:r w:rsidRPr="007F0A8B">
        <w:rPr>
          <w:sz w:val="24"/>
          <w:szCs w:val="24"/>
        </w:rPr>
        <w:t>Natriummetabisulfit</w:t>
      </w:r>
      <w:proofErr w:type="spellEnd"/>
      <w:r w:rsidRPr="007F0A8B">
        <w:rPr>
          <w:sz w:val="24"/>
          <w:szCs w:val="24"/>
        </w:rPr>
        <w:t xml:space="preserve"> (E 223)</w:t>
      </w:r>
    </w:p>
    <w:p w14:paraId="51539210" w14:textId="77777777" w:rsidR="003D21A0" w:rsidRPr="007F0A8B" w:rsidRDefault="003D21A0" w:rsidP="006B5E43">
      <w:pPr>
        <w:ind w:left="851"/>
        <w:rPr>
          <w:sz w:val="24"/>
          <w:szCs w:val="24"/>
        </w:rPr>
      </w:pPr>
    </w:p>
    <w:p w14:paraId="0E1754BF" w14:textId="77777777" w:rsidR="003D21A0" w:rsidRPr="007F0A8B" w:rsidRDefault="003D21A0" w:rsidP="006B5E43">
      <w:pPr>
        <w:ind w:left="851"/>
        <w:rPr>
          <w:sz w:val="24"/>
          <w:szCs w:val="24"/>
        </w:rPr>
      </w:pPr>
      <w:r w:rsidRPr="007F0A8B">
        <w:rPr>
          <w:sz w:val="24"/>
          <w:szCs w:val="24"/>
        </w:rPr>
        <w:t>Alle hjælpestoffer er anført under pkt. 6.1.</w:t>
      </w:r>
    </w:p>
    <w:p w14:paraId="729B846E" w14:textId="77777777" w:rsidR="009260DE" w:rsidRPr="007F0A8B" w:rsidRDefault="009260DE" w:rsidP="009260DE">
      <w:pPr>
        <w:tabs>
          <w:tab w:val="left" w:pos="851"/>
        </w:tabs>
        <w:ind w:left="851"/>
        <w:rPr>
          <w:sz w:val="24"/>
          <w:szCs w:val="24"/>
        </w:rPr>
      </w:pPr>
    </w:p>
    <w:p w14:paraId="533462D3" w14:textId="77777777" w:rsidR="009260DE" w:rsidRPr="007F0A8B" w:rsidRDefault="009260DE" w:rsidP="009260DE">
      <w:pPr>
        <w:tabs>
          <w:tab w:val="left" w:pos="851"/>
        </w:tabs>
        <w:ind w:left="851" w:hanging="851"/>
        <w:rPr>
          <w:b/>
          <w:sz w:val="24"/>
          <w:szCs w:val="24"/>
        </w:rPr>
      </w:pPr>
      <w:r w:rsidRPr="007F0A8B">
        <w:rPr>
          <w:b/>
          <w:sz w:val="24"/>
          <w:szCs w:val="24"/>
        </w:rPr>
        <w:t>3.</w:t>
      </w:r>
      <w:r w:rsidRPr="007F0A8B">
        <w:rPr>
          <w:b/>
          <w:sz w:val="24"/>
          <w:szCs w:val="24"/>
        </w:rPr>
        <w:tab/>
        <w:t>LÆGEMIDDELFORM</w:t>
      </w:r>
    </w:p>
    <w:p w14:paraId="04F17A3F" w14:textId="77777777" w:rsidR="003D21A0" w:rsidRPr="007F0A8B" w:rsidRDefault="003D21A0" w:rsidP="006B5E43">
      <w:pPr>
        <w:ind w:left="851"/>
        <w:rPr>
          <w:noProof/>
          <w:sz w:val="24"/>
          <w:szCs w:val="24"/>
        </w:rPr>
      </w:pPr>
      <w:r w:rsidRPr="007F0A8B">
        <w:rPr>
          <w:sz w:val="24"/>
          <w:szCs w:val="24"/>
        </w:rPr>
        <w:t>Injektionsvæske, opløsning.</w:t>
      </w:r>
    </w:p>
    <w:p w14:paraId="3EEB7072" w14:textId="77777777" w:rsidR="003D21A0" w:rsidRPr="007F0A8B" w:rsidRDefault="003D21A0" w:rsidP="006B5E43">
      <w:pPr>
        <w:ind w:left="851"/>
        <w:rPr>
          <w:sz w:val="24"/>
          <w:szCs w:val="24"/>
        </w:rPr>
      </w:pPr>
    </w:p>
    <w:p w14:paraId="694589AC" w14:textId="77777777" w:rsidR="003D21A0" w:rsidRPr="007F0A8B" w:rsidRDefault="003D21A0" w:rsidP="006B5E43">
      <w:pPr>
        <w:ind w:left="851"/>
        <w:rPr>
          <w:sz w:val="24"/>
          <w:szCs w:val="24"/>
        </w:rPr>
      </w:pPr>
      <w:r w:rsidRPr="007F0A8B">
        <w:rPr>
          <w:sz w:val="24"/>
          <w:szCs w:val="24"/>
        </w:rPr>
        <w:t>Injektionsvæsken er en klar, farveløs til lysegul opløsning med en pH-værdi på 4,5.</w:t>
      </w:r>
    </w:p>
    <w:p w14:paraId="3532DF2F" w14:textId="77777777" w:rsidR="009260DE" w:rsidRPr="007F0A8B" w:rsidRDefault="009260DE" w:rsidP="009260DE">
      <w:pPr>
        <w:tabs>
          <w:tab w:val="left" w:pos="851"/>
        </w:tabs>
        <w:ind w:left="851"/>
        <w:rPr>
          <w:sz w:val="24"/>
          <w:szCs w:val="24"/>
        </w:rPr>
      </w:pPr>
    </w:p>
    <w:p w14:paraId="7BA8E237" w14:textId="77777777" w:rsidR="009260DE" w:rsidRPr="007F0A8B" w:rsidRDefault="009260DE" w:rsidP="009260DE">
      <w:pPr>
        <w:tabs>
          <w:tab w:val="left" w:pos="851"/>
        </w:tabs>
        <w:ind w:left="851"/>
        <w:rPr>
          <w:sz w:val="24"/>
          <w:szCs w:val="24"/>
        </w:rPr>
      </w:pPr>
    </w:p>
    <w:p w14:paraId="18FB5783" w14:textId="77777777" w:rsidR="009260DE" w:rsidRPr="007F0A8B" w:rsidRDefault="009260DE" w:rsidP="009260DE">
      <w:pPr>
        <w:tabs>
          <w:tab w:val="left" w:pos="851"/>
        </w:tabs>
        <w:ind w:left="851" w:hanging="851"/>
        <w:rPr>
          <w:b/>
          <w:sz w:val="24"/>
          <w:szCs w:val="24"/>
        </w:rPr>
      </w:pPr>
      <w:r w:rsidRPr="007F0A8B">
        <w:rPr>
          <w:b/>
          <w:sz w:val="24"/>
          <w:szCs w:val="24"/>
        </w:rPr>
        <w:t>4.</w:t>
      </w:r>
      <w:r w:rsidRPr="007F0A8B">
        <w:rPr>
          <w:b/>
          <w:sz w:val="24"/>
          <w:szCs w:val="24"/>
        </w:rPr>
        <w:tab/>
        <w:t>KLINISKE OPLYSNINGER</w:t>
      </w:r>
    </w:p>
    <w:p w14:paraId="7D58F60E" w14:textId="77777777" w:rsidR="009260DE" w:rsidRPr="007F0A8B" w:rsidRDefault="009260DE" w:rsidP="009260DE">
      <w:pPr>
        <w:tabs>
          <w:tab w:val="left" w:pos="851"/>
        </w:tabs>
        <w:ind w:left="851"/>
        <w:rPr>
          <w:b/>
          <w:sz w:val="24"/>
          <w:szCs w:val="24"/>
        </w:rPr>
      </w:pPr>
    </w:p>
    <w:p w14:paraId="58E48380" w14:textId="77777777" w:rsidR="009260DE" w:rsidRPr="007F0A8B" w:rsidRDefault="009260DE" w:rsidP="009260DE">
      <w:pPr>
        <w:tabs>
          <w:tab w:val="left" w:pos="851"/>
        </w:tabs>
        <w:ind w:left="851" w:hanging="851"/>
        <w:rPr>
          <w:b/>
          <w:sz w:val="24"/>
          <w:szCs w:val="24"/>
          <w:u w:val="single"/>
        </w:rPr>
      </w:pPr>
      <w:r w:rsidRPr="007F0A8B">
        <w:rPr>
          <w:b/>
          <w:sz w:val="24"/>
          <w:szCs w:val="24"/>
        </w:rPr>
        <w:t>4.1</w:t>
      </w:r>
      <w:r w:rsidRPr="007F0A8B">
        <w:rPr>
          <w:b/>
          <w:sz w:val="24"/>
          <w:szCs w:val="24"/>
        </w:rPr>
        <w:tab/>
        <w:t>Terapeutiske indikationer</w:t>
      </w:r>
    </w:p>
    <w:p w14:paraId="0C302DBB" w14:textId="2DA8DFE6" w:rsidR="003D21A0" w:rsidRPr="007F0A8B" w:rsidRDefault="003D21A0" w:rsidP="006B5E43">
      <w:pPr>
        <w:ind w:left="851"/>
        <w:rPr>
          <w:sz w:val="24"/>
          <w:szCs w:val="24"/>
        </w:rPr>
      </w:pPr>
      <w:r w:rsidRPr="007F0A8B">
        <w:rPr>
          <w:sz w:val="24"/>
          <w:szCs w:val="24"/>
        </w:rPr>
        <w:t xml:space="preserve">Alvorlige infektioner, der starter i lungerne, urinvejene eller tarmen. </w:t>
      </w:r>
      <w:proofErr w:type="spellStart"/>
      <w:r w:rsidRPr="007F0A8B">
        <w:rPr>
          <w:sz w:val="24"/>
          <w:szCs w:val="24"/>
        </w:rPr>
        <w:t>Intraabdominale</w:t>
      </w:r>
      <w:proofErr w:type="spellEnd"/>
      <w:r w:rsidRPr="007F0A8B">
        <w:rPr>
          <w:sz w:val="24"/>
          <w:szCs w:val="24"/>
        </w:rPr>
        <w:t xml:space="preserve"> infektioner. </w:t>
      </w:r>
      <w:proofErr w:type="spellStart"/>
      <w:r w:rsidRPr="007F0A8B">
        <w:rPr>
          <w:sz w:val="24"/>
          <w:szCs w:val="24"/>
        </w:rPr>
        <w:t>Endokarditis</w:t>
      </w:r>
      <w:proofErr w:type="spellEnd"/>
      <w:r w:rsidRPr="007F0A8B">
        <w:rPr>
          <w:sz w:val="24"/>
          <w:szCs w:val="24"/>
        </w:rPr>
        <w:t xml:space="preserve">. Initial behandling af infektioner hos patienter med </w:t>
      </w:r>
      <w:proofErr w:type="spellStart"/>
      <w:r w:rsidRPr="007F0A8B">
        <w:rPr>
          <w:sz w:val="24"/>
          <w:szCs w:val="24"/>
        </w:rPr>
        <w:t>neutropeni</w:t>
      </w:r>
      <w:proofErr w:type="spellEnd"/>
      <w:r w:rsidRPr="007F0A8B">
        <w:rPr>
          <w:sz w:val="24"/>
          <w:szCs w:val="24"/>
        </w:rPr>
        <w:t xml:space="preserve">.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er indiceret til behandling af voksne, børn, nyfødte og for tidligt fødte børn.</w:t>
      </w:r>
    </w:p>
    <w:p w14:paraId="2F571F60" w14:textId="77777777" w:rsidR="003D21A0" w:rsidRPr="007F0A8B" w:rsidRDefault="003D21A0" w:rsidP="006B5E43">
      <w:pPr>
        <w:ind w:left="851"/>
        <w:rPr>
          <w:sz w:val="24"/>
          <w:szCs w:val="24"/>
        </w:rPr>
      </w:pPr>
    </w:p>
    <w:p w14:paraId="3C5B6172" w14:textId="77777777" w:rsidR="003D21A0" w:rsidRPr="007F0A8B" w:rsidRDefault="003D21A0" w:rsidP="006B5E43">
      <w:pPr>
        <w:ind w:left="851"/>
        <w:rPr>
          <w:sz w:val="24"/>
          <w:szCs w:val="24"/>
        </w:rPr>
      </w:pPr>
      <w:r w:rsidRPr="007F0A8B">
        <w:rPr>
          <w:sz w:val="24"/>
          <w:szCs w:val="24"/>
        </w:rPr>
        <w:t>Der skal tages højde for officielle retningslinjer om korrekt brug af antibakterielle stoffer.</w:t>
      </w:r>
    </w:p>
    <w:p w14:paraId="765903E4" w14:textId="77777777" w:rsidR="009260DE" w:rsidRPr="007F0A8B" w:rsidRDefault="009260DE" w:rsidP="009260DE">
      <w:pPr>
        <w:tabs>
          <w:tab w:val="left" w:pos="851"/>
        </w:tabs>
        <w:ind w:left="851"/>
        <w:rPr>
          <w:sz w:val="24"/>
          <w:szCs w:val="24"/>
        </w:rPr>
      </w:pPr>
    </w:p>
    <w:p w14:paraId="4FF744E1" w14:textId="7550C41B" w:rsidR="009260DE" w:rsidRPr="007F0A8B" w:rsidRDefault="009260DE" w:rsidP="009260DE">
      <w:pPr>
        <w:tabs>
          <w:tab w:val="left" w:pos="851"/>
        </w:tabs>
        <w:ind w:left="851" w:hanging="851"/>
        <w:rPr>
          <w:b/>
          <w:sz w:val="24"/>
          <w:szCs w:val="24"/>
        </w:rPr>
      </w:pPr>
      <w:r w:rsidRPr="007F0A8B">
        <w:rPr>
          <w:b/>
          <w:sz w:val="24"/>
          <w:szCs w:val="24"/>
        </w:rPr>
        <w:t>4.2</w:t>
      </w:r>
      <w:r w:rsidRPr="007F0A8B">
        <w:rPr>
          <w:b/>
          <w:sz w:val="24"/>
          <w:szCs w:val="24"/>
        </w:rPr>
        <w:tab/>
        <w:t xml:space="preserve">Dosering og </w:t>
      </w:r>
      <w:r w:rsidR="006C6830">
        <w:rPr>
          <w:b/>
          <w:sz w:val="24"/>
          <w:szCs w:val="24"/>
        </w:rPr>
        <w:t>administration</w:t>
      </w:r>
    </w:p>
    <w:p w14:paraId="5A704607" w14:textId="77777777" w:rsidR="003D21A0" w:rsidRPr="007F0A8B" w:rsidRDefault="003D21A0" w:rsidP="006B5E43">
      <w:pPr>
        <w:ind w:left="851"/>
        <w:rPr>
          <w:sz w:val="24"/>
          <w:szCs w:val="24"/>
        </w:rPr>
      </w:pPr>
      <w:r w:rsidRPr="007F0A8B">
        <w:rPr>
          <w:sz w:val="24"/>
          <w:szCs w:val="24"/>
        </w:rPr>
        <w:t>Dosis skal tilpasses den enkelte på basis af kropsvægt og nyrefunktion, og serumkoncentrationen skal overvåges regelmæssigt.</w:t>
      </w:r>
    </w:p>
    <w:p w14:paraId="203B5788" w14:textId="77777777" w:rsidR="003D21A0" w:rsidRPr="007F0A8B" w:rsidRDefault="003D21A0" w:rsidP="006B5E43">
      <w:pPr>
        <w:ind w:left="851"/>
        <w:rPr>
          <w:sz w:val="24"/>
          <w:szCs w:val="24"/>
        </w:rPr>
      </w:pPr>
    </w:p>
    <w:p w14:paraId="1F99BFD8" w14:textId="77777777" w:rsidR="003D21A0" w:rsidRPr="007F0A8B" w:rsidRDefault="003D21A0" w:rsidP="006B5E43">
      <w:pPr>
        <w:ind w:left="851"/>
        <w:rPr>
          <w:sz w:val="24"/>
          <w:szCs w:val="24"/>
        </w:rPr>
      </w:pPr>
      <w:r w:rsidRPr="007F0A8B">
        <w:rPr>
          <w:sz w:val="24"/>
          <w:szCs w:val="24"/>
        </w:rPr>
        <w:lastRenderedPageBreak/>
        <w:t xml:space="preserve">Doseringen og brugen af </w:t>
      </w:r>
      <w:proofErr w:type="spellStart"/>
      <w:r w:rsidRPr="007F0A8B">
        <w:rPr>
          <w:sz w:val="24"/>
          <w:szCs w:val="24"/>
        </w:rPr>
        <w:t>amikacin</w:t>
      </w:r>
      <w:proofErr w:type="spellEnd"/>
      <w:r w:rsidRPr="007F0A8B">
        <w:rPr>
          <w:sz w:val="24"/>
          <w:szCs w:val="24"/>
        </w:rPr>
        <w:t xml:space="preserve"> afhænger navnlig af typen af infektion og patientens status. Lokal terapeutisk vejledning skal tages i betragtning.</w:t>
      </w:r>
    </w:p>
    <w:p w14:paraId="6861873A" w14:textId="77777777" w:rsidR="003D21A0" w:rsidRPr="007F0A8B" w:rsidRDefault="003D21A0" w:rsidP="006B5E43">
      <w:pPr>
        <w:ind w:left="851"/>
        <w:rPr>
          <w:sz w:val="24"/>
          <w:szCs w:val="24"/>
        </w:rPr>
      </w:pPr>
    </w:p>
    <w:p w14:paraId="008D9A09"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anvendes almindeligvis i kombination med andre hensigtsmæssige antibiotika til dækning af det bakterielle spektrum, der ses ved den respektive infektion.</w:t>
      </w:r>
    </w:p>
    <w:p w14:paraId="535AF634" w14:textId="77777777" w:rsidR="003D21A0" w:rsidRPr="007F0A8B" w:rsidRDefault="003D21A0" w:rsidP="006B5E43">
      <w:pPr>
        <w:ind w:left="851"/>
        <w:rPr>
          <w:sz w:val="24"/>
          <w:szCs w:val="24"/>
        </w:rPr>
      </w:pPr>
    </w:p>
    <w:p w14:paraId="63A405CD" w14:textId="77777777" w:rsidR="003D21A0" w:rsidRPr="007F0A8B" w:rsidRDefault="003D21A0" w:rsidP="006B5E43">
      <w:pPr>
        <w:ind w:left="851"/>
        <w:rPr>
          <w:sz w:val="24"/>
          <w:szCs w:val="24"/>
        </w:rPr>
      </w:pPr>
      <w:r w:rsidRPr="007F0A8B">
        <w:rPr>
          <w:sz w:val="24"/>
          <w:szCs w:val="24"/>
        </w:rPr>
        <w:t xml:space="preserve">Det anbefales på det kraftigste at monitorere plasmakoncentrationen af </w:t>
      </w:r>
      <w:proofErr w:type="spellStart"/>
      <w:r w:rsidRPr="007F0A8B">
        <w:rPr>
          <w:sz w:val="24"/>
          <w:szCs w:val="24"/>
        </w:rPr>
        <w:t>amikacin</w:t>
      </w:r>
      <w:proofErr w:type="spellEnd"/>
      <w:r w:rsidRPr="007F0A8B">
        <w:rPr>
          <w:sz w:val="24"/>
          <w:szCs w:val="24"/>
        </w:rPr>
        <w:t xml:space="preserve"> hos alle patienter og navnlig hos ældre, nyfødte, overvægtige patienter og patienter med nedsat nyrefunktion eller cystisk fibrose.</w:t>
      </w:r>
    </w:p>
    <w:p w14:paraId="267F77C5" w14:textId="77777777" w:rsidR="003D21A0" w:rsidRPr="007F0A8B" w:rsidRDefault="003D21A0" w:rsidP="006B5E43">
      <w:pPr>
        <w:ind w:left="851"/>
        <w:rPr>
          <w:sz w:val="24"/>
          <w:szCs w:val="24"/>
        </w:rPr>
      </w:pPr>
    </w:p>
    <w:p w14:paraId="0322826F" w14:textId="77777777" w:rsidR="003D21A0" w:rsidRPr="007F0A8B" w:rsidRDefault="003D21A0" w:rsidP="006B5E43">
      <w:pPr>
        <w:ind w:left="851"/>
        <w:rPr>
          <w:sz w:val="24"/>
          <w:szCs w:val="24"/>
        </w:rPr>
      </w:pPr>
      <w:r w:rsidRPr="007F0A8B">
        <w:rPr>
          <w:sz w:val="24"/>
          <w:szCs w:val="24"/>
        </w:rPr>
        <w:t xml:space="preserve">Status for nyrefunktion skal vurderes ved måling af </w:t>
      </w:r>
      <w:proofErr w:type="spellStart"/>
      <w:r w:rsidRPr="007F0A8B">
        <w:rPr>
          <w:sz w:val="24"/>
          <w:szCs w:val="24"/>
        </w:rPr>
        <w:t>serumkreatininkoncentrationen</w:t>
      </w:r>
      <w:proofErr w:type="spellEnd"/>
      <w:r w:rsidRPr="007F0A8B">
        <w:rPr>
          <w:sz w:val="24"/>
          <w:szCs w:val="24"/>
        </w:rPr>
        <w:t xml:space="preserve"> eller ved at beregne den endogene </w:t>
      </w:r>
      <w:proofErr w:type="spellStart"/>
      <w:r w:rsidRPr="007F0A8B">
        <w:rPr>
          <w:sz w:val="24"/>
          <w:szCs w:val="24"/>
        </w:rPr>
        <w:t>kreatinineliminationsværdi</w:t>
      </w:r>
      <w:proofErr w:type="spellEnd"/>
      <w:r w:rsidRPr="007F0A8B">
        <w:rPr>
          <w:sz w:val="24"/>
          <w:szCs w:val="24"/>
        </w:rPr>
        <w:t>. BUN (urinkvælstof) test er langt mindre pålidelig til dette formål. Nyrefunktionen bør vurderes regelmæssigt under behandlingen.</w:t>
      </w:r>
    </w:p>
    <w:p w14:paraId="5DF282D6" w14:textId="77777777" w:rsidR="003D21A0" w:rsidRPr="007F0A8B" w:rsidRDefault="003D21A0" w:rsidP="006B5E43">
      <w:pPr>
        <w:ind w:left="851"/>
        <w:rPr>
          <w:sz w:val="24"/>
          <w:szCs w:val="24"/>
        </w:rPr>
      </w:pPr>
    </w:p>
    <w:p w14:paraId="3B923385" w14:textId="70EA4576"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kan gives intramuskulært eller intravenøst i samme dosis. Ved intravenøs indgift tilsættes dosis til en passende infusionsopløsning (se pkt. 6.6) og indgives som en infusion over en periode på 30-60 minutter.</w:t>
      </w:r>
    </w:p>
    <w:p w14:paraId="72CF55BF" w14:textId="77777777" w:rsidR="003D21A0" w:rsidRPr="007F0A8B" w:rsidRDefault="003D21A0" w:rsidP="006B5E43">
      <w:pPr>
        <w:ind w:left="851"/>
        <w:rPr>
          <w:sz w:val="24"/>
          <w:szCs w:val="24"/>
        </w:rPr>
      </w:pPr>
    </w:p>
    <w:p w14:paraId="171977D3" w14:textId="4A9C7F3C"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må ikke blandes med andre lægemidler, men skal indgives separat i overensstemmelse med den anbefalede dosis og administrationsvej.</w:t>
      </w:r>
    </w:p>
    <w:p w14:paraId="4716A1CF" w14:textId="77777777" w:rsidR="003D21A0" w:rsidRPr="007F0A8B" w:rsidRDefault="003D21A0" w:rsidP="006B5E43">
      <w:pPr>
        <w:ind w:left="851"/>
        <w:rPr>
          <w:sz w:val="24"/>
          <w:szCs w:val="24"/>
        </w:rPr>
      </w:pPr>
    </w:p>
    <w:p w14:paraId="4A4A58F7" w14:textId="77777777" w:rsidR="003D21A0" w:rsidRPr="007F0A8B" w:rsidRDefault="003D21A0" w:rsidP="006B5E43">
      <w:pPr>
        <w:ind w:left="851"/>
        <w:rPr>
          <w:i/>
          <w:sz w:val="24"/>
          <w:szCs w:val="24"/>
        </w:rPr>
      </w:pPr>
      <w:r w:rsidRPr="007F0A8B">
        <w:rPr>
          <w:i/>
          <w:sz w:val="24"/>
          <w:szCs w:val="24"/>
        </w:rPr>
        <w:t>Særlige anbefalinger til intravenøs indgift til børn:</w:t>
      </w:r>
    </w:p>
    <w:p w14:paraId="2143E29C" w14:textId="77777777" w:rsidR="003D21A0" w:rsidRPr="007F0A8B" w:rsidRDefault="003D21A0" w:rsidP="006B5E43">
      <w:pPr>
        <w:ind w:left="851"/>
        <w:rPr>
          <w:sz w:val="24"/>
          <w:szCs w:val="24"/>
        </w:rPr>
      </w:pPr>
      <w:r w:rsidRPr="007F0A8B">
        <w:rPr>
          <w:sz w:val="24"/>
          <w:szCs w:val="24"/>
        </w:rPr>
        <w:t xml:space="preserve">Hos pædiatriske patienter afhænger mængden af </w:t>
      </w:r>
      <w:proofErr w:type="spellStart"/>
      <w:r w:rsidRPr="007F0A8B">
        <w:rPr>
          <w:sz w:val="24"/>
          <w:szCs w:val="24"/>
        </w:rPr>
        <w:t>diluent</w:t>
      </w:r>
      <w:proofErr w:type="spellEnd"/>
      <w:r w:rsidRPr="007F0A8B">
        <w:rPr>
          <w:sz w:val="24"/>
          <w:szCs w:val="24"/>
        </w:rPr>
        <w:t xml:space="preserve"> af den mængde </w:t>
      </w:r>
      <w:proofErr w:type="spellStart"/>
      <w:r w:rsidRPr="007F0A8B">
        <w:rPr>
          <w:sz w:val="24"/>
          <w:szCs w:val="24"/>
        </w:rPr>
        <w:t>amikacin</w:t>
      </w:r>
      <w:proofErr w:type="spellEnd"/>
      <w:r w:rsidRPr="007F0A8B">
        <w:rPr>
          <w:sz w:val="24"/>
          <w:szCs w:val="24"/>
        </w:rPr>
        <w:t>, som tolereres af patienten. Opløsningen skal normalt indgives over en periode på 30-60 minutter. Spædbørn bør få infusionen over 1-2 timer.</w:t>
      </w:r>
    </w:p>
    <w:p w14:paraId="44593D35" w14:textId="77777777" w:rsidR="003D21A0" w:rsidRPr="007F0A8B" w:rsidRDefault="003D21A0" w:rsidP="006B5E43">
      <w:pPr>
        <w:ind w:left="851"/>
        <w:rPr>
          <w:sz w:val="24"/>
          <w:szCs w:val="24"/>
        </w:rPr>
      </w:pPr>
    </w:p>
    <w:p w14:paraId="2E8DFF7C" w14:textId="77777777" w:rsidR="003D21A0" w:rsidRPr="007F0A8B" w:rsidRDefault="003D21A0" w:rsidP="006B5E43">
      <w:pPr>
        <w:ind w:left="851"/>
        <w:rPr>
          <w:i/>
          <w:sz w:val="24"/>
          <w:szCs w:val="24"/>
        </w:rPr>
      </w:pPr>
      <w:r w:rsidRPr="007F0A8B">
        <w:rPr>
          <w:i/>
          <w:sz w:val="24"/>
          <w:szCs w:val="24"/>
        </w:rPr>
        <w:t>Voksne og børn over 12 år:</w:t>
      </w:r>
    </w:p>
    <w:p w14:paraId="188EFABC" w14:textId="77777777" w:rsidR="003D21A0" w:rsidRPr="007F0A8B" w:rsidRDefault="003D21A0" w:rsidP="006B5E43">
      <w:pPr>
        <w:ind w:left="851"/>
        <w:rPr>
          <w:sz w:val="24"/>
          <w:szCs w:val="24"/>
        </w:rPr>
      </w:pPr>
      <w:r w:rsidRPr="007F0A8B">
        <w:rPr>
          <w:sz w:val="24"/>
          <w:szCs w:val="24"/>
        </w:rPr>
        <w:t>Den anbefalede intramuskulære eller intravenøse dosering til voksne og unge med normal nyrefunktion (</w:t>
      </w:r>
      <w:proofErr w:type="spellStart"/>
      <w:r w:rsidRPr="007F0A8B">
        <w:rPr>
          <w:sz w:val="24"/>
          <w:szCs w:val="24"/>
        </w:rPr>
        <w:t>kreatininclearance</w:t>
      </w:r>
      <w:proofErr w:type="spellEnd"/>
      <w:r w:rsidRPr="007F0A8B">
        <w:rPr>
          <w:sz w:val="24"/>
          <w:szCs w:val="24"/>
        </w:rPr>
        <w:t xml:space="preserve"> ≥ 50 ml/min) er 15 mg/kg/dag, hvilket kan administreres som en enkelt daglig dosis eller deles i to lige store doser, dvs. 7,5 mg/kg hver 12. time. Den samlede daglige dosis må ikke overstige 1,5 g. Ved </w:t>
      </w:r>
      <w:proofErr w:type="spellStart"/>
      <w:r w:rsidRPr="007F0A8B">
        <w:rPr>
          <w:sz w:val="24"/>
          <w:szCs w:val="24"/>
        </w:rPr>
        <w:t>endokarditis</w:t>
      </w:r>
      <w:proofErr w:type="spellEnd"/>
      <w:r w:rsidRPr="007F0A8B">
        <w:rPr>
          <w:sz w:val="24"/>
          <w:szCs w:val="24"/>
        </w:rPr>
        <w:t xml:space="preserve"> og til patienter med febril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p w14:paraId="4035CB19" w14:textId="77777777" w:rsidR="003D21A0" w:rsidRPr="007F0A8B" w:rsidRDefault="003D21A0" w:rsidP="006B5E43">
      <w:pPr>
        <w:ind w:left="851"/>
        <w:rPr>
          <w:sz w:val="24"/>
          <w:szCs w:val="24"/>
        </w:rPr>
      </w:pPr>
    </w:p>
    <w:p w14:paraId="6ABD5EE3" w14:textId="77777777" w:rsidR="003D21A0" w:rsidRPr="007F0A8B" w:rsidRDefault="003D21A0" w:rsidP="006B5E43">
      <w:pPr>
        <w:ind w:left="851"/>
        <w:rPr>
          <w:i/>
          <w:sz w:val="24"/>
          <w:szCs w:val="24"/>
        </w:rPr>
      </w:pPr>
      <w:r w:rsidRPr="007F0A8B">
        <w:rPr>
          <w:i/>
          <w:sz w:val="24"/>
          <w:szCs w:val="24"/>
        </w:rPr>
        <w:t>Børn på 4 uger til 12 år:</w:t>
      </w:r>
    </w:p>
    <w:p w14:paraId="7DEE1E60" w14:textId="77777777" w:rsidR="003D21A0" w:rsidRPr="007F0A8B" w:rsidRDefault="003D21A0" w:rsidP="006B5E43">
      <w:pPr>
        <w:ind w:left="851"/>
        <w:rPr>
          <w:sz w:val="24"/>
          <w:szCs w:val="24"/>
        </w:rPr>
      </w:pPr>
      <w:r w:rsidRPr="007F0A8B">
        <w:rPr>
          <w:sz w:val="24"/>
          <w:szCs w:val="24"/>
        </w:rPr>
        <w:t xml:space="preserve">Den anbefalede intramuskulære eller intravenøse (langsom intravenøs infusion) dosis hos børn med normal nyrefunktion er 15-20 mg/kg/dag, som kan administreres som 15-20 mg/kg, en gang dagligt eller som 7,5 mg/kg hver 12. time. </w:t>
      </w:r>
      <w:bookmarkStart w:id="1" w:name="_Hlk536698564"/>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og til patienter med febril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bookmarkEnd w:id="1"/>
    <w:p w14:paraId="33104901" w14:textId="77777777" w:rsidR="003D21A0" w:rsidRPr="007F0A8B" w:rsidRDefault="003D21A0" w:rsidP="006B5E43">
      <w:pPr>
        <w:ind w:left="851"/>
        <w:rPr>
          <w:sz w:val="24"/>
          <w:szCs w:val="24"/>
        </w:rPr>
      </w:pPr>
    </w:p>
    <w:p w14:paraId="12CD7638" w14:textId="77777777" w:rsidR="003D21A0" w:rsidRPr="007F0A8B" w:rsidRDefault="003D21A0" w:rsidP="006B5E43">
      <w:pPr>
        <w:ind w:left="851"/>
        <w:rPr>
          <w:i/>
          <w:sz w:val="24"/>
          <w:szCs w:val="24"/>
        </w:rPr>
      </w:pPr>
      <w:r w:rsidRPr="007F0A8B">
        <w:rPr>
          <w:i/>
          <w:sz w:val="24"/>
          <w:szCs w:val="24"/>
        </w:rPr>
        <w:t>Nyfødte:</w:t>
      </w:r>
    </w:p>
    <w:p w14:paraId="6F3D076D" w14:textId="77777777" w:rsidR="003D21A0" w:rsidRPr="007F0A8B" w:rsidRDefault="003D21A0" w:rsidP="006B5E43">
      <w:pPr>
        <w:ind w:left="851"/>
        <w:rPr>
          <w:sz w:val="24"/>
          <w:szCs w:val="24"/>
        </w:rPr>
      </w:pPr>
      <w:r w:rsidRPr="007F0A8B">
        <w:rPr>
          <w:sz w:val="24"/>
          <w:szCs w:val="24"/>
        </w:rPr>
        <w:t>En initial begyndelsesdosis på 10 mg/kg efterfulgt af 7,5 mg/kg hver 12. time (se pkt. 4.4 og 5.2).</w:t>
      </w:r>
    </w:p>
    <w:p w14:paraId="1352CC93" w14:textId="77777777" w:rsidR="003D21A0" w:rsidRPr="007F0A8B" w:rsidRDefault="003D21A0" w:rsidP="006B5E43">
      <w:pPr>
        <w:ind w:left="851"/>
        <w:rPr>
          <w:sz w:val="24"/>
          <w:szCs w:val="24"/>
        </w:rPr>
      </w:pPr>
    </w:p>
    <w:p w14:paraId="6A7ECD23" w14:textId="77777777" w:rsidR="003D21A0" w:rsidRPr="007F0A8B" w:rsidRDefault="003D21A0" w:rsidP="006B5E43">
      <w:pPr>
        <w:ind w:left="851"/>
        <w:rPr>
          <w:i/>
          <w:sz w:val="24"/>
          <w:szCs w:val="24"/>
        </w:rPr>
      </w:pPr>
      <w:r w:rsidRPr="007F0A8B">
        <w:rPr>
          <w:i/>
          <w:sz w:val="24"/>
          <w:szCs w:val="24"/>
        </w:rPr>
        <w:t>For tidligt fødte børn:</w:t>
      </w:r>
    </w:p>
    <w:p w14:paraId="1D90983A" w14:textId="77777777" w:rsidR="003D21A0" w:rsidRPr="007F0A8B" w:rsidRDefault="003D21A0" w:rsidP="006B5E43">
      <w:pPr>
        <w:ind w:left="851"/>
        <w:rPr>
          <w:sz w:val="24"/>
          <w:szCs w:val="24"/>
        </w:rPr>
      </w:pPr>
      <w:r w:rsidRPr="007F0A8B">
        <w:rPr>
          <w:sz w:val="24"/>
          <w:szCs w:val="24"/>
        </w:rPr>
        <w:t>Den anbefalede dosis hos for tidligt fødte børn er 7,5 mg/kg hver 12. time (se pkt. 4.4 og 5.2).</w:t>
      </w:r>
    </w:p>
    <w:p w14:paraId="4F2C9ABF" w14:textId="77777777" w:rsidR="003D21A0" w:rsidRPr="007F0A8B" w:rsidRDefault="003D21A0" w:rsidP="006B5E43">
      <w:pPr>
        <w:ind w:left="851"/>
        <w:rPr>
          <w:sz w:val="24"/>
          <w:szCs w:val="24"/>
        </w:rPr>
      </w:pPr>
    </w:p>
    <w:p w14:paraId="7D397BA2" w14:textId="2FE5B297" w:rsidR="003D21A0" w:rsidRPr="007F0A8B" w:rsidRDefault="003D21A0" w:rsidP="006B5E43">
      <w:pPr>
        <w:ind w:left="851"/>
        <w:rPr>
          <w:sz w:val="24"/>
          <w:szCs w:val="24"/>
        </w:rPr>
      </w:pPr>
      <w:r w:rsidRPr="007F0A8B">
        <w:rPr>
          <w:sz w:val="24"/>
          <w:szCs w:val="24"/>
        </w:rPr>
        <w:lastRenderedPageBreak/>
        <w:t xml:space="preserve">Den sædvanlige behandlingsvarighed er 7-10 dage. Den samlede daglige dosis til begge administrationsveje må ikke overstige 15-20 mg/kg/dag. Ved svære og komplicerede infektioner, hvor der overvejes behandling i mere end 10 dage, skal brugen af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revurderes, og hvis behandlingen fortsætter, skal nyrefunktion, hørelse og </w:t>
      </w:r>
      <w:proofErr w:type="spellStart"/>
      <w:r w:rsidRPr="007F0A8B">
        <w:rPr>
          <w:sz w:val="24"/>
          <w:szCs w:val="24"/>
        </w:rPr>
        <w:t>vestibulærfunktion</w:t>
      </w:r>
      <w:proofErr w:type="spellEnd"/>
      <w:r w:rsidRPr="007F0A8B">
        <w:rPr>
          <w:sz w:val="24"/>
          <w:szCs w:val="24"/>
        </w:rPr>
        <w:t xml:space="preserve"> monitoreres samt niveauet af </w:t>
      </w:r>
      <w:proofErr w:type="spellStart"/>
      <w:r w:rsidRPr="007F0A8B">
        <w:rPr>
          <w:sz w:val="24"/>
          <w:szCs w:val="24"/>
        </w:rPr>
        <w:t>amikacin</w:t>
      </w:r>
      <w:proofErr w:type="spellEnd"/>
      <w:r w:rsidRPr="007F0A8B">
        <w:rPr>
          <w:sz w:val="24"/>
          <w:szCs w:val="24"/>
        </w:rPr>
        <w:t xml:space="preserve"> i blodet.</w:t>
      </w:r>
    </w:p>
    <w:p w14:paraId="2148E56C" w14:textId="77777777" w:rsidR="003D21A0" w:rsidRPr="007F0A8B" w:rsidRDefault="003D21A0" w:rsidP="006B5E43">
      <w:pPr>
        <w:ind w:left="851"/>
        <w:rPr>
          <w:sz w:val="24"/>
          <w:szCs w:val="24"/>
        </w:rPr>
      </w:pPr>
    </w:p>
    <w:p w14:paraId="0496258C" w14:textId="77777777" w:rsidR="003D21A0" w:rsidRPr="007F0A8B" w:rsidRDefault="003D21A0" w:rsidP="006B5E43">
      <w:pPr>
        <w:ind w:left="851"/>
        <w:rPr>
          <w:sz w:val="24"/>
          <w:szCs w:val="24"/>
        </w:rPr>
      </w:pPr>
      <w:r w:rsidRPr="007F0A8B">
        <w:rPr>
          <w:sz w:val="24"/>
          <w:szCs w:val="24"/>
        </w:rPr>
        <w:t>Hvis der ikke ses klinisk respons inden for 3-5 dage, skal behandlingen stoppes, og antibiotikasensitiviteten for den kausale organisme kontrolleres igen. Den manglende respons kan skyldes resistens hos organismen eller forekomst af septisk fokus, der kræver kirurgisk drænage.</w:t>
      </w:r>
    </w:p>
    <w:p w14:paraId="0F2B2003" w14:textId="77777777" w:rsidR="003D21A0" w:rsidRPr="007F0A8B" w:rsidRDefault="003D21A0" w:rsidP="006B5E43">
      <w:pPr>
        <w:ind w:left="851"/>
        <w:rPr>
          <w:sz w:val="24"/>
          <w:szCs w:val="24"/>
        </w:rPr>
      </w:pPr>
    </w:p>
    <w:p w14:paraId="0477D6C1" w14:textId="77777777" w:rsidR="003D21A0" w:rsidRPr="007F0A8B" w:rsidRDefault="003D21A0" w:rsidP="006B5E43">
      <w:pPr>
        <w:ind w:left="851"/>
        <w:rPr>
          <w:sz w:val="24"/>
          <w:szCs w:val="24"/>
        </w:rPr>
      </w:pPr>
      <w:r w:rsidRPr="007F0A8B">
        <w:rPr>
          <w:sz w:val="24"/>
          <w:szCs w:val="24"/>
        </w:rPr>
        <w:t>Sikkerheden ved behandling i mere end 14 dage er ikke fastlagt.</w:t>
      </w:r>
    </w:p>
    <w:p w14:paraId="04765E6B" w14:textId="77777777" w:rsidR="003D21A0" w:rsidRPr="007F0A8B" w:rsidRDefault="003D21A0" w:rsidP="006B5E43">
      <w:pPr>
        <w:ind w:left="851"/>
        <w:rPr>
          <w:sz w:val="24"/>
          <w:szCs w:val="24"/>
        </w:rPr>
      </w:pPr>
    </w:p>
    <w:p w14:paraId="4C10DA1B" w14:textId="77777777"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og til febrile patienter med </w:t>
      </w:r>
      <w:proofErr w:type="spellStart"/>
      <w:r w:rsidRPr="007F0A8B">
        <w:rPr>
          <w:sz w:val="24"/>
          <w:szCs w:val="24"/>
        </w:rPr>
        <w:t>neutropeni</w:t>
      </w:r>
      <w:proofErr w:type="spellEnd"/>
      <w:r w:rsidRPr="007F0A8B">
        <w:rPr>
          <w:sz w:val="24"/>
          <w:szCs w:val="24"/>
        </w:rPr>
        <w:t xml:space="preserve"> bør doseringen ske to gange dagligt, da der ikke foreligger tilstrækkelige data til at understøtte dosering en gang dagligt.</w:t>
      </w:r>
    </w:p>
    <w:p w14:paraId="3D8C103B" w14:textId="77777777" w:rsidR="003D21A0" w:rsidRPr="007F0A8B" w:rsidRDefault="003D21A0" w:rsidP="006B5E43">
      <w:pPr>
        <w:ind w:left="851"/>
        <w:rPr>
          <w:sz w:val="24"/>
          <w:szCs w:val="24"/>
        </w:rPr>
      </w:pPr>
    </w:p>
    <w:p w14:paraId="415779C8" w14:textId="77777777" w:rsidR="003D21A0" w:rsidRPr="007F0A8B" w:rsidRDefault="003D21A0" w:rsidP="006B5E43">
      <w:pPr>
        <w:ind w:left="851"/>
        <w:rPr>
          <w:sz w:val="24"/>
          <w:szCs w:val="24"/>
        </w:rPr>
      </w:pPr>
      <w:proofErr w:type="spellStart"/>
      <w:r w:rsidRPr="007F0A8B">
        <w:rPr>
          <w:i/>
          <w:sz w:val="24"/>
          <w:szCs w:val="24"/>
        </w:rPr>
        <w:t>Endokarditis</w:t>
      </w:r>
      <w:proofErr w:type="spellEnd"/>
      <w:r w:rsidRPr="007F0A8B">
        <w:rPr>
          <w:i/>
          <w:sz w:val="24"/>
          <w:szCs w:val="24"/>
        </w:rPr>
        <w:t>:</w:t>
      </w:r>
      <w:r w:rsidRPr="007F0A8B">
        <w:rPr>
          <w:sz w:val="24"/>
          <w:szCs w:val="24"/>
        </w:rPr>
        <w:t xml:space="preserve"> </w:t>
      </w:r>
    </w:p>
    <w:p w14:paraId="53E7B909" w14:textId="01C065EB"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forårsaget af </w:t>
      </w:r>
      <w:proofErr w:type="spellStart"/>
      <w:r w:rsidRPr="007F0A8B">
        <w:rPr>
          <w:i/>
          <w:sz w:val="24"/>
          <w:szCs w:val="24"/>
        </w:rPr>
        <w:t>Enterococcus</w:t>
      </w:r>
      <w:proofErr w:type="spellEnd"/>
      <w:r w:rsidRPr="007F0A8B">
        <w:rPr>
          <w:i/>
          <w:sz w:val="24"/>
          <w:szCs w:val="24"/>
        </w:rPr>
        <w:t xml:space="preserve"> </w:t>
      </w:r>
      <w:proofErr w:type="spellStart"/>
      <w:r w:rsidRPr="007F0A8B">
        <w:rPr>
          <w:i/>
          <w:sz w:val="24"/>
          <w:szCs w:val="24"/>
        </w:rPr>
        <w:t>faecalis</w:t>
      </w:r>
      <w:proofErr w:type="spellEnd"/>
      <w:r w:rsidRPr="007F0A8B">
        <w:rPr>
          <w:sz w:val="24"/>
          <w:szCs w:val="24"/>
        </w:rPr>
        <w:t xml:space="preserve"> eller </w:t>
      </w:r>
      <w:proofErr w:type="spellStart"/>
      <w:r w:rsidRPr="007F0A8B">
        <w:rPr>
          <w:sz w:val="24"/>
          <w:szCs w:val="24"/>
        </w:rPr>
        <w:t>alpha</w:t>
      </w:r>
      <w:proofErr w:type="spellEnd"/>
      <w:r w:rsidRPr="007F0A8B">
        <w:rPr>
          <w:sz w:val="24"/>
          <w:szCs w:val="24"/>
        </w:rPr>
        <w:t xml:space="preserve"> </w:t>
      </w:r>
      <w:proofErr w:type="spellStart"/>
      <w:r w:rsidRPr="007F0A8B">
        <w:rPr>
          <w:sz w:val="24"/>
          <w:szCs w:val="24"/>
        </w:rPr>
        <w:t>streptococcus</w:t>
      </w:r>
      <w:proofErr w:type="spellEnd"/>
      <w:r w:rsidRPr="007F0A8B">
        <w:rPr>
          <w:sz w:val="24"/>
          <w:szCs w:val="24"/>
        </w:rPr>
        <w:t xml:space="preserve">, skal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kombineres med andre antibiotika i overensstemmelse med lokale retningslinjer og specifikke/regionale resistensmønstre. </w:t>
      </w:r>
    </w:p>
    <w:p w14:paraId="7BB25DC4" w14:textId="77777777" w:rsidR="003D21A0" w:rsidRPr="007F0A8B" w:rsidRDefault="003D21A0" w:rsidP="006B5E43">
      <w:pPr>
        <w:ind w:left="851"/>
        <w:rPr>
          <w:sz w:val="24"/>
          <w:szCs w:val="24"/>
        </w:rPr>
      </w:pPr>
    </w:p>
    <w:p w14:paraId="04C41DB2" w14:textId="5641ABA2" w:rsidR="003D21A0" w:rsidRPr="007F0A8B" w:rsidRDefault="003D21A0" w:rsidP="006B5E43">
      <w:pPr>
        <w:ind w:left="851"/>
        <w:rPr>
          <w:sz w:val="24"/>
          <w:szCs w:val="24"/>
        </w:rPr>
      </w:pPr>
      <w:r w:rsidRPr="007F0A8B">
        <w:rPr>
          <w:sz w:val="24"/>
          <w:szCs w:val="24"/>
        </w:rPr>
        <w:t xml:space="preserve">Ved </w:t>
      </w:r>
      <w:proofErr w:type="spellStart"/>
      <w:r w:rsidRPr="007F0A8B">
        <w:rPr>
          <w:sz w:val="24"/>
          <w:szCs w:val="24"/>
        </w:rPr>
        <w:t>endokarditis</w:t>
      </w:r>
      <w:proofErr w:type="spellEnd"/>
      <w:r w:rsidRPr="007F0A8B">
        <w:rPr>
          <w:sz w:val="24"/>
          <w:szCs w:val="24"/>
        </w:rPr>
        <w:t xml:space="preserve"> forårsaget af </w:t>
      </w:r>
      <w:proofErr w:type="spellStart"/>
      <w:r w:rsidRPr="007F0A8B">
        <w:rPr>
          <w:sz w:val="24"/>
          <w:szCs w:val="24"/>
        </w:rPr>
        <w:t>staphylococci</w:t>
      </w:r>
      <w:proofErr w:type="spellEnd"/>
      <w:r w:rsidRPr="007F0A8B">
        <w:rPr>
          <w:sz w:val="24"/>
          <w:szCs w:val="24"/>
        </w:rPr>
        <w:t xml:space="preserve"> skal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kombineres med </w:t>
      </w:r>
      <w:proofErr w:type="spellStart"/>
      <w:r w:rsidRPr="007F0A8B">
        <w:rPr>
          <w:sz w:val="24"/>
          <w:szCs w:val="24"/>
        </w:rPr>
        <w:t>isoxazolylpenicillin</w:t>
      </w:r>
      <w:proofErr w:type="spellEnd"/>
      <w:r w:rsidRPr="007F0A8B">
        <w:rPr>
          <w:sz w:val="24"/>
          <w:szCs w:val="24"/>
        </w:rPr>
        <w:t xml:space="preserve">. </w:t>
      </w:r>
    </w:p>
    <w:p w14:paraId="72B3E1F2" w14:textId="77777777" w:rsidR="003D21A0" w:rsidRPr="007F0A8B" w:rsidRDefault="003D21A0" w:rsidP="006B5E43">
      <w:pPr>
        <w:ind w:left="851"/>
        <w:rPr>
          <w:sz w:val="24"/>
          <w:szCs w:val="24"/>
        </w:rPr>
      </w:pPr>
    </w:p>
    <w:p w14:paraId="79EFE829" w14:textId="77777777" w:rsidR="003D21A0" w:rsidRPr="007F0A8B" w:rsidRDefault="003D21A0" w:rsidP="006B5E43">
      <w:pPr>
        <w:ind w:left="851"/>
        <w:rPr>
          <w:sz w:val="24"/>
          <w:szCs w:val="24"/>
        </w:rPr>
      </w:pPr>
      <w:r w:rsidRPr="007F0A8B">
        <w:rPr>
          <w:i/>
          <w:sz w:val="24"/>
          <w:szCs w:val="24"/>
        </w:rPr>
        <w:t xml:space="preserve">Patienter med </w:t>
      </w:r>
      <w:proofErr w:type="spellStart"/>
      <w:r w:rsidRPr="007F0A8B">
        <w:rPr>
          <w:i/>
          <w:sz w:val="24"/>
          <w:szCs w:val="24"/>
        </w:rPr>
        <w:t>neutropeni</w:t>
      </w:r>
      <w:proofErr w:type="spellEnd"/>
      <w:r w:rsidRPr="007F0A8B">
        <w:rPr>
          <w:i/>
          <w:sz w:val="24"/>
          <w:szCs w:val="24"/>
        </w:rPr>
        <w:t>:</w:t>
      </w:r>
      <w:r w:rsidRPr="007F0A8B">
        <w:rPr>
          <w:sz w:val="24"/>
          <w:szCs w:val="24"/>
        </w:rPr>
        <w:t xml:space="preserve"> </w:t>
      </w:r>
    </w:p>
    <w:p w14:paraId="03AA78CA" w14:textId="31B6BFA5" w:rsidR="003D21A0" w:rsidRPr="007F0A8B" w:rsidRDefault="003D21A0" w:rsidP="006B5E43">
      <w:pPr>
        <w:ind w:left="851"/>
        <w:rPr>
          <w:sz w:val="24"/>
          <w:szCs w:val="24"/>
        </w:rPr>
      </w:pPr>
      <w:r w:rsidRPr="007F0A8B">
        <w:rPr>
          <w:sz w:val="24"/>
          <w:szCs w:val="24"/>
        </w:rPr>
        <w:t xml:space="preserve">Ved behandlingen af patienter med </w:t>
      </w:r>
      <w:proofErr w:type="spellStart"/>
      <w:r w:rsidRPr="007F0A8B">
        <w:rPr>
          <w:sz w:val="24"/>
          <w:szCs w:val="24"/>
        </w:rPr>
        <w:t>neutropeni</w:t>
      </w:r>
      <w:proofErr w:type="spellEnd"/>
      <w:r w:rsidRPr="007F0A8B">
        <w:rPr>
          <w:sz w:val="24"/>
          <w:szCs w:val="24"/>
        </w:rPr>
        <w:t xml:space="preserve"> skal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kombineres med </w:t>
      </w:r>
      <w:proofErr w:type="spellStart"/>
      <w:r w:rsidRPr="007F0A8B">
        <w:rPr>
          <w:sz w:val="24"/>
          <w:szCs w:val="24"/>
        </w:rPr>
        <w:t>piperacillin</w:t>
      </w:r>
      <w:proofErr w:type="spellEnd"/>
      <w:r w:rsidRPr="007F0A8B">
        <w:rPr>
          <w:sz w:val="24"/>
          <w:szCs w:val="24"/>
        </w:rPr>
        <w:t xml:space="preserve"> og </w:t>
      </w:r>
      <w:proofErr w:type="spellStart"/>
      <w:r w:rsidRPr="007F0A8B">
        <w:rPr>
          <w:sz w:val="24"/>
          <w:szCs w:val="24"/>
        </w:rPr>
        <w:t>tazobactam</w:t>
      </w:r>
      <w:proofErr w:type="spellEnd"/>
      <w:r w:rsidRPr="007F0A8B">
        <w:rPr>
          <w:sz w:val="24"/>
          <w:szCs w:val="24"/>
        </w:rPr>
        <w:t xml:space="preserve"> eller med andre tilsvarende antibiotika i henhold til lokale retningslinjer.</w:t>
      </w:r>
    </w:p>
    <w:p w14:paraId="3DE895A8" w14:textId="77777777" w:rsidR="003D21A0" w:rsidRPr="007F0A8B" w:rsidRDefault="003D21A0" w:rsidP="006B5E43">
      <w:pPr>
        <w:ind w:left="851"/>
        <w:rPr>
          <w:sz w:val="24"/>
          <w:szCs w:val="24"/>
        </w:rPr>
      </w:pPr>
    </w:p>
    <w:p w14:paraId="1EC21152"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anvendes almindeligvis i kombination med andre hensigtsmæssige antibiotika til dækning af det bakterielle spektrum, der ses ved den respektive infektion.</w:t>
      </w:r>
    </w:p>
    <w:p w14:paraId="161F2E9D" w14:textId="77777777" w:rsidR="003D21A0" w:rsidRPr="007F0A8B" w:rsidRDefault="003D21A0" w:rsidP="006B5E43">
      <w:pPr>
        <w:ind w:left="851"/>
        <w:rPr>
          <w:sz w:val="24"/>
          <w:szCs w:val="24"/>
        </w:rPr>
      </w:pPr>
      <w:r w:rsidRPr="007F0A8B">
        <w:rPr>
          <w:sz w:val="24"/>
          <w:szCs w:val="24"/>
        </w:rPr>
        <w:t xml:space="preserve">Doseringen og brugen af </w:t>
      </w:r>
      <w:proofErr w:type="spellStart"/>
      <w:r w:rsidRPr="007F0A8B">
        <w:rPr>
          <w:sz w:val="24"/>
          <w:szCs w:val="24"/>
        </w:rPr>
        <w:t>amikacin</w:t>
      </w:r>
      <w:proofErr w:type="spellEnd"/>
      <w:r w:rsidRPr="007F0A8B">
        <w:rPr>
          <w:sz w:val="24"/>
          <w:szCs w:val="24"/>
        </w:rPr>
        <w:t xml:space="preserve"> afhænger navnlig af typen af infektion og patientens status. Lokal terapeutisk vejledning skal tages i betragtning.</w:t>
      </w:r>
    </w:p>
    <w:p w14:paraId="454BFCE0" w14:textId="77777777" w:rsidR="003D21A0" w:rsidRPr="007F0A8B" w:rsidRDefault="003D21A0" w:rsidP="006B5E43">
      <w:pPr>
        <w:ind w:left="851"/>
        <w:rPr>
          <w:sz w:val="24"/>
          <w:szCs w:val="24"/>
        </w:rPr>
      </w:pPr>
    </w:p>
    <w:p w14:paraId="0F30EDED" w14:textId="7A4147C5" w:rsidR="003D21A0" w:rsidRPr="007F0A8B" w:rsidRDefault="003D21A0" w:rsidP="006B5E43">
      <w:pPr>
        <w:ind w:left="851"/>
        <w:rPr>
          <w:sz w:val="24"/>
          <w:szCs w:val="24"/>
        </w:rPr>
      </w:pPr>
      <w:r w:rsidRPr="007F0A8B">
        <w:rPr>
          <w:sz w:val="24"/>
          <w:szCs w:val="24"/>
        </w:rPr>
        <w:t xml:space="preserve">Ved systemiske infektioner forårsaget af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 xml:space="preserve"> kan </w:t>
      </w: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kombineres med et </w:t>
      </w:r>
      <w:proofErr w:type="spellStart"/>
      <w:r w:rsidRPr="007F0A8B">
        <w:rPr>
          <w:sz w:val="24"/>
          <w:szCs w:val="24"/>
        </w:rPr>
        <w:t>betalaktamantibiotikum</w:t>
      </w:r>
      <w:proofErr w:type="spellEnd"/>
      <w:r w:rsidRPr="007F0A8B">
        <w:rPr>
          <w:sz w:val="24"/>
          <w:szCs w:val="24"/>
        </w:rPr>
        <w:t xml:space="preserve">, der er effektivt mod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w:t>
      </w:r>
    </w:p>
    <w:p w14:paraId="63245AB0" w14:textId="77777777" w:rsidR="003D21A0" w:rsidRPr="007F0A8B" w:rsidRDefault="003D21A0" w:rsidP="006B5E43">
      <w:pPr>
        <w:ind w:left="851"/>
        <w:rPr>
          <w:sz w:val="24"/>
          <w:szCs w:val="24"/>
        </w:rPr>
      </w:pPr>
    </w:p>
    <w:p w14:paraId="04B7F79E" w14:textId="77777777" w:rsidR="003D21A0" w:rsidRPr="007F0A8B" w:rsidRDefault="003D21A0" w:rsidP="006B5E43">
      <w:pPr>
        <w:ind w:left="851"/>
        <w:rPr>
          <w:b/>
          <w:sz w:val="24"/>
          <w:szCs w:val="24"/>
        </w:rPr>
      </w:pPr>
      <w:r w:rsidRPr="007F0A8B">
        <w:rPr>
          <w:b/>
          <w:sz w:val="24"/>
          <w:szCs w:val="24"/>
        </w:rPr>
        <w:t>Nedsat nyrefunktion</w:t>
      </w:r>
    </w:p>
    <w:p w14:paraId="2F3CF1D9" w14:textId="77777777" w:rsidR="003D21A0" w:rsidRPr="007F0A8B" w:rsidRDefault="003D21A0" w:rsidP="006B5E43">
      <w:pPr>
        <w:ind w:left="851"/>
        <w:rPr>
          <w:sz w:val="24"/>
          <w:szCs w:val="24"/>
        </w:rPr>
      </w:pPr>
      <w:r w:rsidRPr="007F0A8B">
        <w:rPr>
          <w:sz w:val="24"/>
          <w:szCs w:val="24"/>
        </w:rPr>
        <w:t>Der skal foretages en vurdering af nyrefunktionen ved starten af behandlingen, og der skal ske en revurdering med regelmæssige mellemrum under behandlingen.</w:t>
      </w:r>
    </w:p>
    <w:p w14:paraId="5016CE86" w14:textId="77777777" w:rsidR="003D21A0" w:rsidRPr="007F0A8B" w:rsidRDefault="003D21A0" w:rsidP="006B5E43">
      <w:pPr>
        <w:ind w:left="851"/>
        <w:rPr>
          <w:sz w:val="24"/>
          <w:szCs w:val="24"/>
        </w:rPr>
      </w:pPr>
    </w:p>
    <w:p w14:paraId="15FDC978" w14:textId="77777777" w:rsidR="003D21A0" w:rsidRPr="007F0A8B" w:rsidRDefault="003D21A0" w:rsidP="006B5E43">
      <w:pPr>
        <w:ind w:left="851"/>
        <w:rPr>
          <w:sz w:val="24"/>
          <w:szCs w:val="24"/>
        </w:rPr>
      </w:pPr>
      <w:r w:rsidRPr="007F0A8B">
        <w:rPr>
          <w:sz w:val="24"/>
          <w:szCs w:val="24"/>
        </w:rPr>
        <w:t xml:space="preserve">I tilfælde af nedsat nyrefunktion er det især vigtigt, at serumkoncentrationen af </w:t>
      </w:r>
      <w:proofErr w:type="spellStart"/>
      <w:r w:rsidRPr="007F0A8B">
        <w:rPr>
          <w:sz w:val="24"/>
          <w:szCs w:val="24"/>
        </w:rPr>
        <w:t>amikacin</w:t>
      </w:r>
      <w:proofErr w:type="spellEnd"/>
      <w:r w:rsidRPr="007F0A8B">
        <w:rPr>
          <w:sz w:val="24"/>
          <w:szCs w:val="24"/>
        </w:rPr>
        <w:t xml:space="preserve"> monitoreres regelmæssigt.</w:t>
      </w:r>
    </w:p>
    <w:p w14:paraId="4426AB74" w14:textId="77777777" w:rsidR="003D21A0" w:rsidRPr="007F0A8B" w:rsidRDefault="003D21A0" w:rsidP="006B5E43">
      <w:pPr>
        <w:ind w:left="851"/>
        <w:rPr>
          <w:sz w:val="24"/>
          <w:szCs w:val="24"/>
        </w:rPr>
      </w:pPr>
    </w:p>
    <w:p w14:paraId="1A8C5716" w14:textId="77777777" w:rsidR="003D21A0" w:rsidRPr="007F0A8B" w:rsidRDefault="003D21A0" w:rsidP="006B5E43">
      <w:pPr>
        <w:ind w:left="851"/>
        <w:rPr>
          <w:sz w:val="24"/>
          <w:szCs w:val="24"/>
        </w:rPr>
      </w:pPr>
      <w:r w:rsidRPr="007F0A8B">
        <w:rPr>
          <w:sz w:val="24"/>
          <w:szCs w:val="24"/>
        </w:rPr>
        <w:t xml:space="preserve">Da </w:t>
      </w:r>
      <w:proofErr w:type="spellStart"/>
      <w:r w:rsidRPr="007F0A8B">
        <w:rPr>
          <w:sz w:val="24"/>
          <w:szCs w:val="24"/>
        </w:rPr>
        <w:t>amikacin</w:t>
      </w:r>
      <w:proofErr w:type="spellEnd"/>
      <w:r w:rsidRPr="007F0A8B">
        <w:rPr>
          <w:sz w:val="24"/>
          <w:szCs w:val="24"/>
        </w:rPr>
        <w:t xml:space="preserve"> hovedsageligt elimineres via nyrerne gennem </w:t>
      </w:r>
      <w:proofErr w:type="spellStart"/>
      <w:r w:rsidRPr="007F0A8B">
        <w:rPr>
          <w:sz w:val="24"/>
          <w:szCs w:val="24"/>
        </w:rPr>
        <w:t>glomerulær</w:t>
      </w:r>
      <w:proofErr w:type="spellEnd"/>
      <w:r w:rsidRPr="007F0A8B">
        <w:rPr>
          <w:sz w:val="24"/>
          <w:szCs w:val="24"/>
        </w:rPr>
        <w:t xml:space="preserve"> filtration, afhænger eliminationshastigheden af patientens nyrefunktion, og den anbefalede daglige dosis skal derfor justeres i forhold til nyrefunktionen. Hvis nyrefunktionen er forringet, og dosis ikke reduceres, og/eller intervallerne mellem doserne ikke øges, kan der opnås unormalt høje og muligvis toksiske koncentrationer i blod og væv som følge af akkumulation. Graden af </w:t>
      </w:r>
      <w:r w:rsidRPr="007F0A8B">
        <w:rPr>
          <w:sz w:val="24"/>
          <w:szCs w:val="24"/>
        </w:rPr>
        <w:lastRenderedPageBreak/>
        <w:t xml:space="preserve">nedsat nyrefunktion skal kontrolleres ved bestemmelse af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kreatininclearance</w:t>
      </w:r>
      <w:proofErr w:type="spellEnd"/>
      <w:r w:rsidRPr="007F0A8B">
        <w:rPr>
          <w:sz w:val="24"/>
          <w:szCs w:val="24"/>
        </w:rPr>
        <w:t>.</w:t>
      </w:r>
    </w:p>
    <w:p w14:paraId="14F5A795" w14:textId="77777777" w:rsidR="003D21A0" w:rsidRPr="007F0A8B" w:rsidRDefault="003D21A0" w:rsidP="006B5E43">
      <w:pPr>
        <w:ind w:left="851"/>
        <w:rPr>
          <w:sz w:val="24"/>
          <w:szCs w:val="24"/>
        </w:rPr>
      </w:pPr>
    </w:p>
    <w:p w14:paraId="2F2AC8A3" w14:textId="77777777" w:rsidR="003D21A0" w:rsidRPr="007F0A8B" w:rsidRDefault="003D21A0" w:rsidP="006B5E43">
      <w:pPr>
        <w:ind w:left="851"/>
        <w:rPr>
          <w:sz w:val="24"/>
          <w:szCs w:val="24"/>
        </w:rPr>
      </w:pPr>
      <w:r w:rsidRPr="007F0A8B">
        <w:rPr>
          <w:sz w:val="24"/>
          <w:szCs w:val="24"/>
        </w:rPr>
        <w:t xml:space="preserve">Da effekten af aminoglykosider er korreleret til </w:t>
      </w:r>
      <w:proofErr w:type="spellStart"/>
      <w:r w:rsidRPr="007F0A8B">
        <w:rPr>
          <w:sz w:val="24"/>
          <w:szCs w:val="24"/>
        </w:rPr>
        <w:t>C</w:t>
      </w:r>
      <w:r w:rsidRPr="007F0A8B">
        <w:rPr>
          <w:sz w:val="24"/>
          <w:szCs w:val="24"/>
          <w:vertAlign w:val="subscript"/>
        </w:rPr>
        <w:t>max</w:t>
      </w:r>
      <w:proofErr w:type="spellEnd"/>
      <w:r w:rsidRPr="007F0A8B">
        <w:rPr>
          <w:sz w:val="24"/>
          <w:szCs w:val="24"/>
        </w:rPr>
        <w:t xml:space="preserve"> (se pkt. 5.1), får alle patienter initialt normal dosis (15 mg/kg kropsvægt). Hos patienter med mild til moderat nedsat nyrefunktion er doseringsintervallet baseret på den laveste værdi, se </w:t>
      </w:r>
      <w:r w:rsidRPr="007F0A8B">
        <w:rPr>
          <w:i/>
          <w:sz w:val="24"/>
          <w:szCs w:val="24"/>
        </w:rPr>
        <w:t>Behandlingskontrol</w:t>
      </w:r>
      <w:r w:rsidRPr="007F0A8B">
        <w:rPr>
          <w:sz w:val="24"/>
          <w:szCs w:val="24"/>
        </w:rPr>
        <w:t>. Der foreligger ingen data for anbefalinger til gentagen dosering til patienter med svær nedsat nyrefunktion, dvs. tilstrækkelig lav værdi opnås ikke inden for 48 timer.</w:t>
      </w:r>
    </w:p>
    <w:p w14:paraId="175FCFF6" w14:textId="77777777" w:rsidR="003D21A0" w:rsidRPr="007F0A8B" w:rsidRDefault="003D21A0" w:rsidP="006B5E43">
      <w:pPr>
        <w:ind w:left="851"/>
        <w:rPr>
          <w:sz w:val="24"/>
          <w:szCs w:val="24"/>
          <w:highlight w:val="yellow"/>
        </w:rPr>
      </w:pPr>
    </w:p>
    <w:p w14:paraId="51B9D36D" w14:textId="77777777" w:rsidR="003D21A0" w:rsidRPr="007F0A8B" w:rsidRDefault="003D21A0" w:rsidP="006B5E43">
      <w:pPr>
        <w:ind w:left="851"/>
        <w:rPr>
          <w:sz w:val="24"/>
          <w:szCs w:val="24"/>
        </w:rPr>
      </w:pPr>
      <w:r w:rsidRPr="007F0A8B">
        <w:rPr>
          <w:i/>
          <w:sz w:val="24"/>
          <w:szCs w:val="24"/>
        </w:rPr>
        <w:t>Hæmodialyse:</w:t>
      </w:r>
      <w:r w:rsidRPr="007F0A8B">
        <w:rPr>
          <w:sz w:val="24"/>
          <w:szCs w:val="24"/>
        </w:rPr>
        <w:t xml:space="preserve"> </w:t>
      </w:r>
    </w:p>
    <w:p w14:paraId="60F0EC3D" w14:textId="77777777" w:rsidR="003D21A0" w:rsidRPr="007F0A8B" w:rsidRDefault="003D21A0" w:rsidP="006B5E43">
      <w:pPr>
        <w:ind w:left="851"/>
        <w:rPr>
          <w:sz w:val="24"/>
          <w:szCs w:val="24"/>
        </w:rPr>
      </w:pPr>
      <w:r w:rsidRPr="007F0A8B">
        <w:rPr>
          <w:sz w:val="24"/>
          <w:szCs w:val="24"/>
        </w:rPr>
        <w:t>Dokumentationen for dosering til patienter i hæmodialyse er utilstrækkelig. Den dosis, der almindeligvis anvendes, er 5 mg/kg kropsvægt, som gives efter hver dialysesession.</w:t>
      </w:r>
    </w:p>
    <w:p w14:paraId="15A3D2BA" w14:textId="77777777" w:rsidR="003D21A0" w:rsidRPr="007F0A8B" w:rsidRDefault="003D21A0" w:rsidP="006B5E43">
      <w:pPr>
        <w:ind w:left="851"/>
        <w:rPr>
          <w:sz w:val="24"/>
          <w:szCs w:val="24"/>
          <w:highlight w:val="yellow"/>
        </w:rPr>
      </w:pPr>
    </w:p>
    <w:p w14:paraId="48D7F8FE" w14:textId="77777777" w:rsidR="003D21A0" w:rsidRPr="007F0A8B" w:rsidRDefault="003D21A0" w:rsidP="006B5E43">
      <w:pPr>
        <w:ind w:left="851"/>
        <w:rPr>
          <w:sz w:val="24"/>
          <w:szCs w:val="24"/>
        </w:rPr>
      </w:pPr>
      <w:proofErr w:type="spellStart"/>
      <w:r w:rsidRPr="007F0A8B">
        <w:rPr>
          <w:i/>
          <w:sz w:val="24"/>
          <w:szCs w:val="24"/>
        </w:rPr>
        <w:t>Peritonealdialyse</w:t>
      </w:r>
      <w:proofErr w:type="spellEnd"/>
      <w:r w:rsidRPr="007F0A8B">
        <w:rPr>
          <w:i/>
          <w:sz w:val="24"/>
          <w:szCs w:val="24"/>
        </w:rPr>
        <w:t>:</w:t>
      </w:r>
      <w:r w:rsidRPr="007F0A8B">
        <w:rPr>
          <w:sz w:val="24"/>
          <w:szCs w:val="24"/>
        </w:rPr>
        <w:t xml:space="preserve"> </w:t>
      </w:r>
    </w:p>
    <w:p w14:paraId="207816CB" w14:textId="77777777" w:rsidR="003D21A0" w:rsidRPr="007F0A8B" w:rsidRDefault="003D21A0" w:rsidP="006B5E43">
      <w:pPr>
        <w:ind w:left="851"/>
        <w:rPr>
          <w:sz w:val="24"/>
          <w:szCs w:val="24"/>
          <w:highlight w:val="yellow"/>
        </w:rPr>
      </w:pPr>
      <w:r w:rsidRPr="007F0A8B">
        <w:rPr>
          <w:sz w:val="24"/>
          <w:szCs w:val="24"/>
        </w:rPr>
        <w:t xml:space="preserve">Patienter i </w:t>
      </w:r>
      <w:proofErr w:type="spellStart"/>
      <w:r w:rsidRPr="007F0A8B">
        <w:rPr>
          <w:sz w:val="24"/>
          <w:szCs w:val="24"/>
        </w:rPr>
        <w:t>peritonealdialyse</w:t>
      </w:r>
      <w:proofErr w:type="spellEnd"/>
      <w:r w:rsidRPr="007F0A8B">
        <w:rPr>
          <w:sz w:val="24"/>
          <w:szCs w:val="24"/>
        </w:rPr>
        <w:t xml:space="preserve"> to gange ugentlig gives 5 mg/kg kropsvægt efter hver dialyse. Patienter i </w:t>
      </w:r>
      <w:proofErr w:type="spellStart"/>
      <w:r w:rsidRPr="007F0A8B">
        <w:rPr>
          <w:sz w:val="24"/>
          <w:szCs w:val="24"/>
        </w:rPr>
        <w:t>peritonealdialyse</w:t>
      </w:r>
      <w:proofErr w:type="spellEnd"/>
      <w:r w:rsidRPr="007F0A8B">
        <w:rPr>
          <w:sz w:val="24"/>
          <w:szCs w:val="24"/>
        </w:rPr>
        <w:t xml:space="preserve"> hver anden dag gives 5 mg/kg efter første dialyse og 2,5 mg/kg efter hver følgende dialyse.</w:t>
      </w:r>
    </w:p>
    <w:p w14:paraId="3A0F4084" w14:textId="77777777" w:rsidR="003D21A0" w:rsidRPr="007F0A8B" w:rsidRDefault="003D21A0" w:rsidP="006B5E43">
      <w:pPr>
        <w:ind w:left="851"/>
        <w:rPr>
          <w:sz w:val="24"/>
          <w:szCs w:val="24"/>
          <w:highlight w:val="yellow"/>
        </w:rPr>
      </w:pPr>
    </w:p>
    <w:p w14:paraId="762AC877" w14:textId="77777777" w:rsidR="003D21A0" w:rsidRPr="007F0A8B" w:rsidRDefault="003D21A0" w:rsidP="006B5E43">
      <w:pPr>
        <w:ind w:left="851"/>
        <w:rPr>
          <w:sz w:val="24"/>
          <w:szCs w:val="24"/>
        </w:rPr>
      </w:pPr>
      <w:r w:rsidRPr="007F0A8B">
        <w:rPr>
          <w:i/>
          <w:sz w:val="24"/>
          <w:szCs w:val="24"/>
        </w:rPr>
        <w:t>Behandlingskontrol:</w:t>
      </w:r>
      <w:r w:rsidRPr="007F0A8B">
        <w:rPr>
          <w:sz w:val="24"/>
          <w:szCs w:val="24"/>
        </w:rPr>
        <w:t xml:space="preserve"> </w:t>
      </w:r>
    </w:p>
    <w:p w14:paraId="62596621" w14:textId="77777777" w:rsidR="003D21A0" w:rsidRPr="007F0A8B" w:rsidRDefault="003D21A0" w:rsidP="006B5E43">
      <w:pPr>
        <w:ind w:left="851"/>
        <w:rPr>
          <w:sz w:val="24"/>
          <w:szCs w:val="24"/>
        </w:rPr>
      </w:pPr>
      <w:r w:rsidRPr="007F0A8B">
        <w:rPr>
          <w:sz w:val="24"/>
          <w:szCs w:val="24"/>
        </w:rPr>
        <w:t xml:space="preserve">Koncentrationen af </w:t>
      </w:r>
      <w:proofErr w:type="spellStart"/>
      <w:r w:rsidRPr="007F0A8B">
        <w:rPr>
          <w:sz w:val="24"/>
          <w:szCs w:val="24"/>
        </w:rPr>
        <w:t>amikacin</w:t>
      </w:r>
      <w:proofErr w:type="spellEnd"/>
      <w:r w:rsidRPr="007F0A8B">
        <w:rPr>
          <w:sz w:val="24"/>
          <w:szCs w:val="24"/>
        </w:rPr>
        <w:t xml:space="preserve"> i serum skal kontrolleres for at sikre et terapeutisk men ikke for højt niveau. Det anbefales, at der tages serumprøver i løbet af den anden dag af behandlingen og derefter regelmæssigt 2-3 gange om ugen under behandlingen. Den laveste værdi (lige før næste dosis) må ikke overstige 10 mikrogram/ml. En progressiv stigning i den laveste værdi indikerer en pågående akkumulering, hvorved doseringsintervallet skal forlænges.</w:t>
      </w:r>
    </w:p>
    <w:p w14:paraId="1AAFE538" w14:textId="77777777" w:rsidR="003D21A0" w:rsidRPr="007F0A8B" w:rsidRDefault="003D21A0" w:rsidP="006B5E43">
      <w:pPr>
        <w:ind w:left="851"/>
        <w:rPr>
          <w:sz w:val="24"/>
          <w:szCs w:val="24"/>
        </w:rPr>
      </w:pPr>
    </w:p>
    <w:p w14:paraId="68F95807" w14:textId="77777777" w:rsidR="003D21A0" w:rsidRPr="007F0A8B" w:rsidRDefault="003D21A0" w:rsidP="006B5E43">
      <w:pPr>
        <w:ind w:left="851"/>
        <w:rPr>
          <w:sz w:val="24"/>
          <w:szCs w:val="24"/>
        </w:rPr>
      </w:pPr>
      <w:proofErr w:type="spellStart"/>
      <w:r w:rsidRPr="007F0A8B">
        <w:rPr>
          <w:sz w:val="24"/>
          <w:szCs w:val="24"/>
        </w:rPr>
        <w:t>Amikacin</w:t>
      </w:r>
      <w:proofErr w:type="spellEnd"/>
      <w:r w:rsidRPr="007F0A8B">
        <w:rPr>
          <w:sz w:val="24"/>
          <w:szCs w:val="24"/>
        </w:rPr>
        <w:t xml:space="preserve"> er som andre aminoglykosider potentielt </w:t>
      </w:r>
      <w:proofErr w:type="spellStart"/>
      <w:r w:rsidRPr="007F0A8B">
        <w:rPr>
          <w:sz w:val="24"/>
          <w:szCs w:val="24"/>
        </w:rPr>
        <w:t>nefrotoksisk</w:t>
      </w:r>
      <w:proofErr w:type="spellEnd"/>
      <w:r w:rsidRPr="007F0A8B">
        <w:rPr>
          <w:sz w:val="24"/>
          <w:szCs w:val="24"/>
        </w:rPr>
        <w:t xml:space="preserve"> og </w:t>
      </w:r>
      <w:proofErr w:type="spellStart"/>
      <w:r w:rsidRPr="007F0A8B">
        <w:rPr>
          <w:sz w:val="24"/>
          <w:szCs w:val="24"/>
        </w:rPr>
        <w:t>ototoksisk</w:t>
      </w:r>
      <w:proofErr w:type="spellEnd"/>
      <w:r w:rsidRPr="007F0A8B">
        <w:rPr>
          <w:sz w:val="24"/>
          <w:szCs w:val="24"/>
        </w:rPr>
        <w:t xml:space="preserve">. Nyrefunktion, hørelse og balance skal, hvis det er muligt, kontrolleres regelmæssigt under behandlingen med </w:t>
      </w:r>
      <w:proofErr w:type="spellStart"/>
      <w:r w:rsidRPr="007F0A8B">
        <w:rPr>
          <w:sz w:val="24"/>
          <w:szCs w:val="24"/>
        </w:rPr>
        <w:t>amikacin</w:t>
      </w:r>
      <w:proofErr w:type="spellEnd"/>
      <w:r w:rsidRPr="007F0A8B">
        <w:rPr>
          <w:sz w:val="24"/>
          <w:szCs w:val="24"/>
        </w:rPr>
        <w:t>. Det er uhyre vigtigt at følge dosisanbefalingerne og holde patienten godt hydreret.</w:t>
      </w:r>
    </w:p>
    <w:p w14:paraId="7525E4DE" w14:textId="77777777" w:rsidR="009260DE" w:rsidRPr="007F0A8B" w:rsidRDefault="009260DE" w:rsidP="009260DE">
      <w:pPr>
        <w:tabs>
          <w:tab w:val="left" w:pos="851"/>
        </w:tabs>
        <w:ind w:left="851"/>
        <w:rPr>
          <w:sz w:val="24"/>
          <w:szCs w:val="24"/>
        </w:rPr>
      </w:pPr>
    </w:p>
    <w:p w14:paraId="49CA175A" w14:textId="77777777" w:rsidR="009260DE" w:rsidRPr="007F0A8B" w:rsidRDefault="009260DE" w:rsidP="009260DE">
      <w:pPr>
        <w:tabs>
          <w:tab w:val="left" w:pos="851"/>
        </w:tabs>
        <w:ind w:left="851" w:hanging="851"/>
        <w:rPr>
          <w:b/>
          <w:sz w:val="24"/>
          <w:szCs w:val="24"/>
        </w:rPr>
      </w:pPr>
      <w:r w:rsidRPr="007F0A8B">
        <w:rPr>
          <w:b/>
          <w:sz w:val="24"/>
          <w:szCs w:val="24"/>
        </w:rPr>
        <w:t>4.3</w:t>
      </w:r>
      <w:r w:rsidRPr="007F0A8B">
        <w:rPr>
          <w:b/>
          <w:sz w:val="24"/>
          <w:szCs w:val="24"/>
        </w:rPr>
        <w:tab/>
        <w:t>Kontraindikationer</w:t>
      </w:r>
    </w:p>
    <w:p w14:paraId="62E4B7DF" w14:textId="77777777" w:rsidR="003D21A0" w:rsidRPr="007F0A8B" w:rsidRDefault="003D21A0" w:rsidP="006B5E43">
      <w:pPr>
        <w:ind w:left="851"/>
        <w:rPr>
          <w:sz w:val="24"/>
          <w:szCs w:val="24"/>
        </w:rPr>
      </w:pPr>
      <w:r w:rsidRPr="007F0A8B">
        <w:rPr>
          <w:sz w:val="24"/>
          <w:szCs w:val="24"/>
        </w:rPr>
        <w:t>Overfølsomhed over for det aktive stof eller over for et eller flere af hjælpestofferne anført i pkt. 6.1.</w:t>
      </w:r>
    </w:p>
    <w:p w14:paraId="7B6ED2F4" w14:textId="77777777" w:rsidR="003D21A0" w:rsidRPr="007F0A8B" w:rsidRDefault="003D21A0" w:rsidP="006B5E43">
      <w:pPr>
        <w:ind w:left="851"/>
        <w:rPr>
          <w:sz w:val="24"/>
          <w:szCs w:val="24"/>
        </w:rPr>
      </w:pPr>
      <w:r w:rsidRPr="007F0A8B">
        <w:rPr>
          <w:sz w:val="24"/>
          <w:szCs w:val="24"/>
        </w:rPr>
        <w:t>Tidligere overfølsomhedsreaktioner eller alvorlige toksiske reaktioner over for aminoglykosider kan være en kontraindikation for brugen af aminoglykosider på grund af kendt krydsallergi hos patienter over for lægemidler i denne klasse.</w:t>
      </w:r>
    </w:p>
    <w:p w14:paraId="29039C19" w14:textId="77777777" w:rsidR="009260DE" w:rsidRPr="007F0A8B" w:rsidRDefault="009260DE" w:rsidP="009260DE">
      <w:pPr>
        <w:tabs>
          <w:tab w:val="left" w:pos="851"/>
        </w:tabs>
        <w:ind w:left="851"/>
        <w:rPr>
          <w:sz w:val="24"/>
          <w:szCs w:val="24"/>
        </w:rPr>
      </w:pPr>
    </w:p>
    <w:p w14:paraId="0A882DB2" w14:textId="77777777" w:rsidR="009260DE" w:rsidRPr="007F0A8B" w:rsidRDefault="009260DE" w:rsidP="009260DE">
      <w:pPr>
        <w:tabs>
          <w:tab w:val="left" w:pos="851"/>
        </w:tabs>
        <w:ind w:left="851" w:hanging="851"/>
        <w:rPr>
          <w:b/>
          <w:sz w:val="24"/>
          <w:szCs w:val="24"/>
        </w:rPr>
      </w:pPr>
      <w:r w:rsidRPr="007F0A8B">
        <w:rPr>
          <w:b/>
          <w:sz w:val="24"/>
          <w:szCs w:val="24"/>
        </w:rPr>
        <w:t>4.4</w:t>
      </w:r>
      <w:r w:rsidRPr="007F0A8B">
        <w:rPr>
          <w:b/>
          <w:sz w:val="24"/>
          <w:szCs w:val="24"/>
        </w:rPr>
        <w:tab/>
        <w:t>Særlige advarsler og forsigtighedsregler vedrørende brugen</w:t>
      </w:r>
    </w:p>
    <w:p w14:paraId="6EAE7926" w14:textId="77777777" w:rsidR="003D21A0" w:rsidRPr="007F0A8B" w:rsidRDefault="003D21A0" w:rsidP="006B5E43">
      <w:pPr>
        <w:ind w:left="851"/>
        <w:rPr>
          <w:sz w:val="24"/>
          <w:szCs w:val="24"/>
        </w:rPr>
      </w:pPr>
      <w:r w:rsidRPr="007F0A8B">
        <w:rPr>
          <w:sz w:val="24"/>
          <w:szCs w:val="24"/>
        </w:rPr>
        <w:t xml:space="preserve">Der skal udvises forsigtighed hos patienter med eksisterende nyreinsufficiens, eksisterende høreskade eller </w:t>
      </w:r>
      <w:proofErr w:type="spellStart"/>
      <w:r w:rsidRPr="007F0A8B">
        <w:rPr>
          <w:sz w:val="24"/>
          <w:szCs w:val="24"/>
        </w:rPr>
        <w:t>vestibulær</w:t>
      </w:r>
      <w:proofErr w:type="spellEnd"/>
      <w:r w:rsidRPr="007F0A8B">
        <w:rPr>
          <w:sz w:val="24"/>
          <w:szCs w:val="24"/>
        </w:rPr>
        <w:t xml:space="preserve"> skade. Patienter i behandling med parenterale aminoglykosider bør være under nøje klinisk observation på grund af den potentielle </w:t>
      </w:r>
      <w:proofErr w:type="spellStart"/>
      <w:r w:rsidRPr="007F0A8B">
        <w:rPr>
          <w:sz w:val="24"/>
          <w:szCs w:val="24"/>
        </w:rPr>
        <w:t>ototoksicitet</w:t>
      </w:r>
      <w:proofErr w:type="spellEnd"/>
      <w:r w:rsidRPr="007F0A8B">
        <w:rPr>
          <w:sz w:val="24"/>
          <w:szCs w:val="24"/>
        </w:rPr>
        <w:t xml:space="preserve"> og </w:t>
      </w:r>
      <w:proofErr w:type="spellStart"/>
      <w:r w:rsidRPr="007F0A8B">
        <w:rPr>
          <w:sz w:val="24"/>
          <w:szCs w:val="24"/>
        </w:rPr>
        <w:t>nefrotoksicitet</w:t>
      </w:r>
      <w:proofErr w:type="spellEnd"/>
      <w:r w:rsidRPr="007F0A8B">
        <w:rPr>
          <w:sz w:val="24"/>
          <w:szCs w:val="24"/>
        </w:rPr>
        <w:t xml:space="preserve"> i forbindelse med behandlingen. Sikkerheden ved behandlingsperioder på over 14 dage er ikke fastlagt.</w:t>
      </w:r>
    </w:p>
    <w:p w14:paraId="366A9493" w14:textId="77777777" w:rsidR="003D21A0" w:rsidRPr="007F0A8B" w:rsidRDefault="003D21A0" w:rsidP="006B5E43">
      <w:pPr>
        <w:ind w:left="851"/>
        <w:rPr>
          <w:sz w:val="24"/>
          <w:szCs w:val="24"/>
        </w:rPr>
      </w:pPr>
    </w:p>
    <w:p w14:paraId="31D2A94A" w14:textId="77777777" w:rsidR="003D21A0" w:rsidRPr="007F0A8B" w:rsidRDefault="003D21A0" w:rsidP="006B5E43">
      <w:pPr>
        <w:ind w:left="851"/>
        <w:rPr>
          <w:b/>
          <w:sz w:val="24"/>
          <w:szCs w:val="24"/>
        </w:rPr>
      </w:pPr>
      <w:proofErr w:type="spellStart"/>
      <w:r w:rsidRPr="007F0A8B">
        <w:rPr>
          <w:b/>
          <w:sz w:val="24"/>
          <w:szCs w:val="24"/>
        </w:rPr>
        <w:t>Neuro</w:t>
      </w:r>
      <w:proofErr w:type="spellEnd"/>
      <w:r w:rsidRPr="007F0A8B">
        <w:rPr>
          <w:b/>
          <w:sz w:val="24"/>
          <w:szCs w:val="24"/>
        </w:rPr>
        <w:t>-/</w:t>
      </w:r>
      <w:proofErr w:type="spellStart"/>
      <w:r w:rsidRPr="007F0A8B">
        <w:rPr>
          <w:b/>
          <w:sz w:val="24"/>
          <w:szCs w:val="24"/>
        </w:rPr>
        <w:t>ototoksicitet</w:t>
      </w:r>
      <w:proofErr w:type="spellEnd"/>
    </w:p>
    <w:p w14:paraId="79B54635" w14:textId="77777777" w:rsidR="003D21A0" w:rsidRPr="007F0A8B" w:rsidRDefault="003D21A0" w:rsidP="006B5E43">
      <w:pPr>
        <w:ind w:left="851"/>
        <w:rPr>
          <w:sz w:val="24"/>
          <w:szCs w:val="24"/>
        </w:rPr>
      </w:pPr>
      <w:r w:rsidRPr="007F0A8B">
        <w:rPr>
          <w:sz w:val="24"/>
          <w:szCs w:val="24"/>
        </w:rPr>
        <w:t xml:space="preserve">Der kan forekomme </w:t>
      </w:r>
      <w:proofErr w:type="spellStart"/>
      <w:r w:rsidRPr="007F0A8B">
        <w:rPr>
          <w:sz w:val="24"/>
          <w:szCs w:val="24"/>
        </w:rPr>
        <w:t>neurotoksicitet</w:t>
      </w:r>
      <w:proofErr w:type="spellEnd"/>
      <w:r w:rsidRPr="007F0A8B">
        <w:rPr>
          <w:sz w:val="24"/>
          <w:szCs w:val="24"/>
        </w:rPr>
        <w:t xml:space="preserve">, der manifesterer sig som </w:t>
      </w:r>
      <w:proofErr w:type="spellStart"/>
      <w:r w:rsidRPr="007F0A8B">
        <w:rPr>
          <w:sz w:val="24"/>
          <w:szCs w:val="24"/>
        </w:rPr>
        <w:t>vestibulær</w:t>
      </w:r>
      <w:proofErr w:type="spellEnd"/>
      <w:r w:rsidRPr="007F0A8B">
        <w:rPr>
          <w:sz w:val="24"/>
          <w:szCs w:val="24"/>
        </w:rPr>
        <w:t xml:space="preserve"> og/eller bilateral </w:t>
      </w:r>
      <w:proofErr w:type="spellStart"/>
      <w:r w:rsidRPr="007F0A8B">
        <w:rPr>
          <w:sz w:val="24"/>
          <w:szCs w:val="24"/>
        </w:rPr>
        <w:t>ototoksicitet</w:t>
      </w:r>
      <w:proofErr w:type="spellEnd"/>
      <w:r w:rsidRPr="007F0A8B">
        <w:rPr>
          <w:sz w:val="24"/>
          <w:szCs w:val="24"/>
        </w:rPr>
        <w:t xml:space="preserve">, hos patienter i behandling med aminoglykosider. </w:t>
      </w:r>
      <w:r w:rsidRPr="007F0A8B">
        <w:rPr>
          <w:b/>
          <w:sz w:val="24"/>
          <w:szCs w:val="24"/>
        </w:rPr>
        <w:t xml:space="preserve">Risikoen ved aminoglykosid-induceret </w:t>
      </w:r>
      <w:proofErr w:type="spellStart"/>
      <w:r w:rsidRPr="007F0A8B">
        <w:rPr>
          <w:b/>
          <w:sz w:val="24"/>
          <w:szCs w:val="24"/>
        </w:rPr>
        <w:t>ototoksicitet</w:t>
      </w:r>
      <w:proofErr w:type="spellEnd"/>
      <w:r w:rsidRPr="007F0A8B">
        <w:rPr>
          <w:b/>
          <w:sz w:val="24"/>
          <w:szCs w:val="24"/>
        </w:rPr>
        <w:t xml:space="preserve"> er højere hos patienter med nedsat nyrefunktion eller hos patienter, hvor behandlingen er forlænget over 5-7 dage, selv hos raske patienter.</w:t>
      </w:r>
      <w:r w:rsidRPr="007F0A8B">
        <w:rPr>
          <w:sz w:val="24"/>
          <w:szCs w:val="24"/>
        </w:rPr>
        <w:t xml:space="preserve"> Ofte forekommer døvhed ved høje frekvenser først og kan kun </w:t>
      </w:r>
      <w:r w:rsidRPr="007F0A8B">
        <w:rPr>
          <w:sz w:val="24"/>
          <w:szCs w:val="24"/>
        </w:rPr>
        <w:lastRenderedPageBreak/>
        <w:t xml:space="preserve">opdages ved en audiometrisk test. Der kan forekomme svimmelhed, som kan være tegn på </w:t>
      </w:r>
      <w:proofErr w:type="spellStart"/>
      <w:r w:rsidRPr="007F0A8B">
        <w:rPr>
          <w:sz w:val="24"/>
          <w:szCs w:val="24"/>
        </w:rPr>
        <w:t>vestibulær</w:t>
      </w:r>
      <w:proofErr w:type="spellEnd"/>
      <w:r w:rsidRPr="007F0A8B">
        <w:rPr>
          <w:sz w:val="24"/>
          <w:szCs w:val="24"/>
        </w:rPr>
        <w:t xml:space="preserve"> skade. Andre tegn på </w:t>
      </w:r>
      <w:proofErr w:type="spellStart"/>
      <w:r w:rsidRPr="007F0A8B">
        <w:rPr>
          <w:sz w:val="24"/>
          <w:szCs w:val="24"/>
        </w:rPr>
        <w:t>neurotoksicitet</w:t>
      </w:r>
      <w:proofErr w:type="spellEnd"/>
      <w:r w:rsidRPr="007F0A8B">
        <w:rPr>
          <w:sz w:val="24"/>
          <w:szCs w:val="24"/>
        </w:rPr>
        <w:t xml:space="preserve"> kan omfatte følelsesløshed, prikkende fornemmelse i huden, muskelsammentrækninger og krampe. Patienter, der udvikler </w:t>
      </w:r>
      <w:proofErr w:type="spellStart"/>
      <w:r w:rsidRPr="007F0A8B">
        <w:rPr>
          <w:sz w:val="24"/>
          <w:szCs w:val="24"/>
        </w:rPr>
        <w:t>cochlear</w:t>
      </w:r>
      <w:proofErr w:type="spellEnd"/>
      <w:r w:rsidRPr="007F0A8B">
        <w:rPr>
          <w:sz w:val="24"/>
          <w:szCs w:val="24"/>
        </w:rPr>
        <w:t xml:space="preserve"> eller </w:t>
      </w:r>
      <w:proofErr w:type="spellStart"/>
      <w:r w:rsidRPr="007F0A8B">
        <w:rPr>
          <w:sz w:val="24"/>
          <w:szCs w:val="24"/>
        </w:rPr>
        <w:t>vestibulær</w:t>
      </w:r>
      <w:proofErr w:type="spellEnd"/>
      <w:r w:rsidRPr="007F0A8B">
        <w:rPr>
          <w:sz w:val="24"/>
          <w:szCs w:val="24"/>
        </w:rPr>
        <w:t xml:space="preserve"> skade har muligvis ikke symptomer under behandlingen, der advarer dem om udviklingen af toksicitet på 8. kranienerve. Der kan forekomme total eller delvis irreversibel bilateral døvhed eller invaliderede svimmelhed efter </w:t>
      </w:r>
      <w:proofErr w:type="spellStart"/>
      <w:r w:rsidRPr="007F0A8B">
        <w:rPr>
          <w:sz w:val="24"/>
          <w:szCs w:val="24"/>
        </w:rPr>
        <w:t>seponering</w:t>
      </w:r>
      <w:proofErr w:type="spellEnd"/>
      <w:r w:rsidRPr="007F0A8B">
        <w:rPr>
          <w:sz w:val="24"/>
          <w:szCs w:val="24"/>
        </w:rPr>
        <w:t xml:space="preserve"> af lægemidlet. Aminoglykosid-induceret </w:t>
      </w:r>
      <w:proofErr w:type="spellStart"/>
      <w:r w:rsidRPr="007F0A8B">
        <w:rPr>
          <w:sz w:val="24"/>
          <w:szCs w:val="24"/>
        </w:rPr>
        <w:t>ototoksicitet</w:t>
      </w:r>
      <w:proofErr w:type="spellEnd"/>
      <w:r w:rsidRPr="007F0A8B">
        <w:rPr>
          <w:sz w:val="24"/>
          <w:szCs w:val="24"/>
        </w:rPr>
        <w:t xml:space="preserve"> er sædvanligvis irreversibel.</w:t>
      </w:r>
    </w:p>
    <w:p w14:paraId="30FEEDD4" w14:textId="77777777" w:rsidR="006C6830" w:rsidRDefault="006C6830" w:rsidP="006C6830">
      <w:pPr>
        <w:ind w:left="851"/>
        <w:rPr>
          <w:sz w:val="24"/>
          <w:szCs w:val="24"/>
        </w:rPr>
      </w:pPr>
    </w:p>
    <w:p w14:paraId="3EF69A09" w14:textId="69ECEA24" w:rsidR="006C6830" w:rsidRDefault="006C6830" w:rsidP="006C6830">
      <w:pPr>
        <w:ind w:left="851"/>
        <w:rPr>
          <w:sz w:val="24"/>
          <w:szCs w:val="24"/>
        </w:rPr>
      </w:pPr>
      <w:r>
        <w:rPr>
          <w:sz w:val="24"/>
          <w:szCs w:val="24"/>
        </w:rPr>
        <w:t xml:space="preserve">Der er øget risiko for </w:t>
      </w:r>
      <w:proofErr w:type="spellStart"/>
      <w:r>
        <w:rPr>
          <w:sz w:val="24"/>
          <w:szCs w:val="24"/>
        </w:rPr>
        <w:t>ototoksicitet</w:t>
      </w:r>
      <w:proofErr w:type="spellEnd"/>
      <w:r>
        <w:rPr>
          <w:sz w:val="24"/>
          <w:szCs w:val="24"/>
        </w:rPr>
        <w:t xml:space="preserve"> hos patienter med </w:t>
      </w:r>
      <w:proofErr w:type="spellStart"/>
      <w:r>
        <w:rPr>
          <w:sz w:val="24"/>
          <w:szCs w:val="24"/>
        </w:rPr>
        <w:t>mitokondrielle</w:t>
      </w:r>
      <w:proofErr w:type="spellEnd"/>
      <w:r>
        <w:rPr>
          <w:sz w:val="24"/>
          <w:szCs w:val="24"/>
        </w:rPr>
        <w:t xml:space="preserve"> DNA-mutationer (navnlig substitution af nukleotid 1555 A til G i 12S-rRNA-genet), selvom serumkoncentrationerne af aminoglykosider ligger inden for det anbefalede område under behandlingen. Alternative behandlingsmuligheder bør overvejes hos sådanne patienter.</w:t>
      </w:r>
    </w:p>
    <w:p w14:paraId="158011B4" w14:textId="77777777" w:rsidR="006C6830" w:rsidRDefault="006C6830" w:rsidP="006C6830">
      <w:pPr>
        <w:ind w:left="851"/>
        <w:rPr>
          <w:sz w:val="24"/>
          <w:szCs w:val="24"/>
        </w:rPr>
      </w:pPr>
      <w:r>
        <w:rPr>
          <w:sz w:val="24"/>
          <w:szCs w:val="24"/>
        </w:rPr>
        <w:t>Hos patienter med familieanamnese med relevante mutationer eller døvhed forårsaget af aminoglykosider bør alternative behandlinger eller genetiske test før administration overvejes.</w:t>
      </w:r>
    </w:p>
    <w:p w14:paraId="5A81CD8F" w14:textId="77777777" w:rsidR="006C6830" w:rsidRPr="007F0A8B" w:rsidRDefault="006C6830" w:rsidP="006B5E43">
      <w:pPr>
        <w:ind w:left="851"/>
        <w:rPr>
          <w:sz w:val="24"/>
          <w:szCs w:val="24"/>
        </w:rPr>
      </w:pPr>
    </w:p>
    <w:p w14:paraId="2C95D0D6" w14:textId="77777777" w:rsidR="003D21A0" w:rsidRPr="007F0A8B" w:rsidRDefault="003D21A0" w:rsidP="006B5E43">
      <w:pPr>
        <w:ind w:left="851"/>
        <w:rPr>
          <w:b/>
          <w:sz w:val="24"/>
          <w:szCs w:val="24"/>
        </w:rPr>
      </w:pPr>
      <w:proofErr w:type="spellStart"/>
      <w:r w:rsidRPr="007F0A8B">
        <w:rPr>
          <w:b/>
          <w:sz w:val="24"/>
          <w:szCs w:val="24"/>
        </w:rPr>
        <w:t>Neuromuskulær</w:t>
      </w:r>
      <w:proofErr w:type="spellEnd"/>
      <w:r w:rsidRPr="007F0A8B">
        <w:rPr>
          <w:b/>
          <w:sz w:val="24"/>
          <w:szCs w:val="24"/>
        </w:rPr>
        <w:t xml:space="preserve"> toksicitet</w:t>
      </w:r>
    </w:p>
    <w:p w14:paraId="0A79761D" w14:textId="59F87F0B" w:rsidR="003D21A0" w:rsidRPr="007F0A8B" w:rsidRDefault="003D21A0" w:rsidP="006B5E43">
      <w:pPr>
        <w:ind w:left="851"/>
        <w:rPr>
          <w:sz w:val="24"/>
          <w:szCs w:val="24"/>
        </w:rPr>
      </w:pPr>
      <w:bookmarkStart w:id="2" w:name="_Hlk254887"/>
      <w:r w:rsidRPr="007F0A8B">
        <w:rPr>
          <w:sz w:val="24"/>
          <w:szCs w:val="24"/>
        </w:rPr>
        <w:t xml:space="preserve">Der er rapporteret </w:t>
      </w:r>
      <w:proofErr w:type="spellStart"/>
      <w:r w:rsidRPr="007F0A8B">
        <w:rPr>
          <w:sz w:val="24"/>
          <w:szCs w:val="24"/>
        </w:rPr>
        <w:t>neuromuskulær</w:t>
      </w:r>
      <w:proofErr w:type="spellEnd"/>
      <w:r w:rsidRPr="007F0A8B">
        <w:rPr>
          <w:sz w:val="24"/>
          <w:szCs w:val="24"/>
        </w:rPr>
        <w:t xml:space="preserve"> blokade og respirationslammelse efter parenteral injektion, topisk </w:t>
      </w:r>
      <w:proofErr w:type="spellStart"/>
      <w:r w:rsidRPr="007F0A8B">
        <w:rPr>
          <w:sz w:val="24"/>
          <w:szCs w:val="24"/>
        </w:rPr>
        <w:t>instillation</w:t>
      </w:r>
      <w:proofErr w:type="spellEnd"/>
      <w:r w:rsidRPr="007F0A8B">
        <w:rPr>
          <w:sz w:val="24"/>
          <w:szCs w:val="24"/>
        </w:rPr>
        <w:t xml:space="preserve"> (som ved ortopædisk </w:t>
      </w:r>
      <w:bookmarkEnd w:id="2"/>
      <w:r w:rsidRPr="007F0A8B">
        <w:rPr>
          <w:sz w:val="24"/>
          <w:szCs w:val="24"/>
        </w:rPr>
        <w:t xml:space="preserve">og </w:t>
      </w:r>
      <w:proofErr w:type="spellStart"/>
      <w:r w:rsidRPr="007F0A8B">
        <w:rPr>
          <w:sz w:val="24"/>
          <w:szCs w:val="24"/>
        </w:rPr>
        <w:t>abdominal</w:t>
      </w:r>
      <w:proofErr w:type="spellEnd"/>
      <w:r w:rsidRPr="007F0A8B">
        <w:rPr>
          <w:sz w:val="24"/>
          <w:szCs w:val="24"/>
        </w:rPr>
        <w:t xml:space="preserve"> udskylning eller ved lokal behandling af </w:t>
      </w:r>
      <w:proofErr w:type="spellStart"/>
      <w:r w:rsidRPr="007F0A8B">
        <w:rPr>
          <w:sz w:val="24"/>
          <w:szCs w:val="24"/>
        </w:rPr>
        <w:t>empyem</w:t>
      </w:r>
      <w:proofErr w:type="spellEnd"/>
      <w:r w:rsidRPr="007F0A8B">
        <w:rPr>
          <w:sz w:val="24"/>
          <w:szCs w:val="24"/>
        </w:rPr>
        <w:t xml:space="preserve">) og efter oral anvendelse af aminoglykosider. Risikoen for respirationslammelse bør overvejes for aminoglykosider uanset administrationsvej, navnlig hos patienter der får </w:t>
      </w:r>
      <w:proofErr w:type="spellStart"/>
      <w:r w:rsidRPr="007F0A8B">
        <w:rPr>
          <w:sz w:val="24"/>
          <w:szCs w:val="24"/>
        </w:rPr>
        <w:t>anæstetika</w:t>
      </w:r>
      <w:proofErr w:type="spellEnd"/>
      <w:r w:rsidRPr="007F0A8B">
        <w:rPr>
          <w:sz w:val="24"/>
          <w:szCs w:val="24"/>
        </w:rPr>
        <w:t xml:space="preserve"> eller </w:t>
      </w:r>
      <w:proofErr w:type="spellStart"/>
      <w:r w:rsidRPr="007F0A8B">
        <w:rPr>
          <w:sz w:val="24"/>
          <w:szCs w:val="24"/>
        </w:rPr>
        <w:t>neuromuskulære</w:t>
      </w:r>
      <w:proofErr w:type="spellEnd"/>
      <w:r w:rsidRPr="007F0A8B">
        <w:rPr>
          <w:sz w:val="24"/>
          <w:szCs w:val="24"/>
        </w:rPr>
        <w:t xml:space="preserve"> blokerende midler (se pkt. 4.5). Hvis der forekommer </w:t>
      </w:r>
      <w:proofErr w:type="spellStart"/>
      <w:r w:rsidRPr="007F0A8B">
        <w:rPr>
          <w:sz w:val="24"/>
          <w:szCs w:val="24"/>
        </w:rPr>
        <w:t>neuromuskulær</w:t>
      </w:r>
      <w:proofErr w:type="spellEnd"/>
      <w:r w:rsidRPr="007F0A8B">
        <w:rPr>
          <w:sz w:val="24"/>
          <w:szCs w:val="24"/>
        </w:rPr>
        <w:t xml:space="preserve"> blokering, kan calciumsalte reversere respirations</w:t>
      </w:r>
      <w:r w:rsidR="006F6BC9">
        <w:rPr>
          <w:sz w:val="24"/>
          <w:szCs w:val="24"/>
        </w:rPr>
        <w:softHyphen/>
      </w:r>
      <w:r w:rsidRPr="007F0A8B">
        <w:rPr>
          <w:sz w:val="24"/>
          <w:szCs w:val="24"/>
        </w:rPr>
        <w:t xml:space="preserve">lammelsen, men mekanisk respirationshjælp kan være nødvendig. </w:t>
      </w:r>
    </w:p>
    <w:p w14:paraId="70B4FE3D" w14:textId="77777777" w:rsidR="003D21A0" w:rsidRPr="007F0A8B" w:rsidRDefault="003D21A0" w:rsidP="006B5E43">
      <w:pPr>
        <w:ind w:left="851"/>
        <w:rPr>
          <w:sz w:val="24"/>
          <w:szCs w:val="24"/>
        </w:rPr>
      </w:pPr>
      <w:r w:rsidRPr="007F0A8B">
        <w:rPr>
          <w:sz w:val="24"/>
          <w:szCs w:val="24"/>
        </w:rPr>
        <w:t xml:space="preserve">Der er påvist </w:t>
      </w:r>
      <w:proofErr w:type="spellStart"/>
      <w:r w:rsidRPr="007F0A8B">
        <w:rPr>
          <w:sz w:val="24"/>
          <w:szCs w:val="24"/>
        </w:rPr>
        <w:t>neuromuskulær</w:t>
      </w:r>
      <w:proofErr w:type="spellEnd"/>
      <w:r w:rsidRPr="007F0A8B">
        <w:rPr>
          <w:sz w:val="24"/>
          <w:szCs w:val="24"/>
        </w:rPr>
        <w:t xml:space="preserve"> blokering og muskellammelse hos forsøgsdyr, der fik høje doser </w:t>
      </w:r>
      <w:proofErr w:type="spellStart"/>
      <w:r w:rsidRPr="007F0A8B">
        <w:rPr>
          <w:sz w:val="24"/>
          <w:szCs w:val="24"/>
        </w:rPr>
        <w:t>amikacin</w:t>
      </w:r>
      <w:proofErr w:type="spellEnd"/>
      <w:r w:rsidRPr="007F0A8B">
        <w:rPr>
          <w:sz w:val="24"/>
          <w:szCs w:val="24"/>
        </w:rPr>
        <w:t xml:space="preserve">. </w:t>
      </w:r>
    </w:p>
    <w:p w14:paraId="6A8A63D7" w14:textId="77777777" w:rsidR="003D21A0" w:rsidRPr="007F0A8B" w:rsidRDefault="003D21A0" w:rsidP="006B5E43">
      <w:pPr>
        <w:ind w:left="851"/>
        <w:rPr>
          <w:sz w:val="24"/>
          <w:szCs w:val="24"/>
        </w:rPr>
      </w:pPr>
    </w:p>
    <w:p w14:paraId="5A252EB5" w14:textId="77777777" w:rsidR="003D21A0" w:rsidRPr="007F0A8B" w:rsidRDefault="003D21A0" w:rsidP="006B5E43">
      <w:pPr>
        <w:ind w:left="851"/>
        <w:rPr>
          <w:sz w:val="24"/>
          <w:szCs w:val="24"/>
        </w:rPr>
      </w:pPr>
      <w:r w:rsidRPr="007F0A8B">
        <w:rPr>
          <w:sz w:val="24"/>
          <w:szCs w:val="24"/>
        </w:rPr>
        <w:t xml:space="preserve">Aminoglykosider bør anvendes med forsigtighed hos patienter med muskellidelser såsom </w:t>
      </w:r>
      <w:proofErr w:type="spellStart"/>
      <w:r w:rsidRPr="007F0A8B">
        <w:rPr>
          <w:sz w:val="24"/>
          <w:szCs w:val="24"/>
        </w:rPr>
        <w:t>Myasthenia</w:t>
      </w:r>
      <w:proofErr w:type="spellEnd"/>
      <w:r w:rsidRPr="007F0A8B">
        <w:rPr>
          <w:sz w:val="24"/>
          <w:szCs w:val="24"/>
        </w:rPr>
        <w:t xml:space="preserve"> </w:t>
      </w:r>
      <w:proofErr w:type="spellStart"/>
      <w:r w:rsidRPr="007F0A8B">
        <w:rPr>
          <w:sz w:val="24"/>
          <w:szCs w:val="24"/>
        </w:rPr>
        <w:t>gravis</w:t>
      </w:r>
      <w:proofErr w:type="spellEnd"/>
      <w:r w:rsidRPr="007F0A8B">
        <w:rPr>
          <w:sz w:val="24"/>
          <w:szCs w:val="24"/>
        </w:rPr>
        <w:t xml:space="preserve"> og Parkinsons sygdom, eftersom disse lægemidler kan forværre muskelsvaghed på grund af deres potentielle kurare-lignende effekt på den </w:t>
      </w:r>
      <w:proofErr w:type="spellStart"/>
      <w:r w:rsidRPr="007F0A8B">
        <w:rPr>
          <w:sz w:val="24"/>
          <w:szCs w:val="24"/>
        </w:rPr>
        <w:t>neuromuskulære</w:t>
      </w:r>
      <w:proofErr w:type="spellEnd"/>
      <w:r w:rsidRPr="007F0A8B">
        <w:rPr>
          <w:sz w:val="24"/>
          <w:szCs w:val="24"/>
        </w:rPr>
        <w:t xml:space="preserve"> forbindelse.</w:t>
      </w:r>
    </w:p>
    <w:p w14:paraId="5F7DBC67" w14:textId="77777777" w:rsidR="003D21A0" w:rsidRPr="007F0A8B" w:rsidRDefault="003D21A0" w:rsidP="006B5E43">
      <w:pPr>
        <w:ind w:left="851"/>
        <w:rPr>
          <w:sz w:val="24"/>
          <w:szCs w:val="24"/>
        </w:rPr>
      </w:pPr>
    </w:p>
    <w:p w14:paraId="75B1B5C6" w14:textId="77777777" w:rsidR="003D21A0" w:rsidRPr="007F0A8B" w:rsidRDefault="003D21A0" w:rsidP="006B5E43">
      <w:pPr>
        <w:ind w:left="851"/>
        <w:rPr>
          <w:b/>
          <w:sz w:val="24"/>
          <w:szCs w:val="24"/>
        </w:rPr>
      </w:pPr>
      <w:r w:rsidRPr="007F0A8B">
        <w:rPr>
          <w:b/>
          <w:sz w:val="24"/>
          <w:szCs w:val="24"/>
        </w:rPr>
        <w:t>Nyretoksicitet</w:t>
      </w:r>
    </w:p>
    <w:p w14:paraId="3D975E85" w14:textId="77777777" w:rsidR="003D21A0" w:rsidRPr="007F0A8B" w:rsidRDefault="003D21A0" w:rsidP="006B5E43">
      <w:pPr>
        <w:ind w:left="851"/>
        <w:rPr>
          <w:sz w:val="24"/>
          <w:szCs w:val="24"/>
        </w:rPr>
      </w:pPr>
      <w:r w:rsidRPr="007F0A8B">
        <w:rPr>
          <w:sz w:val="24"/>
          <w:szCs w:val="24"/>
        </w:rPr>
        <w:t xml:space="preserve">Aminoglykosider er potentielt </w:t>
      </w:r>
      <w:proofErr w:type="spellStart"/>
      <w:r w:rsidRPr="007F0A8B">
        <w:rPr>
          <w:sz w:val="24"/>
          <w:szCs w:val="24"/>
        </w:rPr>
        <w:t>nefrotoksiske</w:t>
      </w:r>
      <w:proofErr w:type="spellEnd"/>
      <w:r w:rsidRPr="007F0A8B">
        <w:rPr>
          <w:sz w:val="24"/>
          <w:szCs w:val="24"/>
        </w:rPr>
        <w:t>. Nyretoksicitet er uafhængig af den maksimale koncentration i plasma (</w:t>
      </w:r>
      <w:proofErr w:type="spellStart"/>
      <w:r w:rsidRPr="007F0A8B">
        <w:rPr>
          <w:sz w:val="24"/>
          <w:szCs w:val="24"/>
        </w:rPr>
        <w:t>C</w:t>
      </w:r>
      <w:r w:rsidRPr="007F0A8B">
        <w:rPr>
          <w:sz w:val="24"/>
          <w:szCs w:val="24"/>
          <w:vertAlign w:val="subscript"/>
        </w:rPr>
        <w:t>max</w:t>
      </w:r>
      <w:proofErr w:type="spellEnd"/>
      <w:r w:rsidRPr="007F0A8B">
        <w:rPr>
          <w:sz w:val="24"/>
          <w:szCs w:val="24"/>
        </w:rPr>
        <w:t xml:space="preserve">). </w:t>
      </w:r>
      <w:r w:rsidRPr="007F0A8B">
        <w:rPr>
          <w:b/>
          <w:sz w:val="24"/>
          <w:szCs w:val="24"/>
        </w:rPr>
        <w:t xml:space="preserve">Risikoen for </w:t>
      </w:r>
      <w:proofErr w:type="spellStart"/>
      <w:r w:rsidRPr="007F0A8B">
        <w:rPr>
          <w:b/>
          <w:sz w:val="24"/>
          <w:szCs w:val="24"/>
        </w:rPr>
        <w:t>nefrotoksicitet</w:t>
      </w:r>
      <w:proofErr w:type="spellEnd"/>
      <w:r w:rsidRPr="007F0A8B">
        <w:rPr>
          <w:b/>
          <w:sz w:val="24"/>
          <w:szCs w:val="24"/>
        </w:rPr>
        <w:t xml:space="preserve"> er større hos patienter med nedsat nyrefunktion og hos patienter i behandling med højere doser eller hos patienter, hvis behandling er forlænget.</w:t>
      </w:r>
    </w:p>
    <w:p w14:paraId="7311FC3D" w14:textId="77777777" w:rsidR="003D21A0" w:rsidRPr="007F0A8B" w:rsidRDefault="003D21A0" w:rsidP="006B5E43">
      <w:pPr>
        <w:ind w:left="851"/>
        <w:rPr>
          <w:sz w:val="24"/>
          <w:szCs w:val="24"/>
        </w:rPr>
      </w:pPr>
    </w:p>
    <w:p w14:paraId="1406ADE5" w14:textId="77777777" w:rsidR="003D21A0" w:rsidRPr="007F0A8B" w:rsidRDefault="003D21A0" w:rsidP="006B5E43">
      <w:pPr>
        <w:ind w:left="851"/>
        <w:rPr>
          <w:sz w:val="24"/>
          <w:szCs w:val="24"/>
        </w:rPr>
      </w:pPr>
      <w:r w:rsidRPr="007F0A8B">
        <w:rPr>
          <w:sz w:val="24"/>
          <w:szCs w:val="24"/>
        </w:rPr>
        <w:t xml:space="preserve">Patienterne bør være velhydrerede under behandlingen, og nyrefunktionen bør vurderes ved de sædvanlige metoder før opstart af behandling og dagligt under behandlingen. Det er nødvendigt at reducere dosis, hvis der er tegn på nedsat nyrefunktion, f.eks. cylindre i urinen, hvide eller røde blodlegemer, </w:t>
      </w:r>
      <w:proofErr w:type="spellStart"/>
      <w:r w:rsidRPr="007F0A8B">
        <w:rPr>
          <w:sz w:val="24"/>
          <w:szCs w:val="24"/>
        </w:rPr>
        <w:t>albuminuri</w:t>
      </w:r>
      <w:proofErr w:type="spellEnd"/>
      <w:r w:rsidRPr="007F0A8B">
        <w:rPr>
          <w:sz w:val="24"/>
          <w:szCs w:val="24"/>
        </w:rPr>
        <w:t xml:space="preserve">, nedsat </w:t>
      </w:r>
      <w:proofErr w:type="spellStart"/>
      <w:r w:rsidRPr="007F0A8B">
        <w:rPr>
          <w:sz w:val="24"/>
          <w:szCs w:val="24"/>
        </w:rPr>
        <w:t>kreatininclearance</w:t>
      </w:r>
      <w:proofErr w:type="spellEnd"/>
      <w:r w:rsidRPr="007F0A8B">
        <w:rPr>
          <w:sz w:val="24"/>
          <w:szCs w:val="24"/>
        </w:rPr>
        <w:t xml:space="preserve">, nedsat vægtfylde, øget BUN (urinkvælstof),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oliguri</w:t>
      </w:r>
      <w:proofErr w:type="spellEnd"/>
      <w:r w:rsidRPr="007F0A8B">
        <w:rPr>
          <w:sz w:val="24"/>
          <w:szCs w:val="24"/>
        </w:rPr>
        <w:t xml:space="preserve">. Hvis </w:t>
      </w:r>
      <w:proofErr w:type="spellStart"/>
      <w:r w:rsidRPr="007F0A8B">
        <w:rPr>
          <w:sz w:val="24"/>
          <w:szCs w:val="24"/>
        </w:rPr>
        <w:t>azotemi</w:t>
      </w:r>
      <w:proofErr w:type="spellEnd"/>
      <w:r w:rsidRPr="007F0A8B">
        <w:rPr>
          <w:sz w:val="24"/>
          <w:szCs w:val="24"/>
        </w:rPr>
        <w:t xml:space="preserve"> øges, eller hvis der forekommer en progressiv mindskelse i urinproduktion, skal behandlingen stoppes.</w:t>
      </w:r>
    </w:p>
    <w:p w14:paraId="5F49D5DF" w14:textId="77777777" w:rsidR="003D21A0" w:rsidRPr="007F0A8B" w:rsidRDefault="003D21A0" w:rsidP="006B5E43">
      <w:pPr>
        <w:ind w:left="851"/>
        <w:rPr>
          <w:sz w:val="24"/>
          <w:szCs w:val="24"/>
        </w:rPr>
      </w:pPr>
    </w:p>
    <w:p w14:paraId="2E9EC83F" w14:textId="77777777" w:rsidR="003D21A0" w:rsidRPr="007F0A8B" w:rsidRDefault="003D21A0" w:rsidP="006B5E43">
      <w:pPr>
        <w:ind w:left="851"/>
        <w:rPr>
          <w:sz w:val="24"/>
          <w:szCs w:val="24"/>
        </w:rPr>
      </w:pPr>
      <w:r w:rsidRPr="007F0A8B">
        <w:rPr>
          <w:sz w:val="24"/>
          <w:szCs w:val="24"/>
        </w:rPr>
        <w:t xml:space="preserve">Ældre patienter kan have nedsat nyrefunktion, som muligvis ikke ses ved rutinemæssige screeningstest såsom BUN (urinkvælstof) eller </w:t>
      </w:r>
      <w:proofErr w:type="spellStart"/>
      <w:r w:rsidRPr="007F0A8B">
        <w:rPr>
          <w:sz w:val="24"/>
          <w:szCs w:val="24"/>
        </w:rPr>
        <w:t>serumkreatinin</w:t>
      </w:r>
      <w:proofErr w:type="spellEnd"/>
      <w:r w:rsidRPr="007F0A8B">
        <w:rPr>
          <w:sz w:val="24"/>
          <w:szCs w:val="24"/>
        </w:rPr>
        <w:t xml:space="preserve">. Det kan være mere nyttigt at bestemme </w:t>
      </w:r>
      <w:proofErr w:type="spellStart"/>
      <w:r w:rsidRPr="007F0A8B">
        <w:rPr>
          <w:sz w:val="24"/>
          <w:szCs w:val="24"/>
        </w:rPr>
        <w:t>kreatininclearance</w:t>
      </w:r>
      <w:proofErr w:type="spellEnd"/>
      <w:r w:rsidRPr="007F0A8B">
        <w:rPr>
          <w:sz w:val="24"/>
          <w:szCs w:val="24"/>
        </w:rPr>
        <w:t>. Det er især vigtigt at monitorere nyrefunktionen hos ældre patienter under behandlingen med aminoglykosider.</w:t>
      </w:r>
    </w:p>
    <w:p w14:paraId="1C74D282" w14:textId="77777777" w:rsidR="003D21A0" w:rsidRPr="007F0A8B" w:rsidRDefault="003D21A0" w:rsidP="006B5E43">
      <w:pPr>
        <w:ind w:left="851"/>
        <w:rPr>
          <w:sz w:val="24"/>
          <w:szCs w:val="24"/>
        </w:rPr>
      </w:pPr>
    </w:p>
    <w:p w14:paraId="48BC92DA" w14:textId="77777777" w:rsidR="003D21A0" w:rsidRPr="007F0A8B" w:rsidRDefault="003D21A0" w:rsidP="006B5E43">
      <w:pPr>
        <w:ind w:left="851"/>
        <w:rPr>
          <w:sz w:val="24"/>
          <w:szCs w:val="24"/>
        </w:rPr>
      </w:pPr>
      <w:r w:rsidRPr="007F0A8B">
        <w:rPr>
          <w:sz w:val="24"/>
          <w:szCs w:val="24"/>
        </w:rPr>
        <w:lastRenderedPageBreak/>
        <w:t xml:space="preserve">Nyrefunktion og funktion i 8. kranienerve skal monitoreres nøje, navnlig hos patienter med kendt eller mistænkt nedsat nyrefunktion ved begyndelsen af behandlingen samt hos patienter, hvis nyrefunktion initialt er normal, men som udvikler tegn på nedsat nyrefunktion under behandlingen. Serumkoncentrationen af </w:t>
      </w:r>
      <w:proofErr w:type="spellStart"/>
      <w:r w:rsidRPr="007F0A8B">
        <w:rPr>
          <w:sz w:val="24"/>
          <w:szCs w:val="24"/>
        </w:rPr>
        <w:t>amikacin</w:t>
      </w:r>
      <w:proofErr w:type="spellEnd"/>
      <w:r w:rsidRPr="007F0A8B">
        <w:rPr>
          <w:sz w:val="24"/>
          <w:szCs w:val="24"/>
        </w:rPr>
        <w:t xml:space="preserve"> skal monitoreres (når det er muligt) for at sikre et tilstrækkeligt niveau og for at undgå potentielt toksiske niveauer. Urinen skal undersøges for nedsat vægtfylde, øget proteinudskillelse og for forekomst af celler eller cylindre. BUN (urinkvælstof), </w:t>
      </w:r>
      <w:proofErr w:type="spellStart"/>
      <w:r w:rsidRPr="007F0A8B">
        <w:rPr>
          <w:sz w:val="24"/>
          <w:szCs w:val="24"/>
        </w:rPr>
        <w:t>serumkreatinin</w:t>
      </w:r>
      <w:proofErr w:type="spellEnd"/>
      <w:r w:rsidRPr="007F0A8B">
        <w:rPr>
          <w:sz w:val="24"/>
          <w:szCs w:val="24"/>
        </w:rPr>
        <w:t xml:space="preserve"> eller </w:t>
      </w:r>
      <w:proofErr w:type="spellStart"/>
      <w:r w:rsidRPr="007F0A8B">
        <w:rPr>
          <w:sz w:val="24"/>
          <w:szCs w:val="24"/>
        </w:rPr>
        <w:t>kreatininclearance</w:t>
      </w:r>
      <w:proofErr w:type="spellEnd"/>
      <w:r w:rsidRPr="007F0A8B">
        <w:rPr>
          <w:sz w:val="24"/>
          <w:szCs w:val="24"/>
        </w:rPr>
        <w:t xml:space="preserve"> skal måles med regelmæssige mellemrum. Der bør udføres gentagne </w:t>
      </w:r>
      <w:proofErr w:type="spellStart"/>
      <w:r w:rsidRPr="007F0A8B">
        <w:rPr>
          <w:sz w:val="24"/>
          <w:szCs w:val="24"/>
        </w:rPr>
        <w:t>audiogrammer</w:t>
      </w:r>
      <w:proofErr w:type="spellEnd"/>
      <w:r w:rsidRPr="007F0A8B">
        <w:rPr>
          <w:sz w:val="24"/>
          <w:szCs w:val="24"/>
        </w:rPr>
        <w:t xml:space="preserve"> (hvis det er muligt), navnlig for patienter med høj risiko. Hvis der er tegn på </w:t>
      </w:r>
      <w:proofErr w:type="spellStart"/>
      <w:r w:rsidRPr="007F0A8B">
        <w:rPr>
          <w:sz w:val="24"/>
          <w:szCs w:val="24"/>
        </w:rPr>
        <w:t>ototoksicitet</w:t>
      </w:r>
      <w:proofErr w:type="spellEnd"/>
      <w:r w:rsidRPr="007F0A8B">
        <w:rPr>
          <w:sz w:val="24"/>
          <w:szCs w:val="24"/>
        </w:rPr>
        <w:t xml:space="preserve"> (svimmelhed, tinnitus, ringen for ørerne og høretab) eller </w:t>
      </w:r>
      <w:proofErr w:type="spellStart"/>
      <w:r w:rsidRPr="007F0A8B">
        <w:rPr>
          <w:sz w:val="24"/>
          <w:szCs w:val="24"/>
        </w:rPr>
        <w:t>nefrotoksicitet</w:t>
      </w:r>
      <w:proofErr w:type="spellEnd"/>
      <w:r w:rsidRPr="007F0A8B">
        <w:rPr>
          <w:sz w:val="24"/>
          <w:szCs w:val="24"/>
        </w:rPr>
        <w:t xml:space="preserve">, skal lægemidlet seponeres, eller dosis justeres. </w:t>
      </w:r>
    </w:p>
    <w:p w14:paraId="055A95EF" w14:textId="77777777" w:rsidR="003D21A0" w:rsidRPr="007F0A8B" w:rsidRDefault="003D21A0" w:rsidP="006B5E43">
      <w:pPr>
        <w:ind w:left="851"/>
        <w:rPr>
          <w:sz w:val="24"/>
          <w:szCs w:val="24"/>
        </w:rPr>
      </w:pPr>
    </w:p>
    <w:p w14:paraId="7F36920A" w14:textId="77777777" w:rsidR="003D21A0" w:rsidRPr="007F0A8B" w:rsidRDefault="003D21A0" w:rsidP="006B5E43">
      <w:pPr>
        <w:ind w:left="851"/>
        <w:rPr>
          <w:sz w:val="24"/>
          <w:szCs w:val="24"/>
        </w:rPr>
      </w:pPr>
      <w:r w:rsidRPr="007F0A8B">
        <w:rPr>
          <w:sz w:val="24"/>
          <w:szCs w:val="24"/>
        </w:rPr>
        <w:t xml:space="preserve">Samtidig og/eller efterfølgende oral eller topisk brug af andre </w:t>
      </w:r>
      <w:proofErr w:type="spellStart"/>
      <w:r w:rsidRPr="007F0A8B">
        <w:rPr>
          <w:sz w:val="24"/>
          <w:szCs w:val="24"/>
        </w:rPr>
        <w:t>neurotoksiske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produkter skal undgås. Andre faktorer, der kan øge risikoen for toksicitet, er høj alder og dehydrering.</w:t>
      </w:r>
    </w:p>
    <w:p w14:paraId="6B8D8DE1" w14:textId="77777777" w:rsidR="003D21A0" w:rsidRPr="007F0A8B" w:rsidRDefault="003D21A0" w:rsidP="006B5E43">
      <w:pPr>
        <w:ind w:left="851"/>
        <w:rPr>
          <w:sz w:val="24"/>
          <w:szCs w:val="24"/>
        </w:rPr>
      </w:pPr>
    </w:p>
    <w:p w14:paraId="3088E182" w14:textId="77777777" w:rsidR="003D21A0" w:rsidRPr="007F0A8B" w:rsidRDefault="003D21A0" w:rsidP="006B5E43">
      <w:pPr>
        <w:tabs>
          <w:tab w:val="left" w:pos="0"/>
        </w:tabs>
        <w:ind w:left="851"/>
        <w:rPr>
          <w:sz w:val="24"/>
          <w:szCs w:val="24"/>
        </w:rPr>
      </w:pPr>
      <w:r w:rsidRPr="007F0A8B">
        <w:rPr>
          <w:sz w:val="24"/>
          <w:szCs w:val="24"/>
        </w:rPr>
        <w:t xml:space="preserve">Inaktivering af aminoglykosider er kun klinisk signifikant hos patienter med svært nedsat nyrefunktion. Inaktivering kan fortsætte i prøver af kropsvæske, der indsamles til analyse, hvilket resulterer i unøjagtige </w:t>
      </w:r>
      <w:proofErr w:type="spellStart"/>
      <w:r w:rsidRPr="007F0A8B">
        <w:rPr>
          <w:sz w:val="24"/>
          <w:szCs w:val="24"/>
        </w:rPr>
        <w:t>aminoglykosidaflæsninger</w:t>
      </w:r>
      <w:proofErr w:type="spellEnd"/>
      <w:r w:rsidRPr="007F0A8B">
        <w:rPr>
          <w:sz w:val="24"/>
          <w:szCs w:val="24"/>
        </w:rPr>
        <w:t>. Sådanne prøver skal håndteres korrekt (analyseres straks, fryses eller behandles med beta-</w:t>
      </w:r>
      <w:proofErr w:type="spellStart"/>
      <w:r w:rsidRPr="007F0A8B">
        <w:rPr>
          <w:sz w:val="24"/>
          <w:szCs w:val="24"/>
        </w:rPr>
        <w:t>laktamase</w:t>
      </w:r>
      <w:proofErr w:type="spellEnd"/>
      <w:r w:rsidRPr="007F0A8B">
        <w:rPr>
          <w:sz w:val="24"/>
          <w:szCs w:val="24"/>
        </w:rPr>
        <w:t>).</w:t>
      </w:r>
    </w:p>
    <w:p w14:paraId="0E3FF9F1" w14:textId="77777777" w:rsidR="003D21A0" w:rsidRPr="007F0A8B" w:rsidRDefault="003D21A0" w:rsidP="006B5E43">
      <w:pPr>
        <w:tabs>
          <w:tab w:val="left" w:pos="0"/>
        </w:tabs>
        <w:ind w:left="851"/>
        <w:rPr>
          <w:sz w:val="24"/>
          <w:szCs w:val="24"/>
        </w:rPr>
      </w:pPr>
    </w:p>
    <w:p w14:paraId="4764517E" w14:textId="77777777" w:rsidR="003D21A0" w:rsidRPr="007F0A8B" w:rsidRDefault="003D21A0" w:rsidP="006B5E43">
      <w:pPr>
        <w:tabs>
          <w:tab w:val="left" w:pos="0"/>
        </w:tabs>
        <w:ind w:left="851"/>
        <w:rPr>
          <w:sz w:val="24"/>
          <w:szCs w:val="24"/>
        </w:rPr>
      </w:pPr>
      <w:r w:rsidRPr="007F0A8B">
        <w:rPr>
          <w:sz w:val="24"/>
          <w:szCs w:val="24"/>
        </w:rPr>
        <w:t>Diarré/</w:t>
      </w:r>
      <w:proofErr w:type="spellStart"/>
      <w:r w:rsidRPr="007F0A8B">
        <w:rPr>
          <w:sz w:val="24"/>
          <w:szCs w:val="24"/>
        </w:rPr>
        <w:t>pseudomembranøs</w:t>
      </w:r>
      <w:proofErr w:type="spellEnd"/>
      <w:r w:rsidRPr="007F0A8B">
        <w:rPr>
          <w:sz w:val="24"/>
          <w:szCs w:val="24"/>
        </w:rPr>
        <w:t xml:space="preserve"> colitis forårsaget af </w:t>
      </w:r>
      <w:proofErr w:type="spellStart"/>
      <w:r w:rsidRPr="007F0A8B">
        <w:rPr>
          <w:i/>
          <w:sz w:val="24"/>
          <w:szCs w:val="24"/>
        </w:rPr>
        <w:t>Clostridium</w:t>
      </w:r>
      <w:proofErr w:type="spellEnd"/>
      <w:r w:rsidRPr="007F0A8B">
        <w:rPr>
          <w:i/>
          <w:sz w:val="24"/>
          <w:szCs w:val="24"/>
        </w:rPr>
        <w:t xml:space="preserve"> difficile</w:t>
      </w:r>
      <w:r w:rsidRPr="007F0A8B">
        <w:rPr>
          <w:sz w:val="24"/>
          <w:szCs w:val="24"/>
        </w:rPr>
        <w:t xml:space="preserve"> forekommer. Patienter med diarré skal derfor monitoreres nøje.</w:t>
      </w:r>
    </w:p>
    <w:p w14:paraId="6E97186D" w14:textId="77777777" w:rsidR="003D21A0" w:rsidRPr="007F0A8B" w:rsidRDefault="003D21A0" w:rsidP="006B5E43">
      <w:pPr>
        <w:ind w:left="851"/>
        <w:rPr>
          <w:sz w:val="24"/>
          <w:szCs w:val="24"/>
        </w:rPr>
      </w:pPr>
    </w:p>
    <w:p w14:paraId="3590FCA4" w14:textId="77777777" w:rsidR="003D21A0" w:rsidRPr="007F0A8B" w:rsidRDefault="003D21A0" w:rsidP="006B5E43">
      <w:pPr>
        <w:ind w:left="851"/>
        <w:rPr>
          <w:b/>
          <w:sz w:val="24"/>
          <w:szCs w:val="24"/>
        </w:rPr>
      </w:pPr>
      <w:r w:rsidRPr="007F0A8B">
        <w:rPr>
          <w:b/>
          <w:sz w:val="24"/>
          <w:szCs w:val="24"/>
        </w:rPr>
        <w:t>Allergiske reaktioner</w:t>
      </w:r>
    </w:p>
    <w:p w14:paraId="163900EA" w14:textId="1E08F720" w:rsidR="003D21A0" w:rsidRPr="007F0A8B" w:rsidRDefault="003D21A0" w:rsidP="006B5E43">
      <w:pPr>
        <w:tabs>
          <w:tab w:val="left" w:pos="0"/>
        </w:tabs>
        <w:ind w:left="851"/>
        <w:rPr>
          <w:sz w:val="24"/>
          <w:szCs w:val="24"/>
        </w:rPr>
      </w:pPr>
      <w:proofErr w:type="spellStart"/>
      <w:r w:rsidRPr="007F0A8B">
        <w:rPr>
          <w:sz w:val="24"/>
          <w:szCs w:val="24"/>
        </w:rPr>
        <w:t>Amikacin</w:t>
      </w:r>
      <w:proofErr w:type="spellEnd"/>
      <w:r w:rsidRPr="007F0A8B">
        <w:rPr>
          <w:sz w:val="24"/>
          <w:szCs w:val="24"/>
        </w:rPr>
        <w:t xml:space="preserve"> </w:t>
      </w:r>
      <w:r w:rsidR="000C20DB">
        <w:rPr>
          <w:sz w:val="24"/>
          <w:szCs w:val="24"/>
        </w:rPr>
        <w:t>"</w:t>
      </w:r>
      <w:proofErr w:type="spellStart"/>
      <w:r w:rsidRPr="007F0A8B">
        <w:rPr>
          <w:sz w:val="24"/>
          <w:szCs w:val="24"/>
        </w:rPr>
        <w:t>Macure</w:t>
      </w:r>
      <w:proofErr w:type="spellEnd"/>
      <w:r w:rsidR="000C20DB">
        <w:rPr>
          <w:sz w:val="24"/>
          <w:szCs w:val="24"/>
        </w:rPr>
        <w:t>"</w:t>
      </w:r>
      <w:r w:rsidRPr="007F0A8B">
        <w:rPr>
          <w:sz w:val="24"/>
          <w:szCs w:val="24"/>
        </w:rPr>
        <w:t xml:space="preserve"> indeholder </w:t>
      </w:r>
      <w:proofErr w:type="spellStart"/>
      <w:r w:rsidRPr="007F0A8B">
        <w:rPr>
          <w:sz w:val="24"/>
          <w:szCs w:val="24"/>
        </w:rPr>
        <w:t>natriummetabisulfit</w:t>
      </w:r>
      <w:proofErr w:type="spellEnd"/>
      <w:r w:rsidRPr="007F0A8B">
        <w:rPr>
          <w:sz w:val="24"/>
          <w:szCs w:val="24"/>
        </w:rPr>
        <w:t>, der kan forårsage allergilignende reaktioner, inklusive anafylaktiske symptomer og livstruende mindre alvorlige astmatiske episoder hos visse modtagelige personer. Den samlede forekomst af sulfitsensitivitet hos den almindelige befolkning er usædvanlig og sandsynligvis lav. Sulfitsensitivitet ses hyppigere hos astmatikere end hos ikke-astmatikere.</w:t>
      </w:r>
    </w:p>
    <w:p w14:paraId="23E4C29D" w14:textId="77777777" w:rsidR="003D21A0" w:rsidRPr="007F0A8B" w:rsidRDefault="003D21A0" w:rsidP="006B5E43">
      <w:pPr>
        <w:tabs>
          <w:tab w:val="left" w:pos="0"/>
        </w:tabs>
        <w:ind w:left="851"/>
        <w:rPr>
          <w:sz w:val="24"/>
          <w:szCs w:val="24"/>
        </w:rPr>
      </w:pPr>
    </w:p>
    <w:p w14:paraId="1A0ABDF4" w14:textId="77777777" w:rsidR="003D21A0" w:rsidRPr="007F0A8B" w:rsidRDefault="003D21A0" w:rsidP="006B5E43">
      <w:pPr>
        <w:tabs>
          <w:tab w:val="left" w:pos="0"/>
        </w:tabs>
        <w:ind w:left="851"/>
        <w:rPr>
          <w:b/>
          <w:sz w:val="24"/>
          <w:szCs w:val="24"/>
        </w:rPr>
      </w:pPr>
      <w:r w:rsidRPr="007F0A8B">
        <w:rPr>
          <w:b/>
          <w:sz w:val="24"/>
          <w:szCs w:val="24"/>
        </w:rPr>
        <w:t>Andet</w:t>
      </w:r>
    </w:p>
    <w:p w14:paraId="292606F8" w14:textId="77777777" w:rsidR="003D21A0" w:rsidRPr="007F0A8B" w:rsidRDefault="003D21A0" w:rsidP="006B5E43">
      <w:pPr>
        <w:tabs>
          <w:tab w:val="left" w:pos="0"/>
        </w:tabs>
        <w:ind w:left="851"/>
        <w:rPr>
          <w:sz w:val="24"/>
          <w:szCs w:val="24"/>
        </w:rPr>
      </w:pPr>
      <w:r w:rsidRPr="007F0A8B">
        <w:rPr>
          <w:sz w:val="24"/>
          <w:szCs w:val="24"/>
        </w:rPr>
        <w:t xml:space="preserve">Aminoglykosider er hurtigt og næsten fuldstændigt absorberet, når de anvendes topisk, undtagen til urinblæren, i forbindelse med kirurgiske procedurer. Der er rapporteret irreversibel døvhed, nyresvigt og dødsfald som følge af </w:t>
      </w:r>
      <w:proofErr w:type="spellStart"/>
      <w:r w:rsidRPr="007F0A8B">
        <w:rPr>
          <w:sz w:val="24"/>
          <w:szCs w:val="24"/>
        </w:rPr>
        <w:t>neuromuskulær</w:t>
      </w:r>
      <w:proofErr w:type="spellEnd"/>
      <w:r w:rsidRPr="007F0A8B">
        <w:rPr>
          <w:sz w:val="24"/>
          <w:szCs w:val="24"/>
        </w:rPr>
        <w:t xml:space="preserve"> blokering efter udskylning af både små og store operationsområder med et </w:t>
      </w:r>
      <w:proofErr w:type="spellStart"/>
      <w:r w:rsidRPr="007F0A8B">
        <w:rPr>
          <w:sz w:val="24"/>
          <w:szCs w:val="24"/>
        </w:rPr>
        <w:t>aminoglykosidpræparat</w:t>
      </w:r>
      <w:proofErr w:type="spellEnd"/>
      <w:r w:rsidRPr="007F0A8B">
        <w:rPr>
          <w:sz w:val="24"/>
          <w:szCs w:val="24"/>
        </w:rPr>
        <w:t>.</w:t>
      </w:r>
    </w:p>
    <w:p w14:paraId="32E61CF4" w14:textId="77777777" w:rsidR="003D21A0" w:rsidRPr="007F0A8B" w:rsidRDefault="003D21A0" w:rsidP="006B5E43">
      <w:pPr>
        <w:tabs>
          <w:tab w:val="left" w:pos="0"/>
        </w:tabs>
        <w:ind w:left="851"/>
        <w:rPr>
          <w:sz w:val="24"/>
          <w:szCs w:val="24"/>
        </w:rPr>
      </w:pPr>
    </w:p>
    <w:p w14:paraId="40F193B5" w14:textId="77777777" w:rsidR="003D21A0" w:rsidRPr="007F0A8B" w:rsidRDefault="003D21A0" w:rsidP="006B5E43">
      <w:pPr>
        <w:tabs>
          <w:tab w:val="left" w:pos="0"/>
        </w:tabs>
        <w:ind w:left="851"/>
        <w:rPr>
          <w:sz w:val="24"/>
          <w:szCs w:val="24"/>
        </w:rPr>
      </w:pPr>
      <w:r w:rsidRPr="007F0A8B">
        <w:rPr>
          <w:sz w:val="24"/>
          <w:szCs w:val="24"/>
        </w:rPr>
        <w:t xml:space="preserve">Som med andre antibiotika kan brugen af </w:t>
      </w:r>
      <w:proofErr w:type="spellStart"/>
      <w:r w:rsidRPr="007F0A8B">
        <w:rPr>
          <w:sz w:val="24"/>
          <w:szCs w:val="24"/>
        </w:rPr>
        <w:t>amikacin</w:t>
      </w:r>
      <w:proofErr w:type="spellEnd"/>
      <w:r w:rsidRPr="007F0A8B">
        <w:rPr>
          <w:sz w:val="24"/>
          <w:szCs w:val="24"/>
        </w:rPr>
        <w:t xml:space="preserve"> resultere i overvækst af ikke-påvirkelige organismer. Hvis dette sker, skal der sættes ind med passende behandling.</w:t>
      </w:r>
    </w:p>
    <w:p w14:paraId="0EBC6325" w14:textId="77777777" w:rsidR="003D21A0" w:rsidRPr="007F0A8B" w:rsidRDefault="003D21A0" w:rsidP="006B5E43">
      <w:pPr>
        <w:tabs>
          <w:tab w:val="left" w:pos="0"/>
        </w:tabs>
        <w:ind w:left="851"/>
        <w:rPr>
          <w:sz w:val="24"/>
          <w:szCs w:val="24"/>
        </w:rPr>
      </w:pPr>
    </w:p>
    <w:p w14:paraId="6C34347E" w14:textId="77777777" w:rsidR="003D21A0" w:rsidRPr="007F0A8B" w:rsidRDefault="003D21A0" w:rsidP="006B5E43">
      <w:pPr>
        <w:tabs>
          <w:tab w:val="left" w:pos="0"/>
        </w:tabs>
        <w:ind w:left="851"/>
        <w:rPr>
          <w:sz w:val="24"/>
          <w:szCs w:val="24"/>
        </w:rPr>
      </w:pPr>
      <w:r w:rsidRPr="007F0A8B">
        <w:rPr>
          <w:sz w:val="24"/>
          <w:szCs w:val="24"/>
        </w:rPr>
        <w:t>Aminoglykosider skal anvendes med forsigtighed hos præmature og nyfødte spædbørn som følge af nyrernes umodenhed hos disse patienter, hvilket resulterer i en forlængelse af disse lægemidlers halveringstid.</w:t>
      </w:r>
    </w:p>
    <w:p w14:paraId="29CEAC80" w14:textId="77777777" w:rsidR="003D21A0" w:rsidRPr="007F0A8B" w:rsidRDefault="003D21A0" w:rsidP="006B5E43">
      <w:pPr>
        <w:tabs>
          <w:tab w:val="left" w:pos="0"/>
        </w:tabs>
        <w:ind w:left="851"/>
        <w:rPr>
          <w:sz w:val="24"/>
          <w:szCs w:val="24"/>
        </w:rPr>
      </w:pPr>
    </w:p>
    <w:p w14:paraId="78BC8589" w14:textId="77777777" w:rsidR="003D21A0" w:rsidRPr="007F0A8B" w:rsidRDefault="003D21A0" w:rsidP="006B5E43">
      <w:pPr>
        <w:tabs>
          <w:tab w:val="left" w:pos="0"/>
        </w:tabs>
        <w:ind w:left="851"/>
        <w:rPr>
          <w:sz w:val="24"/>
          <w:szCs w:val="24"/>
        </w:rPr>
      </w:pPr>
      <w:r w:rsidRPr="007F0A8B">
        <w:rPr>
          <w:sz w:val="24"/>
          <w:szCs w:val="24"/>
        </w:rPr>
        <w:t xml:space="preserve">Der er rapporteret </w:t>
      </w:r>
      <w:proofErr w:type="spellStart"/>
      <w:r w:rsidRPr="007F0A8B">
        <w:rPr>
          <w:sz w:val="24"/>
          <w:szCs w:val="24"/>
        </w:rPr>
        <w:t>makulært</w:t>
      </w:r>
      <w:proofErr w:type="spellEnd"/>
      <w:r w:rsidRPr="007F0A8B">
        <w:rPr>
          <w:sz w:val="24"/>
          <w:szCs w:val="24"/>
        </w:rPr>
        <w:t xml:space="preserve"> infarkt, der til tider fører til permanent synstab, efter </w:t>
      </w:r>
      <w:proofErr w:type="spellStart"/>
      <w:r w:rsidRPr="007F0A8B">
        <w:rPr>
          <w:sz w:val="24"/>
          <w:szCs w:val="24"/>
        </w:rPr>
        <w:t>intravitreal</w:t>
      </w:r>
      <w:proofErr w:type="spellEnd"/>
      <w:r w:rsidRPr="007F0A8B">
        <w:rPr>
          <w:sz w:val="24"/>
          <w:szCs w:val="24"/>
        </w:rPr>
        <w:t xml:space="preserve"> administration (injektion i øjet) af </w:t>
      </w:r>
      <w:proofErr w:type="spellStart"/>
      <w:r w:rsidRPr="007F0A8B">
        <w:rPr>
          <w:sz w:val="24"/>
          <w:szCs w:val="24"/>
        </w:rPr>
        <w:t>amikacin</w:t>
      </w:r>
      <w:proofErr w:type="spellEnd"/>
      <w:r w:rsidRPr="007F0A8B">
        <w:rPr>
          <w:sz w:val="24"/>
          <w:szCs w:val="24"/>
        </w:rPr>
        <w:t>.</w:t>
      </w:r>
    </w:p>
    <w:p w14:paraId="735BCD35" w14:textId="77777777" w:rsidR="003D21A0" w:rsidRPr="007F0A8B" w:rsidRDefault="003D21A0" w:rsidP="006B5E43">
      <w:pPr>
        <w:tabs>
          <w:tab w:val="left" w:pos="0"/>
        </w:tabs>
        <w:ind w:left="851"/>
        <w:rPr>
          <w:sz w:val="24"/>
          <w:szCs w:val="24"/>
        </w:rPr>
      </w:pPr>
    </w:p>
    <w:p w14:paraId="23DC4E96" w14:textId="244C983B" w:rsidR="003D21A0" w:rsidRPr="007F0A8B" w:rsidRDefault="003D21A0" w:rsidP="006B5E43">
      <w:pPr>
        <w:tabs>
          <w:tab w:val="left" w:pos="0"/>
        </w:tabs>
        <w:ind w:left="851"/>
        <w:rPr>
          <w:sz w:val="24"/>
          <w:szCs w:val="24"/>
        </w:rPr>
      </w:pPr>
      <w:r w:rsidRPr="007F0A8B">
        <w:rPr>
          <w:sz w:val="24"/>
          <w:szCs w:val="24"/>
        </w:rPr>
        <w:t xml:space="preserve">Dette lægemiddel indeholder mindre end 1 mmol (23 mg) natrium pr. hætteglas, dvs. det er i det væsentlige </w:t>
      </w:r>
      <w:r w:rsidR="000C20DB">
        <w:rPr>
          <w:sz w:val="24"/>
          <w:szCs w:val="24"/>
        </w:rPr>
        <w:t>"</w:t>
      </w:r>
      <w:r w:rsidRPr="007F0A8B">
        <w:rPr>
          <w:sz w:val="24"/>
          <w:szCs w:val="24"/>
        </w:rPr>
        <w:t>natriumfrit</w:t>
      </w:r>
      <w:r w:rsidR="000C20DB">
        <w:rPr>
          <w:sz w:val="24"/>
          <w:szCs w:val="24"/>
        </w:rPr>
        <w:t>"</w:t>
      </w:r>
      <w:r w:rsidRPr="007F0A8B">
        <w:rPr>
          <w:sz w:val="24"/>
          <w:szCs w:val="24"/>
        </w:rPr>
        <w:t>.</w:t>
      </w:r>
    </w:p>
    <w:p w14:paraId="3484AC11" w14:textId="77777777" w:rsidR="009260DE" w:rsidRPr="007F0A8B" w:rsidRDefault="009260DE" w:rsidP="009260DE">
      <w:pPr>
        <w:tabs>
          <w:tab w:val="left" w:pos="851"/>
        </w:tabs>
        <w:ind w:left="851"/>
        <w:rPr>
          <w:sz w:val="24"/>
          <w:szCs w:val="24"/>
        </w:rPr>
      </w:pPr>
    </w:p>
    <w:p w14:paraId="60C9D55A" w14:textId="77777777" w:rsidR="009260DE" w:rsidRPr="007F0A8B" w:rsidRDefault="009260DE" w:rsidP="00E42986">
      <w:pPr>
        <w:keepNext/>
        <w:tabs>
          <w:tab w:val="left" w:pos="851"/>
        </w:tabs>
        <w:ind w:left="851" w:hanging="851"/>
        <w:rPr>
          <w:b/>
          <w:sz w:val="24"/>
          <w:szCs w:val="24"/>
        </w:rPr>
      </w:pPr>
      <w:r w:rsidRPr="007F0A8B">
        <w:rPr>
          <w:b/>
          <w:sz w:val="24"/>
          <w:szCs w:val="24"/>
        </w:rPr>
        <w:lastRenderedPageBreak/>
        <w:t>4.5</w:t>
      </w:r>
      <w:r w:rsidRPr="007F0A8B">
        <w:rPr>
          <w:b/>
          <w:sz w:val="24"/>
          <w:szCs w:val="24"/>
        </w:rPr>
        <w:tab/>
        <w:t>Interaktion med andre lægemidler og andre former for interaktion</w:t>
      </w:r>
    </w:p>
    <w:p w14:paraId="11C093C5"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 eller gentagen anvendelse af andre </w:t>
      </w:r>
      <w:proofErr w:type="spellStart"/>
      <w:r w:rsidRPr="007F0A8B">
        <w:rPr>
          <w:sz w:val="24"/>
          <w:szCs w:val="24"/>
        </w:rPr>
        <w:t>neurotoksiske</w:t>
      </w:r>
      <w:proofErr w:type="spellEnd"/>
      <w:r w:rsidRPr="007F0A8B">
        <w:rPr>
          <w:sz w:val="24"/>
          <w:szCs w:val="24"/>
        </w:rPr>
        <w:t xml:space="preserve">, </w:t>
      </w:r>
      <w:proofErr w:type="spellStart"/>
      <w:r w:rsidRPr="007F0A8B">
        <w:rPr>
          <w:sz w:val="24"/>
          <w:szCs w:val="24"/>
        </w:rPr>
        <w:t>ototoksiske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stoffer, navnlig </w:t>
      </w:r>
      <w:proofErr w:type="spellStart"/>
      <w:r w:rsidRPr="007F0A8B">
        <w:rPr>
          <w:sz w:val="24"/>
          <w:szCs w:val="24"/>
        </w:rPr>
        <w:t>bacitracin</w:t>
      </w:r>
      <w:proofErr w:type="spellEnd"/>
      <w:r w:rsidRPr="007F0A8B">
        <w:rPr>
          <w:sz w:val="24"/>
          <w:szCs w:val="24"/>
        </w:rPr>
        <w:t xml:space="preserve">, </w:t>
      </w:r>
      <w:proofErr w:type="spellStart"/>
      <w:r w:rsidRPr="007F0A8B">
        <w:rPr>
          <w:sz w:val="24"/>
          <w:szCs w:val="24"/>
        </w:rPr>
        <w:t>cisplatin</w:t>
      </w:r>
      <w:proofErr w:type="spellEnd"/>
      <w:r w:rsidRPr="007F0A8B">
        <w:rPr>
          <w:sz w:val="24"/>
          <w:szCs w:val="24"/>
        </w:rPr>
        <w:t xml:space="preserve">, </w:t>
      </w:r>
      <w:proofErr w:type="spellStart"/>
      <w:r w:rsidRPr="007F0A8B">
        <w:rPr>
          <w:sz w:val="24"/>
          <w:szCs w:val="24"/>
        </w:rPr>
        <w:t>amphotericin</w:t>
      </w:r>
      <w:proofErr w:type="spellEnd"/>
      <w:r w:rsidRPr="007F0A8B">
        <w:rPr>
          <w:sz w:val="24"/>
          <w:szCs w:val="24"/>
        </w:rPr>
        <w:t xml:space="preserve"> B, </w:t>
      </w:r>
      <w:proofErr w:type="spellStart"/>
      <w:r w:rsidRPr="007F0A8B">
        <w:rPr>
          <w:sz w:val="24"/>
          <w:szCs w:val="24"/>
        </w:rPr>
        <w:t>ciclosporin</w:t>
      </w:r>
      <w:proofErr w:type="spellEnd"/>
      <w:r w:rsidRPr="007F0A8B">
        <w:rPr>
          <w:sz w:val="24"/>
          <w:szCs w:val="24"/>
        </w:rPr>
        <w:t xml:space="preserve">, </w:t>
      </w:r>
      <w:proofErr w:type="spellStart"/>
      <w:r w:rsidRPr="007F0A8B">
        <w:rPr>
          <w:sz w:val="24"/>
          <w:szCs w:val="24"/>
        </w:rPr>
        <w:t>tacrolimus</w:t>
      </w:r>
      <w:proofErr w:type="spellEnd"/>
      <w:r w:rsidRPr="007F0A8B">
        <w:rPr>
          <w:sz w:val="24"/>
          <w:szCs w:val="24"/>
        </w:rPr>
        <w:t xml:space="preserve">, </w:t>
      </w:r>
      <w:proofErr w:type="spellStart"/>
      <w:r w:rsidRPr="007F0A8B">
        <w:rPr>
          <w:sz w:val="24"/>
          <w:szCs w:val="24"/>
        </w:rPr>
        <w:t>cefaloridin</w:t>
      </w:r>
      <w:proofErr w:type="spellEnd"/>
      <w:r w:rsidRPr="007F0A8B">
        <w:rPr>
          <w:sz w:val="24"/>
          <w:szCs w:val="24"/>
        </w:rPr>
        <w:t xml:space="preserve">, </w:t>
      </w:r>
      <w:proofErr w:type="spellStart"/>
      <w:r w:rsidRPr="007F0A8B">
        <w:rPr>
          <w:sz w:val="24"/>
          <w:szCs w:val="24"/>
        </w:rPr>
        <w:t>paromomycin</w:t>
      </w:r>
      <w:proofErr w:type="spellEnd"/>
      <w:r w:rsidRPr="007F0A8B">
        <w:rPr>
          <w:sz w:val="24"/>
          <w:szCs w:val="24"/>
        </w:rPr>
        <w:t xml:space="preserve">, </w:t>
      </w:r>
      <w:proofErr w:type="spellStart"/>
      <w:r w:rsidRPr="007F0A8B">
        <w:rPr>
          <w:sz w:val="24"/>
          <w:szCs w:val="24"/>
        </w:rPr>
        <w:t>viomycin</w:t>
      </w:r>
      <w:proofErr w:type="spellEnd"/>
      <w:r w:rsidRPr="007F0A8B">
        <w:rPr>
          <w:sz w:val="24"/>
          <w:szCs w:val="24"/>
        </w:rPr>
        <w:t xml:space="preserve">, </w:t>
      </w:r>
      <w:proofErr w:type="spellStart"/>
      <w:r w:rsidRPr="007F0A8B">
        <w:rPr>
          <w:sz w:val="24"/>
          <w:szCs w:val="24"/>
        </w:rPr>
        <w:t>polymyxin</w:t>
      </w:r>
      <w:proofErr w:type="spellEnd"/>
      <w:r w:rsidRPr="007F0A8B">
        <w:rPr>
          <w:sz w:val="24"/>
          <w:szCs w:val="24"/>
        </w:rPr>
        <w:t xml:space="preserve"> B, </w:t>
      </w:r>
      <w:proofErr w:type="spellStart"/>
      <w:r w:rsidRPr="007F0A8B">
        <w:rPr>
          <w:sz w:val="24"/>
          <w:szCs w:val="24"/>
        </w:rPr>
        <w:t>colistin</w:t>
      </w:r>
      <w:proofErr w:type="spellEnd"/>
      <w:r w:rsidRPr="007F0A8B">
        <w:rPr>
          <w:sz w:val="24"/>
          <w:szCs w:val="24"/>
        </w:rPr>
        <w:t xml:space="preserve">, </w:t>
      </w:r>
      <w:proofErr w:type="spellStart"/>
      <w:r w:rsidRPr="007F0A8B">
        <w:rPr>
          <w:sz w:val="24"/>
          <w:szCs w:val="24"/>
        </w:rPr>
        <w:t>vancomycin</w:t>
      </w:r>
      <w:proofErr w:type="spellEnd"/>
      <w:r w:rsidRPr="007F0A8B">
        <w:rPr>
          <w:sz w:val="24"/>
          <w:szCs w:val="24"/>
        </w:rPr>
        <w:t xml:space="preserve"> eller andre aminoglykosider skal undgås både systemisk og topisk på grund af den potentielle </w:t>
      </w:r>
      <w:proofErr w:type="spellStart"/>
      <w:r w:rsidRPr="007F0A8B">
        <w:rPr>
          <w:sz w:val="24"/>
          <w:szCs w:val="24"/>
        </w:rPr>
        <w:t>additive</w:t>
      </w:r>
      <w:proofErr w:type="spellEnd"/>
      <w:r w:rsidRPr="007F0A8B">
        <w:rPr>
          <w:sz w:val="24"/>
          <w:szCs w:val="24"/>
        </w:rPr>
        <w:t xml:space="preserve"> effekt. Der er rapporteret øget </w:t>
      </w:r>
      <w:proofErr w:type="spellStart"/>
      <w:r w:rsidRPr="007F0A8B">
        <w:rPr>
          <w:sz w:val="24"/>
          <w:szCs w:val="24"/>
        </w:rPr>
        <w:t>nefrotoksicitet</w:t>
      </w:r>
      <w:proofErr w:type="spellEnd"/>
      <w:r w:rsidRPr="007F0A8B">
        <w:rPr>
          <w:sz w:val="24"/>
          <w:szCs w:val="24"/>
        </w:rPr>
        <w:t xml:space="preserve"> efter samtidig parenteral administration af </w:t>
      </w:r>
      <w:proofErr w:type="spellStart"/>
      <w:r w:rsidRPr="007F0A8B">
        <w:rPr>
          <w:sz w:val="24"/>
          <w:szCs w:val="24"/>
        </w:rPr>
        <w:t>aminoglykosidantibiotika</w:t>
      </w:r>
      <w:proofErr w:type="spellEnd"/>
      <w:r w:rsidRPr="007F0A8B">
        <w:rPr>
          <w:sz w:val="24"/>
          <w:szCs w:val="24"/>
        </w:rPr>
        <w:t xml:space="preserve"> og </w:t>
      </w:r>
      <w:proofErr w:type="spellStart"/>
      <w:r w:rsidRPr="007F0A8B">
        <w:rPr>
          <w:sz w:val="24"/>
          <w:szCs w:val="24"/>
        </w:rPr>
        <w:t>cefalosporiner</w:t>
      </w:r>
      <w:proofErr w:type="spellEnd"/>
      <w:r w:rsidRPr="007F0A8B">
        <w:rPr>
          <w:sz w:val="24"/>
          <w:szCs w:val="24"/>
        </w:rPr>
        <w:t xml:space="preserve">. Samtidig anvendelse af </w:t>
      </w:r>
      <w:proofErr w:type="spellStart"/>
      <w:r w:rsidRPr="007F0A8B">
        <w:rPr>
          <w:sz w:val="24"/>
          <w:szCs w:val="24"/>
        </w:rPr>
        <w:t>cefalosporin</w:t>
      </w:r>
      <w:proofErr w:type="spellEnd"/>
      <w:r w:rsidRPr="007F0A8B">
        <w:rPr>
          <w:sz w:val="24"/>
          <w:szCs w:val="24"/>
        </w:rPr>
        <w:t xml:space="preserve"> kan give falsk høje </w:t>
      </w:r>
      <w:proofErr w:type="spellStart"/>
      <w:r w:rsidRPr="007F0A8B">
        <w:rPr>
          <w:sz w:val="24"/>
          <w:szCs w:val="24"/>
        </w:rPr>
        <w:t>serumkreatininbestemmelser</w:t>
      </w:r>
      <w:proofErr w:type="spellEnd"/>
      <w:r w:rsidRPr="007F0A8B">
        <w:rPr>
          <w:sz w:val="24"/>
          <w:szCs w:val="24"/>
        </w:rPr>
        <w:t>.</w:t>
      </w:r>
    </w:p>
    <w:p w14:paraId="23F1A451" w14:textId="77777777" w:rsidR="003D21A0" w:rsidRPr="007F0A8B" w:rsidRDefault="003D21A0" w:rsidP="006B5E43">
      <w:pPr>
        <w:autoSpaceDE w:val="0"/>
        <w:autoSpaceDN w:val="0"/>
        <w:adjustRightInd w:val="0"/>
        <w:ind w:left="851"/>
        <w:rPr>
          <w:sz w:val="24"/>
          <w:szCs w:val="24"/>
        </w:rPr>
      </w:pPr>
    </w:p>
    <w:p w14:paraId="0839704D"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 anvendelse af </w:t>
      </w:r>
      <w:proofErr w:type="spellStart"/>
      <w:r w:rsidRPr="007F0A8B">
        <w:rPr>
          <w:sz w:val="24"/>
          <w:szCs w:val="24"/>
        </w:rPr>
        <w:t>amikacinsulfatinjektioner</w:t>
      </w:r>
      <w:proofErr w:type="spellEnd"/>
      <w:r w:rsidRPr="007F0A8B">
        <w:rPr>
          <w:sz w:val="24"/>
          <w:szCs w:val="24"/>
        </w:rPr>
        <w:t xml:space="preserve"> med kraftige </w:t>
      </w:r>
      <w:proofErr w:type="spellStart"/>
      <w:r w:rsidRPr="007F0A8B">
        <w:rPr>
          <w:sz w:val="24"/>
          <w:szCs w:val="24"/>
        </w:rPr>
        <w:t>diuretika</w:t>
      </w:r>
      <w:proofErr w:type="spellEnd"/>
      <w:r w:rsidRPr="007F0A8B">
        <w:rPr>
          <w:sz w:val="24"/>
          <w:szCs w:val="24"/>
        </w:rPr>
        <w:t xml:space="preserve"> (</w:t>
      </w:r>
      <w:proofErr w:type="spellStart"/>
      <w:r w:rsidRPr="007F0A8B">
        <w:rPr>
          <w:sz w:val="24"/>
          <w:szCs w:val="24"/>
        </w:rPr>
        <w:t>etakrynsyre</w:t>
      </w:r>
      <w:proofErr w:type="spellEnd"/>
      <w:r w:rsidRPr="007F0A8B">
        <w:rPr>
          <w:sz w:val="24"/>
          <w:szCs w:val="24"/>
        </w:rPr>
        <w:t xml:space="preserve"> eller </w:t>
      </w:r>
      <w:proofErr w:type="spellStart"/>
      <w:r w:rsidRPr="007F0A8B">
        <w:rPr>
          <w:sz w:val="24"/>
          <w:szCs w:val="24"/>
        </w:rPr>
        <w:t>furosemid</w:t>
      </w:r>
      <w:proofErr w:type="spellEnd"/>
      <w:r w:rsidRPr="007F0A8B">
        <w:rPr>
          <w:sz w:val="24"/>
          <w:szCs w:val="24"/>
        </w:rPr>
        <w:t xml:space="preserve">) skal undgås, da </w:t>
      </w:r>
      <w:proofErr w:type="spellStart"/>
      <w:r w:rsidRPr="007F0A8B">
        <w:rPr>
          <w:sz w:val="24"/>
          <w:szCs w:val="24"/>
        </w:rPr>
        <w:t>diuretika</w:t>
      </w:r>
      <w:proofErr w:type="spellEnd"/>
      <w:r w:rsidRPr="007F0A8B">
        <w:rPr>
          <w:sz w:val="24"/>
          <w:szCs w:val="24"/>
        </w:rPr>
        <w:t xml:space="preserve"> i sig selv forårsager </w:t>
      </w:r>
      <w:proofErr w:type="spellStart"/>
      <w:r w:rsidRPr="007F0A8B">
        <w:rPr>
          <w:sz w:val="24"/>
          <w:szCs w:val="24"/>
        </w:rPr>
        <w:t>ototoksicitet</w:t>
      </w:r>
      <w:proofErr w:type="spellEnd"/>
      <w:r w:rsidRPr="007F0A8B">
        <w:rPr>
          <w:sz w:val="24"/>
          <w:szCs w:val="24"/>
        </w:rPr>
        <w:t xml:space="preserve">. Derudover kan intravenøs administration af </w:t>
      </w:r>
      <w:proofErr w:type="spellStart"/>
      <w:r w:rsidRPr="007F0A8B">
        <w:rPr>
          <w:sz w:val="24"/>
          <w:szCs w:val="24"/>
        </w:rPr>
        <w:t>diuretika</w:t>
      </w:r>
      <w:proofErr w:type="spellEnd"/>
      <w:r w:rsidRPr="007F0A8B">
        <w:rPr>
          <w:sz w:val="24"/>
          <w:szCs w:val="24"/>
        </w:rPr>
        <w:t xml:space="preserve"> forstærke </w:t>
      </w:r>
      <w:proofErr w:type="spellStart"/>
      <w:r w:rsidRPr="007F0A8B">
        <w:rPr>
          <w:sz w:val="24"/>
          <w:szCs w:val="24"/>
        </w:rPr>
        <w:t>aminoglykosidtoksiciteten</w:t>
      </w:r>
      <w:proofErr w:type="spellEnd"/>
      <w:r w:rsidRPr="007F0A8B">
        <w:rPr>
          <w:sz w:val="24"/>
          <w:szCs w:val="24"/>
        </w:rPr>
        <w:t xml:space="preserve"> ved at ændre antibiotikakoncentrationen i serum og væv.</w:t>
      </w:r>
    </w:p>
    <w:p w14:paraId="1E95E848" w14:textId="77777777" w:rsidR="003D21A0" w:rsidRPr="007F0A8B" w:rsidRDefault="003D21A0" w:rsidP="006B5E43">
      <w:pPr>
        <w:autoSpaceDE w:val="0"/>
        <w:autoSpaceDN w:val="0"/>
        <w:adjustRightInd w:val="0"/>
        <w:ind w:left="851"/>
        <w:rPr>
          <w:sz w:val="24"/>
          <w:szCs w:val="24"/>
        </w:rPr>
      </w:pPr>
    </w:p>
    <w:p w14:paraId="77FCCF5F"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kan også forekommen er reduktion i serumaktivitet, når en aminoglykosid eller et lægemiddel af penicillintypen gives </w:t>
      </w:r>
      <w:r w:rsidRPr="007F0A8B">
        <w:rPr>
          <w:i/>
          <w:iCs/>
          <w:sz w:val="24"/>
          <w:szCs w:val="24"/>
        </w:rPr>
        <w:t xml:space="preserve">in </w:t>
      </w:r>
      <w:proofErr w:type="spellStart"/>
      <w:r w:rsidRPr="007F0A8B">
        <w:rPr>
          <w:i/>
          <w:iCs/>
          <w:sz w:val="24"/>
          <w:szCs w:val="24"/>
        </w:rPr>
        <w:t>vivo</w:t>
      </w:r>
      <w:proofErr w:type="spellEnd"/>
      <w:r w:rsidRPr="007F0A8B">
        <w:rPr>
          <w:sz w:val="24"/>
          <w:szCs w:val="24"/>
        </w:rPr>
        <w:t xml:space="preserve"> ad forskellige administrationsveje.</w:t>
      </w:r>
    </w:p>
    <w:p w14:paraId="38AC58B6" w14:textId="77777777" w:rsidR="003D21A0" w:rsidRPr="007F0A8B" w:rsidRDefault="003D21A0" w:rsidP="006B5E43">
      <w:pPr>
        <w:autoSpaceDE w:val="0"/>
        <w:autoSpaceDN w:val="0"/>
        <w:adjustRightInd w:val="0"/>
        <w:ind w:left="851"/>
        <w:rPr>
          <w:sz w:val="24"/>
          <w:szCs w:val="24"/>
        </w:rPr>
      </w:pPr>
    </w:p>
    <w:p w14:paraId="46D418DB"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er øget risiko for </w:t>
      </w:r>
      <w:proofErr w:type="spellStart"/>
      <w:r w:rsidRPr="007F0A8B">
        <w:rPr>
          <w:sz w:val="24"/>
          <w:szCs w:val="24"/>
        </w:rPr>
        <w:t>hypokalcæmi</w:t>
      </w:r>
      <w:proofErr w:type="spellEnd"/>
      <w:r w:rsidRPr="007F0A8B">
        <w:rPr>
          <w:sz w:val="24"/>
          <w:szCs w:val="24"/>
        </w:rPr>
        <w:t xml:space="preserve">, når aminoglykosider administreres sammen med </w:t>
      </w:r>
      <w:proofErr w:type="spellStart"/>
      <w:r w:rsidRPr="007F0A8B">
        <w:rPr>
          <w:sz w:val="24"/>
          <w:szCs w:val="24"/>
        </w:rPr>
        <w:t>bisfosfonater</w:t>
      </w:r>
      <w:proofErr w:type="spellEnd"/>
      <w:r w:rsidRPr="007F0A8B">
        <w:rPr>
          <w:sz w:val="24"/>
          <w:szCs w:val="24"/>
        </w:rPr>
        <w:t xml:space="preserve">. </w:t>
      </w:r>
    </w:p>
    <w:p w14:paraId="51CA6220" w14:textId="77777777" w:rsidR="003D21A0" w:rsidRPr="007F0A8B" w:rsidRDefault="003D21A0" w:rsidP="006B5E43">
      <w:pPr>
        <w:autoSpaceDE w:val="0"/>
        <w:autoSpaceDN w:val="0"/>
        <w:adjustRightInd w:val="0"/>
        <w:ind w:left="851"/>
        <w:rPr>
          <w:sz w:val="24"/>
          <w:szCs w:val="24"/>
        </w:rPr>
      </w:pPr>
    </w:p>
    <w:p w14:paraId="5C2333EC" w14:textId="77777777" w:rsidR="003D21A0" w:rsidRPr="007F0A8B" w:rsidRDefault="003D21A0" w:rsidP="006B5E43">
      <w:pPr>
        <w:autoSpaceDE w:val="0"/>
        <w:autoSpaceDN w:val="0"/>
        <w:adjustRightInd w:val="0"/>
        <w:ind w:left="851"/>
        <w:rPr>
          <w:sz w:val="24"/>
          <w:szCs w:val="24"/>
        </w:rPr>
      </w:pPr>
      <w:r w:rsidRPr="007F0A8B">
        <w:rPr>
          <w:sz w:val="24"/>
          <w:szCs w:val="24"/>
        </w:rPr>
        <w:t xml:space="preserve">Der er øget risiko for </w:t>
      </w:r>
      <w:proofErr w:type="spellStart"/>
      <w:r w:rsidRPr="007F0A8B">
        <w:rPr>
          <w:sz w:val="24"/>
          <w:szCs w:val="24"/>
        </w:rPr>
        <w:t>nefrotoksicitet</w:t>
      </w:r>
      <w:proofErr w:type="spellEnd"/>
      <w:r w:rsidRPr="007F0A8B">
        <w:rPr>
          <w:sz w:val="24"/>
          <w:szCs w:val="24"/>
        </w:rPr>
        <w:t xml:space="preserve"> og muligvis </w:t>
      </w:r>
      <w:proofErr w:type="spellStart"/>
      <w:r w:rsidRPr="007F0A8B">
        <w:rPr>
          <w:sz w:val="24"/>
          <w:szCs w:val="24"/>
        </w:rPr>
        <w:t>ototoksicitet</w:t>
      </w:r>
      <w:proofErr w:type="spellEnd"/>
      <w:r w:rsidRPr="007F0A8B">
        <w:rPr>
          <w:sz w:val="24"/>
          <w:szCs w:val="24"/>
        </w:rPr>
        <w:t xml:space="preserve">, når aminoglykosider administreres sammen med platinforbindelser. </w:t>
      </w:r>
    </w:p>
    <w:p w14:paraId="4D8BDDD1" w14:textId="77777777" w:rsidR="003D21A0" w:rsidRPr="007F0A8B" w:rsidRDefault="003D21A0" w:rsidP="006B5E43">
      <w:pPr>
        <w:autoSpaceDE w:val="0"/>
        <w:autoSpaceDN w:val="0"/>
        <w:adjustRightInd w:val="0"/>
        <w:ind w:left="851"/>
        <w:rPr>
          <w:sz w:val="24"/>
          <w:szCs w:val="24"/>
        </w:rPr>
      </w:pPr>
    </w:p>
    <w:p w14:paraId="09C98926" w14:textId="77777777" w:rsidR="003D21A0" w:rsidRPr="007F0A8B" w:rsidRDefault="003D21A0" w:rsidP="006B5E43">
      <w:pPr>
        <w:autoSpaceDE w:val="0"/>
        <w:autoSpaceDN w:val="0"/>
        <w:adjustRightInd w:val="0"/>
        <w:ind w:left="851"/>
        <w:rPr>
          <w:sz w:val="24"/>
          <w:szCs w:val="24"/>
        </w:rPr>
      </w:pPr>
      <w:r w:rsidRPr="007F0A8B">
        <w:rPr>
          <w:sz w:val="24"/>
          <w:szCs w:val="24"/>
        </w:rPr>
        <w:t xml:space="preserve">Samtidigt administreret </w:t>
      </w:r>
      <w:proofErr w:type="spellStart"/>
      <w:r w:rsidRPr="007F0A8B">
        <w:rPr>
          <w:sz w:val="24"/>
          <w:szCs w:val="24"/>
        </w:rPr>
        <w:t>thiamin</w:t>
      </w:r>
      <w:proofErr w:type="spellEnd"/>
      <w:r w:rsidRPr="007F0A8B">
        <w:rPr>
          <w:sz w:val="24"/>
          <w:szCs w:val="24"/>
        </w:rPr>
        <w:t xml:space="preserve"> (vitamin B1) kan nedbrydes af den reaktive </w:t>
      </w:r>
      <w:proofErr w:type="spellStart"/>
      <w:r w:rsidRPr="007F0A8B">
        <w:rPr>
          <w:sz w:val="24"/>
          <w:szCs w:val="24"/>
        </w:rPr>
        <w:t>natriumbisulfitkomponent</w:t>
      </w:r>
      <w:proofErr w:type="spellEnd"/>
      <w:r w:rsidRPr="007F0A8B">
        <w:rPr>
          <w:sz w:val="24"/>
          <w:szCs w:val="24"/>
        </w:rPr>
        <w:t xml:space="preserve"> i </w:t>
      </w:r>
      <w:proofErr w:type="spellStart"/>
      <w:r w:rsidRPr="007F0A8B">
        <w:rPr>
          <w:sz w:val="24"/>
          <w:szCs w:val="24"/>
        </w:rPr>
        <w:t>amikacinsulfatformuleringen</w:t>
      </w:r>
      <w:proofErr w:type="spellEnd"/>
      <w:r w:rsidRPr="007F0A8B">
        <w:rPr>
          <w:sz w:val="24"/>
          <w:szCs w:val="24"/>
        </w:rPr>
        <w:t>.</w:t>
      </w:r>
    </w:p>
    <w:p w14:paraId="139F31B4" w14:textId="77777777" w:rsidR="003D21A0" w:rsidRPr="007F0A8B" w:rsidRDefault="003D21A0" w:rsidP="006B5E43">
      <w:pPr>
        <w:ind w:left="851"/>
        <w:rPr>
          <w:sz w:val="24"/>
          <w:szCs w:val="24"/>
        </w:rPr>
      </w:pPr>
    </w:p>
    <w:p w14:paraId="5D427106" w14:textId="77777777" w:rsidR="003D21A0" w:rsidRPr="007F0A8B" w:rsidRDefault="003D21A0" w:rsidP="006B5E43">
      <w:pPr>
        <w:ind w:left="851"/>
        <w:rPr>
          <w:sz w:val="24"/>
          <w:szCs w:val="24"/>
        </w:rPr>
      </w:pPr>
      <w:proofErr w:type="spellStart"/>
      <w:r w:rsidRPr="007F0A8B">
        <w:rPr>
          <w:sz w:val="24"/>
          <w:szCs w:val="24"/>
        </w:rPr>
        <w:t>Indomethacin</w:t>
      </w:r>
      <w:proofErr w:type="spellEnd"/>
      <w:r w:rsidRPr="007F0A8B">
        <w:rPr>
          <w:sz w:val="24"/>
          <w:szCs w:val="24"/>
        </w:rPr>
        <w:t xml:space="preserve"> kan øge plasmakoncentrationen af </w:t>
      </w:r>
      <w:proofErr w:type="spellStart"/>
      <w:r w:rsidRPr="007F0A8B">
        <w:rPr>
          <w:sz w:val="24"/>
          <w:szCs w:val="24"/>
        </w:rPr>
        <w:t>amikacin</w:t>
      </w:r>
      <w:proofErr w:type="spellEnd"/>
      <w:r w:rsidRPr="007F0A8B">
        <w:rPr>
          <w:sz w:val="24"/>
          <w:szCs w:val="24"/>
        </w:rPr>
        <w:t xml:space="preserve"> hos nyfødte.</w:t>
      </w:r>
    </w:p>
    <w:p w14:paraId="58F6DA94" w14:textId="77777777" w:rsidR="003D21A0" w:rsidRPr="007F0A8B" w:rsidRDefault="003D21A0" w:rsidP="006B5E43">
      <w:pPr>
        <w:ind w:left="851"/>
        <w:rPr>
          <w:sz w:val="24"/>
          <w:szCs w:val="24"/>
        </w:rPr>
      </w:pPr>
    </w:p>
    <w:p w14:paraId="112C5315" w14:textId="77777777" w:rsidR="003D21A0" w:rsidRPr="007F0A8B" w:rsidRDefault="003D21A0" w:rsidP="006B5E43">
      <w:pPr>
        <w:ind w:left="851"/>
        <w:rPr>
          <w:sz w:val="24"/>
          <w:szCs w:val="24"/>
        </w:rPr>
      </w:pPr>
      <w:r w:rsidRPr="007F0A8B">
        <w:rPr>
          <w:sz w:val="24"/>
          <w:szCs w:val="24"/>
        </w:rPr>
        <w:t xml:space="preserve">Hos patienter, som får </w:t>
      </w:r>
      <w:proofErr w:type="spellStart"/>
      <w:r w:rsidRPr="007F0A8B">
        <w:rPr>
          <w:sz w:val="24"/>
          <w:szCs w:val="24"/>
        </w:rPr>
        <w:t>anæstetika</w:t>
      </w:r>
      <w:proofErr w:type="spellEnd"/>
      <w:r w:rsidRPr="007F0A8B">
        <w:rPr>
          <w:sz w:val="24"/>
          <w:szCs w:val="24"/>
        </w:rPr>
        <w:t xml:space="preserve">, muskelafslappende lægemidler såsom </w:t>
      </w:r>
      <w:proofErr w:type="spellStart"/>
      <w:r w:rsidRPr="007F0A8B">
        <w:rPr>
          <w:sz w:val="24"/>
          <w:szCs w:val="24"/>
        </w:rPr>
        <w:t>succinylcholin</w:t>
      </w:r>
      <w:proofErr w:type="spellEnd"/>
      <w:r w:rsidRPr="007F0A8B">
        <w:rPr>
          <w:sz w:val="24"/>
          <w:szCs w:val="24"/>
        </w:rPr>
        <w:t xml:space="preserve"> </w:t>
      </w:r>
      <w:proofErr w:type="spellStart"/>
      <w:r w:rsidRPr="007F0A8B">
        <w:rPr>
          <w:sz w:val="24"/>
          <w:szCs w:val="24"/>
        </w:rPr>
        <w:t>decamethonium</w:t>
      </w:r>
      <w:proofErr w:type="spellEnd"/>
      <w:r w:rsidRPr="007F0A8B">
        <w:rPr>
          <w:sz w:val="24"/>
          <w:szCs w:val="24"/>
        </w:rPr>
        <w:t xml:space="preserve">, </w:t>
      </w:r>
      <w:proofErr w:type="spellStart"/>
      <w:r w:rsidRPr="007F0A8B">
        <w:rPr>
          <w:sz w:val="24"/>
          <w:szCs w:val="24"/>
        </w:rPr>
        <w:t>atracurium</w:t>
      </w:r>
      <w:proofErr w:type="spellEnd"/>
      <w:r w:rsidRPr="007F0A8B">
        <w:rPr>
          <w:sz w:val="24"/>
          <w:szCs w:val="24"/>
        </w:rPr>
        <w:t xml:space="preserve">, </w:t>
      </w:r>
      <w:proofErr w:type="spellStart"/>
      <w:r w:rsidRPr="007F0A8B">
        <w:rPr>
          <w:sz w:val="24"/>
          <w:szCs w:val="24"/>
        </w:rPr>
        <w:t>rocuronium</w:t>
      </w:r>
      <w:proofErr w:type="spellEnd"/>
      <w:r w:rsidRPr="007F0A8B">
        <w:rPr>
          <w:sz w:val="24"/>
          <w:szCs w:val="24"/>
        </w:rPr>
        <w:t xml:space="preserve">, </w:t>
      </w:r>
      <w:proofErr w:type="spellStart"/>
      <w:r w:rsidRPr="007F0A8B">
        <w:rPr>
          <w:sz w:val="24"/>
          <w:szCs w:val="24"/>
        </w:rPr>
        <w:t>vecuronium</w:t>
      </w:r>
      <w:proofErr w:type="spellEnd"/>
      <w:r w:rsidRPr="007F0A8B">
        <w:rPr>
          <w:sz w:val="24"/>
          <w:szCs w:val="24"/>
        </w:rPr>
        <w:t xml:space="preserve"> eller hos patienter, der får massive transfusioner af citrat-antikoaguleret blod, kan der forekomme respirationsdepression. </w:t>
      </w:r>
    </w:p>
    <w:p w14:paraId="6C7C1502" w14:textId="77777777" w:rsidR="003D21A0" w:rsidRPr="007F0A8B" w:rsidRDefault="003D21A0" w:rsidP="006B5E43">
      <w:pPr>
        <w:ind w:left="851"/>
        <w:rPr>
          <w:sz w:val="24"/>
          <w:szCs w:val="24"/>
        </w:rPr>
      </w:pPr>
    </w:p>
    <w:p w14:paraId="6F3ED965" w14:textId="77777777" w:rsidR="003D21A0" w:rsidRPr="007F0A8B" w:rsidRDefault="003D21A0" w:rsidP="006B5E43">
      <w:pPr>
        <w:ind w:left="851"/>
        <w:rPr>
          <w:sz w:val="24"/>
          <w:szCs w:val="24"/>
        </w:rPr>
      </w:pPr>
      <w:r w:rsidRPr="007F0A8B">
        <w:rPr>
          <w:sz w:val="24"/>
          <w:szCs w:val="24"/>
        </w:rPr>
        <w:t xml:space="preserve">Visse antibiotika kan i sjældne tilfælde reducere effekten af orale </w:t>
      </w:r>
      <w:proofErr w:type="spellStart"/>
      <w:r w:rsidRPr="007F0A8B">
        <w:rPr>
          <w:sz w:val="24"/>
          <w:szCs w:val="24"/>
        </w:rPr>
        <w:t>kontraceptiva</w:t>
      </w:r>
      <w:proofErr w:type="spellEnd"/>
      <w:r w:rsidRPr="007F0A8B">
        <w:rPr>
          <w:sz w:val="24"/>
          <w:szCs w:val="24"/>
        </w:rPr>
        <w:t xml:space="preserve"> ved at indvirke på den bakterielle hydrolyse af </w:t>
      </w:r>
      <w:proofErr w:type="spellStart"/>
      <w:r w:rsidRPr="007F0A8B">
        <w:rPr>
          <w:sz w:val="24"/>
          <w:szCs w:val="24"/>
        </w:rPr>
        <w:t>steroidkonjugat</w:t>
      </w:r>
      <w:proofErr w:type="spellEnd"/>
      <w:r w:rsidRPr="007F0A8B">
        <w:rPr>
          <w:sz w:val="24"/>
          <w:szCs w:val="24"/>
        </w:rPr>
        <w:t xml:space="preserve"> i tarmen og dermed </w:t>
      </w:r>
      <w:proofErr w:type="spellStart"/>
      <w:r w:rsidRPr="007F0A8B">
        <w:rPr>
          <w:sz w:val="24"/>
          <w:szCs w:val="24"/>
        </w:rPr>
        <w:t>reabsorptionen</w:t>
      </w:r>
      <w:proofErr w:type="spellEnd"/>
      <w:r w:rsidRPr="007F0A8B">
        <w:rPr>
          <w:sz w:val="24"/>
          <w:szCs w:val="24"/>
        </w:rPr>
        <w:t xml:space="preserve"> af det </w:t>
      </w:r>
      <w:proofErr w:type="spellStart"/>
      <w:r w:rsidRPr="007F0A8B">
        <w:rPr>
          <w:sz w:val="24"/>
          <w:szCs w:val="24"/>
        </w:rPr>
        <w:t>ukonjugerede</w:t>
      </w:r>
      <w:proofErr w:type="spellEnd"/>
      <w:r w:rsidRPr="007F0A8B">
        <w:rPr>
          <w:sz w:val="24"/>
          <w:szCs w:val="24"/>
        </w:rPr>
        <w:t xml:space="preserve"> steroid. Dermed skulle plasmaniveauet af det aktive steroid mindskes. Denne usædvanlige interaktion bør indtræffe hos kvinder med høj udskillelse af </w:t>
      </w:r>
      <w:proofErr w:type="spellStart"/>
      <w:r w:rsidRPr="007F0A8B">
        <w:rPr>
          <w:sz w:val="24"/>
          <w:szCs w:val="24"/>
        </w:rPr>
        <w:t>steroidkonjugater</w:t>
      </w:r>
      <w:proofErr w:type="spellEnd"/>
      <w:r w:rsidRPr="007F0A8B">
        <w:rPr>
          <w:sz w:val="24"/>
          <w:szCs w:val="24"/>
        </w:rPr>
        <w:t xml:space="preserve"> via galden. Denne interaktion er ikke rapporteret for </w:t>
      </w:r>
      <w:proofErr w:type="spellStart"/>
      <w:r w:rsidRPr="007F0A8B">
        <w:rPr>
          <w:sz w:val="24"/>
          <w:szCs w:val="24"/>
        </w:rPr>
        <w:t>amikacin</w:t>
      </w:r>
      <w:proofErr w:type="spellEnd"/>
      <w:r w:rsidRPr="007F0A8B">
        <w:rPr>
          <w:sz w:val="24"/>
          <w:szCs w:val="24"/>
        </w:rPr>
        <w:t>.</w:t>
      </w:r>
    </w:p>
    <w:p w14:paraId="48B40E7E" w14:textId="77777777" w:rsidR="009260DE" w:rsidRPr="007F0A8B" w:rsidRDefault="009260DE" w:rsidP="009260DE">
      <w:pPr>
        <w:tabs>
          <w:tab w:val="left" w:pos="851"/>
        </w:tabs>
        <w:ind w:left="851"/>
        <w:rPr>
          <w:sz w:val="24"/>
          <w:szCs w:val="24"/>
        </w:rPr>
      </w:pPr>
    </w:p>
    <w:p w14:paraId="3E9CD369" w14:textId="5D354C7C" w:rsidR="009260DE" w:rsidRPr="007F0A8B" w:rsidRDefault="009260DE" w:rsidP="009260DE">
      <w:pPr>
        <w:tabs>
          <w:tab w:val="left" w:pos="851"/>
        </w:tabs>
        <w:ind w:left="851" w:hanging="851"/>
        <w:rPr>
          <w:b/>
          <w:sz w:val="24"/>
          <w:szCs w:val="24"/>
        </w:rPr>
      </w:pPr>
      <w:r w:rsidRPr="007F0A8B">
        <w:rPr>
          <w:b/>
          <w:sz w:val="24"/>
          <w:szCs w:val="24"/>
        </w:rPr>
        <w:t>4.6</w:t>
      </w:r>
      <w:r w:rsidRPr="007F0A8B">
        <w:rPr>
          <w:b/>
          <w:sz w:val="24"/>
          <w:szCs w:val="24"/>
        </w:rPr>
        <w:tab/>
      </w:r>
      <w:r w:rsidR="006C6830">
        <w:rPr>
          <w:b/>
          <w:sz w:val="24"/>
          <w:szCs w:val="24"/>
        </w:rPr>
        <w:t>Fertilitet, g</w:t>
      </w:r>
      <w:r w:rsidRPr="007F0A8B">
        <w:rPr>
          <w:b/>
          <w:sz w:val="24"/>
          <w:szCs w:val="24"/>
        </w:rPr>
        <w:t>raviditet og amning</w:t>
      </w:r>
    </w:p>
    <w:p w14:paraId="7C769DC6" w14:textId="77777777" w:rsidR="007F0A8B" w:rsidRDefault="007F0A8B" w:rsidP="006B5E43">
      <w:pPr>
        <w:ind w:left="851"/>
        <w:rPr>
          <w:i/>
          <w:sz w:val="24"/>
          <w:szCs w:val="24"/>
        </w:rPr>
      </w:pPr>
    </w:p>
    <w:p w14:paraId="6E3CCD80" w14:textId="26148673" w:rsidR="003D21A0" w:rsidRPr="007F0A8B" w:rsidRDefault="003D21A0" w:rsidP="006B5E43">
      <w:pPr>
        <w:ind w:left="851"/>
        <w:rPr>
          <w:i/>
          <w:noProof/>
          <w:sz w:val="24"/>
          <w:szCs w:val="24"/>
        </w:rPr>
      </w:pPr>
      <w:r w:rsidRPr="007F0A8B">
        <w:rPr>
          <w:i/>
          <w:sz w:val="24"/>
          <w:szCs w:val="24"/>
        </w:rPr>
        <w:t>Graviditet</w:t>
      </w:r>
    </w:p>
    <w:p w14:paraId="2DA4A468" w14:textId="77777777" w:rsidR="003D21A0" w:rsidRPr="007F0A8B" w:rsidRDefault="003D21A0" w:rsidP="006B5E43">
      <w:pPr>
        <w:ind w:left="851"/>
        <w:rPr>
          <w:noProof/>
          <w:sz w:val="24"/>
          <w:szCs w:val="24"/>
        </w:rPr>
      </w:pPr>
      <w:proofErr w:type="spellStart"/>
      <w:r w:rsidRPr="007F0A8B">
        <w:rPr>
          <w:sz w:val="24"/>
          <w:szCs w:val="24"/>
        </w:rPr>
        <w:t>Amikacin</w:t>
      </w:r>
      <w:proofErr w:type="spellEnd"/>
      <w:r w:rsidRPr="007F0A8B">
        <w:rPr>
          <w:sz w:val="24"/>
          <w:szCs w:val="24"/>
        </w:rPr>
        <w:t xml:space="preserve"> bør kun gives til gravide og nyfødte, hvis det er absolut nødvendigt og skal ske under lægetilsyn (se pkt. 4.4).</w:t>
      </w:r>
    </w:p>
    <w:p w14:paraId="6B20C9E2" w14:textId="5CEC812D" w:rsidR="003D21A0" w:rsidRPr="007F0A8B" w:rsidRDefault="003D21A0" w:rsidP="006B5E43">
      <w:pPr>
        <w:ind w:left="851"/>
        <w:rPr>
          <w:noProof/>
          <w:sz w:val="24"/>
          <w:szCs w:val="24"/>
        </w:rPr>
      </w:pPr>
      <w:r w:rsidRPr="007F0A8B">
        <w:rPr>
          <w:sz w:val="24"/>
          <w:szCs w:val="24"/>
        </w:rPr>
        <w:t xml:space="preserve">Der er begrænsede data om brugen af aminoglykosider under graviditet. Aminoglykosider kan skade fosteret. Aminoglykosider passerer moderkagen, og der er rapporteret total, irreversibel, bilateral medfødt døvhed hos børn, hvis mødre fik streptomycin under graviditeten. Selv om der ikke er rapporteret bivirkninger på fostre eller nyfødte hos gravide i behandling med andre aminoglykosider, foreligger der en risiko for skader. Hvis </w:t>
      </w:r>
      <w:proofErr w:type="spellStart"/>
      <w:r w:rsidRPr="007F0A8B">
        <w:rPr>
          <w:sz w:val="24"/>
          <w:szCs w:val="24"/>
        </w:rPr>
        <w:t>amikacin</w:t>
      </w:r>
      <w:proofErr w:type="spellEnd"/>
      <w:r w:rsidRPr="007F0A8B">
        <w:rPr>
          <w:sz w:val="24"/>
          <w:szCs w:val="24"/>
        </w:rPr>
        <w:t xml:space="preserve"> bruges under graviditet, eller hvis patienten bliver gravid, mens vedkommende tager dette lægemiddel, skal patienten informeres om den mulige</w:t>
      </w:r>
      <w:r w:rsidR="00E42986">
        <w:rPr>
          <w:sz w:val="24"/>
          <w:szCs w:val="24"/>
        </w:rPr>
        <w:t xml:space="preserve"> </w:t>
      </w:r>
      <w:r w:rsidRPr="007F0A8B">
        <w:rPr>
          <w:sz w:val="24"/>
          <w:szCs w:val="24"/>
        </w:rPr>
        <w:t>risiko for fosteret.</w:t>
      </w:r>
    </w:p>
    <w:p w14:paraId="63EDC315" w14:textId="77777777" w:rsidR="003D21A0" w:rsidRPr="007F0A8B" w:rsidRDefault="003D21A0" w:rsidP="006B5E43">
      <w:pPr>
        <w:ind w:left="851"/>
        <w:rPr>
          <w:noProof/>
          <w:sz w:val="24"/>
          <w:szCs w:val="24"/>
        </w:rPr>
      </w:pPr>
    </w:p>
    <w:p w14:paraId="3361F0B2" w14:textId="77777777" w:rsidR="003D21A0" w:rsidRPr="007F0A8B" w:rsidRDefault="003D21A0" w:rsidP="006B5E43">
      <w:pPr>
        <w:ind w:left="851"/>
        <w:rPr>
          <w:i/>
          <w:noProof/>
          <w:sz w:val="24"/>
          <w:szCs w:val="24"/>
        </w:rPr>
      </w:pPr>
      <w:r w:rsidRPr="007F0A8B">
        <w:rPr>
          <w:i/>
          <w:sz w:val="24"/>
          <w:szCs w:val="24"/>
        </w:rPr>
        <w:t>Amning</w:t>
      </w:r>
    </w:p>
    <w:p w14:paraId="4F5B9E00" w14:textId="77777777" w:rsidR="003D21A0" w:rsidRPr="007F0A8B" w:rsidRDefault="003D21A0" w:rsidP="006B5E43">
      <w:pPr>
        <w:ind w:left="851"/>
        <w:rPr>
          <w:noProof/>
          <w:sz w:val="24"/>
          <w:szCs w:val="24"/>
        </w:rPr>
      </w:pPr>
      <w:r w:rsidRPr="007F0A8B">
        <w:rPr>
          <w:sz w:val="24"/>
          <w:szCs w:val="24"/>
        </w:rPr>
        <w:t xml:space="preserve">Det vides ikke, om </w:t>
      </w:r>
      <w:proofErr w:type="spellStart"/>
      <w:r w:rsidRPr="007F0A8B">
        <w:rPr>
          <w:sz w:val="24"/>
          <w:szCs w:val="24"/>
        </w:rPr>
        <w:t>amikacin</w:t>
      </w:r>
      <w:proofErr w:type="spellEnd"/>
      <w:r w:rsidRPr="007F0A8B">
        <w:rPr>
          <w:sz w:val="24"/>
          <w:szCs w:val="24"/>
        </w:rPr>
        <w:t xml:space="preserve"> udskilles i modermælken. Der skal træffes beslutning om, hvorvidt det er amningen eller behandlingen, der skal afbrydes.</w:t>
      </w:r>
      <w:bookmarkStart w:id="3" w:name="_Hlk41553764"/>
    </w:p>
    <w:bookmarkEnd w:id="3"/>
    <w:p w14:paraId="73742307" w14:textId="77777777" w:rsidR="003D21A0" w:rsidRPr="007F0A8B" w:rsidRDefault="003D21A0" w:rsidP="006B5E43">
      <w:pPr>
        <w:ind w:left="851"/>
        <w:rPr>
          <w:noProof/>
          <w:sz w:val="24"/>
          <w:szCs w:val="24"/>
        </w:rPr>
      </w:pPr>
    </w:p>
    <w:p w14:paraId="2DE1D2EA" w14:textId="77777777" w:rsidR="003D21A0" w:rsidRPr="007F0A8B" w:rsidRDefault="003D21A0" w:rsidP="006B5E43">
      <w:pPr>
        <w:ind w:left="851"/>
        <w:rPr>
          <w:i/>
          <w:noProof/>
          <w:sz w:val="24"/>
          <w:szCs w:val="24"/>
        </w:rPr>
      </w:pPr>
      <w:r w:rsidRPr="007F0A8B">
        <w:rPr>
          <w:i/>
          <w:sz w:val="24"/>
          <w:szCs w:val="24"/>
        </w:rPr>
        <w:t>Fertilitet</w:t>
      </w:r>
    </w:p>
    <w:p w14:paraId="4B6521D1" w14:textId="77777777" w:rsidR="003D21A0" w:rsidRPr="007F0A8B" w:rsidRDefault="003D21A0" w:rsidP="006B5E43">
      <w:pPr>
        <w:ind w:left="851"/>
        <w:rPr>
          <w:noProof/>
          <w:sz w:val="24"/>
          <w:szCs w:val="24"/>
        </w:rPr>
      </w:pPr>
      <w:r w:rsidRPr="007F0A8B">
        <w:rPr>
          <w:sz w:val="24"/>
          <w:szCs w:val="24"/>
        </w:rPr>
        <w:t>Der er i studier af reproduktionstoksicitet udført på mus og rotter ikke rapporteret effekt på fertilitet eller fostertoksicitet.</w:t>
      </w:r>
      <w:r w:rsidRPr="007F0A8B">
        <w:rPr>
          <w:noProof/>
          <w:sz w:val="24"/>
          <w:szCs w:val="24"/>
        </w:rPr>
        <w:t xml:space="preserve"> </w:t>
      </w:r>
    </w:p>
    <w:p w14:paraId="1172F786" w14:textId="77777777" w:rsidR="009260DE" w:rsidRPr="007F0A8B" w:rsidRDefault="009260DE" w:rsidP="009260DE">
      <w:pPr>
        <w:tabs>
          <w:tab w:val="left" w:pos="851"/>
        </w:tabs>
        <w:ind w:left="851"/>
        <w:rPr>
          <w:sz w:val="24"/>
          <w:szCs w:val="24"/>
        </w:rPr>
      </w:pPr>
    </w:p>
    <w:p w14:paraId="028E8089" w14:textId="340D960B" w:rsidR="009260DE" w:rsidRPr="007F0A8B" w:rsidRDefault="009260DE" w:rsidP="009260DE">
      <w:pPr>
        <w:tabs>
          <w:tab w:val="left" w:pos="851"/>
        </w:tabs>
        <w:ind w:left="851" w:hanging="851"/>
        <w:rPr>
          <w:b/>
          <w:sz w:val="24"/>
          <w:szCs w:val="24"/>
        </w:rPr>
      </w:pPr>
      <w:r w:rsidRPr="007F0A8B">
        <w:rPr>
          <w:b/>
          <w:sz w:val="24"/>
          <w:szCs w:val="24"/>
        </w:rPr>
        <w:t>4.7</w:t>
      </w:r>
      <w:r w:rsidRPr="007F0A8B">
        <w:rPr>
          <w:b/>
          <w:sz w:val="24"/>
          <w:szCs w:val="24"/>
        </w:rPr>
        <w:tab/>
        <w:t xml:space="preserve">Virkning på evnen til at føre motorkøretøj </w:t>
      </w:r>
      <w:r w:rsidR="00E42986">
        <w:rPr>
          <w:b/>
          <w:sz w:val="24"/>
          <w:szCs w:val="24"/>
        </w:rPr>
        <w:t>og</w:t>
      </w:r>
      <w:r w:rsidRPr="007F0A8B">
        <w:rPr>
          <w:b/>
          <w:sz w:val="24"/>
          <w:szCs w:val="24"/>
        </w:rPr>
        <w:t xml:space="preserve"> betjene maskiner</w:t>
      </w:r>
    </w:p>
    <w:p w14:paraId="66667C0D" w14:textId="77777777" w:rsidR="003D21A0" w:rsidRPr="007F0A8B" w:rsidRDefault="003D21A0" w:rsidP="006B5E43">
      <w:pPr>
        <w:ind w:left="851"/>
        <w:rPr>
          <w:sz w:val="24"/>
          <w:szCs w:val="24"/>
        </w:rPr>
      </w:pPr>
      <w:r w:rsidRPr="007F0A8B">
        <w:rPr>
          <w:sz w:val="24"/>
          <w:szCs w:val="24"/>
        </w:rPr>
        <w:t>Ikke mærkning</w:t>
      </w:r>
    </w:p>
    <w:p w14:paraId="04B1E3CE" w14:textId="77777777" w:rsidR="003D21A0" w:rsidRPr="007F0A8B" w:rsidRDefault="003D21A0" w:rsidP="006B5E43">
      <w:pPr>
        <w:ind w:left="851"/>
        <w:rPr>
          <w:sz w:val="24"/>
          <w:szCs w:val="24"/>
        </w:rPr>
      </w:pPr>
      <w:r w:rsidRPr="007F0A8B">
        <w:rPr>
          <w:sz w:val="24"/>
          <w:szCs w:val="24"/>
        </w:rPr>
        <w:t>Der er ikke foretaget studier af virkningen på evnen til at føre motorkøretøj og betjene maskiner. Som følge af forekomsten af visse bivirkninger (se pkt. 4.8) kan evnen til at føre motorkøretøj og betjene maskiner være nedsat.</w:t>
      </w:r>
    </w:p>
    <w:p w14:paraId="1DC5951D" w14:textId="77777777" w:rsidR="009260DE" w:rsidRPr="007F0A8B" w:rsidRDefault="009260DE" w:rsidP="009260DE">
      <w:pPr>
        <w:tabs>
          <w:tab w:val="left" w:pos="851"/>
        </w:tabs>
        <w:ind w:left="851"/>
        <w:rPr>
          <w:sz w:val="24"/>
          <w:szCs w:val="24"/>
        </w:rPr>
      </w:pPr>
    </w:p>
    <w:p w14:paraId="3FF62B4A" w14:textId="77777777" w:rsidR="009260DE" w:rsidRPr="007F0A8B" w:rsidRDefault="009260DE" w:rsidP="009260DE">
      <w:pPr>
        <w:tabs>
          <w:tab w:val="left" w:pos="851"/>
        </w:tabs>
        <w:ind w:left="851" w:hanging="851"/>
        <w:rPr>
          <w:b/>
          <w:sz w:val="24"/>
          <w:szCs w:val="24"/>
        </w:rPr>
      </w:pPr>
      <w:r w:rsidRPr="007F0A8B">
        <w:rPr>
          <w:b/>
          <w:sz w:val="24"/>
          <w:szCs w:val="24"/>
        </w:rPr>
        <w:t>4.8</w:t>
      </w:r>
      <w:r w:rsidRPr="007F0A8B">
        <w:rPr>
          <w:b/>
          <w:sz w:val="24"/>
          <w:szCs w:val="24"/>
        </w:rPr>
        <w:tab/>
        <w:t>Bivirkninger</w:t>
      </w:r>
    </w:p>
    <w:p w14:paraId="7B5BF3B3" w14:textId="77777777" w:rsidR="00413DF5" w:rsidRPr="007F0A8B" w:rsidRDefault="00413DF5" w:rsidP="006B5E43">
      <w:pPr>
        <w:ind w:left="851"/>
        <w:rPr>
          <w:sz w:val="24"/>
          <w:szCs w:val="24"/>
        </w:rPr>
      </w:pPr>
      <w:r w:rsidRPr="007F0A8B">
        <w:rPr>
          <w:sz w:val="24"/>
          <w:szCs w:val="24"/>
        </w:rPr>
        <w:t xml:space="preserve">Alle aminoglykosider kan fremkalde </w:t>
      </w:r>
      <w:proofErr w:type="spellStart"/>
      <w:r w:rsidRPr="007F0A8B">
        <w:rPr>
          <w:sz w:val="24"/>
          <w:szCs w:val="24"/>
        </w:rPr>
        <w:t>ototoksicitet</w:t>
      </w:r>
      <w:proofErr w:type="spellEnd"/>
      <w:r w:rsidRPr="007F0A8B">
        <w:rPr>
          <w:sz w:val="24"/>
          <w:szCs w:val="24"/>
        </w:rPr>
        <w:t xml:space="preserve">, nyretoksicitet og </w:t>
      </w:r>
      <w:proofErr w:type="spellStart"/>
      <w:r w:rsidRPr="007F0A8B">
        <w:rPr>
          <w:sz w:val="24"/>
          <w:szCs w:val="24"/>
        </w:rPr>
        <w:t>neuromuskulær</w:t>
      </w:r>
      <w:proofErr w:type="spellEnd"/>
      <w:r w:rsidRPr="007F0A8B">
        <w:rPr>
          <w:sz w:val="24"/>
          <w:szCs w:val="24"/>
        </w:rPr>
        <w:t xml:space="preserve"> blokering. Disse </w:t>
      </w:r>
      <w:proofErr w:type="spellStart"/>
      <w:r w:rsidRPr="007F0A8B">
        <w:rPr>
          <w:sz w:val="24"/>
          <w:szCs w:val="24"/>
        </w:rPr>
        <w:t>toksiciteter</w:t>
      </w:r>
      <w:proofErr w:type="spellEnd"/>
      <w:r w:rsidRPr="007F0A8B">
        <w:rPr>
          <w:sz w:val="24"/>
          <w:szCs w:val="24"/>
        </w:rPr>
        <w:t xml:space="preserve"> forekommer oftere hos patienter med nedsat nyrefunktion, hos patienter i behandling med andre </w:t>
      </w:r>
      <w:proofErr w:type="spellStart"/>
      <w:r w:rsidRPr="007F0A8B">
        <w:rPr>
          <w:sz w:val="24"/>
          <w:szCs w:val="24"/>
        </w:rPr>
        <w:t>ototoksiske</w:t>
      </w:r>
      <w:proofErr w:type="spellEnd"/>
      <w:r w:rsidRPr="007F0A8B">
        <w:rPr>
          <w:sz w:val="24"/>
          <w:szCs w:val="24"/>
        </w:rPr>
        <w:t xml:space="preserve"> eller </w:t>
      </w:r>
      <w:proofErr w:type="spellStart"/>
      <w:r w:rsidRPr="007F0A8B">
        <w:rPr>
          <w:sz w:val="24"/>
          <w:szCs w:val="24"/>
        </w:rPr>
        <w:t>nefrotoksiske</w:t>
      </w:r>
      <w:proofErr w:type="spellEnd"/>
      <w:r w:rsidRPr="007F0A8B">
        <w:rPr>
          <w:sz w:val="24"/>
          <w:szCs w:val="24"/>
        </w:rPr>
        <w:t xml:space="preserve"> lægemidler og hos patienter i behandling i længere perioder og/eller med højere doser end anbefalet (se pkt. 4.4).</w:t>
      </w:r>
    </w:p>
    <w:p w14:paraId="11A11177" w14:textId="77777777" w:rsidR="00413DF5" w:rsidRPr="007F0A8B" w:rsidRDefault="00413DF5" w:rsidP="006B5E43">
      <w:pPr>
        <w:ind w:left="851"/>
        <w:rPr>
          <w:sz w:val="24"/>
          <w:szCs w:val="24"/>
        </w:rPr>
      </w:pPr>
    </w:p>
    <w:p w14:paraId="6B27CA62" w14:textId="77777777" w:rsidR="00413DF5" w:rsidRPr="007F0A8B" w:rsidRDefault="00413DF5" w:rsidP="006B5E43">
      <w:pPr>
        <w:ind w:left="851"/>
        <w:rPr>
          <w:sz w:val="24"/>
          <w:szCs w:val="24"/>
        </w:rPr>
      </w:pPr>
      <w:r w:rsidRPr="007F0A8B">
        <w:rPr>
          <w:sz w:val="24"/>
          <w:szCs w:val="24"/>
        </w:rPr>
        <w:t xml:space="preserve">Nedenstående liste er opstillet efter systemorganklasse, foretrukken </w:t>
      </w:r>
      <w:proofErr w:type="spellStart"/>
      <w:r w:rsidRPr="007F0A8B">
        <w:rPr>
          <w:sz w:val="24"/>
          <w:szCs w:val="24"/>
        </w:rPr>
        <w:t>MedDRA</w:t>
      </w:r>
      <w:proofErr w:type="spellEnd"/>
      <w:r w:rsidRPr="007F0A8B">
        <w:rPr>
          <w:sz w:val="24"/>
          <w:szCs w:val="24"/>
        </w:rPr>
        <w:t>-term og hyppighed ved hjælp af følgende frekvenskategorier: meget almindelig (≥1/10), almindelig (≥1/100, &lt; 1/10), ikke almindelig (≥1/1.000, &lt; 1/100), sjælden (≥1/10.000, &lt; 1/1.000), meget sjælden (&lt;1/10.000) og ikke kendt (kan ikke estimeres ud fra forhåndenværende data).</w:t>
      </w:r>
    </w:p>
    <w:p w14:paraId="708C0EBB" w14:textId="77777777" w:rsidR="00413DF5" w:rsidRPr="007F0A8B" w:rsidRDefault="00413DF5" w:rsidP="00413DF5">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1"/>
        <w:gridCol w:w="1866"/>
        <w:gridCol w:w="4011"/>
      </w:tblGrid>
      <w:tr w:rsidR="00413DF5" w:rsidRPr="007F0A8B" w14:paraId="33B5460C"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81E02F6" w14:textId="77777777" w:rsidR="00413DF5" w:rsidRPr="007F0A8B" w:rsidRDefault="00413DF5">
            <w:pPr>
              <w:rPr>
                <w:sz w:val="24"/>
                <w:szCs w:val="24"/>
              </w:rPr>
            </w:pPr>
            <w:r w:rsidRPr="007F0A8B">
              <w:rPr>
                <w:b/>
                <w:bCs/>
                <w:sz w:val="24"/>
                <w:szCs w:val="24"/>
              </w:rPr>
              <w:t>Systemorganklasse</w:t>
            </w:r>
          </w:p>
        </w:tc>
        <w:tc>
          <w:tcPr>
            <w:tcW w:w="969" w:type="pct"/>
            <w:tcBorders>
              <w:top w:val="single" w:sz="4" w:space="0" w:color="auto"/>
              <w:left w:val="single" w:sz="4" w:space="0" w:color="auto"/>
              <w:bottom w:val="single" w:sz="4" w:space="0" w:color="auto"/>
              <w:right w:val="single" w:sz="4" w:space="0" w:color="auto"/>
            </w:tcBorders>
            <w:hideMark/>
          </w:tcPr>
          <w:p w14:paraId="426467EA" w14:textId="77777777" w:rsidR="00413DF5" w:rsidRPr="007F0A8B" w:rsidRDefault="00413DF5">
            <w:pPr>
              <w:rPr>
                <w:b/>
                <w:sz w:val="24"/>
                <w:szCs w:val="24"/>
              </w:rPr>
            </w:pPr>
            <w:r w:rsidRPr="007F0A8B">
              <w:rPr>
                <w:b/>
                <w:sz w:val="24"/>
                <w:szCs w:val="24"/>
              </w:rPr>
              <w:t>Frekvens</w:t>
            </w:r>
          </w:p>
        </w:tc>
        <w:tc>
          <w:tcPr>
            <w:tcW w:w="2083" w:type="pct"/>
            <w:tcBorders>
              <w:top w:val="single" w:sz="4" w:space="0" w:color="auto"/>
              <w:left w:val="single" w:sz="4" w:space="0" w:color="auto"/>
              <w:bottom w:val="single" w:sz="4" w:space="0" w:color="auto"/>
              <w:right w:val="single" w:sz="4" w:space="0" w:color="auto"/>
            </w:tcBorders>
            <w:hideMark/>
          </w:tcPr>
          <w:p w14:paraId="20F35FF7" w14:textId="77777777" w:rsidR="00413DF5" w:rsidRPr="007F0A8B" w:rsidRDefault="00413DF5">
            <w:pPr>
              <w:rPr>
                <w:b/>
                <w:sz w:val="24"/>
                <w:szCs w:val="24"/>
              </w:rPr>
            </w:pPr>
            <w:proofErr w:type="spellStart"/>
            <w:r w:rsidRPr="007F0A8B">
              <w:rPr>
                <w:b/>
                <w:sz w:val="24"/>
                <w:szCs w:val="24"/>
              </w:rPr>
              <w:t>MedDRA</w:t>
            </w:r>
            <w:proofErr w:type="spellEnd"/>
            <w:r w:rsidRPr="007F0A8B">
              <w:rPr>
                <w:b/>
                <w:sz w:val="24"/>
                <w:szCs w:val="24"/>
              </w:rPr>
              <w:t>-term</w:t>
            </w:r>
          </w:p>
        </w:tc>
      </w:tr>
      <w:tr w:rsidR="00413DF5" w:rsidRPr="007F0A8B" w14:paraId="32191345"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C4D007E" w14:textId="77777777" w:rsidR="00413DF5" w:rsidRPr="007F0A8B" w:rsidRDefault="00413DF5">
            <w:pPr>
              <w:rPr>
                <w:sz w:val="24"/>
                <w:szCs w:val="24"/>
              </w:rPr>
            </w:pPr>
            <w:r w:rsidRPr="007F0A8B">
              <w:rPr>
                <w:i/>
                <w:iCs/>
                <w:sz w:val="24"/>
                <w:szCs w:val="24"/>
              </w:rPr>
              <w:t>Infektioner og parasitære sygdomme</w:t>
            </w:r>
          </w:p>
        </w:tc>
        <w:tc>
          <w:tcPr>
            <w:tcW w:w="969" w:type="pct"/>
            <w:tcBorders>
              <w:top w:val="single" w:sz="4" w:space="0" w:color="auto"/>
              <w:left w:val="single" w:sz="4" w:space="0" w:color="auto"/>
              <w:bottom w:val="single" w:sz="4" w:space="0" w:color="auto"/>
              <w:right w:val="single" w:sz="4" w:space="0" w:color="auto"/>
            </w:tcBorders>
            <w:hideMark/>
          </w:tcPr>
          <w:p w14:paraId="4118BC36"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6CF946AC" w14:textId="77777777" w:rsidR="00413DF5" w:rsidRPr="007F0A8B" w:rsidRDefault="00413DF5">
            <w:pPr>
              <w:tabs>
                <w:tab w:val="left" w:pos="1304"/>
              </w:tabs>
              <w:autoSpaceDE w:val="0"/>
              <w:autoSpaceDN w:val="0"/>
              <w:adjustRightInd w:val="0"/>
              <w:rPr>
                <w:sz w:val="24"/>
                <w:szCs w:val="24"/>
              </w:rPr>
            </w:pPr>
            <w:r w:rsidRPr="007F0A8B">
              <w:rPr>
                <w:sz w:val="24"/>
                <w:szCs w:val="24"/>
              </w:rPr>
              <w:t xml:space="preserve">Superinfektioner eller kolonisering med resistente bakterier eller </w:t>
            </w:r>
            <w:proofErr w:type="spellStart"/>
            <w:r w:rsidRPr="007F0A8B">
              <w:rPr>
                <w:sz w:val="24"/>
                <w:szCs w:val="24"/>
              </w:rPr>
              <w:t>gær</w:t>
            </w:r>
            <w:r w:rsidRPr="007F0A8B">
              <w:rPr>
                <w:sz w:val="24"/>
                <w:szCs w:val="24"/>
                <w:vertAlign w:val="superscript"/>
              </w:rPr>
              <w:t>a</w:t>
            </w:r>
            <w:proofErr w:type="spellEnd"/>
          </w:p>
        </w:tc>
      </w:tr>
      <w:tr w:rsidR="00413DF5" w:rsidRPr="007F0A8B" w14:paraId="10303C05"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07050F5E" w14:textId="77777777" w:rsidR="00413DF5" w:rsidRPr="007F0A8B" w:rsidRDefault="00413DF5">
            <w:pPr>
              <w:rPr>
                <w:sz w:val="24"/>
                <w:szCs w:val="24"/>
              </w:rPr>
            </w:pPr>
            <w:r w:rsidRPr="007F0A8B">
              <w:rPr>
                <w:i/>
                <w:iCs/>
                <w:sz w:val="24"/>
                <w:szCs w:val="24"/>
              </w:rPr>
              <w:t>Blod og lymfesystem</w:t>
            </w:r>
          </w:p>
        </w:tc>
        <w:tc>
          <w:tcPr>
            <w:tcW w:w="969" w:type="pct"/>
            <w:tcBorders>
              <w:top w:val="single" w:sz="4" w:space="0" w:color="auto"/>
              <w:left w:val="single" w:sz="4" w:space="0" w:color="auto"/>
              <w:bottom w:val="single" w:sz="4" w:space="0" w:color="auto"/>
              <w:right w:val="single" w:sz="4" w:space="0" w:color="auto"/>
            </w:tcBorders>
            <w:hideMark/>
          </w:tcPr>
          <w:p w14:paraId="682B3FB2"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5E37727E" w14:textId="77777777" w:rsidR="00413DF5" w:rsidRPr="007F0A8B" w:rsidRDefault="00413DF5">
            <w:pPr>
              <w:rPr>
                <w:sz w:val="24"/>
                <w:szCs w:val="24"/>
              </w:rPr>
            </w:pPr>
            <w:r w:rsidRPr="007F0A8B">
              <w:rPr>
                <w:sz w:val="24"/>
                <w:szCs w:val="24"/>
              </w:rPr>
              <w:t xml:space="preserve">Anæmi, </w:t>
            </w:r>
            <w:proofErr w:type="spellStart"/>
            <w:r w:rsidRPr="007F0A8B">
              <w:rPr>
                <w:sz w:val="24"/>
                <w:szCs w:val="24"/>
              </w:rPr>
              <w:t>eosinofili</w:t>
            </w:r>
            <w:proofErr w:type="spellEnd"/>
            <w:r w:rsidRPr="007F0A8B">
              <w:rPr>
                <w:sz w:val="24"/>
                <w:szCs w:val="24"/>
              </w:rPr>
              <w:t xml:space="preserve">, </w:t>
            </w:r>
            <w:proofErr w:type="spellStart"/>
            <w:r w:rsidRPr="007F0A8B">
              <w:rPr>
                <w:sz w:val="24"/>
                <w:szCs w:val="24"/>
              </w:rPr>
              <w:t>leukopeni</w:t>
            </w:r>
            <w:proofErr w:type="spellEnd"/>
            <w:r w:rsidRPr="007F0A8B">
              <w:rPr>
                <w:sz w:val="24"/>
                <w:szCs w:val="24"/>
              </w:rPr>
              <w:t xml:space="preserve">, </w:t>
            </w:r>
            <w:proofErr w:type="spellStart"/>
            <w:r w:rsidRPr="007F0A8B">
              <w:rPr>
                <w:sz w:val="24"/>
                <w:szCs w:val="24"/>
              </w:rPr>
              <w:t>trombocytopeni</w:t>
            </w:r>
            <w:proofErr w:type="spellEnd"/>
          </w:p>
        </w:tc>
      </w:tr>
      <w:tr w:rsidR="00413DF5" w:rsidRPr="007F0A8B" w14:paraId="2EC0BA34"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257B430A" w14:textId="77777777" w:rsidR="00413DF5" w:rsidRPr="007F0A8B" w:rsidRDefault="00413DF5">
            <w:pPr>
              <w:rPr>
                <w:sz w:val="24"/>
                <w:szCs w:val="24"/>
              </w:rPr>
            </w:pPr>
            <w:r w:rsidRPr="007F0A8B">
              <w:rPr>
                <w:i/>
                <w:iCs/>
                <w:sz w:val="24"/>
                <w:szCs w:val="24"/>
              </w:rPr>
              <w:t>Immunsystemet</w:t>
            </w:r>
          </w:p>
        </w:tc>
        <w:tc>
          <w:tcPr>
            <w:tcW w:w="969" w:type="pct"/>
            <w:tcBorders>
              <w:top w:val="single" w:sz="4" w:space="0" w:color="auto"/>
              <w:left w:val="single" w:sz="4" w:space="0" w:color="auto"/>
              <w:bottom w:val="single" w:sz="4" w:space="0" w:color="auto"/>
              <w:right w:val="single" w:sz="4" w:space="0" w:color="auto"/>
            </w:tcBorders>
            <w:hideMark/>
          </w:tcPr>
          <w:p w14:paraId="04C7AB75"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7B094C4A" w14:textId="77777777" w:rsidR="00413DF5" w:rsidRPr="007F0A8B" w:rsidRDefault="00413DF5">
            <w:pPr>
              <w:tabs>
                <w:tab w:val="left" w:pos="1304"/>
              </w:tabs>
              <w:autoSpaceDE w:val="0"/>
              <w:autoSpaceDN w:val="0"/>
              <w:adjustRightInd w:val="0"/>
              <w:rPr>
                <w:sz w:val="24"/>
                <w:szCs w:val="24"/>
              </w:rPr>
            </w:pPr>
            <w:proofErr w:type="spellStart"/>
            <w:r w:rsidRPr="007F0A8B">
              <w:rPr>
                <w:sz w:val="24"/>
                <w:szCs w:val="24"/>
              </w:rPr>
              <w:t>Anafylaktisk</w:t>
            </w:r>
            <w:proofErr w:type="spellEnd"/>
            <w:r w:rsidRPr="007F0A8B">
              <w:rPr>
                <w:sz w:val="24"/>
                <w:szCs w:val="24"/>
              </w:rPr>
              <w:t xml:space="preserve"> respons (</w:t>
            </w:r>
            <w:proofErr w:type="spellStart"/>
            <w:r w:rsidRPr="007F0A8B">
              <w:rPr>
                <w:sz w:val="24"/>
                <w:szCs w:val="24"/>
              </w:rPr>
              <w:t>anafylaktisk</w:t>
            </w:r>
            <w:proofErr w:type="spellEnd"/>
            <w:r w:rsidRPr="007F0A8B">
              <w:rPr>
                <w:sz w:val="24"/>
                <w:szCs w:val="24"/>
              </w:rPr>
              <w:t xml:space="preserve"> reaktion, </w:t>
            </w:r>
            <w:proofErr w:type="spellStart"/>
            <w:r w:rsidRPr="007F0A8B">
              <w:rPr>
                <w:sz w:val="24"/>
                <w:szCs w:val="24"/>
              </w:rPr>
              <w:t>anafylaktisk</w:t>
            </w:r>
            <w:proofErr w:type="spellEnd"/>
            <w:r w:rsidRPr="007F0A8B">
              <w:rPr>
                <w:sz w:val="24"/>
                <w:szCs w:val="24"/>
              </w:rPr>
              <w:t xml:space="preserve"> chok og </w:t>
            </w:r>
            <w:proofErr w:type="spellStart"/>
            <w:r w:rsidRPr="007F0A8B">
              <w:rPr>
                <w:sz w:val="24"/>
                <w:szCs w:val="24"/>
              </w:rPr>
              <w:t>anafylaktoid</w:t>
            </w:r>
            <w:proofErr w:type="spellEnd"/>
            <w:r w:rsidRPr="007F0A8B">
              <w:rPr>
                <w:sz w:val="24"/>
                <w:szCs w:val="24"/>
              </w:rPr>
              <w:t xml:space="preserve"> reaktion), overfølsomhed</w:t>
            </w:r>
          </w:p>
        </w:tc>
      </w:tr>
      <w:tr w:rsidR="00413DF5" w:rsidRPr="007F0A8B" w14:paraId="4DBCEA1E"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32B43887" w14:textId="77777777" w:rsidR="00413DF5" w:rsidRPr="007F0A8B" w:rsidRDefault="00413DF5">
            <w:pPr>
              <w:rPr>
                <w:sz w:val="24"/>
                <w:szCs w:val="24"/>
              </w:rPr>
            </w:pPr>
            <w:r w:rsidRPr="007F0A8B">
              <w:rPr>
                <w:i/>
                <w:iCs/>
                <w:sz w:val="24"/>
                <w:szCs w:val="24"/>
              </w:rPr>
              <w:t>Metabolisme og ernæring</w:t>
            </w:r>
          </w:p>
        </w:tc>
        <w:tc>
          <w:tcPr>
            <w:tcW w:w="969" w:type="pct"/>
            <w:tcBorders>
              <w:top w:val="single" w:sz="4" w:space="0" w:color="auto"/>
              <w:left w:val="single" w:sz="4" w:space="0" w:color="auto"/>
              <w:bottom w:val="single" w:sz="4" w:space="0" w:color="auto"/>
              <w:right w:val="single" w:sz="4" w:space="0" w:color="auto"/>
            </w:tcBorders>
            <w:hideMark/>
          </w:tcPr>
          <w:p w14:paraId="46E97280"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04DA8214" w14:textId="77777777" w:rsidR="00413DF5" w:rsidRPr="007F0A8B" w:rsidRDefault="00413DF5">
            <w:pPr>
              <w:rPr>
                <w:sz w:val="24"/>
                <w:szCs w:val="24"/>
              </w:rPr>
            </w:pPr>
            <w:proofErr w:type="spellStart"/>
            <w:r w:rsidRPr="007F0A8B">
              <w:rPr>
                <w:sz w:val="24"/>
                <w:szCs w:val="24"/>
              </w:rPr>
              <w:t>Hypomagnesiæmi</w:t>
            </w:r>
            <w:proofErr w:type="spellEnd"/>
          </w:p>
        </w:tc>
      </w:tr>
      <w:tr w:rsidR="00413DF5" w:rsidRPr="007F0A8B" w14:paraId="799495E6"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636E6B38" w14:textId="77777777" w:rsidR="00413DF5" w:rsidRPr="007F0A8B" w:rsidRDefault="00413DF5">
            <w:pPr>
              <w:rPr>
                <w:sz w:val="24"/>
                <w:szCs w:val="24"/>
              </w:rPr>
            </w:pPr>
            <w:r w:rsidRPr="007F0A8B">
              <w:rPr>
                <w:i/>
                <w:iCs/>
                <w:sz w:val="24"/>
                <w:szCs w:val="24"/>
              </w:rPr>
              <w:t>Nervesystemet</w:t>
            </w:r>
          </w:p>
        </w:tc>
        <w:tc>
          <w:tcPr>
            <w:tcW w:w="969" w:type="pct"/>
            <w:tcBorders>
              <w:top w:val="single" w:sz="4" w:space="0" w:color="auto"/>
              <w:left w:val="single" w:sz="4" w:space="0" w:color="auto"/>
              <w:bottom w:val="single" w:sz="4" w:space="0" w:color="auto"/>
              <w:right w:val="single" w:sz="4" w:space="0" w:color="auto"/>
            </w:tcBorders>
            <w:hideMark/>
          </w:tcPr>
          <w:p w14:paraId="1E1439E2"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08FD5438" w14:textId="77777777" w:rsidR="00413DF5" w:rsidRPr="007F0A8B" w:rsidRDefault="00413DF5">
            <w:pPr>
              <w:rPr>
                <w:sz w:val="24"/>
                <w:szCs w:val="24"/>
              </w:rPr>
            </w:pPr>
            <w:r w:rsidRPr="007F0A8B">
              <w:rPr>
                <w:sz w:val="24"/>
                <w:szCs w:val="24"/>
              </w:rPr>
              <w:t>Svimmelhed</w:t>
            </w:r>
          </w:p>
        </w:tc>
      </w:tr>
      <w:tr w:rsidR="00413DF5" w:rsidRPr="007F0A8B" w14:paraId="233CF6E3"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5447832D"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56804178"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15C768F" w14:textId="77777777" w:rsidR="00413DF5" w:rsidRPr="007F0A8B" w:rsidRDefault="00413DF5">
            <w:pPr>
              <w:tabs>
                <w:tab w:val="left" w:pos="1304"/>
              </w:tabs>
              <w:autoSpaceDE w:val="0"/>
              <w:autoSpaceDN w:val="0"/>
              <w:adjustRightInd w:val="0"/>
              <w:rPr>
                <w:sz w:val="24"/>
                <w:szCs w:val="24"/>
              </w:rPr>
            </w:pPr>
            <w:proofErr w:type="spellStart"/>
            <w:r w:rsidRPr="007F0A8B">
              <w:rPr>
                <w:sz w:val="24"/>
                <w:szCs w:val="24"/>
              </w:rPr>
              <w:t>Rysten</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paræstesi</w:t>
            </w:r>
            <w:r w:rsidRPr="007F0A8B">
              <w:rPr>
                <w:sz w:val="24"/>
                <w:szCs w:val="24"/>
                <w:vertAlign w:val="superscript"/>
              </w:rPr>
              <w:t>a</w:t>
            </w:r>
            <w:proofErr w:type="spellEnd"/>
            <w:r w:rsidRPr="007F0A8B">
              <w:rPr>
                <w:sz w:val="24"/>
                <w:szCs w:val="24"/>
              </w:rPr>
              <w:t xml:space="preserve">, hovedpine, problemer med </w:t>
            </w:r>
            <w:proofErr w:type="spellStart"/>
            <w:r w:rsidRPr="007F0A8B">
              <w:rPr>
                <w:sz w:val="24"/>
                <w:szCs w:val="24"/>
              </w:rPr>
              <w:t>balancen</w:t>
            </w:r>
            <w:r w:rsidRPr="007F0A8B">
              <w:rPr>
                <w:sz w:val="24"/>
                <w:szCs w:val="24"/>
                <w:vertAlign w:val="superscript"/>
              </w:rPr>
              <w:t>a</w:t>
            </w:r>
            <w:proofErr w:type="spellEnd"/>
          </w:p>
        </w:tc>
      </w:tr>
      <w:tr w:rsidR="00413DF5" w:rsidRPr="007F0A8B" w14:paraId="5868A97D"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74D81902"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21446AEC"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58C6A9B0" w14:textId="77777777" w:rsidR="00413DF5" w:rsidRPr="007F0A8B" w:rsidRDefault="00413DF5">
            <w:pPr>
              <w:rPr>
                <w:sz w:val="24"/>
                <w:szCs w:val="24"/>
              </w:rPr>
            </w:pPr>
            <w:r w:rsidRPr="007F0A8B">
              <w:rPr>
                <w:sz w:val="24"/>
                <w:szCs w:val="24"/>
              </w:rPr>
              <w:t xml:space="preserve">Akut </w:t>
            </w:r>
            <w:proofErr w:type="spellStart"/>
            <w:r w:rsidRPr="007F0A8B">
              <w:rPr>
                <w:sz w:val="24"/>
                <w:szCs w:val="24"/>
              </w:rPr>
              <w:t>muskellammelse</w:t>
            </w:r>
            <w:r w:rsidRPr="007F0A8B">
              <w:rPr>
                <w:sz w:val="24"/>
                <w:szCs w:val="24"/>
                <w:vertAlign w:val="superscript"/>
              </w:rPr>
              <w:t>a</w:t>
            </w:r>
            <w:proofErr w:type="spellEnd"/>
          </w:p>
        </w:tc>
      </w:tr>
      <w:tr w:rsidR="00413DF5" w:rsidRPr="007F0A8B" w14:paraId="7DD84E00"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23B1779" w14:textId="77777777" w:rsidR="00413DF5" w:rsidRPr="007F0A8B" w:rsidRDefault="00413DF5">
            <w:pPr>
              <w:rPr>
                <w:sz w:val="24"/>
                <w:szCs w:val="24"/>
              </w:rPr>
            </w:pPr>
            <w:r w:rsidRPr="007F0A8B">
              <w:rPr>
                <w:i/>
                <w:iCs/>
                <w:sz w:val="24"/>
                <w:szCs w:val="24"/>
              </w:rPr>
              <w:t>Øjne</w:t>
            </w:r>
          </w:p>
        </w:tc>
        <w:tc>
          <w:tcPr>
            <w:tcW w:w="969" w:type="pct"/>
            <w:tcBorders>
              <w:top w:val="single" w:sz="4" w:space="0" w:color="auto"/>
              <w:left w:val="single" w:sz="4" w:space="0" w:color="auto"/>
              <w:bottom w:val="single" w:sz="4" w:space="0" w:color="auto"/>
              <w:right w:val="single" w:sz="4" w:space="0" w:color="auto"/>
            </w:tcBorders>
            <w:hideMark/>
          </w:tcPr>
          <w:p w14:paraId="7000487B"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55E99A7B" w14:textId="77777777" w:rsidR="00413DF5" w:rsidRPr="007F0A8B" w:rsidRDefault="00413DF5">
            <w:pPr>
              <w:rPr>
                <w:sz w:val="24"/>
                <w:szCs w:val="24"/>
              </w:rPr>
            </w:pPr>
            <w:proofErr w:type="spellStart"/>
            <w:r w:rsidRPr="007F0A8B">
              <w:rPr>
                <w:sz w:val="24"/>
                <w:szCs w:val="24"/>
              </w:rPr>
              <w:t>Blindhed</w:t>
            </w:r>
            <w:r w:rsidRPr="007F0A8B">
              <w:rPr>
                <w:sz w:val="24"/>
                <w:szCs w:val="24"/>
                <w:vertAlign w:val="superscript"/>
              </w:rPr>
              <w:t>b</w:t>
            </w:r>
            <w:proofErr w:type="spellEnd"/>
            <w:r w:rsidRPr="007F0A8B">
              <w:rPr>
                <w:sz w:val="24"/>
                <w:szCs w:val="24"/>
              </w:rPr>
              <w:t xml:space="preserve">, </w:t>
            </w:r>
            <w:proofErr w:type="spellStart"/>
            <w:r w:rsidRPr="007F0A8B">
              <w:rPr>
                <w:sz w:val="24"/>
                <w:szCs w:val="24"/>
              </w:rPr>
              <w:t>retinalt</w:t>
            </w:r>
            <w:proofErr w:type="spellEnd"/>
            <w:r w:rsidRPr="007F0A8B">
              <w:rPr>
                <w:sz w:val="24"/>
                <w:szCs w:val="24"/>
              </w:rPr>
              <w:t xml:space="preserve"> </w:t>
            </w:r>
            <w:proofErr w:type="spellStart"/>
            <w:r w:rsidRPr="007F0A8B">
              <w:rPr>
                <w:sz w:val="24"/>
                <w:szCs w:val="24"/>
              </w:rPr>
              <w:t>infarkt</w:t>
            </w:r>
            <w:r w:rsidRPr="007F0A8B">
              <w:rPr>
                <w:sz w:val="24"/>
                <w:szCs w:val="24"/>
                <w:vertAlign w:val="superscript"/>
              </w:rPr>
              <w:t>b</w:t>
            </w:r>
            <w:proofErr w:type="spellEnd"/>
          </w:p>
        </w:tc>
      </w:tr>
      <w:tr w:rsidR="00413DF5" w:rsidRPr="007F0A8B" w14:paraId="19126FB1"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6E3556B9" w14:textId="77777777" w:rsidR="00413DF5" w:rsidRPr="007F0A8B" w:rsidRDefault="00413DF5">
            <w:pPr>
              <w:rPr>
                <w:sz w:val="24"/>
                <w:szCs w:val="24"/>
              </w:rPr>
            </w:pPr>
            <w:r w:rsidRPr="007F0A8B">
              <w:rPr>
                <w:i/>
                <w:iCs/>
                <w:sz w:val="24"/>
                <w:szCs w:val="24"/>
              </w:rPr>
              <w:t>Øre og labyrint</w:t>
            </w:r>
          </w:p>
        </w:tc>
        <w:tc>
          <w:tcPr>
            <w:tcW w:w="969" w:type="pct"/>
            <w:tcBorders>
              <w:top w:val="single" w:sz="4" w:space="0" w:color="auto"/>
              <w:left w:val="single" w:sz="4" w:space="0" w:color="auto"/>
              <w:bottom w:val="single" w:sz="4" w:space="0" w:color="auto"/>
              <w:right w:val="single" w:sz="4" w:space="0" w:color="auto"/>
            </w:tcBorders>
            <w:hideMark/>
          </w:tcPr>
          <w:p w14:paraId="0F4CF9CF"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171844C1" w14:textId="77777777" w:rsidR="00413DF5" w:rsidRPr="007F0A8B" w:rsidRDefault="00413DF5">
            <w:pPr>
              <w:rPr>
                <w:sz w:val="24"/>
                <w:szCs w:val="24"/>
              </w:rPr>
            </w:pPr>
            <w:proofErr w:type="spellStart"/>
            <w:r w:rsidRPr="007F0A8B">
              <w:rPr>
                <w:sz w:val="24"/>
                <w:szCs w:val="24"/>
              </w:rPr>
              <w:t>Vestibulær</w:t>
            </w:r>
            <w:proofErr w:type="spellEnd"/>
            <w:r w:rsidRPr="007F0A8B">
              <w:rPr>
                <w:sz w:val="24"/>
                <w:szCs w:val="24"/>
              </w:rPr>
              <w:t xml:space="preserve"> effekt med kvalme</w:t>
            </w:r>
          </w:p>
        </w:tc>
      </w:tr>
      <w:tr w:rsidR="00413DF5" w:rsidRPr="007F0A8B" w14:paraId="13E7C95A"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73538907"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66BCC66E"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73155195" w14:textId="77777777" w:rsidR="00413DF5" w:rsidRPr="007F0A8B" w:rsidRDefault="00413DF5">
            <w:pPr>
              <w:rPr>
                <w:sz w:val="24"/>
                <w:szCs w:val="24"/>
              </w:rPr>
            </w:pPr>
            <w:proofErr w:type="spellStart"/>
            <w:r w:rsidRPr="007F0A8B">
              <w:rPr>
                <w:sz w:val="24"/>
                <w:szCs w:val="24"/>
              </w:rPr>
              <w:t>Tinnitus</w:t>
            </w:r>
            <w:r w:rsidRPr="007F0A8B">
              <w:rPr>
                <w:sz w:val="24"/>
                <w:szCs w:val="24"/>
                <w:vertAlign w:val="superscript"/>
              </w:rPr>
              <w:t>a</w:t>
            </w:r>
            <w:proofErr w:type="spellEnd"/>
            <w:r w:rsidRPr="007F0A8B">
              <w:rPr>
                <w:sz w:val="24"/>
                <w:szCs w:val="24"/>
              </w:rPr>
              <w:t xml:space="preserve">, nedsat </w:t>
            </w:r>
            <w:proofErr w:type="spellStart"/>
            <w:r w:rsidRPr="007F0A8B">
              <w:rPr>
                <w:sz w:val="24"/>
                <w:szCs w:val="24"/>
              </w:rPr>
              <w:t>hørelse</w:t>
            </w:r>
            <w:r w:rsidRPr="007F0A8B">
              <w:rPr>
                <w:sz w:val="24"/>
                <w:szCs w:val="24"/>
                <w:vertAlign w:val="superscript"/>
              </w:rPr>
              <w:t>a</w:t>
            </w:r>
            <w:proofErr w:type="spellEnd"/>
          </w:p>
        </w:tc>
      </w:tr>
      <w:tr w:rsidR="00413DF5" w:rsidRPr="007F0A8B" w14:paraId="3844FCFB"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3E243DDD" w14:textId="77777777" w:rsidR="00413DF5" w:rsidRPr="007F0A8B" w:rsidRDefault="00413DF5">
            <w:pPr>
              <w:rPr>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0F661BA8"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5B3FC3BC" w14:textId="77777777" w:rsidR="00413DF5" w:rsidRPr="007F0A8B" w:rsidRDefault="00413DF5">
            <w:pPr>
              <w:rPr>
                <w:sz w:val="24"/>
                <w:szCs w:val="24"/>
              </w:rPr>
            </w:pPr>
            <w:proofErr w:type="spellStart"/>
            <w:r w:rsidRPr="007F0A8B">
              <w:rPr>
                <w:sz w:val="24"/>
                <w:szCs w:val="24"/>
              </w:rPr>
              <w:t>Døvhed</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neurosensorisk</w:t>
            </w:r>
            <w:proofErr w:type="spellEnd"/>
            <w:r w:rsidRPr="007F0A8B">
              <w:rPr>
                <w:sz w:val="24"/>
                <w:szCs w:val="24"/>
              </w:rPr>
              <w:t xml:space="preserve"> døvhed</w:t>
            </w:r>
          </w:p>
        </w:tc>
      </w:tr>
      <w:tr w:rsidR="00413DF5" w:rsidRPr="007F0A8B" w14:paraId="446B7918"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49AA026C" w14:textId="77777777" w:rsidR="00413DF5" w:rsidRPr="007F0A8B" w:rsidRDefault="00413DF5">
            <w:pPr>
              <w:rPr>
                <w:i/>
                <w:iCs/>
                <w:sz w:val="24"/>
                <w:szCs w:val="24"/>
              </w:rPr>
            </w:pPr>
            <w:proofErr w:type="spellStart"/>
            <w:r w:rsidRPr="007F0A8B">
              <w:rPr>
                <w:i/>
                <w:iCs/>
                <w:sz w:val="24"/>
                <w:szCs w:val="24"/>
              </w:rPr>
              <w:t>Vaskulære</w:t>
            </w:r>
            <w:proofErr w:type="spellEnd"/>
            <w:r w:rsidRPr="007F0A8B">
              <w:rPr>
                <w:i/>
                <w:iCs/>
                <w:sz w:val="24"/>
                <w:szCs w:val="24"/>
              </w:rPr>
              <w:t xml:space="preserve"> sygdomme</w:t>
            </w:r>
          </w:p>
        </w:tc>
        <w:tc>
          <w:tcPr>
            <w:tcW w:w="969" w:type="pct"/>
            <w:tcBorders>
              <w:top w:val="single" w:sz="4" w:space="0" w:color="auto"/>
              <w:left w:val="single" w:sz="4" w:space="0" w:color="auto"/>
              <w:bottom w:val="single" w:sz="4" w:space="0" w:color="auto"/>
              <w:right w:val="single" w:sz="4" w:space="0" w:color="auto"/>
            </w:tcBorders>
            <w:hideMark/>
          </w:tcPr>
          <w:p w14:paraId="1A2BCFE4"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DD30B76" w14:textId="77777777" w:rsidR="00413DF5" w:rsidRPr="007F0A8B" w:rsidRDefault="00413DF5">
            <w:pPr>
              <w:rPr>
                <w:sz w:val="24"/>
                <w:szCs w:val="24"/>
              </w:rPr>
            </w:pPr>
            <w:r w:rsidRPr="007F0A8B">
              <w:rPr>
                <w:sz w:val="24"/>
                <w:szCs w:val="24"/>
              </w:rPr>
              <w:t>Hypotension</w:t>
            </w:r>
          </w:p>
        </w:tc>
      </w:tr>
      <w:tr w:rsidR="00413DF5" w:rsidRPr="007F0A8B" w14:paraId="38B28CD1"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6A1175A4"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Luftveje, thorax og</w:t>
            </w:r>
          </w:p>
          <w:p w14:paraId="3ADB124F" w14:textId="77777777" w:rsidR="00413DF5" w:rsidRPr="007F0A8B" w:rsidRDefault="00413DF5">
            <w:pPr>
              <w:rPr>
                <w:i/>
                <w:iCs/>
                <w:sz w:val="24"/>
                <w:szCs w:val="24"/>
              </w:rPr>
            </w:pPr>
            <w:proofErr w:type="spellStart"/>
            <w:r w:rsidRPr="007F0A8B">
              <w:rPr>
                <w:i/>
                <w:iCs/>
                <w:sz w:val="24"/>
                <w:szCs w:val="24"/>
              </w:rPr>
              <w:t>mediastinum</w:t>
            </w:r>
            <w:proofErr w:type="spellEnd"/>
          </w:p>
        </w:tc>
        <w:tc>
          <w:tcPr>
            <w:tcW w:w="969" w:type="pct"/>
            <w:tcBorders>
              <w:top w:val="single" w:sz="4" w:space="0" w:color="auto"/>
              <w:left w:val="single" w:sz="4" w:space="0" w:color="auto"/>
              <w:bottom w:val="single" w:sz="4" w:space="0" w:color="auto"/>
              <w:right w:val="single" w:sz="4" w:space="0" w:color="auto"/>
            </w:tcBorders>
            <w:hideMark/>
          </w:tcPr>
          <w:p w14:paraId="015A329A"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7C53DF83" w14:textId="77777777" w:rsidR="00413DF5" w:rsidRPr="007F0A8B" w:rsidRDefault="00413DF5">
            <w:pPr>
              <w:rPr>
                <w:sz w:val="24"/>
                <w:szCs w:val="24"/>
              </w:rPr>
            </w:pPr>
            <w:r w:rsidRPr="007F0A8B">
              <w:rPr>
                <w:sz w:val="24"/>
                <w:szCs w:val="24"/>
              </w:rPr>
              <w:t xml:space="preserve">Apnø, </w:t>
            </w:r>
            <w:proofErr w:type="spellStart"/>
            <w:r w:rsidRPr="007F0A8B">
              <w:rPr>
                <w:sz w:val="24"/>
                <w:szCs w:val="24"/>
              </w:rPr>
              <w:t>bronkospasme</w:t>
            </w:r>
            <w:proofErr w:type="spellEnd"/>
          </w:p>
        </w:tc>
      </w:tr>
      <w:tr w:rsidR="00413DF5" w:rsidRPr="007F0A8B" w14:paraId="0781DEC8"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34D1066B" w14:textId="77777777" w:rsidR="00413DF5" w:rsidRPr="007F0A8B" w:rsidRDefault="00413DF5">
            <w:pPr>
              <w:rPr>
                <w:i/>
                <w:iCs/>
                <w:sz w:val="24"/>
                <w:szCs w:val="24"/>
              </w:rPr>
            </w:pPr>
            <w:r w:rsidRPr="007F0A8B">
              <w:rPr>
                <w:i/>
                <w:iCs/>
                <w:sz w:val="24"/>
                <w:szCs w:val="24"/>
              </w:rPr>
              <w:t>Mave-tarm-kanalen</w:t>
            </w:r>
          </w:p>
        </w:tc>
        <w:tc>
          <w:tcPr>
            <w:tcW w:w="969" w:type="pct"/>
            <w:tcBorders>
              <w:top w:val="single" w:sz="4" w:space="0" w:color="auto"/>
              <w:left w:val="single" w:sz="4" w:space="0" w:color="auto"/>
              <w:bottom w:val="single" w:sz="4" w:space="0" w:color="auto"/>
              <w:right w:val="single" w:sz="4" w:space="0" w:color="auto"/>
            </w:tcBorders>
            <w:hideMark/>
          </w:tcPr>
          <w:p w14:paraId="51EFFE34"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7EF7E7BB" w14:textId="77777777" w:rsidR="00413DF5" w:rsidRPr="007F0A8B" w:rsidRDefault="00413DF5">
            <w:pPr>
              <w:rPr>
                <w:sz w:val="24"/>
                <w:szCs w:val="24"/>
              </w:rPr>
            </w:pPr>
            <w:r w:rsidRPr="007F0A8B">
              <w:rPr>
                <w:sz w:val="24"/>
                <w:szCs w:val="24"/>
              </w:rPr>
              <w:t>Kvalme, opkastning</w:t>
            </w:r>
          </w:p>
        </w:tc>
      </w:tr>
      <w:tr w:rsidR="00413DF5" w:rsidRPr="007F0A8B" w14:paraId="35F9C446"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1C4C5D39" w14:textId="77777777" w:rsidR="00413DF5" w:rsidRPr="007F0A8B" w:rsidRDefault="00413DF5">
            <w:pPr>
              <w:rPr>
                <w:i/>
                <w:iCs/>
                <w:sz w:val="24"/>
                <w:szCs w:val="24"/>
              </w:rPr>
            </w:pPr>
            <w:r w:rsidRPr="007F0A8B">
              <w:rPr>
                <w:i/>
                <w:iCs/>
                <w:sz w:val="24"/>
                <w:szCs w:val="24"/>
              </w:rPr>
              <w:t>Lever og galdeveje</w:t>
            </w:r>
          </w:p>
        </w:tc>
        <w:tc>
          <w:tcPr>
            <w:tcW w:w="969" w:type="pct"/>
            <w:tcBorders>
              <w:top w:val="single" w:sz="4" w:space="0" w:color="auto"/>
              <w:left w:val="single" w:sz="4" w:space="0" w:color="auto"/>
              <w:bottom w:val="single" w:sz="4" w:space="0" w:color="auto"/>
              <w:right w:val="single" w:sz="4" w:space="0" w:color="auto"/>
            </w:tcBorders>
            <w:hideMark/>
          </w:tcPr>
          <w:p w14:paraId="38A120E2" w14:textId="77777777" w:rsidR="00413DF5" w:rsidRPr="007F0A8B" w:rsidRDefault="00413DF5">
            <w:pPr>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18775B64" w14:textId="77777777" w:rsidR="00413DF5" w:rsidRPr="007F0A8B" w:rsidRDefault="00413DF5">
            <w:pPr>
              <w:rPr>
                <w:sz w:val="24"/>
                <w:szCs w:val="24"/>
              </w:rPr>
            </w:pPr>
            <w:r w:rsidRPr="007F0A8B">
              <w:rPr>
                <w:sz w:val="24"/>
                <w:szCs w:val="24"/>
              </w:rPr>
              <w:t xml:space="preserve">Forhøjet </w:t>
            </w:r>
            <w:proofErr w:type="spellStart"/>
            <w:r w:rsidRPr="007F0A8B">
              <w:rPr>
                <w:sz w:val="24"/>
                <w:szCs w:val="24"/>
              </w:rPr>
              <w:t>transaminase</w:t>
            </w:r>
            <w:proofErr w:type="spellEnd"/>
          </w:p>
        </w:tc>
      </w:tr>
      <w:tr w:rsidR="00413DF5" w:rsidRPr="007F0A8B" w14:paraId="219B60E4"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49EB8D11" w14:textId="77777777" w:rsidR="00413DF5" w:rsidRPr="007F0A8B" w:rsidRDefault="00413DF5" w:rsidP="00E42986">
            <w:pPr>
              <w:keepNext/>
              <w:rPr>
                <w:i/>
                <w:iCs/>
                <w:sz w:val="24"/>
                <w:szCs w:val="24"/>
              </w:rPr>
            </w:pPr>
            <w:r w:rsidRPr="007F0A8B">
              <w:rPr>
                <w:i/>
                <w:iCs/>
                <w:sz w:val="24"/>
                <w:szCs w:val="24"/>
              </w:rPr>
              <w:lastRenderedPageBreak/>
              <w:t>Hud og subkutane væv</w:t>
            </w:r>
          </w:p>
        </w:tc>
        <w:tc>
          <w:tcPr>
            <w:tcW w:w="969" w:type="pct"/>
            <w:tcBorders>
              <w:top w:val="single" w:sz="4" w:space="0" w:color="auto"/>
              <w:left w:val="single" w:sz="4" w:space="0" w:color="auto"/>
              <w:bottom w:val="single" w:sz="4" w:space="0" w:color="auto"/>
              <w:right w:val="single" w:sz="4" w:space="0" w:color="auto"/>
            </w:tcBorders>
            <w:hideMark/>
          </w:tcPr>
          <w:p w14:paraId="6C8FA4A2" w14:textId="77777777" w:rsidR="00413DF5" w:rsidRPr="007F0A8B" w:rsidRDefault="00413DF5" w:rsidP="00E42986">
            <w:pPr>
              <w:keepNext/>
              <w:rPr>
                <w:sz w:val="24"/>
                <w:szCs w:val="24"/>
              </w:rPr>
            </w:pPr>
            <w:r w:rsidRPr="007F0A8B">
              <w:rPr>
                <w:sz w:val="24"/>
                <w:szCs w:val="24"/>
              </w:rPr>
              <w:t>Ikke almindelig</w:t>
            </w:r>
          </w:p>
        </w:tc>
        <w:tc>
          <w:tcPr>
            <w:tcW w:w="2083" w:type="pct"/>
            <w:tcBorders>
              <w:top w:val="single" w:sz="4" w:space="0" w:color="auto"/>
              <w:left w:val="single" w:sz="4" w:space="0" w:color="auto"/>
              <w:bottom w:val="single" w:sz="4" w:space="0" w:color="auto"/>
              <w:right w:val="single" w:sz="4" w:space="0" w:color="auto"/>
            </w:tcBorders>
            <w:hideMark/>
          </w:tcPr>
          <w:p w14:paraId="5DABC46D" w14:textId="77777777" w:rsidR="00413DF5" w:rsidRPr="007F0A8B" w:rsidRDefault="00413DF5" w:rsidP="00E42986">
            <w:pPr>
              <w:keepNext/>
              <w:rPr>
                <w:sz w:val="24"/>
                <w:szCs w:val="24"/>
              </w:rPr>
            </w:pPr>
            <w:r w:rsidRPr="007F0A8B">
              <w:rPr>
                <w:sz w:val="24"/>
                <w:szCs w:val="24"/>
              </w:rPr>
              <w:t>Udslæt</w:t>
            </w:r>
          </w:p>
        </w:tc>
      </w:tr>
      <w:tr w:rsidR="00413DF5" w:rsidRPr="007F0A8B" w14:paraId="59D5F297"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60E0D5C1"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2C753F88"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291305E5" w14:textId="77777777" w:rsidR="00413DF5" w:rsidRPr="007F0A8B" w:rsidRDefault="00413DF5">
            <w:pPr>
              <w:rPr>
                <w:sz w:val="24"/>
                <w:szCs w:val="24"/>
              </w:rPr>
            </w:pPr>
            <w:proofErr w:type="spellStart"/>
            <w:r w:rsidRPr="007F0A8B">
              <w:rPr>
                <w:sz w:val="24"/>
                <w:szCs w:val="24"/>
              </w:rPr>
              <w:t>Urticaria</w:t>
            </w:r>
            <w:proofErr w:type="spellEnd"/>
            <w:r w:rsidRPr="007F0A8B">
              <w:rPr>
                <w:sz w:val="24"/>
                <w:szCs w:val="24"/>
              </w:rPr>
              <w:t xml:space="preserve">, </w:t>
            </w:r>
            <w:proofErr w:type="spellStart"/>
            <w:r w:rsidRPr="007F0A8B">
              <w:rPr>
                <w:sz w:val="24"/>
                <w:szCs w:val="24"/>
              </w:rPr>
              <w:t>pruritus</w:t>
            </w:r>
            <w:proofErr w:type="spellEnd"/>
            <w:r w:rsidRPr="007F0A8B">
              <w:rPr>
                <w:sz w:val="24"/>
                <w:szCs w:val="24"/>
              </w:rPr>
              <w:t xml:space="preserve">, </w:t>
            </w:r>
          </w:p>
        </w:tc>
      </w:tr>
      <w:tr w:rsidR="00413DF5" w:rsidRPr="007F0A8B" w14:paraId="1247289C"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7FC860DF"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Knogler, led, muskler og bindevæv</w:t>
            </w:r>
          </w:p>
        </w:tc>
        <w:tc>
          <w:tcPr>
            <w:tcW w:w="969" w:type="pct"/>
            <w:tcBorders>
              <w:top w:val="single" w:sz="4" w:space="0" w:color="auto"/>
              <w:left w:val="single" w:sz="4" w:space="0" w:color="auto"/>
              <w:bottom w:val="single" w:sz="4" w:space="0" w:color="auto"/>
              <w:right w:val="single" w:sz="4" w:space="0" w:color="auto"/>
            </w:tcBorders>
            <w:hideMark/>
          </w:tcPr>
          <w:p w14:paraId="453938EE"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3F49EE48" w14:textId="77777777" w:rsidR="00413DF5" w:rsidRPr="007F0A8B" w:rsidRDefault="00413DF5">
            <w:pPr>
              <w:rPr>
                <w:sz w:val="24"/>
                <w:szCs w:val="24"/>
              </w:rPr>
            </w:pPr>
            <w:proofErr w:type="spellStart"/>
            <w:r w:rsidRPr="007F0A8B">
              <w:rPr>
                <w:sz w:val="24"/>
                <w:szCs w:val="24"/>
              </w:rPr>
              <w:t>Artralgi</w:t>
            </w:r>
            <w:proofErr w:type="spellEnd"/>
            <w:r w:rsidRPr="007F0A8B">
              <w:rPr>
                <w:sz w:val="24"/>
                <w:szCs w:val="24"/>
              </w:rPr>
              <w:t xml:space="preserve">, </w:t>
            </w:r>
            <w:proofErr w:type="spellStart"/>
            <w:r w:rsidRPr="007F0A8B">
              <w:rPr>
                <w:sz w:val="24"/>
                <w:szCs w:val="24"/>
              </w:rPr>
              <w:t>muskelsammentrækninger</w:t>
            </w:r>
            <w:r w:rsidRPr="007F0A8B">
              <w:rPr>
                <w:sz w:val="24"/>
                <w:szCs w:val="24"/>
                <w:vertAlign w:val="superscript"/>
              </w:rPr>
              <w:t>a</w:t>
            </w:r>
            <w:proofErr w:type="spellEnd"/>
          </w:p>
        </w:tc>
      </w:tr>
      <w:tr w:rsidR="00413DF5" w:rsidRPr="007F0A8B" w14:paraId="5BBA2DD6" w14:textId="77777777" w:rsidTr="006B5E43">
        <w:tc>
          <w:tcPr>
            <w:tcW w:w="1948" w:type="pct"/>
            <w:vMerge w:val="restart"/>
            <w:tcBorders>
              <w:top w:val="single" w:sz="4" w:space="0" w:color="auto"/>
              <w:left w:val="single" w:sz="4" w:space="0" w:color="auto"/>
              <w:bottom w:val="single" w:sz="4" w:space="0" w:color="auto"/>
              <w:right w:val="single" w:sz="4" w:space="0" w:color="auto"/>
            </w:tcBorders>
            <w:hideMark/>
          </w:tcPr>
          <w:p w14:paraId="4EEDA417" w14:textId="77777777" w:rsidR="00413DF5" w:rsidRPr="007F0A8B" w:rsidRDefault="00413DF5">
            <w:pPr>
              <w:rPr>
                <w:i/>
                <w:iCs/>
                <w:sz w:val="24"/>
                <w:szCs w:val="24"/>
              </w:rPr>
            </w:pPr>
            <w:r w:rsidRPr="007F0A8B">
              <w:rPr>
                <w:i/>
                <w:iCs/>
                <w:sz w:val="24"/>
                <w:szCs w:val="24"/>
              </w:rPr>
              <w:t>Nyrer og urinveje</w:t>
            </w:r>
          </w:p>
        </w:tc>
        <w:tc>
          <w:tcPr>
            <w:tcW w:w="969" w:type="pct"/>
            <w:tcBorders>
              <w:top w:val="single" w:sz="4" w:space="0" w:color="auto"/>
              <w:left w:val="single" w:sz="4" w:space="0" w:color="auto"/>
              <w:bottom w:val="single" w:sz="4" w:space="0" w:color="auto"/>
              <w:right w:val="single" w:sz="4" w:space="0" w:color="auto"/>
            </w:tcBorders>
            <w:hideMark/>
          </w:tcPr>
          <w:p w14:paraId="0DBCE1C5" w14:textId="77777777" w:rsidR="00413DF5" w:rsidRPr="007F0A8B" w:rsidRDefault="00413DF5">
            <w:pPr>
              <w:rPr>
                <w:sz w:val="24"/>
                <w:szCs w:val="24"/>
              </w:rPr>
            </w:pPr>
            <w:r w:rsidRPr="007F0A8B">
              <w:rPr>
                <w:sz w:val="24"/>
                <w:szCs w:val="24"/>
              </w:rPr>
              <w:t>Almindelig</w:t>
            </w:r>
          </w:p>
        </w:tc>
        <w:tc>
          <w:tcPr>
            <w:tcW w:w="2083" w:type="pct"/>
            <w:tcBorders>
              <w:top w:val="single" w:sz="4" w:space="0" w:color="auto"/>
              <w:left w:val="single" w:sz="4" w:space="0" w:color="auto"/>
              <w:bottom w:val="single" w:sz="4" w:space="0" w:color="auto"/>
              <w:right w:val="single" w:sz="4" w:space="0" w:color="auto"/>
            </w:tcBorders>
            <w:hideMark/>
          </w:tcPr>
          <w:p w14:paraId="222E0D1F" w14:textId="77777777" w:rsidR="00413DF5" w:rsidRPr="007F0A8B" w:rsidRDefault="00413DF5">
            <w:pPr>
              <w:rPr>
                <w:sz w:val="24"/>
                <w:szCs w:val="24"/>
              </w:rPr>
            </w:pPr>
            <w:proofErr w:type="spellStart"/>
            <w:r w:rsidRPr="007F0A8B">
              <w:rPr>
                <w:sz w:val="24"/>
                <w:szCs w:val="24"/>
              </w:rPr>
              <w:t>Proteinuri</w:t>
            </w:r>
            <w:proofErr w:type="spellEnd"/>
            <w:r w:rsidRPr="007F0A8B">
              <w:rPr>
                <w:sz w:val="24"/>
                <w:szCs w:val="24"/>
              </w:rPr>
              <w:t>, forhøjet urinstof</w:t>
            </w:r>
          </w:p>
        </w:tc>
      </w:tr>
      <w:tr w:rsidR="00413DF5" w:rsidRPr="007F0A8B" w14:paraId="641B505F"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107D40D7"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302D2045"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4E3BB854" w14:textId="77777777" w:rsidR="00413DF5" w:rsidRPr="007F0A8B" w:rsidRDefault="00413DF5">
            <w:pPr>
              <w:rPr>
                <w:sz w:val="24"/>
                <w:szCs w:val="24"/>
              </w:rPr>
            </w:pPr>
            <w:proofErr w:type="spellStart"/>
            <w:r w:rsidRPr="007F0A8B">
              <w:rPr>
                <w:sz w:val="24"/>
                <w:szCs w:val="24"/>
              </w:rPr>
              <w:t>Oliguri</w:t>
            </w:r>
            <w:r w:rsidRPr="007F0A8B">
              <w:rPr>
                <w:sz w:val="24"/>
                <w:szCs w:val="24"/>
                <w:vertAlign w:val="superscript"/>
              </w:rPr>
              <w:t>a</w:t>
            </w:r>
            <w:proofErr w:type="spellEnd"/>
            <w:r w:rsidRPr="007F0A8B">
              <w:rPr>
                <w:sz w:val="24"/>
                <w:szCs w:val="24"/>
              </w:rPr>
              <w:t xml:space="preserve">, forhøjet </w:t>
            </w:r>
            <w:proofErr w:type="spellStart"/>
            <w:r w:rsidRPr="007F0A8B">
              <w:rPr>
                <w:sz w:val="24"/>
                <w:szCs w:val="24"/>
              </w:rPr>
              <w:t>kreatinin</w:t>
            </w:r>
            <w:proofErr w:type="spellEnd"/>
            <w:r w:rsidRPr="007F0A8B">
              <w:rPr>
                <w:sz w:val="24"/>
                <w:szCs w:val="24"/>
              </w:rPr>
              <w:t xml:space="preserve"> i </w:t>
            </w:r>
            <w:proofErr w:type="spellStart"/>
            <w:r w:rsidRPr="007F0A8B">
              <w:rPr>
                <w:sz w:val="24"/>
                <w:szCs w:val="24"/>
              </w:rPr>
              <w:t>blodet</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albuminuri</w:t>
            </w:r>
            <w:r w:rsidRPr="007F0A8B">
              <w:rPr>
                <w:sz w:val="24"/>
                <w:szCs w:val="24"/>
                <w:vertAlign w:val="superscript"/>
              </w:rPr>
              <w:t>a</w:t>
            </w:r>
            <w:proofErr w:type="spellEnd"/>
            <w:r w:rsidRPr="007F0A8B">
              <w:rPr>
                <w:sz w:val="24"/>
                <w:szCs w:val="24"/>
              </w:rPr>
              <w:t xml:space="preserve">, </w:t>
            </w:r>
            <w:proofErr w:type="spellStart"/>
            <w:r w:rsidRPr="007F0A8B">
              <w:rPr>
                <w:sz w:val="24"/>
                <w:szCs w:val="24"/>
              </w:rPr>
              <w:t>azotemi</w:t>
            </w:r>
            <w:r w:rsidRPr="007F0A8B">
              <w:rPr>
                <w:sz w:val="24"/>
                <w:szCs w:val="24"/>
                <w:vertAlign w:val="superscript"/>
              </w:rPr>
              <w:t>a</w:t>
            </w:r>
            <w:proofErr w:type="spellEnd"/>
            <w:r w:rsidRPr="007F0A8B">
              <w:rPr>
                <w:sz w:val="24"/>
                <w:szCs w:val="24"/>
              </w:rPr>
              <w:t xml:space="preserve">, røde og hvide blodlegemer i </w:t>
            </w:r>
            <w:proofErr w:type="spellStart"/>
            <w:r w:rsidRPr="007F0A8B">
              <w:rPr>
                <w:sz w:val="24"/>
                <w:szCs w:val="24"/>
              </w:rPr>
              <w:t>urinen</w:t>
            </w:r>
            <w:r w:rsidRPr="007F0A8B">
              <w:rPr>
                <w:sz w:val="24"/>
                <w:szCs w:val="24"/>
                <w:vertAlign w:val="superscript"/>
              </w:rPr>
              <w:t>a</w:t>
            </w:r>
            <w:proofErr w:type="spellEnd"/>
            <w:r w:rsidRPr="007F0A8B">
              <w:rPr>
                <w:sz w:val="24"/>
                <w:szCs w:val="24"/>
              </w:rPr>
              <w:t xml:space="preserve">, </w:t>
            </w:r>
          </w:p>
        </w:tc>
      </w:tr>
      <w:tr w:rsidR="00413DF5" w:rsidRPr="007F0A8B" w14:paraId="5AD1028C" w14:textId="77777777" w:rsidTr="006B5E43">
        <w:tc>
          <w:tcPr>
            <w:tcW w:w="1948" w:type="pct"/>
            <w:vMerge/>
            <w:tcBorders>
              <w:top w:val="single" w:sz="4" w:space="0" w:color="auto"/>
              <w:left w:val="single" w:sz="4" w:space="0" w:color="auto"/>
              <w:bottom w:val="single" w:sz="4" w:space="0" w:color="auto"/>
              <w:right w:val="single" w:sz="4" w:space="0" w:color="auto"/>
            </w:tcBorders>
            <w:vAlign w:val="center"/>
            <w:hideMark/>
          </w:tcPr>
          <w:p w14:paraId="06E72EE5" w14:textId="77777777" w:rsidR="00413DF5" w:rsidRPr="007F0A8B" w:rsidRDefault="00413DF5">
            <w:pPr>
              <w:rPr>
                <w:i/>
                <w:iCs/>
                <w:sz w:val="24"/>
                <w:szCs w:val="24"/>
              </w:rPr>
            </w:pPr>
          </w:p>
        </w:tc>
        <w:tc>
          <w:tcPr>
            <w:tcW w:w="969" w:type="pct"/>
            <w:tcBorders>
              <w:top w:val="single" w:sz="4" w:space="0" w:color="auto"/>
              <w:left w:val="single" w:sz="4" w:space="0" w:color="auto"/>
              <w:bottom w:val="single" w:sz="4" w:space="0" w:color="auto"/>
              <w:right w:val="single" w:sz="4" w:space="0" w:color="auto"/>
            </w:tcBorders>
            <w:hideMark/>
          </w:tcPr>
          <w:p w14:paraId="6DFECD9F" w14:textId="77777777" w:rsidR="00413DF5" w:rsidRPr="007F0A8B" w:rsidRDefault="00413DF5">
            <w:pPr>
              <w:rPr>
                <w:sz w:val="24"/>
                <w:szCs w:val="24"/>
              </w:rPr>
            </w:pPr>
            <w:r w:rsidRPr="007F0A8B">
              <w:rPr>
                <w:sz w:val="24"/>
                <w:szCs w:val="24"/>
              </w:rPr>
              <w:t>Ikke kendt</w:t>
            </w:r>
          </w:p>
        </w:tc>
        <w:tc>
          <w:tcPr>
            <w:tcW w:w="2083" w:type="pct"/>
            <w:tcBorders>
              <w:top w:val="single" w:sz="4" w:space="0" w:color="auto"/>
              <w:left w:val="single" w:sz="4" w:space="0" w:color="auto"/>
              <w:bottom w:val="single" w:sz="4" w:space="0" w:color="auto"/>
              <w:right w:val="single" w:sz="4" w:space="0" w:color="auto"/>
            </w:tcBorders>
            <w:hideMark/>
          </w:tcPr>
          <w:p w14:paraId="63234312" w14:textId="77777777" w:rsidR="00413DF5" w:rsidRPr="007F0A8B" w:rsidRDefault="00413DF5">
            <w:pPr>
              <w:rPr>
                <w:sz w:val="24"/>
                <w:szCs w:val="24"/>
                <w:lang w:val="sv-SE"/>
              </w:rPr>
            </w:pPr>
            <w:r w:rsidRPr="007F0A8B">
              <w:rPr>
                <w:sz w:val="24"/>
                <w:szCs w:val="24"/>
                <w:lang w:val="sv-SE"/>
              </w:rPr>
              <w:t xml:space="preserve">Akut </w:t>
            </w:r>
            <w:proofErr w:type="spellStart"/>
            <w:r w:rsidRPr="007F0A8B">
              <w:rPr>
                <w:sz w:val="24"/>
                <w:szCs w:val="24"/>
                <w:lang w:val="sv-SE"/>
              </w:rPr>
              <w:t>nyresvigt</w:t>
            </w:r>
            <w:proofErr w:type="spellEnd"/>
            <w:r w:rsidRPr="007F0A8B">
              <w:rPr>
                <w:sz w:val="24"/>
                <w:szCs w:val="24"/>
                <w:lang w:val="sv-SE"/>
              </w:rPr>
              <w:t xml:space="preserve">, </w:t>
            </w:r>
            <w:proofErr w:type="spellStart"/>
            <w:r w:rsidRPr="007F0A8B">
              <w:rPr>
                <w:sz w:val="24"/>
                <w:szCs w:val="24"/>
                <w:lang w:val="sv-SE"/>
              </w:rPr>
              <w:t>toksisk</w:t>
            </w:r>
            <w:proofErr w:type="spellEnd"/>
            <w:r w:rsidRPr="007F0A8B">
              <w:rPr>
                <w:sz w:val="24"/>
                <w:szCs w:val="24"/>
                <w:lang w:val="sv-SE"/>
              </w:rPr>
              <w:t xml:space="preserve"> </w:t>
            </w:r>
            <w:proofErr w:type="spellStart"/>
            <w:r w:rsidRPr="007F0A8B">
              <w:rPr>
                <w:sz w:val="24"/>
                <w:szCs w:val="24"/>
                <w:lang w:val="sv-SE"/>
              </w:rPr>
              <w:t>nefropati</w:t>
            </w:r>
            <w:proofErr w:type="spellEnd"/>
            <w:r w:rsidRPr="007F0A8B">
              <w:rPr>
                <w:sz w:val="24"/>
                <w:szCs w:val="24"/>
                <w:lang w:val="sv-SE"/>
              </w:rPr>
              <w:t xml:space="preserve">, celler i </w:t>
            </w:r>
            <w:proofErr w:type="spellStart"/>
            <w:r w:rsidRPr="007F0A8B">
              <w:rPr>
                <w:sz w:val="24"/>
                <w:szCs w:val="24"/>
                <w:lang w:val="sv-SE"/>
              </w:rPr>
              <w:t>urinen</w:t>
            </w:r>
            <w:r w:rsidRPr="007F0A8B">
              <w:rPr>
                <w:sz w:val="24"/>
                <w:szCs w:val="24"/>
                <w:vertAlign w:val="superscript"/>
                <w:lang w:val="sv-SE"/>
              </w:rPr>
              <w:t>a</w:t>
            </w:r>
            <w:proofErr w:type="spellEnd"/>
          </w:p>
        </w:tc>
      </w:tr>
      <w:tr w:rsidR="00413DF5" w:rsidRPr="007F0A8B" w14:paraId="4A57F164" w14:textId="77777777" w:rsidTr="006B5E43">
        <w:tc>
          <w:tcPr>
            <w:tcW w:w="1948" w:type="pct"/>
            <w:tcBorders>
              <w:top w:val="single" w:sz="4" w:space="0" w:color="auto"/>
              <w:left w:val="single" w:sz="4" w:space="0" w:color="auto"/>
              <w:bottom w:val="single" w:sz="4" w:space="0" w:color="auto"/>
              <w:right w:val="single" w:sz="4" w:space="0" w:color="auto"/>
            </w:tcBorders>
            <w:hideMark/>
          </w:tcPr>
          <w:p w14:paraId="1F5B9C1D" w14:textId="77777777" w:rsidR="00413DF5" w:rsidRPr="007F0A8B" w:rsidRDefault="00413DF5">
            <w:pPr>
              <w:tabs>
                <w:tab w:val="left" w:pos="1304"/>
              </w:tabs>
              <w:autoSpaceDE w:val="0"/>
              <w:autoSpaceDN w:val="0"/>
              <w:adjustRightInd w:val="0"/>
              <w:rPr>
                <w:i/>
                <w:iCs/>
                <w:sz w:val="24"/>
                <w:szCs w:val="24"/>
              </w:rPr>
            </w:pPr>
            <w:r w:rsidRPr="007F0A8B">
              <w:rPr>
                <w:i/>
                <w:iCs/>
                <w:sz w:val="24"/>
                <w:szCs w:val="24"/>
              </w:rPr>
              <w:t>Almene symptomer og reaktioner på administrationsstedet</w:t>
            </w:r>
          </w:p>
        </w:tc>
        <w:tc>
          <w:tcPr>
            <w:tcW w:w="969" w:type="pct"/>
            <w:tcBorders>
              <w:top w:val="single" w:sz="4" w:space="0" w:color="auto"/>
              <w:left w:val="single" w:sz="4" w:space="0" w:color="auto"/>
              <w:bottom w:val="single" w:sz="4" w:space="0" w:color="auto"/>
              <w:right w:val="single" w:sz="4" w:space="0" w:color="auto"/>
            </w:tcBorders>
            <w:hideMark/>
          </w:tcPr>
          <w:p w14:paraId="1880C38D" w14:textId="77777777" w:rsidR="00413DF5" w:rsidRPr="007F0A8B" w:rsidRDefault="00413DF5">
            <w:pPr>
              <w:rPr>
                <w:sz w:val="24"/>
                <w:szCs w:val="24"/>
              </w:rPr>
            </w:pPr>
            <w:r w:rsidRPr="007F0A8B">
              <w:rPr>
                <w:sz w:val="24"/>
                <w:szCs w:val="24"/>
              </w:rPr>
              <w:t>Sjælden</w:t>
            </w:r>
          </w:p>
        </w:tc>
        <w:tc>
          <w:tcPr>
            <w:tcW w:w="2083" w:type="pct"/>
            <w:tcBorders>
              <w:top w:val="single" w:sz="4" w:space="0" w:color="auto"/>
              <w:left w:val="single" w:sz="4" w:space="0" w:color="auto"/>
              <w:bottom w:val="single" w:sz="4" w:space="0" w:color="auto"/>
              <w:right w:val="single" w:sz="4" w:space="0" w:color="auto"/>
            </w:tcBorders>
            <w:hideMark/>
          </w:tcPr>
          <w:p w14:paraId="1EDAC8D9" w14:textId="77777777" w:rsidR="00413DF5" w:rsidRPr="007F0A8B" w:rsidRDefault="00413DF5">
            <w:pPr>
              <w:rPr>
                <w:sz w:val="24"/>
                <w:szCs w:val="24"/>
              </w:rPr>
            </w:pPr>
            <w:proofErr w:type="spellStart"/>
            <w:r w:rsidRPr="007F0A8B">
              <w:rPr>
                <w:sz w:val="24"/>
                <w:szCs w:val="24"/>
              </w:rPr>
              <w:t>Pyreksi</w:t>
            </w:r>
            <w:proofErr w:type="spellEnd"/>
          </w:p>
        </w:tc>
      </w:tr>
    </w:tbl>
    <w:p w14:paraId="2AD46AE3" w14:textId="77777777" w:rsidR="00413DF5" w:rsidRPr="007F0A8B" w:rsidRDefault="00413DF5" w:rsidP="00413DF5">
      <w:pPr>
        <w:rPr>
          <w:sz w:val="24"/>
          <w:szCs w:val="24"/>
        </w:rPr>
      </w:pPr>
      <w:r w:rsidRPr="007F0A8B">
        <w:rPr>
          <w:sz w:val="24"/>
          <w:szCs w:val="24"/>
          <w:vertAlign w:val="superscript"/>
        </w:rPr>
        <w:t>a</w:t>
      </w:r>
      <w:r w:rsidRPr="007F0A8B">
        <w:rPr>
          <w:sz w:val="24"/>
          <w:szCs w:val="24"/>
        </w:rPr>
        <w:t xml:space="preserve"> Se pkt. 4.4.</w:t>
      </w:r>
    </w:p>
    <w:p w14:paraId="32154CF9" w14:textId="77777777" w:rsidR="00413DF5" w:rsidRPr="007F0A8B" w:rsidRDefault="00413DF5" w:rsidP="00413DF5">
      <w:pPr>
        <w:rPr>
          <w:sz w:val="24"/>
          <w:szCs w:val="24"/>
        </w:rPr>
      </w:pPr>
      <w:r w:rsidRPr="007F0A8B">
        <w:rPr>
          <w:sz w:val="24"/>
          <w:szCs w:val="24"/>
          <w:vertAlign w:val="superscript"/>
        </w:rPr>
        <w:t>b</w:t>
      </w:r>
      <w:r w:rsidRPr="007F0A8B">
        <w:rPr>
          <w:sz w:val="24"/>
          <w:szCs w:val="24"/>
        </w:rPr>
        <w:t xml:space="preserve"> </w:t>
      </w:r>
      <w:proofErr w:type="spellStart"/>
      <w:r w:rsidRPr="007F0A8B">
        <w:rPr>
          <w:sz w:val="24"/>
          <w:szCs w:val="24"/>
        </w:rPr>
        <w:t>Amikacin</w:t>
      </w:r>
      <w:proofErr w:type="spellEnd"/>
      <w:r w:rsidRPr="007F0A8B">
        <w:rPr>
          <w:sz w:val="24"/>
          <w:szCs w:val="24"/>
        </w:rPr>
        <w:t xml:space="preserve"> er ikke beregnet til </w:t>
      </w:r>
      <w:proofErr w:type="spellStart"/>
      <w:r w:rsidRPr="007F0A8B">
        <w:rPr>
          <w:sz w:val="24"/>
          <w:szCs w:val="24"/>
        </w:rPr>
        <w:t>intravitreal</w:t>
      </w:r>
      <w:proofErr w:type="spellEnd"/>
      <w:r w:rsidRPr="007F0A8B">
        <w:rPr>
          <w:sz w:val="24"/>
          <w:szCs w:val="24"/>
        </w:rPr>
        <w:t xml:space="preserve"> anvendelse. Der er rapporteret blindhed og </w:t>
      </w:r>
      <w:proofErr w:type="spellStart"/>
      <w:r w:rsidRPr="007F0A8B">
        <w:rPr>
          <w:sz w:val="24"/>
          <w:szCs w:val="24"/>
        </w:rPr>
        <w:t>retinalt</w:t>
      </w:r>
      <w:proofErr w:type="spellEnd"/>
      <w:r w:rsidRPr="007F0A8B">
        <w:rPr>
          <w:sz w:val="24"/>
          <w:szCs w:val="24"/>
        </w:rPr>
        <w:t xml:space="preserve"> infarkt efter </w:t>
      </w:r>
      <w:proofErr w:type="spellStart"/>
      <w:r w:rsidRPr="007F0A8B">
        <w:rPr>
          <w:sz w:val="24"/>
          <w:szCs w:val="24"/>
        </w:rPr>
        <w:t>intravitreal</w:t>
      </w:r>
      <w:proofErr w:type="spellEnd"/>
      <w:r w:rsidRPr="007F0A8B">
        <w:rPr>
          <w:sz w:val="24"/>
          <w:szCs w:val="24"/>
        </w:rPr>
        <w:t xml:space="preserve"> administration (injektion i øjet) af </w:t>
      </w:r>
      <w:proofErr w:type="spellStart"/>
      <w:r w:rsidRPr="007F0A8B">
        <w:rPr>
          <w:sz w:val="24"/>
          <w:szCs w:val="24"/>
        </w:rPr>
        <w:t>amikacin</w:t>
      </w:r>
      <w:proofErr w:type="spellEnd"/>
      <w:r w:rsidRPr="007F0A8B">
        <w:rPr>
          <w:sz w:val="24"/>
          <w:szCs w:val="24"/>
        </w:rPr>
        <w:t>.</w:t>
      </w:r>
    </w:p>
    <w:p w14:paraId="7636C35F" w14:textId="77777777" w:rsidR="00413DF5" w:rsidRPr="007F0A8B" w:rsidRDefault="00413DF5" w:rsidP="00413DF5">
      <w:pPr>
        <w:rPr>
          <w:sz w:val="24"/>
          <w:szCs w:val="24"/>
        </w:rPr>
      </w:pPr>
    </w:p>
    <w:p w14:paraId="2DF20854" w14:textId="77777777" w:rsidR="00413DF5" w:rsidRPr="007F0A8B" w:rsidRDefault="00413DF5" w:rsidP="006B5E43">
      <w:pPr>
        <w:ind w:left="851"/>
        <w:rPr>
          <w:sz w:val="24"/>
          <w:szCs w:val="24"/>
        </w:rPr>
      </w:pPr>
      <w:r w:rsidRPr="007F0A8B">
        <w:rPr>
          <w:sz w:val="24"/>
          <w:szCs w:val="24"/>
        </w:rPr>
        <w:t xml:space="preserve">Der er rapporteret tilfælde af hud- og slimhindereaktioner, herunder Stevens-Johnsons syndrom og toksisk </w:t>
      </w:r>
      <w:proofErr w:type="spellStart"/>
      <w:r w:rsidRPr="007F0A8B">
        <w:rPr>
          <w:sz w:val="24"/>
          <w:szCs w:val="24"/>
        </w:rPr>
        <w:t>epidermal</w:t>
      </w:r>
      <w:proofErr w:type="spellEnd"/>
      <w:r w:rsidRPr="007F0A8B">
        <w:rPr>
          <w:sz w:val="24"/>
          <w:szCs w:val="24"/>
        </w:rPr>
        <w:t xml:space="preserve"> </w:t>
      </w:r>
      <w:proofErr w:type="spellStart"/>
      <w:r w:rsidRPr="007F0A8B">
        <w:rPr>
          <w:sz w:val="24"/>
          <w:szCs w:val="24"/>
        </w:rPr>
        <w:t>nekrolyse</w:t>
      </w:r>
      <w:proofErr w:type="spellEnd"/>
      <w:r w:rsidRPr="007F0A8B">
        <w:rPr>
          <w:sz w:val="24"/>
          <w:szCs w:val="24"/>
        </w:rPr>
        <w:t>, om end sammenhængen er uklar.</w:t>
      </w:r>
    </w:p>
    <w:p w14:paraId="393638E3" w14:textId="77777777" w:rsidR="00413DF5" w:rsidRPr="007F0A8B" w:rsidRDefault="00413DF5" w:rsidP="006B5E43">
      <w:pPr>
        <w:ind w:left="851"/>
        <w:rPr>
          <w:sz w:val="24"/>
          <w:szCs w:val="24"/>
        </w:rPr>
      </w:pPr>
    </w:p>
    <w:p w14:paraId="7031230B" w14:textId="77777777" w:rsidR="00413DF5" w:rsidRPr="007F0A8B" w:rsidRDefault="00413DF5" w:rsidP="006B5E43">
      <w:pPr>
        <w:ind w:left="851"/>
        <w:rPr>
          <w:sz w:val="24"/>
          <w:szCs w:val="24"/>
        </w:rPr>
      </w:pPr>
      <w:r w:rsidRPr="007F0A8B">
        <w:rPr>
          <w:sz w:val="24"/>
          <w:szCs w:val="24"/>
        </w:rPr>
        <w:t xml:space="preserve">Ændringer i nyrefunktion er sædvanligvis reversible ved </w:t>
      </w:r>
      <w:proofErr w:type="spellStart"/>
      <w:r w:rsidRPr="007F0A8B">
        <w:rPr>
          <w:sz w:val="24"/>
          <w:szCs w:val="24"/>
        </w:rPr>
        <w:t>seponering</w:t>
      </w:r>
      <w:proofErr w:type="spellEnd"/>
      <w:r w:rsidRPr="007F0A8B">
        <w:rPr>
          <w:sz w:val="24"/>
          <w:szCs w:val="24"/>
        </w:rPr>
        <w:t xml:space="preserve"> af lægemidlet.</w:t>
      </w:r>
    </w:p>
    <w:p w14:paraId="281A613F" w14:textId="77777777" w:rsidR="00413DF5" w:rsidRPr="007F0A8B" w:rsidRDefault="00413DF5" w:rsidP="006B5E43">
      <w:pPr>
        <w:ind w:left="851"/>
        <w:rPr>
          <w:sz w:val="24"/>
          <w:szCs w:val="24"/>
        </w:rPr>
      </w:pPr>
    </w:p>
    <w:p w14:paraId="1711784B" w14:textId="77777777" w:rsidR="00413DF5" w:rsidRPr="007F0A8B" w:rsidRDefault="00413DF5" w:rsidP="006B5E43">
      <w:pPr>
        <w:ind w:left="851"/>
        <w:rPr>
          <w:sz w:val="24"/>
          <w:szCs w:val="24"/>
        </w:rPr>
      </w:pPr>
      <w:r w:rsidRPr="007F0A8B">
        <w:rPr>
          <w:sz w:val="24"/>
          <w:szCs w:val="24"/>
        </w:rPr>
        <w:t xml:space="preserve">Toksiske virkninger på 8. kranienerve kan resultere i høretab, tab af balance osv. </w:t>
      </w:r>
      <w:proofErr w:type="spellStart"/>
      <w:r w:rsidRPr="007F0A8B">
        <w:rPr>
          <w:sz w:val="24"/>
          <w:szCs w:val="24"/>
        </w:rPr>
        <w:t>Amikacin</w:t>
      </w:r>
      <w:proofErr w:type="spellEnd"/>
      <w:r w:rsidRPr="007F0A8B">
        <w:rPr>
          <w:sz w:val="24"/>
          <w:szCs w:val="24"/>
        </w:rPr>
        <w:t xml:space="preserve"> påvirker primært hørefunktionen. </w:t>
      </w:r>
      <w:proofErr w:type="spellStart"/>
      <w:r w:rsidRPr="007F0A8B">
        <w:rPr>
          <w:sz w:val="24"/>
          <w:szCs w:val="24"/>
        </w:rPr>
        <w:t>Cochlear</w:t>
      </w:r>
      <w:proofErr w:type="spellEnd"/>
      <w:r w:rsidRPr="007F0A8B">
        <w:rPr>
          <w:sz w:val="24"/>
          <w:szCs w:val="24"/>
        </w:rPr>
        <w:t xml:space="preserve"> skade omfatter døvhed ved høje frekvenser og forekommer sædvanligvis, før der kan påvises klinisk høretab ved en audiometrisk test (se pkt. 4.4).</w:t>
      </w:r>
    </w:p>
    <w:p w14:paraId="144096E3" w14:textId="77777777" w:rsidR="00413DF5" w:rsidRPr="007F0A8B" w:rsidRDefault="00413DF5" w:rsidP="006B5E43">
      <w:pPr>
        <w:ind w:left="851"/>
        <w:rPr>
          <w:sz w:val="24"/>
          <w:szCs w:val="24"/>
        </w:rPr>
      </w:pPr>
    </w:p>
    <w:p w14:paraId="0CE93A71" w14:textId="77777777" w:rsidR="00413DF5" w:rsidRPr="007F0A8B" w:rsidRDefault="00413DF5" w:rsidP="006B5E43">
      <w:pPr>
        <w:autoSpaceDE w:val="0"/>
        <w:autoSpaceDN w:val="0"/>
        <w:adjustRightInd w:val="0"/>
        <w:ind w:left="851"/>
        <w:rPr>
          <w:sz w:val="24"/>
          <w:szCs w:val="24"/>
          <w:u w:val="single"/>
        </w:rPr>
      </w:pPr>
      <w:r w:rsidRPr="007F0A8B">
        <w:rPr>
          <w:sz w:val="24"/>
          <w:szCs w:val="24"/>
          <w:u w:val="single"/>
        </w:rPr>
        <w:t>Indberetning af formodede bivirkninger</w:t>
      </w:r>
    </w:p>
    <w:p w14:paraId="6A73A876" w14:textId="77777777" w:rsidR="00413DF5" w:rsidRPr="007F0A8B" w:rsidRDefault="00413DF5" w:rsidP="006B5E43">
      <w:pPr>
        <w:autoSpaceDE w:val="0"/>
        <w:autoSpaceDN w:val="0"/>
        <w:adjustRightInd w:val="0"/>
        <w:ind w:left="851"/>
        <w:rPr>
          <w:sz w:val="24"/>
          <w:szCs w:val="24"/>
        </w:rPr>
      </w:pPr>
      <w:r w:rsidRPr="007F0A8B">
        <w:rPr>
          <w:sz w:val="24"/>
          <w:szCs w:val="24"/>
        </w:rPr>
        <w:t xml:space="preserve">Når lægemidlet er godkendt, er indberetning af formodede bivirkninger vigtig. Det muliggør løbende monitorering af </w:t>
      </w:r>
      <w:proofErr w:type="spellStart"/>
      <w:r w:rsidRPr="007F0A8B">
        <w:rPr>
          <w:sz w:val="24"/>
          <w:szCs w:val="24"/>
        </w:rPr>
        <w:t>risk</w:t>
      </w:r>
      <w:proofErr w:type="spellEnd"/>
      <w:r w:rsidRPr="007F0A8B">
        <w:rPr>
          <w:sz w:val="24"/>
          <w:szCs w:val="24"/>
        </w:rPr>
        <w:t>/benefit-forholdet for lægemidlet. Sundhedspersoner anmodes om at indberette alle formodede bivirkninger via:</w:t>
      </w:r>
    </w:p>
    <w:p w14:paraId="7212A589" w14:textId="77777777" w:rsidR="00413DF5" w:rsidRPr="007F0A8B" w:rsidRDefault="00413DF5" w:rsidP="006B5E43">
      <w:pPr>
        <w:autoSpaceDE w:val="0"/>
        <w:autoSpaceDN w:val="0"/>
        <w:adjustRightInd w:val="0"/>
        <w:ind w:left="851"/>
        <w:rPr>
          <w:sz w:val="24"/>
          <w:szCs w:val="24"/>
        </w:rPr>
      </w:pPr>
    </w:p>
    <w:p w14:paraId="50655D79" w14:textId="77777777" w:rsidR="00413DF5" w:rsidRPr="007F0A8B" w:rsidRDefault="00413DF5" w:rsidP="006B5E43">
      <w:pPr>
        <w:ind w:left="851"/>
        <w:rPr>
          <w:rFonts w:eastAsia="Calibri"/>
          <w:color w:val="000000"/>
          <w:sz w:val="24"/>
          <w:szCs w:val="24"/>
          <w:lang w:eastAsia="zh-CN"/>
        </w:rPr>
      </w:pPr>
      <w:r w:rsidRPr="007F0A8B">
        <w:rPr>
          <w:sz w:val="24"/>
          <w:szCs w:val="24"/>
        </w:rPr>
        <w:t>Lægemiddelstyrelsen</w:t>
      </w:r>
    </w:p>
    <w:p w14:paraId="5BBFC997" w14:textId="77777777" w:rsidR="00413DF5" w:rsidRPr="007F0A8B" w:rsidRDefault="00413DF5" w:rsidP="006B5E43">
      <w:pPr>
        <w:ind w:left="851"/>
        <w:rPr>
          <w:rFonts w:eastAsia="Calibri"/>
          <w:noProof/>
          <w:sz w:val="24"/>
          <w:szCs w:val="24"/>
          <w:lang w:eastAsia="zh-CN"/>
        </w:rPr>
      </w:pPr>
      <w:r w:rsidRPr="007F0A8B">
        <w:rPr>
          <w:rFonts w:eastAsia="Calibri"/>
          <w:sz w:val="24"/>
          <w:szCs w:val="24"/>
          <w:lang w:eastAsia="zh-CN"/>
        </w:rPr>
        <w:t>Axel Heides Gade 1</w:t>
      </w:r>
    </w:p>
    <w:p w14:paraId="67A58F81" w14:textId="77777777" w:rsidR="00413DF5" w:rsidRPr="007F0A8B" w:rsidRDefault="00413DF5" w:rsidP="006B5E43">
      <w:pPr>
        <w:ind w:left="851"/>
        <w:rPr>
          <w:rFonts w:eastAsia="Calibri"/>
          <w:noProof/>
          <w:sz w:val="24"/>
          <w:szCs w:val="24"/>
          <w:lang w:eastAsia="zh-CN"/>
        </w:rPr>
      </w:pPr>
      <w:r w:rsidRPr="007F0A8B">
        <w:rPr>
          <w:rFonts w:eastAsia="Calibri"/>
          <w:noProof/>
          <w:sz w:val="24"/>
          <w:szCs w:val="24"/>
          <w:lang w:eastAsia="zh-CN"/>
        </w:rPr>
        <w:t xml:space="preserve">DK-2300 </w:t>
      </w:r>
      <w:r w:rsidRPr="007F0A8B">
        <w:rPr>
          <w:rFonts w:eastAsia="Calibri"/>
          <w:sz w:val="24"/>
          <w:szCs w:val="24"/>
          <w:lang w:eastAsia="zh-CN"/>
        </w:rPr>
        <w:t>København S</w:t>
      </w:r>
    </w:p>
    <w:p w14:paraId="557F260C" w14:textId="77777777" w:rsidR="00413DF5" w:rsidRPr="007F0A8B" w:rsidRDefault="00413DF5" w:rsidP="006B5E43">
      <w:pPr>
        <w:tabs>
          <w:tab w:val="left" w:pos="-720"/>
        </w:tabs>
        <w:suppressAutoHyphens/>
        <w:ind w:left="851"/>
        <w:rPr>
          <w:rFonts w:eastAsia="Calibri"/>
          <w:noProof/>
          <w:sz w:val="24"/>
          <w:szCs w:val="24"/>
          <w:lang w:eastAsia="zh-CN"/>
        </w:rPr>
      </w:pPr>
      <w:r w:rsidRPr="007F0A8B">
        <w:rPr>
          <w:rFonts w:eastAsia="Calibri"/>
          <w:sz w:val="24"/>
          <w:szCs w:val="24"/>
          <w:lang w:eastAsia="zh-CN"/>
        </w:rPr>
        <w:t>Websted</w:t>
      </w:r>
      <w:r w:rsidRPr="007F0A8B">
        <w:rPr>
          <w:rFonts w:eastAsia="Calibri"/>
          <w:noProof/>
          <w:sz w:val="24"/>
          <w:szCs w:val="24"/>
          <w:lang w:eastAsia="zh-CN"/>
        </w:rPr>
        <w:t xml:space="preserve">: </w:t>
      </w:r>
      <w:hyperlink r:id="rId8" w:history="1">
        <w:r w:rsidRPr="007F0A8B">
          <w:rPr>
            <w:rStyle w:val="Hyperlink"/>
            <w:rFonts w:eastAsia="Calibri"/>
            <w:noProof/>
            <w:sz w:val="24"/>
            <w:szCs w:val="24"/>
            <w:lang w:eastAsia="zh-CN"/>
          </w:rPr>
          <w:t>www.meldenbivirkning.dk</w:t>
        </w:r>
      </w:hyperlink>
    </w:p>
    <w:p w14:paraId="094297BF" w14:textId="77777777" w:rsidR="009260DE" w:rsidRPr="007F0A8B" w:rsidRDefault="009260DE" w:rsidP="009260DE">
      <w:pPr>
        <w:pStyle w:val="Sidehoved"/>
        <w:tabs>
          <w:tab w:val="left" w:pos="851"/>
        </w:tabs>
        <w:ind w:left="851"/>
        <w:rPr>
          <w:szCs w:val="24"/>
        </w:rPr>
      </w:pPr>
    </w:p>
    <w:p w14:paraId="5AC43FFE" w14:textId="77777777" w:rsidR="009260DE" w:rsidRPr="007F0A8B" w:rsidRDefault="009260DE" w:rsidP="009260DE">
      <w:pPr>
        <w:tabs>
          <w:tab w:val="left" w:pos="851"/>
        </w:tabs>
        <w:ind w:left="851" w:hanging="851"/>
        <w:rPr>
          <w:b/>
          <w:sz w:val="24"/>
          <w:szCs w:val="24"/>
        </w:rPr>
      </w:pPr>
      <w:r w:rsidRPr="007F0A8B">
        <w:rPr>
          <w:b/>
          <w:sz w:val="24"/>
          <w:szCs w:val="24"/>
        </w:rPr>
        <w:t>4.9</w:t>
      </w:r>
      <w:r w:rsidRPr="007F0A8B">
        <w:rPr>
          <w:b/>
          <w:sz w:val="24"/>
          <w:szCs w:val="24"/>
        </w:rPr>
        <w:tab/>
        <w:t>Overdosering</w:t>
      </w:r>
    </w:p>
    <w:p w14:paraId="678999F4" w14:textId="13B34E4C" w:rsidR="00413DF5" w:rsidRPr="007F0A8B" w:rsidRDefault="00413DF5" w:rsidP="006B5E43">
      <w:pPr>
        <w:ind w:left="851"/>
        <w:rPr>
          <w:sz w:val="24"/>
          <w:szCs w:val="24"/>
        </w:rPr>
      </w:pPr>
      <w:r w:rsidRPr="007F0A8B">
        <w:rPr>
          <w:sz w:val="24"/>
          <w:szCs w:val="24"/>
        </w:rPr>
        <w:t xml:space="preserve">I tilfælde af overdosering er der generel risiko for </w:t>
      </w:r>
      <w:proofErr w:type="spellStart"/>
      <w:r w:rsidRPr="007F0A8B">
        <w:rPr>
          <w:sz w:val="24"/>
          <w:szCs w:val="24"/>
        </w:rPr>
        <w:t>nefro</w:t>
      </w:r>
      <w:proofErr w:type="spellEnd"/>
      <w:r w:rsidRPr="007F0A8B">
        <w:rPr>
          <w:sz w:val="24"/>
          <w:szCs w:val="24"/>
        </w:rPr>
        <w:t xml:space="preserve">-, </w:t>
      </w:r>
      <w:proofErr w:type="spellStart"/>
      <w:r w:rsidRPr="007F0A8B">
        <w:rPr>
          <w:sz w:val="24"/>
          <w:szCs w:val="24"/>
        </w:rPr>
        <w:t>oto</w:t>
      </w:r>
      <w:proofErr w:type="spellEnd"/>
      <w:r w:rsidRPr="007F0A8B">
        <w:rPr>
          <w:sz w:val="24"/>
          <w:szCs w:val="24"/>
        </w:rPr>
        <w:t xml:space="preserve">- og </w:t>
      </w:r>
      <w:proofErr w:type="spellStart"/>
      <w:r w:rsidRPr="007F0A8B">
        <w:rPr>
          <w:sz w:val="24"/>
          <w:szCs w:val="24"/>
        </w:rPr>
        <w:t>neurotoksiske</w:t>
      </w:r>
      <w:proofErr w:type="spellEnd"/>
      <w:r w:rsidRPr="007F0A8B">
        <w:rPr>
          <w:sz w:val="24"/>
          <w:szCs w:val="24"/>
        </w:rPr>
        <w:t xml:space="preserve"> (</w:t>
      </w:r>
      <w:proofErr w:type="spellStart"/>
      <w:r w:rsidRPr="007F0A8B">
        <w:rPr>
          <w:sz w:val="24"/>
          <w:szCs w:val="24"/>
        </w:rPr>
        <w:t>neuromuskulær</w:t>
      </w:r>
      <w:proofErr w:type="spellEnd"/>
      <w:r w:rsidRPr="007F0A8B">
        <w:rPr>
          <w:sz w:val="24"/>
          <w:szCs w:val="24"/>
        </w:rPr>
        <w:t xml:space="preserve"> blokering) reaktioner. </w:t>
      </w:r>
      <w:proofErr w:type="spellStart"/>
      <w:r w:rsidRPr="007F0A8B">
        <w:rPr>
          <w:sz w:val="24"/>
          <w:szCs w:val="24"/>
        </w:rPr>
        <w:t>Neuromuskulær</w:t>
      </w:r>
      <w:proofErr w:type="spellEnd"/>
      <w:r w:rsidRPr="007F0A8B">
        <w:rPr>
          <w:sz w:val="24"/>
          <w:szCs w:val="24"/>
        </w:rPr>
        <w:t xml:space="preserve"> blokering med respirationsstop kræver passende behandling, inklusive anvendelse af ioniseret calcium (f.eks. </w:t>
      </w:r>
      <w:proofErr w:type="spellStart"/>
      <w:r w:rsidRPr="007F0A8B">
        <w:rPr>
          <w:sz w:val="24"/>
          <w:szCs w:val="24"/>
        </w:rPr>
        <w:t>gluconat</w:t>
      </w:r>
      <w:proofErr w:type="spellEnd"/>
      <w:r w:rsidRPr="007F0A8B">
        <w:rPr>
          <w:sz w:val="24"/>
          <w:szCs w:val="24"/>
        </w:rPr>
        <w:t xml:space="preserve"> eller </w:t>
      </w:r>
      <w:proofErr w:type="spellStart"/>
      <w:r w:rsidRPr="007F0A8B">
        <w:rPr>
          <w:sz w:val="24"/>
          <w:szCs w:val="24"/>
        </w:rPr>
        <w:t>lactobionat</w:t>
      </w:r>
      <w:proofErr w:type="spellEnd"/>
      <w:r w:rsidRPr="007F0A8B">
        <w:rPr>
          <w:sz w:val="24"/>
          <w:szCs w:val="24"/>
        </w:rPr>
        <w:t xml:space="preserve"> i en 10-20</w:t>
      </w:r>
      <w:r w:rsidR="00271381">
        <w:rPr>
          <w:sz w:val="24"/>
          <w:szCs w:val="24"/>
        </w:rPr>
        <w:t xml:space="preserve"> %</w:t>
      </w:r>
      <w:r w:rsidRPr="007F0A8B">
        <w:rPr>
          <w:sz w:val="24"/>
          <w:szCs w:val="24"/>
        </w:rPr>
        <w:t xml:space="preserve"> opløsning) (se pkt. 4.4). I tilfælde af en overdosis eller toksisk reaktion hjælper </w:t>
      </w:r>
      <w:proofErr w:type="spellStart"/>
      <w:r w:rsidRPr="007F0A8B">
        <w:rPr>
          <w:sz w:val="24"/>
          <w:szCs w:val="24"/>
        </w:rPr>
        <w:t>peritoneal</w:t>
      </w:r>
      <w:proofErr w:type="spellEnd"/>
      <w:r w:rsidRPr="007F0A8B">
        <w:rPr>
          <w:sz w:val="24"/>
          <w:szCs w:val="24"/>
        </w:rPr>
        <w:t xml:space="preserve"> dialyse eller hæmodialyse til fjernelse af </w:t>
      </w:r>
      <w:proofErr w:type="spellStart"/>
      <w:r w:rsidRPr="007F0A8B">
        <w:rPr>
          <w:sz w:val="24"/>
          <w:szCs w:val="24"/>
        </w:rPr>
        <w:t>amikacin</w:t>
      </w:r>
      <w:proofErr w:type="spellEnd"/>
      <w:r w:rsidRPr="007F0A8B">
        <w:rPr>
          <w:sz w:val="24"/>
          <w:szCs w:val="24"/>
        </w:rPr>
        <w:t xml:space="preserve"> fra blodet. </w:t>
      </w:r>
      <w:proofErr w:type="spellStart"/>
      <w:r w:rsidRPr="007F0A8B">
        <w:rPr>
          <w:sz w:val="24"/>
          <w:szCs w:val="24"/>
        </w:rPr>
        <w:t>Amikacinniveauet</w:t>
      </w:r>
      <w:proofErr w:type="spellEnd"/>
      <w:r w:rsidRPr="007F0A8B">
        <w:rPr>
          <w:sz w:val="24"/>
          <w:szCs w:val="24"/>
        </w:rPr>
        <w:t xml:space="preserve"> reduceres også ved fortsat </w:t>
      </w:r>
      <w:proofErr w:type="spellStart"/>
      <w:r w:rsidRPr="007F0A8B">
        <w:rPr>
          <w:sz w:val="24"/>
          <w:szCs w:val="24"/>
        </w:rPr>
        <w:t>arteriovenøs</w:t>
      </w:r>
      <w:proofErr w:type="spellEnd"/>
      <w:r w:rsidRPr="007F0A8B">
        <w:rPr>
          <w:sz w:val="24"/>
          <w:szCs w:val="24"/>
        </w:rPr>
        <w:t xml:space="preserve"> </w:t>
      </w:r>
      <w:proofErr w:type="spellStart"/>
      <w:r w:rsidRPr="007F0A8B">
        <w:rPr>
          <w:sz w:val="24"/>
          <w:szCs w:val="24"/>
        </w:rPr>
        <w:t>hæmofiltration</w:t>
      </w:r>
      <w:proofErr w:type="spellEnd"/>
      <w:r w:rsidRPr="007F0A8B">
        <w:rPr>
          <w:sz w:val="24"/>
          <w:szCs w:val="24"/>
        </w:rPr>
        <w:t>. Hos nyfødte kan der også overvejes udskiftningstransfusion.</w:t>
      </w:r>
    </w:p>
    <w:p w14:paraId="372BD1EF" w14:textId="77777777" w:rsidR="009260DE" w:rsidRPr="007F0A8B" w:rsidRDefault="009260DE" w:rsidP="009260DE">
      <w:pPr>
        <w:tabs>
          <w:tab w:val="left" w:pos="851"/>
        </w:tabs>
        <w:ind w:left="851"/>
        <w:rPr>
          <w:sz w:val="24"/>
          <w:szCs w:val="24"/>
        </w:rPr>
      </w:pPr>
    </w:p>
    <w:p w14:paraId="272199FD" w14:textId="77777777" w:rsidR="009260DE" w:rsidRPr="007F0A8B" w:rsidRDefault="009260DE" w:rsidP="009260DE">
      <w:pPr>
        <w:tabs>
          <w:tab w:val="left" w:pos="851"/>
        </w:tabs>
        <w:ind w:left="851" w:hanging="851"/>
        <w:rPr>
          <w:b/>
          <w:sz w:val="24"/>
          <w:szCs w:val="24"/>
        </w:rPr>
      </w:pPr>
      <w:r w:rsidRPr="007F0A8B">
        <w:rPr>
          <w:b/>
          <w:sz w:val="24"/>
          <w:szCs w:val="24"/>
        </w:rPr>
        <w:t>4.10</w:t>
      </w:r>
      <w:r w:rsidRPr="007F0A8B">
        <w:rPr>
          <w:b/>
          <w:sz w:val="24"/>
          <w:szCs w:val="24"/>
        </w:rPr>
        <w:tab/>
        <w:t>Udlevering</w:t>
      </w:r>
    </w:p>
    <w:p w14:paraId="4F1D426C" w14:textId="3539DAEB" w:rsidR="009260DE" w:rsidRPr="007F0A8B" w:rsidRDefault="00413DF5" w:rsidP="009260DE">
      <w:pPr>
        <w:tabs>
          <w:tab w:val="left" w:pos="851"/>
        </w:tabs>
        <w:ind w:left="851"/>
        <w:rPr>
          <w:sz w:val="24"/>
          <w:szCs w:val="24"/>
        </w:rPr>
      </w:pPr>
      <w:r w:rsidRPr="007F0A8B">
        <w:rPr>
          <w:sz w:val="24"/>
          <w:szCs w:val="24"/>
        </w:rPr>
        <w:t>B</w:t>
      </w:r>
    </w:p>
    <w:p w14:paraId="3089F5F6" w14:textId="77777777" w:rsidR="009260DE" w:rsidRPr="007F0A8B" w:rsidRDefault="009260DE" w:rsidP="009260DE">
      <w:pPr>
        <w:tabs>
          <w:tab w:val="left" w:pos="851"/>
        </w:tabs>
        <w:ind w:left="851"/>
        <w:rPr>
          <w:sz w:val="24"/>
          <w:szCs w:val="24"/>
        </w:rPr>
      </w:pPr>
    </w:p>
    <w:p w14:paraId="37ADB835" w14:textId="77777777" w:rsidR="009260DE" w:rsidRPr="007F0A8B" w:rsidRDefault="009260DE" w:rsidP="009260DE">
      <w:pPr>
        <w:tabs>
          <w:tab w:val="left" w:pos="851"/>
        </w:tabs>
        <w:ind w:left="851"/>
        <w:rPr>
          <w:sz w:val="24"/>
          <w:szCs w:val="24"/>
        </w:rPr>
      </w:pPr>
    </w:p>
    <w:p w14:paraId="1E809AEE" w14:textId="77777777" w:rsidR="009260DE" w:rsidRPr="007F0A8B" w:rsidRDefault="009260DE" w:rsidP="00E42986">
      <w:pPr>
        <w:keepNext/>
        <w:tabs>
          <w:tab w:val="left" w:pos="851"/>
        </w:tabs>
        <w:ind w:left="851" w:hanging="851"/>
        <w:rPr>
          <w:b/>
          <w:sz w:val="24"/>
          <w:szCs w:val="24"/>
        </w:rPr>
      </w:pPr>
      <w:r w:rsidRPr="007F0A8B">
        <w:rPr>
          <w:b/>
          <w:sz w:val="24"/>
          <w:szCs w:val="24"/>
        </w:rPr>
        <w:lastRenderedPageBreak/>
        <w:t>5.</w:t>
      </w:r>
      <w:r w:rsidRPr="007F0A8B">
        <w:rPr>
          <w:b/>
          <w:sz w:val="24"/>
          <w:szCs w:val="24"/>
        </w:rPr>
        <w:tab/>
        <w:t>FARMAKOLOGISKE EGENSKABER</w:t>
      </w:r>
    </w:p>
    <w:p w14:paraId="067F8339" w14:textId="77777777" w:rsidR="009260DE" w:rsidRPr="007F0A8B" w:rsidRDefault="009260DE" w:rsidP="00E42986">
      <w:pPr>
        <w:keepNext/>
        <w:tabs>
          <w:tab w:val="left" w:pos="851"/>
        </w:tabs>
        <w:ind w:left="851"/>
        <w:rPr>
          <w:sz w:val="24"/>
          <w:szCs w:val="24"/>
        </w:rPr>
      </w:pPr>
    </w:p>
    <w:p w14:paraId="3100F54B" w14:textId="77777777" w:rsidR="009260DE" w:rsidRPr="007F0A8B" w:rsidRDefault="009260DE" w:rsidP="00E42986">
      <w:pPr>
        <w:keepNext/>
        <w:tabs>
          <w:tab w:val="num" w:pos="851"/>
        </w:tabs>
        <w:ind w:left="851" w:hanging="851"/>
        <w:rPr>
          <w:b/>
          <w:sz w:val="24"/>
          <w:szCs w:val="24"/>
        </w:rPr>
      </w:pPr>
      <w:r w:rsidRPr="007F0A8B">
        <w:rPr>
          <w:b/>
          <w:sz w:val="24"/>
          <w:szCs w:val="24"/>
        </w:rPr>
        <w:t>5.1</w:t>
      </w:r>
      <w:r w:rsidRPr="007F0A8B">
        <w:rPr>
          <w:b/>
          <w:sz w:val="24"/>
          <w:szCs w:val="24"/>
        </w:rPr>
        <w:tab/>
      </w:r>
      <w:proofErr w:type="spellStart"/>
      <w:r w:rsidRPr="007F0A8B">
        <w:rPr>
          <w:b/>
          <w:sz w:val="24"/>
          <w:szCs w:val="24"/>
        </w:rPr>
        <w:t>Farmakodynamiske</w:t>
      </w:r>
      <w:proofErr w:type="spellEnd"/>
      <w:r w:rsidRPr="007F0A8B">
        <w:rPr>
          <w:b/>
          <w:sz w:val="24"/>
          <w:szCs w:val="24"/>
        </w:rPr>
        <w:t xml:space="preserve"> egenskaber</w:t>
      </w:r>
    </w:p>
    <w:p w14:paraId="1C1DC59E" w14:textId="11198754" w:rsidR="006C6830" w:rsidRPr="007F0A8B" w:rsidRDefault="006C6830" w:rsidP="006C6830">
      <w:pPr>
        <w:tabs>
          <w:tab w:val="left" w:pos="851"/>
        </w:tabs>
        <w:ind w:left="851" w:hanging="851"/>
        <w:rPr>
          <w:noProof/>
          <w:sz w:val="24"/>
          <w:szCs w:val="24"/>
        </w:rPr>
      </w:pPr>
      <w:r w:rsidRPr="006C6830">
        <w:rPr>
          <w:sz w:val="24"/>
          <w:szCs w:val="24"/>
        </w:rPr>
        <w:tab/>
      </w:r>
      <w:proofErr w:type="spellStart"/>
      <w:r w:rsidRPr="006C6830">
        <w:rPr>
          <w:sz w:val="24"/>
          <w:szCs w:val="24"/>
        </w:rPr>
        <w:t>Farmakoterapeutisk</w:t>
      </w:r>
      <w:proofErr w:type="spellEnd"/>
      <w:r w:rsidRPr="006C6830">
        <w:rPr>
          <w:sz w:val="24"/>
          <w:szCs w:val="24"/>
        </w:rPr>
        <w:t xml:space="preserve"> klassifikation</w:t>
      </w:r>
      <w:r>
        <w:rPr>
          <w:sz w:val="24"/>
          <w:szCs w:val="24"/>
        </w:rPr>
        <w:t xml:space="preserve">: </w:t>
      </w:r>
      <w:r w:rsidRPr="007F0A8B">
        <w:rPr>
          <w:sz w:val="24"/>
          <w:szCs w:val="24"/>
        </w:rPr>
        <w:t>Antibakterielle aminoglykosider</w:t>
      </w:r>
      <w:r>
        <w:rPr>
          <w:sz w:val="24"/>
          <w:szCs w:val="24"/>
        </w:rPr>
        <w:t xml:space="preserve">. </w:t>
      </w:r>
      <w:r w:rsidRPr="007F0A8B">
        <w:rPr>
          <w:sz w:val="24"/>
          <w:szCs w:val="24"/>
        </w:rPr>
        <w:t xml:space="preserve">ATC-kode: </w:t>
      </w:r>
      <w:r>
        <w:rPr>
          <w:sz w:val="24"/>
          <w:szCs w:val="24"/>
        </w:rPr>
        <w:br/>
      </w:r>
      <w:r w:rsidRPr="007F0A8B">
        <w:rPr>
          <w:sz w:val="24"/>
          <w:szCs w:val="24"/>
        </w:rPr>
        <w:t>J</w:t>
      </w:r>
      <w:r>
        <w:rPr>
          <w:sz w:val="24"/>
          <w:szCs w:val="24"/>
        </w:rPr>
        <w:t xml:space="preserve"> </w:t>
      </w:r>
      <w:r w:rsidRPr="007F0A8B">
        <w:rPr>
          <w:sz w:val="24"/>
          <w:szCs w:val="24"/>
        </w:rPr>
        <w:t>01</w:t>
      </w:r>
      <w:r>
        <w:rPr>
          <w:sz w:val="24"/>
          <w:szCs w:val="24"/>
        </w:rPr>
        <w:t xml:space="preserve"> </w:t>
      </w:r>
      <w:r w:rsidRPr="007F0A8B">
        <w:rPr>
          <w:sz w:val="24"/>
          <w:szCs w:val="24"/>
        </w:rPr>
        <w:t>GB</w:t>
      </w:r>
      <w:r>
        <w:rPr>
          <w:sz w:val="24"/>
          <w:szCs w:val="24"/>
        </w:rPr>
        <w:t xml:space="preserve"> </w:t>
      </w:r>
      <w:r w:rsidRPr="007F0A8B">
        <w:rPr>
          <w:sz w:val="24"/>
          <w:szCs w:val="24"/>
        </w:rPr>
        <w:t>06</w:t>
      </w:r>
      <w:r>
        <w:rPr>
          <w:sz w:val="24"/>
          <w:szCs w:val="24"/>
        </w:rPr>
        <w:t>.</w:t>
      </w:r>
    </w:p>
    <w:p w14:paraId="349A6BE5" w14:textId="77777777" w:rsidR="006C6830" w:rsidRDefault="006C6830" w:rsidP="006B5E43">
      <w:pPr>
        <w:ind w:left="851"/>
        <w:rPr>
          <w:sz w:val="24"/>
          <w:szCs w:val="24"/>
        </w:rPr>
      </w:pPr>
    </w:p>
    <w:p w14:paraId="4CC052D1" w14:textId="7240A22C" w:rsidR="00413DF5" w:rsidRPr="007F0A8B" w:rsidRDefault="00413DF5" w:rsidP="006B5E43">
      <w:pPr>
        <w:ind w:left="851"/>
        <w:rPr>
          <w:sz w:val="24"/>
          <w:szCs w:val="24"/>
        </w:rPr>
      </w:pPr>
      <w:proofErr w:type="spellStart"/>
      <w:r w:rsidRPr="007F0A8B">
        <w:rPr>
          <w:sz w:val="24"/>
          <w:szCs w:val="24"/>
        </w:rPr>
        <w:t>Amikacin</w:t>
      </w:r>
      <w:proofErr w:type="spellEnd"/>
      <w:r w:rsidRPr="007F0A8B">
        <w:rPr>
          <w:sz w:val="24"/>
          <w:szCs w:val="24"/>
        </w:rPr>
        <w:t xml:space="preserve"> er en semisyntetisk aminoglykosid, der virker ved at hæmme bakteriernes proteinsyntese. Stoffet har baktericid effekt.</w:t>
      </w:r>
    </w:p>
    <w:p w14:paraId="0935FCBD" w14:textId="77777777" w:rsidR="00413DF5" w:rsidRPr="007F0A8B" w:rsidRDefault="00413DF5" w:rsidP="006B5E43">
      <w:pPr>
        <w:tabs>
          <w:tab w:val="left" w:pos="1304"/>
        </w:tabs>
        <w:ind w:left="851"/>
        <w:rPr>
          <w:sz w:val="24"/>
          <w:szCs w:val="24"/>
        </w:rPr>
      </w:pPr>
    </w:p>
    <w:p w14:paraId="772D85D8" w14:textId="77777777" w:rsidR="00413DF5" w:rsidRPr="007F0A8B" w:rsidRDefault="00413DF5" w:rsidP="006B5E43">
      <w:pPr>
        <w:tabs>
          <w:tab w:val="left" w:pos="1304"/>
        </w:tabs>
        <w:ind w:left="851"/>
        <w:rPr>
          <w:noProof/>
          <w:sz w:val="24"/>
          <w:szCs w:val="24"/>
        </w:rPr>
      </w:pPr>
      <w:r w:rsidRPr="007F0A8B">
        <w:rPr>
          <w:sz w:val="24"/>
          <w:szCs w:val="24"/>
        </w:rPr>
        <w:t>Antibakterielt spektrum</w:t>
      </w:r>
    </w:p>
    <w:tbl>
      <w:tblPr>
        <w:tblW w:w="4635"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7135"/>
      </w:tblGrid>
      <w:tr w:rsidR="00413DF5" w:rsidRPr="000B1EE4" w14:paraId="3834D3A5" w14:textId="77777777" w:rsidTr="00E42986">
        <w:tc>
          <w:tcPr>
            <w:tcW w:w="1003" w:type="pct"/>
            <w:tcBorders>
              <w:top w:val="single" w:sz="4" w:space="0" w:color="auto"/>
              <w:left w:val="single" w:sz="4" w:space="0" w:color="auto"/>
              <w:bottom w:val="single" w:sz="4" w:space="0" w:color="auto"/>
              <w:right w:val="single" w:sz="4" w:space="0" w:color="auto"/>
            </w:tcBorders>
            <w:hideMark/>
          </w:tcPr>
          <w:p w14:paraId="2874AF99" w14:textId="77777777" w:rsidR="00413DF5" w:rsidRPr="007F0A8B" w:rsidRDefault="00413DF5">
            <w:pPr>
              <w:tabs>
                <w:tab w:val="left" w:pos="1304"/>
              </w:tabs>
              <w:rPr>
                <w:noProof/>
                <w:sz w:val="24"/>
                <w:szCs w:val="24"/>
              </w:rPr>
            </w:pPr>
            <w:r w:rsidRPr="007F0A8B">
              <w:rPr>
                <w:sz w:val="24"/>
                <w:szCs w:val="24"/>
              </w:rPr>
              <w:t>Følsomme</w:t>
            </w:r>
          </w:p>
        </w:tc>
        <w:tc>
          <w:tcPr>
            <w:tcW w:w="3997" w:type="pct"/>
            <w:tcBorders>
              <w:top w:val="single" w:sz="4" w:space="0" w:color="auto"/>
              <w:left w:val="single" w:sz="4" w:space="0" w:color="auto"/>
              <w:bottom w:val="single" w:sz="4" w:space="0" w:color="auto"/>
              <w:right w:val="single" w:sz="4" w:space="0" w:color="auto"/>
            </w:tcBorders>
            <w:hideMark/>
          </w:tcPr>
          <w:p w14:paraId="1F814B70" w14:textId="77777777" w:rsidR="00413DF5" w:rsidRPr="00E41A00" w:rsidRDefault="00413DF5">
            <w:pPr>
              <w:tabs>
                <w:tab w:val="left" w:pos="1304"/>
              </w:tabs>
              <w:rPr>
                <w:noProof/>
                <w:sz w:val="24"/>
                <w:szCs w:val="24"/>
              </w:rPr>
            </w:pPr>
            <w:proofErr w:type="spellStart"/>
            <w:r w:rsidRPr="00E41A00">
              <w:rPr>
                <w:i/>
                <w:sz w:val="24"/>
                <w:szCs w:val="24"/>
              </w:rPr>
              <w:t>Staphylococcus</w:t>
            </w:r>
            <w:proofErr w:type="spellEnd"/>
            <w:r w:rsidRPr="00E41A00">
              <w:rPr>
                <w:i/>
                <w:sz w:val="24"/>
                <w:szCs w:val="24"/>
              </w:rPr>
              <w:t xml:space="preserve"> aureus</w:t>
            </w:r>
            <w:r w:rsidRPr="00E41A00">
              <w:rPr>
                <w:sz w:val="24"/>
                <w:szCs w:val="24"/>
              </w:rPr>
              <w:t xml:space="preserve"> og </w:t>
            </w:r>
            <w:proofErr w:type="spellStart"/>
            <w:r w:rsidRPr="00E41A00">
              <w:rPr>
                <w:sz w:val="24"/>
                <w:szCs w:val="24"/>
              </w:rPr>
              <w:t>koagulasnegative</w:t>
            </w:r>
            <w:proofErr w:type="spellEnd"/>
            <w:r w:rsidRPr="00E41A00">
              <w:rPr>
                <w:sz w:val="24"/>
                <w:szCs w:val="24"/>
              </w:rPr>
              <w:t xml:space="preserve"> stafylokokker</w:t>
            </w:r>
          </w:p>
          <w:p w14:paraId="3E37CCC6" w14:textId="77777777" w:rsidR="00413DF5" w:rsidRPr="00E41A00" w:rsidRDefault="00413DF5">
            <w:pPr>
              <w:tabs>
                <w:tab w:val="left" w:pos="1304"/>
              </w:tabs>
              <w:rPr>
                <w:i/>
                <w:noProof/>
                <w:sz w:val="24"/>
                <w:szCs w:val="24"/>
              </w:rPr>
            </w:pPr>
            <w:proofErr w:type="spellStart"/>
            <w:r w:rsidRPr="00E41A00">
              <w:rPr>
                <w:i/>
                <w:sz w:val="24"/>
                <w:szCs w:val="24"/>
              </w:rPr>
              <w:t>Haemophilus</w:t>
            </w:r>
            <w:proofErr w:type="spellEnd"/>
            <w:r w:rsidRPr="00E41A00">
              <w:rPr>
                <w:i/>
                <w:sz w:val="24"/>
                <w:szCs w:val="24"/>
              </w:rPr>
              <w:t xml:space="preserve"> </w:t>
            </w:r>
            <w:proofErr w:type="spellStart"/>
            <w:r w:rsidRPr="00E41A00">
              <w:rPr>
                <w:i/>
                <w:sz w:val="24"/>
                <w:szCs w:val="24"/>
              </w:rPr>
              <w:t>influenzae</w:t>
            </w:r>
            <w:proofErr w:type="spellEnd"/>
          </w:p>
          <w:p w14:paraId="7DB78D89" w14:textId="77777777" w:rsidR="00413DF5" w:rsidRPr="00E41A00" w:rsidRDefault="00413DF5">
            <w:pPr>
              <w:tabs>
                <w:tab w:val="left" w:pos="1304"/>
              </w:tabs>
              <w:rPr>
                <w:noProof/>
                <w:sz w:val="24"/>
                <w:szCs w:val="24"/>
              </w:rPr>
            </w:pPr>
            <w:r w:rsidRPr="00E41A00">
              <w:rPr>
                <w:i/>
                <w:sz w:val="24"/>
                <w:szCs w:val="24"/>
              </w:rPr>
              <w:t>E coli</w:t>
            </w:r>
            <w:r w:rsidRPr="00E41A00">
              <w:rPr>
                <w:sz w:val="24"/>
                <w:szCs w:val="24"/>
              </w:rPr>
              <w:t xml:space="preserve">, </w:t>
            </w:r>
            <w:proofErr w:type="spellStart"/>
            <w:r w:rsidRPr="00E41A00">
              <w:rPr>
                <w:sz w:val="24"/>
                <w:szCs w:val="24"/>
              </w:rPr>
              <w:t>Klebsiella</w:t>
            </w:r>
            <w:proofErr w:type="spellEnd"/>
            <w:r w:rsidRPr="00E41A00">
              <w:rPr>
                <w:sz w:val="24"/>
                <w:szCs w:val="24"/>
              </w:rPr>
              <w:t xml:space="preserve">, </w:t>
            </w:r>
            <w:proofErr w:type="spellStart"/>
            <w:r w:rsidRPr="00E41A00">
              <w:rPr>
                <w:sz w:val="24"/>
                <w:szCs w:val="24"/>
              </w:rPr>
              <w:t>Enterobacter</w:t>
            </w:r>
            <w:proofErr w:type="spellEnd"/>
            <w:r w:rsidRPr="00E41A00">
              <w:rPr>
                <w:sz w:val="24"/>
                <w:szCs w:val="24"/>
              </w:rPr>
              <w:t xml:space="preserve">, </w:t>
            </w:r>
            <w:proofErr w:type="spellStart"/>
            <w:r w:rsidRPr="00E41A00">
              <w:rPr>
                <w:sz w:val="24"/>
                <w:szCs w:val="24"/>
              </w:rPr>
              <w:t>Serratia</w:t>
            </w:r>
            <w:proofErr w:type="spellEnd"/>
            <w:r w:rsidRPr="00E41A00">
              <w:rPr>
                <w:sz w:val="24"/>
                <w:szCs w:val="24"/>
              </w:rPr>
              <w:t xml:space="preserve">, </w:t>
            </w:r>
            <w:proofErr w:type="spellStart"/>
            <w:r w:rsidRPr="00E41A00">
              <w:rPr>
                <w:sz w:val="24"/>
                <w:szCs w:val="24"/>
              </w:rPr>
              <w:t>Citrobacter</w:t>
            </w:r>
            <w:proofErr w:type="spellEnd"/>
            <w:r w:rsidRPr="00E41A00">
              <w:rPr>
                <w:sz w:val="24"/>
                <w:szCs w:val="24"/>
              </w:rPr>
              <w:t>, Proteus,</w:t>
            </w:r>
          </w:p>
          <w:p w14:paraId="05BDB729" w14:textId="77777777" w:rsidR="00413DF5" w:rsidRPr="007F0A8B" w:rsidRDefault="00413DF5">
            <w:pPr>
              <w:tabs>
                <w:tab w:val="left" w:pos="1304"/>
              </w:tabs>
              <w:rPr>
                <w:noProof/>
                <w:sz w:val="24"/>
                <w:szCs w:val="24"/>
                <w:lang w:val="en-US"/>
              </w:rPr>
            </w:pPr>
            <w:r w:rsidRPr="007F0A8B">
              <w:rPr>
                <w:sz w:val="24"/>
                <w:szCs w:val="24"/>
                <w:lang w:val="en-US"/>
              </w:rPr>
              <w:t>Providencia</w:t>
            </w:r>
          </w:p>
          <w:p w14:paraId="5A285312" w14:textId="77777777" w:rsidR="00413DF5" w:rsidRPr="007F0A8B" w:rsidRDefault="00413DF5">
            <w:pPr>
              <w:tabs>
                <w:tab w:val="left" w:pos="1304"/>
              </w:tabs>
              <w:rPr>
                <w:noProof/>
                <w:sz w:val="24"/>
                <w:szCs w:val="24"/>
                <w:lang w:val="en-US"/>
              </w:rPr>
            </w:pPr>
            <w:r w:rsidRPr="007F0A8B">
              <w:rPr>
                <w:sz w:val="24"/>
                <w:szCs w:val="24"/>
                <w:lang w:val="en-US"/>
              </w:rPr>
              <w:t>Acinetobacter</w:t>
            </w:r>
          </w:p>
          <w:p w14:paraId="5807B5B3" w14:textId="77777777" w:rsidR="00413DF5" w:rsidRPr="007F0A8B" w:rsidRDefault="00413DF5">
            <w:pPr>
              <w:tabs>
                <w:tab w:val="left" w:pos="1304"/>
              </w:tabs>
              <w:rPr>
                <w:noProof/>
                <w:sz w:val="24"/>
                <w:szCs w:val="24"/>
                <w:lang w:val="en-US"/>
              </w:rPr>
            </w:pPr>
            <w:r w:rsidRPr="007F0A8B">
              <w:rPr>
                <w:sz w:val="24"/>
                <w:szCs w:val="24"/>
                <w:lang w:val="en-US"/>
              </w:rPr>
              <w:t>Pseudomonas</w:t>
            </w:r>
          </w:p>
          <w:p w14:paraId="3AD27DE7" w14:textId="77777777" w:rsidR="00413DF5" w:rsidRPr="007F0A8B" w:rsidRDefault="00413DF5">
            <w:pPr>
              <w:tabs>
                <w:tab w:val="left" w:pos="1304"/>
              </w:tabs>
              <w:rPr>
                <w:noProof/>
                <w:sz w:val="24"/>
                <w:szCs w:val="24"/>
                <w:lang w:val="en-US"/>
              </w:rPr>
            </w:pPr>
            <w:r w:rsidRPr="007F0A8B">
              <w:rPr>
                <w:sz w:val="24"/>
                <w:szCs w:val="24"/>
                <w:lang w:val="en-US"/>
              </w:rPr>
              <w:t xml:space="preserve">Salmonella </w:t>
            </w:r>
            <w:proofErr w:type="spellStart"/>
            <w:r w:rsidRPr="007F0A8B">
              <w:rPr>
                <w:sz w:val="24"/>
                <w:szCs w:val="24"/>
                <w:lang w:val="en-US"/>
              </w:rPr>
              <w:t>og</w:t>
            </w:r>
            <w:proofErr w:type="spellEnd"/>
            <w:r w:rsidRPr="007F0A8B">
              <w:rPr>
                <w:sz w:val="24"/>
                <w:szCs w:val="24"/>
                <w:lang w:val="en-US"/>
              </w:rPr>
              <w:t xml:space="preserve"> Shigella</w:t>
            </w:r>
          </w:p>
        </w:tc>
      </w:tr>
      <w:tr w:rsidR="00413DF5" w:rsidRPr="007F0A8B" w14:paraId="4D2721B4" w14:textId="77777777" w:rsidTr="00E42986">
        <w:tc>
          <w:tcPr>
            <w:tcW w:w="1003" w:type="pct"/>
            <w:tcBorders>
              <w:top w:val="single" w:sz="4" w:space="0" w:color="auto"/>
              <w:left w:val="single" w:sz="4" w:space="0" w:color="auto"/>
              <w:bottom w:val="single" w:sz="4" w:space="0" w:color="auto"/>
              <w:right w:val="single" w:sz="4" w:space="0" w:color="auto"/>
            </w:tcBorders>
            <w:hideMark/>
          </w:tcPr>
          <w:p w14:paraId="5DA83AC7" w14:textId="77777777" w:rsidR="00413DF5" w:rsidRPr="007F0A8B" w:rsidRDefault="00413DF5">
            <w:pPr>
              <w:tabs>
                <w:tab w:val="left" w:pos="1304"/>
              </w:tabs>
              <w:rPr>
                <w:noProof/>
                <w:sz w:val="24"/>
                <w:szCs w:val="24"/>
              </w:rPr>
            </w:pPr>
            <w:r w:rsidRPr="007F0A8B">
              <w:rPr>
                <w:sz w:val="24"/>
                <w:szCs w:val="24"/>
              </w:rPr>
              <w:t>Resistente</w:t>
            </w:r>
          </w:p>
        </w:tc>
        <w:tc>
          <w:tcPr>
            <w:tcW w:w="3997" w:type="pct"/>
            <w:tcBorders>
              <w:top w:val="single" w:sz="4" w:space="0" w:color="auto"/>
              <w:left w:val="single" w:sz="4" w:space="0" w:color="auto"/>
              <w:bottom w:val="single" w:sz="4" w:space="0" w:color="auto"/>
              <w:right w:val="single" w:sz="4" w:space="0" w:color="auto"/>
            </w:tcBorders>
            <w:hideMark/>
          </w:tcPr>
          <w:p w14:paraId="19E3DC55" w14:textId="77777777" w:rsidR="00413DF5" w:rsidRPr="007F0A8B" w:rsidRDefault="00413DF5">
            <w:pPr>
              <w:tabs>
                <w:tab w:val="left" w:pos="1304"/>
              </w:tabs>
              <w:rPr>
                <w:noProof/>
                <w:sz w:val="24"/>
                <w:szCs w:val="24"/>
              </w:rPr>
            </w:pPr>
            <w:proofErr w:type="spellStart"/>
            <w:r w:rsidRPr="007F0A8B">
              <w:rPr>
                <w:sz w:val="24"/>
                <w:szCs w:val="24"/>
              </w:rPr>
              <w:t>Streptococci</w:t>
            </w:r>
            <w:proofErr w:type="spellEnd"/>
            <w:r w:rsidRPr="007F0A8B">
              <w:rPr>
                <w:sz w:val="24"/>
                <w:szCs w:val="24"/>
              </w:rPr>
              <w:t xml:space="preserve">, </w:t>
            </w:r>
            <w:proofErr w:type="spellStart"/>
            <w:r w:rsidRPr="007F0A8B">
              <w:rPr>
                <w:sz w:val="24"/>
                <w:szCs w:val="24"/>
              </w:rPr>
              <w:t>pneumococci</w:t>
            </w:r>
            <w:proofErr w:type="spellEnd"/>
            <w:r w:rsidRPr="007F0A8B">
              <w:rPr>
                <w:sz w:val="24"/>
                <w:szCs w:val="24"/>
              </w:rPr>
              <w:t xml:space="preserve"> og </w:t>
            </w:r>
            <w:proofErr w:type="spellStart"/>
            <w:r w:rsidRPr="007F0A8B">
              <w:rPr>
                <w:sz w:val="24"/>
                <w:szCs w:val="24"/>
              </w:rPr>
              <w:t>enterococci</w:t>
            </w:r>
            <w:proofErr w:type="spellEnd"/>
          </w:p>
          <w:p w14:paraId="55885BE7" w14:textId="77777777" w:rsidR="00413DF5" w:rsidRPr="007F0A8B" w:rsidRDefault="00413DF5">
            <w:pPr>
              <w:tabs>
                <w:tab w:val="left" w:pos="1304"/>
              </w:tabs>
              <w:rPr>
                <w:noProof/>
                <w:sz w:val="24"/>
                <w:szCs w:val="24"/>
              </w:rPr>
            </w:pPr>
            <w:proofErr w:type="spellStart"/>
            <w:r w:rsidRPr="007F0A8B">
              <w:rPr>
                <w:sz w:val="24"/>
                <w:szCs w:val="24"/>
              </w:rPr>
              <w:t>Meningococcus</w:t>
            </w:r>
            <w:proofErr w:type="spellEnd"/>
          </w:p>
          <w:p w14:paraId="6B3AA181" w14:textId="77777777" w:rsidR="00413DF5" w:rsidRPr="007F0A8B" w:rsidRDefault="00413DF5">
            <w:pPr>
              <w:tabs>
                <w:tab w:val="left" w:pos="1304"/>
              </w:tabs>
              <w:rPr>
                <w:noProof/>
                <w:sz w:val="24"/>
                <w:szCs w:val="24"/>
              </w:rPr>
            </w:pPr>
            <w:proofErr w:type="spellStart"/>
            <w:r w:rsidRPr="007F0A8B">
              <w:rPr>
                <w:i/>
                <w:sz w:val="24"/>
                <w:szCs w:val="24"/>
              </w:rPr>
              <w:t>Burkholderia</w:t>
            </w:r>
            <w:proofErr w:type="spellEnd"/>
            <w:r w:rsidRPr="007F0A8B">
              <w:rPr>
                <w:i/>
                <w:sz w:val="24"/>
                <w:szCs w:val="24"/>
              </w:rPr>
              <w:t xml:space="preserve"> </w:t>
            </w:r>
            <w:proofErr w:type="spellStart"/>
            <w:r w:rsidRPr="007F0A8B">
              <w:rPr>
                <w:i/>
                <w:sz w:val="24"/>
                <w:szCs w:val="24"/>
              </w:rPr>
              <w:t>cepacia</w:t>
            </w:r>
            <w:proofErr w:type="spellEnd"/>
            <w:r w:rsidRPr="007F0A8B">
              <w:rPr>
                <w:sz w:val="24"/>
                <w:szCs w:val="24"/>
              </w:rPr>
              <w:t xml:space="preserve"> og </w:t>
            </w:r>
            <w:proofErr w:type="spellStart"/>
            <w:r w:rsidRPr="007F0A8B">
              <w:rPr>
                <w:i/>
                <w:sz w:val="24"/>
                <w:szCs w:val="24"/>
              </w:rPr>
              <w:t>Stenotrophomonas</w:t>
            </w:r>
            <w:proofErr w:type="spellEnd"/>
            <w:r w:rsidRPr="007F0A8B">
              <w:rPr>
                <w:i/>
                <w:sz w:val="24"/>
                <w:szCs w:val="24"/>
              </w:rPr>
              <w:t xml:space="preserve"> </w:t>
            </w:r>
            <w:proofErr w:type="spellStart"/>
            <w:r w:rsidRPr="007F0A8B">
              <w:rPr>
                <w:i/>
                <w:sz w:val="24"/>
                <w:szCs w:val="24"/>
              </w:rPr>
              <w:t>maltophilia</w:t>
            </w:r>
            <w:proofErr w:type="spellEnd"/>
          </w:p>
          <w:p w14:paraId="4352C3FB" w14:textId="77777777" w:rsidR="00413DF5" w:rsidRPr="007F0A8B" w:rsidRDefault="00413DF5">
            <w:pPr>
              <w:tabs>
                <w:tab w:val="left" w:pos="1304"/>
              </w:tabs>
              <w:rPr>
                <w:i/>
                <w:noProof/>
                <w:sz w:val="24"/>
                <w:szCs w:val="24"/>
              </w:rPr>
            </w:pPr>
            <w:r w:rsidRPr="007F0A8B">
              <w:rPr>
                <w:i/>
                <w:sz w:val="24"/>
                <w:szCs w:val="24"/>
              </w:rPr>
              <w:t>Legionella</w:t>
            </w:r>
          </w:p>
          <w:p w14:paraId="5935403C" w14:textId="77777777" w:rsidR="00413DF5" w:rsidRPr="007F0A8B" w:rsidRDefault="00413DF5">
            <w:pPr>
              <w:tabs>
                <w:tab w:val="left" w:pos="1304"/>
              </w:tabs>
              <w:rPr>
                <w:noProof/>
                <w:sz w:val="24"/>
                <w:szCs w:val="24"/>
              </w:rPr>
            </w:pPr>
            <w:r w:rsidRPr="007F0A8B">
              <w:rPr>
                <w:sz w:val="24"/>
                <w:szCs w:val="24"/>
              </w:rPr>
              <w:t xml:space="preserve">Anaerobe bakterier, herunder </w:t>
            </w:r>
            <w:proofErr w:type="spellStart"/>
            <w:r w:rsidRPr="007F0A8B">
              <w:rPr>
                <w:sz w:val="24"/>
                <w:szCs w:val="24"/>
              </w:rPr>
              <w:t>Bacteroides</w:t>
            </w:r>
            <w:proofErr w:type="spellEnd"/>
            <w:r w:rsidRPr="007F0A8B">
              <w:rPr>
                <w:sz w:val="24"/>
                <w:szCs w:val="24"/>
              </w:rPr>
              <w:t xml:space="preserve"> og </w:t>
            </w:r>
            <w:proofErr w:type="spellStart"/>
            <w:r w:rsidRPr="007F0A8B">
              <w:rPr>
                <w:i/>
                <w:sz w:val="24"/>
                <w:szCs w:val="24"/>
              </w:rPr>
              <w:t>Clostridium</w:t>
            </w:r>
            <w:proofErr w:type="spellEnd"/>
            <w:r w:rsidRPr="007F0A8B">
              <w:rPr>
                <w:i/>
                <w:sz w:val="24"/>
                <w:szCs w:val="24"/>
              </w:rPr>
              <w:t xml:space="preserve"> difficile</w:t>
            </w:r>
          </w:p>
          <w:p w14:paraId="6AEE25A5" w14:textId="77777777" w:rsidR="00413DF5" w:rsidRPr="007F0A8B" w:rsidRDefault="00413DF5">
            <w:pPr>
              <w:tabs>
                <w:tab w:val="left" w:pos="1304"/>
              </w:tabs>
              <w:rPr>
                <w:noProof/>
                <w:sz w:val="24"/>
                <w:szCs w:val="24"/>
              </w:rPr>
            </w:pPr>
            <w:proofErr w:type="spellStart"/>
            <w:r w:rsidRPr="007F0A8B">
              <w:rPr>
                <w:sz w:val="24"/>
                <w:szCs w:val="24"/>
              </w:rPr>
              <w:t>Chlamydia</w:t>
            </w:r>
            <w:proofErr w:type="spellEnd"/>
            <w:r w:rsidRPr="007F0A8B">
              <w:rPr>
                <w:sz w:val="24"/>
                <w:szCs w:val="24"/>
              </w:rPr>
              <w:t xml:space="preserve"> og </w:t>
            </w:r>
            <w:proofErr w:type="spellStart"/>
            <w:r w:rsidRPr="007F0A8B">
              <w:rPr>
                <w:sz w:val="24"/>
                <w:szCs w:val="24"/>
              </w:rPr>
              <w:t>Mycoplasma</w:t>
            </w:r>
            <w:proofErr w:type="spellEnd"/>
          </w:p>
        </w:tc>
      </w:tr>
    </w:tbl>
    <w:p w14:paraId="7144CC7B" w14:textId="39A193B4" w:rsidR="00413DF5" w:rsidRPr="007F0A8B" w:rsidRDefault="00413DF5" w:rsidP="006B5E43">
      <w:pPr>
        <w:ind w:left="851"/>
        <w:rPr>
          <w:noProof/>
          <w:sz w:val="24"/>
          <w:szCs w:val="24"/>
        </w:rPr>
      </w:pPr>
      <w:r w:rsidRPr="007F0A8B">
        <w:rPr>
          <w:sz w:val="24"/>
          <w:szCs w:val="24"/>
        </w:rPr>
        <w:t>Resistens forekommer (1-10</w:t>
      </w:r>
      <w:r w:rsidR="00271381">
        <w:rPr>
          <w:sz w:val="24"/>
          <w:szCs w:val="24"/>
        </w:rPr>
        <w:t xml:space="preserve"> %</w:t>
      </w:r>
      <w:r w:rsidRPr="007F0A8B">
        <w:rPr>
          <w:sz w:val="24"/>
          <w:szCs w:val="24"/>
        </w:rPr>
        <w:t xml:space="preserve">) hos </w:t>
      </w:r>
      <w:proofErr w:type="spellStart"/>
      <w:r w:rsidRPr="007F0A8B">
        <w:rPr>
          <w:i/>
          <w:sz w:val="24"/>
          <w:szCs w:val="24"/>
        </w:rPr>
        <w:t>Pseudomonas</w:t>
      </w:r>
      <w:proofErr w:type="spellEnd"/>
      <w:r w:rsidRPr="007F0A8B">
        <w:rPr>
          <w:i/>
          <w:sz w:val="24"/>
          <w:szCs w:val="24"/>
        </w:rPr>
        <w:t xml:space="preserve"> </w:t>
      </w:r>
      <w:proofErr w:type="spellStart"/>
      <w:r w:rsidRPr="007F0A8B">
        <w:rPr>
          <w:i/>
          <w:sz w:val="24"/>
          <w:szCs w:val="24"/>
        </w:rPr>
        <w:t>aeruginosa</w:t>
      </w:r>
      <w:proofErr w:type="spellEnd"/>
      <w:r w:rsidRPr="007F0A8B">
        <w:rPr>
          <w:sz w:val="24"/>
          <w:szCs w:val="24"/>
        </w:rPr>
        <w:t xml:space="preserve"> og er almindelige (&gt; 10</w:t>
      </w:r>
      <w:r w:rsidR="00271381">
        <w:rPr>
          <w:sz w:val="24"/>
          <w:szCs w:val="24"/>
        </w:rPr>
        <w:t xml:space="preserve"> %</w:t>
      </w:r>
      <w:r w:rsidRPr="007F0A8B">
        <w:rPr>
          <w:sz w:val="24"/>
          <w:szCs w:val="24"/>
        </w:rPr>
        <w:t xml:space="preserve">) hos </w:t>
      </w:r>
      <w:proofErr w:type="spellStart"/>
      <w:r w:rsidRPr="007F0A8B">
        <w:rPr>
          <w:sz w:val="24"/>
          <w:szCs w:val="24"/>
        </w:rPr>
        <w:t>koagulasnegative</w:t>
      </w:r>
      <w:proofErr w:type="spellEnd"/>
      <w:r w:rsidRPr="007F0A8B">
        <w:rPr>
          <w:sz w:val="24"/>
          <w:szCs w:val="24"/>
        </w:rPr>
        <w:t xml:space="preserve"> stafylokokker.</w:t>
      </w:r>
    </w:p>
    <w:p w14:paraId="77657F92" w14:textId="77777777" w:rsidR="00413DF5" w:rsidRPr="007F0A8B" w:rsidRDefault="00413DF5" w:rsidP="006B5E43">
      <w:pPr>
        <w:ind w:left="851"/>
        <w:rPr>
          <w:noProof/>
          <w:sz w:val="24"/>
          <w:szCs w:val="24"/>
        </w:rPr>
      </w:pPr>
    </w:p>
    <w:p w14:paraId="0BDBEBAB" w14:textId="77777777" w:rsidR="00413DF5" w:rsidRPr="007F0A8B" w:rsidRDefault="00413DF5" w:rsidP="006B5E43">
      <w:pPr>
        <w:ind w:left="851"/>
        <w:rPr>
          <w:noProof/>
          <w:sz w:val="24"/>
          <w:szCs w:val="24"/>
        </w:rPr>
      </w:pPr>
      <w:r w:rsidRPr="007F0A8B">
        <w:rPr>
          <w:sz w:val="24"/>
          <w:szCs w:val="24"/>
        </w:rPr>
        <w:t xml:space="preserve">I kombination med et </w:t>
      </w:r>
      <w:proofErr w:type="spellStart"/>
      <w:r w:rsidRPr="007F0A8B">
        <w:rPr>
          <w:sz w:val="24"/>
          <w:szCs w:val="24"/>
        </w:rPr>
        <w:t>betalaktamantibiotikum</w:t>
      </w:r>
      <w:proofErr w:type="spellEnd"/>
      <w:r w:rsidRPr="007F0A8B">
        <w:rPr>
          <w:sz w:val="24"/>
          <w:szCs w:val="24"/>
        </w:rPr>
        <w:t xml:space="preserve"> opnås ofte en </w:t>
      </w:r>
      <w:proofErr w:type="spellStart"/>
      <w:r w:rsidRPr="007F0A8B">
        <w:rPr>
          <w:sz w:val="24"/>
          <w:szCs w:val="24"/>
        </w:rPr>
        <w:t>synergisk</w:t>
      </w:r>
      <w:proofErr w:type="spellEnd"/>
      <w:r w:rsidRPr="007F0A8B">
        <w:rPr>
          <w:sz w:val="24"/>
          <w:szCs w:val="24"/>
        </w:rPr>
        <w:t xml:space="preserve"> effekt mod størstedelen af bakterier, inklusive streptokokker og </w:t>
      </w:r>
      <w:proofErr w:type="spellStart"/>
      <w:r w:rsidRPr="007F0A8B">
        <w:rPr>
          <w:sz w:val="24"/>
          <w:szCs w:val="24"/>
        </w:rPr>
        <w:t>enterokokker</w:t>
      </w:r>
      <w:proofErr w:type="spellEnd"/>
      <w:r w:rsidRPr="007F0A8B">
        <w:rPr>
          <w:sz w:val="24"/>
          <w:szCs w:val="24"/>
        </w:rPr>
        <w:t xml:space="preserve">. </w:t>
      </w:r>
    </w:p>
    <w:p w14:paraId="0EECBAB1" w14:textId="77777777" w:rsidR="00413DF5" w:rsidRPr="007F0A8B" w:rsidRDefault="00413DF5" w:rsidP="006B5E43">
      <w:pPr>
        <w:ind w:left="851"/>
        <w:rPr>
          <w:noProof/>
          <w:sz w:val="24"/>
          <w:szCs w:val="24"/>
        </w:rPr>
      </w:pPr>
    </w:p>
    <w:p w14:paraId="2AC2DB4A" w14:textId="77777777" w:rsidR="00413DF5" w:rsidRPr="007F0A8B" w:rsidRDefault="00413DF5" w:rsidP="006B5E43">
      <w:pPr>
        <w:ind w:left="851"/>
        <w:rPr>
          <w:noProof/>
          <w:sz w:val="24"/>
          <w:szCs w:val="24"/>
        </w:rPr>
      </w:pPr>
      <w:r w:rsidRPr="007F0A8B">
        <w:rPr>
          <w:sz w:val="24"/>
          <w:szCs w:val="24"/>
        </w:rPr>
        <w:t>Krydsresistens forekommer mellem aminoglykosiderne.</w:t>
      </w:r>
    </w:p>
    <w:p w14:paraId="10636833" w14:textId="77777777" w:rsidR="00413DF5" w:rsidRPr="007F0A8B" w:rsidRDefault="00413DF5" w:rsidP="006B5E43">
      <w:pPr>
        <w:ind w:left="851"/>
        <w:rPr>
          <w:noProof/>
          <w:sz w:val="24"/>
          <w:szCs w:val="24"/>
        </w:rPr>
      </w:pPr>
    </w:p>
    <w:p w14:paraId="50A1167D" w14:textId="77777777" w:rsidR="00413DF5" w:rsidRPr="007F0A8B" w:rsidRDefault="00413DF5" w:rsidP="006B5E43">
      <w:pPr>
        <w:ind w:left="851"/>
        <w:rPr>
          <w:noProof/>
          <w:sz w:val="24"/>
          <w:szCs w:val="24"/>
        </w:rPr>
      </w:pPr>
      <w:r w:rsidRPr="007F0A8B">
        <w:rPr>
          <w:sz w:val="24"/>
          <w:szCs w:val="24"/>
        </w:rPr>
        <w:t>Resistenssituationen varierer geografisk, og oplysninger om lokale resistensforhold bør indhentes via et lokalt mikrobiologisk laboratorium.</w:t>
      </w:r>
    </w:p>
    <w:p w14:paraId="7E71A5F5" w14:textId="77777777" w:rsidR="009260DE" w:rsidRPr="007F0A8B" w:rsidRDefault="009260DE" w:rsidP="009260DE">
      <w:pPr>
        <w:tabs>
          <w:tab w:val="left" w:pos="851"/>
        </w:tabs>
        <w:ind w:left="851"/>
        <w:rPr>
          <w:sz w:val="24"/>
          <w:szCs w:val="24"/>
        </w:rPr>
      </w:pPr>
    </w:p>
    <w:p w14:paraId="68F895EC" w14:textId="77777777" w:rsidR="009260DE" w:rsidRPr="007F0A8B" w:rsidRDefault="009260DE" w:rsidP="009260DE">
      <w:pPr>
        <w:tabs>
          <w:tab w:val="left" w:pos="851"/>
        </w:tabs>
        <w:ind w:left="851" w:hanging="851"/>
        <w:rPr>
          <w:b/>
          <w:sz w:val="24"/>
          <w:szCs w:val="24"/>
        </w:rPr>
      </w:pPr>
      <w:r w:rsidRPr="007F0A8B">
        <w:rPr>
          <w:b/>
          <w:sz w:val="24"/>
          <w:szCs w:val="24"/>
        </w:rPr>
        <w:t>5.2</w:t>
      </w:r>
      <w:r w:rsidRPr="007F0A8B">
        <w:rPr>
          <w:b/>
          <w:sz w:val="24"/>
          <w:szCs w:val="24"/>
        </w:rPr>
        <w:tab/>
      </w:r>
      <w:proofErr w:type="spellStart"/>
      <w:r w:rsidRPr="007F0A8B">
        <w:rPr>
          <w:b/>
          <w:sz w:val="24"/>
          <w:szCs w:val="24"/>
        </w:rPr>
        <w:t>Farmakokinetiske</w:t>
      </w:r>
      <w:proofErr w:type="spellEnd"/>
      <w:r w:rsidRPr="007F0A8B">
        <w:rPr>
          <w:b/>
          <w:sz w:val="24"/>
          <w:szCs w:val="24"/>
        </w:rPr>
        <w:t xml:space="preserve"> egenskaber</w:t>
      </w:r>
    </w:p>
    <w:p w14:paraId="693A295C" w14:textId="77777777" w:rsidR="00413DF5" w:rsidRPr="007F0A8B" w:rsidRDefault="00413DF5" w:rsidP="006B5E43">
      <w:pPr>
        <w:ind w:left="851"/>
        <w:rPr>
          <w:iCs/>
          <w:noProof/>
          <w:sz w:val="24"/>
          <w:szCs w:val="24"/>
        </w:rPr>
      </w:pPr>
      <w:proofErr w:type="spellStart"/>
      <w:r w:rsidRPr="007F0A8B">
        <w:rPr>
          <w:sz w:val="24"/>
          <w:szCs w:val="24"/>
        </w:rPr>
        <w:t>Amikacin</w:t>
      </w:r>
      <w:proofErr w:type="spellEnd"/>
      <w:r w:rsidRPr="007F0A8B">
        <w:rPr>
          <w:sz w:val="24"/>
          <w:szCs w:val="24"/>
        </w:rPr>
        <w:t xml:space="preserve"> absorberes hurtigt efter intramuskulær administration. Intramuskulære doser på 250 mg og 500 mg resulterer i maksimale koncentrationer på henholdsvis ca. 12 mikrogram/ml og ca. 21 mikrogram/ml efter en time. Efter 10 timer er serumkoncentrationen henholdsvis ca. 0,3 mikrogram/ml og ca. 2,1 mikrogram/ml.</w:t>
      </w:r>
    </w:p>
    <w:p w14:paraId="7751A554" w14:textId="77777777" w:rsidR="00413DF5" w:rsidRPr="007F0A8B" w:rsidRDefault="00413DF5" w:rsidP="006B5E43">
      <w:pPr>
        <w:ind w:left="851"/>
        <w:rPr>
          <w:iCs/>
          <w:noProof/>
          <w:sz w:val="24"/>
          <w:szCs w:val="24"/>
        </w:rPr>
      </w:pPr>
    </w:p>
    <w:p w14:paraId="124091D6" w14:textId="77777777" w:rsidR="00413DF5" w:rsidRPr="007F0A8B" w:rsidRDefault="00413DF5" w:rsidP="006B5E43">
      <w:pPr>
        <w:ind w:left="851"/>
        <w:rPr>
          <w:sz w:val="24"/>
          <w:szCs w:val="24"/>
        </w:rPr>
      </w:pPr>
      <w:r w:rsidRPr="007F0A8B">
        <w:rPr>
          <w:sz w:val="24"/>
          <w:szCs w:val="24"/>
        </w:rPr>
        <w:t xml:space="preserve">En dosis på 500 mg (7,5 mg/kg) administreret som en intravenøs infusion over en periode på 30 minutter resulterer i en gennemsnitlig højeste serumkoncentration på 38 mikrogram/ml umiddelbart efter infusion og 30 minutter efter afsluttet infusion en koncentration på 24 mikrogram/ml. Efter infusion på 15 mg/kg er de tilsvarende koncentrationer henholdsvis 77 mikrogram/ml og 47 mikrogram/ml. </w:t>
      </w:r>
    </w:p>
    <w:p w14:paraId="52277E35" w14:textId="16C18C70" w:rsidR="00413DF5" w:rsidRPr="007F0A8B" w:rsidRDefault="00413DF5" w:rsidP="006B5E43">
      <w:pPr>
        <w:tabs>
          <w:tab w:val="left" w:pos="1304"/>
        </w:tabs>
        <w:autoSpaceDE w:val="0"/>
        <w:autoSpaceDN w:val="0"/>
        <w:adjustRightInd w:val="0"/>
        <w:ind w:left="851"/>
        <w:rPr>
          <w:iCs/>
          <w:noProof/>
          <w:sz w:val="24"/>
          <w:szCs w:val="24"/>
        </w:rPr>
      </w:pPr>
      <w:r w:rsidRPr="007F0A8B">
        <w:rPr>
          <w:sz w:val="24"/>
          <w:szCs w:val="24"/>
        </w:rPr>
        <w:t xml:space="preserve">Proteinbindingen af </w:t>
      </w:r>
      <w:proofErr w:type="spellStart"/>
      <w:r w:rsidRPr="007F0A8B">
        <w:rPr>
          <w:sz w:val="24"/>
          <w:szCs w:val="24"/>
        </w:rPr>
        <w:t>amikacin</w:t>
      </w:r>
      <w:proofErr w:type="spellEnd"/>
      <w:r w:rsidRPr="007F0A8B">
        <w:rPr>
          <w:sz w:val="24"/>
          <w:szCs w:val="24"/>
        </w:rPr>
        <w:t xml:space="preserve"> er lav. Afhængigt af den anvendte metode varierer værdien fra 0 til 11</w:t>
      </w:r>
      <w:r w:rsidR="00271381">
        <w:rPr>
          <w:sz w:val="24"/>
          <w:szCs w:val="24"/>
        </w:rPr>
        <w:t xml:space="preserve"> %</w:t>
      </w:r>
      <w:r w:rsidRPr="007F0A8B">
        <w:rPr>
          <w:sz w:val="24"/>
          <w:szCs w:val="24"/>
        </w:rPr>
        <w:t xml:space="preserve">. </w:t>
      </w:r>
    </w:p>
    <w:p w14:paraId="50218B53" w14:textId="0DB77B96" w:rsidR="00413DF5" w:rsidRPr="007F0A8B" w:rsidRDefault="00413DF5" w:rsidP="006B5E43">
      <w:pPr>
        <w:tabs>
          <w:tab w:val="left" w:pos="1304"/>
        </w:tabs>
        <w:autoSpaceDE w:val="0"/>
        <w:autoSpaceDN w:val="0"/>
        <w:adjustRightInd w:val="0"/>
        <w:ind w:left="851"/>
        <w:rPr>
          <w:iCs/>
          <w:noProof/>
          <w:sz w:val="24"/>
          <w:szCs w:val="24"/>
        </w:rPr>
      </w:pPr>
      <w:r w:rsidRPr="007F0A8B">
        <w:rPr>
          <w:sz w:val="24"/>
          <w:szCs w:val="24"/>
        </w:rPr>
        <w:t>Distributionsvolumen er ca. 24 liter hos en voksen eller ca. 28</w:t>
      </w:r>
      <w:r w:rsidR="00271381">
        <w:rPr>
          <w:sz w:val="24"/>
          <w:szCs w:val="24"/>
        </w:rPr>
        <w:t xml:space="preserve"> %</w:t>
      </w:r>
      <w:r w:rsidRPr="007F0A8B">
        <w:rPr>
          <w:sz w:val="24"/>
          <w:szCs w:val="24"/>
        </w:rPr>
        <w:t xml:space="preserve"> af kropsvægten.</w:t>
      </w:r>
    </w:p>
    <w:p w14:paraId="31EAC15A" w14:textId="77777777" w:rsidR="00413DF5" w:rsidRPr="007F0A8B" w:rsidRDefault="00413DF5" w:rsidP="006B5E43">
      <w:pPr>
        <w:tabs>
          <w:tab w:val="left" w:pos="1304"/>
        </w:tabs>
        <w:autoSpaceDE w:val="0"/>
        <w:autoSpaceDN w:val="0"/>
        <w:adjustRightInd w:val="0"/>
        <w:ind w:left="851"/>
        <w:rPr>
          <w:iCs/>
          <w:noProof/>
          <w:sz w:val="24"/>
          <w:szCs w:val="24"/>
        </w:rPr>
      </w:pPr>
      <w:proofErr w:type="spellStart"/>
      <w:r w:rsidRPr="007F0A8B">
        <w:rPr>
          <w:sz w:val="24"/>
          <w:szCs w:val="24"/>
        </w:rPr>
        <w:t>Amikacin</w:t>
      </w:r>
      <w:proofErr w:type="spellEnd"/>
      <w:r w:rsidRPr="007F0A8B">
        <w:rPr>
          <w:sz w:val="24"/>
          <w:szCs w:val="24"/>
        </w:rPr>
        <w:t xml:space="preserve"> distribueres hurtigt til forskellige væv efter parenteral administration. </w:t>
      </w:r>
      <w:proofErr w:type="spellStart"/>
      <w:r w:rsidRPr="007F0A8B">
        <w:rPr>
          <w:sz w:val="24"/>
          <w:szCs w:val="24"/>
        </w:rPr>
        <w:t>Amikacin</w:t>
      </w:r>
      <w:proofErr w:type="spellEnd"/>
      <w:r w:rsidRPr="007F0A8B">
        <w:rPr>
          <w:sz w:val="24"/>
          <w:szCs w:val="24"/>
        </w:rPr>
        <w:t xml:space="preserve"> passerer over i cerebrospinalvæske i små mængder ved intakt hjernehinde, mens blod-</w:t>
      </w:r>
      <w:r w:rsidRPr="007F0A8B">
        <w:rPr>
          <w:sz w:val="24"/>
          <w:szCs w:val="24"/>
        </w:rPr>
        <w:lastRenderedPageBreak/>
        <w:t xml:space="preserve">hjerne-barrieren nemmere penetreres i tilfælde af meningitis. Der sker ingen akkumulering ved gentagen dosis. </w:t>
      </w:r>
    </w:p>
    <w:p w14:paraId="16085724" w14:textId="5254A58D" w:rsidR="00413DF5" w:rsidRPr="007F0A8B" w:rsidRDefault="00413DF5" w:rsidP="006B5E43">
      <w:pPr>
        <w:tabs>
          <w:tab w:val="left" w:pos="1304"/>
        </w:tabs>
        <w:autoSpaceDE w:val="0"/>
        <w:autoSpaceDN w:val="0"/>
        <w:adjustRightInd w:val="0"/>
        <w:ind w:left="851"/>
        <w:rPr>
          <w:iCs/>
          <w:noProof/>
          <w:sz w:val="24"/>
          <w:szCs w:val="24"/>
        </w:rPr>
      </w:pPr>
      <w:proofErr w:type="spellStart"/>
      <w:r w:rsidRPr="007F0A8B">
        <w:rPr>
          <w:sz w:val="24"/>
          <w:szCs w:val="24"/>
        </w:rPr>
        <w:t>Amikacin</w:t>
      </w:r>
      <w:proofErr w:type="spellEnd"/>
      <w:r w:rsidRPr="007F0A8B">
        <w:rPr>
          <w:sz w:val="24"/>
          <w:szCs w:val="24"/>
        </w:rPr>
        <w:t xml:space="preserve"> </w:t>
      </w:r>
      <w:proofErr w:type="spellStart"/>
      <w:r w:rsidRPr="007F0A8B">
        <w:rPr>
          <w:sz w:val="24"/>
          <w:szCs w:val="24"/>
        </w:rPr>
        <w:t>metaboliseres</w:t>
      </w:r>
      <w:proofErr w:type="spellEnd"/>
      <w:r w:rsidRPr="007F0A8B">
        <w:rPr>
          <w:sz w:val="24"/>
          <w:szCs w:val="24"/>
        </w:rPr>
        <w:t xml:space="preserve"> ikke og udskilles i aktiv form næsten fuldstændigt ved </w:t>
      </w:r>
      <w:proofErr w:type="spellStart"/>
      <w:r w:rsidRPr="007F0A8B">
        <w:rPr>
          <w:sz w:val="24"/>
          <w:szCs w:val="24"/>
        </w:rPr>
        <w:t>glomerulær</w:t>
      </w:r>
      <w:proofErr w:type="spellEnd"/>
      <w:r w:rsidRPr="007F0A8B">
        <w:rPr>
          <w:sz w:val="24"/>
          <w:szCs w:val="24"/>
        </w:rPr>
        <w:t xml:space="preserve"> filtration. Ved normal nyrefunktion er halveringstiden ca. 2 timer og 92</w:t>
      </w:r>
      <w:r w:rsidR="00271381">
        <w:rPr>
          <w:sz w:val="24"/>
          <w:szCs w:val="24"/>
        </w:rPr>
        <w:t xml:space="preserve"> %</w:t>
      </w:r>
      <w:r w:rsidRPr="007F0A8B">
        <w:rPr>
          <w:sz w:val="24"/>
          <w:szCs w:val="24"/>
        </w:rPr>
        <w:t xml:space="preserve"> af en given dosis udskilles uændret med urinen inden for 8 timer og 98</w:t>
      </w:r>
      <w:r w:rsidR="00271381">
        <w:rPr>
          <w:sz w:val="24"/>
          <w:szCs w:val="24"/>
        </w:rPr>
        <w:t xml:space="preserve"> %</w:t>
      </w:r>
      <w:r w:rsidRPr="007F0A8B">
        <w:rPr>
          <w:sz w:val="24"/>
          <w:szCs w:val="24"/>
        </w:rPr>
        <w:t xml:space="preserve"> inden for 24 timer. I tilfælde af nedsat nyrefunktion er udskillelsen signifikant forsinket.</w:t>
      </w:r>
    </w:p>
    <w:p w14:paraId="5903B174" w14:textId="77777777" w:rsidR="00413DF5" w:rsidRPr="007F0A8B" w:rsidRDefault="00413DF5" w:rsidP="006B5E43">
      <w:pPr>
        <w:ind w:left="851"/>
        <w:rPr>
          <w:iCs/>
          <w:noProof/>
          <w:sz w:val="24"/>
          <w:szCs w:val="24"/>
        </w:rPr>
      </w:pPr>
    </w:p>
    <w:p w14:paraId="7DBBA3E0" w14:textId="5E19DE5D" w:rsidR="00413DF5" w:rsidRPr="007F0A8B" w:rsidRDefault="00413DF5" w:rsidP="006B5E43">
      <w:pPr>
        <w:ind w:left="851"/>
        <w:rPr>
          <w:iCs/>
          <w:noProof/>
          <w:sz w:val="24"/>
          <w:szCs w:val="24"/>
        </w:rPr>
      </w:pPr>
      <w:r w:rsidRPr="007F0A8B">
        <w:rPr>
          <w:sz w:val="24"/>
          <w:szCs w:val="24"/>
        </w:rPr>
        <w:t>Data fra forsøg med flere daglige doser viser, at niveauet af rygmarvsvæske hos normale børn er ca. 10 til 20</w:t>
      </w:r>
      <w:r w:rsidR="00271381">
        <w:rPr>
          <w:sz w:val="24"/>
          <w:szCs w:val="24"/>
        </w:rPr>
        <w:t xml:space="preserve"> %</w:t>
      </w:r>
      <w:r w:rsidRPr="007F0A8B">
        <w:rPr>
          <w:sz w:val="24"/>
          <w:szCs w:val="24"/>
        </w:rPr>
        <w:t xml:space="preserve"> af serumkoncentrationen og kan nå op på 50</w:t>
      </w:r>
      <w:r w:rsidR="00271381">
        <w:rPr>
          <w:sz w:val="24"/>
          <w:szCs w:val="24"/>
        </w:rPr>
        <w:t xml:space="preserve"> %</w:t>
      </w:r>
      <w:r w:rsidRPr="007F0A8B">
        <w:rPr>
          <w:sz w:val="24"/>
          <w:szCs w:val="24"/>
        </w:rPr>
        <w:t xml:space="preserve"> ved meningitis.</w:t>
      </w:r>
    </w:p>
    <w:p w14:paraId="228AC86E" w14:textId="77777777" w:rsidR="00413DF5" w:rsidRPr="007F0A8B" w:rsidRDefault="00413DF5" w:rsidP="006B5E43">
      <w:pPr>
        <w:ind w:left="851"/>
        <w:rPr>
          <w:iCs/>
          <w:noProof/>
          <w:sz w:val="24"/>
          <w:szCs w:val="24"/>
        </w:rPr>
      </w:pPr>
    </w:p>
    <w:p w14:paraId="4137E7C5" w14:textId="77777777" w:rsidR="00413DF5" w:rsidRPr="007F0A8B" w:rsidRDefault="00413DF5" w:rsidP="006B5E43">
      <w:pPr>
        <w:ind w:left="851"/>
        <w:rPr>
          <w:i/>
          <w:iCs/>
          <w:noProof/>
          <w:sz w:val="24"/>
          <w:szCs w:val="24"/>
        </w:rPr>
      </w:pPr>
      <w:r w:rsidRPr="007F0A8B">
        <w:rPr>
          <w:i/>
          <w:iCs/>
          <w:sz w:val="24"/>
          <w:szCs w:val="24"/>
        </w:rPr>
        <w:t>Intramuskulær og intravenøs administration:</w:t>
      </w:r>
    </w:p>
    <w:p w14:paraId="18C3592B" w14:textId="77777777" w:rsidR="00413DF5" w:rsidRPr="007F0A8B" w:rsidRDefault="00413DF5" w:rsidP="006B5E43">
      <w:pPr>
        <w:ind w:left="851"/>
        <w:rPr>
          <w:iCs/>
          <w:noProof/>
          <w:sz w:val="24"/>
          <w:szCs w:val="24"/>
        </w:rPr>
      </w:pPr>
      <w:r w:rsidRPr="007F0A8B">
        <w:rPr>
          <w:sz w:val="24"/>
          <w:szCs w:val="24"/>
        </w:rPr>
        <w:t xml:space="preserve">Hos nyfødte og navnlig for tidligt fødte børn er den </w:t>
      </w:r>
      <w:proofErr w:type="spellStart"/>
      <w:r w:rsidRPr="007F0A8B">
        <w:rPr>
          <w:sz w:val="24"/>
          <w:szCs w:val="24"/>
        </w:rPr>
        <w:t>renale</w:t>
      </w:r>
      <w:proofErr w:type="spellEnd"/>
      <w:r w:rsidRPr="007F0A8B">
        <w:rPr>
          <w:sz w:val="24"/>
          <w:szCs w:val="24"/>
        </w:rPr>
        <w:t xml:space="preserve"> elimination af </w:t>
      </w:r>
      <w:proofErr w:type="spellStart"/>
      <w:r w:rsidRPr="007F0A8B">
        <w:rPr>
          <w:sz w:val="24"/>
          <w:szCs w:val="24"/>
        </w:rPr>
        <w:t>amikacin</w:t>
      </w:r>
      <w:proofErr w:type="spellEnd"/>
      <w:r w:rsidRPr="007F0A8B">
        <w:rPr>
          <w:sz w:val="24"/>
          <w:szCs w:val="24"/>
        </w:rPr>
        <w:t xml:space="preserve"> reduceret.</w:t>
      </w:r>
    </w:p>
    <w:p w14:paraId="19408FFB" w14:textId="77777777" w:rsidR="00413DF5" w:rsidRPr="007F0A8B" w:rsidRDefault="00413DF5" w:rsidP="006B5E43">
      <w:pPr>
        <w:ind w:left="851"/>
        <w:rPr>
          <w:iCs/>
          <w:noProof/>
          <w:sz w:val="24"/>
          <w:szCs w:val="24"/>
        </w:rPr>
      </w:pPr>
    </w:p>
    <w:p w14:paraId="5CE03CFD" w14:textId="77777777" w:rsidR="00413DF5" w:rsidRPr="007F0A8B" w:rsidRDefault="00413DF5" w:rsidP="006B5E43">
      <w:pPr>
        <w:ind w:left="851"/>
        <w:rPr>
          <w:iCs/>
          <w:noProof/>
          <w:sz w:val="24"/>
          <w:szCs w:val="24"/>
        </w:rPr>
      </w:pPr>
      <w:r w:rsidRPr="007F0A8B">
        <w:rPr>
          <w:sz w:val="24"/>
          <w:szCs w:val="24"/>
        </w:rPr>
        <w:t xml:space="preserve">I et forsøg med nyfødte (1-6 dage gamle) grupperet i henhold til fødselsvægt (&lt;2.000, 2.000-3.000 og &gt;3.000g). </w:t>
      </w:r>
      <w:proofErr w:type="spellStart"/>
      <w:r w:rsidRPr="007F0A8B">
        <w:rPr>
          <w:sz w:val="24"/>
          <w:szCs w:val="24"/>
        </w:rPr>
        <w:t>Amikacin</w:t>
      </w:r>
      <w:proofErr w:type="spellEnd"/>
      <w:r w:rsidRPr="007F0A8B">
        <w:rPr>
          <w:sz w:val="24"/>
          <w:szCs w:val="24"/>
        </w:rPr>
        <w:t xml:space="preserve"> blev administreret intramuskulært og/eller intravenøst i en dosis på 7,5 mg/kg. </w:t>
      </w:r>
      <w:proofErr w:type="spellStart"/>
      <w:r w:rsidRPr="007F0A8B">
        <w:rPr>
          <w:sz w:val="24"/>
          <w:szCs w:val="24"/>
        </w:rPr>
        <w:t>Clearance</w:t>
      </w:r>
      <w:proofErr w:type="spellEnd"/>
      <w:r w:rsidRPr="007F0A8B">
        <w:rPr>
          <w:sz w:val="24"/>
          <w:szCs w:val="24"/>
        </w:rPr>
        <w:t xml:space="preserve"> hos nyfødte &gt;3000 g var 0,84 ml/min/kg, og terminal halveringstid var ca. 7 timer. I denne gruppe var den initiale distributionsvolumen og distributionsvolumen ved </w:t>
      </w:r>
      <w:proofErr w:type="spellStart"/>
      <w:r w:rsidRPr="007F0A8B">
        <w:rPr>
          <w:sz w:val="24"/>
          <w:szCs w:val="24"/>
        </w:rPr>
        <w:t>steady</w:t>
      </w:r>
      <w:proofErr w:type="spellEnd"/>
      <w:r w:rsidRPr="007F0A8B">
        <w:rPr>
          <w:sz w:val="24"/>
          <w:szCs w:val="24"/>
        </w:rPr>
        <w:t xml:space="preserve"> </w:t>
      </w:r>
      <w:proofErr w:type="spellStart"/>
      <w:r w:rsidRPr="007F0A8B">
        <w:rPr>
          <w:sz w:val="24"/>
          <w:szCs w:val="24"/>
        </w:rPr>
        <w:t>state</w:t>
      </w:r>
      <w:proofErr w:type="spellEnd"/>
      <w:r w:rsidRPr="007F0A8B">
        <w:rPr>
          <w:sz w:val="24"/>
          <w:szCs w:val="24"/>
        </w:rPr>
        <w:t xml:space="preserve"> henholdsvis 0,3 ml/kg og 0,5 mg/kg. I grupperne med lavere fødselsvægt var </w:t>
      </w:r>
      <w:proofErr w:type="spellStart"/>
      <w:r w:rsidRPr="007F0A8B">
        <w:rPr>
          <w:sz w:val="24"/>
          <w:szCs w:val="24"/>
        </w:rPr>
        <w:t>clearance</w:t>
      </w:r>
      <w:proofErr w:type="spellEnd"/>
      <w:r w:rsidRPr="007F0A8B">
        <w:rPr>
          <w:sz w:val="24"/>
          <w:szCs w:val="24"/>
        </w:rPr>
        <w:t>/kg lavere og halveringstiden længere. Gentagen dosering hver 12. time i alle ovennævnte grupper viste ikke akkumulering efter 5 dage.</w:t>
      </w:r>
    </w:p>
    <w:p w14:paraId="42B0B209" w14:textId="77777777" w:rsidR="009260DE" w:rsidRPr="007F0A8B" w:rsidRDefault="009260DE" w:rsidP="009260DE">
      <w:pPr>
        <w:tabs>
          <w:tab w:val="left" w:pos="851"/>
        </w:tabs>
        <w:ind w:left="851"/>
        <w:rPr>
          <w:sz w:val="24"/>
          <w:szCs w:val="24"/>
        </w:rPr>
      </w:pPr>
    </w:p>
    <w:p w14:paraId="0FAAE50E" w14:textId="57A2D669" w:rsidR="009260DE" w:rsidRPr="007F0A8B" w:rsidRDefault="009260DE" w:rsidP="009260DE">
      <w:pPr>
        <w:tabs>
          <w:tab w:val="left" w:pos="851"/>
        </w:tabs>
        <w:ind w:left="851" w:hanging="851"/>
        <w:rPr>
          <w:b/>
          <w:sz w:val="24"/>
          <w:szCs w:val="24"/>
        </w:rPr>
      </w:pPr>
      <w:r w:rsidRPr="007F0A8B">
        <w:rPr>
          <w:b/>
          <w:sz w:val="24"/>
          <w:szCs w:val="24"/>
        </w:rPr>
        <w:t>5.3</w:t>
      </w:r>
      <w:r w:rsidRPr="007F0A8B">
        <w:rPr>
          <w:b/>
          <w:sz w:val="24"/>
          <w:szCs w:val="24"/>
        </w:rPr>
        <w:tab/>
      </w:r>
      <w:r w:rsidR="006C6830">
        <w:rPr>
          <w:b/>
          <w:sz w:val="24"/>
          <w:szCs w:val="24"/>
        </w:rPr>
        <w:t>Non-</w:t>
      </w:r>
      <w:r w:rsidRPr="007F0A8B">
        <w:rPr>
          <w:b/>
          <w:sz w:val="24"/>
          <w:szCs w:val="24"/>
        </w:rPr>
        <w:t>kliniske sikkerhedsdata</w:t>
      </w:r>
    </w:p>
    <w:p w14:paraId="7A43DA1D" w14:textId="77777777" w:rsidR="00413DF5" w:rsidRPr="007F0A8B" w:rsidRDefault="00413DF5" w:rsidP="006B5E43">
      <w:pPr>
        <w:ind w:left="851"/>
        <w:rPr>
          <w:sz w:val="24"/>
          <w:szCs w:val="24"/>
        </w:rPr>
      </w:pPr>
      <w:r w:rsidRPr="007F0A8B">
        <w:rPr>
          <w:sz w:val="24"/>
          <w:szCs w:val="24"/>
        </w:rPr>
        <w:t xml:space="preserve">Der er rapporteret </w:t>
      </w:r>
      <w:proofErr w:type="spellStart"/>
      <w:r w:rsidRPr="007F0A8B">
        <w:rPr>
          <w:sz w:val="24"/>
          <w:szCs w:val="24"/>
        </w:rPr>
        <w:t>neuromuskulær</w:t>
      </w:r>
      <w:proofErr w:type="spellEnd"/>
      <w:r w:rsidRPr="007F0A8B">
        <w:rPr>
          <w:sz w:val="24"/>
          <w:szCs w:val="24"/>
        </w:rPr>
        <w:t xml:space="preserve"> blokering hos forsøgsdyr efter høje doser (se pkt. 4.4). </w:t>
      </w:r>
    </w:p>
    <w:p w14:paraId="7545AC44" w14:textId="77777777" w:rsidR="009260DE" w:rsidRPr="007F0A8B" w:rsidRDefault="009260DE" w:rsidP="009260DE">
      <w:pPr>
        <w:tabs>
          <w:tab w:val="left" w:pos="851"/>
        </w:tabs>
        <w:ind w:left="851"/>
        <w:rPr>
          <w:sz w:val="24"/>
          <w:szCs w:val="24"/>
        </w:rPr>
      </w:pPr>
    </w:p>
    <w:p w14:paraId="0CEEA2A5" w14:textId="77777777" w:rsidR="009260DE" w:rsidRPr="007F0A8B" w:rsidRDefault="009260DE" w:rsidP="009260DE">
      <w:pPr>
        <w:tabs>
          <w:tab w:val="left" w:pos="851"/>
        </w:tabs>
        <w:ind w:left="851"/>
        <w:rPr>
          <w:sz w:val="24"/>
          <w:szCs w:val="24"/>
        </w:rPr>
      </w:pPr>
    </w:p>
    <w:p w14:paraId="39E243D2" w14:textId="77777777" w:rsidR="009260DE" w:rsidRPr="007F0A8B" w:rsidRDefault="009260DE" w:rsidP="009260DE">
      <w:pPr>
        <w:tabs>
          <w:tab w:val="left" w:pos="851"/>
        </w:tabs>
        <w:ind w:left="851" w:hanging="851"/>
        <w:rPr>
          <w:b/>
          <w:sz w:val="24"/>
          <w:szCs w:val="24"/>
        </w:rPr>
      </w:pPr>
      <w:r w:rsidRPr="007F0A8B">
        <w:rPr>
          <w:b/>
          <w:sz w:val="24"/>
          <w:szCs w:val="24"/>
        </w:rPr>
        <w:t>6.</w:t>
      </w:r>
      <w:r w:rsidRPr="007F0A8B">
        <w:rPr>
          <w:b/>
          <w:sz w:val="24"/>
          <w:szCs w:val="24"/>
        </w:rPr>
        <w:tab/>
        <w:t>FARMACEUTISKE OPLYSNINGER</w:t>
      </w:r>
    </w:p>
    <w:p w14:paraId="3850ABC0" w14:textId="77777777" w:rsidR="009260DE" w:rsidRPr="007F0A8B" w:rsidRDefault="009260DE" w:rsidP="009260DE">
      <w:pPr>
        <w:tabs>
          <w:tab w:val="left" w:pos="851"/>
        </w:tabs>
        <w:ind w:left="851"/>
        <w:rPr>
          <w:sz w:val="24"/>
          <w:szCs w:val="24"/>
        </w:rPr>
      </w:pPr>
    </w:p>
    <w:p w14:paraId="09D9C423" w14:textId="77777777" w:rsidR="009260DE" w:rsidRPr="007F0A8B" w:rsidRDefault="009260DE" w:rsidP="009260DE">
      <w:pPr>
        <w:tabs>
          <w:tab w:val="left" w:pos="851"/>
        </w:tabs>
        <w:ind w:left="851" w:hanging="851"/>
        <w:rPr>
          <w:b/>
          <w:sz w:val="24"/>
          <w:szCs w:val="24"/>
        </w:rPr>
      </w:pPr>
      <w:r w:rsidRPr="007F0A8B">
        <w:rPr>
          <w:b/>
          <w:sz w:val="24"/>
          <w:szCs w:val="24"/>
        </w:rPr>
        <w:t>6.1</w:t>
      </w:r>
      <w:r w:rsidRPr="007F0A8B">
        <w:rPr>
          <w:b/>
          <w:sz w:val="24"/>
          <w:szCs w:val="24"/>
        </w:rPr>
        <w:tab/>
        <w:t>Hjælpestoffer</w:t>
      </w:r>
    </w:p>
    <w:p w14:paraId="1B5B86B3" w14:textId="77777777" w:rsidR="00413DF5" w:rsidRPr="007F0A8B" w:rsidRDefault="00413DF5" w:rsidP="006B5E43">
      <w:pPr>
        <w:ind w:left="851"/>
        <w:rPr>
          <w:noProof/>
          <w:sz w:val="24"/>
          <w:szCs w:val="24"/>
        </w:rPr>
      </w:pPr>
      <w:r w:rsidRPr="007F0A8B">
        <w:rPr>
          <w:sz w:val="24"/>
          <w:szCs w:val="24"/>
        </w:rPr>
        <w:t>Natriumcitrat (E 331)</w:t>
      </w:r>
    </w:p>
    <w:p w14:paraId="214B4C7B" w14:textId="77777777" w:rsidR="00413DF5" w:rsidRPr="007F0A8B" w:rsidRDefault="00413DF5" w:rsidP="006B5E43">
      <w:pPr>
        <w:ind w:left="851"/>
        <w:rPr>
          <w:noProof/>
          <w:sz w:val="24"/>
          <w:szCs w:val="24"/>
        </w:rPr>
      </w:pPr>
      <w:proofErr w:type="spellStart"/>
      <w:r w:rsidRPr="007F0A8B">
        <w:rPr>
          <w:sz w:val="24"/>
          <w:szCs w:val="24"/>
        </w:rPr>
        <w:t>Natriummetabisulfit</w:t>
      </w:r>
      <w:proofErr w:type="spellEnd"/>
      <w:r w:rsidRPr="007F0A8B">
        <w:rPr>
          <w:sz w:val="24"/>
          <w:szCs w:val="24"/>
        </w:rPr>
        <w:t xml:space="preserve"> (E 223)</w:t>
      </w:r>
    </w:p>
    <w:p w14:paraId="60C1E126" w14:textId="77777777" w:rsidR="00413DF5" w:rsidRPr="007F0A8B" w:rsidRDefault="00413DF5" w:rsidP="006B5E43">
      <w:pPr>
        <w:ind w:left="851"/>
        <w:rPr>
          <w:noProof/>
          <w:sz w:val="24"/>
          <w:szCs w:val="24"/>
        </w:rPr>
      </w:pPr>
      <w:r w:rsidRPr="007F0A8B">
        <w:rPr>
          <w:sz w:val="24"/>
          <w:szCs w:val="24"/>
        </w:rPr>
        <w:t>Svovlsyre (E 513)</w:t>
      </w:r>
    </w:p>
    <w:p w14:paraId="08E7602D" w14:textId="77777777" w:rsidR="00413DF5" w:rsidRPr="007F0A8B" w:rsidRDefault="00413DF5" w:rsidP="006B5E43">
      <w:pPr>
        <w:ind w:left="851"/>
        <w:rPr>
          <w:noProof/>
          <w:sz w:val="24"/>
          <w:szCs w:val="24"/>
        </w:rPr>
      </w:pPr>
      <w:r w:rsidRPr="007F0A8B">
        <w:rPr>
          <w:sz w:val="24"/>
          <w:szCs w:val="24"/>
        </w:rPr>
        <w:t>Vand til injektionsvæsker</w:t>
      </w:r>
    </w:p>
    <w:p w14:paraId="59844857" w14:textId="77777777" w:rsidR="009260DE" w:rsidRPr="007F0A8B" w:rsidRDefault="009260DE" w:rsidP="009260DE">
      <w:pPr>
        <w:tabs>
          <w:tab w:val="left" w:pos="851"/>
        </w:tabs>
        <w:ind w:left="851"/>
        <w:rPr>
          <w:sz w:val="24"/>
          <w:szCs w:val="24"/>
        </w:rPr>
      </w:pPr>
    </w:p>
    <w:p w14:paraId="42D81B8E" w14:textId="77777777" w:rsidR="009260DE" w:rsidRPr="007F0A8B" w:rsidRDefault="009260DE" w:rsidP="009260DE">
      <w:pPr>
        <w:tabs>
          <w:tab w:val="left" w:pos="851"/>
        </w:tabs>
        <w:ind w:left="851" w:hanging="851"/>
        <w:rPr>
          <w:b/>
          <w:sz w:val="24"/>
          <w:szCs w:val="24"/>
        </w:rPr>
      </w:pPr>
      <w:r w:rsidRPr="007F0A8B">
        <w:rPr>
          <w:b/>
          <w:sz w:val="24"/>
          <w:szCs w:val="24"/>
        </w:rPr>
        <w:t>6.2</w:t>
      </w:r>
      <w:r w:rsidRPr="007F0A8B">
        <w:rPr>
          <w:b/>
          <w:sz w:val="24"/>
          <w:szCs w:val="24"/>
        </w:rPr>
        <w:tab/>
        <w:t>Uforligeligheder</w:t>
      </w:r>
    </w:p>
    <w:p w14:paraId="27407FD3" w14:textId="77777777" w:rsidR="00413DF5" w:rsidRPr="007F0A8B" w:rsidRDefault="00413DF5" w:rsidP="006B5E43">
      <w:pPr>
        <w:ind w:left="851"/>
        <w:rPr>
          <w:sz w:val="24"/>
          <w:szCs w:val="24"/>
        </w:rPr>
      </w:pPr>
      <w:r w:rsidRPr="007F0A8B">
        <w:rPr>
          <w:sz w:val="24"/>
          <w:szCs w:val="24"/>
        </w:rPr>
        <w:t xml:space="preserve">Aminoglykosider og penicillin kan inaktivere hinanden </w:t>
      </w:r>
      <w:r w:rsidRPr="007F0A8B">
        <w:rPr>
          <w:i/>
          <w:sz w:val="24"/>
          <w:szCs w:val="24"/>
        </w:rPr>
        <w:t xml:space="preserve">in </w:t>
      </w:r>
      <w:proofErr w:type="spellStart"/>
      <w:r w:rsidRPr="007F0A8B">
        <w:rPr>
          <w:i/>
          <w:sz w:val="24"/>
          <w:szCs w:val="24"/>
        </w:rPr>
        <w:t>vitro</w:t>
      </w:r>
      <w:proofErr w:type="spellEnd"/>
      <w:r w:rsidRPr="007F0A8B">
        <w:rPr>
          <w:sz w:val="24"/>
          <w:szCs w:val="24"/>
        </w:rPr>
        <w:t xml:space="preserve">, hvilket indebærer tab af antibakteriel aktivitet. </w:t>
      </w:r>
    </w:p>
    <w:p w14:paraId="707477F9" w14:textId="77777777" w:rsidR="00413DF5" w:rsidRPr="007F0A8B" w:rsidRDefault="00413DF5" w:rsidP="006B5E43">
      <w:pPr>
        <w:ind w:left="851"/>
        <w:rPr>
          <w:sz w:val="24"/>
          <w:szCs w:val="24"/>
        </w:rPr>
      </w:pPr>
    </w:p>
    <w:p w14:paraId="3F2B7FBF" w14:textId="77777777" w:rsidR="00413DF5" w:rsidRPr="007F0A8B" w:rsidRDefault="00413DF5" w:rsidP="006B5E43">
      <w:pPr>
        <w:ind w:left="851"/>
        <w:rPr>
          <w:sz w:val="24"/>
          <w:szCs w:val="24"/>
        </w:rPr>
      </w:pPr>
      <w:r w:rsidRPr="007F0A8B">
        <w:rPr>
          <w:sz w:val="24"/>
          <w:szCs w:val="24"/>
        </w:rPr>
        <w:t>Dette lægemiddel må ikke blandes med andre lægemidler end dem, der er anført under pkt. 6.6.</w:t>
      </w:r>
    </w:p>
    <w:p w14:paraId="368C1A2C" w14:textId="77777777" w:rsidR="009260DE" w:rsidRPr="007F0A8B" w:rsidRDefault="009260DE" w:rsidP="009260DE">
      <w:pPr>
        <w:tabs>
          <w:tab w:val="left" w:pos="851"/>
        </w:tabs>
        <w:ind w:left="851"/>
        <w:rPr>
          <w:sz w:val="24"/>
          <w:szCs w:val="24"/>
        </w:rPr>
      </w:pPr>
    </w:p>
    <w:p w14:paraId="37D4DCEE" w14:textId="77777777" w:rsidR="009260DE" w:rsidRPr="007F0A8B" w:rsidRDefault="009260DE" w:rsidP="009260DE">
      <w:pPr>
        <w:tabs>
          <w:tab w:val="left" w:pos="851"/>
        </w:tabs>
        <w:ind w:left="851" w:hanging="851"/>
        <w:rPr>
          <w:b/>
          <w:sz w:val="24"/>
          <w:szCs w:val="24"/>
        </w:rPr>
      </w:pPr>
      <w:r w:rsidRPr="007F0A8B">
        <w:rPr>
          <w:b/>
          <w:sz w:val="24"/>
          <w:szCs w:val="24"/>
        </w:rPr>
        <w:t>6.3</w:t>
      </w:r>
      <w:r w:rsidRPr="007F0A8B">
        <w:rPr>
          <w:b/>
          <w:sz w:val="24"/>
          <w:szCs w:val="24"/>
        </w:rPr>
        <w:tab/>
        <w:t>Opbevaringstid</w:t>
      </w:r>
    </w:p>
    <w:p w14:paraId="3C34BE23" w14:textId="62DF7C42" w:rsidR="00413DF5" w:rsidRPr="007F0A8B" w:rsidRDefault="00413DF5" w:rsidP="006B5E43">
      <w:pPr>
        <w:ind w:left="851"/>
        <w:rPr>
          <w:sz w:val="24"/>
          <w:szCs w:val="24"/>
        </w:rPr>
      </w:pPr>
      <w:r w:rsidRPr="007F0A8B">
        <w:rPr>
          <w:sz w:val="24"/>
          <w:szCs w:val="24"/>
        </w:rPr>
        <w:t>2 år.</w:t>
      </w:r>
    </w:p>
    <w:p w14:paraId="504D269A" w14:textId="77777777" w:rsidR="009260DE" w:rsidRPr="007F0A8B" w:rsidRDefault="009260DE" w:rsidP="009260DE">
      <w:pPr>
        <w:tabs>
          <w:tab w:val="left" w:pos="851"/>
        </w:tabs>
        <w:ind w:left="851"/>
        <w:rPr>
          <w:sz w:val="24"/>
          <w:szCs w:val="24"/>
        </w:rPr>
      </w:pPr>
    </w:p>
    <w:p w14:paraId="3ACEB424" w14:textId="77777777" w:rsidR="009260DE" w:rsidRPr="007F0A8B" w:rsidRDefault="009260DE" w:rsidP="009260DE">
      <w:pPr>
        <w:tabs>
          <w:tab w:val="left" w:pos="851"/>
        </w:tabs>
        <w:ind w:left="851" w:hanging="851"/>
        <w:rPr>
          <w:b/>
          <w:sz w:val="24"/>
          <w:szCs w:val="24"/>
        </w:rPr>
      </w:pPr>
      <w:r w:rsidRPr="007F0A8B">
        <w:rPr>
          <w:b/>
          <w:sz w:val="24"/>
          <w:szCs w:val="24"/>
        </w:rPr>
        <w:t>6.4</w:t>
      </w:r>
      <w:r w:rsidRPr="007F0A8B">
        <w:rPr>
          <w:b/>
          <w:sz w:val="24"/>
          <w:szCs w:val="24"/>
        </w:rPr>
        <w:tab/>
        <w:t>Særlige opbevaringsforhold</w:t>
      </w:r>
    </w:p>
    <w:p w14:paraId="4E9CAD85" w14:textId="77777777" w:rsidR="00413DF5" w:rsidRPr="007F0A8B" w:rsidRDefault="00413DF5" w:rsidP="006B5E43">
      <w:pPr>
        <w:ind w:left="851"/>
        <w:rPr>
          <w:sz w:val="24"/>
          <w:szCs w:val="24"/>
        </w:rPr>
      </w:pPr>
      <w:bookmarkStart w:id="4" w:name="_Hlk26522277"/>
      <w:r w:rsidRPr="007F0A8B">
        <w:rPr>
          <w:sz w:val="24"/>
          <w:szCs w:val="24"/>
        </w:rPr>
        <w:t xml:space="preserve">Dette lægemiddel kræver ingen særlige forholdsregler vedrørende opbevaringen. </w:t>
      </w:r>
      <w:bookmarkEnd w:id="4"/>
    </w:p>
    <w:p w14:paraId="6BB9953D" w14:textId="77777777" w:rsidR="00413DF5" w:rsidRPr="007F0A8B" w:rsidRDefault="00413DF5" w:rsidP="006B5E43">
      <w:pPr>
        <w:ind w:left="851"/>
        <w:rPr>
          <w:sz w:val="24"/>
          <w:szCs w:val="24"/>
        </w:rPr>
      </w:pPr>
    </w:p>
    <w:p w14:paraId="499F41C4" w14:textId="45F05E68" w:rsidR="00413DF5" w:rsidRPr="007F0A8B" w:rsidRDefault="00413DF5" w:rsidP="006B5E43">
      <w:pPr>
        <w:ind w:left="851"/>
        <w:rPr>
          <w:sz w:val="24"/>
          <w:szCs w:val="24"/>
        </w:rPr>
      </w:pPr>
      <w:r w:rsidRPr="007F0A8B">
        <w:rPr>
          <w:sz w:val="24"/>
          <w:szCs w:val="24"/>
        </w:rPr>
        <w:t>Efter fortynding i 0,9</w:t>
      </w:r>
      <w:r w:rsidR="00271381">
        <w:rPr>
          <w:sz w:val="24"/>
          <w:szCs w:val="24"/>
        </w:rPr>
        <w:t xml:space="preserve"> %</w:t>
      </w:r>
      <w:r w:rsidRPr="007F0A8B">
        <w:rPr>
          <w:sz w:val="24"/>
          <w:szCs w:val="24"/>
        </w:rPr>
        <w:t xml:space="preserve"> natriumklorid og 5</w:t>
      </w:r>
      <w:r w:rsidR="00271381">
        <w:rPr>
          <w:sz w:val="24"/>
          <w:szCs w:val="24"/>
        </w:rPr>
        <w:t xml:space="preserve"> %</w:t>
      </w:r>
      <w:r w:rsidRPr="007F0A8B">
        <w:rPr>
          <w:sz w:val="24"/>
          <w:szCs w:val="24"/>
        </w:rPr>
        <w:t xml:space="preserve"> glukoseopløsninger er der påvist kemisk og fysisk brugsstabilitet i 24 timer ved 2-8 °C (køleskab) og ved stuetemperatur (25°C).</w:t>
      </w:r>
    </w:p>
    <w:p w14:paraId="7DAAD8BC" w14:textId="77777777" w:rsidR="00413DF5" w:rsidRPr="007F0A8B" w:rsidRDefault="00413DF5" w:rsidP="006B5E43">
      <w:pPr>
        <w:ind w:left="851"/>
        <w:rPr>
          <w:sz w:val="24"/>
          <w:szCs w:val="24"/>
        </w:rPr>
      </w:pPr>
    </w:p>
    <w:p w14:paraId="1E49B104" w14:textId="77777777" w:rsidR="00413DF5" w:rsidRPr="007F0A8B" w:rsidRDefault="00413DF5" w:rsidP="006B5E43">
      <w:pPr>
        <w:ind w:left="851"/>
        <w:rPr>
          <w:sz w:val="24"/>
          <w:szCs w:val="24"/>
        </w:rPr>
      </w:pPr>
      <w:r w:rsidRPr="007F0A8B">
        <w:rPr>
          <w:sz w:val="24"/>
          <w:szCs w:val="24"/>
        </w:rPr>
        <w:lastRenderedPageBreak/>
        <w:t>Fra et mikrobiologisk synspunkt skal produktet bruges omgående. Hvis det ikke bruges straks, er brugsopbevaringstiden og -betingelserne før brug brugerens ansvar.</w:t>
      </w:r>
    </w:p>
    <w:p w14:paraId="250F727E" w14:textId="77777777" w:rsidR="009260DE" w:rsidRPr="007F0A8B" w:rsidRDefault="009260DE" w:rsidP="009260DE">
      <w:pPr>
        <w:tabs>
          <w:tab w:val="left" w:pos="851"/>
        </w:tabs>
        <w:ind w:left="851"/>
        <w:rPr>
          <w:sz w:val="24"/>
          <w:szCs w:val="24"/>
        </w:rPr>
      </w:pPr>
    </w:p>
    <w:p w14:paraId="612EF9D8" w14:textId="67B24C5E" w:rsidR="009260DE" w:rsidRPr="007F0A8B" w:rsidRDefault="009260DE" w:rsidP="009260DE">
      <w:pPr>
        <w:tabs>
          <w:tab w:val="left" w:pos="851"/>
        </w:tabs>
        <w:ind w:left="851" w:hanging="851"/>
        <w:rPr>
          <w:b/>
          <w:sz w:val="24"/>
          <w:szCs w:val="24"/>
        </w:rPr>
      </w:pPr>
      <w:r w:rsidRPr="007F0A8B">
        <w:rPr>
          <w:b/>
          <w:sz w:val="24"/>
          <w:szCs w:val="24"/>
        </w:rPr>
        <w:t>6.5</w:t>
      </w:r>
      <w:r w:rsidRPr="007F0A8B">
        <w:rPr>
          <w:b/>
          <w:sz w:val="24"/>
          <w:szCs w:val="24"/>
        </w:rPr>
        <w:tab/>
        <w:t>Emballagetype og pakningsstørrelser</w:t>
      </w:r>
    </w:p>
    <w:p w14:paraId="385BD62A" w14:textId="77777777" w:rsidR="00413DF5" w:rsidRPr="007F0A8B" w:rsidRDefault="00413DF5" w:rsidP="006B5E43">
      <w:pPr>
        <w:ind w:left="851"/>
        <w:rPr>
          <w:sz w:val="24"/>
          <w:szCs w:val="24"/>
        </w:rPr>
      </w:pPr>
      <w:r w:rsidRPr="007F0A8B">
        <w:rPr>
          <w:sz w:val="24"/>
          <w:szCs w:val="24"/>
        </w:rPr>
        <w:t>Klare hætteglas af type I glas med butylgummiprop og aluminiumsforsegling i æsker med pakker med hver 1 hætteglas.</w:t>
      </w:r>
    </w:p>
    <w:p w14:paraId="7386C1A0" w14:textId="77777777" w:rsidR="009260DE" w:rsidRPr="007F0A8B" w:rsidRDefault="009260DE" w:rsidP="009260DE">
      <w:pPr>
        <w:tabs>
          <w:tab w:val="left" w:pos="851"/>
        </w:tabs>
        <w:ind w:left="851"/>
        <w:rPr>
          <w:sz w:val="24"/>
          <w:szCs w:val="24"/>
        </w:rPr>
      </w:pPr>
    </w:p>
    <w:p w14:paraId="13BF1F1F" w14:textId="72523449" w:rsidR="009260DE" w:rsidRPr="007F0A8B" w:rsidRDefault="009260DE" w:rsidP="009260DE">
      <w:pPr>
        <w:tabs>
          <w:tab w:val="left" w:pos="851"/>
        </w:tabs>
        <w:ind w:left="851" w:hanging="851"/>
        <w:rPr>
          <w:b/>
          <w:sz w:val="24"/>
          <w:szCs w:val="24"/>
        </w:rPr>
      </w:pPr>
      <w:r w:rsidRPr="007F0A8B">
        <w:rPr>
          <w:b/>
          <w:sz w:val="24"/>
          <w:szCs w:val="24"/>
        </w:rPr>
        <w:t>6.6</w:t>
      </w:r>
      <w:r w:rsidRPr="007F0A8B">
        <w:rPr>
          <w:b/>
          <w:sz w:val="24"/>
          <w:szCs w:val="24"/>
        </w:rPr>
        <w:tab/>
        <w:t xml:space="preserve">Regler for </w:t>
      </w:r>
      <w:r w:rsidR="006C6830">
        <w:rPr>
          <w:b/>
          <w:sz w:val="24"/>
          <w:szCs w:val="24"/>
        </w:rPr>
        <w:t>bortskaffelse</w:t>
      </w:r>
      <w:r w:rsidRPr="007F0A8B">
        <w:rPr>
          <w:b/>
          <w:sz w:val="24"/>
          <w:szCs w:val="24"/>
        </w:rPr>
        <w:t xml:space="preserve"> og anden håndtering</w:t>
      </w:r>
    </w:p>
    <w:p w14:paraId="3ABA00E3" w14:textId="5F2E9BB0" w:rsidR="00413DF5" w:rsidRPr="007F0A8B" w:rsidRDefault="00413DF5" w:rsidP="006B5E43">
      <w:pPr>
        <w:ind w:left="851"/>
        <w:rPr>
          <w:sz w:val="24"/>
          <w:szCs w:val="24"/>
        </w:rPr>
      </w:pPr>
      <w:r w:rsidRPr="007F0A8B">
        <w:rPr>
          <w:sz w:val="24"/>
          <w:szCs w:val="24"/>
        </w:rPr>
        <w:t xml:space="preserve">Før intravenøs infusion tilsættes 500 mg </w:t>
      </w:r>
      <w:proofErr w:type="spellStart"/>
      <w:r w:rsidRPr="007F0A8B">
        <w:rPr>
          <w:sz w:val="24"/>
          <w:szCs w:val="24"/>
        </w:rPr>
        <w:t>amikacin</w:t>
      </w:r>
      <w:proofErr w:type="spellEnd"/>
      <w:r w:rsidRPr="007F0A8B">
        <w:rPr>
          <w:sz w:val="24"/>
          <w:szCs w:val="24"/>
        </w:rPr>
        <w:t xml:space="preserve"> til 100-200 ml natriumklorid 9 mg/ml (0,9</w:t>
      </w:r>
      <w:r w:rsidR="00271381">
        <w:rPr>
          <w:sz w:val="24"/>
          <w:szCs w:val="24"/>
        </w:rPr>
        <w:t xml:space="preserve"> %</w:t>
      </w:r>
      <w:r w:rsidRPr="007F0A8B">
        <w:rPr>
          <w:sz w:val="24"/>
          <w:szCs w:val="24"/>
        </w:rPr>
        <w:t>) eller glukose 50 mg/ml (5</w:t>
      </w:r>
      <w:r w:rsidR="00271381">
        <w:rPr>
          <w:sz w:val="24"/>
          <w:szCs w:val="24"/>
        </w:rPr>
        <w:t xml:space="preserve"> %</w:t>
      </w:r>
      <w:r w:rsidRPr="007F0A8B">
        <w:rPr>
          <w:sz w:val="24"/>
          <w:szCs w:val="24"/>
        </w:rPr>
        <w:t>) opløsning til infusion.</w:t>
      </w:r>
    </w:p>
    <w:p w14:paraId="0CC0E4FA" w14:textId="77777777" w:rsidR="00413DF5" w:rsidRPr="007F0A8B" w:rsidRDefault="00413DF5" w:rsidP="006B5E43">
      <w:pPr>
        <w:ind w:left="851"/>
        <w:rPr>
          <w:sz w:val="24"/>
          <w:szCs w:val="24"/>
        </w:rPr>
      </w:pPr>
    </w:p>
    <w:p w14:paraId="5F1CFC7F" w14:textId="77777777" w:rsidR="00413DF5" w:rsidRPr="007F0A8B" w:rsidRDefault="00413DF5" w:rsidP="006B5E43">
      <w:pPr>
        <w:ind w:left="851"/>
        <w:rPr>
          <w:sz w:val="24"/>
          <w:szCs w:val="24"/>
        </w:rPr>
      </w:pPr>
      <w:r w:rsidRPr="007F0A8B">
        <w:rPr>
          <w:sz w:val="24"/>
          <w:szCs w:val="24"/>
        </w:rPr>
        <w:t>Ikke anvendt lægemiddel samt affald heraf skal bortskaffes i henhold til lokale retningslinjer.</w:t>
      </w:r>
    </w:p>
    <w:p w14:paraId="4360C654" w14:textId="77777777" w:rsidR="009260DE" w:rsidRPr="007F0A8B" w:rsidRDefault="009260DE" w:rsidP="009260DE">
      <w:pPr>
        <w:tabs>
          <w:tab w:val="left" w:pos="851"/>
        </w:tabs>
        <w:ind w:left="851"/>
        <w:jc w:val="both"/>
        <w:rPr>
          <w:sz w:val="24"/>
          <w:szCs w:val="24"/>
        </w:rPr>
      </w:pPr>
    </w:p>
    <w:p w14:paraId="72A54F37" w14:textId="77777777" w:rsidR="009260DE" w:rsidRPr="007F0A8B" w:rsidRDefault="009260DE" w:rsidP="009260DE">
      <w:pPr>
        <w:tabs>
          <w:tab w:val="left" w:pos="851"/>
        </w:tabs>
        <w:ind w:left="851" w:hanging="851"/>
        <w:rPr>
          <w:b/>
          <w:sz w:val="24"/>
          <w:szCs w:val="24"/>
        </w:rPr>
      </w:pPr>
      <w:r w:rsidRPr="007F0A8B">
        <w:rPr>
          <w:b/>
          <w:sz w:val="24"/>
          <w:szCs w:val="24"/>
        </w:rPr>
        <w:t>7.</w:t>
      </w:r>
      <w:r w:rsidRPr="007F0A8B">
        <w:rPr>
          <w:b/>
          <w:sz w:val="24"/>
          <w:szCs w:val="24"/>
        </w:rPr>
        <w:tab/>
        <w:t>INDEHAVER AF MARKEDSFØRINGSTILLADELSEN</w:t>
      </w:r>
    </w:p>
    <w:p w14:paraId="4A921901" w14:textId="77777777" w:rsidR="00413DF5" w:rsidRPr="007F0A8B" w:rsidRDefault="00413DF5" w:rsidP="006B5E43">
      <w:pPr>
        <w:ind w:left="851"/>
        <w:rPr>
          <w:sz w:val="24"/>
          <w:szCs w:val="24"/>
        </w:rPr>
      </w:pPr>
      <w:proofErr w:type="spellStart"/>
      <w:r w:rsidRPr="007F0A8B">
        <w:rPr>
          <w:sz w:val="24"/>
          <w:szCs w:val="24"/>
        </w:rPr>
        <w:t>Macure</w:t>
      </w:r>
      <w:proofErr w:type="spellEnd"/>
      <w:r w:rsidRPr="007F0A8B">
        <w:rPr>
          <w:sz w:val="24"/>
          <w:szCs w:val="24"/>
        </w:rPr>
        <w:t xml:space="preserve"> Pharma ApS</w:t>
      </w:r>
    </w:p>
    <w:p w14:paraId="61D625D6" w14:textId="77777777" w:rsidR="00413DF5" w:rsidRPr="007F0A8B" w:rsidRDefault="00413DF5" w:rsidP="006B5E43">
      <w:pPr>
        <w:ind w:left="851"/>
        <w:rPr>
          <w:sz w:val="24"/>
          <w:szCs w:val="24"/>
        </w:rPr>
      </w:pPr>
      <w:r w:rsidRPr="007F0A8B">
        <w:rPr>
          <w:sz w:val="24"/>
          <w:szCs w:val="24"/>
        </w:rPr>
        <w:t>Hejrevej 39</w:t>
      </w:r>
    </w:p>
    <w:p w14:paraId="6F7660D9" w14:textId="77777777" w:rsidR="00413DF5" w:rsidRPr="007F0A8B" w:rsidRDefault="00413DF5" w:rsidP="006B5E43">
      <w:pPr>
        <w:ind w:left="851"/>
        <w:rPr>
          <w:sz w:val="24"/>
          <w:szCs w:val="24"/>
        </w:rPr>
      </w:pPr>
      <w:r w:rsidRPr="007F0A8B">
        <w:rPr>
          <w:sz w:val="24"/>
          <w:szCs w:val="24"/>
        </w:rPr>
        <w:t>2400 København NV</w:t>
      </w:r>
    </w:p>
    <w:p w14:paraId="19AA4369" w14:textId="77777777" w:rsidR="009260DE" w:rsidRPr="007F0A8B" w:rsidRDefault="009260DE" w:rsidP="009260DE">
      <w:pPr>
        <w:tabs>
          <w:tab w:val="left" w:pos="851"/>
        </w:tabs>
        <w:ind w:left="851"/>
        <w:rPr>
          <w:sz w:val="24"/>
          <w:szCs w:val="24"/>
        </w:rPr>
      </w:pPr>
    </w:p>
    <w:p w14:paraId="33E8E26B" w14:textId="56ACB819" w:rsidR="009260DE" w:rsidRPr="007F0A8B" w:rsidRDefault="009260DE" w:rsidP="009260DE">
      <w:pPr>
        <w:tabs>
          <w:tab w:val="left" w:pos="851"/>
        </w:tabs>
        <w:ind w:left="851" w:hanging="851"/>
        <w:rPr>
          <w:b/>
          <w:sz w:val="24"/>
          <w:szCs w:val="24"/>
        </w:rPr>
      </w:pPr>
      <w:r w:rsidRPr="007F0A8B">
        <w:rPr>
          <w:b/>
          <w:sz w:val="24"/>
          <w:szCs w:val="24"/>
        </w:rPr>
        <w:t>8.</w:t>
      </w:r>
      <w:r w:rsidRPr="007F0A8B">
        <w:rPr>
          <w:b/>
          <w:sz w:val="24"/>
          <w:szCs w:val="24"/>
        </w:rPr>
        <w:tab/>
        <w:t>MARKEDSFØRINGSTILLADELSESNUMMER (</w:t>
      </w:r>
      <w:r w:rsidR="006C6830">
        <w:rPr>
          <w:b/>
          <w:sz w:val="24"/>
          <w:szCs w:val="24"/>
        </w:rPr>
        <w:t>-</w:t>
      </w:r>
      <w:r w:rsidRPr="007F0A8B">
        <w:rPr>
          <w:b/>
          <w:sz w:val="24"/>
          <w:szCs w:val="24"/>
        </w:rPr>
        <w:t>NUMRE)</w:t>
      </w:r>
    </w:p>
    <w:p w14:paraId="08430375" w14:textId="2F183B09" w:rsidR="009260DE" w:rsidRPr="007F0A8B" w:rsidRDefault="006B5E43" w:rsidP="009260DE">
      <w:pPr>
        <w:tabs>
          <w:tab w:val="left" w:pos="851"/>
        </w:tabs>
        <w:ind w:left="851"/>
        <w:rPr>
          <w:sz w:val="24"/>
          <w:szCs w:val="24"/>
        </w:rPr>
      </w:pPr>
      <w:r w:rsidRPr="007F0A8B">
        <w:rPr>
          <w:sz w:val="24"/>
          <w:szCs w:val="24"/>
        </w:rPr>
        <w:t>62523</w:t>
      </w:r>
    </w:p>
    <w:p w14:paraId="0DE85827" w14:textId="77777777" w:rsidR="009260DE" w:rsidRPr="007F0A8B" w:rsidRDefault="009260DE" w:rsidP="009260DE">
      <w:pPr>
        <w:tabs>
          <w:tab w:val="left" w:pos="851"/>
        </w:tabs>
        <w:ind w:left="851"/>
        <w:jc w:val="both"/>
        <w:rPr>
          <w:sz w:val="24"/>
          <w:szCs w:val="24"/>
        </w:rPr>
      </w:pPr>
    </w:p>
    <w:p w14:paraId="258A8FEF" w14:textId="77777777" w:rsidR="009260DE" w:rsidRPr="007F0A8B" w:rsidRDefault="009260DE" w:rsidP="009260DE">
      <w:pPr>
        <w:tabs>
          <w:tab w:val="left" w:pos="851"/>
        </w:tabs>
        <w:ind w:left="851" w:hanging="851"/>
        <w:rPr>
          <w:b/>
          <w:sz w:val="24"/>
          <w:szCs w:val="24"/>
        </w:rPr>
      </w:pPr>
      <w:r w:rsidRPr="007F0A8B">
        <w:rPr>
          <w:b/>
          <w:sz w:val="24"/>
          <w:szCs w:val="24"/>
        </w:rPr>
        <w:t>9.</w:t>
      </w:r>
      <w:r w:rsidRPr="007F0A8B">
        <w:rPr>
          <w:b/>
          <w:sz w:val="24"/>
          <w:szCs w:val="24"/>
        </w:rPr>
        <w:tab/>
        <w:t>DATO FOR FØRSTE MARKEDSFØRINGSTILLADELSE</w:t>
      </w:r>
    </w:p>
    <w:p w14:paraId="4FC08D67" w14:textId="1A7A1678" w:rsidR="009260DE" w:rsidRPr="007F0A8B" w:rsidRDefault="000B1EE4" w:rsidP="009260DE">
      <w:pPr>
        <w:tabs>
          <w:tab w:val="left" w:pos="851"/>
        </w:tabs>
        <w:ind w:left="851"/>
        <w:rPr>
          <w:sz w:val="24"/>
          <w:szCs w:val="24"/>
        </w:rPr>
      </w:pPr>
      <w:r>
        <w:rPr>
          <w:sz w:val="24"/>
          <w:szCs w:val="24"/>
        </w:rPr>
        <w:t>3. juli 2020</w:t>
      </w:r>
    </w:p>
    <w:p w14:paraId="28FD907F" w14:textId="77777777" w:rsidR="009260DE" w:rsidRPr="007F0A8B" w:rsidRDefault="009260DE" w:rsidP="009260DE">
      <w:pPr>
        <w:tabs>
          <w:tab w:val="left" w:pos="851"/>
        </w:tabs>
        <w:ind w:left="851"/>
        <w:rPr>
          <w:sz w:val="24"/>
          <w:szCs w:val="24"/>
        </w:rPr>
      </w:pPr>
    </w:p>
    <w:p w14:paraId="229D1714" w14:textId="77777777" w:rsidR="009260DE" w:rsidRPr="007F0A8B" w:rsidRDefault="009260DE" w:rsidP="009260DE">
      <w:pPr>
        <w:tabs>
          <w:tab w:val="left" w:pos="851"/>
        </w:tabs>
        <w:ind w:left="851" w:hanging="851"/>
        <w:rPr>
          <w:b/>
          <w:sz w:val="24"/>
          <w:szCs w:val="24"/>
        </w:rPr>
      </w:pPr>
      <w:r w:rsidRPr="007F0A8B">
        <w:rPr>
          <w:b/>
          <w:sz w:val="24"/>
          <w:szCs w:val="24"/>
        </w:rPr>
        <w:t>10.</w:t>
      </w:r>
      <w:r w:rsidRPr="007F0A8B">
        <w:rPr>
          <w:b/>
          <w:sz w:val="24"/>
          <w:szCs w:val="24"/>
        </w:rPr>
        <w:tab/>
        <w:t>DATO FOR ÆNDRING AF TEKSTEN</w:t>
      </w:r>
    </w:p>
    <w:p w14:paraId="7F8B23EB" w14:textId="6E2BE594" w:rsidR="009260DE" w:rsidRPr="007F0A8B" w:rsidRDefault="00444B93" w:rsidP="009260DE">
      <w:pPr>
        <w:tabs>
          <w:tab w:val="left" w:pos="851"/>
        </w:tabs>
        <w:ind w:left="851"/>
        <w:rPr>
          <w:sz w:val="24"/>
          <w:szCs w:val="24"/>
        </w:rPr>
      </w:pPr>
      <w:r>
        <w:rPr>
          <w:sz w:val="24"/>
          <w:szCs w:val="24"/>
        </w:rPr>
        <w:t>26</w:t>
      </w:r>
      <w:r w:rsidR="006C6830" w:rsidRPr="006C6830">
        <w:rPr>
          <w:sz w:val="24"/>
          <w:szCs w:val="24"/>
        </w:rPr>
        <w:t>. juli 2023</w:t>
      </w:r>
    </w:p>
    <w:sectPr w:rsidR="009260DE" w:rsidRPr="007F0A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F62B60" w14:textId="77777777" w:rsidR="00DD00D8" w:rsidRDefault="00DD00D8">
      <w:r>
        <w:separator/>
      </w:r>
    </w:p>
  </w:endnote>
  <w:endnote w:type="continuationSeparator" w:id="0">
    <w:p w14:paraId="57EDF054" w14:textId="77777777" w:rsidR="00DD00D8" w:rsidRDefault="00DD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A4705" w14:textId="77777777" w:rsidR="000259B9" w:rsidRDefault="000259B9">
    <w:pPr>
      <w:pStyle w:val="Sidefod"/>
      <w:pBdr>
        <w:bottom w:val="single" w:sz="6" w:space="1" w:color="auto"/>
      </w:pBdr>
    </w:pPr>
  </w:p>
  <w:p w14:paraId="13F37BBD" w14:textId="77777777" w:rsidR="000259B9" w:rsidRDefault="000259B9" w:rsidP="00C42586">
    <w:pPr>
      <w:pStyle w:val="Sidefod"/>
      <w:tabs>
        <w:tab w:val="clear" w:pos="4819"/>
        <w:tab w:val="left" w:pos="8505"/>
      </w:tabs>
      <w:rPr>
        <w:i/>
        <w:sz w:val="18"/>
        <w:szCs w:val="18"/>
      </w:rPr>
    </w:pPr>
  </w:p>
  <w:p w14:paraId="7EDEAAF1" w14:textId="098E4BE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C20DB">
      <w:rPr>
        <w:i/>
        <w:noProof/>
        <w:sz w:val="18"/>
        <w:szCs w:val="18"/>
      </w:rPr>
      <w:t>Amikacin Macure, injektionsvæske, opløsning 250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8E9D2" w14:textId="77777777" w:rsidR="00DD00D8" w:rsidRDefault="00DD00D8">
      <w:r>
        <w:separator/>
      </w:r>
    </w:p>
  </w:footnote>
  <w:footnote w:type="continuationSeparator" w:id="0">
    <w:p w14:paraId="1C824377" w14:textId="77777777" w:rsidR="00DD00D8" w:rsidRDefault="00DD0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D8"/>
    <w:rsid w:val="000259B9"/>
    <w:rsid w:val="00041491"/>
    <w:rsid w:val="000473BE"/>
    <w:rsid w:val="00050D16"/>
    <w:rsid w:val="00070286"/>
    <w:rsid w:val="00074F2A"/>
    <w:rsid w:val="000A1CA8"/>
    <w:rsid w:val="000A466B"/>
    <w:rsid w:val="000B058C"/>
    <w:rsid w:val="000B1EE4"/>
    <w:rsid w:val="000C20DB"/>
    <w:rsid w:val="000E4EE6"/>
    <w:rsid w:val="001454E2"/>
    <w:rsid w:val="00206CE8"/>
    <w:rsid w:val="0021526C"/>
    <w:rsid w:val="00271381"/>
    <w:rsid w:val="00283A2B"/>
    <w:rsid w:val="002B30AD"/>
    <w:rsid w:val="002C2C01"/>
    <w:rsid w:val="00365A25"/>
    <w:rsid w:val="003A29AE"/>
    <w:rsid w:val="003A32D7"/>
    <w:rsid w:val="003B4074"/>
    <w:rsid w:val="003C769A"/>
    <w:rsid w:val="003D21A0"/>
    <w:rsid w:val="003F1838"/>
    <w:rsid w:val="00406C1B"/>
    <w:rsid w:val="00413DF5"/>
    <w:rsid w:val="00444B93"/>
    <w:rsid w:val="0045746C"/>
    <w:rsid w:val="0049104B"/>
    <w:rsid w:val="004E3B12"/>
    <w:rsid w:val="00532310"/>
    <w:rsid w:val="00565F0F"/>
    <w:rsid w:val="00594A86"/>
    <w:rsid w:val="00596D86"/>
    <w:rsid w:val="005D78EA"/>
    <w:rsid w:val="00637F5A"/>
    <w:rsid w:val="006560B1"/>
    <w:rsid w:val="006756DD"/>
    <w:rsid w:val="006B5E43"/>
    <w:rsid w:val="006C6830"/>
    <w:rsid w:val="006F6BC9"/>
    <w:rsid w:val="00737275"/>
    <w:rsid w:val="00740EEC"/>
    <w:rsid w:val="0078011A"/>
    <w:rsid w:val="00782AF4"/>
    <w:rsid w:val="00790EE7"/>
    <w:rsid w:val="007B6649"/>
    <w:rsid w:val="007F0A8B"/>
    <w:rsid w:val="0082576E"/>
    <w:rsid w:val="00907F75"/>
    <w:rsid w:val="00922A0E"/>
    <w:rsid w:val="009260DE"/>
    <w:rsid w:val="0093258A"/>
    <w:rsid w:val="009C7BA3"/>
    <w:rsid w:val="009D1F5A"/>
    <w:rsid w:val="00B003BF"/>
    <w:rsid w:val="00B14A5E"/>
    <w:rsid w:val="00B373D7"/>
    <w:rsid w:val="00C135C2"/>
    <w:rsid w:val="00C36276"/>
    <w:rsid w:val="00C42586"/>
    <w:rsid w:val="00C60CCD"/>
    <w:rsid w:val="00C84483"/>
    <w:rsid w:val="00C95551"/>
    <w:rsid w:val="00CB20D7"/>
    <w:rsid w:val="00D020B0"/>
    <w:rsid w:val="00D11748"/>
    <w:rsid w:val="00D366CF"/>
    <w:rsid w:val="00DD00D8"/>
    <w:rsid w:val="00E108AA"/>
    <w:rsid w:val="00E3749A"/>
    <w:rsid w:val="00E41A00"/>
    <w:rsid w:val="00E42986"/>
    <w:rsid w:val="00E7437F"/>
    <w:rsid w:val="00E865B8"/>
    <w:rsid w:val="00EC0B9B"/>
    <w:rsid w:val="00ED5E9F"/>
    <w:rsid w:val="00F66D4F"/>
    <w:rsid w:val="00FB6D01"/>
    <w:rsid w:val="00FF5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01AEDF"/>
  <w15:chartTrackingRefBased/>
  <w15:docId w15:val="{1B9189BA-F630-41CB-80AF-1C1FBDC22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830"/>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413D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0124">
      <w:bodyDiv w:val="1"/>
      <w:marLeft w:val="0"/>
      <w:marRight w:val="0"/>
      <w:marTop w:val="0"/>
      <w:marBottom w:val="0"/>
      <w:divBdr>
        <w:top w:val="none" w:sz="0" w:space="0" w:color="auto"/>
        <w:left w:val="none" w:sz="0" w:space="0" w:color="auto"/>
        <w:bottom w:val="none" w:sz="0" w:space="0" w:color="auto"/>
        <w:right w:val="none" w:sz="0" w:space="0" w:color="auto"/>
      </w:divBdr>
    </w:div>
    <w:div w:id="77554775">
      <w:bodyDiv w:val="1"/>
      <w:marLeft w:val="0"/>
      <w:marRight w:val="0"/>
      <w:marTop w:val="0"/>
      <w:marBottom w:val="0"/>
      <w:divBdr>
        <w:top w:val="none" w:sz="0" w:space="0" w:color="auto"/>
        <w:left w:val="none" w:sz="0" w:space="0" w:color="auto"/>
        <w:bottom w:val="none" w:sz="0" w:space="0" w:color="auto"/>
        <w:right w:val="none" w:sz="0" w:space="0" w:color="auto"/>
      </w:divBdr>
    </w:div>
    <w:div w:id="895438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1012392">
      <w:bodyDiv w:val="1"/>
      <w:marLeft w:val="0"/>
      <w:marRight w:val="0"/>
      <w:marTop w:val="0"/>
      <w:marBottom w:val="0"/>
      <w:divBdr>
        <w:top w:val="none" w:sz="0" w:space="0" w:color="auto"/>
        <w:left w:val="none" w:sz="0" w:space="0" w:color="auto"/>
        <w:bottom w:val="none" w:sz="0" w:space="0" w:color="auto"/>
        <w:right w:val="none" w:sz="0" w:space="0" w:color="auto"/>
      </w:divBdr>
    </w:div>
    <w:div w:id="351229809">
      <w:bodyDiv w:val="1"/>
      <w:marLeft w:val="0"/>
      <w:marRight w:val="0"/>
      <w:marTop w:val="0"/>
      <w:marBottom w:val="0"/>
      <w:divBdr>
        <w:top w:val="none" w:sz="0" w:space="0" w:color="auto"/>
        <w:left w:val="none" w:sz="0" w:space="0" w:color="auto"/>
        <w:bottom w:val="none" w:sz="0" w:space="0" w:color="auto"/>
        <w:right w:val="none" w:sz="0" w:space="0" w:color="auto"/>
      </w:divBdr>
    </w:div>
    <w:div w:id="378825978">
      <w:bodyDiv w:val="1"/>
      <w:marLeft w:val="0"/>
      <w:marRight w:val="0"/>
      <w:marTop w:val="0"/>
      <w:marBottom w:val="0"/>
      <w:divBdr>
        <w:top w:val="none" w:sz="0" w:space="0" w:color="auto"/>
        <w:left w:val="none" w:sz="0" w:space="0" w:color="auto"/>
        <w:bottom w:val="none" w:sz="0" w:space="0" w:color="auto"/>
        <w:right w:val="none" w:sz="0" w:space="0" w:color="auto"/>
      </w:divBdr>
    </w:div>
    <w:div w:id="464936418">
      <w:bodyDiv w:val="1"/>
      <w:marLeft w:val="0"/>
      <w:marRight w:val="0"/>
      <w:marTop w:val="0"/>
      <w:marBottom w:val="0"/>
      <w:divBdr>
        <w:top w:val="none" w:sz="0" w:space="0" w:color="auto"/>
        <w:left w:val="none" w:sz="0" w:space="0" w:color="auto"/>
        <w:bottom w:val="none" w:sz="0" w:space="0" w:color="auto"/>
        <w:right w:val="none" w:sz="0" w:space="0" w:color="auto"/>
      </w:divBdr>
    </w:div>
    <w:div w:id="580600727">
      <w:bodyDiv w:val="1"/>
      <w:marLeft w:val="0"/>
      <w:marRight w:val="0"/>
      <w:marTop w:val="0"/>
      <w:marBottom w:val="0"/>
      <w:divBdr>
        <w:top w:val="none" w:sz="0" w:space="0" w:color="auto"/>
        <w:left w:val="none" w:sz="0" w:space="0" w:color="auto"/>
        <w:bottom w:val="none" w:sz="0" w:space="0" w:color="auto"/>
        <w:right w:val="none" w:sz="0" w:space="0" w:color="auto"/>
      </w:divBdr>
    </w:div>
    <w:div w:id="843132759">
      <w:bodyDiv w:val="1"/>
      <w:marLeft w:val="0"/>
      <w:marRight w:val="0"/>
      <w:marTop w:val="0"/>
      <w:marBottom w:val="0"/>
      <w:divBdr>
        <w:top w:val="none" w:sz="0" w:space="0" w:color="auto"/>
        <w:left w:val="none" w:sz="0" w:space="0" w:color="auto"/>
        <w:bottom w:val="none" w:sz="0" w:space="0" w:color="auto"/>
        <w:right w:val="none" w:sz="0" w:space="0" w:color="auto"/>
      </w:divBdr>
    </w:div>
    <w:div w:id="1003238665">
      <w:bodyDiv w:val="1"/>
      <w:marLeft w:val="0"/>
      <w:marRight w:val="0"/>
      <w:marTop w:val="0"/>
      <w:marBottom w:val="0"/>
      <w:divBdr>
        <w:top w:val="none" w:sz="0" w:space="0" w:color="auto"/>
        <w:left w:val="none" w:sz="0" w:space="0" w:color="auto"/>
        <w:bottom w:val="none" w:sz="0" w:space="0" w:color="auto"/>
        <w:right w:val="none" w:sz="0" w:space="0" w:color="auto"/>
      </w:divBdr>
    </w:div>
    <w:div w:id="1005941724">
      <w:bodyDiv w:val="1"/>
      <w:marLeft w:val="0"/>
      <w:marRight w:val="0"/>
      <w:marTop w:val="0"/>
      <w:marBottom w:val="0"/>
      <w:divBdr>
        <w:top w:val="none" w:sz="0" w:space="0" w:color="auto"/>
        <w:left w:val="none" w:sz="0" w:space="0" w:color="auto"/>
        <w:bottom w:val="none" w:sz="0" w:space="0" w:color="auto"/>
        <w:right w:val="none" w:sz="0" w:space="0" w:color="auto"/>
      </w:divBdr>
    </w:div>
    <w:div w:id="1095591033">
      <w:bodyDiv w:val="1"/>
      <w:marLeft w:val="0"/>
      <w:marRight w:val="0"/>
      <w:marTop w:val="0"/>
      <w:marBottom w:val="0"/>
      <w:divBdr>
        <w:top w:val="none" w:sz="0" w:space="0" w:color="auto"/>
        <w:left w:val="none" w:sz="0" w:space="0" w:color="auto"/>
        <w:bottom w:val="none" w:sz="0" w:space="0" w:color="auto"/>
        <w:right w:val="none" w:sz="0" w:space="0" w:color="auto"/>
      </w:divBdr>
    </w:div>
    <w:div w:id="1275674307">
      <w:bodyDiv w:val="1"/>
      <w:marLeft w:val="0"/>
      <w:marRight w:val="0"/>
      <w:marTop w:val="0"/>
      <w:marBottom w:val="0"/>
      <w:divBdr>
        <w:top w:val="none" w:sz="0" w:space="0" w:color="auto"/>
        <w:left w:val="none" w:sz="0" w:space="0" w:color="auto"/>
        <w:bottom w:val="none" w:sz="0" w:space="0" w:color="auto"/>
        <w:right w:val="none" w:sz="0" w:space="0" w:color="auto"/>
      </w:divBdr>
    </w:div>
    <w:div w:id="1477069594">
      <w:bodyDiv w:val="1"/>
      <w:marLeft w:val="0"/>
      <w:marRight w:val="0"/>
      <w:marTop w:val="0"/>
      <w:marBottom w:val="0"/>
      <w:divBdr>
        <w:top w:val="none" w:sz="0" w:space="0" w:color="auto"/>
        <w:left w:val="none" w:sz="0" w:space="0" w:color="auto"/>
        <w:bottom w:val="none" w:sz="0" w:space="0" w:color="auto"/>
        <w:right w:val="none" w:sz="0" w:space="0" w:color="auto"/>
      </w:divBdr>
    </w:div>
    <w:div w:id="1638678764">
      <w:bodyDiv w:val="1"/>
      <w:marLeft w:val="0"/>
      <w:marRight w:val="0"/>
      <w:marTop w:val="0"/>
      <w:marBottom w:val="0"/>
      <w:divBdr>
        <w:top w:val="none" w:sz="0" w:space="0" w:color="auto"/>
        <w:left w:val="none" w:sz="0" w:space="0" w:color="auto"/>
        <w:bottom w:val="none" w:sz="0" w:space="0" w:color="auto"/>
        <w:right w:val="none" w:sz="0" w:space="0" w:color="auto"/>
      </w:divBdr>
    </w:div>
    <w:div w:id="1639874123">
      <w:bodyDiv w:val="1"/>
      <w:marLeft w:val="0"/>
      <w:marRight w:val="0"/>
      <w:marTop w:val="0"/>
      <w:marBottom w:val="0"/>
      <w:divBdr>
        <w:top w:val="none" w:sz="0" w:space="0" w:color="auto"/>
        <w:left w:val="none" w:sz="0" w:space="0" w:color="auto"/>
        <w:bottom w:val="none" w:sz="0" w:space="0" w:color="auto"/>
        <w:right w:val="none" w:sz="0" w:space="0" w:color="auto"/>
      </w:divBdr>
    </w:div>
    <w:div w:id="1714160218">
      <w:bodyDiv w:val="1"/>
      <w:marLeft w:val="0"/>
      <w:marRight w:val="0"/>
      <w:marTop w:val="0"/>
      <w:marBottom w:val="0"/>
      <w:divBdr>
        <w:top w:val="none" w:sz="0" w:space="0" w:color="auto"/>
        <w:left w:val="none" w:sz="0" w:space="0" w:color="auto"/>
        <w:bottom w:val="none" w:sz="0" w:space="0" w:color="auto"/>
        <w:right w:val="none" w:sz="0" w:space="0" w:color="auto"/>
      </w:divBdr>
    </w:div>
    <w:div w:id="1726829996">
      <w:bodyDiv w:val="1"/>
      <w:marLeft w:val="0"/>
      <w:marRight w:val="0"/>
      <w:marTop w:val="0"/>
      <w:marBottom w:val="0"/>
      <w:divBdr>
        <w:top w:val="none" w:sz="0" w:space="0" w:color="auto"/>
        <w:left w:val="none" w:sz="0" w:space="0" w:color="auto"/>
        <w:bottom w:val="none" w:sz="0" w:space="0" w:color="auto"/>
        <w:right w:val="none" w:sz="0" w:space="0" w:color="auto"/>
      </w:divBdr>
    </w:div>
    <w:div w:id="1774285316">
      <w:bodyDiv w:val="1"/>
      <w:marLeft w:val="0"/>
      <w:marRight w:val="0"/>
      <w:marTop w:val="0"/>
      <w:marBottom w:val="0"/>
      <w:divBdr>
        <w:top w:val="none" w:sz="0" w:space="0" w:color="auto"/>
        <w:left w:val="none" w:sz="0" w:space="0" w:color="auto"/>
        <w:bottom w:val="none" w:sz="0" w:space="0" w:color="auto"/>
        <w:right w:val="none" w:sz="0" w:space="0" w:color="auto"/>
      </w:divBdr>
    </w:div>
    <w:div w:id="1796826022">
      <w:bodyDiv w:val="1"/>
      <w:marLeft w:val="0"/>
      <w:marRight w:val="0"/>
      <w:marTop w:val="0"/>
      <w:marBottom w:val="0"/>
      <w:divBdr>
        <w:top w:val="none" w:sz="0" w:space="0" w:color="auto"/>
        <w:left w:val="none" w:sz="0" w:space="0" w:color="auto"/>
        <w:bottom w:val="none" w:sz="0" w:space="0" w:color="auto"/>
        <w:right w:val="none" w:sz="0" w:space="0" w:color="auto"/>
      </w:divBdr>
    </w:div>
    <w:div w:id="1885099636">
      <w:bodyDiv w:val="1"/>
      <w:marLeft w:val="0"/>
      <w:marRight w:val="0"/>
      <w:marTop w:val="0"/>
      <w:marBottom w:val="0"/>
      <w:divBdr>
        <w:top w:val="none" w:sz="0" w:space="0" w:color="auto"/>
        <w:left w:val="none" w:sz="0" w:space="0" w:color="auto"/>
        <w:bottom w:val="none" w:sz="0" w:space="0" w:color="auto"/>
        <w:right w:val="none" w:sz="0" w:space="0" w:color="auto"/>
      </w:divBdr>
    </w:div>
    <w:div w:id="1942488936">
      <w:bodyDiv w:val="1"/>
      <w:marLeft w:val="0"/>
      <w:marRight w:val="0"/>
      <w:marTop w:val="0"/>
      <w:marBottom w:val="0"/>
      <w:divBdr>
        <w:top w:val="none" w:sz="0" w:space="0" w:color="auto"/>
        <w:left w:val="none" w:sz="0" w:space="0" w:color="auto"/>
        <w:bottom w:val="none" w:sz="0" w:space="0" w:color="auto"/>
        <w:right w:val="none" w:sz="0" w:space="0" w:color="auto"/>
      </w:divBdr>
    </w:div>
    <w:div w:id="202678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3702</Words>
  <Characters>24822</Characters>
  <Application>Microsoft Office Word</Application>
  <DocSecurity>0</DocSecurity>
  <Lines>206</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2023052249_x000d_
SPC pkt. 4.4 samt overskrifter iht. QRD9.</dc:description>
  <cp:lastModifiedBy>Betty Winther Andersen</cp:lastModifiedBy>
  <cp:revision>7</cp:revision>
  <cp:lastPrinted>2012-08-22T08:53:00Z</cp:lastPrinted>
  <dcterms:created xsi:type="dcterms:W3CDTF">2023-07-26T09:16:00Z</dcterms:created>
  <dcterms:modified xsi:type="dcterms:W3CDTF">2023-07-26T11:33:00Z</dcterms:modified>
</cp:coreProperties>
</file>