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9157B3" w14:textId="77777777" w:rsidR="00DA680E" w:rsidRPr="008F49E1" w:rsidRDefault="00DA680E" w:rsidP="00DA680E">
      <w:pPr>
        <w:rPr>
          <w:sz w:val="24"/>
          <w:szCs w:val="24"/>
        </w:rPr>
      </w:pPr>
      <w:bookmarkStart w:id="0" w:name="_GoBack"/>
      <w:bookmarkEnd w:id="0"/>
      <w:r w:rsidRPr="008F49E1">
        <w:rPr>
          <w:noProof/>
          <w:sz w:val="24"/>
          <w:szCs w:val="24"/>
          <w:lang w:eastAsia="da-DK"/>
        </w:rPr>
        <w:drawing>
          <wp:inline distT="0" distB="0" distL="0" distR="0" wp14:anchorId="06C33F84" wp14:editId="0B6860C1">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14:paraId="7ADE5BF2" w14:textId="77777777" w:rsidR="00DA680E" w:rsidRPr="00907F75" w:rsidRDefault="00DA680E" w:rsidP="00DA680E">
      <w:pPr>
        <w:pStyle w:val="Title"/>
        <w:tabs>
          <w:tab w:val="right" w:pos="9356"/>
        </w:tabs>
        <w:jc w:val="left"/>
        <w:rPr>
          <w:b w:val="0"/>
          <w:sz w:val="23"/>
          <w:lang w:eastAsia="en-US"/>
        </w:rPr>
      </w:pPr>
      <w:r>
        <w:rPr>
          <w:b w:val="0"/>
          <w:sz w:val="23"/>
          <w:lang w:eastAsia="en-US"/>
        </w:rPr>
        <w:tab/>
      </w:r>
      <w:r w:rsidR="00B1172D">
        <w:rPr>
          <w:szCs w:val="24"/>
        </w:rPr>
        <w:t>7. februar 2020</w:t>
      </w:r>
    </w:p>
    <w:p w14:paraId="3F7A3EBC" w14:textId="77777777" w:rsidR="00DA680E" w:rsidRDefault="00DA680E" w:rsidP="00DA680E">
      <w:pPr>
        <w:pStyle w:val="Title"/>
        <w:tabs>
          <w:tab w:val="left" w:pos="8222"/>
        </w:tabs>
        <w:jc w:val="left"/>
        <w:rPr>
          <w:b w:val="0"/>
        </w:rPr>
      </w:pPr>
    </w:p>
    <w:p w14:paraId="4FC59AD2" w14:textId="77777777" w:rsidR="00DA680E" w:rsidRDefault="00DA680E" w:rsidP="00DA680E">
      <w:pPr>
        <w:pStyle w:val="Title"/>
        <w:jc w:val="left"/>
        <w:rPr>
          <w:b w:val="0"/>
        </w:rPr>
      </w:pPr>
    </w:p>
    <w:p w14:paraId="6AD15309" w14:textId="77777777" w:rsidR="00DA680E" w:rsidRDefault="00DA680E" w:rsidP="00DA680E">
      <w:pPr>
        <w:pStyle w:val="Title"/>
        <w:jc w:val="left"/>
        <w:rPr>
          <w:b w:val="0"/>
        </w:rPr>
      </w:pPr>
    </w:p>
    <w:p w14:paraId="7B6B7DEC" w14:textId="77777777" w:rsidR="00DA680E" w:rsidRPr="00EC0B9B" w:rsidRDefault="00DA680E" w:rsidP="00DA680E">
      <w:pPr>
        <w:jc w:val="center"/>
        <w:rPr>
          <w:b/>
          <w:sz w:val="24"/>
          <w:szCs w:val="24"/>
        </w:rPr>
      </w:pPr>
      <w:r w:rsidRPr="00EC0B9B">
        <w:rPr>
          <w:b/>
          <w:sz w:val="24"/>
          <w:szCs w:val="24"/>
        </w:rPr>
        <w:t>PRODUKTRESUMÉ</w:t>
      </w:r>
    </w:p>
    <w:p w14:paraId="65CAB819" w14:textId="77777777" w:rsidR="00DA680E" w:rsidRPr="00EC0B9B" w:rsidRDefault="00DA680E" w:rsidP="00DA680E">
      <w:pPr>
        <w:jc w:val="center"/>
        <w:rPr>
          <w:b/>
          <w:sz w:val="24"/>
          <w:szCs w:val="24"/>
        </w:rPr>
      </w:pPr>
    </w:p>
    <w:p w14:paraId="2D05908B" w14:textId="77777777" w:rsidR="00DA680E" w:rsidRPr="00EC0B9B" w:rsidRDefault="00DA680E" w:rsidP="00DA680E">
      <w:pPr>
        <w:tabs>
          <w:tab w:val="center" w:pos="4819"/>
        </w:tabs>
        <w:rPr>
          <w:b/>
          <w:sz w:val="24"/>
          <w:szCs w:val="24"/>
        </w:rPr>
      </w:pPr>
      <w:r>
        <w:rPr>
          <w:b/>
          <w:sz w:val="24"/>
          <w:szCs w:val="24"/>
        </w:rPr>
        <w:tab/>
      </w:r>
      <w:r w:rsidRPr="00EC0B9B">
        <w:rPr>
          <w:b/>
          <w:sz w:val="24"/>
          <w:szCs w:val="24"/>
        </w:rPr>
        <w:t>for</w:t>
      </w:r>
    </w:p>
    <w:p w14:paraId="4986E8D5" w14:textId="77777777" w:rsidR="00DA680E" w:rsidRPr="00EC0B9B" w:rsidRDefault="00F23E8D" w:rsidP="00F23E8D">
      <w:pPr>
        <w:tabs>
          <w:tab w:val="left" w:pos="614"/>
        </w:tabs>
        <w:rPr>
          <w:b/>
          <w:sz w:val="24"/>
          <w:szCs w:val="24"/>
        </w:rPr>
      </w:pPr>
      <w:r>
        <w:rPr>
          <w:b/>
          <w:sz w:val="24"/>
          <w:szCs w:val="24"/>
        </w:rPr>
        <w:tab/>
      </w:r>
    </w:p>
    <w:p w14:paraId="579F0008" w14:textId="77777777" w:rsidR="00DA680E" w:rsidRPr="0049104B" w:rsidRDefault="00DA680E" w:rsidP="00DA680E">
      <w:pPr>
        <w:jc w:val="center"/>
        <w:rPr>
          <w:b/>
          <w:sz w:val="24"/>
          <w:szCs w:val="24"/>
        </w:rPr>
      </w:pPr>
      <w:r>
        <w:rPr>
          <w:b/>
          <w:sz w:val="24"/>
          <w:szCs w:val="24"/>
        </w:rPr>
        <w:t>Amiped, infusionsvæske, opløsning</w:t>
      </w:r>
    </w:p>
    <w:p w14:paraId="09D105C8" w14:textId="77777777" w:rsidR="00DA680E" w:rsidRPr="00EC0B9B" w:rsidRDefault="00DA680E" w:rsidP="00DA680E">
      <w:pPr>
        <w:jc w:val="both"/>
        <w:rPr>
          <w:sz w:val="24"/>
          <w:szCs w:val="24"/>
        </w:rPr>
      </w:pPr>
    </w:p>
    <w:p w14:paraId="32D77916" w14:textId="77777777" w:rsidR="00DA680E" w:rsidRPr="00EC0B9B" w:rsidRDefault="00DA680E" w:rsidP="00DA680E">
      <w:pPr>
        <w:ind w:left="851" w:hanging="851"/>
        <w:jc w:val="both"/>
        <w:rPr>
          <w:sz w:val="24"/>
          <w:szCs w:val="24"/>
        </w:rPr>
      </w:pPr>
    </w:p>
    <w:p w14:paraId="0F4D1A03" w14:textId="77777777" w:rsidR="00DA680E" w:rsidRPr="00EC0B9B" w:rsidRDefault="00DA680E" w:rsidP="00DA680E">
      <w:pPr>
        <w:ind w:left="851" w:hanging="851"/>
        <w:rPr>
          <w:b/>
          <w:sz w:val="24"/>
          <w:szCs w:val="24"/>
        </w:rPr>
      </w:pPr>
      <w:r>
        <w:rPr>
          <w:b/>
          <w:sz w:val="24"/>
          <w:szCs w:val="24"/>
        </w:rPr>
        <w:t>0.</w:t>
      </w:r>
      <w:r>
        <w:rPr>
          <w:b/>
          <w:sz w:val="24"/>
          <w:szCs w:val="24"/>
        </w:rPr>
        <w:tab/>
      </w:r>
      <w:r w:rsidRPr="00EC0B9B">
        <w:rPr>
          <w:b/>
          <w:sz w:val="24"/>
          <w:szCs w:val="24"/>
        </w:rPr>
        <w:t>D.SP.NR.</w:t>
      </w:r>
    </w:p>
    <w:p w14:paraId="1BEB907A" w14:textId="77777777" w:rsidR="00DA680E" w:rsidRPr="00EC0B9B" w:rsidRDefault="00DA680E" w:rsidP="00DA680E">
      <w:pPr>
        <w:ind w:left="851" w:hanging="851"/>
        <w:rPr>
          <w:sz w:val="24"/>
          <w:szCs w:val="24"/>
        </w:rPr>
      </w:pPr>
      <w:r w:rsidRPr="00EC0B9B">
        <w:rPr>
          <w:sz w:val="24"/>
          <w:szCs w:val="24"/>
        </w:rPr>
        <w:tab/>
      </w:r>
      <w:r>
        <w:rPr>
          <w:sz w:val="24"/>
          <w:szCs w:val="24"/>
        </w:rPr>
        <w:t>28100</w:t>
      </w:r>
    </w:p>
    <w:p w14:paraId="37125251" w14:textId="77777777" w:rsidR="00DA680E" w:rsidRPr="00EC0B9B" w:rsidRDefault="00DA680E" w:rsidP="00DA680E">
      <w:pPr>
        <w:ind w:left="851" w:hanging="851"/>
        <w:rPr>
          <w:sz w:val="24"/>
          <w:szCs w:val="24"/>
        </w:rPr>
      </w:pPr>
    </w:p>
    <w:p w14:paraId="54ECB787" w14:textId="77777777" w:rsidR="00DA680E" w:rsidRPr="00EC0B9B" w:rsidRDefault="00DA680E" w:rsidP="00DA680E">
      <w:pPr>
        <w:ind w:left="851" w:hanging="851"/>
        <w:rPr>
          <w:b/>
          <w:sz w:val="24"/>
          <w:szCs w:val="24"/>
        </w:rPr>
      </w:pPr>
      <w:r>
        <w:rPr>
          <w:b/>
          <w:sz w:val="24"/>
          <w:szCs w:val="24"/>
        </w:rPr>
        <w:t>1.</w:t>
      </w:r>
      <w:r>
        <w:rPr>
          <w:b/>
          <w:sz w:val="24"/>
          <w:szCs w:val="24"/>
        </w:rPr>
        <w:tab/>
      </w:r>
      <w:r w:rsidRPr="00EC0B9B">
        <w:rPr>
          <w:b/>
          <w:sz w:val="24"/>
          <w:szCs w:val="24"/>
        </w:rPr>
        <w:t>LÆGEMIDLETS NAVN</w:t>
      </w:r>
    </w:p>
    <w:p w14:paraId="1849A889" w14:textId="77777777" w:rsidR="00DA680E" w:rsidRPr="00EC0B9B" w:rsidRDefault="00DA680E" w:rsidP="00DA680E">
      <w:pPr>
        <w:ind w:left="851" w:hanging="851"/>
        <w:rPr>
          <w:sz w:val="24"/>
          <w:szCs w:val="24"/>
        </w:rPr>
      </w:pPr>
      <w:r w:rsidRPr="00EC0B9B">
        <w:rPr>
          <w:sz w:val="24"/>
          <w:szCs w:val="24"/>
        </w:rPr>
        <w:tab/>
      </w:r>
      <w:r>
        <w:rPr>
          <w:sz w:val="24"/>
          <w:szCs w:val="24"/>
        </w:rPr>
        <w:t>Amiped</w:t>
      </w:r>
    </w:p>
    <w:p w14:paraId="5CD35839" w14:textId="77777777" w:rsidR="00DA680E" w:rsidRPr="00EC0B9B" w:rsidRDefault="00DA680E" w:rsidP="00DA680E">
      <w:pPr>
        <w:ind w:left="851" w:hanging="851"/>
        <w:rPr>
          <w:sz w:val="24"/>
          <w:szCs w:val="24"/>
        </w:rPr>
      </w:pPr>
      <w:r w:rsidRPr="00EC0B9B">
        <w:rPr>
          <w:sz w:val="24"/>
          <w:szCs w:val="24"/>
        </w:rPr>
        <w:tab/>
      </w:r>
    </w:p>
    <w:p w14:paraId="32EC7559" w14:textId="77777777" w:rsidR="00DA680E" w:rsidRPr="00EC0B9B" w:rsidRDefault="00DA680E" w:rsidP="00DA680E">
      <w:pPr>
        <w:ind w:left="851" w:hanging="851"/>
        <w:rPr>
          <w:b/>
          <w:sz w:val="24"/>
          <w:szCs w:val="24"/>
        </w:rPr>
      </w:pPr>
      <w:r>
        <w:rPr>
          <w:b/>
          <w:sz w:val="24"/>
          <w:szCs w:val="24"/>
        </w:rPr>
        <w:t>2.</w:t>
      </w:r>
      <w:r>
        <w:rPr>
          <w:b/>
          <w:sz w:val="24"/>
          <w:szCs w:val="24"/>
        </w:rPr>
        <w:tab/>
      </w:r>
      <w:r w:rsidRPr="00EC0B9B">
        <w:rPr>
          <w:b/>
          <w:sz w:val="24"/>
          <w:szCs w:val="24"/>
        </w:rPr>
        <w:t>KVALITATIV OG KVANTITATIV SAMMENSÆTNING</w:t>
      </w:r>
    </w:p>
    <w:p w14:paraId="345EADBA" w14:textId="77777777" w:rsidR="00DA680E" w:rsidRPr="00AA588F" w:rsidRDefault="00DA680E" w:rsidP="00DA680E">
      <w:pPr>
        <w:ind w:left="851" w:hanging="851"/>
        <w:rPr>
          <w:sz w:val="24"/>
          <w:szCs w:val="24"/>
        </w:rPr>
      </w:pPr>
      <w:r w:rsidRPr="00EC0B9B">
        <w:rPr>
          <w:sz w:val="24"/>
          <w:szCs w:val="24"/>
        </w:rPr>
        <w:tab/>
      </w:r>
      <w:r w:rsidRPr="00AA588F">
        <w:rPr>
          <w:sz w:val="24"/>
          <w:szCs w:val="24"/>
        </w:rPr>
        <w:t xml:space="preserve">Infusionsvæsken indeholder: </w:t>
      </w:r>
    </w:p>
    <w:p w14:paraId="2F3B7C9B" w14:textId="77777777" w:rsidR="00DA680E" w:rsidRDefault="00DA680E" w:rsidP="00DA680E">
      <w:pPr>
        <w:ind w:left="851" w:hanging="851"/>
        <w:rPr>
          <w:sz w:val="24"/>
          <w:szCs w:val="24"/>
        </w:rPr>
      </w:pPr>
    </w:p>
    <w:tbl>
      <w:tblPr>
        <w:tblW w:w="4239"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77"/>
        <w:gridCol w:w="1664"/>
        <w:gridCol w:w="1662"/>
        <w:gridCol w:w="1660"/>
      </w:tblGrid>
      <w:tr w:rsidR="00DA680E" w14:paraId="37278E70"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18281D74" w14:textId="77777777" w:rsidR="00DA680E" w:rsidRDefault="00DA680E" w:rsidP="00A309ED">
            <w:pPr>
              <w:rPr>
                <w:sz w:val="24"/>
                <w:szCs w:val="24"/>
              </w:rPr>
            </w:pPr>
          </w:p>
        </w:tc>
        <w:tc>
          <w:tcPr>
            <w:tcW w:w="1019" w:type="pct"/>
            <w:tcBorders>
              <w:top w:val="single" w:sz="4" w:space="0" w:color="auto"/>
              <w:left w:val="single" w:sz="4" w:space="0" w:color="auto"/>
              <w:bottom w:val="single" w:sz="4" w:space="0" w:color="auto"/>
              <w:right w:val="single" w:sz="4" w:space="0" w:color="auto"/>
            </w:tcBorders>
            <w:hideMark/>
          </w:tcPr>
          <w:p w14:paraId="55FEA822" w14:textId="77777777" w:rsidR="00DA680E" w:rsidRDefault="00DA680E" w:rsidP="00A309ED">
            <w:pPr>
              <w:ind w:hanging="1"/>
              <w:jc w:val="right"/>
              <w:rPr>
                <w:b/>
                <w:sz w:val="24"/>
                <w:szCs w:val="24"/>
              </w:rPr>
            </w:pPr>
            <w:r>
              <w:rPr>
                <w:b/>
                <w:sz w:val="24"/>
                <w:szCs w:val="24"/>
              </w:rPr>
              <w:t xml:space="preserve">Pr. 1 ml </w:t>
            </w:r>
          </w:p>
        </w:tc>
        <w:tc>
          <w:tcPr>
            <w:tcW w:w="1018" w:type="pct"/>
            <w:tcBorders>
              <w:top w:val="single" w:sz="4" w:space="0" w:color="auto"/>
              <w:left w:val="single" w:sz="4" w:space="0" w:color="auto"/>
              <w:bottom w:val="single" w:sz="4" w:space="0" w:color="auto"/>
              <w:right w:val="single" w:sz="4" w:space="0" w:color="auto"/>
            </w:tcBorders>
            <w:hideMark/>
          </w:tcPr>
          <w:p w14:paraId="2584F4A6" w14:textId="77777777" w:rsidR="00DA680E" w:rsidRDefault="00DA680E" w:rsidP="00A309ED">
            <w:pPr>
              <w:ind w:hanging="1"/>
              <w:jc w:val="right"/>
              <w:rPr>
                <w:b/>
                <w:sz w:val="24"/>
                <w:szCs w:val="24"/>
              </w:rPr>
            </w:pPr>
            <w:r>
              <w:rPr>
                <w:b/>
                <w:sz w:val="24"/>
                <w:szCs w:val="24"/>
              </w:rPr>
              <w:t>Pr. 100 ml</w:t>
            </w:r>
          </w:p>
        </w:tc>
        <w:tc>
          <w:tcPr>
            <w:tcW w:w="1018" w:type="pct"/>
            <w:tcBorders>
              <w:top w:val="single" w:sz="4" w:space="0" w:color="auto"/>
              <w:left w:val="single" w:sz="4" w:space="0" w:color="auto"/>
              <w:bottom w:val="single" w:sz="4" w:space="0" w:color="auto"/>
              <w:right w:val="single" w:sz="4" w:space="0" w:color="auto"/>
            </w:tcBorders>
            <w:hideMark/>
          </w:tcPr>
          <w:p w14:paraId="78AA450A" w14:textId="77777777" w:rsidR="00DA680E" w:rsidRDefault="00DA680E" w:rsidP="00A309ED">
            <w:pPr>
              <w:ind w:hanging="1"/>
              <w:jc w:val="right"/>
              <w:rPr>
                <w:b/>
                <w:sz w:val="24"/>
                <w:szCs w:val="24"/>
              </w:rPr>
            </w:pPr>
            <w:r>
              <w:rPr>
                <w:b/>
                <w:sz w:val="24"/>
                <w:szCs w:val="24"/>
              </w:rPr>
              <w:t>Pr. 250 ml</w:t>
            </w:r>
          </w:p>
        </w:tc>
      </w:tr>
      <w:tr w:rsidR="00DA680E" w14:paraId="3CA6AD7C"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039037A2" w14:textId="77777777" w:rsidR="00DA680E" w:rsidRDefault="00DA680E" w:rsidP="00A309ED">
            <w:pPr>
              <w:ind w:hanging="1"/>
              <w:rPr>
                <w:sz w:val="24"/>
                <w:szCs w:val="24"/>
              </w:rPr>
            </w:pPr>
            <w:r>
              <w:rPr>
                <w:sz w:val="24"/>
                <w:szCs w:val="24"/>
              </w:rPr>
              <w:t>Isoleucin</w:t>
            </w:r>
          </w:p>
        </w:tc>
        <w:tc>
          <w:tcPr>
            <w:tcW w:w="1019" w:type="pct"/>
            <w:tcBorders>
              <w:top w:val="single" w:sz="4" w:space="0" w:color="auto"/>
              <w:left w:val="single" w:sz="4" w:space="0" w:color="auto"/>
              <w:bottom w:val="single" w:sz="4" w:space="0" w:color="auto"/>
              <w:right w:val="single" w:sz="4" w:space="0" w:color="auto"/>
            </w:tcBorders>
            <w:hideMark/>
          </w:tcPr>
          <w:p w14:paraId="4EB2E644" w14:textId="77777777" w:rsidR="00DA680E" w:rsidRDefault="00DA680E" w:rsidP="00A309ED">
            <w:pPr>
              <w:ind w:hanging="1"/>
              <w:jc w:val="right"/>
              <w:rPr>
                <w:sz w:val="24"/>
                <w:szCs w:val="24"/>
              </w:rPr>
            </w:pPr>
            <w:r>
              <w:rPr>
                <w:sz w:val="24"/>
                <w:szCs w:val="24"/>
              </w:rPr>
              <w:t xml:space="preserve">5,10 mg </w:t>
            </w:r>
          </w:p>
        </w:tc>
        <w:tc>
          <w:tcPr>
            <w:tcW w:w="1018" w:type="pct"/>
            <w:tcBorders>
              <w:top w:val="single" w:sz="4" w:space="0" w:color="auto"/>
              <w:left w:val="single" w:sz="4" w:space="0" w:color="auto"/>
              <w:bottom w:val="single" w:sz="4" w:space="0" w:color="auto"/>
              <w:right w:val="single" w:sz="4" w:space="0" w:color="auto"/>
            </w:tcBorders>
            <w:hideMark/>
          </w:tcPr>
          <w:p w14:paraId="4038A32F" w14:textId="77777777" w:rsidR="00DA680E" w:rsidRDefault="00DA680E" w:rsidP="00A309ED">
            <w:pPr>
              <w:ind w:hanging="1"/>
              <w:jc w:val="right"/>
              <w:rPr>
                <w:sz w:val="24"/>
                <w:szCs w:val="24"/>
              </w:rPr>
            </w:pPr>
            <w:r>
              <w:rPr>
                <w:sz w:val="24"/>
                <w:szCs w:val="24"/>
              </w:rPr>
              <w:t>0,51 g</w:t>
            </w:r>
          </w:p>
        </w:tc>
        <w:tc>
          <w:tcPr>
            <w:tcW w:w="1018" w:type="pct"/>
            <w:tcBorders>
              <w:top w:val="single" w:sz="4" w:space="0" w:color="auto"/>
              <w:left w:val="single" w:sz="4" w:space="0" w:color="auto"/>
              <w:bottom w:val="single" w:sz="4" w:space="0" w:color="auto"/>
              <w:right w:val="single" w:sz="4" w:space="0" w:color="auto"/>
            </w:tcBorders>
            <w:hideMark/>
          </w:tcPr>
          <w:p w14:paraId="57D90BCD" w14:textId="77777777" w:rsidR="00DA680E" w:rsidRDefault="00DA680E" w:rsidP="00A309ED">
            <w:pPr>
              <w:ind w:hanging="1"/>
              <w:jc w:val="right"/>
              <w:rPr>
                <w:sz w:val="24"/>
                <w:szCs w:val="24"/>
              </w:rPr>
            </w:pPr>
            <w:r>
              <w:rPr>
                <w:sz w:val="24"/>
                <w:szCs w:val="24"/>
              </w:rPr>
              <w:t>1,28 g</w:t>
            </w:r>
          </w:p>
        </w:tc>
      </w:tr>
      <w:tr w:rsidR="00DA680E" w14:paraId="40D980E4"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615A4B1B" w14:textId="77777777" w:rsidR="00DA680E" w:rsidRDefault="00DA680E" w:rsidP="00A309ED">
            <w:pPr>
              <w:ind w:hanging="1"/>
              <w:rPr>
                <w:sz w:val="24"/>
                <w:szCs w:val="24"/>
              </w:rPr>
            </w:pPr>
            <w:r>
              <w:rPr>
                <w:sz w:val="24"/>
                <w:szCs w:val="24"/>
              </w:rPr>
              <w:t>Leucin</w:t>
            </w:r>
          </w:p>
        </w:tc>
        <w:tc>
          <w:tcPr>
            <w:tcW w:w="1019" w:type="pct"/>
            <w:tcBorders>
              <w:top w:val="single" w:sz="4" w:space="0" w:color="auto"/>
              <w:left w:val="single" w:sz="4" w:space="0" w:color="auto"/>
              <w:bottom w:val="single" w:sz="4" w:space="0" w:color="auto"/>
              <w:right w:val="single" w:sz="4" w:space="0" w:color="auto"/>
            </w:tcBorders>
            <w:hideMark/>
          </w:tcPr>
          <w:p w14:paraId="60003B93" w14:textId="77777777" w:rsidR="00DA680E" w:rsidRDefault="00DA680E" w:rsidP="00A309ED">
            <w:pPr>
              <w:ind w:hanging="1"/>
              <w:jc w:val="right"/>
              <w:rPr>
                <w:sz w:val="24"/>
                <w:szCs w:val="24"/>
              </w:rPr>
            </w:pPr>
            <w:r>
              <w:rPr>
                <w:sz w:val="24"/>
                <w:szCs w:val="24"/>
              </w:rPr>
              <w:t xml:space="preserve">7,60 mg </w:t>
            </w:r>
          </w:p>
        </w:tc>
        <w:tc>
          <w:tcPr>
            <w:tcW w:w="1018" w:type="pct"/>
            <w:tcBorders>
              <w:top w:val="single" w:sz="4" w:space="0" w:color="auto"/>
              <w:left w:val="single" w:sz="4" w:space="0" w:color="auto"/>
              <w:bottom w:val="single" w:sz="4" w:space="0" w:color="auto"/>
              <w:right w:val="single" w:sz="4" w:space="0" w:color="auto"/>
            </w:tcBorders>
            <w:hideMark/>
          </w:tcPr>
          <w:p w14:paraId="03FA5E68" w14:textId="77777777" w:rsidR="00DA680E" w:rsidRDefault="00DA680E" w:rsidP="00A309ED">
            <w:pPr>
              <w:ind w:hanging="1"/>
              <w:jc w:val="right"/>
              <w:rPr>
                <w:sz w:val="24"/>
                <w:szCs w:val="24"/>
              </w:rPr>
            </w:pPr>
            <w:r>
              <w:rPr>
                <w:sz w:val="24"/>
                <w:szCs w:val="24"/>
              </w:rPr>
              <w:t>0,76 g</w:t>
            </w:r>
          </w:p>
        </w:tc>
        <w:tc>
          <w:tcPr>
            <w:tcW w:w="1018" w:type="pct"/>
            <w:tcBorders>
              <w:top w:val="single" w:sz="4" w:space="0" w:color="auto"/>
              <w:left w:val="single" w:sz="4" w:space="0" w:color="auto"/>
              <w:bottom w:val="single" w:sz="4" w:space="0" w:color="auto"/>
              <w:right w:val="single" w:sz="4" w:space="0" w:color="auto"/>
            </w:tcBorders>
            <w:hideMark/>
          </w:tcPr>
          <w:p w14:paraId="370473C1" w14:textId="77777777" w:rsidR="00DA680E" w:rsidRDefault="00DA680E" w:rsidP="00A309ED">
            <w:pPr>
              <w:ind w:hanging="1"/>
              <w:jc w:val="right"/>
              <w:rPr>
                <w:sz w:val="24"/>
                <w:szCs w:val="24"/>
              </w:rPr>
            </w:pPr>
            <w:r>
              <w:rPr>
                <w:sz w:val="24"/>
                <w:szCs w:val="24"/>
              </w:rPr>
              <w:t>1,90 g</w:t>
            </w:r>
          </w:p>
        </w:tc>
      </w:tr>
      <w:tr w:rsidR="00DA680E" w14:paraId="58AFB22E"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73327322" w14:textId="77777777" w:rsidR="00DA680E" w:rsidRDefault="00DA680E" w:rsidP="00A309ED">
            <w:pPr>
              <w:ind w:hanging="1"/>
              <w:rPr>
                <w:sz w:val="24"/>
                <w:szCs w:val="24"/>
              </w:rPr>
            </w:pPr>
            <w:r>
              <w:rPr>
                <w:sz w:val="24"/>
                <w:szCs w:val="24"/>
              </w:rPr>
              <w:t xml:space="preserve">Lysinmonohydrat </w:t>
            </w:r>
          </w:p>
          <w:p w14:paraId="7177C40D" w14:textId="77777777" w:rsidR="00DA680E" w:rsidRDefault="00DA680E" w:rsidP="00A309ED">
            <w:pPr>
              <w:ind w:hanging="1"/>
              <w:rPr>
                <w:sz w:val="24"/>
                <w:szCs w:val="24"/>
              </w:rPr>
            </w:pPr>
            <w:r>
              <w:rPr>
                <w:sz w:val="24"/>
                <w:szCs w:val="24"/>
              </w:rPr>
              <w:t>(svarende til lysin)</w:t>
            </w:r>
          </w:p>
        </w:tc>
        <w:tc>
          <w:tcPr>
            <w:tcW w:w="1019" w:type="pct"/>
            <w:tcBorders>
              <w:top w:val="single" w:sz="4" w:space="0" w:color="auto"/>
              <w:left w:val="single" w:sz="4" w:space="0" w:color="auto"/>
              <w:bottom w:val="single" w:sz="4" w:space="0" w:color="auto"/>
              <w:right w:val="single" w:sz="4" w:space="0" w:color="auto"/>
            </w:tcBorders>
            <w:hideMark/>
          </w:tcPr>
          <w:p w14:paraId="1AA92BB9" w14:textId="77777777" w:rsidR="00DA680E" w:rsidRDefault="00DA680E" w:rsidP="00A309ED">
            <w:pPr>
              <w:ind w:hanging="1"/>
              <w:jc w:val="right"/>
              <w:rPr>
                <w:sz w:val="24"/>
                <w:szCs w:val="24"/>
              </w:rPr>
            </w:pPr>
            <w:r>
              <w:rPr>
                <w:sz w:val="24"/>
                <w:szCs w:val="24"/>
              </w:rPr>
              <w:t>9,88 mg</w:t>
            </w:r>
          </w:p>
          <w:p w14:paraId="66FF1B91" w14:textId="77777777" w:rsidR="00DA680E" w:rsidRDefault="00DA680E" w:rsidP="00A309ED">
            <w:pPr>
              <w:ind w:hanging="1"/>
              <w:jc w:val="right"/>
              <w:rPr>
                <w:sz w:val="24"/>
                <w:szCs w:val="24"/>
              </w:rPr>
            </w:pPr>
            <w:r>
              <w:rPr>
                <w:sz w:val="24"/>
                <w:szCs w:val="24"/>
              </w:rPr>
              <w:t>(8,80 mg)</w:t>
            </w:r>
          </w:p>
        </w:tc>
        <w:tc>
          <w:tcPr>
            <w:tcW w:w="1018" w:type="pct"/>
            <w:tcBorders>
              <w:top w:val="single" w:sz="4" w:space="0" w:color="auto"/>
              <w:left w:val="single" w:sz="4" w:space="0" w:color="auto"/>
              <w:bottom w:val="single" w:sz="4" w:space="0" w:color="auto"/>
              <w:right w:val="single" w:sz="4" w:space="0" w:color="auto"/>
            </w:tcBorders>
            <w:hideMark/>
          </w:tcPr>
          <w:p w14:paraId="63D16ED4" w14:textId="77777777" w:rsidR="00DA680E" w:rsidRDefault="00DA680E" w:rsidP="00A309ED">
            <w:pPr>
              <w:ind w:hanging="1"/>
              <w:jc w:val="right"/>
              <w:rPr>
                <w:sz w:val="24"/>
                <w:szCs w:val="24"/>
              </w:rPr>
            </w:pPr>
            <w:r>
              <w:rPr>
                <w:sz w:val="24"/>
                <w:szCs w:val="24"/>
              </w:rPr>
              <w:t>0,99 g</w:t>
            </w:r>
          </w:p>
          <w:p w14:paraId="74959D18" w14:textId="77777777" w:rsidR="00DA680E" w:rsidRDefault="00DA680E" w:rsidP="00A309ED">
            <w:pPr>
              <w:ind w:hanging="1"/>
              <w:jc w:val="right"/>
              <w:rPr>
                <w:sz w:val="24"/>
                <w:szCs w:val="24"/>
              </w:rPr>
            </w:pPr>
            <w:r>
              <w:rPr>
                <w:sz w:val="24"/>
                <w:szCs w:val="24"/>
              </w:rPr>
              <w:t>(0,88 g)</w:t>
            </w:r>
          </w:p>
        </w:tc>
        <w:tc>
          <w:tcPr>
            <w:tcW w:w="1018" w:type="pct"/>
            <w:tcBorders>
              <w:top w:val="single" w:sz="4" w:space="0" w:color="auto"/>
              <w:left w:val="single" w:sz="4" w:space="0" w:color="auto"/>
              <w:bottom w:val="single" w:sz="4" w:space="0" w:color="auto"/>
              <w:right w:val="single" w:sz="4" w:space="0" w:color="auto"/>
            </w:tcBorders>
            <w:hideMark/>
          </w:tcPr>
          <w:p w14:paraId="2AB89902" w14:textId="77777777" w:rsidR="00DA680E" w:rsidRDefault="00DA680E" w:rsidP="00A309ED">
            <w:pPr>
              <w:ind w:hanging="1"/>
              <w:jc w:val="right"/>
              <w:rPr>
                <w:sz w:val="24"/>
                <w:szCs w:val="24"/>
              </w:rPr>
            </w:pPr>
            <w:r>
              <w:rPr>
                <w:sz w:val="24"/>
                <w:szCs w:val="24"/>
              </w:rPr>
              <w:t>2,47 g</w:t>
            </w:r>
          </w:p>
          <w:p w14:paraId="06D29BCD" w14:textId="77777777" w:rsidR="00DA680E" w:rsidRDefault="00DA680E" w:rsidP="00A309ED">
            <w:pPr>
              <w:ind w:hanging="1"/>
              <w:jc w:val="right"/>
              <w:rPr>
                <w:sz w:val="24"/>
                <w:szCs w:val="24"/>
              </w:rPr>
            </w:pPr>
            <w:r>
              <w:rPr>
                <w:sz w:val="24"/>
                <w:szCs w:val="24"/>
              </w:rPr>
              <w:t>(2,20 g)</w:t>
            </w:r>
          </w:p>
        </w:tc>
      </w:tr>
      <w:tr w:rsidR="00DA680E" w14:paraId="32C3E7EB"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67537D14" w14:textId="77777777" w:rsidR="00DA680E" w:rsidRDefault="00DA680E" w:rsidP="00A309ED">
            <w:pPr>
              <w:ind w:hanging="1"/>
              <w:rPr>
                <w:sz w:val="24"/>
                <w:szCs w:val="24"/>
              </w:rPr>
            </w:pPr>
            <w:r>
              <w:rPr>
                <w:sz w:val="24"/>
                <w:szCs w:val="24"/>
              </w:rPr>
              <w:t>Methionin</w:t>
            </w:r>
          </w:p>
        </w:tc>
        <w:tc>
          <w:tcPr>
            <w:tcW w:w="1019" w:type="pct"/>
            <w:tcBorders>
              <w:top w:val="single" w:sz="4" w:space="0" w:color="auto"/>
              <w:left w:val="single" w:sz="4" w:space="0" w:color="auto"/>
              <w:bottom w:val="single" w:sz="4" w:space="0" w:color="auto"/>
              <w:right w:val="single" w:sz="4" w:space="0" w:color="auto"/>
            </w:tcBorders>
            <w:hideMark/>
          </w:tcPr>
          <w:p w14:paraId="08F25777" w14:textId="77777777" w:rsidR="00DA680E" w:rsidRDefault="00DA680E" w:rsidP="00A309ED">
            <w:pPr>
              <w:ind w:hanging="1"/>
              <w:jc w:val="right"/>
              <w:rPr>
                <w:sz w:val="24"/>
                <w:szCs w:val="24"/>
              </w:rPr>
            </w:pPr>
            <w:r>
              <w:rPr>
                <w:sz w:val="24"/>
                <w:szCs w:val="24"/>
              </w:rPr>
              <w:t xml:space="preserve">2,00 mg </w:t>
            </w:r>
          </w:p>
        </w:tc>
        <w:tc>
          <w:tcPr>
            <w:tcW w:w="1018" w:type="pct"/>
            <w:tcBorders>
              <w:top w:val="single" w:sz="4" w:space="0" w:color="auto"/>
              <w:left w:val="single" w:sz="4" w:space="0" w:color="auto"/>
              <w:bottom w:val="single" w:sz="4" w:space="0" w:color="auto"/>
              <w:right w:val="single" w:sz="4" w:space="0" w:color="auto"/>
            </w:tcBorders>
            <w:hideMark/>
          </w:tcPr>
          <w:p w14:paraId="5412129F" w14:textId="77777777" w:rsidR="00DA680E" w:rsidRDefault="00DA680E" w:rsidP="00A309ED">
            <w:pPr>
              <w:ind w:hanging="1"/>
              <w:jc w:val="right"/>
              <w:rPr>
                <w:sz w:val="24"/>
                <w:szCs w:val="24"/>
              </w:rPr>
            </w:pPr>
            <w:r>
              <w:rPr>
                <w:sz w:val="24"/>
                <w:szCs w:val="24"/>
              </w:rPr>
              <w:t>0,20 g</w:t>
            </w:r>
          </w:p>
        </w:tc>
        <w:tc>
          <w:tcPr>
            <w:tcW w:w="1018" w:type="pct"/>
            <w:tcBorders>
              <w:top w:val="single" w:sz="4" w:space="0" w:color="auto"/>
              <w:left w:val="single" w:sz="4" w:space="0" w:color="auto"/>
              <w:bottom w:val="single" w:sz="4" w:space="0" w:color="auto"/>
              <w:right w:val="single" w:sz="4" w:space="0" w:color="auto"/>
            </w:tcBorders>
            <w:hideMark/>
          </w:tcPr>
          <w:p w14:paraId="546145E9" w14:textId="77777777" w:rsidR="00DA680E" w:rsidRDefault="00DA680E" w:rsidP="00A309ED">
            <w:pPr>
              <w:ind w:hanging="1"/>
              <w:jc w:val="right"/>
              <w:rPr>
                <w:sz w:val="24"/>
                <w:szCs w:val="24"/>
              </w:rPr>
            </w:pPr>
            <w:r>
              <w:rPr>
                <w:sz w:val="24"/>
                <w:szCs w:val="24"/>
              </w:rPr>
              <w:t>0,50 g</w:t>
            </w:r>
          </w:p>
        </w:tc>
      </w:tr>
      <w:tr w:rsidR="00DA680E" w14:paraId="5601B387"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20A4E7E8" w14:textId="77777777" w:rsidR="00DA680E" w:rsidRDefault="00DA680E" w:rsidP="00A309ED">
            <w:pPr>
              <w:ind w:hanging="1"/>
              <w:rPr>
                <w:sz w:val="24"/>
                <w:szCs w:val="24"/>
              </w:rPr>
            </w:pPr>
            <w:r>
              <w:rPr>
                <w:sz w:val="24"/>
                <w:szCs w:val="24"/>
              </w:rPr>
              <w:t>Phenylalanin</w:t>
            </w:r>
          </w:p>
        </w:tc>
        <w:tc>
          <w:tcPr>
            <w:tcW w:w="1019" w:type="pct"/>
            <w:tcBorders>
              <w:top w:val="single" w:sz="4" w:space="0" w:color="auto"/>
              <w:left w:val="single" w:sz="4" w:space="0" w:color="auto"/>
              <w:bottom w:val="single" w:sz="4" w:space="0" w:color="auto"/>
              <w:right w:val="single" w:sz="4" w:space="0" w:color="auto"/>
            </w:tcBorders>
            <w:hideMark/>
          </w:tcPr>
          <w:p w14:paraId="71617855" w14:textId="77777777" w:rsidR="00DA680E" w:rsidRDefault="00DA680E" w:rsidP="00A309ED">
            <w:pPr>
              <w:ind w:hanging="1"/>
              <w:jc w:val="right"/>
              <w:rPr>
                <w:sz w:val="24"/>
                <w:szCs w:val="24"/>
              </w:rPr>
            </w:pPr>
            <w:r>
              <w:rPr>
                <w:sz w:val="24"/>
                <w:szCs w:val="24"/>
              </w:rPr>
              <w:t xml:space="preserve">3,10 mg </w:t>
            </w:r>
          </w:p>
        </w:tc>
        <w:tc>
          <w:tcPr>
            <w:tcW w:w="1018" w:type="pct"/>
            <w:tcBorders>
              <w:top w:val="single" w:sz="4" w:space="0" w:color="auto"/>
              <w:left w:val="single" w:sz="4" w:space="0" w:color="auto"/>
              <w:bottom w:val="single" w:sz="4" w:space="0" w:color="auto"/>
              <w:right w:val="single" w:sz="4" w:space="0" w:color="auto"/>
            </w:tcBorders>
            <w:hideMark/>
          </w:tcPr>
          <w:p w14:paraId="435258E7" w14:textId="77777777" w:rsidR="00DA680E" w:rsidRDefault="00DA680E" w:rsidP="00A309ED">
            <w:pPr>
              <w:ind w:hanging="1"/>
              <w:jc w:val="right"/>
              <w:rPr>
                <w:sz w:val="24"/>
                <w:szCs w:val="24"/>
              </w:rPr>
            </w:pPr>
            <w:r>
              <w:rPr>
                <w:sz w:val="24"/>
                <w:szCs w:val="24"/>
              </w:rPr>
              <w:t>0,31 g</w:t>
            </w:r>
          </w:p>
        </w:tc>
        <w:tc>
          <w:tcPr>
            <w:tcW w:w="1018" w:type="pct"/>
            <w:tcBorders>
              <w:top w:val="single" w:sz="4" w:space="0" w:color="auto"/>
              <w:left w:val="single" w:sz="4" w:space="0" w:color="auto"/>
              <w:bottom w:val="single" w:sz="4" w:space="0" w:color="auto"/>
              <w:right w:val="single" w:sz="4" w:space="0" w:color="auto"/>
            </w:tcBorders>
            <w:hideMark/>
          </w:tcPr>
          <w:p w14:paraId="492971DB" w14:textId="77777777" w:rsidR="00DA680E" w:rsidRDefault="00DA680E" w:rsidP="00A309ED">
            <w:pPr>
              <w:ind w:hanging="1"/>
              <w:jc w:val="right"/>
              <w:rPr>
                <w:sz w:val="24"/>
                <w:szCs w:val="24"/>
              </w:rPr>
            </w:pPr>
            <w:r>
              <w:rPr>
                <w:sz w:val="24"/>
                <w:szCs w:val="24"/>
              </w:rPr>
              <w:t>0,78 g</w:t>
            </w:r>
          </w:p>
        </w:tc>
      </w:tr>
      <w:tr w:rsidR="00DA680E" w14:paraId="19BB9685"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1A511B23" w14:textId="77777777" w:rsidR="00DA680E" w:rsidRDefault="00DA680E" w:rsidP="00A309ED">
            <w:pPr>
              <w:ind w:hanging="1"/>
              <w:rPr>
                <w:sz w:val="24"/>
                <w:szCs w:val="24"/>
              </w:rPr>
            </w:pPr>
            <w:r>
              <w:rPr>
                <w:sz w:val="24"/>
                <w:szCs w:val="24"/>
              </w:rPr>
              <w:t>Treonin</w:t>
            </w:r>
          </w:p>
        </w:tc>
        <w:tc>
          <w:tcPr>
            <w:tcW w:w="1019" w:type="pct"/>
            <w:tcBorders>
              <w:top w:val="single" w:sz="4" w:space="0" w:color="auto"/>
              <w:left w:val="single" w:sz="4" w:space="0" w:color="auto"/>
              <w:bottom w:val="single" w:sz="4" w:space="0" w:color="auto"/>
              <w:right w:val="single" w:sz="4" w:space="0" w:color="auto"/>
            </w:tcBorders>
            <w:hideMark/>
          </w:tcPr>
          <w:p w14:paraId="348AC011" w14:textId="77777777" w:rsidR="00DA680E" w:rsidRDefault="00DA680E" w:rsidP="00A309ED">
            <w:pPr>
              <w:ind w:hanging="1"/>
              <w:jc w:val="right"/>
              <w:rPr>
                <w:sz w:val="24"/>
                <w:szCs w:val="24"/>
              </w:rPr>
            </w:pPr>
            <w:r>
              <w:rPr>
                <w:sz w:val="24"/>
                <w:szCs w:val="24"/>
              </w:rPr>
              <w:t xml:space="preserve">5,10 mg </w:t>
            </w:r>
          </w:p>
        </w:tc>
        <w:tc>
          <w:tcPr>
            <w:tcW w:w="1018" w:type="pct"/>
            <w:tcBorders>
              <w:top w:val="single" w:sz="4" w:space="0" w:color="auto"/>
              <w:left w:val="single" w:sz="4" w:space="0" w:color="auto"/>
              <w:bottom w:val="single" w:sz="4" w:space="0" w:color="auto"/>
              <w:right w:val="single" w:sz="4" w:space="0" w:color="auto"/>
            </w:tcBorders>
            <w:hideMark/>
          </w:tcPr>
          <w:p w14:paraId="49F7286A" w14:textId="77777777" w:rsidR="00DA680E" w:rsidRDefault="00DA680E" w:rsidP="00A309ED">
            <w:pPr>
              <w:ind w:hanging="1"/>
              <w:jc w:val="right"/>
              <w:rPr>
                <w:sz w:val="24"/>
                <w:szCs w:val="24"/>
              </w:rPr>
            </w:pPr>
            <w:r>
              <w:rPr>
                <w:sz w:val="24"/>
                <w:szCs w:val="24"/>
              </w:rPr>
              <w:t>0,51 g</w:t>
            </w:r>
          </w:p>
        </w:tc>
        <w:tc>
          <w:tcPr>
            <w:tcW w:w="1018" w:type="pct"/>
            <w:tcBorders>
              <w:top w:val="single" w:sz="4" w:space="0" w:color="auto"/>
              <w:left w:val="single" w:sz="4" w:space="0" w:color="auto"/>
              <w:bottom w:val="single" w:sz="4" w:space="0" w:color="auto"/>
              <w:right w:val="single" w:sz="4" w:space="0" w:color="auto"/>
            </w:tcBorders>
            <w:hideMark/>
          </w:tcPr>
          <w:p w14:paraId="29D634FD" w14:textId="77777777" w:rsidR="00DA680E" w:rsidRDefault="00DA680E" w:rsidP="00A309ED">
            <w:pPr>
              <w:ind w:hanging="1"/>
              <w:jc w:val="right"/>
              <w:rPr>
                <w:sz w:val="24"/>
                <w:szCs w:val="24"/>
              </w:rPr>
            </w:pPr>
            <w:r>
              <w:rPr>
                <w:sz w:val="24"/>
                <w:szCs w:val="24"/>
              </w:rPr>
              <w:t>1,28 g</w:t>
            </w:r>
          </w:p>
        </w:tc>
      </w:tr>
      <w:tr w:rsidR="00DA680E" w14:paraId="37E72546"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4C8A202B" w14:textId="77777777" w:rsidR="00DA680E" w:rsidRDefault="00DA680E" w:rsidP="00A309ED">
            <w:pPr>
              <w:ind w:hanging="1"/>
              <w:rPr>
                <w:sz w:val="24"/>
                <w:szCs w:val="24"/>
              </w:rPr>
            </w:pPr>
            <w:r>
              <w:rPr>
                <w:sz w:val="24"/>
                <w:szCs w:val="24"/>
              </w:rPr>
              <w:t>Tryptophan</w:t>
            </w:r>
          </w:p>
        </w:tc>
        <w:tc>
          <w:tcPr>
            <w:tcW w:w="1019" w:type="pct"/>
            <w:tcBorders>
              <w:top w:val="single" w:sz="4" w:space="0" w:color="auto"/>
              <w:left w:val="single" w:sz="4" w:space="0" w:color="auto"/>
              <w:bottom w:val="single" w:sz="4" w:space="0" w:color="auto"/>
              <w:right w:val="single" w:sz="4" w:space="0" w:color="auto"/>
            </w:tcBorders>
            <w:hideMark/>
          </w:tcPr>
          <w:p w14:paraId="6A00DFC5" w14:textId="77777777" w:rsidR="00DA680E" w:rsidRDefault="00DA680E" w:rsidP="00A309ED">
            <w:pPr>
              <w:ind w:hanging="1"/>
              <w:jc w:val="right"/>
              <w:rPr>
                <w:sz w:val="24"/>
                <w:szCs w:val="24"/>
              </w:rPr>
            </w:pPr>
            <w:r>
              <w:rPr>
                <w:sz w:val="24"/>
                <w:szCs w:val="24"/>
              </w:rPr>
              <w:t xml:space="preserve">4,00 mg </w:t>
            </w:r>
          </w:p>
        </w:tc>
        <w:tc>
          <w:tcPr>
            <w:tcW w:w="1018" w:type="pct"/>
            <w:tcBorders>
              <w:top w:val="single" w:sz="4" w:space="0" w:color="auto"/>
              <w:left w:val="single" w:sz="4" w:space="0" w:color="auto"/>
              <w:bottom w:val="single" w:sz="4" w:space="0" w:color="auto"/>
              <w:right w:val="single" w:sz="4" w:space="0" w:color="auto"/>
            </w:tcBorders>
            <w:hideMark/>
          </w:tcPr>
          <w:p w14:paraId="3E9573B7" w14:textId="77777777" w:rsidR="00DA680E" w:rsidRDefault="00DA680E" w:rsidP="00A309ED">
            <w:pPr>
              <w:ind w:hanging="1"/>
              <w:jc w:val="right"/>
              <w:rPr>
                <w:sz w:val="24"/>
                <w:szCs w:val="24"/>
              </w:rPr>
            </w:pPr>
            <w:r>
              <w:rPr>
                <w:sz w:val="24"/>
                <w:szCs w:val="24"/>
              </w:rPr>
              <w:t>0,40 g</w:t>
            </w:r>
          </w:p>
        </w:tc>
        <w:tc>
          <w:tcPr>
            <w:tcW w:w="1018" w:type="pct"/>
            <w:tcBorders>
              <w:top w:val="single" w:sz="4" w:space="0" w:color="auto"/>
              <w:left w:val="single" w:sz="4" w:space="0" w:color="auto"/>
              <w:bottom w:val="single" w:sz="4" w:space="0" w:color="auto"/>
              <w:right w:val="single" w:sz="4" w:space="0" w:color="auto"/>
            </w:tcBorders>
            <w:hideMark/>
          </w:tcPr>
          <w:p w14:paraId="06850395" w14:textId="77777777" w:rsidR="00DA680E" w:rsidRDefault="00DA680E" w:rsidP="00A309ED">
            <w:pPr>
              <w:ind w:hanging="1"/>
              <w:jc w:val="right"/>
              <w:rPr>
                <w:sz w:val="24"/>
                <w:szCs w:val="24"/>
              </w:rPr>
            </w:pPr>
            <w:r>
              <w:rPr>
                <w:sz w:val="24"/>
                <w:szCs w:val="24"/>
              </w:rPr>
              <w:t>1,00 g</w:t>
            </w:r>
          </w:p>
        </w:tc>
      </w:tr>
      <w:tr w:rsidR="00DA680E" w14:paraId="2CB4612D"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398DC679" w14:textId="77777777" w:rsidR="00DA680E" w:rsidRDefault="00DA680E" w:rsidP="00A309ED">
            <w:pPr>
              <w:ind w:hanging="1"/>
              <w:rPr>
                <w:sz w:val="24"/>
                <w:szCs w:val="24"/>
              </w:rPr>
            </w:pPr>
            <w:r>
              <w:rPr>
                <w:sz w:val="24"/>
                <w:szCs w:val="24"/>
              </w:rPr>
              <w:t>Valin</w:t>
            </w:r>
          </w:p>
        </w:tc>
        <w:tc>
          <w:tcPr>
            <w:tcW w:w="1019" w:type="pct"/>
            <w:tcBorders>
              <w:top w:val="single" w:sz="4" w:space="0" w:color="auto"/>
              <w:left w:val="single" w:sz="4" w:space="0" w:color="auto"/>
              <w:bottom w:val="single" w:sz="4" w:space="0" w:color="auto"/>
              <w:right w:val="single" w:sz="4" w:space="0" w:color="auto"/>
            </w:tcBorders>
            <w:hideMark/>
          </w:tcPr>
          <w:p w14:paraId="0F03D3D8" w14:textId="77777777" w:rsidR="00DA680E" w:rsidRDefault="00DA680E" w:rsidP="00A309ED">
            <w:pPr>
              <w:ind w:hanging="1"/>
              <w:jc w:val="right"/>
              <w:rPr>
                <w:sz w:val="24"/>
                <w:szCs w:val="24"/>
              </w:rPr>
            </w:pPr>
            <w:r>
              <w:rPr>
                <w:sz w:val="24"/>
                <w:szCs w:val="24"/>
              </w:rPr>
              <w:t xml:space="preserve">6,10 mg </w:t>
            </w:r>
          </w:p>
        </w:tc>
        <w:tc>
          <w:tcPr>
            <w:tcW w:w="1018" w:type="pct"/>
            <w:tcBorders>
              <w:top w:val="single" w:sz="4" w:space="0" w:color="auto"/>
              <w:left w:val="single" w:sz="4" w:space="0" w:color="auto"/>
              <w:bottom w:val="single" w:sz="4" w:space="0" w:color="auto"/>
              <w:right w:val="single" w:sz="4" w:space="0" w:color="auto"/>
            </w:tcBorders>
            <w:hideMark/>
          </w:tcPr>
          <w:p w14:paraId="20E2CEAD" w14:textId="77777777" w:rsidR="00DA680E" w:rsidRDefault="00DA680E" w:rsidP="00A309ED">
            <w:pPr>
              <w:ind w:hanging="1"/>
              <w:jc w:val="right"/>
              <w:rPr>
                <w:sz w:val="24"/>
                <w:szCs w:val="24"/>
              </w:rPr>
            </w:pPr>
            <w:r>
              <w:rPr>
                <w:sz w:val="24"/>
                <w:szCs w:val="24"/>
              </w:rPr>
              <w:t>0,61 g</w:t>
            </w:r>
          </w:p>
        </w:tc>
        <w:tc>
          <w:tcPr>
            <w:tcW w:w="1018" w:type="pct"/>
            <w:tcBorders>
              <w:top w:val="single" w:sz="4" w:space="0" w:color="auto"/>
              <w:left w:val="single" w:sz="4" w:space="0" w:color="auto"/>
              <w:bottom w:val="single" w:sz="4" w:space="0" w:color="auto"/>
              <w:right w:val="single" w:sz="4" w:space="0" w:color="auto"/>
            </w:tcBorders>
            <w:hideMark/>
          </w:tcPr>
          <w:p w14:paraId="381F8815" w14:textId="77777777" w:rsidR="00DA680E" w:rsidRDefault="00DA680E" w:rsidP="00A309ED">
            <w:pPr>
              <w:ind w:hanging="1"/>
              <w:jc w:val="right"/>
              <w:rPr>
                <w:sz w:val="24"/>
                <w:szCs w:val="24"/>
              </w:rPr>
            </w:pPr>
            <w:r>
              <w:rPr>
                <w:sz w:val="24"/>
                <w:szCs w:val="24"/>
              </w:rPr>
              <w:t>1,53 g</w:t>
            </w:r>
          </w:p>
        </w:tc>
      </w:tr>
      <w:tr w:rsidR="00DA680E" w14:paraId="465DEB08"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1F00C322" w14:textId="77777777" w:rsidR="00DA680E" w:rsidRDefault="00DA680E" w:rsidP="00A309ED">
            <w:pPr>
              <w:ind w:hanging="1"/>
              <w:rPr>
                <w:sz w:val="24"/>
                <w:szCs w:val="24"/>
              </w:rPr>
            </w:pPr>
            <w:r>
              <w:rPr>
                <w:sz w:val="24"/>
                <w:szCs w:val="24"/>
              </w:rPr>
              <w:t>Arginin</w:t>
            </w:r>
          </w:p>
        </w:tc>
        <w:tc>
          <w:tcPr>
            <w:tcW w:w="1019" w:type="pct"/>
            <w:tcBorders>
              <w:top w:val="single" w:sz="4" w:space="0" w:color="auto"/>
              <w:left w:val="single" w:sz="4" w:space="0" w:color="auto"/>
              <w:bottom w:val="single" w:sz="4" w:space="0" w:color="auto"/>
              <w:right w:val="single" w:sz="4" w:space="0" w:color="auto"/>
            </w:tcBorders>
            <w:hideMark/>
          </w:tcPr>
          <w:p w14:paraId="7B4AA346" w14:textId="77777777" w:rsidR="00DA680E" w:rsidRDefault="00DA680E" w:rsidP="00A309ED">
            <w:pPr>
              <w:ind w:hanging="1"/>
              <w:jc w:val="right"/>
              <w:rPr>
                <w:sz w:val="24"/>
                <w:szCs w:val="24"/>
              </w:rPr>
            </w:pPr>
            <w:r>
              <w:rPr>
                <w:sz w:val="24"/>
                <w:szCs w:val="24"/>
              </w:rPr>
              <w:t xml:space="preserve">9,10 mg </w:t>
            </w:r>
          </w:p>
        </w:tc>
        <w:tc>
          <w:tcPr>
            <w:tcW w:w="1018" w:type="pct"/>
            <w:tcBorders>
              <w:top w:val="single" w:sz="4" w:space="0" w:color="auto"/>
              <w:left w:val="single" w:sz="4" w:space="0" w:color="auto"/>
              <w:bottom w:val="single" w:sz="4" w:space="0" w:color="auto"/>
              <w:right w:val="single" w:sz="4" w:space="0" w:color="auto"/>
            </w:tcBorders>
            <w:hideMark/>
          </w:tcPr>
          <w:p w14:paraId="7966AFE9" w14:textId="77777777" w:rsidR="00DA680E" w:rsidRDefault="00DA680E" w:rsidP="00A309ED">
            <w:pPr>
              <w:ind w:hanging="1"/>
              <w:jc w:val="right"/>
              <w:rPr>
                <w:sz w:val="24"/>
                <w:szCs w:val="24"/>
              </w:rPr>
            </w:pPr>
            <w:r>
              <w:rPr>
                <w:sz w:val="24"/>
                <w:szCs w:val="24"/>
              </w:rPr>
              <w:t>0,91 g</w:t>
            </w:r>
          </w:p>
        </w:tc>
        <w:tc>
          <w:tcPr>
            <w:tcW w:w="1018" w:type="pct"/>
            <w:tcBorders>
              <w:top w:val="single" w:sz="4" w:space="0" w:color="auto"/>
              <w:left w:val="single" w:sz="4" w:space="0" w:color="auto"/>
              <w:bottom w:val="single" w:sz="4" w:space="0" w:color="auto"/>
              <w:right w:val="single" w:sz="4" w:space="0" w:color="auto"/>
            </w:tcBorders>
            <w:hideMark/>
          </w:tcPr>
          <w:p w14:paraId="737764AB" w14:textId="77777777" w:rsidR="00DA680E" w:rsidRDefault="00DA680E" w:rsidP="00A309ED">
            <w:pPr>
              <w:ind w:hanging="1"/>
              <w:jc w:val="right"/>
              <w:rPr>
                <w:sz w:val="24"/>
                <w:szCs w:val="24"/>
              </w:rPr>
            </w:pPr>
            <w:r>
              <w:rPr>
                <w:sz w:val="24"/>
                <w:szCs w:val="24"/>
              </w:rPr>
              <w:t>2,28 g</w:t>
            </w:r>
          </w:p>
        </w:tc>
      </w:tr>
      <w:tr w:rsidR="00DA680E" w14:paraId="1A4968B0"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1C0E75F0" w14:textId="77777777" w:rsidR="00DA680E" w:rsidRDefault="00DA680E" w:rsidP="00A309ED">
            <w:pPr>
              <w:ind w:hanging="1"/>
              <w:rPr>
                <w:sz w:val="24"/>
                <w:szCs w:val="24"/>
              </w:rPr>
            </w:pPr>
            <w:r>
              <w:rPr>
                <w:sz w:val="24"/>
                <w:szCs w:val="24"/>
              </w:rPr>
              <w:t>Histidin</w:t>
            </w:r>
          </w:p>
        </w:tc>
        <w:tc>
          <w:tcPr>
            <w:tcW w:w="1019" w:type="pct"/>
            <w:tcBorders>
              <w:top w:val="single" w:sz="4" w:space="0" w:color="auto"/>
              <w:left w:val="single" w:sz="4" w:space="0" w:color="auto"/>
              <w:bottom w:val="single" w:sz="4" w:space="0" w:color="auto"/>
              <w:right w:val="single" w:sz="4" w:space="0" w:color="auto"/>
            </w:tcBorders>
            <w:hideMark/>
          </w:tcPr>
          <w:p w14:paraId="71CF3E78" w14:textId="77777777" w:rsidR="00DA680E" w:rsidRDefault="00DA680E" w:rsidP="00A309ED">
            <w:pPr>
              <w:ind w:hanging="1"/>
              <w:jc w:val="right"/>
              <w:rPr>
                <w:sz w:val="24"/>
                <w:szCs w:val="24"/>
              </w:rPr>
            </w:pPr>
            <w:r>
              <w:rPr>
                <w:sz w:val="24"/>
                <w:szCs w:val="24"/>
              </w:rPr>
              <w:t>4,60 mg</w:t>
            </w:r>
          </w:p>
        </w:tc>
        <w:tc>
          <w:tcPr>
            <w:tcW w:w="1018" w:type="pct"/>
            <w:tcBorders>
              <w:top w:val="single" w:sz="4" w:space="0" w:color="auto"/>
              <w:left w:val="single" w:sz="4" w:space="0" w:color="auto"/>
              <w:bottom w:val="single" w:sz="4" w:space="0" w:color="auto"/>
              <w:right w:val="single" w:sz="4" w:space="0" w:color="auto"/>
            </w:tcBorders>
            <w:hideMark/>
          </w:tcPr>
          <w:p w14:paraId="369C69F8" w14:textId="77777777" w:rsidR="00DA680E" w:rsidRDefault="00DA680E" w:rsidP="00A309ED">
            <w:pPr>
              <w:ind w:hanging="1"/>
              <w:jc w:val="right"/>
              <w:rPr>
                <w:sz w:val="24"/>
                <w:szCs w:val="24"/>
              </w:rPr>
            </w:pPr>
            <w:r>
              <w:rPr>
                <w:sz w:val="24"/>
                <w:szCs w:val="24"/>
              </w:rPr>
              <w:t>0,46 g</w:t>
            </w:r>
          </w:p>
        </w:tc>
        <w:tc>
          <w:tcPr>
            <w:tcW w:w="1018" w:type="pct"/>
            <w:tcBorders>
              <w:top w:val="single" w:sz="4" w:space="0" w:color="auto"/>
              <w:left w:val="single" w:sz="4" w:space="0" w:color="auto"/>
              <w:bottom w:val="single" w:sz="4" w:space="0" w:color="auto"/>
              <w:right w:val="single" w:sz="4" w:space="0" w:color="auto"/>
            </w:tcBorders>
            <w:hideMark/>
          </w:tcPr>
          <w:p w14:paraId="299A29FC" w14:textId="77777777" w:rsidR="00DA680E" w:rsidRDefault="00DA680E" w:rsidP="00A309ED">
            <w:pPr>
              <w:ind w:hanging="1"/>
              <w:jc w:val="right"/>
              <w:rPr>
                <w:sz w:val="24"/>
                <w:szCs w:val="24"/>
              </w:rPr>
            </w:pPr>
            <w:r>
              <w:rPr>
                <w:sz w:val="24"/>
                <w:szCs w:val="24"/>
              </w:rPr>
              <w:t>1,15 g</w:t>
            </w:r>
          </w:p>
        </w:tc>
      </w:tr>
      <w:tr w:rsidR="00DA680E" w14:paraId="7070B9BF"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0D41EE00" w14:textId="77777777" w:rsidR="00DA680E" w:rsidRDefault="00DA680E" w:rsidP="00A309ED">
            <w:pPr>
              <w:ind w:hanging="1"/>
              <w:rPr>
                <w:sz w:val="24"/>
                <w:szCs w:val="24"/>
              </w:rPr>
            </w:pPr>
            <w:r>
              <w:rPr>
                <w:sz w:val="24"/>
                <w:szCs w:val="24"/>
              </w:rPr>
              <w:t>Alanin</w:t>
            </w:r>
          </w:p>
        </w:tc>
        <w:tc>
          <w:tcPr>
            <w:tcW w:w="1019" w:type="pct"/>
            <w:tcBorders>
              <w:top w:val="single" w:sz="4" w:space="0" w:color="auto"/>
              <w:left w:val="single" w:sz="4" w:space="0" w:color="auto"/>
              <w:bottom w:val="single" w:sz="4" w:space="0" w:color="auto"/>
              <w:right w:val="single" w:sz="4" w:space="0" w:color="auto"/>
            </w:tcBorders>
            <w:hideMark/>
          </w:tcPr>
          <w:p w14:paraId="3554231C" w14:textId="77777777" w:rsidR="00DA680E" w:rsidRDefault="00DA680E" w:rsidP="00A309ED">
            <w:pPr>
              <w:ind w:hanging="1"/>
              <w:jc w:val="right"/>
              <w:rPr>
                <w:sz w:val="24"/>
                <w:szCs w:val="24"/>
              </w:rPr>
            </w:pPr>
            <w:r>
              <w:rPr>
                <w:sz w:val="24"/>
                <w:szCs w:val="24"/>
              </w:rPr>
              <w:t xml:space="preserve">15,90 mg </w:t>
            </w:r>
          </w:p>
        </w:tc>
        <w:tc>
          <w:tcPr>
            <w:tcW w:w="1018" w:type="pct"/>
            <w:tcBorders>
              <w:top w:val="single" w:sz="4" w:space="0" w:color="auto"/>
              <w:left w:val="single" w:sz="4" w:space="0" w:color="auto"/>
              <w:bottom w:val="single" w:sz="4" w:space="0" w:color="auto"/>
              <w:right w:val="single" w:sz="4" w:space="0" w:color="auto"/>
            </w:tcBorders>
            <w:hideMark/>
          </w:tcPr>
          <w:p w14:paraId="77D3A9FB" w14:textId="77777777" w:rsidR="00DA680E" w:rsidRDefault="00DA680E" w:rsidP="00A309ED">
            <w:pPr>
              <w:ind w:hanging="1"/>
              <w:jc w:val="right"/>
              <w:rPr>
                <w:sz w:val="24"/>
                <w:szCs w:val="24"/>
              </w:rPr>
            </w:pPr>
            <w:r>
              <w:rPr>
                <w:sz w:val="24"/>
                <w:szCs w:val="24"/>
              </w:rPr>
              <w:t>1,59 g</w:t>
            </w:r>
          </w:p>
        </w:tc>
        <w:tc>
          <w:tcPr>
            <w:tcW w:w="1018" w:type="pct"/>
            <w:tcBorders>
              <w:top w:val="single" w:sz="4" w:space="0" w:color="auto"/>
              <w:left w:val="single" w:sz="4" w:space="0" w:color="auto"/>
              <w:bottom w:val="single" w:sz="4" w:space="0" w:color="auto"/>
              <w:right w:val="single" w:sz="4" w:space="0" w:color="auto"/>
            </w:tcBorders>
            <w:hideMark/>
          </w:tcPr>
          <w:p w14:paraId="0E2D06F6" w14:textId="77777777" w:rsidR="00DA680E" w:rsidRDefault="00DA680E" w:rsidP="00A309ED">
            <w:pPr>
              <w:ind w:hanging="1"/>
              <w:jc w:val="right"/>
              <w:rPr>
                <w:sz w:val="24"/>
                <w:szCs w:val="24"/>
              </w:rPr>
            </w:pPr>
            <w:r>
              <w:rPr>
                <w:sz w:val="24"/>
                <w:szCs w:val="24"/>
              </w:rPr>
              <w:t>3,98 g</w:t>
            </w:r>
          </w:p>
        </w:tc>
      </w:tr>
      <w:tr w:rsidR="00DA680E" w14:paraId="1C221DBE"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2F92BEF0" w14:textId="77777777" w:rsidR="00DA680E" w:rsidRDefault="00DA680E" w:rsidP="00A309ED">
            <w:pPr>
              <w:ind w:hanging="1"/>
              <w:rPr>
                <w:b/>
                <w:sz w:val="24"/>
                <w:szCs w:val="24"/>
              </w:rPr>
            </w:pPr>
            <w:r>
              <w:rPr>
                <w:sz w:val="24"/>
                <w:szCs w:val="24"/>
              </w:rPr>
              <w:t xml:space="preserve">Glycin </w:t>
            </w:r>
          </w:p>
        </w:tc>
        <w:tc>
          <w:tcPr>
            <w:tcW w:w="1019" w:type="pct"/>
            <w:tcBorders>
              <w:top w:val="single" w:sz="4" w:space="0" w:color="auto"/>
              <w:left w:val="single" w:sz="4" w:space="0" w:color="auto"/>
              <w:bottom w:val="single" w:sz="4" w:space="0" w:color="auto"/>
              <w:right w:val="single" w:sz="4" w:space="0" w:color="auto"/>
            </w:tcBorders>
            <w:hideMark/>
          </w:tcPr>
          <w:p w14:paraId="2BB3BC0E" w14:textId="77777777" w:rsidR="00DA680E" w:rsidRDefault="00DA680E" w:rsidP="00A309ED">
            <w:pPr>
              <w:ind w:hanging="1"/>
              <w:jc w:val="right"/>
              <w:rPr>
                <w:sz w:val="24"/>
                <w:szCs w:val="24"/>
              </w:rPr>
            </w:pPr>
            <w:r>
              <w:rPr>
                <w:sz w:val="24"/>
                <w:szCs w:val="24"/>
              </w:rPr>
              <w:t xml:space="preserve">2,00 mg </w:t>
            </w:r>
          </w:p>
        </w:tc>
        <w:tc>
          <w:tcPr>
            <w:tcW w:w="1018" w:type="pct"/>
            <w:tcBorders>
              <w:top w:val="single" w:sz="4" w:space="0" w:color="auto"/>
              <w:left w:val="single" w:sz="4" w:space="0" w:color="auto"/>
              <w:bottom w:val="single" w:sz="4" w:space="0" w:color="auto"/>
              <w:right w:val="single" w:sz="4" w:space="0" w:color="auto"/>
            </w:tcBorders>
            <w:hideMark/>
          </w:tcPr>
          <w:p w14:paraId="294227C6" w14:textId="77777777" w:rsidR="00DA680E" w:rsidRDefault="00DA680E" w:rsidP="00A309ED">
            <w:pPr>
              <w:ind w:hanging="1"/>
              <w:jc w:val="right"/>
              <w:rPr>
                <w:sz w:val="24"/>
                <w:szCs w:val="24"/>
              </w:rPr>
            </w:pPr>
            <w:r>
              <w:rPr>
                <w:sz w:val="24"/>
                <w:szCs w:val="24"/>
              </w:rPr>
              <w:t>0,20 g</w:t>
            </w:r>
          </w:p>
        </w:tc>
        <w:tc>
          <w:tcPr>
            <w:tcW w:w="1018" w:type="pct"/>
            <w:tcBorders>
              <w:top w:val="single" w:sz="4" w:space="0" w:color="auto"/>
              <w:left w:val="single" w:sz="4" w:space="0" w:color="auto"/>
              <w:bottom w:val="single" w:sz="4" w:space="0" w:color="auto"/>
              <w:right w:val="single" w:sz="4" w:space="0" w:color="auto"/>
            </w:tcBorders>
            <w:hideMark/>
          </w:tcPr>
          <w:p w14:paraId="69FCA3BB" w14:textId="77777777" w:rsidR="00DA680E" w:rsidRDefault="00DA680E" w:rsidP="00A309ED">
            <w:pPr>
              <w:ind w:hanging="1"/>
              <w:jc w:val="right"/>
              <w:rPr>
                <w:sz w:val="24"/>
                <w:szCs w:val="24"/>
              </w:rPr>
            </w:pPr>
            <w:r>
              <w:rPr>
                <w:sz w:val="24"/>
                <w:szCs w:val="24"/>
              </w:rPr>
              <w:t>0,50 g</w:t>
            </w:r>
          </w:p>
        </w:tc>
      </w:tr>
      <w:tr w:rsidR="00DA680E" w14:paraId="7F5ED79C"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63DBCF93" w14:textId="77777777" w:rsidR="00DA680E" w:rsidRDefault="00DA680E" w:rsidP="00A309ED">
            <w:pPr>
              <w:ind w:hanging="1"/>
              <w:rPr>
                <w:sz w:val="24"/>
                <w:szCs w:val="24"/>
              </w:rPr>
            </w:pPr>
            <w:r>
              <w:rPr>
                <w:sz w:val="24"/>
                <w:szCs w:val="24"/>
              </w:rPr>
              <w:t>Asparaginsyre</w:t>
            </w:r>
          </w:p>
        </w:tc>
        <w:tc>
          <w:tcPr>
            <w:tcW w:w="1019" w:type="pct"/>
            <w:tcBorders>
              <w:top w:val="single" w:sz="4" w:space="0" w:color="auto"/>
              <w:left w:val="single" w:sz="4" w:space="0" w:color="auto"/>
              <w:bottom w:val="single" w:sz="4" w:space="0" w:color="auto"/>
              <w:right w:val="single" w:sz="4" w:space="0" w:color="auto"/>
            </w:tcBorders>
            <w:hideMark/>
          </w:tcPr>
          <w:p w14:paraId="02B7142C" w14:textId="77777777" w:rsidR="00DA680E" w:rsidRDefault="00DA680E" w:rsidP="00A309ED">
            <w:pPr>
              <w:ind w:hanging="1"/>
              <w:jc w:val="right"/>
              <w:rPr>
                <w:sz w:val="24"/>
                <w:szCs w:val="24"/>
              </w:rPr>
            </w:pPr>
            <w:r>
              <w:rPr>
                <w:sz w:val="24"/>
                <w:szCs w:val="24"/>
              </w:rPr>
              <w:t xml:space="preserve">6,60 mg </w:t>
            </w:r>
          </w:p>
        </w:tc>
        <w:tc>
          <w:tcPr>
            <w:tcW w:w="1018" w:type="pct"/>
            <w:tcBorders>
              <w:top w:val="single" w:sz="4" w:space="0" w:color="auto"/>
              <w:left w:val="single" w:sz="4" w:space="0" w:color="auto"/>
              <w:bottom w:val="single" w:sz="4" w:space="0" w:color="auto"/>
              <w:right w:val="single" w:sz="4" w:space="0" w:color="auto"/>
            </w:tcBorders>
            <w:hideMark/>
          </w:tcPr>
          <w:p w14:paraId="448D8053" w14:textId="77777777" w:rsidR="00DA680E" w:rsidRDefault="00DA680E" w:rsidP="00A309ED">
            <w:pPr>
              <w:ind w:hanging="1"/>
              <w:jc w:val="right"/>
              <w:rPr>
                <w:sz w:val="24"/>
                <w:szCs w:val="24"/>
              </w:rPr>
            </w:pPr>
            <w:r>
              <w:rPr>
                <w:sz w:val="24"/>
                <w:szCs w:val="24"/>
              </w:rPr>
              <w:t>0,66 g</w:t>
            </w:r>
          </w:p>
        </w:tc>
        <w:tc>
          <w:tcPr>
            <w:tcW w:w="1018" w:type="pct"/>
            <w:tcBorders>
              <w:top w:val="single" w:sz="4" w:space="0" w:color="auto"/>
              <w:left w:val="single" w:sz="4" w:space="0" w:color="auto"/>
              <w:bottom w:val="single" w:sz="4" w:space="0" w:color="auto"/>
              <w:right w:val="single" w:sz="4" w:space="0" w:color="auto"/>
            </w:tcBorders>
            <w:hideMark/>
          </w:tcPr>
          <w:p w14:paraId="0380CDAB" w14:textId="77777777" w:rsidR="00DA680E" w:rsidRDefault="00DA680E" w:rsidP="00A309ED">
            <w:pPr>
              <w:ind w:hanging="1"/>
              <w:jc w:val="right"/>
              <w:rPr>
                <w:sz w:val="24"/>
                <w:szCs w:val="24"/>
              </w:rPr>
            </w:pPr>
            <w:r>
              <w:rPr>
                <w:sz w:val="24"/>
                <w:szCs w:val="24"/>
              </w:rPr>
              <w:t>1,65 g</w:t>
            </w:r>
          </w:p>
        </w:tc>
      </w:tr>
      <w:tr w:rsidR="00DA680E" w14:paraId="53A8DFFD"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7482683D" w14:textId="77777777" w:rsidR="00DA680E" w:rsidRDefault="00DA680E" w:rsidP="00A309ED">
            <w:pPr>
              <w:ind w:hanging="1"/>
              <w:rPr>
                <w:sz w:val="24"/>
                <w:szCs w:val="24"/>
              </w:rPr>
            </w:pPr>
            <w:r>
              <w:rPr>
                <w:sz w:val="24"/>
                <w:szCs w:val="24"/>
              </w:rPr>
              <w:t>Glutaminsyre</w:t>
            </w:r>
          </w:p>
        </w:tc>
        <w:tc>
          <w:tcPr>
            <w:tcW w:w="1019" w:type="pct"/>
            <w:tcBorders>
              <w:top w:val="single" w:sz="4" w:space="0" w:color="auto"/>
              <w:left w:val="single" w:sz="4" w:space="0" w:color="auto"/>
              <w:bottom w:val="single" w:sz="4" w:space="0" w:color="auto"/>
              <w:right w:val="single" w:sz="4" w:space="0" w:color="auto"/>
            </w:tcBorders>
            <w:hideMark/>
          </w:tcPr>
          <w:p w14:paraId="49E5F401" w14:textId="77777777" w:rsidR="00DA680E" w:rsidRDefault="00DA680E" w:rsidP="00A309ED">
            <w:pPr>
              <w:ind w:hanging="1"/>
              <w:jc w:val="right"/>
              <w:rPr>
                <w:sz w:val="24"/>
                <w:szCs w:val="24"/>
              </w:rPr>
            </w:pPr>
            <w:r>
              <w:rPr>
                <w:sz w:val="24"/>
                <w:szCs w:val="24"/>
              </w:rPr>
              <w:t xml:space="preserve">9,30 mg </w:t>
            </w:r>
          </w:p>
        </w:tc>
        <w:tc>
          <w:tcPr>
            <w:tcW w:w="1018" w:type="pct"/>
            <w:tcBorders>
              <w:top w:val="single" w:sz="4" w:space="0" w:color="auto"/>
              <w:left w:val="single" w:sz="4" w:space="0" w:color="auto"/>
              <w:bottom w:val="single" w:sz="4" w:space="0" w:color="auto"/>
              <w:right w:val="single" w:sz="4" w:space="0" w:color="auto"/>
            </w:tcBorders>
            <w:hideMark/>
          </w:tcPr>
          <w:p w14:paraId="15CEB058" w14:textId="77777777" w:rsidR="00DA680E" w:rsidRDefault="00DA680E" w:rsidP="00A309ED">
            <w:pPr>
              <w:ind w:hanging="1"/>
              <w:jc w:val="right"/>
              <w:rPr>
                <w:sz w:val="24"/>
                <w:szCs w:val="24"/>
              </w:rPr>
            </w:pPr>
            <w:r>
              <w:rPr>
                <w:sz w:val="24"/>
                <w:szCs w:val="24"/>
              </w:rPr>
              <w:t>0,93 g</w:t>
            </w:r>
          </w:p>
        </w:tc>
        <w:tc>
          <w:tcPr>
            <w:tcW w:w="1018" w:type="pct"/>
            <w:tcBorders>
              <w:top w:val="single" w:sz="4" w:space="0" w:color="auto"/>
              <w:left w:val="single" w:sz="4" w:space="0" w:color="auto"/>
              <w:bottom w:val="single" w:sz="4" w:space="0" w:color="auto"/>
              <w:right w:val="single" w:sz="4" w:space="0" w:color="auto"/>
            </w:tcBorders>
            <w:hideMark/>
          </w:tcPr>
          <w:p w14:paraId="354FDB9D" w14:textId="77777777" w:rsidR="00DA680E" w:rsidRDefault="00DA680E" w:rsidP="00A309ED">
            <w:pPr>
              <w:ind w:hanging="1"/>
              <w:jc w:val="right"/>
              <w:rPr>
                <w:sz w:val="24"/>
                <w:szCs w:val="24"/>
              </w:rPr>
            </w:pPr>
            <w:r>
              <w:rPr>
                <w:sz w:val="24"/>
                <w:szCs w:val="24"/>
              </w:rPr>
              <w:t>2,33 g</w:t>
            </w:r>
          </w:p>
        </w:tc>
      </w:tr>
      <w:tr w:rsidR="00DA680E" w14:paraId="567B1F4A"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10A5D178" w14:textId="77777777" w:rsidR="00DA680E" w:rsidRDefault="00DA680E" w:rsidP="00A309ED">
            <w:pPr>
              <w:ind w:hanging="1"/>
              <w:rPr>
                <w:sz w:val="24"/>
                <w:szCs w:val="24"/>
              </w:rPr>
            </w:pPr>
            <w:r>
              <w:rPr>
                <w:sz w:val="24"/>
                <w:szCs w:val="24"/>
              </w:rPr>
              <w:t>Prolin</w:t>
            </w:r>
          </w:p>
        </w:tc>
        <w:tc>
          <w:tcPr>
            <w:tcW w:w="1019" w:type="pct"/>
            <w:tcBorders>
              <w:top w:val="single" w:sz="4" w:space="0" w:color="auto"/>
              <w:left w:val="single" w:sz="4" w:space="0" w:color="auto"/>
              <w:bottom w:val="single" w:sz="4" w:space="0" w:color="auto"/>
              <w:right w:val="single" w:sz="4" w:space="0" w:color="auto"/>
            </w:tcBorders>
            <w:hideMark/>
          </w:tcPr>
          <w:p w14:paraId="446192EE" w14:textId="77777777" w:rsidR="00DA680E" w:rsidRDefault="00DA680E" w:rsidP="00A309ED">
            <w:pPr>
              <w:ind w:hanging="1"/>
              <w:jc w:val="right"/>
              <w:rPr>
                <w:sz w:val="24"/>
                <w:szCs w:val="24"/>
              </w:rPr>
            </w:pPr>
            <w:r>
              <w:rPr>
                <w:sz w:val="24"/>
                <w:szCs w:val="24"/>
              </w:rPr>
              <w:t xml:space="preserve">6,10 mg </w:t>
            </w:r>
          </w:p>
        </w:tc>
        <w:tc>
          <w:tcPr>
            <w:tcW w:w="1018" w:type="pct"/>
            <w:tcBorders>
              <w:top w:val="single" w:sz="4" w:space="0" w:color="auto"/>
              <w:left w:val="single" w:sz="4" w:space="0" w:color="auto"/>
              <w:bottom w:val="single" w:sz="4" w:space="0" w:color="auto"/>
              <w:right w:val="single" w:sz="4" w:space="0" w:color="auto"/>
            </w:tcBorders>
            <w:hideMark/>
          </w:tcPr>
          <w:p w14:paraId="6E4E7FFC" w14:textId="77777777" w:rsidR="00DA680E" w:rsidRDefault="00DA680E" w:rsidP="00A309ED">
            <w:pPr>
              <w:ind w:hanging="1"/>
              <w:jc w:val="right"/>
              <w:rPr>
                <w:sz w:val="24"/>
                <w:szCs w:val="24"/>
              </w:rPr>
            </w:pPr>
            <w:r>
              <w:rPr>
                <w:sz w:val="24"/>
                <w:szCs w:val="24"/>
              </w:rPr>
              <w:t>0,61 g</w:t>
            </w:r>
          </w:p>
        </w:tc>
        <w:tc>
          <w:tcPr>
            <w:tcW w:w="1018" w:type="pct"/>
            <w:tcBorders>
              <w:top w:val="single" w:sz="4" w:space="0" w:color="auto"/>
              <w:left w:val="single" w:sz="4" w:space="0" w:color="auto"/>
              <w:bottom w:val="single" w:sz="4" w:space="0" w:color="auto"/>
              <w:right w:val="single" w:sz="4" w:space="0" w:color="auto"/>
            </w:tcBorders>
            <w:hideMark/>
          </w:tcPr>
          <w:p w14:paraId="5490EA58" w14:textId="77777777" w:rsidR="00DA680E" w:rsidRDefault="00DA680E" w:rsidP="00A309ED">
            <w:pPr>
              <w:ind w:hanging="1"/>
              <w:jc w:val="right"/>
              <w:rPr>
                <w:sz w:val="24"/>
                <w:szCs w:val="24"/>
              </w:rPr>
            </w:pPr>
            <w:r>
              <w:rPr>
                <w:sz w:val="24"/>
                <w:szCs w:val="24"/>
              </w:rPr>
              <w:t>1,53 g</w:t>
            </w:r>
          </w:p>
        </w:tc>
      </w:tr>
      <w:tr w:rsidR="00DA680E" w14:paraId="677FDB64"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4C6C343F" w14:textId="77777777" w:rsidR="00DA680E" w:rsidRDefault="00DA680E" w:rsidP="00A309ED">
            <w:pPr>
              <w:ind w:hanging="1"/>
              <w:rPr>
                <w:sz w:val="24"/>
                <w:szCs w:val="24"/>
              </w:rPr>
            </w:pPr>
            <w:r>
              <w:rPr>
                <w:sz w:val="24"/>
                <w:szCs w:val="24"/>
              </w:rPr>
              <w:t>Serin</w:t>
            </w:r>
          </w:p>
        </w:tc>
        <w:tc>
          <w:tcPr>
            <w:tcW w:w="1019" w:type="pct"/>
            <w:tcBorders>
              <w:top w:val="single" w:sz="4" w:space="0" w:color="auto"/>
              <w:left w:val="single" w:sz="4" w:space="0" w:color="auto"/>
              <w:bottom w:val="single" w:sz="4" w:space="0" w:color="auto"/>
              <w:right w:val="single" w:sz="4" w:space="0" w:color="auto"/>
            </w:tcBorders>
            <w:hideMark/>
          </w:tcPr>
          <w:p w14:paraId="6E1D30F9" w14:textId="77777777" w:rsidR="00DA680E" w:rsidRDefault="00DA680E" w:rsidP="00A309ED">
            <w:pPr>
              <w:ind w:hanging="1"/>
              <w:jc w:val="right"/>
              <w:rPr>
                <w:sz w:val="24"/>
                <w:szCs w:val="24"/>
              </w:rPr>
            </w:pPr>
            <w:r>
              <w:rPr>
                <w:sz w:val="24"/>
                <w:szCs w:val="24"/>
              </w:rPr>
              <w:t>2,00 mg</w:t>
            </w:r>
          </w:p>
        </w:tc>
        <w:tc>
          <w:tcPr>
            <w:tcW w:w="1018" w:type="pct"/>
            <w:tcBorders>
              <w:top w:val="single" w:sz="4" w:space="0" w:color="auto"/>
              <w:left w:val="single" w:sz="4" w:space="0" w:color="auto"/>
              <w:bottom w:val="single" w:sz="4" w:space="0" w:color="auto"/>
              <w:right w:val="single" w:sz="4" w:space="0" w:color="auto"/>
            </w:tcBorders>
            <w:hideMark/>
          </w:tcPr>
          <w:p w14:paraId="70ECA35C" w14:textId="77777777" w:rsidR="00DA680E" w:rsidRDefault="00DA680E" w:rsidP="00A309ED">
            <w:pPr>
              <w:ind w:hanging="1"/>
              <w:jc w:val="right"/>
              <w:rPr>
                <w:sz w:val="24"/>
                <w:szCs w:val="24"/>
              </w:rPr>
            </w:pPr>
            <w:r>
              <w:rPr>
                <w:sz w:val="24"/>
                <w:szCs w:val="24"/>
              </w:rPr>
              <w:t>0,20 g</w:t>
            </w:r>
          </w:p>
        </w:tc>
        <w:tc>
          <w:tcPr>
            <w:tcW w:w="1018" w:type="pct"/>
            <w:tcBorders>
              <w:top w:val="single" w:sz="4" w:space="0" w:color="auto"/>
              <w:left w:val="single" w:sz="4" w:space="0" w:color="auto"/>
              <w:bottom w:val="single" w:sz="4" w:space="0" w:color="auto"/>
              <w:right w:val="single" w:sz="4" w:space="0" w:color="auto"/>
            </w:tcBorders>
            <w:hideMark/>
          </w:tcPr>
          <w:p w14:paraId="4143F7A2" w14:textId="77777777" w:rsidR="00DA680E" w:rsidRDefault="00DA680E" w:rsidP="00A309ED">
            <w:pPr>
              <w:ind w:hanging="1"/>
              <w:jc w:val="right"/>
              <w:rPr>
                <w:sz w:val="24"/>
                <w:szCs w:val="24"/>
              </w:rPr>
            </w:pPr>
            <w:r>
              <w:rPr>
                <w:sz w:val="24"/>
                <w:szCs w:val="24"/>
              </w:rPr>
              <w:t>0,50 g</w:t>
            </w:r>
          </w:p>
        </w:tc>
      </w:tr>
      <w:tr w:rsidR="00DA680E" w14:paraId="30E98034"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2F10677E" w14:textId="77777777" w:rsidR="00DA680E" w:rsidRDefault="00DA680E" w:rsidP="00A309ED">
            <w:pPr>
              <w:ind w:hanging="1"/>
              <w:rPr>
                <w:sz w:val="24"/>
                <w:szCs w:val="24"/>
              </w:rPr>
            </w:pPr>
            <w:r>
              <w:rPr>
                <w:sz w:val="24"/>
                <w:szCs w:val="24"/>
              </w:rPr>
              <w:t xml:space="preserve">N-Acetyltyrosin </w:t>
            </w:r>
          </w:p>
          <w:p w14:paraId="235F1049" w14:textId="77777777" w:rsidR="00DA680E" w:rsidRDefault="00DA680E" w:rsidP="00A309ED">
            <w:pPr>
              <w:ind w:hanging="1"/>
              <w:rPr>
                <w:sz w:val="24"/>
                <w:szCs w:val="24"/>
              </w:rPr>
            </w:pPr>
            <w:r>
              <w:rPr>
                <w:sz w:val="24"/>
                <w:szCs w:val="24"/>
              </w:rPr>
              <w:t>(svarende til tyrosin)</w:t>
            </w:r>
          </w:p>
        </w:tc>
        <w:tc>
          <w:tcPr>
            <w:tcW w:w="1019" w:type="pct"/>
            <w:tcBorders>
              <w:top w:val="single" w:sz="4" w:space="0" w:color="auto"/>
              <w:left w:val="single" w:sz="4" w:space="0" w:color="auto"/>
              <w:bottom w:val="single" w:sz="4" w:space="0" w:color="auto"/>
              <w:right w:val="single" w:sz="4" w:space="0" w:color="auto"/>
            </w:tcBorders>
            <w:hideMark/>
          </w:tcPr>
          <w:p w14:paraId="11008D40" w14:textId="77777777" w:rsidR="00DA680E" w:rsidRDefault="00DA680E" w:rsidP="00A309ED">
            <w:pPr>
              <w:ind w:hanging="1"/>
              <w:jc w:val="right"/>
              <w:rPr>
                <w:sz w:val="24"/>
                <w:szCs w:val="24"/>
              </w:rPr>
            </w:pPr>
            <w:r>
              <w:rPr>
                <w:sz w:val="24"/>
                <w:szCs w:val="24"/>
              </w:rPr>
              <w:t>1,30 mg</w:t>
            </w:r>
          </w:p>
          <w:p w14:paraId="5D3783B9" w14:textId="77777777" w:rsidR="00DA680E" w:rsidRDefault="00DA680E" w:rsidP="00A309ED">
            <w:pPr>
              <w:ind w:hanging="1"/>
              <w:jc w:val="right"/>
              <w:rPr>
                <w:sz w:val="24"/>
                <w:szCs w:val="24"/>
              </w:rPr>
            </w:pPr>
            <w:r>
              <w:rPr>
                <w:sz w:val="24"/>
                <w:szCs w:val="24"/>
              </w:rPr>
              <w:t>(1,06 mg)</w:t>
            </w:r>
          </w:p>
        </w:tc>
        <w:tc>
          <w:tcPr>
            <w:tcW w:w="1018" w:type="pct"/>
            <w:tcBorders>
              <w:top w:val="single" w:sz="4" w:space="0" w:color="auto"/>
              <w:left w:val="single" w:sz="4" w:space="0" w:color="auto"/>
              <w:bottom w:val="single" w:sz="4" w:space="0" w:color="auto"/>
              <w:right w:val="single" w:sz="4" w:space="0" w:color="auto"/>
            </w:tcBorders>
            <w:hideMark/>
          </w:tcPr>
          <w:p w14:paraId="35C5483E" w14:textId="77777777" w:rsidR="00DA680E" w:rsidRDefault="00DA680E" w:rsidP="00A309ED">
            <w:pPr>
              <w:ind w:hanging="1"/>
              <w:jc w:val="right"/>
              <w:rPr>
                <w:sz w:val="24"/>
                <w:szCs w:val="24"/>
              </w:rPr>
            </w:pPr>
            <w:r>
              <w:rPr>
                <w:sz w:val="24"/>
                <w:szCs w:val="24"/>
              </w:rPr>
              <w:t>0,13 g</w:t>
            </w:r>
          </w:p>
          <w:p w14:paraId="6C714BE9" w14:textId="77777777" w:rsidR="00DA680E" w:rsidRDefault="00DA680E" w:rsidP="00A309ED">
            <w:pPr>
              <w:ind w:hanging="1"/>
              <w:jc w:val="right"/>
              <w:rPr>
                <w:sz w:val="24"/>
                <w:szCs w:val="24"/>
              </w:rPr>
            </w:pPr>
            <w:r>
              <w:rPr>
                <w:sz w:val="24"/>
                <w:szCs w:val="24"/>
              </w:rPr>
              <w:t>(0,11 g)</w:t>
            </w:r>
          </w:p>
        </w:tc>
        <w:tc>
          <w:tcPr>
            <w:tcW w:w="1018" w:type="pct"/>
            <w:tcBorders>
              <w:top w:val="single" w:sz="4" w:space="0" w:color="auto"/>
              <w:left w:val="single" w:sz="4" w:space="0" w:color="auto"/>
              <w:bottom w:val="single" w:sz="4" w:space="0" w:color="auto"/>
              <w:right w:val="single" w:sz="4" w:space="0" w:color="auto"/>
            </w:tcBorders>
            <w:hideMark/>
          </w:tcPr>
          <w:p w14:paraId="517A1E3B" w14:textId="77777777" w:rsidR="00DA680E" w:rsidRDefault="00DA680E" w:rsidP="00A309ED">
            <w:pPr>
              <w:ind w:hanging="1"/>
              <w:jc w:val="right"/>
              <w:rPr>
                <w:sz w:val="24"/>
                <w:szCs w:val="24"/>
              </w:rPr>
            </w:pPr>
            <w:r>
              <w:rPr>
                <w:sz w:val="24"/>
                <w:szCs w:val="24"/>
              </w:rPr>
              <w:t>0,33 g</w:t>
            </w:r>
          </w:p>
          <w:p w14:paraId="54E6AF8C" w14:textId="77777777" w:rsidR="00DA680E" w:rsidRDefault="00DA680E" w:rsidP="00A309ED">
            <w:pPr>
              <w:ind w:hanging="1"/>
              <w:jc w:val="right"/>
              <w:rPr>
                <w:sz w:val="24"/>
                <w:szCs w:val="24"/>
              </w:rPr>
            </w:pPr>
            <w:r>
              <w:rPr>
                <w:sz w:val="24"/>
                <w:szCs w:val="24"/>
              </w:rPr>
              <w:t>(0,27 g)</w:t>
            </w:r>
          </w:p>
        </w:tc>
      </w:tr>
      <w:tr w:rsidR="00DA680E" w14:paraId="095B6E8B"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08E8056A" w14:textId="77777777" w:rsidR="00DA680E" w:rsidRDefault="00DA680E" w:rsidP="00A309ED">
            <w:pPr>
              <w:ind w:hanging="1"/>
              <w:rPr>
                <w:sz w:val="24"/>
                <w:szCs w:val="24"/>
              </w:rPr>
            </w:pPr>
            <w:r>
              <w:rPr>
                <w:sz w:val="24"/>
                <w:szCs w:val="24"/>
              </w:rPr>
              <w:t xml:space="preserve">Acetylcystein </w:t>
            </w:r>
          </w:p>
          <w:p w14:paraId="482461AA" w14:textId="77777777" w:rsidR="00DA680E" w:rsidRDefault="00DA680E" w:rsidP="00A309ED">
            <w:pPr>
              <w:ind w:hanging="1"/>
              <w:rPr>
                <w:sz w:val="24"/>
                <w:szCs w:val="24"/>
              </w:rPr>
            </w:pPr>
            <w:r>
              <w:rPr>
                <w:sz w:val="24"/>
                <w:szCs w:val="24"/>
              </w:rPr>
              <w:t>(svarende til cystein)</w:t>
            </w:r>
          </w:p>
        </w:tc>
        <w:tc>
          <w:tcPr>
            <w:tcW w:w="1019" w:type="pct"/>
            <w:tcBorders>
              <w:top w:val="single" w:sz="4" w:space="0" w:color="auto"/>
              <w:left w:val="single" w:sz="4" w:space="0" w:color="auto"/>
              <w:bottom w:val="single" w:sz="4" w:space="0" w:color="auto"/>
              <w:right w:val="single" w:sz="4" w:space="0" w:color="auto"/>
            </w:tcBorders>
            <w:hideMark/>
          </w:tcPr>
          <w:p w14:paraId="36C38C67" w14:textId="77777777" w:rsidR="00DA680E" w:rsidRDefault="00DA680E" w:rsidP="00A309ED">
            <w:pPr>
              <w:ind w:hanging="1"/>
              <w:jc w:val="right"/>
              <w:rPr>
                <w:sz w:val="24"/>
                <w:szCs w:val="24"/>
              </w:rPr>
            </w:pPr>
            <w:r>
              <w:rPr>
                <w:sz w:val="24"/>
                <w:szCs w:val="24"/>
              </w:rPr>
              <w:t>0,700 mg</w:t>
            </w:r>
          </w:p>
          <w:p w14:paraId="06EE1680" w14:textId="77777777" w:rsidR="00DA680E" w:rsidRDefault="00DA680E" w:rsidP="00A309ED">
            <w:pPr>
              <w:ind w:hanging="1"/>
              <w:jc w:val="right"/>
              <w:rPr>
                <w:sz w:val="24"/>
                <w:szCs w:val="24"/>
              </w:rPr>
            </w:pPr>
            <w:r>
              <w:rPr>
                <w:sz w:val="24"/>
                <w:szCs w:val="24"/>
              </w:rPr>
              <w:t>(0,520 mg)</w:t>
            </w:r>
          </w:p>
        </w:tc>
        <w:tc>
          <w:tcPr>
            <w:tcW w:w="1018" w:type="pct"/>
            <w:tcBorders>
              <w:top w:val="single" w:sz="4" w:space="0" w:color="auto"/>
              <w:left w:val="single" w:sz="4" w:space="0" w:color="auto"/>
              <w:bottom w:val="single" w:sz="4" w:space="0" w:color="auto"/>
              <w:right w:val="single" w:sz="4" w:space="0" w:color="auto"/>
            </w:tcBorders>
            <w:hideMark/>
          </w:tcPr>
          <w:p w14:paraId="76E1E01F" w14:textId="77777777" w:rsidR="00DA680E" w:rsidRDefault="00DA680E" w:rsidP="00A309ED">
            <w:pPr>
              <w:ind w:hanging="1"/>
              <w:jc w:val="right"/>
              <w:rPr>
                <w:sz w:val="24"/>
                <w:szCs w:val="24"/>
              </w:rPr>
            </w:pPr>
            <w:r>
              <w:rPr>
                <w:sz w:val="24"/>
                <w:szCs w:val="24"/>
              </w:rPr>
              <w:t>0,070 g</w:t>
            </w:r>
          </w:p>
          <w:p w14:paraId="52600B3C" w14:textId="77777777" w:rsidR="00DA680E" w:rsidRDefault="00DA680E" w:rsidP="00A309ED">
            <w:pPr>
              <w:ind w:hanging="1"/>
              <w:jc w:val="right"/>
              <w:rPr>
                <w:sz w:val="24"/>
                <w:szCs w:val="24"/>
              </w:rPr>
            </w:pPr>
            <w:r>
              <w:rPr>
                <w:sz w:val="24"/>
                <w:szCs w:val="24"/>
              </w:rPr>
              <w:t>(0,052 g)</w:t>
            </w:r>
          </w:p>
        </w:tc>
        <w:tc>
          <w:tcPr>
            <w:tcW w:w="1018" w:type="pct"/>
            <w:tcBorders>
              <w:top w:val="single" w:sz="4" w:space="0" w:color="auto"/>
              <w:left w:val="single" w:sz="4" w:space="0" w:color="auto"/>
              <w:bottom w:val="single" w:sz="4" w:space="0" w:color="auto"/>
              <w:right w:val="single" w:sz="4" w:space="0" w:color="auto"/>
            </w:tcBorders>
            <w:hideMark/>
          </w:tcPr>
          <w:p w14:paraId="499BCDF2" w14:textId="77777777" w:rsidR="00DA680E" w:rsidRDefault="00DA680E" w:rsidP="00A309ED">
            <w:pPr>
              <w:ind w:hanging="1"/>
              <w:jc w:val="right"/>
              <w:rPr>
                <w:sz w:val="24"/>
                <w:szCs w:val="24"/>
              </w:rPr>
            </w:pPr>
            <w:r>
              <w:rPr>
                <w:sz w:val="24"/>
                <w:szCs w:val="24"/>
              </w:rPr>
              <w:t>0,175 g</w:t>
            </w:r>
          </w:p>
          <w:p w14:paraId="79388BE3" w14:textId="77777777" w:rsidR="00DA680E" w:rsidRDefault="00DA680E" w:rsidP="00A309ED">
            <w:pPr>
              <w:ind w:hanging="1"/>
              <w:jc w:val="right"/>
              <w:rPr>
                <w:sz w:val="24"/>
                <w:szCs w:val="24"/>
              </w:rPr>
            </w:pPr>
            <w:r>
              <w:rPr>
                <w:sz w:val="24"/>
                <w:szCs w:val="24"/>
              </w:rPr>
              <w:t>(0,13 g)</w:t>
            </w:r>
          </w:p>
        </w:tc>
      </w:tr>
      <w:tr w:rsidR="00DA680E" w14:paraId="6AFB9210" w14:textId="77777777" w:rsidTr="00A309ED">
        <w:tc>
          <w:tcPr>
            <w:tcW w:w="1946" w:type="pct"/>
            <w:tcBorders>
              <w:top w:val="single" w:sz="4" w:space="0" w:color="auto"/>
              <w:left w:val="single" w:sz="4" w:space="0" w:color="auto"/>
              <w:bottom w:val="single" w:sz="4" w:space="0" w:color="auto"/>
              <w:right w:val="single" w:sz="4" w:space="0" w:color="auto"/>
            </w:tcBorders>
            <w:hideMark/>
          </w:tcPr>
          <w:p w14:paraId="13AC6D57" w14:textId="77777777" w:rsidR="00DA680E" w:rsidRDefault="00DA680E" w:rsidP="00A309ED">
            <w:pPr>
              <w:ind w:hanging="1"/>
              <w:rPr>
                <w:sz w:val="24"/>
                <w:szCs w:val="24"/>
              </w:rPr>
            </w:pPr>
            <w:r>
              <w:rPr>
                <w:sz w:val="24"/>
                <w:szCs w:val="24"/>
              </w:rPr>
              <w:t>Taurin</w:t>
            </w:r>
          </w:p>
        </w:tc>
        <w:tc>
          <w:tcPr>
            <w:tcW w:w="1019" w:type="pct"/>
            <w:tcBorders>
              <w:top w:val="single" w:sz="4" w:space="0" w:color="auto"/>
              <w:left w:val="single" w:sz="4" w:space="0" w:color="auto"/>
              <w:bottom w:val="single" w:sz="4" w:space="0" w:color="auto"/>
              <w:right w:val="single" w:sz="4" w:space="0" w:color="auto"/>
            </w:tcBorders>
            <w:hideMark/>
          </w:tcPr>
          <w:p w14:paraId="58EB67D7" w14:textId="77777777" w:rsidR="00DA680E" w:rsidRDefault="00DA680E" w:rsidP="00A309ED">
            <w:pPr>
              <w:ind w:hanging="1"/>
              <w:jc w:val="right"/>
              <w:rPr>
                <w:sz w:val="24"/>
                <w:szCs w:val="24"/>
              </w:rPr>
            </w:pPr>
            <w:r>
              <w:rPr>
                <w:sz w:val="24"/>
                <w:szCs w:val="24"/>
              </w:rPr>
              <w:t>0,300 mg</w:t>
            </w:r>
          </w:p>
        </w:tc>
        <w:tc>
          <w:tcPr>
            <w:tcW w:w="1018" w:type="pct"/>
            <w:tcBorders>
              <w:top w:val="single" w:sz="4" w:space="0" w:color="auto"/>
              <w:left w:val="single" w:sz="4" w:space="0" w:color="auto"/>
              <w:bottom w:val="single" w:sz="4" w:space="0" w:color="auto"/>
              <w:right w:val="single" w:sz="4" w:space="0" w:color="auto"/>
            </w:tcBorders>
            <w:hideMark/>
          </w:tcPr>
          <w:p w14:paraId="59FB76A6" w14:textId="77777777" w:rsidR="00DA680E" w:rsidRDefault="00DA680E" w:rsidP="00A309ED">
            <w:pPr>
              <w:ind w:hanging="1"/>
              <w:jc w:val="right"/>
              <w:rPr>
                <w:sz w:val="24"/>
                <w:szCs w:val="24"/>
              </w:rPr>
            </w:pPr>
            <w:r>
              <w:rPr>
                <w:sz w:val="24"/>
                <w:szCs w:val="24"/>
              </w:rPr>
              <w:t>0,030 g</w:t>
            </w:r>
          </w:p>
        </w:tc>
        <w:tc>
          <w:tcPr>
            <w:tcW w:w="1018" w:type="pct"/>
            <w:tcBorders>
              <w:top w:val="single" w:sz="4" w:space="0" w:color="auto"/>
              <w:left w:val="single" w:sz="4" w:space="0" w:color="auto"/>
              <w:bottom w:val="single" w:sz="4" w:space="0" w:color="auto"/>
              <w:right w:val="single" w:sz="4" w:space="0" w:color="auto"/>
            </w:tcBorders>
            <w:hideMark/>
          </w:tcPr>
          <w:p w14:paraId="1F03AC74" w14:textId="77777777" w:rsidR="00DA680E" w:rsidRDefault="00DA680E" w:rsidP="00A309ED">
            <w:pPr>
              <w:ind w:hanging="1"/>
              <w:jc w:val="right"/>
              <w:rPr>
                <w:sz w:val="24"/>
                <w:szCs w:val="24"/>
              </w:rPr>
            </w:pPr>
            <w:r>
              <w:rPr>
                <w:sz w:val="24"/>
                <w:szCs w:val="24"/>
              </w:rPr>
              <w:t>0,075 g</w:t>
            </w:r>
          </w:p>
        </w:tc>
      </w:tr>
    </w:tbl>
    <w:p w14:paraId="501F6B4B" w14:textId="77777777" w:rsidR="00DA680E" w:rsidRDefault="00DA680E" w:rsidP="00DA680E">
      <w:pPr>
        <w:ind w:left="851" w:hanging="851"/>
        <w:rPr>
          <w:sz w:val="24"/>
          <w:szCs w:val="24"/>
          <w:lang w:val="en-US"/>
        </w:rPr>
      </w:pPr>
    </w:p>
    <w:p w14:paraId="60640345" w14:textId="77777777" w:rsidR="00DA680E" w:rsidRDefault="00DA680E" w:rsidP="00DA680E">
      <w:pPr>
        <w:rPr>
          <w:sz w:val="24"/>
          <w:szCs w:val="24"/>
          <w:lang w:val="en-US"/>
        </w:rPr>
      </w:pPr>
      <w:r>
        <w:rPr>
          <w:sz w:val="24"/>
          <w:szCs w:val="24"/>
          <w:lang w:val="en-US"/>
        </w:rPr>
        <w:br w:type="page"/>
      </w:r>
    </w:p>
    <w:p w14:paraId="77DE64E6" w14:textId="77777777" w:rsidR="00DA680E" w:rsidRDefault="00DA680E" w:rsidP="00DA680E">
      <w:pPr>
        <w:rPr>
          <w:sz w:val="24"/>
          <w:szCs w:val="24"/>
          <w:lang w:val="en-US"/>
        </w:rPr>
      </w:pPr>
    </w:p>
    <w:tbl>
      <w:tblPr>
        <w:tblW w:w="4204"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10"/>
        <w:gridCol w:w="1537"/>
        <w:gridCol w:w="1813"/>
        <w:gridCol w:w="1535"/>
      </w:tblGrid>
      <w:tr w:rsidR="00DA680E" w14:paraId="50865BDB" w14:textId="77777777" w:rsidTr="00A309ED">
        <w:tc>
          <w:tcPr>
            <w:tcW w:w="1982" w:type="pct"/>
            <w:tcBorders>
              <w:top w:val="single" w:sz="4" w:space="0" w:color="auto"/>
              <w:left w:val="single" w:sz="4" w:space="0" w:color="auto"/>
              <w:bottom w:val="single" w:sz="4" w:space="0" w:color="auto"/>
              <w:right w:val="single" w:sz="4" w:space="0" w:color="auto"/>
            </w:tcBorders>
          </w:tcPr>
          <w:p w14:paraId="29D1CEE8" w14:textId="77777777" w:rsidR="00DA680E" w:rsidRDefault="00DA680E" w:rsidP="00A309ED">
            <w:pPr>
              <w:ind w:hanging="1"/>
              <w:rPr>
                <w:b/>
                <w:sz w:val="24"/>
                <w:szCs w:val="24"/>
              </w:rPr>
            </w:pPr>
          </w:p>
        </w:tc>
        <w:tc>
          <w:tcPr>
            <w:tcW w:w="949" w:type="pct"/>
            <w:tcBorders>
              <w:top w:val="single" w:sz="4" w:space="0" w:color="auto"/>
              <w:left w:val="single" w:sz="4" w:space="0" w:color="auto"/>
              <w:bottom w:val="single" w:sz="4" w:space="0" w:color="auto"/>
              <w:right w:val="single" w:sz="4" w:space="0" w:color="auto"/>
            </w:tcBorders>
            <w:hideMark/>
          </w:tcPr>
          <w:p w14:paraId="70FB5DCA" w14:textId="77777777" w:rsidR="00DA680E" w:rsidRDefault="00DA680E" w:rsidP="00A309ED">
            <w:pPr>
              <w:ind w:hanging="1"/>
              <w:jc w:val="right"/>
              <w:rPr>
                <w:b/>
                <w:sz w:val="24"/>
                <w:szCs w:val="24"/>
              </w:rPr>
            </w:pPr>
            <w:r>
              <w:rPr>
                <w:b/>
                <w:sz w:val="24"/>
                <w:szCs w:val="24"/>
              </w:rPr>
              <w:t xml:space="preserve">Pr. 1 ml </w:t>
            </w:r>
          </w:p>
        </w:tc>
        <w:tc>
          <w:tcPr>
            <w:tcW w:w="1120" w:type="pct"/>
            <w:tcBorders>
              <w:top w:val="single" w:sz="4" w:space="0" w:color="auto"/>
              <w:left w:val="single" w:sz="4" w:space="0" w:color="auto"/>
              <w:bottom w:val="single" w:sz="4" w:space="0" w:color="auto"/>
              <w:right w:val="single" w:sz="4" w:space="0" w:color="auto"/>
            </w:tcBorders>
            <w:hideMark/>
          </w:tcPr>
          <w:p w14:paraId="764A0178" w14:textId="77777777" w:rsidR="00DA680E" w:rsidRDefault="00DA680E" w:rsidP="00A309ED">
            <w:pPr>
              <w:ind w:hanging="1"/>
              <w:jc w:val="right"/>
              <w:rPr>
                <w:b/>
                <w:sz w:val="24"/>
                <w:szCs w:val="24"/>
              </w:rPr>
            </w:pPr>
            <w:r>
              <w:rPr>
                <w:b/>
                <w:sz w:val="24"/>
                <w:szCs w:val="24"/>
              </w:rPr>
              <w:t>Pr. 100 ml</w:t>
            </w:r>
          </w:p>
        </w:tc>
        <w:tc>
          <w:tcPr>
            <w:tcW w:w="948" w:type="pct"/>
            <w:tcBorders>
              <w:top w:val="single" w:sz="4" w:space="0" w:color="auto"/>
              <w:left w:val="single" w:sz="4" w:space="0" w:color="auto"/>
              <w:bottom w:val="single" w:sz="4" w:space="0" w:color="auto"/>
              <w:right w:val="single" w:sz="4" w:space="0" w:color="auto"/>
            </w:tcBorders>
            <w:hideMark/>
          </w:tcPr>
          <w:p w14:paraId="102758CD" w14:textId="77777777" w:rsidR="00DA680E" w:rsidRDefault="00DA680E" w:rsidP="00A309ED">
            <w:pPr>
              <w:ind w:hanging="1"/>
              <w:jc w:val="right"/>
              <w:rPr>
                <w:b/>
                <w:sz w:val="24"/>
                <w:szCs w:val="24"/>
              </w:rPr>
            </w:pPr>
            <w:r>
              <w:rPr>
                <w:b/>
                <w:sz w:val="24"/>
                <w:szCs w:val="24"/>
              </w:rPr>
              <w:t>Pr. 250 ml</w:t>
            </w:r>
          </w:p>
        </w:tc>
      </w:tr>
      <w:tr w:rsidR="00DA680E" w14:paraId="3232B713" w14:textId="77777777" w:rsidTr="00A309ED">
        <w:tc>
          <w:tcPr>
            <w:tcW w:w="1982" w:type="pct"/>
            <w:tcBorders>
              <w:top w:val="single" w:sz="4" w:space="0" w:color="auto"/>
              <w:left w:val="single" w:sz="4" w:space="0" w:color="auto"/>
              <w:bottom w:val="single" w:sz="4" w:space="0" w:color="auto"/>
              <w:right w:val="single" w:sz="4" w:space="0" w:color="auto"/>
            </w:tcBorders>
            <w:hideMark/>
          </w:tcPr>
          <w:p w14:paraId="4D7EC0EA" w14:textId="77777777" w:rsidR="00DA680E" w:rsidRDefault="00DA680E" w:rsidP="00A309ED">
            <w:pPr>
              <w:rPr>
                <w:sz w:val="24"/>
                <w:szCs w:val="24"/>
              </w:rPr>
            </w:pPr>
            <w:r>
              <w:rPr>
                <w:sz w:val="24"/>
                <w:szCs w:val="24"/>
              </w:rPr>
              <w:t xml:space="preserve">Total mængde aminosyrer </w:t>
            </w:r>
          </w:p>
        </w:tc>
        <w:tc>
          <w:tcPr>
            <w:tcW w:w="949" w:type="pct"/>
            <w:tcBorders>
              <w:top w:val="single" w:sz="4" w:space="0" w:color="auto"/>
              <w:left w:val="single" w:sz="4" w:space="0" w:color="auto"/>
              <w:bottom w:val="single" w:sz="4" w:space="0" w:color="auto"/>
              <w:right w:val="single" w:sz="4" w:space="0" w:color="auto"/>
            </w:tcBorders>
            <w:hideMark/>
          </w:tcPr>
          <w:p w14:paraId="12BBC17A" w14:textId="77777777" w:rsidR="00DA680E" w:rsidRDefault="00DA680E" w:rsidP="00A309ED">
            <w:pPr>
              <w:ind w:hanging="1"/>
              <w:jc w:val="right"/>
              <w:rPr>
                <w:sz w:val="24"/>
                <w:szCs w:val="24"/>
              </w:rPr>
            </w:pPr>
            <w:r>
              <w:rPr>
                <w:sz w:val="24"/>
                <w:szCs w:val="24"/>
              </w:rPr>
              <w:t xml:space="preserve">0,10 g </w:t>
            </w:r>
          </w:p>
        </w:tc>
        <w:tc>
          <w:tcPr>
            <w:tcW w:w="1120" w:type="pct"/>
            <w:tcBorders>
              <w:top w:val="single" w:sz="4" w:space="0" w:color="auto"/>
              <w:left w:val="single" w:sz="4" w:space="0" w:color="auto"/>
              <w:bottom w:val="single" w:sz="4" w:space="0" w:color="auto"/>
              <w:right w:val="single" w:sz="4" w:space="0" w:color="auto"/>
            </w:tcBorders>
            <w:hideMark/>
          </w:tcPr>
          <w:p w14:paraId="47FA3173" w14:textId="77777777" w:rsidR="00DA680E" w:rsidRDefault="00DA680E" w:rsidP="00A309ED">
            <w:pPr>
              <w:ind w:hanging="1"/>
              <w:jc w:val="right"/>
              <w:rPr>
                <w:sz w:val="24"/>
                <w:szCs w:val="24"/>
              </w:rPr>
            </w:pPr>
            <w:r>
              <w:rPr>
                <w:sz w:val="24"/>
                <w:szCs w:val="24"/>
              </w:rPr>
              <w:t>10 g</w:t>
            </w:r>
          </w:p>
        </w:tc>
        <w:tc>
          <w:tcPr>
            <w:tcW w:w="948" w:type="pct"/>
            <w:tcBorders>
              <w:top w:val="single" w:sz="4" w:space="0" w:color="auto"/>
              <w:left w:val="single" w:sz="4" w:space="0" w:color="auto"/>
              <w:bottom w:val="single" w:sz="4" w:space="0" w:color="auto"/>
              <w:right w:val="single" w:sz="4" w:space="0" w:color="auto"/>
            </w:tcBorders>
            <w:hideMark/>
          </w:tcPr>
          <w:p w14:paraId="6447D13B" w14:textId="77777777" w:rsidR="00DA680E" w:rsidRDefault="00DA680E" w:rsidP="00A309ED">
            <w:pPr>
              <w:ind w:hanging="1"/>
              <w:jc w:val="right"/>
              <w:rPr>
                <w:sz w:val="24"/>
                <w:szCs w:val="24"/>
              </w:rPr>
            </w:pPr>
            <w:r>
              <w:rPr>
                <w:sz w:val="24"/>
                <w:szCs w:val="24"/>
              </w:rPr>
              <w:t>25 g</w:t>
            </w:r>
          </w:p>
        </w:tc>
      </w:tr>
      <w:tr w:rsidR="00DA680E" w14:paraId="784065D7" w14:textId="77777777" w:rsidTr="00A309ED">
        <w:tc>
          <w:tcPr>
            <w:tcW w:w="1982" w:type="pct"/>
            <w:tcBorders>
              <w:top w:val="single" w:sz="4" w:space="0" w:color="auto"/>
              <w:left w:val="single" w:sz="4" w:space="0" w:color="auto"/>
              <w:bottom w:val="single" w:sz="4" w:space="0" w:color="auto"/>
              <w:right w:val="single" w:sz="4" w:space="0" w:color="auto"/>
            </w:tcBorders>
            <w:hideMark/>
          </w:tcPr>
          <w:p w14:paraId="5EA62A4B" w14:textId="77777777" w:rsidR="00DA680E" w:rsidRDefault="00DA680E" w:rsidP="00A309ED">
            <w:pPr>
              <w:rPr>
                <w:sz w:val="24"/>
                <w:szCs w:val="24"/>
              </w:rPr>
            </w:pPr>
            <w:r>
              <w:rPr>
                <w:sz w:val="24"/>
                <w:szCs w:val="24"/>
              </w:rPr>
              <w:t>Total mængde nitrogen</w:t>
            </w:r>
          </w:p>
        </w:tc>
        <w:tc>
          <w:tcPr>
            <w:tcW w:w="949" w:type="pct"/>
            <w:tcBorders>
              <w:top w:val="single" w:sz="4" w:space="0" w:color="auto"/>
              <w:left w:val="single" w:sz="4" w:space="0" w:color="auto"/>
              <w:bottom w:val="single" w:sz="4" w:space="0" w:color="auto"/>
              <w:right w:val="single" w:sz="4" w:space="0" w:color="auto"/>
            </w:tcBorders>
            <w:hideMark/>
          </w:tcPr>
          <w:p w14:paraId="27B169A5" w14:textId="77777777" w:rsidR="00DA680E" w:rsidRDefault="00DA680E" w:rsidP="00A309ED">
            <w:pPr>
              <w:ind w:hanging="1"/>
              <w:jc w:val="right"/>
              <w:rPr>
                <w:sz w:val="24"/>
                <w:szCs w:val="24"/>
              </w:rPr>
            </w:pPr>
            <w:r>
              <w:rPr>
                <w:sz w:val="24"/>
                <w:szCs w:val="24"/>
              </w:rPr>
              <w:t xml:space="preserve">0,0152 g </w:t>
            </w:r>
          </w:p>
        </w:tc>
        <w:tc>
          <w:tcPr>
            <w:tcW w:w="1120" w:type="pct"/>
            <w:tcBorders>
              <w:top w:val="single" w:sz="4" w:space="0" w:color="auto"/>
              <w:left w:val="single" w:sz="4" w:space="0" w:color="auto"/>
              <w:bottom w:val="single" w:sz="4" w:space="0" w:color="auto"/>
              <w:right w:val="single" w:sz="4" w:space="0" w:color="auto"/>
            </w:tcBorders>
            <w:hideMark/>
          </w:tcPr>
          <w:p w14:paraId="5C2EB615" w14:textId="77777777" w:rsidR="00DA680E" w:rsidRDefault="00DA680E" w:rsidP="00A309ED">
            <w:pPr>
              <w:ind w:hanging="1"/>
              <w:jc w:val="right"/>
              <w:rPr>
                <w:sz w:val="24"/>
                <w:szCs w:val="24"/>
              </w:rPr>
            </w:pPr>
            <w:r>
              <w:rPr>
                <w:sz w:val="24"/>
                <w:szCs w:val="24"/>
              </w:rPr>
              <w:t>1,52 g</w:t>
            </w:r>
          </w:p>
        </w:tc>
        <w:tc>
          <w:tcPr>
            <w:tcW w:w="948" w:type="pct"/>
            <w:tcBorders>
              <w:top w:val="single" w:sz="4" w:space="0" w:color="auto"/>
              <w:left w:val="single" w:sz="4" w:space="0" w:color="auto"/>
              <w:bottom w:val="single" w:sz="4" w:space="0" w:color="auto"/>
              <w:right w:val="single" w:sz="4" w:space="0" w:color="auto"/>
            </w:tcBorders>
            <w:hideMark/>
          </w:tcPr>
          <w:p w14:paraId="070C26FD" w14:textId="77777777" w:rsidR="00DA680E" w:rsidRDefault="00DA680E" w:rsidP="00A309ED">
            <w:pPr>
              <w:ind w:hanging="1"/>
              <w:jc w:val="right"/>
              <w:rPr>
                <w:sz w:val="24"/>
                <w:szCs w:val="24"/>
              </w:rPr>
            </w:pPr>
            <w:r>
              <w:rPr>
                <w:sz w:val="24"/>
                <w:szCs w:val="24"/>
              </w:rPr>
              <w:t>3,8 g</w:t>
            </w:r>
          </w:p>
        </w:tc>
      </w:tr>
    </w:tbl>
    <w:p w14:paraId="598FD035" w14:textId="77777777" w:rsidR="00DA680E" w:rsidRDefault="00DA680E" w:rsidP="00DA680E">
      <w:pPr>
        <w:ind w:left="851" w:hanging="851"/>
        <w:rPr>
          <w:sz w:val="24"/>
          <w:szCs w:val="24"/>
          <w:lang w:val="en-US"/>
        </w:rPr>
      </w:pPr>
    </w:p>
    <w:p w14:paraId="7D3358B1" w14:textId="77777777" w:rsidR="00DA680E" w:rsidRPr="00EC0B9B" w:rsidRDefault="00DA680E" w:rsidP="00DA680E">
      <w:pPr>
        <w:ind w:firstLine="851"/>
        <w:rPr>
          <w:sz w:val="24"/>
          <w:szCs w:val="24"/>
        </w:rPr>
      </w:pPr>
      <w:r w:rsidRPr="00AA588F">
        <w:rPr>
          <w:sz w:val="24"/>
          <w:szCs w:val="24"/>
        </w:rPr>
        <w:t>Alle hjælpestoffer er anført under pkt. 6.1.</w:t>
      </w:r>
      <w:r w:rsidRPr="00AA588F">
        <w:rPr>
          <w:sz w:val="24"/>
          <w:szCs w:val="24"/>
        </w:rPr>
        <w:br/>
      </w:r>
    </w:p>
    <w:p w14:paraId="35DE7D88" w14:textId="77777777" w:rsidR="00DA680E" w:rsidRPr="00EC0B9B" w:rsidRDefault="00DA680E" w:rsidP="00DA680E">
      <w:pPr>
        <w:ind w:left="851" w:hanging="851"/>
        <w:rPr>
          <w:b/>
          <w:sz w:val="24"/>
          <w:szCs w:val="24"/>
        </w:rPr>
      </w:pPr>
      <w:r>
        <w:rPr>
          <w:b/>
          <w:sz w:val="24"/>
          <w:szCs w:val="24"/>
        </w:rPr>
        <w:t>3.</w:t>
      </w:r>
      <w:r>
        <w:rPr>
          <w:b/>
          <w:sz w:val="24"/>
          <w:szCs w:val="24"/>
        </w:rPr>
        <w:tab/>
      </w:r>
      <w:r w:rsidRPr="00EC0B9B">
        <w:rPr>
          <w:b/>
          <w:sz w:val="24"/>
          <w:szCs w:val="24"/>
        </w:rPr>
        <w:t>LÆGEMIDDELFORM</w:t>
      </w:r>
    </w:p>
    <w:p w14:paraId="33828E5E" w14:textId="77777777" w:rsidR="00DA680E" w:rsidRPr="00AA588F" w:rsidRDefault="00DA680E" w:rsidP="00DA680E">
      <w:pPr>
        <w:ind w:left="851" w:hanging="851"/>
        <w:rPr>
          <w:sz w:val="24"/>
          <w:szCs w:val="24"/>
        </w:rPr>
      </w:pPr>
      <w:r w:rsidRPr="00EC0B9B">
        <w:rPr>
          <w:sz w:val="24"/>
          <w:szCs w:val="24"/>
        </w:rPr>
        <w:tab/>
      </w:r>
      <w:r>
        <w:rPr>
          <w:sz w:val="24"/>
          <w:szCs w:val="24"/>
        </w:rPr>
        <w:t>Infusionsvæske, opløsning</w:t>
      </w:r>
    </w:p>
    <w:p w14:paraId="329C7C53" w14:textId="77777777" w:rsidR="00DA680E" w:rsidRPr="00AA588F" w:rsidRDefault="00DA680E" w:rsidP="00DA680E">
      <w:pPr>
        <w:ind w:left="851" w:hanging="851"/>
        <w:rPr>
          <w:sz w:val="24"/>
          <w:szCs w:val="24"/>
        </w:rPr>
      </w:pPr>
    </w:p>
    <w:p w14:paraId="385A3D44" w14:textId="77777777" w:rsidR="00DA680E" w:rsidRPr="00AA588F" w:rsidRDefault="00DA680E" w:rsidP="00DA680E">
      <w:pPr>
        <w:ind w:left="851" w:hanging="851"/>
        <w:rPr>
          <w:sz w:val="24"/>
          <w:szCs w:val="24"/>
        </w:rPr>
      </w:pPr>
      <w:r>
        <w:rPr>
          <w:sz w:val="24"/>
          <w:szCs w:val="24"/>
        </w:rPr>
        <w:tab/>
      </w:r>
      <w:r w:rsidRPr="00AA588F">
        <w:rPr>
          <w:sz w:val="24"/>
          <w:szCs w:val="24"/>
        </w:rPr>
        <w:t>Klar, farveløs op til svagt gul opløsning.</w:t>
      </w:r>
    </w:p>
    <w:p w14:paraId="78ED2D9F" w14:textId="77777777" w:rsidR="00DA680E" w:rsidRPr="00AA588F" w:rsidRDefault="00DA680E" w:rsidP="00DA680E">
      <w:pPr>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3565"/>
      </w:tblGrid>
      <w:tr w:rsidR="00DA680E" w14:paraId="7E1AF52A" w14:textId="77777777" w:rsidTr="00A309ED">
        <w:tc>
          <w:tcPr>
            <w:tcW w:w="2949" w:type="pct"/>
            <w:tcBorders>
              <w:top w:val="single" w:sz="4" w:space="0" w:color="auto"/>
              <w:left w:val="single" w:sz="4" w:space="0" w:color="auto"/>
              <w:bottom w:val="single" w:sz="4" w:space="0" w:color="auto"/>
              <w:right w:val="single" w:sz="4" w:space="0" w:color="auto"/>
            </w:tcBorders>
            <w:hideMark/>
          </w:tcPr>
          <w:p w14:paraId="3DFC1763" w14:textId="77777777" w:rsidR="00DA680E" w:rsidRDefault="00DA680E" w:rsidP="00A309ED">
            <w:pPr>
              <w:rPr>
                <w:sz w:val="24"/>
                <w:szCs w:val="24"/>
                <w:lang w:val="sv-SE"/>
              </w:rPr>
            </w:pPr>
            <w:r>
              <w:rPr>
                <w:sz w:val="24"/>
                <w:szCs w:val="24"/>
                <w:lang w:val="sv-SE"/>
              </w:rPr>
              <w:t>Energi [kJ/l (kcal/l)]</w:t>
            </w:r>
          </w:p>
        </w:tc>
        <w:tc>
          <w:tcPr>
            <w:tcW w:w="2051" w:type="pct"/>
            <w:tcBorders>
              <w:top w:val="single" w:sz="4" w:space="0" w:color="auto"/>
              <w:left w:val="single" w:sz="4" w:space="0" w:color="auto"/>
              <w:bottom w:val="single" w:sz="4" w:space="0" w:color="auto"/>
              <w:right w:val="single" w:sz="4" w:space="0" w:color="auto"/>
            </w:tcBorders>
            <w:hideMark/>
          </w:tcPr>
          <w:p w14:paraId="0B19F6BA" w14:textId="77777777" w:rsidR="00DA680E" w:rsidRDefault="00DA680E" w:rsidP="00A309ED">
            <w:pPr>
              <w:rPr>
                <w:sz w:val="24"/>
                <w:szCs w:val="24"/>
              </w:rPr>
            </w:pPr>
            <w:r>
              <w:rPr>
                <w:sz w:val="24"/>
                <w:szCs w:val="24"/>
              </w:rPr>
              <w:t>1700 (406)</w:t>
            </w:r>
          </w:p>
        </w:tc>
      </w:tr>
      <w:tr w:rsidR="00DA680E" w14:paraId="4B516BEF" w14:textId="77777777" w:rsidTr="00A309ED">
        <w:tc>
          <w:tcPr>
            <w:tcW w:w="2949" w:type="pct"/>
            <w:tcBorders>
              <w:top w:val="single" w:sz="4" w:space="0" w:color="auto"/>
              <w:left w:val="single" w:sz="4" w:space="0" w:color="auto"/>
              <w:bottom w:val="single" w:sz="4" w:space="0" w:color="auto"/>
              <w:right w:val="single" w:sz="4" w:space="0" w:color="auto"/>
            </w:tcBorders>
            <w:hideMark/>
          </w:tcPr>
          <w:p w14:paraId="6B3C43EA" w14:textId="77777777" w:rsidR="00DA680E" w:rsidRDefault="00DA680E" w:rsidP="00A309ED">
            <w:pPr>
              <w:rPr>
                <w:sz w:val="24"/>
                <w:szCs w:val="24"/>
              </w:rPr>
            </w:pPr>
            <w:r>
              <w:rPr>
                <w:sz w:val="24"/>
                <w:szCs w:val="24"/>
                <w:lang w:val="en-GB"/>
              </w:rPr>
              <w:t>Teoretisk osmolaritet [mOsm/l]</w:t>
            </w:r>
          </w:p>
        </w:tc>
        <w:tc>
          <w:tcPr>
            <w:tcW w:w="2051" w:type="pct"/>
            <w:tcBorders>
              <w:top w:val="single" w:sz="4" w:space="0" w:color="auto"/>
              <w:left w:val="single" w:sz="4" w:space="0" w:color="auto"/>
              <w:bottom w:val="single" w:sz="4" w:space="0" w:color="auto"/>
              <w:right w:val="single" w:sz="4" w:space="0" w:color="auto"/>
            </w:tcBorders>
            <w:hideMark/>
          </w:tcPr>
          <w:p w14:paraId="02066B5C" w14:textId="77777777" w:rsidR="00DA680E" w:rsidRDefault="00DA680E" w:rsidP="00A309ED">
            <w:pPr>
              <w:rPr>
                <w:sz w:val="24"/>
                <w:szCs w:val="24"/>
              </w:rPr>
            </w:pPr>
            <w:r>
              <w:rPr>
                <w:sz w:val="24"/>
                <w:szCs w:val="24"/>
              </w:rPr>
              <w:t>790</w:t>
            </w:r>
          </w:p>
        </w:tc>
      </w:tr>
      <w:tr w:rsidR="00DA680E" w14:paraId="2A5F3AC8" w14:textId="77777777" w:rsidTr="00A309ED">
        <w:tc>
          <w:tcPr>
            <w:tcW w:w="2949" w:type="pct"/>
            <w:tcBorders>
              <w:top w:val="single" w:sz="4" w:space="0" w:color="auto"/>
              <w:left w:val="single" w:sz="4" w:space="0" w:color="auto"/>
              <w:bottom w:val="single" w:sz="4" w:space="0" w:color="auto"/>
              <w:right w:val="single" w:sz="4" w:space="0" w:color="auto"/>
            </w:tcBorders>
            <w:hideMark/>
          </w:tcPr>
          <w:p w14:paraId="0DA67C8E" w14:textId="77777777" w:rsidR="00DA680E" w:rsidRDefault="00DA680E" w:rsidP="00A309ED">
            <w:pPr>
              <w:rPr>
                <w:sz w:val="24"/>
                <w:szCs w:val="24"/>
              </w:rPr>
            </w:pPr>
            <w:r>
              <w:rPr>
                <w:sz w:val="24"/>
                <w:szCs w:val="24"/>
              </w:rPr>
              <w:t xml:space="preserve">Aciditet (titrering til pH 7,4) </w:t>
            </w:r>
            <w:r>
              <w:t>[mmol NaOH/l]</w:t>
            </w:r>
          </w:p>
        </w:tc>
        <w:tc>
          <w:tcPr>
            <w:tcW w:w="2051" w:type="pct"/>
            <w:tcBorders>
              <w:top w:val="single" w:sz="4" w:space="0" w:color="auto"/>
              <w:left w:val="single" w:sz="4" w:space="0" w:color="auto"/>
              <w:bottom w:val="single" w:sz="4" w:space="0" w:color="auto"/>
              <w:right w:val="single" w:sz="4" w:space="0" w:color="auto"/>
            </w:tcBorders>
            <w:hideMark/>
          </w:tcPr>
          <w:p w14:paraId="47051E11" w14:textId="77777777" w:rsidR="00DA680E" w:rsidRDefault="00DA680E" w:rsidP="00A309ED">
            <w:pPr>
              <w:rPr>
                <w:sz w:val="24"/>
                <w:szCs w:val="24"/>
              </w:rPr>
            </w:pPr>
            <w:r>
              <w:rPr>
                <w:sz w:val="24"/>
                <w:szCs w:val="24"/>
              </w:rPr>
              <w:t>23</w:t>
            </w:r>
          </w:p>
        </w:tc>
      </w:tr>
      <w:tr w:rsidR="00DA680E" w14:paraId="7E28C90A" w14:textId="77777777" w:rsidTr="00A309ED">
        <w:tc>
          <w:tcPr>
            <w:tcW w:w="2949" w:type="pct"/>
            <w:tcBorders>
              <w:top w:val="single" w:sz="4" w:space="0" w:color="auto"/>
              <w:left w:val="single" w:sz="4" w:space="0" w:color="auto"/>
              <w:bottom w:val="single" w:sz="4" w:space="0" w:color="auto"/>
              <w:right w:val="single" w:sz="4" w:space="0" w:color="auto"/>
            </w:tcBorders>
            <w:hideMark/>
          </w:tcPr>
          <w:p w14:paraId="225EE4DF" w14:textId="77777777" w:rsidR="00DA680E" w:rsidRDefault="00DA680E" w:rsidP="00A309ED">
            <w:pPr>
              <w:rPr>
                <w:sz w:val="24"/>
                <w:szCs w:val="24"/>
              </w:rPr>
            </w:pPr>
            <w:r>
              <w:rPr>
                <w:sz w:val="24"/>
                <w:szCs w:val="24"/>
              </w:rPr>
              <w:t>pH</w:t>
            </w:r>
          </w:p>
        </w:tc>
        <w:tc>
          <w:tcPr>
            <w:tcW w:w="2051" w:type="pct"/>
            <w:tcBorders>
              <w:top w:val="single" w:sz="4" w:space="0" w:color="auto"/>
              <w:left w:val="single" w:sz="4" w:space="0" w:color="auto"/>
              <w:bottom w:val="single" w:sz="4" w:space="0" w:color="auto"/>
              <w:right w:val="single" w:sz="4" w:space="0" w:color="auto"/>
            </w:tcBorders>
            <w:hideMark/>
          </w:tcPr>
          <w:p w14:paraId="2D7F0D2A" w14:textId="77777777" w:rsidR="00DA680E" w:rsidRDefault="00DA680E" w:rsidP="00A309ED">
            <w:pPr>
              <w:rPr>
                <w:sz w:val="24"/>
                <w:szCs w:val="24"/>
              </w:rPr>
            </w:pPr>
            <w:r>
              <w:rPr>
                <w:sz w:val="24"/>
                <w:szCs w:val="24"/>
              </w:rPr>
              <w:t>ca. 6,1</w:t>
            </w:r>
          </w:p>
        </w:tc>
      </w:tr>
    </w:tbl>
    <w:p w14:paraId="7DB57B17" w14:textId="77777777" w:rsidR="00DA680E" w:rsidRDefault="00DA680E" w:rsidP="00DA680E">
      <w:pPr>
        <w:ind w:left="851" w:hanging="851"/>
        <w:rPr>
          <w:sz w:val="24"/>
          <w:szCs w:val="24"/>
        </w:rPr>
      </w:pPr>
    </w:p>
    <w:p w14:paraId="3640284D" w14:textId="77777777" w:rsidR="00DA680E" w:rsidRPr="00EC0B9B" w:rsidRDefault="00DA680E" w:rsidP="00DA680E">
      <w:pPr>
        <w:ind w:left="851" w:hanging="851"/>
        <w:rPr>
          <w:sz w:val="24"/>
          <w:szCs w:val="24"/>
        </w:rPr>
      </w:pPr>
    </w:p>
    <w:p w14:paraId="5656F10E" w14:textId="77777777" w:rsidR="00DA680E" w:rsidRPr="00EC0B9B" w:rsidRDefault="00DA680E" w:rsidP="00DA680E">
      <w:pPr>
        <w:ind w:left="851" w:hanging="851"/>
        <w:rPr>
          <w:b/>
          <w:sz w:val="24"/>
          <w:szCs w:val="24"/>
        </w:rPr>
      </w:pPr>
      <w:r>
        <w:rPr>
          <w:b/>
          <w:sz w:val="24"/>
          <w:szCs w:val="24"/>
        </w:rPr>
        <w:t>4.</w:t>
      </w:r>
      <w:r>
        <w:rPr>
          <w:b/>
          <w:sz w:val="24"/>
          <w:szCs w:val="24"/>
        </w:rPr>
        <w:tab/>
      </w:r>
      <w:r w:rsidRPr="00EC0B9B">
        <w:rPr>
          <w:b/>
          <w:sz w:val="24"/>
          <w:szCs w:val="24"/>
        </w:rPr>
        <w:t>KLINISKE OPLYSNINGER</w:t>
      </w:r>
    </w:p>
    <w:p w14:paraId="606A932E" w14:textId="77777777" w:rsidR="00DA680E" w:rsidRPr="00EC0B9B" w:rsidRDefault="00DA680E" w:rsidP="00DA680E">
      <w:pPr>
        <w:ind w:left="851" w:hanging="851"/>
        <w:rPr>
          <w:b/>
          <w:sz w:val="24"/>
          <w:szCs w:val="24"/>
        </w:rPr>
      </w:pPr>
    </w:p>
    <w:p w14:paraId="739D3788" w14:textId="77777777" w:rsidR="00DA680E" w:rsidRPr="00EC0B9B" w:rsidRDefault="00DA680E" w:rsidP="00DA680E">
      <w:pPr>
        <w:ind w:left="851" w:hanging="851"/>
        <w:rPr>
          <w:b/>
          <w:sz w:val="24"/>
          <w:szCs w:val="24"/>
          <w:u w:val="single"/>
        </w:rPr>
      </w:pPr>
      <w:r>
        <w:rPr>
          <w:b/>
          <w:sz w:val="24"/>
          <w:szCs w:val="24"/>
        </w:rPr>
        <w:t>4.1</w:t>
      </w:r>
      <w:r>
        <w:rPr>
          <w:b/>
          <w:sz w:val="24"/>
          <w:szCs w:val="24"/>
        </w:rPr>
        <w:tab/>
      </w:r>
      <w:r w:rsidRPr="00EC0B9B">
        <w:rPr>
          <w:b/>
          <w:sz w:val="24"/>
          <w:szCs w:val="24"/>
        </w:rPr>
        <w:t>Terapeutiske indikationer</w:t>
      </w:r>
    </w:p>
    <w:p w14:paraId="716844DB" w14:textId="77777777" w:rsidR="00DA680E" w:rsidRDefault="00DA680E" w:rsidP="00DA680E">
      <w:pPr>
        <w:ind w:left="851" w:hanging="851"/>
        <w:rPr>
          <w:sz w:val="24"/>
          <w:szCs w:val="24"/>
        </w:rPr>
      </w:pPr>
      <w:r w:rsidRPr="00EC0B9B">
        <w:rPr>
          <w:sz w:val="24"/>
          <w:szCs w:val="24"/>
        </w:rPr>
        <w:tab/>
      </w:r>
      <w:r>
        <w:rPr>
          <w:sz w:val="24"/>
          <w:szCs w:val="24"/>
        </w:rPr>
        <w:t>Tilførsel af aminosyrer til parenteral ernæring i kombination med energi (glucose og lipider) samt elektrolytholdige opløsninger når oral eller enteral ernæring enten ikke er mulig, er utilstrækkelig eller er kontraindiceret.</w:t>
      </w:r>
    </w:p>
    <w:p w14:paraId="4826677D" w14:textId="77777777" w:rsidR="00DA680E" w:rsidRDefault="00DA680E" w:rsidP="00DA680E">
      <w:pPr>
        <w:ind w:left="851"/>
        <w:rPr>
          <w:sz w:val="24"/>
          <w:szCs w:val="24"/>
        </w:rPr>
      </w:pPr>
      <w:r>
        <w:rPr>
          <w:sz w:val="24"/>
          <w:szCs w:val="24"/>
        </w:rPr>
        <w:t>Opløsningen er indiceret til nyfødte børn, spædbørn født til termin og før termin, småbørn og børn generelt.</w:t>
      </w:r>
    </w:p>
    <w:p w14:paraId="045D0FD7" w14:textId="77777777" w:rsidR="00DA680E" w:rsidRPr="00EC0B9B" w:rsidRDefault="00DA680E" w:rsidP="00DA680E">
      <w:pPr>
        <w:ind w:left="851" w:hanging="851"/>
        <w:rPr>
          <w:sz w:val="24"/>
          <w:szCs w:val="24"/>
        </w:rPr>
      </w:pPr>
    </w:p>
    <w:p w14:paraId="01354E07" w14:textId="77777777" w:rsidR="00DA680E" w:rsidRPr="00EC0B9B" w:rsidRDefault="00DA680E" w:rsidP="00DA680E">
      <w:pPr>
        <w:ind w:left="851" w:hanging="851"/>
        <w:rPr>
          <w:b/>
          <w:sz w:val="24"/>
          <w:szCs w:val="24"/>
        </w:rPr>
      </w:pPr>
      <w:r>
        <w:rPr>
          <w:b/>
          <w:sz w:val="24"/>
          <w:szCs w:val="24"/>
        </w:rPr>
        <w:t>4.2</w:t>
      </w:r>
      <w:r>
        <w:rPr>
          <w:b/>
          <w:sz w:val="24"/>
          <w:szCs w:val="24"/>
        </w:rPr>
        <w:tab/>
      </w:r>
      <w:r w:rsidRPr="00EC0B9B">
        <w:rPr>
          <w:b/>
          <w:sz w:val="24"/>
          <w:szCs w:val="24"/>
        </w:rPr>
        <w:t>Dosering og indgivelsesmåde</w:t>
      </w:r>
    </w:p>
    <w:p w14:paraId="74FF0861" w14:textId="77777777" w:rsidR="00EB46FD" w:rsidRPr="00AA588F" w:rsidRDefault="00EB46FD" w:rsidP="00EB46FD">
      <w:pPr>
        <w:ind w:left="851"/>
        <w:rPr>
          <w:sz w:val="24"/>
          <w:szCs w:val="24"/>
          <w:u w:val="single"/>
        </w:rPr>
      </w:pPr>
      <w:r w:rsidRPr="00AA588F">
        <w:rPr>
          <w:sz w:val="24"/>
          <w:szCs w:val="24"/>
          <w:u w:val="single"/>
        </w:rPr>
        <w:t>Dosering</w:t>
      </w:r>
    </w:p>
    <w:p w14:paraId="76F16706" w14:textId="77777777" w:rsidR="00EB46FD" w:rsidRPr="00AA588F" w:rsidRDefault="00EB46FD" w:rsidP="00EB46FD">
      <w:pPr>
        <w:ind w:left="851"/>
        <w:rPr>
          <w:sz w:val="24"/>
          <w:szCs w:val="24"/>
        </w:rPr>
      </w:pPr>
    </w:p>
    <w:p w14:paraId="260A4B3D" w14:textId="77777777" w:rsidR="00EB46FD" w:rsidRDefault="00EB46FD" w:rsidP="00EB46FD">
      <w:pPr>
        <w:ind w:left="851"/>
        <w:rPr>
          <w:sz w:val="24"/>
          <w:szCs w:val="24"/>
        </w:rPr>
      </w:pPr>
      <w:r>
        <w:rPr>
          <w:i/>
          <w:sz w:val="24"/>
          <w:szCs w:val="24"/>
        </w:rPr>
        <w:t>Pædiatrisk population</w:t>
      </w:r>
    </w:p>
    <w:p w14:paraId="73F538F3" w14:textId="77777777" w:rsidR="00EB46FD" w:rsidRDefault="00EB46FD" w:rsidP="00EB46FD">
      <w:pPr>
        <w:ind w:left="851"/>
        <w:rPr>
          <w:sz w:val="24"/>
          <w:szCs w:val="24"/>
        </w:rPr>
      </w:pPr>
      <w:r>
        <w:rPr>
          <w:sz w:val="24"/>
          <w:szCs w:val="24"/>
        </w:rPr>
        <w:t>Dosering til de aldersgrupper, der er anført nedenfor, er gennemsnitlige vejledende værdier. Den eksakte dosis bør tilpasses individuelt i henhold til alder, udviklingstrin og fremherskende sygdom.</w:t>
      </w:r>
    </w:p>
    <w:p w14:paraId="2196C1A8" w14:textId="77777777" w:rsidR="00EB46FD" w:rsidRDefault="00EB46FD" w:rsidP="00EB46FD">
      <w:pPr>
        <w:ind w:left="851"/>
        <w:rPr>
          <w:sz w:val="24"/>
          <w:szCs w:val="24"/>
        </w:rPr>
      </w:pPr>
    </w:p>
    <w:p w14:paraId="2F901BC8" w14:textId="77777777" w:rsidR="00EB46FD" w:rsidRDefault="00EB46FD" w:rsidP="00EB46FD">
      <w:pPr>
        <w:ind w:left="851"/>
        <w:rPr>
          <w:sz w:val="24"/>
          <w:szCs w:val="24"/>
        </w:rPr>
      </w:pPr>
      <w:r>
        <w:rPr>
          <w:sz w:val="24"/>
          <w:szCs w:val="24"/>
        </w:rPr>
        <w:t>Doseringen bør påbegyndes med en infusionshastighed, der er lavere end den ønskede infusionshastighed, og øges til den ønskede hastighed indenfor den første time.</w:t>
      </w:r>
    </w:p>
    <w:p w14:paraId="468681A7" w14:textId="77777777" w:rsidR="00EB46FD" w:rsidRDefault="00EB46FD" w:rsidP="00EB46FD">
      <w:pPr>
        <w:ind w:left="851"/>
        <w:rPr>
          <w:sz w:val="24"/>
          <w:szCs w:val="24"/>
        </w:rPr>
      </w:pPr>
    </w:p>
    <w:p w14:paraId="3128ADC6" w14:textId="77777777" w:rsidR="00EB46FD" w:rsidRDefault="00EB46FD" w:rsidP="00EB46FD">
      <w:pPr>
        <w:ind w:left="851"/>
        <w:rPr>
          <w:sz w:val="24"/>
          <w:szCs w:val="24"/>
          <w:u w:val="single"/>
        </w:rPr>
      </w:pPr>
      <w:r>
        <w:rPr>
          <w:sz w:val="24"/>
          <w:szCs w:val="24"/>
          <w:u w:val="single"/>
        </w:rPr>
        <w:t>Parenteral tilførsel af aminosyrer vurderet tilstrækkelig for de fleste pædiatriske patienter:</w:t>
      </w:r>
    </w:p>
    <w:p w14:paraId="009F5110" w14:textId="77777777" w:rsidR="00EB46FD" w:rsidRDefault="00EB46FD" w:rsidP="00EB46FD">
      <w:pPr>
        <w:ind w:left="851"/>
        <w:rPr>
          <w:sz w:val="24"/>
          <w:szCs w:val="24"/>
          <w:u w:val="single"/>
        </w:rPr>
      </w:pPr>
    </w:p>
    <w:p w14:paraId="7AF574E7" w14:textId="77777777" w:rsidR="00EB46FD" w:rsidRDefault="00EB46FD" w:rsidP="00EB46FD">
      <w:pPr>
        <w:ind w:left="851"/>
        <w:rPr>
          <w:b/>
          <w:sz w:val="24"/>
          <w:szCs w:val="24"/>
        </w:rPr>
      </w:pPr>
      <w:r>
        <w:rPr>
          <w:b/>
          <w:sz w:val="24"/>
          <w:szCs w:val="24"/>
          <w:u w:val="single"/>
        </w:rPr>
        <w:t>Daglig dosis til spædbørn født før termin:</w:t>
      </w:r>
      <w:r>
        <w:rPr>
          <w:b/>
          <w:sz w:val="24"/>
          <w:szCs w:val="24"/>
        </w:rPr>
        <w:t xml:space="preserve"> </w:t>
      </w:r>
    </w:p>
    <w:p w14:paraId="3592B48F" w14:textId="77777777" w:rsidR="00EB46FD" w:rsidRDefault="00EB46FD" w:rsidP="00EB46FD">
      <w:pPr>
        <w:ind w:left="851"/>
        <w:rPr>
          <w:sz w:val="24"/>
          <w:szCs w:val="24"/>
        </w:rPr>
      </w:pPr>
      <w:r>
        <w:rPr>
          <w:sz w:val="24"/>
          <w:szCs w:val="24"/>
        </w:rPr>
        <w:t xml:space="preserve">1,5 – 4,0 g aminosyrer/kg legemsvægt </w:t>
      </w:r>
      <w:r>
        <w:rPr>
          <w:rFonts w:ascii="Cambria Math" w:hAnsi="Cambria Math" w:cs="Cambria Math"/>
          <w:szCs w:val="22"/>
        </w:rPr>
        <w:t>≙</w:t>
      </w:r>
      <w:r>
        <w:rPr>
          <w:sz w:val="24"/>
          <w:szCs w:val="24"/>
        </w:rPr>
        <w:t xml:space="preserve"> 15 – 40 ml/kg legemsvægt</w:t>
      </w:r>
    </w:p>
    <w:p w14:paraId="5825B3E1" w14:textId="77777777" w:rsidR="00EB46FD" w:rsidRDefault="00EB46FD" w:rsidP="00EB46FD">
      <w:pPr>
        <w:ind w:left="851"/>
        <w:rPr>
          <w:sz w:val="24"/>
          <w:szCs w:val="24"/>
        </w:rPr>
      </w:pPr>
    </w:p>
    <w:p w14:paraId="3972A817" w14:textId="77777777" w:rsidR="00EB46FD" w:rsidRDefault="00EB46FD" w:rsidP="00EB46FD">
      <w:pPr>
        <w:ind w:left="851"/>
        <w:rPr>
          <w:b/>
          <w:sz w:val="24"/>
          <w:szCs w:val="24"/>
        </w:rPr>
      </w:pPr>
      <w:r>
        <w:rPr>
          <w:b/>
          <w:sz w:val="24"/>
          <w:szCs w:val="24"/>
          <w:u w:val="single"/>
        </w:rPr>
        <w:t>Daglig dosis til spædbørn født til termin (0 – 27 dage):</w:t>
      </w:r>
      <w:r>
        <w:rPr>
          <w:b/>
          <w:sz w:val="24"/>
          <w:szCs w:val="24"/>
        </w:rPr>
        <w:t xml:space="preserve"> </w:t>
      </w:r>
    </w:p>
    <w:p w14:paraId="7EA73CAA" w14:textId="77777777" w:rsidR="00EB46FD" w:rsidRDefault="00EB46FD" w:rsidP="00EB46FD">
      <w:pPr>
        <w:ind w:left="851"/>
        <w:rPr>
          <w:b/>
          <w:sz w:val="24"/>
          <w:szCs w:val="24"/>
        </w:rPr>
      </w:pPr>
      <w:r>
        <w:rPr>
          <w:sz w:val="24"/>
          <w:szCs w:val="24"/>
        </w:rPr>
        <w:t xml:space="preserve">1,5 – 3,0 g aminosyrer/kg legemsvægt </w:t>
      </w:r>
      <w:r>
        <w:rPr>
          <w:rFonts w:ascii="Cambria Math" w:hAnsi="Cambria Math" w:cs="Cambria Math"/>
          <w:szCs w:val="22"/>
        </w:rPr>
        <w:t>≙</w:t>
      </w:r>
      <w:r>
        <w:rPr>
          <w:sz w:val="24"/>
          <w:szCs w:val="24"/>
        </w:rPr>
        <w:t xml:space="preserve"> 15 – 30 ml/kg legemsvægt</w:t>
      </w:r>
    </w:p>
    <w:p w14:paraId="70CF3C71" w14:textId="77777777" w:rsidR="00EB46FD" w:rsidRDefault="00EB46FD" w:rsidP="00EB46FD">
      <w:pPr>
        <w:ind w:left="851"/>
        <w:rPr>
          <w:b/>
          <w:sz w:val="24"/>
          <w:szCs w:val="24"/>
        </w:rPr>
      </w:pPr>
    </w:p>
    <w:p w14:paraId="594EB076" w14:textId="77777777" w:rsidR="00EB46FD" w:rsidRDefault="00EB46FD" w:rsidP="00EB46FD">
      <w:pPr>
        <w:ind w:left="851"/>
        <w:rPr>
          <w:b/>
          <w:sz w:val="24"/>
          <w:szCs w:val="24"/>
        </w:rPr>
      </w:pPr>
      <w:r>
        <w:rPr>
          <w:b/>
          <w:sz w:val="24"/>
          <w:szCs w:val="24"/>
          <w:u w:val="single"/>
        </w:rPr>
        <w:t>Daglig dosis til spædbørn og småbørn (28 dage til 23 måneder):</w:t>
      </w:r>
      <w:r>
        <w:rPr>
          <w:b/>
          <w:sz w:val="24"/>
          <w:szCs w:val="24"/>
        </w:rPr>
        <w:t xml:space="preserve"> </w:t>
      </w:r>
    </w:p>
    <w:p w14:paraId="3AD490FC" w14:textId="77777777" w:rsidR="00EB46FD" w:rsidRDefault="00EB46FD" w:rsidP="00EB46FD">
      <w:pPr>
        <w:ind w:left="851"/>
        <w:rPr>
          <w:sz w:val="24"/>
          <w:szCs w:val="24"/>
        </w:rPr>
      </w:pPr>
      <w:r>
        <w:rPr>
          <w:sz w:val="24"/>
          <w:szCs w:val="24"/>
        </w:rPr>
        <w:t xml:space="preserve">1,0 – 2,5 g aminosyrer/kg legemsvægt </w:t>
      </w:r>
      <w:r>
        <w:rPr>
          <w:rFonts w:ascii="Cambria Math" w:hAnsi="Cambria Math" w:cs="Cambria Math"/>
          <w:szCs w:val="22"/>
        </w:rPr>
        <w:t>≙</w:t>
      </w:r>
      <w:r>
        <w:rPr>
          <w:sz w:val="24"/>
          <w:szCs w:val="24"/>
        </w:rPr>
        <w:t xml:space="preserve"> 10 – 25 ml/kg legemsvægt</w:t>
      </w:r>
    </w:p>
    <w:p w14:paraId="07CADF87" w14:textId="77777777" w:rsidR="00EB46FD" w:rsidRDefault="00EB46FD" w:rsidP="00EB46FD">
      <w:pPr>
        <w:ind w:left="851"/>
        <w:rPr>
          <w:sz w:val="24"/>
          <w:szCs w:val="24"/>
        </w:rPr>
      </w:pPr>
    </w:p>
    <w:p w14:paraId="0CEDF891" w14:textId="77777777" w:rsidR="00EB46FD" w:rsidRDefault="00EB46FD" w:rsidP="00EB46FD">
      <w:pPr>
        <w:keepNext/>
        <w:ind w:left="851"/>
        <w:rPr>
          <w:sz w:val="24"/>
          <w:szCs w:val="24"/>
        </w:rPr>
      </w:pPr>
      <w:r>
        <w:rPr>
          <w:b/>
          <w:sz w:val="24"/>
          <w:szCs w:val="24"/>
          <w:u w:val="single"/>
        </w:rPr>
        <w:lastRenderedPageBreak/>
        <w:t>Daglig dosis til børn</w:t>
      </w:r>
      <w:r>
        <w:rPr>
          <w:sz w:val="24"/>
          <w:szCs w:val="24"/>
          <w:u w:val="single"/>
        </w:rPr>
        <w:t xml:space="preserve"> </w:t>
      </w:r>
      <w:r>
        <w:rPr>
          <w:b/>
          <w:sz w:val="24"/>
          <w:szCs w:val="24"/>
          <w:u w:val="single"/>
        </w:rPr>
        <w:t>(2 til 11 år):</w:t>
      </w:r>
      <w:r>
        <w:rPr>
          <w:sz w:val="24"/>
          <w:szCs w:val="24"/>
        </w:rPr>
        <w:t xml:space="preserve"> </w:t>
      </w:r>
    </w:p>
    <w:p w14:paraId="206580D5" w14:textId="77777777" w:rsidR="00EB46FD" w:rsidRDefault="00EB46FD" w:rsidP="00EB46FD">
      <w:pPr>
        <w:ind w:left="851"/>
        <w:rPr>
          <w:sz w:val="24"/>
          <w:szCs w:val="24"/>
        </w:rPr>
      </w:pPr>
      <w:r>
        <w:rPr>
          <w:sz w:val="24"/>
          <w:szCs w:val="24"/>
        </w:rPr>
        <w:t>1,0 – 2,0 g aminosyrer/kg legemsvæg t</w:t>
      </w:r>
      <w:r>
        <w:rPr>
          <w:rFonts w:ascii="Cambria Math" w:hAnsi="Cambria Math" w:cs="Cambria Math"/>
          <w:szCs w:val="22"/>
        </w:rPr>
        <w:t>≙</w:t>
      </w:r>
      <w:r>
        <w:rPr>
          <w:sz w:val="24"/>
          <w:szCs w:val="24"/>
        </w:rPr>
        <w:t xml:space="preserve"> 10 – 20 ml/kg legemsvægt</w:t>
      </w:r>
    </w:p>
    <w:p w14:paraId="710C4105" w14:textId="77777777" w:rsidR="00EB46FD" w:rsidRDefault="00EB46FD" w:rsidP="00EB46FD">
      <w:pPr>
        <w:ind w:left="851"/>
        <w:rPr>
          <w:sz w:val="24"/>
          <w:szCs w:val="24"/>
        </w:rPr>
      </w:pPr>
    </w:p>
    <w:p w14:paraId="7E274E41" w14:textId="77777777" w:rsidR="00EB46FD" w:rsidRDefault="00EB46FD" w:rsidP="00EB46FD">
      <w:pPr>
        <w:ind w:left="851"/>
        <w:rPr>
          <w:sz w:val="24"/>
          <w:szCs w:val="24"/>
        </w:rPr>
      </w:pPr>
      <w:r>
        <w:rPr>
          <w:sz w:val="24"/>
          <w:szCs w:val="24"/>
          <w:u w:val="single"/>
        </w:rPr>
        <w:t>Kritisk syge børn</w:t>
      </w:r>
      <w:r>
        <w:rPr>
          <w:sz w:val="24"/>
          <w:szCs w:val="24"/>
        </w:rPr>
        <w:t>: Hos kritisk syge patienter kan det tilrådelige indtag af aminosyrer være højere (op til 3,0 g aminosyrer/kg legemsvægt pr. dag).</w:t>
      </w:r>
    </w:p>
    <w:p w14:paraId="44F2141E" w14:textId="77777777" w:rsidR="00EB46FD" w:rsidRDefault="00EB46FD" w:rsidP="00EB46FD">
      <w:pPr>
        <w:rPr>
          <w:sz w:val="24"/>
          <w:szCs w:val="24"/>
        </w:rPr>
      </w:pPr>
    </w:p>
    <w:p w14:paraId="15FA8A28" w14:textId="77777777" w:rsidR="00EB46FD" w:rsidRDefault="00EB46FD" w:rsidP="00EB46FD">
      <w:pPr>
        <w:ind w:left="851"/>
        <w:rPr>
          <w:i/>
          <w:sz w:val="24"/>
          <w:szCs w:val="24"/>
        </w:rPr>
      </w:pPr>
      <w:r>
        <w:rPr>
          <w:i/>
          <w:sz w:val="24"/>
          <w:szCs w:val="24"/>
        </w:rPr>
        <w:t>Patienter med nedsat nyre- eller leverfunktion</w:t>
      </w:r>
    </w:p>
    <w:p w14:paraId="4792F068" w14:textId="77777777" w:rsidR="00EB46FD" w:rsidRDefault="00EB46FD" w:rsidP="00EB46FD">
      <w:pPr>
        <w:ind w:left="851"/>
        <w:rPr>
          <w:color w:val="333333"/>
          <w:sz w:val="24"/>
          <w:szCs w:val="24"/>
        </w:rPr>
      </w:pPr>
      <w:r>
        <w:rPr>
          <w:sz w:val="24"/>
          <w:szCs w:val="24"/>
        </w:rPr>
        <w:t xml:space="preserve">Doserne bør justeres individuelt hos patienter med nedsat nyre- eller leverfunktion (se også pkt. 4.4). Amiped er </w:t>
      </w:r>
      <w:r>
        <w:rPr>
          <w:color w:val="333333"/>
          <w:sz w:val="24"/>
          <w:szCs w:val="24"/>
        </w:rPr>
        <w:t>kontraindiceret ved svær leverinsufficiens og ved svær nyreinsufficiens i fravær af substitutionsterapi (se pkt. 4.3).</w:t>
      </w:r>
    </w:p>
    <w:p w14:paraId="6B1D9162" w14:textId="77777777" w:rsidR="00EB46FD" w:rsidRDefault="00EB46FD" w:rsidP="00EB46FD">
      <w:pPr>
        <w:ind w:left="851"/>
        <w:rPr>
          <w:sz w:val="24"/>
          <w:szCs w:val="24"/>
        </w:rPr>
      </w:pPr>
    </w:p>
    <w:p w14:paraId="685F4101" w14:textId="77777777" w:rsidR="00EB46FD" w:rsidRDefault="00EB46FD" w:rsidP="00EB46FD">
      <w:pPr>
        <w:ind w:left="851"/>
        <w:rPr>
          <w:i/>
          <w:sz w:val="24"/>
          <w:szCs w:val="24"/>
        </w:rPr>
      </w:pPr>
      <w:r>
        <w:rPr>
          <w:i/>
          <w:sz w:val="24"/>
          <w:szCs w:val="24"/>
        </w:rPr>
        <w:t>Behandlingsvarighed:</w:t>
      </w:r>
    </w:p>
    <w:p w14:paraId="294DAC7D" w14:textId="77777777" w:rsidR="00EB46FD" w:rsidRDefault="00EB46FD" w:rsidP="00EB46FD">
      <w:pPr>
        <w:ind w:left="851"/>
        <w:rPr>
          <w:sz w:val="24"/>
          <w:szCs w:val="24"/>
        </w:rPr>
      </w:pPr>
      <w:r>
        <w:rPr>
          <w:color w:val="333333"/>
          <w:sz w:val="24"/>
          <w:szCs w:val="24"/>
        </w:rPr>
        <w:t>Denne opløsning kan administreres så længe parenteral ernæring er indiceret.</w:t>
      </w:r>
    </w:p>
    <w:p w14:paraId="23DF0B2F" w14:textId="77777777" w:rsidR="00EB46FD" w:rsidRDefault="00EB46FD" w:rsidP="00EB46FD">
      <w:pPr>
        <w:rPr>
          <w:i/>
          <w:sz w:val="24"/>
          <w:szCs w:val="24"/>
        </w:rPr>
      </w:pPr>
    </w:p>
    <w:p w14:paraId="3EBCC066" w14:textId="77777777" w:rsidR="00EB46FD" w:rsidRDefault="00EB46FD" w:rsidP="00EB46FD">
      <w:pPr>
        <w:ind w:left="851"/>
        <w:rPr>
          <w:sz w:val="24"/>
          <w:szCs w:val="24"/>
          <w:u w:val="single"/>
        </w:rPr>
      </w:pPr>
      <w:r>
        <w:rPr>
          <w:sz w:val="24"/>
          <w:szCs w:val="24"/>
          <w:u w:val="single"/>
        </w:rPr>
        <w:t>Administration</w:t>
      </w:r>
    </w:p>
    <w:p w14:paraId="6A2DD6FA" w14:textId="77777777" w:rsidR="00EB46FD" w:rsidRDefault="00EB46FD" w:rsidP="00EB46FD">
      <w:pPr>
        <w:ind w:firstLine="851"/>
        <w:rPr>
          <w:sz w:val="24"/>
          <w:szCs w:val="24"/>
        </w:rPr>
      </w:pPr>
      <w:r>
        <w:rPr>
          <w:sz w:val="24"/>
          <w:szCs w:val="24"/>
        </w:rPr>
        <w:t>Intravenøs anvendelse.</w:t>
      </w:r>
    </w:p>
    <w:p w14:paraId="7B9D316C" w14:textId="77777777" w:rsidR="00EB46FD" w:rsidRDefault="00EB46FD" w:rsidP="00EB46FD">
      <w:pPr>
        <w:ind w:firstLine="851"/>
        <w:rPr>
          <w:sz w:val="24"/>
          <w:szCs w:val="24"/>
        </w:rPr>
      </w:pPr>
      <w:r>
        <w:rPr>
          <w:sz w:val="24"/>
          <w:szCs w:val="24"/>
        </w:rPr>
        <w:t>Kun til central venøs infusion.</w:t>
      </w:r>
    </w:p>
    <w:p w14:paraId="587DFF0F" w14:textId="77777777" w:rsidR="00EB46FD" w:rsidRDefault="00EB46FD" w:rsidP="00EB46FD">
      <w:pPr>
        <w:ind w:firstLine="851"/>
        <w:rPr>
          <w:sz w:val="24"/>
          <w:szCs w:val="24"/>
        </w:rPr>
      </w:pPr>
    </w:p>
    <w:p w14:paraId="74AEC1FB" w14:textId="77777777" w:rsidR="00DA680E" w:rsidRDefault="00EB46FD" w:rsidP="00EB46FD">
      <w:pPr>
        <w:ind w:left="851"/>
        <w:rPr>
          <w:sz w:val="24"/>
          <w:szCs w:val="24"/>
        </w:rPr>
      </w:pPr>
      <w:r w:rsidRPr="002C3D3F">
        <w:rPr>
          <w:sz w:val="24"/>
          <w:szCs w:val="24"/>
        </w:rPr>
        <w:t>Ved anvendelse hos spædbørn i alderen præmatur til 2 år, bør opløsningen (i poser og administrationssæt) beskyttes mod lys indtil indgivelsen er afsluttet (se pkt. 4.4, 6.3 og 6.6).</w:t>
      </w:r>
      <w:r>
        <w:rPr>
          <w:sz w:val="24"/>
          <w:szCs w:val="24"/>
        </w:rPr>
        <w:t xml:space="preserve"> Lysbeskyttende indpakning er ikke nødvendigvis egnet under tilberedning af blandinger. Dog skal man være opmærksom på at reducere </w:t>
      </w:r>
      <w:r>
        <w:rPr>
          <w:szCs w:val="22"/>
        </w:rPr>
        <w:t>eksponeringen</w:t>
      </w:r>
      <w:r>
        <w:rPr>
          <w:sz w:val="24"/>
          <w:szCs w:val="24"/>
        </w:rPr>
        <w:t xml:space="preserve"> for lys så meget som muligt under tilberedningen.</w:t>
      </w:r>
    </w:p>
    <w:p w14:paraId="6F54AAB9" w14:textId="77777777" w:rsidR="00DA680E" w:rsidRPr="00EC0B9B" w:rsidRDefault="00DA680E" w:rsidP="00DA680E">
      <w:pPr>
        <w:ind w:left="851" w:hanging="851"/>
        <w:rPr>
          <w:sz w:val="24"/>
          <w:szCs w:val="24"/>
        </w:rPr>
      </w:pPr>
      <w:r>
        <w:rPr>
          <w:sz w:val="24"/>
          <w:szCs w:val="24"/>
        </w:rPr>
        <w:tab/>
      </w:r>
    </w:p>
    <w:p w14:paraId="1E2674D1" w14:textId="77777777" w:rsidR="00DA680E" w:rsidRPr="00EC0B9B" w:rsidRDefault="00DA680E" w:rsidP="00DA680E">
      <w:pPr>
        <w:ind w:left="851" w:hanging="851"/>
        <w:rPr>
          <w:b/>
          <w:sz w:val="24"/>
          <w:szCs w:val="24"/>
        </w:rPr>
      </w:pPr>
      <w:r>
        <w:rPr>
          <w:b/>
          <w:sz w:val="24"/>
          <w:szCs w:val="24"/>
        </w:rPr>
        <w:t>4.3</w:t>
      </w:r>
      <w:r>
        <w:rPr>
          <w:b/>
          <w:sz w:val="24"/>
          <w:szCs w:val="24"/>
        </w:rPr>
        <w:tab/>
      </w:r>
      <w:r w:rsidRPr="00EC0B9B">
        <w:rPr>
          <w:b/>
          <w:sz w:val="24"/>
          <w:szCs w:val="24"/>
        </w:rPr>
        <w:t>Kontraindikationer</w:t>
      </w:r>
    </w:p>
    <w:p w14:paraId="445C4846" w14:textId="77777777" w:rsidR="00DA680E" w:rsidRDefault="00DA680E" w:rsidP="00DA680E">
      <w:pPr>
        <w:numPr>
          <w:ilvl w:val="0"/>
          <w:numId w:val="5"/>
        </w:numPr>
        <w:ind w:left="1276" w:hanging="425"/>
        <w:rPr>
          <w:sz w:val="24"/>
          <w:szCs w:val="24"/>
        </w:rPr>
      </w:pPr>
      <w:r>
        <w:rPr>
          <w:sz w:val="24"/>
          <w:szCs w:val="24"/>
        </w:rPr>
        <w:t xml:space="preserve">Overfølsomhed over for de aktive stoffer eller over for et eller flere af hjælpestofferne anført i pkt. 6.1 </w:t>
      </w:r>
    </w:p>
    <w:p w14:paraId="234D70CF" w14:textId="77777777" w:rsidR="00DA680E" w:rsidRDefault="00DA680E" w:rsidP="00DA680E">
      <w:pPr>
        <w:numPr>
          <w:ilvl w:val="0"/>
          <w:numId w:val="5"/>
        </w:numPr>
        <w:ind w:left="1276" w:hanging="425"/>
        <w:rPr>
          <w:sz w:val="24"/>
          <w:szCs w:val="24"/>
        </w:rPr>
      </w:pPr>
      <w:r>
        <w:rPr>
          <w:sz w:val="24"/>
          <w:szCs w:val="24"/>
        </w:rPr>
        <w:t>Medfødte forstyrrelser i aminosyremetabolismen</w:t>
      </w:r>
    </w:p>
    <w:p w14:paraId="6CED84B2" w14:textId="77777777" w:rsidR="00DA680E" w:rsidRDefault="00DA680E" w:rsidP="00DA680E">
      <w:pPr>
        <w:numPr>
          <w:ilvl w:val="0"/>
          <w:numId w:val="5"/>
        </w:numPr>
        <w:ind w:left="1276" w:hanging="425"/>
        <w:rPr>
          <w:sz w:val="24"/>
          <w:szCs w:val="24"/>
        </w:rPr>
      </w:pPr>
      <w:r>
        <w:rPr>
          <w:sz w:val="24"/>
          <w:szCs w:val="24"/>
        </w:rPr>
        <w:t>Svære lidelser i kredsløbet der indebærer vitale risici (f.eks. shock)</w:t>
      </w:r>
    </w:p>
    <w:p w14:paraId="6F089626" w14:textId="77777777" w:rsidR="00DA680E" w:rsidRDefault="00DA680E" w:rsidP="00DA680E">
      <w:pPr>
        <w:numPr>
          <w:ilvl w:val="0"/>
          <w:numId w:val="5"/>
        </w:numPr>
        <w:ind w:left="1276" w:hanging="425"/>
        <w:rPr>
          <w:sz w:val="24"/>
          <w:szCs w:val="24"/>
        </w:rPr>
      </w:pPr>
      <w:r>
        <w:rPr>
          <w:sz w:val="24"/>
          <w:szCs w:val="24"/>
        </w:rPr>
        <w:t>Hypoksi</w:t>
      </w:r>
    </w:p>
    <w:p w14:paraId="377528D1" w14:textId="77777777" w:rsidR="00DA680E" w:rsidRDefault="00DA680E" w:rsidP="00DA680E">
      <w:pPr>
        <w:numPr>
          <w:ilvl w:val="0"/>
          <w:numId w:val="5"/>
        </w:numPr>
        <w:ind w:left="1276" w:hanging="425"/>
        <w:rPr>
          <w:sz w:val="24"/>
          <w:szCs w:val="24"/>
        </w:rPr>
      </w:pPr>
      <w:r>
        <w:rPr>
          <w:sz w:val="24"/>
          <w:szCs w:val="24"/>
        </w:rPr>
        <w:t>Metabolisk acidose</w:t>
      </w:r>
    </w:p>
    <w:p w14:paraId="24AB9AE4" w14:textId="77777777" w:rsidR="00DA680E" w:rsidRDefault="00DA680E" w:rsidP="00DA680E">
      <w:pPr>
        <w:numPr>
          <w:ilvl w:val="0"/>
          <w:numId w:val="5"/>
        </w:numPr>
        <w:ind w:left="1276" w:hanging="425"/>
        <w:rPr>
          <w:color w:val="333333"/>
          <w:sz w:val="24"/>
          <w:szCs w:val="24"/>
        </w:rPr>
      </w:pPr>
      <w:r>
        <w:rPr>
          <w:sz w:val="24"/>
          <w:szCs w:val="24"/>
        </w:rPr>
        <w:t>Svær leverinsufficiens</w:t>
      </w:r>
    </w:p>
    <w:p w14:paraId="6661E2CF" w14:textId="77777777" w:rsidR="00DA680E" w:rsidRDefault="00DA680E" w:rsidP="00DA680E">
      <w:pPr>
        <w:numPr>
          <w:ilvl w:val="0"/>
          <w:numId w:val="5"/>
        </w:numPr>
        <w:ind w:left="1276" w:hanging="425"/>
        <w:rPr>
          <w:sz w:val="24"/>
          <w:szCs w:val="24"/>
        </w:rPr>
      </w:pPr>
      <w:r>
        <w:rPr>
          <w:sz w:val="24"/>
          <w:szCs w:val="24"/>
        </w:rPr>
        <w:t>Svær nyreinsufficiens i fravær af substitutionsterapi</w:t>
      </w:r>
    </w:p>
    <w:p w14:paraId="54471210" w14:textId="77777777" w:rsidR="00DA680E" w:rsidRDefault="00DA680E" w:rsidP="00DA680E">
      <w:pPr>
        <w:numPr>
          <w:ilvl w:val="0"/>
          <w:numId w:val="5"/>
        </w:numPr>
        <w:ind w:left="1276" w:hanging="425"/>
        <w:rPr>
          <w:sz w:val="24"/>
          <w:szCs w:val="24"/>
        </w:rPr>
      </w:pPr>
      <w:r>
        <w:rPr>
          <w:sz w:val="24"/>
          <w:szCs w:val="24"/>
        </w:rPr>
        <w:t>Dekompenseret hjerteinsufficiens</w:t>
      </w:r>
    </w:p>
    <w:p w14:paraId="458CDB1C" w14:textId="77777777" w:rsidR="00DA680E" w:rsidRDefault="00DA680E" w:rsidP="00DA680E">
      <w:pPr>
        <w:numPr>
          <w:ilvl w:val="0"/>
          <w:numId w:val="5"/>
        </w:numPr>
        <w:ind w:left="1276" w:hanging="425"/>
        <w:rPr>
          <w:sz w:val="24"/>
          <w:szCs w:val="24"/>
        </w:rPr>
      </w:pPr>
      <w:r>
        <w:rPr>
          <w:sz w:val="24"/>
          <w:szCs w:val="24"/>
        </w:rPr>
        <w:t>Akut lungeødem</w:t>
      </w:r>
    </w:p>
    <w:p w14:paraId="47BE9F35" w14:textId="77777777" w:rsidR="00DA680E" w:rsidRDefault="00DA680E" w:rsidP="00DA680E">
      <w:pPr>
        <w:numPr>
          <w:ilvl w:val="0"/>
          <w:numId w:val="5"/>
        </w:numPr>
        <w:ind w:left="1276" w:hanging="425"/>
        <w:rPr>
          <w:sz w:val="24"/>
          <w:szCs w:val="24"/>
        </w:rPr>
      </w:pPr>
      <w:r>
        <w:rPr>
          <w:sz w:val="24"/>
          <w:szCs w:val="24"/>
        </w:rPr>
        <w:t>Forstyrrelser i elektrolyt- og væskebalancen</w:t>
      </w:r>
    </w:p>
    <w:p w14:paraId="76EE8C84" w14:textId="77777777" w:rsidR="00DA680E" w:rsidRPr="00EC0B9B" w:rsidRDefault="00DA680E" w:rsidP="00DA680E">
      <w:pPr>
        <w:ind w:left="851" w:hanging="851"/>
        <w:rPr>
          <w:sz w:val="24"/>
          <w:szCs w:val="24"/>
        </w:rPr>
      </w:pPr>
    </w:p>
    <w:p w14:paraId="3891A31B" w14:textId="77777777" w:rsidR="00DA680E" w:rsidRPr="00EC0B9B" w:rsidRDefault="00DA680E" w:rsidP="00DA680E">
      <w:pPr>
        <w:ind w:left="851" w:hanging="851"/>
        <w:rPr>
          <w:b/>
          <w:sz w:val="24"/>
          <w:szCs w:val="24"/>
        </w:rPr>
      </w:pPr>
      <w:r>
        <w:rPr>
          <w:b/>
          <w:sz w:val="24"/>
          <w:szCs w:val="24"/>
        </w:rPr>
        <w:t>4.4</w:t>
      </w:r>
      <w:r>
        <w:rPr>
          <w:b/>
          <w:sz w:val="24"/>
          <w:szCs w:val="24"/>
        </w:rPr>
        <w:tab/>
      </w:r>
      <w:r w:rsidRPr="00EC0B9B">
        <w:rPr>
          <w:b/>
          <w:sz w:val="24"/>
          <w:szCs w:val="24"/>
        </w:rPr>
        <w:t>Særlige advarsler og forsigtighedsregler vedrørende brugen</w:t>
      </w:r>
    </w:p>
    <w:p w14:paraId="462B2617" w14:textId="77777777" w:rsidR="00EB46FD" w:rsidRDefault="00DA680E" w:rsidP="00EB46FD">
      <w:pPr>
        <w:ind w:left="851" w:hanging="851"/>
        <w:rPr>
          <w:sz w:val="24"/>
          <w:szCs w:val="24"/>
        </w:rPr>
      </w:pPr>
      <w:r w:rsidRPr="00EC0B9B">
        <w:rPr>
          <w:sz w:val="24"/>
          <w:szCs w:val="24"/>
        </w:rPr>
        <w:tab/>
      </w:r>
      <w:r w:rsidR="00EB46FD">
        <w:rPr>
          <w:sz w:val="24"/>
          <w:szCs w:val="24"/>
        </w:rPr>
        <w:t>Ved tilstedeværelse af forstyrrelser i aminosyremetabolismen af anden oprindelse end anført under pkt. 4.3, bør lægemidlet kun administreres efter en omhyggelig benefit/risk</w:t>
      </w:r>
      <w:r w:rsidR="00EB46FD">
        <w:rPr>
          <w:sz w:val="24"/>
          <w:szCs w:val="24"/>
        </w:rPr>
        <w:noBreakHyphen/>
        <w:t>vurdering.</w:t>
      </w:r>
    </w:p>
    <w:p w14:paraId="00610DB0" w14:textId="77777777" w:rsidR="00EB46FD" w:rsidRDefault="00EB46FD" w:rsidP="00EB46FD">
      <w:pPr>
        <w:ind w:left="851" w:hanging="851"/>
        <w:rPr>
          <w:sz w:val="24"/>
          <w:szCs w:val="24"/>
        </w:rPr>
      </w:pPr>
    </w:p>
    <w:p w14:paraId="2656B76F" w14:textId="77777777" w:rsidR="00EB46FD" w:rsidRPr="002C3D3F" w:rsidRDefault="00EB46FD" w:rsidP="00EB46FD">
      <w:pPr>
        <w:ind w:left="851"/>
        <w:rPr>
          <w:sz w:val="24"/>
          <w:szCs w:val="24"/>
        </w:rPr>
      </w:pPr>
      <w:r w:rsidRPr="002C3D3F">
        <w:rPr>
          <w:sz w:val="24"/>
          <w:szCs w:val="24"/>
        </w:rPr>
        <w:t xml:space="preserve">Lyseksponering af </w:t>
      </w:r>
      <w:r>
        <w:rPr>
          <w:sz w:val="24"/>
          <w:szCs w:val="24"/>
        </w:rPr>
        <w:t>opløsninger</w:t>
      </w:r>
      <w:r w:rsidRPr="002C3D3F">
        <w:rPr>
          <w:sz w:val="24"/>
          <w:szCs w:val="24"/>
        </w:rPr>
        <w:t xml:space="preserve"> til intravenøs ernæring, navnlig efter tilsætning af sporstoffer og/eller vitaminer, kan have uønskede indvirkninger på de kliniske resultater hos nyfødte, fordi der dannes peroxider og andre nedbrydningsprodukter. Ved anvendelse hos spædbørn i alderen præmatur til 2 år bør Amiped beskyttes mod</w:t>
      </w:r>
      <w:r>
        <w:rPr>
          <w:sz w:val="24"/>
          <w:szCs w:val="24"/>
        </w:rPr>
        <w:t xml:space="preserve"> omgivende</w:t>
      </w:r>
      <w:r w:rsidRPr="002C3D3F">
        <w:rPr>
          <w:sz w:val="24"/>
          <w:szCs w:val="24"/>
        </w:rPr>
        <w:t xml:space="preserve"> lys indtil indgivelsen er afsluttet (se pkt. 4.2, 6.3 og 6.6).</w:t>
      </w:r>
      <w:r>
        <w:rPr>
          <w:sz w:val="24"/>
          <w:szCs w:val="24"/>
        </w:rPr>
        <w:t xml:space="preserve"> Lysbeskyttende indpakning er ikke nødvendigvis egnet under tilberedning af blandinger. Dog skal man være opmærksom på at reducere </w:t>
      </w:r>
      <w:r>
        <w:rPr>
          <w:szCs w:val="22"/>
        </w:rPr>
        <w:t>eksponeringen</w:t>
      </w:r>
      <w:r>
        <w:rPr>
          <w:sz w:val="24"/>
          <w:szCs w:val="24"/>
        </w:rPr>
        <w:t xml:space="preserve"> for lys så meget som muligt under tilberedningen.</w:t>
      </w:r>
    </w:p>
    <w:p w14:paraId="67C7F464" w14:textId="77777777" w:rsidR="00EB46FD" w:rsidRDefault="00EB46FD" w:rsidP="00EB46FD">
      <w:pPr>
        <w:ind w:left="851" w:hanging="851"/>
        <w:rPr>
          <w:sz w:val="24"/>
          <w:szCs w:val="24"/>
        </w:rPr>
      </w:pPr>
    </w:p>
    <w:p w14:paraId="7CF78B19" w14:textId="77777777" w:rsidR="00EB46FD" w:rsidRDefault="00EB46FD" w:rsidP="00EB46FD">
      <w:pPr>
        <w:ind w:left="851" w:hanging="851"/>
        <w:rPr>
          <w:sz w:val="24"/>
          <w:szCs w:val="24"/>
        </w:rPr>
      </w:pPr>
      <w:r>
        <w:rPr>
          <w:sz w:val="24"/>
          <w:szCs w:val="24"/>
        </w:rPr>
        <w:tab/>
        <w:t>Der bør udvises forsigtighed når store mængder infusionsvæske administreres til patienter med hjerteinsufficiens.</w:t>
      </w:r>
    </w:p>
    <w:p w14:paraId="3FA03811" w14:textId="77777777" w:rsidR="00EB46FD" w:rsidRDefault="00EB46FD" w:rsidP="00EB46FD">
      <w:pPr>
        <w:ind w:left="851" w:hanging="851"/>
        <w:rPr>
          <w:sz w:val="24"/>
          <w:szCs w:val="24"/>
        </w:rPr>
      </w:pPr>
    </w:p>
    <w:p w14:paraId="0093B2EE" w14:textId="77777777" w:rsidR="00EB46FD" w:rsidRDefault="00EB46FD" w:rsidP="00EB46FD">
      <w:pPr>
        <w:ind w:left="851" w:hanging="851"/>
        <w:rPr>
          <w:sz w:val="24"/>
          <w:szCs w:val="24"/>
        </w:rPr>
      </w:pPr>
      <w:r>
        <w:rPr>
          <w:sz w:val="24"/>
          <w:szCs w:val="24"/>
        </w:rPr>
        <w:tab/>
        <w:t>Der bør udvises forsigtighed hos patienter med forhøjet serumosmolaritet.</w:t>
      </w:r>
    </w:p>
    <w:p w14:paraId="3D440444" w14:textId="77777777" w:rsidR="00EB46FD" w:rsidRDefault="00EB46FD" w:rsidP="00EB46FD">
      <w:pPr>
        <w:ind w:left="851" w:hanging="851"/>
        <w:rPr>
          <w:sz w:val="24"/>
          <w:szCs w:val="24"/>
        </w:rPr>
      </w:pPr>
    </w:p>
    <w:p w14:paraId="75647A32" w14:textId="77777777" w:rsidR="00EB46FD" w:rsidRDefault="00EB46FD" w:rsidP="00EB46FD">
      <w:pPr>
        <w:ind w:left="851" w:hanging="851"/>
        <w:rPr>
          <w:sz w:val="24"/>
          <w:szCs w:val="24"/>
        </w:rPr>
      </w:pPr>
      <w:r>
        <w:rPr>
          <w:sz w:val="24"/>
          <w:szCs w:val="24"/>
        </w:rPr>
        <w:tab/>
        <w:t>Forstyrrelser i væske- og elektrolytbalancen (f.eks. hypotonisk dehydrering, hyponatriæmi, hypokaliæmi) bør korrigeres inden tilførsel af parenteral ernæring.</w:t>
      </w:r>
    </w:p>
    <w:p w14:paraId="2AB0BF22" w14:textId="77777777" w:rsidR="00EB46FD" w:rsidRDefault="00EB46FD" w:rsidP="00EB46FD">
      <w:pPr>
        <w:ind w:left="851" w:hanging="851"/>
        <w:rPr>
          <w:sz w:val="24"/>
          <w:szCs w:val="24"/>
        </w:rPr>
      </w:pPr>
    </w:p>
    <w:p w14:paraId="59A155A4" w14:textId="77777777" w:rsidR="00EB46FD" w:rsidRDefault="00EB46FD" w:rsidP="00EB46FD">
      <w:pPr>
        <w:ind w:left="851" w:hanging="851"/>
        <w:rPr>
          <w:color w:val="333333"/>
          <w:sz w:val="24"/>
          <w:szCs w:val="24"/>
        </w:rPr>
      </w:pPr>
      <w:r>
        <w:rPr>
          <w:sz w:val="24"/>
          <w:szCs w:val="24"/>
        </w:rPr>
        <w:tab/>
        <w:t>Serumelektrolytter, blodglucose, væskebalance, syre/base-balance og nyrefunktion bør monitoreres regelmæssigt.</w:t>
      </w:r>
    </w:p>
    <w:p w14:paraId="1D5F49B3" w14:textId="77777777" w:rsidR="00EB46FD" w:rsidRDefault="00EB46FD" w:rsidP="00EB46FD">
      <w:pPr>
        <w:ind w:left="851" w:hanging="851"/>
        <w:rPr>
          <w:color w:val="333333"/>
          <w:sz w:val="24"/>
          <w:szCs w:val="24"/>
        </w:rPr>
      </w:pPr>
    </w:p>
    <w:p w14:paraId="6B9B18B0" w14:textId="77777777" w:rsidR="00EB46FD" w:rsidRDefault="00EB46FD" w:rsidP="00EB46FD">
      <w:pPr>
        <w:ind w:left="851" w:hanging="851"/>
        <w:rPr>
          <w:sz w:val="24"/>
          <w:szCs w:val="24"/>
        </w:rPr>
      </w:pPr>
      <w:r>
        <w:rPr>
          <w:color w:val="333333"/>
          <w:sz w:val="24"/>
          <w:szCs w:val="24"/>
        </w:rPr>
        <w:tab/>
      </w:r>
      <w:r>
        <w:rPr>
          <w:sz w:val="24"/>
          <w:szCs w:val="24"/>
        </w:rPr>
        <w:t>Monitorering bør også omfatte serumprotein og leverfunktionstest.</w:t>
      </w:r>
    </w:p>
    <w:p w14:paraId="380F0EC6" w14:textId="77777777" w:rsidR="00EB46FD" w:rsidRDefault="00EB46FD" w:rsidP="00EB46FD">
      <w:pPr>
        <w:ind w:left="851" w:hanging="851"/>
        <w:rPr>
          <w:sz w:val="24"/>
          <w:szCs w:val="24"/>
        </w:rPr>
      </w:pPr>
    </w:p>
    <w:p w14:paraId="34B69F11" w14:textId="77777777" w:rsidR="00EB46FD" w:rsidRDefault="00EB46FD" w:rsidP="00EB46FD">
      <w:pPr>
        <w:ind w:left="851" w:hanging="851"/>
        <w:rPr>
          <w:sz w:val="24"/>
          <w:szCs w:val="24"/>
        </w:rPr>
      </w:pPr>
      <w:r>
        <w:rPr>
          <w:sz w:val="24"/>
          <w:szCs w:val="24"/>
        </w:rPr>
        <w:tab/>
        <w:t xml:space="preserve">Hos patienter med nyreinsufficiens, skal dosis justeres omhyggeligt efter individuelle behov, sværhedsgraden af organinsufficiens og typen af substitutionsterapi (dialysebehandling, hæmofiltrering osv.). </w:t>
      </w:r>
    </w:p>
    <w:p w14:paraId="5D01208C" w14:textId="77777777" w:rsidR="00EB46FD" w:rsidRDefault="00EB46FD" w:rsidP="00EB46FD">
      <w:pPr>
        <w:ind w:left="851" w:hanging="851"/>
        <w:rPr>
          <w:sz w:val="24"/>
          <w:szCs w:val="24"/>
        </w:rPr>
      </w:pPr>
    </w:p>
    <w:p w14:paraId="0F4A7EBE" w14:textId="77777777" w:rsidR="00EB46FD" w:rsidRDefault="00EB46FD" w:rsidP="00EB46FD">
      <w:pPr>
        <w:ind w:left="851" w:hanging="851"/>
        <w:rPr>
          <w:sz w:val="24"/>
          <w:szCs w:val="24"/>
        </w:rPr>
      </w:pPr>
      <w:r>
        <w:rPr>
          <w:sz w:val="24"/>
          <w:szCs w:val="24"/>
        </w:rPr>
        <w:tab/>
        <w:t xml:space="preserve">Hos patienter med leverinsufficiens skal dosis justeres omhyggeligt efter individuelle behov og sværhedsgraden af organinsufficiens. </w:t>
      </w:r>
    </w:p>
    <w:p w14:paraId="37ECF75F" w14:textId="77777777" w:rsidR="00EB46FD" w:rsidRDefault="00EB46FD" w:rsidP="00EB46FD">
      <w:pPr>
        <w:ind w:left="851" w:hanging="851"/>
        <w:rPr>
          <w:sz w:val="24"/>
          <w:szCs w:val="24"/>
        </w:rPr>
      </w:pPr>
    </w:p>
    <w:p w14:paraId="18DAC1C5" w14:textId="77777777" w:rsidR="00EB46FD" w:rsidRDefault="00EB46FD" w:rsidP="00EB46FD">
      <w:pPr>
        <w:ind w:left="851"/>
        <w:rPr>
          <w:sz w:val="24"/>
          <w:szCs w:val="24"/>
        </w:rPr>
      </w:pPr>
      <w:r>
        <w:rPr>
          <w:sz w:val="24"/>
          <w:szCs w:val="24"/>
        </w:rPr>
        <w:t>Aminosyreopløsninger er kun en del af parenteral ernæring. For fuldstændig parenteral ernæring skal der, sammen med aminosyrer, administreres substrater fra ikke-proteinholdige energikilder, essentielle fedtsyrer, elektrolytter, vitaminer, væske og sporstoffer.</w:t>
      </w:r>
    </w:p>
    <w:p w14:paraId="1B485645" w14:textId="77777777" w:rsidR="00EB46FD" w:rsidRDefault="00EB46FD" w:rsidP="00EB46FD">
      <w:pPr>
        <w:rPr>
          <w:sz w:val="24"/>
          <w:szCs w:val="24"/>
        </w:rPr>
      </w:pPr>
      <w:r>
        <w:rPr>
          <w:sz w:val="24"/>
          <w:szCs w:val="24"/>
        </w:rPr>
        <w:tab/>
      </w:r>
    </w:p>
    <w:p w14:paraId="41225548" w14:textId="77777777" w:rsidR="00EB46FD" w:rsidRDefault="00EB46FD" w:rsidP="00EB46FD">
      <w:pPr>
        <w:ind w:firstLine="851"/>
        <w:rPr>
          <w:sz w:val="24"/>
          <w:szCs w:val="24"/>
        </w:rPr>
      </w:pPr>
      <w:r>
        <w:rPr>
          <w:sz w:val="24"/>
          <w:szCs w:val="24"/>
        </w:rPr>
        <w:t>Pædiatriske formuleringer bør anvendes i tilfælde af mikronæringsstoffer.</w:t>
      </w:r>
    </w:p>
    <w:p w14:paraId="5D2E782E" w14:textId="77777777" w:rsidR="00EB46FD" w:rsidRDefault="00EB46FD" w:rsidP="00EB46FD">
      <w:pPr>
        <w:ind w:left="851" w:hanging="851"/>
        <w:rPr>
          <w:sz w:val="24"/>
          <w:szCs w:val="24"/>
        </w:rPr>
      </w:pPr>
    </w:p>
    <w:p w14:paraId="5AC5726C" w14:textId="77777777" w:rsidR="00EB46FD" w:rsidRDefault="00EB46FD" w:rsidP="00EB46FD">
      <w:pPr>
        <w:ind w:left="851" w:hanging="851"/>
        <w:rPr>
          <w:sz w:val="24"/>
          <w:szCs w:val="24"/>
        </w:rPr>
      </w:pPr>
      <w:r>
        <w:rPr>
          <w:sz w:val="24"/>
          <w:szCs w:val="24"/>
        </w:rPr>
        <w:tab/>
        <w:t>Ved længerevarende behandling (flere uger) skal blodtal og koagulationsfaktorer monitoreres nøje.</w:t>
      </w:r>
    </w:p>
    <w:p w14:paraId="63C380C9" w14:textId="77777777" w:rsidR="00DA680E" w:rsidRPr="00EC0B9B" w:rsidRDefault="00DA680E" w:rsidP="00EB46FD">
      <w:pPr>
        <w:ind w:left="851" w:hanging="851"/>
        <w:rPr>
          <w:sz w:val="24"/>
          <w:szCs w:val="24"/>
        </w:rPr>
      </w:pPr>
    </w:p>
    <w:p w14:paraId="5E3079E8" w14:textId="77777777" w:rsidR="00DA680E" w:rsidRPr="00EC0B9B" w:rsidRDefault="00DA680E" w:rsidP="00DA680E">
      <w:pPr>
        <w:ind w:left="851" w:hanging="851"/>
        <w:rPr>
          <w:b/>
          <w:sz w:val="24"/>
          <w:szCs w:val="24"/>
        </w:rPr>
      </w:pPr>
      <w:r>
        <w:rPr>
          <w:b/>
          <w:sz w:val="24"/>
          <w:szCs w:val="24"/>
        </w:rPr>
        <w:t>4.5</w:t>
      </w:r>
      <w:r>
        <w:rPr>
          <w:b/>
          <w:sz w:val="24"/>
          <w:szCs w:val="24"/>
        </w:rPr>
        <w:tab/>
      </w:r>
      <w:r w:rsidRPr="00EC0B9B">
        <w:rPr>
          <w:b/>
          <w:sz w:val="24"/>
          <w:szCs w:val="24"/>
        </w:rPr>
        <w:t>Interaktion med andre lægemidler og andre former for interaktion</w:t>
      </w:r>
    </w:p>
    <w:p w14:paraId="04C19FC9" w14:textId="77777777" w:rsidR="00DA680E" w:rsidRPr="00AA588F" w:rsidRDefault="00DA680E" w:rsidP="00DA680E">
      <w:pPr>
        <w:ind w:left="851" w:hanging="851"/>
        <w:rPr>
          <w:sz w:val="24"/>
          <w:szCs w:val="24"/>
        </w:rPr>
      </w:pPr>
      <w:r w:rsidRPr="00EC0B9B">
        <w:rPr>
          <w:sz w:val="24"/>
          <w:szCs w:val="24"/>
        </w:rPr>
        <w:tab/>
      </w:r>
      <w:r w:rsidRPr="00AA588F">
        <w:rPr>
          <w:sz w:val="24"/>
          <w:szCs w:val="24"/>
        </w:rPr>
        <w:t>Ikke kendt.</w:t>
      </w:r>
    </w:p>
    <w:p w14:paraId="131BA815" w14:textId="77777777" w:rsidR="00DA680E" w:rsidRPr="00EC0B9B" w:rsidRDefault="00DA680E" w:rsidP="00DA680E">
      <w:pPr>
        <w:ind w:left="851" w:hanging="851"/>
        <w:rPr>
          <w:sz w:val="24"/>
          <w:szCs w:val="24"/>
        </w:rPr>
      </w:pPr>
    </w:p>
    <w:p w14:paraId="270BDABD" w14:textId="77777777" w:rsidR="00DA680E" w:rsidRPr="00EC0B9B" w:rsidRDefault="00DA680E" w:rsidP="00DA680E">
      <w:pPr>
        <w:ind w:left="851" w:hanging="851"/>
        <w:rPr>
          <w:b/>
          <w:sz w:val="24"/>
          <w:szCs w:val="24"/>
        </w:rPr>
      </w:pPr>
      <w:r>
        <w:rPr>
          <w:b/>
          <w:sz w:val="24"/>
          <w:szCs w:val="24"/>
        </w:rPr>
        <w:t>4.6</w:t>
      </w:r>
      <w:r>
        <w:rPr>
          <w:b/>
          <w:sz w:val="24"/>
          <w:szCs w:val="24"/>
        </w:rPr>
        <w:tab/>
      </w:r>
      <w:r w:rsidRPr="00EC0B9B">
        <w:rPr>
          <w:b/>
          <w:sz w:val="24"/>
          <w:szCs w:val="24"/>
        </w:rPr>
        <w:t>Graviditet og amning</w:t>
      </w:r>
    </w:p>
    <w:p w14:paraId="0CD3457A" w14:textId="77777777" w:rsidR="00DA680E" w:rsidRPr="00AA588F" w:rsidRDefault="00DA680E" w:rsidP="00DA680E">
      <w:pPr>
        <w:ind w:left="851" w:hanging="851"/>
        <w:rPr>
          <w:sz w:val="24"/>
          <w:szCs w:val="24"/>
        </w:rPr>
      </w:pPr>
      <w:r w:rsidRPr="00EC0B9B">
        <w:rPr>
          <w:sz w:val="24"/>
          <w:szCs w:val="24"/>
        </w:rPr>
        <w:tab/>
      </w:r>
      <w:r w:rsidRPr="00AA588F">
        <w:rPr>
          <w:sz w:val="24"/>
          <w:szCs w:val="24"/>
        </w:rPr>
        <w:t>Amiped er kun beregnet til anvendelse i den pædiatriske population.</w:t>
      </w:r>
    </w:p>
    <w:p w14:paraId="201D115E" w14:textId="77777777" w:rsidR="00DA680E" w:rsidRPr="00EC0B9B" w:rsidRDefault="00DA680E" w:rsidP="00DA680E">
      <w:pPr>
        <w:ind w:left="851" w:hanging="851"/>
        <w:rPr>
          <w:sz w:val="24"/>
          <w:szCs w:val="24"/>
        </w:rPr>
      </w:pPr>
    </w:p>
    <w:p w14:paraId="163017E5" w14:textId="77777777" w:rsidR="00DA680E" w:rsidRPr="00EC0B9B" w:rsidRDefault="00DA680E" w:rsidP="00DA680E">
      <w:pPr>
        <w:ind w:left="851" w:hanging="851"/>
        <w:rPr>
          <w:b/>
          <w:sz w:val="24"/>
          <w:szCs w:val="24"/>
        </w:rPr>
      </w:pPr>
      <w:r>
        <w:rPr>
          <w:b/>
          <w:sz w:val="24"/>
          <w:szCs w:val="24"/>
        </w:rPr>
        <w:t>4.7</w:t>
      </w:r>
      <w:r>
        <w:rPr>
          <w:b/>
          <w:sz w:val="24"/>
          <w:szCs w:val="24"/>
        </w:rPr>
        <w:tab/>
      </w:r>
      <w:r w:rsidRPr="00EC0B9B">
        <w:rPr>
          <w:b/>
          <w:sz w:val="24"/>
          <w:szCs w:val="24"/>
        </w:rPr>
        <w:t>Virkninger på evnen til at føre motorkøretøj eller betjene maskiner</w:t>
      </w:r>
    </w:p>
    <w:p w14:paraId="4E117060" w14:textId="77777777" w:rsidR="00DA680E" w:rsidRPr="00AA588F" w:rsidRDefault="00DA680E" w:rsidP="00DA680E">
      <w:pPr>
        <w:ind w:left="851" w:hanging="851"/>
        <w:rPr>
          <w:sz w:val="24"/>
          <w:szCs w:val="24"/>
        </w:rPr>
      </w:pPr>
      <w:r w:rsidRPr="00EC0B9B">
        <w:rPr>
          <w:sz w:val="24"/>
          <w:szCs w:val="24"/>
        </w:rPr>
        <w:tab/>
      </w:r>
      <w:r w:rsidRPr="00AA588F">
        <w:rPr>
          <w:sz w:val="24"/>
          <w:szCs w:val="24"/>
        </w:rPr>
        <w:t>Ikke relevant.</w:t>
      </w:r>
    </w:p>
    <w:p w14:paraId="0E10F7F5" w14:textId="77777777" w:rsidR="00DA680E" w:rsidRPr="00EC0B9B" w:rsidRDefault="00DA680E" w:rsidP="00DA680E">
      <w:pPr>
        <w:ind w:left="851" w:hanging="851"/>
        <w:rPr>
          <w:sz w:val="24"/>
          <w:szCs w:val="24"/>
        </w:rPr>
      </w:pPr>
    </w:p>
    <w:p w14:paraId="3C0526C1" w14:textId="77777777" w:rsidR="00DA680E" w:rsidRPr="00EC0B9B" w:rsidRDefault="00DA680E" w:rsidP="00DA680E">
      <w:pPr>
        <w:ind w:left="851" w:hanging="851"/>
        <w:rPr>
          <w:b/>
          <w:sz w:val="24"/>
          <w:szCs w:val="24"/>
        </w:rPr>
      </w:pPr>
      <w:r>
        <w:rPr>
          <w:b/>
          <w:sz w:val="24"/>
          <w:szCs w:val="24"/>
        </w:rPr>
        <w:t>4.8</w:t>
      </w:r>
      <w:r>
        <w:rPr>
          <w:b/>
          <w:sz w:val="24"/>
          <w:szCs w:val="24"/>
        </w:rPr>
        <w:tab/>
      </w:r>
      <w:r w:rsidRPr="00EC0B9B">
        <w:rPr>
          <w:b/>
          <w:sz w:val="24"/>
          <w:szCs w:val="24"/>
        </w:rPr>
        <w:t>Bivirkninger</w:t>
      </w:r>
    </w:p>
    <w:p w14:paraId="2CAC8F29" w14:textId="77777777" w:rsidR="00DA680E" w:rsidRPr="00AA588F" w:rsidRDefault="00DA680E" w:rsidP="00DA680E">
      <w:pPr>
        <w:ind w:left="851" w:hanging="851"/>
        <w:rPr>
          <w:sz w:val="24"/>
          <w:szCs w:val="24"/>
        </w:rPr>
      </w:pPr>
      <w:r w:rsidRPr="00EC0B9B">
        <w:rPr>
          <w:sz w:val="24"/>
          <w:szCs w:val="24"/>
        </w:rPr>
        <w:tab/>
      </w:r>
      <w:r w:rsidRPr="00AA588F">
        <w:rPr>
          <w:sz w:val="24"/>
          <w:szCs w:val="24"/>
        </w:rPr>
        <w:t>Bivirkninger, der dog ikke er specifikt relaterede til produktet, men til generel parenteral ernæring, kan forekomme, specielt i begyndelsen af behandlingen.</w:t>
      </w:r>
    </w:p>
    <w:p w14:paraId="72FCD196" w14:textId="77777777" w:rsidR="00DA680E" w:rsidRPr="00AA588F" w:rsidRDefault="00DA680E" w:rsidP="00DA680E">
      <w:pPr>
        <w:ind w:left="851" w:hanging="851"/>
        <w:rPr>
          <w:sz w:val="24"/>
          <w:szCs w:val="24"/>
        </w:rPr>
      </w:pPr>
    </w:p>
    <w:p w14:paraId="68016273" w14:textId="77777777" w:rsidR="00DA680E" w:rsidRDefault="00DA680E" w:rsidP="00DA680E">
      <w:pPr>
        <w:ind w:left="851"/>
        <w:rPr>
          <w:sz w:val="24"/>
          <w:szCs w:val="24"/>
        </w:rPr>
      </w:pPr>
      <w:r>
        <w:rPr>
          <w:sz w:val="24"/>
          <w:szCs w:val="24"/>
        </w:rPr>
        <w:t>Bivirkningerne er angivet efter deres hyppighed som følger:</w:t>
      </w:r>
    </w:p>
    <w:p w14:paraId="182AB277" w14:textId="77777777" w:rsidR="00DA680E" w:rsidRDefault="00DA680E" w:rsidP="00DA680E">
      <w:pPr>
        <w:ind w:left="851" w:hanging="851"/>
        <w:rPr>
          <w:sz w:val="24"/>
          <w:szCs w:val="24"/>
        </w:rPr>
      </w:pPr>
      <w:r>
        <w:rPr>
          <w:sz w:val="24"/>
          <w:szCs w:val="24"/>
        </w:rPr>
        <w:tab/>
        <w:t>Meget almindelig (≥1/10)</w:t>
      </w:r>
    </w:p>
    <w:p w14:paraId="390D4D28" w14:textId="77777777" w:rsidR="00DA680E" w:rsidRDefault="00DA680E" w:rsidP="00DA680E">
      <w:pPr>
        <w:ind w:left="851" w:hanging="851"/>
        <w:rPr>
          <w:sz w:val="24"/>
          <w:szCs w:val="24"/>
        </w:rPr>
      </w:pPr>
      <w:r>
        <w:rPr>
          <w:sz w:val="24"/>
          <w:szCs w:val="24"/>
        </w:rPr>
        <w:tab/>
        <w:t>Almindelig (≥1/100 til &lt;1/10)</w:t>
      </w:r>
    </w:p>
    <w:p w14:paraId="4E55CDC6" w14:textId="77777777" w:rsidR="00DA680E" w:rsidRDefault="00DA680E" w:rsidP="00DA680E">
      <w:pPr>
        <w:ind w:left="851" w:hanging="851"/>
        <w:rPr>
          <w:sz w:val="24"/>
          <w:szCs w:val="24"/>
        </w:rPr>
      </w:pPr>
      <w:r>
        <w:rPr>
          <w:sz w:val="24"/>
          <w:szCs w:val="24"/>
        </w:rPr>
        <w:tab/>
        <w:t>Ikke almindelig (≥1/1.000 til &lt;1/100)</w:t>
      </w:r>
    </w:p>
    <w:p w14:paraId="4CC40164" w14:textId="77777777" w:rsidR="00DA680E" w:rsidRDefault="00DA680E" w:rsidP="00DA680E">
      <w:pPr>
        <w:ind w:left="851" w:hanging="851"/>
        <w:rPr>
          <w:sz w:val="24"/>
          <w:szCs w:val="24"/>
        </w:rPr>
      </w:pPr>
      <w:r>
        <w:rPr>
          <w:sz w:val="24"/>
          <w:szCs w:val="24"/>
        </w:rPr>
        <w:tab/>
        <w:t>Sjælden (≥1/10.000 til &lt;1/1.000)</w:t>
      </w:r>
    </w:p>
    <w:p w14:paraId="167638B7" w14:textId="77777777" w:rsidR="00DA680E" w:rsidRDefault="00DA680E" w:rsidP="00DA680E">
      <w:pPr>
        <w:ind w:left="851" w:hanging="851"/>
        <w:rPr>
          <w:sz w:val="24"/>
          <w:szCs w:val="24"/>
        </w:rPr>
      </w:pPr>
      <w:r>
        <w:rPr>
          <w:sz w:val="24"/>
          <w:szCs w:val="24"/>
        </w:rPr>
        <w:tab/>
        <w:t>Meget sjælden (&lt;1/10.000)</w:t>
      </w:r>
    </w:p>
    <w:p w14:paraId="506A80B9" w14:textId="77777777" w:rsidR="00DA680E" w:rsidRDefault="00DA680E" w:rsidP="00DA680E">
      <w:pPr>
        <w:ind w:left="851"/>
        <w:rPr>
          <w:sz w:val="24"/>
          <w:szCs w:val="24"/>
        </w:rPr>
      </w:pPr>
      <w:r>
        <w:rPr>
          <w:sz w:val="24"/>
          <w:szCs w:val="24"/>
        </w:rPr>
        <w:t>Ikke kendt (kan ikke estimeres ud fra forhåndenværende data)</w:t>
      </w:r>
    </w:p>
    <w:p w14:paraId="20D9148C" w14:textId="77777777" w:rsidR="00DA680E" w:rsidRDefault="00DA680E" w:rsidP="00DA680E">
      <w:pPr>
        <w:ind w:left="851"/>
        <w:rPr>
          <w:sz w:val="24"/>
          <w:szCs w:val="24"/>
        </w:rPr>
      </w:pPr>
    </w:p>
    <w:p w14:paraId="42F60272" w14:textId="77777777" w:rsidR="00DA680E" w:rsidRDefault="00DA680E" w:rsidP="00DA680E">
      <w:pPr>
        <w:ind w:left="851"/>
        <w:rPr>
          <w:b/>
          <w:i/>
          <w:sz w:val="24"/>
          <w:szCs w:val="24"/>
        </w:rPr>
      </w:pPr>
      <w:r>
        <w:rPr>
          <w:b/>
          <w:i/>
          <w:sz w:val="24"/>
          <w:szCs w:val="24"/>
        </w:rPr>
        <w:t>Immunsystemet</w:t>
      </w:r>
    </w:p>
    <w:p w14:paraId="72C8A31B" w14:textId="77777777" w:rsidR="00DA680E" w:rsidRDefault="00DA680E" w:rsidP="00DA680E">
      <w:pPr>
        <w:ind w:left="851"/>
        <w:rPr>
          <w:sz w:val="24"/>
          <w:szCs w:val="24"/>
        </w:rPr>
      </w:pPr>
      <w:r>
        <w:rPr>
          <w:sz w:val="24"/>
          <w:szCs w:val="24"/>
        </w:rPr>
        <w:t>Ikke kendt: overfølsomhedsreaktioner</w:t>
      </w:r>
    </w:p>
    <w:p w14:paraId="16263EE5" w14:textId="77777777" w:rsidR="00DA680E" w:rsidRDefault="00DA680E" w:rsidP="00DA680E">
      <w:pPr>
        <w:ind w:left="851"/>
        <w:rPr>
          <w:sz w:val="24"/>
          <w:szCs w:val="24"/>
        </w:rPr>
      </w:pPr>
    </w:p>
    <w:p w14:paraId="544782E0" w14:textId="77777777" w:rsidR="00DA680E" w:rsidRDefault="00DA680E" w:rsidP="00DA680E">
      <w:pPr>
        <w:ind w:left="851"/>
        <w:rPr>
          <w:b/>
          <w:i/>
          <w:sz w:val="24"/>
          <w:szCs w:val="24"/>
        </w:rPr>
      </w:pPr>
      <w:r>
        <w:rPr>
          <w:b/>
          <w:i/>
          <w:sz w:val="24"/>
          <w:szCs w:val="24"/>
        </w:rPr>
        <w:t xml:space="preserve">Mave-tarm-kanalen </w:t>
      </w:r>
    </w:p>
    <w:p w14:paraId="5674A13E" w14:textId="77777777" w:rsidR="00DA680E" w:rsidRDefault="00DA680E" w:rsidP="00DA680E">
      <w:pPr>
        <w:ind w:left="851"/>
        <w:rPr>
          <w:b/>
          <w:i/>
          <w:sz w:val="24"/>
          <w:szCs w:val="24"/>
        </w:rPr>
      </w:pPr>
      <w:r>
        <w:rPr>
          <w:sz w:val="24"/>
          <w:szCs w:val="24"/>
        </w:rPr>
        <w:t>Ikke almindelig: kvalme, opkastning</w:t>
      </w:r>
    </w:p>
    <w:p w14:paraId="535AA781" w14:textId="77777777" w:rsidR="00DA680E" w:rsidRDefault="00DA680E" w:rsidP="00DA680E">
      <w:pPr>
        <w:ind w:left="851" w:hanging="851"/>
        <w:rPr>
          <w:sz w:val="24"/>
          <w:szCs w:val="24"/>
        </w:rPr>
      </w:pPr>
      <w:r>
        <w:rPr>
          <w:sz w:val="24"/>
          <w:szCs w:val="24"/>
        </w:rPr>
        <w:tab/>
      </w:r>
    </w:p>
    <w:p w14:paraId="57D8F3DA" w14:textId="77777777" w:rsidR="00DA680E" w:rsidRDefault="00DA680E" w:rsidP="00DA680E">
      <w:pPr>
        <w:autoSpaceDE w:val="0"/>
        <w:autoSpaceDN w:val="0"/>
        <w:ind w:left="851"/>
        <w:rPr>
          <w:sz w:val="24"/>
          <w:szCs w:val="24"/>
          <w:u w:val="single"/>
          <w:lang w:eastAsia="da-DK"/>
        </w:rPr>
      </w:pPr>
      <w:r>
        <w:rPr>
          <w:sz w:val="24"/>
          <w:szCs w:val="24"/>
          <w:u w:val="single"/>
          <w:lang w:eastAsia="da-DK"/>
        </w:rPr>
        <w:t>Indberetning af formodede bivirkninger</w:t>
      </w:r>
    </w:p>
    <w:p w14:paraId="390FD2EE" w14:textId="77777777" w:rsidR="00DA680E" w:rsidRDefault="00DA680E" w:rsidP="00DA680E">
      <w:pPr>
        <w:ind w:left="851"/>
        <w:rPr>
          <w:sz w:val="24"/>
          <w:szCs w:val="24"/>
          <w:lang w:eastAsia="da-DK"/>
        </w:rPr>
      </w:pPr>
      <w:r>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14:paraId="2F1BBB0B" w14:textId="77777777" w:rsidR="00DA680E" w:rsidRDefault="00DA680E" w:rsidP="00DA680E">
      <w:pPr>
        <w:ind w:left="851"/>
        <w:rPr>
          <w:sz w:val="24"/>
          <w:szCs w:val="24"/>
          <w:lang w:eastAsia="da-DK"/>
        </w:rPr>
      </w:pPr>
    </w:p>
    <w:p w14:paraId="55E372E1" w14:textId="77777777" w:rsidR="00DA680E" w:rsidRDefault="00DA680E" w:rsidP="00DA680E">
      <w:pPr>
        <w:ind w:left="851"/>
        <w:rPr>
          <w:sz w:val="24"/>
          <w:szCs w:val="24"/>
          <w:lang w:eastAsia="da-DK"/>
        </w:rPr>
      </w:pPr>
      <w:r>
        <w:rPr>
          <w:sz w:val="24"/>
          <w:szCs w:val="24"/>
          <w:lang w:eastAsia="da-DK"/>
        </w:rPr>
        <w:t>Lægemiddelstyrelsen</w:t>
      </w:r>
    </w:p>
    <w:p w14:paraId="11BB126F" w14:textId="77777777" w:rsidR="00DA680E" w:rsidRDefault="00DA680E" w:rsidP="00DA680E">
      <w:pPr>
        <w:ind w:left="851"/>
        <w:rPr>
          <w:sz w:val="24"/>
          <w:szCs w:val="24"/>
          <w:lang w:eastAsia="da-DK"/>
        </w:rPr>
      </w:pPr>
      <w:r>
        <w:rPr>
          <w:sz w:val="24"/>
          <w:szCs w:val="24"/>
          <w:lang w:eastAsia="da-DK"/>
        </w:rPr>
        <w:t>Axel Heides Gade 1</w:t>
      </w:r>
    </w:p>
    <w:p w14:paraId="50BEE6FE" w14:textId="77777777" w:rsidR="00DA680E" w:rsidRDefault="00DA680E" w:rsidP="00DA680E">
      <w:pPr>
        <w:ind w:left="851"/>
        <w:rPr>
          <w:sz w:val="24"/>
          <w:szCs w:val="24"/>
          <w:lang w:eastAsia="da-DK"/>
        </w:rPr>
      </w:pPr>
      <w:r>
        <w:rPr>
          <w:sz w:val="24"/>
          <w:szCs w:val="24"/>
          <w:lang w:eastAsia="da-DK"/>
        </w:rPr>
        <w:t>DK-2300 København S</w:t>
      </w:r>
    </w:p>
    <w:p w14:paraId="46B080BB" w14:textId="77777777" w:rsidR="00DA680E" w:rsidRDefault="00DA680E" w:rsidP="00DA680E">
      <w:pPr>
        <w:ind w:left="851"/>
        <w:rPr>
          <w:sz w:val="24"/>
          <w:szCs w:val="24"/>
          <w:lang w:val="en-US" w:eastAsia="da-DK"/>
        </w:rPr>
      </w:pPr>
      <w:r>
        <w:rPr>
          <w:sz w:val="24"/>
          <w:szCs w:val="24"/>
          <w:lang w:val="en-US" w:eastAsia="da-DK"/>
        </w:rPr>
        <w:t xml:space="preserve">Websted: </w:t>
      </w:r>
      <w:hyperlink r:id="rId8" w:history="1">
        <w:r>
          <w:rPr>
            <w:rStyle w:val="Hyperlink"/>
            <w:color w:val="0000FF"/>
            <w:sz w:val="24"/>
            <w:lang w:val="en-US" w:eastAsia="da-DK"/>
          </w:rPr>
          <w:t>www.meldenbivirkning.dk</w:t>
        </w:r>
      </w:hyperlink>
    </w:p>
    <w:p w14:paraId="7C475355" w14:textId="77777777" w:rsidR="00DA680E" w:rsidRPr="00AA588F" w:rsidRDefault="00DA680E" w:rsidP="00DA680E">
      <w:pPr>
        <w:ind w:left="851" w:hanging="851"/>
        <w:rPr>
          <w:szCs w:val="24"/>
          <w:lang w:val="en-US"/>
        </w:rPr>
      </w:pPr>
    </w:p>
    <w:p w14:paraId="5754D612" w14:textId="77777777" w:rsidR="00DA680E" w:rsidRPr="00EC0B9B" w:rsidRDefault="00DA680E" w:rsidP="00DA680E">
      <w:pPr>
        <w:ind w:left="851" w:hanging="851"/>
        <w:rPr>
          <w:b/>
          <w:sz w:val="24"/>
          <w:szCs w:val="24"/>
        </w:rPr>
      </w:pPr>
      <w:r>
        <w:rPr>
          <w:b/>
          <w:sz w:val="24"/>
          <w:szCs w:val="24"/>
        </w:rPr>
        <w:t>4.9</w:t>
      </w:r>
      <w:r>
        <w:rPr>
          <w:b/>
          <w:sz w:val="24"/>
          <w:szCs w:val="24"/>
        </w:rPr>
        <w:tab/>
      </w:r>
      <w:r w:rsidRPr="00EC0B9B">
        <w:rPr>
          <w:b/>
          <w:sz w:val="24"/>
          <w:szCs w:val="24"/>
        </w:rPr>
        <w:t>Overdosering</w:t>
      </w:r>
    </w:p>
    <w:p w14:paraId="6CA5437B" w14:textId="77777777" w:rsidR="00DA680E" w:rsidRDefault="00DA680E" w:rsidP="00DA680E">
      <w:pPr>
        <w:ind w:left="851" w:hanging="851"/>
        <w:rPr>
          <w:i/>
          <w:sz w:val="24"/>
          <w:szCs w:val="24"/>
        </w:rPr>
      </w:pPr>
      <w:r w:rsidRPr="00EC0B9B">
        <w:rPr>
          <w:sz w:val="24"/>
          <w:szCs w:val="24"/>
        </w:rPr>
        <w:tab/>
      </w:r>
      <w:r>
        <w:rPr>
          <w:i/>
          <w:sz w:val="24"/>
          <w:szCs w:val="24"/>
        </w:rPr>
        <w:t>Symptomer på overdosering med væske</w:t>
      </w:r>
    </w:p>
    <w:p w14:paraId="1B1AC8D0" w14:textId="77777777" w:rsidR="00DA680E" w:rsidRDefault="00DA680E" w:rsidP="00DA680E">
      <w:pPr>
        <w:ind w:left="851" w:hanging="851"/>
        <w:rPr>
          <w:sz w:val="24"/>
          <w:szCs w:val="24"/>
        </w:rPr>
      </w:pPr>
      <w:r>
        <w:rPr>
          <w:i/>
          <w:sz w:val="24"/>
          <w:szCs w:val="24"/>
        </w:rPr>
        <w:tab/>
      </w:r>
      <w:r>
        <w:rPr>
          <w:sz w:val="24"/>
          <w:szCs w:val="24"/>
        </w:rPr>
        <w:t xml:space="preserve">Overdosering eller for høj infusionshastighed kan føre til overhydrering, elektrolytforstyrrelser og lungeødem. </w:t>
      </w:r>
    </w:p>
    <w:p w14:paraId="6D96823E" w14:textId="77777777" w:rsidR="00DA680E" w:rsidRDefault="00DA680E" w:rsidP="00DA680E">
      <w:pPr>
        <w:ind w:left="851" w:hanging="851"/>
        <w:rPr>
          <w:sz w:val="24"/>
          <w:szCs w:val="24"/>
        </w:rPr>
      </w:pPr>
    </w:p>
    <w:p w14:paraId="420F6495" w14:textId="77777777" w:rsidR="00DA680E" w:rsidRDefault="00DA680E" w:rsidP="00DA680E">
      <w:pPr>
        <w:ind w:left="851" w:hanging="851"/>
        <w:rPr>
          <w:i/>
          <w:sz w:val="24"/>
          <w:szCs w:val="24"/>
        </w:rPr>
      </w:pPr>
      <w:r>
        <w:rPr>
          <w:sz w:val="24"/>
          <w:szCs w:val="24"/>
        </w:rPr>
        <w:tab/>
      </w:r>
      <w:r>
        <w:rPr>
          <w:i/>
          <w:sz w:val="24"/>
          <w:szCs w:val="24"/>
        </w:rPr>
        <w:t xml:space="preserve">Symptomer på overdosering med aminosyrer </w:t>
      </w:r>
    </w:p>
    <w:p w14:paraId="63927CDF" w14:textId="77777777" w:rsidR="00DA680E" w:rsidRDefault="00DA680E" w:rsidP="00DA680E">
      <w:pPr>
        <w:ind w:left="851" w:hanging="851"/>
        <w:rPr>
          <w:sz w:val="24"/>
          <w:szCs w:val="24"/>
        </w:rPr>
      </w:pPr>
      <w:r>
        <w:rPr>
          <w:sz w:val="24"/>
          <w:szCs w:val="24"/>
        </w:rPr>
        <w:tab/>
        <w:t xml:space="preserve">Overdosering eller for høj infusionshastighed kan medføre overfølsomhedsreaktioner, der ses i form af utilpashed, opkastning, kulderystelser, hovedpine, metabolisk acidose, hyperammoniæmi og tab af renale aminosyrer. </w:t>
      </w:r>
    </w:p>
    <w:p w14:paraId="05CD6190" w14:textId="77777777" w:rsidR="00DA680E" w:rsidRDefault="00DA680E" w:rsidP="00DA680E">
      <w:pPr>
        <w:ind w:left="851" w:hanging="851"/>
        <w:rPr>
          <w:sz w:val="24"/>
          <w:szCs w:val="24"/>
        </w:rPr>
      </w:pPr>
    </w:p>
    <w:p w14:paraId="33249007" w14:textId="77777777" w:rsidR="00DA680E" w:rsidRDefault="00DA680E" w:rsidP="00DA680E">
      <w:pPr>
        <w:ind w:left="851" w:hanging="851"/>
        <w:rPr>
          <w:i/>
          <w:sz w:val="24"/>
          <w:szCs w:val="24"/>
        </w:rPr>
      </w:pPr>
      <w:r>
        <w:rPr>
          <w:i/>
          <w:sz w:val="24"/>
          <w:szCs w:val="24"/>
        </w:rPr>
        <w:tab/>
        <w:t>Behandling</w:t>
      </w:r>
    </w:p>
    <w:p w14:paraId="1CB637A9" w14:textId="77777777" w:rsidR="00DA680E" w:rsidRDefault="00DA680E" w:rsidP="00DA680E">
      <w:pPr>
        <w:ind w:left="851" w:hanging="851"/>
        <w:rPr>
          <w:sz w:val="24"/>
          <w:szCs w:val="24"/>
        </w:rPr>
      </w:pPr>
      <w:r>
        <w:rPr>
          <w:sz w:val="24"/>
          <w:szCs w:val="24"/>
        </w:rPr>
        <w:tab/>
        <w:t>Hvis der opstår overfølsomhedsreaktioner, bør infusionen af aminosyrer midlertidigt afbrydes og senere genoptages ved en lavere infusionshastighed.</w:t>
      </w:r>
    </w:p>
    <w:p w14:paraId="1581FD14" w14:textId="77777777" w:rsidR="00DA680E" w:rsidRPr="00EC0B9B" w:rsidRDefault="00DA680E" w:rsidP="00DA680E">
      <w:pPr>
        <w:ind w:left="851" w:hanging="851"/>
        <w:rPr>
          <w:sz w:val="24"/>
          <w:szCs w:val="24"/>
        </w:rPr>
      </w:pPr>
    </w:p>
    <w:p w14:paraId="36D6A1F6" w14:textId="77777777" w:rsidR="00DA680E" w:rsidRPr="00EC0B9B" w:rsidRDefault="00DA680E" w:rsidP="00DA680E">
      <w:pPr>
        <w:ind w:left="851" w:hanging="851"/>
        <w:rPr>
          <w:b/>
          <w:sz w:val="24"/>
          <w:szCs w:val="24"/>
        </w:rPr>
      </w:pPr>
      <w:r>
        <w:rPr>
          <w:b/>
          <w:sz w:val="24"/>
          <w:szCs w:val="24"/>
        </w:rPr>
        <w:t>4.10</w:t>
      </w:r>
      <w:r>
        <w:rPr>
          <w:b/>
          <w:sz w:val="24"/>
          <w:szCs w:val="24"/>
        </w:rPr>
        <w:tab/>
      </w:r>
      <w:r w:rsidRPr="00EC0B9B">
        <w:rPr>
          <w:b/>
          <w:sz w:val="24"/>
          <w:szCs w:val="24"/>
        </w:rPr>
        <w:t>Udlevering</w:t>
      </w:r>
    </w:p>
    <w:p w14:paraId="63102EF6" w14:textId="77777777" w:rsidR="00DA680E" w:rsidRPr="00EC0B9B" w:rsidRDefault="00DA680E" w:rsidP="00DA680E">
      <w:pPr>
        <w:ind w:left="851" w:hanging="851"/>
        <w:rPr>
          <w:sz w:val="24"/>
          <w:szCs w:val="24"/>
        </w:rPr>
      </w:pPr>
      <w:r w:rsidRPr="00EC0B9B">
        <w:rPr>
          <w:sz w:val="24"/>
          <w:szCs w:val="24"/>
        </w:rPr>
        <w:tab/>
      </w:r>
      <w:r>
        <w:rPr>
          <w:sz w:val="24"/>
          <w:szCs w:val="24"/>
        </w:rPr>
        <w:t>B</w:t>
      </w:r>
    </w:p>
    <w:p w14:paraId="7EE66FFA" w14:textId="77777777" w:rsidR="00DA680E" w:rsidRPr="00EC0B9B" w:rsidRDefault="00DA680E" w:rsidP="00DA680E">
      <w:pPr>
        <w:ind w:left="851" w:hanging="851"/>
        <w:rPr>
          <w:sz w:val="24"/>
          <w:szCs w:val="24"/>
        </w:rPr>
      </w:pPr>
    </w:p>
    <w:p w14:paraId="6962B723" w14:textId="77777777" w:rsidR="00DA680E" w:rsidRPr="00EC0B9B" w:rsidRDefault="00DA680E" w:rsidP="00DA680E">
      <w:pPr>
        <w:ind w:left="851" w:hanging="851"/>
        <w:rPr>
          <w:sz w:val="24"/>
          <w:szCs w:val="24"/>
        </w:rPr>
      </w:pPr>
    </w:p>
    <w:p w14:paraId="0B18BA85" w14:textId="77777777" w:rsidR="00DA680E" w:rsidRPr="00EC0B9B" w:rsidRDefault="00DA680E" w:rsidP="00DA680E">
      <w:pPr>
        <w:ind w:left="851" w:hanging="851"/>
        <w:rPr>
          <w:b/>
          <w:sz w:val="24"/>
          <w:szCs w:val="24"/>
        </w:rPr>
      </w:pPr>
      <w:r>
        <w:rPr>
          <w:b/>
          <w:sz w:val="24"/>
          <w:szCs w:val="24"/>
        </w:rPr>
        <w:t>5.</w:t>
      </w:r>
      <w:r>
        <w:rPr>
          <w:b/>
          <w:sz w:val="24"/>
          <w:szCs w:val="24"/>
        </w:rPr>
        <w:tab/>
      </w:r>
      <w:r w:rsidRPr="00EC0B9B">
        <w:rPr>
          <w:b/>
          <w:sz w:val="24"/>
          <w:szCs w:val="24"/>
        </w:rPr>
        <w:t>FARMAKOLOGISKE EGENSKABER</w:t>
      </w:r>
    </w:p>
    <w:p w14:paraId="4EB83D02" w14:textId="77777777" w:rsidR="00DA680E" w:rsidRPr="00EC0B9B" w:rsidRDefault="00DA680E" w:rsidP="00DA680E">
      <w:pPr>
        <w:ind w:left="851" w:hanging="851"/>
        <w:rPr>
          <w:sz w:val="24"/>
          <w:szCs w:val="24"/>
        </w:rPr>
      </w:pPr>
    </w:p>
    <w:p w14:paraId="0D095484" w14:textId="77777777" w:rsidR="00DA680E" w:rsidRPr="00EC0B9B" w:rsidRDefault="00DA680E" w:rsidP="00DA680E">
      <w:pPr>
        <w:ind w:left="851" w:hanging="851"/>
        <w:rPr>
          <w:b/>
          <w:sz w:val="24"/>
          <w:szCs w:val="24"/>
        </w:rPr>
      </w:pPr>
      <w:r>
        <w:rPr>
          <w:b/>
          <w:sz w:val="24"/>
          <w:szCs w:val="24"/>
        </w:rPr>
        <w:t>5.0</w:t>
      </w:r>
      <w:r>
        <w:rPr>
          <w:b/>
          <w:sz w:val="24"/>
          <w:szCs w:val="24"/>
        </w:rPr>
        <w:tab/>
      </w:r>
      <w:r w:rsidRPr="00EC0B9B">
        <w:rPr>
          <w:b/>
          <w:sz w:val="24"/>
          <w:szCs w:val="24"/>
        </w:rPr>
        <w:t>Terapeutisk klassifikation</w:t>
      </w:r>
    </w:p>
    <w:p w14:paraId="39FBF6D0" w14:textId="77777777" w:rsidR="00DA680E" w:rsidRPr="00EC0B9B" w:rsidRDefault="00DA680E" w:rsidP="00DA680E">
      <w:pPr>
        <w:ind w:left="851" w:hanging="851"/>
        <w:rPr>
          <w:sz w:val="24"/>
          <w:szCs w:val="24"/>
        </w:rPr>
      </w:pPr>
      <w:r w:rsidRPr="00EC0B9B">
        <w:rPr>
          <w:sz w:val="24"/>
          <w:szCs w:val="24"/>
        </w:rPr>
        <w:tab/>
      </w:r>
      <w:r>
        <w:rPr>
          <w:sz w:val="24"/>
          <w:szCs w:val="24"/>
        </w:rPr>
        <w:t>ATC kode: B05BA01. Blodsubstitutter og perfusionsvæsker, opløsninger til parenteral ernæring, aminosyrer.</w:t>
      </w:r>
    </w:p>
    <w:p w14:paraId="12385F82" w14:textId="77777777" w:rsidR="00DA680E" w:rsidRPr="00EC0B9B" w:rsidRDefault="00DA680E" w:rsidP="00DA680E">
      <w:pPr>
        <w:ind w:left="851" w:hanging="851"/>
        <w:rPr>
          <w:sz w:val="24"/>
          <w:szCs w:val="24"/>
        </w:rPr>
      </w:pPr>
    </w:p>
    <w:p w14:paraId="17B4BED1" w14:textId="77777777" w:rsidR="00DA680E" w:rsidRPr="00EC0B9B" w:rsidRDefault="00DA680E" w:rsidP="00DA680E">
      <w:pPr>
        <w:ind w:left="851" w:hanging="851"/>
        <w:rPr>
          <w:b/>
          <w:sz w:val="24"/>
          <w:szCs w:val="24"/>
        </w:rPr>
      </w:pPr>
      <w:r>
        <w:rPr>
          <w:b/>
          <w:sz w:val="24"/>
          <w:szCs w:val="24"/>
        </w:rPr>
        <w:t>5.1</w:t>
      </w:r>
      <w:r>
        <w:rPr>
          <w:b/>
          <w:sz w:val="24"/>
          <w:szCs w:val="24"/>
        </w:rPr>
        <w:tab/>
      </w:r>
      <w:r w:rsidRPr="00EC0B9B">
        <w:rPr>
          <w:b/>
          <w:sz w:val="24"/>
          <w:szCs w:val="24"/>
        </w:rPr>
        <w:t>Farmakodynamiske egenskaber</w:t>
      </w:r>
    </w:p>
    <w:p w14:paraId="0C09216F" w14:textId="77777777" w:rsidR="00EB46FD" w:rsidRDefault="00DA680E" w:rsidP="00EB46FD">
      <w:pPr>
        <w:ind w:left="851" w:hanging="851"/>
        <w:rPr>
          <w:bCs/>
          <w:sz w:val="24"/>
          <w:szCs w:val="24"/>
          <w:u w:val="single"/>
        </w:rPr>
      </w:pPr>
      <w:r w:rsidRPr="00EC0B9B">
        <w:rPr>
          <w:sz w:val="24"/>
          <w:szCs w:val="24"/>
        </w:rPr>
        <w:tab/>
      </w:r>
      <w:r w:rsidR="00EB46FD">
        <w:rPr>
          <w:bCs/>
          <w:sz w:val="24"/>
          <w:szCs w:val="24"/>
          <w:u w:val="single"/>
        </w:rPr>
        <w:t>Virkningsmekanisme</w:t>
      </w:r>
    </w:p>
    <w:p w14:paraId="55545A11" w14:textId="77777777" w:rsidR="00EB46FD" w:rsidRDefault="00EB46FD" w:rsidP="00EB46FD">
      <w:pPr>
        <w:ind w:left="851"/>
        <w:rPr>
          <w:bCs/>
          <w:sz w:val="24"/>
          <w:szCs w:val="24"/>
        </w:rPr>
      </w:pPr>
      <w:r>
        <w:rPr>
          <w:bCs/>
          <w:sz w:val="24"/>
          <w:szCs w:val="24"/>
        </w:rPr>
        <w:t>Formålet med parenteral ernæring er at få tilført alle de næringsstoffer, der er nødvendige for vækst, opretholdelse og regenerering af kroppens væv osv.</w:t>
      </w:r>
    </w:p>
    <w:p w14:paraId="2010279A" w14:textId="77777777" w:rsidR="00EB46FD" w:rsidRDefault="00EB46FD" w:rsidP="00EB46FD">
      <w:pPr>
        <w:ind w:left="851"/>
        <w:rPr>
          <w:bCs/>
          <w:sz w:val="24"/>
          <w:szCs w:val="24"/>
        </w:rPr>
      </w:pPr>
    </w:p>
    <w:p w14:paraId="26CC083A" w14:textId="77777777" w:rsidR="00EB46FD" w:rsidRDefault="00EB46FD" w:rsidP="00EB46FD">
      <w:pPr>
        <w:ind w:left="851"/>
        <w:rPr>
          <w:bCs/>
          <w:sz w:val="24"/>
          <w:szCs w:val="24"/>
        </w:rPr>
      </w:pPr>
      <w:r>
        <w:rPr>
          <w:bCs/>
          <w:sz w:val="24"/>
          <w:szCs w:val="24"/>
        </w:rPr>
        <w:t>Da aminosyrer er essentielle for proteinsyntesen, har de en særlig betydning. Aminosyrer, der administreres intravenøst, bliver en del af den samlede intravaskulære og intracellulære aminosyrebeholdning. Både endogene og eksogene aminosyrer, tjener som substrat for syntesen af funktionelle og strukturelle proteiner.</w:t>
      </w:r>
    </w:p>
    <w:p w14:paraId="7C646545" w14:textId="77777777" w:rsidR="00EB46FD" w:rsidRDefault="00EB46FD" w:rsidP="00EB46FD">
      <w:pPr>
        <w:ind w:left="851"/>
        <w:rPr>
          <w:bCs/>
          <w:sz w:val="24"/>
          <w:szCs w:val="24"/>
        </w:rPr>
      </w:pPr>
    </w:p>
    <w:p w14:paraId="328DFDDB" w14:textId="77777777" w:rsidR="00DA680E" w:rsidRDefault="00EB46FD" w:rsidP="00EB46FD">
      <w:pPr>
        <w:ind w:left="851"/>
        <w:rPr>
          <w:bCs/>
          <w:sz w:val="24"/>
          <w:szCs w:val="24"/>
        </w:rPr>
      </w:pPr>
      <w:r>
        <w:rPr>
          <w:bCs/>
          <w:sz w:val="24"/>
          <w:szCs w:val="24"/>
        </w:rPr>
        <w:t>For at forhindre at aminosyrer omsættes til energiproduktion, og anvendes som energikilder til kroppens andre energikrævende processer, skal der samtidig tilføres ikke-proteinholdig energiforsyning (i form af kulhydrater eller lipider).</w:t>
      </w:r>
    </w:p>
    <w:p w14:paraId="0C5082B8" w14:textId="77777777" w:rsidR="00DA680E" w:rsidRPr="00EC0B9B" w:rsidRDefault="00DA680E" w:rsidP="00DA680E">
      <w:pPr>
        <w:ind w:left="851" w:hanging="851"/>
        <w:rPr>
          <w:sz w:val="24"/>
          <w:szCs w:val="24"/>
        </w:rPr>
      </w:pPr>
    </w:p>
    <w:p w14:paraId="07B37D40" w14:textId="77777777" w:rsidR="00DA680E" w:rsidRPr="00EC0B9B" w:rsidRDefault="00DA680E" w:rsidP="00DA680E">
      <w:pPr>
        <w:ind w:left="851" w:hanging="851"/>
        <w:rPr>
          <w:b/>
          <w:sz w:val="24"/>
          <w:szCs w:val="24"/>
        </w:rPr>
      </w:pPr>
      <w:r>
        <w:rPr>
          <w:b/>
          <w:sz w:val="24"/>
          <w:szCs w:val="24"/>
        </w:rPr>
        <w:t>5.2</w:t>
      </w:r>
      <w:r>
        <w:rPr>
          <w:b/>
          <w:sz w:val="24"/>
          <w:szCs w:val="24"/>
        </w:rPr>
        <w:tab/>
      </w:r>
      <w:r w:rsidRPr="00EC0B9B">
        <w:rPr>
          <w:b/>
          <w:sz w:val="24"/>
          <w:szCs w:val="24"/>
        </w:rPr>
        <w:t>Farmakokinetiske egenskaber</w:t>
      </w:r>
    </w:p>
    <w:p w14:paraId="0BD8C0C4" w14:textId="77777777" w:rsidR="00EB46FD" w:rsidRDefault="00DA680E" w:rsidP="00EB46FD">
      <w:pPr>
        <w:ind w:left="851" w:hanging="851"/>
        <w:rPr>
          <w:sz w:val="24"/>
          <w:szCs w:val="24"/>
          <w:u w:val="single"/>
        </w:rPr>
      </w:pPr>
      <w:r w:rsidRPr="00EC0B9B">
        <w:rPr>
          <w:sz w:val="24"/>
          <w:szCs w:val="24"/>
        </w:rPr>
        <w:tab/>
      </w:r>
      <w:r w:rsidR="00EB46FD">
        <w:rPr>
          <w:sz w:val="24"/>
          <w:szCs w:val="24"/>
          <w:u w:val="single"/>
        </w:rPr>
        <w:t>Absorption</w:t>
      </w:r>
    </w:p>
    <w:p w14:paraId="1567E1BE" w14:textId="77777777" w:rsidR="00EB46FD" w:rsidRDefault="00EB46FD" w:rsidP="00EB46FD">
      <w:pPr>
        <w:ind w:left="851"/>
        <w:rPr>
          <w:sz w:val="24"/>
          <w:szCs w:val="24"/>
        </w:rPr>
      </w:pPr>
      <w:r>
        <w:rPr>
          <w:sz w:val="24"/>
          <w:szCs w:val="24"/>
        </w:rPr>
        <w:t>Da dette lægemiddel infunderes intravenøst, er biotilgængeligheden af aminosyrerne i opløsningen 100 %.</w:t>
      </w:r>
    </w:p>
    <w:p w14:paraId="4D4BF4E3" w14:textId="77777777" w:rsidR="00EB46FD" w:rsidRDefault="00EB46FD" w:rsidP="00EB46FD">
      <w:pPr>
        <w:ind w:left="851"/>
        <w:rPr>
          <w:sz w:val="24"/>
          <w:szCs w:val="24"/>
          <w:u w:val="single"/>
        </w:rPr>
      </w:pPr>
    </w:p>
    <w:p w14:paraId="75FE9183" w14:textId="77777777" w:rsidR="00EB46FD" w:rsidRDefault="00EB46FD" w:rsidP="00EB46FD">
      <w:pPr>
        <w:ind w:left="851"/>
        <w:rPr>
          <w:sz w:val="24"/>
          <w:szCs w:val="24"/>
          <w:u w:val="single"/>
        </w:rPr>
      </w:pPr>
      <w:r>
        <w:rPr>
          <w:sz w:val="24"/>
          <w:szCs w:val="24"/>
          <w:u w:val="single"/>
        </w:rPr>
        <w:t>Distribution</w:t>
      </w:r>
    </w:p>
    <w:p w14:paraId="422141C1" w14:textId="77777777" w:rsidR="00EB46FD" w:rsidRDefault="00EB46FD" w:rsidP="00EB46FD">
      <w:pPr>
        <w:ind w:left="851"/>
        <w:rPr>
          <w:sz w:val="24"/>
          <w:szCs w:val="24"/>
        </w:rPr>
      </w:pPr>
      <w:r>
        <w:rPr>
          <w:sz w:val="24"/>
          <w:szCs w:val="24"/>
        </w:rPr>
        <w:t xml:space="preserve">Aminosyrer er inkorporeret i en række proteiner i forskellige væv i kroppen. Desuden er hver enkelt aminosyre tilstede som fri aminosyre i blodet og i cellerne. </w:t>
      </w:r>
    </w:p>
    <w:p w14:paraId="10E46A00" w14:textId="77777777" w:rsidR="00EB46FD" w:rsidRDefault="00EB46FD" w:rsidP="00EB46FD">
      <w:pPr>
        <w:ind w:left="851"/>
        <w:rPr>
          <w:sz w:val="24"/>
          <w:szCs w:val="24"/>
        </w:rPr>
      </w:pPr>
    </w:p>
    <w:p w14:paraId="25C33028" w14:textId="77777777" w:rsidR="00EB46FD" w:rsidRDefault="00EB46FD" w:rsidP="00EB46FD">
      <w:pPr>
        <w:ind w:left="851"/>
        <w:rPr>
          <w:sz w:val="24"/>
          <w:szCs w:val="24"/>
        </w:rPr>
      </w:pPr>
      <w:r>
        <w:rPr>
          <w:sz w:val="24"/>
          <w:szCs w:val="24"/>
        </w:rPr>
        <w:t>Sammensætningen af aminosyreopløsningen er baseret på resultater fra kliniske undersøgelser af metabolismen efter intravenøs administration af aminosyrer. Mængden af aminosyrerne i opløsningen er valgt således, at der opnås en homogen stigning i koncentrationen af alle aminosyrerne i plasma. Den fysiologiske mængde af aminosyrer i plasma, dvs. aminosyrehomeostase, vedligeholdes således under infusion af lægemidlet.</w:t>
      </w:r>
    </w:p>
    <w:p w14:paraId="4C1B442D" w14:textId="77777777" w:rsidR="00EB46FD" w:rsidRDefault="00EB46FD" w:rsidP="00EB46FD">
      <w:pPr>
        <w:ind w:left="851"/>
        <w:rPr>
          <w:sz w:val="24"/>
          <w:szCs w:val="24"/>
        </w:rPr>
      </w:pPr>
    </w:p>
    <w:p w14:paraId="4D133D6D" w14:textId="77777777" w:rsidR="00EB46FD" w:rsidRDefault="00EB46FD" w:rsidP="00EB46FD">
      <w:pPr>
        <w:ind w:left="851"/>
        <w:rPr>
          <w:sz w:val="24"/>
          <w:szCs w:val="24"/>
        </w:rPr>
      </w:pPr>
      <w:r>
        <w:rPr>
          <w:sz w:val="24"/>
          <w:szCs w:val="24"/>
        </w:rPr>
        <w:t xml:space="preserve">Fostrets normale vækst og udvikling afhænger af kontinuerlig tilførsel af aminosyrer fra moderen til fostret. Placenta er ansvarlig for overførslen af aminosyrer imellem de to systemer. </w:t>
      </w:r>
    </w:p>
    <w:p w14:paraId="76285895" w14:textId="77777777" w:rsidR="00EB46FD" w:rsidRDefault="00EB46FD" w:rsidP="00EB46FD">
      <w:pPr>
        <w:rPr>
          <w:sz w:val="24"/>
          <w:szCs w:val="24"/>
        </w:rPr>
      </w:pPr>
    </w:p>
    <w:p w14:paraId="04DB521B" w14:textId="77777777" w:rsidR="00EB46FD" w:rsidRDefault="00EB46FD" w:rsidP="00EB46FD">
      <w:pPr>
        <w:ind w:left="851"/>
        <w:rPr>
          <w:sz w:val="24"/>
          <w:szCs w:val="24"/>
          <w:u w:val="single"/>
        </w:rPr>
      </w:pPr>
      <w:r>
        <w:rPr>
          <w:sz w:val="24"/>
          <w:szCs w:val="24"/>
          <w:u w:val="single"/>
        </w:rPr>
        <w:t>Biotransformation</w:t>
      </w:r>
    </w:p>
    <w:p w14:paraId="6CE98097" w14:textId="77777777" w:rsidR="00EB46FD" w:rsidRDefault="00EB46FD" w:rsidP="00EB46FD">
      <w:pPr>
        <w:ind w:left="851" w:hanging="851"/>
        <w:rPr>
          <w:sz w:val="24"/>
          <w:szCs w:val="24"/>
        </w:rPr>
      </w:pPr>
      <w:r>
        <w:rPr>
          <w:sz w:val="24"/>
          <w:szCs w:val="24"/>
        </w:rPr>
        <w:tab/>
        <w:t>Aminosyrer, der ikke bliver en del af proteinsyntesen, bliver metaboliseret som følger: Aminogruppen separeres fra carbonskelettet via transaminering. Carbonkæden bliver enten oxideret direkte til CO</w:t>
      </w:r>
      <w:r>
        <w:rPr>
          <w:sz w:val="24"/>
          <w:szCs w:val="24"/>
          <w:vertAlign w:val="subscript"/>
        </w:rPr>
        <w:t xml:space="preserve">2 </w:t>
      </w:r>
      <w:r>
        <w:rPr>
          <w:sz w:val="24"/>
          <w:szCs w:val="24"/>
        </w:rPr>
        <w:t>eller anvendt som substrat for gluconeogenese i leveren. Aminogruppen bliver også metaboliseret til urinstof i leveren.</w:t>
      </w:r>
    </w:p>
    <w:p w14:paraId="54F71631" w14:textId="77777777" w:rsidR="00EB46FD" w:rsidRDefault="00EB46FD" w:rsidP="00EB46FD">
      <w:pPr>
        <w:ind w:left="851" w:hanging="851"/>
        <w:rPr>
          <w:sz w:val="24"/>
          <w:szCs w:val="24"/>
        </w:rPr>
      </w:pPr>
    </w:p>
    <w:p w14:paraId="261B4106" w14:textId="77777777" w:rsidR="00EB46FD" w:rsidRDefault="00EB46FD" w:rsidP="00EB46FD">
      <w:pPr>
        <w:ind w:left="851" w:hanging="851"/>
        <w:rPr>
          <w:sz w:val="24"/>
          <w:szCs w:val="24"/>
          <w:u w:val="single"/>
        </w:rPr>
      </w:pPr>
      <w:r>
        <w:rPr>
          <w:sz w:val="24"/>
          <w:szCs w:val="24"/>
        </w:rPr>
        <w:tab/>
      </w:r>
      <w:r>
        <w:rPr>
          <w:sz w:val="24"/>
          <w:szCs w:val="24"/>
          <w:u w:val="single"/>
        </w:rPr>
        <w:t>Elimination</w:t>
      </w:r>
    </w:p>
    <w:p w14:paraId="7E9A5A3E" w14:textId="77777777" w:rsidR="00DA680E" w:rsidRDefault="00EB46FD" w:rsidP="00EB46FD">
      <w:pPr>
        <w:ind w:left="851" w:hanging="851"/>
        <w:rPr>
          <w:sz w:val="24"/>
          <w:szCs w:val="24"/>
        </w:rPr>
      </w:pPr>
      <w:r>
        <w:rPr>
          <w:sz w:val="24"/>
          <w:szCs w:val="24"/>
        </w:rPr>
        <w:tab/>
        <w:t xml:space="preserve">Kun mindre mængder af aminosyrerne bliver udskilt uomdannet i urinen. </w:t>
      </w:r>
      <w:r w:rsidR="00DA680E">
        <w:rPr>
          <w:sz w:val="24"/>
          <w:szCs w:val="24"/>
        </w:rPr>
        <w:t xml:space="preserve"> </w:t>
      </w:r>
    </w:p>
    <w:p w14:paraId="0284FF47" w14:textId="77777777" w:rsidR="00DA680E" w:rsidRPr="00EC0B9B" w:rsidRDefault="00DA680E" w:rsidP="00DA680E">
      <w:pPr>
        <w:ind w:left="851" w:hanging="851"/>
        <w:rPr>
          <w:sz w:val="24"/>
          <w:szCs w:val="24"/>
        </w:rPr>
      </w:pPr>
    </w:p>
    <w:p w14:paraId="4341F8EC" w14:textId="77777777" w:rsidR="00DA680E" w:rsidRPr="00EC0B9B" w:rsidRDefault="00DA680E" w:rsidP="00DA680E">
      <w:pPr>
        <w:ind w:left="851" w:hanging="851"/>
        <w:rPr>
          <w:b/>
          <w:sz w:val="24"/>
          <w:szCs w:val="24"/>
        </w:rPr>
      </w:pPr>
      <w:r>
        <w:rPr>
          <w:b/>
          <w:sz w:val="24"/>
          <w:szCs w:val="24"/>
        </w:rPr>
        <w:t>5.3</w:t>
      </w:r>
      <w:r>
        <w:rPr>
          <w:b/>
          <w:sz w:val="24"/>
          <w:szCs w:val="24"/>
        </w:rPr>
        <w:tab/>
      </w:r>
      <w:r w:rsidRPr="00EC0B9B">
        <w:rPr>
          <w:b/>
          <w:sz w:val="24"/>
          <w:szCs w:val="24"/>
        </w:rPr>
        <w:t>Prækliniske sikkerhedsdata</w:t>
      </w:r>
    </w:p>
    <w:p w14:paraId="54F73D11" w14:textId="77777777" w:rsidR="00DA680E" w:rsidRDefault="00DA680E" w:rsidP="00DA680E">
      <w:pPr>
        <w:ind w:left="851" w:hanging="851"/>
        <w:rPr>
          <w:sz w:val="24"/>
          <w:szCs w:val="24"/>
        </w:rPr>
      </w:pPr>
      <w:r w:rsidRPr="00EC0B9B">
        <w:rPr>
          <w:sz w:val="24"/>
          <w:szCs w:val="24"/>
        </w:rPr>
        <w:tab/>
      </w:r>
      <w:r>
        <w:rPr>
          <w:sz w:val="24"/>
          <w:szCs w:val="24"/>
        </w:rPr>
        <w:t>Der er ikke udført prækliniske studier med Amiped. Aminosyrerne der udgør indholdet i Amiped er naturligt forekommende i kroppen.</w:t>
      </w:r>
    </w:p>
    <w:p w14:paraId="2BEEA306" w14:textId="77777777" w:rsidR="00DA680E" w:rsidRDefault="00DA680E" w:rsidP="00DA680E">
      <w:pPr>
        <w:ind w:left="851"/>
        <w:rPr>
          <w:sz w:val="24"/>
          <w:szCs w:val="24"/>
        </w:rPr>
      </w:pPr>
      <w:r>
        <w:rPr>
          <w:sz w:val="24"/>
          <w:szCs w:val="24"/>
        </w:rPr>
        <w:t>Så længe indikationer, kontraindikationer og doseringsanbefalinger observeres rettidigt, forventes ingen toksiske reaktioner.</w:t>
      </w:r>
    </w:p>
    <w:p w14:paraId="7CF0DB97" w14:textId="77777777" w:rsidR="00DA680E" w:rsidRPr="00EC0B9B" w:rsidRDefault="00DA680E" w:rsidP="00DA680E">
      <w:pPr>
        <w:ind w:left="851" w:hanging="851"/>
        <w:rPr>
          <w:sz w:val="24"/>
          <w:szCs w:val="24"/>
        </w:rPr>
      </w:pPr>
    </w:p>
    <w:p w14:paraId="3F253BD2" w14:textId="77777777" w:rsidR="00DA680E" w:rsidRPr="00EC0B9B" w:rsidRDefault="00DA680E" w:rsidP="00DA680E">
      <w:pPr>
        <w:ind w:left="851" w:hanging="851"/>
        <w:rPr>
          <w:sz w:val="24"/>
          <w:szCs w:val="24"/>
        </w:rPr>
      </w:pPr>
    </w:p>
    <w:p w14:paraId="1274CCD2" w14:textId="77777777" w:rsidR="00DA680E" w:rsidRPr="00EC0B9B" w:rsidRDefault="00DA680E" w:rsidP="00DA680E">
      <w:pPr>
        <w:ind w:left="851" w:hanging="851"/>
        <w:rPr>
          <w:b/>
          <w:sz w:val="24"/>
          <w:szCs w:val="24"/>
        </w:rPr>
      </w:pPr>
      <w:r>
        <w:rPr>
          <w:b/>
          <w:sz w:val="24"/>
          <w:szCs w:val="24"/>
        </w:rPr>
        <w:t>6.</w:t>
      </w:r>
      <w:r>
        <w:rPr>
          <w:b/>
          <w:sz w:val="24"/>
          <w:szCs w:val="24"/>
        </w:rPr>
        <w:tab/>
      </w:r>
      <w:r w:rsidRPr="00EC0B9B">
        <w:rPr>
          <w:b/>
          <w:sz w:val="24"/>
          <w:szCs w:val="24"/>
        </w:rPr>
        <w:t>FARMACEUTISKE OPLYSNINGER</w:t>
      </w:r>
    </w:p>
    <w:p w14:paraId="25E24C7D" w14:textId="77777777" w:rsidR="00DA680E" w:rsidRPr="00EC0B9B" w:rsidRDefault="00DA680E" w:rsidP="00DA680E">
      <w:pPr>
        <w:ind w:left="851" w:hanging="851"/>
        <w:rPr>
          <w:b/>
          <w:sz w:val="24"/>
          <w:szCs w:val="24"/>
        </w:rPr>
      </w:pPr>
    </w:p>
    <w:p w14:paraId="759D13B9" w14:textId="77777777" w:rsidR="00DA680E" w:rsidRPr="00EC0B9B" w:rsidRDefault="00DA680E" w:rsidP="00DA680E">
      <w:pPr>
        <w:ind w:left="851" w:hanging="851"/>
        <w:rPr>
          <w:b/>
          <w:sz w:val="24"/>
          <w:szCs w:val="24"/>
        </w:rPr>
      </w:pPr>
      <w:r>
        <w:rPr>
          <w:b/>
          <w:sz w:val="24"/>
          <w:szCs w:val="24"/>
        </w:rPr>
        <w:t>6.1</w:t>
      </w:r>
      <w:r>
        <w:rPr>
          <w:b/>
          <w:sz w:val="24"/>
          <w:szCs w:val="24"/>
        </w:rPr>
        <w:tab/>
      </w:r>
      <w:r w:rsidRPr="00EC0B9B">
        <w:rPr>
          <w:b/>
          <w:sz w:val="24"/>
          <w:szCs w:val="24"/>
        </w:rPr>
        <w:t>Hjælpestoffer</w:t>
      </w:r>
    </w:p>
    <w:p w14:paraId="260AA8E1" w14:textId="77777777" w:rsidR="00DA680E" w:rsidRPr="00AA588F" w:rsidRDefault="00DA680E" w:rsidP="00DA680E">
      <w:pPr>
        <w:ind w:left="851" w:hanging="851"/>
        <w:rPr>
          <w:sz w:val="24"/>
          <w:szCs w:val="24"/>
        </w:rPr>
      </w:pPr>
      <w:r w:rsidRPr="00EC0B9B">
        <w:rPr>
          <w:sz w:val="24"/>
          <w:szCs w:val="24"/>
        </w:rPr>
        <w:tab/>
      </w:r>
      <w:r w:rsidRPr="00AA588F">
        <w:rPr>
          <w:sz w:val="24"/>
          <w:szCs w:val="24"/>
        </w:rPr>
        <w:t>Citronsyremonohydrat (til pH-justering)</w:t>
      </w:r>
    </w:p>
    <w:p w14:paraId="01FD7F35" w14:textId="77777777" w:rsidR="00DA680E" w:rsidRPr="00AA588F" w:rsidRDefault="00DA680E" w:rsidP="00DA680E">
      <w:pPr>
        <w:ind w:left="851" w:hanging="851"/>
        <w:rPr>
          <w:sz w:val="24"/>
          <w:szCs w:val="24"/>
        </w:rPr>
      </w:pPr>
      <w:r>
        <w:rPr>
          <w:sz w:val="24"/>
          <w:szCs w:val="24"/>
        </w:rPr>
        <w:tab/>
        <w:t>Vand til injektionsvæsker</w:t>
      </w:r>
    </w:p>
    <w:p w14:paraId="7505C1F5" w14:textId="77777777" w:rsidR="00DA680E" w:rsidRPr="00EC0B9B" w:rsidRDefault="00DA680E" w:rsidP="00DA680E">
      <w:pPr>
        <w:ind w:left="851" w:hanging="851"/>
        <w:rPr>
          <w:sz w:val="24"/>
          <w:szCs w:val="24"/>
        </w:rPr>
      </w:pPr>
    </w:p>
    <w:p w14:paraId="78EECC90" w14:textId="77777777" w:rsidR="00DA680E" w:rsidRPr="00EC0B9B" w:rsidRDefault="00DA680E" w:rsidP="00DA680E">
      <w:pPr>
        <w:ind w:left="851" w:hanging="851"/>
        <w:rPr>
          <w:b/>
          <w:sz w:val="24"/>
          <w:szCs w:val="24"/>
        </w:rPr>
      </w:pPr>
      <w:r>
        <w:rPr>
          <w:b/>
          <w:sz w:val="24"/>
          <w:szCs w:val="24"/>
        </w:rPr>
        <w:t>6.2</w:t>
      </w:r>
      <w:r>
        <w:rPr>
          <w:b/>
          <w:sz w:val="24"/>
          <w:szCs w:val="24"/>
        </w:rPr>
        <w:tab/>
      </w:r>
      <w:r w:rsidRPr="00EC0B9B">
        <w:rPr>
          <w:b/>
          <w:sz w:val="24"/>
          <w:szCs w:val="24"/>
        </w:rPr>
        <w:t>Uforligeligheder</w:t>
      </w:r>
    </w:p>
    <w:p w14:paraId="7C2AAB1E" w14:textId="77777777" w:rsidR="00DA680E" w:rsidRDefault="00DA680E" w:rsidP="00DA680E">
      <w:pPr>
        <w:ind w:left="851" w:hanging="851"/>
        <w:rPr>
          <w:sz w:val="24"/>
          <w:szCs w:val="24"/>
        </w:rPr>
      </w:pPr>
      <w:r w:rsidRPr="00EC0B9B">
        <w:rPr>
          <w:sz w:val="24"/>
          <w:szCs w:val="24"/>
        </w:rPr>
        <w:tab/>
      </w:r>
      <w:r>
        <w:rPr>
          <w:sz w:val="24"/>
          <w:szCs w:val="24"/>
        </w:rPr>
        <w:t>Amiped må kun blandes med andre næringsstoffer såsom kulhydrater, lipider, vitaminer og sporstoffer, hvor forligeligheden er dokumenteret.</w:t>
      </w:r>
    </w:p>
    <w:p w14:paraId="0BF39304" w14:textId="77777777" w:rsidR="00DA680E" w:rsidRDefault="00DA680E" w:rsidP="00DA680E">
      <w:pPr>
        <w:ind w:left="851"/>
        <w:rPr>
          <w:sz w:val="24"/>
          <w:szCs w:val="24"/>
        </w:rPr>
      </w:pPr>
      <w:r>
        <w:rPr>
          <w:sz w:val="24"/>
          <w:szCs w:val="24"/>
        </w:rPr>
        <w:t>Data for forligelighed med forskellige additiver (f.eks. elektrolytter, sporstoffer, vitaminer) og den tilsvarende holdbarhed af disse blandinger kan fås ved henvendelse hos fremstilleren. Se også pkt. 6.6.</w:t>
      </w:r>
    </w:p>
    <w:p w14:paraId="1A5BB056" w14:textId="77777777" w:rsidR="00DA680E" w:rsidRPr="00EC0B9B" w:rsidRDefault="00DA680E" w:rsidP="00DA680E">
      <w:pPr>
        <w:ind w:left="851" w:hanging="851"/>
        <w:rPr>
          <w:sz w:val="24"/>
          <w:szCs w:val="24"/>
        </w:rPr>
      </w:pPr>
    </w:p>
    <w:p w14:paraId="4A888957" w14:textId="77777777" w:rsidR="00DA680E" w:rsidRPr="00EC0B9B" w:rsidRDefault="00DA680E" w:rsidP="00DA680E">
      <w:pPr>
        <w:ind w:left="851" w:hanging="851"/>
        <w:rPr>
          <w:b/>
          <w:sz w:val="24"/>
          <w:szCs w:val="24"/>
        </w:rPr>
      </w:pPr>
      <w:r>
        <w:rPr>
          <w:b/>
          <w:sz w:val="24"/>
          <w:szCs w:val="24"/>
        </w:rPr>
        <w:t>6.3</w:t>
      </w:r>
      <w:r>
        <w:rPr>
          <w:b/>
          <w:sz w:val="24"/>
          <w:szCs w:val="24"/>
        </w:rPr>
        <w:tab/>
      </w:r>
      <w:r w:rsidRPr="00EC0B9B">
        <w:rPr>
          <w:b/>
          <w:sz w:val="24"/>
          <w:szCs w:val="24"/>
        </w:rPr>
        <w:t>Opbevaringstid</w:t>
      </w:r>
    </w:p>
    <w:p w14:paraId="7309ADFD" w14:textId="77777777" w:rsidR="00EB46FD" w:rsidRDefault="00EB46FD" w:rsidP="00EB46FD">
      <w:pPr>
        <w:ind w:left="851"/>
        <w:rPr>
          <w:szCs w:val="24"/>
        </w:rPr>
      </w:pPr>
      <w:r w:rsidRPr="00AA588F">
        <w:rPr>
          <w:i/>
          <w:szCs w:val="24"/>
        </w:rPr>
        <w:t xml:space="preserve">Uåbnet </w:t>
      </w:r>
      <w:r w:rsidRPr="00AA588F">
        <w:rPr>
          <w:szCs w:val="24"/>
        </w:rPr>
        <w:t>(pose i en yderpose):</w:t>
      </w:r>
      <w:r>
        <w:rPr>
          <w:szCs w:val="24"/>
        </w:rPr>
        <w:t xml:space="preserve"> </w:t>
      </w:r>
      <w:r w:rsidRPr="00AA588F">
        <w:rPr>
          <w:szCs w:val="24"/>
        </w:rPr>
        <w:t>2 år</w:t>
      </w:r>
    </w:p>
    <w:p w14:paraId="5564A584" w14:textId="77777777" w:rsidR="00EB46FD" w:rsidRDefault="00EB46FD" w:rsidP="00EB46FD">
      <w:pPr>
        <w:ind w:left="851"/>
        <w:rPr>
          <w:i/>
          <w:sz w:val="24"/>
          <w:szCs w:val="24"/>
        </w:rPr>
      </w:pPr>
    </w:p>
    <w:p w14:paraId="112E944B" w14:textId="77777777" w:rsidR="00EB46FD" w:rsidRDefault="00EB46FD" w:rsidP="00EB46FD">
      <w:pPr>
        <w:ind w:left="851"/>
        <w:rPr>
          <w:i/>
          <w:sz w:val="24"/>
          <w:szCs w:val="24"/>
        </w:rPr>
      </w:pPr>
      <w:r>
        <w:rPr>
          <w:i/>
          <w:sz w:val="24"/>
          <w:szCs w:val="24"/>
        </w:rPr>
        <w:t>Efter første åbning</w:t>
      </w:r>
    </w:p>
    <w:p w14:paraId="42FBC4D5" w14:textId="77777777" w:rsidR="00EB46FD" w:rsidRDefault="00EB46FD" w:rsidP="00EB46FD">
      <w:pPr>
        <w:ind w:left="851"/>
        <w:rPr>
          <w:sz w:val="24"/>
          <w:szCs w:val="24"/>
        </w:rPr>
      </w:pPr>
      <w:r>
        <w:rPr>
          <w:sz w:val="24"/>
          <w:szCs w:val="24"/>
        </w:rPr>
        <w:t>Lægemidlet skal anvendes øjeblikkeligt.</w:t>
      </w:r>
    </w:p>
    <w:p w14:paraId="4FBAF313" w14:textId="77777777" w:rsidR="00EB46FD" w:rsidRDefault="00EB46FD" w:rsidP="00EB46FD">
      <w:pPr>
        <w:ind w:left="851"/>
        <w:rPr>
          <w:sz w:val="24"/>
          <w:szCs w:val="24"/>
        </w:rPr>
      </w:pPr>
      <w:r w:rsidRPr="00E82B8C">
        <w:rPr>
          <w:sz w:val="24"/>
          <w:szCs w:val="24"/>
        </w:rPr>
        <w:t>Ved anvendelse hos spædbørn i alderen præmatur til 2 år bør opløsningen (i poser og administrationssæt) beskyttes mod lys indtil indgivelsen er afsluttet (se pkt. 4.2, 4.4 og 6.6).</w:t>
      </w:r>
    </w:p>
    <w:p w14:paraId="520BF59F" w14:textId="77777777" w:rsidR="00EB46FD" w:rsidRDefault="00EB46FD" w:rsidP="00EB46FD">
      <w:pPr>
        <w:ind w:left="851"/>
        <w:rPr>
          <w:sz w:val="24"/>
          <w:szCs w:val="24"/>
        </w:rPr>
      </w:pPr>
    </w:p>
    <w:p w14:paraId="2FDAA6CF" w14:textId="77777777" w:rsidR="00EB46FD" w:rsidRPr="00A35C1F" w:rsidRDefault="00EB46FD" w:rsidP="00EB46FD">
      <w:pPr>
        <w:ind w:left="851"/>
        <w:rPr>
          <w:i/>
          <w:sz w:val="24"/>
          <w:szCs w:val="24"/>
        </w:rPr>
      </w:pPr>
      <w:r w:rsidRPr="00A35C1F">
        <w:rPr>
          <w:i/>
          <w:sz w:val="24"/>
          <w:szCs w:val="24"/>
        </w:rPr>
        <w:t>Under tilberedning af blandinger</w:t>
      </w:r>
    </w:p>
    <w:p w14:paraId="723E2910" w14:textId="77777777" w:rsidR="00EB46FD" w:rsidRDefault="00EB46FD" w:rsidP="00EB46FD">
      <w:pPr>
        <w:ind w:left="851"/>
        <w:rPr>
          <w:sz w:val="24"/>
          <w:szCs w:val="24"/>
        </w:rPr>
      </w:pPr>
      <w:r>
        <w:rPr>
          <w:sz w:val="24"/>
          <w:szCs w:val="24"/>
        </w:rPr>
        <w:t xml:space="preserve">Lysbeskyttende indpakning er ikke nødvendigvis egnet under tilberedning af blandinger. Dog skal man være opmærksom på at reducere </w:t>
      </w:r>
      <w:r>
        <w:rPr>
          <w:szCs w:val="22"/>
        </w:rPr>
        <w:t>eksponeringen</w:t>
      </w:r>
      <w:r>
        <w:rPr>
          <w:sz w:val="24"/>
          <w:szCs w:val="24"/>
        </w:rPr>
        <w:t xml:space="preserve"> for lys så meget som muligt under tilberedningen.</w:t>
      </w:r>
    </w:p>
    <w:p w14:paraId="55BA5128" w14:textId="77777777" w:rsidR="00EB46FD" w:rsidRDefault="00EB46FD" w:rsidP="00EB46FD">
      <w:pPr>
        <w:ind w:left="851"/>
        <w:rPr>
          <w:sz w:val="24"/>
          <w:szCs w:val="24"/>
        </w:rPr>
      </w:pPr>
    </w:p>
    <w:p w14:paraId="67C85F98" w14:textId="77777777" w:rsidR="00EB46FD" w:rsidRDefault="00EB46FD" w:rsidP="00EB46FD">
      <w:pPr>
        <w:ind w:left="851"/>
        <w:rPr>
          <w:i/>
          <w:sz w:val="24"/>
          <w:szCs w:val="24"/>
        </w:rPr>
      </w:pPr>
      <w:r>
        <w:rPr>
          <w:i/>
          <w:sz w:val="24"/>
          <w:szCs w:val="24"/>
        </w:rPr>
        <w:t>Efter tilsætning af additiver</w:t>
      </w:r>
    </w:p>
    <w:p w14:paraId="0D0831EC" w14:textId="77777777" w:rsidR="00DA680E" w:rsidRDefault="00EB46FD" w:rsidP="00EB46FD">
      <w:pPr>
        <w:ind w:left="851"/>
        <w:rPr>
          <w:sz w:val="24"/>
          <w:szCs w:val="24"/>
        </w:rPr>
      </w:pPr>
      <w:r>
        <w:rPr>
          <w:sz w:val="24"/>
          <w:szCs w:val="24"/>
        </w:rPr>
        <w:t>Set ud fra et mikrobiologisk synspunkt skal blandingen administreres straks efter klargøring. Hvis den ikke anvendes med det samme, er opbevaringstid og opbevaringsbetingelser af blandingen før anvendelse brugerens ansvar og bør normalt ikke være længere end 24 timer ved 2-8 </w:t>
      </w:r>
      <w:r>
        <w:rPr>
          <w:sz w:val="24"/>
          <w:szCs w:val="24"/>
        </w:rPr>
        <w:sym w:font="Symbol" w:char="F0B0"/>
      </w:r>
      <w:r>
        <w:rPr>
          <w:sz w:val="24"/>
          <w:szCs w:val="24"/>
        </w:rPr>
        <w:t>C, med mindre blandingen har fundet sted under kontrollerede og validerede aseptiske forhold.</w:t>
      </w:r>
    </w:p>
    <w:p w14:paraId="0E6FED33" w14:textId="77777777" w:rsidR="00EB46FD" w:rsidRDefault="00EB46FD" w:rsidP="00EB46FD">
      <w:pPr>
        <w:ind w:left="851"/>
        <w:rPr>
          <w:sz w:val="24"/>
          <w:szCs w:val="24"/>
        </w:rPr>
      </w:pPr>
    </w:p>
    <w:p w14:paraId="76EB756C" w14:textId="77777777" w:rsidR="00DA680E" w:rsidRPr="00EC0B9B" w:rsidRDefault="00DA680E" w:rsidP="00DA680E">
      <w:pPr>
        <w:ind w:left="851" w:hanging="851"/>
        <w:rPr>
          <w:b/>
          <w:sz w:val="24"/>
          <w:szCs w:val="24"/>
        </w:rPr>
      </w:pPr>
      <w:r>
        <w:rPr>
          <w:b/>
          <w:sz w:val="24"/>
          <w:szCs w:val="24"/>
        </w:rPr>
        <w:t>6.4</w:t>
      </w:r>
      <w:r>
        <w:rPr>
          <w:b/>
          <w:sz w:val="24"/>
          <w:szCs w:val="24"/>
        </w:rPr>
        <w:tab/>
      </w:r>
      <w:r w:rsidRPr="00EC0B9B">
        <w:rPr>
          <w:b/>
          <w:sz w:val="24"/>
          <w:szCs w:val="24"/>
        </w:rPr>
        <w:t>Særlige opbevaringsforhold</w:t>
      </w:r>
    </w:p>
    <w:p w14:paraId="42049D68" w14:textId="77777777" w:rsidR="00DA680E" w:rsidRDefault="00DA680E" w:rsidP="00DA680E">
      <w:pPr>
        <w:ind w:left="851" w:hanging="851"/>
        <w:rPr>
          <w:sz w:val="24"/>
          <w:szCs w:val="24"/>
        </w:rPr>
      </w:pPr>
      <w:r w:rsidRPr="00EC0B9B">
        <w:rPr>
          <w:sz w:val="24"/>
          <w:szCs w:val="24"/>
        </w:rPr>
        <w:tab/>
      </w:r>
      <w:r>
        <w:rPr>
          <w:sz w:val="24"/>
          <w:szCs w:val="24"/>
        </w:rPr>
        <w:t>Dette lægemiddel kræver ingen særlige forholdsregler vedrørende opbevaringen.</w:t>
      </w:r>
    </w:p>
    <w:p w14:paraId="46176B48" w14:textId="77777777" w:rsidR="00DA680E" w:rsidRDefault="00DA680E" w:rsidP="00DA680E">
      <w:pPr>
        <w:ind w:left="851"/>
        <w:rPr>
          <w:sz w:val="24"/>
          <w:szCs w:val="24"/>
        </w:rPr>
      </w:pPr>
      <w:r>
        <w:rPr>
          <w:sz w:val="24"/>
          <w:szCs w:val="24"/>
        </w:rPr>
        <w:t xml:space="preserve">Må ikke nedfryses. </w:t>
      </w:r>
    </w:p>
    <w:p w14:paraId="0B7B9475" w14:textId="77777777" w:rsidR="00DA680E" w:rsidRPr="00EC0B9B" w:rsidRDefault="00DA680E" w:rsidP="00DA680E">
      <w:pPr>
        <w:ind w:left="851" w:hanging="851"/>
        <w:rPr>
          <w:sz w:val="24"/>
          <w:szCs w:val="24"/>
        </w:rPr>
      </w:pPr>
      <w:r>
        <w:rPr>
          <w:sz w:val="24"/>
          <w:szCs w:val="24"/>
        </w:rPr>
        <w:tab/>
      </w:r>
    </w:p>
    <w:p w14:paraId="1EFB042E" w14:textId="77777777" w:rsidR="00DA680E" w:rsidRPr="00EC0B9B" w:rsidRDefault="00DA680E" w:rsidP="00DA680E">
      <w:pPr>
        <w:ind w:left="851" w:hanging="851"/>
        <w:rPr>
          <w:b/>
          <w:sz w:val="24"/>
          <w:szCs w:val="24"/>
        </w:rPr>
      </w:pPr>
      <w:r>
        <w:rPr>
          <w:b/>
          <w:sz w:val="24"/>
          <w:szCs w:val="24"/>
        </w:rPr>
        <w:t>6.5</w:t>
      </w:r>
      <w:r>
        <w:rPr>
          <w:b/>
          <w:sz w:val="24"/>
          <w:szCs w:val="24"/>
        </w:rPr>
        <w:tab/>
      </w:r>
      <w:r w:rsidRPr="00EC0B9B">
        <w:rPr>
          <w:b/>
          <w:sz w:val="24"/>
          <w:szCs w:val="24"/>
        </w:rPr>
        <w:t>Emballagetyper og pakningsstørrelser</w:t>
      </w:r>
    </w:p>
    <w:p w14:paraId="1EDC0A9E" w14:textId="77777777" w:rsidR="00DA680E" w:rsidRDefault="00DA680E" w:rsidP="00DA680E">
      <w:pPr>
        <w:ind w:left="851" w:hanging="851"/>
        <w:rPr>
          <w:sz w:val="24"/>
          <w:szCs w:val="24"/>
        </w:rPr>
      </w:pPr>
      <w:r w:rsidRPr="00EC0B9B">
        <w:rPr>
          <w:sz w:val="24"/>
          <w:szCs w:val="24"/>
        </w:rPr>
        <w:tab/>
      </w:r>
      <w:r>
        <w:rPr>
          <w:sz w:val="24"/>
          <w:szCs w:val="24"/>
        </w:rPr>
        <w:t>Amiped leveres i fleksible poser fremstillet af flerlaget folie (polypropylen, styren ethylen butylen styren (SEBS) og copolyester ether). Det indre lag i kontakt med opløsningen består af polypropylen. Poserne indeholder 100 ml eller 250 ml.</w:t>
      </w:r>
    </w:p>
    <w:p w14:paraId="7A9001D2" w14:textId="77777777" w:rsidR="00DA680E" w:rsidRDefault="00DA680E" w:rsidP="00DA680E">
      <w:pPr>
        <w:ind w:left="851" w:hanging="851"/>
        <w:rPr>
          <w:sz w:val="24"/>
          <w:szCs w:val="24"/>
        </w:rPr>
      </w:pPr>
    </w:p>
    <w:p w14:paraId="01A2DEDD" w14:textId="77777777" w:rsidR="00DA680E" w:rsidRPr="004263AD" w:rsidRDefault="00DA680E" w:rsidP="00DA680E">
      <w:pPr>
        <w:suppressAutoHyphens/>
        <w:ind w:left="851"/>
        <w:rPr>
          <w:sz w:val="24"/>
          <w:szCs w:val="24"/>
        </w:rPr>
      </w:pPr>
      <w:r w:rsidRPr="004263AD">
        <w:rPr>
          <w:sz w:val="24"/>
          <w:szCs w:val="24"/>
        </w:rPr>
        <w:t>Posen er pakket i en beskyttende yderpose. Der er anbragt en iltabsorber og iltindikator mellem posen og yderposen. Iltindikatoren er en termoformet blister, der indeholder det oxygenfølsomme farvestof resorufinnatrium. Iltabsorberbrevet er lavet af inaktivt materiale og indeholder jernhydroxid.</w:t>
      </w:r>
    </w:p>
    <w:p w14:paraId="604C6447" w14:textId="77777777" w:rsidR="00DA680E" w:rsidRDefault="00DA680E" w:rsidP="00DA680E">
      <w:pPr>
        <w:ind w:left="851" w:hanging="851"/>
        <w:rPr>
          <w:sz w:val="24"/>
          <w:szCs w:val="24"/>
        </w:rPr>
      </w:pPr>
    </w:p>
    <w:p w14:paraId="6DAFE723" w14:textId="77777777" w:rsidR="00DA680E" w:rsidRDefault="00DA680E" w:rsidP="00DA680E">
      <w:pPr>
        <w:ind w:left="851"/>
        <w:rPr>
          <w:sz w:val="24"/>
          <w:szCs w:val="24"/>
        </w:rPr>
      </w:pPr>
      <w:r>
        <w:rPr>
          <w:sz w:val="24"/>
          <w:szCs w:val="24"/>
        </w:rPr>
        <w:t>Pakningsstørrelser: 12×100 ml og 12×250 ml.</w:t>
      </w:r>
    </w:p>
    <w:p w14:paraId="10430BE0" w14:textId="77777777" w:rsidR="00DA680E" w:rsidRDefault="00DA680E" w:rsidP="00DA680E">
      <w:pPr>
        <w:ind w:left="851" w:hanging="851"/>
        <w:rPr>
          <w:sz w:val="24"/>
          <w:szCs w:val="24"/>
        </w:rPr>
      </w:pPr>
      <w:r>
        <w:rPr>
          <w:sz w:val="24"/>
          <w:szCs w:val="24"/>
        </w:rPr>
        <w:tab/>
      </w:r>
    </w:p>
    <w:p w14:paraId="772B420D" w14:textId="77777777" w:rsidR="00DA680E" w:rsidRDefault="00DA680E" w:rsidP="00DA680E">
      <w:pPr>
        <w:ind w:left="851"/>
        <w:rPr>
          <w:sz w:val="24"/>
          <w:szCs w:val="24"/>
        </w:rPr>
      </w:pPr>
      <w:r>
        <w:rPr>
          <w:sz w:val="24"/>
          <w:szCs w:val="24"/>
        </w:rPr>
        <w:t>Ikke alle pakningsstørrelser er nødvendigvis markedsført.</w:t>
      </w:r>
    </w:p>
    <w:p w14:paraId="5191D6F8" w14:textId="77777777" w:rsidR="00DA680E" w:rsidRPr="00EC0B9B" w:rsidRDefault="00DA680E" w:rsidP="00DA680E">
      <w:pPr>
        <w:ind w:left="851" w:hanging="851"/>
        <w:rPr>
          <w:sz w:val="24"/>
          <w:szCs w:val="24"/>
        </w:rPr>
      </w:pPr>
    </w:p>
    <w:p w14:paraId="62F0D7CF" w14:textId="77777777" w:rsidR="00DA680E" w:rsidRPr="00EC0B9B" w:rsidRDefault="00DA680E" w:rsidP="00DA680E">
      <w:pPr>
        <w:ind w:left="851" w:hanging="851"/>
        <w:rPr>
          <w:b/>
          <w:sz w:val="24"/>
          <w:szCs w:val="24"/>
        </w:rPr>
      </w:pPr>
      <w:r>
        <w:rPr>
          <w:b/>
          <w:sz w:val="24"/>
          <w:szCs w:val="24"/>
        </w:rPr>
        <w:t>6.6</w:t>
      </w:r>
      <w:r>
        <w:rPr>
          <w:b/>
          <w:sz w:val="24"/>
          <w:szCs w:val="24"/>
        </w:rPr>
        <w:tab/>
      </w:r>
      <w:r w:rsidRPr="00EC0B9B">
        <w:rPr>
          <w:b/>
          <w:sz w:val="24"/>
          <w:szCs w:val="24"/>
        </w:rPr>
        <w:t>Regler for destruktion og anden håndtering</w:t>
      </w:r>
    </w:p>
    <w:p w14:paraId="4C9419BC" w14:textId="77777777" w:rsidR="00EB46FD" w:rsidRDefault="00DA680E" w:rsidP="00EB46FD">
      <w:pPr>
        <w:ind w:left="851" w:hanging="851"/>
        <w:rPr>
          <w:sz w:val="24"/>
          <w:szCs w:val="24"/>
        </w:rPr>
      </w:pPr>
      <w:r w:rsidRPr="00EC0B9B">
        <w:rPr>
          <w:sz w:val="24"/>
          <w:szCs w:val="24"/>
        </w:rPr>
        <w:tab/>
      </w:r>
      <w:r w:rsidR="00EB46FD">
        <w:rPr>
          <w:sz w:val="24"/>
          <w:szCs w:val="24"/>
        </w:rPr>
        <w:t xml:space="preserve">Ingen særlige forholdsregler ved bortskaffelse. </w:t>
      </w:r>
    </w:p>
    <w:p w14:paraId="68AC0C99" w14:textId="77777777" w:rsidR="00EB46FD" w:rsidRDefault="00EB46FD" w:rsidP="00EB46FD">
      <w:pPr>
        <w:ind w:left="851" w:hanging="851"/>
        <w:rPr>
          <w:sz w:val="24"/>
          <w:szCs w:val="24"/>
        </w:rPr>
      </w:pPr>
    </w:p>
    <w:p w14:paraId="2B6C387A" w14:textId="77777777" w:rsidR="00EB46FD" w:rsidRDefault="00EB46FD" w:rsidP="00EB46FD">
      <w:pPr>
        <w:ind w:left="851"/>
        <w:rPr>
          <w:sz w:val="24"/>
          <w:szCs w:val="24"/>
        </w:rPr>
      </w:pPr>
      <w:r>
        <w:rPr>
          <w:sz w:val="24"/>
          <w:szCs w:val="24"/>
        </w:rPr>
        <w:t>Kun til engangsbrug. Kassér yderpose, iltindikator, iltabsorber, beholder og ubrugt indhold efter brug.</w:t>
      </w:r>
    </w:p>
    <w:p w14:paraId="71BF7390" w14:textId="77777777" w:rsidR="00EB46FD" w:rsidRDefault="00EB46FD" w:rsidP="00EB46FD">
      <w:pPr>
        <w:ind w:left="851" w:hanging="851"/>
        <w:rPr>
          <w:sz w:val="24"/>
          <w:szCs w:val="24"/>
        </w:rPr>
      </w:pPr>
    </w:p>
    <w:p w14:paraId="58C153F2" w14:textId="77777777" w:rsidR="00EB46FD" w:rsidRPr="004263AD" w:rsidRDefault="00EB46FD" w:rsidP="00EB46FD">
      <w:pPr>
        <w:ind w:left="851"/>
        <w:rPr>
          <w:sz w:val="24"/>
          <w:szCs w:val="24"/>
        </w:rPr>
      </w:pPr>
      <w:r w:rsidRPr="004263AD">
        <w:rPr>
          <w:sz w:val="24"/>
          <w:szCs w:val="24"/>
        </w:rPr>
        <w:t>Tjek farven på iltindikatoren før åbning af yderposen (se figur A). Brug ikke hvis iltindikatoren er lyserød. Brug kun hvis iltindikatoren er gul.</w:t>
      </w:r>
    </w:p>
    <w:p w14:paraId="0BBE55D7" w14:textId="77777777" w:rsidR="00EB46FD" w:rsidRDefault="00EB46FD" w:rsidP="00EB46FD">
      <w:pPr>
        <w:rPr>
          <w:sz w:val="24"/>
          <w:szCs w:val="24"/>
        </w:rPr>
      </w:pPr>
    </w:p>
    <w:p w14:paraId="1FEFD44D" w14:textId="77777777" w:rsidR="00EB46FD" w:rsidRDefault="00EB46FD" w:rsidP="00EB46FD">
      <w:pPr>
        <w:ind w:left="851" w:hanging="851"/>
        <w:rPr>
          <w:sz w:val="24"/>
          <w:szCs w:val="24"/>
        </w:rPr>
      </w:pPr>
      <w:r>
        <w:rPr>
          <w:sz w:val="24"/>
          <w:szCs w:val="24"/>
        </w:rPr>
        <w:tab/>
        <w:t>Må kun anvendes, hvis opløsningen er klar, farveløs til svagt gul, fri for partikler og posen samt lukke er ubeskadiget.</w:t>
      </w:r>
    </w:p>
    <w:p w14:paraId="4EB0547B" w14:textId="77777777" w:rsidR="00EB46FD" w:rsidRDefault="00EB46FD" w:rsidP="00EB46FD">
      <w:pPr>
        <w:ind w:left="851" w:hanging="851"/>
        <w:rPr>
          <w:sz w:val="24"/>
          <w:szCs w:val="24"/>
        </w:rPr>
      </w:pPr>
    </w:p>
    <w:p w14:paraId="5DA5C999" w14:textId="77777777" w:rsidR="00EB46FD" w:rsidRDefault="00EB46FD" w:rsidP="00EB46FD">
      <w:pPr>
        <w:ind w:left="851"/>
        <w:rPr>
          <w:sz w:val="24"/>
          <w:szCs w:val="24"/>
        </w:rPr>
      </w:pPr>
      <w:r w:rsidRPr="00E82B8C">
        <w:rPr>
          <w:sz w:val="24"/>
          <w:szCs w:val="24"/>
        </w:rPr>
        <w:t xml:space="preserve">Ved anvendelse hos spædbørn i alderen præmatur til 2 år bør </w:t>
      </w:r>
      <w:r>
        <w:rPr>
          <w:sz w:val="24"/>
          <w:szCs w:val="24"/>
        </w:rPr>
        <w:t>opløsninger</w:t>
      </w:r>
      <w:r w:rsidRPr="00E82B8C">
        <w:rPr>
          <w:sz w:val="24"/>
          <w:szCs w:val="24"/>
        </w:rPr>
        <w:t xml:space="preserve"> med parenteral ernæring, der indeholder Amiped, beskyttes mod lys indtil indgivelsen er afsluttet. Hvis sådanne </w:t>
      </w:r>
      <w:r>
        <w:rPr>
          <w:sz w:val="24"/>
          <w:szCs w:val="24"/>
        </w:rPr>
        <w:t>opløsninger</w:t>
      </w:r>
      <w:r w:rsidRPr="00E82B8C">
        <w:rPr>
          <w:sz w:val="24"/>
          <w:szCs w:val="24"/>
        </w:rPr>
        <w:t xml:space="preserve"> eksponeres for </w:t>
      </w:r>
      <w:r>
        <w:rPr>
          <w:sz w:val="24"/>
          <w:szCs w:val="24"/>
        </w:rPr>
        <w:t xml:space="preserve">omgivende </w:t>
      </w:r>
      <w:r w:rsidRPr="00E82B8C">
        <w:rPr>
          <w:sz w:val="24"/>
          <w:szCs w:val="24"/>
        </w:rPr>
        <w:t>lys, navnlig efter tilsætning af sporstoffer og/eller vitaminer, dannes der peroxider og andre nedbrydningsprodukter, dette kan reduceres ved at beskytte produktet mod lys (se pkt. 4.2, 4.4 og 6.3).</w:t>
      </w:r>
    </w:p>
    <w:p w14:paraId="3C33E765" w14:textId="77777777" w:rsidR="00EB46FD" w:rsidRDefault="00EB46FD" w:rsidP="00EB46FD">
      <w:pPr>
        <w:ind w:left="851"/>
        <w:rPr>
          <w:sz w:val="24"/>
          <w:szCs w:val="24"/>
        </w:rPr>
      </w:pPr>
    </w:p>
    <w:p w14:paraId="2E40EE5A" w14:textId="77777777" w:rsidR="00EB46FD" w:rsidRDefault="00EB46FD" w:rsidP="00EB46FD">
      <w:pPr>
        <w:ind w:left="851"/>
        <w:rPr>
          <w:sz w:val="24"/>
          <w:szCs w:val="24"/>
        </w:rPr>
      </w:pPr>
      <w:r>
        <w:rPr>
          <w:sz w:val="24"/>
          <w:szCs w:val="24"/>
        </w:rPr>
        <w:t xml:space="preserve">Lysbeskyttende indpakning er ikke nødvendigvis egnet under tilberedning af blandinger. Dog skal man være opmærksom på at reducere </w:t>
      </w:r>
      <w:r>
        <w:rPr>
          <w:szCs w:val="22"/>
        </w:rPr>
        <w:t>eksponeringen</w:t>
      </w:r>
      <w:r>
        <w:rPr>
          <w:sz w:val="24"/>
          <w:szCs w:val="24"/>
        </w:rPr>
        <w:t xml:space="preserve"> for lys så meget som muligt under tilberedningen.</w:t>
      </w:r>
    </w:p>
    <w:p w14:paraId="0C04B250" w14:textId="77777777" w:rsidR="00EB46FD" w:rsidRDefault="00EB46FD" w:rsidP="00EB46FD">
      <w:pPr>
        <w:ind w:left="851" w:hanging="851"/>
        <w:rPr>
          <w:sz w:val="24"/>
          <w:szCs w:val="24"/>
        </w:rPr>
      </w:pPr>
    </w:p>
    <w:p w14:paraId="2B3962B5" w14:textId="77777777" w:rsidR="00EB46FD" w:rsidRDefault="00EB46FD" w:rsidP="00EB46FD">
      <w:pPr>
        <w:ind w:left="851"/>
        <w:rPr>
          <w:sz w:val="24"/>
          <w:szCs w:val="24"/>
        </w:rPr>
      </w:pPr>
      <w:r>
        <w:rPr>
          <w:sz w:val="24"/>
          <w:szCs w:val="24"/>
        </w:rPr>
        <w:t xml:space="preserve">Brug et sterilt indgivelsessæt til administration. </w:t>
      </w:r>
    </w:p>
    <w:p w14:paraId="538C83B5" w14:textId="77777777" w:rsidR="00EB46FD" w:rsidRDefault="00EB46FD" w:rsidP="00EB46FD">
      <w:pPr>
        <w:ind w:left="851"/>
        <w:rPr>
          <w:sz w:val="24"/>
          <w:szCs w:val="24"/>
        </w:rPr>
      </w:pPr>
    </w:p>
    <w:p w14:paraId="50A59B4F" w14:textId="77777777" w:rsidR="00EB46FD" w:rsidRDefault="00EB46FD" w:rsidP="00EB46FD">
      <w:pPr>
        <w:ind w:left="851"/>
        <w:rPr>
          <w:sz w:val="24"/>
          <w:szCs w:val="24"/>
        </w:rPr>
      </w:pPr>
      <w:r>
        <w:rPr>
          <w:sz w:val="24"/>
          <w:szCs w:val="24"/>
        </w:rPr>
        <w:t xml:space="preserve">I tilfælde af </w:t>
      </w:r>
      <w:r>
        <w:rPr>
          <w:color w:val="333333"/>
          <w:sz w:val="24"/>
          <w:szCs w:val="24"/>
        </w:rPr>
        <w:t>fuldstændig</w:t>
      </w:r>
      <w:r>
        <w:rPr>
          <w:sz w:val="24"/>
          <w:szCs w:val="24"/>
        </w:rPr>
        <w:t xml:space="preserve"> parenteral ernæring er det nødvendigt at tilføje andre næringsstoffer såsom kulhydrater, lipider, vitaminer, elektrolytter og sporstoffer til dette lægemiddel. Tilsætningen skal foregå under strenge aseptiske forhold. Bland grundigt efter tilsætning af additiver. Vær særlig opmærksom på forligelighed.</w:t>
      </w:r>
    </w:p>
    <w:p w14:paraId="7C43F665" w14:textId="77777777" w:rsidR="00EB46FD" w:rsidRDefault="00EB46FD" w:rsidP="00EB46FD">
      <w:pPr>
        <w:ind w:left="851"/>
        <w:rPr>
          <w:b/>
          <w:sz w:val="24"/>
          <w:szCs w:val="24"/>
        </w:rPr>
      </w:pPr>
    </w:p>
    <w:p w14:paraId="56507295" w14:textId="77777777" w:rsidR="00EB46FD" w:rsidRDefault="00EB46FD" w:rsidP="00EB46FD">
      <w:pPr>
        <w:ind w:left="851"/>
        <w:rPr>
          <w:b/>
          <w:sz w:val="24"/>
          <w:szCs w:val="24"/>
        </w:rPr>
      </w:pPr>
      <w:r>
        <w:rPr>
          <w:b/>
          <w:sz w:val="24"/>
          <w:szCs w:val="24"/>
        </w:rPr>
        <w:t>Håndtering</w:t>
      </w:r>
    </w:p>
    <w:p w14:paraId="67489B90" w14:textId="77777777" w:rsidR="00EB46FD" w:rsidRDefault="00EB46FD" w:rsidP="00EB46FD">
      <w:pPr>
        <w:ind w:left="851" w:hanging="851"/>
        <w:rPr>
          <w:sz w:val="24"/>
          <w:szCs w:val="24"/>
        </w:rPr>
      </w:pPr>
    </w:p>
    <w:p w14:paraId="6784D08E" w14:textId="77777777" w:rsidR="00EB46FD" w:rsidRDefault="00EB46FD" w:rsidP="00EB46FD">
      <w:pPr>
        <w:ind w:left="851" w:hanging="851"/>
        <w:rPr>
          <w:b/>
          <w:sz w:val="24"/>
          <w:szCs w:val="24"/>
        </w:rPr>
      </w:pPr>
      <w:r>
        <w:rPr>
          <w:b/>
          <w:sz w:val="24"/>
          <w:szCs w:val="24"/>
        </w:rPr>
        <w:tab/>
        <w:t>Figur A: Pose og yderpose</w:t>
      </w:r>
    </w:p>
    <w:p w14:paraId="6D41D158" w14:textId="77777777" w:rsidR="00DA680E" w:rsidRDefault="00DA680E" w:rsidP="00EB46FD">
      <w:pPr>
        <w:ind w:left="851" w:hanging="851"/>
        <w:rPr>
          <w:b/>
          <w:sz w:val="24"/>
          <w:szCs w:val="24"/>
        </w:rPr>
      </w:pPr>
    </w:p>
    <w:p w14:paraId="1108FD2E" w14:textId="77777777" w:rsidR="00DA680E" w:rsidRDefault="00DA680E" w:rsidP="00DA680E">
      <w:pPr>
        <w:ind w:left="851" w:hanging="851"/>
        <w:rPr>
          <w:sz w:val="24"/>
          <w:szCs w:val="24"/>
        </w:rPr>
      </w:pPr>
    </w:p>
    <w:p w14:paraId="20E589E1" w14:textId="77777777" w:rsidR="00DA680E" w:rsidRDefault="00DA680E" w:rsidP="00DA680E">
      <w:pPr>
        <w:ind w:left="851" w:hanging="851"/>
        <w:jc w:val="center"/>
        <w:rPr>
          <w:sz w:val="24"/>
          <w:szCs w:val="24"/>
          <w:lang w:val="de-DE"/>
        </w:rPr>
      </w:pPr>
      <w:r>
        <w:rPr>
          <w:noProof/>
          <w:lang w:eastAsia="da-DK"/>
        </w:rPr>
        <mc:AlternateContent>
          <mc:Choice Requires="wps">
            <w:drawing>
              <wp:anchor distT="0" distB="0" distL="114300" distR="114300" simplePos="0" relativeHeight="251662336" behindDoc="0" locked="0" layoutInCell="1" allowOverlap="1" wp14:anchorId="3E548FA0" wp14:editId="4D16B9DA">
                <wp:simplePos x="0" y="0"/>
                <wp:positionH relativeFrom="column">
                  <wp:posOffset>1775460</wp:posOffset>
                </wp:positionH>
                <wp:positionV relativeFrom="paragraph">
                  <wp:posOffset>2439035</wp:posOffset>
                </wp:positionV>
                <wp:extent cx="1574800" cy="269875"/>
                <wp:effectExtent l="0" t="0" r="0" b="0"/>
                <wp:wrapNone/>
                <wp:docPr id="27" name="Tekstfel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3D972" w14:textId="77777777" w:rsidR="00DA680E" w:rsidRDefault="00DA680E" w:rsidP="00DA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D262D" id="_x0000_t202" coordsize="21600,21600" o:spt="202" path="m,l,21600r21600,l21600,xe">
                <v:stroke joinstyle="miter"/>
                <v:path gradientshapeok="t" o:connecttype="rect"/>
              </v:shapetype>
              <v:shape id="Tekstfelt 27" o:spid="_x0000_s1026" type="#_x0000_t202" style="position:absolute;left:0;text-align:left;margin-left:139.8pt;margin-top:192.05pt;width:124pt;height:2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" filled="f" stroked="f">
                <v:textbox>
                  <w:txbxContent>
                    <w:p w:rsidR="00DA680E" w:rsidRDefault="00DA680E" w:rsidP="00DA680E"/>
                  </w:txbxContent>
                </v:textbox>
              </v:shape>
            </w:pict>
          </mc:Fallback>
        </mc:AlternateContent>
      </w:r>
      <w:r>
        <w:rPr>
          <w:noProof/>
          <w:lang w:eastAsia="da-DK"/>
        </w:rPr>
        <mc:AlternateContent>
          <mc:Choice Requires="wps">
            <w:drawing>
              <wp:anchor distT="0" distB="0" distL="114300" distR="114300" simplePos="0" relativeHeight="251663360" behindDoc="0" locked="0" layoutInCell="1" allowOverlap="1" wp14:anchorId="7BE4BA08" wp14:editId="10C1BCF2">
                <wp:simplePos x="0" y="0"/>
                <wp:positionH relativeFrom="column">
                  <wp:posOffset>1775460</wp:posOffset>
                </wp:positionH>
                <wp:positionV relativeFrom="paragraph">
                  <wp:posOffset>635</wp:posOffset>
                </wp:positionV>
                <wp:extent cx="1480185" cy="269875"/>
                <wp:effectExtent l="0" t="0" r="0" b="0"/>
                <wp:wrapNone/>
                <wp:docPr id="26" name="Tekstfelt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B926F" w14:textId="77777777" w:rsidR="00DA680E" w:rsidRDefault="00DA680E" w:rsidP="00DA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B56A33" id="Tekstfelt 26" o:spid="_x0000_s1027" type="#_x0000_t202" style="position:absolute;left:0;text-align:left;margin-left:139.8pt;margin-top:.05pt;width:116.55pt;height:2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" filled="f" stroked="f">
                <v:textbox>
                  <w:txbxContent>
                    <w:p w:rsidR="00DA680E" w:rsidRDefault="00DA680E" w:rsidP="00DA680E"/>
                  </w:txbxContent>
                </v:textbox>
              </v:shape>
            </w:pict>
          </mc:Fallback>
        </mc:AlternateContent>
      </w:r>
      <w:r>
        <w:rPr>
          <w:noProof/>
          <w:lang w:eastAsia="da-DK"/>
        </w:rPr>
        <mc:AlternateContent>
          <mc:Choice Requires="wps">
            <w:drawing>
              <wp:anchor distT="0" distB="0" distL="114300" distR="114300" simplePos="0" relativeHeight="251664384" behindDoc="0" locked="0" layoutInCell="1" allowOverlap="1" wp14:anchorId="737A4316" wp14:editId="346CA585">
                <wp:simplePos x="0" y="0"/>
                <wp:positionH relativeFrom="column">
                  <wp:posOffset>3350260</wp:posOffset>
                </wp:positionH>
                <wp:positionV relativeFrom="paragraph">
                  <wp:posOffset>635</wp:posOffset>
                </wp:positionV>
                <wp:extent cx="1028700" cy="269875"/>
                <wp:effectExtent l="0" t="0" r="0" b="0"/>
                <wp:wrapNone/>
                <wp:docPr id="25" name="Tekstfel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41CC7" w14:textId="77777777" w:rsidR="00DA680E" w:rsidRDefault="00DA680E" w:rsidP="00DA680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5F333" id="Tekstfelt 25" o:spid="_x0000_s1028" type="#_x0000_t202" style="position:absolute;left:0;text-align:left;margin-left:263.8pt;margin-top:.05pt;width:81pt;height:2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" filled="f" stroked="f">
                <v:textbox>
                  <w:txbxContent>
                    <w:p w:rsidR="00DA680E" w:rsidRDefault="00DA680E" w:rsidP="00DA680E"/>
                  </w:txbxContent>
                </v:textbox>
              </v:shape>
            </w:pict>
          </mc:Fallback>
        </mc:AlternateContent>
      </w:r>
      <w:r>
        <w:rPr>
          <w:noProof/>
          <w:lang w:eastAsia="da-DK"/>
        </w:rPr>
        <w:drawing>
          <wp:inline distT="0" distB="0" distL="0" distR="0" wp14:anchorId="4716A2FA" wp14:editId="4A772B7C">
            <wp:extent cx="2212340" cy="2533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12340" cy="2533650"/>
                    </a:xfrm>
                    <a:prstGeom prst="rect">
                      <a:avLst/>
                    </a:prstGeom>
                  </pic:spPr>
                </pic:pic>
              </a:graphicData>
            </a:graphic>
          </wp:inline>
        </w:drawing>
      </w:r>
    </w:p>
    <w:p w14:paraId="20E7511C" w14:textId="77777777" w:rsidR="00DA680E" w:rsidRDefault="00DA680E" w:rsidP="00DA680E">
      <w:pPr>
        <w:ind w:left="851" w:hanging="851"/>
        <w:rPr>
          <w:sz w:val="24"/>
          <w:szCs w:val="24"/>
          <w:lang w:val="de-DE"/>
        </w:rPr>
      </w:pPr>
    </w:p>
    <w:p w14:paraId="651F66E0" w14:textId="77777777" w:rsidR="00DA680E" w:rsidRDefault="00DA680E" w:rsidP="00DA680E">
      <w:pPr>
        <w:ind w:left="851" w:hanging="851"/>
        <w:rPr>
          <w:sz w:val="24"/>
          <w:szCs w:val="24"/>
          <w:lang w:val="de-DE"/>
        </w:rPr>
      </w:pPr>
    </w:p>
    <w:p w14:paraId="00BA9910" w14:textId="77777777" w:rsidR="00DA680E" w:rsidRDefault="00DA680E" w:rsidP="00DA680E">
      <w:pPr>
        <w:ind w:left="851" w:hanging="851"/>
        <w:rPr>
          <w:sz w:val="24"/>
          <w:szCs w:val="24"/>
          <w:lang w:val="de-DE"/>
        </w:rPr>
      </w:pPr>
    </w:p>
    <w:p w14:paraId="118EADB1" w14:textId="77777777" w:rsidR="00DA680E" w:rsidRDefault="00DA680E" w:rsidP="00DA680E">
      <w:pPr>
        <w:ind w:left="851" w:hanging="851"/>
        <w:rPr>
          <w:sz w:val="24"/>
          <w:szCs w:val="24"/>
          <w:lang w:val="de-DE"/>
        </w:rPr>
      </w:pPr>
    </w:p>
    <w:p w14:paraId="29AA1F98" w14:textId="77777777" w:rsidR="00EB46FD" w:rsidRDefault="00DA680E" w:rsidP="00EB46FD">
      <w:pPr>
        <w:keepNext/>
        <w:ind w:left="851" w:hanging="851"/>
        <w:rPr>
          <w:b/>
          <w:sz w:val="24"/>
          <w:szCs w:val="24"/>
          <w:lang w:val="en-GB"/>
        </w:rPr>
      </w:pPr>
      <w:r>
        <w:rPr>
          <w:b/>
          <w:sz w:val="24"/>
          <w:szCs w:val="24"/>
          <w:lang w:val="en-GB"/>
        </w:rPr>
        <w:tab/>
      </w:r>
    </w:p>
    <w:p w14:paraId="7E8AC359" w14:textId="77777777" w:rsidR="00EB46FD" w:rsidRDefault="00EB46FD" w:rsidP="00EB46FD">
      <w:pPr>
        <w:keepNext/>
        <w:ind w:left="851" w:hanging="851"/>
        <w:rPr>
          <w:b/>
          <w:sz w:val="24"/>
          <w:szCs w:val="24"/>
          <w:lang w:val="en-GB"/>
        </w:rPr>
      </w:pPr>
    </w:p>
    <w:p w14:paraId="2C752D93" w14:textId="77777777" w:rsidR="00EB46FD" w:rsidRDefault="00EB46FD" w:rsidP="00EB46FD">
      <w:pPr>
        <w:keepNext/>
        <w:ind w:left="851" w:hanging="851"/>
        <w:rPr>
          <w:b/>
          <w:sz w:val="24"/>
          <w:szCs w:val="24"/>
          <w:lang w:val="en-GB"/>
        </w:rPr>
      </w:pPr>
    </w:p>
    <w:p w14:paraId="2662226B" w14:textId="77777777" w:rsidR="00EB46FD" w:rsidRDefault="00EB46FD" w:rsidP="00EB46FD">
      <w:pPr>
        <w:keepNext/>
        <w:ind w:left="851" w:hanging="851"/>
        <w:rPr>
          <w:b/>
          <w:sz w:val="24"/>
          <w:szCs w:val="24"/>
          <w:lang w:val="en-GB"/>
        </w:rPr>
      </w:pPr>
    </w:p>
    <w:p w14:paraId="1DCF1753" w14:textId="77777777" w:rsidR="00EB46FD" w:rsidRDefault="00EB46FD" w:rsidP="00EB46FD">
      <w:pPr>
        <w:keepNext/>
        <w:ind w:left="851" w:hanging="851"/>
        <w:rPr>
          <w:b/>
          <w:sz w:val="24"/>
          <w:szCs w:val="24"/>
          <w:lang w:val="en-GB"/>
        </w:rPr>
      </w:pPr>
    </w:p>
    <w:p w14:paraId="2CBE8453" w14:textId="77777777" w:rsidR="00EB46FD" w:rsidRDefault="00EB46FD" w:rsidP="00EB46FD">
      <w:pPr>
        <w:keepNext/>
        <w:ind w:left="851" w:hanging="851"/>
        <w:rPr>
          <w:b/>
          <w:sz w:val="24"/>
          <w:szCs w:val="24"/>
          <w:lang w:val="en-GB"/>
        </w:rPr>
      </w:pPr>
    </w:p>
    <w:p w14:paraId="23E72E55" w14:textId="77777777" w:rsidR="00EB46FD" w:rsidRDefault="00EB46FD" w:rsidP="00EB46FD">
      <w:pPr>
        <w:keepNext/>
        <w:ind w:left="851" w:hanging="851"/>
        <w:rPr>
          <w:b/>
          <w:sz w:val="24"/>
          <w:szCs w:val="24"/>
          <w:lang w:val="en-GB"/>
        </w:rPr>
      </w:pPr>
    </w:p>
    <w:p w14:paraId="76E945F9" w14:textId="77777777" w:rsidR="00EB46FD" w:rsidRDefault="00EB46FD" w:rsidP="00EB46FD">
      <w:pPr>
        <w:keepNext/>
        <w:ind w:left="851" w:hanging="851"/>
        <w:rPr>
          <w:b/>
          <w:sz w:val="24"/>
          <w:szCs w:val="24"/>
          <w:lang w:val="en-GB"/>
        </w:rPr>
      </w:pPr>
    </w:p>
    <w:p w14:paraId="6E2E4C27" w14:textId="77777777" w:rsidR="00DA680E" w:rsidRDefault="00DA680E" w:rsidP="00EB46FD">
      <w:pPr>
        <w:keepNext/>
        <w:ind w:left="851"/>
        <w:rPr>
          <w:b/>
          <w:sz w:val="24"/>
          <w:szCs w:val="24"/>
          <w:lang w:val="en-GB"/>
        </w:rPr>
      </w:pPr>
      <w:r>
        <w:rPr>
          <w:b/>
          <w:sz w:val="24"/>
          <w:szCs w:val="24"/>
          <w:lang w:val="en-GB"/>
        </w:rPr>
        <w:t>Figur B: Pose</w:t>
      </w:r>
    </w:p>
    <w:p w14:paraId="012C6730" w14:textId="77777777" w:rsidR="00DA680E" w:rsidRDefault="00DA680E" w:rsidP="00DA680E">
      <w:pPr>
        <w:ind w:left="851" w:hanging="851"/>
        <w:rPr>
          <w:sz w:val="24"/>
          <w:szCs w:val="24"/>
          <w:lang w:val="en-US"/>
        </w:rPr>
      </w:pPr>
      <w:r>
        <w:rPr>
          <w:noProof/>
          <w:lang w:eastAsia="da-DK"/>
        </w:rPr>
        <mc:AlternateContent>
          <mc:Choice Requires="wps">
            <w:drawing>
              <wp:anchor distT="0" distB="0" distL="114300" distR="114300" simplePos="0" relativeHeight="251659264" behindDoc="0" locked="0" layoutInCell="1" allowOverlap="1" wp14:anchorId="58CC05A5" wp14:editId="26015D5D">
                <wp:simplePos x="0" y="0"/>
                <wp:positionH relativeFrom="column">
                  <wp:posOffset>2181860</wp:posOffset>
                </wp:positionH>
                <wp:positionV relativeFrom="paragraph">
                  <wp:posOffset>149860</wp:posOffset>
                </wp:positionV>
                <wp:extent cx="1574800" cy="269875"/>
                <wp:effectExtent l="0" t="0" r="0" b="0"/>
                <wp:wrapNone/>
                <wp:docPr id="24" name="Tekstfelt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480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C6E6F" w14:textId="77777777" w:rsidR="00DA680E" w:rsidRDefault="00DA680E" w:rsidP="00EB46FD">
                            <w:pPr>
                              <w:keepNext/>
                            </w:pPr>
                            <w:r>
                              <w:t>Infusionsstativ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B65443" id="Tekstfelt 24" o:spid="_x0000_s1029" type="#_x0000_t202" style="position:absolute;left:0;text-align:left;margin-left:171.8pt;margin-top:11.8pt;width:124pt;height:2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GXvAIAAMM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" filled="f" stroked="f">
                <v:textbox>
                  <w:txbxContent>
                    <w:p w:rsidR="00DA680E" w:rsidRDefault="00DA680E" w:rsidP="00EB46FD">
                      <w:pPr>
                        <w:keepNext/>
                      </w:pPr>
                      <w:r>
                        <w:t>Infusionsstativ</w:t>
                      </w:r>
                    </w:p>
                  </w:txbxContent>
                </v:textbox>
              </v:shape>
            </w:pict>
          </mc:Fallback>
        </mc:AlternateContent>
      </w:r>
    </w:p>
    <w:p w14:paraId="1F7F4906" w14:textId="77777777" w:rsidR="00DA680E" w:rsidRDefault="00DA680E" w:rsidP="00DA680E">
      <w:pPr>
        <w:ind w:left="851" w:hanging="851"/>
        <w:jc w:val="center"/>
        <w:rPr>
          <w:sz w:val="24"/>
          <w:szCs w:val="24"/>
          <w:lang w:val="en-US"/>
        </w:rPr>
      </w:pPr>
      <w:r>
        <w:rPr>
          <w:noProof/>
          <w:lang w:eastAsia="da-DK"/>
        </w:rPr>
        <mc:AlternateContent>
          <mc:Choice Requires="wps">
            <w:drawing>
              <wp:anchor distT="0" distB="0" distL="114300" distR="114300" simplePos="0" relativeHeight="251660288" behindDoc="0" locked="0" layoutInCell="1" allowOverlap="1" wp14:anchorId="1D678B22" wp14:editId="285162BB">
                <wp:simplePos x="0" y="0"/>
                <wp:positionH relativeFrom="column">
                  <wp:posOffset>1388110</wp:posOffset>
                </wp:positionH>
                <wp:positionV relativeFrom="paragraph">
                  <wp:posOffset>2260600</wp:posOffset>
                </wp:positionV>
                <wp:extent cx="1085850" cy="269875"/>
                <wp:effectExtent l="0" t="0" r="0" b="0"/>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3F0E0" w14:textId="77777777" w:rsidR="00DA680E" w:rsidRDefault="00DA680E" w:rsidP="00DA680E">
                            <w:r>
                              <w:t>Infusionsport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1C5E2" id="Tekstfelt 18" o:spid="_x0000_s1030" type="#_x0000_t202" style="position:absolute;left:0;text-align:left;margin-left:109.3pt;margin-top:178pt;width:8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" filled="f" stroked="f">
                <v:textbox>
                  <w:txbxContent>
                    <w:p w:rsidR="00DA680E" w:rsidRDefault="00DA680E" w:rsidP="00DA680E">
                      <w:r>
                        <w:t>Infusionsport</w:t>
                      </w:r>
                    </w:p>
                  </w:txbxContent>
                </v:textbox>
              </v:shape>
            </w:pict>
          </mc:Fallback>
        </mc:AlternateContent>
      </w:r>
      <w:r>
        <w:rPr>
          <w:noProof/>
          <w:lang w:eastAsia="da-DK"/>
        </w:rPr>
        <mc:AlternateContent>
          <mc:Choice Requires="wps">
            <w:drawing>
              <wp:anchor distT="0" distB="0" distL="114300" distR="114300" simplePos="0" relativeHeight="251661312" behindDoc="0" locked="0" layoutInCell="1" allowOverlap="1" wp14:anchorId="55456F6E" wp14:editId="63D0C472">
                <wp:simplePos x="0" y="0"/>
                <wp:positionH relativeFrom="column">
                  <wp:posOffset>3255645</wp:posOffset>
                </wp:positionH>
                <wp:positionV relativeFrom="paragraph">
                  <wp:posOffset>2260600</wp:posOffset>
                </wp:positionV>
                <wp:extent cx="1396365" cy="269875"/>
                <wp:effectExtent l="0" t="0" r="0" b="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6575C" w14:textId="77777777" w:rsidR="00DA680E" w:rsidRDefault="00DA680E" w:rsidP="00DA680E">
                            <w:pPr>
                              <w:rPr>
                                <w:lang w:val="fi-FI"/>
                              </w:rPr>
                            </w:pPr>
                            <w:r>
                              <w:rPr>
                                <w:lang w:val="fi-FI"/>
                              </w:rPr>
                              <w:t>Medicineringsport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A1FBF" id="Tekstfelt 17" o:spid="_x0000_s1031" type="#_x0000_t202" style="position:absolute;left:0;text-align:left;margin-left:256.35pt;margin-top:178pt;width:109.9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YYYuwIAAMM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" filled="f" stroked="f">
                <v:textbox>
                  <w:txbxContent>
                    <w:p w:rsidR="00DA680E" w:rsidRDefault="00DA680E" w:rsidP="00DA680E">
                      <w:pPr>
                        <w:rPr>
                          <w:lang w:val="fi-FI"/>
                        </w:rPr>
                      </w:pPr>
                      <w:r>
                        <w:rPr>
                          <w:lang w:val="fi-FI"/>
                        </w:rPr>
                        <w:t>Medicineringsport</w:t>
                      </w:r>
                    </w:p>
                  </w:txbxContent>
                </v:textbox>
              </v:shape>
            </w:pict>
          </mc:Fallback>
        </mc:AlternateContent>
      </w:r>
      <w:r>
        <w:rPr>
          <w:noProof/>
          <w:sz w:val="24"/>
          <w:szCs w:val="24"/>
          <w:lang w:eastAsia="da-DK"/>
        </w:rPr>
        <w:drawing>
          <wp:inline distT="0" distB="0" distL="0" distR="0" wp14:anchorId="5B0D426C" wp14:editId="26BA107D">
            <wp:extent cx="2986405" cy="2519680"/>
            <wp:effectExtent l="0" t="0" r="4445" b="0"/>
            <wp:docPr id="15" name="Billede 15" descr="Kuva B_tyhj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uva B_tyhjä"/>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6405" cy="2519680"/>
                    </a:xfrm>
                    <a:prstGeom prst="rect">
                      <a:avLst/>
                    </a:prstGeom>
                    <a:noFill/>
                    <a:ln>
                      <a:noFill/>
                    </a:ln>
                  </pic:spPr>
                </pic:pic>
              </a:graphicData>
            </a:graphic>
          </wp:inline>
        </w:drawing>
      </w:r>
    </w:p>
    <w:p w14:paraId="71212193" w14:textId="77777777" w:rsidR="00DA680E" w:rsidRDefault="00DA680E" w:rsidP="00DA680E">
      <w:pPr>
        <w:ind w:left="851" w:hanging="851"/>
        <w:rPr>
          <w:b/>
          <w:sz w:val="24"/>
          <w:szCs w:val="24"/>
          <w:lang w:val="de-DE"/>
        </w:rPr>
      </w:pPr>
    </w:p>
    <w:p w14:paraId="1F120B2A" w14:textId="77777777" w:rsidR="00EB46FD" w:rsidRDefault="00EB46FD" w:rsidP="00EB46FD">
      <w:pPr>
        <w:ind w:left="851"/>
        <w:rPr>
          <w:b/>
          <w:sz w:val="24"/>
          <w:szCs w:val="24"/>
        </w:rPr>
      </w:pPr>
      <w:r>
        <w:rPr>
          <w:b/>
          <w:sz w:val="24"/>
          <w:szCs w:val="24"/>
        </w:rPr>
        <w:t>Åbning:</w:t>
      </w:r>
    </w:p>
    <w:p w14:paraId="124304C8" w14:textId="77777777" w:rsidR="00EB46FD" w:rsidRDefault="00EB46FD" w:rsidP="00EB46FD">
      <w:pPr>
        <w:ind w:left="851"/>
        <w:rPr>
          <w:sz w:val="24"/>
          <w:szCs w:val="24"/>
        </w:rPr>
      </w:pPr>
      <w:r>
        <w:rPr>
          <w:sz w:val="24"/>
          <w:szCs w:val="24"/>
        </w:rPr>
        <w:t>Tag posen ud af den beskyttende yderpose ved at åbne omslaget øverst ved de markerede indsnit og tag beholderen med opløsningen ud (figur 1). Bortskaf yderposen, iltindikatoren og iltabsorberen. Undersøg for lækager. Hvis posen er utæt, bortskaffes produktet, da steriliteten kan være kompromitteret.</w:t>
      </w:r>
    </w:p>
    <w:p w14:paraId="301B1AD0" w14:textId="77777777" w:rsidR="00DA680E" w:rsidRDefault="00DA680E" w:rsidP="00DA680E">
      <w:pPr>
        <w:ind w:left="851" w:hanging="851"/>
        <w:rPr>
          <w:sz w:val="24"/>
          <w:szCs w:val="24"/>
        </w:rPr>
      </w:pPr>
    </w:p>
    <w:p w14:paraId="1AE07335" w14:textId="77777777" w:rsidR="00DA680E" w:rsidRDefault="00DA680E" w:rsidP="00DA680E">
      <w:pPr>
        <w:ind w:left="851" w:hanging="851"/>
        <w:jc w:val="center"/>
        <w:rPr>
          <w:sz w:val="24"/>
          <w:szCs w:val="24"/>
        </w:rPr>
      </w:pPr>
      <w:r>
        <w:rPr>
          <w:noProof/>
          <w:sz w:val="24"/>
          <w:szCs w:val="24"/>
          <w:lang w:eastAsia="da-DK"/>
        </w:rPr>
        <w:drawing>
          <wp:inline distT="0" distB="0" distL="0" distR="0" wp14:anchorId="4B174A6D" wp14:editId="578F0838">
            <wp:extent cx="2499995" cy="2081530"/>
            <wp:effectExtent l="0" t="0" r="0" b="0"/>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9995" cy="2081530"/>
                    </a:xfrm>
                    <a:prstGeom prst="rect">
                      <a:avLst/>
                    </a:prstGeom>
                    <a:noFill/>
                    <a:ln>
                      <a:noFill/>
                    </a:ln>
                  </pic:spPr>
                </pic:pic>
              </a:graphicData>
            </a:graphic>
          </wp:inline>
        </w:drawing>
      </w:r>
    </w:p>
    <w:p w14:paraId="2FB08355" w14:textId="77777777" w:rsidR="00DA680E" w:rsidRDefault="00DA680E" w:rsidP="00DA680E">
      <w:pPr>
        <w:ind w:left="851" w:hanging="851"/>
        <w:rPr>
          <w:b/>
          <w:sz w:val="24"/>
          <w:szCs w:val="24"/>
        </w:rPr>
      </w:pPr>
    </w:p>
    <w:p w14:paraId="21AB2DDF" w14:textId="77777777" w:rsidR="00EB46FD" w:rsidRDefault="00EB46FD" w:rsidP="00EB46FD">
      <w:pPr>
        <w:ind w:left="851"/>
        <w:rPr>
          <w:b/>
          <w:sz w:val="24"/>
          <w:szCs w:val="24"/>
        </w:rPr>
      </w:pPr>
      <w:r>
        <w:rPr>
          <w:b/>
          <w:sz w:val="24"/>
          <w:szCs w:val="24"/>
        </w:rPr>
        <w:t>Tilsætning af lægemiddel:</w:t>
      </w:r>
    </w:p>
    <w:p w14:paraId="3F0B7D42" w14:textId="77777777" w:rsidR="00EB46FD" w:rsidRDefault="00EB46FD" w:rsidP="00EB46FD">
      <w:pPr>
        <w:ind w:left="851"/>
        <w:rPr>
          <w:sz w:val="24"/>
          <w:szCs w:val="24"/>
        </w:rPr>
      </w:pPr>
      <w:r>
        <w:rPr>
          <w:sz w:val="24"/>
          <w:szCs w:val="24"/>
        </w:rPr>
        <w:t>Blandinger skal fremstilles under anvendelse af strenge aseptiske teknikker.</w:t>
      </w:r>
    </w:p>
    <w:p w14:paraId="36D11E20" w14:textId="77777777" w:rsidR="00EB46FD" w:rsidRDefault="00EB46FD" w:rsidP="00EB46FD">
      <w:pPr>
        <w:ind w:left="851"/>
        <w:rPr>
          <w:sz w:val="24"/>
          <w:szCs w:val="24"/>
        </w:rPr>
      </w:pPr>
      <w:r>
        <w:rPr>
          <w:sz w:val="24"/>
          <w:szCs w:val="24"/>
        </w:rPr>
        <w:t xml:space="preserve">Forligelig, supplerende medicin bør tilsættes gennem medicineringsporten (transparent farve) </w:t>
      </w:r>
    </w:p>
    <w:p w14:paraId="0F7D809A" w14:textId="77777777" w:rsidR="00EB46FD" w:rsidRDefault="00EB46FD" w:rsidP="00EB46FD">
      <w:pPr>
        <w:ind w:left="851"/>
        <w:rPr>
          <w:sz w:val="24"/>
          <w:szCs w:val="24"/>
        </w:rPr>
      </w:pPr>
    </w:p>
    <w:p w14:paraId="5CBB58A7" w14:textId="77777777" w:rsidR="00EB46FD" w:rsidRDefault="00EB46FD" w:rsidP="00EB46FD">
      <w:pPr>
        <w:numPr>
          <w:ilvl w:val="0"/>
          <w:numId w:val="4"/>
        </w:numPr>
        <w:ind w:left="1276" w:hanging="425"/>
        <w:rPr>
          <w:sz w:val="24"/>
          <w:szCs w:val="24"/>
        </w:rPr>
      </w:pPr>
      <w:r>
        <w:rPr>
          <w:sz w:val="24"/>
          <w:szCs w:val="24"/>
        </w:rPr>
        <w:t>Forbered medicineringsporten (transparent farve) ved at fjerne aluminiumfolien (figur 2a). Bemærk: Området under folien ved medicineringsporten er sterilt.</w:t>
      </w:r>
    </w:p>
    <w:p w14:paraId="1A44EE2A" w14:textId="77777777" w:rsidR="00EB46FD" w:rsidRDefault="00EB46FD" w:rsidP="00EB46FD">
      <w:pPr>
        <w:numPr>
          <w:ilvl w:val="0"/>
          <w:numId w:val="4"/>
        </w:numPr>
        <w:ind w:left="1276" w:hanging="425"/>
        <w:rPr>
          <w:sz w:val="24"/>
          <w:szCs w:val="24"/>
        </w:rPr>
      </w:pPr>
      <w:r>
        <w:rPr>
          <w:sz w:val="24"/>
          <w:szCs w:val="24"/>
        </w:rPr>
        <w:t>Perforér medicineringsporten og injicer additiv(er) (figur 2b).</w:t>
      </w:r>
    </w:p>
    <w:p w14:paraId="61717F86" w14:textId="77777777" w:rsidR="00EB46FD" w:rsidRDefault="00EB46FD" w:rsidP="00EB46FD">
      <w:pPr>
        <w:numPr>
          <w:ilvl w:val="0"/>
          <w:numId w:val="4"/>
        </w:numPr>
        <w:ind w:left="1276" w:hanging="425"/>
        <w:rPr>
          <w:sz w:val="24"/>
          <w:szCs w:val="24"/>
        </w:rPr>
      </w:pPr>
      <w:r>
        <w:rPr>
          <w:sz w:val="24"/>
          <w:szCs w:val="24"/>
        </w:rPr>
        <w:t>Bland omhyggeligt opløsning og medicin (figur 3a).</w:t>
      </w:r>
    </w:p>
    <w:p w14:paraId="5A360F58" w14:textId="77777777" w:rsidR="00EB46FD" w:rsidRDefault="00EB46FD" w:rsidP="00EB46FD">
      <w:pPr>
        <w:numPr>
          <w:ilvl w:val="0"/>
          <w:numId w:val="4"/>
        </w:numPr>
        <w:ind w:left="1276" w:hanging="425"/>
        <w:rPr>
          <w:sz w:val="24"/>
          <w:szCs w:val="24"/>
        </w:rPr>
      </w:pPr>
      <w:r>
        <w:rPr>
          <w:sz w:val="24"/>
          <w:szCs w:val="24"/>
        </w:rPr>
        <w:t>Medicineringsporten kan aftørres med et desinfektionsmiddel (f.eks. isopropanol) før re-perforering.</w:t>
      </w:r>
    </w:p>
    <w:p w14:paraId="66F790BD" w14:textId="77777777" w:rsidR="00EB46FD" w:rsidRDefault="00EB46FD" w:rsidP="00EB46FD">
      <w:pPr>
        <w:numPr>
          <w:ilvl w:val="0"/>
          <w:numId w:val="4"/>
        </w:numPr>
        <w:ind w:left="1276" w:hanging="425"/>
        <w:rPr>
          <w:sz w:val="24"/>
          <w:szCs w:val="24"/>
        </w:rPr>
      </w:pPr>
      <w:r>
        <w:rPr>
          <w:sz w:val="24"/>
          <w:szCs w:val="24"/>
        </w:rPr>
        <w:t>Undersøg visuelt blandingen for urenheder (figur 3b).</w:t>
      </w:r>
    </w:p>
    <w:p w14:paraId="42788078" w14:textId="77777777" w:rsidR="00DA680E" w:rsidRDefault="00DA680E" w:rsidP="00DA680E">
      <w:pPr>
        <w:ind w:left="851" w:hanging="851"/>
        <w:rPr>
          <w:sz w:val="24"/>
          <w:szCs w:val="24"/>
        </w:rPr>
      </w:pPr>
    </w:p>
    <w:p w14:paraId="23E56552" w14:textId="77777777" w:rsidR="00DA680E" w:rsidRDefault="00DA680E" w:rsidP="00DA680E">
      <w:pPr>
        <w:ind w:left="851" w:hanging="851"/>
        <w:rPr>
          <w:sz w:val="24"/>
          <w:szCs w:val="24"/>
        </w:rPr>
      </w:pPr>
    </w:p>
    <w:p w14:paraId="326CB995" w14:textId="77777777" w:rsidR="00DA680E" w:rsidRDefault="00DA680E" w:rsidP="00DA680E">
      <w:pPr>
        <w:ind w:left="851" w:hanging="851"/>
        <w:jc w:val="center"/>
        <w:rPr>
          <w:sz w:val="24"/>
          <w:szCs w:val="24"/>
        </w:rPr>
      </w:pPr>
      <w:r>
        <w:rPr>
          <w:noProof/>
          <w:sz w:val="24"/>
          <w:szCs w:val="24"/>
          <w:lang w:eastAsia="da-DK"/>
        </w:rPr>
        <w:drawing>
          <wp:inline distT="0" distB="0" distL="0" distR="0" wp14:anchorId="253B3745" wp14:editId="6BC40D42">
            <wp:extent cx="2509520" cy="2072005"/>
            <wp:effectExtent l="0" t="0" r="5080" b="4445"/>
            <wp:docPr id="4"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09520" cy="2072005"/>
                    </a:xfrm>
                    <a:prstGeom prst="rect">
                      <a:avLst/>
                    </a:prstGeom>
                    <a:noFill/>
                    <a:ln>
                      <a:noFill/>
                    </a:ln>
                  </pic:spPr>
                </pic:pic>
              </a:graphicData>
            </a:graphic>
          </wp:inline>
        </w:drawing>
      </w:r>
      <w:r>
        <w:rPr>
          <w:noProof/>
          <w:sz w:val="24"/>
          <w:szCs w:val="24"/>
          <w:lang w:eastAsia="da-DK"/>
        </w:rPr>
        <w:drawing>
          <wp:inline distT="0" distB="0" distL="0" distR="0" wp14:anchorId="5B3D89D9" wp14:editId="62DE20D2">
            <wp:extent cx="2499995" cy="2072005"/>
            <wp:effectExtent l="0" t="0" r="0" b="4445"/>
            <wp:docPr id="1"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9995" cy="2072005"/>
                    </a:xfrm>
                    <a:prstGeom prst="rect">
                      <a:avLst/>
                    </a:prstGeom>
                    <a:noFill/>
                    <a:ln>
                      <a:noFill/>
                    </a:ln>
                  </pic:spPr>
                </pic:pic>
              </a:graphicData>
            </a:graphic>
          </wp:inline>
        </w:drawing>
      </w:r>
    </w:p>
    <w:p w14:paraId="101844DA" w14:textId="77777777" w:rsidR="00DA680E" w:rsidRDefault="00DA680E" w:rsidP="00DA680E">
      <w:pPr>
        <w:ind w:left="851" w:hanging="851"/>
        <w:rPr>
          <w:b/>
          <w:sz w:val="24"/>
          <w:szCs w:val="24"/>
        </w:rPr>
      </w:pPr>
    </w:p>
    <w:p w14:paraId="0E1609C2" w14:textId="77777777" w:rsidR="00DA680E" w:rsidRDefault="00DA680E" w:rsidP="00DA680E">
      <w:pPr>
        <w:ind w:left="851" w:hanging="851"/>
        <w:rPr>
          <w:b/>
          <w:sz w:val="24"/>
          <w:szCs w:val="24"/>
        </w:rPr>
      </w:pPr>
    </w:p>
    <w:p w14:paraId="7E81118B" w14:textId="77777777" w:rsidR="00EB46FD" w:rsidRPr="00A35C1F" w:rsidRDefault="00EB46FD" w:rsidP="00EB46FD">
      <w:pPr>
        <w:ind w:left="851"/>
        <w:rPr>
          <w:b/>
          <w:sz w:val="24"/>
          <w:szCs w:val="24"/>
        </w:rPr>
      </w:pPr>
      <w:r w:rsidRPr="00A35C1F">
        <w:rPr>
          <w:b/>
          <w:sz w:val="24"/>
          <w:szCs w:val="24"/>
        </w:rPr>
        <w:t>Under tilberedning af blandinger</w:t>
      </w:r>
    </w:p>
    <w:p w14:paraId="388AF8EF" w14:textId="77777777" w:rsidR="00EB46FD" w:rsidRDefault="00EB46FD" w:rsidP="00EB46FD">
      <w:pPr>
        <w:ind w:left="851"/>
        <w:rPr>
          <w:sz w:val="24"/>
          <w:szCs w:val="24"/>
        </w:rPr>
      </w:pPr>
      <w:r>
        <w:rPr>
          <w:sz w:val="24"/>
          <w:szCs w:val="24"/>
        </w:rPr>
        <w:t>Lysbeskyttende indpakning er ikke nødvendigvis egnet under tilberedning af blandinger. Dog skal man være opmærksom på at reducere</w:t>
      </w:r>
      <w:r w:rsidRPr="00AD7CFF">
        <w:rPr>
          <w:szCs w:val="22"/>
        </w:rPr>
        <w:t xml:space="preserve"> </w:t>
      </w:r>
      <w:r>
        <w:rPr>
          <w:szCs w:val="22"/>
        </w:rPr>
        <w:t>eksponeringen</w:t>
      </w:r>
      <w:r>
        <w:rPr>
          <w:sz w:val="24"/>
          <w:szCs w:val="24"/>
        </w:rPr>
        <w:t xml:space="preserve"> for lys så meget som muligt under tilberedningen.</w:t>
      </w:r>
    </w:p>
    <w:p w14:paraId="467CB0FB" w14:textId="77777777" w:rsidR="00EB46FD" w:rsidRDefault="00EB46FD" w:rsidP="00EB46FD">
      <w:pPr>
        <w:ind w:left="851"/>
        <w:rPr>
          <w:b/>
          <w:sz w:val="24"/>
          <w:szCs w:val="24"/>
        </w:rPr>
      </w:pPr>
    </w:p>
    <w:p w14:paraId="389E63F4" w14:textId="77777777" w:rsidR="00EB46FD" w:rsidRDefault="00EB46FD" w:rsidP="00EB46FD">
      <w:pPr>
        <w:ind w:left="851"/>
        <w:rPr>
          <w:b/>
          <w:sz w:val="24"/>
          <w:szCs w:val="24"/>
        </w:rPr>
      </w:pPr>
      <w:r>
        <w:rPr>
          <w:b/>
          <w:sz w:val="24"/>
          <w:szCs w:val="24"/>
        </w:rPr>
        <w:t>Administration:</w:t>
      </w:r>
    </w:p>
    <w:p w14:paraId="2F6D4828" w14:textId="77777777" w:rsidR="00EB46FD" w:rsidRDefault="00EB46FD" w:rsidP="00EB46FD">
      <w:pPr>
        <w:pStyle w:val="ListParagraph"/>
        <w:numPr>
          <w:ilvl w:val="0"/>
          <w:numId w:val="6"/>
        </w:numPr>
        <w:ind w:left="1276" w:hanging="425"/>
        <w:rPr>
          <w:sz w:val="24"/>
          <w:szCs w:val="24"/>
        </w:rPr>
      </w:pPr>
      <w:r>
        <w:rPr>
          <w:sz w:val="24"/>
          <w:szCs w:val="24"/>
        </w:rPr>
        <w:t>Fjern aluminiumfolien fra infusionsporten (grøn farve) ved bunden af beholderen (figur 4a) og tilslut infusionssættet (figur 4b): Anvend infusionssæt uden luftfilter eller sæt med lukket luftfilter. Følg vejledningen for anvendelse af infusionssættet.</w:t>
      </w:r>
    </w:p>
    <w:p w14:paraId="0E75E912" w14:textId="77777777" w:rsidR="00EB46FD" w:rsidRDefault="00EB46FD" w:rsidP="00EB46FD">
      <w:pPr>
        <w:pStyle w:val="ListParagraph"/>
        <w:ind w:left="1276"/>
        <w:rPr>
          <w:sz w:val="24"/>
          <w:szCs w:val="24"/>
        </w:rPr>
      </w:pPr>
      <w:r>
        <w:rPr>
          <w:sz w:val="24"/>
          <w:szCs w:val="24"/>
        </w:rPr>
        <w:t xml:space="preserve">Bemærk: Området under folien ved infusionsporten er sterilt. </w:t>
      </w:r>
    </w:p>
    <w:p w14:paraId="5C7B1667" w14:textId="77777777" w:rsidR="00EB46FD" w:rsidRPr="009959DD" w:rsidRDefault="00EB46FD" w:rsidP="00EB46FD">
      <w:pPr>
        <w:pStyle w:val="ListParagraph"/>
        <w:numPr>
          <w:ilvl w:val="0"/>
          <w:numId w:val="6"/>
        </w:numPr>
        <w:ind w:left="1276" w:hanging="425"/>
        <w:rPr>
          <w:sz w:val="24"/>
          <w:szCs w:val="24"/>
        </w:rPr>
      </w:pPr>
      <w:r w:rsidRPr="009959DD">
        <w:rPr>
          <w:sz w:val="24"/>
          <w:szCs w:val="24"/>
        </w:rPr>
        <w:t>Hæng posen på et infusionsstativ (figur 5)</w:t>
      </w:r>
    </w:p>
    <w:p w14:paraId="79175677" w14:textId="77777777" w:rsidR="00DA680E" w:rsidRDefault="00DA680E" w:rsidP="00DA680E">
      <w:pPr>
        <w:ind w:left="851" w:hanging="851"/>
        <w:rPr>
          <w:sz w:val="24"/>
          <w:szCs w:val="24"/>
        </w:rPr>
      </w:pPr>
    </w:p>
    <w:p w14:paraId="0F5D0666" w14:textId="77777777" w:rsidR="00DA680E" w:rsidRDefault="00DA680E" w:rsidP="00DA680E">
      <w:pPr>
        <w:ind w:left="851" w:hanging="851"/>
        <w:jc w:val="center"/>
        <w:rPr>
          <w:sz w:val="24"/>
          <w:szCs w:val="24"/>
        </w:rPr>
      </w:pPr>
      <w:r>
        <w:rPr>
          <w:noProof/>
          <w:sz w:val="24"/>
          <w:szCs w:val="24"/>
          <w:lang w:eastAsia="da-DK"/>
        </w:rPr>
        <w:drawing>
          <wp:inline distT="0" distB="0" distL="0" distR="0" wp14:anchorId="7E9E1411" wp14:editId="1174D314">
            <wp:extent cx="2315210" cy="1925955"/>
            <wp:effectExtent l="0" t="0" r="8890" b="0"/>
            <wp:docPr id="5"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15210" cy="1925955"/>
                    </a:xfrm>
                    <a:prstGeom prst="rect">
                      <a:avLst/>
                    </a:prstGeom>
                    <a:noFill/>
                    <a:ln>
                      <a:noFill/>
                    </a:ln>
                  </pic:spPr>
                </pic:pic>
              </a:graphicData>
            </a:graphic>
          </wp:inline>
        </w:drawing>
      </w:r>
      <w:r>
        <w:rPr>
          <w:noProof/>
          <w:sz w:val="24"/>
          <w:szCs w:val="24"/>
          <w:lang w:eastAsia="da-DK"/>
        </w:rPr>
        <w:drawing>
          <wp:inline distT="0" distB="0" distL="0" distR="0" wp14:anchorId="49D26654" wp14:editId="27AC89F8">
            <wp:extent cx="2295525" cy="1906905"/>
            <wp:effectExtent l="0" t="0" r="9525"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1906905"/>
                    </a:xfrm>
                    <a:prstGeom prst="rect">
                      <a:avLst/>
                    </a:prstGeom>
                    <a:noFill/>
                    <a:ln>
                      <a:noFill/>
                    </a:ln>
                  </pic:spPr>
                </pic:pic>
              </a:graphicData>
            </a:graphic>
          </wp:inline>
        </w:drawing>
      </w:r>
    </w:p>
    <w:p w14:paraId="7ECB3192" w14:textId="77777777" w:rsidR="00DA680E" w:rsidRDefault="00DA680E" w:rsidP="00DA680E">
      <w:pPr>
        <w:ind w:left="851" w:hanging="851"/>
        <w:rPr>
          <w:sz w:val="24"/>
          <w:szCs w:val="24"/>
        </w:rPr>
      </w:pPr>
    </w:p>
    <w:p w14:paraId="5439A8EC" w14:textId="77777777" w:rsidR="00DA680E" w:rsidRDefault="00DA680E" w:rsidP="00DA680E">
      <w:pPr>
        <w:ind w:left="851"/>
        <w:rPr>
          <w:b/>
          <w:sz w:val="24"/>
          <w:szCs w:val="24"/>
        </w:rPr>
      </w:pPr>
      <w:r>
        <w:rPr>
          <w:b/>
          <w:sz w:val="24"/>
          <w:szCs w:val="24"/>
        </w:rPr>
        <w:t xml:space="preserve">Yderligere information </w:t>
      </w:r>
    </w:p>
    <w:p w14:paraId="43123B61" w14:textId="77777777" w:rsidR="00DA680E" w:rsidRDefault="00DA680E" w:rsidP="00DA680E">
      <w:pPr>
        <w:ind w:left="851"/>
        <w:rPr>
          <w:sz w:val="24"/>
          <w:szCs w:val="24"/>
        </w:rPr>
      </w:pPr>
      <w:r>
        <w:rPr>
          <w:sz w:val="24"/>
          <w:szCs w:val="24"/>
        </w:rPr>
        <w:t>Beholderen er PVC-fri, DEHP-fri, latex-fri.</w:t>
      </w:r>
    </w:p>
    <w:p w14:paraId="2D7CC351" w14:textId="77777777" w:rsidR="00DA680E" w:rsidRPr="00EC0B9B" w:rsidRDefault="00DA680E" w:rsidP="00DA680E">
      <w:pPr>
        <w:ind w:left="851" w:hanging="851"/>
        <w:jc w:val="both"/>
        <w:rPr>
          <w:sz w:val="24"/>
          <w:szCs w:val="24"/>
        </w:rPr>
      </w:pPr>
    </w:p>
    <w:p w14:paraId="265DD46B" w14:textId="77777777" w:rsidR="00DA680E" w:rsidRPr="00EC0B9B" w:rsidRDefault="00DA680E" w:rsidP="00DA680E">
      <w:pPr>
        <w:ind w:left="851" w:hanging="851"/>
        <w:rPr>
          <w:b/>
          <w:sz w:val="24"/>
          <w:szCs w:val="24"/>
        </w:rPr>
      </w:pPr>
      <w:r>
        <w:rPr>
          <w:b/>
          <w:sz w:val="24"/>
          <w:szCs w:val="24"/>
        </w:rPr>
        <w:t>7</w:t>
      </w:r>
      <w:r w:rsidRPr="00EC0B9B">
        <w:rPr>
          <w:b/>
          <w:sz w:val="24"/>
          <w:szCs w:val="24"/>
        </w:rPr>
        <w:t>.</w:t>
      </w:r>
      <w:r w:rsidRPr="00EC0B9B">
        <w:rPr>
          <w:b/>
          <w:sz w:val="24"/>
          <w:szCs w:val="24"/>
        </w:rPr>
        <w:tab/>
        <w:t>INDEHAVER AF MARKEDSFØRINGSTILLADELSEN</w:t>
      </w:r>
    </w:p>
    <w:p w14:paraId="78AAC61D" w14:textId="77777777" w:rsidR="00DA680E" w:rsidRPr="00AA588F" w:rsidRDefault="00DA680E" w:rsidP="00DA680E">
      <w:pPr>
        <w:ind w:left="851"/>
        <w:rPr>
          <w:sz w:val="24"/>
          <w:szCs w:val="24"/>
          <w:lang w:val="de-DE"/>
        </w:rPr>
      </w:pPr>
      <w:r w:rsidRPr="00AA588F">
        <w:rPr>
          <w:sz w:val="24"/>
          <w:szCs w:val="24"/>
          <w:lang w:val="de-DE"/>
        </w:rPr>
        <w:t>B.Braun Melsungen AG</w:t>
      </w:r>
    </w:p>
    <w:p w14:paraId="4A7F3E0C" w14:textId="77777777" w:rsidR="00DA680E" w:rsidRPr="00AA588F" w:rsidRDefault="00DA680E" w:rsidP="00DA680E">
      <w:pPr>
        <w:ind w:left="851"/>
        <w:rPr>
          <w:sz w:val="24"/>
          <w:szCs w:val="24"/>
          <w:lang w:val="de-DE"/>
        </w:rPr>
      </w:pPr>
      <w:r w:rsidRPr="00AA588F">
        <w:rPr>
          <w:sz w:val="24"/>
          <w:szCs w:val="24"/>
          <w:lang w:val="de-DE"/>
        </w:rPr>
        <w:t>Carl-Braun-Straße 1</w:t>
      </w:r>
    </w:p>
    <w:p w14:paraId="0E7C2169" w14:textId="77777777" w:rsidR="00DA680E" w:rsidRPr="00AA588F" w:rsidRDefault="00DA680E" w:rsidP="00DA680E">
      <w:pPr>
        <w:ind w:left="851"/>
        <w:rPr>
          <w:sz w:val="24"/>
          <w:szCs w:val="24"/>
        </w:rPr>
      </w:pPr>
      <w:r w:rsidRPr="00AA588F">
        <w:rPr>
          <w:sz w:val="24"/>
          <w:szCs w:val="24"/>
        </w:rPr>
        <w:t>34212 Melsungen</w:t>
      </w:r>
    </w:p>
    <w:p w14:paraId="4B1A84D2" w14:textId="77777777" w:rsidR="00DA680E" w:rsidRPr="00AA588F" w:rsidRDefault="00DA680E" w:rsidP="00DA680E">
      <w:pPr>
        <w:ind w:left="851"/>
        <w:rPr>
          <w:sz w:val="24"/>
          <w:szCs w:val="24"/>
        </w:rPr>
      </w:pPr>
      <w:r w:rsidRPr="00AA588F">
        <w:rPr>
          <w:sz w:val="24"/>
          <w:szCs w:val="24"/>
        </w:rPr>
        <w:t>Tyskland</w:t>
      </w:r>
    </w:p>
    <w:p w14:paraId="536657A9" w14:textId="77777777" w:rsidR="00DA680E" w:rsidRPr="00AA588F" w:rsidRDefault="00DA680E" w:rsidP="00DA680E">
      <w:pPr>
        <w:ind w:left="851"/>
        <w:rPr>
          <w:sz w:val="24"/>
          <w:szCs w:val="24"/>
        </w:rPr>
      </w:pPr>
    </w:p>
    <w:p w14:paraId="183DD367" w14:textId="77777777" w:rsidR="00DA680E" w:rsidRPr="00AA588F" w:rsidRDefault="00DA680E" w:rsidP="00DA680E">
      <w:pPr>
        <w:ind w:left="851"/>
        <w:rPr>
          <w:b/>
          <w:sz w:val="24"/>
          <w:szCs w:val="24"/>
        </w:rPr>
      </w:pPr>
      <w:r w:rsidRPr="00AA588F">
        <w:rPr>
          <w:b/>
          <w:sz w:val="24"/>
          <w:szCs w:val="24"/>
        </w:rPr>
        <w:t>Repræsentant</w:t>
      </w:r>
    </w:p>
    <w:p w14:paraId="16E3C434" w14:textId="77777777" w:rsidR="00DA680E" w:rsidRPr="00AA588F" w:rsidRDefault="00DA680E" w:rsidP="00DA680E">
      <w:pPr>
        <w:ind w:left="851"/>
        <w:rPr>
          <w:sz w:val="24"/>
          <w:szCs w:val="24"/>
          <w:lang w:val="en-US"/>
        </w:rPr>
      </w:pPr>
      <w:r w:rsidRPr="00AA588F">
        <w:rPr>
          <w:sz w:val="24"/>
          <w:szCs w:val="24"/>
          <w:lang w:val="en-US"/>
        </w:rPr>
        <w:t>B. Braun Medical A/S</w:t>
      </w:r>
    </w:p>
    <w:p w14:paraId="3AEAB1B1" w14:textId="77777777" w:rsidR="00DA680E" w:rsidRPr="00AA588F" w:rsidRDefault="00DA680E" w:rsidP="00DA680E">
      <w:pPr>
        <w:ind w:left="851"/>
        <w:rPr>
          <w:sz w:val="24"/>
          <w:szCs w:val="24"/>
          <w:lang w:val="en-US"/>
        </w:rPr>
      </w:pPr>
      <w:r w:rsidRPr="00AA588F">
        <w:rPr>
          <w:sz w:val="24"/>
          <w:szCs w:val="24"/>
          <w:lang w:val="en-US"/>
        </w:rPr>
        <w:t>Dirch Passers Allé 27, 3. sal</w:t>
      </w:r>
    </w:p>
    <w:p w14:paraId="58AFB2FC" w14:textId="77777777" w:rsidR="00DA680E" w:rsidRPr="00AA588F" w:rsidRDefault="00DA680E" w:rsidP="00DA680E">
      <w:pPr>
        <w:ind w:left="851"/>
        <w:rPr>
          <w:sz w:val="24"/>
          <w:szCs w:val="24"/>
        </w:rPr>
      </w:pPr>
      <w:r w:rsidRPr="00AA588F">
        <w:rPr>
          <w:sz w:val="24"/>
          <w:szCs w:val="24"/>
        </w:rPr>
        <w:t>2000 Frederiksberg</w:t>
      </w:r>
    </w:p>
    <w:p w14:paraId="677245A9" w14:textId="77777777" w:rsidR="00DA680E" w:rsidRPr="00EC0B9B" w:rsidRDefault="00DA680E" w:rsidP="00DA680E">
      <w:pPr>
        <w:ind w:left="851" w:hanging="851"/>
        <w:rPr>
          <w:sz w:val="24"/>
          <w:szCs w:val="24"/>
        </w:rPr>
      </w:pPr>
    </w:p>
    <w:p w14:paraId="25E7559D" w14:textId="77777777" w:rsidR="00DA680E" w:rsidRPr="00EC0B9B" w:rsidRDefault="00DA680E" w:rsidP="00DA680E">
      <w:pPr>
        <w:ind w:left="851" w:hanging="851"/>
        <w:rPr>
          <w:b/>
          <w:sz w:val="24"/>
          <w:szCs w:val="24"/>
        </w:rPr>
      </w:pPr>
      <w:r w:rsidRPr="00EC0B9B">
        <w:rPr>
          <w:b/>
          <w:sz w:val="24"/>
          <w:szCs w:val="24"/>
        </w:rPr>
        <w:t>8</w:t>
      </w:r>
      <w:r>
        <w:rPr>
          <w:b/>
          <w:sz w:val="24"/>
          <w:szCs w:val="24"/>
        </w:rPr>
        <w:t>.</w:t>
      </w:r>
      <w:r w:rsidRPr="00EC0B9B">
        <w:rPr>
          <w:b/>
          <w:sz w:val="24"/>
          <w:szCs w:val="24"/>
        </w:rPr>
        <w:tab/>
        <w:t>MARKEDSFØRINGSTILLADELSESNUMMER (NUMRE)</w:t>
      </w:r>
    </w:p>
    <w:p w14:paraId="36CC2D1F" w14:textId="77777777" w:rsidR="00DA680E" w:rsidRPr="00EC0B9B" w:rsidRDefault="00DA680E" w:rsidP="00DA680E">
      <w:pPr>
        <w:ind w:left="851" w:hanging="851"/>
        <w:rPr>
          <w:sz w:val="24"/>
          <w:szCs w:val="24"/>
        </w:rPr>
      </w:pPr>
      <w:r w:rsidRPr="00EC0B9B">
        <w:rPr>
          <w:sz w:val="24"/>
          <w:szCs w:val="24"/>
        </w:rPr>
        <w:tab/>
      </w:r>
      <w:r>
        <w:rPr>
          <w:sz w:val="24"/>
          <w:szCs w:val="24"/>
        </w:rPr>
        <w:t>49774</w:t>
      </w:r>
    </w:p>
    <w:p w14:paraId="51EBC3DF" w14:textId="77777777" w:rsidR="00DA680E" w:rsidRPr="00EC0B9B" w:rsidRDefault="00DA680E" w:rsidP="00DA680E">
      <w:pPr>
        <w:ind w:left="851" w:hanging="851"/>
        <w:jc w:val="both"/>
        <w:rPr>
          <w:sz w:val="24"/>
          <w:szCs w:val="24"/>
        </w:rPr>
      </w:pPr>
    </w:p>
    <w:p w14:paraId="5CC61209" w14:textId="77777777" w:rsidR="00DA680E" w:rsidRPr="00EC0B9B" w:rsidRDefault="00DA680E" w:rsidP="00DA680E">
      <w:pPr>
        <w:ind w:left="851" w:hanging="851"/>
        <w:rPr>
          <w:b/>
          <w:sz w:val="24"/>
          <w:szCs w:val="24"/>
        </w:rPr>
      </w:pPr>
      <w:r>
        <w:rPr>
          <w:b/>
          <w:sz w:val="24"/>
          <w:szCs w:val="24"/>
        </w:rPr>
        <w:t>9</w:t>
      </w:r>
      <w:r w:rsidRPr="00EC0B9B">
        <w:rPr>
          <w:b/>
          <w:sz w:val="24"/>
          <w:szCs w:val="24"/>
        </w:rPr>
        <w:t>.</w:t>
      </w:r>
      <w:r w:rsidRPr="00EC0B9B">
        <w:rPr>
          <w:b/>
          <w:sz w:val="24"/>
          <w:szCs w:val="24"/>
        </w:rPr>
        <w:tab/>
        <w:t>DATO FOR FØRSTE MARKEDSFØRINGSTILLADELSE</w:t>
      </w:r>
    </w:p>
    <w:p w14:paraId="35AEBCCF" w14:textId="77777777" w:rsidR="00DA680E" w:rsidRPr="00EC0B9B" w:rsidRDefault="00DA680E" w:rsidP="00DA680E">
      <w:pPr>
        <w:ind w:left="851" w:hanging="851"/>
        <w:rPr>
          <w:sz w:val="24"/>
          <w:szCs w:val="24"/>
        </w:rPr>
      </w:pPr>
      <w:r w:rsidRPr="00EC0B9B">
        <w:rPr>
          <w:sz w:val="24"/>
          <w:szCs w:val="24"/>
        </w:rPr>
        <w:tab/>
      </w:r>
      <w:r>
        <w:rPr>
          <w:sz w:val="24"/>
          <w:szCs w:val="24"/>
        </w:rPr>
        <w:t>18. september 2013</w:t>
      </w:r>
    </w:p>
    <w:p w14:paraId="0B8E2D5D" w14:textId="77777777" w:rsidR="00DA680E" w:rsidRPr="00EC0B9B" w:rsidRDefault="00DA680E" w:rsidP="00DA680E">
      <w:pPr>
        <w:ind w:left="851" w:hanging="851"/>
        <w:rPr>
          <w:sz w:val="24"/>
          <w:szCs w:val="24"/>
        </w:rPr>
      </w:pPr>
    </w:p>
    <w:p w14:paraId="686F0C4B" w14:textId="77777777" w:rsidR="00DA680E" w:rsidRPr="00EC0B9B" w:rsidRDefault="00DA680E" w:rsidP="00DA680E">
      <w:pPr>
        <w:ind w:left="851" w:hanging="851"/>
        <w:rPr>
          <w:b/>
          <w:sz w:val="24"/>
          <w:szCs w:val="24"/>
        </w:rPr>
      </w:pPr>
      <w:r>
        <w:rPr>
          <w:b/>
          <w:sz w:val="24"/>
          <w:szCs w:val="24"/>
        </w:rPr>
        <w:t>10</w:t>
      </w:r>
      <w:r w:rsidRPr="00EC0B9B">
        <w:rPr>
          <w:b/>
          <w:sz w:val="24"/>
          <w:szCs w:val="24"/>
        </w:rPr>
        <w:t>.</w:t>
      </w:r>
      <w:r w:rsidRPr="00EC0B9B">
        <w:rPr>
          <w:b/>
          <w:sz w:val="24"/>
          <w:szCs w:val="24"/>
        </w:rPr>
        <w:tab/>
        <w:t>DATO FOR ÆNDRING AF TEKSTEN</w:t>
      </w:r>
    </w:p>
    <w:p w14:paraId="07378C57" w14:textId="77777777" w:rsidR="00DA680E" w:rsidRPr="00B003BF" w:rsidRDefault="00DA680E" w:rsidP="00DA680E">
      <w:pPr>
        <w:ind w:left="851" w:hanging="851"/>
        <w:rPr>
          <w:szCs w:val="24"/>
        </w:rPr>
      </w:pPr>
      <w:r>
        <w:rPr>
          <w:sz w:val="24"/>
          <w:szCs w:val="24"/>
        </w:rPr>
        <w:tab/>
      </w:r>
      <w:r w:rsidR="00B1172D">
        <w:rPr>
          <w:sz w:val="24"/>
          <w:szCs w:val="24"/>
        </w:rPr>
        <w:t>7. februar 2020</w:t>
      </w:r>
      <w:r>
        <w:rPr>
          <w:sz w:val="24"/>
          <w:szCs w:val="24"/>
        </w:rPr>
        <w:t xml:space="preserve"> </w:t>
      </w:r>
    </w:p>
    <w:p w14:paraId="790F9914" w14:textId="77777777" w:rsidR="00DA680E" w:rsidRPr="004D471A" w:rsidRDefault="00DA680E" w:rsidP="00DA680E"/>
    <w:p w14:paraId="66708C4C" w14:textId="77777777" w:rsidR="0003527F" w:rsidRPr="00DA680E" w:rsidRDefault="0003527F" w:rsidP="00DA680E"/>
    <w:sectPr w:rsidR="0003527F" w:rsidRPr="00DA680E" w:rsidSect="00C479BF">
      <w:headerReference w:type="default" r:id="rId16"/>
      <w:footerReference w:type="default" r:id="rId17"/>
      <w:headerReference w:type="first" r:id="rId18"/>
      <w:footerReference w:type="first" r:id="rId19"/>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9C45C0" w14:textId="77777777" w:rsidR="00DA680E" w:rsidRDefault="00DA680E">
      <w:r>
        <w:separator/>
      </w:r>
    </w:p>
  </w:endnote>
  <w:endnote w:type="continuationSeparator" w:id="0">
    <w:p w14:paraId="091532D3" w14:textId="77777777" w:rsidR="00DA680E" w:rsidRDefault="00DA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76696" w14:textId="77777777" w:rsidR="008C575A" w:rsidRDefault="008C575A">
    <w:pPr>
      <w:pStyle w:val="Footer"/>
      <w:pBdr>
        <w:bottom w:val="single" w:sz="6" w:space="1" w:color="auto"/>
      </w:pBdr>
      <w:tabs>
        <w:tab w:val="clear" w:pos="4819"/>
        <w:tab w:val="left" w:pos="8647"/>
      </w:tabs>
      <w:rPr>
        <w:i/>
        <w:snapToGrid w:val="0"/>
        <w:sz w:val="18"/>
      </w:rPr>
    </w:pPr>
  </w:p>
  <w:p w14:paraId="76E76387" w14:textId="77777777" w:rsidR="008C575A" w:rsidRDefault="008C575A">
    <w:pPr>
      <w:pStyle w:val="Footer"/>
      <w:tabs>
        <w:tab w:val="clear" w:pos="4819"/>
        <w:tab w:val="left" w:pos="8647"/>
      </w:tabs>
      <w:rPr>
        <w:i/>
        <w:snapToGrid w:val="0"/>
        <w:sz w:val="18"/>
      </w:rPr>
    </w:pPr>
  </w:p>
  <w:p w14:paraId="25E2267C" w14:textId="77777777" w:rsidR="008C575A" w:rsidRDefault="008C575A">
    <w:pPr>
      <w:pStyle w:val="Footer"/>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1172D">
      <w:rPr>
        <w:i/>
        <w:noProof/>
        <w:snapToGrid w:val="0"/>
        <w:sz w:val="18"/>
      </w:rPr>
      <w:t>Amiped, infusionsvæske, opløsning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0F858" w14:textId="77777777" w:rsidR="008C575A" w:rsidRDefault="008C575A">
    <w:pPr>
      <w:pStyle w:val="Footer"/>
      <w:pBdr>
        <w:bottom w:val="single" w:sz="6" w:space="1" w:color="auto"/>
      </w:pBdr>
      <w:tabs>
        <w:tab w:val="clear" w:pos="4819"/>
        <w:tab w:val="left" w:pos="8647"/>
      </w:tabs>
      <w:rPr>
        <w:i/>
        <w:snapToGrid w:val="0"/>
        <w:sz w:val="18"/>
      </w:rPr>
    </w:pPr>
  </w:p>
  <w:p w14:paraId="359437B0" w14:textId="77777777" w:rsidR="008C575A" w:rsidRDefault="008C575A">
    <w:pPr>
      <w:pStyle w:val="Footer"/>
      <w:tabs>
        <w:tab w:val="clear" w:pos="4819"/>
        <w:tab w:val="left" w:pos="8647"/>
      </w:tabs>
      <w:rPr>
        <w:i/>
        <w:snapToGrid w:val="0"/>
        <w:sz w:val="18"/>
      </w:rPr>
    </w:pPr>
  </w:p>
  <w:p w14:paraId="12292E1C" w14:textId="77777777" w:rsidR="008C575A" w:rsidRDefault="008C575A">
    <w:pPr>
      <w:pStyle w:val="Footer"/>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B1172D">
      <w:rPr>
        <w:i/>
        <w:noProof/>
        <w:snapToGrid w:val="0"/>
        <w:sz w:val="18"/>
      </w:rPr>
      <w:t>Amiped, infusionsvæske, opløsning</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5C6B0" w14:textId="77777777" w:rsidR="00DA680E" w:rsidRDefault="00DA680E">
      <w:r>
        <w:separator/>
      </w:r>
    </w:p>
  </w:footnote>
  <w:footnote w:type="continuationSeparator" w:id="0">
    <w:p w14:paraId="47785ACE" w14:textId="77777777" w:rsidR="00DA680E" w:rsidRDefault="00DA6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82D01" w14:textId="77777777" w:rsidR="008C575A" w:rsidRDefault="008C575A">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E523F" w14:textId="77777777" w:rsidR="008C575A" w:rsidRDefault="008C575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F7AF2"/>
    <w:multiLevelType w:val="hybridMultilevel"/>
    <w:tmpl w:val="CF3810A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2F27189F"/>
    <w:multiLevelType w:val="hybridMultilevel"/>
    <w:tmpl w:val="6426A0F4"/>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77373B3F"/>
    <w:multiLevelType w:val="hybridMultilevel"/>
    <w:tmpl w:val="3E607296"/>
    <w:lvl w:ilvl="0" w:tplc="04060001">
      <w:start w:val="1"/>
      <w:numFmt w:val="bullet"/>
      <w:lvlText w:val=""/>
      <w:lvlJc w:val="left"/>
      <w:pPr>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0E"/>
    <w:rsid w:val="00031F27"/>
    <w:rsid w:val="0003527F"/>
    <w:rsid w:val="000607B8"/>
    <w:rsid w:val="00065C7D"/>
    <w:rsid w:val="00083C60"/>
    <w:rsid w:val="00090F32"/>
    <w:rsid w:val="000C6CD4"/>
    <w:rsid w:val="001458BB"/>
    <w:rsid w:val="00145ECF"/>
    <w:rsid w:val="001577E4"/>
    <w:rsid w:val="001858CA"/>
    <w:rsid w:val="001A7631"/>
    <w:rsid w:val="001C4AEF"/>
    <w:rsid w:val="001D3CC5"/>
    <w:rsid w:val="0023582A"/>
    <w:rsid w:val="00255A0B"/>
    <w:rsid w:val="002D22D8"/>
    <w:rsid w:val="00322BDE"/>
    <w:rsid w:val="00331A74"/>
    <w:rsid w:val="003718A9"/>
    <w:rsid w:val="003D290B"/>
    <w:rsid w:val="003F0FBB"/>
    <w:rsid w:val="003F4F73"/>
    <w:rsid w:val="00404760"/>
    <w:rsid w:val="00406EE7"/>
    <w:rsid w:val="00407013"/>
    <w:rsid w:val="00454C52"/>
    <w:rsid w:val="00472DBB"/>
    <w:rsid w:val="004A62CC"/>
    <w:rsid w:val="004F3E1A"/>
    <w:rsid w:val="004F5D17"/>
    <w:rsid w:val="004F74AA"/>
    <w:rsid w:val="0054382B"/>
    <w:rsid w:val="00565A74"/>
    <w:rsid w:val="00570CA6"/>
    <w:rsid w:val="005B0036"/>
    <w:rsid w:val="005F5831"/>
    <w:rsid w:val="006545E4"/>
    <w:rsid w:val="00662012"/>
    <w:rsid w:val="00666B01"/>
    <w:rsid w:val="006B1539"/>
    <w:rsid w:val="006B669C"/>
    <w:rsid w:val="006F5621"/>
    <w:rsid w:val="0072489B"/>
    <w:rsid w:val="00785822"/>
    <w:rsid w:val="007B17FB"/>
    <w:rsid w:val="007E2A00"/>
    <w:rsid w:val="008010F2"/>
    <w:rsid w:val="0088674B"/>
    <w:rsid w:val="008C575A"/>
    <w:rsid w:val="008F6A14"/>
    <w:rsid w:val="009202AE"/>
    <w:rsid w:val="00991594"/>
    <w:rsid w:val="009D66C6"/>
    <w:rsid w:val="00A075E0"/>
    <w:rsid w:val="00A33254"/>
    <w:rsid w:val="00A33BC7"/>
    <w:rsid w:val="00A96525"/>
    <w:rsid w:val="00AB5B72"/>
    <w:rsid w:val="00AE29E5"/>
    <w:rsid w:val="00AE5757"/>
    <w:rsid w:val="00B1172D"/>
    <w:rsid w:val="00B25EB8"/>
    <w:rsid w:val="00B83183"/>
    <w:rsid w:val="00BB1239"/>
    <w:rsid w:val="00BC4DF5"/>
    <w:rsid w:val="00BC634B"/>
    <w:rsid w:val="00BC7A0B"/>
    <w:rsid w:val="00BF2AE0"/>
    <w:rsid w:val="00BF7868"/>
    <w:rsid w:val="00C4149B"/>
    <w:rsid w:val="00C4152E"/>
    <w:rsid w:val="00C41819"/>
    <w:rsid w:val="00C479BF"/>
    <w:rsid w:val="00C84C5B"/>
    <w:rsid w:val="00D8602C"/>
    <w:rsid w:val="00DA4B7C"/>
    <w:rsid w:val="00DA680E"/>
    <w:rsid w:val="00DD5980"/>
    <w:rsid w:val="00DD6D71"/>
    <w:rsid w:val="00DF32BE"/>
    <w:rsid w:val="00E14F0A"/>
    <w:rsid w:val="00E879C5"/>
    <w:rsid w:val="00EB46FD"/>
    <w:rsid w:val="00EB5778"/>
    <w:rsid w:val="00EE5253"/>
    <w:rsid w:val="00F23E8D"/>
    <w:rsid w:val="00F37237"/>
    <w:rsid w:val="00F510C1"/>
    <w:rsid w:val="00F9444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335BF1"/>
  <w15:chartTrackingRefBased/>
  <w15:docId w15:val="{8EA33000-7B87-4A1C-A759-452B77ACF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F0A"/>
    <w:rPr>
      <w:sz w:val="23"/>
      <w:lang w:eastAsia="en-US"/>
    </w:rPr>
  </w:style>
  <w:style w:type="paragraph" w:styleId="Heading1">
    <w:name w:val="heading 1"/>
    <w:basedOn w:val="Normal"/>
    <w:next w:val="Normal"/>
    <w:qFormat/>
    <w:rsid w:val="00E14F0A"/>
    <w:pPr>
      <w:keepNext/>
      <w:spacing w:before="240" w:after="60"/>
      <w:outlineLvl w:val="0"/>
    </w:pPr>
    <w:rPr>
      <w:rFonts w:ascii="Arial" w:hAnsi="Arial"/>
      <w:b/>
      <w:kern w:val="28"/>
      <w:sz w:val="28"/>
    </w:rPr>
  </w:style>
  <w:style w:type="paragraph" w:styleId="Heading3">
    <w:name w:val="heading 3"/>
    <w:basedOn w:val="Normal"/>
    <w:next w:val="Normal"/>
    <w:qFormat/>
    <w:rsid w:val="00E14F0A"/>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F32BE"/>
    <w:pPr>
      <w:tabs>
        <w:tab w:val="center" w:pos="4819"/>
        <w:tab w:val="right" w:pos="9638"/>
      </w:tabs>
    </w:pPr>
    <w:rPr>
      <w:sz w:val="24"/>
      <w:lang w:eastAsia="da-DK"/>
    </w:rPr>
  </w:style>
  <w:style w:type="paragraph" w:styleId="Footer">
    <w:name w:val="footer"/>
    <w:basedOn w:val="Normal"/>
    <w:rsid w:val="00DF32BE"/>
    <w:pPr>
      <w:tabs>
        <w:tab w:val="center" w:pos="4819"/>
        <w:tab w:val="right" w:pos="9638"/>
      </w:tabs>
    </w:pPr>
    <w:rPr>
      <w:sz w:val="24"/>
      <w:lang w:eastAsia="da-DK"/>
    </w:rPr>
  </w:style>
  <w:style w:type="character" w:styleId="CommentReference">
    <w:name w:val="annotation reference"/>
    <w:semiHidden/>
    <w:rsid w:val="00DF32BE"/>
    <w:rPr>
      <w:sz w:val="16"/>
      <w:szCs w:val="16"/>
    </w:rPr>
  </w:style>
  <w:style w:type="paragraph" w:styleId="CommentText">
    <w:name w:val="annotation text"/>
    <w:basedOn w:val="Normal"/>
    <w:link w:val="CommentTextChar"/>
    <w:semiHidden/>
    <w:rsid w:val="00DF32BE"/>
    <w:rPr>
      <w:sz w:val="20"/>
      <w:lang w:eastAsia="da-DK"/>
    </w:rPr>
  </w:style>
  <w:style w:type="paragraph" w:styleId="BalloonText">
    <w:name w:val="Balloon Text"/>
    <w:basedOn w:val="Normal"/>
    <w:semiHidden/>
    <w:rsid w:val="00DF32BE"/>
    <w:rPr>
      <w:rFonts w:ascii="Tahoma" w:hAnsi="Tahoma" w:cs="Tahoma"/>
      <w:sz w:val="16"/>
      <w:szCs w:val="16"/>
    </w:rPr>
  </w:style>
  <w:style w:type="paragraph" w:styleId="CommentSubject">
    <w:name w:val="annotation subject"/>
    <w:basedOn w:val="CommentText"/>
    <w:next w:val="CommentText"/>
    <w:semiHidden/>
    <w:rsid w:val="001577E4"/>
    <w:rPr>
      <w:b/>
      <w:bCs/>
      <w:lang w:eastAsia="en-US"/>
    </w:rPr>
  </w:style>
  <w:style w:type="character" w:customStyle="1" w:styleId="CommentTextChar">
    <w:name w:val="Comment Text Char"/>
    <w:basedOn w:val="DefaultParagraphFont"/>
    <w:link w:val="CommentText"/>
    <w:semiHidden/>
    <w:rsid w:val="00FA66E4"/>
  </w:style>
  <w:style w:type="character" w:customStyle="1" w:styleId="HeaderChar">
    <w:name w:val="Header Char"/>
    <w:link w:val="Header"/>
    <w:rsid w:val="00FA66E4"/>
    <w:rPr>
      <w:sz w:val="24"/>
    </w:rPr>
  </w:style>
  <w:style w:type="character" w:styleId="PlaceholderText">
    <w:name w:val="Placeholder Text"/>
    <w:basedOn w:val="DefaultParagraphFont"/>
    <w:uiPriority w:val="99"/>
    <w:semiHidden/>
    <w:rsid w:val="00090F32"/>
    <w:rPr>
      <w:color w:val="808080"/>
    </w:rPr>
  </w:style>
  <w:style w:type="paragraph" w:styleId="Title">
    <w:name w:val="Title"/>
    <w:basedOn w:val="Normal"/>
    <w:link w:val="TitleChar"/>
    <w:qFormat/>
    <w:rsid w:val="00DA680E"/>
    <w:pPr>
      <w:jc w:val="center"/>
    </w:pPr>
    <w:rPr>
      <w:b/>
      <w:sz w:val="24"/>
      <w:lang w:eastAsia="da-DK"/>
    </w:rPr>
  </w:style>
  <w:style w:type="character" w:customStyle="1" w:styleId="TitleChar">
    <w:name w:val="Title Char"/>
    <w:basedOn w:val="DefaultParagraphFont"/>
    <w:link w:val="Title"/>
    <w:rsid w:val="00DA680E"/>
    <w:rPr>
      <w:b/>
      <w:sz w:val="24"/>
    </w:rPr>
  </w:style>
  <w:style w:type="character" w:styleId="Hyperlink">
    <w:name w:val="Hyperlink"/>
    <w:basedOn w:val="DefaultParagraphFont"/>
    <w:uiPriority w:val="99"/>
    <w:unhideWhenUsed/>
    <w:rsid w:val="00DA680E"/>
    <w:rPr>
      <w:color w:val="0563C1" w:themeColor="hyperlink"/>
      <w:u w:val="single"/>
    </w:rPr>
  </w:style>
  <w:style w:type="paragraph" w:styleId="ListParagraph">
    <w:name w:val="List Paragraph"/>
    <w:basedOn w:val="Normal"/>
    <w:uiPriority w:val="34"/>
    <w:qFormat/>
    <w:rsid w:val="00DA68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SPC_Tools.dotm</Template>
  <TotalTime>1</TotalTime>
  <Pages>3</Pages>
  <Words>2341</Words>
  <Characters>14281</Characters>
  <Application>Microsoft Office Word</Application>
  <DocSecurity>0</DocSecurity>
  <Lines>119</Lines>
  <Paragraphs>33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OPTION</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Aaboe Würtz</dc:creator>
  <cp:keywords/>
  <dc:description>2019101321 - pkt. 4.2, 4.4, 4.8, 5.1, 5.2, 6.3, 6.6 - Line Aaboe Würtz : 05-02-2020 16:47_x000d_
_x000d_
2019040919 pkt. 6.5 og 6.6.</dc:description>
  <cp:lastModifiedBy>Nils Boje</cp:lastModifiedBy>
  <cp:revision>2</cp:revision>
  <dcterms:created xsi:type="dcterms:W3CDTF">2020-02-10T01:11:00Z</dcterms:created>
  <dcterms:modified xsi:type="dcterms:W3CDTF">2020-02-10T01:11:00Z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ies>
</file>