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353" w:rsidRPr="00580D5F" w:rsidRDefault="00CA6B2C" w:rsidP="00580D5F">
      <w:pPr>
        <w:rPr>
          <w:b/>
          <w:szCs w:val="24"/>
        </w:rPr>
      </w:pPr>
      <w:r w:rsidRPr="00580D5F">
        <w:rPr>
          <w:noProof/>
          <w:sz w:val="24"/>
          <w:szCs w:val="24"/>
          <w:lang w:eastAsia="da-DK"/>
        </w:rPr>
        <w:drawing>
          <wp:anchor distT="0" distB="0" distL="114300" distR="114300" simplePos="0" relativeHeight="251659264" behindDoc="0" locked="0" layoutInCell="1" allowOverlap="1" wp14:anchorId="15681391" wp14:editId="54C35F9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80D5F">
        <w:rPr>
          <w:sz w:val="24"/>
          <w:szCs w:val="24"/>
        </w:rPr>
        <w:br w:type="textWrapping" w:clear="all"/>
      </w:r>
    </w:p>
    <w:p w:rsidR="008072FD" w:rsidRDefault="008072FD" w:rsidP="00CA6B2C">
      <w:pPr>
        <w:pStyle w:val="Titel"/>
        <w:tabs>
          <w:tab w:val="right" w:pos="9356"/>
        </w:tabs>
        <w:jc w:val="left"/>
        <w:rPr>
          <w:b w:val="0"/>
          <w:szCs w:val="24"/>
          <w:lang w:eastAsia="en-US"/>
        </w:rPr>
      </w:pPr>
    </w:p>
    <w:p w:rsidR="00580D5F" w:rsidRPr="00580D5F" w:rsidRDefault="00CA6B2C" w:rsidP="00CA6B2C">
      <w:pPr>
        <w:pStyle w:val="Titel"/>
        <w:tabs>
          <w:tab w:val="right" w:pos="9356"/>
        </w:tabs>
        <w:jc w:val="left"/>
        <w:rPr>
          <w:szCs w:val="24"/>
        </w:rPr>
      </w:pPr>
      <w:r w:rsidRPr="00580D5F">
        <w:rPr>
          <w:b w:val="0"/>
          <w:szCs w:val="24"/>
          <w:lang w:eastAsia="en-US"/>
        </w:rPr>
        <w:tab/>
      </w:r>
      <w:r w:rsidR="008072FD">
        <w:rPr>
          <w:szCs w:val="24"/>
        </w:rPr>
        <w:t>30. juli 2024</w:t>
      </w:r>
    </w:p>
    <w:p w:rsidR="00CA6B2C" w:rsidRPr="00580D5F" w:rsidRDefault="00CA6B2C" w:rsidP="00CA6B2C">
      <w:pPr>
        <w:pStyle w:val="Titel"/>
        <w:jc w:val="left"/>
        <w:rPr>
          <w:b w:val="0"/>
          <w:szCs w:val="24"/>
        </w:rPr>
      </w:pPr>
    </w:p>
    <w:p w:rsidR="00580D5F" w:rsidRPr="00580D5F" w:rsidRDefault="00580D5F" w:rsidP="00CA6B2C">
      <w:pPr>
        <w:pStyle w:val="Titel"/>
        <w:jc w:val="left"/>
        <w:rPr>
          <w:b w:val="0"/>
          <w:szCs w:val="24"/>
        </w:rPr>
      </w:pPr>
    </w:p>
    <w:p w:rsidR="00CA6B2C" w:rsidRPr="00580D5F" w:rsidRDefault="00CA6B2C" w:rsidP="00CA6B2C">
      <w:pPr>
        <w:pStyle w:val="Titel"/>
        <w:jc w:val="left"/>
        <w:rPr>
          <w:b w:val="0"/>
          <w:szCs w:val="24"/>
        </w:rPr>
      </w:pPr>
    </w:p>
    <w:p w:rsidR="00CA6B2C" w:rsidRPr="00E2638A" w:rsidRDefault="00CA6B2C" w:rsidP="00CA6B2C">
      <w:pPr>
        <w:jc w:val="center"/>
        <w:rPr>
          <w:b/>
          <w:sz w:val="24"/>
          <w:szCs w:val="24"/>
        </w:rPr>
      </w:pPr>
      <w:r w:rsidRPr="00E2638A">
        <w:rPr>
          <w:b/>
          <w:sz w:val="24"/>
          <w:szCs w:val="24"/>
        </w:rPr>
        <w:t>PRODUKTRESUMÉ</w:t>
      </w:r>
    </w:p>
    <w:p w:rsidR="00CA6B2C" w:rsidRPr="00E2638A" w:rsidRDefault="00CA6B2C" w:rsidP="00CA6B2C">
      <w:pPr>
        <w:jc w:val="center"/>
        <w:rPr>
          <w:b/>
          <w:sz w:val="24"/>
          <w:szCs w:val="24"/>
        </w:rPr>
      </w:pPr>
    </w:p>
    <w:p w:rsidR="00CA6B2C" w:rsidRPr="00E2638A" w:rsidRDefault="00CA6B2C" w:rsidP="00CA6B2C">
      <w:pPr>
        <w:jc w:val="center"/>
        <w:rPr>
          <w:b/>
          <w:sz w:val="24"/>
          <w:szCs w:val="24"/>
        </w:rPr>
      </w:pPr>
      <w:r w:rsidRPr="00E2638A">
        <w:rPr>
          <w:b/>
          <w:sz w:val="24"/>
          <w:szCs w:val="24"/>
        </w:rPr>
        <w:t>for</w:t>
      </w:r>
    </w:p>
    <w:p w:rsidR="00CA6B2C" w:rsidRPr="00E2638A" w:rsidRDefault="00CA6B2C" w:rsidP="00CA6B2C">
      <w:pPr>
        <w:jc w:val="center"/>
        <w:rPr>
          <w:b/>
          <w:sz w:val="24"/>
          <w:szCs w:val="24"/>
        </w:rPr>
      </w:pPr>
    </w:p>
    <w:p w:rsidR="00CA6B2C" w:rsidRPr="00E2638A" w:rsidRDefault="00CA6B2C" w:rsidP="00CA6B2C">
      <w:pPr>
        <w:jc w:val="center"/>
        <w:rPr>
          <w:b/>
          <w:sz w:val="24"/>
          <w:szCs w:val="24"/>
        </w:rPr>
      </w:pPr>
      <w:proofErr w:type="spellStart"/>
      <w:r w:rsidRPr="00E2638A">
        <w:rPr>
          <w:b/>
          <w:sz w:val="24"/>
          <w:szCs w:val="24"/>
        </w:rPr>
        <w:t>Amisulprid</w:t>
      </w:r>
      <w:proofErr w:type="spellEnd"/>
      <w:r w:rsidRPr="00E2638A">
        <w:rPr>
          <w:b/>
          <w:sz w:val="24"/>
          <w:szCs w:val="24"/>
        </w:rPr>
        <w:t xml:space="preserve"> </w:t>
      </w:r>
      <w:r w:rsidR="00580D5F" w:rsidRPr="00E2638A">
        <w:rPr>
          <w:b/>
          <w:sz w:val="24"/>
          <w:szCs w:val="24"/>
        </w:rPr>
        <w:t>"</w:t>
      </w:r>
      <w:r w:rsidR="008D01CB" w:rsidRPr="00E2638A">
        <w:rPr>
          <w:b/>
          <w:sz w:val="24"/>
          <w:szCs w:val="24"/>
        </w:rPr>
        <w:t>Nordic Prime</w:t>
      </w:r>
      <w:r w:rsidR="00580D5F" w:rsidRPr="00E2638A">
        <w:rPr>
          <w:b/>
          <w:sz w:val="24"/>
          <w:szCs w:val="24"/>
        </w:rPr>
        <w:t>"</w:t>
      </w:r>
      <w:r w:rsidRPr="00E2638A">
        <w:rPr>
          <w:b/>
          <w:sz w:val="24"/>
          <w:szCs w:val="24"/>
        </w:rPr>
        <w:t>, tabletter</w:t>
      </w:r>
      <w:r w:rsidR="008D01CB" w:rsidRPr="00E2638A">
        <w:rPr>
          <w:b/>
          <w:sz w:val="24"/>
          <w:szCs w:val="24"/>
        </w:rPr>
        <w:t xml:space="preserve"> (Nordic Prime)</w:t>
      </w:r>
    </w:p>
    <w:p w:rsidR="00CA6B2C" w:rsidRPr="00E2638A" w:rsidRDefault="00CA6B2C" w:rsidP="00CA6B2C">
      <w:pPr>
        <w:jc w:val="both"/>
        <w:rPr>
          <w:sz w:val="24"/>
          <w:szCs w:val="24"/>
        </w:rPr>
      </w:pPr>
    </w:p>
    <w:p w:rsidR="00CA6B2C" w:rsidRPr="00E2638A" w:rsidRDefault="00CA6B2C" w:rsidP="00CA6B2C">
      <w:pPr>
        <w:ind w:left="851" w:hanging="851"/>
        <w:jc w:val="both"/>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0.</w:t>
      </w:r>
      <w:r w:rsidRPr="00C84483">
        <w:rPr>
          <w:b/>
          <w:sz w:val="24"/>
          <w:szCs w:val="24"/>
        </w:rPr>
        <w:tab/>
        <w:t>D.SP.NR.</w:t>
      </w:r>
    </w:p>
    <w:p w:rsidR="00CA6B2C" w:rsidRPr="00580D5F" w:rsidRDefault="00CA6B2C" w:rsidP="00CA6B2C">
      <w:pPr>
        <w:tabs>
          <w:tab w:val="left" w:pos="851"/>
        </w:tabs>
        <w:ind w:left="851"/>
        <w:rPr>
          <w:sz w:val="24"/>
          <w:szCs w:val="24"/>
        </w:rPr>
      </w:pPr>
      <w:r w:rsidRPr="00580D5F">
        <w:rPr>
          <w:sz w:val="24"/>
          <w:szCs w:val="24"/>
        </w:rPr>
        <w:t>31097</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1.</w:t>
      </w:r>
      <w:r w:rsidRPr="00580D5F">
        <w:rPr>
          <w:b/>
          <w:sz w:val="24"/>
          <w:szCs w:val="24"/>
        </w:rPr>
        <w:tab/>
        <w:t>LÆGEMIDLETS NAVN</w:t>
      </w:r>
    </w:p>
    <w:p w:rsidR="00CA6B2C" w:rsidRPr="00580D5F" w:rsidRDefault="00CA6B2C" w:rsidP="00CA6B2C">
      <w:pPr>
        <w:tabs>
          <w:tab w:val="left" w:pos="851"/>
        </w:tabs>
        <w:ind w:left="851"/>
        <w:rPr>
          <w:sz w:val="24"/>
          <w:szCs w:val="24"/>
        </w:rPr>
      </w:pPr>
      <w:proofErr w:type="spellStart"/>
      <w:r w:rsidRPr="00580D5F">
        <w:rPr>
          <w:sz w:val="24"/>
          <w:szCs w:val="24"/>
        </w:rPr>
        <w:t>Amisulprid</w:t>
      </w:r>
      <w:proofErr w:type="spellEnd"/>
      <w:r w:rsidRPr="00580D5F">
        <w:rPr>
          <w:sz w:val="24"/>
          <w:szCs w:val="24"/>
        </w:rPr>
        <w:t xml:space="preserve"> </w:t>
      </w:r>
      <w:r w:rsidR="00580D5F" w:rsidRPr="00580D5F">
        <w:rPr>
          <w:sz w:val="24"/>
          <w:szCs w:val="24"/>
        </w:rPr>
        <w:t>"</w:t>
      </w:r>
      <w:r w:rsidR="008D01CB" w:rsidRPr="00580D5F">
        <w:rPr>
          <w:sz w:val="24"/>
          <w:szCs w:val="24"/>
        </w:rPr>
        <w:t>Nordic Prime</w:t>
      </w:r>
      <w:r w:rsidR="00580D5F" w:rsidRPr="00580D5F">
        <w:rPr>
          <w:sz w:val="24"/>
          <w:szCs w:val="24"/>
        </w:rPr>
        <w:t>"</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2.</w:t>
      </w:r>
      <w:r w:rsidRPr="00580D5F">
        <w:rPr>
          <w:b/>
          <w:sz w:val="24"/>
          <w:szCs w:val="24"/>
        </w:rPr>
        <w:tab/>
        <w:t>KVALITATIV OG KVANTITATIV SAMMENSÆTNING</w:t>
      </w:r>
    </w:p>
    <w:p w:rsidR="00CA6B2C" w:rsidRPr="00580D5F" w:rsidRDefault="00CA6B2C" w:rsidP="00CA6B2C">
      <w:pPr>
        <w:tabs>
          <w:tab w:val="left" w:pos="1843"/>
        </w:tabs>
        <w:ind w:left="851"/>
        <w:rPr>
          <w:sz w:val="24"/>
          <w:szCs w:val="24"/>
        </w:rPr>
      </w:pPr>
      <w:r w:rsidRPr="00580D5F">
        <w:rPr>
          <w:sz w:val="24"/>
          <w:szCs w:val="24"/>
        </w:rPr>
        <w:t xml:space="preserve">50 mg: </w:t>
      </w:r>
      <w:r w:rsidRPr="00580D5F">
        <w:rPr>
          <w:sz w:val="24"/>
          <w:szCs w:val="24"/>
        </w:rPr>
        <w:tab/>
        <w:t xml:space="preserve">Hver tablet indeholder 50 mg </w:t>
      </w:r>
      <w:proofErr w:type="spellStart"/>
      <w:r w:rsidRPr="00580D5F">
        <w:rPr>
          <w:sz w:val="24"/>
          <w:szCs w:val="24"/>
        </w:rPr>
        <w:t>amisulprid</w:t>
      </w:r>
      <w:proofErr w:type="spellEnd"/>
    </w:p>
    <w:p w:rsidR="00EE4353" w:rsidRPr="00580D5F" w:rsidRDefault="00EE4353" w:rsidP="00CA6B2C">
      <w:pPr>
        <w:tabs>
          <w:tab w:val="left" w:pos="1843"/>
        </w:tabs>
        <w:ind w:left="851"/>
        <w:rPr>
          <w:sz w:val="24"/>
          <w:szCs w:val="24"/>
        </w:rPr>
      </w:pPr>
      <w:r w:rsidRPr="00580D5F">
        <w:rPr>
          <w:sz w:val="24"/>
          <w:szCs w:val="24"/>
        </w:rPr>
        <w:t xml:space="preserve">100 mg: </w:t>
      </w:r>
      <w:r w:rsidRPr="00580D5F">
        <w:rPr>
          <w:sz w:val="24"/>
          <w:szCs w:val="24"/>
        </w:rPr>
        <w:tab/>
        <w:t xml:space="preserve">Hver tablet indeholder 100 mg </w:t>
      </w:r>
      <w:proofErr w:type="spellStart"/>
      <w:r w:rsidRPr="00580D5F">
        <w:rPr>
          <w:sz w:val="24"/>
          <w:szCs w:val="24"/>
        </w:rPr>
        <w:t>amisulprid</w:t>
      </w:r>
      <w:proofErr w:type="spellEnd"/>
    </w:p>
    <w:p w:rsidR="00CA6B2C" w:rsidRDefault="00CA6B2C" w:rsidP="00CA6B2C">
      <w:pPr>
        <w:tabs>
          <w:tab w:val="left" w:pos="1843"/>
        </w:tabs>
        <w:ind w:left="851"/>
        <w:rPr>
          <w:sz w:val="24"/>
          <w:szCs w:val="24"/>
        </w:rPr>
      </w:pPr>
      <w:r w:rsidRPr="00580D5F">
        <w:rPr>
          <w:sz w:val="24"/>
          <w:szCs w:val="24"/>
        </w:rPr>
        <w:t xml:space="preserve">200 mg: </w:t>
      </w:r>
      <w:r w:rsidRPr="00580D5F">
        <w:rPr>
          <w:sz w:val="24"/>
          <w:szCs w:val="24"/>
        </w:rPr>
        <w:tab/>
        <w:t xml:space="preserve">Hver tablet indeholder 200 mg </w:t>
      </w:r>
      <w:proofErr w:type="spellStart"/>
      <w:r w:rsidRPr="00580D5F">
        <w:rPr>
          <w:sz w:val="24"/>
          <w:szCs w:val="24"/>
        </w:rPr>
        <w:t>amisulprid</w:t>
      </w:r>
      <w:proofErr w:type="spellEnd"/>
    </w:p>
    <w:p w:rsidR="00165C83" w:rsidRPr="00580D5F" w:rsidRDefault="00165C83" w:rsidP="00CA6B2C">
      <w:pPr>
        <w:tabs>
          <w:tab w:val="left" w:pos="1843"/>
        </w:tabs>
        <w:ind w:left="851"/>
        <w:rPr>
          <w:sz w:val="24"/>
          <w:szCs w:val="24"/>
        </w:rPr>
      </w:pPr>
      <w:r>
        <w:rPr>
          <w:sz w:val="24"/>
          <w:szCs w:val="24"/>
        </w:rPr>
        <w:t xml:space="preserve">400 mg:   Hver tablet indeholder 400 mg </w:t>
      </w:r>
      <w:proofErr w:type="spellStart"/>
      <w:r>
        <w:rPr>
          <w:sz w:val="24"/>
          <w:szCs w:val="24"/>
        </w:rPr>
        <w:t>amisulprid</w:t>
      </w:r>
      <w:proofErr w:type="spellEnd"/>
    </w:p>
    <w:p w:rsidR="00CA6B2C" w:rsidRPr="00580D5F" w:rsidRDefault="00CA6B2C" w:rsidP="00CA6B2C">
      <w:pPr>
        <w:ind w:left="851"/>
        <w:rPr>
          <w:sz w:val="24"/>
          <w:szCs w:val="24"/>
          <w:u w:val="single"/>
        </w:rPr>
      </w:pPr>
    </w:p>
    <w:p w:rsidR="00CA6B2C" w:rsidRPr="00580D5F" w:rsidRDefault="00CA6B2C" w:rsidP="00CA6B2C">
      <w:pPr>
        <w:ind w:left="851"/>
        <w:rPr>
          <w:sz w:val="24"/>
          <w:szCs w:val="24"/>
        </w:rPr>
      </w:pPr>
      <w:r w:rsidRPr="00580D5F">
        <w:rPr>
          <w:sz w:val="24"/>
          <w:szCs w:val="24"/>
          <w:u w:val="single"/>
        </w:rPr>
        <w:t>Hjælpestof</w:t>
      </w:r>
      <w:r w:rsidRPr="00580D5F">
        <w:rPr>
          <w:sz w:val="24"/>
          <w:szCs w:val="24"/>
        </w:rPr>
        <w:t xml:space="preserve">: </w:t>
      </w:r>
      <w:proofErr w:type="spellStart"/>
      <w:r w:rsidRPr="00580D5F">
        <w:rPr>
          <w:sz w:val="24"/>
          <w:szCs w:val="24"/>
        </w:rPr>
        <w:t>lactosemonohydrat</w:t>
      </w:r>
      <w:proofErr w:type="spellEnd"/>
      <w:r w:rsidRPr="00580D5F">
        <w:rPr>
          <w:sz w:val="24"/>
          <w:szCs w:val="24"/>
        </w:rPr>
        <w:t>.</w:t>
      </w:r>
    </w:p>
    <w:p w:rsidR="00CA6B2C" w:rsidRPr="00580D5F" w:rsidRDefault="00CA6B2C" w:rsidP="00CA6B2C">
      <w:pPr>
        <w:ind w:left="851"/>
        <w:rPr>
          <w:sz w:val="24"/>
          <w:szCs w:val="24"/>
        </w:rPr>
      </w:pPr>
      <w:r w:rsidRPr="00580D5F">
        <w:rPr>
          <w:sz w:val="24"/>
          <w:szCs w:val="24"/>
        </w:rPr>
        <w:t xml:space="preserve">Hver 50 mg tablet indeholder 25.00 mg </w:t>
      </w:r>
      <w:proofErr w:type="spellStart"/>
      <w:r w:rsidRPr="00580D5F">
        <w:rPr>
          <w:sz w:val="24"/>
          <w:szCs w:val="24"/>
        </w:rPr>
        <w:t>lactosemonohydrat</w:t>
      </w:r>
      <w:proofErr w:type="spellEnd"/>
      <w:r w:rsidRPr="00580D5F">
        <w:rPr>
          <w:sz w:val="24"/>
          <w:szCs w:val="24"/>
        </w:rPr>
        <w:t>.</w:t>
      </w:r>
    </w:p>
    <w:p w:rsidR="00EE4353" w:rsidRPr="00580D5F" w:rsidRDefault="00EE4353" w:rsidP="00CA6B2C">
      <w:pPr>
        <w:ind w:left="851"/>
        <w:rPr>
          <w:sz w:val="24"/>
          <w:szCs w:val="24"/>
        </w:rPr>
      </w:pPr>
      <w:r w:rsidRPr="00580D5F">
        <w:rPr>
          <w:sz w:val="24"/>
          <w:szCs w:val="24"/>
        </w:rPr>
        <w:t xml:space="preserve">Hver 100 mg tablet indeholder 50.00 mg </w:t>
      </w:r>
      <w:proofErr w:type="spellStart"/>
      <w:r w:rsidRPr="00580D5F">
        <w:rPr>
          <w:sz w:val="24"/>
          <w:szCs w:val="24"/>
        </w:rPr>
        <w:t>lactosemonohydrat</w:t>
      </w:r>
      <w:proofErr w:type="spellEnd"/>
      <w:r w:rsidRPr="00580D5F">
        <w:rPr>
          <w:sz w:val="24"/>
          <w:szCs w:val="24"/>
        </w:rPr>
        <w:t>.</w:t>
      </w:r>
    </w:p>
    <w:p w:rsidR="00CA6B2C" w:rsidRDefault="00CA6B2C" w:rsidP="00CA6B2C">
      <w:pPr>
        <w:ind w:left="851"/>
        <w:rPr>
          <w:sz w:val="24"/>
          <w:szCs w:val="24"/>
        </w:rPr>
      </w:pPr>
      <w:r w:rsidRPr="00580D5F">
        <w:rPr>
          <w:sz w:val="24"/>
          <w:szCs w:val="24"/>
        </w:rPr>
        <w:t xml:space="preserve">Hver 200 mg tablet indeholder 100.00 mg </w:t>
      </w:r>
      <w:proofErr w:type="spellStart"/>
      <w:r w:rsidRPr="00580D5F">
        <w:rPr>
          <w:sz w:val="24"/>
          <w:szCs w:val="24"/>
        </w:rPr>
        <w:t>lactosemonohydrat</w:t>
      </w:r>
      <w:proofErr w:type="spellEnd"/>
      <w:r w:rsidRPr="00580D5F">
        <w:rPr>
          <w:sz w:val="24"/>
          <w:szCs w:val="24"/>
        </w:rPr>
        <w:t>.</w:t>
      </w:r>
    </w:p>
    <w:p w:rsidR="00165C83" w:rsidRPr="00580D5F" w:rsidRDefault="00165C83" w:rsidP="00CA6B2C">
      <w:pPr>
        <w:ind w:left="851"/>
        <w:rPr>
          <w:sz w:val="24"/>
          <w:szCs w:val="24"/>
        </w:rPr>
      </w:pPr>
      <w:r>
        <w:rPr>
          <w:sz w:val="24"/>
          <w:szCs w:val="24"/>
        </w:rPr>
        <w:t xml:space="preserve">Hver 400 mg tablet indeholder 200.00 mg </w:t>
      </w:r>
      <w:proofErr w:type="spellStart"/>
      <w:r>
        <w:rPr>
          <w:sz w:val="24"/>
          <w:szCs w:val="24"/>
        </w:rPr>
        <w:t>lactosemonohydrat</w:t>
      </w:r>
      <w:proofErr w:type="spellEnd"/>
      <w:r>
        <w:rPr>
          <w:sz w:val="24"/>
          <w:szCs w:val="24"/>
        </w:rPr>
        <w:t>.</w:t>
      </w:r>
    </w:p>
    <w:p w:rsidR="008D01CB" w:rsidRPr="00580D5F" w:rsidRDefault="008D01CB" w:rsidP="00CA6B2C">
      <w:pPr>
        <w:ind w:left="851"/>
        <w:rPr>
          <w:sz w:val="24"/>
          <w:szCs w:val="24"/>
        </w:rPr>
      </w:pPr>
    </w:p>
    <w:p w:rsidR="00CA6B2C" w:rsidRPr="00580D5F" w:rsidRDefault="00CA6B2C" w:rsidP="00CA6B2C">
      <w:pPr>
        <w:ind w:left="851"/>
        <w:rPr>
          <w:sz w:val="24"/>
          <w:szCs w:val="24"/>
        </w:rPr>
      </w:pPr>
      <w:r w:rsidRPr="00580D5F">
        <w:rPr>
          <w:sz w:val="24"/>
          <w:szCs w:val="24"/>
        </w:rPr>
        <w:t>Alle hjælpestoffer er anført under pkt. 6.1.</w:t>
      </w:r>
    </w:p>
    <w:p w:rsidR="00CA6B2C" w:rsidRPr="00580D5F" w:rsidRDefault="00CA6B2C"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3.</w:t>
      </w:r>
      <w:r w:rsidRPr="00580D5F">
        <w:rPr>
          <w:b/>
          <w:sz w:val="24"/>
          <w:szCs w:val="24"/>
        </w:rPr>
        <w:tab/>
        <w:t>LÆGEMIDDELFORM</w:t>
      </w:r>
    </w:p>
    <w:p w:rsidR="00165C83" w:rsidRPr="00165C83" w:rsidRDefault="00165C83" w:rsidP="00165C83">
      <w:pPr>
        <w:ind w:left="851"/>
        <w:rPr>
          <w:sz w:val="24"/>
          <w:szCs w:val="24"/>
        </w:rPr>
      </w:pPr>
      <w:r w:rsidRPr="00580D5F">
        <w:rPr>
          <w:sz w:val="24"/>
          <w:szCs w:val="24"/>
        </w:rPr>
        <w:t>Tabletter (Nordic Prime)</w:t>
      </w:r>
    </w:p>
    <w:p w:rsidR="00165C83" w:rsidRDefault="00165C83" w:rsidP="00165C83">
      <w:pPr>
        <w:ind w:firstLine="851"/>
        <w:rPr>
          <w:sz w:val="24"/>
          <w:szCs w:val="24"/>
        </w:rPr>
      </w:pPr>
    </w:p>
    <w:p w:rsidR="00165C83" w:rsidRPr="00165C83" w:rsidRDefault="00165C83" w:rsidP="00165C83">
      <w:pPr>
        <w:ind w:firstLine="851"/>
        <w:rPr>
          <w:sz w:val="24"/>
          <w:szCs w:val="24"/>
        </w:rPr>
      </w:pPr>
      <w:r w:rsidRPr="00165C83">
        <w:rPr>
          <w:sz w:val="24"/>
          <w:szCs w:val="24"/>
        </w:rPr>
        <w:t>For 200mg og 400mg:</w:t>
      </w:r>
    </w:p>
    <w:p w:rsidR="00165C83" w:rsidRPr="00580D5F" w:rsidRDefault="00165C83" w:rsidP="00165C83">
      <w:pPr>
        <w:ind w:left="851"/>
        <w:rPr>
          <w:sz w:val="24"/>
          <w:szCs w:val="24"/>
        </w:rPr>
      </w:pPr>
      <w:r w:rsidRPr="00165C83">
        <w:rPr>
          <w:sz w:val="24"/>
          <w:szCs w:val="24"/>
        </w:rPr>
        <w:t>Delekærven er kun for at lette brud, så tabletterne er lette at synke og ikke for at opdele i lige doser.</w:t>
      </w:r>
    </w:p>
    <w:p w:rsidR="00CA6B2C" w:rsidRPr="00580D5F" w:rsidRDefault="00CA6B2C" w:rsidP="00580D5F">
      <w:pPr>
        <w:rPr>
          <w:sz w:val="24"/>
          <w:szCs w:val="24"/>
        </w:rPr>
      </w:pPr>
    </w:p>
    <w:p w:rsidR="00350B7F" w:rsidRDefault="00350B7F">
      <w:pPr>
        <w:rPr>
          <w:sz w:val="24"/>
          <w:szCs w:val="24"/>
        </w:rPr>
      </w:pPr>
      <w:r>
        <w:rPr>
          <w:sz w:val="24"/>
          <w:szCs w:val="24"/>
        </w:rPr>
        <w:br w:type="page"/>
      </w:r>
    </w:p>
    <w:p w:rsidR="00CA6B2C" w:rsidRPr="00580D5F" w:rsidRDefault="00CA6B2C" w:rsidP="00CA6B2C">
      <w:pPr>
        <w:tabs>
          <w:tab w:val="left" w:pos="851"/>
        </w:tabs>
        <w:ind w:left="851" w:hanging="851"/>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4.</w:t>
      </w:r>
      <w:r w:rsidRPr="00C84483">
        <w:rPr>
          <w:b/>
          <w:sz w:val="24"/>
          <w:szCs w:val="24"/>
        </w:rPr>
        <w:tab/>
        <w:t>KLINISKE OPLYSNINGER</w:t>
      </w:r>
    </w:p>
    <w:p w:rsidR="00F3576E" w:rsidRPr="00C84483" w:rsidRDefault="00F3576E" w:rsidP="00F3576E">
      <w:pPr>
        <w:tabs>
          <w:tab w:val="left" w:pos="851"/>
        </w:tabs>
        <w:ind w:left="851"/>
        <w:rPr>
          <w:b/>
          <w:sz w:val="24"/>
          <w:szCs w:val="24"/>
        </w:rPr>
      </w:pPr>
    </w:p>
    <w:p w:rsidR="00F3576E" w:rsidRPr="00C84483" w:rsidRDefault="00F3576E" w:rsidP="00F3576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w:t>
      </w:r>
      <w:r w:rsidR="00580D5F" w:rsidRPr="00580D5F">
        <w:rPr>
          <w:sz w:val="24"/>
          <w:szCs w:val="24"/>
        </w:rPr>
        <w:t>"</w:t>
      </w:r>
      <w:r w:rsidR="008D01CB" w:rsidRPr="00580D5F">
        <w:rPr>
          <w:sz w:val="24"/>
          <w:szCs w:val="24"/>
        </w:rPr>
        <w:t>Nordic Prime</w:t>
      </w:r>
      <w:r w:rsidR="00580D5F" w:rsidRPr="00580D5F">
        <w:rPr>
          <w:sz w:val="24"/>
          <w:szCs w:val="24"/>
        </w:rPr>
        <w:t>"</w:t>
      </w:r>
      <w:r w:rsidRPr="00580D5F">
        <w:rPr>
          <w:sz w:val="24"/>
          <w:szCs w:val="24"/>
        </w:rPr>
        <w:t xml:space="preserve"> er indiceret til behandling af akutte og kroniske skizofrene forstyrrelser:</w:t>
      </w:r>
    </w:p>
    <w:p w:rsidR="00CA6B2C" w:rsidRPr="00580D5F" w:rsidRDefault="00CA6B2C" w:rsidP="00CA6B2C">
      <w:pPr>
        <w:pStyle w:val="Listeafsnit"/>
        <w:numPr>
          <w:ilvl w:val="0"/>
          <w:numId w:val="6"/>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positive symptomer såsom vrangforestillinger, hallucinationer, tankeforstyrrelser, fjendtlighed og paranoide vrangforestillinger.</w:t>
      </w:r>
    </w:p>
    <w:p w:rsidR="00CA6B2C" w:rsidRPr="00580D5F" w:rsidRDefault="00CA6B2C" w:rsidP="00CA6B2C">
      <w:pPr>
        <w:pStyle w:val="Listeafsnit"/>
        <w:numPr>
          <w:ilvl w:val="0"/>
          <w:numId w:val="6"/>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negative symptomer såsom sløvet affekt, følelsesmæssig og social tilbagetrækning.</w:t>
      </w:r>
    </w:p>
    <w:p w:rsidR="00CA6B2C" w:rsidRPr="00580D5F" w:rsidRDefault="00CA6B2C" w:rsidP="00CA6B2C">
      <w:pPr>
        <w:ind w:left="851"/>
        <w:rPr>
          <w:sz w:val="24"/>
          <w:szCs w:val="24"/>
        </w:rPr>
      </w:pP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w:t>
      </w:r>
      <w:r w:rsidR="00580D5F" w:rsidRPr="00580D5F">
        <w:rPr>
          <w:sz w:val="24"/>
          <w:szCs w:val="24"/>
        </w:rPr>
        <w:t>"</w:t>
      </w:r>
      <w:r w:rsidR="008D01CB" w:rsidRPr="00580D5F">
        <w:rPr>
          <w:sz w:val="24"/>
          <w:szCs w:val="24"/>
        </w:rPr>
        <w:t>Nordic Prime</w:t>
      </w:r>
      <w:r w:rsidR="00580D5F" w:rsidRPr="00580D5F">
        <w:rPr>
          <w:sz w:val="24"/>
          <w:szCs w:val="24"/>
        </w:rPr>
        <w:t>"</w:t>
      </w:r>
      <w:r w:rsidRPr="00580D5F">
        <w:rPr>
          <w:sz w:val="24"/>
          <w:szCs w:val="24"/>
        </w:rPr>
        <w:t xml:space="preserve"> regulerer også sekundære negative symptomer og affektive lidelser som depression.</w:t>
      </w:r>
    </w:p>
    <w:p w:rsidR="00CA6B2C" w:rsidRPr="00580D5F" w:rsidRDefault="00CA6B2C" w:rsidP="00CA6B2C">
      <w:pPr>
        <w:ind w:left="851" w:hanging="851"/>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Dosering</w:t>
      </w:r>
    </w:p>
    <w:p w:rsidR="00CA6B2C" w:rsidRPr="00580D5F" w:rsidRDefault="00CA6B2C" w:rsidP="00CA6B2C">
      <w:pPr>
        <w:ind w:left="851"/>
        <w:rPr>
          <w:sz w:val="24"/>
          <w:szCs w:val="24"/>
        </w:rPr>
      </w:pPr>
      <w:r w:rsidRPr="00580D5F">
        <w:rPr>
          <w:sz w:val="24"/>
          <w:szCs w:val="24"/>
        </w:rPr>
        <w:t>Til akutte psykotiske episoder anbefales doser mellem 400 mg/dag til 800 mg/dag. I enkelte tilfælde kan den daglige dosis øges til 1200 mg/dag. Doser over 1200 mg/dag er ikke i tilstrækkeligt omfang blevet evalueret med hensyn til sikkerhed og bør derfor ikke anvendes. Titrering ved behandlingens start er ikke nødvendig. Dosis bør tilpasses den enkelte patients reaktion.</w:t>
      </w:r>
    </w:p>
    <w:p w:rsidR="00CA6B2C" w:rsidRPr="00580D5F" w:rsidRDefault="00CA6B2C" w:rsidP="00CA6B2C">
      <w:pPr>
        <w:ind w:left="851"/>
        <w:rPr>
          <w:sz w:val="24"/>
          <w:szCs w:val="24"/>
        </w:rPr>
      </w:pPr>
      <w:r w:rsidRPr="00580D5F">
        <w:rPr>
          <w:sz w:val="24"/>
          <w:szCs w:val="24"/>
        </w:rPr>
        <w:t>For patienter med blandede positive og negative symptomer bør dosis justeres så der opnås optimal kontrol af de positive symptomer.</w:t>
      </w:r>
    </w:p>
    <w:p w:rsidR="00CA6B2C" w:rsidRPr="00580D5F" w:rsidRDefault="00CA6B2C" w:rsidP="00CA6B2C">
      <w:pPr>
        <w:ind w:left="851"/>
        <w:rPr>
          <w:sz w:val="24"/>
          <w:szCs w:val="24"/>
        </w:rPr>
      </w:pPr>
      <w:r w:rsidRPr="00580D5F">
        <w:rPr>
          <w:sz w:val="24"/>
          <w:szCs w:val="24"/>
        </w:rPr>
        <w:t>Vedligeholdelsesbehandling bør justeres individuelt efter den laveste, effektive dosis.</w:t>
      </w:r>
    </w:p>
    <w:p w:rsidR="00CA6B2C" w:rsidRPr="00580D5F" w:rsidRDefault="00CA6B2C" w:rsidP="00CA6B2C">
      <w:pPr>
        <w:ind w:left="851"/>
        <w:rPr>
          <w:sz w:val="24"/>
          <w:szCs w:val="24"/>
        </w:rPr>
      </w:pPr>
      <w:r w:rsidRPr="00580D5F">
        <w:rPr>
          <w:sz w:val="24"/>
          <w:szCs w:val="24"/>
        </w:rPr>
        <w:t>For patienter med overvejende negative symptomer anbefales doser mellem 50 mg/dag og 300 mg/dag. Dosis bør justeres individuelt.</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kan administreres en gang daglig som orale doser op til 400 mg. Ved administration af doser over 400 mg pr. dag bør dosis deles i to.</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Ældre</w:t>
      </w:r>
    </w:p>
    <w:p w:rsidR="00CA6B2C" w:rsidRPr="00580D5F" w:rsidRDefault="00CA6B2C" w:rsidP="00CA6B2C">
      <w:pPr>
        <w:ind w:left="851"/>
        <w:rPr>
          <w:sz w:val="24"/>
          <w:szCs w:val="24"/>
        </w:rPr>
      </w:pPr>
      <w:r w:rsidRPr="00580D5F">
        <w:rPr>
          <w:sz w:val="24"/>
          <w:szCs w:val="24"/>
        </w:rPr>
        <w:t xml:space="preserve">Sikkerheden af </w:t>
      </w:r>
      <w:proofErr w:type="spellStart"/>
      <w:r w:rsidRPr="00580D5F">
        <w:rPr>
          <w:sz w:val="24"/>
          <w:szCs w:val="24"/>
        </w:rPr>
        <w:t>amisulprid</w:t>
      </w:r>
      <w:proofErr w:type="spellEnd"/>
      <w:r w:rsidRPr="00580D5F">
        <w:rPr>
          <w:sz w:val="24"/>
          <w:szCs w:val="24"/>
        </w:rPr>
        <w:t xml:space="preserve"> er blevet undersøgt i et begrænset antal ældre patienter. </w:t>
      </w:r>
      <w:proofErr w:type="spellStart"/>
      <w:r w:rsidRPr="00580D5F">
        <w:rPr>
          <w:sz w:val="24"/>
          <w:szCs w:val="24"/>
        </w:rPr>
        <w:t>Amisulprid</w:t>
      </w:r>
      <w:proofErr w:type="spellEnd"/>
      <w:r w:rsidRPr="00580D5F">
        <w:rPr>
          <w:sz w:val="24"/>
          <w:szCs w:val="24"/>
        </w:rPr>
        <w:t xml:space="preserve"> bør anvendes med særlig forsigtighed på grund af den mulige risiko for hypotension og sedation. Det kan også være nødvendig</w:t>
      </w:r>
      <w:r w:rsidR="008D01CB" w:rsidRPr="00580D5F">
        <w:rPr>
          <w:sz w:val="24"/>
          <w:szCs w:val="24"/>
        </w:rPr>
        <w:t>t</w:t>
      </w:r>
      <w:r w:rsidRPr="00580D5F">
        <w:rPr>
          <w:sz w:val="24"/>
          <w:szCs w:val="24"/>
        </w:rPr>
        <w:t xml:space="preserve"> at reducere dosis på grund af nedsat nyrefunktion.</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Pædiatrisk population</w:t>
      </w:r>
    </w:p>
    <w:p w:rsidR="00CA6B2C" w:rsidRPr="00580D5F" w:rsidRDefault="00CA6B2C" w:rsidP="00CA6B2C">
      <w:pPr>
        <w:ind w:left="851"/>
        <w:rPr>
          <w:sz w:val="24"/>
          <w:szCs w:val="24"/>
        </w:rPr>
      </w:pPr>
      <w:r w:rsidRPr="00580D5F">
        <w:rPr>
          <w:sz w:val="24"/>
          <w:szCs w:val="24"/>
        </w:rPr>
        <w:t xml:space="preserve">Effekten og sikkerheden af </w:t>
      </w:r>
      <w:proofErr w:type="spellStart"/>
      <w:r w:rsidRPr="00580D5F">
        <w:rPr>
          <w:sz w:val="24"/>
          <w:szCs w:val="24"/>
        </w:rPr>
        <w:t>amisulprid</w:t>
      </w:r>
      <w:proofErr w:type="spellEnd"/>
      <w:r w:rsidRPr="00580D5F">
        <w:rPr>
          <w:sz w:val="24"/>
          <w:szCs w:val="24"/>
        </w:rPr>
        <w:t xml:space="preserve"> hos børn fra pubertetsalderen til 18 år er ikke fastlagt. Der er begrænset data tilgængelig om brugen af </w:t>
      </w:r>
      <w:proofErr w:type="spellStart"/>
      <w:r w:rsidRPr="00580D5F">
        <w:rPr>
          <w:sz w:val="24"/>
          <w:szCs w:val="24"/>
        </w:rPr>
        <w:t>amisulprid</w:t>
      </w:r>
      <w:proofErr w:type="spellEnd"/>
      <w:r w:rsidRPr="00580D5F">
        <w:rPr>
          <w:sz w:val="24"/>
          <w:szCs w:val="24"/>
        </w:rPr>
        <w:t xml:space="preserve"> hos unge med skizofreni. Derfor frarådes anvendelsen af </w:t>
      </w:r>
      <w:proofErr w:type="spellStart"/>
      <w:r w:rsidRPr="00580D5F">
        <w:rPr>
          <w:sz w:val="24"/>
          <w:szCs w:val="24"/>
        </w:rPr>
        <w:t>amisulprid</w:t>
      </w:r>
      <w:proofErr w:type="spellEnd"/>
      <w:r w:rsidRPr="00580D5F">
        <w:rPr>
          <w:sz w:val="24"/>
          <w:szCs w:val="24"/>
        </w:rPr>
        <w:t xml:space="preserve"> hos børn fra pubertetsalderen op til 18 år. </w:t>
      </w:r>
      <w:proofErr w:type="spellStart"/>
      <w:r w:rsidRPr="00580D5F">
        <w:rPr>
          <w:sz w:val="24"/>
          <w:szCs w:val="24"/>
        </w:rPr>
        <w:t>Amisulprid</w:t>
      </w:r>
      <w:proofErr w:type="spellEnd"/>
      <w:r w:rsidRPr="00580D5F">
        <w:rPr>
          <w:sz w:val="24"/>
          <w:szCs w:val="24"/>
        </w:rPr>
        <w:t xml:space="preserve"> er kontraindiceret til børn før puberteten, da sikkerheden endnu ikke er fastlagt (se pkt. 4.3).</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Nedsat nyrefunktion</w:t>
      </w:r>
    </w:p>
    <w:p w:rsidR="00CA6B2C" w:rsidRPr="00580D5F" w:rsidRDefault="00CA6B2C" w:rsidP="008D01CB">
      <w:pPr>
        <w:ind w:left="851"/>
        <w:rPr>
          <w:sz w:val="24"/>
          <w:szCs w:val="24"/>
        </w:rPr>
      </w:pPr>
      <w:proofErr w:type="spellStart"/>
      <w:r w:rsidRPr="00580D5F">
        <w:rPr>
          <w:sz w:val="24"/>
          <w:szCs w:val="24"/>
        </w:rPr>
        <w:t>Amisulprid</w:t>
      </w:r>
      <w:proofErr w:type="spellEnd"/>
      <w:r w:rsidRPr="00580D5F">
        <w:rPr>
          <w:sz w:val="24"/>
          <w:szCs w:val="24"/>
        </w:rPr>
        <w:t xml:space="preserve"> udskilles via nyrerne. I tilfælde af nyreinsufficiens bør dosis halveres hos patienter med </w:t>
      </w:r>
      <w:proofErr w:type="spellStart"/>
      <w:r w:rsidRPr="00580D5F">
        <w:rPr>
          <w:sz w:val="24"/>
          <w:szCs w:val="24"/>
        </w:rPr>
        <w:t>creatinin</w:t>
      </w:r>
      <w:proofErr w:type="spellEnd"/>
      <w:r w:rsidRPr="00580D5F">
        <w:rPr>
          <w:sz w:val="24"/>
          <w:szCs w:val="24"/>
        </w:rPr>
        <w:t xml:space="preserve"> </w:t>
      </w:r>
      <w:proofErr w:type="spellStart"/>
      <w:r w:rsidRPr="00580D5F">
        <w:rPr>
          <w:sz w:val="24"/>
          <w:szCs w:val="24"/>
        </w:rPr>
        <w:t>clearance</w:t>
      </w:r>
      <w:proofErr w:type="spellEnd"/>
      <w:r w:rsidRPr="00580D5F">
        <w:rPr>
          <w:sz w:val="24"/>
          <w:szCs w:val="24"/>
        </w:rPr>
        <w:t>, CR</w:t>
      </w:r>
      <w:r w:rsidRPr="00580D5F">
        <w:rPr>
          <w:sz w:val="24"/>
          <w:szCs w:val="24"/>
          <w:vertAlign w:val="subscript"/>
        </w:rPr>
        <w:t>CL</w:t>
      </w:r>
      <w:r w:rsidRPr="00580D5F">
        <w:rPr>
          <w:sz w:val="24"/>
          <w:szCs w:val="24"/>
        </w:rPr>
        <w:t xml:space="preserve"> mellem 0,5 og 1,0 ml/s (30 og 60 ml/min). Hos patienter med </w:t>
      </w:r>
      <w:proofErr w:type="spellStart"/>
      <w:r w:rsidRPr="00580D5F">
        <w:rPr>
          <w:sz w:val="24"/>
          <w:szCs w:val="24"/>
        </w:rPr>
        <w:t>creatinin</w:t>
      </w:r>
      <w:proofErr w:type="spellEnd"/>
      <w:r w:rsidRPr="00580D5F">
        <w:rPr>
          <w:sz w:val="24"/>
          <w:szCs w:val="24"/>
        </w:rPr>
        <w:t xml:space="preserve"> </w:t>
      </w:r>
      <w:proofErr w:type="spellStart"/>
      <w:r w:rsidRPr="00580D5F">
        <w:rPr>
          <w:sz w:val="24"/>
          <w:szCs w:val="24"/>
        </w:rPr>
        <w:t>clearance</w:t>
      </w:r>
      <w:proofErr w:type="spellEnd"/>
      <w:r w:rsidRPr="00580D5F">
        <w:rPr>
          <w:sz w:val="24"/>
          <w:szCs w:val="24"/>
        </w:rPr>
        <w:t>, CR</w:t>
      </w:r>
      <w:r w:rsidRPr="00580D5F">
        <w:rPr>
          <w:sz w:val="24"/>
          <w:szCs w:val="24"/>
          <w:vertAlign w:val="subscript"/>
        </w:rPr>
        <w:t>CL</w:t>
      </w:r>
      <w:r w:rsidRPr="00580D5F">
        <w:rPr>
          <w:sz w:val="24"/>
          <w:szCs w:val="24"/>
        </w:rPr>
        <w:t xml:space="preserve"> mellem 0,2 og 0,6 ml/s (10 og 30 ml/min) reduceres dosis til en tredjedel. Da erfaring savnes hos patienter med svær nyreinsufficiens (CR</w:t>
      </w:r>
      <w:r w:rsidRPr="00580D5F">
        <w:rPr>
          <w:sz w:val="24"/>
          <w:szCs w:val="24"/>
          <w:vertAlign w:val="subscript"/>
        </w:rPr>
        <w:t>CL</w:t>
      </w:r>
      <w:r w:rsidRPr="00580D5F">
        <w:rPr>
          <w:sz w:val="24"/>
          <w:szCs w:val="24"/>
        </w:rPr>
        <w:t xml:space="preserve"> &lt; 0,2 ml/s (10 ml/min)), anbefales særlig opmærksomhed ved behandling af denne patientgruppe (se pkt. 4.4).</w:t>
      </w:r>
    </w:p>
    <w:p w:rsidR="00350B7F" w:rsidRDefault="00350B7F">
      <w:pPr>
        <w:rPr>
          <w:sz w:val="24"/>
          <w:szCs w:val="24"/>
        </w:rPr>
      </w:pPr>
      <w:r>
        <w:rPr>
          <w:sz w:val="24"/>
          <w:szCs w:val="24"/>
        </w:rPr>
        <w:br w:type="page"/>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Nedsat leverfunktion</w:t>
      </w:r>
    </w:p>
    <w:p w:rsidR="00CA6B2C" w:rsidRPr="00580D5F" w:rsidRDefault="00CA6B2C" w:rsidP="00CA6B2C">
      <w:pPr>
        <w:ind w:left="851"/>
        <w:rPr>
          <w:sz w:val="24"/>
          <w:szCs w:val="24"/>
        </w:rPr>
      </w:pPr>
      <w:r w:rsidRPr="00580D5F">
        <w:rPr>
          <w:sz w:val="24"/>
          <w:szCs w:val="24"/>
        </w:rPr>
        <w:t xml:space="preserve">Da stoffet </w:t>
      </w:r>
      <w:proofErr w:type="spellStart"/>
      <w:r w:rsidRPr="00580D5F">
        <w:rPr>
          <w:sz w:val="24"/>
          <w:szCs w:val="24"/>
        </w:rPr>
        <w:t>metaboliseres</w:t>
      </w:r>
      <w:proofErr w:type="spellEnd"/>
      <w:r w:rsidRPr="00580D5F">
        <w:rPr>
          <w:sz w:val="24"/>
          <w:szCs w:val="24"/>
        </w:rPr>
        <w:t xml:space="preserve"> i ringe grad, er dosisreduktion ikke nødvendig.</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Indgivelsesmåde</w:t>
      </w:r>
    </w:p>
    <w:p w:rsidR="00CA6B2C" w:rsidRPr="00580D5F" w:rsidRDefault="00CA6B2C" w:rsidP="00CA6B2C">
      <w:pPr>
        <w:ind w:left="851"/>
        <w:rPr>
          <w:sz w:val="24"/>
          <w:szCs w:val="24"/>
        </w:rPr>
      </w:pPr>
      <w:r w:rsidRPr="00580D5F">
        <w:rPr>
          <w:sz w:val="24"/>
          <w:szCs w:val="24"/>
        </w:rPr>
        <w:t>Til oral anvendelse.</w:t>
      </w:r>
    </w:p>
    <w:p w:rsidR="00CA6B2C" w:rsidRPr="00580D5F" w:rsidRDefault="00CA6B2C"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4.3</w:t>
      </w:r>
      <w:r w:rsidRPr="00580D5F">
        <w:rPr>
          <w:b/>
          <w:sz w:val="24"/>
          <w:szCs w:val="24"/>
        </w:rPr>
        <w:tab/>
        <w:t>Kontraindikationer</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Overfølsomhed over for det aktive stof eller over for et eller flere af hjælpestofferne anført i pkt. 6.1.</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proofErr w:type="spellStart"/>
      <w:r w:rsidRPr="00580D5F">
        <w:rPr>
          <w:rFonts w:ascii="Times New Roman" w:hAnsi="Times New Roman"/>
          <w:sz w:val="24"/>
          <w:szCs w:val="24"/>
          <w:lang w:val="da-DK"/>
        </w:rPr>
        <w:t>Prolaktin</w:t>
      </w:r>
      <w:proofErr w:type="spellEnd"/>
      <w:r w:rsidRPr="00580D5F">
        <w:rPr>
          <w:rFonts w:ascii="Times New Roman" w:hAnsi="Times New Roman"/>
          <w:sz w:val="24"/>
          <w:szCs w:val="24"/>
          <w:lang w:val="da-DK"/>
        </w:rPr>
        <w:t xml:space="preserve">-afhængige tumorer f.eks. </w:t>
      </w:r>
      <w:proofErr w:type="spellStart"/>
      <w:r w:rsidRPr="00580D5F">
        <w:rPr>
          <w:rFonts w:ascii="Times New Roman" w:hAnsi="Times New Roman"/>
          <w:sz w:val="24"/>
          <w:szCs w:val="24"/>
          <w:lang w:val="da-DK"/>
        </w:rPr>
        <w:t>hypofysære</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prolaktinomer</w:t>
      </w:r>
      <w:proofErr w:type="spellEnd"/>
      <w:r w:rsidRPr="00580D5F">
        <w:rPr>
          <w:rFonts w:ascii="Times New Roman" w:hAnsi="Times New Roman"/>
          <w:sz w:val="24"/>
          <w:szCs w:val="24"/>
          <w:lang w:val="da-DK"/>
        </w:rPr>
        <w:t xml:space="preserve"> og brystkræft (se pkt. 4.4 og 4.8).</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proofErr w:type="spellStart"/>
      <w:r w:rsidRPr="00580D5F">
        <w:rPr>
          <w:rFonts w:ascii="Times New Roman" w:hAnsi="Times New Roman"/>
          <w:sz w:val="24"/>
          <w:szCs w:val="24"/>
          <w:lang w:val="da-DK"/>
        </w:rPr>
        <w:t>Fæokromocytom</w:t>
      </w:r>
      <w:proofErr w:type="spellEnd"/>
      <w:r w:rsidRPr="00580D5F">
        <w:rPr>
          <w:rFonts w:ascii="Times New Roman" w:hAnsi="Times New Roman"/>
          <w:sz w:val="24"/>
          <w:szCs w:val="24"/>
          <w:lang w:val="da-DK"/>
        </w:rPr>
        <w:t>.</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Børn før puberteten (se pkt. 4.2).</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Kongenital forlængelse af QT-intervallet.</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Amning (se pkt. 4.6).</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 xml:space="preserve">Samtidig behandling med </w:t>
      </w:r>
      <w:proofErr w:type="spellStart"/>
      <w:r w:rsidRPr="00580D5F">
        <w:rPr>
          <w:rFonts w:ascii="Times New Roman" w:hAnsi="Times New Roman"/>
          <w:sz w:val="24"/>
          <w:szCs w:val="24"/>
          <w:lang w:val="da-DK"/>
        </w:rPr>
        <w:t>levodopa</w:t>
      </w:r>
      <w:proofErr w:type="spellEnd"/>
      <w:r w:rsidRPr="00580D5F">
        <w:rPr>
          <w:rFonts w:ascii="Times New Roman" w:hAnsi="Times New Roman"/>
          <w:sz w:val="24"/>
          <w:szCs w:val="24"/>
          <w:lang w:val="da-DK"/>
        </w:rPr>
        <w:t xml:space="preserve"> (se pkt. 4.5).</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Samtidig behandling med lægemidler, som kan forlænge QT-intervallet</w:t>
      </w:r>
    </w:p>
    <w:p w:rsidR="00CA6B2C" w:rsidRPr="00580D5F" w:rsidRDefault="00CA6B2C" w:rsidP="00CA6B2C">
      <w:pPr>
        <w:pStyle w:val="Listeafsnit"/>
        <w:numPr>
          <w:ilvl w:val="0"/>
          <w:numId w:val="7"/>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 xml:space="preserve">Samtidig behandling med følgende lægemidler, der kan inducere </w:t>
      </w:r>
      <w:proofErr w:type="spellStart"/>
      <w:r w:rsidRPr="00580D5F">
        <w:rPr>
          <w:rFonts w:ascii="Times New Roman" w:hAnsi="Times New Roman"/>
          <w:sz w:val="24"/>
          <w:szCs w:val="24"/>
          <w:lang w:val="da-DK"/>
        </w:rPr>
        <w:t>torsade</w:t>
      </w:r>
      <w:proofErr w:type="spellEnd"/>
      <w:r w:rsidRPr="00580D5F">
        <w:rPr>
          <w:rFonts w:ascii="Times New Roman" w:hAnsi="Times New Roman"/>
          <w:sz w:val="24"/>
          <w:szCs w:val="24"/>
          <w:lang w:val="da-DK"/>
        </w:rPr>
        <w:t xml:space="preserve"> de pointes:</w:t>
      </w:r>
    </w:p>
    <w:p w:rsidR="00CA6B2C" w:rsidRPr="00580D5F" w:rsidRDefault="00CA6B2C" w:rsidP="00CA6B2C">
      <w:pPr>
        <w:pStyle w:val="Listeafsnit"/>
        <w:numPr>
          <w:ilvl w:val="0"/>
          <w:numId w:val="8"/>
        </w:numPr>
        <w:spacing w:after="0" w:line="240" w:lineRule="auto"/>
        <w:ind w:left="1701" w:hanging="425"/>
        <w:rPr>
          <w:rFonts w:ascii="Times New Roman" w:hAnsi="Times New Roman"/>
          <w:sz w:val="24"/>
          <w:szCs w:val="24"/>
          <w:lang w:val="da-DK"/>
        </w:rPr>
      </w:pPr>
      <w:proofErr w:type="spellStart"/>
      <w:r w:rsidRPr="00580D5F">
        <w:rPr>
          <w:rFonts w:ascii="Times New Roman" w:hAnsi="Times New Roman"/>
          <w:sz w:val="24"/>
          <w:szCs w:val="24"/>
          <w:lang w:val="da-DK"/>
        </w:rPr>
        <w:t>Antiarytmika</w:t>
      </w:r>
      <w:proofErr w:type="spellEnd"/>
      <w:r w:rsidRPr="00580D5F">
        <w:rPr>
          <w:rFonts w:ascii="Times New Roman" w:hAnsi="Times New Roman"/>
          <w:sz w:val="24"/>
          <w:szCs w:val="24"/>
          <w:lang w:val="da-DK"/>
        </w:rPr>
        <w:t xml:space="preserve"> klasse Ia, såsom </w:t>
      </w:r>
      <w:proofErr w:type="spellStart"/>
      <w:r w:rsidRPr="00580D5F">
        <w:rPr>
          <w:rFonts w:ascii="Times New Roman" w:hAnsi="Times New Roman"/>
          <w:sz w:val="24"/>
          <w:szCs w:val="24"/>
          <w:lang w:val="da-DK"/>
        </w:rPr>
        <w:t>quinidin</w:t>
      </w:r>
      <w:proofErr w:type="spellEnd"/>
      <w:r w:rsidRPr="00580D5F">
        <w:rPr>
          <w:rFonts w:ascii="Times New Roman" w:hAnsi="Times New Roman"/>
          <w:sz w:val="24"/>
          <w:szCs w:val="24"/>
          <w:lang w:val="da-DK"/>
        </w:rPr>
        <w:t xml:space="preserve"> og </w:t>
      </w:r>
      <w:proofErr w:type="spellStart"/>
      <w:r w:rsidRPr="00580D5F">
        <w:rPr>
          <w:rFonts w:ascii="Times New Roman" w:hAnsi="Times New Roman"/>
          <w:sz w:val="24"/>
          <w:szCs w:val="24"/>
          <w:lang w:val="da-DK"/>
        </w:rPr>
        <w:t>disopyramid</w:t>
      </w:r>
      <w:proofErr w:type="spellEnd"/>
      <w:r w:rsidRPr="00580D5F">
        <w:rPr>
          <w:rFonts w:ascii="Times New Roman" w:hAnsi="Times New Roman"/>
          <w:sz w:val="24"/>
          <w:szCs w:val="24"/>
          <w:lang w:val="da-DK"/>
        </w:rPr>
        <w:t>.</w:t>
      </w:r>
    </w:p>
    <w:p w:rsidR="00CA6B2C" w:rsidRPr="00580D5F" w:rsidRDefault="00CA6B2C" w:rsidP="00CA6B2C">
      <w:pPr>
        <w:pStyle w:val="Listeafsnit"/>
        <w:numPr>
          <w:ilvl w:val="0"/>
          <w:numId w:val="8"/>
        </w:numPr>
        <w:spacing w:after="0" w:line="240" w:lineRule="auto"/>
        <w:ind w:left="1701" w:hanging="425"/>
        <w:rPr>
          <w:rFonts w:ascii="Times New Roman" w:hAnsi="Times New Roman"/>
          <w:sz w:val="24"/>
          <w:szCs w:val="24"/>
          <w:lang w:val="da-DK"/>
        </w:rPr>
      </w:pPr>
      <w:proofErr w:type="spellStart"/>
      <w:r w:rsidRPr="00580D5F">
        <w:rPr>
          <w:rFonts w:ascii="Times New Roman" w:hAnsi="Times New Roman"/>
          <w:sz w:val="24"/>
          <w:szCs w:val="24"/>
          <w:lang w:val="da-DK"/>
        </w:rPr>
        <w:t>Antiarytmika</w:t>
      </w:r>
      <w:proofErr w:type="spellEnd"/>
      <w:r w:rsidRPr="00580D5F">
        <w:rPr>
          <w:rFonts w:ascii="Times New Roman" w:hAnsi="Times New Roman"/>
          <w:sz w:val="24"/>
          <w:szCs w:val="24"/>
          <w:lang w:val="da-DK"/>
        </w:rPr>
        <w:t xml:space="preserve"> klasse III, såsom </w:t>
      </w:r>
      <w:proofErr w:type="spellStart"/>
      <w:r w:rsidRPr="00580D5F">
        <w:rPr>
          <w:rFonts w:ascii="Times New Roman" w:hAnsi="Times New Roman"/>
          <w:sz w:val="24"/>
          <w:szCs w:val="24"/>
          <w:lang w:val="da-DK"/>
        </w:rPr>
        <w:t>amiodaron</w:t>
      </w:r>
      <w:proofErr w:type="spellEnd"/>
      <w:r w:rsidRPr="00580D5F">
        <w:rPr>
          <w:rFonts w:ascii="Times New Roman" w:hAnsi="Times New Roman"/>
          <w:sz w:val="24"/>
          <w:szCs w:val="24"/>
          <w:lang w:val="da-DK"/>
        </w:rPr>
        <w:t xml:space="preserve"> og </w:t>
      </w:r>
      <w:proofErr w:type="spellStart"/>
      <w:r w:rsidRPr="00580D5F">
        <w:rPr>
          <w:rFonts w:ascii="Times New Roman" w:hAnsi="Times New Roman"/>
          <w:sz w:val="24"/>
          <w:szCs w:val="24"/>
          <w:lang w:val="da-DK"/>
        </w:rPr>
        <w:t>sotalol</w:t>
      </w:r>
      <w:proofErr w:type="spellEnd"/>
      <w:r w:rsidRPr="00580D5F">
        <w:rPr>
          <w:rFonts w:ascii="Times New Roman" w:hAnsi="Times New Roman"/>
          <w:sz w:val="24"/>
          <w:szCs w:val="24"/>
          <w:lang w:val="da-DK"/>
        </w:rPr>
        <w:t>.</w:t>
      </w:r>
    </w:p>
    <w:p w:rsidR="00CA6B2C" w:rsidRPr="00580D5F" w:rsidRDefault="00CA6B2C" w:rsidP="00CA6B2C">
      <w:pPr>
        <w:pStyle w:val="Listeafsnit"/>
        <w:numPr>
          <w:ilvl w:val="0"/>
          <w:numId w:val="8"/>
        </w:numPr>
        <w:spacing w:after="0" w:line="240" w:lineRule="auto"/>
        <w:ind w:left="1701" w:hanging="425"/>
        <w:rPr>
          <w:rFonts w:ascii="Times New Roman" w:hAnsi="Times New Roman"/>
          <w:sz w:val="24"/>
          <w:szCs w:val="24"/>
          <w:lang w:val="da-DK"/>
        </w:rPr>
      </w:pPr>
      <w:r w:rsidRPr="00580D5F">
        <w:rPr>
          <w:rFonts w:ascii="Times New Roman" w:hAnsi="Times New Roman"/>
          <w:sz w:val="24"/>
          <w:szCs w:val="24"/>
          <w:lang w:val="da-DK"/>
        </w:rPr>
        <w:t xml:space="preserve">Andre lægemidler såsom </w:t>
      </w:r>
      <w:proofErr w:type="spellStart"/>
      <w:r w:rsidRPr="00580D5F">
        <w:rPr>
          <w:rFonts w:ascii="Times New Roman" w:hAnsi="Times New Roman"/>
          <w:sz w:val="24"/>
          <w:szCs w:val="24"/>
          <w:lang w:val="da-DK"/>
        </w:rPr>
        <w:t>bepridil</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cisaprid</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sultoprid</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thioridazin</w:t>
      </w:r>
      <w:proofErr w:type="spellEnd"/>
      <w:r w:rsidRPr="00580D5F">
        <w:rPr>
          <w:rFonts w:ascii="Times New Roman" w:hAnsi="Times New Roman"/>
          <w:sz w:val="24"/>
          <w:szCs w:val="24"/>
          <w:lang w:val="da-DK"/>
        </w:rPr>
        <w:t xml:space="preserve">, metadon, </w:t>
      </w:r>
      <w:proofErr w:type="spellStart"/>
      <w:r w:rsidRPr="00580D5F">
        <w:rPr>
          <w:rFonts w:ascii="Times New Roman" w:hAnsi="Times New Roman"/>
          <w:sz w:val="24"/>
          <w:szCs w:val="24"/>
          <w:lang w:val="da-DK"/>
        </w:rPr>
        <w:t>erythromycin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i.v</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vincamin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i.v</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halofantrin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pentamidin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sparfloxacin</w:t>
      </w:r>
      <w:proofErr w:type="spellEnd"/>
      <w:r w:rsidRPr="00580D5F">
        <w:rPr>
          <w:rFonts w:ascii="Times New Roman" w:hAnsi="Times New Roman"/>
          <w:sz w:val="24"/>
          <w:szCs w:val="24"/>
          <w:lang w:val="da-DK"/>
        </w:rPr>
        <w:t xml:space="preserve"> (se pkt. 4.5).</w:t>
      </w:r>
    </w:p>
    <w:p w:rsidR="00CA6B2C" w:rsidRPr="00580D5F" w:rsidRDefault="00CA6B2C" w:rsidP="00CA6B2C">
      <w:pPr>
        <w:tabs>
          <w:tab w:val="left" w:pos="851"/>
        </w:tabs>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4.4</w:t>
      </w:r>
      <w:r w:rsidRPr="00580D5F">
        <w:rPr>
          <w:b/>
          <w:sz w:val="24"/>
          <w:szCs w:val="24"/>
        </w:rPr>
        <w:tab/>
        <w:t>Særlige advarsler og forsigtighedsregler vedrørende brugen</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 xml:space="preserve">Malignt </w:t>
      </w:r>
      <w:proofErr w:type="spellStart"/>
      <w:r w:rsidRPr="00580D5F">
        <w:rPr>
          <w:i/>
          <w:sz w:val="24"/>
          <w:szCs w:val="24"/>
          <w:u w:val="single"/>
        </w:rPr>
        <w:t>neuroleptikasyndrom</w:t>
      </w:r>
      <w:proofErr w:type="spellEnd"/>
    </w:p>
    <w:p w:rsidR="00CA6B2C" w:rsidRPr="00580D5F" w:rsidRDefault="00CA6B2C" w:rsidP="00CA6B2C">
      <w:pPr>
        <w:ind w:left="851"/>
        <w:rPr>
          <w:sz w:val="24"/>
          <w:szCs w:val="24"/>
        </w:rPr>
      </w:pPr>
      <w:r w:rsidRPr="00580D5F">
        <w:rPr>
          <w:sz w:val="24"/>
          <w:szCs w:val="24"/>
        </w:rPr>
        <w:t xml:space="preserve">Som med andre antipsykotika, kan malignt </w:t>
      </w:r>
      <w:proofErr w:type="spellStart"/>
      <w:r w:rsidRPr="00580D5F">
        <w:rPr>
          <w:sz w:val="24"/>
          <w:szCs w:val="24"/>
        </w:rPr>
        <w:t>neuroleptikasyndrom</w:t>
      </w:r>
      <w:proofErr w:type="spellEnd"/>
      <w:r w:rsidRPr="00580D5F">
        <w:rPr>
          <w:sz w:val="24"/>
          <w:szCs w:val="24"/>
        </w:rPr>
        <w:t xml:space="preserve">, en potentielt letal komplikation, karakteriseret ved </w:t>
      </w:r>
      <w:proofErr w:type="spellStart"/>
      <w:r w:rsidRPr="00580D5F">
        <w:rPr>
          <w:sz w:val="24"/>
          <w:szCs w:val="24"/>
        </w:rPr>
        <w:t>hypertermi</w:t>
      </w:r>
      <w:proofErr w:type="spellEnd"/>
      <w:r w:rsidRPr="00580D5F">
        <w:rPr>
          <w:sz w:val="24"/>
          <w:szCs w:val="24"/>
        </w:rPr>
        <w:t xml:space="preserve">, muskelrigiditet, autonom inhabilitet, påvirket bevidsthedsniveau og forhøjet serum </w:t>
      </w:r>
      <w:proofErr w:type="spellStart"/>
      <w:r w:rsidRPr="00580D5F">
        <w:rPr>
          <w:sz w:val="24"/>
          <w:szCs w:val="24"/>
        </w:rPr>
        <w:t>kreatin</w:t>
      </w:r>
      <w:proofErr w:type="spellEnd"/>
      <w:r w:rsidRPr="00580D5F">
        <w:rPr>
          <w:sz w:val="24"/>
          <w:szCs w:val="24"/>
        </w:rPr>
        <w:t xml:space="preserve"> </w:t>
      </w:r>
      <w:proofErr w:type="spellStart"/>
      <w:r w:rsidRPr="00580D5F">
        <w:rPr>
          <w:sz w:val="24"/>
          <w:szCs w:val="24"/>
        </w:rPr>
        <w:t>phosphokinase</w:t>
      </w:r>
      <w:proofErr w:type="spellEnd"/>
      <w:r w:rsidRPr="00580D5F">
        <w:rPr>
          <w:sz w:val="24"/>
          <w:szCs w:val="24"/>
        </w:rPr>
        <w:t xml:space="preserve">, opstå. Ved </w:t>
      </w:r>
      <w:proofErr w:type="spellStart"/>
      <w:r w:rsidRPr="00580D5F">
        <w:rPr>
          <w:sz w:val="24"/>
          <w:szCs w:val="24"/>
        </w:rPr>
        <w:t>hyperthermi</w:t>
      </w:r>
      <w:proofErr w:type="spellEnd"/>
      <w:r w:rsidRPr="00580D5F">
        <w:rPr>
          <w:sz w:val="24"/>
          <w:szCs w:val="24"/>
        </w:rPr>
        <w:t xml:space="preserve">, specielt ved høje daglige doser, bør alle antipsykotika, herunder </w:t>
      </w:r>
      <w:proofErr w:type="spellStart"/>
      <w:r w:rsidRPr="00580D5F">
        <w:rPr>
          <w:sz w:val="24"/>
          <w:szCs w:val="24"/>
        </w:rPr>
        <w:t>amisulprid</w:t>
      </w:r>
      <w:proofErr w:type="spellEnd"/>
      <w:r w:rsidRPr="00580D5F">
        <w:rPr>
          <w:sz w:val="24"/>
          <w:szCs w:val="24"/>
        </w:rPr>
        <w:t>, seponeres.</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Parkinsons sygdom</w:t>
      </w:r>
    </w:p>
    <w:p w:rsidR="00CA6B2C" w:rsidRPr="00580D5F" w:rsidRDefault="00CA6B2C" w:rsidP="00CA6B2C">
      <w:pPr>
        <w:ind w:left="851"/>
        <w:rPr>
          <w:sz w:val="24"/>
          <w:szCs w:val="24"/>
        </w:rPr>
      </w:pPr>
      <w:r w:rsidRPr="00580D5F">
        <w:rPr>
          <w:sz w:val="24"/>
          <w:szCs w:val="24"/>
        </w:rPr>
        <w:t xml:space="preserve">Som med andre </w:t>
      </w:r>
      <w:proofErr w:type="spellStart"/>
      <w:r w:rsidRPr="00580D5F">
        <w:rPr>
          <w:sz w:val="24"/>
          <w:szCs w:val="24"/>
        </w:rPr>
        <w:t>antidopaminerge</w:t>
      </w:r>
      <w:proofErr w:type="spellEnd"/>
      <w:r w:rsidRPr="00580D5F">
        <w:rPr>
          <w:sz w:val="24"/>
          <w:szCs w:val="24"/>
        </w:rPr>
        <w:t xml:space="preserve"> lægemidler, skal der udvises forsigtighed ved ordinering af </w:t>
      </w:r>
      <w:proofErr w:type="spellStart"/>
      <w:r w:rsidRPr="00580D5F">
        <w:rPr>
          <w:sz w:val="24"/>
          <w:szCs w:val="24"/>
        </w:rPr>
        <w:t>amisulprid</w:t>
      </w:r>
      <w:proofErr w:type="spellEnd"/>
      <w:r w:rsidRPr="00580D5F">
        <w:rPr>
          <w:sz w:val="24"/>
          <w:szCs w:val="24"/>
        </w:rPr>
        <w:t xml:space="preserve"> til patienter med </w:t>
      </w:r>
      <w:proofErr w:type="spellStart"/>
      <w:r w:rsidRPr="00580D5F">
        <w:rPr>
          <w:sz w:val="24"/>
          <w:szCs w:val="24"/>
        </w:rPr>
        <w:t>parkinson</w:t>
      </w:r>
      <w:proofErr w:type="spellEnd"/>
      <w:r w:rsidRPr="00580D5F">
        <w:rPr>
          <w:sz w:val="24"/>
          <w:szCs w:val="24"/>
        </w:rPr>
        <w:t xml:space="preserve">, da det kan forværre sygdommen. </w:t>
      </w:r>
      <w:proofErr w:type="spellStart"/>
      <w:r w:rsidRPr="00580D5F">
        <w:rPr>
          <w:sz w:val="24"/>
          <w:szCs w:val="24"/>
        </w:rPr>
        <w:t>Amisulprid</w:t>
      </w:r>
      <w:proofErr w:type="spellEnd"/>
      <w:r w:rsidRPr="00580D5F">
        <w:rPr>
          <w:sz w:val="24"/>
          <w:szCs w:val="24"/>
        </w:rPr>
        <w:t xml:space="preserve"> skal kun anvendes, hvis </w:t>
      </w:r>
      <w:proofErr w:type="spellStart"/>
      <w:r w:rsidRPr="00580D5F">
        <w:rPr>
          <w:sz w:val="24"/>
          <w:szCs w:val="24"/>
        </w:rPr>
        <w:t>neuroleptisk</w:t>
      </w:r>
      <w:proofErr w:type="spellEnd"/>
      <w:r w:rsidRPr="00580D5F">
        <w:rPr>
          <w:sz w:val="24"/>
          <w:szCs w:val="24"/>
        </w:rPr>
        <w:t xml:space="preserve"> behandling ikke kan undgås.</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Forlængelse af QT-intervallet</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inducerer en dosisafhængig forlængelse af QT-intervallet (se pkt. 4.8). Denne effekt er kendt for at øge risikoen for alvorlige </w:t>
      </w:r>
      <w:proofErr w:type="spellStart"/>
      <w:r w:rsidRPr="00580D5F">
        <w:rPr>
          <w:sz w:val="24"/>
          <w:szCs w:val="24"/>
        </w:rPr>
        <w:t>ventrikulære</w:t>
      </w:r>
      <w:proofErr w:type="spellEnd"/>
      <w:r w:rsidRPr="00580D5F">
        <w:rPr>
          <w:sz w:val="24"/>
          <w:szCs w:val="24"/>
        </w:rPr>
        <w:t xml:space="preserve"> </w:t>
      </w:r>
      <w:proofErr w:type="spellStart"/>
      <w:r w:rsidRPr="00580D5F">
        <w:rPr>
          <w:sz w:val="24"/>
          <w:szCs w:val="24"/>
        </w:rPr>
        <w:t>arytmier</w:t>
      </w:r>
      <w:proofErr w:type="spellEnd"/>
      <w:r w:rsidRPr="00580D5F">
        <w:rPr>
          <w:sz w:val="24"/>
          <w:szCs w:val="24"/>
        </w:rPr>
        <w:t xml:space="preserve"> som </w:t>
      </w:r>
      <w:proofErr w:type="spellStart"/>
      <w:r w:rsidRPr="00580D5F">
        <w:rPr>
          <w:sz w:val="24"/>
          <w:szCs w:val="24"/>
        </w:rPr>
        <w:t>torsade</w:t>
      </w:r>
      <w:proofErr w:type="spellEnd"/>
      <w:r w:rsidRPr="00580D5F">
        <w:rPr>
          <w:sz w:val="24"/>
          <w:szCs w:val="24"/>
        </w:rPr>
        <w:t xml:space="preserve"> de pointes.</w:t>
      </w:r>
    </w:p>
    <w:p w:rsidR="00CA6B2C" w:rsidRPr="00580D5F" w:rsidRDefault="00CA6B2C" w:rsidP="00CA6B2C">
      <w:pPr>
        <w:ind w:left="851"/>
        <w:rPr>
          <w:sz w:val="24"/>
          <w:szCs w:val="24"/>
        </w:rPr>
      </w:pPr>
      <w:r w:rsidRPr="00580D5F">
        <w:rPr>
          <w:sz w:val="24"/>
          <w:szCs w:val="24"/>
        </w:rPr>
        <w:t>Før administration, og hvis patientens kliniske tilstand tillader det, anbefales det at monitorere faktorer, der kan øge risikoen for forekomst af disse rytmeforstyrrelser, f.eks.</w:t>
      </w:r>
    </w:p>
    <w:p w:rsidR="00CA6B2C" w:rsidRPr="00580D5F" w:rsidRDefault="00CA6B2C" w:rsidP="00CA6B2C">
      <w:pPr>
        <w:pStyle w:val="Listeafsnit"/>
        <w:numPr>
          <w:ilvl w:val="0"/>
          <w:numId w:val="9"/>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 xml:space="preserve">Bradykardi, under 55 </w:t>
      </w:r>
      <w:proofErr w:type="spellStart"/>
      <w:r w:rsidRPr="00580D5F">
        <w:rPr>
          <w:rFonts w:ascii="Times New Roman" w:hAnsi="Times New Roman"/>
          <w:sz w:val="24"/>
          <w:szCs w:val="24"/>
          <w:lang w:val="da-DK"/>
        </w:rPr>
        <w:t>bpm</w:t>
      </w:r>
      <w:proofErr w:type="spellEnd"/>
    </w:p>
    <w:p w:rsidR="00CA6B2C" w:rsidRPr="00580D5F" w:rsidRDefault="00CA6B2C" w:rsidP="00CA6B2C">
      <w:pPr>
        <w:pStyle w:val="Listeafsnit"/>
        <w:numPr>
          <w:ilvl w:val="0"/>
          <w:numId w:val="9"/>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 xml:space="preserve">Elektrolytforstyrrelser, særligt </w:t>
      </w:r>
      <w:proofErr w:type="spellStart"/>
      <w:r w:rsidRPr="00580D5F">
        <w:rPr>
          <w:rFonts w:ascii="Times New Roman" w:hAnsi="Times New Roman"/>
          <w:sz w:val="24"/>
          <w:szCs w:val="24"/>
          <w:lang w:val="da-DK"/>
        </w:rPr>
        <w:t>hypokaliæmi</w:t>
      </w:r>
      <w:proofErr w:type="spellEnd"/>
    </w:p>
    <w:p w:rsidR="00CA6B2C" w:rsidRPr="00580D5F" w:rsidRDefault="00CA6B2C" w:rsidP="00CA6B2C">
      <w:pPr>
        <w:pStyle w:val="Listeafsnit"/>
        <w:numPr>
          <w:ilvl w:val="0"/>
          <w:numId w:val="9"/>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Kongenital forlængelse af QT-intervallet.</w:t>
      </w:r>
    </w:p>
    <w:p w:rsidR="00CA6B2C" w:rsidRPr="00580D5F" w:rsidRDefault="00CA6B2C" w:rsidP="004F57B4">
      <w:pPr>
        <w:pStyle w:val="Listeafsnit"/>
        <w:numPr>
          <w:ilvl w:val="0"/>
          <w:numId w:val="9"/>
        </w:numPr>
        <w:spacing w:after="0" w:line="240" w:lineRule="auto"/>
        <w:ind w:left="1276" w:hanging="425"/>
        <w:rPr>
          <w:sz w:val="24"/>
          <w:szCs w:val="24"/>
          <w:lang w:val="da-DK"/>
        </w:rPr>
      </w:pPr>
      <w:r w:rsidRPr="00580D5F">
        <w:rPr>
          <w:rFonts w:ascii="Times New Roman" w:hAnsi="Times New Roman"/>
          <w:sz w:val="24"/>
          <w:szCs w:val="24"/>
          <w:lang w:val="da-DK"/>
        </w:rPr>
        <w:t xml:space="preserve">Eksisterende behandling med lægemidler der kan medføre svær bradykardi (&lt; 55 </w:t>
      </w:r>
      <w:proofErr w:type="spellStart"/>
      <w:r w:rsidRPr="00580D5F">
        <w:rPr>
          <w:rFonts w:ascii="Times New Roman" w:hAnsi="Times New Roman"/>
          <w:sz w:val="24"/>
          <w:szCs w:val="24"/>
          <w:lang w:val="da-DK"/>
        </w:rPr>
        <w:t>bpm</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hypokaliæmi</w:t>
      </w:r>
      <w:proofErr w:type="spellEnd"/>
      <w:r w:rsidRPr="00580D5F">
        <w:rPr>
          <w:rFonts w:ascii="Times New Roman" w:hAnsi="Times New Roman"/>
          <w:sz w:val="24"/>
          <w:szCs w:val="24"/>
          <w:lang w:val="da-DK"/>
        </w:rPr>
        <w:t xml:space="preserve">, nedsat </w:t>
      </w:r>
      <w:proofErr w:type="spellStart"/>
      <w:r w:rsidRPr="00580D5F">
        <w:rPr>
          <w:rFonts w:ascii="Times New Roman" w:hAnsi="Times New Roman"/>
          <w:sz w:val="24"/>
          <w:szCs w:val="24"/>
          <w:lang w:val="da-DK"/>
        </w:rPr>
        <w:t>intrakardiel</w:t>
      </w:r>
      <w:proofErr w:type="spellEnd"/>
      <w:r w:rsidRPr="00580D5F">
        <w:rPr>
          <w:rFonts w:ascii="Times New Roman" w:hAnsi="Times New Roman"/>
          <w:sz w:val="24"/>
          <w:szCs w:val="24"/>
          <w:lang w:val="da-DK"/>
        </w:rPr>
        <w:t xml:space="preserve"> overledning eller forlængelse af QT-intervallet (se pkt. 4.5).</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lastRenderedPageBreak/>
        <w:t>Stroke</w:t>
      </w:r>
    </w:p>
    <w:p w:rsidR="00CA6B2C" w:rsidRPr="00580D5F" w:rsidRDefault="00CA6B2C" w:rsidP="00CA6B2C">
      <w:pPr>
        <w:ind w:left="851"/>
        <w:rPr>
          <w:sz w:val="24"/>
          <w:szCs w:val="24"/>
        </w:rPr>
      </w:pPr>
      <w:r w:rsidRPr="00580D5F">
        <w:rPr>
          <w:sz w:val="24"/>
          <w:szCs w:val="24"/>
        </w:rPr>
        <w:t xml:space="preserve">I randomiserede kliniske forsøg versus placebo, foretaget i en population af ældre patienter med demens og i behandling med visse atypiske antipsykotika, blev en </w:t>
      </w:r>
      <w:proofErr w:type="gramStart"/>
      <w:r w:rsidRPr="00580D5F">
        <w:rPr>
          <w:sz w:val="24"/>
          <w:szCs w:val="24"/>
        </w:rPr>
        <w:t>3-fold øgning</w:t>
      </w:r>
      <w:proofErr w:type="gramEnd"/>
      <w:r w:rsidRPr="00580D5F">
        <w:rPr>
          <w:sz w:val="24"/>
          <w:szCs w:val="24"/>
        </w:rPr>
        <w:t xml:space="preserve"> i risikoen for </w:t>
      </w:r>
      <w:proofErr w:type="spellStart"/>
      <w:r w:rsidRPr="00580D5F">
        <w:rPr>
          <w:sz w:val="24"/>
          <w:szCs w:val="24"/>
        </w:rPr>
        <w:t>cerebrovaskulære</w:t>
      </w:r>
      <w:proofErr w:type="spellEnd"/>
      <w:r w:rsidRPr="00580D5F">
        <w:rPr>
          <w:sz w:val="24"/>
          <w:szCs w:val="24"/>
        </w:rPr>
        <w:t xml:space="preserve"> hændelser observeret. Mekanismen for denne risikoøgning kendes ikke. En øget risiko ved andre antipsykotika eller andre patientpopulationer kan ikke udelukkes. </w:t>
      </w:r>
      <w:proofErr w:type="spellStart"/>
      <w:r w:rsidRPr="00580D5F">
        <w:rPr>
          <w:sz w:val="24"/>
          <w:szCs w:val="24"/>
        </w:rPr>
        <w:t>Amisulprid</w:t>
      </w:r>
      <w:proofErr w:type="spellEnd"/>
      <w:r w:rsidRPr="00580D5F">
        <w:rPr>
          <w:sz w:val="24"/>
          <w:szCs w:val="24"/>
        </w:rPr>
        <w:t xml:space="preserve"> bør anvendes med forsigtighed hos patienter med risikofaktorer for stroke.</w:t>
      </w:r>
    </w:p>
    <w:p w:rsidR="00EE4353" w:rsidRPr="00580D5F" w:rsidRDefault="00EE4353"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Ældre patienter med demens</w:t>
      </w:r>
    </w:p>
    <w:p w:rsidR="00CA6B2C" w:rsidRPr="00580D5F" w:rsidRDefault="00CA6B2C" w:rsidP="00CA6B2C">
      <w:pPr>
        <w:ind w:left="851"/>
        <w:rPr>
          <w:sz w:val="24"/>
          <w:szCs w:val="24"/>
        </w:rPr>
      </w:pPr>
      <w:r w:rsidRPr="00580D5F">
        <w:rPr>
          <w:sz w:val="24"/>
          <w:szCs w:val="24"/>
        </w:rPr>
        <w:t xml:space="preserve">Ældre patienter med demensrelateret psykose under behandling med antipsykotika har en øget risiko for død. Analyser af sytten placebokontrollerede studier (modal varighed på 10 uger), hovedsageligt hos patienter i behandling med atypiske antipsykotika, viste en risiko for død i den gruppe der behandledes med antipsykotika på 1,6 til 1,7 gange den for placebogruppen. I løbet af et typisk 10-ugers kontrolleret studie, var forekomsten af død i den gruppe der behandledes med antipsykotika omkring 4,5 %, sammenlignet med omkring 2,6 % i placebogruppen. Selvom dødsårsagen i studier med atypiske antipsykotika varierede, synes de fleste dødsfald at skyldes enten </w:t>
      </w:r>
      <w:proofErr w:type="spellStart"/>
      <w:r w:rsidRPr="00580D5F">
        <w:rPr>
          <w:sz w:val="24"/>
          <w:szCs w:val="24"/>
        </w:rPr>
        <w:t>kardiovaskulære</w:t>
      </w:r>
      <w:proofErr w:type="spellEnd"/>
      <w:r w:rsidRPr="00580D5F">
        <w:rPr>
          <w:sz w:val="24"/>
          <w:szCs w:val="24"/>
        </w:rPr>
        <w:t xml:space="preserve"> årsager (f.eks. hjerteinsufficiens, pludselig død) eller infektioner (f.eks. lungebetændelse). </w:t>
      </w:r>
      <w:proofErr w:type="spellStart"/>
      <w:r w:rsidRPr="00580D5F">
        <w:rPr>
          <w:sz w:val="24"/>
          <w:szCs w:val="24"/>
        </w:rPr>
        <w:t>Observationelle</w:t>
      </w:r>
      <w:proofErr w:type="spellEnd"/>
      <w:r w:rsidRPr="00580D5F">
        <w:rPr>
          <w:sz w:val="24"/>
          <w:szCs w:val="24"/>
        </w:rPr>
        <w:t xml:space="preserve"> studier tyder på, at behandling med konventionelle antipsykotika kan øge mortaliteten, på samme måde som atypiske antipsykotika. Det er ikke klarlagt i hvilken udstrækning disse resultater om øget mortalitet i observationsstudier kan tilskrives </w:t>
      </w:r>
      <w:proofErr w:type="spellStart"/>
      <w:r w:rsidRPr="00580D5F">
        <w:rPr>
          <w:sz w:val="24"/>
          <w:szCs w:val="24"/>
        </w:rPr>
        <w:t>antipsykotikabehandlingen</w:t>
      </w:r>
      <w:proofErr w:type="spellEnd"/>
      <w:r w:rsidRPr="00580D5F">
        <w:rPr>
          <w:sz w:val="24"/>
          <w:szCs w:val="24"/>
        </w:rPr>
        <w:t xml:space="preserve"> i modsætning til et eller flere karakteristika hos patienten.</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 xml:space="preserve">Venøs </w:t>
      </w:r>
      <w:proofErr w:type="spellStart"/>
      <w:r w:rsidRPr="00580D5F">
        <w:rPr>
          <w:i/>
          <w:sz w:val="24"/>
          <w:szCs w:val="24"/>
          <w:u w:val="single"/>
        </w:rPr>
        <w:t>tromboemboli</w:t>
      </w:r>
      <w:proofErr w:type="spellEnd"/>
    </w:p>
    <w:p w:rsidR="00CA6B2C" w:rsidRPr="00580D5F" w:rsidRDefault="00CA6B2C" w:rsidP="00CA6B2C">
      <w:pPr>
        <w:ind w:left="851"/>
        <w:rPr>
          <w:sz w:val="24"/>
          <w:szCs w:val="24"/>
        </w:rPr>
      </w:pPr>
      <w:r w:rsidRPr="00580D5F">
        <w:rPr>
          <w:sz w:val="24"/>
          <w:szCs w:val="24"/>
        </w:rPr>
        <w:t xml:space="preserve">Tilfælde af venøs </w:t>
      </w:r>
      <w:proofErr w:type="spellStart"/>
      <w:r w:rsidRPr="00580D5F">
        <w:rPr>
          <w:sz w:val="24"/>
          <w:szCs w:val="24"/>
        </w:rPr>
        <w:t>tromboemboli</w:t>
      </w:r>
      <w:proofErr w:type="spellEnd"/>
      <w:r w:rsidRPr="00580D5F">
        <w:rPr>
          <w:sz w:val="24"/>
          <w:szCs w:val="24"/>
        </w:rPr>
        <w:t xml:space="preserve"> (VTE) er blevet rapporteret hos patienter i behandling med antipsykotika. Patienter i behandling med antipsykotika har ofte erhvervede risikofaktorer for VTE. Derfor bør alle mulige risikofaktorer for VTE klarlægges før og under behandling med </w:t>
      </w:r>
      <w:proofErr w:type="spellStart"/>
      <w:r w:rsidRPr="00580D5F">
        <w:rPr>
          <w:sz w:val="24"/>
          <w:szCs w:val="24"/>
        </w:rPr>
        <w:t>amisulprid</w:t>
      </w:r>
      <w:proofErr w:type="spellEnd"/>
      <w:r w:rsidRPr="00580D5F">
        <w:rPr>
          <w:sz w:val="24"/>
          <w:szCs w:val="24"/>
        </w:rPr>
        <w:t>, og der bør tages forebyggende forholdsregler.</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Brystkræft</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kan forhøje </w:t>
      </w:r>
      <w:proofErr w:type="spellStart"/>
      <w:r w:rsidRPr="00580D5F">
        <w:rPr>
          <w:sz w:val="24"/>
          <w:szCs w:val="24"/>
        </w:rPr>
        <w:t>prolaktinniveauet</w:t>
      </w:r>
      <w:proofErr w:type="spellEnd"/>
      <w:r w:rsidRPr="00580D5F">
        <w:rPr>
          <w:sz w:val="24"/>
          <w:szCs w:val="24"/>
        </w:rPr>
        <w:t xml:space="preserve">. Der skal derfor udvises forsigtighed, og patienter med brystkræft i anamnesen eller tilfælde af brystkræft i familien skal overvåges nøje under behandling med </w:t>
      </w:r>
      <w:proofErr w:type="spellStart"/>
      <w:r w:rsidRPr="00580D5F">
        <w:rPr>
          <w:sz w:val="24"/>
          <w:szCs w:val="24"/>
        </w:rPr>
        <w:t>amisulprid</w:t>
      </w:r>
      <w:proofErr w:type="spellEnd"/>
      <w:r w:rsidRPr="00580D5F">
        <w:rPr>
          <w:sz w:val="24"/>
          <w:szCs w:val="24"/>
        </w:rPr>
        <w:t>.</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Benign hypofysetumor</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kan forhøje </w:t>
      </w:r>
      <w:proofErr w:type="spellStart"/>
      <w:r w:rsidRPr="00580D5F">
        <w:rPr>
          <w:sz w:val="24"/>
          <w:szCs w:val="24"/>
        </w:rPr>
        <w:t>prolaktinniveauet</w:t>
      </w:r>
      <w:proofErr w:type="spellEnd"/>
      <w:r w:rsidRPr="00580D5F">
        <w:rPr>
          <w:sz w:val="24"/>
          <w:szCs w:val="24"/>
        </w:rPr>
        <w:t xml:space="preserve">. Tilfælde af benigne hypofysetumorer, så som </w:t>
      </w:r>
      <w:proofErr w:type="spellStart"/>
      <w:r w:rsidRPr="00580D5F">
        <w:rPr>
          <w:sz w:val="24"/>
          <w:szCs w:val="24"/>
        </w:rPr>
        <w:t>prolaktinomer</w:t>
      </w:r>
      <w:proofErr w:type="spellEnd"/>
      <w:r w:rsidRPr="00580D5F">
        <w:rPr>
          <w:sz w:val="24"/>
          <w:szCs w:val="24"/>
        </w:rPr>
        <w:t xml:space="preserve">, er observeret under behandling med </w:t>
      </w:r>
      <w:proofErr w:type="spellStart"/>
      <w:r w:rsidRPr="00580D5F">
        <w:rPr>
          <w:sz w:val="24"/>
          <w:szCs w:val="24"/>
        </w:rPr>
        <w:t>amisulpirid</w:t>
      </w:r>
      <w:proofErr w:type="spellEnd"/>
      <w:r w:rsidRPr="00580D5F">
        <w:rPr>
          <w:sz w:val="24"/>
          <w:szCs w:val="24"/>
        </w:rPr>
        <w:t xml:space="preserve"> (se pkt. 4.8). I tilfælde af meget højt </w:t>
      </w:r>
      <w:proofErr w:type="spellStart"/>
      <w:r w:rsidRPr="00580D5F">
        <w:rPr>
          <w:sz w:val="24"/>
          <w:szCs w:val="24"/>
        </w:rPr>
        <w:t>prolaktinniveau</w:t>
      </w:r>
      <w:proofErr w:type="spellEnd"/>
      <w:r w:rsidRPr="00580D5F">
        <w:rPr>
          <w:sz w:val="24"/>
          <w:szCs w:val="24"/>
        </w:rPr>
        <w:t xml:space="preserve"> eller kliniske tegn på hypofysetumor (så som synsfeltdefekt og hovedpine), skal der foretages en billeddiagnostisk undersøgelse af hypofysen. Hvis diagnosen hypofysetumor bekræftes, skal behandlingen med </w:t>
      </w:r>
      <w:proofErr w:type="spellStart"/>
      <w:r w:rsidRPr="00580D5F">
        <w:rPr>
          <w:sz w:val="24"/>
          <w:szCs w:val="24"/>
        </w:rPr>
        <w:t>amisulprid</w:t>
      </w:r>
      <w:proofErr w:type="spellEnd"/>
      <w:r w:rsidRPr="00580D5F">
        <w:rPr>
          <w:sz w:val="24"/>
          <w:szCs w:val="24"/>
        </w:rPr>
        <w:t xml:space="preserve"> seponeres (se pkt. 4.3).</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proofErr w:type="spellStart"/>
      <w:r w:rsidRPr="00580D5F">
        <w:rPr>
          <w:i/>
          <w:sz w:val="24"/>
          <w:szCs w:val="24"/>
          <w:u w:val="single"/>
        </w:rPr>
        <w:t>Hyperglykæmi</w:t>
      </w:r>
      <w:proofErr w:type="spellEnd"/>
    </w:p>
    <w:p w:rsidR="00CA6B2C" w:rsidRPr="00580D5F" w:rsidRDefault="00CA6B2C" w:rsidP="008D01CB">
      <w:pPr>
        <w:ind w:left="851"/>
        <w:rPr>
          <w:sz w:val="24"/>
          <w:szCs w:val="24"/>
        </w:rPr>
      </w:pPr>
      <w:proofErr w:type="spellStart"/>
      <w:r w:rsidRPr="00580D5F">
        <w:rPr>
          <w:sz w:val="24"/>
          <w:szCs w:val="24"/>
        </w:rPr>
        <w:t>Hyperglykæmi</w:t>
      </w:r>
      <w:proofErr w:type="spellEnd"/>
      <w:r w:rsidRPr="00580D5F">
        <w:rPr>
          <w:sz w:val="24"/>
          <w:szCs w:val="24"/>
        </w:rPr>
        <w:t xml:space="preserve"> er blevet rapporteret hos patienter behandlet med nogle atypiske antipsykotika, herunder </w:t>
      </w:r>
      <w:proofErr w:type="spellStart"/>
      <w:r w:rsidRPr="00580D5F">
        <w:rPr>
          <w:sz w:val="24"/>
          <w:szCs w:val="24"/>
        </w:rPr>
        <w:t>amisulprid</w:t>
      </w:r>
      <w:proofErr w:type="spellEnd"/>
      <w:r w:rsidRPr="00580D5F">
        <w:rPr>
          <w:sz w:val="24"/>
          <w:szCs w:val="24"/>
        </w:rPr>
        <w:t xml:space="preserve">. Derfor bør patienter med </w:t>
      </w:r>
      <w:proofErr w:type="spellStart"/>
      <w:r w:rsidRPr="00580D5F">
        <w:rPr>
          <w:sz w:val="24"/>
          <w:szCs w:val="24"/>
        </w:rPr>
        <w:t>diagnostiseret</w:t>
      </w:r>
      <w:proofErr w:type="spellEnd"/>
      <w:r w:rsidRPr="00580D5F">
        <w:rPr>
          <w:sz w:val="24"/>
          <w:szCs w:val="24"/>
        </w:rPr>
        <w:t xml:space="preserve"> diabetes mellitus eller med risikofaktorer for diabetes, som er startet på behandling med </w:t>
      </w:r>
      <w:proofErr w:type="spellStart"/>
      <w:r w:rsidRPr="00580D5F">
        <w:rPr>
          <w:sz w:val="24"/>
          <w:szCs w:val="24"/>
        </w:rPr>
        <w:t>amisulprid</w:t>
      </w:r>
      <w:proofErr w:type="spellEnd"/>
      <w:r w:rsidRPr="00580D5F">
        <w:rPr>
          <w:sz w:val="24"/>
          <w:szCs w:val="24"/>
        </w:rPr>
        <w:t xml:space="preserve"> få kontrolleret deres blodsukker.</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Epilepsi</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kan sænke krampetærsklen. Derfor bør patienter med epilepsi i deres anamnese monitoreres nøje ved behandling med </w:t>
      </w:r>
      <w:proofErr w:type="spellStart"/>
      <w:r w:rsidRPr="00580D5F">
        <w:rPr>
          <w:sz w:val="24"/>
          <w:szCs w:val="24"/>
        </w:rPr>
        <w:t>amisulprid</w:t>
      </w:r>
      <w:proofErr w:type="spellEnd"/>
      <w:r w:rsidRPr="00580D5F">
        <w:rPr>
          <w:sz w:val="24"/>
          <w:szCs w:val="24"/>
        </w:rPr>
        <w:t>.</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Nyreinsufficiens</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udskilles via nyrerne. Ved nyreinsufficiens bør dosis nedsættes eller intermitterende behandling ordineres (se pkt. 4.2).</w:t>
      </w:r>
    </w:p>
    <w:p w:rsidR="00EE4353" w:rsidRPr="00580D5F" w:rsidRDefault="00EE4353" w:rsidP="00CA6B2C">
      <w:pPr>
        <w:ind w:left="851"/>
        <w:rPr>
          <w:sz w:val="24"/>
          <w:szCs w:val="24"/>
        </w:rPr>
      </w:pPr>
    </w:p>
    <w:p w:rsidR="00CA6B2C" w:rsidRPr="00580D5F" w:rsidRDefault="00CA6B2C" w:rsidP="00CA6B2C">
      <w:pPr>
        <w:ind w:left="851"/>
        <w:rPr>
          <w:i/>
          <w:sz w:val="24"/>
          <w:szCs w:val="24"/>
          <w:u w:val="single"/>
        </w:rPr>
      </w:pPr>
      <w:r w:rsidRPr="00580D5F">
        <w:rPr>
          <w:i/>
          <w:sz w:val="24"/>
          <w:szCs w:val="24"/>
          <w:u w:val="single"/>
        </w:rPr>
        <w:t>Ældre</w:t>
      </w:r>
    </w:p>
    <w:p w:rsidR="00CA6B2C" w:rsidRPr="00580D5F" w:rsidRDefault="00CA6B2C" w:rsidP="00CA6B2C">
      <w:pPr>
        <w:ind w:left="851"/>
        <w:rPr>
          <w:sz w:val="24"/>
          <w:szCs w:val="24"/>
        </w:rPr>
      </w:pPr>
      <w:r w:rsidRPr="00580D5F">
        <w:rPr>
          <w:sz w:val="24"/>
          <w:szCs w:val="24"/>
        </w:rPr>
        <w:t xml:space="preserve">Hos ældre patienter bør </w:t>
      </w:r>
      <w:proofErr w:type="spellStart"/>
      <w:r w:rsidRPr="00580D5F">
        <w:rPr>
          <w:sz w:val="24"/>
          <w:szCs w:val="24"/>
        </w:rPr>
        <w:t>amisulprid</w:t>
      </w:r>
      <w:proofErr w:type="spellEnd"/>
      <w:r w:rsidRPr="00580D5F">
        <w:rPr>
          <w:sz w:val="24"/>
          <w:szCs w:val="24"/>
        </w:rPr>
        <w:t>, som andre antipsykotika, anvendes med særlig forsigtighed på grund af en mulig risiko for hypotension og sedation. Det kan også være nødvendig</w:t>
      </w:r>
      <w:r w:rsidR="00580D5F">
        <w:rPr>
          <w:sz w:val="24"/>
          <w:szCs w:val="24"/>
        </w:rPr>
        <w:t>t</w:t>
      </w:r>
      <w:r w:rsidRPr="00580D5F">
        <w:rPr>
          <w:sz w:val="24"/>
          <w:szCs w:val="24"/>
        </w:rPr>
        <w:t xml:space="preserve"> at reducere dosis på grund af nedsat nyrefunktion.</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Tilbagetrækning</w:t>
      </w:r>
    </w:p>
    <w:p w:rsidR="00CA6B2C" w:rsidRPr="00580D5F" w:rsidRDefault="00CA6B2C" w:rsidP="00CA6B2C">
      <w:pPr>
        <w:ind w:left="851"/>
        <w:rPr>
          <w:sz w:val="24"/>
          <w:szCs w:val="24"/>
        </w:rPr>
      </w:pPr>
      <w:r w:rsidRPr="00580D5F">
        <w:rPr>
          <w:sz w:val="24"/>
          <w:szCs w:val="24"/>
        </w:rPr>
        <w:t xml:space="preserve">Der er beskrevet abstinenssymptomer, herunder kvalme, opkastning og søvnløshed, efter pludselig </w:t>
      </w:r>
      <w:proofErr w:type="spellStart"/>
      <w:r w:rsidRPr="00580D5F">
        <w:rPr>
          <w:sz w:val="24"/>
          <w:szCs w:val="24"/>
        </w:rPr>
        <w:t>seponering</w:t>
      </w:r>
      <w:proofErr w:type="spellEnd"/>
      <w:r w:rsidRPr="00580D5F">
        <w:rPr>
          <w:sz w:val="24"/>
          <w:szCs w:val="24"/>
        </w:rPr>
        <w:t xml:space="preserve"> af antipsykotika i høje doser. Der kan også forekomme tilbagevending af de psykotiske symptomer, og der er rapporteret om ufrivillige bevægelser (såsom </w:t>
      </w:r>
      <w:proofErr w:type="spellStart"/>
      <w:r w:rsidRPr="00580D5F">
        <w:rPr>
          <w:sz w:val="24"/>
          <w:szCs w:val="24"/>
        </w:rPr>
        <w:t>akatisi</w:t>
      </w:r>
      <w:proofErr w:type="spellEnd"/>
      <w:r w:rsidRPr="00580D5F">
        <w:rPr>
          <w:sz w:val="24"/>
          <w:szCs w:val="24"/>
        </w:rPr>
        <w:t xml:space="preserve">, </w:t>
      </w:r>
      <w:proofErr w:type="spellStart"/>
      <w:r w:rsidRPr="00580D5F">
        <w:rPr>
          <w:sz w:val="24"/>
          <w:szCs w:val="24"/>
        </w:rPr>
        <w:t>dystoni</w:t>
      </w:r>
      <w:proofErr w:type="spellEnd"/>
      <w:r w:rsidRPr="00580D5F">
        <w:rPr>
          <w:sz w:val="24"/>
          <w:szCs w:val="24"/>
        </w:rPr>
        <w:t xml:space="preserve"> og </w:t>
      </w:r>
      <w:proofErr w:type="spellStart"/>
      <w:r w:rsidRPr="00580D5F">
        <w:rPr>
          <w:sz w:val="24"/>
          <w:szCs w:val="24"/>
        </w:rPr>
        <w:t>dyskinesi</w:t>
      </w:r>
      <w:proofErr w:type="spellEnd"/>
      <w:r w:rsidRPr="00580D5F">
        <w:rPr>
          <w:sz w:val="24"/>
          <w:szCs w:val="24"/>
        </w:rPr>
        <w:t xml:space="preserve">) ved behandling med </w:t>
      </w:r>
      <w:proofErr w:type="spellStart"/>
      <w:r w:rsidRPr="00580D5F">
        <w:rPr>
          <w:sz w:val="24"/>
          <w:szCs w:val="24"/>
        </w:rPr>
        <w:t>amisulprid</w:t>
      </w:r>
      <w:proofErr w:type="spellEnd"/>
      <w:r w:rsidRPr="00580D5F">
        <w:rPr>
          <w:sz w:val="24"/>
          <w:szCs w:val="24"/>
        </w:rPr>
        <w:t xml:space="preserve">. Derfor anbefales </w:t>
      </w:r>
      <w:proofErr w:type="spellStart"/>
      <w:r w:rsidRPr="00580D5F">
        <w:rPr>
          <w:sz w:val="24"/>
          <w:szCs w:val="24"/>
        </w:rPr>
        <w:t>seponering</w:t>
      </w:r>
      <w:proofErr w:type="spellEnd"/>
      <w:r w:rsidRPr="00580D5F">
        <w:rPr>
          <w:sz w:val="24"/>
          <w:szCs w:val="24"/>
        </w:rPr>
        <w:t xml:space="preserve"> af </w:t>
      </w:r>
      <w:proofErr w:type="spellStart"/>
      <w:r w:rsidRPr="00580D5F">
        <w:rPr>
          <w:sz w:val="24"/>
          <w:szCs w:val="24"/>
        </w:rPr>
        <w:t>amisulprid</w:t>
      </w:r>
      <w:proofErr w:type="spellEnd"/>
      <w:r w:rsidRPr="00580D5F">
        <w:rPr>
          <w:sz w:val="24"/>
          <w:szCs w:val="24"/>
        </w:rPr>
        <w:t xml:space="preserve"> at foregå gradvist.</w:t>
      </w:r>
    </w:p>
    <w:p w:rsidR="00CD3F96" w:rsidRPr="00580D5F" w:rsidRDefault="00CD3F96" w:rsidP="00CA6B2C">
      <w:pPr>
        <w:ind w:left="851"/>
        <w:rPr>
          <w:sz w:val="24"/>
          <w:szCs w:val="24"/>
        </w:rPr>
      </w:pPr>
    </w:p>
    <w:p w:rsidR="00CD3F96" w:rsidRPr="00580D5F" w:rsidRDefault="00CD3F96" w:rsidP="00CD3F96">
      <w:pPr>
        <w:ind w:left="851"/>
        <w:rPr>
          <w:i/>
          <w:iCs/>
          <w:sz w:val="24"/>
          <w:szCs w:val="24"/>
          <w:u w:val="single"/>
        </w:rPr>
      </w:pPr>
      <w:proofErr w:type="spellStart"/>
      <w:r w:rsidRPr="00580D5F">
        <w:rPr>
          <w:i/>
          <w:iCs/>
          <w:sz w:val="24"/>
          <w:szCs w:val="24"/>
          <w:u w:val="single"/>
        </w:rPr>
        <w:t>Hepatotoksicitet</w:t>
      </w:r>
      <w:proofErr w:type="spellEnd"/>
    </w:p>
    <w:p w:rsidR="00CD3F96" w:rsidRPr="00580D5F" w:rsidRDefault="00CD3F96" w:rsidP="00CD3F96">
      <w:pPr>
        <w:ind w:left="851"/>
        <w:rPr>
          <w:sz w:val="24"/>
          <w:szCs w:val="24"/>
        </w:rPr>
      </w:pPr>
      <w:r w:rsidRPr="00580D5F">
        <w:rPr>
          <w:sz w:val="24"/>
          <w:szCs w:val="24"/>
        </w:rPr>
        <w:t xml:space="preserve">Der er rapporteret alvorlig </w:t>
      </w:r>
      <w:proofErr w:type="spellStart"/>
      <w:r w:rsidRPr="00580D5F">
        <w:rPr>
          <w:sz w:val="24"/>
          <w:szCs w:val="24"/>
        </w:rPr>
        <w:t>hepatotoksicitet</w:t>
      </w:r>
      <w:proofErr w:type="spellEnd"/>
      <w:r w:rsidRPr="00580D5F">
        <w:rPr>
          <w:sz w:val="24"/>
          <w:szCs w:val="24"/>
        </w:rPr>
        <w:t xml:space="preserve"> ved brug af amisulfid. Patienterne skal instrueres i straks at rapportere symptomer som asteni, anoreksi, kvalme, opkastning, mavesmerter eller </w:t>
      </w:r>
      <w:proofErr w:type="spellStart"/>
      <w:r w:rsidRPr="00580D5F">
        <w:rPr>
          <w:sz w:val="24"/>
          <w:szCs w:val="24"/>
        </w:rPr>
        <w:t>icterus</w:t>
      </w:r>
      <w:proofErr w:type="spellEnd"/>
      <w:r w:rsidRPr="00580D5F">
        <w:rPr>
          <w:sz w:val="24"/>
          <w:szCs w:val="24"/>
        </w:rPr>
        <w:t xml:space="preserve"> til lægen. Undersøgelser, herunder klinisk undersøgelse og biologisk vurdering af leverfunktionen, bør udføres omgående (se pkt. 4.8).</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proofErr w:type="spellStart"/>
      <w:r w:rsidRPr="00580D5F">
        <w:rPr>
          <w:i/>
          <w:sz w:val="24"/>
          <w:szCs w:val="24"/>
          <w:u w:val="single"/>
        </w:rPr>
        <w:t>Leukopeni</w:t>
      </w:r>
      <w:proofErr w:type="spellEnd"/>
      <w:r w:rsidRPr="00580D5F">
        <w:rPr>
          <w:i/>
          <w:sz w:val="24"/>
          <w:szCs w:val="24"/>
          <w:u w:val="single"/>
        </w:rPr>
        <w:t xml:space="preserve">, </w:t>
      </w:r>
      <w:proofErr w:type="spellStart"/>
      <w:r w:rsidRPr="00580D5F">
        <w:rPr>
          <w:i/>
          <w:sz w:val="24"/>
          <w:szCs w:val="24"/>
          <w:u w:val="single"/>
        </w:rPr>
        <w:t>neutropeni</w:t>
      </w:r>
      <w:proofErr w:type="spellEnd"/>
      <w:r w:rsidRPr="00580D5F">
        <w:rPr>
          <w:i/>
          <w:sz w:val="24"/>
          <w:szCs w:val="24"/>
          <w:u w:val="single"/>
        </w:rPr>
        <w:t xml:space="preserve"> og </w:t>
      </w:r>
      <w:proofErr w:type="spellStart"/>
      <w:r w:rsidRPr="00580D5F">
        <w:rPr>
          <w:i/>
          <w:sz w:val="24"/>
          <w:szCs w:val="24"/>
          <w:u w:val="single"/>
        </w:rPr>
        <w:t>agranulocytose</w:t>
      </w:r>
      <w:proofErr w:type="spellEnd"/>
    </w:p>
    <w:p w:rsidR="00CA6B2C" w:rsidRPr="00580D5F" w:rsidRDefault="00CA6B2C" w:rsidP="00CA6B2C">
      <w:pPr>
        <w:ind w:left="851"/>
        <w:rPr>
          <w:sz w:val="24"/>
          <w:szCs w:val="24"/>
        </w:rPr>
      </w:pPr>
      <w:proofErr w:type="spellStart"/>
      <w:r w:rsidRPr="00580D5F">
        <w:rPr>
          <w:sz w:val="24"/>
          <w:szCs w:val="24"/>
        </w:rPr>
        <w:t>Leukopeni</w:t>
      </w:r>
      <w:proofErr w:type="spellEnd"/>
      <w:r w:rsidRPr="00580D5F">
        <w:rPr>
          <w:sz w:val="24"/>
          <w:szCs w:val="24"/>
        </w:rPr>
        <w:t xml:space="preserve">, </w:t>
      </w:r>
      <w:proofErr w:type="spellStart"/>
      <w:r w:rsidRPr="00580D5F">
        <w:rPr>
          <w:sz w:val="24"/>
          <w:szCs w:val="24"/>
        </w:rPr>
        <w:t>neutropeni</w:t>
      </w:r>
      <w:proofErr w:type="spellEnd"/>
      <w:r w:rsidRPr="00580D5F">
        <w:rPr>
          <w:sz w:val="24"/>
          <w:szCs w:val="24"/>
        </w:rPr>
        <w:t xml:space="preserve"> og </w:t>
      </w:r>
      <w:proofErr w:type="spellStart"/>
      <w:r w:rsidRPr="00580D5F">
        <w:rPr>
          <w:sz w:val="24"/>
          <w:szCs w:val="24"/>
        </w:rPr>
        <w:t>agranulocytose</w:t>
      </w:r>
      <w:proofErr w:type="spellEnd"/>
      <w:r w:rsidRPr="00580D5F">
        <w:rPr>
          <w:sz w:val="24"/>
          <w:szCs w:val="24"/>
        </w:rPr>
        <w:t xml:space="preserve"> har været rapporteret for antipsykotika inklusiv </w:t>
      </w:r>
      <w:proofErr w:type="spellStart"/>
      <w:r w:rsidRPr="00580D5F">
        <w:rPr>
          <w:sz w:val="24"/>
          <w:szCs w:val="24"/>
        </w:rPr>
        <w:t>amisulprid</w:t>
      </w:r>
      <w:proofErr w:type="spellEnd"/>
      <w:r w:rsidRPr="00580D5F">
        <w:rPr>
          <w:sz w:val="24"/>
          <w:szCs w:val="24"/>
        </w:rPr>
        <w:t xml:space="preserve">. Uforklarlige infektioner eller feber kan være tegn på </w:t>
      </w:r>
      <w:proofErr w:type="spellStart"/>
      <w:r w:rsidRPr="00580D5F">
        <w:rPr>
          <w:sz w:val="24"/>
          <w:szCs w:val="24"/>
        </w:rPr>
        <w:t>bloddyskrasi</w:t>
      </w:r>
      <w:proofErr w:type="spellEnd"/>
      <w:r w:rsidRPr="00580D5F">
        <w:rPr>
          <w:sz w:val="24"/>
          <w:szCs w:val="24"/>
        </w:rPr>
        <w:t xml:space="preserve"> (se pkt. 4.8) og kræver omgående hæmatologisk undersøgelse.</w:t>
      </w:r>
    </w:p>
    <w:p w:rsidR="00CA6B2C" w:rsidRPr="00580D5F" w:rsidRDefault="00CA6B2C" w:rsidP="00CA6B2C">
      <w:pPr>
        <w:ind w:left="851"/>
        <w:rPr>
          <w:sz w:val="24"/>
          <w:szCs w:val="24"/>
        </w:rPr>
      </w:pPr>
    </w:p>
    <w:p w:rsidR="00CA6B2C" w:rsidRPr="00580D5F" w:rsidRDefault="00CA6B2C" w:rsidP="00CA6B2C">
      <w:pPr>
        <w:ind w:left="851"/>
        <w:rPr>
          <w:i/>
          <w:sz w:val="24"/>
          <w:szCs w:val="24"/>
          <w:u w:val="single"/>
        </w:rPr>
      </w:pPr>
      <w:proofErr w:type="spellStart"/>
      <w:r w:rsidRPr="00580D5F">
        <w:rPr>
          <w:i/>
          <w:sz w:val="24"/>
          <w:szCs w:val="24"/>
          <w:u w:val="single"/>
        </w:rPr>
        <w:t>Lactose</w:t>
      </w:r>
      <w:proofErr w:type="spellEnd"/>
    </w:p>
    <w:p w:rsidR="00CA6B2C" w:rsidRPr="00580D5F" w:rsidRDefault="00CA6B2C" w:rsidP="00CA6B2C">
      <w:pPr>
        <w:ind w:left="851"/>
        <w:rPr>
          <w:sz w:val="24"/>
          <w:szCs w:val="24"/>
        </w:rPr>
      </w:pPr>
      <w:r w:rsidRPr="00580D5F">
        <w:rPr>
          <w:sz w:val="24"/>
          <w:szCs w:val="24"/>
        </w:rPr>
        <w:t xml:space="preserve">Dette lægemiddel indeholder </w:t>
      </w:r>
      <w:proofErr w:type="spellStart"/>
      <w:r w:rsidRPr="00580D5F">
        <w:rPr>
          <w:sz w:val="24"/>
          <w:szCs w:val="24"/>
        </w:rPr>
        <w:t>lactosemonohydrat</w:t>
      </w:r>
      <w:proofErr w:type="spellEnd"/>
      <w:r w:rsidRPr="00580D5F">
        <w:rPr>
          <w:sz w:val="24"/>
          <w:szCs w:val="24"/>
        </w:rPr>
        <w:t xml:space="preserve">. Patienter med sjældne arvelige problemer med </w:t>
      </w:r>
      <w:proofErr w:type="spellStart"/>
      <w:r w:rsidRPr="00580D5F">
        <w:rPr>
          <w:sz w:val="24"/>
          <w:szCs w:val="24"/>
        </w:rPr>
        <w:t>galactoseintolerans</w:t>
      </w:r>
      <w:proofErr w:type="spellEnd"/>
      <w:r w:rsidRPr="00580D5F">
        <w:rPr>
          <w:sz w:val="24"/>
          <w:szCs w:val="24"/>
        </w:rPr>
        <w:t xml:space="preserve">, total </w:t>
      </w:r>
      <w:proofErr w:type="spellStart"/>
      <w:r w:rsidRPr="00580D5F">
        <w:rPr>
          <w:sz w:val="24"/>
          <w:szCs w:val="24"/>
        </w:rPr>
        <w:t>lactasemangel</w:t>
      </w:r>
      <w:proofErr w:type="spellEnd"/>
      <w:r w:rsidRPr="00580D5F">
        <w:rPr>
          <w:sz w:val="24"/>
          <w:szCs w:val="24"/>
        </w:rPr>
        <w:t xml:space="preserve"> eller </w:t>
      </w:r>
      <w:proofErr w:type="spellStart"/>
      <w:r w:rsidRPr="00580D5F">
        <w:rPr>
          <w:sz w:val="24"/>
          <w:szCs w:val="24"/>
        </w:rPr>
        <w:t>glucose-galactose</w:t>
      </w:r>
      <w:r w:rsidRPr="00580D5F">
        <w:rPr>
          <w:sz w:val="24"/>
          <w:szCs w:val="24"/>
        </w:rPr>
        <w:softHyphen/>
        <w:t>malabsorption</w:t>
      </w:r>
      <w:proofErr w:type="spellEnd"/>
      <w:r w:rsidRPr="00580D5F">
        <w:rPr>
          <w:sz w:val="24"/>
          <w:szCs w:val="24"/>
        </w:rPr>
        <w:t xml:space="preserve"> bør ikke tage denne medicin.</w:t>
      </w:r>
    </w:p>
    <w:p w:rsidR="00CD3F96" w:rsidRPr="00580D5F" w:rsidRDefault="00CD3F96" w:rsidP="00CA6B2C">
      <w:pPr>
        <w:ind w:left="851"/>
        <w:rPr>
          <w:sz w:val="24"/>
          <w:szCs w:val="24"/>
        </w:rPr>
      </w:pPr>
    </w:p>
    <w:p w:rsidR="00CD3F96" w:rsidRPr="00580D5F" w:rsidRDefault="00CD3F96" w:rsidP="00CD3F96">
      <w:pPr>
        <w:ind w:left="851"/>
        <w:rPr>
          <w:i/>
          <w:iCs/>
          <w:sz w:val="24"/>
          <w:szCs w:val="24"/>
          <w:u w:val="single"/>
        </w:rPr>
      </w:pPr>
      <w:r w:rsidRPr="00580D5F">
        <w:rPr>
          <w:i/>
          <w:iCs/>
          <w:sz w:val="24"/>
          <w:szCs w:val="24"/>
          <w:u w:val="single"/>
        </w:rPr>
        <w:t>Natrium</w:t>
      </w:r>
    </w:p>
    <w:p w:rsidR="00CD3F96" w:rsidRPr="00580D5F" w:rsidRDefault="00CD3F96" w:rsidP="00CD3F96">
      <w:pPr>
        <w:ind w:left="851"/>
        <w:rPr>
          <w:sz w:val="24"/>
          <w:szCs w:val="24"/>
        </w:rPr>
      </w:pPr>
      <w:r w:rsidRPr="00580D5F">
        <w:rPr>
          <w:sz w:val="24"/>
          <w:szCs w:val="24"/>
        </w:rPr>
        <w:t>Dette lægemiddel indeholder mindre end 1 mmol natrium (23 mg) pr. tablet, dvs. i det væsentlige natriumfrit.</w:t>
      </w:r>
    </w:p>
    <w:p w:rsidR="00CA6B2C" w:rsidRPr="00580D5F" w:rsidRDefault="00CA6B2C"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4.5</w:t>
      </w:r>
      <w:r w:rsidRPr="00580D5F">
        <w:rPr>
          <w:b/>
          <w:sz w:val="24"/>
          <w:szCs w:val="24"/>
        </w:rPr>
        <w:tab/>
        <w:t>Interaktion med andre lægemidler og andre former for interaktion</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Kombinationer, som er kontraindicerede:</w:t>
      </w:r>
    </w:p>
    <w:p w:rsidR="00CA6B2C" w:rsidRPr="00580D5F" w:rsidRDefault="00CA6B2C" w:rsidP="00CA6B2C">
      <w:pPr>
        <w:ind w:left="851"/>
        <w:rPr>
          <w:sz w:val="24"/>
          <w:szCs w:val="24"/>
        </w:rPr>
      </w:pPr>
      <w:r w:rsidRPr="00580D5F">
        <w:rPr>
          <w:sz w:val="24"/>
          <w:szCs w:val="24"/>
        </w:rPr>
        <w:t xml:space="preserve">Lægemidler, som kan fremkalde </w:t>
      </w:r>
      <w:proofErr w:type="spellStart"/>
      <w:r w:rsidRPr="00580D5F">
        <w:rPr>
          <w:sz w:val="24"/>
          <w:szCs w:val="24"/>
        </w:rPr>
        <w:t>torsades</w:t>
      </w:r>
      <w:proofErr w:type="spellEnd"/>
      <w:r w:rsidRPr="00580D5F">
        <w:rPr>
          <w:sz w:val="24"/>
          <w:szCs w:val="24"/>
        </w:rPr>
        <w:t xml:space="preserve"> de pointes eller som forlænger QT-intervallet (se pkt. 4.4 og 4.3):</w:t>
      </w:r>
    </w:p>
    <w:p w:rsidR="00CA6B2C" w:rsidRPr="00580D5F" w:rsidRDefault="00CA6B2C" w:rsidP="00CA6B2C">
      <w:pPr>
        <w:pStyle w:val="Listeafsnit"/>
        <w:numPr>
          <w:ilvl w:val="0"/>
          <w:numId w:val="10"/>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Klasse Ia-</w:t>
      </w:r>
      <w:proofErr w:type="spellStart"/>
      <w:r w:rsidRPr="00580D5F">
        <w:rPr>
          <w:rFonts w:ascii="Times New Roman" w:hAnsi="Times New Roman"/>
          <w:sz w:val="24"/>
          <w:szCs w:val="24"/>
          <w:lang w:val="da-DK"/>
        </w:rPr>
        <w:t>antiarytmika</w:t>
      </w:r>
      <w:proofErr w:type="spellEnd"/>
      <w:r w:rsidRPr="00580D5F">
        <w:rPr>
          <w:rFonts w:ascii="Times New Roman" w:hAnsi="Times New Roman"/>
          <w:sz w:val="24"/>
          <w:szCs w:val="24"/>
          <w:lang w:val="da-DK"/>
        </w:rPr>
        <w:t xml:space="preserve"> som </w:t>
      </w:r>
      <w:proofErr w:type="spellStart"/>
      <w:r w:rsidRPr="00580D5F">
        <w:rPr>
          <w:rFonts w:ascii="Times New Roman" w:hAnsi="Times New Roman"/>
          <w:sz w:val="24"/>
          <w:szCs w:val="24"/>
          <w:lang w:val="da-DK"/>
        </w:rPr>
        <w:t>quinidin</w:t>
      </w:r>
      <w:proofErr w:type="spellEnd"/>
      <w:r w:rsidRPr="00580D5F">
        <w:rPr>
          <w:rFonts w:ascii="Times New Roman" w:hAnsi="Times New Roman"/>
          <w:sz w:val="24"/>
          <w:szCs w:val="24"/>
          <w:lang w:val="da-DK"/>
        </w:rPr>
        <w:t xml:space="preserve"> og </w:t>
      </w:r>
      <w:proofErr w:type="spellStart"/>
      <w:r w:rsidRPr="00580D5F">
        <w:rPr>
          <w:rFonts w:ascii="Times New Roman" w:hAnsi="Times New Roman"/>
          <w:sz w:val="24"/>
          <w:szCs w:val="24"/>
          <w:lang w:val="da-DK"/>
        </w:rPr>
        <w:t>disopyramid</w:t>
      </w:r>
      <w:proofErr w:type="spellEnd"/>
      <w:r w:rsidRPr="00580D5F">
        <w:rPr>
          <w:rFonts w:ascii="Times New Roman" w:hAnsi="Times New Roman"/>
          <w:sz w:val="24"/>
          <w:szCs w:val="24"/>
          <w:lang w:val="da-DK"/>
        </w:rPr>
        <w:t xml:space="preserve">. </w:t>
      </w:r>
    </w:p>
    <w:p w:rsidR="00CA6B2C" w:rsidRPr="00580D5F" w:rsidRDefault="00CA6B2C" w:rsidP="00CA6B2C">
      <w:pPr>
        <w:pStyle w:val="Listeafsnit"/>
        <w:numPr>
          <w:ilvl w:val="0"/>
          <w:numId w:val="10"/>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Klasse III-</w:t>
      </w:r>
      <w:proofErr w:type="spellStart"/>
      <w:r w:rsidRPr="00580D5F">
        <w:rPr>
          <w:rFonts w:ascii="Times New Roman" w:hAnsi="Times New Roman"/>
          <w:sz w:val="24"/>
          <w:szCs w:val="24"/>
          <w:lang w:val="da-DK"/>
        </w:rPr>
        <w:t>antiarytmika</w:t>
      </w:r>
      <w:proofErr w:type="spellEnd"/>
      <w:r w:rsidRPr="00580D5F">
        <w:rPr>
          <w:rFonts w:ascii="Times New Roman" w:hAnsi="Times New Roman"/>
          <w:sz w:val="24"/>
          <w:szCs w:val="24"/>
          <w:lang w:val="da-DK"/>
        </w:rPr>
        <w:t xml:space="preserve"> som </w:t>
      </w:r>
      <w:proofErr w:type="spellStart"/>
      <w:r w:rsidRPr="00580D5F">
        <w:rPr>
          <w:rFonts w:ascii="Times New Roman" w:hAnsi="Times New Roman"/>
          <w:sz w:val="24"/>
          <w:szCs w:val="24"/>
          <w:lang w:val="da-DK"/>
        </w:rPr>
        <w:t>amiodaron</w:t>
      </w:r>
      <w:proofErr w:type="spellEnd"/>
      <w:r w:rsidRPr="00580D5F">
        <w:rPr>
          <w:rFonts w:ascii="Times New Roman" w:hAnsi="Times New Roman"/>
          <w:sz w:val="24"/>
          <w:szCs w:val="24"/>
          <w:lang w:val="da-DK"/>
        </w:rPr>
        <w:t xml:space="preserve"> og </w:t>
      </w:r>
      <w:proofErr w:type="spellStart"/>
      <w:r w:rsidRPr="00580D5F">
        <w:rPr>
          <w:rFonts w:ascii="Times New Roman" w:hAnsi="Times New Roman"/>
          <w:sz w:val="24"/>
          <w:szCs w:val="24"/>
          <w:lang w:val="da-DK"/>
        </w:rPr>
        <w:t>sotalol</w:t>
      </w:r>
      <w:proofErr w:type="spellEnd"/>
      <w:r w:rsidRPr="00580D5F">
        <w:rPr>
          <w:rFonts w:ascii="Times New Roman" w:hAnsi="Times New Roman"/>
          <w:sz w:val="24"/>
          <w:szCs w:val="24"/>
          <w:lang w:val="da-DK"/>
        </w:rPr>
        <w:t>.</w:t>
      </w:r>
    </w:p>
    <w:p w:rsidR="00CA6B2C" w:rsidRPr="00580D5F" w:rsidRDefault="00CA6B2C" w:rsidP="00CA6B2C">
      <w:pPr>
        <w:pStyle w:val="Listeafsnit"/>
        <w:numPr>
          <w:ilvl w:val="0"/>
          <w:numId w:val="10"/>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 xml:space="preserve">Andre lægemidler såsom </w:t>
      </w:r>
      <w:proofErr w:type="spellStart"/>
      <w:r w:rsidRPr="00580D5F">
        <w:rPr>
          <w:rFonts w:ascii="Times New Roman" w:hAnsi="Times New Roman"/>
          <w:sz w:val="24"/>
          <w:szCs w:val="24"/>
          <w:lang w:val="da-DK"/>
        </w:rPr>
        <w:t>bepridil</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cisaprid</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sultoprid</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thioridazin</w:t>
      </w:r>
      <w:proofErr w:type="spellEnd"/>
      <w:r w:rsidRPr="00580D5F">
        <w:rPr>
          <w:rFonts w:ascii="Times New Roman" w:hAnsi="Times New Roman"/>
          <w:sz w:val="24"/>
          <w:szCs w:val="24"/>
          <w:lang w:val="da-DK"/>
        </w:rPr>
        <w:t xml:space="preserve">, metadon, </w:t>
      </w:r>
      <w:proofErr w:type="spellStart"/>
      <w:r w:rsidRPr="00580D5F">
        <w:rPr>
          <w:rFonts w:ascii="Times New Roman" w:hAnsi="Times New Roman"/>
          <w:sz w:val="24"/>
          <w:szCs w:val="24"/>
          <w:lang w:val="da-DK"/>
        </w:rPr>
        <w:t>erythromycin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i.v</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vincamin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i.v</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halofantrin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pentamidin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sparfloxacin</w:t>
      </w:r>
      <w:proofErr w:type="spellEnd"/>
      <w:r w:rsidRPr="00580D5F">
        <w:rPr>
          <w:rFonts w:ascii="Times New Roman" w:hAnsi="Times New Roman"/>
          <w:sz w:val="24"/>
          <w:szCs w:val="24"/>
          <w:lang w:val="da-DK"/>
        </w:rPr>
        <w:t xml:space="preserve"> (se pkt. 4.3).</w:t>
      </w:r>
    </w:p>
    <w:p w:rsidR="00CA6B2C" w:rsidRPr="00580D5F" w:rsidRDefault="00CA6B2C" w:rsidP="00CA6B2C">
      <w:pPr>
        <w:ind w:left="851"/>
        <w:rPr>
          <w:sz w:val="24"/>
          <w:szCs w:val="24"/>
        </w:rPr>
      </w:pPr>
      <w:proofErr w:type="spellStart"/>
      <w:r w:rsidRPr="00580D5F">
        <w:rPr>
          <w:sz w:val="24"/>
          <w:szCs w:val="24"/>
        </w:rPr>
        <w:t>Levodopa</w:t>
      </w:r>
      <w:proofErr w:type="spellEnd"/>
      <w:r w:rsidRPr="00580D5F">
        <w:rPr>
          <w:sz w:val="24"/>
          <w:szCs w:val="24"/>
        </w:rPr>
        <w:t xml:space="preserve"> på grund af modsat antagonistisk virkning af </w:t>
      </w:r>
      <w:proofErr w:type="spellStart"/>
      <w:r w:rsidRPr="00580D5F">
        <w:rPr>
          <w:sz w:val="24"/>
          <w:szCs w:val="24"/>
        </w:rPr>
        <w:t>levodopa</w:t>
      </w:r>
      <w:proofErr w:type="spellEnd"/>
      <w:r w:rsidRPr="00580D5F">
        <w:rPr>
          <w:sz w:val="24"/>
          <w:szCs w:val="24"/>
        </w:rPr>
        <w:t xml:space="preserve"> og antipsykotika.</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kan blokere effekten af dopamin agonister f.eks. </w:t>
      </w:r>
      <w:proofErr w:type="spellStart"/>
      <w:r w:rsidRPr="00580D5F">
        <w:rPr>
          <w:sz w:val="24"/>
          <w:szCs w:val="24"/>
        </w:rPr>
        <w:t>bromocriptin</w:t>
      </w:r>
      <w:proofErr w:type="spellEnd"/>
      <w:r w:rsidRPr="00580D5F">
        <w:rPr>
          <w:sz w:val="24"/>
          <w:szCs w:val="24"/>
        </w:rPr>
        <w:t xml:space="preserve">, </w:t>
      </w:r>
      <w:proofErr w:type="spellStart"/>
      <w:r w:rsidRPr="00580D5F">
        <w:rPr>
          <w:sz w:val="24"/>
          <w:szCs w:val="24"/>
        </w:rPr>
        <w:t>ropirinol</w:t>
      </w:r>
      <w:proofErr w:type="spellEnd"/>
      <w:r w:rsidRPr="00580D5F">
        <w:rPr>
          <w:sz w:val="24"/>
          <w:szCs w:val="24"/>
        </w:rPr>
        <w:t>.</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Kombinationer, som ikke kan anbefales:</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kan øge alkohols virkning på centralnervesystemet.</w:t>
      </w:r>
    </w:p>
    <w:p w:rsidR="00CA6B2C" w:rsidRPr="00580D5F" w:rsidRDefault="00CA6B2C" w:rsidP="00CA6B2C">
      <w:pPr>
        <w:ind w:left="851"/>
        <w:rPr>
          <w:sz w:val="24"/>
          <w:szCs w:val="24"/>
        </w:rPr>
      </w:pPr>
      <w:r w:rsidRPr="00580D5F">
        <w:rPr>
          <w:sz w:val="24"/>
          <w:szCs w:val="24"/>
        </w:rPr>
        <w:lastRenderedPageBreak/>
        <w:t xml:space="preserve">Lægemidler, som øger risikoen for </w:t>
      </w:r>
      <w:proofErr w:type="spellStart"/>
      <w:r w:rsidRPr="00580D5F">
        <w:rPr>
          <w:sz w:val="24"/>
          <w:szCs w:val="24"/>
        </w:rPr>
        <w:t>torsades</w:t>
      </w:r>
      <w:proofErr w:type="spellEnd"/>
      <w:r w:rsidRPr="00580D5F">
        <w:rPr>
          <w:sz w:val="24"/>
          <w:szCs w:val="24"/>
        </w:rPr>
        <w:t xml:space="preserve"> de pointes eller som kan forlænge QT-intervallet: </w:t>
      </w:r>
    </w:p>
    <w:p w:rsidR="00CA6B2C" w:rsidRPr="00580D5F" w:rsidRDefault="00CA6B2C" w:rsidP="00CA6B2C">
      <w:pPr>
        <w:pStyle w:val="Listeafsnit"/>
        <w:numPr>
          <w:ilvl w:val="0"/>
          <w:numId w:val="11"/>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Lægemidler, som kan fremkalde bradykardi, herunder beta-</w:t>
      </w:r>
      <w:proofErr w:type="spellStart"/>
      <w:r w:rsidRPr="00580D5F">
        <w:rPr>
          <w:rFonts w:ascii="Times New Roman" w:hAnsi="Times New Roman"/>
          <w:sz w:val="24"/>
          <w:szCs w:val="24"/>
          <w:lang w:val="da-DK"/>
        </w:rPr>
        <w:t>blokkere</w:t>
      </w:r>
      <w:proofErr w:type="spellEnd"/>
      <w:r w:rsidRPr="00580D5F">
        <w:rPr>
          <w:rFonts w:ascii="Times New Roman" w:hAnsi="Times New Roman"/>
          <w:sz w:val="24"/>
          <w:szCs w:val="24"/>
          <w:lang w:val="da-DK"/>
        </w:rPr>
        <w:t xml:space="preserve">, bradykardi-fremkaldende calciumantagonister som </w:t>
      </w:r>
      <w:proofErr w:type="spellStart"/>
      <w:r w:rsidRPr="00580D5F">
        <w:rPr>
          <w:rFonts w:ascii="Times New Roman" w:hAnsi="Times New Roman"/>
          <w:sz w:val="24"/>
          <w:szCs w:val="24"/>
          <w:lang w:val="da-DK"/>
        </w:rPr>
        <w:t>diltiazem</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verapamil</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clonidin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guafacin</w:t>
      </w:r>
      <w:proofErr w:type="spellEnd"/>
      <w:r w:rsidRPr="00580D5F">
        <w:rPr>
          <w:rFonts w:ascii="Times New Roman" w:hAnsi="Times New Roman"/>
          <w:sz w:val="24"/>
          <w:szCs w:val="24"/>
          <w:lang w:val="da-DK"/>
        </w:rPr>
        <w:t xml:space="preserve"> og </w:t>
      </w:r>
      <w:proofErr w:type="spellStart"/>
      <w:r w:rsidRPr="00580D5F">
        <w:rPr>
          <w:rFonts w:ascii="Times New Roman" w:hAnsi="Times New Roman"/>
          <w:sz w:val="24"/>
          <w:szCs w:val="24"/>
          <w:lang w:val="da-DK"/>
        </w:rPr>
        <w:t>digoxin</w:t>
      </w:r>
      <w:proofErr w:type="spellEnd"/>
      <w:r w:rsidRPr="00580D5F">
        <w:rPr>
          <w:rFonts w:ascii="Times New Roman" w:hAnsi="Times New Roman"/>
          <w:sz w:val="24"/>
          <w:szCs w:val="24"/>
          <w:lang w:val="da-DK"/>
        </w:rPr>
        <w:t>.</w:t>
      </w:r>
    </w:p>
    <w:p w:rsidR="00CA6B2C" w:rsidRPr="00580D5F" w:rsidRDefault="00CA6B2C" w:rsidP="00CA6B2C">
      <w:pPr>
        <w:pStyle w:val="Listeafsnit"/>
        <w:numPr>
          <w:ilvl w:val="0"/>
          <w:numId w:val="11"/>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 xml:space="preserve">Lægemidler, som fremkalder elektrolytforstyrrelser: </w:t>
      </w:r>
      <w:proofErr w:type="spellStart"/>
      <w:r w:rsidRPr="00580D5F">
        <w:rPr>
          <w:rFonts w:ascii="Times New Roman" w:hAnsi="Times New Roman"/>
          <w:sz w:val="24"/>
          <w:szCs w:val="24"/>
          <w:lang w:val="da-DK"/>
        </w:rPr>
        <w:t>hypokaliæmiske</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diuretika</w:t>
      </w:r>
      <w:proofErr w:type="spellEnd"/>
      <w:r w:rsidRPr="00580D5F">
        <w:rPr>
          <w:rFonts w:ascii="Times New Roman" w:hAnsi="Times New Roman"/>
          <w:sz w:val="24"/>
          <w:szCs w:val="24"/>
          <w:lang w:val="da-DK"/>
        </w:rPr>
        <w:t xml:space="preserve">, stimulerende </w:t>
      </w:r>
      <w:proofErr w:type="spellStart"/>
      <w:r w:rsidRPr="00580D5F">
        <w:rPr>
          <w:rFonts w:ascii="Times New Roman" w:hAnsi="Times New Roman"/>
          <w:sz w:val="24"/>
          <w:szCs w:val="24"/>
          <w:lang w:val="da-DK"/>
        </w:rPr>
        <w:t>laksantia</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i.v</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amphotericin</w:t>
      </w:r>
      <w:proofErr w:type="spellEnd"/>
      <w:r w:rsidRPr="00580D5F">
        <w:rPr>
          <w:rFonts w:ascii="Times New Roman" w:hAnsi="Times New Roman"/>
          <w:sz w:val="24"/>
          <w:szCs w:val="24"/>
          <w:lang w:val="da-DK"/>
        </w:rPr>
        <w:t xml:space="preserve"> B, </w:t>
      </w:r>
      <w:proofErr w:type="spellStart"/>
      <w:r w:rsidRPr="00580D5F">
        <w:rPr>
          <w:rFonts w:ascii="Times New Roman" w:hAnsi="Times New Roman"/>
          <w:sz w:val="24"/>
          <w:szCs w:val="24"/>
          <w:lang w:val="da-DK"/>
        </w:rPr>
        <w:t>glukokortikoider</w:t>
      </w:r>
      <w:proofErr w:type="spellEnd"/>
      <w:r w:rsidRPr="00580D5F">
        <w:rPr>
          <w:rFonts w:ascii="Times New Roman" w:hAnsi="Times New Roman"/>
          <w:sz w:val="24"/>
          <w:szCs w:val="24"/>
          <w:lang w:val="da-DK"/>
        </w:rPr>
        <w:t xml:space="preserve"> og </w:t>
      </w:r>
      <w:proofErr w:type="spellStart"/>
      <w:r w:rsidRPr="00580D5F">
        <w:rPr>
          <w:rFonts w:ascii="Times New Roman" w:hAnsi="Times New Roman"/>
          <w:sz w:val="24"/>
          <w:szCs w:val="24"/>
          <w:lang w:val="da-DK"/>
        </w:rPr>
        <w:t>tetracosactider</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Hypokaliæmi</w:t>
      </w:r>
      <w:proofErr w:type="spellEnd"/>
      <w:r w:rsidRPr="00580D5F">
        <w:rPr>
          <w:rFonts w:ascii="Times New Roman" w:hAnsi="Times New Roman"/>
          <w:sz w:val="24"/>
          <w:szCs w:val="24"/>
          <w:lang w:val="da-DK"/>
        </w:rPr>
        <w:t xml:space="preserve"> skal afhjælpes.</w:t>
      </w:r>
    </w:p>
    <w:p w:rsidR="00CA6B2C" w:rsidRPr="00580D5F" w:rsidRDefault="00CA6B2C" w:rsidP="00CA6B2C">
      <w:pPr>
        <w:pStyle w:val="Listeafsnit"/>
        <w:numPr>
          <w:ilvl w:val="0"/>
          <w:numId w:val="11"/>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 xml:space="preserve">Antipsykotika som </w:t>
      </w:r>
      <w:proofErr w:type="spellStart"/>
      <w:r w:rsidRPr="00580D5F">
        <w:rPr>
          <w:rFonts w:ascii="Times New Roman" w:hAnsi="Times New Roman"/>
          <w:sz w:val="24"/>
          <w:szCs w:val="24"/>
          <w:lang w:val="da-DK"/>
        </w:rPr>
        <w:t>pimozid</w:t>
      </w:r>
      <w:proofErr w:type="spellEnd"/>
      <w:r w:rsidRPr="00580D5F">
        <w:rPr>
          <w:rFonts w:ascii="Times New Roman" w:hAnsi="Times New Roman"/>
          <w:sz w:val="24"/>
          <w:szCs w:val="24"/>
          <w:lang w:val="da-DK"/>
        </w:rPr>
        <w:t xml:space="preserve">, og </w:t>
      </w:r>
      <w:proofErr w:type="spellStart"/>
      <w:r w:rsidRPr="00580D5F">
        <w:rPr>
          <w:rFonts w:ascii="Times New Roman" w:hAnsi="Times New Roman"/>
          <w:sz w:val="24"/>
          <w:szCs w:val="24"/>
          <w:lang w:val="da-DK"/>
        </w:rPr>
        <w:t>haloperidol</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imipramin-antidepressiva</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lithium</w:t>
      </w:r>
      <w:proofErr w:type="spellEnd"/>
      <w:r w:rsidRPr="00580D5F">
        <w:rPr>
          <w:rFonts w:ascii="Times New Roman" w:hAnsi="Times New Roman"/>
          <w:sz w:val="24"/>
          <w:szCs w:val="24"/>
          <w:lang w:val="da-DK"/>
        </w:rPr>
        <w:t>.</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Kombinationer, der bør overvejes nøje:</w:t>
      </w:r>
    </w:p>
    <w:p w:rsidR="00CA6B2C" w:rsidRPr="00580D5F" w:rsidRDefault="00CA6B2C" w:rsidP="00CA6B2C">
      <w:pPr>
        <w:pStyle w:val="Listeafsnit"/>
        <w:numPr>
          <w:ilvl w:val="0"/>
          <w:numId w:val="12"/>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 xml:space="preserve">CNS-supprimerende stoffer inklusive narkotika, </w:t>
      </w:r>
      <w:proofErr w:type="spellStart"/>
      <w:r w:rsidRPr="00580D5F">
        <w:rPr>
          <w:rFonts w:ascii="Times New Roman" w:hAnsi="Times New Roman"/>
          <w:sz w:val="24"/>
          <w:szCs w:val="24"/>
          <w:lang w:val="da-DK"/>
        </w:rPr>
        <w:t>anæstetika</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analgetika</w:t>
      </w:r>
      <w:proofErr w:type="spellEnd"/>
      <w:r w:rsidRPr="00580D5F">
        <w:rPr>
          <w:rFonts w:ascii="Times New Roman" w:hAnsi="Times New Roman"/>
          <w:sz w:val="24"/>
          <w:szCs w:val="24"/>
          <w:lang w:val="da-DK"/>
        </w:rPr>
        <w:t xml:space="preserve">, sedative H1 antihistaminer, barbiturater, benzodiazepiner og andre </w:t>
      </w:r>
      <w:proofErr w:type="spellStart"/>
      <w:r w:rsidRPr="00580D5F">
        <w:rPr>
          <w:rFonts w:ascii="Times New Roman" w:hAnsi="Times New Roman"/>
          <w:sz w:val="24"/>
          <w:szCs w:val="24"/>
          <w:lang w:val="da-DK"/>
        </w:rPr>
        <w:t>anxiolytiske</w:t>
      </w:r>
      <w:proofErr w:type="spellEnd"/>
      <w:r w:rsidRPr="00580D5F">
        <w:rPr>
          <w:rFonts w:ascii="Times New Roman" w:hAnsi="Times New Roman"/>
          <w:sz w:val="24"/>
          <w:szCs w:val="24"/>
          <w:lang w:val="da-DK"/>
        </w:rPr>
        <w:t xml:space="preserve"> stoffer, </w:t>
      </w:r>
      <w:proofErr w:type="spellStart"/>
      <w:r w:rsidRPr="00580D5F">
        <w:rPr>
          <w:rFonts w:ascii="Times New Roman" w:hAnsi="Times New Roman"/>
          <w:sz w:val="24"/>
          <w:szCs w:val="24"/>
          <w:lang w:val="da-DK"/>
        </w:rPr>
        <w:t>clonidin</w:t>
      </w:r>
      <w:proofErr w:type="spellEnd"/>
      <w:r w:rsidRPr="00580D5F">
        <w:rPr>
          <w:rFonts w:ascii="Times New Roman" w:hAnsi="Times New Roman"/>
          <w:sz w:val="24"/>
          <w:szCs w:val="24"/>
          <w:lang w:val="da-DK"/>
        </w:rPr>
        <w:t xml:space="preserve"> og derivater heraf. </w:t>
      </w:r>
    </w:p>
    <w:p w:rsidR="00CA6B2C" w:rsidRPr="00580D5F" w:rsidRDefault="00CA6B2C" w:rsidP="00CA6B2C">
      <w:pPr>
        <w:pStyle w:val="Listeafsnit"/>
        <w:numPr>
          <w:ilvl w:val="0"/>
          <w:numId w:val="12"/>
        </w:numPr>
        <w:spacing w:after="0" w:line="240" w:lineRule="auto"/>
        <w:ind w:left="1276" w:hanging="425"/>
        <w:rPr>
          <w:rFonts w:ascii="Times New Roman" w:hAnsi="Times New Roman"/>
          <w:sz w:val="24"/>
          <w:szCs w:val="24"/>
          <w:lang w:val="da-DK"/>
        </w:rPr>
      </w:pPr>
      <w:proofErr w:type="spellStart"/>
      <w:r w:rsidRPr="00580D5F">
        <w:rPr>
          <w:rFonts w:ascii="Times New Roman" w:hAnsi="Times New Roman"/>
          <w:sz w:val="24"/>
          <w:szCs w:val="24"/>
          <w:lang w:val="da-DK"/>
        </w:rPr>
        <w:t>Antihypertensive</w:t>
      </w:r>
      <w:proofErr w:type="spellEnd"/>
      <w:r w:rsidRPr="00580D5F">
        <w:rPr>
          <w:rFonts w:ascii="Times New Roman" w:hAnsi="Times New Roman"/>
          <w:sz w:val="24"/>
          <w:szCs w:val="24"/>
          <w:lang w:val="da-DK"/>
        </w:rPr>
        <w:t xml:space="preserve"> stoffer og anden </w:t>
      </w:r>
      <w:proofErr w:type="spellStart"/>
      <w:r w:rsidRPr="00580D5F">
        <w:rPr>
          <w:rFonts w:ascii="Times New Roman" w:hAnsi="Times New Roman"/>
          <w:sz w:val="24"/>
          <w:szCs w:val="24"/>
          <w:lang w:val="da-DK"/>
        </w:rPr>
        <w:t>hypotensiv</w:t>
      </w:r>
      <w:proofErr w:type="spellEnd"/>
      <w:r w:rsidRPr="00580D5F">
        <w:rPr>
          <w:rFonts w:ascii="Times New Roman" w:hAnsi="Times New Roman"/>
          <w:sz w:val="24"/>
          <w:szCs w:val="24"/>
          <w:lang w:val="da-DK"/>
        </w:rPr>
        <w:t xml:space="preserve"> medicin.</w:t>
      </w:r>
    </w:p>
    <w:p w:rsidR="00CA6B2C" w:rsidRPr="00580D5F" w:rsidRDefault="00CA6B2C" w:rsidP="00CA6B2C">
      <w:pPr>
        <w:pStyle w:val="Listeafsnit"/>
        <w:numPr>
          <w:ilvl w:val="0"/>
          <w:numId w:val="12"/>
        </w:numPr>
        <w:spacing w:after="0" w:line="240" w:lineRule="auto"/>
        <w:ind w:left="1276" w:hanging="425"/>
        <w:rPr>
          <w:rFonts w:ascii="Times New Roman" w:hAnsi="Times New Roman"/>
          <w:sz w:val="24"/>
          <w:szCs w:val="24"/>
          <w:lang w:val="da-DK"/>
        </w:rPr>
      </w:pPr>
      <w:r w:rsidRPr="00580D5F">
        <w:rPr>
          <w:rFonts w:ascii="Times New Roman" w:hAnsi="Times New Roman"/>
          <w:sz w:val="24"/>
          <w:szCs w:val="24"/>
          <w:lang w:val="da-DK"/>
        </w:rPr>
        <w:t xml:space="preserve">Samtidig behandling med </w:t>
      </w:r>
      <w:proofErr w:type="spellStart"/>
      <w:r w:rsidRPr="00580D5F">
        <w:rPr>
          <w:rFonts w:ascii="Times New Roman" w:hAnsi="Times New Roman"/>
          <w:sz w:val="24"/>
          <w:szCs w:val="24"/>
          <w:lang w:val="da-DK"/>
        </w:rPr>
        <w:t>amisulprid</w:t>
      </w:r>
      <w:proofErr w:type="spellEnd"/>
      <w:r w:rsidRPr="00580D5F">
        <w:rPr>
          <w:rFonts w:ascii="Times New Roman" w:hAnsi="Times New Roman"/>
          <w:sz w:val="24"/>
          <w:szCs w:val="24"/>
          <w:lang w:val="da-DK"/>
        </w:rPr>
        <w:t xml:space="preserve"> og </w:t>
      </w:r>
      <w:proofErr w:type="spellStart"/>
      <w:r w:rsidRPr="00580D5F">
        <w:rPr>
          <w:rFonts w:ascii="Times New Roman" w:hAnsi="Times New Roman"/>
          <w:sz w:val="24"/>
          <w:szCs w:val="24"/>
          <w:lang w:val="da-DK"/>
        </w:rPr>
        <w:t>clozapin</w:t>
      </w:r>
      <w:proofErr w:type="spellEnd"/>
      <w:r w:rsidRPr="00580D5F">
        <w:rPr>
          <w:rFonts w:ascii="Times New Roman" w:hAnsi="Times New Roman"/>
          <w:sz w:val="24"/>
          <w:szCs w:val="24"/>
          <w:lang w:val="da-DK"/>
        </w:rPr>
        <w:t xml:space="preserve"> kan medføre forhøjet plasmakoncentration af </w:t>
      </w:r>
      <w:proofErr w:type="spellStart"/>
      <w:r w:rsidRPr="00580D5F">
        <w:rPr>
          <w:rFonts w:ascii="Times New Roman" w:hAnsi="Times New Roman"/>
          <w:sz w:val="24"/>
          <w:szCs w:val="24"/>
          <w:lang w:val="da-DK"/>
        </w:rPr>
        <w:t>amisulprid</w:t>
      </w:r>
      <w:proofErr w:type="spellEnd"/>
      <w:r w:rsidRPr="00580D5F">
        <w:rPr>
          <w:rFonts w:ascii="Times New Roman" w:hAnsi="Times New Roman"/>
          <w:sz w:val="24"/>
          <w:szCs w:val="24"/>
          <w:lang w:val="da-DK"/>
        </w:rPr>
        <w:t>.</w:t>
      </w:r>
    </w:p>
    <w:p w:rsidR="00CA6B2C" w:rsidRPr="00580D5F" w:rsidRDefault="00CA6B2C" w:rsidP="00CA6B2C">
      <w:pPr>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A6B2C" w:rsidRPr="00580D5F" w:rsidRDefault="00CA6B2C" w:rsidP="00CA6B2C">
      <w:pPr>
        <w:ind w:left="851"/>
        <w:rPr>
          <w:sz w:val="24"/>
          <w:szCs w:val="24"/>
        </w:rPr>
      </w:pPr>
    </w:p>
    <w:p w:rsidR="00CD3F96" w:rsidRPr="00580D5F" w:rsidRDefault="00CD3F96" w:rsidP="00CD3F96">
      <w:pPr>
        <w:ind w:left="851"/>
        <w:rPr>
          <w:sz w:val="24"/>
          <w:szCs w:val="24"/>
          <w:u w:val="single"/>
        </w:rPr>
      </w:pPr>
      <w:r w:rsidRPr="00580D5F">
        <w:rPr>
          <w:sz w:val="24"/>
          <w:szCs w:val="24"/>
          <w:u w:val="single"/>
        </w:rPr>
        <w:t xml:space="preserve">Graviditet: </w:t>
      </w:r>
    </w:p>
    <w:p w:rsidR="00CD3F96" w:rsidRPr="00580D5F" w:rsidRDefault="00CD3F96" w:rsidP="00CD3F96">
      <w:pPr>
        <w:ind w:left="851"/>
        <w:rPr>
          <w:sz w:val="24"/>
          <w:szCs w:val="24"/>
        </w:rPr>
      </w:pPr>
      <w:r w:rsidRPr="00580D5F">
        <w:rPr>
          <w:sz w:val="24"/>
          <w:szCs w:val="24"/>
        </w:rPr>
        <w:t xml:space="preserve">Der foreligger meget begrænsede kliniske data om anvendelse af </w:t>
      </w:r>
      <w:proofErr w:type="spellStart"/>
      <w:r w:rsidRPr="00580D5F">
        <w:rPr>
          <w:sz w:val="24"/>
          <w:szCs w:val="24"/>
        </w:rPr>
        <w:t>amisulprid</w:t>
      </w:r>
      <w:proofErr w:type="spellEnd"/>
      <w:r w:rsidRPr="00580D5F">
        <w:rPr>
          <w:sz w:val="24"/>
          <w:szCs w:val="24"/>
        </w:rPr>
        <w:t xml:space="preserve"> hos gravide kvinder. Derfor er sikkerheden af </w:t>
      </w:r>
      <w:proofErr w:type="spellStart"/>
      <w:r w:rsidRPr="00580D5F">
        <w:rPr>
          <w:sz w:val="24"/>
          <w:szCs w:val="24"/>
        </w:rPr>
        <w:t>amisulprid</w:t>
      </w:r>
      <w:proofErr w:type="spellEnd"/>
      <w:r w:rsidRPr="00580D5F">
        <w:rPr>
          <w:sz w:val="24"/>
          <w:szCs w:val="24"/>
        </w:rPr>
        <w:t xml:space="preserve"> i menneskelig graviditet ikke blevet fastslået. </w:t>
      </w:r>
    </w:p>
    <w:p w:rsidR="00CD3F96" w:rsidRPr="00580D5F" w:rsidRDefault="00CD3F96" w:rsidP="00CD3F96">
      <w:pPr>
        <w:ind w:left="851"/>
        <w:rPr>
          <w:sz w:val="24"/>
          <w:szCs w:val="24"/>
        </w:rPr>
      </w:pPr>
      <w:proofErr w:type="spellStart"/>
      <w:r w:rsidRPr="00580D5F">
        <w:rPr>
          <w:sz w:val="24"/>
          <w:szCs w:val="24"/>
        </w:rPr>
        <w:t>Amisulprid</w:t>
      </w:r>
      <w:proofErr w:type="spellEnd"/>
      <w:r w:rsidRPr="00580D5F">
        <w:rPr>
          <w:sz w:val="24"/>
          <w:szCs w:val="24"/>
        </w:rPr>
        <w:t xml:space="preserve"> passerer moderkagen. Dyrestudier har påvist reproduktionstoksicitet (se pkt. 5.3).</w:t>
      </w:r>
    </w:p>
    <w:p w:rsidR="00CD3F96" w:rsidRPr="00580D5F" w:rsidRDefault="00CD3F96" w:rsidP="00CD3F96">
      <w:pPr>
        <w:ind w:left="851"/>
        <w:rPr>
          <w:sz w:val="24"/>
          <w:szCs w:val="24"/>
        </w:rPr>
      </w:pPr>
      <w:r w:rsidRPr="00580D5F">
        <w:rPr>
          <w:sz w:val="24"/>
          <w:szCs w:val="24"/>
        </w:rPr>
        <w:t xml:space="preserve">Anvendelse af </w:t>
      </w:r>
      <w:proofErr w:type="spellStart"/>
      <w:r w:rsidRPr="00580D5F">
        <w:rPr>
          <w:sz w:val="24"/>
          <w:szCs w:val="24"/>
        </w:rPr>
        <w:t>amisulprid</w:t>
      </w:r>
      <w:proofErr w:type="spellEnd"/>
      <w:r w:rsidRPr="00580D5F">
        <w:rPr>
          <w:sz w:val="24"/>
          <w:szCs w:val="24"/>
        </w:rPr>
        <w:t xml:space="preserve"> frarådes under graviditet og til kvinder i den fertile alder, som ikke anvender sikker prævention, medmindre fordelene opvejer de potentielle risici.</w:t>
      </w:r>
    </w:p>
    <w:p w:rsidR="00CD3F96" w:rsidRPr="00580D5F" w:rsidRDefault="00CD3F96" w:rsidP="00CD3F96">
      <w:pPr>
        <w:ind w:left="851"/>
        <w:rPr>
          <w:sz w:val="24"/>
          <w:szCs w:val="24"/>
        </w:rPr>
      </w:pPr>
      <w:r w:rsidRPr="00580D5F">
        <w:rPr>
          <w:sz w:val="24"/>
          <w:szCs w:val="24"/>
        </w:rPr>
        <w:t xml:space="preserve">Nyfødte, der eksponeres for antipsykotika (herunder </w:t>
      </w:r>
      <w:proofErr w:type="spellStart"/>
      <w:r w:rsidRPr="00580D5F">
        <w:rPr>
          <w:sz w:val="24"/>
          <w:szCs w:val="24"/>
        </w:rPr>
        <w:t>amisulprid</w:t>
      </w:r>
      <w:proofErr w:type="spellEnd"/>
      <w:r w:rsidRPr="00580D5F">
        <w:rPr>
          <w:sz w:val="24"/>
          <w:szCs w:val="24"/>
        </w:rPr>
        <w:t xml:space="preserve">) i tredje trimester af graviditeten, har risiko for bivirkninger, herunder ekstrapyramidale og/eller abstinenssymptomer, som kan variere i sværhedsgrad og varighed efter fødslen (se pkt. 4.8). Der har været rapporteret om agitation, </w:t>
      </w:r>
      <w:proofErr w:type="spellStart"/>
      <w:r w:rsidRPr="00580D5F">
        <w:rPr>
          <w:sz w:val="24"/>
          <w:szCs w:val="24"/>
        </w:rPr>
        <w:t>hypertoni</w:t>
      </w:r>
      <w:proofErr w:type="spellEnd"/>
      <w:r w:rsidRPr="00580D5F">
        <w:rPr>
          <w:sz w:val="24"/>
          <w:szCs w:val="24"/>
        </w:rPr>
        <w:t xml:space="preserve">, </w:t>
      </w:r>
      <w:proofErr w:type="spellStart"/>
      <w:r w:rsidRPr="00580D5F">
        <w:rPr>
          <w:sz w:val="24"/>
          <w:szCs w:val="24"/>
        </w:rPr>
        <w:t>hypotoni</w:t>
      </w:r>
      <w:proofErr w:type="spellEnd"/>
      <w:r w:rsidRPr="00580D5F">
        <w:rPr>
          <w:sz w:val="24"/>
          <w:szCs w:val="24"/>
        </w:rPr>
        <w:t xml:space="preserve">, </w:t>
      </w:r>
      <w:proofErr w:type="spellStart"/>
      <w:r w:rsidRPr="00580D5F">
        <w:rPr>
          <w:sz w:val="24"/>
          <w:szCs w:val="24"/>
        </w:rPr>
        <w:t>tremor</w:t>
      </w:r>
      <w:proofErr w:type="spellEnd"/>
      <w:r w:rsidRPr="00580D5F">
        <w:rPr>
          <w:sz w:val="24"/>
          <w:szCs w:val="24"/>
        </w:rPr>
        <w:t xml:space="preserve">, døsighed, dyspnø eller spiseforstyrrelser. Derfor bør nyfødte monitoreres omhyggeligt. </w:t>
      </w:r>
    </w:p>
    <w:p w:rsidR="00CD3F96" w:rsidRPr="00580D5F" w:rsidRDefault="00CD3F96" w:rsidP="00CD3F96">
      <w:pPr>
        <w:ind w:left="851"/>
        <w:rPr>
          <w:sz w:val="24"/>
          <w:szCs w:val="24"/>
          <w:u w:val="single"/>
        </w:rPr>
      </w:pPr>
    </w:p>
    <w:p w:rsidR="00CD3F96" w:rsidRPr="00580D5F" w:rsidRDefault="00CD3F96" w:rsidP="00CD3F96">
      <w:pPr>
        <w:ind w:left="851"/>
        <w:rPr>
          <w:sz w:val="24"/>
          <w:szCs w:val="24"/>
          <w:u w:val="single"/>
        </w:rPr>
      </w:pPr>
      <w:r w:rsidRPr="00580D5F">
        <w:rPr>
          <w:sz w:val="24"/>
          <w:szCs w:val="24"/>
          <w:u w:val="single"/>
        </w:rPr>
        <w:t>Amning:</w:t>
      </w:r>
    </w:p>
    <w:p w:rsidR="00CD3F96" w:rsidRDefault="00CD3F96" w:rsidP="00CD3F96">
      <w:pPr>
        <w:ind w:left="851"/>
        <w:rPr>
          <w:sz w:val="24"/>
          <w:szCs w:val="24"/>
        </w:rPr>
      </w:pPr>
      <w:proofErr w:type="spellStart"/>
      <w:r w:rsidRPr="00580D5F">
        <w:rPr>
          <w:sz w:val="24"/>
          <w:szCs w:val="24"/>
        </w:rPr>
        <w:t>Amisulprid</w:t>
      </w:r>
      <w:proofErr w:type="spellEnd"/>
      <w:r w:rsidRPr="00580D5F">
        <w:rPr>
          <w:sz w:val="24"/>
          <w:szCs w:val="24"/>
        </w:rPr>
        <w:t xml:space="preserve"> udskilles i nogle tilfælde i modermælk i temmelig store mængder over den accepterede værdi på 10% af moderens vægtjusterede dosis, men blodkoncentrationerne hos ammede spædbørn er ikke blevet vurderet. Der er utilstrækkelige oplysninger om virkningerne af </w:t>
      </w:r>
      <w:proofErr w:type="spellStart"/>
      <w:r w:rsidRPr="00580D5F">
        <w:rPr>
          <w:sz w:val="24"/>
          <w:szCs w:val="24"/>
        </w:rPr>
        <w:t>amisulprid</w:t>
      </w:r>
      <w:proofErr w:type="spellEnd"/>
      <w:r w:rsidRPr="00580D5F">
        <w:rPr>
          <w:sz w:val="24"/>
          <w:szCs w:val="24"/>
        </w:rPr>
        <w:t xml:space="preserve"> hos nyfødte / spædbørn. Der skal træffes beslutning om at afbryde amning eller afstå fra </w:t>
      </w:r>
      <w:proofErr w:type="spellStart"/>
      <w:r w:rsidRPr="00580D5F">
        <w:rPr>
          <w:sz w:val="24"/>
          <w:szCs w:val="24"/>
        </w:rPr>
        <w:t>amisulpidbehandling</w:t>
      </w:r>
      <w:proofErr w:type="spellEnd"/>
      <w:r w:rsidRPr="00580D5F">
        <w:rPr>
          <w:sz w:val="24"/>
          <w:szCs w:val="24"/>
        </w:rPr>
        <w:t xml:space="preserve"> under hensyntagen til fordelene ved amning for barnet og fordelene ved behandling for kvinden.</w:t>
      </w:r>
    </w:p>
    <w:p w:rsidR="00E2638A" w:rsidRDefault="00E2638A" w:rsidP="00CD3F96">
      <w:pPr>
        <w:ind w:left="851"/>
        <w:rPr>
          <w:sz w:val="24"/>
          <w:szCs w:val="24"/>
        </w:rPr>
      </w:pPr>
    </w:p>
    <w:p w:rsidR="00E2638A" w:rsidRPr="00E2638A" w:rsidRDefault="00E2638A" w:rsidP="00E2638A">
      <w:pPr>
        <w:ind w:left="851"/>
        <w:rPr>
          <w:sz w:val="24"/>
          <w:szCs w:val="24"/>
          <w:u w:val="single"/>
        </w:rPr>
      </w:pPr>
      <w:r w:rsidRPr="00E2638A">
        <w:rPr>
          <w:sz w:val="24"/>
          <w:szCs w:val="24"/>
          <w:u w:val="single"/>
        </w:rPr>
        <w:t>Fertilitet:</w:t>
      </w:r>
    </w:p>
    <w:p w:rsidR="00E2638A" w:rsidRPr="00580D5F" w:rsidRDefault="00E2638A" w:rsidP="00E2638A">
      <w:pPr>
        <w:ind w:left="851"/>
        <w:rPr>
          <w:sz w:val="24"/>
          <w:szCs w:val="24"/>
        </w:rPr>
      </w:pPr>
      <w:r w:rsidRPr="00E2638A">
        <w:rPr>
          <w:sz w:val="24"/>
          <w:szCs w:val="24"/>
        </w:rPr>
        <w:t>Nedsat fertilitet relateret til lægemidlets farmakologiske virkninger (</w:t>
      </w:r>
      <w:proofErr w:type="spellStart"/>
      <w:r w:rsidRPr="00E2638A">
        <w:rPr>
          <w:sz w:val="24"/>
          <w:szCs w:val="24"/>
        </w:rPr>
        <w:t>prolaktinmedieret</w:t>
      </w:r>
      <w:proofErr w:type="spellEnd"/>
      <w:r w:rsidRPr="00E2638A">
        <w:rPr>
          <w:sz w:val="24"/>
          <w:szCs w:val="24"/>
        </w:rPr>
        <w:t xml:space="preserve"> virkning) blev observeret hos behandlede dyr.</w:t>
      </w:r>
    </w:p>
    <w:p w:rsidR="00CA6B2C" w:rsidRPr="00580D5F" w:rsidRDefault="00CA6B2C" w:rsidP="00CA6B2C">
      <w:pPr>
        <w:ind w:left="851" w:hanging="851"/>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A6B2C" w:rsidRPr="00580D5F" w:rsidRDefault="00CA6B2C" w:rsidP="00CA6B2C">
      <w:pPr>
        <w:ind w:left="851"/>
        <w:rPr>
          <w:sz w:val="24"/>
          <w:szCs w:val="24"/>
        </w:rPr>
      </w:pPr>
      <w:r w:rsidRPr="00580D5F">
        <w:rPr>
          <w:sz w:val="24"/>
          <w:szCs w:val="24"/>
        </w:rPr>
        <w:t>Ikke mærkning.</w:t>
      </w:r>
    </w:p>
    <w:p w:rsidR="00CA6B2C" w:rsidRPr="00580D5F" w:rsidRDefault="00CA6B2C" w:rsidP="00CA6B2C">
      <w:pPr>
        <w:ind w:left="851"/>
        <w:rPr>
          <w:sz w:val="24"/>
          <w:szCs w:val="24"/>
        </w:rPr>
      </w:pPr>
      <w:r w:rsidRPr="00580D5F">
        <w:rPr>
          <w:sz w:val="24"/>
          <w:szCs w:val="24"/>
        </w:rPr>
        <w:t xml:space="preserve">Selv, hvis </w:t>
      </w:r>
      <w:proofErr w:type="spellStart"/>
      <w:r w:rsidRPr="00580D5F">
        <w:rPr>
          <w:sz w:val="24"/>
          <w:szCs w:val="24"/>
        </w:rPr>
        <w:t>amisulprid</w:t>
      </w:r>
      <w:proofErr w:type="spellEnd"/>
      <w:r w:rsidRPr="00580D5F">
        <w:rPr>
          <w:sz w:val="24"/>
          <w:szCs w:val="24"/>
        </w:rPr>
        <w:t xml:space="preserve"> anvendes som foreskrevet kan der forekomme </w:t>
      </w:r>
      <w:proofErr w:type="spellStart"/>
      <w:r w:rsidRPr="00580D5F">
        <w:rPr>
          <w:sz w:val="24"/>
          <w:szCs w:val="24"/>
        </w:rPr>
        <w:t>somnolens</w:t>
      </w:r>
      <w:proofErr w:type="spellEnd"/>
      <w:r w:rsidRPr="00580D5F">
        <w:rPr>
          <w:sz w:val="24"/>
          <w:szCs w:val="24"/>
        </w:rPr>
        <w:t xml:space="preserve"> og sløret syn, som kan påvirke evnen til at føre motorkøretøj eller betjene maskiner (se pkt. 4.8).</w:t>
      </w:r>
    </w:p>
    <w:p w:rsidR="00CA6B2C" w:rsidRDefault="00CA6B2C" w:rsidP="00CA6B2C">
      <w:pPr>
        <w:ind w:left="851" w:hanging="851"/>
        <w:rPr>
          <w:sz w:val="24"/>
          <w:szCs w:val="24"/>
        </w:rPr>
      </w:pPr>
    </w:p>
    <w:p w:rsidR="009B6BFA" w:rsidRPr="00580D5F" w:rsidRDefault="009B6BFA"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lastRenderedPageBreak/>
        <w:t>4.8</w:t>
      </w:r>
      <w:r w:rsidRPr="00580D5F">
        <w:rPr>
          <w:b/>
          <w:sz w:val="24"/>
          <w:szCs w:val="24"/>
        </w:rPr>
        <w:tab/>
        <w:t>Bivirkninger</w:t>
      </w:r>
    </w:p>
    <w:p w:rsidR="00CA6B2C" w:rsidRPr="00580D5F" w:rsidRDefault="00CA6B2C" w:rsidP="00CA6B2C">
      <w:pPr>
        <w:ind w:left="851"/>
        <w:rPr>
          <w:sz w:val="24"/>
          <w:szCs w:val="24"/>
        </w:rPr>
      </w:pPr>
      <w:r w:rsidRPr="00580D5F">
        <w:rPr>
          <w:sz w:val="24"/>
          <w:szCs w:val="24"/>
        </w:rPr>
        <w:t>Nedenstående bivirkninger er opstillet efter hyppighed i henhold til følgende kategorier: meget almindelig (≥1/10), almindelig (≥1/100 til &lt;1/10), ikke almindelig (≥1/1.000 til &lt;1/100), sjælden (≥1/10.000 til &lt;1/1.000), meget sjælden (&lt;1/10.000), ikke kendt (kan ikke estimeres ud fra forhåndenværende data).</w:t>
      </w:r>
    </w:p>
    <w:p w:rsidR="00CA6B2C" w:rsidRPr="00580D5F" w:rsidRDefault="00CA6B2C" w:rsidP="00CA6B2C">
      <w:pPr>
        <w:ind w:left="851"/>
        <w:rPr>
          <w:sz w:val="24"/>
          <w:szCs w:val="24"/>
        </w:rPr>
      </w:pPr>
    </w:p>
    <w:p w:rsidR="00CA6B2C" w:rsidRPr="00580D5F" w:rsidRDefault="00CA6B2C" w:rsidP="008D01CB">
      <w:pPr>
        <w:ind w:left="851"/>
        <w:rPr>
          <w:sz w:val="24"/>
          <w:szCs w:val="24"/>
        </w:rPr>
      </w:pPr>
      <w:r w:rsidRPr="00580D5F">
        <w:rPr>
          <w:sz w:val="24"/>
          <w:szCs w:val="24"/>
        </w:rPr>
        <w:t>Inden for hver enkelt frekvensgruppe er bivirkningerne opstillet efter, hvor alvorlige de er. De alvorligste bivirkninger er anført først.</w:t>
      </w:r>
    </w:p>
    <w:p w:rsidR="00CA6B2C" w:rsidRPr="00580D5F" w:rsidRDefault="00CA6B2C" w:rsidP="00CA6B2C">
      <w:pPr>
        <w:ind w:left="851" w:hanging="851"/>
        <w:rPr>
          <w:sz w:val="24"/>
          <w:szCs w:val="24"/>
        </w:rPr>
      </w:pPr>
    </w:p>
    <w:tbl>
      <w:tblPr>
        <w:tblStyle w:val="Tabel-Gitter"/>
        <w:tblW w:w="5000" w:type="pct"/>
        <w:tblInd w:w="0" w:type="dxa"/>
        <w:tblLook w:val="04A0" w:firstRow="1" w:lastRow="0" w:firstColumn="1" w:lastColumn="0" w:noHBand="0" w:noVBand="1"/>
      </w:tblPr>
      <w:tblGrid>
        <w:gridCol w:w="3142"/>
        <w:gridCol w:w="3143"/>
        <w:gridCol w:w="3343"/>
      </w:tblGrid>
      <w:tr w:rsidR="00CA6B2C" w:rsidRPr="00580D5F" w:rsidTr="009B6BFA">
        <w:trPr>
          <w:trHeight w:val="70"/>
          <w:tblHeader/>
        </w:trPr>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b/>
                <w:sz w:val="24"/>
                <w:szCs w:val="24"/>
                <w:lang w:val="da-DK"/>
              </w:rPr>
            </w:pPr>
            <w:r w:rsidRPr="00580D5F">
              <w:rPr>
                <w:rFonts w:ascii="Times New Roman" w:hAnsi="Times New Roman"/>
                <w:b/>
                <w:sz w:val="24"/>
                <w:szCs w:val="24"/>
                <w:lang w:val="da-DK"/>
              </w:rPr>
              <w:t>Systemorganklasse</w:t>
            </w: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b/>
                <w:sz w:val="24"/>
                <w:szCs w:val="24"/>
                <w:lang w:val="da-DK"/>
              </w:rPr>
            </w:pPr>
            <w:r w:rsidRPr="00580D5F">
              <w:rPr>
                <w:rFonts w:ascii="Times New Roman" w:hAnsi="Times New Roman"/>
                <w:b/>
                <w:sz w:val="24"/>
                <w:szCs w:val="24"/>
                <w:lang w:val="da-DK"/>
              </w:rPr>
              <w:t>Hyppighed</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b/>
                <w:sz w:val="24"/>
                <w:szCs w:val="24"/>
                <w:lang w:val="da-DK"/>
              </w:rPr>
            </w:pPr>
            <w:r w:rsidRPr="00580D5F">
              <w:rPr>
                <w:rFonts w:ascii="Times New Roman" w:hAnsi="Times New Roman"/>
                <w:b/>
                <w:sz w:val="24"/>
                <w:szCs w:val="24"/>
                <w:lang w:val="da-DK"/>
              </w:rPr>
              <w:t>Bivirkning</w:t>
            </w:r>
          </w:p>
        </w:tc>
      </w:tr>
      <w:tr w:rsidR="00CA6B2C" w:rsidRPr="00580D5F" w:rsidTr="009B6BFA">
        <w:trPr>
          <w:trHeight w:val="70"/>
        </w:trPr>
        <w:tc>
          <w:tcPr>
            <w:tcW w:w="1632" w:type="pct"/>
            <w:vMerge w:val="restar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b/>
                <w:sz w:val="24"/>
                <w:szCs w:val="24"/>
                <w:lang w:val="da-DK"/>
              </w:rPr>
            </w:pPr>
            <w:r w:rsidRPr="00580D5F">
              <w:rPr>
                <w:rFonts w:ascii="Times New Roman" w:hAnsi="Times New Roman"/>
                <w:b/>
                <w:sz w:val="24"/>
                <w:szCs w:val="24"/>
                <w:lang w:val="da-DK"/>
              </w:rPr>
              <w:t>Blod og lymfesystem</w:t>
            </w: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proofErr w:type="spellStart"/>
            <w:r w:rsidRPr="00580D5F">
              <w:rPr>
                <w:rFonts w:ascii="Times New Roman" w:hAnsi="Times New Roman"/>
                <w:sz w:val="24"/>
                <w:szCs w:val="24"/>
                <w:lang w:val="da-DK"/>
              </w:rPr>
              <w:t>Leukopeni</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neutropeni</w:t>
            </w:r>
            <w:proofErr w:type="spellEnd"/>
          </w:p>
        </w:tc>
      </w:tr>
      <w:tr w:rsidR="00CA6B2C" w:rsidRPr="00580D5F" w:rsidTr="009B6BFA">
        <w:trPr>
          <w:trHeight w:val="70"/>
        </w:trPr>
        <w:tc>
          <w:tcPr>
            <w:tcW w:w="1632" w:type="pct"/>
            <w:vMerge/>
            <w:tcBorders>
              <w:top w:val="single" w:sz="4" w:space="0" w:color="auto"/>
              <w:left w:val="single" w:sz="4" w:space="0" w:color="auto"/>
              <w:bottom w:val="single" w:sz="4" w:space="0" w:color="auto"/>
              <w:right w:val="single" w:sz="4" w:space="0" w:color="auto"/>
            </w:tcBorders>
            <w:vAlign w:val="center"/>
            <w:hideMark/>
          </w:tcPr>
          <w:p w:rsidR="00CA6B2C" w:rsidRPr="00580D5F" w:rsidRDefault="00CA6B2C"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proofErr w:type="spellStart"/>
            <w:r w:rsidRPr="00580D5F">
              <w:rPr>
                <w:rFonts w:ascii="Times New Roman" w:hAnsi="Times New Roman"/>
                <w:sz w:val="24"/>
                <w:szCs w:val="24"/>
                <w:lang w:val="da-DK"/>
              </w:rPr>
              <w:t>Agranulocytose</w:t>
            </w:r>
            <w:proofErr w:type="spellEnd"/>
          </w:p>
        </w:tc>
      </w:tr>
      <w:tr w:rsidR="00CA6B2C" w:rsidRPr="00580D5F" w:rsidTr="009B6BFA">
        <w:trPr>
          <w:trHeight w:val="448"/>
        </w:trPr>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b/>
                <w:sz w:val="24"/>
                <w:szCs w:val="24"/>
                <w:lang w:val="da-DK"/>
              </w:rPr>
            </w:pPr>
            <w:r w:rsidRPr="00580D5F">
              <w:rPr>
                <w:rFonts w:ascii="Times New Roman" w:hAnsi="Times New Roman"/>
                <w:b/>
                <w:sz w:val="24"/>
                <w:szCs w:val="24"/>
                <w:lang w:val="da-DK"/>
              </w:rPr>
              <w:t>Immunsystemet</w:t>
            </w: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Allergiske reaktioner</w:t>
            </w:r>
          </w:p>
        </w:tc>
      </w:tr>
      <w:tr w:rsidR="00CA6B2C" w:rsidRPr="00580D5F" w:rsidTr="009B6BFA">
        <w:trPr>
          <w:trHeight w:val="1252"/>
        </w:trPr>
        <w:tc>
          <w:tcPr>
            <w:tcW w:w="1632" w:type="pct"/>
            <w:vMerge w:val="restar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b/>
                <w:sz w:val="24"/>
                <w:szCs w:val="24"/>
                <w:lang w:val="da-DK"/>
              </w:rPr>
            </w:pPr>
            <w:r w:rsidRPr="00580D5F">
              <w:rPr>
                <w:rFonts w:ascii="Times New Roman" w:hAnsi="Times New Roman"/>
                <w:b/>
                <w:sz w:val="24"/>
                <w:szCs w:val="24"/>
                <w:lang w:val="da-DK"/>
              </w:rPr>
              <w:t>Det endokrine system</w:t>
            </w: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proofErr w:type="spellStart"/>
            <w:r w:rsidRPr="00580D5F">
              <w:rPr>
                <w:rFonts w:ascii="Times New Roman" w:hAnsi="Times New Roman"/>
                <w:sz w:val="24"/>
                <w:szCs w:val="24"/>
                <w:lang w:val="da-DK"/>
              </w:rPr>
              <w:t>Hyperprolaktinæmi</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galaktoré</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amenoré</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gynækomasti</w:t>
            </w:r>
            <w:proofErr w:type="spellEnd"/>
            <w:r w:rsidRPr="00580D5F">
              <w:rPr>
                <w:rFonts w:ascii="Times New Roman" w:hAnsi="Times New Roman"/>
                <w:sz w:val="24"/>
                <w:szCs w:val="24"/>
                <w:lang w:val="da-DK"/>
              </w:rPr>
              <w:t xml:space="preserve">, brystsmerter og </w:t>
            </w:r>
            <w:proofErr w:type="spellStart"/>
            <w:r w:rsidRPr="00580D5F">
              <w:rPr>
                <w:rFonts w:ascii="Times New Roman" w:hAnsi="Times New Roman"/>
                <w:sz w:val="24"/>
                <w:szCs w:val="24"/>
                <w:lang w:val="da-DK"/>
              </w:rPr>
              <w:t>erektil</w:t>
            </w:r>
            <w:proofErr w:type="spellEnd"/>
            <w:r w:rsidRPr="00580D5F">
              <w:rPr>
                <w:rFonts w:ascii="Times New Roman" w:hAnsi="Times New Roman"/>
                <w:sz w:val="24"/>
                <w:szCs w:val="24"/>
                <w:lang w:val="da-DK"/>
              </w:rPr>
              <w:t xml:space="preserve"> dysfunktion</w:t>
            </w:r>
          </w:p>
        </w:tc>
      </w:tr>
      <w:tr w:rsidR="00CA6B2C" w:rsidRPr="00580D5F" w:rsidTr="009B6BFA">
        <w:trPr>
          <w:trHeight w:val="726"/>
        </w:trPr>
        <w:tc>
          <w:tcPr>
            <w:tcW w:w="1632" w:type="pct"/>
            <w:vMerge/>
            <w:tcBorders>
              <w:top w:val="single" w:sz="4" w:space="0" w:color="auto"/>
              <w:left w:val="single" w:sz="4" w:space="0" w:color="auto"/>
              <w:bottom w:val="single" w:sz="4" w:space="0" w:color="auto"/>
              <w:right w:val="single" w:sz="4" w:space="0" w:color="auto"/>
            </w:tcBorders>
            <w:vAlign w:val="center"/>
            <w:hideMark/>
          </w:tcPr>
          <w:p w:rsidR="00CA6B2C" w:rsidRPr="00580D5F" w:rsidRDefault="00CA6B2C"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 xml:space="preserve">Benign hypofysetumor så som </w:t>
            </w:r>
            <w:proofErr w:type="spellStart"/>
            <w:r w:rsidRPr="00580D5F">
              <w:rPr>
                <w:rFonts w:ascii="Times New Roman" w:hAnsi="Times New Roman"/>
                <w:sz w:val="24"/>
                <w:szCs w:val="24"/>
                <w:lang w:val="da-DK"/>
              </w:rPr>
              <w:t>prolactinom</w:t>
            </w:r>
            <w:proofErr w:type="spellEnd"/>
          </w:p>
        </w:tc>
      </w:tr>
      <w:tr w:rsidR="00CA6B2C" w:rsidRPr="00580D5F" w:rsidTr="009B6BFA">
        <w:trPr>
          <w:trHeight w:val="973"/>
        </w:trPr>
        <w:tc>
          <w:tcPr>
            <w:tcW w:w="1632" w:type="pct"/>
            <w:vMerge w:val="restar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b/>
                <w:sz w:val="24"/>
                <w:szCs w:val="24"/>
                <w:lang w:val="da-DK"/>
              </w:rPr>
            </w:pPr>
            <w:r w:rsidRPr="00580D5F">
              <w:rPr>
                <w:rFonts w:ascii="Times New Roman" w:hAnsi="Times New Roman"/>
                <w:b/>
                <w:sz w:val="24"/>
                <w:szCs w:val="24"/>
                <w:lang w:val="da-DK"/>
              </w:rPr>
              <w:t>Metabolisme og ernæring</w:t>
            </w: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proofErr w:type="spellStart"/>
            <w:r w:rsidRPr="00580D5F">
              <w:rPr>
                <w:rFonts w:ascii="Times New Roman" w:hAnsi="Times New Roman"/>
                <w:sz w:val="24"/>
                <w:szCs w:val="24"/>
                <w:lang w:val="da-DK"/>
              </w:rPr>
              <w:t>Hyperglykæmi</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hypertriglyceridæmi</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hyperkolesterolæmi</w:t>
            </w:r>
            <w:proofErr w:type="spellEnd"/>
          </w:p>
        </w:tc>
      </w:tr>
      <w:tr w:rsidR="00CA6B2C" w:rsidRPr="00580D5F" w:rsidTr="009B6BFA">
        <w:trPr>
          <w:trHeight w:val="1252"/>
        </w:trPr>
        <w:tc>
          <w:tcPr>
            <w:tcW w:w="1632" w:type="pct"/>
            <w:vMerge/>
            <w:tcBorders>
              <w:top w:val="single" w:sz="4" w:space="0" w:color="auto"/>
              <w:left w:val="single" w:sz="4" w:space="0" w:color="auto"/>
              <w:bottom w:val="single" w:sz="4" w:space="0" w:color="auto"/>
              <w:right w:val="single" w:sz="4" w:space="0" w:color="auto"/>
            </w:tcBorders>
            <w:vAlign w:val="center"/>
            <w:hideMark/>
          </w:tcPr>
          <w:p w:rsidR="00CA6B2C" w:rsidRPr="00580D5F" w:rsidRDefault="00CA6B2C"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proofErr w:type="spellStart"/>
            <w:r w:rsidRPr="00580D5F">
              <w:rPr>
                <w:rFonts w:ascii="Times New Roman" w:hAnsi="Times New Roman"/>
                <w:sz w:val="24"/>
                <w:szCs w:val="24"/>
                <w:lang w:val="da-DK"/>
              </w:rPr>
              <w:t>Hyponatriæmi</w:t>
            </w:r>
            <w:proofErr w:type="spellEnd"/>
            <w:r w:rsidRPr="00580D5F">
              <w:rPr>
                <w:rFonts w:ascii="Times New Roman" w:hAnsi="Times New Roman"/>
                <w:sz w:val="24"/>
                <w:szCs w:val="24"/>
                <w:lang w:val="da-DK"/>
              </w:rPr>
              <w:t xml:space="preserve"> og SIADH (syndrom med uhensigtsmæssig produktion af antidiuretisk hormon)</w:t>
            </w:r>
          </w:p>
        </w:tc>
      </w:tr>
      <w:tr w:rsidR="00CA6B2C" w:rsidRPr="00580D5F" w:rsidTr="009B6BFA">
        <w:trPr>
          <w:trHeight w:val="711"/>
        </w:trPr>
        <w:tc>
          <w:tcPr>
            <w:tcW w:w="1632" w:type="pct"/>
            <w:vMerge w:val="restar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b/>
                <w:sz w:val="24"/>
                <w:szCs w:val="24"/>
                <w:lang w:val="da-DK"/>
              </w:rPr>
            </w:pPr>
            <w:r w:rsidRPr="00580D5F">
              <w:rPr>
                <w:rFonts w:ascii="Times New Roman" w:hAnsi="Times New Roman"/>
                <w:b/>
                <w:sz w:val="24"/>
                <w:szCs w:val="24"/>
                <w:lang w:val="da-DK"/>
              </w:rPr>
              <w:t>Psykiske forstyrrelser</w:t>
            </w: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Søvnløshed, angst, agitation, orgasme dysfunktion</w:t>
            </w:r>
          </w:p>
        </w:tc>
      </w:tr>
      <w:tr w:rsidR="00CA6B2C" w:rsidRPr="00580D5F" w:rsidTr="009B6BFA">
        <w:trPr>
          <w:trHeight w:val="463"/>
        </w:trPr>
        <w:tc>
          <w:tcPr>
            <w:tcW w:w="1632" w:type="pct"/>
            <w:vMerge/>
            <w:tcBorders>
              <w:top w:val="single" w:sz="4" w:space="0" w:color="auto"/>
              <w:left w:val="single" w:sz="4" w:space="0" w:color="auto"/>
              <w:bottom w:val="single" w:sz="4" w:space="0" w:color="auto"/>
              <w:right w:val="single" w:sz="4" w:space="0" w:color="auto"/>
            </w:tcBorders>
            <w:vAlign w:val="center"/>
            <w:hideMark/>
          </w:tcPr>
          <w:p w:rsidR="00CA6B2C" w:rsidRPr="00580D5F" w:rsidRDefault="00CA6B2C"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Konfusion</w:t>
            </w:r>
          </w:p>
        </w:tc>
      </w:tr>
      <w:tr w:rsidR="00CD3F96" w:rsidRPr="00580D5F" w:rsidTr="009B6BFA">
        <w:trPr>
          <w:trHeight w:val="1252"/>
        </w:trPr>
        <w:tc>
          <w:tcPr>
            <w:tcW w:w="1632" w:type="pct"/>
            <w:vMerge w:val="restart"/>
            <w:tcBorders>
              <w:top w:val="single" w:sz="4" w:space="0" w:color="auto"/>
              <w:left w:val="single" w:sz="4" w:space="0" w:color="auto"/>
              <w:right w:val="single" w:sz="4" w:space="0" w:color="auto"/>
            </w:tcBorders>
            <w:hideMark/>
          </w:tcPr>
          <w:p w:rsidR="00CD3F96" w:rsidRPr="00580D5F" w:rsidRDefault="00CD3F96" w:rsidP="003B4BCE">
            <w:pPr>
              <w:rPr>
                <w:rFonts w:ascii="Times New Roman" w:hAnsi="Times New Roman"/>
                <w:b/>
                <w:sz w:val="24"/>
                <w:szCs w:val="24"/>
                <w:lang w:val="da-DK"/>
              </w:rPr>
            </w:pPr>
            <w:r w:rsidRPr="00580D5F">
              <w:rPr>
                <w:rFonts w:ascii="Times New Roman" w:hAnsi="Times New Roman"/>
                <w:b/>
                <w:sz w:val="24"/>
                <w:szCs w:val="24"/>
                <w:lang w:val="da-DK"/>
              </w:rPr>
              <w:t>Nervesystemet</w:t>
            </w:r>
          </w:p>
        </w:tc>
        <w:tc>
          <w:tcPr>
            <w:tcW w:w="1632" w:type="pct"/>
            <w:tcBorders>
              <w:top w:val="single" w:sz="4" w:space="0" w:color="auto"/>
              <w:left w:val="single" w:sz="4" w:space="0" w:color="auto"/>
              <w:bottom w:val="single" w:sz="4" w:space="0" w:color="auto"/>
              <w:right w:val="single" w:sz="4" w:space="0" w:color="auto"/>
            </w:tcBorders>
            <w:hideMark/>
          </w:tcPr>
          <w:p w:rsidR="00CD3F96" w:rsidRPr="00580D5F" w:rsidRDefault="00CD3F96" w:rsidP="003B4BCE">
            <w:pPr>
              <w:rPr>
                <w:rFonts w:ascii="Times New Roman" w:hAnsi="Times New Roman"/>
                <w:sz w:val="24"/>
                <w:szCs w:val="24"/>
                <w:lang w:val="da-DK"/>
              </w:rPr>
            </w:pPr>
            <w:r w:rsidRPr="00580D5F">
              <w:rPr>
                <w:rFonts w:ascii="Times New Roman" w:hAnsi="Times New Roman"/>
                <w:sz w:val="24"/>
                <w:szCs w:val="24"/>
                <w:lang w:val="da-DK"/>
              </w:rPr>
              <w:t>Meget almindelig</w:t>
            </w:r>
          </w:p>
        </w:tc>
        <w:tc>
          <w:tcPr>
            <w:tcW w:w="1736" w:type="pct"/>
            <w:tcBorders>
              <w:top w:val="single" w:sz="4" w:space="0" w:color="auto"/>
              <w:left w:val="single" w:sz="4" w:space="0" w:color="auto"/>
              <w:bottom w:val="single" w:sz="4" w:space="0" w:color="auto"/>
              <w:right w:val="single" w:sz="4" w:space="0" w:color="auto"/>
            </w:tcBorders>
            <w:hideMark/>
          </w:tcPr>
          <w:p w:rsidR="00CD3F96" w:rsidRPr="00580D5F" w:rsidRDefault="00CD3F96" w:rsidP="003B4BCE">
            <w:pPr>
              <w:rPr>
                <w:rFonts w:ascii="Times New Roman" w:hAnsi="Times New Roman"/>
                <w:sz w:val="24"/>
                <w:szCs w:val="24"/>
                <w:lang w:val="da-DK"/>
              </w:rPr>
            </w:pPr>
            <w:r w:rsidRPr="00580D5F">
              <w:rPr>
                <w:rFonts w:ascii="Times New Roman" w:hAnsi="Times New Roman"/>
                <w:sz w:val="24"/>
                <w:szCs w:val="24"/>
                <w:lang w:val="da-DK"/>
              </w:rPr>
              <w:t xml:space="preserve">Ekstrapyramidale symptomer (rysten, stivhed, </w:t>
            </w:r>
            <w:proofErr w:type="spellStart"/>
            <w:r w:rsidRPr="00580D5F">
              <w:rPr>
                <w:rFonts w:ascii="Times New Roman" w:hAnsi="Times New Roman"/>
                <w:sz w:val="24"/>
                <w:szCs w:val="24"/>
                <w:lang w:val="da-DK"/>
              </w:rPr>
              <w:t>hypokinesi</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hypersalivation</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akatisi</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dyskinesi</w:t>
            </w:r>
            <w:proofErr w:type="spellEnd"/>
            <w:r w:rsidRPr="00580D5F">
              <w:rPr>
                <w:rFonts w:ascii="Times New Roman" w:hAnsi="Times New Roman"/>
                <w:sz w:val="24"/>
                <w:szCs w:val="24"/>
                <w:lang w:val="da-DK"/>
              </w:rPr>
              <w:t>)</w:t>
            </w:r>
          </w:p>
        </w:tc>
      </w:tr>
      <w:tr w:rsidR="00CD3F96" w:rsidRPr="00580D5F" w:rsidTr="009B6BFA">
        <w:trPr>
          <w:trHeight w:val="805"/>
        </w:trPr>
        <w:tc>
          <w:tcPr>
            <w:tcW w:w="1632" w:type="pct"/>
            <w:vMerge/>
            <w:tcBorders>
              <w:left w:val="single" w:sz="4" w:space="0" w:color="auto"/>
              <w:right w:val="single" w:sz="4" w:space="0" w:color="auto"/>
            </w:tcBorders>
            <w:vAlign w:val="center"/>
            <w:hideMark/>
          </w:tcPr>
          <w:p w:rsidR="00CD3F96" w:rsidRPr="00580D5F" w:rsidRDefault="00CD3F96"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CD3F96" w:rsidRPr="00580D5F" w:rsidRDefault="00CD3F96" w:rsidP="003B4BCE">
            <w:pPr>
              <w:rPr>
                <w:rFonts w:ascii="Times New Roman" w:hAnsi="Times New Roman"/>
                <w:sz w:val="24"/>
                <w:szCs w:val="24"/>
                <w:lang w:val="da-DK"/>
              </w:rPr>
            </w:pPr>
            <w:r w:rsidRPr="00580D5F">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CD3F96" w:rsidRPr="00580D5F" w:rsidRDefault="00CD3F96" w:rsidP="003B4BCE">
            <w:pPr>
              <w:rPr>
                <w:rFonts w:ascii="Times New Roman" w:hAnsi="Times New Roman"/>
                <w:sz w:val="24"/>
                <w:szCs w:val="24"/>
                <w:lang w:val="da-DK"/>
              </w:rPr>
            </w:pPr>
            <w:r w:rsidRPr="00580D5F">
              <w:rPr>
                <w:rFonts w:ascii="Times New Roman" w:hAnsi="Times New Roman"/>
                <w:sz w:val="24"/>
                <w:szCs w:val="24"/>
                <w:lang w:val="da-DK"/>
              </w:rPr>
              <w:t xml:space="preserve">Akut </w:t>
            </w:r>
            <w:proofErr w:type="spellStart"/>
            <w:r w:rsidRPr="00580D5F">
              <w:rPr>
                <w:rFonts w:ascii="Times New Roman" w:hAnsi="Times New Roman"/>
                <w:sz w:val="24"/>
                <w:szCs w:val="24"/>
                <w:lang w:val="da-DK"/>
              </w:rPr>
              <w:t>dystoni</w:t>
            </w:r>
            <w:proofErr w:type="spellEnd"/>
            <w:r w:rsidRPr="00580D5F">
              <w:rPr>
                <w:rFonts w:ascii="Times New Roman" w:hAnsi="Times New Roman"/>
                <w:sz w:val="24"/>
                <w:szCs w:val="24"/>
                <w:lang w:val="da-DK"/>
              </w:rPr>
              <w:t xml:space="preserve"> (spasme </w:t>
            </w:r>
            <w:proofErr w:type="spellStart"/>
            <w:r w:rsidRPr="00580D5F">
              <w:rPr>
                <w:rFonts w:ascii="Times New Roman" w:hAnsi="Times New Roman"/>
                <w:sz w:val="24"/>
                <w:szCs w:val="24"/>
                <w:lang w:val="da-DK"/>
              </w:rPr>
              <w:t>torticollis</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okulogyr</w:t>
            </w:r>
            <w:proofErr w:type="spellEnd"/>
            <w:r w:rsidRPr="00580D5F">
              <w:rPr>
                <w:rFonts w:ascii="Times New Roman" w:hAnsi="Times New Roman"/>
                <w:sz w:val="24"/>
                <w:szCs w:val="24"/>
                <w:lang w:val="da-DK"/>
              </w:rPr>
              <w:t xml:space="preserve"> krise, </w:t>
            </w:r>
            <w:proofErr w:type="spellStart"/>
            <w:r w:rsidRPr="00580D5F">
              <w:rPr>
                <w:rFonts w:ascii="Times New Roman" w:hAnsi="Times New Roman"/>
                <w:sz w:val="24"/>
                <w:szCs w:val="24"/>
                <w:lang w:val="da-DK"/>
              </w:rPr>
              <w:t>trismus</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somnolens</w:t>
            </w:r>
            <w:proofErr w:type="spellEnd"/>
          </w:p>
        </w:tc>
      </w:tr>
      <w:tr w:rsidR="00CD3F96" w:rsidRPr="00580D5F" w:rsidTr="009B6BFA">
        <w:trPr>
          <w:trHeight w:val="805"/>
        </w:trPr>
        <w:tc>
          <w:tcPr>
            <w:tcW w:w="1632" w:type="pct"/>
            <w:vMerge/>
            <w:tcBorders>
              <w:left w:val="single" w:sz="4" w:space="0" w:color="auto"/>
              <w:right w:val="single" w:sz="4" w:space="0" w:color="auto"/>
            </w:tcBorders>
            <w:vAlign w:val="center"/>
            <w:hideMark/>
          </w:tcPr>
          <w:p w:rsidR="00CD3F96" w:rsidRPr="00580D5F" w:rsidRDefault="00CD3F96"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CD3F96" w:rsidRPr="00580D5F" w:rsidRDefault="00CD3F96"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CD3F96" w:rsidRPr="00580D5F" w:rsidRDefault="00CD3F96" w:rsidP="003B4BCE">
            <w:pPr>
              <w:rPr>
                <w:rFonts w:ascii="Times New Roman" w:hAnsi="Times New Roman"/>
                <w:sz w:val="24"/>
                <w:szCs w:val="24"/>
                <w:lang w:val="da-DK"/>
              </w:rPr>
            </w:pPr>
            <w:proofErr w:type="spellStart"/>
            <w:r w:rsidRPr="00580D5F">
              <w:rPr>
                <w:rFonts w:ascii="Times New Roman" w:hAnsi="Times New Roman"/>
                <w:sz w:val="24"/>
                <w:szCs w:val="24"/>
                <w:lang w:val="da-DK"/>
              </w:rPr>
              <w:t>Tardiv</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dyskinesi</w:t>
            </w:r>
            <w:proofErr w:type="spellEnd"/>
            <w:r w:rsidRPr="00580D5F">
              <w:rPr>
                <w:rFonts w:ascii="Times New Roman" w:hAnsi="Times New Roman"/>
                <w:sz w:val="24"/>
                <w:szCs w:val="24"/>
                <w:lang w:val="da-DK"/>
              </w:rPr>
              <w:t xml:space="preserve"> (karakteriseret ved rytmiske, ufrivillige bevægelser af primært tunge og/eller ansigt som regel ved langtidsbehandling eller efter </w:t>
            </w:r>
            <w:proofErr w:type="spellStart"/>
            <w:r w:rsidRPr="00580D5F">
              <w:rPr>
                <w:rFonts w:ascii="Times New Roman" w:hAnsi="Times New Roman"/>
                <w:sz w:val="24"/>
                <w:szCs w:val="24"/>
                <w:lang w:val="da-DK"/>
              </w:rPr>
              <w:t>seponering</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Antiparkinson</w:t>
            </w:r>
            <w:proofErr w:type="spellEnd"/>
            <w:r w:rsidRPr="00580D5F">
              <w:rPr>
                <w:rFonts w:ascii="Times New Roman" w:hAnsi="Times New Roman"/>
                <w:sz w:val="24"/>
                <w:szCs w:val="24"/>
                <w:lang w:val="da-DK"/>
              </w:rPr>
              <w:t xml:space="preserve"> lægemidler er uvirksomme, og kan medføre forværring af symptomerne. Kramper</w:t>
            </w:r>
          </w:p>
        </w:tc>
      </w:tr>
      <w:tr w:rsidR="00CD3F96" w:rsidRPr="00580D5F" w:rsidTr="009B6BFA">
        <w:trPr>
          <w:trHeight w:val="805"/>
        </w:trPr>
        <w:tc>
          <w:tcPr>
            <w:tcW w:w="1632" w:type="pct"/>
            <w:vMerge/>
            <w:tcBorders>
              <w:left w:val="single" w:sz="4" w:space="0" w:color="auto"/>
              <w:right w:val="single" w:sz="4" w:space="0" w:color="auto"/>
            </w:tcBorders>
            <w:vAlign w:val="center"/>
            <w:hideMark/>
          </w:tcPr>
          <w:p w:rsidR="00CD3F96" w:rsidRPr="00580D5F" w:rsidRDefault="00CD3F96"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CD3F96" w:rsidRPr="00580D5F" w:rsidRDefault="00CD3F96" w:rsidP="003B4BCE">
            <w:pPr>
              <w:rPr>
                <w:rFonts w:ascii="Times New Roman" w:hAnsi="Times New Roman"/>
                <w:sz w:val="24"/>
                <w:szCs w:val="24"/>
                <w:lang w:val="da-DK"/>
              </w:rPr>
            </w:pPr>
            <w:r w:rsidRPr="00580D5F">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CD3F96" w:rsidRPr="00580D5F" w:rsidRDefault="00CD3F96" w:rsidP="003B4BCE">
            <w:pPr>
              <w:rPr>
                <w:rFonts w:ascii="Times New Roman" w:hAnsi="Times New Roman"/>
                <w:sz w:val="24"/>
                <w:szCs w:val="24"/>
                <w:lang w:val="da-DK"/>
              </w:rPr>
            </w:pPr>
            <w:r w:rsidRPr="00580D5F">
              <w:rPr>
                <w:rFonts w:ascii="Times New Roman" w:hAnsi="Times New Roman"/>
                <w:sz w:val="24"/>
                <w:szCs w:val="24"/>
                <w:lang w:val="da-DK"/>
              </w:rPr>
              <w:t xml:space="preserve">Malignt </w:t>
            </w:r>
            <w:proofErr w:type="spellStart"/>
            <w:r w:rsidRPr="00580D5F">
              <w:rPr>
                <w:rFonts w:ascii="Times New Roman" w:hAnsi="Times New Roman"/>
                <w:sz w:val="24"/>
                <w:szCs w:val="24"/>
                <w:lang w:val="da-DK"/>
              </w:rPr>
              <w:t>neuroleptikasyndrom</w:t>
            </w:r>
            <w:proofErr w:type="spellEnd"/>
            <w:r w:rsidRPr="00580D5F">
              <w:rPr>
                <w:rFonts w:ascii="Times New Roman" w:hAnsi="Times New Roman"/>
                <w:sz w:val="24"/>
                <w:szCs w:val="24"/>
                <w:lang w:val="da-DK"/>
              </w:rPr>
              <w:t>, der er en potentielt letal komplikation</w:t>
            </w:r>
          </w:p>
        </w:tc>
      </w:tr>
      <w:tr w:rsidR="00CD3F96" w:rsidRPr="00580D5F" w:rsidTr="009B6BFA">
        <w:tc>
          <w:tcPr>
            <w:tcW w:w="1632" w:type="pct"/>
            <w:vMerge/>
            <w:tcBorders>
              <w:left w:val="single" w:sz="4" w:space="0" w:color="auto"/>
              <w:bottom w:val="single" w:sz="4" w:space="0" w:color="auto"/>
              <w:right w:val="single" w:sz="4" w:space="0" w:color="auto"/>
            </w:tcBorders>
          </w:tcPr>
          <w:p w:rsidR="00CD3F96" w:rsidRPr="00580D5F" w:rsidRDefault="00CD3F96" w:rsidP="003B4BCE">
            <w:pPr>
              <w:rPr>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CD3F96" w:rsidRPr="00580D5F" w:rsidRDefault="00CD3F96" w:rsidP="003B4BCE">
            <w:pPr>
              <w:rPr>
                <w:sz w:val="24"/>
                <w:szCs w:val="24"/>
                <w:lang w:val="da-DK"/>
              </w:rPr>
            </w:pPr>
            <w:r w:rsidRPr="00580D5F">
              <w:rPr>
                <w:rFonts w:ascii="Times New Roman" w:hAnsi="Times New Roman"/>
                <w:sz w:val="24"/>
                <w:szCs w:val="24"/>
                <w:lang w:val="da-DK"/>
              </w:rPr>
              <w:t>Ikke kendt</w:t>
            </w:r>
          </w:p>
        </w:tc>
        <w:tc>
          <w:tcPr>
            <w:tcW w:w="1736" w:type="pct"/>
            <w:tcBorders>
              <w:top w:val="single" w:sz="4" w:space="0" w:color="auto"/>
              <w:left w:val="single" w:sz="4" w:space="0" w:color="auto"/>
              <w:bottom w:val="single" w:sz="4" w:space="0" w:color="auto"/>
              <w:right w:val="single" w:sz="4" w:space="0" w:color="auto"/>
            </w:tcBorders>
          </w:tcPr>
          <w:p w:rsidR="00CD3F96" w:rsidRPr="00580D5F" w:rsidRDefault="00CD3F96" w:rsidP="003B4BCE">
            <w:pPr>
              <w:rPr>
                <w:sz w:val="24"/>
                <w:szCs w:val="24"/>
                <w:lang w:val="da-DK"/>
              </w:rPr>
            </w:pPr>
            <w:proofErr w:type="spellStart"/>
            <w:r w:rsidRPr="00580D5F">
              <w:rPr>
                <w:rFonts w:ascii="Times New Roman" w:hAnsi="Times New Roman"/>
                <w:sz w:val="24"/>
                <w:szCs w:val="24"/>
                <w:lang w:val="da-DK"/>
              </w:rPr>
              <w:t>Restless</w:t>
            </w:r>
            <w:proofErr w:type="spellEnd"/>
            <w:r w:rsidRPr="00580D5F">
              <w:rPr>
                <w:rFonts w:ascii="Times New Roman" w:hAnsi="Times New Roman"/>
                <w:sz w:val="24"/>
                <w:szCs w:val="24"/>
                <w:lang w:val="da-DK"/>
              </w:rPr>
              <w:t xml:space="preserve"> legs syndrom</w:t>
            </w:r>
          </w:p>
        </w:tc>
      </w:tr>
      <w:tr w:rsidR="00CA6B2C" w:rsidRPr="00580D5F" w:rsidTr="009B6BFA">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b/>
                <w:sz w:val="24"/>
                <w:szCs w:val="24"/>
                <w:lang w:val="da-DK"/>
              </w:rPr>
            </w:pPr>
            <w:r w:rsidRPr="00580D5F">
              <w:rPr>
                <w:rFonts w:ascii="Times New Roman" w:hAnsi="Times New Roman"/>
                <w:b/>
                <w:sz w:val="24"/>
                <w:szCs w:val="24"/>
                <w:lang w:val="da-DK"/>
              </w:rPr>
              <w:t>Øjne</w:t>
            </w:r>
          </w:p>
        </w:tc>
        <w:tc>
          <w:tcPr>
            <w:tcW w:w="1632"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CA6B2C" w:rsidRPr="00580D5F" w:rsidRDefault="00CA6B2C" w:rsidP="003B4BCE">
            <w:pPr>
              <w:rPr>
                <w:rFonts w:ascii="Times New Roman" w:hAnsi="Times New Roman"/>
                <w:sz w:val="24"/>
                <w:szCs w:val="24"/>
                <w:lang w:val="da-DK"/>
              </w:rPr>
            </w:pPr>
            <w:r w:rsidRPr="00580D5F">
              <w:rPr>
                <w:rFonts w:ascii="Times New Roman" w:hAnsi="Times New Roman"/>
                <w:sz w:val="24"/>
                <w:szCs w:val="24"/>
                <w:lang w:val="da-DK"/>
              </w:rPr>
              <w:t>Sløret syn</w:t>
            </w:r>
          </w:p>
        </w:tc>
      </w:tr>
      <w:tr w:rsidR="009B6BFA" w:rsidRPr="00580D5F" w:rsidTr="009B6BFA">
        <w:tc>
          <w:tcPr>
            <w:tcW w:w="1632" w:type="pct"/>
            <w:vMerge w:val="restar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b/>
                <w:sz w:val="24"/>
                <w:szCs w:val="24"/>
                <w:lang w:val="da-DK"/>
              </w:rPr>
            </w:pPr>
            <w:r w:rsidRPr="00580D5F">
              <w:rPr>
                <w:rFonts w:ascii="Times New Roman" w:hAnsi="Times New Roman"/>
                <w:b/>
                <w:sz w:val="24"/>
                <w:szCs w:val="24"/>
                <w:lang w:val="da-DK"/>
              </w:rPr>
              <w:t>Hjerte</w:t>
            </w: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Bradykardi</w:t>
            </w:r>
          </w:p>
        </w:tc>
      </w:tr>
      <w:tr w:rsidR="009B6BFA" w:rsidRPr="00580D5F" w:rsidTr="009B6BFA">
        <w:tc>
          <w:tcPr>
            <w:tcW w:w="1632" w:type="pct"/>
            <w:vMerge/>
            <w:tcBorders>
              <w:top w:val="single" w:sz="4" w:space="0" w:color="auto"/>
              <w:left w:val="single" w:sz="4" w:space="0" w:color="auto"/>
              <w:bottom w:val="single" w:sz="4" w:space="0" w:color="auto"/>
              <w:right w:val="single" w:sz="4" w:space="0" w:color="auto"/>
            </w:tcBorders>
            <w:vAlign w:val="center"/>
            <w:hideMark/>
          </w:tcPr>
          <w:p w:rsidR="009B6BFA" w:rsidRPr="00580D5F" w:rsidRDefault="009B6BFA"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CD3F96">
            <w:pPr>
              <w:rPr>
                <w:rFonts w:ascii="Times New Roman" w:hAnsi="Times New Roman"/>
                <w:sz w:val="24"/>
                <w:szCs w:val="24"/>
                <w:lang w:val="da-DK"/>
              </w:rPr>
            </w:pPr>
            <w:r w:rsidRPr="00580D5F">
              <w:rPr>
                <w:rFonts w:ascii="Times New Roman" w:hAnsi="Times New Roman"/>
                <w:sz w:val="24"/>
                <w:szCs w:val="24"/>
                <w:lang w:val="da-DK"/>
              </w:rPr>
              <w:t>QT-forlængelse</w:t>
            </w:r>
          </w:p>
          <w:p w:rsidR="009B6BFA" w:rsidRPr="00580D5F" w:rsidRDefault="009B6BFA" w:rsidP="003B4BCE">
            <w:pPr>
              <w:rPr>
                <w:rFonts w:ascii="Times New Roman" w:hAnsi="Times New Roman"/>
                <w:sz w:val="24"/>
                <w:szCs w:val="24"/>
                <w:lang w:val="da-DK"/>
              </w:rPr>
            </w:pPr>
            <w:proofErr w:type="spellStart"/>
            <w:r w:rsidRPr="00580D5F">
              <w:rPr>
                <w:rFonts w:ascii="Times New Roman" w:hAnsi="Times New Roman"/>
                <w:sz w:val="24"/>
                <w:szCs w:val="24"/>
                <w:lang w:val="da-DK"/>
              </w:rPr>
              <w:t>Ventrikulære</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arytmier</w:t>
            </w:r>
            <w:proofErr w:type="spellEnd"/>
            <w:r w:rsidRPr="00580D5F">
              <w:rPr>
                <w:rFonts w:ascii="Times New Roman" w:hAnsi="Times New Roman"/>
                <w:sz w:val="24"/>
                <w:szCs w:val="24"/>
                <w:lang w:val="da-DK"/>
              </w:rPr>
              <w:t xml:space="preserve"> såsom </w:t>
            </w:r>
            <w:proofErr w:type="spellStart"/>
            <w:r w:rsidRPr="00580D5F">
              <w:rPr>
                <w:rFonts w:ascii="Times New Roman" w:hAnsi="Times New Roman"/>
                <w:sz w:val="24"/>
                <w:szCs w:val="24"/>
                <w:lang w:val="da-DK"/>
              </w:rPr>
              <w:t>torsades</w:t>
            </w:r>
            <w:proofErr w:type="spellEnd"/>
            <w:r w:rsidRPr="00580D5F">
              <w:rPr>
                <w:rFonts w:ascii="Times New Roman" w:hAnsi="Times New Roman"/>
                <w:sz w:val="24"/>
                <w:szCs w:val="24"/>
                <w:lang w:val="da-DK"/>
              </w:rPr>
              <w:t xml:space="preserve"> de pointes, </w:t>
            </w:r>
            <w:proofErr w:type="spellStart"/>
            <w:r w:rsidRPr="00580D5F">
              <w:rPr>
                <w:rFonts w:ascii="Times New Roman" w:hAnsi="Times New Roman"/>
                <w:sz w:val="24"/>
                <w:szCs w:val="24"/>
                <w:lang w:val="da-DK"/>
              </w:rPr>
              <w:t>ventrikulær</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takykardi</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ventrikulær</w:t>
            </w:r>
            <w:proofErr w:type="spellEnd"/>
            <w:r w:rsidRPr="00580D5F">
              <w:rPr>
                <w:rFonts w:ascii="Times New Roman" w:hAnsi="Times New Roman"/>
                <w:sz w:val="24"/>
                <w:szCs w:val="24"/>
                <w:lang w:val="da-DK"/>
              </w:rPr>
              <w:t xml:space="preserve"> fibrillation, hjertestop, pludselig død</w:t>
            </w:r>
          </w:p>
        </w:tc>
      </w:tr>
      <w:tr w:rsidR="009B6BFA" w:rsidRPr="00580D5F" w:rsidTr="009B6BFA">
        <w:tc>
          <w:tcPr>
            <w:tcW w:w="1632" w:type="pct"/>
            <w:vMerge/>
            <w:tcBorders>
              <w:top w:val="single" w:sz="4" w:space="0" w:color="auto"/>
              <w:left w:val="single" w:sz="4" w:space="0" w:color="auto"/>
              <w:bottom w:val="single" w:sz="4" w:space="0" w:color="auto"/>
              <w:right w:val="single" w:sz="4" w:space="0" w:color="auto"/>
            </w:tcBorders>
            <w:vAlign w:val="center"/>
            <w:hideMark/>
          </w:tcPr>
          <w:p w:rsidR="009B6BFA" w:rsidRPr="00580D5F" w:rsidRDefault="009B6BFA"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Lavt blodtryk</w:t>
            </w:r>
          </w:p>
        </w:tc>
      </w:tr>
      <w:tr w:rsidR="009B6BFA" w:rsidRPr="00580D5F" w:rsidTr="009B6BFA">
        <w:tc>
          <w:tcPr>
            <w:tcW w:w="1632" w:type="pct"/>
            <w:vMerge w:val="restar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b/>
                <w:sz w:val="24"/>
                <w:szCs w:val="24"/>
                <w:lang w:val="da-DK"/>
              </w:rPr>
            </w:pPr>
            <w:proofErr w:type="spellStart"/>
            <w:r w:rsidRPr="00580D5F">
              <w:rPr>
                <w:rFonts w:ascii="Times New Roman" w:hAnsi="Times New Roman"/>
                <w:b/>
                <w:sz w:val="24"/>
                <w:szCs w:val="24"/>
                <w:lang w:val="da-DK"/>
              </w:rPr>
              <w:t>Vaskulære</w:t>
            </w:r>
            <w:proofErr w:type="spellEnd"/>
            <w:r w:rsidRPr="00580D5F">
              <w:rPr>
                <w:rFonts w:ascii="Times New Roman" w:hAnsi="Times New Roman"/>
                <w:b/>
                <w:sz w:val="24"/>
                <w:szCs w:val="24"/>
                <w:lang w:val="da-DK"/>
              </w:rPr>
              <w:t xml:space="preserve"> sygdomme</w:t>
            </w: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Forhøjet blodtryk</w:t>
            </w:r>
          </w:p>
        </w:tc>
      </w:tr>
      <w:tr w:rsidR="009B6BFA" w:rsidRPr="00580D5F" w:rsidTr="009B6BFA">
        <w:tc>
          <w:tcPr>
            <w:tcW w:w="1632" w:type="pct"/>
            <w:vMerge/>
            <w:tcBorders>
              <w:top w:val="single" w:sz="4" w:space="0" w:color="auto"/>
              <w:left w:val="single" w:sz="4" w:space="0" w:color="auto"/>
              <w:bottom w:val="single" w:sz="4" w:space="0" w:color="auto"/>
              <w:right w:val="single" w:sz="4" w:space="0" w:color="auto"/>
            </w:tcBorders>
            <w:vAlign w:val="center"/>
            <w:hideMark/>
          </w:tcPr>
          <w:p w:rsidR="009B6BFA" w:rsidRPr="00580D5F" w:rsidRDefault="009B6BFA"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 xml:space="preserve">Tilfælde af venøs </w:t>
            </w:r>
            <w:proofErr w:type="spellStart"/>
            <w:r w:rsidRPr="00580D5F">
              <w:rPr>
                <w:rFonts w:ascii="Times New Roman" w:hAnsi="Times New Roman"/>
                <w:sz w:val="24"/>
                <w:szCs w:val="24"/>
                <w:lang w:val="da-DK"/>
              </w:rPr>
              <w:t>tromboemboli</w:t>
            </w:r>
            <w:proofErr w:type="spellEnd"/>
            <w:r w:rsidRPr="00580D5F">
              <w:rPr>
                <w:rFonts w:ascii="Times New Roman" w:hAnsi="Times New Roman"/>
                <w:sz w:val="24"/>
                <w:szCs w:val="24"/>
                <w:lang w:val="da-DK"/>
              </w:rPr>
              <w:t xml:space="preserve">, herunder tilfælde af </w:t>
            </w:r>
            <w:proofErr w:type="spellStart"/>
            <w:r w:rsidRPr="00580D5F">
              <w:rPr>
                <w:rFonts w:ascii="Times New Roman" w:hAnsi="Times New Roman"/>
                <w:sz w:val="24"/>
                <w:szCs w:val="24"/>
                <w:lang w:val="da-DK"/>
              </w:rPr>
              <w:t>pulmonær</w:t>
            </w:r>
            <w:proofErr w:type="spellEnd"/>
            <w:r w:rsidRPr="00580D5F">
              <w:rPr>
                <w:rFonts w:ascii="Times New Roman" w:hAnsi="Times New Roman"/>
                <w:sz w:val="24"/>
                <w:szCs w:val="24"/>
                <w:lang w:val="da-DK"/>
              </w:rPr>
              <w:t xml:space="preserve"> </w:t>
            </w:r>
            <w:proofErr w:type="spellStart"/>
            <w:r w:rsidRPr="00580D5F">
              <w:rPr>
                <w:rFonts w:ascii="Times New Roman" w:hAnsi="Times New Roman"/>
                <w:sz w:val="24"/>
                <w:szCs w:val="24"/>
                <w:lang w:val="da-DK"/>
              </w:rPr>
              <w:t>emboli</w:t>
            </w:r>
            <w:proofErr w:type="spellEnd"/>
            <w:r w:rsidRPr="00580D5F">
              <w:rPr>
                <w:rFonts w:ascii="Times New Roman" w:hAnsi="Times New Roman"/>
                <w:sz w:val="24"/>
                <w:szCs w:val="24"/>
                <w:lang w:val="da-DK"/>
              </w:rPr>
              <w:t xml:space="preserve"> og tilfælde af dyb venøs trombose, til tider letale</w:t>
            </w:r>
          </w:p>
        </w:tc>
      </w:tr>
      <w:tr w:rsidR="009B6BFA" w:rsidRPr="00580D5F" w:rsidTr="009B6BFA">
        <w:tc>
          <w:tcPr>
            <w:tcW w:w="1632" w:type="pct"/>
            <w:vMerge/>
            <w:tcBorders>
              <w:top w:val="single" w:sz="4" w:space="0" w:color="auto"/>
              <w:left w:val="single" w:sz="4" w:space="0" w:color="auto"/>
              <w:bottom w:val="single" w:sz="4" w:space="0" w:color="auto"/>
              <w:right w:val="single" w:sz="4" w:space="0" w:color="auto"/>
            </w:tcBorders>
            <w:vAlign w:val="center"/>
            <w:hideMark/>
          </w:tcPr>
          <w:p w:rsidR="009B6BFA" w:rsidRPr="00580D5F" w:rsidRDefault="009B6BFA"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 xml:space="preserve">Nasal </w:t>
            </w:r>
            <w:proofErr w:type="spellStart"/>
            <w:r w:rsidRPr="00580D5F">
              <w:rPr>
                <w:rFonts w:ascii="Times New Roman" w:hAnsi="Times New Roman"/>
                <w:sz w:val="24"/>
                <w:szCs w:val="24"/>
                <w:lang w:val="da-DK"/>
              </w:rPr>
              <w:t>congestion</w:t>
            </w:r>
            <w:proofErr w:type="spellEnd"/>
            <w:r w:rsidRPr="00580D5F">
              <w:rPr>
                <w:rFonts w:ascii="Times New Roman" w:hAnsi="Times New Roman"/>
                <w:sz w:val="24"/>
                <w:szCs w:val="24"/>
                <w:lang w:val="da-DK"/>
              </w:rPr>
              <w:t xml:space="preserve">, aspirationspneumoni (hovedsageligt i forbindelse med andre CNS </w:t>
            </w:r>
            <w:proofErr w:type="spellStart"/>
            <w:r w:rsidRPr="00580D5F">
              <w:rPr>
                <w:rFonts w:ascii="Times New Roman" w:hAnsi="Times New Roman"/>
                <w:sz w:val="24"/>
                <w:szCs w:val="24"/>
                <w:lang w:val="da-DK"/>
              </w:rPr>
              <w:t>depressiva</w:t>
            </w:r>
            <w:proofErr w:type="spellEnd"/>
            <w:r w:rsidRPr="00580D5F">
              <w:rPr>
                <w:rFonts w:ascii="Times New Roman" w:hAnsi="Times New Roman"/>
                <w:sz w:val="24"/>
                <w:szCs w:val="24"/>
                <w:lang w:val="da-DK"/>
              </w:rPr>
              <w:t>)</w:t>
            </w:r>
          </w:p>
        </w:tc>
      </w:tr>
      <w:tr w:rsidR="009B6BFA" w:rsidRPr="00580D5F" w:rsidTr="009B6BFA">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b/>
                <w:sz w:val="24"/>
                <w:szCs w:val="24"/>
                <w:lang w:val="da-DK"/>
              </w:rPr>
            </w:pPr>
            <w:r w:rsidRPr="00580D5F">
              <w:rPr>
                <w:rFonts w:ascii="Times New Roman" w:hAnsi="Times New Roman"/>
                <w:b/>
                <w:sz w:val="24"/>
                <w:szCs w:val="24"/>
                <w:lang w:val="da-DK"/>
              </w:rPr>
              <w:t xml:space="preserve">Luftveje, thorax og </w:t>
            </w:r>
            <w:proofErr w:type="spellStart"/>
            <w:r w:rsidRPr="00580D5F">
              <w:rPr>
                <w:rFonts w:ascii="Times New Roman" w:hAnsi="Times New Roman"/>
                <w:b/>
                <w:sz w:val="24"/>
                <w:szCs w:val="24"/>
                <w:lang w:val="da-DK"/>
              </w:rPr>
              <w:t>mediastinum</w:t>
            </w:r>
            <w:proofErr w:type="spellEnd"/>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Forstoppelse, kvalme, opkastning, mundtørhed</w:t>
            </w:r>
          </w:p>
        </w:tc>
      </w:tr>
      <w:tr w:rsidR="009B6BFA" w:rsidRPr="00580D5F" w:rsidTr="009B6BFA">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b/>
                <w:sz w:val="24"/>
                <w:szCs w:val="24"/>
                <w:lang w:val="da-DK"/>
              </w:rPr>
            </w:pPr>
            <w:r w:rsidRPr="00580D5F">
              <w:rPr>
                <w:rFonts w:ascii="Times New Roman" w:hAnsi="Times New Roman"/>
                <w:b/>
                <w:sz w:val="24"/>
                <w:szCs w:val="24"/>
                <w:lang w:val="da-DK"/>
              </w:rPr>
              <w:t>Mave-tarm-kanalen</w:t>
            </w: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F3576E">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F3576E">
              <w:rPr>
                <w:rFonts w:ascii="Times New Roman" w:hAnsi="Times New Roman"/>
                <w:sz w:val="24"/>
                <w:szCs w:val="24"/>
                <w:lang w:val="da-DK"/>
              </w:rPr>
              <w:t>Leverskade</w:t>
            </w:r>
          </w:p>
        </w:tc>
      </w:tr>
      <w:tr w:rsidR="009B6BFA" w:rsidRPr="00F3576E" w:rsidTr="009B6BFA">
        <w:tc>
          <w:tcPr>
            <w:tcW w:w="1632" w:type="pct"/>
            <w:tcBorders>
              <w:top w:val="single" w:sz="4" w:space="0" w:color="auto"/>
              <w:left w:val="single" w:sz="4" w:space="0" w:color="auto"/>
              <w:bottom w:val="single" w:sz="4" w:space="0" w:color="auto"/>
              <w:right w:val="single" w:sz="4" w:space="0" w:color="auto"/>
            </w:tcBorders>
          </w:tcPr>
          <w:p w:rsidR="009B6BFA" w:rsidRPr="00F3576E" w:rsidRDefault="009B6BFA" w:rsidP="003B4BCE">
            <w:pPr>
              <w:rPr>
                <w:rFonts w:ascii="Times New Roman" w:hAnsi="Times New Roman"/>
                <w:b/>
                <w:sz w:val="24"/>
                <w:szCs w:val="24"/>
                <w:lang w:val="da-DK"/>
              </w:rPr>
            </w:pPr>
            <w:r w:rsidRPr="00F3576E">
              <w:rPr>
                <w:rFonts w:ascii="Times New Roman" w:hAnsi="Times New Roman"/>
                <w:b/>
                <w:sz w:val="24"/>
                <w:szCs w:val="24"/>
                <w:lang w:val="da-DK"/>
              </w:rPr>
              <w:t>Lever og galdeveje</w:t>
            </w:r>
          </w:p>
        </w:tc>
        <w:tc>
          <w:tcPr>
            <w:tcW w:w="1632" w:type="pct"/>
            <w:tcBorders>
              <w:top w:val="single" w:sz="4" w:space="0" w:color="auto"/>
              <w:left w:val="single" w:sz="4" w:space="0" w:color="auto"/>
              <w:bottom w:val="single" w:sz="4" w:space="0" w:color="auto"/>
              <w:right w:val="single" w:sz="4" w:space="0" w:color="auto"/>
            </w:tcBorders>
          </w:tcPr>
          <w:p w:rsidR="009B6BFA" w:rsidRPr="00F3576E" w:rsidRDefault="009B6BFA" w:rsidP="003B4BCE">
            <w:pPr>
              <w:rPr>
                <w:rFonts w:ascii="Times New Roman" w:hAnsi="Times New Roman"/>
                <w:sz w:val="24"/>
                <w:szCs w:val="24"/>
                <w:lang w:val="da-DK"/>
              </w:rPr>
            </w:pPr>
            <w:r w:rsidRPr="00580D5F">
              <w:rPr>
                <w:rFonts w:ascii="Times New Roman" w:hAnsi="Times New Roman"/>
                <w:sz w:val="24"/>
                <w:szCs w:val="24"/>
                <w:lang w:val="da-DK"/>
              </w:rPr>
              <w:t>Sjælden</w:t>
            </w:r>
          </w:p>
        </w:tc>
        <w:tc>
          <w:tcPr>
            <w:tcW w:w="1736" w:type="pct"/>
            <w:tcBorders>
              <w:top w:val="single" w:sz="4" w:space="0" w:color="auto"/>
              <w:left w:val="single" w:sz="4" w:space="0" w:color="auto"/>
              <w:bottom w:val="single" w:sz="4" w:space="0" w:color="auto"/>
              <w:right w:val="single" w:sz="4" w:space="0" w:color="auto"/>
            </w:tcBorders>
          </w:tcPr>
          <w:p w:rsidR="009B6BFA" w:rsidRPr="00F3576E" w:rsidRDefault="009B6BFA" w:rsidP="003B4BCE">
            <w:pPr>
              <w:rPr>
                <w:rFonts w:ascii="Times New Roman" w:hAnsi="Times New Roman"/>
                <w:sz w:val="24"/>
                <w:szCs w:val="24"/>
                <w:lang w:val="da-DK"/>
              </w:rPr>
            </w:pPr>
            <w:proofErr w:type="spellStart"/>
            <w:r w:rsidRPr="00580D5F">
              <w:rPr>
                <w:rFonts w:ascii="Times New Roman" w:hAnsi="Times New Roman"/>
                <w:sz w:val="24"/>
                <w:szCs w:val="24"/>
                <w:lang w:val="da-DK"/>
              </w:rPr>
              <w:t>Angioødem</w:t>
            </w:r>
            <w:proofErr w:type="spellEnd"/>
            <w:r w:rsidRPr="00580D5F">
              <w:rPr>
                <w:rFonts w:ascii="Times New Roman" w:hAnsi="Times New Roman"/>
                <w:sz w:val="24"/>
                <w:szCs w:val="24"/>
                <w:lang w:val="da-DK"/>
              </w:rPr>
              <w:t>, nældefeber</w:t>
            </w:r>
          </w:p>
        </w:tc>
      </w:tr>
      <w:tr w:rsidR="009B6BFA" w:rsidRPr="00580D5F" w:rsidTr="009B6BFA">
        <w:tc>
          <w:tcPr>
            <w:tcW w:w="1632" w:type="pct"/>
            <w:vMerge w:val="restart"/>
            <w:tcBorders>
              <w:top w:val="single" w:sz="4" w:space="0" w:color="auto"/>
              <w:left w:val="single" w:sz="4" w:space="0" w:color="auto"/>
              <w:right w:val="single" w:sz="4" w:space="0" w:color="auto"/>
            </w:tcBorders>
            <w:hideMark/>
          </w:tcPr>
          <w:p w:rsidR="009B6BFA" w:rsidRPr="00580D5F" w:rsidRDefault="009B6BFA" w:rsidP="003B4BCE">
            <w:pPr>
              <w:rPr>
                <w:rFonts w:ascii="Times New Roman" w:hAnsi="Times New Roman"/>
                <w:b/>
                <w:sz w:val="24"/>
                <w:szCs w:val="24"/>
                <w:lang w:val="da-DK"/>
              </w:rPr>
            </w:pPr>
            <w:r w:rsidRPr="00580D5F">
              <w:rPr>
                <w:rFonts w:ascii="Times New Roman" w:hAnsi="Times New Roman"/>
                <w:b/>
                <w:sz w:val="24"/>
                <w:szCs w:val="24"/>
                <w:lang w:val="da-DK"/>
              </w:rPr>
              <w:t>Hud og subkutane væv</w:t>
            </w: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Ikke kendt</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sz w:val="24"/>
                <w:szCs w:val="24"/>
                <w:lang w:val="da-DK"/>
              </w:rPr>
              <w:t>Fotosensibilitet</w:t>
            </w:r>
          </w:p>
        </w:tc>
      </w:tr>
      <w:tr w:rsidR="009B6BFA" w:rsidRPr="00580D5F" w:rsidTr="009B6BFA">
        <w:tc>
          <w:tcPr>
            <w:tcW w:w="1632" w:type="pct"/>
            <w:vMerge/>
            <w:tcBorders>
              <w:left w:val="single" w:sz="4" w:space="0" w:color="auto"/>
              <w:bottom w:val="single" w:sz="4" w:space="0" w:color="auto"/>
              <w:right w:val="single" w:sz="4" w:space="0" w:color="auto"/>
            </w:tcBorders>
          </w:tcPr>
          <w:p w:rsidR="009B6BFA" w:rsidRPr="00580D5F" w:rsidRDefault="009B6BFA" w:rsidP="003B4BCE">
            <w:pPr>
              <w:rPr>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9B6BFA" w:rsidRPr="00580D5F" w:rsidRDefault="009B6BFA" w:rsidP="003B4BCE">
            <w:pPr>
              <w:rPr>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tcPr>
          <w:p w:rsidR="009B6BFA" w:rsidRPr="00580D5F" w:rsidRDefault="009B6BFA" w:rsidP="003B4BCE">
            <w:pPr>
              <w:rPr>
                <w:sz w:val="24"/>
                <w:szCs w:val="24"/>
                <w:lang w:val="da-DK"/>
              </w:rPr>
            </w:pPr>
            <w:proofErr w:type="spellStart"/>
            <w:r w:rsidRPr="00580D5F">
              <w:rPr>
                <w:rFonts w:ascii="Times New Roman" w:hAnsi="Times New Roman"/>
                <w:sz w:val="24"/>
                <w:szCs w:val="24"/>
                <w:lang w:val="da-DK"/>
              </w:rPr>
              <w:t>Osteopeni</w:t>
            </w:r>
            <w:proofErr w:type="spellEnd"/>
            <w:r w:rsidRPr="00580D5F">
              <w:rPr>
                <w:rFonts w:ascii="Times New Roman" w:hAnsi="Times New Roman"/>
                <w:sz w:val="24"/>
                <w:szCs w:val="24"/>
                <w:lang w:val="da-DK"/>
              </w:rPr>
              <w:t>, osteoporose</w:t>
            </w:r>
          </w:p>
        </w:tc>
      </w:tr>
      <w:tr w:rsidR="009B6BFA" w:rsidRPr="00580D5F" w:rsidTr="009B6BFA">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b/>
                <w:sz w:val="24"/>
                <w:szCs w:val="24"/>
                <w:lang w:val="da-DK"/>
              </w:rPr>
            </w:pPr>
            <w:r w:rsidRPr="00580D5F">
              <w:rPr>
                <w:rFonts w:ascii="Times New Roman" w:hAnsi="Times New Roman"/>
                <w:b/>
                <w:sz w:val="24"/>
                <w:szCs w:val="24"/>
                <w:lang w:val="da-DK"/>
              </w:rPr>
              <w:t>Knogler, led, muskler og bindevæv</w:t>
            </w: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Urinretention</w:t>
            </w:r>
          </w:p>
        </w:tc>
      </w:tr>
      <w:tr w:rsidR="009B6BFA" w:rsidRPr="00580D5F" w:rsidTr="009B6BFA">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b/>
                <w:sz w:val="24"/>
                <w:szCs w:val="24"/>
                <w:lang w:val="da-DK"/>
              </w:rPr>
            </w:pPr>
            <w:r w:rsidRPr="00580D5F">
              <w:rPr>
                <w:rFonts w:ascii="Times New Roman" w:hAnsi="Times New Roman"/>
                <w:b/>
                <w:sz w:val="24"/>
                <w:szCs w:val="24"/>
                <w:lang w:val="da-DK"/>
              </w:rPr>
              <w:t>Nyrer og urinveje</w:t>
            </w: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Ikke kendt</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Neonatalt abstinenssyndrom</w:t>
            </w:r>
          </w:p>
        </w:tc>
      </w:tr>
      <w:tr w:rsidR="009B6BFA" w:rsidRPr="00580D5F" w:rsidTr="009B6BFA">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b/>
                <w:sz w:val="24"/>
                <w:szCs w:val="24"/>
                <w:lang w:val="da-DK"/>
              </w:rPr>
            </w:pPr>
            <w:r w:rsidRPr="00580D5F">
              <w:rPr>
                <w:rFonts w:ascii="Times New Roman" w:hAnsi="Times New Roman"/>
                <w:b/>
                <w:sz w:val="24"/>
                <w:szCs w:val="24"/>
                <w:lang w:val="da-DK"/>
              </w:rPr>
              <w:t xml:space="preserve">Graviditet, </w:t>
            </w:r>
            <w:proofErr w:type="spellStart"/>
            <w:r w:rsidRPr="00580D5F">
              <w:rPr>
                <w:rFonts w:ascii="Times New Roman" w:hAnsi="Times New Roman"/>
                <w:b/>
                <w:sz w:val="24"/>
                <w:szCs w:val="24"/>
                <w:lang w:val="da-DK"/>
              </w:rPr>
              <w:t>puerperium</w:t>
            </w:r>
            <w:proofErr w:type="spellEnd"/>
            <w:r w:rsidRPr="00580D5F">
              <w:rPr>
                <w:rFonts w:ascii="Times New Roman" w:hAnsi="Times New Roman"/>
                <w:b/>
                <w:sz w:val="24"/>
                <w:szCs w:val="24"/>
                <w:lang w:val="da-DK"/>
              </w:rPr>
              <w:t xml:space="preserve"> og den </w:t>
            </w:r>
            <w:proofErr w:type="spellStart"/>
            <w:r w:rsidRPr="00580D5F">
              <w:rPr>
                <w:rFonts w:ascii="Times New Roman" w:hAnsi="Times New Roman"/>
                <w:b/>
                <w:sz w:val="24"/>
                <w:szCs w:val="24"/>
                <w:lang w:val="da-DK"/>
              </w:rPr>
              <w:t>perinatale</w:t>
            </w:r>
            <w:proofErr w:type="spellEnd"/>
            <w:r w:rsidRPr="00580D5F">
              <w:rPr>
                <w:rFonts w:ascii="Times New Roman" w:hAnsi="Times New Roman"/>
                <w:b/>
                <w:sz w:val="24"/>
                <w:szCs w:val="24"/>
                <w:lang w:val="da-DK"/>
              </w:rPr>
              <w:t xml:space="preserve"> periode</w:t>
            </w: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Almindelig</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Vægtøgning</w:t>
            </w:r>
          </w:p>
        </w:tc>
      </w:tr>
      <w:tr w:rsidR="009B6BFA" w:rsidRPr="00580D5F" w:rsidTr="009B6BFA">
        <w:tc>
          <w:tcPr>
            <w:tcW w:w="1632" w:type="pct"/>
            <w:vMerge w:val="restar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b/>
                <w:sz w:val="24"/>
                <w:szCs w:val="24"/>
                <w:lang w:val="da-DK"/>
              </w:rPr>
            </w:pPr>
            <w:r w:rsidRPr="00580D5F">
              <w:rPr>
                <w:rFonts w:ascii="Times New Roman" w:hAnsi="Times New Roman"/>
                <w:b/>
                <w:sz w:val="24"/>
                <w:szCs w:val="24"/>
                <w:lang w:val="da-DK"/>
              </w:rPr>
              <w:t>Undersøgelser</w:t>
            </w:r>
          </w:p>
        </w:tc>
        <w:tc>
          <w:tcPr>
            <w:tcW w:w="1632"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Ikke almindelig</w:t>
            </w:r>
          </w:p>
        </w:tc>
        <w:tc>
          <w:tcPr>
            <w:tcW w:w="1736" w:type="pct"/>
            <w:tcBorders>
              <w:top w:val="single" w:sz="4" w:space="0" w:color="auto"/>
              <w:left w:val="single" w:sz="4" w:space="0" w:color="auto"/>
              <w:bottom w:val="single" w:sz="4" w:space="0" w:color="auto"/>
              <w:right w:val="single" w:sz="4" w:space="0" w:color="auto"/>
            </w:tcBorders>
            <w:hideMark/>
          </w:tcPr>
          <w:p w:rsidR="009B6BFA" w:rsidRPr="00580D5F" w:rsidRDefault="009B6BFA" w:rsidP="003B4BCE">
            <w:pPr>
              <w:rPr>
                <w:rFonts w:ascii="Times New Roman" w:hAnsi="Times New Roman"/>
                <w:sz w:val="24"/>
                <w:szCs w:val="24"/>
                <w:lang w:val="da-DK"/>
              </w:rPr>
            </w:pPr>
            <w:r w:rsidRPr="00580D5F">
              <w:rPr>
                <w:rFonts w:ascii="Times New Roman" w:hAnsi="Times New Roman"/>
                <w:sz w:val="24"/>
                <w:szCs w:val="24"/>
                <w:lang w:val="da-DK"/>
              </w:rPr>
              <w:t xml:space="preserve">Forøgelse af leverenzymer primært </w:t>
            </w:r>
            <w:proofErr w:type="spellStart"/>
            <w:r w:rsidRPr="00580D5F">
              <w:rPr>
                <w:rFonts w:ascii="Times New Roman" w:hAnsi="Times New Roman"/>
                <w:sz w:val="24"/>
                <w:szCs w:val="24"/>
                <w:lang w:val="da-DK"/>
              </w:rPr>
              <w:t>transaminaser</w:t>
            </w:r>
            <w:proofErr w:type="spellEnd"/>
          </w:p>
        </w:tc>
      </w:tr>
      <w:tr w:rsidR="009B6BFA" w:rsidRPr="00580D5F" w:rsidTr="009B6BFA">
        <w:tc>
          <w:tcPr>
            <w:tcW w:w="1632" w:type="pct"/>
            <w:vMerge/>
            <w:tcBorders>
              <w:top w:val="single" w:sz="4" w:space="0" w:color="auto"/>
              <w:left w:val="single" w:sz="4" w:space="0" w:color="auto"/>
              <w:bottom w:val="single" w:sz="4" w:space="0" w:color="auto"/>
              <w:right w:val="single" w:sz="4" w:space="0" w:color="auto"/>
            </w:tcBorders>
            <w:vAlign w:val="center"/>
            <w:hideMark/>
          </w:tcPr>
          <w:p w:rsidR="009B6BFA" w:rsidRPr="00580D5F" w:rsidRDefault="009B6BFA" w:rsidP="003B4BCE">
            <w:pPr>
              <w:rPr>
                <w:rFonts w:ascii="Times New Roman" w:hAnsi="Times New Roman"/>
                <w:b/>
                <w:sz w:val="24"/>
                <w:szCs w:val="24"/>
                <w:lang w:val="da-DK"/>
              </w:rPr>
            </w:pPr>
          </w:p>
        </w:tc>
        <w:tc>
          <w:tcPr>
            <w:tcW w:w="1632" w:type="pct"/>
            <w:tcBorders>
              <w:top w:val="single" w:sz="4" w:space="0" w:color="auto"/>
              <w:left w:val="single" w:sz="4" w:space="0" w:color="auto"/>
              <w:bottom w:val="single" w:sz="4" w:space="0" w:color="auto"/>
              <w:right w:val="single" w:sz="4" w:space="0" w:color="auto"/>
            </w:tcBorders>
          </w:tcPr>
          <w:p w:rsidR="009B6BFA" w:rsidRPr="00580D5F" w:rsidRDefault="009B6BFA" w:rsidP="003B4BCE">
            <w:pPr>
              <w:rPr>
                <w:rFonts w:ascii="Times New Roman" w:hAnsi="Times New Roman"/>
                <w:sz w:val="24"/>
                <w:szCs w:val="24"/>
                <w:lang w:val="da-DK"/>
              </w:rPr>
            </w:pPr>
          </w:p>
        </w:tc>
        <w:tc>
          <w:tcPr>
            <w:tcW w:w="1736" w:type="pct"/>
            <w:tcBorders>
              <w:top w:val="single" w:sz="4" w:space="0" w:color="auto"/>
              <w:left w:val="single" w:sz="4" w:space="0" w:color="auto"/>
              <w:bottom w:val="single" w:sz="4" w:space="0" w:color="auto"/>
              <w:right w:val="single" w:sz="4" w:space="0" w:color="auto"/>
            </w:tcBorders>
          </w:tcPr>
          <w:p w:rsidR="009B6BFA" w:rsidRPr="00580D5F" w:rsidRDefault="009B6BFA" w:rsidP="003B4BCE">
            <w:pPr>
              <w:rPr>
                <w:rFonts w:ascii="Times New Roman" w:hAnsi="Times New Roman"/>
                <w:sz w:val="24"/>
                <w:szCs w:val="24"/>
                <w:lang w:val="da-DK"/>
              </w:rPr>
            </w:pPr>
          </w:p>
        </w:tc>
      </w:tr>
    </w:tbl>
    <w:p w:rsidR="00CA6B2C" w:rsidRPr="00580D5F" w:rsidRDefault="00CA6B2C" w:rsidP="00CA6B2C">
      <w:pPr>
        <w:ind w:left="851" w:hanging="851"/>
        <w:rPr>
          <w:sz w:val="24"/>
          <w:szCs w:val="24"/>
        </w:rPr>
      </w:pPr>
    </w:p>
    <w:p w:rsidR="008D01CB" w:rsidRPr="00580D5F" w:rsidRDefault="008D01CB" w:rsidP="002A1420">
      <w:pPr>
        <w:autoSpaceDE w:val="0"/>
        <w:autoSpaceDN w:val="0"/>
        <w:ind w:left="851"/>
        <w:rPr>
          <w:sz w:val="24"/>
          <w:szCs w:val="24"/>
          <w:u w:val="single"/>
          <w:lang w:eastAsia="da-DK"/>
        </w:rPr>
      </w:pPr>
      <w:r w:rsidRPr="00580D5F">
        <w:rPr>
          <w:sz w:val="24"/>
          <w:szCs w:val="24"/>
          <w:u w:val="single"/>
          <w:lang w:eastAsia="da-DK"/>
        </w:rPr>
        <w:t>Indberetning af formodede bivirkninger</w:t>
      </w:r>
    </w:p>
    <w:p w:rsidR="008D01CB" w:rsidRPr="00580D5F" w:rsidRDefault="008D01CB" w:rsidP="002A1420">
      <w:pPr>
        <w:ind w:left="851"/>
        <w:rPr>
          <w:sz w:val="24"/>
          <w:szCs w:val="24"/>
          <w:lang w:eastAsia="da-DK"/>
        </w:rPr>
      </w:pPr>
      <w:r w:rsidRPr="00580D5F">
        <w:rPr>
          <w:sz w:val="24"/>
          <w:szCs w:val="24"/>
          <w:lang w:eastAsia="da-DK"/>
        </w:rPr>
        <w:t>Når lægemidlet er godkendt, er indberetning af formodede bivirkninger vigtig. Det muliggør løbende overvågning af benefit/</w:t>
      </w:r>
      <w:proofErr w:type="spellStart"/>
      <w:r w:rsidRPr="00580D5F">
        <w:rPr>
          <w:sz w:val="24"/>
          <w:szCs w:val="24"/>
          <w:lang w:eastAsia="da-DK"/>
        </w:rPr>
        <w:t>risk</w:t>
      </w:r>
      <w:proofErr w:type="spellEnd"/>
      <w:r w:rsidRPr="00580D5F">
        <w:rPr>
          <w:sz w:val="24"/>
          <w:szCs w:val="24"/>
          <w:lang w:eastAsia="da-DK"/>
        </w:rPr>
        <w:t>-forholdet for lægemidlet. Sundhedspersoner anmodes om at indberette alle formodede bivirkninger via:</w:t>
      </w:r>
    </w:p>
    <w:p w:rsidR="008D01CB" w:rsidRPr="00580D5F" w:rsidRDefault="008D01CB" w:rsidP="002A1420">
      <w:pPr>
        <w:ind w:left="851"/>
        <w:rPr>
          <w:sz w:val="24"/>
          <w:szCs w:val="24"/>
          <w:lang w:eastAsia="da-DK"/>
        </w:rPr>
      </w:pPr>
    </w:p>
    <w:p w:rsidR="008D01CB" w:rsidRPr="00580D5F" w:rsidRDefault="008D01CB" w:rsidP="002A1420">
      <w:pPr>
        <w:ind w:left="851"/>
        <w:rPr>
          <w:sz w:val="24"/>
          <w:szCs w:val="24"/>
          <w:lang w:eastAsia="da-DK"/>
        </w:rPr>
      </w:pPr>
      <w:r w:rsidRPr="00580D5F">
        <w:rPr>
          <w:sz w:val="24"/>
          <w:szCs w:val="24"/>
          <w:lang w:eastAsia="da-DK"/>
        </w:rPr>
        <w:t>Lægemiddelstyrelsen</w:t>
      </w:r>
    </w:p>
    <w:p w:rsidR="008D01CB" w:rsidRPr="00580D5F" w:rsidRDefault="008D01CB" w:rsidP="002A1420">
      <w:pPr>
        <w:ind w:left="851"/>
        <w:rPr>
          <w:sz w:val="24"/>
          <w:szCs w:val="24"/>
          <w:lang w:eastAsia="da-DK"/>
        </w:rPr>
      </w:pPr>
      <w:r w:rsidRPr="00580D5F">
        <w:rPr>
          <w:sz w:val="24"/>
          <w:szCs w:val="24"/>
          <w:lang w:eastAsia="da-DK"/>
        </w:rPr>
        <w:t>Axel Heides Gade 1</w:t>
      </w:r>
    </w:p>
    <w:p w:rsidR="008D01CB" w:rsidRPr="00580D5F" w:rsidRDefault="008D01CB" w:rsidP="002A1420">
      <w:pPr>
        <w:ind w:left="851"/>
        <w:rPr>
          <w:sz w:val="24"/>
          <w:szCs w:val="24"/>
          <w:lang w:eastAsia="da-DK"/>
        </w:rPr>
      </w:pPr>
      <w:r w:rsidRPr="00580D5F">
        <w:rPr>
          <w:sz w:val="24"/>
          <w:szCs w:val="24"/>
          <w:lang w:eastAsia="da-DK"/>
        </w:rPr>
        <w:t>DK-2300 København S</w:t>
      </w:r>
    </w:p>
    <w:p w:rsidR="008D01CB" w:rsidRPr="00580D5F" w:rsidRDefault="008D01CB" w:rsidP="002A1420">
      <w:pPr>
        <w:ind w:left="851"/>
        <w:rPr>
          <w:sz w:val="24"/>
          <w:szCs w:val="24"/>
          <w:lang w:eastAsia="da-DK"/>
        </w:rPr>
      </w:pPr>
      <w:r w:rsidRPr="00580D5F">
        <w:rPr>
          <w:sz w:val="24"/>
          <w:szCs w:val="24"/>
          <w:lang w:eastAsia="da-DK"/>
        </w:rPr>
        <w:t xml:space="preserve">Websted: </w:t>
      </w:r>
      <w:r w:rsidRPr="00580D5F">
        <w:rPr>
          <w:sz w:val="24"/>
          <w:lang w:eastAsia="da-DK"/>
        </w:rPr>
        <w:t>www.meldenbivirkning.dk</w:t>
      </w:r>
    </w:p>
    <w:p w:rsidR="00CA6B2C" w:rsidRDefault="00CA6B2C" w:rsidP="00CA6B2C">
      <w:pPr>
        <w:ind w:left="851" w:hanging="851"/>
        <w:rPr>
          <w:sz w:val="24"/>
          <w:szCs w:val="24"/>
        </w:rPr>
      </w:pPr>
    </w:p>
    <w:p w:rsidR="009B6BFA" w:rsidRPr="00580D5F" w:rsidRDefault="009B6BFA"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lastRenderedPageBreak/>
        <w:t>4.9</w:t>
      </w:r>
      <w:r w:rsidRPr="00580D5F">
        <w:rPr>
          <w:b/>
          <w:sz w:val="24"/>
          <w:szCs w:val="24"/>
        </w:rPr>
        <w:tab/>
        <w:t>Overdosering</w:t>
      </w:r>
    </w:p>
    <w:p w:rsidR="00CA6B2C" w:rsidRPr="00580D5F" w:rsidRDefault="00CA6B2C" w:rsidP="00CA6B2C">
      <w:pPr>
        <w:ind w:left="851"/>
        <w:rPr>
          <w:sz w:val="24"/>
          <w:szCs w:val="24"/>
        </w:rPr>
      </w:pPr>
      <w:r w:rsidRPr="00580D5F">
        <w:rPr>
          <w:sz w:val="24"/>
          <w:szCs w:val="24"/>
        </w:rPr>
        <w:t xml:space="preserve">Erfaring med overdosering af </w:t>
      </w:r>
      <w:proofErr w:type="spellStart"/>
      <w:r w:rsidRPr="00580D5F">
        <w:rPr>
          <w:sz w:val="24"/>
          <w:szCs w:val="24"/>
        </w:rPr>
        <w:t>amisulprid</w:t>
      </w:r>
      <w:proofErr w:type="spellEnd"/>
      <w:r w:rsidRPr="00580D5F">
        <w:rPr>
          <w:sz w:val="24"/>
          <w:szCs w:val="24"/>
        </w:rPr>
        <w:t xml:space="preserve"> er begrænset. </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Symptomer:</w:t>
      </w:r>
    </w:p>
    <w:p w:rsidR="00CA6B2C" w:rsidRPr="00580D5F" w:rsidRDefault="00CA6B2C" w:rsidP="00CA6B2C">
      <w:pPr>
        <w:ind w:left="851"/>
        <w:rPr>
          <w:sz w:val="24"/>
          <w:szCs w:val="24"/>
        </w:rPr>
      </w:pPr>
      <w:r w:rsidRPr="00580D5F">
        <w:rPr>
          <w:sz w:val="24"/>
          <w:szCs w:val="24"/>
        </w:rPr>
        <w:t>Forstærkning af stoffets kendte farmakologiske virkninger som sløvhed og sedation, koma, hypotension og ekstrapyramidale symptomer. Tilfælde der har medført død er hovedsageligt rapporteret ved kombination med andre psykofarmaka.</w:t>
      </w:r>
    </w:p>
    <w:p w:rsidR="00CA6B2C" w:rsidRPr="00580D5F" w:rsidRDefault="00CA6B2C" w:rsidP="00CA6B2C">
      <w:pPr>
        <w:ind w:left="851"/>
        <w:rPr>
          <w:sz w:val="24"/>
          <w:szCs w:val="24"/>
        </w:rPr>
      </w:pPr>
    </w:p>
    <w:p w:rsidR="00CA6B2C" w:rsidRPr="00580D5F" w:rsidRDefault="00CA6B2C" w:rsidP="00CA6B2C">
      <w:pPr>
        <w:ind w:left="851"/>
        <w:rPr>
          <w:sz w:val="24"/>
          <w:szCs w:val="24"/>
          <w:u w:val="single"/>
        </w:rPr>
      </w:pPr>
      <w:r w:rsidRPr="00580D5F">
        <w:rPr>
          <w:sz w:val="24"/>
          <w:szCs w:val="24"/>
          <w:u w:val="single"/>
        </w:rPr>
        <w:t>Behandling:</w:t>
      </w:r>
    </w:p>
    <w:p w:rsidR="00CA6B2C" w:rsidRPr="00580D5F" w:rsidRDefault="00CA6B2C" w:rsidP="00CA6B2C">
      <w:pPr>
        <w:ind w:left="851"/>
        <w:rPr>
          <w:sz w:val="24"/>
          <w:szCs w:val="24"/>
        </w:rPr>
      </w:pPr>
      <w:r w:rsidRPr="00580D5F">
        <w:rPr>
          <w:sz w:val="24"/>
          <w:szCs w:val="24"/>
        </w:rPr>
        <w:t xml:space="preserve">I tilfælde af akut overdosering bør muligheden for, at patienten har indtaget flere stoffer tages i betragtning. Da </w:t>
      </w:r>
      <w:proofErr w:type="spellStart"/>
      <w:r w:rsidRPr="00580D5F">
        <w:rPr>
          <w:sz w:val="24"/>
          <w:szCs w:val="24"/>
        </w:rPr>
        <w:t>amisulprid</w:t>
      </w:r>
      <w:proofErr w:type="spellEnd"/>
      <w:r w:rsidRPr="00580D5F">
        <w:rPr>
          <w:sz w:val="24"/>
          <w:szCs w:val="24"/>
        </w:rPr>
        <w:t xml:space="preserve"> er ringe </w:t>
      </w:r>
      <w:proofErr w:type="spellStart"/>
      <w:r w:rsidRPr="00580D5F">
        <w:rPr>
          <w:sz w:val="24"/>
          <w:szCs w:val="24"/>
        </w:rPr>
        <w:t>dialyserbart</w:t>
      </w:r>
      <w:proofErr w:type="spellEnd"/>
      <w:r w:rsidRPr="00580D5F">
        <w:rPr>
          <w:sz w:val="24"/>
          <w:szCs w:val="24"/>
        </w:rPr>
        <w:t xml:space="preserve">, er hæmodialyse ikke egnet til at eliminere stoffet. Der findes ikke nogen specifik </w:t>
      </w:r>
      <w:proofErr w:type="spellStart"/>
      <w:r w:rsidRPr="00580D5F">
        <w:rPr>
          <w:sz w:val="24"/>
          <w:szCs w:val="24"/>
        </w:rPr>
        <w:t>antidot</w:t>
      </w:r>
      <w:proofErr w:type="spellEnd"/>
      <w:r w:rsidRPr="00580D5F">
        <w:rPr>
          <w:sz w:val="24"/>
          <w:szCs w:val="24"/>
        </w:rPr>
        <w:t xml:space="preserve"> for </w:t>
      </w:r>
      <w:proofErr w:type="spellStart"/>
      <w:r w:rsidRPr="00580D5F">
        <w:rPr>
          <w:sz w:val="24"/>
          <w:szCs w:val="24"/>
        </w:rPr>
        <w:t>amisulprid</w:t>
      </w:r>
      <w:proofErr w:type="spellEnd"/>
      <w:r w:rsidRPr="00580D5F">
        <w:rPr>
          <w:sz w:val="24"/>
          <w:szCs w:val="24"/>
        </w:rPr>
        <w:t>. Passende støttende foranstaltninger bør derfor sættes i gang, nøje kontrol med vitale funktioner og monitorering af hjertet (risiko for forlængelse af QT-interval) anbefales indtil patienten kommer sig.</w:t>
      </w:r>
    </w:p>
    <w:p w:rsidR="00CA6B2C" w:rsidRPr="00580D5F" w:rsidRDefault="00CA6B2C" w:rsidP="00CA6B2C">
      <w:pPr>
        <w:ind w:left="851"/>
        <w:rPr>
          <w:sz w:val="24"/>
          <w:szCs w:val="24"/>
        </w:rPr>
      </w:pPr>
      <w:r w:rsidRPr="00580D5F">
        <w:rPr>
          <w:sz w:val="24"/>
          <w:szCs w:val="24"/>
        </w:rPr>
        <w:t xml:space="preserve">I tilfælde af alvorlige ekstrapyramidale symptomer, bør </w:t>
      </w:r>
      <w:proofErr w:type="spellStart"/>
      <w:r w:rsidRPr="00580D5F">
        <w:rPr>
          <w:sz w:val="24"/>
          <w:szCs w:val="24"/>
        </w:rPr>
        <w:t>antikolinerge</w:t>
      </w:r>
      <w:proofErr w:type="spellEnd"/>
      <w:r w:rsidRPr="00580D5F">
        <w:rPr>
          <w:sz w:val="24"/>
          <w:szCs w:val="24"/>
        </w:rPr>
        <w:t xml:space="preserve"> stoffer administreres.</w:t>
      </w:r>
    </w:p>
    <w:p w:rsidR="00CA6B2C" w:rsidRPr="00580D5F" w:rsidRDefault="00CA6B2C" w:rsidP="00CA6B2C">
      <w:pPr>
        <w:ind w:left="851"/>
        <w:rPr>
          <w:sz w:val="24"/>
          <w:szCs w:val="24"/>
        </w:rPr>
      </w:pPr>
      <w:r w:rsidRPr="00580D5F">
        <w:rPr>
          <w:sz w:val="24"/>
          <w:szCs w:val="24"/>
        </w:rPr>
        <w:t>Patienter, hvor overdosering frygtes, skal EKG-monitoreres.</w:t>
      </w:r>
    </w:p>
    <w:p w:rsidR="00CA6B2C" w:rsidRPr="00580D5F" w:rsidRDefault="00CA6B2C"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4.10</w:t>
      </w:r>
      <w:r w:rsidRPr="00580D5F">
        <w:rPr>
          <w:b/>
          <w:sz w:val="24"/>
          <w:szCs w:val="24"/>
        </w:rPr>
        <w:tab/>
        <w:t>Udlevering</w:t>
      </w:r>
    </w:p>
    <w:p w:rsidR="00CA6B2C" w:rsidRPr="00580D5F" w:rsidRDefault="00CA6B2C" w:rsidP="00CA6B2C">
      <w:pPr>
        <w:ind w:left="851"/>
        <w:rPr>
          <w:sz w:val="24"/>
          <w:szCs w:val="24"/>
        </w:rPr>
      </w:pPr>
      <w:r w:rsidRPr="00580D5F">
        <w:rPr>
          <w:sz w:val="24"/>
          <w:szCs w:val="24"/>
        </w:rPr>
        <w:t>B</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sz w:val="24"/>
          <w:szCs w:val="24"/>
        </w:rPr>
      </w:pPr>
    </w:p>
    <w:p w:rsidR="00F3576E" w:rsidRPr="00C84483" w:rsidRDefault="00F3576E" w:rsidP="00F3576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3576E" w:rsidRPr="00C84483" w:rsidRDefault="00F3576E" w:rsidP="00F3576E">
      <w:pPr>
        <w:tabs>
          <w:tab w:val="left" w:pos="851"/>
        </w:tabs>
        <w:ind w:left="851"/>
        <w:rPr>
          <w:sz w:val="24"/>
          <w:szCs w:val="24"/>
        </w:rPr>
      </w:pPr>
    </w:p>
    <w:p w:rsidR="00F3576E" w:rsidRPr="00C84483" w:rsidRDefault="00F3576E" w:rsidP="00F3576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80D5F" w:rsidRPr="00580D5F" w:rsidRDefault="00580D5F" w:rsidP="00580D5F">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580D5F">
        <w:rPr>
          <w:sz w:val="24"/>
          <w:szCs w:val="24"/>
        </w:rPr>
        <w:t>Psykoleptika</w:t>
      </w:r>
      <w:proofErr w:type="spellEnd"/>
      <w:r w:rsidRPr="00580D5F">
        <w:rPr>
          <w:sz w:val="24"/>
          <w:szCs w:val="24"/>
        </w:rPr>
        <w:t>, antipsykotika, benzamid</w:t>
      </w:r>
      <w:r>
        <w:rPr>
          <w:sz w:val="24"/>
          <w:szCs w:val="24"/>
        </w:rPr>
        <w:t xml:space="preserve">, </w:t>
      </w:r>
      <w:r w:rsidRPr="00580D5F">
        <w:rPr>
          <w:sz w:val="24"/>
          <w:szCs w:val="24"/>
        </w:rPr>
        <w:t>ATC-kode: N05AL05.</w:t>
      </w:r>
    </w:p>
    <w:p w:rsidR="00580D5F" w:rsidRDefault="00580D5F" w:rsidP="00CA6B2C">
      <w:pPr>
        <w:ind w:left="851"/>
        <w:rPr>
          <w:sz w:val="24"/>
          <w:szCs w:val="24"/>
        </w:rPr>
      </w:pP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binder selektivt til humane dopamin-D</w:t>
      </w:r>
      <w:r w:rsidRPr="00580D5F">
        <w:rPr>
          <w:sz w:val="24"/>
          <w:szCs w:val="24"/>
          <w:vertAlign w:val="subscript"/>
        </w:rPr>
        <w:t>2</w:t>
      </w:r>
      <w:r w:rsidRPr="00580D5F">
        <w:rPr>
          <w:sz w:val="24"/>
          <w:szCs w:val="24"/>
        </w:rPr>
        <w:t>/D</w:t>
      </w:r>
      <w:r w:rsidRPr="00580D5F">
        <w:rPr>
          <w:sz w:val="24"/>
          <w:szCs w:val="24"/>
          <w:vertAlign w:val="subscript"/>
        </w:rPr>
        <w:t>3</w:t>
      </w:r>
      <w:r w:rsidRPr="00580D5F">
        <w:rPr>
          <w:sz w:val="24"/>
          <w:szCs w:val="24"/>
        </w:rPr>
        <w:t xml:space="preserve"> receptor subtyper, hvor molekylet har høj affinitet, hvorimod det ikke har affinitet for D</w:t>
      </w:r>
      <w:r w:rsidRPr="00580D5F">
        <w:rPr>
          <w:sz w:val="24"/>
          <w:szCs w:val="24"/>
          <w:vertAlign w:val="subscript"/>
        </w:rPr>
        <w:t>1</w:t>
      </w:r>
      <w:r w:rsidRPr="00580D5F">
        <w:rPr>
          <w:sz w:val="24"/>
          <w:szCs w:val="24"/>
        </w:rPr>
        <w:t>, D</w:t>
      </w:r>
      <w:r w:rsidRPr="00580D5F">
        <w:rPr>
          <w:sz w:val="24"/>
          <w:szCs w:val="24"/>
          <w:vertAlign w:val="subscript"/>
        </w:rPr>
        <w:t>4</w:t>
      </w:r>
      <w:r w:rsidRPr="00580D5F">
        <w:rPr>
          <w:sz w:val="24"/>
          <w:szCs w:val="24"/>
        </w:rPr>
        <w:t xml:space="preserve"> og D</w:t>
      </w:r>
      <w:r w:rsidRPr="00580D5F">
        <w:rPr>
          <w:sz w:val="24"/>
          <w:szCs w:val="24"/>
          <w:vertAlign w:val="subscript"/>
        </w:rPr>
        <w:t>5</w:t>
      </w:r>
      <w:r w:rsidRPr="00580D5F">
        <w:rPr>
          <w:sz w:val="24"/>
          <w:szCs w:val="24"/>
        </w:rPr>
        <w:t xml:space="preserve"> receptor-subtyper.</w:t>
      </w:r>
    </w:p>
    <w:p w:rsidR="00CA6B2C" w:rsidRPr="00580D5F" w:rsidRDefault="00CA6B2C" w:rsidP="00CA6B2C">
      <w:pPr>
        <w:ind w:left="851"/>
        <w:rPr>
          <w:sz w:val="24"/>
          <w:szCs w:val="24"/>
        </w:rPr>
      </w:pPr>
    </w:p>
    <w:p w:rsidR="00CA6B2C" w:rsidRPr="00580D5F" w:rsidRDefault="00CA6B2C" w:rsidP="00CA6B2C">
      <w:pPr>
        <w:ind w:left="851"/>
        <w:rPr>
          <w:sz w:val="24"/>
          <w:szCs w:val="24"/>
        </w:rPr>
      </w:pPr>
      <w:r w:rsidRPr="00580D5F">
        <w:rPr>
          <w:sz w:val="24"/>
          <w:szCs w:val="24"/>
        </w:rPr>
        <w:t xml:space="preserve">Ulig klassiske og atypiske antipsykotika har </w:t>
      </w:r>
      <w:proofErr w:type="spellStart"/>
      <w:r w:rsidRPr="00580D5F">
        <w:rPr>
          <w:sz w:val="24"/>
          <w:szCs w:val="24"/>
        </w:rPr>
        <w:t>amisulprid</w:t>
      </w:r>
      <w:proofErr w:type="spellEnd"/>
      <w:r w:rsidRPr="00580D5F">
        <w:rPr>
          <w:sz w:val="24"/>
          <w:szCs w:val="24"/>
        </w:rPr>
        <w:t xml:space="preserve"> ingen affinitet for serotonin, </w:t>
      </w:r>
      <w:proofErr w:type="spellStart"/>
      <w:r w:rsidRPr="00580D5F">
        <w:rPr>
          <w:sz w:val="24"/>
          <w:szCs w:val="24"/>
        </w:rPr>
        <w:t>adrenerge</w:t>
      </w:r>
      <w:proofErr w:type="spellEnd"/>
      <w:r w:rsidRPr="00580D5F">
        <w:rPr>
          <w:sz w:val="24"/>
          <w:szCs w:val="24"/>
        </w:rPr>
        <w:t>, histamin-H</w:t>
      </w:r>
      <w:r w:rsidRPr="00580D5F">
        <w:rPr>
          <w:sz w:val="24"/>
          <w:szCs w:val="24"/>
          <w:vertAlign w:val="subscript"/>
        </w:rPr>
        <w:t>1</w:t>
      </w:r>
      <w:r w:rsidRPr="00580D5F">
        <w:rPr>
          <w:sz w:val="24"/>
          <w:szCs w:val="24"/>
        </w:rPr>
        <w:t xml:space="preserve"> og </w:t>
      </w:r>
      <w:proofErr w:type="spellStart"/>
      <w:r w:rsidRPr="00580D5F">
        <w:rPr>
          <w:sz w:val="24"/>
          <w:szCs w:val="24"/>
        </w:rPr>
        <w:t>kolinerge</w:t>
      </w:r>
      <w:proofErr w:type="spellEnd"/>
      <w:r w:rsidRPr="00580D5F">
        <w:rPr>
          <w:sz w:val="24"/>
          <w:szCs w:val="24"/>
        </w:rPr>
        <w:t xml:space="preserve"> receptorer. Derudover binder </w:t>
      </w:r>
      <w:proofErr w:type="spellStart"/>
      <w:r w:rsidRPr="00580D5F">
        <w:rPr>
          <w:sz w:val="24"/>
          <w:szCs w:val="24"/>
        </w:rPr>
        <w:t>amisulprid</w:t>
      </w:r>
      <w:proofErr w:type="spellEnd"/>
      <w:r w:rsidRPr="00580D5F">
        <w:rPr>
          <w:sz w:val="24"/>
          <w:szCs w:val="24"/>
        </w:rPr>
        <w:t xml:space="preserve"> ikke til sigma bindingssteder.</w:t>
      </w:r>
    </w:p>
    <w:p w:rsidR="00CA6B2C" w:rsidRPr="00580D5F" w:rsidRDefault="00CA6B2C" w:rsidP="00CA6B2C">
      <w:pPr>
        <w:ind w:left="851"/>
        <w:rPr>
          <w:sz w:val="24"/>
          <w:szCs w:val="24"/>
        </w:rPr>
      </w:pPr>
      <w:r w:rsidRPr="00580D5F">
        <w:rPr>
          <w:sz w:val="24"/>
          <w:szCs w:val="24"/>
        </w:rPr>
        <w:t xml:space="preserve">I dyreforsøg med administration af høje doser blokerer </w:t>
      </w:r>
      <w:proofErr w:type="spellStart"/>
      <w:r w:rsidRPr="00580D5F">
        <w:rPr>
          <w:sz w:val="24"/>
          <w:szCs w:val="24"/>
        </w:rPr>
        <w:t>amisulprid</w:t>
      </w:r>
      <w:proofErr w:type="spellEnd"/>
      <w:r w:rsidRPr="00580D5F">
        <w:rPr>
          <w:sz w:val="24"/>
          <w:szCs w:val="24"/>
        </w:rPr>
        <w:t xml:space="preserve"> fortrinsvist de post-</w:t>
      </w:r>
      <w:proofErr w:type="spellStart"/>
      <w:r w:rsidRPr="00580D5F">
        <w:rPr>
          <w:sz w:val="24"/>
          <w:szCs w:val="24"/>
        </w:rPr>
        <w:t>synaptiske</w:t>
      </w:r>
      <w:proofErr w:type="spellEnd"/>
      <w:r w:rsidRPr="00580D5F">
        <w:rPr>
          <w:sz w:val="24"/>
          <w:szCs w:val="24"/>
        </w:rPr>
        <w:t xml:space="preserve"> D</w:t>
      </w:r>
      <w:r w:rsidRPr="00580D5F">
        <w:rPr>
          <w:sz w:val="24"/>
          <w:szCs w:val="24"/>
          <w:vertAlign w:val="subscript"/>
        </w:rPr>
        <w:t>2</w:t>
      </w:r>
      <w:r w:rsidRPr="00580D5F">
        <w:rPr>
          <w:sz w:val="24"/>
          <w:szCs w:val="24"/>
        </w:rPr>
        <w:t xml:space="preserve"> receptorer lokaliseret i det limbiske system frem for receptorer lokaliseret i </w:t>
      </w:r>
      <w:proofErr w:type="spellStart"/>
      <w:r w:rsidRPr="00580D5F">
        <w:rPr>
          <w:sz w:val="24"/>
          <w:szCs w:val="24"/>
        </w:rPr>
        <w:t>striatum</w:t>
      </w:r>
      <w:proofErr w:type="spellEnd"/>
      <w:r w:rsidRPr="00580D5F">
        <w:rPr>
          <w:sz w:val="24"/>
          <w:szCs w:val="24"/>
        </w:rPr>
        <w:t xml:space="preserve">. Ulig klassiske antipsykotika inducerer </w:t>
      </w:r>
      <w:proofErr w:type="spellStart"/>
      <w:r w:rsidRPr="00580D5F">
        <w:rPr>
          <w:sz w:val="24"/>
          <w:szCs w:val="24"/>
        </w:rPr>
        <w:t>amisulprid</w:t>
      </w:r>
      <w:proofErr w:type="spellEnd"/>
      <w:r w:rsidRPr="00580D5F">
        <w:rPr>
          <w:sz w:val="24"/>
          <w:szCs w:val="24"/>
        </w:rPr>
        <w:t xml:space="preserve"> ikke katalepsi, og D</w:t>
      </w:r>
      <w:r w:rsidRPr="00580D5F">
        <w:rPr>
          <w:sz w:val="24"/>
          <w:szCs w:val="24"/>
          <w:vertAlign w:val="subscript"/>
        </w:rPr>
        <w:t>2</w:t>
      </w:r>
      <w:r w:rsidRPr="00580D5F">
        <w:rPr>
          <w:sz w:val="24"/>
          <w:szCs w:val="24"/>
        </w:rPr>
        <w:t>-receptor- hypersensitivitet udvikles ikke efter gentagen behandling.</w:t>
      </w:r>
    </w:p>
    <w:p w:rsidR="00CA6B2C" w:rsidRPr="00580D5F" w:rsidRDefault="00CA6B2C" w:rsidP="00CA6B2C">
      <w:pPr>
        <w:ind w:left="851"/>
        <w:rPr>
          <w:sz w:val="24"/>
          <w:szCs w:val="24"/>
        </w:rPr>
      </w:pPr>
      <w:r w:rsidRPr="00580D5F">
        <w:rPr>
          <w:sz w:val="24"/>
          <w:szCs w:val="24"/>
        </w:rPr>
        <w:t xml:space="preserve">Ved lave doser blokerer </w:t>
      </w:r>
      <w:proofErr w:type="spellStart"/>
      <w:r w:rsidRPr="00580D5F">
        <w:rPr>
          <w:sz w:val="24"/>
          <w:szCs w:val="24"/>
        </w:rPr>
        <w:t>amisulprid</w:t>
      </w:r>
      <w:proofErr w:type="spellEnd"/>
      <w:r w:rsidRPr="00580D5F">
        <w:rPr>
          <w:sz w:val="24"/>
          <w:szCs w:val="24"/>
        </w:rPr>
        <w:t xml:space="preserve"> fortrinsvis præ-</w:t>
      </w:r>
      <w:proofErr w:type="spellStart"/>
      <w:r w:rsidRPr="00580D5F">
        <w:rPr>
          <w:sz w:val="24"/>
          <w:szCs w:val="24"/>
        </w:rPr>
        <w:t>synaptiske</w:t>
      </w:r>
      <w:proofErr w:type="spellEnd"/>
      <w:r w:rsidRPr="00580D5F">
        <w:rPr>
          <w:sz w:val="24"/>
          <w:szCs w:val="24"/>
        </w:rPr>
        <w:t xml:space="preserve"> D</w:t>
      </w:r>
      <w:r w:rsidRPr="00580D5F">
        <w:rPr>
          <w:sz w:val="24"/>
          <w:szCs w:val="24"/>
          <w:vertAlign w:val="subscript"/>
        </w:rPr>
        <w:t>2</w:t>
      </w:r>
      <w:r w:rsidRPr="00580D5F">
        <w:rPr>
          <w:sz w:val="24"/>
          <w:szCs w:val="24"/>
        </w:rPr>
        <w:t>/D</w:t>
      </w:r>
      <w:r w:rsidRPr="00580D5F">
        <w:rPr>
          <w:sz w:val="24"/>
          <w:szCs w:val="24"/>
          <w:vertAlign w:val="subscript"/>
        </w:rPr>
        <w:t>3</w:t>
      </w:r>
      <w:r w:rsidRPr="00580D5F">
        <w:rPr>
          <w:sz w:val="24"/>
          <w:szCs w:val="24"/>
        </w:rPr>
        <w:t xml:space="preserve"> receptorer, medførende en dopaminfrigørelse, som er ansvarlig for stoffets </w:t>
      </w:r>
      <w:proofErr w:type="spellStart"/>
      <w:r w:rsidRPr="00580D5F">
        <w:rPr>
          <w:sz w:val="24"/>
          <w:szCs w:val="24"/>
        </w:rPr>
        <w:t>disinhiberende</w:t>
      </w:r>
      <w:proofErr w:type="spellEnd"/>
      <w:r w:rsidRPr="00580D5F">
        <w:rPr>
          <w:sz w:val="24"/>
          <w:szCs w:val="24"/>
        </w:rPr>
        <w:t xml:space="preserve"> virkninger.</w:t>
      </w:r>
    </w:p>
    <w:p w:rsidR="00CA6B2C" w:rsidRPr="00580D5F" w:rsidRDefault="00CA6B2C" w:rsidP="00CA6B2C">
      <w:pPr>
        <w:ind w:left="851"/>
        <w:rPr>
          <w:sz w:val="24"/>
          <w:szCs w:val="24"/>
        </w:rPr>
      </w:pPr>
    </w:p>
    <w:p w:rsidR="00CA6B2C" w:rsidRPr="00580D5F" w:rsidRDefault="00CA6B2C" w:rsidP="00CA6B2C">
      <w:pPr>
        <w:ind w:left="851"/>
        <w:rPr>
          <w:sz w:val="24"/>
          <w:szCs w:val="24"/>
        </w:rPr>
      </w:pPr>
      <w:r w:rsidRPr="00580D5F">
        <w:rPr>
          <w:sz w:val="24"/>
          <w:szCs w:val="24"/>
        </w:rPr>
        <w:t xml:space="preserve">Ovennævnte atypiske farmakologiske profil er måske også forklaringen på </w:t>
      </w:r>
      <w:proofErr w:type="spellStart"/>
      <w:r w:rsidRPr="00580D5F">
        <w:rPr>
          <w:sz w:val="24"/>
          <w:szCs w:val="24"/>
        </w:rPr>
        <w:t>amisulprids</w:t>
      </w:r>
      <w:proofErr w:type="spellEnd"/>
      <w:r w:rsidRPr="00580D5F">
        <w:rPr>
          <w:sz w:val="24"/>
          <w:szCs w:val="24"/>
        </w:rPr>
        <w:t xml:space="preserve"> antipsykotiske effekt ved høje doser (via post-</w:t>
      </w:r>
      <w:proofErr w:type="spellStart"/>
      <w:r w:rsidRPr="00580D5F">
        <w:rPr>
          <w:sz w:val="24"/>
          <w:szCs w:val="24"/>
        </w:rPr>
        <w:t>synaptisk</w:t>
      </w:r>
      <w:proofErr w:type="spellEnd"/>
      <w:r w:rsidRPr="00580D5F">
        <w:rPr>
          <w:sz w:val="24"/>
          <w:szCs w:val="24"/>
        </w:rPr>
        <w:t xml:space="preserve"> dopamin receptor blokering) og dets effekt på negative symptomer ved lavere doser (via præ-</w:t>
      </w:r>
      <w:proofErr w:type="spellStart"/>
      <w:r w:rsidRPr="00580D5F">
        <w:rPr>
          <w:sz w:val="24"/>
          <w:szCs w:val="24"/>
        </w:rPr>
        <w:t>synaptisk</w:t>
      </w:r>
      <w:proofErr w:type="spellEnd"/>
      <w:r w:rsidRPr="00580D5F">
        <w:rPr>
          <w:sz w:val="24"/>
          <w:szCs w:val="24"/>
        </w:rPr>
        <w:t xml:space="preserve"> dopamin receptor blokering).</w:t>
      </w:r>
    </w:p>
    <w:p w:rsidR="009B6BFA" w:rsidRDefault="00CD3F96" w:rsidP="009B6BFA">
      <w:pPr>
        <w:ind w:left="851"/>
        <w:rPr>
          <w:sz w:val="24"/>
          <w:szCs w:val="24"/>
        </w:rPr>
      </w:pPr>
      <w:r w:rsidRPr="00580D5F">
        <w:rPr>
          <w:sz w:val="24"/>
          <w:szCs w:val="24"/>
        </w:rPr>
        <w:t xml:space="preserve">Desuden kan </w:t>
      </w:r>
      <w:proofErr w:type="spellStart"/>
      <w:r w:rsidRPr="00580D5F">
        <w:rPr>
          <w:sz w:val="24"/>
          <w:szCs w:val="24"/>
        </w:rPr>
        <w:t>amisulprids</w:t>
      </w:r>
      <w:proofErr w:type="spellEnd"/>
      <w:r w:rsidRPr="00580D5F">
        <w:rPr>
          <w:sz w:val="24"/>
          <w:szCs w:val="24"/>
        </w:rPr>
        <w:t xml:space="preserve"> nedsatte tendens til at fremkalde ekstrapyramidale symptomer sandsynligvis tilskrives dets dominerende virkning i det limbiske system.</w:t>
      </w:r>
    </w:p>
    <w:p w:rsidR="009B6BFA" w:rsidRPr="00580D5F" w:rsidRDefault="009B6BFA"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5.2</w:t>
      </w:r>
      <w:r w:rsidRPr="00580D5F">
        <w:rPr>
          <w:b/>
          <w:sz w:val="24"/>
          <w:szCs w:val="24"/>
        </w:rPr>
        <w:tab/>
      </w:r>
      <w:proofErr w:type="spellStart"/>
      <w:r w:rsidRPr="00580D5F">
        <w:rPr>
          <w:b/>
          <w:sz w:val="24"/>
          <w:szCs w:val="24"/>
        </w:rPr>
        <w:t>Farmakokinetiske</w:t>
      </w:r>
      <w:proofErr w:type="spellEnd"/>
      <w:r w:rsidRPr="00580D5F">
        <w:rPr>
          <w:b/>
          <w:sz w:val="24"/>
          <w:szCs w:val="24"/>
        </w:rPr>
        <w:t xml:space="preserve"> egenskaber</w:t>
      </w:r>
    </w:p>
    <w:p w:rsidR="00CA6B2C" w:rsidRPr="00580D5F" w:rsidRDefault="00CA6B2C" w:rsidP="00CA6B2C">
      <w:pPr>
        <w:ind w:left="851"/>
        <w:rPr>
          <w:sz w:val="24"/>
          <w:szCs w:val="24"/>
        </w:rPr>
      </w:pPr>
      <w:r w:rsidRPr="00580D5F">
        <w:rPr>
          <w:sz w:val="24"/>
          <w:szCs w:val="24"/>
        </w:rPr>
        <w:t xml:space="preserve">Hos mennesket viser </w:t>
      </w:r>
      <w:proofErr w:type="spellStart"/>
      <w:r w:rsidRPr="00580D5F">
        <w:rPr>
          <w:sz w:val="24"/>
          <w:szCs w:val="24"/>
        </w:rPr>
        <w:t>amisulprid</w:t>
      </w:r>
      <w:proofErr w:type="spellEnd"/>
      <w:r w:rsidRPr="00580D5F">
        <w:rPr>
          <w:sz w:val="24"/>
          <w:szCs w:val="24"/>
        </w:rPr>
        <w:t xml:space="preserve"> to absorptions </w:t>
      </w:r>
      <w:r w:rsidR="00580D5F" w:rsidRPr="00580D5F">
        <w:rPr>
          <w:sz w:val="24"/>
          <w:szCs w:val="24"/>
        </w:rPr>
        <w:t>"</w:t>
      </w:r>
      <w:proofErr w:type="spellStart"/>
      <w:r w:rsidRPr="00580D5F">
        <w:rPr>
          <w:sz w:val="24"/>
          <w:szCs w:val="24"/>
        </w:rPr>
        <w:t>peaks</w:t>
      </w:r>
      <w:proofErr w:type="spellEnd"/>
      <w:r w:rsidR="00580D5F" w:rsidRPr="00580D5F">
        <w:rPr>
          <w:sz w:val="24"/>
          <w:szCs w:val="24"/>
        </w:rPr>
        <w:t>"</w:t>
      </w:r>
      <w:r w:rsidRPr="00580D5F">
        <w:rPr>
          <w:sz w:val="24"/>
          <w:szCs w:val="24"/>
        </w:rPr>
        <w:t xml:space="preserve">: Et der nås hurtigt, en time efter dosisadministration og et andet peak mellem 3 og 4 timer efter administration. De </w:t>
      </w:r>
      <w:r w:rsidRPr="00580D5F">
        <w:rPr>
          <w:sz w:val="24"/>
          <w:szCs w:val="24"/>
        </w:rPr>
        <w:lastRenderedPageBreak/>
        <w:t xml:space="preserve">tilhørende plasmakoncentrationer er målt til 39 ± 3 henholdsvis 54 ± 4 </w:t>
      </w:r>
      <w:proofErr w:type="spellStart"/>
      <w:r w:rsidRPr="00580D5F">
        <w:rPr>
          <w:sz w:val="24"/>
          <w:szCs w:val="24"/>
        </w:rPr>
        <w:t>ng</w:t>
      </w:r>
      <w:proofErr w:type="spellEnd"/>
      <w:r w:rsidRPr="00580D5F">
        <w:rPr>
          <w:sz w:val="24"/>
          <w:szCs w:val="24"/>
        </w:rPr>
        <w:t>/ml efter en 50</w:t>
      </w:r>
      <w:r w:rsidR="00350B7F">
        <w:rPr>
          <w:sz w:val="24"/>
          <w:szCs w:val="24"/>
        </w:rPr>
        <w:t> </w:t>
      </w:r>
      <w:r w:rsidRPr="00580D5F">
        <w:rPr>
          <w:sz w:val="24"/>
          <w:szCs w:val="24"/>
        </w:rPr>
        <w:t>mg dosis.</w:t>
      </w:r>
    </w:p>
    <w:p w:rsidR="00CA6B2C" w:rsidRPr="00580D5F" w:rsidRDefault="00CA6B2C" w:rsidP="00CA6B2C">
      <w:pPr>
        <w:ind w:left="851"/>
        <w:rPr>
          <w:sz w:val="24"/>
          <w:szCs w:val="24"/>
        </w:rPr>
      </w:pPr>
      <w:r w:rsidRPr="00580D5F">
        <w:rPr>
          <w:sz w:val="24"/>
          <w:szCs w:val="24"/>
        </w:rPr>
        <w:t>Fordelingsvolumen er 5,8 l/kg. Idet plasmaprotein-bindingen er lav (16 %) er interaktion med andre lægemidler usandsynlig.</w:t>
      </w:r>
    </w:p>
    <w:p w:rsidR="00CA6B2C" w:rsidRPr="00580D5F" w:rsidRDefault="00CA6B2C" w:rsidP="00CA6B2C">
      <w:pPr>
        <w:ind w:left="851"/>
        <w:rPr>
          <w:sz w:val="24"/>
          <w:szCs w:val="24"/>
        </w:rPr>
      </w:pPr>
      <w:r w:rsidRPr="00580D5F">
        <w:rPr>
          <w:sz w:val="24"/>
          <w:szCs w:val="24"/>
        </w:rPr>
        <w:t>Den absolutte biotilgæng</w:t>
      </w:r>
      <w:r w:rsidR="00DD30A9">
        <w:rPr>
          <w:sz w:val="24"/>
          <w:szCs w:val="24"/>
        </w:rPr>
        <w:t>e</w:t>
      </w:r>
      <w:r w:rsidRPr="00580D5F">
        <w:rPr>
          <w:sz w:val="24"/>
          <w:szCs w:val="24"/>
        </w:rPr>
        <w:t>lighed er 48 %.</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w:t>
      </w:r>
      <w:proofErr w:type="spellStart"/>
      <w:r w:rsidRPr="00580D5F">
        <w:rPr>
          <w:sz w:val="24"/>
          <w:szCs w:val="24"/>
        </w:rPr>
        <w:t>metaboliseres</w:t>
      </w:r>
      <w:proofErr w:type="spellEnd"/>
      <w:r w:rsidRPr="00580D5F">
        <w:rPr>
          <w:sz w:val="24"/>
          <w:szCs w:val="24"/>
        </w:rPr>
        <w:t xml:space="preserve"> i ringe grad: 2 inaktive metabolitter, udgørende ca. 4 % af dosis, er identificeret. </w:t>
      </w:r>
      <w:proofErr w:type="spellStart"/>
      <w:r w:rsidRPr="00580D5F">
        <w:rPr>
          <w:sz w:val="24"/>
          <w:szCs w:val="24"/>
        </w:rPr>
        <w:t>Amisulprid</w:t>
      </w:r>
      <w:proofErr w:type="spellEnd"/>
      <w:r w:rsidRPr="00580D5F">
        <w:rPr>
          <w:sz w:val="24"/>
          <w:szCs w:val="24"/>
        </w:rPr>
        <w:t xml:space="preserve"> akkumuleres ikke og dets farmakokinetik forbliver uforandret efter administration af gentagne doser. Eliminerings-halveringstiden for </w:t>
      </w:r>
      <w:proofErr w:type="spellStart"/>
      <w:r w:rsidRPr="00580D5F">
        <w:rPr>
          <w:sz w:val="24"/>
          <w:szCs w:val="24"/>
        </w:rPr>
        <w:t>amisulprid</w:t>
      </w:r>
      <w:proofErr w:type="spellEnd"/>
      <w:r w:rsidRPr="00580D5F">
        <w:rPr>
          <w:sz w:val="24"/>
          <w:szCs w:val="24"/>
        </w:rPr>
        <w:t xml:space="preserve"> er ca. 12 timer efter oral dosis.</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udskilles uforandret i urinen. 50 % af en intravenøs dosis udskilles via urinen, af hvilken 90 % udskilles i løbet af de første 24 timer. </w:t>
      </w:r>
      <w:proofErr w:type="spellStart"/>
      <w:r w:rsidRPr="00580D5F">
        <w:rPr>
          <w:sz w:val="24"/>
          <w:szCs w:val="24"/>
        </w:rPr>
        <w:t>Renal</w:t>
      </w:r>
      <w:proofErr w:type="spellEnd"/>
      <w:r w:rsidRPr="00580D5F">
        <w:rPr>
          <w:sz w:val="24"/>
          <w:szCs w:val="24"/>
        </w:rPr>
        <w:t xml:space="preserve"> </w:t>
      </w:r>
      <w:proofErr w:type="spellStart"/>
      <w:r w:rsidRPr="00580D5F">
        <w:rPr>
          <w:sz w:val="24"/>
          <w:szCs w:val="24"/>
        </w:rPr>
        <w:t>clearance</w:t>
      </w:r>
      <w:proofErr w:type="spellEnd"/>
      <w:r w:rsidRPr="00580D5F">
        <w:rPr>
          <w:sz w:val="24"/>
          <w:szCs w:val="24"/>
        </w:rPr>
        <w:t xml:space="preserve"> er i størrelses</w:t>
      </w:r>
      <w:r w:rsidRPr="00580D5F">
        <w:rPr>
          <w:sz w:val="24"/>
          <w:szCs w:val="24"/>
        </w:rPr>
        <w:softHyphen/>
        <w:t>ordenen 20 l/t eller 330 ml/min.</w:t>
      </w:r>
    </w:p>
    <w:p w:rsidR="00CA6B2C" w:rsidRPr="00580D5F" w:rsidRDefault="00CA6B2C" w:rsidP="00CA6B2C">
      <w:pPr>
        <w:ind w:left="851"/>
        <w:rPr>
          <w:sz w:val="24"/>
          <w:szCs w:val="24"/>
        </w:rPr>
      </w:pPr>
      <w:r w:rsidRPr="00580D5F">
        <w:rPr>
          <w:sz w:val="24"/>
          <w:szCs w:val="24"/>
        </w:rPr>
        <w:t xml:space="preserve">Den kinetiske profil af </w:t>
      </w:r>
      <w:proofErr w:type="spellStart"/>
      <w:r w:rsidRPr="00580D5F">
        <w:rPr>
          <w:sz w:val="24"/>
          <w:szCs w:val="24"/>
        </w:rPr>
        <w:t>amisulprid</w:t>
      </w:r>
      <w:proofErr w:type="spellEnd"/>
      <w:r w:rsidRPr="00580D5F">
        <w:rPr>
          <w:sz w:val="24"/>
          <w:szCs w:val="24"/>
        </w:rPr>
        <w:t xml:space="preserve"> påvirkes ikke af fødeindtag.</w:t>
      </w:r>
    </w:p>
    <w:p w:rsidR="00CA6B2C" w:rsidRPr="00580D5F" w:rsidRDefault="00CA6B2C" w:rsidP="008D01CB">
      <w:pPr>
        <w:ind w:left="851"/>
        <w:rPr>
          <w:sz w:val="24"/>
          <w:szCs w:val="24"/>
        </w:rPr>
      </w:pPr>
      <w:r w:rsidRPr="00580D5F">
        <w:rPr>
          <w:sz w:val="24"/>
          <w:szCs w:val="24"/>
        </w:rPr>
        <w:t xml:space="preserve">Kulhydrat-rige måltider (med mindst 68 % vandindhold) nedsætter AUC, </w:t>
      </w:r>
      <w:proofErr w:type="spellStart"/>
      <w:r w:rsidRPr="00580D5F">
        <w:rPr>
          <w:sz w:val="24"/>
          <w:szCs w:val="24"/>
        </w:rPr>
        <w:t>T</w:t>
      </w:r>
      <w:r w:rsidRPr="00580D5F">
        <w:rPr>
          <w:sz w:val="24"/>
          <w:szCs w:val="24"/>
          <w:vertAlign w:val="subscript"/>
        </w:rPr>
        <w:t>max</w:t>
      </w:r>
      <w:proofErr w:type="spellEnd"/>
      <w:r w:rsidRPr="00580D5F">
        <w:rPr>
          <w:sz w:val="24"/>
          <w:szCs w:val="24"/>
        </w:rPr>
        <w:t xml:space="preserve"> og </w:t>
      </w:r>
      <w:proofErr w:type="spellStart"/>
      <w:r w:rsidRPr="00580D5F">
        <w:rPr>
          <w:sz w:val="24"/>
          <w:szCs w:val="24"/>
        </w:rPr>
        <w:t>C</w:t>
      </w:r>
      <w:r w:rsidRPr="00580D5F">
        <w:rPr>
          <w:sz w:val="24"/>
          <w:szCs w:val="24"/>
          <w:vertAlign w:val="subscript"/>
        </w:rPr>
        <w:t>max</w:t>
      </w:r>
      <w:proofErr w:type="spellEnd"/>
      <w:r w:rsidRPr="00580D5F">
        <w:rPr>
          <w:sz w:val="24"/>
          <w:szCs w:val="24"/>
        </w:rPr>
        <w:t xml:space="preserve"> for </w:t>
      </w:r>
      <w:proofErr w:type="spellStart"/>
      <w:r w:rsidRPr="00580D5F">
        <w:rPr>
          <w:sz w:val="24"/>
          <w:szCs w:val="24"/>
        </w:rPr>
        <w:t>amisulprid</w:t>
      </w:r>
      <w:proofErr w:type="spellEnd"/>
      <w:r w:rsidRPr="00580D5F">
        <w:rPr>
          <w:sz w:val="24"/>
          <w:szCs w:val="24"/>
        </w:rPr>
        <w:t xml:space="preserve"> signifikant. Disse effekter ses ikke efter måltider med højt fedtindhold. Den kliniske betydning af disse fund kendes ikke.</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Leverinsufficiens:</w:t>
      </w:r>
    </w:p>
    <w:p w:rsidR="00CA6B2C" w:rsidRPr="00580D5F" w:rsidRDefault="00CA6B2C" w:rsidP="00CA6B2C">
      <w:pPr>
        <w:ind w:left="851"/>
        <w:rPr>
          <w:sz w:val="24"/>
          <w:szCs w:val="24"/>
        </w:rPr>
      </w:pPr>
      <w:r w:rsidRPr="00580D5F">
        <w:rPr>
          <w:sz w:val="24"/>
          <w:szCs w:val="24"/>
        </w:rPr>
        <w:t xml:space="preserve">Da stoffet </w:t>
      </w:r>
      <w:proofErr w:type="spellStart"/>
      <w:r w:rsidRPr="00580D5F">
        <w:rPr>
          <w:sz w:val="24"/>
          <w:szCs w:val="24"/>
        </w:rPr>
        <w:t>metaboliseres</w:t>
      </w:r>
      <w:proofErr w:type="spellEnd"/>
      <w:r w:rsidRPr="00580D5F">
        <w:rPr>
          <w:sz w:val="24"/>
          <w:szCs w:val="24"/>
        </w:rPr>
        <w:t xml:space="preserve"> i ringe omfang burde en dosisreduktion ikke være nødvendig for patienter med leverinsufficiens.</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Nyreinsufficiens:</w:t>
      </w:r>
    </w:p>
    <w:p w:rsidR="00CA6B2C" w:rsidRPr="00580D5F" w:rsidRDefault="00CA6B2C" w:rsidP="00CA6B2C">
      <w:pPr>
        <w:ind w:left="851"/>
        <w:rPr>
          <w:sz w:val="24"/>
          <w:szCs w:val="24"/>
        </w:rPr>
      </w:pPr>
      <w:r w:rsidRPr="00580D5F">
        <w:rPr>
          <w:sz w:val="24"/>
          <w:szCs w:val="24"/>
        </w:rPr>
        <w:t xml:space="preserve">Eliminerings-halveringstiden er uændret hos patienter med nyreinsufficiens, medens den systemiske </w:t>
      </w:r>
      <w:proofErr w:type="spellStart"/>
      <w:r w:rsidRPr="00580D5F">
        <w:rPr>
          <w:sz w:val="24"/>
          <w:szCs w:val="24"/>
        </w:rPr>
        <w:t>clearance</w:t>
      </w:r>
      <w:proofErr w:type="spellEnd"/>
      <w:r w:rsidRPr="00580D5F">
        <w:rPr>
          <w:sz w:val="24"/>
          <w:szCs w:val="24"/>
        </w:rPr>
        <w:t xml:space="preserve"> reduceres med en faktor 2,5 til 3. AUC for </w:t>
      </w:r>
      <w:proofErr w:type="spellStart"/>
      <w:r w:rsidRPr="00580D5F">
        <w:rPr>
          <w:sz w:val="24"/>
          <w:szCs w:val="24"/>
        </w:rPr>
        <w:t>amisulprid</w:t>
      </w:r>
      <w:proofErr w:type="spellEnd"/>
      <w:r w:rsidRPr="00580D5F">
        <w:rPr>
          <w:sz w:val="24"/>
          <w:szCs w:val="24"/>
        </w:rPr>
        <w:t xml:space="preserve"> øges til det dobbelte ved mild nyreinsufficiens og ved moderat nyreinsufficiens til det </w:t>
      </w:r>
      <w:proofErr w:type="spellStart"/>
      <w:r w:rsidRPr="00580D5F">
        <w:rPr>
          <w:sz w:val="24"/>
          <w:szCs w:val="24"/>
        </w:rPr>
        <w:t>ti-dobbelte</w:t>
      </w:r>
      <w:proofErr w:type="spellEnd"/>
      <w:r w:rsidRPr="00580D5F">
        <w:rPr>
          <w:sz w:val="24"/>
          <w:szCs w:val="24"/>
        </w:rPr>
        <w:t xml:space="preserve"> (se pkt. 4.2). Erfaring er dog begrænset, og der findes ikke undersøgelser, hvor doser over 50 mg er administreret til denne patientkategori.</w:t>
      </w:r>
    </w:p>
    <w:p w:rsidR="00CA6B2C" w:rsidRPr="00580D5F" w:rsidRDefault="00CA6B2C" w:rsidP="00CA6B2C">
      <w:pPr>
        <w:ind w:left="851"/>
        <w:rPr>
          <w:sz w:val="24"/>
          <w:szCs w:val="24"/>
        </w:rPr>
      </w:pPr>
      <w:proofErr w:type="spellStart"/>
      <w:r w:rsidRPr="00580D5F">
        <w:rPr>
          <w:sz w:val="24"/>
          <w:szCs w:val="24"/>
        </w:rPr>
        <w:t>Amisulprid</w:t>
      </w:r>
      <w:proofErr w:type="spellEnd"/>
      <w:r w:rsidRPr="00580D5F">
        <w:rPr>
          <w:sz w:val="24"/>
          <w:szCs w:val="24"/>
        </w:rPr>
        <w:t xml:space="preserve"> er meget ringe </w:t>
      </w:r>
      <w:proofErr w:type="spellStart"/>
      <w:r w:rsidRPr="00580D5F">
        <w:rPr>
          <w:sz w:val="24"/>
          <w:szCs w:val="24"/>
        </w:rPr>
        <w:t>dialyserbart</w:t>
      </w:r>
      <w:proofErr w:type="spellEnd"/>
      <w:r w:rsidRPr="00580D5F">
        <w:rPr>
          <w:sz w:val="24"/>
          <w:szCs w:val="24"/>
        </w:rPr>
        <w:t>.</w:t>
      </w:r>
    </w:p>
    <w:p w:rsidR="00CA6B2C" w:rsidRPr="00580D5F" w:rsidRDefault="00CA6B2C" w:rsidP="00CA6B2C">
      <w:pPr>
        <w:ind w:left="851"/>
        <w:rPr>
          <w:sz w:val="24"/>
          <w:szCs w:val="24"/>
        </w:rPr>
      </w:pPr>
    </w:p>
    <w:p w:rsidR="00CA6B2C" w:rsidRPr="00580D5F" w:rsidRDefault="00CA6B2C" w:rsidP="00CA6B2C">
      <w:pPr>
        <w:ind w:left="851"/>
        <w:rPr>
          <w:i/>
          <w:sz w:val="24"/>
          <w:szCs w:val="24"/>
        </w:rPr>
      </w:pPr>
      <w:r w:rsidRPr="00580D5F">
        <w:rPr>
          <w:i/>
          <w:sz w:val="24"/>
          <w:szCs w:val="24"/>
        </w:rPr>
        <w:t>Ældre patienter:</w:t>
      </w:r>
    </w:p>
    <w:p w:rsidR="00CA6B2C" w:rsidRPr="00580D5F" w:rsidRDefault="00CA6B2C" w:rsidP="00CA6B2C">
      <w:pPr>
        <w:ind w:left="851"/>
        <w:rPr>
          <w:sz w:val="24"/>
          <w:szCs w:val="24"/>
        </w:rPr>
      </w:pPr>
      <w:r w:rsidRPr="00580D5F">
        <w:rPr>
          <w:sz w:val="24"/>
          <w:szCs w:val="24"/>
        </w:rPr>
        <w:t xml:space="preserve">Få </w:t>
      </w:r>
      <w:proofErr w:type="spellStart"/>
      <w:r w:rsidRPr="00580D5F">
        <w:rPr>
          <w:sz w:val="24"/>
          <w:szCs w:val="24"/>
        </w:rPr>
        <w:t>farmakokinetiske</w:t>
      </w:r>
      <w:proofErr w:type="spellEnd"/>
      <w:r w:rsidRPr="00580D5F">
        <w:rPr>
          <w:sz w:val="24"/>
          <w:szCs w:val="24"/>
        </w:rPr>
        <w:t xml:space="preserve"> data for ældre patienter (&gt; 65 år) har vist at </w:t>
      </w:r>
      <w:proofErr w:type="spellStart"/>
      <w:r w:rsidRPr="00580D5F">
        <w:rPr>
          <w:sz w:val="24"/>
          <w:szCs w:val="24"/>
        </w:rPr>
        <w:t>C</w:t>
      </w:r>
      <w:r w:rsidRPr="00580D5F">
        <w:rPr>
          <w:sz w:val="24"/>
          <w:szCs w:val="24"/>
          <w:vertAlign w:val="subscript"/>
        </w:rPr>
        <w:t>max</w:t>
      </w:r>
      <w:proofErr w:type="spellEnd"/>
      <w:r w:rsidRPr="00580D5F">
        <w:rPr>
          <w:sz w:val="24"/>
          <w:szCs w:val="24"/>
        </w:rPr>
        <w:t>, T</w:t>
      </w:r>
      <w:r w:rsidRPr="00580D5F">
        <w:rPr>
          <w:sz w:val="24"/>
          <w:szCs w:val="24"/>
          <w:vertAlign w:val="subscript"/>
        </w:rPr>
        <w:t>½</w:t>
      </w:r>
      <w:r w:rsidRPr="00580D5F">
        <w:rPr>
          <w:sz w:val="24"/>
          <w:szCs w:val="24"/>
        </w:rPr>
        <w:t xml:space="preserve"> og AUC øges med 10-30 % efter en enkelt dosis på 50 mg </w:t>
      </w:r>
      <w:proofErr w:type="spellStart"/>
      <w:r w:rsidRPr="00580D5F">
        <w:rPr>
          <w:sz w:val="24"/>
          <w:szCs w:val="24"/>
        </w:rPr>
        <w:t>amisulprid</w:t>
      </w:r>
      <w:proofErr w:type="spellEnd"/>
      <w:r w:rsidRPr="00580D5F">
        <w:rPr>
          <w:sz w:val="24"/>
          <w:szCs w:val="24"/>
        </w:rPr>
        <w:t>. Der findes ingen data for gentagen dosering.</w:t>
      </w:r>
    </w:p>
    <w:p w:rsidR="008D01CB" w:rsidRPr="00580D5F" w:rsidRDefault="008D01CB" w:rsidP="00CA6B2C">
      <w:pPr>
        <w:ind w:left="851" w:hanging="851"/>
        <w:rPr>
          <w:sz w:val="24"/>
          <w:szCs w:val="24"/>
        </w:rPr>
      </w:pPr>
    </w:p>
    <w:p w:rsidR="00DD30A9" w:rsidRPr="00C84483" w:rsidRDefault="00DD30A9" w:rsidP="00DD30A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A6B2C" w:rsidRPr="00580D5F" w:rsidRDefault="00CA6B2C" w:rsidP="00CA6B2C">
      <w:pPr>
        <w:ind w:left="851"/>
        <w:rPr>
          <w:sz w:val="24"/>
          <w:szCs w:val="24"/>
        </w:rPr>
      </w:pPr>
      <w:r w:rsidRPr="00580D5F">
        <w:rPr>
          <w:sz w:val="24"/>
          <w:szCs w:val="24"/>
        </w:rPr>
        <w:t xml:space="preserve">En samlet vurdering af de gennemførte sikkerhedsstudier indikerer, at </w:t>
      </w:r>
      <w:proofErr w:type="spellStart"/>
      <w:r w:rsidRPr="00580D5F">
        <w:rPr>
          <w:sz w:val="24"/>
          <w:szCs w:val="24"/>
        </w:rPr>
        <w:t>amisulprid</w:t>
      </w:r>
      <w:proofErr w:type="spellEnd"/>
      <w:r w:rsidRPr="00580D5F">
        <w:rPr>
          <w:sz w:val="24"/>
          <w:szCs w:val="24"/>
        </w:rPr>
        <w:t xml:space="preserve"> ikke medfører en organ-specifik, </w:t>
      </w:r>
      <w:proofErr w:type="spellStart"/>
      <w:r w:rsidRPr="00580D5F">
        <w:rPr>
          <w:sz w:val="24"/>
          <w:szCs w:val="24"/>
        </w:rPr>
        <w:t>teratogen</w:t>
      </w:r>
      <w:proofErr w:type="spellEnd"/>
      <w:r w:rsidRPr="00580D5F">
        <w:rPr>
          <w:sz w:val="24"/>
          <w:szCs w:val="24"/>
        </w:rPr>
        <w:t xml:space="preserve">, mutagen eller </w:t>
      </w:r>
      <w:proofErr w:type="spellStart"/>
      <w:r w:rsidRPr="00580D5F">
        <w:rPr>
          <w:sz w:val="24"/>
          <w:szCs w:val="24"/>
        </w:rPr>
        <w:t>carcinogen</w:t>
      </w:r>
      <w:proofErr w:type="spellEnd"/>
      <w:r w:rsidRPr="00580D5F">
        <w:rPr>
          <w:sz w:val="24"/>
          <w:szCs w:val="24"/>
        </w:rPr>
        <w:t xml:space="preserve"> risiko. De ændringer, der er observeret ved forsøg med rotter og hunde ved indgift af doser lavere end den maksimalt tolererede, er af farmakologisk karakter og uden toksikologisk betydning. Sammenlignet med den maksimalt anbefalede dosis til mennesker, er de maksimalt tolererede doser 2-7 gange større hos rotter (200 mg/kg/dag) og hunde (120 mg/kg/dg) - når AUC sammenlignes. Der er ikke fundet </w:t>
      </w:r>
      <w:proofErr w:type="spellStart"/>
      <w:r w:rsidRPr="00580D5F">
        <w:rPr>
          <w:sz w:val="24"/>
          <w:szCs w:val="24"/>
        </w:rPr>
        <w:t>carcinogen</w:t>
      </w:r>
      <w:proofErr w:type="spellEnd"/>
      <w:r w:rsidRPr="00580D5F">
        <w:rPr>
          <w:sz w:val="24"/>
          <w:szCs w:val="24"/>
        </w:rPr>
        <w:t xml:space="preserve"> risiko, der er relevant for mennesker, ved forsøg i mus (op til 120 mg/kg/dag) eller rotter (op til 240 mg/kg/dag). For rotters vedkommende svarede denne dosis til 1,5-4,5 gange det forventede AUC hos mennesker.</w:t>
      </w:r>
    </w:p>
    <w:p w:rsidR="00CA6B2C" w:rsidRPr="00580D5F" w:rsidRDefault="00CA6B2C" w:rsidP="00CA6B2C">
      <w:pPr>
        <w:ind w:left="851"/>
        <w:rPr>
          <w:sz w:val="24"/>
          <w:szCs w:val="24"/>
        </w:rPr>
      </w:pPr>
      <w:r w:rsidRPr="00580D5F">
        <w:rPr>
          <w:sz w:val="24"/>
          <w:szCs w:val="24"/>
        </w:rPr>
        <w:t xml:space="preserve">Reproduktionsstudier udført i rotter, kaniner og mus viste ingen potentiel </w:t>
      </w:r>
      <w:proofErr w:type="spellStart"/>
      <w:r w:rsidRPr="00580D5F">
        <w:rPr>
          <w:sz w:val="24"/>
          <w:szCs w:val="24"/>
        </w:rPr>
        <w:t>teratogen</w:t>
      </w:r>
      <w:proofErr w:type="spellEnd"/>
      <w:r w:rsidRPr="00580D5F">
        <w:rPr>
          <w:sz w:val="24"/>
          <w:szCs w:val="24"/>
        </w:rPr>
        <w:t xml:space="preserve"> effekt.</w:t>
      </w:r>
      <w:r w:rsidR="009B6BFA" w:rsidRPr="009B6BFA">
        <w:t xml:space="preserve"> </w:t>
      </w:r>
      <w:r w:rsidR="009B6BFA" w:rsidRPr="009B6BFA">
        <w:rPr>
          <w:sz w:val="24"/>
          <w:szCs w:val="24"/>
        </w:rPr>
        <w:t xml:space="preserve">I dyreforsøg havde </w:t>
      </w:r>
      <w:proofErr w:type="spellStart"/>
      <w:r w:rsidR="009B6BFA" w:rsidRPr="009B6BFA">
        <w:rPr>
          <w:sz w:val="24"/>
          <w:szCs w:val="24"/>
        </w:rPr>
        <w:t>amisulprid</w:t>
      </w:r>
      <w:proofErr w:type="spellEnd"/>
      <w:r w:rsidR="009B6BFA" w:rsidRPr="009B6BFA">
        <w:rPr>
          <w:sz w:val="24"/>
          <w:szCs w:val="24"/>
        </w:rPr>
        <w:t xml:space="preserve"> en effekt på fostrets vækst og udvikling ved doser svarende til en human dosis på 2000 mg/dag og derover for en patient på 50 kg. Der var ingen tegn på </w:t>
      </w:r>
      <w:proofErr w:type="spellStart"/>
      <w:r w:rsidR="009B6BFA" w:rsidRPr="009B6BFA">
        <w:rPr>
          <w:sz w:val="24"/>
          <w:szCs w:val="24"/>
        </w:rPr>
        <w:t>teratogent</w:t>
      </w:r>
      <w:proofErr w:type="spellEnd"/>
      <w:r w:rsidR="009B6BFA" w:rsidRPr="009B6BFA">
        <w:rPr>
          <w:sz w:val="24"/>
          <w:szCs w:val="24"/>
        </w:rPr>
        <w:t xml:space="preserve"> potentiale af </w:t>
      </w:r>
      <w:proofErr w:type="spellStart"/>
      <w:r w:rsidR="009B6BFA" w:rsidRPr="009B6BFA">
        <w:rPr>
          <w:sz w:val="24"/>
          <w:szCs w:val="24"/>
        </w:rPr>
        <w:t>amisulprid</w:t>
      </w:r>
      <w:proofErr w:type="spellEnd"/>
      <w:r w:rsidR="009B6BFA" w:rsidRPr="009B6BFA">
        <w:rPr>
          <w:sz w:val="24"/>
          <w:szCs w:val="24"/>
        </w:rPr>
        <w:t xml:space="preserve">. Der er ikke udført undersøgelser af virkningen af </w:t>
      </w:r>
      <w:proofErr w:type="spellStart"/>
      <w:r w:rsidR="009B6BFA" w:rsidRPr="009B6BFA">
        <w:rPr>
          <w:sz w:val="24"/>
          <w:szCs w:val="24"/>
        </w:rPr>
        <w:t>amisulprid</w:t>
      </w:r>
      <w:proofErr w:type="spellEnd"/>
      <w:r w:rsidR="009B6BFA" w:rsidRPr="009B6BFA">
        <w:rPr>
          <w:sz w:val="24"/>
          <w:szCs w:val="24"/>
        </w:rPr>
        <w:t xml:space="preserve"> på afkoms adfærd.</w:t>
      </w:r>
    </w:p>
    <w:p w:rsidR="00CA6B2C" w:rsidRPr="00580D5F" w:rsidRDefault="00CA6B2C" w:rsidP="00CA6B2C">
      <w:pPr>
        <w:ind w:left="851" w:hanging="851"/>
        <w:rPr>
          <w:sz w:val="24"/>
          <w:szCs w:val="24"/>
        </w:rPr>
      </w:pPr>
    </w:p>
    <w:p w:rsidR="00CA6B2C" w:rsidRDefault="00CA6B2C" w:rsidP="00CA6B2C">
      <w:pPr>
        <w:ind w:left="851" w:hanging="851"/>
        <w:rPr>
          <w:sz w:val="24"/>
          <w:szCs w:val="24"/>
        </w:rPr>
      </w:pPr>
    </w:p>
    <w:p w:rsidR="009B6BFA" w:rsidRPr="00580D5F" w:rsidRDefault="009B6BFA" w:rsidP="00CA6B2C">
      <w:pPr>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w:t>
      </w:r>
      <w:r w:rsidRPr="00580D5F">
        <w:rPr>
          <w:b/>
          <w:sz w:val="24"/>
          <w:szCs w:val="24"/>
        </w:rPr>
        <w:tab/>
        <w:t>FARMACEUTISKE OPLYSNINGER</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6.1</w:t>
      </w:r>
      <w:r w:rsidRPr="00580D5F">
        <w:rPr>
          <w:b/>
          <w:sz w:val="24"/>
          <w:szCs w:val="24"/>
        </w:rPr>
        <w:tab/>
        <w:t>Hjælpestoffer</w:t>
      </w:r>
    </w:p>
    <w:p w:rsidR="00CA6B2C" w:rsidRPr="00580D5F" w:rsidRDefault="00CA6B2C" w:rsidP="00CA6B2C">
      <w:pPr>
        <w:ind w:left="851"/>
        <w:rPr>
          <w:sz w:val="24"/>
          <w:szCs w:val="24"/>
        </w:rPr>
      </w:pPr>
      <w:proofErr w:type="spellStart"/>
      <w:r w:rsidRPr="00580D5F">
        <w:rPr>
          <w:sz w:val="24"/>
          <w:szCs w:val="24"/>
        </w:rPr>
        <w:t>Lactosemonohydrat</w:t>
      </w:r>
      <w:proofErr w:type="spellEnd"/>
    </w:p>
    <w:p w:rsidR="00CA6B2C" w:rsidRPr="00580D5F" w:rsidRDefault="00CA6B2C" w:rsidP="00CA6B2C">
      <w:pPr>
        <w:ind w:left="851"/>
        <w:rPr>
          <w:sz w:val="24"/>
          <w:szCs w:val="24"/>
        </w:rPr>
      </w:pPr>
      <w:proofErr w:type="spellStart"/>
      <w:r w:rsidRPr="00580D5F">
        <w:rPr>
          <w:sz w:val="24"/>
          <w:szCs w:val="24"/>
        </w:rPr>
        <w:t>Natriumstivelsesglycolat</w:t>
      </w:r>
      <w:proofErr w:type="spellEnd"/>
      <w:r w:rsidRPr="00580D5F">
        <w:rPr>
          <w:sz w:val="24"/>
          <w:szCs w:val="24"/>
        </w:rPr>
        <w:t xml:space="preserve"> (type A)</w:t>
      </w:r>
    </w:p>
    <w:p w:rsidR="00CA6B2C" w:rsidRPr="00580D5F" w:rsidRDefault="00CA6B2C" w:rsidP="00CA6B2C">
      <w:pPr>
        <w:ind w:left="851"/>
        <w:rPr>
          <w:sz w:val="24"/>
          <w:szCs w:val="24"/>
        </w:rPr>
      </w:pPr>
      <w:proofErr w:type="spellStart"/>
      <w:r w:rsidRPr="00580D5F">
        <w:rPr>
          <w:sz w:val="24"/>
          <w:szCs w:val="24"/>
        </w:rPr>
        <w:t>Hypromellose</w:t>
      </w:r>
      <w:proofErr w:type="spellEnd"/>
      <w:r w:rsidRPr="00580D5F">
        <w:rPr>
          <w:sz w:val="24"/>
          <w:szCs w:val="24"/>
        </w:rPr>
        <w:t xml:space="preserve"> 2910 E5</w:t>
      </w:r>
    </w:p>
    <w:p w:rsidR="00CA6B2C" w:rsidRPr="00580D5F" w:rsidRDefault="00CA6B2C" w:rsidP="00CA6B2C">
      <w:pPr>
        <w:ind w:left="851"/>
        <w:rPr>
          <w:sz w:val="24"/>
          <w:szCs w:val="24"/>
        </w:rPr>
      </w:pPr>
      <w:r w:rsidRPr="00580D5F">
        <w:rPr>
          <w:sz w:val="24"/>
          <w:szCs w:val="24"/>
        </w:rPr>
        <w:t>Cellulose, mikrokrystallinsk PH-101</w:t>
      </w:r>
    </w:p>
    <w:p w:rsidR="00CA6B2C" w:rsidRPr="00580D5F" w:rsidRDefault="00CA6B2C" w:rsidP="00CA6B2C">
      <w:pPr>
        <w:ind w:left="851"/>
        <w:rPr>
          <w:sz w:val="24"/>
          <w:szCs w:val="24"/>
        </w:rPr>
      </w:pPr>
      <w:proofErr w:type="spellStart"/>
      <w:r w:rsidRPr="00580D5F">
        <w:rPr>
          <w:sz w:val="24"/>
          <w:szCs w:val="24"/>
        </w:rPr>
        <w:t>Magnesiumstearat</w:t>
      </w:r>
      <w:proofErr w:type="spellEnd"/>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6.2</w:t>
      </w:r>
      <w:r w:rsidRPr="00580D5F">
        <w:rPr>
          <w:b/>
          <w:sz w:val="24"/>
          <w:szCs w:val="24"/>
        </w:rPr>
        <w:tab/>
        <w:t>Uforligeligheder</w:t>
      </w:r>
    </w:p>
    <w:p w:rsidR="00CA6B2C" w:rsidRPr="00580D5F" w:rsidRDefault="00CA6B2C" w:rsidP="00CA6B2C">
      <w:pPr>
        <w:ind w:left="851"/>
        <w:rPr>
          <w:sz w:val="24"/>
          <w:szCs w:val="24"/>
        </w:rPr>
      </w:pPr>
      <w:r w:rsidRPr="00580D5F">
        <w:rPr>
          <w:sz w:val="24"/>
          <w:szCs w:val="24"/>
        </w:rPr>
        <w:t>Ikke relevant.</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6.3</w:t>
      </w:r>
      <w:r w:rsidRPr="00580D5F">
        <w:rPr>
          <w:b/>
          <w:sz w:val="24"/>
          <w:szCs w:val="24"/>
        </w:rPr>
        <w:tab/>
        <w:t>Opbevaringstid</w:t>
      </w:r>
    </w:p>
    <w:p w:rsidR="00CA6B2C" w:rsidRPr="00580D5F" w:rsidRDefault="00CA6B2C" w:rsidP="00CA6B2C">
      <w:pPr>
        <w:ind w:left="851" w:hanging="851"/>
        <w:rPr>
          <w:sz w:val="24"/>
          <w:szCs w:val="24"/>
        </w:rPr>
      </w:pPr>
      <w:r w:rsidRPr="00580D5F">
        <w:rPr>
          <w:sz w:val="24"/>
          <w:szCs w:val="24"/>
        </w:rPr>
        <w:tab/>
        <w:t>3 år.</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6.4</w:t>
      </w:r>
      <w:r w:rsidRPr="00580D5F">
        <w:rPr>
          <w:b/>
          <w:sz w:val="24"/>
          <w:szCs w:val="24"/>
        </w:rPr>
        <w:tab/>
        <w:t>Særlige opbevaringsforhold</w:t>
      </w:r>
    </w:p>
    <w:p w:rsidR="00CA6B2C" w:rsidRPr="00580D5F" w:rsidRDefault="00CA6B2C" w:rsidP="00EE4353">
      <w:pPr>
        <w:ind w:left="851"/>
        <w:rPr>
          <w:sz w:val="24"/>
          <w:szCs w:val="24"/>
        </w:rPr>
      </w:pPr>
      <w:r w:rsidRPr="00580D5F">
        <w:rPr>
          <w:sz w:val="24"/>
          <w:szCs w:val="24"/>
        </w:rPr>
        <w:t>Dette lægemiddel kræver ingen særlige forholdsregler vedrørende opbevaringen.</w:t>
      </w:r>
    </w:p>
    <w:p w:rsidR="00CA6B2C" w:rsidRPr="00580D5F" w:rsidRDefault="00CA6B2C" w:rsidP="00CA6B2C">
      <w:pPr>
        <w:tabs>
          <w:tab w:val="left" w:pos="851"/>
        </w:tabs>
        <w:ind w:left="851" w:hanging="851"/>
        <w:rPr>
          <w:sz w:val="24"/>
          <w:szCs w:val="24"/>
        </w:rPr>
      </w:pPr>
    </w:p>
    <w:p w:rsidR="00DD30A9" w:rsidRPr="00C84483" w:rsidRDefault="00DD30A9" w:rsidP="00DD30A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A6B2C" w:rsidRPr="00580D5F" w:rsidRDefault="008D01CB" w:rsidP="00CA6B2C">
      <w:pPr>
        <w:ind w:left="851"/>
        <w:rPr>
          <w:sz w:val="24"/>
          <w:szCs w:val="24"/>
        </w:rPr>
      </w:pPr>
      <w:r w:rsidRPr="00580D5F">
        <w:rPr>
          <w:sz w:val="24"/>
          <w:szCs w:val="24"/>
        </w:rPr>
        <w:t>Blister</w:t>
      </w:r>
      <w:r w:rsidR="00EE4353" w:rsidRPr="00580D5F">
        <w:rPr>
          <w:sz w:val="24"/>
          <w:szCs w:val="24"/>
        </w:rPr>
        <w:t>.</w:t>
      </w:r>
    </w:p>
    <w:p w:rsidR="00CA6B2C" w:rsidRPr="00580D5F" w:rsidRDefault="00CA6B2C" w:rsidP="00CA6B2C">
      <w:pPr>
        <w:tabs>
          <w:tab w:val="left" w:pos="851"/>
        </w:tabs>
        <w:ind w:left="851" w:hanging="851"/>
        <w:rPr>
          <w:sz w:val="24"/>
          <w:szCs w:val="24"/>
        </w:rPr>
      </w:pPr>
    </w:p>
    <w:p w:rsidR="00DD30A9" w:rsidRPr="00C84483" w:rsidRDefault="00DD30A9" w:rsidP="00DD30A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A6B2C" w:rsidRPr="00580D5F" w:rsidRDefault="00CA6B2C" w:rsidP="00CA6B2C">
      <w:pPr>
        <w:ind w:left="851"/>
        <w:rPr>
          <w:sz w:val="24"/>
          <w:szCs w:val="24"/>
        </w:rPr>
      </w:pPr>
      <w:r w:rsidRPr="00580D5F">
        <w:rPr>
          <w:sz w:val="24"/>
          <w:szCs w:val="24"/>
        </w:rPr>
        <w:t>Ingen særlige forholdsregler.</w:t>
      </w:r>
    </w:p>
    <w:p w:rsidR="00EE4353" w:rsidRPr="00580D5F" w:rsidRDefault="00EE4353" w:rsidP="00CA6B2C">
      <w:pPr>
        <w:tabs>
          <w:tab w:val="left" w:pos="851"/>
        </w:tabs>
        <w:ind w:left="851" w:hanging="851"/>
        <w:jc w:val="both"/>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7.</w:t>
      </w:r>
      <w:r w:rsidRPr="00580D5F">
        <w:rPr>
          <w:b/>
          <w:sz w:val="24"/>
          <w:szCs w:val="24"/>
        </w:rPr>
        <w:tab/>
        <w:t>INDEHAVER AF MARKEDSFØRINGSTILLADELSEN</w:t>
      </w:r>
    </w:p>
    <w:p w:rsidR="008072FD" w:rsidRPr="008072FD" w:rsidRDefault="008072FD" w:rsidP="008072FD">
      <w:pPr>
        <w:ind w:left="851"/>
        <w:rPr>
          <w:lang w:val="en-US"/>
        </w:rPr>
      </w:pPr>
      <w:r w:rsidRPr="008072FD">
        <w:rPr>
          <w:lang w:val="en-US"/>
        </w:rPr>
        <w:t xml:space="preserve">Nordic Prime </w:t>
      </w:r>
      <w:proofErr w:type="spellStart"/>
      <w:r w:rsidRPr="008072FD">
        <w:rPr>
          <w:lang w:val="en-US"/>
        </w:rPr>
        <w:t>ApS</w:t>
      </w:r>
      <w:proofErr w:type="spellEnd"/>
    </w:p>
    <w:p w:rsidR="008072FD" w:rsidRPr="008072FD" w:rsidRDefault="008072FD" w:rsidP="008072FD">
      <w:pPr>
        <w:ind w:left="851"/>
        <w:rPr>
          <w:lang w:val="en-US"/>
        </w:rPr>
      </w:pPr>
      <w:r w:rsidRPr="008072FD">
        <w:rPr>
          <w:lang w:val="en-US"/>
        </w:rPr>
        <w:t xml:space="preserve">Niels </w:t>
      </w:r>
      <w:proofErr w:type="spellStart"/>
      <w:r w:rsidRPr="008072FD">
        <w:rPr>
          <w:lang w:val="en-US"/>
        </w:rPr>
        <w:t>Bohrs</w:t>
      </w:r>
      <w:proofErr w:type="spellEnd"/>
      <w:r w:rsidRPr="008072FD">
        <w:rPr>
          <w:lang w:val="en-US"/>
        </w:rPr>
        <w:t xml:space="preserve"> </w:t>
      </w:r>
      <w:proofErr w:type="spellStart"/>
      <w:r w:rsidRPr="008072FD">
        <w:rPr>
          <w:lang w:val="en-US"/>
        </w:rPr>
        <w:t>Vej</w:t>
      </w:r>
      <w:proofErr w:type="spellEnd"/>
      <w:r w:rsidRPr="008072FD">
        <w:rPr>
          <w:lang w:val="en-US"/>
        </w:rPr>
        <w:t xml:space="preserve"> 6</w:t>
      </w:r>
    </w:p>
    <w:p w:rsidR="008072FD" w:rsidRPr="008072FD" w:rsidRDefault="008072FD" w:rsidP="008072FD">
      <w:pPr>
        <w:ind w:left="851"/>
        <w:rPr>
          <w:lang w:val="en-US"/>
        </w:rPr>
      </w:pPr>
      <w:r w:rsidRPr="008072FD">
        <w:rPr>
          <w:lang w:val="en-US"/>
        </w:rPr>
        <w:t>6700 Esbjerg</w:t>
      </w:r>
    </w:p>
    <w:p w:rsidR="00CA6B2C" w:rsidRPr="008072FD" w:rsidRDefault="00CA6B2C" w:rsidP="00CA6B2C">
      <w:pPr>
        <w:tabs>
          <w:tab w:val="left" w:pos="851"/>
        </w:tabs>
        <w:ind w:left="851" w:hanging="851"/>
        <w:rPr>
          <w:sz w:val="24"/>
          <w:szCs w:val="24"/>
          <w:lang w:val="en-US"/>
        </w:rPr>
      </w:pPr>
    </w:p>
    <w:p w:rsidR="00DD30A9" w:rsidRPr="00C84483" w:rsidRDefault="00DD30A9" w:rsidP="00DD30A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A6B2C" w:rsidRPr="00580D5F" w:rsidRDefault="00CA6B2C" w:rsidP="00CA6B2C">
      <w:pPr>
        <w:tabs>
          <w:tab w:val="left" w:pos="1843"/>
        </w:tabs>
        <w:ind w:left="851"/>
        <w:rPr>
          <w:sz w:val="24"/>
          <w:szCs w:val="24"/>
        </w:rPr>
      </w:pPr>
      <w:r w:rsidRPr="00580D5F">
        <w:rPr>
          <w:sz w:val="24"/>
          <w:szCs w:val="24"/>
        </w:rPr>
        <w:t>50 mg:</w:t>
      </w:r>
      <w:r w:rsidRPr="00580D5F">
        <w:rPr>
          <w:sz w:val="24"/>
          <w:szCs w:val="24"/>
        </w:rPr>
        <w:tab/>
      </w:r>
      <w:r w:rsidR="008D01CB" w:rsidRPr="00580D5F">
        <w:rPr>
          <w:sz w:val="24"/>
          <w:szCs w:val="24"/>
        </w:rPr>
        <w:t>69313</w:t>
      </w:r>
    </w:p>
    <w:p w:rsidR="00EE4353" w:rsidRPr="00580D5F" w:rsidRDefault="00EE4353" w:rsidP="00CA6B2C">
      <w:pPr>
        <w:tabs>
          <w:tab w:val="left" w:pos="1843"/>
        </w:tabs>
        <w:ind w:left="851"/>
        <w:rPr>
          <w:sz w:val="24"/>
          <w:szCs w:val="24"/>
        </w:rPr>
      </w:pPr>
      <w:r w:rsidRPr="00580D5F">
        <w:rPr>
          <w:sz w:val="24"/>
          <w:szCs w:val="24"/>
        </w:rPr>
        <w:t xml:space="preserve">100 mg: </w:t>
      </w:r>
      <w:r w:rsidRPr="00580D5F">
        <w:rPr>
          <w:sz w:val="24"/>
          <w:szCs w:val="24"/>
        </w:rPr>
        <w:tab/>
        <w:t>69807</w:t>
      </w:r>
    </w:p>
    <w:p w:rsidR="00CA6B2C" w:rsidRDefault="00CA6B2C" w:rsidP="00CA6B2C">
      <w:pPr>
        <w:tabs>
          <w:tab w:val="left" w:pos="1843"/>
        </w:tabs>
        <w:ind w:left="851"/>
        <w:rPr>
          <w:sz w:val="24"/>
          <w:szCs w:val="24"/>
        </w:rPr>
      </w:pPr>
      <w:r w:rsidRPr="00580D5F">
        <w:rPr>
          <w:sz w:val="24"/>
          <w:szCs w:val="24"/>
        </w:rPr>
        <w:t>200 mg:</w:t>
      </w:r>
      <w:r w:rsidRPr="00580D5F">
        <w:rPr>
          <w:sz w:val="24"/>
          <w:szCs w:val="24"/>
        </w:rPr>
        <w:tab/>
      </w:r>
      <w:r w:rsidR="008D01CB" w:rsidRPr="00580D5F">
        <w:rPr>
          <w:sz w:val="24"/>
          <w:szCs w:val="24"/>
        </w:rPr>
        <w:t>69319</w:t>
      </w:r>
    </w:p>
    <w:p w:rsidR="00316F49" w:rsidRPr="00580D5F" w:rsidRDefault="00316F49" w:rsidP="00CA6B2C">
      <w:pPr>
        <w:tabs>
          <w:tab w:val="left" w:pos="1843"/>
        </w:tabs>
        <w:ind w:left="851"/>
        <w:rPr>
          <w:sz w:val="24"/>
          <w:szCs w:val="24"/>
        </w:rPr>
      </w:pPr>
      <w:r>
        <w:rPr>
          <w:sz w:val="24"/>
          <w:szCs w:val="24"/>
        </w:rPr>
        <w:t>400 mg:   69808</w:t>
      </w:r>
    </w:p>
    <w:p w:rsidR="00CA6B2C" w:rsidRPr="00580D5F" w:rsidRDefault="00CA6B2C" w:rsidP="00CA6B2C">
      <w:pPr>
        <w:tabs>
          <w:tab w:val="left" w:pos="851"/>
        </w:tabs>
        <w:ind w:left="851" w:hanging="851"/>
        <w:jc w:val="both"/>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9.</w:t>
      </w:r>
      <w:r w:rsidRPr="00580D5F">
        <w:rPr>
          <w:b/>
          <w:sz w:val="24"/>
          <w:szCs w:val="24"/>
        </w:rPr>
        <w:tab/>
        <w:t>DATO FOR FØRSTE MARKEDSFØRINGSTILLADELSE</w:t>
      </w:r>
    </w:p>
    <w:p w:rsidR="00CA6B2C" w:rsidRPr="00580D5F" w:rsidRDefault="00CA6B2C" w:rsidP="00CA6B2C">
      <w:pPr>
        <w:tabs>
          <w:tab w:val="left" w:pos="851"/>
        </w:tabs>
        <w:ind w:left="851" w:hanging="851"/>
        <w:rPr>
          <w:sz w:val="24"/>
          <w:szCs w:val="24"/>
        </w:rPr>
      </w:pPr>
      <w:r w:rsidRPr="00580D5F">
        <w:rPr>
          <w:sz w:val="24"/>
          <w:szCs w:val="24"/>
        </w:rPr>
        <w:tab/>
      </w:r>
      <w:r w:rsidR="0054062B" w:rsidRPr="00580D5F">
        <w:rPr>
          <w:sz w:val="24"/>
          <w:szCs w:val="24"/>
        </w:rPr>
        <w:t>11. april 2023</w:t>
      </w:r>
    </w:p>
    <w:p w:rsidR="00CA6B2C" w:rsidRPr="00580D5F" w:rsidRDefault="00CA6B2C" w:rsidP="00CA6B2C">
      <w:pPr>
        <w:tabs>
          <w:tab w:val="left" w:pos="851"/>
        </w:tabs>
        <w:ind w:left="851" w:hanging="851"/>
        <w:rPr>
          <w:sz w:val="24"/>
          <w:szCs w:val="24"/>
        </w:rPr>
      </w:pPr>
    </w:p>
    <w:p w:rsidR="00CA6B2C" w:rsidRPr="00580D5F" w:rsidRDefault="00CA6B2C" w:rsidP="00CA6B2C">
      <w:pPr>
        <w:tabs>
          <w:tab w:val="left" w:pos="851"/>
        </w:tabs>
        <w:ind w:left="851" w:hanging="851"/>
        <w:rPr>
          <w:b/>
          <w:sz w:val="24"/>
          <w:szCs w:val="24"/>
        </w:rPr>
      </w:pPr>
      <w:r w:rsidRPr="00580D5F">
        <w:rPr>
          <w:b/>
          <w:sz w:val="24"/>
          <w:szCs w:val="24"/>
        </w:rPr>
        <w:t>10.</w:t>
      </w:r>
      <w:r w:rsidRPr="00580D5F">
        <w:rPr>
          <w:b/>
          <w:sz w:val="24"/>
          <w:szCs w:val="24"/>
        </w:rPr>
        <w:tab/>
        <w:t>DATO FOR ÆNDRING AF TEKSTEN</w:t>
      </w:r>
    </w:p>
    <w:p w:rsidR="009260DE" w:rsidRPr="00580D5F" w:rsidRDefault="00CA6B2C" w:rsidP="00580D5F">
      <w:pPr>
        <w:tabs>
          <w:tab w:val="left" w:pos="851"/>
        </w:tabs>
        <w:ind w:left="851" w:hanging="851"/>
      </w:pPr>
      <w:r w:rsidRPr="00580D5F">
        <w:rPr>
          <w:sz w:val="24"/>
          <w:szCs w:val="24"/>
        </w:rPr>
        <w:tab/>
      </w:r>
      <w:r w:rsidR="008072FD">
        <w:rPr>
          <w:sz w:val="24"/>
          <w:szCs w:val="24"/>
        </w:rPr>
        <w:t>30. juli 2024</w:t>
      </w:r>
      <w:bookmarkStart w:id="0" w:name="_GoBack"/>
      <w:bookmarkEnd w:id="0"/>
    </w:p>
    <w:sectPr w:rsidR="009260DE" w:rsidRPr="00580D5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B2C" w:rsidRDefault="00CA6B2C">
      <w:r>
        <w:separator/>
      </w:r>
    </w:p>
  </w:endnote>
  <w:endnote w:type="continuationSeparator" w:id="0">
    <w:p w:rsidR="00CA6B2C" w:rsidRDefault="00CA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2638A">
      <w:rPr>
        <w:i/>
        <w:noProof/>
        <w:sz w:val="18"/>
        <w:szCs w:val="18"/>
      </w:rPr>
      <w:t>Amisulprid Nordic Prime (Nordic Prime), tabletter 50 mg, 100 mg, 200 mg og 400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B2C" w:rsidRDefault="00CA6B2C">
      <w:r>
        <w:separator/>
      </w:r>
    </w:p>
  </w:footnote>
  <w:footnote w:type="continuationSeparator" w:id="0">
    <w:p w:rsidR="00CA6B2C" w:rsidRDefault="00CA6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0C6A96"/>
    <w:multiLevelType w:val="hybridMultilevel"/>
    <w:tmpl w:val="74BE1AC8"/>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F3A18CC"/>
    <w:multiLevelType w:val="hybridMultilevel"/>
    <w:tmpl w:val="10EA2918"/>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A2033D"/>
    <w:multiLevelType w:val="hybridMultilevel"/>
    <w:tmpl w:val="C16A80C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366C22"/>
    <w:multiLevelType w:val="hybridMultilevel"/>
    <w:tmpl w:val="4282D4E8"/>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7AA79CC"/>
    <w:multiLevelType w:val="hybridMultilevel"/>
    <w:tmpl w:val="8D72CB2A"/>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7E1585A"/>
    <w:multiLevelType w:val="hybridMultilevel"/>
    <w:tmpl w:val="79E61274"/>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5BA17ED"/>
    <w:multiLevelType w:val="hybridMultilevel"/>
    <w:tmpl w:val="49FA6362"/>
    <w:lvl w:ilvl="0" w:tplc="9C0CDD9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4"/>
  </w:num>
  <w:num w:numId="9">
    <w:abstractNumId w:val="11"/>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2C"/>
    <w:rsid w:val="000259B9"/>
    <w:rsid w:val="00041491"/>
    <w:rsid w:val="00050D16"/>
    <w:rsid w:val="00074F2A"/>
    <w:rsid w:val="000A1CA8"/>
    <w:rsid w:val="000A466B"/>
    <w:rsid w:val="000B058C"/>
    <w:rsid w:val="000E4EE6"/>
    <w:rsid w:val="00112FF5"/>
    <w:rsid w:val="00126B47"/>
    <w:rsid w:val="001454E2"/>
    <w:rsid w:val="00165C83"/>
    <w:rsid w:val="001F4000"/>
    <w:rsid w:val="00206CE8"/>
    <w:rsid w:val="0021526C"/>
    <w:rsid w:val="00283A2B"/>
    <w:rsid w:val="002B30AD"/>
    <w:rsid w:val="002C2C01"/>
    <w:rsid w:val="00316F49"/>
    <w:rsid w:val="00350B7F"/>
    <w:rsid w:val="00362114"/>
    <w:rsid w:val="003A29AE"/>
    <w:rsid w:val="003A32D7"/>
    <w:rsid w:val="003B4074"/>
    <w:rsid w:val="003C769A"/>
    <w:rsid w:val="003F1838"/>
    <w:rsid w:val="0045746C"/>
    <w:rsid w:val="0049104B"/>
    <w:rsid w:val="004E3B12"/>
    <w:rsid w:val="00532310"/>
    <w:rsid w:val="0054062B"/>
    <w:rsid w:val="00560ECC"/>
    <w:rsid w:val="00565F0F"/>
    <w:rsid w:val="005734F7"/>
    <w:rsid w:val="00580D5F"/>
    <w:rsid w:val="00594A86"/>
    <w:rsid w:val="00596D86"/>
    <w:rsid w:val="00637F5A"/>
    <w:rsid w:val="006560B1"/>
    <w:rsid w:val="006756DD"/>
    <w:rsid w:val="00696CA9"/>
    <w:rsid w:val="006E7199"/>
    <w:rsid w:val="00737275"/>
    <w:rsid w:val="00740EEC"/>
    <w:rsid w:val="0078011A"/>
    <w:rsid w:val="00782AF4"/>
    <w:rsid w:val="00790EE7"/>
    <w:rsid w:val="00791790"/>
    <w:rsid w:val="007B6649"/>
    <w:rsid w:val="008072FD"/>
    <w:rsid w:val="0081546F"/>
    <w:rsid w:val="0082576E"/>
    <w:rsid w:val="008D01CB"/>
    <w:rsid w:val="00902874"/>
    <w:rsid w:val="00907F75"/>
    <w:rsid w:val="009260DE"/>
    <w:rsid w:val="0093258A"/>
    <w:rsid w:val="009B6BFA"/>
    <w:rsid w:val="009C7BA3"/>
    <w:rsid w:val="009D1F5A"/>
    <w:rsid w:val="00AC091D"/>
    <w:rsid w:val="00B003BF"/>
    <w:rsid w:val="00B373D7"/>
    <w:rsid w:val="00B45400"/>
    <w:rsid w:val="00BC3046"/>
    <w:rsid w:val="00C36276"/>
    <w:rsid w:val="00C42586"/>
    <w:rsid w:val="00C60CCD"/>
    <w:rsid w:val="00C84483"/>
    <w:rsid w:val="00C95551"/>
    <w:rsid w:val="00CA6B2C"/>
    <w:rsid w:val="00CB20D7"/>
    <w:rsid w:val="00CD3F96"/>
    <w:rsid w:val="00D020B0"/>
    <w:rsid w:val="00D05C51"/>
    <w:rsid w:val="00D11748"/>
    <w:rsid w:val="00D366CF"/>
    <w:rsid w:val="00DD30A9"/>
    <w:rsid w:val="00E108AA"/>
    <w:rsid w:val="00E2638A"/>
    <w:rsid w:val="00E31812"/>
    <w:rsid w:val="00E3749A"/>
    <w:rsid w:val="00E40427"/>
    <w:rsid w:val="00E7437F"/>
    <w:rsid w:val="00E865B8"/>
    <w:rsid w:val="00EC0B9B"/>
    <w:rsid w:val="00ED0A11"/>
    <w:rsid w:val="00ED5E9F"/>
    <w:rsid w:val="00EE4353"/>
    <w:rsid w:val="00F3576E"/>
    <w:rsid w:val="00F66D4F"/>
    <w:rsid w:val="00FB6D01"/>
    <w:rsid w:val="00FD02E8"/>
    <w:rsid w:val="00FF16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87747"/>
  <w15:chartTrackingRefBased/>
  <w15:docId w15:val="{15D85387-406D-4600-9F8F-D396AC7C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99"/>
    <w:qFormat/>
    <w:rsid w:val="00CA6B2C"/>
    <w:pPr>
      <w:spacing w:after="200" w:line="276" w:lineRule="auto"/>
      <w:ind w:left="720"/>
      <w:contextualSpacing/>
    </w:pPr>
    <w:rPr>
      <w:rFonts w:ascii="Calibri" w:eastAsia="Calibri" w:hAnsi="Calibri"/>
      <w:sz w:val="22"/>
      <w:szCs w:val="22"/>
      <w:lang w:val="en-GB"/>
    </w:rPr>
  </w:style>
  <w:style w:type="table" w:styleId="Tabel-Gitter">
    <w:name w:val="Table Grid"/>
    <w:basedOn w:val="Tabel-Normal"/>
    <w:rsid w:val="00CA6B2C"/>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8400864">
      <w:bodyDiv w:val="1"/>
      <w:marLeft w:val="0"/>
      <w:marRight w:val="0"/>
      <w:marTop w:val="0"/>
      <w:marBottom w:val="0"/>
      <w:divBdr>
        <w:top w:val="none" w:sz="0" w:space="0" w:color="auto"/>
        <w:left w:val="none" w:sz="0" w:space="0" w:color="auto"/>
        <w:bottom w:val="none" w:sz="0" w:space="0" w:color="auto"/>
        <w:right w:val="none" w:sz="0" w:space="0" w:color="auto"/>
      </w:divBdr>
    </w:div>
    <w:div w:id="551699311">
      <w:bodyDiv w:val="1"/>
      <w:marLeft w:val="0"/>
      <w:marRight w:val="0"/>
      <w:marTop w:val="0"/>
      <w:marBottom w:val="0"/>
      <w:divBdr>
        <w:top w:val="none" w:sz="0" w:space="0" w:color="auto"/>
        <w:left w:val="none" w:sz="0" w:space="0" w:color="auto"/>
        <w:bottom w:val="none" w:sz="0" w:space="0" w:color="auto"/>
        <w:right w:val="none" w:sz="0" w:space="0" w:color="auto"/>
      </w:divBdr>
    </w:div>
    <w:div w:id="849638345">
      <w:bodyDiv w:val="1"/>
      <w:marLeft w:val="0"/>
      <w:marRight w:val="0"/>
      <w:marTop w:val="0"/>
      <w:marBottom w:val="0"/>
      <w:divBdr>
        <w:top w:val="none" w:sz="0" w:space="0" w:color="auto"/>
        <w:left w:val="none" w:sz="0" w:space="0" w:color="auto"/>
        <w:bottom w:val="none" w:sz="0" w:space="0" w:color="auto"/>
        <w:right w:val="none" w:sz="0" w:space="0" w:color="auto"/>
      </w:divBdr>
    </w:div>
    <w:div w:id="12526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3081</Words>
  <Characters>20637</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2024074570 - pkt. 7 </dc:description>
  <cp:lastModifiedBy>Annette Malmros</cp:lastModifiedBy>
  <cp:revision>3</cp:revision>
  <cp:lastPrinted>2012-08-22T08:53:00Z</cp:lastPrinted>
  <dcterms:created xsi:type="dcterms:W3CDTF">2024-08-14T12:02:00Z</dcterms:created>
  <dcterms:modified xsi:type="dcterms:W3CDTF">2024-08-14T12:05:00Z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