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854" w:rsidRPr="008F49E1" w:rsidRDefault="00917854" w:rsidP="00917854">
      <w:pPr>
        <w:rPr>
          <w:sz w:val="24"/>
          <w:szCs w:val="24"/>
        </w:rPr>
      </w:pPr>
      <w:r w:rsidRPr="009260DE">
        <w:rPr>
          <w:noProof/>
          <w:sz w:val="24"/>
          <w:szCs w:val="24"/>
          <w:lang w:eastAsia="da-DK"/>
        </w:rPr>
        <w:drawing>
          <wp:anchor distT="0" distB="0" distL="114300" distR="114300" simplePos="0" relativeHeight="251659264" behindDoc="0" locked="0" layoutInCell="1" allowOverlap="1" wp14:anchorId="784A76EF" wp14:editId="5BC19FE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17854" w:rsidRPr="007E2479" w:rsidRDefault="00917854" w:rsidP="00917854">
      <w:pPr>
        <w:pStyle w:val="Titel"/>
        <w:tabs>
          <w:tab w:val="right" w:pos="9356"/>
        </w:tabs>
        <w:jc w:val="left"/>
        <w:rPr>
          <w:szCs w:val="24"/>
          <w:lang w:eastAsia="en-US"/>
        </w:rPr>
      </w:pPr>
      <w:r w:rsidRPr="00C84483">
        <w:rPr>
          <w:b w:val="0"/>
          <w:szCs w:val="24"/>
          <w:lang w:eastAsia="en-US"/>
        </w:rPr>
        <w:tab/>
      </w:r>
      <w:r w:rsidR="007E2479" w:rsidRPr="007E2479">
        <w:rPr>
          <w:szCs w:val="24"/>
          <w:lang w:eastAsia="en-US"/>
        </w:rPr>
        <w:t>29. oktober 2024</w:t>
      </w:r>
    </w:p>
    <w:p w:rsidR="00917854" w:rsidRPr="00C84483" w:rsidRDefault="00917854" w:rsidP="00917854">
      <w:pPr>
        <w:pStyle w:val="Titel"/>
        <w:jc w:val="left"/>
        <w:rPr>
          <w:b w:val="0"/>
          <w:szCs w:val="24"/>
        </w:rPr>
      </w:pPr>
    </w:p>
    <w:p w:rsidR="00917854" w:rsidRPr="00C84483" w:rsidRDefault="00917854" w:rsidP="00917854">
      <w:pPr>
        <w:pStyle w:val="Titel"/>
        <w:jc w:val="left"/>
        <w:rPr>
          <w:b w:val="0"/>
          <w:szCs w:val="24"/>
        </w:rPr>
      </w:pPr>
    </w:p>
    <w:p w:rsidR="00917854" w:rsidRPr="00C84483" w:rsidRDefault="00917854" w:rsidP="00917854">
      <w:pPr>
        <w:jc w:val="center"/>
        <w:rPr>
          <w:b/>
          <w:sz w:val="24"/>
          <w:szCs w:val="24"/>
        </w:rPr>
      </w:pPr>
      <w:r w:rsidRPr="00C84483">
        <w:rPr>
          <w:b/>
          <w:sz w:val="24"/>
          <w:szCs w:val="24"/>
        </w:rPr>
        <w:t>PRODUKTRESUMÉ</w:t>
      </w:r>
    </w:p>
    <w:p w:rsidR="00917854" w:rsidRPr="00C84483" w:rsidRDefault="00917854" w:rsidP="00917854">
      <w:pPr>
        <w:jc w:val="center"/>
        <w:rPr>
          <w:b/>
          <w:sz w:val="24"/>
          <w:szCs w:val="24"/>
        </w:rPr>
      </w:pPr>
    </w:p>
    <w:p w:rsidR="00917854" w:rsidRDefault="00917854" w:rsidP="00917854">
      <w:pPr>
        <w:tabs>
          <w:tab w:val="left" w:pos="240"/>
          <w:tab w:val="center" w:pos="4819"/>
        </w:tabs>
        <w:rPr>
          <w:b/>
          <w:sz w:val="24"/>
          <w:szCs w:val="24"/>
        </w:rPr>
      </w:pPr>
      <w:r>
        <w:rPr>
          <w:b/>
          <w:sz w:val="24"/>
          <w:szCs w:val="24"/>
        </w:rPr>
        <w:tab/>
      </w:r>
      <w:r>
        <w:rPr>
          <w:b/>
          <w:sz w:val="24"/>
          <w:szCs w:val="24"/>
        </w:rPr>
        <w:tab/>
      </w:r>
      <w:r w:rsidRPr="00C84483">
        <w:rPr>
          <w:b/>
          <w:sz w:val="24"/>
          <w:szCs w:val="24"/>
        </w:rPr>
        <w:t>for</w:t>
      </w:r>
    </w:p>
    <w:p w:rsidR="00917854" w:rsidRPr="00C84483" w:rsidRDefault="00917854" w:rsidP="00917854">
      <w:pPr>
        <w:jc w:val="center"/>
        <w:rPr>
          <w:b/>
          <w:sz w:val="24"/>
          <w:szCs w:val="24"/>
        </w:rPr>
      </w:pPr>
    </w:p>
    <w:p w:rsidR="00917854" w:rsidRPr="00C84483" w:rsidRDefault="00917854" w:rsidP="00917854">
      <w:pPr>
        <w:jc w:val="center"/>
        <w:rPr>
          <w:b/>
          <w:sz w:val="24"/>
          <w:szCs w:val="24"/>
        </w:rPr>
      </w:pPr>
      <w:proofErr w:type="spellStart"/>
      <w:r>
        <w:rPr>
          <w:b/>
          <w:sz w:val="24"/>
          <w:szCs w:val="24"/>
        </w:rPr>
        <w:t>Amitriptylin</w:t>
      </w:r>
      <w:proofErr w:type="spellEnd"/>
      <w:r>
        <w:rPr>
          <w:b/>
          <w:sz w:val="24"/>
          <w:szCs w:val="24"/>
        </w:rPr>
        <w:t xml:space="preserve"> "</w:t>
      </w:r>
      <w:proofErr w:type="spellStart"/>
      <w:r>
        <w:rPr>
          <w:b/>
          <w:sz w:val="24"/>
          <w:szCs w:val="24"/>
        </w:rPr>
        <w:t>Abcur</w:t>
      </w:r>
      <w:proofErr w:type="spellEnd"/>
      <w:r>
        <w:rPr>
          <w:b/>
          <w:sz w:val="24"/>
          <w:szCs w:val="24"/>
        </w:rPr>
        <w:t>", filmovertrukne tabletter</w:t>
      </w:r>
    </w:p>
    <w:p w:rsidR="00917854" w:rsidRPr="00C84483" w:rsidRDefault="00917854" w:rsidP="00917854">
      <w:pPr>
        <w:jc w:val="both"/>
        <w:rPr>
          <w:sz w:val="24"/>
          <w:szCs w:val="24"/>
        </w:rPr>
      </w:pPr>
    </w:p>
    <w:p w:rsidR="00917854" w:rsidRPr="00EC09C6" w:rsidRDefault="00917854" w:rsidP="00917854">
      <w:pPr>
        <w:ind w:left="851" w:hanging="851"/>
        <w:jc w:val="both"/>
        <w:rPr>
          <w:sz w:val="24"/>
          <w:szCs w:val="24"/>
        </w:rPr>
      </w:pPr>
    </w:p>
    <w:p w:rsidR="00917854" w:rsidRPr="00EC09C6" w:rsidRDefault="00917854" w:rsidP="00917854">
      <w:pPr>
        <w:tabs>
          <w:tab w:val="left" w:pos="851"/>
        </w:tabs>
        <w:ind w:left="851" w:hanging="851"/>
        <w:rPr>
          <w:b/>
          <w:sz w:val="24"/>
          <w:szCs w:val="24"/>
        </w:rPr>
      </w:pPr>
      <w:r w:rsidRPr="00EC09C6">
        <w:rPr>
          <w:b/>
          <w:sz w:val="24"/>
          <w:szCs w:val="24"/>
        </w:rPr>
        <w:t>0.</w:t>
      </w:r>
      <w:r w:rsidRPr="00EC09C6">
        <w:rPr>
          <w:b/>
          <w:sz w:val="24"/>
          <w:szCs w:val="24"/>
        </w:rPr>
        <w:tab/>
        <w:t>D.SP.NR.</w:t>
      </w:r>
    </w:p>
    <w:p w:rsidR="00917854" w:rsidRPr="00EC09C6" w:rsidRDefault="00917854" w:rsidP="00917854">
      <w:pPr>
        <w:tabs>
          <w:tab w:val="left" w:pos="851"/>
        </w:tabs>
        <w:ind w:left="851" w:hanging="851"/>
        <w:rPr>
          <w:sz w:val="24"/>
          <w:szCs w:val="24"/>
        </w:rPr>
      </w:pPr>
      <w:r>
        <w:rPr>
          <w:sz w:val="24"/>
          <w:szCs w:val="24"/>
        </w:rPr>
        <w:tab/>
      </w:r>
      <w:r w:rsidRPr="00EC09C6">
        <w:rPr>
          <w:sz w:val="24"/>
          <w:szCs w:val="24"/>
        </w:rPr>
        <w:t>30549</w:t>
      </w:r>
    </w:p>
    <w:p w:rsidR="00917854" w:rsidRPr="00EC09C6" w:rsidRDefault="00917854" w:rsidP="00917854">
      <w:pPr>
        <w:tabs>
          <w:tab w:val="left" w:pos="851"/>
        </w:tabs>
        <w:ind w:left="851" w:hanging="851"/>
        <w:rPr>
          <w:sz w:val="24"/>
          <w:szCs w:val="24"/>
        </w:rPr>
      </w:pPr>
    </w:p>
    <w:p w:rsidR="00917854" w:rsidRPr="00EC09C6" w:rsidRDefault="00917854" w:rsidP="00917854">
      <w:pPr>
        <w:tabs>
          <w:tab w:val="left" w:pos="851"/>
        </w:tabs>
        <w:ind w:left="851" w:hanging="851"/>
        <w:rPr>
          <w:b/>
          <w:sz w:val="24"/>
          <w:szCs w:val="24"/>
        </w:rPr>
      </w:pPr>
      <w:r w:rsidRPr="00EC09C6">
        <w:rPr>
          <w:b/>
          <w:sz w:val="24"/>
          <w:szCs w:val="24"/>
        </w:rPr>
        <w:t>1.</w:t>
      </w:r>
      <w:r w:rsidRPr="00EC09C6">
        <w:rPr>
          <w:b/>
          <w:sz w:val="24"/>
          <w:szCs w:val="24"/>
        </w:rPr>
        <w:tab/>
        <w:t>LÆGEMIDLETS NAVN</w:t>
      </w:r>
    </w:p>
    <w:p w:rsidR="00917854" w:rsidRPr="00EC09C6" w:rsidRDefault="00917854" w:rsidP="00917854">
      <w:pPr>
        <w:tabs>
          <w:tab w:val="left" w:pos="851"/>
        </w:tabs>
        <w:ind w:left="851" w:hanging="851"/>
        <w:rPr>
          <w:sz w:val="24"/>
          <w:szCs w:val="24"/>
        </w:rPr>
      </w:pPr>
      <w:r>
        <w:rPr>
          <w:sz w:val="24"/>
          <w:szCs w:val="24"/>
        </w:rPr>
        <w:tab/>
      </w:r>
      <w:proofErr w:type="spellStart"/>
      <w:r w:rsidRPr="00EC09C6">
        <w:rPr>
          <w:sz w:val="24"/>
          <w:szCs w:val="24"/>
        </w:rPr>
        <w:t>Amitriptylin</w:t>
      </w:r>
      <w:proofErr w:type="spellEnd"/>
      <w:r w:rsidRPr="00EC09C6">
        <w:rPr>
          <w:sz w:val="24"/>
          <w:szCs w:val="24"/>
        </w:rPr>
        <w:t xml:space="preserve"> "</w:t>
      </w:r>
      <w:proofErr w:type="spellStart"/>
      <w:r w:rsidRPr="00EC09C6">
        <w:rPr>
          <w:sz w:val="24"/>
          <w:szCs w:val="24"/>
        </w:rPr>
        <w:t>Abcur</w:t>
      </w:r>
      <w:proofErr w:type="spellEnd"/>
      <w:r w:rsidRPr="00EC09C6">
        <w:rPr>
          <w:sz w:val="24"/>
          <w:szCs w:val="24"/>
        </w:rPr>
        <w:t>"</w:t>
      </w:r>
    </w:p>
    <w:p w:rsidR="00917854" w:rsidRPr="00EC09C6" w:rsidRDefault="00917854" w:rsidP="00917854">
      <w:pPr>
        <w:tabs>
          <w:tab w:val="left" w:pos="851"/>
        </w:tabs>
        <w:ind w:left="851" w:hanging="851"/>
        <w:rPr>
          <w:sz w:val="24"/>
          <w:szCs w:val="24"/>
        </w:rPr>
      </w:pPr>
    </w:p>
    <w:p w:rsidR="00917854" w:rsidRPr="00EC09C6" w:rsidRDefault="00917854" w:rsidP="00917854">
      <w:pPr>
        <w:tabs>
          <w:tab w:val="left" w:pos="851"/>
        </w:tabs>
        <w:ind w:left="851" w:hanging="851"/>
        <w:rPr>
          <w:b/>
          <w:sz w:val="24"/>
          <w:szCs w:val="24"/>
        </w:rPr>
      </w:pPr>
      <w:r w:rsidRPr="00EC09C6">
        <w:rPr>
          <w:b/>
          <w:sz w:val="24"/>
          <w:szCs w:val="24"/>
        </w:rPr>
        <w:t>2.</w:t>
      </w:r>
      <w:r w:rsidRPr="00EC09C6">
        <w:rPr>
          <w:b/>
          <w:sz w:val="24"/>
          <w:szCs w:val="24"/>
        </w:rPr>
        <w:tab/>
        <w:t>KVALITATIV OG KVANTITATIV SAMMENSÆTNING</w:t>
      </w:r>
    </w:p>
    <w:p w:rsidR="00917854" w:rsidRPr="00EC09C6" w:rsidRDefault="00917854" w:rsidP="00917854">
      <w:pPr>
        <w:ind w:left="851"/>
        <w:jc w:val="both"/>
        <w:rPr>
          <w:sz w:val="24"/>
          <w:szCs w:val="24"/>
        </w:rPr>
      </w:pPr>
      <w:r w:rsidRPr="00EC09C6">
        <w:rPr>
          <w:sz w:val="24"/>
          <w:szCs w:val="24"/>
        </w:rPr>
        <w:t>Hver tablet indeholder:</w:t>
      </w:r>
    </w:p>
    <w:p w:rsidR="00917854" w:rsidRPr="00EC09C6" w:rsidRDefault="00917854" w:rsidP="00917854">
      <w:pPr>
        <w:ind w:left="851"/>
        <w:jc w:val="both"/>
        <w:rPr>
          <w:sz w:val="24"/>
          <w:szCs w:val="24"/>
        </w:rPr>
      </w:pPr>
      <w:proofErr w:type="spellStart"/>
      <w:r w:rsidRPr="00EC09C6">
        <w:rPr>
          <w:sz w:val="24"/>
          <w:szCs w:val="24"/>
        </w:rPr>
        <w:t>Amitriptylinhydrochlorid</w:t>
      </w:r>
      <w:proofErr w:type="spellEnd"/>
      <w:r w:rsidRPr="00EC09C6">
        <w:rPr>
          <w:sz w:val="24"/>
          <w:szCs w:val="24"/>
        </w:rPr>
        <w:t>, svarende til hhv. 10 mg</w:t>
      </w:r>
      <w:r>
        <w:rPr>
          <w:sz w:val="24"/>
          <w:szCs w:val="24"/>
        </w:rPr>
        <w:t xml:space="preserve">, 25 mg og 50 mg </w:t>
      </w:r>
      <w:proofErr w:type="spellStart"/>
      <w:r w:rsidRPr="00EC09C6">
        <w:rPr>
          <w:sz w:val="24"/>
          <w:szCs w:val="24"/>
        </w:rPr>
        <w:t>amitriptylin</w:t>
      </w:r>
      <w:proofErr w:type="spellEnd"/>
      <w:r>
        <w:rPr>
          <w:sz w:val="24"/>
          <w:szCs w:val="24"/>
        </w:rPr>
        <w:t>.</w:t>
      </w:r>
    </w:p>
    <w:p w:rsidR="00917854" w:rsidRPr="00EC09C6" w:rsidRDefault="00917854" w:rsidP="00917854">
      <w:pPr>
        <w:ind w:left="851" w:hanging="851"/>
        <w:jc w:val="both"/>
        <w:rPr>
          <w:sz w:val="24"/>
          <w:szCs w:val="24"/>
        </w:rPr>
      </w:pPr>
    </w:p>
    <w:p w:rsidR="00917854" w:rsidRDefault="00917854" w:rsidP="00917854">
      <w:pPr>
        <w:ind w:left="851"/>
        <w:jc w:val="both"/>
        <w:rPr>
          <w:sz w:val="24"/>
          <w:szCs w:val="24"/>
        </w:rPr>
      </w:pPr>
      <w:r w:rsidRPr="00EC09C6">
        <w:rPr>
          <w:sz w:val="24"/>
          <w:szCs w:val="24"/>
        </w:rPr>
        <w:t xml:space="preserve">Hjælpestof, som behandleren skal være opmærksom på: </w:t>
      </w:r>
    </w:p>
    <w:p w:rsidR="00917854" w:rsidRPr="00EC09C6" w:rsidRDefault="00917854" w:rsidP="00917854">
      <w:pPr>
        <w:ind w:left="851"/>
        <w:jc w:val="both"/>
        <w:rPr>
          <w:sz w:val="24"/>
          <w:szCs w:val="24"/>
        </w:rPr>
      </w:pPr>
      <w:proofErr w:type="spellStart"/>
      <w:r w:rsidRPr="00EC09C6">
        <w:rPr>
          <w:sz w:val="24"/>
          <w:szCs w:val="24"/>
        </w:rPr>
        <w:t>Lactosemonohydrat</w:t>
      </w:r>
      <w:proofErr w:type="spellEnd"/>
      <w:r w:rsidRPr="00EC09C6">
        <w:rPr>
          <w:sz w:val="24"/>
          <w:szCs w:val="24"/>
        </w:rPr>
        <w:t>, hhv. 96 mg, 79 mg og 158 mg.</w:t>
      </w:r>
    </w:p>
    <w:p w:rsidR="00917854" w:rsidRPr="00EC09C6" w:rsidRDefault="00917854" w:rsidP="00917854">
      <w:pPr>
        <w:ind w:left="851" w:hanging="851"/>
        <w:jc w:val="both"/>
        <w:rPr>
          <w:sz w:val="24"/>
          <w:szCs w:val="24"/>
        </w:rPr>
      </w:pPr>
    </w:p>
    <w:p w:rsidR="00917854" w:rsidRPr="00EC09C6" w:rsidRDefault="00917854" w:rsidP="00917854">
      <w:pPr>
        <w:ind w:left="851"/>
        <w:jc w:val="both"/>
        <w:rPr>
          <w:sz w:val="24"/>
          <w:szCs w:val="24"/>
        </w:rPr>
      </w:pPr>
      <w:r w:rsidRPr="00EC09C6">
        <w:rPr>
          <w:sz w:val="24"/>
          <w:szCs w:val="24"/>
        </w:rPr>
        <w:t>Alle hjælpestoffer er anført under pkt. 6.1.</w:t>
      </w:r>
    </w:p>
    <w:p w:rsidR="00917854" w:rsidRPr="00EC09C6" w:rsidRDefault="00917854" w:rsidP="00917854">
      <w:pPr>
        <w:tabs>
          <w:tab w:val="left" w:pos="851"/>
        </w:tabs>
        <w:ind w:left="851" w:hanging="851"/>
        <w:rPr>
          <w:sz w:val="24"/>
          <w:szCs w:val="24"/>
        </w:rPr>
      </w:pPr>
    </w:p>
    <w:p w:rsidR="00917854" w:rsidRPr="00EC09C6" w:rsidRDefault="00917854" w:rsidP="00917854">
      <w:pPr>
        <w:tabs>
          <w:tab w:val="left" w:pos="851"/>
        </w:tabs>
        <w:ind w:left="851" w:hanging="851"/>
        <w:rPr>
          <w:b/>
          <w:sz w:val="24"/>
          <w:szCs w:val="24"/>
        </w:rPr>
      </w:pPr>
      <w:r w:rsidRPr="00EC09C6">
        <w:rPr>
          <w:b/>
          <w:sz w:val="24"/>
          <w:szCs w:val="24"/>
        </w:rPr>
        <w:t>3.</w:t>
      </w:r>
      <w:r w:rsidRPr="00EC09C6">
        <w:rPr>
          <w:b/>
          <w:sz w:val="24"/>
          <w:szCs w:val="24"/>
        </w:rPr>
        <w:tab/>
        <w:t>LÆGEMIDDELFORM</w:t>
      </w:r>
    </w:p>
    <w:p w:rsidR="00917854" w:rsidRPr="00EC09C6" w:rsidRDefault="00917854" w:rsidP="00917854">
      <w:pPr>
        <w:ind w:left="851"/>
        <w:rPr>
          <w:sz w:val="24"/>
          <w:szCs w:val="24"/>
        </w:rPr>
      </w:pPr>
      <w:r w:rsidRPr="00EC09C6">
        <w:rPr>
          <w:sz w:val="24"/>
          <w:szCs w:val="24"/>
        </w:rPr>
        <w:t>Filmovertrukne tabletter</w:t>
      </w:r>
    </w:p>
    <w:p w:rsidR="00917854" w:rsidRPr="00EC09C6" w:rsidRDefault="00917854" w:rsidP="00917854">
      <w:pPr>
        <w:ind w:left="851"/>
        <w:rPr>
          <w:sz w:val="24"/>
          <w:szCs w:val="24"/>
        </w:rPr>
      </w:pPr>
    </w:p>
    <w:p w:rsidR="00917854" w:rsidRPr="00EC09C6" w:rsidRDefault="00917854" w:rsidP="00917854">
      <w:pPr>
        <w:ind w:left="851"/>
        <w:rPr>
          <w:sz w:val="24"/>
          <w:szCs w:val="24"/>
        </w:rPr>
      </w:pPr>
      <w:r w:rsidRPr="00EC09C6">
        <w:rPr>
          <w:sz w:val="24"/>
          <w:szCs w:val="24"/>
        </w:rPr>
        <w:t xml:space="preserve">10 mg tablet: blegrød, rund, </w:t>
      </w:r>
      <w:proofErr w:type="spellStart"/>
      <w:r w:rsidRPr="00EC09C6">
        <w:rPr>
          <w:sz w:val="24"/>
          <w:szCs w:val="24"/>
        </w:rPr>
        <w:t>bikonveks</w:t>
      </w:r>
      <w:proofErr w:type="spellEnd"/>
      <w:r w:rsidRPr="00EC09C6">
        <w:rPr>
          <w:sz w:val="24"/>
          <w:szCs w:val="24"/>
        </w:rPr>
        <w:t>, filmovertrukke</w:t>
      </w:r>
      <w:r>
        <w:rPr>
          <w:sz w:val="24"/>
          <w:szCs w:val="24"/>
        </w:rPr>
        <w:t>t</w:t>
      </w:r>
      <w:r w:rsidRPr="00EC09C6">
        <w:rPr>
          <w:sz w:val="24"/>
          <w:szCs w:val="24"/>
        </w:rPr>
        <w:t xml:space="preserve"> tablet uden præg</w:t>
      </w:r>
      <w:r>
        <w:rPr>
          <w:sz w:val="24"/>
          <w:szCs w:val="24"/>
        </w:rPr>
        <w:t>ning</w:t>
      </w:r>
      <w:r w:rsidRPr="00EC09C6">
        <w:rPr>
          <w:sz w:val="24"/>
          <w:szCs w:val="24"/>
        </w:rPr>
        <w:t>, tabletstørrelse 7 x 3,4 mm.</w:t>
      </w:r>
    </w:p>
    <w:p w:rsidR="00917854" w:rsidRPr="00EC09C6" w:rsidRDefault="00917854" w:rsidP="00917854">
      <w:pPr>
        <w:ind w:left="851"/>
        <w:rPr>
          <w:sz w:val="24"/>
          <w:szCs w:val="24"/>
        </w:rPr>
      </w:pPr>
      <w:r w:rsidRPr="00EC09C6">
        <w:rPr>
          <w:sz w:val="24"/>
          <w:szCs w:val="24"/>
        </w:rPr>
        <w:t xml:space="preserve">25 mg tablet: lyserød, </w:t>
      </w:r>
      <w:r>
        <w:rPr>
          <w:sz w:val="24"/>
          <w:szCs w:val="24"/>
        </w:rPr>
        <w:t xml:space="preserve">rund, </w:t>
      </w:r>
      <w:proofErr w:type="spellStart"/>
      <w:r>
        <w:rPr>
          <w:sz w:val="24"/>
          <w:szCs w:val="24"/>
        </w:rPr>
        <w:t>bikonveks</w:t>
      </w:r>
      <w:proofErr w:type="spellEnd"/>
      <w:r>
        <w:rPr>
          <w:sz w:val="24"/>
          <w:szCs w:val="24"/>
        </w:rPr>
        <w:t>, filmovertrukket</w:t>
      </w:r>
      <w:r w:rsidRPr="00EC09C6">
        <w:rPr>
          <w:sz w:val="24"/>
          <w:szCs w:val="24"/>
        </w:rPr>
        <w:t xml:space="preserve"> tablet uden præg</w:t>
      </w:r>
      <w:r>
        <w:rPr>
          <w:sz w:val="24"/>
          <w:szCs w:val="24"/>
        </w:rPr>
        <w:t>ning</w:t>
      </w:r>
      <w:r w:rsidRPr="00EC09C6">
        <w:rPr>
          <w:sz w:val="24"/>
          <w:szCs w:val="24"/>
        </w:rPr>
        <w:t>, tabletstørrelse 7 x 3,4 mm.</w:t>
      </w:r>
    </w:p>
    <w:p w:rsidR="00917854" w:rsidRPr="00EC09C6" w:rsidRDefault="00917854" w:rsidP="00917854">
      <w:pPr>
        <w:ind w:left="851"/>
        <w:rPr>
          <w:sz w:val="24"/>
          <w:szCs w:val="24"/>
        </w:rPr>
      </w:pPr>
      <w:r w:rsidRPr="00EC09C6">
        <w:rPr>
          <w:sz w:val="24"/>
          <w:szCs w:val="24"/>
        </w:rPr>
        <w:t xml:space="preserve">50 mg: brun til lyserød, rund, </w:t>
      </w:r>
      <w:proofErr w:type="spellStart"/>
      <w:r w:rsidRPr="00EC09C6">
        <w:rPr>
          <w:sz w:val="24"/>
          <w:szCs w:val="24"/>
        </w:rPr>
        <w:t>bikonveks</w:t>
      </w:r>
      <w:proofErr w:type="spellEnd"/>
      <w:r w:rsidRPr="00EC09C6">
        <w:rPr>
          <w:sz w:val="24"/>
          <w:szCs w:val="24"/>
        </w:rPr>
        <w:t>, filmovertrukke</w:t>
      </w:r>
      <w:r>
        <w:rPr>
          <w:sz w:val="24"/>
          <w:szCs w:val="24"/>
        </w:rPr>
        <w:t>t</w:t>
      </w:r>
      <w:r w:rsidRPr="00EC09C6">
        <w:rPr>
          <w:sz w:val="24"/>
          <w:szCs w:val="24"/>
        </w:rPr>
        <w:t xml:space="preserve"> tablet uden præg</w:t>
      </w:r>
      <w:r>
        <w:rPr>
          <w:sz w:val="24"/>
          <w:szCs w:val="24"/>
        </w:rPr>
        <w:t>ning</w:t>
      </w:r>
      <w:r w:rsidRPr="00EC09C6">
        <w:rPr>
          <w:sz w:val="24"/>
          <w:szCs w:val="24"/>
        </w:rPr>
        <w:t>, tabletstørrelse 9 x 4,4 mm.</w:t>
      </w:r>
    </w:p>
    <w:p w:rsidR="00917854" w:rsidRPr="00EC09C6" w:rsidRDefault="00917854" w:rsidP="00917854">
      <w:pPr>
        <w:tabs>
          <w:tab w:val="left" w:pos="851"/>
        </w:tabs>
        <w:ind w:left="851" w:hanging="851"/>
        <w:rPr>
          <w:sz w:val="24"/>
          <w:szCs w:val="24"/>
        </w:rPr>
      </w:pPr>
    </w:p>
    <w:p w:rsidR="00917854" w:rsidRPr="00EC09C6" w:rsidRDefault="00917854" w:rsidP="00917854">
      <w:pPr>
        <w:tabs>
          <w:tab w:val="left" w:pos="851"/>
        </w:tabs>
        <w:ind w:left="851" w:hanging="851"/>
        <w:rPr>
          <w:sz w:val="24"/>
          <w:szCs w:val="24"/>
        </w:rPr>
      </w:pPr>
    </w:p>
    <w:p w:rsidR="00917854" w:rsidRPr="00EC09C6" w:rsidRDefault="00917854" w:rsidP="00917854">
      <w:pPr>
        <w:tabs>
          <w:tab w:val="left" w:pos="851"/>
        </w:tabs>
        <w:ind w:left="851" w:hanging="851"/>
        <w:rPr>
          <w:b/>
          <w:sz w:val="24"/>
          <w:szCs w:val="24"/>
        </w:rPr>
      </w:pPr>
      <w:r w:rsidRPr="00EC09C6">
        <w:rPr>
          <w:b/>
          <w:sz w:val="24"/>
          <w:szCs w:val="24"/>
        </w:rPr>
        <w:t>4.</w:t>
      </w:r>
      <w:r w:rsidRPr="00EC09C6">
        <w:rPr>
          <w:b/>
          <w:sz w:val="24"/>
          <w:szCs w:val="24"/>
        </w:rPr>
        <w:tab/>
        <w:t>KLINISKE OPLYSNINGER</w:t>
      </w:r>
    </w:p>
    <w:p w:rsidR="00917854" w:rsidRPr="00EC09C6" w:rsidRDefault="00917854" w:rsidP="00917854">
      <w:pPr>
        <w:tabs>
          <w:tab w:val="left" w:pos="851"/>
        </w:tabs>
        <w:ind w:left="851" w:hanging="851"/>
        <w:rPr>
          <w:b/>
          <w:sz w:val="24"/>
          <w:szCs w:val="24"/>
        </w:rPr>
      </w:pPr>
    </w:p>
    <w:p w:rsidR="00917854" w:rsidRDefault="00917854" w:rsidP="00917854">
      <w:pPr>
        <w:tabs>
          <w:tab w:val="left" w:pos="851"/>
        </w:tabs>
        <w:ind w:left="851" w:hanging="851"/>
        <w:rPr>
          <w:b/>
          <w:sz w:val="24"/>
          <w:szCs w:val="24"/>
        </w:rPr>
      </w:pPr>
      <w:r w:rsidRPr="00EC09C6">
        <w:rPr>
          <w:b/>
          <w:sz w:val="24"/>
          <w:szCs w:val="24"/>
        </w:rPr>
        <w:t>4.1</w:t>
      </w:r>
      <w:r w:rsidRPr="00EC09C6">
        <w:rPr>
          <w:b/>
          <w:sz w:val="24"/>
          <w:szCs w:val="24"/>
        </w:rPr>
        <w:tab/>
        <w:t>Terapeutiske indikationer</w:t>
      </w:r>
    </w:p>
    <w:p w:rsidR="00917854" w:rsidRDefault="00917854" w:rsidP="00917854">
      <w:pPr>
        <w:ind w:left="851"/>
        <w:rPr>
          <w:sz w:val="24"/>
          <w:szCs w:val="24"/>
        </w:rPr>
      </w:pPr>
      <w:proofErr w:type="spellStart"/>
      <w:r>
        <w:rPr>
          <w:sz w:val="24"/>
          <w:szCs w:val="24"/>
        </w:rPr>
        <w:t>Amitriptylin</w:t>
      </w:r>
      <w:proofErr w:type="spellEnd"/>
      <w:r>
        <w:rPr>
          <w:sz w:val="24"/>
          <w:szCs w:val="24"/>
        </w:rPr>
        <w:t xml:space="preserve"> "</w:t>
      </w:r>
      <w:proofErr w:type="spellStart"/>
      <w:r>
        <w:rPr>
          <w:sz w:val="24"/>
          <w:szCs w:val="24"/>
        </w:rPr>
        <w:t>Abcur</w:t>
      </w:r>
      <w:proofErr w:type="spellEnd"/>
      <w:r>
        <w:rPr>
          <w:sz w:val="24"/>
          <w:szCs w:val="24"/>
        </w:rPr>
        <w:t xml:space="preserve">" er indiceret til: </w:t>
      </w:r>
    </w:p>
    <w:p w:rsidR="00917854" w:rsidRDefault="00917854" w:rsidP="00917854">
      <w:pPr>
        <w:pStyle w:val="Listeafsnit"/>
        <w:numPr>
          <w:ilvl w:val="0"/>
          <w:numId w:val="6"/>
        </w:numPr>
        <w:rPr>
          <w:sz w:val="24"/>
          <w:szCs w:val="24"/>
        </w:rPr>
      </w:pPr>
      <w:r>
        <w:rPr>
          <w:sz w:val="24"/>
          <w:szCs w:val="24"/>
        </w:rPr>
        <w:t xml:space="preserve">behandling af major depression hos voksne </w:t>
      </w:r>
    </w:p>
    <w:p w:rsidR="00917854" w:rsidRDefault="00917854" w:rsidP="00917854">
      <w:pPr>
        <w:ind w:left="851"/>
        <w:rPr>
          <w:sz w:val="24"/>
          <w:szCs w:val="24"/>
        </w:rPr>
      </w:pPr>
    </w:p>
    <w:p w:rsidR="00917854" w:rsidRDefault="00917854" w:rsidP="00917854">
      <w:pPr>
        <w:pStyle w:val="Listeafsnit"/>
        <w:numPr>
          <w:ilvl w:val="0"/>
          <w:numId w:val="6"/>
        </w:numPr>
        <w:rPr>
          <w:sz w:val="24"/>
          <w:szCs w:val="24"/>
        </w:rPr>
      </w:pPr>
      <w:r>
        <w:rPr>
          <w:sz w:val="24"/>
          <w:szCs w:val="24"/>
        </w:rPr>
        <w:t xml:space="preserve">behandling af neuropatiske smerter hos voksne </w:t>
      </w:r>
    </w:p>
    <w:p w:rsidR="00917854" w:rsidRDefault="00917854" w:rsidP="00917854">
      <w:pPr>
        <w:ind w:left="851"/>
        <w:rPr>
          <w:sz w:val="24"/>
          <w:szCs w:val="24"/>
        </w:rPr>
      </w:pPr>
    </w:p>
    <w:p w:rsidR="00917854" w:rsidRDefault="00917854" w:rsidP="00917854">
      <w:pPr>
        <w:pStyle w:val="Listeafsnit"/>
        <w:numPr>
          <w:ilvl w:val="0"/>
          <w:numId w:val="6"/>
        </w:numPr>
        <w:rPr>
          <w:sz w:val="24"/>
          <w:szCs w:val="24"/>
        </w:rPr>
      </w:pPr>
      <w:r>
        <w:rPr>
          <w:sz w:val="24"/>
          <w:szCs w:val="24"/>
        </w:rPr>
        <w:t xml:space="preserve">profylaktisk behandling af kronisk spændingshovedpine hos voksne </w:t>
      </w:r>
    </w:p>
    <w:p w:rsidR="00917854" w:rsidRDefault="00917854" w:rsidP="00917854">
      <w:pPr>
        <w:ind w:left="851"/>
        <w:rPr>
          <w:sz w:val="24"/>
          <w:szCs w:val="24"/>
        </w:rPr>
      </w:pPr>
    </w:p>
    <w:p w:rsidR="00917854" w:rsidRDefault="00917854" w:rsidP="00917854">
      <w:pPr>
        <w:pStyle w:val="Listeafsnit"/>
        <w:numPr>
          <w:ilvl w:val="0"/>
          <w:numId w:val="6"/>
        </w:numPr>
        <w:rPr>
          <w:sz w:val="24"/>
          <w:szCs w:val="24"/>
        </w:rPr>
      </w:pPr>
      <w:r>
        <w:rPr>
          <w:sz w:val="24"/>
          <w:szCs w:val="24"/>
        </w:rPr>
        <w:lastRenderedPageBreak/>
        <w:t xml:space="preserve">profylaktisk behandling af migræne hos voksne </w:t>
      </w:r>
    </w:p>
    <w:p w:rsidR="00917854" w:rsidRDefault="00917854" w:rsidP="00917854">
      <w:pPr>
        <w:ind w:left="851"/>
        <w:rPr>
          <w:sz w:val="24"/>
          <w:szCs w:val="24"/>
        </w:rPr>
      </w:pPr>
    </w:p>
    <w:p w:rsidR="00917854" w:rsidRDefault="00917854" w:rsidP="00917854">
      <w:pPr>
        <w:pStyle w:val="Listeafsnit"/>
        <w:numPr>
          <w:ilvl w:val="0"/>
          <w:numId w:val="6"/>
        </w:numPr>
        <w:rPr>
          <w:sz w:val="24"/>
          <w:szCs w:val="24"/>
        </w:rPr>
      </w:pPr>
      <w:r>
        <w:rPr>
          <w:sz w:val="24"/>
          <w:szCs w:val="24"/>
        </w:rPr>
        <w:t xml:space="preserve">behandling af </w:t>
      </w:r>
      <w:proofErr w:type="spellStart"/>
      <w:r>
        <w:rPr>
          <w:sz w:val="24"/>
          <w:szCs w:val="24"/>
        </w:rPr>
        <w:t>enuresis</w:t>
      </w:r>
      <w:proofErr w:type="spellEnd"/>
      <w:r>
        <w:rPr>
          <w:sz w:val="24"/>
          <w:szCs w:val="24"/>
        </w:rPr>
        <w:t xml:space="preserve"> </w:t>
      </w:r>
      <w:proofErr w:type="spellStart"/>
      <w:r>
        <w:rPr>
          <w:sz w:val="24"/>
          <w:szCs w:val="24"/>
        </w:rPr>
        <w:t>nocturna</w:t>
      </w:r>
      <w:proofErr w:type="spellEnd"/>
      <w:r>
        <w:rPr>
          <w:sz w:val="24"/>
          <w:szCs w:val="24"/>
        </w:rPr>
        <w:t xml:space="preserve"> hos børn på 6 år og derover, når organisk patologi, inklusive rygmarvsbrok og relaterede lidelser, er udelukket, og der ikke er opnået respons ved al anden ikke-medicinsk og medicinsk behandling, inklusive </w:t>
      </w:r>
      <w:proofErr w:type="spellStart"/>
      <w:r>
        <w:rPr>
          <w:sz w:val="24"/>
          <w:szCs w:val="24"/>
        </w:rPr>
        <w:t>antispasmodika</w:t>
      </w:r>
      <w:proofErr w:type="spellEnd"/>
      <w:r>
        <w:rPr>
          <w:sz w:val="24"/>
          <w:szCs w:val="24"/>
        </w:rPr>
        <w:t xml:space="preserve"> og </w:t>
      </w:r>
      <w:proofErr w:type="spellStart"/>
      <w:r>
        <w:rPr>
          <w:sz w:val="24"/>
          <w:szCs w:val="24"/>
        </w:rPr>
        <w:t>vasopressinlignende</w:t>
      </w:r>
      <w:proofErr w:type="spellEnd"/>
      <w:r>
        <w:rPr>
          <w:sz w:val="24"/>
          <w:szCs w:val="24"/>
        </w:rPr>
        <w:t xml:space="preserve"> præparater. Dette lægemiddel må kun ordineres af læger med erfaring i behandling af persisterende </w:t>
      </w:r>
      <w:proofErr w:type="spellStart"/>
      <w:r>
        <w:rPr>
          <w:sz w:val="24"/>
          <w:szCs w:val="24"/>
        </w:rPr>
        <w:t>enuresis</w:t>
      </w:r>
      <w:proofErr w:type="spellEnd"/>
      <w:r>
        <w:rPr>
          <w:sz w:val="24"/>
          <w:szCs w:val="24"/>
        </w:rPr>
        <w:t xml:space="preserve">. </w:t>
      </w:r>
    </w:p>
    <w:p w:rsidR="00917854" w:rsidRDefault="00917854" w:rsidP="00917854">
      <w:pPr>
        <w:rPr>
          <w:sz w:val="24"/>
          <w:szCs w:val="24"/>
        </w:rPr>
      </w:pPr>
    </w:p>
    <w:p w:rsidR="00917854" w:rsidRDefault="00917854" w:rsidP="00917854">
      <w:pPr>
        <w:tabs>
          <w:tab w:val="left" w:pos="851"/>
        </w:tabs>
        <w:ind w:left="851" w:hanging="851"/>
        <w:rPr>
          <w:b/>
          <w:sz w:val="24"/>
          <w:szCs w:val="24"/>
        </w:rPr>
      </w:pPr>
      <w:r>
        <w:rPr>
          <w:b/>
          <w:sz w:val="24"/>
          <w:szCs w:val="24"/>
        </w:rPr>
        <w:t>4.2</w:t>
      </w:r>
      <w:r>
        <w:rPr>
          <w:b/>
          <w:sz w:val="24"/>
          <w:szCs w:val="24"/>
        </w:rPr>
        <w:tab/>
        <w:t>Dosering og administration</w:t>
      </w:r>
    </w:p>
    <w:p w:rsidR="00917854" w:rsidRDefault="00917854" w:rsidP="00917854">
      <w:pPr>
        <w:ind w:left="851"/>
        <w:rPr>
          <w:sz w:val="24"/>
          <w:szCs w:val="24"/>
          <w:u w:val="single"/>
        </w:rPr>
      </w:pPr>
      <w:r>
        <w:rPr>
          <w:sz w:val="24"/>
          <w:szCs w:val="24"/>
          <w:u w:val="single"/>
        </w:rPr>
        <w:t>Dosering</w:t>
      </w:r>
    </w:p>
    <w:p w:rsidR="00917854" w:rsidRDefault="00917854" w:rsidP="00917854">
      <w:pPr>
        <w:ind w:left="851" w:hanging="851"/>
        <w:rPr>
          <w:sz w:val="24"/>
          <w:szCs w:val="24"/>
          <w:u w:val="single"/>
        </w:rPr>
      </w:pPr>
    </w:p>
    <w:p w:rsidR="00917854" w:rsidRDefault="00917854" w:rsidP="00917854">
      <w:pPr>
        <w:ind w:left="851"/>
        <w:rPr>
          <w:sz w:val="24"/>
          <w:szCs w:val="24"/>
        </w:rPr>
      </w:pPr>
      <w:r>
        <w:rPr>
          <w:sz w:val="24"/>
          <w:szCs w:val="24"/>
        </w:rPr>
        <w:t>Ikke alle doseringsskemaer kan opnås med alle lægemiddelformer/styrker. En passende lægemiddelform/styrke skal vælges til startdosis og eventuelle efterfølgende doser (inkl. dosistrin).</w:t>
      </w:r>
      <w:r>
        <w:rPr>
          <w:i/>
          <w:sz w:val="24"/>
          <w:szCs w:val="24"/>
        </w:rPr>
        <w:t xml:space="preserve"> </w:t>
      </w:r>
    </w:p>
    <w:p w:rsidR="00917854" w:rsidRDefault="00917854" w:rsidP="00917854">
      <w:pPr>
        <w:ind w:left="851"/>
        <w:rPr>
          <w:i/>
          <w:iCs/>
          <w:sz w:val="24"/>
          <w:szCs w:val="24"/>
          <w:u w:val="single"/>
        </w:rPr>
      </w:pPr>
    </w:p>
    <w:p w:rsidR="00917854" w:rsidRDefault="00917854" w:rsidP="00917854">
      <w:pPr>
        <w:ind w:left="851"/>
        <w:rPr>
          <w:sz w:val="24"/>
          <w:szCs w:val="24"/>
        </w:rPr>
      </w:pPr>
      <w:r>
        <w:rPr>
          <w:i/>
          <w:iCs/>
          <w:sz w:val="24"/>
          <w:szCs w:val="24"/>
          <w:u w:val="single"/>
        </w:rPr>
        <w:t xml:space="preserve">Major depression </w:t>
      </w:r>
    </w:p>
    <w:p w:rsidR="00917854" w:rsidRDefault="00917854" w:rsidP="00917854">
      <w:pPr>
        <w:ind w:left="851"/>
        <w:rPr>
          <w:sz w:val="24"/>
          <w:szCs w:val="24"/>
        </w:rPr>
      </w:pPr>
    </w:p>
    <w:p w:rsidR="00917854" w:rsidRDefault="00917854" w:rsidP="00917854">
      <w:pPr>
        <w:ind w:left="851"/>
        <w:rPr>
          <w:sz w:val="24"/>
          <w:szCs w:val="24"/>
        </w:rPr>
      </w:pPr>
      <w:r>
        <w:rPr>
          <w:sz w:val="24"/>
          <w:szCs w:val="24"/>
        </w:rPr>
        <w:t xml:space="preserve">Dosering skal påbegyndes på lavt niveau, og dosis øges gradvist under omhyggelig overvågning af klinisk respons og eventuelle tegn på </w:t>
      </w:r>
      <w:proofErr w:type="spellStart"/>
      <w:r>
        <w:rPr>
          <w:sz w:val="24"/>
          <w:szCs w:val="24"/>
        </w:rPr>
        <w:t>intolerans</w:t>
      </w:r>
      <w:proofErr w:type="spellEnd"/>
      <w:r>
        <w:rPr>
          <w:sz w:val="24"/>
          <w:szCs w:val="24"/>
        </w:rPr>
        <w:t xml:space="preserve">. </w:t>
      </w:r>
    </w:p>
    <w:p w:rsidR="00917854" w:rsidRDefault="00917854" w:rsidP="00917854">
      <w:pPr>
        <w:ind w:left="851"/>
        <w:rPr>
          <w:sz w:val="24"/>
          <w:szCs w:val="24"/>
        </w:rPr>
      </w:pPr>
    </w:p>
    <w:p w:rsidR="00917854" w:rsidRDefault="00917854" w:rsidP="00917854">
      <w:pPr>
        <w:ind w:left="851"/>
        <w:rPr>
          <w:sz w:val="24"/>
          <w:szCs w:val="24"/>
        </w:rPr>
      </w:pPr>
      <w:r>
        <w:rPr>
          <w:i/>
          <w:iCs/>
          <w:sz w:val="24"/>
          <w:szCs w:val="24"/>
        </w:rPr>
        <w:t>Voksne</w:t>
      </w:r>
    </w:p>
    <w:p w:rsidR="00917854" w:rsidRDefault="00917854" w:rsidP="00917854">
      <w:pPr>
        <w:ind w:left="851"/>
        <w:rPr>
          <w:sz w:val="24"/>
          <w:szCs w:val="24"/>
        </w:rPr>
      </w:pPr>
    </w:p>
    <w:p w:rsidR="00917854" w:rsidRDefault="00917854" w:rsidP="00917854">
      <w:pPr>
        <w:ind w:left="851"/>
        <w:rPr>
          <w:sz w:val="24"/>
          <w:szCs w:val="24"/>
        </w:rPr>
      </w:pPr>
      <w:r>
        <w:rPr>
          <w:sz w:val="24"/>
          <w:szCs w:val="24"/>
        </w:rPr>
        <w:t xml:space="preserve">Initialt 25 mg 2 gange dagligt (50 mg dagligt). Om nødvendigt kan dosis øges med 25 mg hver anden dag, op til 150 mg dagligt fordelt på to doser. </w:t>
      </w:r>
    </w:p>
    <w:p w:rsidR="00917854" w:rsidRDefault="00917854" w:rsidP="00917854">
      <w:pPr>
        <w:ind w:left="851"/>
        <w:rPr>
          <w:sz w:val="24"/>
          <w:szCs w:val="24"/>
        </w:rPr>
      </w:pPr>
    </w:p>
    <w:p w:rsidR="00917854" w:rsidRDefault="00917854" w:rsidP="00917854">
      <w:pPr>
        <w:ind w:left="851"/>
        <w:rPr>
          <w:sz w:val="24"/>
          <w:szCs w:val="24"/>
        </w:rPr>
      </w:pPr>
      <w:r>
        <w:rPr>
          <w:sz w:val="24"/>
          <w:szCs w:val="24"/>
        </w:rPr>
        <w:t>Vedligeholdelsesdosis er den laveste effektive dosis.</w:t>
      </w:r>
    </w:p>
    <w:p w:rsidR="00917854" w:rsidRDefault="00917854" w:rsidP="00917854">
      <w:pPr>
        <w:ind w:left="851"/>
        <w:rPr>
          <w:sz w:val="24"/>
          <w:szCs w:val="24"/>
        </w:rPr>
      </w:pPr>
    </w:p>
    <w:p w:rsidR="00917854" w:rsidRDefault="00917854" w:rsidP="00917854">
      <w:pPr>
        <w:ind w:left="851"/>
        <w:rPr>
          <w:sz w:val="24"/>
          <w:szCs w:val="24"/>
        </w:rPr>
      </w:pPr>
      <w:r>
        <w:rPr>
          <w:i/>
          <w:iCs/>
          <w:sz w:val="24"/>
          <w:szCs w:val="24"/>
        </w:rPr>
        <w:t xml:space="preserve">Ældre patienter (&gt; 65 år) og patienter med </w:t>
      </w:r>
      <w:proofErr w:type="spellStart"/>
      <w:r>
        <w:rPr>
          <w:i/>
          <w:iCs/>
          <w:sz w:val="24"/>
          <w:szCs w:val="24"/>
        </w:rPr>
        <w:t>kardiovaskulær</w:t>
      </w:r>
      <w:proofErr w:type="spellEnd"/>
      <w:r>
        <w:rPr>
          <w:i/>
          <w:iCs/>
          <w:sz w:val="24"/>
          <w:szCs w:val="24"/>
        </w:rPr>
        <w:t xml:space="preserve"> sygdom </w:t>
      </w:r>
    </w:p>
    <w:p w:rsidR="00917854" w:rsidRDefault="00917854" w:rsidP="00917854">
      <w:pPr>
        <w:ind w:left="851"/>
        <w:rPr>
          <w:sz w:val="24"/>
          <w:szCs w:val="24"/>
        </w:rPr>
      </w:pPr>
      <w:r>
        <w:rPr>
          <w:sz w:val="24"/>
          <w:szCs w:val="24"/>
        </w:rPr>
        <w:t xml:space="preserve">Initialt 10-25 mg dagligt. </w:t>
      </w:r>
    </w:p>
    <w:p w:rsidR="00917854" w:rsidRDefault="00917854" w:rsidP="00917854">
      <w:pPr>
        <w:ind w:left="851"/>
        <w:rPr>
          <w:sz w:val="24"/>
          <w:szCs w:val="24"/>
        </w:rPr>
      </w:pPr>
    </w:p>
    <w:p w:rsidR="00917854" w:rsidRDefault="00917854" w:rsidP="00917854">
      <w:pPr>
        <w:ind w:left="851"/>
        <w:rPr>
          <w:sz w:val="24"/>
          <w:szCs w:val="24"/>
        </w:rPr>
      </w:pPr>
      <w:r>
        <w:rPr>
          <w:sz w:val="24"/>
          <w:szCs w:val="24"/>
        </w:rPr>
        <w:t xml:space="preserve">Den daglige dosis kan øges op til 100-150 mg fordelt på to doser afhængigt af den enkelte patients respons og </w:t>
      </w:r>
      <w:proofErr w:type="spellStart"/>
      <w:r>
        <w:rPr>
          <w:sz w:val="24"/>
          <w:szCs w:val="24"/>
        </w:rPr>
        <w:t>tolerabilitet</w:t>
      </w:r>
      <w:proofErr w:type="spellEnd"/>
      <w:r>
        <w:rPr>
          <w:sz w:val="24"/>
          <w:szCs w:val="24"/>
        </w:rPr>
        <w:t xml:space="preserve">. </w:t>
      </w:r>
    </w:p>
    <w:p w:rsidR="00917854" w:rsidRDefault="00917854" w:rsidP="00917854">
      <w:pPr>
        <w:ind w:left="851"/>
        <w:rPr>
          <w:sz w:val="24"/>
          <w:szCs w:val="24"/>
        </w:rPr>
      </w:pPr>
      <w:r>
        <w:rPr>
          <w:sz w:val="24"/>
          <w:szCs w:val="24"/>
        </w:rPr>
        <w:t xml:space="preserve">Doser over 100 mg skal anvendes med forsigtighed. </w:t>
      </w:r>
    </w:p>
    <w:p w:rsidR="00917854" w:rsidRDefault="00917854" w:rsidP="00917854">
      <w:pPr>
        <w:ind w:left="851"/>
        <w:rPr>
          <w:sz w:val="24"/>
          <w:szCs w:val="24"/>
        </w:rPr>
      </w:pPr>
    </w:p>
    <w:p w:rsidR="00917854" w:rsidRDefault="00917854" w:rsidP="00917854">
      <w:pPr>
        <w:ind w:left="851"/>
        <w:rPr>
          <w:sz w:val="24"/>
          <w:szCs w:val="24"/>
        </w:rPr>
      </w:pPr>
      <w:r>
        <w:rPr>
          <w:sz w:val="24"/>
          <w:szCs w:val="24"/>
        </w:rPr>
        <w:t xml:space="preserve">Vedligeholdelsesdosis er den laveste effektive dosis. </w:t>
      </w:r>
    </w:p>
    <w:p w:rsidR="00917854" w:rsidRDefault="00917854" w:rsidP="00917854">
      <w:pPr>
        <w:ind w:left="851"/>
        <w:rPr>
          <w:sz w:val="24"/>
          <w:szCs w:val="24"/>
        </w:rPr>
      </w:pPr>
    </w:p>
    <w:p w:rsidR="00917854" w:rsidRDefault="00917854" w:rsidP="00917854">
      <w:pPr>
        <w:ind w:left="851"/>
        <w:rPr>
          <w:sz w:val="24"/>
          <w:szCs w:val="24"/>
        </w:rPr>
      </w:pPr>
      <w:r>
        <w:rPr>
          <w:i/>
          <w:iCs/>
          <w:sz w:val="24"/>
          <w:szCs w:val="24"/>
        </w:rPr>
        <w:t xml:space="preserve">Pædiatrisk population </w:t>
      </w:r>
    </w:p>
    <w:p w:rsidR="00917854" w:rsidRDefault="00917854" w:rsidP="00917854">
      <w:pPr>
        <w:ind w:left="851"/>
        <w:rPr>
          <w:sz w:val="24"/>
          <w:szCs w:val="24"/>
        </w:rPr>
      </w:pPr>
      <w:proofErr w:type="spellStart"/>
      <w:r>
        <w:rPr>
          <w:sz w:val="24"/>
          <w:szCs w:val="24"/>
        </w:rPr>
        <w:t>Amitriptylin</w:t>
      </w:r>
      <w:proofErr w:type="spellEnd"/>
      <w:r>
        <w:rPr>
          <w:sz w:val="24"/>
          <w:szCs w:val="24"/>
        </w:rPr>
        <w:t xml:space="preserve"> bør ikke anvendes til børn og unge under 18 år, da sikkerheden og virkningen ved langvarig anvendelse ikke er klarlagt (se pkt. 4.4).</w:t>
      </w:r>
    </w:p>
    <w:p w:rsidR="00917854" w:rsidRDefault="00917854" w:rsidP="00917854">
      <w:pPr>
        <w:ind w:left="851"/>
        <w:rPr>
          <w:sz w:val="24"/>
          <w:szCs w:val="24"/>
        </w:rPr>
      </w:pPr>
    </w:p>
    <w:p w:rsidR="00917854" w:rsidRDefault="00917854" w:rsidP="00917854">
      <w:pPr>
        <w:ind w:left="851"/>
        <w:rPr>
          <w:sz w:val="24"/>
          <w:szCs w:val="24"/>
        </w:rPr>
      </w:pPr>
      <w:r>
        <w:rPr>
          <w:i/>
          <w:iCs/>
          <w:sz w:val="24"/>
          <w:szCs w:val="24"/>
        </w:rPr>
        <w:t xml:space="preserve">Behandlingsvarighed </w:t>
      </w:r>
    </w:p>
    <w:p w:rsidR="00917854" w:rsidRDefault="00917854" w:rsidP="00917854">
      <w:pPr>
        <w:ind w:left="851"/>
        <w:rPr>
          <w:sz w:val="24"/>
          <w:szCs w:val="24"/>
        </w:rPr>
      </w:pPr>
      <w:r>
        <w:rPr>
          <w:sz w:val="24"/>
          <w:szCs w:val="24"/>
        </w:rPr>
        <w:t xml:space="preserve">Den antidepressive virkning indtræder normalt efter 2-4 uger. Behandling med </w:t>
      </w:r>
      <w:proofErr w:type="spellStart"/>
      <w:r>
        <w:rPr>
          <w:sz w:val="24"/>
          <w:szCs w:val="24"/>
        </w:rPr>
        <w:t>antidepressiva</w:t>
      </w:r>
      <w:proofErr w:type="spellEnd"/>
      <w:r>
        <w:rPr>
          <w:sz w:val="24"/>
          <w:szCs w:val="24"/>
        </w:rPr>
        <w:t xml:space="preserve"> er symptomatisk og skal derfor fortsættes i en passende periode, normalt op til 6 måneder efter bedring for at forebygge recidiv. </w:t>
      </w:r>
    </w:p>
    <w:p w:rsidR="00917854" w:rsidRDefault="00917854" w:rsidP="00917854">
      <w:pPr>
        <w:ind w:left="851"/>
        <w:rPr>
          <w:sz w:val="24"/>
          <w:szCs w:val="24"/>
        </w:rPr>
      </w:pPr>
    </w:p>
    <w:p w:rsidR="00917854" w:rsidRDefault="00917854" w:rsidP="00917854">
      <w:pPr>
        <w:ind w:left="851"/>
        <w:rPr>
          <w:i/>
          <w:iCs/>
          <w:sz w:val="24"/>
          <w:szCs w:val="24"/>
          <w:u w:val="single"/>
        </w:rPr>
      </w:pPr>
      <w:r>
        <w:rPr>
          <w:i/>
          <w:iCs/>
          <w:sz w:val="24"/>
          <w:szCs w:val="24"/>
          <w:u w:val="single"/>
        </w:rPr>
        <w:t xml:space="preserve">Neuropatiske smerter, profylaktisk behandling af kronisk spændingshovedpine og profylaktisk behandling af migræne hos voksne </w:t>
      </w:r>
    </w:p>
    <w:p w:rsidR="00917854" w:rsidRDefault="00917854" w:rsidP="00917854">
      <w:pPr>
        <w:ind w:left="851"/>
        <w:rPr>
          <w:sz w:val="24"/>
          <w:szCs w:val="24"/>
        </w:rPr>
      </w:pPr>
    </w:p>
    <w:p w:rsidR="00917854" w:rsidRDefault="00917854" w:rsidP="00917854">
      <w:pPr>
        <w:ind w:left="851"/>
        <w:rPr>
          <w:sz w:val="24"/>
          <w:szCs w:val="24"/>
        </w:rPr>
      </w:pPr>
      <w:r>
        <w:rPr>
          <w:sz w:val="24"/>
          <w:szCs w:val="24"/>
        </w:rPr>
        <w:t xml:space="preserve">Patienter bør titreres individuelt til den dosis, der giver tilstrækkelig analgesi med acceptable bivirkninger. Generelt bør den laveste effektive dosis, der er nødvendig for at behandle symptomerne, anvendes i den kortest mulige periode. </w:t>
      </w:r>
    </w:p>
    <w:p w:rsidR="00917854" w:rsidRDefault="00917854" w:rsidP="00917854">
      <w:pPr>
        <w:ind w:left="851"/>
        <w:rPr>
          <w:sz w:val="24"/>
          <w:szCs w:val="24"/>
        </w:rPr>
      </w:pPr>
    </w:p>
    <w:p w:rsidR="00917854" w:rsidRDefault="00917854" w:rsidP="00917854">
      <w:pPr>
        <w:ind w:left="851"/>
        <w:rPr>
          <w:sz w:val="24"/>
          <w:szCs w:val="24"/>
        </w:rPr>
      </w:pPr>
      <w:r>
        <w:rPr>
          <w:i/>
          <w:iCs/>
          <w:sz w:val="24"/>
          <w:szCs w:val="24"/>
        </w:rPr>
        <w:t xml:space="preserve">Voksne </w:t>
      </w:r>
    </w:p>
    <w:p w:rsidR="00917854" w:rsidRDefault="00917854" w:rsidP="00917854">
      <w:pPr>
        <w:ind w:left="851"/>
        <w:rPr>
          <w:sz w:val="24"/>
          <w:szCs w:val="24"/>
        </w:rPr>
      </w:pPr>
      <w:r>
        <w:rPr>
          <w:sz w:val="24"/>
          <w:szCs w:val="24"/>
        </w:rPr>
        <w:t xml:space="preserve">Den anbefalede dosis er 25-75 mg om aftenen. Doser over 100 mg skal benyttes med forsigtighed. </w:t>
      </w:r>
    </w:p>
    <w:p w:rsidR="00917854" w:rsidRDefault="00917854" w:rsidP="00917854">
      <w:pPr>
        <w:ind w:left="851"/>
        <w:rPr>
          <w:sz w:val="24"/>
          <w:szCs w:val="24"/>
        </w:rPr>
      </w:pPr>
    </w:p>
    <w:p w:rsidR="00917854" w:rsidRDefault="00917854" w:rsidP="00917854">
      <w:pPr>
        <w:ind w:left="851"/>
        <w:rPr>
          <w:sz w:val="24"/>
          <w:szCs w:val="24"/>
        </w:rPr>
      </w:pPr>
      <w:r>
        <w:rPr>
          <w:sz w:val="24"/>
          <w:szCs w:val="24"/>
        </w:rPr>
        <w:t xml:space="preserve">Initialdosis er 10-25 mg om aftenen. Dosis kan øges med 10-25 mg hver 3. til 7. dag afhængigt af </w:t>
      </w:r>
      <w:proofErr w:type="spellStart"/>
      <w:r>
        <w:rPr>
          <w:sz w:val="24"/>
          <w:szCs w:val="24"/>
        </w:rPr>
        <w:t>tolerabilitet</w:t>
      </w:r>
      <w:proofErr w:type="spellEnd"/>
      <w:r>
        <w:rPr>
          <w:sz w:val="24"/>
          <w:szCs w:val="24"/>
        </w:rPr>
        <w:t>.</w:t>
      </w:r>
    </w:p>
    <w:p w:rsidR="00917854" w:rsidRDefault="00917854" w:rsidP="00917854">
      <w:pPr>
        <w:ind w:left="851"/>
        <w:rPr>
          <w:sz w:val="24"/>
          <w:szCs w:val="24"/>
        </w:rPr>
      </w:pPr>
    </w:p>
    <w:p w:rsidR="00917854" w:rsidRDefault="00917854" w:rsidP="00917854">
      <w:pPr>
        <w:ind w:left="851"/>
        <w:rPr>
          <w:sz w:val="24"/>
          <w:szCs w:val="24"/>
        </w:rPr>
      </w:pPr>
      <w:r>
        <w:rPr>
          <w:sz w:val="24"/>
          <w:szCs w:val="24"/>
        </w:rPr>
        <w:t>Dosis kan tages én gang dagligt eller deles i to doser. En daglig enkeltdosis på over 75 mg anbefales ikke.</w:t>
      </w:r>
    </w:p>
    <w:p w:rsidR="00917854" w:rsidRDefault="00917854" w:rsidP="00917854">
      <w:pPr>
        <w:ind w:left="851"/>
        <w:rPr>
          <w:sz w:val="24"/>
          <w:szCs w:val="24"/>
        </w:rPr>
      </w:pPr>
    </w:p>
    <w:p w:rsidR="00917854" w:rsidRDefault="00917854" w:rsidP="00917854">
      <w:pPr>
        <w:ind w:left="851"/>
        <w:rPr>
          <w:sz w:val="24"/>
          <w:szCs w:val="24"/>
        </w:rPr>
      </w:pPr>
      <w:r>
        <w:rPr>
          <w:sz w:val="24"/>
          <w:szCs w:val="24"/>
        </w:rPr>
        <w:t xml:space="preserve">Den smertestillende virkning ses normalt efter 2-4 uger. </w:t>
      </w:r>
    </w:p>
    <w:p w:rsidR="00917854" w:rsidRDefault="00917854" w:rsidP="00917854">
      <w:pPr>
        <w:ind w:left="851"/>
        <w:rPr>
          <w:sz w:val="24"/>
          <w:szCs w:val="24"/>
        </w:rPr>
      </w:pPr>
    </w:p>
    <w:p w:rsidR="00917854" w:rsidRDefault="00917854" w:rsidP="00917854">
      <w:pPr>
        <w:ind w:left="851"/>
        <w:rPr>
          <w:i/>
          <w:iCs/>
          <w:sz w:val="24"/>
          <w:szCs w:val="24"/>
        </w:rPr>
      </w:pPr>
      <w:r>
        <w:rPr>
          <w:i/>
          <w:iCs/>
          <w:sz w:val="24"/>
          <w:szCs w:val="24"/>
        </w:rPr>
        <w:t xml:space="preserve">Ældre patienter (&lt; 65 år) og patienter med </w:t>
      </w:r>
      <w:proofErr w:type="spellStart"/>
      <w:r>
        <w:rPr>
          <w:i/>
          <w:iCs/>
          <w:sz w:val="24"/>
          <w:szCs w:val="24"/>
        </w:rPr>
        <w:t>kardiovaskulær</w:t>
      </w:r>
      <w:proofErr w:type="spellEnd"/>
      <w:r>
        <w:rPr>
          <w:i/>
          <w:iCs/>
          <w:sz w:val="24"/>
          <w:szCs w:val="24"/>
        </w:rPr>
        <w:t xml:space="preserve"> sygdom </w:t>
      </w:r>
    </w:p>
    <w:p w:rsidR="00917854" w:rsidRDefault="00917854" w:rsidP="00917854">
      <w:pPr>
        <w:ind w:left="851"/>
        <w:rPr>
          <w:sz w:val="24"/>
          <w:szCs w:val="24"/>
        </w:rPr>
      </w:pPr>
    </w:p>
    <w:p w:rsidR="00917854" w:rsidRDefault="00917854" w:rsidP="00917854">
      <w:pPr>
        <w:ind w:left="851"/>
        <w:rPr>
          <w:sz w:val="24"/>
          <w:szCs w:val="24"/>
        </w:rPr>
      </w:pPr>
      <w:r>
        <w:rPr>
          <w:sz w:val="24"/>
          <w:szCs w:val="24"/>
        </w:rPr>
        <w:t xml:space="preserve">Den anbefalede initialdosis er 10-25 mg om aftenen. </w:t>
      </w:r>
    </w:p>
    <w:p w:rsidR="00917854" w:rsidRDefault="00917854" w:rsidP="00917854">
      <w:pPr>
        <w:ind w:left="851"/>
        <w:rPr>
          <w:sz w:val="24"/>
          <w:szCs w:val="24"/>
        </w:rPr>
      </w:pPr>
      <w:r>
        <w:rPr>
          <w:sz w:val="24"/>
          <w:szCs w:val="24"/>
        </w:rPr>
        <w:t xml:space="preserve">Daglige doser over 75 mg skal anvendes med forsigtighed. </w:t>
      </w:r>
    </w:p>
    <w:p w:rsidR="00917854" w:rsidRDefault="00917854" w:rsidP="00917854">
      <w:pPr>
        <w:ind w:left="851"/>
        <w:rPr>
          <w:sz w:val="24"/>
          <w:szCs w:val="24"/>
        </w:rPr>
      </w:pPr>
    </w:p>
    <w:p w:rsidR="00917854" w:rsidRDefault="00917854" w:rsidP="00917854">
      <w:pPr>
        <w:ind w:left="851"/>
        <w:rPr>
          <w:sz w:val="24"/>
          <w:szCs w:val="24"/>
        </w:rPr>
      </w:pPr>
      <w:r>
        <w:rPr>
          <w:sz w:val="24"/>
          <w:szCs w:val="24"/>
        </w:rPr>
        <w:t xml:space="preserve">Det anbefales generelt at initiere behandlingen i den lave ende af det anbefalede dosisområde til voksne. Dosis kan øges afhængigt af den enkelte patients respons og </w:t>
      </w:r>
      <w:proofErr w:type="spellStart"/>
      <w:r>
        <w:rPr>
          <w:sz w:val="24"/>
          <w:szCs w:val="24"/>
        </w:rPr>
        <w:t>tolerabilitet</w:t>
      </w:r>
      <w:proofErr w:type="spellEnd"/>
      <w:r>
        <w:rPr>
          <w:sz w:val="24"/>
          <w:szCs w:val="24"/>
        </w:rPr>
        <w:t xml:space="preserve">. </w:t>
      </w:r>
    </w:p>
    <w:p w:rsidR="00917854" w:rsidRDefault="00917854" w:rsidP="00917854">
      <w:pPr>
        <w:ind w:left="851"/>
        <w:rPr>
          <w:sz w:val="24"/>
          <w:szCs w:val="24"/>
        </w:rPr>
      </w:pPr>
    </w:p>
    <w:p w:rsidR="00917854" w:rsidRDefault="00917854" w:rsidP="00917854">
      <w:pPr>
        <w:ind w:left="851"/>
        <w:rPr>
          <w:sz w:val="24"/>
          <w:szCs w:val="24"/>
        </w:rPr>
      </w:pPr>
      <w:r>
        <w:rPr>
          <w:i/>
          <w:iCs/>
          <w:sz w:val="24"/>
          <w:szCs w:val="24"/>
        </w:rPr>
        <w:t xml:space="preserve">Pædiatrisk population </w:t>
      </w:r>
    </w:p>
    <w:p w:rsidR="00917854" w:rsidRDefault="00917854" w:rsidP="00917854">
      <w:pPr>
        <w:ind w:left="851"/>
        <w:rPr>
          <w:sz w:val="24"/>
          <w:szCs w:val="24"/>
        </w:rPr>
      </w:pPr>
      <w:proofErr w:type="spellStart"/>
      <w:r>
        <w:rPr>
          <w:sz w:val="24"/>
          <w:szCs w:val="24"/>
        </w:rPr>
        <w:t>Amitriptylin</w:t>
      </w:r>
      <w:proofErr w:type="spellEnd"/>
      <w:r>
        <w:rPr>
          <w:sz w:val="24"/>
          <w:szCs w:val="24"/>
        </w:rPr>
        <w:t xml:space="preserve"> bør ikke gives til børn og unge under 18 år, da sikkerheden og virkningen ikke er klarlagt (se pkt. 4.4).</w:t>
      </w:r>
    </w:p>
    <w:p w:rsidR="00917854" w:rsidRDefault="00917854" w:rsidP="00917854">
      <w:pPr>
        <w:ind w:left="851"/>
        <w:rPr>
          <w:sz w:val="24"/>
          <w:szCs w:val="24"/>
        </w:rPr>
      </w:pPr>
    </w:p>
    <w:p w:rsidR="00917854" w:rsidRDefault="00917854" w:rsidP="00917854">
      <w:pPr>
        <w:ind w:left="851"/>
        <w:rPr>
          <w:sz w:val="24"/>
          <w:szCs w:val="24"/>
        </w:rPr>
      </w:pPr>
      <w:r>
        <w:rPr>
          <w:i/>
          <w:iCs/>
          <w:sz w:val="24"/>
          <w:szCs w:val="24"/>
        </w:rPr>
        <w:t xml:space="preserve">Behandlingsvarighed </w:t>
      </w:r>
    </w:p>
    <w:p w:rsidR="00917854" w:rsidRDefault="00917854" w:rsidP="00917854">
      <w:pPr>
        <w:ind w:left="851"/>
        <w:rPr>
          <w:sz w:val="24"/>
          <w:szCs w:val="24"/>
        </w:rPr>
      </w:pPr>
      <w:r>
        <w:rPr>
          <w:i/>
          <w:iCs/>
          <w:sz w:val="24"/>
          <w:szCs w:val="24"/>
        </w:rPr>
        <w:t xml:space="preserve">Neuropatiske smerter </w:t>
      </w:r>
    </w:p>
    <w:p w:rsidR="00917854" w:rsidRDefault="00917854" w:rsidP="00917854">
      <w:pPr>
        <w:ind w:left="851"/>
        <w:rPr>
          <w:sz w:val="24"/>
          <w:szCs w:val="24"/>
        </w:rPr>
      </w:pPr>
    </w:p>
    <w:p w:rsidR="00917854" w:rsidRDefault="00917854" w:rsidP="00917854">
      <w:pPr>
        <w:ind w:left="851"/>
        <w:rPr>
          <w:sz w:val="24"/>
          <w:szCs w:val="24"/>
        </w:rPr>
      </w:pPr>
      <w:r>
        <w:rPr>
          <w:sz w:val="24"/>
          <w:szCs w:val="24"/>
        </w:rPr>
        <w:t xml:space="preserve">Behandlingen er symptomatisk og skal derfor fortsættes i en passende periode. Hos mange patienter kan behandling være påkrævet i flere år. Regelmæssig vurdering anbefales for at bekræfte, at behandlingen fortsat er hensigtsmæssig for patienten. </w:t>
      </w:r>
    </w:p>
    <w:p w:rsidR="00917854" w:rsidRDefault="00917854" w:rsidP="00917854">
      <w:pPr>
        <w:ind w:left="851"/>
        <w:rPr>
          <w:i/>
          <w:iCs/>
          <w:sz w:val="24"/>
          <w:szCs w:val="24"/>
          <w:u w:val="single"/>
        </w:rPr>
      </w:pPr>
    </w:p>
    <w:p w:rsidR="00917854" w:rsidRDefault="00917854" w:rsidP="00917854">
      <w:pPr>
        <w:ind w:left="851"/>
        <w:rPr>
          <w:sz w:val="24"/>
          <w:szCs w:val="24"/>
        </w:rPr>
      </w:pPr>
      <w:r>
        <w:rPr>
          <w:i/>
          <w:iCs/>
          <w:sz w:val="24"/>
          <w:szCs w:val="24"/>
        </w:rPr>
        <w:t xml:space="preserve">Profylaktisk behandling af kronisk spændingshovedpine og profylaktisk behandling af migræne hos voksne </w:t>
      </w:r>
    </w:p>
    <w:p w:rsidR="00917854" w:rsidRDefault="00917854" w:rsidP="00917854">
      <w:pPr>
        <w:ind w:left="851"/>
        <w:rPr>
          <w:sz w:val="24"/>
          <w:szCs w:val="24"/>
        </w:rPr>
      </w:pPr>
      <w:r>
        <w:rPr>
          <w:sz w:val="24"/>
          <w:szCs w:val="24"/>
        </w:rPr>
        <w:t>Behandlingen skal fortsættes i en passende periode. Regelmæssig vurdering anbefales for at bekræfte, at behandlingen fortsat er hensigtsmæssig for patienten.</w:t>
      </w:r>
    </w:p>
    <w:p w:rsidR="00917854" w:rsidRDefault="00917854" w:rsidP="00917854">
      <w:pPr>
        <w:ind w:left="851"/>
        <w:rPr>
          <w:sz w:val="24"/>
          <w:szCs w:val="24"/>
        </w:rPr>
      </w:pPr>
    </w:p>
    <w:p w:rsidR="00917854" w:rsidRDefault="00917854" w:rsidP="00917854">
      <w:pPr>
        <w:ind w:left="851"/>
        <w:rPr>
          <w:sz w:val="24"/>
          <w:szCs w:val="24"/>
        </w:rPr>
      </w:pPr>
      <w:proofErr w:type="spellStart"/>
      <w:r>
        <w:rPr>
          <w:i/>
          <w:iCs/>
          <w:sz w:val="24"/>
          <w:szCs w:val="24"/>
          <w:u w:val="single"/>
        </w:rPr>
        <w:t>Enuresis</w:t>
      </w:r>
      <w:proofErr w:type="spellEnd"/>
      <w:r>
        <w:rPr>
          <w:i/>
          <w:iCs/>
          <w:sz w:val="24"/>
          <w:szCs w:val="24"/>
          <w:u w:val="single"/>
        </w:rPr>
        <w:t xml:space="preserve"> </w:t>
      </w:r>
      <w:proofErr w:type="spellStart"/>
      <w:r>
        <w:rPr>
          <w:i/>
          <w:iCs/>
          <w:sz w:val="24"/>
          <w:szCs w:val="24"/>
          <w:u w:val="single"/>
        </w:rPr>
        <w:t>nocturna</w:t>
      </w:r>
      <w:proofErr w:type="spellEnd"/>
      <w:r>
        <w:rPr>
          <w:i/>
          <w:iCs/>
          <w:sz w:val="24"/>
          <w:szCs w:val="24"/>
          <w:u w:val="single"/>
        </w:rPr>
        <w:t xml:space="preserve"> </w:t>
      </w:r>
    </w:p>
    <w:p w:rsidR="00917854" w:rsidRDefault="00917854" w:rsidP="00917854">
      <w:pPr>
        <w:ind w:left="851"/>
        <w:rPr>
          <w:i/>
          <w:iCs/>
          <w:sz w:val="24"/>
          <w:szCs w:val="24"/>
        </w:rPr>
      </w:pPr>
    </w:p>
    <w:p w:rsidR="00917854" w:rsidRDefault="00917854" w:rsidP="00917854">
      <w:pPr>
        <w:ind w:left="851"/>
        <w:rPr>
          <w:sz w:val="24"/>
          <w:szCs w:val="24"/>
        </w:rPr>
      </w:pPr>
      <w:r>
        <w:rPr>
          <w:i/>
          <w:iCs/>
          <w:sz w:val="24"/>
          <w:szCs w:val="24"/>
        </w:rPr>
        <w:t xml:space="preserve">Pædiatrisk population </w:t>
      </w:r>
    </w:p>
    <w:p w:rsidR="00917854" w:rsidRDefault="00917854" w:rsidP="00917854">
      <w:pPr>
        <w:ind w:left="851"/>
        <w:rPr>
          <w:sz w:val="24"/>
          <w:szCs w:val="24"/>
        </w:rPr>
      </w:pPr>
      <w:r>
        <w:rPr>
          <w:sz w:val="24"/>
          <w:szCs w:val="24"/>
        </w:rPr>
        <w:t xml:space="preserve">Den anbefalede dosis for: </w:t>
      </w:r>
    </w:p>
    <w:p w:rsidR="00917854" w:rsidRDefault="00917854" w:rsidP="00917854">
      <w:pPr>
        <w:pStyle w:val="Listeafsnit"/>
        <w:numPr>
          <w:ilvl w:val="0"/>
          <w:numId w:val="7"/>
        </w:numPr>
        <w:rPr>
          <w:sz w:val="24"/>
          <w:szCs w:val="24"/>
        </w:rPr>
      </w:pPr>
      <w:r>
        <w:rPr>
          <w:sz w:val="24"/>
          <w:szCs w:val="24"/>
        </w:rPr>
        <w:t xml:space="preserve">børn mellem 6 og 10 år: 10-20 mg. En anden, mere hensigtsmæssig lægemiddelform skal benyttes til denne aldersgruppe. </w:t>
      </w:r>
    </w:p>
    <w:p w:rsidR="00917854" w:rsidRDefault="00917854" w:rsidP="00917854">
      <w:pPr>
        <w:pStyle w:val="Listeafsnit"/>
        <w:numPr>
          <w:ilvl w:val="0"/>
          <w:numId w:val="7"/>
        </w:numPr>
        <w:rPr>
          <w:sz w:val="24"/>
          <w:szCs w:val="24"/>
        </w:rPr>
      </w:pPr>
      <w:r>
        <w:rPr>
          <w:sz w:val="24"/>
          <w:szCs w:val="24"/>
        </w:rPr>
        <w:t xml:space="preserve">børn på 11 år og derover: 25-50 mg dagligt </w:t>
      </w:r>
    </w:p>
    <w:p w:rsidR="00917854" w:rsidRDefault="00917854" w:rsidP="00917854">
      <w:pPr>
        <w:ind w:left="851"/>
        <w:rPr>
          <w:sz w:val="24"/>
          <w:szCs w:val="24"/>
        </w:rPr>
      </w:pPr>
    </w:p>
    <w:p w:rsidR="00917854" w:rsidRDefault="00917854" w:rsidP="00917854">
      <w:pPr>
        <w:ind w:left="851"/>
        <w:rPr>
          <w:sz w:val="24"/>
          <w:szCs w:val="24"/>
        </w:rPr>
      </w:pPr>
      <w:r>
        <w:rPr>
          <w:sz w:val="24"/>
          <w:szCs w:val="24"/>
        </w:rPr>
        <w:t xml:space="preserve">Dosis skal øges gradvist. </w:t>
      </w:r>
    </w:p>
    <w:p w:rsidR="00917854" w:rsidRDefault="00917854" w:rsidP="00917854">
      <w:pPr>
        <w:ind w:left="851"/>
        <w:rPr>
          <w:sz w:val="24"/>
          <w:szCs w:val="24"/>
        </w:rPr>
      </w:pPr>
    </w:p>
    <w:p w:rsidR="00917854" w:rsidRDefault="00917854" w:rsidP="00917854">
      <w:pPr>
        <w:ind w:left="851"/>
        <w:rPr>
          <w:sz w:val="24"/>
          <w:szCs w:val="24"/>
        </w:rPr>
      </w:pPr>
      <w:r>
        <w:rPr>
          <w:sz w:val="24"/>
          <w:szCs w:val="24"/>
        </w:rPr>
        <w:t xml:space="preserve">Dosis skal administreres 1-1½ time før sengetid. </w:t>
      </w:r>
    </w:p>
    <w:p w:rsidR="00917854" w:rsidRDefault="00917854" w:rsidP="00917854">
      <w:pPr>
        <w:ind w:left="851"/>
        <w:rPr>
          <w:sz w:val="24"/>
          <w:szCs w:val="24"/>
        </w:rPr>
      </w:pPr>
    </w:p>
    <w:p w:rsidR="00917854" w:rsidRDefault="00917854" w:rsidP="00917854">
      <w:pPr>
        <w:ind w:left="851"/>
        <w:rPr>
          <w:sz w:val="24"/>
          <w:szCs w:val="24"/>
        </w:rPr>
      </w:pPr>
      <w:r>
        <w:rPr>
          <w:sz w:val="24"/>
          <w:szCs w:val="24"/>
        </w:rPr>
        <w:t xml:space="preserve">Der skal tages et EKG, før behandling med </w:t>
      </w:r>
      <w:proofErr w:type="spellStart"/>
      <w:r>
        <w:rPr>
          <w:sz w:val="24"/>
          <w:szCs w:val="24"/>
        </w:rPr>
        <w:t>amitriptylin</w:t>
      </w:r>
      <w:proofErr w:type="spellEnd"/>
      <w:r>
        <w:rPr>
          <w:sz w:val="24"/>
          <w:szCs w:val="24"/>
        </w:rPr>
        <w:t xml:space="preserve"> påbegyndes, for at udelukke langt QT-syndrom (LQTS). </w:t>
      </w:r>
    </w:p>
    <w:p w:rsidR="00917854" w:rsidRDefault="00917854" w:rsidP="00917854">
      <w:pPr>
        <w:ind w:left="851"/>
        <w:rPr>
          <w:sz w:val="24"/>
          <w:szCs w:val="24"/>
        </w:rPr>
      </w:pPr>
    </w:p>
    <w:p w:rsidR="00917854" w:rsidRDefault="00917854" w:rsidP="00917854">
      <w:pPr>
        <w:ind w:left="851"/>
        <w:rPr>
          <w:sz w:val="24"/>
          <w:szCs w:val="24"/>
        </w:rPr>
      </w:pPr>
      <w:r>
        <w:rPr>
          <w:sz w:val="24"/>
          <w:szCs w:val="24"/>
        </w:rPr>
        <w:t xml:space="preserve">Den maksimale behandlingsperiode må ikke overstige 3 måneder. </w:t>
      </w:r>
    </w:p>
    <w:p w:rsidR="00917854" w:rsidRDefault="00917854" w:rsidP="00917854">
      <w:pPr>
        <w:ind w:left="851"/>
        <w:rPr>
          <w:sz w:val="24"/>
          <w:szCs w:val="24"/>
        </w:rPr>
      </w:pPr>
    </w:p>
    <w:p w:rsidR="00917854" w:rsidRDefault="00917854" w:rsidP="00917854">
      <w:pPr>
        <w:ind w:left="851"/>
        <w:rPr>
          <w:sz w:val="24"/>
          <w:szCs w:val="24"/>
        </w:rPr>
      </w:pPr>
      <w:r>
        <w:rPr>
          <w:sz w:val="24"/>
          <w:szCs w:val="24"/>
        </w:rPr>
        <w:t xml:space="preserve">Hvis gentagne behandlingsforløb med </w:t>
      </w:r>
      <w:proofErr w:type="spellStart"/>
      <w:r>
        <w:rPr>
          <w:sz w:val="24"/>
          <w:szCs w:val="24"/>
        </w:rPr>
        <w:t>amitriptylin</w:t>
      </w:r>
      <w:proofErr w:type="spellEnd"/>
      <w:r>
        <w:rPr>
          <w:sz w:val="24"/>
          <w:szCs w:val="24"/>
        </w:rPr>
        <w:t xml:space="preserve"> er nødvendige, skal der foretages en klinisk vurdering hver 3. måned. </w:t>
      </w:r>
    </w:p>
    <w:p w:rsidR="00917854" w:rsidRDefault="00917854" w:rsidP="00917854">
      <w:pPr>
        <w:ind w:left="851"/>
        <w:rPr>
          <w:sz w:val="24"/>
          <w:szCs w:val="24"/>
        </w:rPr>
      </w:pPr>
    </w:p>
    <w:p w:rsidR="00917854" w:rsidRDefault="00917854" w:rsidP="00917854">
      <w:pPr>
        <w:ind w:left="851"/>
        <w:rPr>
          <w:sz w:val="24"/>
          <w:szCs w:val="24"/>
        </w:rPr>
      </w:pPr>
      <w:r>
        <w:rPr>
          <w:sz w:val="24"/>
          <w:szCs w:val="24"/>
        </w:rPr>
        <w:t xml:space="preserve">Hvis behandlingen afbrydes, skal </w:t>
      </w:r>
      <w:proofErr w:type="spellStart"/>
      <w:r>
        <w:rPr>
          <w:sz w:val="24"/>
          <w:szCs w:val="24"/>
        </w:rPr>
        <w:t>amitriptylin</w:t>
      </w:r>
      <w:proofErr w:type="spellEnd"/>
      <w:r>
        <w:rPr>
          <w:sz w:val="24"/>
          <w:szCs w:val="24"/>
        </w:rPr>
        <w:t xml:space="preserve"> seponeres gradvist.</w:t>
      </w:r>
    </w:p>
    <w:p w:rsidR="00917854" w:rsidRDefault="00917854" w:rsidP="00917854">
      <w:pPr>
        <w:ind w:left="851"/>
        <w:rPr>
          <w:sz w:val="24"/>
          <w:szCs w:val="24"/>
        </w:rPr>
      </w:pPr>
    </w:p>
    <w:p w:rsidR="00917854" w:rsidRDefault="00917854" w:rsidP="00917854">
      <w:pPr>
        <w:ind w:left="851"/>
        <w:rPr>
          <w:i/>
          <w:iCs/>
          <w:sz w:val="24"/>
          <w:szCs w:val="24"/>
          <w:u w:val="single"/>
        </w:rPr>
      </w:pPr>
      <w:r>
        <w:rPr>
          <w:i/>
          <w:iCs/>
          <w:sz w:val="24"/>
          <w:szCs w:val="24"/>
          <w:u w:val="single"/>
        </w:rPr>
        <w:t xml:space="preserve">Særlige populationer </w:t>
      </w:r>
    </w:p>
    <w:p w:rsidR="00917854" w:rsidRDefault="00917854" w:rsidP="00917854">
      <w:pPr>
        <w:ind w:left="851"/>
        <w:rPr>
          <w:sz w:val="24"/>
          <w:szCs w:val="24"/>
        </w:rPr>
      </w:pPr>
    </w:p>
    <w:p w:rsidR="00917854" w:rsidRDefault="00917854" w:rsidP="00917854">
      <w:pPr>
        <w:ind w:left="851"/>
        <w:rPr>
          <w:sz w:val="24"/>
          <w:szCs w:val="24"/>
        </w:rPr>
      </w:pPr>
      <w:r>
        <w:rPr>
          <w:i/>
          <w:iCs/>
          <w:sz w:val="24"/>
          <w:szCs w:val="24"/>
        </w:rPr>
        <w:t xml:space="preserve">Nedsat nyrefunktion </w:t>
      </w:r>
    </w:p>
    <w:p w:rsidR="00917854" w:rsidRDefault="00917854" w:rsidP="00917854">
      <w:pPr>
        <w:ind w:left="851"/>
        <w:rPr>
          <w:sz w:val="24"/>
          <w:szCs w:val="24"/>
        </w:rPr>
      </w:pPr>
      <w:r>
        <w:rPr>
          <w:sz w:val="24"/>
          <w:szCs w:val="24"/>
        </w:rPr>
        <w:t xml:space="preserve">Dette lægemiddel kan gives i sædvanlig dosis ved nedsat nyrefunktion. </w:t>
      </w:r>
    </w:p>
    <w:p w:rsidR="00917854" w:rsidRDefault="00917854" w:rsidP="00917854">
      <w:pPr>
        <w:ind w:left="851"/>
        <w:rPr>
          <w:sz w:val="24"/>
          <w:szCs w:val="24"/>
        </w:rPr>
      </w:pPr>
    </w:p>
    <w:p w:rsidR="00917854" w:rsidRDefault="00917854" w:rsidP="00917854">
      <w:pPr>
        <w:ind w:left="851"/>
        <w:rPr>
          <w:sz w:val="24"/>
          <w:szCs w:val="24"/>
        </w:rPr>
      </w:pPr>
      <w:r>
        <w:rPr>
          <w:i/>
          <w:iCs/>
          <w:sz w:val="24"/>
          <w:szCs w:val="24"/>
        </w:rPr>
        <w:t xml:space="preserve">Nedsat leverfunktion </w:t>
      </w:r>
    </w:p>
    <w:p w:rsidR="00917854" w:rsidRDefault="00917854" w:rsidP="00917854">
      <w:pPr>
        <w:ind w:left="851"/>
        <w:rPr>
          <w:sz w:val="24"/>
          <w:szCs w:val="24"/>
        </w:rPr>
      </w:pPr>
      <w:r>
        <w:rPr>
          <w:sz w:val="24"/>
          <w:szCs w:val="24"/>
        </w:rPr>
        <w:t xml:space="preserve">Forsigtighed tilrådes ved dosering, og måling af serumkoncentrationen anbefales, hvis det er muligt. </w:t>
      </w:r>
    </w:p>
    <w:p w:rsidR="00917854" w:rsidRDefault="00917854" w:rsidP="00917854">
      <w:pPr>
        <w:ind w:left="851"/>
        <w:rPr>
          <w:sz w:val="24"/>
          <w:szCs w:val="24"/>
        </w:rPr>
      </w:pPr>
    </w:p>
    <w:p w:rsidR="00917854" w:rsidRDefault="00917854" w:rsidP="00917854">
      <w:pPr>
        <w:ind w:left="851"/>
        <w:rPr>
          <w:sz w:val="24"/>
          <w:szCs w:val="24"/>
        </w:rPr>
      </w:pPr>
      <w:r>
        <w:rPr>
          <w:i/>
          <w:iCs/>
          <w:sz w:val="24"/>
          <w:szCs w:val="24"/>
        </w:rPr>
        <w:t xml:space="preserve">CYP2D6-hæmmere </w:t>
      </w:r>
    </w:p>
    <w:p w:rsidR="00917854" w:rsidRDefault="00917854" w:rsidP="00917854">
      <w:pPr>
        <w:ind w:left="851"/>
        <w:rPr>
          <w:sz w:val="24"/>
          <w:szCs w:val="24"/>
        </w:rPr>
      </w:pPr>
      <w:r>
        <w:rPr>
          <w:sz w:val="24"/>
          <w:szCs w:val="24"/>
        </w:rPr>
        <w:t xml:space="preserve">Afhængigt af den enkelte patients respons skal en lavere dosis </w:t>
      </w:r>
      <w:proofErr w:type="spellStart"/>
      <w:r>
        <w:rPr>
          <w:sz w:val="24"/>
          <w:szCs w:val="24"/>
        </w:rPr>
        <w:t>amitriptylin</w:t>
      </w:r>
      <w:proofErr w:type="spellEnd"/>
      <w:r>
        <w:rPr>
          <w:sz w:val="24"/>
          <w:szCs w:val="24"/>
        </w:rPr>
        <w:t xml:space="preserve"> overvejes, hvis en potent CYP2D6-hæmmer (f.eks. </w:t>
      </w:r>
      <w:proofErr w:type="spellStart"/>
      <w:r>
        <w:rPr>
          <w:sz w:val="24"/>
          <w:szCs w:val="24"/>
        </w:rPr>
        <w:t>bupropion</w:t>
      </w:r>
      <w:proofErr w:type="spellEnd"/>
      <w:r>
        <w:rPr>
          <w:sz w:val="24"/>
          <w:szCs w:val="24"/>
        </w:rPr>
        <w:t xml:space="preserve">, </w:t>
      </w:r>
      <w:proofErr w:type="spellStart"/>
      <w:r>
        <w:rPr>
          <w:sz w:val="24"/>
          <w:szCs w:val="24"/>
        </w:rPr>
        <w:t>kinidin</w:t>
      </w:r>
      <w:proofErr w:type="spellEnd"/>
      <w:r>
        <w:rPr>
          <w:sz w:val="24"/>
          <w:szCs w:val="24"/>
        </w:rPr>
        <w:t xml:space="preserve">, </w:t>
      </w:r>
      <w:proofErr w:type="spellStart"/>
      <w:r>
        <w:rPr>
          <w:sz w:val="24"/>
          <w:szCs w:val="24"/>
        </w:rPr>
        <w:t>fluoxetin</w:t>
      </w:r>
      <w:proofErr w:type="spellEnd"/>
      <w:r>
        <w:rPr>
          <w:sz w:val="24"/>
          <w:szCs w:val="24"/>
        </w:rPr>
        <w:t xml:space="preserve">, </w:t>
      </w:r>
      <w:proofErr w:type="spellStart"/>
      <w:r>
        <w:rPr>
          <w:sz w:val="24"/>
          <w:szCs w:val="24"/>
        </w:rPr>
        <w:t>paroxetin</w:t>
      </w:r>
      <w:proofErr w:type="spellEnd"/>
      <w:r>
        <w:rPr>
          <w:sz w:val="24"/>
          <w:szCs w:val="24"/>
        </w:rPr>
        <w:t xml:space="preserve">) føjes til behandlingen med </w:t>
      </w:r>
      <w:proofErr w:type="spellStart"/>
      <w:r>
        <w:rPr>
          <w:sz w:val="24"/>
          <w:szCs w:val="24"/>
        </w:rPr>
        <w:t>amitriptylin</w:t>
      </w:r>
      <w:proofErr w:type="spellEnd"/>
      <w:r>
        <w:rPr>
          <w:sz w:val="24"/>
          <w:szCs w:val="24"/>
        </w:rPr>
        <w:t xml:space="preserve"> (se pkt. 4.5). </w:t>
      </w:r>
    </w:p>
    <w:p w:rsidR="00917854" w:rsidRDefault="00917854" w:rsidP="00917854">
      <w:pPr>
        <w:ind w:left="851"/>
        <w:rPr>
          <w:i/>
          <w:iCs/>
          <w:sz w:val="24"/>
          <w:szCs w:val="24"/>
        </w:rPr>
      </w:pPr>
    </w:p>
    <w:p w:rsidR="00917854" w:rsidRDefault="00917854" w:rsidP="00917854">
      <w:pPr>
        <w:ind w:left="851"/>
        <w:rPr>
          <w:sz w:val="24"/>
          <w:szCs w:val="24"/>
        </w:rPr>
      </w:pPr>
      <w:r>
        <w:rPr>
          <w:i/>
          <w:iCs/>
          <w:sz w:val="24"/>
          <w:szCs w:val="24"/>
        </w:rPr>
        <w:t>Patienter med betydeligt nedsat aktivitet af CYP2D6 og CYP2C19</w:t>
      </w:r>
    </w:p>
    <w:p w:rsidR="00917854" w:rsidRDefault="00917854" w:rsidP="00917854">
      <w:pPr>
        <w:ind w:left="851"/>
        <w:rPr>
          <w:sz w:val="24"/>
          <w:szCs w:val="24"/>
        </w:rPr>
      </w:pPr>
      <w:r>
        <w:rPr>
          <w:sz w:val="24"/>
          <w:szCs w:val="24"/>
        </w:rPr>
        <w:t xml:space="preserve">Disse patienter kan have højere plasmakoncentrationer af </w:t>
      </w:r>
      <w:proofErr w:type="spellStart"/>
      <w:r>
        <w:rPr>
          <w:sz w:val="24"/>
          <w:szCs w:val="24"/>
        </w:rPr>
        <w:t>amitriptylin</w:t>
      </w:r>
      <w:proofErr w:type="spellEnd"/>
      <w:r>
        <w:rPr>
          <w:sz w:val="24"/>
          <w:szCs w:val="24"/>
        </w:rPr>
        <w:t xml:space="preserve"> og dets aktive metabolit, </w:t>
      </w:r>
      <w:proofErr w:type="spellStart"/>
      <w:r>
        <w:rPr>
          <w:sz w:val="24"/>
          <w:szCs w:val="24"/>
        </w:rPr>
        <w:t>nortriptylin</w:t>
      </w:r>
      <w:proofErr w:type="spellEnd"/>
      <w:r>
        <w:rPr>
          <w:sz w:val="24"/>
          <w:szCs w:val="24"/>
        </w:rPr>
        <w:t>. Overvej at reducere den anbefalede startdosis med 50 %.</w:t>
      </w:r>
    </w:p>
    <w:p w:rsidR="00917854" w:rsidRDefault="00917854" w:rsidP="00917854">
      <w:pPr>
        <w:ind w:left="851"/>
        <w:rPr>
          <w:sz w:val="24"/>
          <w:szCs w:val="24"/>
        </w:rPr>
      </w:pPr>
    </w:p>
    <w:p w:rsidR="00917854" w:rsidRDefault="00917854" w:rsidP="00917854">
      <w:pPr>
        <w:ind w:left="851"/>
        <w:rPr>
          <w:sz w:val="24"/>
          <w:szCs w:val="24"/>
        </w:rPr>
      </w:pPr>
      <w:r>
        <w:rPr>
          <w:sz w:val="24"/>
          <w:szCs w:val="24"/>
          <w:u w:val="single"/>
        </w:rPr>
        <w:t xml:space="preserve">Administration </w:t>
      </w:r>
    </w:p>
    <w:p w:rsidR="00917854" w:rsidRDefault="00917854" w:rsidP="00917854">
      <w:pPr>
        <w:ind w:left="851"/>
        <w:rPr>
          <w:sz w:val="24"/>
          <w:szCs w:val="24"/>
        </w:rPr>
      </w:pPr>
    </w:p>
    <w:p w:rsidR="00917854" w:rsidRDefault="00917854" w:rsidP="00917854">
      <w:pPr>
        <w:ind w:left="851"/>
        <w:rPr>
          <w:sz w:val="24"/>
          <w:szCs w:val="24"/>
        </w:rPr>
      </w:pPr>
      <w:proofErr w:type="spellStart"/>
      <w:r>
        <w:rPr>
          <w:sz w:val="24"/>
          <w:szCs w:val="24"/>
        </w:rPr>
        <w:t>Amitriptylin</w:t>
      </w:r>
      <w:proofErr w:type="spellEnd"/>
      <w:r>
        <w:rPr>
          <w:sz w:val="24"/>
          <w:szCs w:val="24"/>
        </w:rPr>
        <w:t xml:space="preserve"> "</w:t>
      </w:r>
      <w:proofErr w:type="spellStart"/>
      <w:r>
        <w:rPr>
          <w:sz w:val="24"/>
          <w:szCs w:val="24"/>
        </w:rPr>
        <w:t>Abcur</w:t>
      </w:r>
      <w:proofErr w:type="spellEnd"/>
      <w:r>
        <w:rPr>
          <w:sz w:val="24"/>
          <w:szCs w:val="24"/>
        </w:rPr>
        <w:t xml:space="preserve">" er til oral anvendelse. </w:t>
      </w:r>
    </w:p>
    <w:p w:rsidR="00917854" w:rsidRDefault="00917854" w:rsidP="00917854">
      <w:pPr>
        <w:ind w:left="851"/>
        <w:rPr>
          <w:sz w:val="24"/>
          <w:szCs w:val="24"/>
        </w:rPr>
      </w:pPr>
    </w:p>
    <w:p w:rsidR="00917854" w:rsidRDefault="00917854" w:rsidP="00917854">
      <w:pPr>
        <w:ind w:left="851"/>
        <w:rPr>
          <w:sz w:val="24"/>
          <w:szCs w:val="24"/>
        </w:rPr>
      </w:pPr>
      <w:r>
        <w:rPr>
          <w:sz w:val="24"/>
          <w:szCs w:val="24"/>
        </w:rPr>
        <w:t xml:space="preserve">Tabletterne skal sluges med vand. </w:t>
      </w:r>
    </w:p>
    <w:p w:rsidR="00917854" w:rsidRDefault="00917854" w:rsidP="00917854">
      <w:pPr>
        <w:ind w:left="851"/>
        <w:rPr>
          <w:sz w:val="24"/>
          <w:szCs w:val="24"/>
          <w:u w:val="single"/>
        </w:rPr>
      </w:pPr>
    </w:p>
    <w:p w:rsidR="00917854" w:rsidRDefault="00917854" w:rsidP="00917854">
      <w:pPr>
        <w:ind w:left="851"/>
        <w:rPr>
          <w:sz w:val="24"/>
          <w:szCs w:val="24"/>
        </w:rPr>
      </w:pPr>
      <w:proofErr w:type="spellStart"/>
      <w:r>
        <w:rPr>
          <w:sz w:val="24"/>
          <w:szCs w:val="24"/>
          <w:u w:val="single"/>
        </w:rPr>
        <w:t>Seponering</w:t>
      </w:r>
      <w:proofErr w:type="spellEnd"/>
      <w:r>
        <w:rPr>
          <w:sz w:val="24"/>
          <w:szCs w:val="24"/>
          <w:u w:val="single"/>
        </w:rPr>
        <w:t xml:space="preserve"> af behandlingen </w:t>
      </w:r>
    </w:p>
    <w:p w:rsidR="00917854" w:rsidRDefault="00917854" w:rsidP="00917854">
      <w:pPr>
        <w:ind w:left="851"/>
        <w:rPr>
          <w:sz w:val="24"/>
          <w:szCs w:val="24"/>
        </w:rPr>
      </w:pPr>
    </w:p>
    <w:p w:rsidR="00917854" w:rsidRDefault="00917854" w:rsidP="00917854">
      <w:pPr>
        <w:ind w:left="851"/>
        <w:rPr>
          <w:sz w:val="24"/>
          <w:szCs w:val="24"/>
        </w:rPr>
      </w:pPr>
      <w:r>
        <w:rPr>
          <w:sz w:val="24"/>
          <w:szCs w:val="24"/>
        </w:rPr>
        <w:t>Når behandlingen med lægemidlet skal stoppes, skal det seponeres gradvist over flere uger.</w:t>
      </w:r>
    </w:p>
    <w:p w:rsidR="00917854" w:rsidRDefault="00917854" w:rsidP="00917854">
      <w:pPr>
        <w:tabs>
          <w:tab w:val="left" w:pos="851"/>
        </w:tabs>
        <w:ind w:left="851" w:hanging="851"/>
        <w:rPr>
          <w:sz w:val="24"/>
          <w:szCs w:val="24"/>
        </w:rPr>
      </w:pPr>
    </w:p>
    <w:p w:rsidR="00917854" w:rsidRDefault="00917854" w:rsidP="00917854">
      <w:pPr>
        <w:tabs>
          <w:tab w:val="left" w:pos="851"/>
        </w:tabs>
        <w:ind w:left="851" w:hanging="851"/>
        <w:rPr>
          <w:b/>
          <w:sz w:val="24"/>
          <w:szCs w:val="24"/>
        </w:rPr>
      </w:pPr>
      <w:r>
        <w:rPr>
          <w:b/>
          <w:sz w:val="24"/>
          <w:szCs w:val="24"/>
        </w:rPr>
        <w:t>4.3</w:t>
      </w:r>
      <w:r>
        <w:rPr>
          <w:b/>
          <w:sz w:val="24"/>
          <w:szCs w:val="24"/>
        </w:rPr>
        <w:tab/>
        <w:t>Kontraindikationer</w:t>
      </w:r>
    </w:p>
    <w:p w:rsidR="00917854" w:rsidRDefault="00917854" w:rsidP="00917854">
      <w:pPr>
        <w:suppressAutoHyphens/>
        <w:ind w:left="851"/>
        <w:rPr>
          <w:sz w:val="24"/>
          <w:szCs w:val="24"/>
        </w:rPr>
      </w:pPr>
      <w:r>
        <w:rPr>
          <w:sz w:val="24"/>
          <w:szCs w:val="24"/>
        </w:rPr>
        <w:t xml:space="preserve">Overfølsomhed for det aktive stof eller over for et eller flere af hjælpestofferne anført i pkt. 6.1. </w:t>
      </w:r>
    </w:p>
    <w:p w:rsidR="00917854" w:rsidRDefault="00917854" w:rsidP="00917854">
      <w:pPr>
        <w:suppressAutoHyphens/>
        <w:ind w:left="851"/>
        <w:rPr>
          <w:sz w:val="24"/>
          <w:szCs w:val="24"/>
        </w:rPr>
      </w:pPr>
    </w:p>
    <w:p w:rsidR="00917854" w:rsidRDefault="00917854" w:rsidP="00917854">
      <w:pPr>
        <w:suppressAutoHyphens/>
        <w:ind w:left="851"/>
        <w:rPr>
          <w:sz w:val="24"/>
          <w:szCs w:val="24"/>
        </w:rPr>
      </w:pPr>
      <w:r>
        <w:rPr>
          <w:sz w:val="24"/>
          <w:szCs w:val="24"/>
        </w:rPr>
        <w:t xml:space="preserve">Nyligt myokardieinfarkt. Enhver grad af hjerteblok eller hjerterytmeforstyrrelse og </w:t>
      </w:r>
      <w:proofErr w:type="spellStart"/>
      <w:r>
        <w:rPr>
          <w:sz w:val="24"/>
          <w:szCs w:val="24"/>
        </w:rPr>
        <w:t>koronar</w:t>
      </w:r>
      <w:proofErr w:type="spellEnd"/>
      <w:r>
        <w:rPr>
          <w:sz w:val="24"/>
          <w:szCs w:val="24"/>
        </w:rPr>
        <w:t xml:space="preserve"> insufficiens. </w:t>
      </w:r>
    </w:p>
    <w:p w:rsidR="00917854" w:rsidRDefault="00917854" w:rsidP="00917854">
      <w:pPr>
        <w:suppressAutoHyphens/>
        <w:ind w:left="851"/>
        <w:rPr>
          <w:sz w:val="24"/>
          <w:szCs w:val="24"/>
        </w:rPr>
      </w:pPr>
    </w:p>
    <w:p w:rsidR="00917854" w:rsidRDefault="00917854" w:rsidP="00917854">
      <w:pPr>
        <w:suppressAutoHyphens/>
        <w:ind w:left="851"/>
        <w:rPr>
          <w:sz w:val="24"/>
          <w:szCs w:val="24"/>
        </w:rPr>
      </w:pPr>
      <w:r>
        <w:rPr>
          <w:sz w:val="24"/>
          <w:szCs w:val="24"/>
        </w:rPr>
        <w:t>Samtidig behandling med MAO-</w:t>
      </w:r>
      <w:proofErr w:type="spellStart"/>
      <w:r>
        <w:rPr>
          <w:sz w:val="24"/>
          <w:szCs w:val="24"/>
        </w:rPr>
        <w:t>hæmmere</w:t>
      </w:r>
      <w:proofErr w:type="spellEnd"/>
      <w:r>
        <w:rPr>
          <w:sz w:val="24"/>
          <w:szCs w:val="24"/>
        </w:rPr>
        <w:t xml:space="preserve"> (</w:t>
      </w:r>
      <w:proofErr w:type="spellStart"/>
      <w:r>
        <w:rPr>
          <w:sz w:val="24"/>
          <w:szCs w:val="24"/>
        </w:rPr>
        <w:t>monoaminoxidasehæmmere</w:t>
      </w:r>
      <w:proofErr w:type="spellEnd"/>
      <w:r>
        <w:rPr>
          <w:sz w:val="24"/>
          <w:szCs w:val="24"/>
        </w:rPr>
        <w:t xml:space="preserve">) er kontraindiceret (se pkt. 4.5). </w:t>
      </w:r>
    </w:p>
    <w:p w:rsidR="00917854" w:rsidRDefault="00917854" w:rsidP="00917854">
      <w:pPr>
        <w:suppressAutoHyphens/>
        <w:ind w:left="851"/>
        <w:rPr>
          <w:sz w:val="24"/>
          <w:szCs w:val="24"/>
        </w:rPr>
      </w:pPr>
      <w:r>
        <w:rPr>
          <w:sz w:val="24"/>
          <w:szCs w:val="24"/>
        </w:rPr>
        <w:t xml:space="preserve">Samtidig administration af </w:t>
      </w:r>
      <w:proofErr w:type="spellStart"/>
      <w:r>
        <w:rPr>
          <w:sz w:val="24"/>
          <w:szCs w:val="24"/>
        </w:rPr>
        <w:t>amitriptylin</w:t>
      </w:r>
      <w:proofErr w:type="spellEnd"/>
      <w:r>
        <w:rPr>
          <w:sz w:val="24"/>
          <w:szCs w:val="24"/>
        </w:rPr>
        <w:t xml:space="preserve"> og MAO-</w:t>
      </w:r>
      <w:proofErr w:type="spellStart"/>
      <w:r>
        <w:rPr>
          <w:sz w:val="24"/>
          <w:szCs w:val="24"/>
        </w:rPr>
        <w:t>hæmmere</w:t>
      </w:r>
      <w:proofErr w:type="spellEnd"/>
      <w:r>
        <w:rPr>
          <w:sz w:val="24"/>
          <w:szCs w:val="24"/>
        </w:rPr>
        <w:t xml:space="preserve"> kan forårsage serotoninsyndrom (en kombination af symptomer, der kan inkludere agitation, konfusion, </w:t>
      </w:r>
      <w:proofErr w:type="spellStart"/>
      <w:r>
        <w:rPr>
          <w:sz w:val="24"/>
          <w:szCs w:val="24"/>
        </w:rPr>
        <w:t>tremor</w:t>
      </w:r>
      <w:proofErr w:type="spellEnd"/>
      <w:r>
        <w:rPr>
          <w:sz w:val="24"/>
          <w:szCs w:val="24"/>
        </w:rPr>
        <w:t xml:space="preserve">, </w:t>
      </w:r>
      <w:proofErr w:type="spellStart"/>
      <w:r>
        <w:rPr>
          <w:sz w:val="24"/>
          <w:szCs w:val="24"/>
        </w:rPr>
        <w:t>myoklonus</w:t>
      </w:r>
      <w:proofErr w:type="spellEnd"/>
      <w:r>
        <w:rPr>
          <w:sz w:val="24"/>
          <w:szCs w:val="24"/>
        </w:rPr>
        <w:t xml:space="preserve"> og </w:t>
      </w:r>
      <w:proofErr w:type="spellStart"/>
      <w:r>
        <w:rPr>
          <w:sz w:val="24"/>
          <w:szCs w:val="24"/>
        </w:rPr>
        <w:t>hypertermi</w:t>
      </w:r>
      <w:proofErr w:type="spellEnd"/>
      <w:r>
        <w:rPr>
          <w:sz w:val="24"/>
          <w:szCs w:val="24"/>
        </w:rPr>
        <w:t xml:space="preserve">). </w:t>
      </w:r>
    </w:p>
    <w:p w:rsidR="00917854" w:rsidRDefault="00917854" w:rsidP="00917854">
      <w:pPr>
        <w:suppressAutoHyphens/>
        <w:ind w:left="851"/>
        <w:rPr>
          <w:sz w:val="24"/>
          <w:szCs w:val="24"/>
        </w:rPr>
      </w:pPr>
    </w:p>
    <w:p w:rsidR="00917854" w:rsidRDefault="00917854" w:rsidP="00917854">
      <w:pPr>
        <w:suppressAutoHyphens/>
        <w:ind w:left="851"/>
        <w:rPr>
          <w:sz w:val="24"/>
          <w:szCs w:val="24"/>
        </w:rPr>
      </w:pPr>
      <w:r>
        <w:rPr>
          <w:sz w:val="24"/>
          <w:szCs w:val="24"/>
        </w:rPr>
        <w:t xml:space="preserve">Behandling med </w:t>
      </w:r>
      <w:proofErr w:type="spellStart"/>
      <w:r>
        <w:rPr>
          <w:sz w:val="24"/>
          <w:szCs w:val="24"/>
        </w:rPr>
        <w:t>amitriptylin</w:t>
      </w:r>
      <w:proofErr w:type="spellEnd"/>
      <w:r>
        <w:rPr>
          <w:sz w:val="24"/>
          <w:szCs w:val="24"/>
        </w:rPr>
        <w:t xml:space="preserve"> kan indledes 14 dage efter </w:t>
      </w:r>
      <w:proofErr w:type="spellStart"/>
      <w:r>
        <w:rPr>
          <w:sz w:val="24"/>
          <w:szCs w:val="24"/>
        </w:rPr>
        <w:t>seponering</w:t>
      </w:r>
      <w:proofErr w:type="spellEnd"/>
      <w:r>
        <w:rPr>
          <w:sz w:val="24"/>
          <w:szCs w:val="24"/>
        </w:rPr>
        <w:t xml:space="preserve"> af irreversible ikke-selektive MAO-</w:t>
      </w:r>
      <w:proofErr w:type="spellStart"/>
      <w:r>
        <w:rPr>
          <w:sz w:val="24"/>
          <w:szCs w:val="24"/>
        </w:rPr>
        <w:t>hæmmere</w:t>
      </w:r>
      <w:proofErr w:type="spellEnd"/>
      <w:r>
        <w:rPr>
          <w:sz w:val="24"/>
          <w:szCs w:val="24"/>
        </w:rPr>
        <w:t xml:space="preserve"> og mindst én dag efter </w:t>
      </w:r>
      <w:proofErr w:type="spellStart"/>
      <w:r>
        <w:rPr>
          <w:sz w:val="24"/>
          <w:szCs w:val="24"/>
        </w:rPr>
        <w:t>seponering</w:t>
      </w:r>
      <w:proofErr w:type="spellEnd"/>
      <w:r>
        <w:rPr>
          <w:sz w:val="24"/>
          <w:szCs w:val="24"/>
        </w:rPr>
        <w:t xml:space="preserve"> af det reversible </w:t>
      </w:r>
      <w:proofErr w:type="spellStart"/>
      <w:r>
        <w:rPr>
          <w:sz w:val="24"/>
          <w:szCs w:val="24"/>
        </w:rPr>
        <w:t>moclobemid</w:t>
      </w:r>
      <w:proofErr w:type="spellEnd"/>
      <w:r>
        <w:rPr>
          <w:sz w:val="24"/>
          <w:szCs w:val="24"/>
        </w:rPr>
        <w:t>. Behandling med MAO-</w:t>
      </w:r>
      <w:proofErr w:type="spellStart"/>
      <w:r>
        <w:rPr>
          <w:sz w:val="24"/>
          <w:szCs w:val="24"/>
        </w:rPr>
        <w:t>hæmmere</w:t>
      </w:r>
      <w:proofErr w:type="spellEnd"/>
      <w:r>
        <w:rPr>
          <w:sz w:val="24"/>
          <w:szCs w:val="24"/>
        </w:rPr>
        <w:t xml:space="preserve"> kan påbegyndes 14 dage efter </w:t>
      </w:r>
      <w:proofErr w:type="spellStart"/>
      <w:r>
        <w:rPr>
          <w:sz w:val="24"/>
          <w:szCs w:val="24"/>
        </w:rPr>
        <w:t>seponering</w:t>
      </w:r>
      <w:proofErr w:type="spellEnd"/>
      <w:r>
        <w:rPr>
          <w:sz w:val="24"/>
          <w:szCs w:val="24"/>
        </w:rPr>
        <w:t xml:space="preserve"> af </w:t>
      </w:r>
      <w:proofErr w:type="spellStart"/>
      <w:r>
        <w:rPr>
          <w:sz w:val="24"/>
          <w:szCs w:val="24"/>
        </w:rPr>
        <w:t>amitriptylin</w:t>
      </w:r>
      <w:proofErr w:type="spellEnd"/>
      <w:r>
        <w:rPr>
          <w:sz w:val="24"/>
          <w:szCs w:val="24"/>
        </w:rPr>
        <w:t>.</w:t>
      </w:r>
    </w:p>
    <w:p w:rsidR="00917854" w:rsidRDefault="00917854" w:rsidP="00917854">
      <w:pPr>
        <w:suppressAutoHyphens/>
        <w:ind w:left="851"/>
        <w:rPr>
          <w:sz w:val="24"/>
          <w:szCs w:val="24"/>
        </w:rPr>
      </w:pPr>
    </w:p>
    <w:p w:rsidR="00917854" w:rsidRDefault="00917854" w:rsidP="00917854">
      <w:pPr>
        <w:suppressAutoHyphens/>
        <w:ind w:left="851"/>
        <w:rPr>
          <w:sz w:val="24"/>
          <w:szCs w:val="24"/>
        </w:rPr>
      </w:pPr>
      <w:r>
        <w:rPr>
          <w:sz w:val="24"/>
          <w:szCs w:val="24"/>
        </w:rPr>
        <w:t>Alvorlig leversygdom.</w:t>
      </w:r>
    </w:p>
    <w:p w:rsidR="00917854" w:rsidRDefault="00917854" w:rsidP="00917854">
      <w:pPr>
        <w:suppressAutoHyphens/>
        <w:ind w:left="851"/>
        <w:rPr>
          <w:sz w:val="24"/>
          <w:szCs w:val="24"/>
        </w:rPr>
      </w:pPr>
    </w:p>
    <w:p w:rsidR="00917854" w:rsidRDefault="00917854" w:rsidP="00917854">
      <w:pPr>
        <w:suppressAutoHyphens/>
        <w:ind w:left="851"/>
        <w:rPr>
          <w:sz w:val="24"/>
          <w:szCs w:val="24"/>
        </w:rPr>
      </w:pPr>
      <w:r>
        <w:rPr>
          <w:sz w:val="24"/>
          <w:szCs w:val="24"/>
        </w:rPr>
        <w:t>Børn under 6 år.</w:t>
      </w:r>
    </w:p>
    <w:p w:rsidR="00917854" w:rsidRDefault="00917854" w:rsidP="00917854">
      <w:pPr>
        <w:tabs>
          <w:tab w:val="left" w:pos="851"/>
        </w:tabs>
        <w:ind w:left="851" w:hanging="851"/>
        <w:rPr>
          <w:sz w:val="24"/>
          <w:szCs w:val="24"/>
        </w:rPr>
      </w:pPr>
    </w:p>
    <w:p w:rsidR="00917854" w:rsidRDefault="00917854" w:rsidP="00917854">
      <w:pPr>
        <w:tabs>
          <w:tab w:val="left" w:pos="851"/>
        </w:tabs>
        <w:ind w:left="851" w:hanging="851"/>
        <w:rPr>
          <w:b/>
          <w:sz w:val="24"/>
          <w:szCs w:val="24"/>
        </w:rPr>
      </w:pPr>
      <w:r>
        <w:rPr>
          <w:b/>
          <w:sz w:val="24"/>
          <w:szCs w:val="24"/>
        </w:rPr>
        <w:t>4.4</w:t>
      </w:r>
      <w:r>
        <w:rPr>
          <w:b/>
          <w:sz w:val="24"/>
          <w:szCs w:val="24"/>
        </w:rPr>
        <w:tab/>
        <w:t>Særlige advarsler og forsigtighedsregler vedrørende brugen</w:t>
      </w:r>
    </w:p>
    <w:p w:rsidR="00917854" w:rsidRDefault="00917854" w:rsidP="00917854">
      <w:pPr>
        <w:ind w:left="851"/>
        <w:rPr>
          <w:sz w:val="24"/>
          <w:szCs w:val="24"/>
        </w:rPr>
      </w:pPr>
      <w:proofErr w:type="spellStart"/>
      <w:r>
        <w:rPr>
          <w:sz w:val="24"/>
          <w:szCs w:val="24"/>
        </w:rPr>
        <w:t>Hjertearytmier</w:t>
      </w:r>
      <w:proofErr w:type="spellEnd"/>
      <w:r>
        <w:rPr>
          <w:sz w:val="24"/>
          <w:szCs w:val="24"/>
        </w:rPr>
        <w:t xml:space="preserve"> og svær hypotension kan forventes at forekomme ved høj dosis, men kan også forekomme hos patienter med præeksisterende hjertesygdom, som tager den normale dosis. </w:t>
      </w:r>
    </w:p>
    <w:p w:rsidR="00917854" w:rsidRDefault="00917854" w:rsidP="00917854">
      <w:pPr>
        <w:ind w:left="851"/>
        <w:rPr>
          <w:sz w:val="24"/>
          <w:szCs w:val="24"/>
        </w:rPr>
      </w:pPr>
    </w:p>
    <w:p w:rsidR="00917854" w:rsidRDefault="00917854" w:rsidP="00917854">
      <w:pPr>
        <w:ind w:left="851"/>
        <w:rPr>
          <w:sz w:val="24"/>
          <w:szCs w:val="24"/>
        </w:rPr>
      </w:pPr>
      <w:r>
        <w:rPr>
          <w:sz w:val="24"/>
          <w:szCs w:val="24"/>
          <w:u w:val="single"/>
        </w:rPr>
        <w:t xml:space="preserve">Forlænget QT-interval </w:t>
      </w:r>
    </w:p>
    <w:p w:rsidR="00917854" w:rsidRDefault="00917854" w:rsidP="00917854">
      <w:pPr>
        <w:ind w:left="851"/>
        <w:rPr>
          <w:sz w:val="24"/>
          <w:szCs w:val="24"/>
        </w:rPr>
      </w:pPr>
      <w:r>
        <w:rPr>
          <w:sz w:val="24"/>
          <w:szCs w:val="24"/>
        </w:rPr>
        <w:t xml:space="preserve">Tilfælde af QT-intervalforlængelse og </w:t>
      </w:r>
      <w:proofErr w:type="spellStart"/>
      <w:r>
        <w:rPr>
          <w:sz w:val="24"/>
          <w:szCs w:val="24"/>
        </w:rPr>
        <w:t>arytmi</w:t>
      </w:r>
      <w:proofErr w:type="spellEnd"/>
      <w:r>
        <w:rPr>
          <w:sz w:val="24"/>
          <w:szCs w:val="24"/>
        </w:rPr>
        <w:t xml:space="preserve"> er blevet rapporteret efter markedsføring. Forsigtighed tilrådes hos patienter med signifikant bradykardi, hos patienter med </w:t>
      </w:r>
      <w:proofErr w:type="spellStart"/>
      <w:r>
        <w:rPr>
          <w:sz w:val="24"/>
          <w:szCs w:val="24"/>
        </w:rPr>
        <w:t>ukompenseret</w:t>
      </w:r>
      <w:proofErr w:type="spellEnd"/>
      <w:r>
        <w:rPr>
          <w:sz w:val="24"/>
          <w:szCs w:val="24"/>
        </w:rPr>
        <w:t xml:space="preserve"> hjerteinsufficiens og hos patienter, der samtidig tager lægemidler, der kan forlænge QT-intervallet. Elektrolytforstyrrelser</w:t>
      </w:r>
      <w:r>
        <w:rPr>
          <w:color w:val="000000"/>
          <w:sz w:val="24"/>
          <w:szCs w:val="24"/>
        </w:rPr>
        <w:t xml:space="preserve"> </w:t>
      </w:r>
      <w:r>
        <w:rPr>
          <w:sz w:val="24"/>
          <w:szCs w:val="24"/>
        </w:rPr>
        <w:t>(</w:t>
      </w:r>
      <w:proofErr w:type="spellStart"/>
      <w:r>
        <w:rPr>
          <w:sz w:val="24"/>
          <w:szCs w:val="24"/>
        </w:rPr>
        <w:t>hypokaliæmi</w:t>
      </w:r>
      <w:proofErr w:type="spellEnd"/>
      <w:r>
        <w:rPr>
          <w:sz w:val="24"/>
          <w:szCs w:val="24"/>
        </w:rPr>
        <w:t xml:space="preserve">, </w:t>
      </w:r>
      <w:proofErr w:type="spellStart"/>
      <w:r>
        <w:rPr>
          <w:sz w:val="24"/>
          <w:szCs w:val="24"/>
        </w:rPr>
        <w:t>hyperkaliæmi</w:t>
      </w:r>
      <w:proofErr w:type="spellEnd"/>
      <w:r>
        <w:rPr>
          <w:sz w:val="24"/>
          <w:szCs w:val="24"/>
        </w:rPr>
        <w:t xml:space="preserve">, </w:t>
      </w:r>
      <w:proofErr w:type="spellStart"/>
      <w:r>
        <w:rPr>
          <w:sz w:val="24"/>
          <w:szCs w:val="24"/>
        </w:rPr>
        <w:t>hypomagnesiæmi</w:t>
      </w:r>
      <w:proofErr w:type="spellEnd"/>
      <w:r>
        <w:rPr>
          <w:sz w:val="24"/>
          <w:szCs w:val="24"/>
        </w:rPr>
        <w:t xml:space="preserve">) er kendt for at være tilstande, som kan øge den </w:t>
      </w:r>
      <w:proofErr w:type="spellStart"/>
      <w:r>
        <w:rPr>
          <w:sz w:val="24"/>
          <w:szCs w:val="24"/>
        </w:rPr>
        <w:t>proarytmiske</w:t>
      </w:r>
      <w:proofErr w:type="spellEnd"/>
      <w:r>
        <w:rPr>
          <w:sz w:val="24"/>
          <w:szCs w:val="24"/>
        </w:rPr>
        <w:t xml:space="preserve"> risiko. </w:t>
      </w:r>
    </w:p>
    <w:p w:rsidR="00917854" w:rsidRDefault="00917854" w:rsidP="00917854">
      <w:pPr>
        <w:ind w:left="851"/>
        <w:rPr>
          <w:sz w:val="24"/>
          <w:szCs w:val="24"/>
        </w:rPr>
      </w:pPr>
    </w:p>
    <w:p w:rsidR="00917854" w:rsidRDefault="00917854" w:rsidP="00917854">
      <w:pPr>
        <w:ind w:left="851"/>
        <w:rPr>
          <w:sz w:val="24"/>
          <w:szCs w:val="24"/>
        </w:rPr>
      </w:pPr>
      <w:proofErr w:type="spellStart"/>
      <w:r>
        <w:rPr>
          <w:sz w:val="24"/>
          <w:szCs w:val="24"/>
        </w:rPr>
        <w:t>Anæstetika</w:t>
      </w:r>
      <w:proofErr w:type="spellEnd"/>
      <w:r>
        <w:rPr>
          <w:sz w:val="24"/>
          <w:szCs w:val="24"/>
        </w:rPr>
        <w:t xml:space="preserve"> administreret under behandling med tri-/</w:t>
      </w:r>
      <w:proofErr w:type="spellStart"/>
      <w:r>
        <w:rPr>
          <w:sz w:val="24"/>
          <w:szCs w:val="24"/>
        </w:rPr>
        <w:t>tetracykliske</w:t>
      </w:r>
      <w:proofErr w:type="spellEnd"/>
      <w:r>
        <w:rPr>
          <w:sz w:val="24"/>
          <w:szCs w:val="24"/>
        </w:rPr>
        <w:t xml:space="preserve"> </w:t>
      </w:r>
      <w:proofErr w:type="spellStart"/>
      <w:r>
        <w:rPr>
          <w:sz w:val="24"/>
          <w:szCs w:val="24"/>
        </w:rPr>
        <w:t>antidepressiva</w:t>
      </w:r>
      <w:proofErr w:type="spellEnd"/>
      <w:r>
        <w:rPr>
          <w:sz w:val="24"/>
          <w:szCs w:val="24"/>
        </w:rPr>
        <w:t xml:space="preserve"> kan øge risikoen for </w:t>
      </w:r>
      <w:proofErr w:type="spellStart"/>
      <w:r>
        <w:rPr>
          <w:sz w:val="24"/>
          <w:szCs w:val="24"/>
        </w:rPr>
        <w:t>arytmier</w:t>
      </w:r>
      <w:proofErr w:type="spellEnd"/>
      <w:r>
        <w:rPr>
          <w:sz w:val="24"/>
          <w:szCs w:val="24"/>
        </w:rPr>
        <w:t xml:space="preserve"> og hypotension. Hvis det er muligt, skal behandlingen med dette lægemiddel afbrydes flere dage før operation. Hvis akut operation er uundgåelig, skal narkoselægen informeres om, at patienten er i behandling. </w:t>
      </w:r>
    </w:p>
    <w:p w:rsidR="00917854" w:rsidRDefault="00917854" w:rsidP="00917854">
      <w:pPr>
        <w:ind w:left="851"/>
        <w:rPr>
          <w:sz w:val="24"/>
          <w:szCs w:val="24"/>
        </w:rPr>
      </w:pPr>
    </w:p>
    <w:p w:rsidR="00917854" w:rsidRDefault="00917854" w:rsidP="00917854">
      <w:pPr>
        <w:ind w:left="851"/>
        <w:rPr>
          <w:sz w:val="24"/>
          <w:szCs w:val="24"/>
        </w:rPr>
      </w:pPr>
      <w:r>
        <w:rPr>
          <w:sz w:val="24"/>
          <w:szCs w:val="24"/>
        </w:rPr>
        <w:t xml:space="preserve">Der kræves stor forsigtighed, hvis </w:t>
      </w:r>
      <w:proofErr w:type="spellStart"/>
      <w:r>
        <w:rPr>
          <w:sz w:val="24"/>
          <w:szCs w:val="24"/>
        </w:rPr>
        <w:t>amitriptylin</w:t>
      </w:r>
      <w:proofErr w:type="spellEnd"/>
      <w:r>
        <w:rPr>
          <w:sz w:val="24"/>
          <w:szCs w:val="24"/>
        </w:rPr>
        <w:t xml:space="preserve"> administreres til </w:t>
      </w:r>
      <w:proofErr w:type="spellStart"/>
      <w:r>
        <w:rPr>
          <w:sz w:val="24"/>
          <w:szCs w:val="24"/>
        </w:rPr>
        <w:t>hypertyreoide</w:t>
      </w:r>
      <w:proofErr w:type="spellEnd"/>
      <w:r>
        <w:rPr>
          <w:sz w:val="24"/>
          <w:szCs w:val="24"/>
        </w:rPr>
        <w:t xml:space="preserve"> patienter eller til patienter, der får </w:t>
      </w:r>
      <w:proofErr w:type="spellStart"/>
      <w:r>
        <w:rPr>
          <w:sz w:val="24"/>
          <w:szCs w:val="24"/>
        </w:rPr>
        <w:t>thyreoideapræparater</w:t>
      </w:r>
      <w:proofErr w:type="spellEnd"/>
      <w:r>
        <w:rPr>
          <w:sz w:val="24"/>
          <w:szCs w:val="24"/>
        </w:rPr>
        <w:t xml:space="preserve">, da der kan opstå </w:t>
      </w:r>
      <w:proofErr w:type="spellStart"/>
      <w:r>
        <w:rPr>
          <w:sz w:val="24"/>
          <w:szCs w:val="24"/>
        </w:rPr>
        <w:t>hjertearytmier</w:t>
      </w:r>
      <w:proofErr w:type="spellEnd"/>
      <w:r>
        <w:rPr>
          <w:sz w:val="24"/>
          <w:szCs w:val="24"/>
        </w:rPr>
        <w:t xml:space="preserve">. </w:t>
      </w:r>
    </w:p>
    <w:p w:rsidR="00917854" w:rsidRDefault="00917854" w:rsidP="00917854">
      <w:pPr>
        <w:ind w:left="851"/>
        <w:rPr>
          <w:sz w:val="24"/>
          <w:szCs w:val="24"/>
        </w:rPr>
      </w:pPr>
    </w:p>
    <w:p w:rsidR="00917854" w:rsidRDefault="00917854" w:rsidP="00917854">
      <w:pPr>
        <w:ind w:left="851"/>
        <w:rPr>
          <w:sz w:val="24"/>
          <w:szCs w:val="24"/>
        </w:rPr>
      </w:pPr>
      <w:r>
        <w:rPr>
          <w:sz w:val="24"/>
          <w:szCs w:val="24"/>
        </w:rPr>
        <w:t xml:space="preserve">Ældre patienter er særligt følsomme for </w:t>
      </w:r>
      <w:proofErr w:type="spellStart"/>
      <w:r>
        <w:rPr>
          <w:sz w:val="24"/>
          <w:szCs w:val="24"/>
        </w:rPr>
        <w:t>ortostatisk</w:t>
      </w:r>
      <w:proofErr w:type="spellEnd"/>
      <w:r>
        <w:rPr>
          <w:sz w:val="24"/>
          <w:szCs w:val="24"/>
        </w:rPr>
        <w:t xml:space="preserve"> hypotension. </w:t>
      </w:r>
    </w:p>
    <w:p w:rsidR="00917854" w:rsidRDefault="00917854" w:rsidP="00917854">
      <w:pPr>
        <w:ind w:left="851"/>
        <w:rPr>
          <w:sz w:val="24"/>
          <w:szCs w:val="24"/>
        </w:rPr>
      </w:pPr>
    </w:p>
    <w:p w:rsidR="00917854" w:rsidRDefault="00917854" w:rsidP="00917854">
      <w:pPr>
        <w:ind w:left="851"/>
        <w:rPr>
          <w:sz w:val="24"/>
          <w:szCs w:val="24"/>
        </w:rPr>
      </w:pPr>
      <w:r>
        <w:rPr>
          <w:sz w:val="24"/>
          <w:szCs w:val="24"/>
        </w:rPr>
        <w:t xml:space="preserve">Dette lægemiddel skal anvendes med forsigtighed hos patienter med krampeanfald, urinretention, prostatahypertrofi, </w:t>
      </w:r>
      <w:proofErr w:type="spellStart"/>
      <w:r>
        <w:rPr>
          <w:sz w:val="24"/>
          <w:szCs w:val="24"/>
        </w:rPr>
        <w:t>hypertyreoidisme</w:t>
      </w:r>
      <w:proofErr w:type="spellEnd"/>
      <w:r>
        <w:rPr>
          <w:sz w:val="24"/>
          <w:szCs w:val="24"/>
        </w:rPr>
        <w:t xml:space="preserve">, paranoid symptomatologi, fremskreden lever- eller hjerte-kar-sygdom, </w:t>
      </w:r>
      <w:proofErr w:type="spellStart"/>
      <w:r>
        <w:rPr>
          <w:sz w:val="24"/>
          <w:szCs w:val="24"/>
        </w:rPr>
        <w:t>pylorusstenose</w:t>
      </w:r>
      <w:proofErr w:type="spellEnd"/>
      <w:r>
        <w:rPr>
          <w:sz w:val="24"/>
          <w:szCs w:val="24"/>
        </w:rPr>
        <w:t xml:space="preserve"> og paralytisk </w:t>
      </w:r>
      <w:proofErr w:type="spellStart"/>
      <w:r>
        <w:rPr>
          <w:sz w:val="24"/>
          <w:szCs w:val="24"/>
        </w:rPr>
        <w:t>ileus</w:t>
      </w:r>
      <w:proofErr w:type="spellEnd"/>
      <w:r>
        <w:rPr>
          <w:sz w:val="24"/>
          <w:szCs w:val="24"/>
        </w:rPr>
        <w:t>.</w:t>
      </w:r>
    </w:p>
    <w:p w:rsidR="00917854" w:rsidRDefault="00917854" w:rsidP="00917854">
      <w:pPr>
        <w:ind w:left="851"/>
        <w:rPr>
          <w:sz w:val="24"/>
          <w:szCs w:val="24"/>
        </w:rPr>
      </w:pPr>
      <w:r>
        <w:rPr>
          <w:sz w:val="24"/>
          <w:szCs w:val="24"/>
        </w:rPr>
        <w:t xml:space="preserve"> </w:t>
      </w:r>
    </w:p>
    <w:p w:rsidR="00917854" w:rsidRDefault="00917854" w:rsidP="00917854">
      <w:pPr>
        <w:ind w:left="851"/>
        <w:rPr>
          <w:sz w:val="24"/>
          <w:szCs w:val="24"/>
        </w:rPr>
      </w:pPr>
      <w:r>
        <w:rPr>
          <w:sz w:val="24"/>
          <w:szCs w:val="24"/>
        </w:rPr>
        <w:t xml:space="preserve">Hos patienter med den sjældne tilstand forsnævring af forreste øjenkammer og snæver kammervinkel kan akut </w:t>
      </w:r>
      <w:proofErr w:type="spellStart"/>
      <w:r>
        <w:rPr>
          <w:sz w:val="24"/>
          <w:szCs w:val="24"/>
        </w:rPr>
        <w:t>glaukomanfald</w:t>
      </w:r>
      <w:proofErr w:type="spellEnd"/>
      <w:r>
        <w:rPr>
          <w:sz w:val="24"/>
          <w:szCs w:val="24"/>
        </w:rPr>
        <w:t xml:space="preserve"> fremprovokeres pga. pupildilatation. </w:t>
      </w:r>
    </w:p>
    <w:p w:rsidR="00917854" w:rsidRDefault="00917854" w:rsidP="00917854">
      <w:pPr>
        <w:ind w:left="851"/>
        <w:rPr>
          <w:sz w:val="24"/>
          <w:szCs w:val="24"/>
        </w:rPr>
      </w:pPr>
    </w:p>
    <w:p w:rsidR="00917854" w:rsidRDefault="00917854" w:rsidP="00917854">
      <w:pPr>
        <w:ind w:left="851"/>
        <w:rPr>
          <w:sz w:val="24"/>
          <w:szCs w:val="24"/>
        </w:rPr>
      </w:pPr>
      <w:r>
        <w:rPr>
          <w:sz w:val="24"/>
          <w:szCs w:val="24"/>
          <w:u w:val="single"/>
        </w:rPr>
        <w:t xml:space="preserve">Selvmord/selvmordstanker </w:t>
      </w:r>
    </w:p>
    <w:p w:rsidR="00917854" w:rsidRDefault="00917854" w:rsidP="00917854">
      <w:pPr>
        <w:ind w:left="851"/>
        <w:rPr>
          <w:sz w:val="24"/>
          <w:szCs w:val="24"/>
        </w:rPr>
      </w:pPr>
      <w:r>
        <w:rPr>
          <w:sz w:val="24"/>
          <w:szCs w:val="24"/>
        </w:rPr>
        <w:t xml:space="preserve">Depression er forbundet med en øget risiko for selvmordstanker, selvdestruktive handlinger og selvmord (selvmordsrelaterede hændelser). Denne risiko varer ved, indtil der opstår signifikant remission. Da bedring ikke nødvendigvis opnås i løbet af de første få behandlingsuger eller mere, skal patienterne overvåges nøje, indtil der sker en sådan bedring. Det er en generel klinisk erfaring, at risikoen for selvmord kan øges i de tidlige stadier af bedringen. </w:t>
      </w:r>
    </w:p>
    <w:p w:rsidR="00917854" w:rsidRDefault="00917854" w:rsidP="00917854">
      <w:pPr>
        <w:ind w:left="851"/>
        <w:rPr>
          <w:sz w:val="24"/>
          <w:szCs w:val="24"/>
        </w:rPr>
      </w:pPr>
    </w:p>
    <w:p w:rsidR="00917854" w:rsidRDefault="00917854" w:rsidP="00917854">
      <w:pPr>
        <w:ind w:left="851"/>
        <w:rPr>
          <w:sz w:val="24"/>
          <w:szCs w:val="24"/>
        </w:rPr>
      </w:pPr>
      <w:r>
        <w:rPr>
          <w:sz w:val="24"/>
          <w:szCs w:val="24"/>
        </w:rPr>
        <w:t xml:space="preserve">Det vides, at patienter med en anamnese med selvmordsrelaterede hændelser og patienter, der udviser en signifikant grad af selvmordstanker inden behandling, har en større risiko for selvmordstanker eller selvmordsforsøg, og sådanne patienter skal overvåges nøje under behandlingen. En </w:t>
      </w:r>
      <w:proofErr w:type="spellStart"/>
      <w:r>
        <w:rPr>
          <w:sz w:val="24"/>
          <w:szCs w:val="24"/>
        </w:rPr>
        <w:t>meta</w:t>
      </w:r>
      <w:proofErr w:type="spellEnd"/>
      <w:r>
        <w:rPr>
          <w:sz w:val="24"/>
          <w:szCs w:val="24"/>
        </w:rPr>
        <w:t xml:space="preserve">-analyse af placebo-kontrollerede kliniske studier af </w:t>
      </w:r>
      <w:proofErr w:type="spellStart"/>
      <w:r>
        <w:rPr>
          <w:sz w:val="24"/>
          <w:szCs w:val="24"/>
        </w:rPr>
        <w:t>antidepressiva</w:t>
      </w:r>
      <w:proofErr w:type="spellEnd"/>
      <w:r>
        <w:rPr>
          <w:sz w:val="24"/>
          <w:szCs w:val="24"/>
        </w:rPr>
        <w:t xml:space="preserve"> givet til voksne patienter med psykiske lidelser viste en øget risiko for selvmordsadfærd med </w:t>
      </w:r>
      <w:proofErr w:type="spellStart"/>
      <w:r>
        <w:rPr>
          <w:sz w:val="24"/>
          <w:szCs w:val="24"/>
        </w:rPr>
        <w:t>antidepressiva</w:t>
      </w:r>
      <w:proofErr w:type="spellEnd"/>
      <w:r>
        <w:rPr>
          <w:sz w:val="24"/>
          <w:szCs w:val="24"/>
        </w:rPr>
        <w:t xml:space="preserve"> sammenlignet med placebo hos patienter under 25 år. </w:t>
      </w:r>
    </w:p>
    <w:p w:rsidR="00917854" w:rsidRDefault="00917854" w:rsidP="00917854">
      <w:pPr>
        <w:ind w:left="851"/>
        <w:rPr>
          <w:sz w:val="24"/>
          <w:szCs w:val="24"/>
        </w:rPr>
      </w:pPr>
    </w:p>
    <w:p w:rsidR="00917854" w:rsidRDefault="00917854" w:rsidP="00917854">
      <w:pPr>
        <w:ind w:left="851"/>
        <w:rPr>
          <w:sz w:val="24"/>
          <w:szCs w:val="24"/>
        </w:rPr>
      </w:pPr>
      <w:r>
        <w:rPr>
          <w:sz w:val="24"/>
          <w:szCs w:val="24"/>
        </w:rPr>
        <w:t xml:space="preserve">Nøje overvågning af patienterne, navnlig patienter med høj risiko, skal ledsage den medicinske behandling, særligt ved behandlingsstart og efter dosisændringer. Patienter (og omsorgspersoner) skal informeres om nødvendigheden af at overvåge for eventuel klinisk forværring, selvmordsadfærd eller selvmordstanker samt usædvanlige ændringer i adfærd og om straks at søge læge, hvis sådanne symptomer opstår. </w:t>
      </w:r>
    </w:p>
    <w:p w:rsidR="00917854" w:rsidRDefault="00917854" w:rsidP="00917854">
      <w:pPr>
        <w:ind w:left="851"/>
        <w:rPr>
          <w:sz w:val="24"/>
          <w:szCs w:val="24"/>
        </w:rPr>
      </w:pPr>
    </w:p>
    <w:p w:rsidR="00917854" w:rsidRDefault="00917854" w:rsidP="00917854">
      <w:pPr>
        <w:ind w:left="851"/>
        <w:rPr>
          <w:sz w:val="24"/>
          <w:szCs w:val="24"/>
        </w:rPr>
      </w:pPr>
      <w:r>
        <w:rPr>
          <w:sz w:val="24"/>
          <w:szCs w:val="24"/>
        </w:rPr>
        <w:t xml:space="preserve">Hos patienter med bipolar lidelse (maniodepressive patienter) kan der forekomme et skift i retning af manisk fase. Hvis patienten kommer ind i en manisk fase, skal </w:t>
      </w:r>
      <w:proofErr w:type="spellStart"/>
      <w:r>
        <w:rPr>
          <w:sz w:val="24"/>
          <w:szCs w:val="24"/>
        </w:rPr>
        <w:t>amitriptylin</w:t>
      </w:r>
      <w:proofErr w:type="spellEnd"/>
      <w:r>
        <w:rPr>
          <w:sz w:val="24"/>
          <w:szCs w:val="24"/>
        </w:rPr>
        <w:t xml:space="preserve"> seponeres. </w:t>
      </w:r>
    </w:p>
    <w:p w:rsidR="00917854" w:rsidRDefault="00917854" w:rsidP="00917854">
      <w:pPr>
        <w:ind w:left="851"/>
        <w:rPr>
          <w:sz w:val="24"/>
          <w:szCs w:val="24"/>
        </w:rPr>
      </w:pPr>
    </w:p>
    <w:p w:rsidR="00917854" w:rsidRDefault="00917854" w:rsidP="00917854">
      <w:pPr>
        <w:ind w:left="851"/>
        <w:rPr>
          <w:sz w:val="24"/>
          <w:szCs w:val="24"/>
        </w:rPr>
      </w:pPr>
      <w:r>
        <w:rPr>
          <w:sz w:val="24"/>
          <w:szCs w:val="24"/>
        </w:rPr>
        <w:t xml:space="preserve">Som beskrevet for andre </w:t>
      </w:r>
      <w:proofErr w:type="spellStart"/>
      <w:r>
        <w:rPr>
          <w:sz w:val="24"/>
          <w:szCs w:val="24"/>
        </w:rPr>
        <w:t>psykotrope</w:t>
      </w:r>
      <w:proofErr w:type="spellEnd"/>
      <w:r>
        <w:rPr>
          <w:sz w:val="24"/>
          <w:szCs w:val="24"/>
        </w:rPr>
        <w:t xml:space="preserve"> lægemidler kan </w:t>
      </w:r>
      <w:proofErr w:type="spellStart"/>
      <w:r>
        <w:rPr>
          <w:sz w:val="24"/>
          <w:szCs w:val="24"/>
        </w:rPr>
        <w:t>amitriptylin</w:t>
      </w:r>
      <w:proofErr w:type="spellEnd"/>
      <w:r>
        <w:rPr>
          <w:sz w:val="24"/>
          <w:szCs w:val="24"/>
        </w:rPr>
        <w:t xml:space="preserve"> modificere insulin- og </w:t>
      </w:r>
      <w:proofErr w:type="spellStart"/>
      <w:r>
        <w:rPr>
          <w:sz w:val="24"/>
          <w:szCs w:val="24"/>
        </w:rPr>
        <w:t>glucoserespons</w:t>
      </w:r>
      <w:proofErr w:type="spellEnd"/>
      <w:r>
        <w:rPr>
          <w:sz w:val="24"/>
          <w:szCs w:val="24"/>
        </w:rPr>
        <w:t xml:space="preserve">, hvilket kræver justering af den antidiabetiske behandling hos diabetespatienter. Endvidere kan depressiv sygdom i sig selv påvirke patientens </w:t>
      </w:r>
      <w:proofErr w:type="spellStart"/>
      <w:r>
        <w:rPr>
          <w:sz w:val="24"/>
          <w:szCs w:val="24"/>
        </w:rPr>
        <w:t>glucosebalance</w:t>
      </w:r>
      <w:proofErr w:type="spellEnd"/>
      <w:r>
        <w:rPr>
          <w:sz w:val="24"/>
          <w:szCs w:val="24"/>
        </w:rPr>
        <w:t xml:space="preserve">. </w:t>
      </w:r>
    </w:p>
    <w:p w:rsidR="00917854" w:rsidRDefault="00917854" w:rsidP="00917854">
      <w:pPr>
        <w:ind w:left="851"/>
        <w:rPr>
          <w:sz w:val="24"/>
          <w:szCs w:val="24"/>
        </w:rPr>
      </w:pPr>
    </w:p>
    <w:p w:rsidR="00917854" w:rsidRDefault="00917854" w:rsidP="00917854">
      <w:pPr>
        <w:ind w:left="851"/>
        <w:rPr>
          <w:sz w:val="24"/>
          <w:szCs w:val="24"/>
        </w:rPr>
      </w:pPr>
      <w:r>
        <w:rPr>
          <w:sz w:val="24"/>
          <w:szCs w:val="24"/>
        </w:rPr>
        <w:t xml:space="preserve">Der er rapporteret </w:t>
      </w:r>
      <w:proofErr w:type="spellStart"/>
      <w:r>
        <w:rPr>
          <w:sz w:val="24"/>
          <w:szCs w:val="24"/>
        </w:rPr>
        <w:t>hyperpyreksi</w:t>
      </w:r>
      <w:proofErr w:type="spellEnd"/>
      <w:r>
        <w:rPr>
          <w:sz w:val="24"/>
          <w:szCs w:val="24"/>
        </w:rPr>
        <w:t xml:space="preserve"> med tricykliske </w:t>
      </w:r>
      <w:proofErr w:type="spellStart"/>
      <w:r>
        <w:rPr>
          <w:sz w:val="24"/>
          <w:szCs w:val="24"/>
        </w:rPr>
        <w:t>antidepressiva</w:t>
      </w:r>
      <w:proofErr w:type="spellEnd"/>
      <w:r>
        <w:rPr>
          <w:sz w:val="24"/>
          <w:szCs w:val="24"/>
        </w:rPr>
        <w:t xml:space="preserve">, når disse administreres sammen med </w:t>
      </w:r>
      <w:proofErr w:type="spellStart"/>
      <w:r>
        <w:rPr>
          <w:sz w:val="24"/>
          <w:szCs w:val="24"/>
        </w:rPr>
        <w:t>antikolinergika</w:t>
      </w:r>
      <w:proofErr w:type="spellEnd"/>
      <w:r>
        <w:rPr>
          <w:sz w:val="24"/>
          <w:szCs w:val="24"/>
        </w:rPr>
        <w:t xml:space="preserve"> eller antipsykotika, specielt i varmt vejr. </w:t>
      </w:r>
    </w:p>
    <w:p w:rsidR="00917854" w:rsidRDefault="00917854" w:rsidP="00917854">
      <w:pPr>
        <w:ind w:left="851"/>
        <w:rPr>
          <w:sz w:val="24"/>
          <w:szCs w:val="24"/>
        </w:rPr>
      </w:pPr>
    </w:p>
    <w:p w:rsidR="00917854" w:rsidRDefault="00917854" w:rsidP="00917854">
      <w:pPr>
        <w:ind w:left="851"/>
        <w:rPr>
          <w:sz w:val="24"/>
          <w:szCs w:val="24"/>
        </w:rPr>
      </w:pPr>
      <w:r>
        <w:rPr>
          <w:sz w:val="24"/>
          <w:szCs w:val="24"/>
        </w:rPr>
        <w:t xml:space="preserve">Efter længere tids administration kan pludselig </w:t>
      </w:r>
      <w:proofErr w:type="spellStart"/>
      <w:r>
        <w:rPr>
          <w:sz w:val="24"/>
          <w:szCs w:val="24"/>
        </w:rPr>
        <w:t>seponering</w:t>
      </w:r>
      <w:proofErr w:type="spellEnd"/>
      <w:r>
        <w:rPr>
          <w:sz w:val="24"/>
          <w:szCs w:val="24"/>
        </w:rPr>
        <w:t xml:space="preserve"> medføre </w:t>
      </w:r>
      <w:proofErr w:type="spellStart"/>
      <w:r>
        <w:rPr>
          <w:sz w:val="24"/>
          <w:szCs w:val="24"/>
        </w:rPr>
        <w:t>seponeringsymptomer</w:t>
      </w:r>
      <w:proofErr w:type="spellEnd"/>
      <w:r>
        <w:rPr>
          <w:sz w:val="24"/>
          <w:szCs w:val="24"/>
        </w:rPr>
        <w:t xml:space="preserve"> såsom hovedpine, utilpashed, søvnløshed og irritabilitet.</w:t>
      </w:r>
    </w:p>
    <w:p w:rsidR="00917854" w:rsidRDefault="00917854" w:rsidP="00917854">
      <w:pPr>
        <w:ind w:left="851"/>
        <w:rPr>
          <w:sz w:val="24"/>
          <w:szCs w:val="24"/>
        </w:rPr>
      </w:pPr>
    </w:p>
    <w:p w:rsidR="00917854" w:rsidRDefault="00917854" w:rsidP="00917854">
      <w:pPr>
        <w:ind w:left="851"/>
        <w:rPr>
          <w:sz w:val="24"/>
          <w:szCs w:val="24"/>
        </w:rPr>
      </w:pPr>
      <w:proofErr w:type="spellStart"/>
      <w:r>
        <w:rPr>
          <w:sz w:val="24"/>
          <w:szCs w:val="24"/>
        </w:rPr>
        <w:t>Amitriptylin</w:t>
      </w:r>
      <w:proofErr w:type="spellEnd"/>
      <w:r>
        <w:rPr>
          <w:sz w:val="24"/>
          <w:szCs w:val="24"/>
        </w:rPr>
        <w:t xml:space="preserve"> skal anvendes med forsigtighed hos patienter, der får </w:t>
      </w:r>
      <w:proofErr w:type="spellStart"/>
      <w:r>
        <w:rPr>
          <w:sz w:val="24"/>
          <w:szCs w:val="24"/>
        </w:rPr>
        <w:t>SSRI’er</w:t>
      </w:r>
      <w:proofErr w:type="spellEnd"/>
      <w:r>
        <w:rPr>
          <w:sz w:val="24"/>
          <w:szCs w:val="24"/>
        </w:rPr>
        <w:t xml:space="preserve"> (selektive serotonin-</w:t>
      </w:r>
      <w:proofErr w:type="spellStart"/>
      <w:r>
        <w:rPr>
          <w:sz w:val="24"/>
          <w:szCs w:val="24"/>
        </w:rPr>
        <w:t>genoptagelseshæmmere</w:t>
      </w:r>
      <w:proofErr w:type="spellEnd"/>
      <w:r>
        <w:rPr>
          <w:sz w:val="24"/>
          <w:szCs w:val="24"/>
        </w:rPr>
        <w:t xml:space="preserve">) (se pkt. 4.2 og 4.5). </w:t>
      </w:r>
    </w:p>
    <w:p w:rsidR="00917854" w:rsidRDefault="00917854" w:rsidP="00917854">
      <w:pPr>
        <w:ind w:left="851"/>
        <w:rPr>
          <w:sz w:val="24"/>
          <w:szCs w:val="24"/>
        </w:rPr>
      </w:pPr>
    </w:p>
    <w:p w:rsidR="00917854" w:rsidRDefault="00917854" w:rsidP="00917854">
      <w:pPr>
        <w:ind w:left="851"/>
        <w:rPr>
          <w:sz w:val="24"/>
          <w:szCs w:val="24"/>
        </w:rPr>
      </w:pPr>
      <w:proofErr w:type="spellStart"/>
      <w:r>
        <w:rPr>
          <w:i/>
          <w:iCs/>
          <w:sz w:val="24"/>
          <w:szCs w:val="24"/>
          <w:u w:val="single"/>
        </w:rPr>
        <w:t>Enuresis</w:t>
      </w:r>
      <w:proofErr w:type="spellEnd"/>
      <w:r>
        <w:rPr>
          <w:i/>
          <w:iCs/>
          <w:sz w:val="24"/>
          <w:szCs w:val="24"/>
          <w:u w:val="single"/>
        </w:rPr>
        <w:t xml:space="preserve"> </w:t>
      </w:r>
      <w:proofErr w:type="spellStart"/>
      <w:r>
        <w:rPr>
          <w:i/>
          <w:iCs/>
          <w:sz w:val="24"/>
          <w:szCs w:val="24"/>
          <w:u w:val="single"/>
        </w:rPr>
        <w:t>nocturna</w:t>
      </w:r>
      <w:proofErr w:type="spellEnd"/>
      <w:r>
        <w:rPr>
          <w:i/>
          <w:iCs/>
          <w:sz w:val="24"/>
          <w:szCs w:val="24"/>
          <w:u w:val="single"/>
        </w:rPr>
        <w:t xml:space="preserve"> </w:t>
      </w:r>
    </w:p>
    <w:p w:rsidR="00917854" w:rsidRDefault="00917854" w:rsidP="00917854">
      <w:pPr>
        <w:ind w:left="851"/>
        <w:rPr>
          <w:sz w:val="24"/>
          <w:szCs w:val="24"/>
        </w:rPr>
      </w:pPr>
      <w:r>
        <w:rPr>
          <w:sz w:val="24"/>
          <w:szCs w:val="24"/>
        </w:rPr>
        <w:t xml:space="preserve">Der skal tages et EKG, før behandling med </w:t>
      </w:r>
      <w:proofErr w:type="spellStart"/>
      <w:r>
        <w:rPr>
          <w:sz w:val="24"/>
          <w:szCs w:val="24"/>
        </w:rPr>
        <w:t>amitriptylin</w:t>
      </w:r>
      <w:proofErr w:type="spellEnd"/>
      <w:r>
        <w:rPr>
          <w:sz w:val="24"/>
          <w:szCs w:val="24"/>
        </w:rPr>
        <w:t xml:space="preserve"> påbegyndes, for at udelukke langt QT-syndrom. </w:t>
      </w:r>
    </w:p>
    <w:p w:rsidR="00917854" w:rsidRDefault="00917854" w:rsidP="00917854">
      <w:pPr>
        <w:ind w:left="851"/>
        <w:rPr>
          <w:sz w:val="24"/>
          <w:szCs w:val="24"/>
        </w:rPr>
      </w:pPr>
      <w:proofErr w:type="spellStart"/>
      <w:r>
        <w:rPr>
          <w:sz w:val="24"/>
          <w:szCs w:val="24"/>
        </w:rPr>
        <w:t>Amitriptylin</w:t>
      </w:r>
      <w:proofErr w:type="spellEnd"/>
      <w:r>
        <w:rPr>
          <w:sz w:val="24"/>
          <w:szCs w:val="24"/>
        </w:rPr>
        <w:t xml:space="preserve"> mod </w:t>
      </w:r>
      <w:proofErr w:type="spellStart"/>
      <w:r>
        <w:rPr>
          <w:sz w:val="24"/>
          <w:szCs w:val="24"/>
        </w:rPr>
        <w:t>enuresis</w:t>
      </w:r>
      <w:proofErr w:type="spellEnd"/>
      <w:r>
        <w:rPr>
          <w:sz w:val="24"/>
          <w:szCs w:val="24"/>
        </w:rPr>
        <w:t xml:space="preserve"> bør ikke kombineres med et </w:t>
      </w:r>
      <w:proofErr w:type="spellStart"/>
      <w:r>
        <w:rPr>
          <w:sz w:val="24"/>
          <w:szCs w:val="24"/>
        </w:rPr>
        <w:t>antikolinergt</w:t>
      </w:r>
      <w:proofErr w:type="spellEnd"/>
      <w:r>
        <w:rPr>
          <w:sz w:val="24"/>
          <w:szCs w:val="24"/>
        </w:rPr>
        <w:t xml:space="preserve"> lægemiddel. </w:t>
      </w:r>
    </w:p>
    <w:p w:rsidR="00917854" w:rsidRDefault="00917854" w:rsidP="00917854">
      <w:pPr>
        <w:ind w:left="851"/>
        <w:rPr>
          <w:sz w:val="24"/>
          <w:szCs w:val="24"/>
        </w:rPr>
      </w:pPr>
      <w:r>
        <w:rPr>
          <w:sz w:val="24"/>
          <w:szCs w:val="24"/>
        </w:rPr>
        <w:t xml:space="preserve">Selvmordstanker og selvmordsadfærd kan også optræde i den tidlige behandling med </w:t>
      </w:r>
      <w:proofErr w:type="spellStart"/>
      <w:r>
        <w:rPr>
          <w:sz w:val="24"/>
          <w:szCs w:val="24"/>
        </w:rPr>
        <w:t>antidepressiva</w:t>
      </w:r>
      <w:proofErr w:type="spellEnd"/>
      <w:r>
        <w:rPr>
          <w:sz w:val="24"/>
          <w:szCs w:val="24"/>
        </w:rPr>
        <w:t xml:space="preserve"> for andre lidelser end depression. De samme forholdsregler skal derfor tages ved behandling af patienter med </w:t>
      </w:r>
      <w:proofErr w:type="spellStart"/>
      <w:r>
        <w:rPr>
          <w:sz w:val="24"/>
          <w:szCs w:val="24"/>
        </w:rPr>
        <w:t>enuresis</w:t>
      </w:r>
      <w:proofErr w:type="spellEnd"/>
      <w:r>
        <w:rPr>
          <w:sz w:val="24"/>
          <w:szCs w:val="24"/>
        </w:rPr>
        <w:t xml:space="preserve"> som ved behandling af patienter med depression. </w:t>
      </w:r>
    </w:p>
    <w:p w:rsidR="00917854" w:rsidRDefault="00917854" w:rsidP="00917854">
      <w:pPr>
        <w:ind w:left="851"/>
        <w:rPr>
          <w:sz w:val="24"/>
          <w:szCs w:val="24"/>
        </w:rPr>
      </w:pPr>
    </w:p>
    <w:p w:rsidR="00917854" w:rsidRDefault="00917854" w:rsidP="00917854">
      <w:pPr>
        <w:ind w:left="851"/>
        <w:rPr>
          <w:sz w:val="24"/>
          <w:szCs w:val="24"/>
        </w:rPr>
      </w:pPr>
      <w:r>
        <w:rPr>
          <w:sz w:val="24"/>
          <w:szCs w:val="24"/>
          <w:u w:val="single"/>
        </w:rPr>
        <w:t xml:space="preserve">Pædiatrisk population </w:t>
      </w:r>
    </w:p>
    <w:p w:rsidR="00917854" w:rsidRDefault="00917854" w:rsidP="00917854">
      <w:pPr>
        <w:ind w:left="851"/>
        <w:rPr>
          <w:sz w:val="24"/>
          <w:szCs w:val="24"/>
        </w:rPr>
      </w:pPr>
      <w:r>
        <w:rPr>
          <w:sz w:val="24"/>
          <w:szCs w:val="24"/>
        </w:rPr>
        <w:t xml:space="preserve">Der foreligger ingen langtidssikkerhedsdata for børn og unge med hensyn til vækst, modning og kognitiv og adfærdsmæssig udvikling (se pkt. 4.2). </w:t>
      </w:r>
    </w:p>
    <w:p w:rsidR="00917854" w:rsidRDefault="00917854" w:rsidP="00917854">
      <w:pPr>
        <w:ind w:left="851"/>
        <w:rPr>
          <w:sz w:val="24"/>
          <w:szCs w:val="24"/>
        </w:rPr>
      </w:pPr>
    </w:p>
    <w:p w:rsidR="00917854" w:rsidRDefault="00917854" w:rsidP="00917854">
      <w:pPr>
        <w:ind w:left="851"/>
        <w:rPr>
          <w:sz w:val="24"/>
          <w:szCs w:val="24"/>
        </w:rPr>
      </w:pPr>
      <w:r>
        <w:rPr>
          <w:sz w:val="24"/>
          <w:szCs w:val="24"/>
          <w:u w:val="single"/>
        </w:rPr>
        <w:t xml:space="preserve">Hjælpestoffer </w:t>
      </w:r>
    </w:p>
    <w:p w:rsidR="00917854" w:rsidRDefault="00917854" w:rsidP="00917854">
      <w:pPr>
        <w:ind w:left="851"/>
        <w:rPr>
          <w:sz w:val="24"/>
          <w:szCs w:val="24"/>
        </w:rPr>
      </w:pPr>
      <w:r>
        <w:rPr>
          <w:sz w:val="24"/>
          <w:szCs w:val="24"/>
        </w:rPr>
        <w:t xml:space="preserve">Tabletterne indeholder </w:t>
      </w:r>
      <w:proofErr w:type="spellStart"/>
      <w:r>
        <w:rPr>
          <w:sz w:val="24"/>
          <w:szCs w:val="24"/>
        </w:rPr>
        <w:t>lactose</w:t>
      </w:r>
      <w:proofErr w:type="spellEnd"/>
      <w:r>
        <w:rPr>
          <w:sz w:val="24"/>
          <w:szCs w:val="24"/>
        </w:rPr>
        <w:t xml:space="preserve">. </w:t>
      </w:r>
    </w:p>
    <w:p w:rsidR="006D5DBA" w:rsidRDefault="006D5DBA" w:rsidP="006D5DBA">
      <w:pPr>
        <w:ind w:left="851"/>
        <w:rPr>
          <w:sz w:val="24"/>
          <w:szCs w:val="24"/>
        </w:rPr>
      </w:pPr>
      <w:r>
        <w:rPr>
          <w:sz w:val="24"/>
          <w:szCs w:val="24"/>
        </w:rPr>
        <w:t xml:space="preserve">Bør ikke anvendes til patienter med </w:t>
      </w:r>
      <w:r w:rsidRPr="005D576D">
        <w:rPr>
          <w:sz w:val="24"/>
          <w:szCs w:val="24"/>
        </w:rPr>
        <w:t>hereditær</w:t>
      </w:r>
      <w:r>
        <w:rPr>
          <w:sz w:val="24"/>
          <w:szCs w:val="24"/>
        </w:rPr>
        <w:t xml:space="preserve">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917854" w:rsidRDefault="00917854" w:rsidP="00917854">
      <w:pPr>
        <w:ind w:left="851"/>
        <w:rPr>
          <w:sz w:val="24"/>
          <w:szCs w:val="24"/>
        </w:rPr>
      </w:pPr>
    </w:p>
    <w:p w:rsidR="00917854" w:rsidRDefault="00917854" w:rsidP="00917854">
      <w:pPr>
        <w:tabs>
          <w:tab w:val="left" w:pos="851"/>
        </w:tabs>
        <w:ind w:left="851" w:hanging="851"/>
        <w:rPr>
          <w:b/>
          <w:sz w:val="24"/>
          <w:szCs w:val="24"/>
        </w:rPr>
      </w:pPr>
      <w:r>
        <w:rPr>
          <w:b/>
          <w:sz w:val="24"/>
          <w:szCs w:val="24"/>
        </w:rPr>
        <w:t>4.5</w:t>
      </w:r>
      <w:r>
        <w:rPr>
          <w:b/>
          <w:sz w:val="24"/>
          <w:szCs w:val="24"/>
        </w:rPr>
        <w:tab/>
        <w:t>Interaktion med andre lægemidler og andre former for interaktion</w:t>
      </w:r>
    </w:p>
    <w:p w:rsidR="00917854" w:rsidRDefault="00917854" w:rsidP="00917854">
      <w:pPr>
        <w:tabs>
          <w:tab w:val="left" w:pos="840"/>
        </w:tabs>
        <w:ind w:left="851" w:hanging="851"/>
        <w:rPr>
          <w:bCs/>
          <w:sz w:val="24"/>
          <w:szCs w:val="24"/>
        </w:rPr>
      </w:pPr>
      <w:r>
        <w:rPr>
          <w:sz w:val="24"/>
          <w:szCs w:val="24"/>
        </w:rPr>
        <w:tab/>
      </w:r>
      <w:r>
        <w:rPr>
          <w:sz w:val="24"/>
          <w:szCs w:val="24"/>
        </w:rPr>
        <w:tab/>
      </w:r>
      <w:proofErr w:type="spellStart"/>
      <w:r>
        <w:rPr>
          <w:b/>
          <w:bCs/>
          <w:sz w:val="24"/>
          <w:szCs w:val="24"/>
        </w:rPr>
        <w:t>Amitriptylins</w:t>
      </w:r>
      <w:proofErr w:type="spellEnd"/>
      <w:r>
        <w:rPr>
          <w:b/>
          <w:bCs/>
          <w:sz w:val="24"/>
          <w:szCs w:val="24"/>
        </w:rPr>
        <w:t xml:space="preserve"> potentielle påvirkning af andre lægemidler </w:t>
      </w:r>
    </w:p>
    <w:p w:rsidR="00917854" w:rsidRDefault="00917854" w:rsidP="00917854">
      <w:pPr>
        <w:tabs>
          <w:tab w:val="left" w:pos="840"/>
        </w:tabs>
        <w:ind w:left="851" w:hanging="851"/>
        <w:rPr>
          <w:bCs/>
          <w:sz w:val="24"/>
          <w:szCs w:val="24"/>
        </w:rPr>
      </w:pPr>
      <w:r>
        <w:rPr>
          <w:bCs/>
          <w:sz w:val="24"/>
          <w:szCs w:val="24"/>
        </w:rPr>
        <w:tab/>
      </w:r>
    </w:p>
    <w:p w:rsidR="00917854" w:rsidRDefault="00917854" w:rsidP="00917854">
      <w:pPr>
        <w:tabs>
          <w:tab w:val="left" w:pos="840"/>
        </w:tabs>
        <w:ind w:left="851" w:hanging="851"/>
        <w:rPr>
          <w:bCs/>
          <w:sz w:val="24"/>
          <w:szCs w:val="24"/>
        </w:rPr>
      </w:pPr>
      <w:r>
        <w:rPr>
          <w:bCs/>
          <w:sz w:val="24"/>
          <w:szCs w:val="24"/>
        </w:rPr>
        <w:tab/>
      </w:r>
      <w:r>
        <w:rPr>
          <w:bCs/>
          <w:sz w:val="24"/>
          <w:szCs w:val="24"/>
          <w:u w:val="single"/>
        </w:rPr>
        <w:t xml:space="preserve">Kontraindicerede kombinationer </w:t>
      </w:r>
    </w:p>
    <w:p w:rsidR="00917854" w:rsidRDefault="00917854" w:rsidP="00917854">
      <w:pPr>
        <w:tabs>
          <w:tab w:val="left" w:pos="840"/>
        </w:tabs>
        <w:ind w:left="851" w:hanging="851"/>
        <w:rPr>
          <w:bCs/>
          <w:i/>
          <w:iCs/>
          <w:sz w:val="24"/>
          <w:szCs w:val="24"/>
        </w:rPr>
      </w:pPr>
      <w:r>
        <w:rPr>
          <w:bCs/>
          <w:i/>
          <w:iCs/>
          <w:sz w:val="24"/>
          <w:szCs w:val="24"/>
        </w:rPr>
        <w:tab/>
      </w:r>
    </w:p>
    <w:p w:rsidR="00917854" w:rsidRDefault="00917854" w:rsidP="00917854">
      <w:pPr>
        <w:tabs>
          <w:tab w:val="left" w:pos="840"/>
        </w:tabs>
        <w:ind w:left="851" w:hanging="851"/>
        <w:rPr>
          <w:bCs/>
          <w:sz w:val="24"/>
          <w:szCs w:val="24"/>
        </w:rPr>
      </w:pPr>
      <w:r>
        <w:rPr>
          <w:bCs/>
          <w:i/>
          <w:iCs/>
          <w:sz w:val="24"/>
          <w:szCs w:val="24"/>
        </w:rPr>
        <w:tab/>
        <w:t>MAO-</w:t>
      </w:r>
      <w:proofErr w:type="spellStart"/>
      <w:r>
        <w:rPr>
          <w:bCs/>
          <w:i/>
          <w:iCs/>
          <w:sz w:val="24"/>
          <w:szCs w:val="24"/>
        </w:rPr>
        <w:t>hæmmere</w:t>
      </w:r>
      <w:proofErr w:type="spellEnd"/>
      <w:r>
        <w:rPr>
          <w:bCs/>
          <w:i/>
          <w:iCs/>
          <w:sz w:val="24"/>
          <w:szCs w:val="24"/>
        </w:rPr>
        <w:t xml:space="preserve"> (ikke-selektive samt selektiv A (</w:t>
      </w:r>
      <w:proofErr w:type="spellStart"/>
      <w:r>
        <w:rPr>
          <w:bCs/>
          <w:i/>
          <w:iCs/>
          <w:sz w:val="24"/>
          <w:szCs w:val="24"/>
        </w:rPr>
        <w:t>moclobemid</w:t>
      </w:r>
      <w:proofErr w:type="spellEnd"/>
      <w:r>
        <w:rPr>
          <w:bCs/>
          <w:i/>
          <w:iCs/>
          <w:sz w:val="24"/>
          <w:szCs w:val="24"/>
        </w:rPr>
        <w:t>) og B (</w:t>
      </w:r>
      <w:proofErr w:type="spellStart"/>
      <w:r>
        <w:rPr>
          <w:bCs/>
          <w:i/>
          <w:iCs/>
          <w:sz w:val="24"/>
          <w:szCs w:val="24"/>
        </w:rPr>
        <w:t>selegilin</w:t>
      </w:r>
      <w:proofErr w:type="spellEnd"/>
      <w:r>
        <w:rPr>
          <w:bCs/>
          <w:i/>
          <w:iCs/>
          <w:sz w:val="24"/>
          <w:szCs w:val="24"/>
        </w:rPr>
        <w:t xml:space="preserve">)) </w:t>
      </w:r>
      <w:r>
        <w:rPr>
          <w:bCs/>
          <w:sz w:val="24"/>
          <w:szCs w:val="24"/>
        </w:rPr>
        <w:t xml:space="preserve">– risiko for serotoninsyndrom (se pkt. 4.3). </w:t>
      </w:r>
    </w:p>
    <w:p w:rsidR="00917854" w:rsidRDefault="00917854" w:rsidP="00917854">
      <w:pPr>
        <w:tabs>
          <w:tab w:val="left" w:pos="840"/>
        </w:tabs>
        <w:ind w:left="851" w:hanging="851"/>
        <w:rPr>
          <w:bCs/>
          <w:sz w:val="24"/>
          <w:szCs w:val="24"/>
        </w:rPr>
      </w:pPr>
      <w:r>
        <w:rPr>
          <w:bCs/>
          <w:sz w:val="24"/>
          <w:szCs w:val="24"/>
        </w:rPr>
        <w:tab/>
      </w:r>
    </w:p>
    <w:p w:rsidR="00917854" w:rsidRDefault="00917854" w:rsidP="00917854">
      <w:pPr>
        <w:tabs>
          <w:tab w:val="left" w:pos="840"/>
        </w:tabs>
        <w:ind w:left="851" w:hanging="851"/>
        <w:rPr>
          <w:bCs/>
          <w:sz w:val="24"/>
          <w:szCs w:val="24"/>
        </w:rPr>
      </w:pPr>
      <w:r>
        <w:rPr>
          <w:bCs/>
          <w:sz w:val="24"/>
          <w:szCs w:val="24"/>
        </w:rPr>
        <w:tab/>
      </w:r>
      <w:r>
        <w:rPr>
          <w:bCs/>
          <w:sz w:val="24"/>
          <w:szCs w:val="24"/>
          <w:u w:val="single"/>
        </w:rPr>
        <w:t xml:space="preserve">Kombinationer, som frarådes </w:t>
      </w:r>
    </w:p>
    <w:p w:rsidR="00917854" w:rsidRDefault="00917854" w:rsidP="00917854">
      <w:pPr>
        <w:tabs>
          <w:tab w:val="left" w:pos="840"/>
        </w:tabs>
        <w:ind w:left="851" w:hanging="851"/>
        <w:rPr>
          <w:bCs/>
          <w:i/>
          <w:iCs/>
          <w:sz w:val="24"/>
          <w:szCs w:val="24"/>
        </w:rPr>
      </w:pPr>
      <w:r>
        <w:rPr>
          <w:bCs/>
          <w:i/>
          <w:iCs/>
          <w:sz w:val="24"/>
          <w:szCs w:val="24"/>
        </w:rPr>
        <w:tab/>
      </w:r>
    </w:p>
    <w:p w:rsidR="00917854" w:rsidRDefault="00917854" w:rsidP="00917854">
      <w:pPr>
        <w:tabs>
          <w:tab w:val="left" w:pos="840"/>
        </w:tabs>
        <w:ind w:left="851" w:hanging="851"/>
        <w:rPr>
          <w:bCs/>
          <w:sz w:val="24"/>
          <w:szCs w:val="24"/>
        </w:rPr>
      </w:pPr>
      <w:r>
        <w:rPr>
          <w:bCs/>
          <w:i/>
          <w:iCs/>
          <w:sz w:val="24"/>
          <w:szCs w:val="24"/>
        </w:rPr>
        <w:tab/>
      </w:r>
      <w:proofErr w:type="spellStart"/>
      <w:r>
        <w:rPr>
          <w:bCs/>
          <w:i/>
          <w:iCs/>
          <w:sz w:val="24"/>
          <w:szCs w:val="24"/>
        </w:rPr>
        <w:t>Sympatomimetika</w:t>
      </w:r>
      <w:proofErr w:type="spellEnd"/>
      <w:r>
        <w:rPr>
          <w:bCs/>
          <w:sz w:val="24"/>
          <w:szCs w:val="24"/>
        </w:rPr>
        <w:t xml:space="preserve">: </w:t>
      </w:r>
      <w:proofErr w:type="spellStart"/>
      <w:r>
        <w:rPr>
          <w:bCs/>
          <w:sz w:val="24"/>
          <w:szCs w:val="24"/>
        </w:rPr>
        <w:t>Amitriptylin</w:t>
      </w:r>
      <w:proofErr w:type="spellEnd"/>
      <w:r>
        <w:rPr>
          <w:bCs/>
          <w:sz w:val="24"/>
          <w:szCs w:val="24"/>
        </w:rPr>
        <w:t xml:space="preserve"> kan potensere de </w:t>
      </w:r>
      <w:proofErr w:type="spellStart"/>
      <w:r>
        <w:rPr>
          <w:bCs/>
          <w:sz w:val="24"/>
          <w:szCs w:val="24"/>
        </w:rPr>
        <w:t>kardiovaskulære</w:t>
      </w:r>
      <w:proofErr w:type="spellEnd"/>
      <w:r>
        <w:rPr>
          <w:bCs/>
          <w:sz w:val="24"/>
          <w:szCs w:val="24"/>
        </w:rPr>
        <w:t xml:space="preserve"> virkninger af adrenalin, </w:t>
      </w:r>
      <w:proofErr w:type="spellStart"/>
      <w:r>
        <w:rPr>
          <w:bCs/>
          <w:sz w:val="24"/>
          <w:szCs w:val="24"/>
        </w:rPr>
        <w:t>ephedrin</w:t>
      </w:r>
      <w:proofErr w:type="spellEnd"/>
      <w:r>
        <w:rPr>
          <w:bCs/>
          <w:sz w:val="24"/>
          <w:szCs w:val="24"/>
        </w:rPr>
        <w:t xml:space="preserve">, </w:t>
      </w:r>
      <w:proofErr w:type="spellStart"/>
      <w:r>
        <w:rPr>
          <w:bCs/>
          <w:sz w:val="24"/>
          <w:szCs w:val="24"/>
        </w:rPr>
        <w:t>isoprenalin</w:t>
      </w:r>
      <w:proofErr w:type="spellEnd"/>
      <w:r>
        <w:rPr>
          <w:bCs/>
          <w:sz w:val="24"/>
          <w:szCs w:val="24"/>
        </w:rPr>
        <w:t xml:space="preserve">, noradrenalin, </w:t>
      </w:r>
      <w:proofErr w:type="spellStart"/>
      <w:r>
        <w:rPr>
          <w:bCs/>
          <w:sz w:val="24"/>
          <w:szCs w:val="24"/>
        </w:rPr>
        <w:t>phenylephrin</w:t>
      </w:r>
      <w:proofErr w:type="spellEnd"/>
      <w:r>
        <w:rPr>
          <w:bCs/>
          <w:sz w:val="24"/>
          <w:szCs w:val="24"/>
        </w:rPr>
        <w:t xml:space="preserve"> og </w:t>
      </w:r>
      <w:proofErr w:type="spellStart"/>
      <w:r>
        <w:rPr>
          <w:bCs/>
          <w:sz w:val="24"/>
          <w:szCs w:val="24"/>
        </w:rPr>
        <w:t>phenylpropanolamin</w:t>
      </w:r>
      <w:proofErr w:type="spellEnd"/>
      <w:r>
        <w:rPr>
          <w:bCs/>
          <w:sz w:val="24"/>
          <w:szCs w:val="24"/>
        </w:rPr>
        <w:t xml:space="preserve"> (som f.eks. findes i bedøvelsesmidler til lokal og generel bedøvelse samt næsedråber). </w:t>
      </w:r>
    </w:p>
    <w:p w:rsidR="00917854" w:rsidRDefault="00917854" w:rsidP="00917854">
      <w:pPr>
        <w:tabs>
          <w:tab w:val="left" w:pos="840"/>
        </w:tabs>
        <w:ind w:left="851" w:hanging="851"/>
        <w:rPr>
          <w:bCs/>
          <w:sz w:val="24"/>
          <w:szCs w:val="24"/>
        </w:rPr>
      </w:pPr>
    </w:p>
    <w:p w:rsidR="00917854" w:rsidRDefault="00917854" w:rsidP="00917854">
      <w:pPr>
        <w:tabs>
          <w:tab w:val="left" w:pos="840"/>
        </w:tabs>
        <w:ind w:left="851" w:hanging="851"/>
        <w:rPr>
          <w:bCs/>
          <w:sz w:val="24"/>
          <w:szCs w:val="24"/>
        </w:rPr>
      </w:pPr>
      <w:r>
        <w:rPr>
          <w:bCs/>
          <w:i/>
          <w:iCs/>
          <w:sz w:val="24"/>
          <w:szCs w:val="24"/>
        </w:rPr>
        <w:tab/>
      </w:r>
      <w:proofErr w:type="spellStart"/>
      <w:r>
        <w:rPr>
          <w:bCs/>
          <w:i/>
          <w:iCs/>
          <w:sz w:val="24"/>
          <w:szCs w:val="24"/>
        </w:rPr>
        <w:t>Adrenerge</w:t>
      </w:r>
      <w:proofErr w:type="spellEnd"/>
      <w:r>
        <w:rPr>
          <w:bCs/>
          <w:i/>
          <w:iCs/>
          <w:sz w:val="24"/>
          <w:szCs w:val="24"/>
        </w:rPr>
        <w:t xml:space="preserve"> </w:t>
      </w:r>
      <w:proofErr w:type="spellStart"/>
      <w:r>
        <w:rPr>
          <w:bCs/>
          <w:i/>
          <w:iCs/>
          <w:sz w:val="24"/>
          <w:szCs w:val="24"/>
        </w:rPr>
        <w:t>neuroblokkere</w:t>
      </w:r>
      <w:proofErr w:type="spellEnd"/>
      <w:r>
        <w:rPr>
          <w:bCs/>
          <w:sz w:val="24"/>
          <w:szCs w:val="24"/>
        </w:rPr>
        <w:t xml:space="preserve">: Tricykliske </w:t>
      </w:r>
      <w:proofErr w:type="spellStart"/>
      <w:r>
        <w:rPr>
          <w:bCs/>
          <w:sz w:val="24"/>
          <w:szCs w:val="24"/>
        </w:rPr>
        <w:t>antidepressiva</w:t>
      </w:r>
      <w:proofErr w:type="spellEnd"/>
      <w:r>
        <w:rPr>
          <w:bCs/>
          <w:sz w:val="24"/>
          <w:szCs w:val="24"/>
        </w:rPr>
        <w:t xml:space="preserve"> kan modvirke de </w:t>
      </w:r>
      <w:proofErr w:type="spellStart"/>
      <w:r>
        <w:rPr>
          <w:bCs/>
          <w:sz w:val="24"/>
          <w:szCs w:val="24"/>
        </w:rPr>
        <w:t>antihypertensive</w:t>
      </w:r>
      <w:proofErr w:type="spellEnd"/>
      <w:r>
        <w:rPr>
          <w:bCs/>
          <w:sz w:val="24"/>
          <w:szCs w:val="24"/>
        </w:rPr>
        <w:t xml:space="preserve"> virkninger af centralt virkende </w:t>
      </w:r>
      <w:proofErr w:type="spellStart"/>
      <w:r>
        <w:rPr>
          <w:bCs/>
          <w:sz w:val="24"/>
          <w:szCs w:val="24"/>
        </w:rPr>
        <w:t>antihypertensive</w:t>
      </w:r>
      <w:proofErr w:type="spellEnd"/>
      <w:r>
        <w:rPr>
          <w:bCs/>
          <w:sz w:val="24"/>
          <w:szCs w:val="24"/>
        </w:rPr>
        <w:t xml:space="preserve">, såsom </w:t>
      </w:r>
      <w:proofErr w:type="spellStart"/>
      <w:r>
        <w:rPr>
          <w:bCs/>
          <w:sz w:val="24"/>
          <w:szCs w:val="24"/>
        </w:rPr>
        <w:t>guanethidin</w:t>
      </w:r>
      <w:proofErr w:type="spellEnd"/>
      <w:r>
        <w:rPr>
          <w:bCs/>
          <w:sz w:val="24"/>
          <w:szCs w:val="24"/>
        </w:rPr>
        <w:t xml:space="preserve">, </w:t>
      </w:r>
      <w:proofErr w:type="spellStart"/>
      <w:r>
        <w:rPr>
          <w:bCs/>
          <w:sz w:val="24"/>
          <w:szCs w:val="24"/>
        </w:rPr>
        <w:t>betanidin</w:t>
      </w:r>
      <w:proofErr w:type="spellEnd"/>
      <w:r>
        <w:rPr>
          <w:bCs/>
          <w:sz w:val="24"/>
          <w:szCs w:val="24"/>
        </w:rPr>
        <w:t xml:space="preserve">, </w:t>
      </w:r>
      <w:proofErr w:type="spellStart"/>
      <w:r>
        <w:rPr>
          <w:bCs/>
          <w:sz w:val="24"/>
          <w:szCs w:val="24"/>
        </w:rPr>
        <w:t>reserpin</w:t>
      </w:r>
      <w:proofErr w:type="spellEnd"/>
      <w:r>
        <w:rPr>
          <w:bCs/>
          <w:sz w:val="24"/>
          <w:szCs w:val="24"/>
        </w:rPr>
        <w:t xml:space="preserve">, </w:t>
      </w:r>
      <w:proofErr w:type="spellStart"/>
      <w:r>
        <w:rPr>
          <w:bCs/>
          <w:sz w:val="24"/>
          <w:szCs w:val="24"/>
        </w:rPr>
        <w:t>clonidin</w:t>
      </w:r>
      <w:proofErr w:type="spellEnd"/>
      <w:r>
        <w:rPr>
          <w:bCs/>
          <w:sz w:val="24"/>
          <w:szCs w:val="24"/>
        </w:rPr>
        <w:t xml:space="preserve"> og </w:t>
      </w:r>
      <w:proofErr w:type="spellStart"/>
      <w:r>
        <w:rPr>
          <w:bCs/>
          <w:sz w:val="24"/>
          <w:szCs w:val="24"/>
        </w:rPr>
        <w:t>methyldopa</w:t>
      </w:r>
      <w:proofErr w:type="spellEnd"/>
      <w:r>
        <w:rPr>
          <w:bCs/>
          <w:sz w:val="24"/>
          <w:szCs w:val="24"/>
        </w:rPr>
        <w:t xml:space="preserve">. Det tilrådes at gennemgå al </w:t>
      </w:r>
      <w:proofErr w:type="spellStart"/>
      <w:r>
        <w:rPr>
          <w:bCs/>
          <w:sz w:val="24"/>
          <w:szCs w:val="24"/>
        </w:rPr>
        <w:t>antihypertensiv</w:t>
      </w:r>
      <w:proofErr w:type="spellEnd"/>
      <w:r>
        <w:rPr>
          <w:bCs/>
          <w:sz w:val="24"/>
          <w:szCs w:val="24"/>
        </w:rPr>
        <w:t xml:space="preserve"> behandling under behandling med tricykliske </w:t>
      </w:r>
      <w:proofErr w:type="spellStart"/>
      <w:r>
        <w:rPr>
          <w:bCs/>
          <w:sz w:val="24"/>
          <w:szCs w:val="24"/>
        </w:rPr>
        <w:t>antidepressiva</w:t>
      </w:r>
      <w:proofErr w:type="spellEnd"/>
      <w:r>
        <w:rPr>
          <w:bCs/>
          <w:sz w:val="24"/>
          <w:szCs w:val="24"/>
        </w:rPr>
        <w:t xml:space="preserve">. </w:t>
      </w:r>
    </w:p>
    <w:p w:rsidR="00917854" w:rsidRDefault="00917854" w:rsidP="00917854">
      <w:pPr>
        <w:tabs>
          <w:tab w:val="left" w:pos="840"/>
        </w:tabs>
        <w:ind w:left="851" w:hanging="851"/>
        <w:rPr>
          <w:bCs/>
          <w:sz w:val="24"/>
          <w:szCs w:val="24"/>
        </w:rPr>
      </w:pPr>
    </w:p>
    <w:p w:rsidR="00917854" w:rsidRDefault="00917854" w:rsidP="00917854">
      <w:pPr>
        <w:tabs>
          <w:tab w:val="left" w:pos="840"/>
        </w:tabs>
        <w:ind w:left="851" w:hanging="851"/>
        <w:rPr>
          <w:bCs/>
          <w:sz w:val="24"/>
          <w:szCs w:val="24"/>
        </w:rPr>
      </w:pPr>
      <w:r>
        <w:rPr>
          <w:bCs/>
          <w:i/>
          <w:iCs/>
          <w:sz w:val="24"/>
          <w:szCs w:val="24"/>
        </w:rPr>
        <w:tab/>
      </w:r>
      <w:proofErr w:type="spellStart"/>
      <w:r>
        <w:rPr>
          <w:bCs/>
          <w:i/>
          <w:iCs/>
          <w:sz w:val="24"/>
          <w:szCs w:val="24"/>
        </w:rPr>
        <w:t>Antikolinergika</w:t>
      </w:r>
      <w:proofErr w:type="spellEnd"/>
      <w:r>
        <w:rPr>
          <w:bCs/>
          <w:i/>
          <w:iCs/>
          <w:sz w:val="24"/>
          <w:szCs w:val="24"/>
        </w:rPr>
        <w:t xml:space="preserve">: </w:t>
      </w:r>
      <w:r>
        <w:rPr>
          <w:bCs/>
          <w:sz w:val="24"/>
          <w:szCs w:val="24"/>
        </w:rPr>
        <w:t xml:space="preserve">Tricykliske </w:t>
      </w:r>
      <w:proofErr w:type="spellStart"/>
      <w:r>
        <w:rPr>
          <w:bCs/>
          <w:sz w:val="24"/>
          <w:szCs w:val="24"/>
        </w:rPr>
        <w:t>antidepressiva</w:t>
      </w:r>
      <w:proofErr w:type="spellEnd"/>
      <w:r>
        <w:rPr>
          <w:bCs/>
          <w:sz w:val="24"/>
          <w:szCs w:val="24"/>
        </w:rPr>
        <w:t xml:space="preserve"> kan potensere </w:t>
      </w:r>
      <w:proofErr w:type="spellStart"/>
      <w:r>
        <w:rPr>
          <w:bCs/>
          <w:sz w:val="24"/>
          <w:szCs w:val="24"/>
        </w:rPr>
        <w:t>antikolinerge</w:t>
      </w:r>
      <w:proofErr w:type="spellEnd"/>
      <w:r>
        <w:rPr>
          <w:bCs/>
          <w:sz w:val="24"/>
          <w:szCs w:val="24"/>
        </w:rPr>
        <w:t xml:space="preserve"> lægemidlers virkning på øjne, centralnervesystem, tarme og blære. Samtidig brug bør undgås pga. en øget risiko for paralytisk </w:t>
      </w:r>
      <w:proofErr w:type="spellStart"/>
      <w:r>
        <w:rPr>
          <w:bCs/>
          <w:sz w:val="24"/>
          <w:szCs w:val="24"/>
        </w:rPr>
        <w:t>ileus</w:t>
      </w:r>
      <w:proofErr w:type="spellEnd"/>
      <w:r>
        <w:rPr>
          <w:bCs/>
          <w:sz w:val="24"/>
          <w:szCs w:val="24"/>
        </w:rPr>
        <w:t xml:space="preserve">, </w:t>
      </w:r>
      <w:proofErr w:type="spellStart"/>
      <w:r>
        <w:rPr>
          <w:bCs/>
          <w:sz w:val="24"/>
          <w:szCs w:val="24"/>
        </w:rPr>
        <w:t>hyperpyreksi</w:t>
      </w:r>
      <w:proofErr w:type="spellEnd"/>
      <w:r>
        <w:rPr>
          <w:bCs/>
          <w:sz w:val="24"/>
          <w:szCs w:val="24"/>
        </w:rPr>
        <w:t xml:space="preserve"> osv. </w:t>
      </w:r>
    </w:p>
    <w:p w:rsidR="00917854" w:rsidRDefault="00917854" w:rsidP="00917854">
      <w:pPr>
        <w:tabs>
          <w:tab w:val="left" w:pos="840"/>
        </w:tabs>
        <w:ind w:left="851" w:hanging="851"/>
        <w:rPr>
          <w:bCs/>
          <w:sz w:val="24"/>
          <w:szCs w:val="24"/>
        </w:rPr>
      </w:pPr>
    </w:p>
    <w:p w:rsidR="00917854" w:rsidRDefault="00917854" w:rsidP="00917854">
      <w:pPr>
        <w:tabs>
          <w:tab w:val="left" w:pos="840"/>
        </w:tabs>
        <w:ind w:left="851" w:hanging="851"/>
        <w:rPr>
          <w:bCs/>
          <w:sz w:val="24"/>
          <w:szCs w:val="24"/>
        </w:rPr>
      </w:pPr>
      <w:r>
        <w:rPr>
          <w:bCs/>
          <w:i/>
          <w:iCs/>
          <w:sz w:val="24"/>
          <w:szCs w:val="24"/>
        </w:rPr>
        <w:tab/>
        <w:t>Lægemidler, der forlænger QT-intervallet</w:t>
      </w:r>
      <w:r>
        <w:rPr>
          <w:bCs/>
          <w:sz w:val="24"/>
          <w:szCs w:val="24"/>
        </w:rPr>
        <w:t xml:space="preserve">, herunder </w:t>
      </w:r>
      <w:proofErr w:type="spellStart"/>
      <w:r>
        <w:rPr>
          <w:bCs/>
          <w:sz w:val="24"/>
          <w:szCs w:val="24"/>
        </w:rPr>
        <w:t>antiarytmika</w:t>
      </w:r>
      <w:proofErr w:type="spellEnd"/>
      <w:r>
        <w:rPr>
          <w:bCs/>
          <w:sz w:val="24"/>
          <w:szCs w:val="24"/>
        </w:rPr>
        <w:t xml:space="preserve">, såsom </w:t>
      </w:r>
      <w:proofErr w:type="spellStart"/>
      <w:r>
        <w:rPr>
          <w:bCs/>
          <w:sz w:val="24"/>
          <w:szCs w:val="24"/>
        </w:rPr>
        <w:t>kinidin</w:t>
      </w:r>
      <w:proofErr w:type="spellEnd"/>
      <w:r>
        <w:rPr>
          <w:bCs/>
          <w:sz w:val="24"/>
          <w:szCs w:val="24"/>
        </w:rPr>
        <w:t xml:space="preserve">, antihistaminer som </w:t>
      </w:r>
      <w:proofErr w:type="spellStart"/>
      <w:r>
        <w:rPr>
          <w:bCs/>
          <w:sz w:val="24"/>
          <w:szCs w:val="24"/>
        </w:rPr>
        <w:t>astemizol</w:t>
      </w:r>
      <w:proofErr w:type="spellEnd"/>
      <w:r>
        <w:rPr>
          <w:bCs/>
          <w:sz w:val="24"/>
          <w:szCs w:val="24"/>
        </w:rPr>
        <w:t xml:space="preserve"> og </w:t>
      </w:r>
      <w:proofErr w:type="spellStart"/>
      <w:r>
        <w:rPr>
          <w:bCs/>
          <w:sz w:val="24"/>
          <w:szCs w:val="24"/>
        </w:rPr>
        <w:t>terfenadin</w:t>
      </w:r>
      <w:proofErr w:type="spellEnd"/>
      <w:r>
        <w:rPr>
          <w:bCs/>
          <w:sz w:val="24"/>
          <w:szCs w:val="24"/>
        </w:rPr>
        <w:t xml:space="preserve">, visse antipsykotika (især </w:t>
      </w:r>
      <w:proofErr w:type="spellStart"/>
      <w:r>
        <w:rPr>
          <w:bCs/>
          <w:sz w:val="24"/>
          <w:szCs w:val="24"/>
        </w:rPr>
        <w:t>pimozid</w:t>
      </w:r>
      <w:proofErr w:type="spellEnd"/>
      <w:r>
        <w:rPr>
          <w:bCs/>
          <w:sz w:val="24"/>
          <w:szCs w:val="24"/>
        </w:rPr>
        <w:t xml:space="preserve"> og </w:t>
      </w:r>
      <w:proofErr w:type="spellStart"/>
      <w:r>
        <w:rPr>
          <w:bCs/>
          <w:sz w:val="24"/>
          <w:szCs w:val="24"/>
        </w:rPr>
        <w:t>sertindol</w:t>
      </w:r>
      <w:proofErr w:type="spellEnd"/>
      <w:r>
        <w:rPr>
          <w:bCs/>
          <w:sz w:val="24"/>
          <w:szCs w:val="24"/>
        </w:rPr>
        <w:t xml:space="preserve">), </w:t>
      </w:r>
      <w:proofErr w:type="spellStart"/>
      <w:r>
        <w:rPr>
          <w:bCs/>
          <w:sz w:val="24"/>
          <w:szCs w:val="24"/>
        </w:rPr>
        <w:t>cisaprid</w:t>
      </w:r>
      <w:proofErr w:type="spellEnd"/>
      <w:r>
        <w:rPr>
          <w:bCs/>
          <w:sz w:val="24"/>
          <w:szCs w:val="24"/>
        </w:rPr>
        <w:t xml:space="preserve">, </w:t>
      </w:r>
      <w:proofErr w:type="spellStart"/>
      <w:r>
        <w:rPr>
          <w:bCs/>
          <w:sz w:val="24"/>
          <w:szCs w:val="24"/>
        </w:rPr>
        <w:t>halofantrin</w:t>
      </w:r>
      <w:proofErr w:type="spellEnd"/>
      <w:r>
        <w:rPr>
          <w:bCs/>
          <w:sz w:val="24"/>
          <w:szCs w:val="24"/>
        </w:rPr>
        <w:t xml:space="preserve"> og </w:t>
      </w:r>
      <w:proofErr w:type="spellStart"/>
      <w:r>
        <w:rPr>
          <w:bCs/>
          <w:sz w:val="24"/>
          <w:szCs w:val="24"/>
        </w:rPr>
        <w:t>sotalol</w:t>
      </w:r>
      <w:proofErr w:type="spellEnd"/>
      <w:r>
        <w:rPr>
          <w:bCs/>
          <w:sz w:val="24"/>
          <w:szCs w:val="24"/>
        </w:rPr>
        <w:t xml:space="preserve">, kan øge risikoen for </w:t>
      </w:r>
      <w:proofErr w:type="spellStart"/>
      <w:r>
        <w:rPr>
          <w:bCs/>
          <w:sz w:val="24"/>
          <w:szCs w:val="24"/>
        </w:rPr>
        <w:t>ventrikulære</w:t>
      </w:r>
      <w:proofErr w:type="spellEnd"/>
      <w:r>
        <w:rPr>
          <w:bCs/>
          <w:sz w:val="24"/>
          <w:szCs w:val="24"/>
        </w:rPr>
        <w:t xml:space="preserve"> </w:t>
      </w:r>
      <w:proofErr w:type="spellStart"/>
      <w:r>
        <w:rPr>
          <w:bCs/>
          <w:sz w:val="24"/>
          <w:szCs w:val="24"/>
        </w:rPr>
        <w:t>arytmier</w:t>
      </w:r>
      <w:proofErr w:type="spellEnd"/>
      <w:r>
        <w:rPr>
          <w:bCs/>
          <w:sz w:val="24"/>
          <w:szCs w:val="24"/>
        </w:rPr>
        <w:t xml:space="preserve">, når disse tages sammen med tricykliske </w:t>
      </w:r>
      <w:proofErr w:type="spellStart"/>
      <w:r>
        <w:rPr>
          <w:bCs/>
          <w:sz w:val="24"/>
          <w:szCs w:val="24"/>
        </w:rPr>
        <w:t>antidepressiva</w:t>
      </w:r>
      <w:proofErr w:type="spellEnd"/>
      <w:r>
        <w:rPr>
          <w:bCs/>
          <w:sz w:val="24"/>
          <w:szCs w:val="24"/>
        </w:rPr>
        <w:t xml:space="preserve">. </w:t>
      </w:r>
    </w:p>
    <w:p w:rsidR="00917854" w:rsidRDefault="00917854" w:rsidP="00917854">
      <w:pPr>
        <w:tabs>
          <w:tab w:val="left" w:pos="840"/>
        </w:tabs>
        <w:ind w:left="851" w:hanging="851"/>
        <w:rPr>
          <w:bCs/>
          <w:sz w:val="24"/>
          <w:szCs w:val="24"/>
        </w:rPr>
      </w:pPr>
      <w:r>
        <w:rPr>
          <w:bCs/>
          <w:sz w:val="24"/>
          <w:szCs w:val="24"/>
        </w:rPr>
        <w:tab/>
        <w:t xml:space="preserve">Der skal udvises forsigtighed ved samtidig brug af </w:t>
      </w:r>
      <w:proofErr w:type="spellStart"/>
      <w:r>
        <w:rPr>
          <w:bCs/>
          <w:sz w:val="24"/>
          <w:szCs w:val="24"/>
        </w:rPr>
        <w:t>amitriptylin</w:t>
      </w:r>
      <w:proofErr w:type="spellEnd"/>
      <w:r>
        <w:rPr>
          <w:bCs/>
          <w:sz w:val="24"/>
          <w:szCs w:val="24"/>
        </w:rPr>
        <w:t xml:space="preserve"> og </w:t>
      </w:r>
      <w:proofErr w:type="spellStart"/>
      <w:r>
        <w:rPr>
          <w:bCs/>
          <w:sz w:val="24"/>
          <w:szCs w:val="24"/>
        </w:rPr>
        <w:t>methadon</w:t>
      </w:r>
      <w:proofErr w:type="spellEnd"/>
      <w:r>
        <w:rPr>
          <w:bCs/>
          <w:sz w:val="24"/>
          <w:szCs w:val="24"/>
        </w:rPr>
        <w:t xml:space="preserve"> på grund af potentielt </w:t>
      </w:r>
      <w:proofErr w:type="spellStart"/>
      <w:r>
        <w:rPr>
          <w:bCs/>
          <w:sz w:val="24"/>
          <w:szCs w:val="24"/>
        </w:rPr>
        <w:t>additive</w:t>
      </w:r>
      <w:proofErr w:type="spellEnd"/>
      <w:r>
        <w:rPr>
          <w:bCs/>
          <w:sz w:val="24"/>
          <w:szCs w:val="24"/>
        </w:rPr>
        <w:t xml:space="preserve"> virkninger på QT-intervallet og en øget risiko for alvorlige </w:t>
      </w:r>
      <w:proofErr w:type="spellStart"/>
      <w:r>
        <w:rPr>
          <w:bCs/>
          <w:sz w:val="24"/>
          <w:szCs w:val="24"/>
        </w:rPr>
        <w:t>kardiovaskulære</w:t>
      </w:r>
      <w:proofErr w:type="spellEnd"/>
      <w:r>
        <w:rPr>
          <w:bCs/>
          <w:sz w:val="24"/>
          <w:szCs w:val="24"/>
        </w:rPr>
        <w:t xml:space="preserve"> virkninger. </w:t>
      </w:r>
    </w:p>
    <w:p w:rsidR="00917854" w:rsidRDefault="00917854" w:rsidP="00917854">
      <w:pPr>
        <w:tabs>
          <w:tab w:val="left" w:pos="840"/>
        </w:tabs>
        <w:ind w:left="851" w:hanging="851"/>
        <w:rPr>
          <w:bCs/>
          <w:sz w:val="24"/>
          <w:szCs w:val="24"/>
        </w:rPr>
      </w:pPr>
      <w:r>
        <w:rPr>
          <w:bCs/>
          <w:sz w:val="24"/>
          <w:szCs w:val="24"/>
        </w:rPr>
        <w:tab/>
        <w:t xml:space="preserve">Der anbefales ligeledes forsigtighed ved samtidig administration af </w:t>
      </w:r>
      <w:proofErr w:type="spellStart"/>
      <w:r>
        <w:rPr>
          <w:bCs/>
          <w:sz w:val="24"/>
          <w:szCs w:val="24"/>
        </w:rPr>
        <w:t>amitriptylin</w:t>
      </w:r>
      <w:proofErr w:type="spellEnd"/>
      <w:r>
        <w:rPr>
          <w:bCs/>
          <w:sz w:val="24"/>
          <w:szCs w:val="24"/>
        </w:rPr>
        <w:t xml:space="preserve"> og </w:t>
      </w:r>
      <w:proofErr w:type="spellStart"/>
      <w:r>
        <w:rPr>
          <w:bCs/>
          <w:sz w:val="24"/>
          <w:szCs w:val="24"/>
        </w:rPr>
        <w:t>diuretika</w:t>
      </w:r>
      <w:proofErr w:type="spellEnd"/>
      <w:r>
        <w:rPr>
          <w:bCs/>
          <w:sz w:val="24"/>
          <w:szCs w:val="24"/>
        </w:rPr>
        <w:t xml:space="preserve">, som kan fremkalde </w:t>
      </w:r>
      <w:proofErr w:type="spellStart"/>
      <w:r>
        <w:rPr>
          <w:bCs/>
          <w:sz w:val="24"/>
          <w:szCs w:val="24"/>
        </w:rPr>
        <w:t>hypokaliæmi</w:t>
      </w:r>
      <w:proofErr w:type="spellEnd"/>
      <w:r>
        <w:rPr>
          <w:bCs/>
          <w:sz w:val="24"/>
          <w:szCs w:val="24"/>
        </w:rPr>
        <w:t xml:space="preserve"> (f.eks. </w:t>
      </w:r>
      <w:proofErr w:type="spellStart"/>
      <w:r>
        <w:rPr>
          <w:bCs/>
          <w:sz w:val="24"/>
          <w:szCs w:val="24"/>
        </w:rPr>
        <w:t>furosemid</w:t>
      </w:r>
      <w:proofErr w:type="spellEnd"/>
      <w:r>
        <w:rPr>
          <w:bCs/>
          <w:sz w:val="24"/>
          <w:szCs w:val="24"/>
        </w:rPr>
        <w:t>).</w:t>
      </w:r>
    </w:p>
    <w:p w:rsidR="00917854" w:rsidRDefault="00917854" w:rsidP="00917854">
      <w:pPr>
        <w:tabs>
          <w:tab w:val="left" w:pos="840"/>
        </w:tabs>
        <w:ind w:left="851" w:hanging="851"/>
        <w:rPr>
          <w:bCs/>
          <w:sz w:val="24"/>
          <w:szCs w:val="24"/>
        </w:rPr>
      </w:pPr>
    </w:p>
    <w:p w:rsidR="00917854" w:rsidRDefault="00917854" w:rsidP="00917854">
      <w:pPr>
        <w:tabs>
          <w:tab w:val="left" w:pos="840"/>
        </w:tabs>
        <w:ind w:left="851" w:hanging="851"/>
        <w:rPr>
          <w:bCs/>
          <w:sz w:val="24"/>
          <w:szCs w:val="24"/>
        </w:rPr>
      </w:pPr>
      <w:r>
        <w:rPr>
          <w:bCs/>
          <w:sz w:val="24"/>
          <w:szCs w:val="24"/>
        </w:rPr>
        <w:tab/>
      </w:r>
      <w:proofErr w:type="spellStart"/>
      <w:r>
        <w:rPr>
          <w:bCs/>
          <w:i/>
          <w:iCs/>
          <w:sz w:val="24"/>
          <w:szCs w:val="24"/>
        </w:rPr>
        <w:t>Thioridazin</w:t>
      </w:r>
      <w:proofErr w:type="spellEnd"/>
      <w:r>
        <w:rPr>
          <w:bCs/>
          <w:sz w:val="24"/>
          <w:szCs w:val="24"/>
        </w:rPr>
        <w:t xml:space="preserve">: Samtidig administration af </w:t>
      </w:r>
      <w:proofErr w:type="spellStart"/>
      <w:r>
        <w:rPr>
          <w:bCs/>
          <w:sz w:val="24"/>
          <w:szCs w:val="24"/>
        </w:rPr>
        <w:t>amitriptylin</w:t>
      </w:r>
      <w:proofErr w:type="spellEnd"/>
      <w:r>
        <w:rPr>
          <w:bCs/>
          <w:sz w:val="24"/>
          <w:szCs w:val="24"/>
        </w:rPr>
        <w:t xml:space="preserve"> og </w:t>
      </w:r>
      <w:proofErr w:type="spellStart"/>
      <w:r>
        <w:rPr>
          <w:bCs/>
          <w:sz w:val="24"/>
          <w:szCs w:val="24"/>
        </w:rPr>
        <w:t>thioridazin</w:t>
      </w:r>
      <w:proofErr w:type="spellEnd"/>
      <w:r>
        <w:rPr>
          <w:bCs/>
          <w:sz w:val="24"/>
          <w:szCs w:val="24"/>
        </w:rPr>
        <w:t xml:space="preserve"> (CYP2D6-substrat) bør undgås på grund af hæmning af </w:t>
      </w:r>
      <w:proofErr w:type="spellStart"/>
      <w:r>
        <w:rPr>
          <w:bCs/>
          <w:sz w:val="24"/>
          <w:szCs w:val="24"/>
        </w:rPr>
        <w:t>metaboliseringen</w:t>
      </w:r>
      <w:proofErr w:type="spellEnd"/>
      <w:r>
        <w:rPr>
          <w:bCs/>
          <w:sz w:val="24"/>
          <w:szCs w:val="24"/>
        </w:rPr>
        <w:t xml:space="preserve"> af </w:t>
      </w:r>
      <w:proofErr w:type="spellStart"/>
      <w:r>
        <w:rPr>
          <w:bCs/>
          <w:sz w:val="24"/>
          <w:szCs w:val="24"/>
        </w:rPr>
        <w:t>thioridazin</w:t>
      </w:r>
      <w:proofErr w:type="spellEnd"/>
      <w:r>
        <w:rPr>
          <w:bCs/>
          <w:sz w:val="24"/>
          <w:szCs w:val="24"/>
        </w:rPr>
        <w:t xml:space="preserve"> og dermed en øget risiko for hjerterelaterede bivirkninger. </w:t>
      </w:r>
    </w:p>
    <w:p w:rsidR="00917854" w:rsidRDefault="00917854" w:rsidP="00917854">
      <w:pPr>
        <w:tabs>
          <w:tab w:val="left" w:pos="840"/>
        </w:tabs>
        <w:ind w:left="851" w:hanging="851"/>
        <w:rPr>
          <w:bCs/>
          <w:sz w:val="24"/>
          <w:szCs w:val="24"/>
        </w:rPr>
      </w:pPr>
    </w:p>
    <w:p w:rsidR="00917854" w:rsidRDefault="00917854" w:rsidP="00917854">
      <w:pPr>
        <w:tabs>
          <w:tab w:val="left" w:pos="840"/>
        </w:tabs>
        <w:ind w:left="851" w:hanging="851"/>
        <w:rPr>
          <w:bCs/>
          <w:sz w:val="24"/>
          <w:szCs w:val="24"/>
        </w:rPr>
      </w:pPr>
      <w:r>
        <w:rPr>
          <w:bCs/>
          <w:i/>
          <w:iCs/>
          <w:sz w:val="24"/>
          <w:szCs w:val="24"/>
        </w:rPr>
        <w:tab/>
      </w:r>
      <w:proofErr w:type="spellStart"/>
      <w:r>
        <w:rPr>
          <w:bCs/>
          <w:i/>
          <w:iCs/>
          <w:sz w:val="24"/>
          <w:szCs w:val="24"/>
        </w:rPr>
        <w:t>Tramadol</w:t>
      </w:r>
      <w:proofErr w:type="spellEnd"/>
      <w:r>
        <w:rPr>
          <w:bCs/>
          <w:sz w:val="24"/>
          <w:szCs w:val="24"/>
        </w:rPr>
        <w:t xml:space="preserve">: Samtidig brug af </w:t>
      </w:r>
      <w:proofErr w:type="spellStart"/>
      <w:r>
        <w:rPr>
          <w:bCs/>
          <w:sz w:val="24"/>
          <w:szCs w:val="24"/>
        </w:rPr>
        <w:t>tramadol</w:t>
      </w:r>
      <w:proofErr w:type="spellEnd"/>
      <w:r>
        <w:rPr>
          <w:bCs/>
          <w:sz w:val="24"/>
          <w:szCs w:val="24"/>
        </w:rPr>
        <w:t xml:space="preserve"> (CYP2D6-substrat) og tricykliske </w:t>
      </w:r>
      <w:proofErr w:type="spellStart"/>
      <w:r>
        <w:rPr>
          <w:bCs/>
          <w:sz w:val="24"/>
          <w:szCs w:val="24"/>
        </w:rPr>
        <w:t>antidepressiva</w:t>
      </w:r>
      <w:proofErr w:type="spellEnd"/>
      <w:r>
        <w:rPr>
          <w:bCs/>
          <w:sz w:val="24"/>
          <w:szCs w:val="24"/>
        </w:rPr>
        <w:t xml:space="preserve"> (TCA), såsom </w:t>
      </w:r>
      <w:proofErr w:type="spellStart"/>
      <w:r>
        <w:rPr>
          <w:bCs/>
          <w:sz w:val="24"/>
          <w:szCs w:val="24"/>
        </w:rPr>
        <w:t>amitriptylin</w:t>
      </w:r>
      <w:proofErr w:type="spellEnd"/>
      <w:r>
        <w:rPr>
          <w:bCs/>
          <w:sz w:val="24"/>
          <w:szCs w:val="24"/>
        </w:rPr>
        <w:t xml:space="preserve">, øger risikoen for kramper og serotoninsyndrom. Derudover kan denne kombination hæmme </w:t>
      </w:r>
      <w:proofErr w:type="spellStart"/>
      <w:r>
        <w:rPr>
          <w:bCs/>
          <w:sz w:val="24"/>
          <w:szCs w:val="24"/>
        </w:rPr>
        <w:t>metaboliseringen</w:t>
      </w:r>
      <w:proofErr w:type="spellEnd"/>
      <w:r>
        <w:rPr>
          <w:bCs/>
          <w:sz w:val="24"/>
          <w:szCs w:val="24"/>
        </w:rPr>
        <w:t xml:space="preserve"> af </w:t>
      </w:r>
      <w:proofErr w:type="spellStart"/>
      <w:r>
        <w:rPr>
          <w:bCs/>
          <w:sz w:val="24"/>
          <w:szCs w:val="24"/>
        </w:rPr>
        <w:t>tramadol</w:t>
      </w:r>
      <w:proofErr w:type="spellEnd"/>
      <w:r>
        <w:rPr>
          <w:bCs/>
          <w:sz w:val="24"/>
          <w:szCs w:val="24"/>
        </w:rPr>
        <w:t xml:space="preserve"> til den aktive metabolit og dermed øge koncentrationen af </w:t>
      </w:r>
      <w:proofErr w:type="spellStart"/>
      <w:r>
        <w:rPr>
          <w:bCs/>
          <w:sz w:val="24"/>
          <w:szCs w:val="24"/>
        </w:rPr>
        <w:t>tramadol</w:t>
      </w:r>
      <w:proofErr w:type="spellEnd"/>
      <w:r>
        <w:rPr>
          <w:bCs/>
          <w:sz w:val="24"/>
          <w:szCs w:val="24"/>
        </w:rPr>
        <w:t xml:space="preserve">, hvilket potentielt kan forårsage opioid toksicitet. </w:t>
      </w:r>
    </w:p>
    <w:p w:rsidR="00917854" w:rsidRDefault="00917854" w:rsidP="00917854">
      <w:pPr>
        <w:tabs>
          <w:tab w:val="left" w:pos="840"/>
        </w:tabs>
        <w:ind w:left="851" w:hanging="851"/>
        <w:rPr>
          <w:bCs/>
          <w:sz w:val="24"/>
          <w:szCs w:val="24"/>
        </w:rPr>
      </w:pPr>
    </w:p>
    <w:p w:rsidR="00917854" w:rsidRDefault="00917854" w:rsidP="00917854">
      <w:pPr>
        <w:tabs>
          <w:tab w:val="left" w:pos="840"/>
        </w:tabs>
        <w:ind w:left="851" w:hanging="851"/>
        <w:rPr>
          <w:bCs/>
          <w:sz w:val="24"/>
          <w:szCs w:val="24"/>
        </w:rPr>
      </w:pPr>
      <w:r>
        <w:rPr>
          <w:bCs/>
          <w:i/>
          <w:iCs/>
          <w:sz w:val="24"/>
          <w:szCs w:val="24"/>
        </w:rPr>
        <w:tab/>
      </w:r>
      <w:proofErr w:type="spellStart"/>
      <w:r>
        <w:rPr>
          <w:bCs/>
          <w:i/>
          <w:iCs/>
          <w:sz w:val="24"/>
          <w:szCs w:val="24"/>
        </w:rPr>
        <w:t>Antimykotika</w:t>
      </w:r>
      <w:proofErr w:type="spellEnd"/>
      <w:r>
        <w:rPr>
          <w:bCs/>
          <w:iCs/>
          <w:sz w:val="24"/>
          <w:szCs w:val="24"/>
        </w:rPr>
        <w:t>,</w:t>
      </w:r>
      <w:r>
        <w:rPr>
          <w:bCs/>
          <w:i/>
          <w:iCs/>
          <w:sz w:val="24"/>
          <w:szCs w:val="24"/>
        </w:rPr>
        <w:t xml:space="preserve"> </w:t>
      </w:r>
      <w:r>
        <w:rPr>
          <w:bCs/>
          <w:sz w:val="24"/>
          <w:szCs w:val="24"/>
        </w:rPr>
        <w:t xml:space="preserve">såsom </w:t>
      </w:r>
      <w:proofErr w:type="spellStart"/>
      <w:r>
        <w:rPr>
          <w:bCs/>
          <w:sz w:val="24"/>
          <w:szCs w:val="24"/>
        </w:rPr>
        <w:t>fluconazol</w:t>
      </w:r>
      <w:proofErr w:type="spellEnd"/>
      <w:r>
        <w:rPr>
          <w:bCs/>
          <w:sz w:val="24"/>
          <w:szCs w:val="24"/>
        </w:rPr>
        <w:t xml:space="preserve"> og </w:t>
      </w:r>
      <w:proofErr w:type="spellStart"/>
      <w:r>
        <w:rPr>
          <w:bCs/>
          <w:sz w:val="24"/>
          <w:szCs w:val="24"/>
        </w:rPr>
        <w:t>terbinafine</w:t>
      </w:r>
      <w:proofErr w:type="spellEnd"/>
      <w:r>
        <w:rPr>
          <w:bCs/>
          <w:sz w:val="24"/>
          <w:szCs w:val="24"/>
        </w:rPr>
        <w:t xml:space="preserve">, øger serumkoncentrationen af TCA med ledsagende toksicitet. Synkope og </w:t>
      </w:r>
      <w:proofErr w:type="spellStart"/>
      <w:r>
        <w:rPr>
          <w:bCs/>
          <w:i/>
          <w:iCs/>
          <w:sz w:val="24"/>
          <w:szCs w:val="24"/>
        </w:rPr>
        <w:t>torsades</w:t>
      </w:r>
      <w:proofErr w:type="spellEnd"/>
      <w:r>
        <w:rPr>
          <w:bCs/>
          <w:i/>
          <w:iCs/>
          <w:sz w:val="24"/>
          <w:szCs w:val="24"/>
        </w:rPr>
        <w:t xml:space="preserve"> de pointes </w:t>
      </w:r>
      <w:r>
        <w:rPr>
          <w:bCs/>
          <w:sz w:val="24"/>
          <w:szCs w:val="24"/>
        </w:rPr>
        <w:t xml:space="preserve">kan forekomme. </w:t>
      </w:r>
    </w:p>
    <w:p w:rsidR="00917854" w:rsidRDefault="00917854" w:rsidP="00917854">
      <w:pPr>
        <w:tabs>
          <w:tab w:val="left" w:pos="840"/>
        </w:tabs>
        <w:ind w:left="851" w:hanging="851"/>
        <w:rPr>
          <w:bCs/>
          <w:sz w:val="24"/>
          <w:szCs w:val="24"/>
          <w:u w:val="single"/>
        </w:rPr>
      </w:pPr>
    </w:p>
    <w:p w:rsidR="00917854" w:rsidRDefault="00917854" w:rsidP="00917854">
      <w:pPr>
        <w:tabs>
          <w:tab w:val="left" w:pos="840"/>
        </w:tabs>
        <w:ind w:left="851" w:hanging="851"/>
        <w:rPr>
          <w:bCs/>
          <w:sz w:val="24"/>
          <w:szCs w:val="24"/>
        </w:rPr>
      </w:pPr>
      <w:r>
        <w:rPr>
          <w:bCs/>
          <w:sz w:val="24"/>
          <w:szCs w:val="24"/>
        </w:rPr>
        <w:tab/>
      </w:r>
      <w:r>
        <w:rPr>
          <w:bCs/>
          <w:sz w:val="24"/>
          <w:szCs w:val="24"/>
          <w:u w:val="single"/>
        </w:rPr>
        <w:t xml:space="preserve">Kombinationer, hvor der skal udvises forsigtighed </w:t>
      </w:r>
    </w:p>
    <w:p w:rsidR="00917854" w:rsidRDefault="00917854" w:rsidP="00917854">
      <w:pPr>
        <w:tabs>
          <w:tab w:val="left" w:pos="840"/>
        </w:tabs>
        <w:ind w:left="851" w:hanging="851"/>
        <w:rPr>
          <w:bCs/>
          <w:i/>
          <w:iCs/>
          <w:sz w:val="24"/>
          <w:szCs w:val="24"/>
        </w:rPr>
      </w:pPr>
      <w:r>
        <w:rPr>
          <w:bCs/>
          <w:i/>
          <w:iCs/>
          <w:sz w:val="24"/>
          <w:szCs w:val="24"/>
        </w:rPr>
        <w:tab/>
      </w:r>
    </w:p>
    <w:p w:rsidR="00917854" w:rsidRDefault="00917854" w:rsidP="00917854">
      <w:pPr>
        <w:tabs>
          <w:tab w:val="left" w:pos="840"/>
        </w:tabs>
        <w:ind w:left="851" w:hanging="851"/>
        <w:rPr>
          <w:bCs/>
          <w:sz w:val="24"/>
          <w:szCs w:val="24"/>
        </w:rPr>
      </w:pPr>
      <w:r>
        <w:rPr>
          <w:bCs/>
          <w:i/>
          <w:iCs/>
          <w:sz w:val="24"/>
          <w:szCs w:val="24"/>
        </w:rPr>
        <w:tab/>
        <w:t>CNS-supprimerende lægemidler</w:t>
      </w:r>
      <w:r>
        <w:rPr>
          <w:bCs/>
          <w:sz w:val="24"/>
          <w:szCs w:val="24"/>
        </w:rPr>
        <w:t xml:space="preserve">: </w:t>
      </w:r>
      <w:proofErr w:type="spellStart"/>
      <w:r>
        <w:rPr>
          <w:bCs/>
          <w:sz w:val="24"/>
          <w:szCs w:val="24"/>
        </w:rPr>
        <w:t>Amitriptylin</w:t>
      </w:r>
      <w:proofErr w:type="spellEnd"/>
      <w:r>
        <w:rPr>
          <w:bCs/>
          <w:sz w:val="24"/>
          <w:szCs w:val="24"/>
        </w:rPr>
        <w:t xml:space="preserve"> kan potensere den sløvende virkning af alkohol, barbitursyrederivater og andre CNS-</w:t>
      </w:r>
      <w:proofErr w:type="spellStart"/>
      <w:r>
        <w:rPr>
          <w:bCs/>
          <w:sz w:val="24"/>
          <w:szCs w:val="24"/>
        </w:rPr>
        <w:t>suppressiva</w:t>
      </w:r>
      <w:proofErr w:type="spellEnd"/>
      <w:r>
        <w:rPr>
          <w:bCs/>
          <w:sz w:val="24"/>
          <w:szCs w:val="24"/>
        </w:rPr>
        <w:t xml:space="preserve">. </w:t>
      </w:r>
    </w:p>
    <w:p w:rsidR="00917854" w:rsidRDefault="00917854" w:rsidP="00917854">
      <w:pPr>
        <w:tabs>
          <w:tab w:val="left" w:pos="840"/>
        </w:tabs>
        <w:ind w:left="851" w:hanging="851"/>
        <w:rPr>
          <w:bCs/>
          <w:sz w:val="24"/>
          <w:szCs w:val="24"/>
        </w:rPr>
      </w:pPr>
    </w:p>
    <w:p w:rsidR="00917854" w:rsidRDefault="00917854" w:rsidP="00917854">
      <w:pPr>
        <w:tabs>
          <w:tab w:val="left" w:pos="840"/>
        </w:tabs>
        <w:ind w:left="851" w:hanging="851"/>
        <w:rPr>
          <w:bCs/>
          <w:sz w:val="24"/>
          <w:szCs w:val="24"/>
        </w:rPr>
      </w:pPr>
      <w:r>
        <w:rPr>
          <w:b/>
          <w:bCs/>
          <w:sz w:val="24"/>
          <w:szCs w:val="24"/>
        </w:rPr>
        <w:tab/>
        <w:t xml:space="preserve">Andre lægemidler, der potentielt kan påvirke </w:t>
      </w:r>
      <w:proofErr w:type="spellStart"/>
      <w:r>
        <w:rPr>
          <w:b/>
          <w:bCs/>
          <w:sz w:val="24"/>
          <w:szCs w:val="24"/>
        </w:rPr>
        <w:t>amitriptylin</w:t>
      </w:r>
      <w:proofErr w:type="spellEnd"/>
      <w:r>
        <w:rPr>
          <w:b/>
          <w:bCs/>
          <w:sz w:val="24"/>
          <w:szCs w:val="24"/>
        </w:rPr>
        <w:t xml:space="preserve"> </w:t>
      </w:r>
    </w:p>
    <w:p w:rsidR="00917854" w:rsidRDefault="00917854" w:rsidP="00917854">
      <w:pPr>
        <w:tabs>
          <w:tab w:val="left" w:pos="840"/>
        </w:tabs>
        <w:ind w:left="851" w:hanging="851"/>
        <w:rPr>
          <w:bCs/>
          <w:sz w:val="24"/>
          <w:szCs w:val="24"/>
        </w:rPr>
      </w:pPr>
      <w:r>
        <w:rPr>
          <w:bCs/>
          <w:sz w:val="24"/>
          <w:szCs w:val="24"/>
        </w:rPr>
        <w:tab/>
      </w:r>
    </w:p>
    <w:p w:rsidR="00917854" w:rsidRDefault="00917854" w:rsidP="00917854">
      <w:pPr>
        <w:tabs>
          <w:tab w:val="left" w:pos="840"/>
        </w:tabs>
        <w:ind w:left="851" w:hanging="851"/>
        <w:rPr>
          <w:bCs/>
          <w:sz w:val="24"/>
          <w:szCs w:val="24"/>
        </w:rPr>
      </w:pPr>
      <w:r>
        <w:rPr>
          <w:bCs/>
          <w:sz w:val="24"/>
          <w:szCs w:val="24"/>
        </w:rPr>
        <w:tab/>
        <w:t xml:space="preserve">Tricykliske </w:t>
      </w:r>
      <w:proofErr w:type="spellStart"/>
      <w:r>
        <w:rPr>
          <w:bCs/>
          <w:sz w:val="24"/>
          <w:szCs w:val="24"/>
        </w:rPr>
        <w:t>antidepressiva</w:t>
      </w:r>
      <w:proofErr w:type="spellEnd"/>
      <w:r>
        <w:rPr>
          <w:bCs/>
          <w:sz w:val="24"/>
          <w:szCs w:val="24"/>
        </w:rPr>
        <w:t xml:space="preserve"> (TCA), herunder </w:t>
      </w:r>
      <w:proofErr w:type="spellStart"/>
      <w:r>
        <w:rPr>
          <w:bCs/>
          <w:sz w:val="24"/>
          <w:szCs w:val="24"/>
        </w:rPr>
        <w:t>amitriptylin</w:t>
      </w:r>
      <w:proofErr w:type="spellEnd"/>
      <w:r>
        <w:rPr>
          <w:bCs/>
          <w:sz w:val="24"/>
          <w:szCs w:val="24"/>
        </w:rPr>
        <w:t xml:space="preserve">, </w:t>
      </w:r>
      <w:proofErr w:type="spellStart"/>
      <w:r>
        <w:rPr>
          <w:bCs/>
          <w:sz w:val="24"/>
          <w:szCs w:val="24"/>
        </w:rPr>
        <w:t>metaboliseres</w:t>
      </w:r>
      <w:proofErr w:type="spellEnd"/>
      <w:r>
        <w:rPr>
          <w:bCs/>
          <w:sz w:val="24"/>
          <w:szCs w:val="24"/>
        </w:rPr>
        <w:t xml:space="preserve"> primært via leverens CYP-</w:t>
      </w:r>
      <w:proofErr w:type="spellStart"/>
      <w:r>
        <w:rPr>
          <w:bCs/>
          <w:sz w:val="24"/>
          <w:szCs w:val="24"/>
        </w:rPr>
        <w:t>isozymer</w:t>
      </w:r>
      <w:proofErr w:type="spellEnd"/>
      <w:r>
        <w:rPr>
          <w:bCs/>
          <w:sz w:val="24"/>
          <w:szCs w:val="24"/>
        </w:rPr>
        <w:t xml:space="preserve"> CYP2D6 og CYP2C19, som er polymorfe i befolkningen. Andre </w:t>
      </w:r>
      <w:proofErr w:type="spellStart"/>
      <w:r>
        <w:rPr>
          <w:bCs/>
          <w:sz w:val="24"/>
          <w:szCs w:val="24"/>
        </w:rPr>
        <w:t>isozymer</w:t>
      </w:r>
      <w:proofErr w:type="spellEnd"/>
      <w:r>
        <w:rPr>
          <w:bCs/>
          <w:sz w:val="24"/>
          <w:szCs w:val="24"/>
        </w:rPr>
        <w:t xml:space="preserve">, som er involveret i </w:t>
      </w:r>
      <w:proofErr w:type="spellStart"/>
      <w:r>
        <w:rPr>
          <w:bCs/>
          <w:sz w:val="24"/>
          <w:szCs w:val="24"/>
        </w:rPr>
        <w:t>metaboliseringen</w:t>
      </w:r>
      <w:proofErr w:type="spellEnd"/>
      <w:r>
        <w:rPr>
          <w:bCs/>
          <w:sz w:val="24"/>
          <w:szCs w:val="24"/>
        </w:rPr>
        <w:t xml:space="preserve"> af </w:t>
      </w:r>
      <w:proofErr w:type="spellStart"/>
      <w:r>
        <w:rPr>
          <w:bCs/>
          <w:sz w:val="24"/>
          <w:szCs w:val="24"/>
        </w:rPr>
        <w:t>amitriptylin</w:t>
      </w:r>
      <w:proofErr w:type="spellEnd"/>
      <w:r>
        <w:rPr>
          <w:bCs/>
          <w:sz w:val="24"/>
          <w:szCs w:val="24"/>
        </w:rPr>
        <w:t xml:space="preserve">, er CYP3A4, CYP1A2 og CYP2C9. </w:t>
      </w:r>
    </w:p>
    <w:p w:rsidR="00917854" w:rsidRDefault="00917854" w:rsidP="00917854">
      <w:pPr>
        <w:tabs>
          <w:tab w:val="left" w:pos="840"/>
        </w:tabs>
        <w:ind w:left="851" w:hanging="851"/>
        <w:rPr>
          <w:bCs/>
          <w:i/>
          <w:iCs/>
          <w:sz w:val="24"/>
          <w:szCs w:val="24"/>
        </w:rPr>
      </w:pPr>
    </w:p>
    <w:p w:rsidR="00917854" w:rsidRDefault="00917854" w:rsidP="00917854">
      <w:pPr>
        <w:tabs>
          <w:tab w:val="left" w:pos="840"/>
        </w:tabs>
        <w:ind w:left="851" w:hanging="851"/>
        <w:rPr>
          <w:bCs/>
          <w:sz w:val="24"/>
          <w:szCs w:val="24"/>
        </w:rPr>
      </w:pPr>
      <w:r>
        <w:rPr>
          <w:bCs/>
          <w:i/>
          <w:iCs/>
          <w:sz w:val="24"/>
          <w:szCs w:val="24"/>
        </w:rPr>
        <w:tab/>
      </w:r>
      <w:r w:rsidR="00826626">
        <w:rPr>
          <w:bCs/>
          <w:i/>
          <w:iCs/>
          <w:sz w:val="24"/>
          <w:szCs w:val="24"/>
        </w:rPr>
        <w:t>CYP2D6-hæmmere</w:t>
      </w:r>
      <w:r w:rsidR="00826626">
        <w:rPr>
          <w:bCs/>
          <w:sz w:val="24"/>
          <w:szCs w:val="24"/>
        </w:rPr>
        <w:t>: CYP2D6-isozymet kan hæmmes af en række lægemidler, f.eks. antipsykotika, serotonin-</w:t>
      </w:r>
      <w:proofErr w:type="spellStart"/>
      <w:r w:rsidR="00826626">
        <w:rPr>
          <w:bCs/>
          <w:sz w:val="24"/>
          <w:szCs w:val="24"/>
        </w:rPr>
        <w:t>genoptagelseshæmmere</w:t>
      </w:r>
      <w:proofErr w:type="spellEnd"/>
      <w:r w:rsidR="00826626">
        <w:rPr>
          <w:bCs/>
          <w:sz w:val="24"/>
          <w:szCs w:val="24"/>
        </w:rPr>
        <w:t xml:space="preserve">, betablokkere og </w:t>
      </w:r>
      <w:proofErr w:type="spellStart"/>
      <w:r w:rsidR="00826626">
        <w:rPr>
          <w:bCs/>
          <w:sz w:val="24"/>
          <w:szCs w:val="24"/>
        </w:rPr>
        <w:t>antiarytmika</w:t>
      </w:r>
      <w:proofErr w:type="spellEnd"/>
      <w:r w:rsidR="00826626">
        <w:rPr>
          <w:bCs/>
          <w:sz w:val="24"/>
          <w:szCs w:val="24"/>
        </w:rPr>
        <w:t xml:space="preserve">. Eksempler på potente CYP2D6-hæmmere omfatter </w:t>
      </w:r>
      <w:proofErr w:type="spellStart"/>
      <w:r w:rsidR="00826626">
        <w:rPr>
          <w:bCs/>
          <w:sz w:val="24"/>
          <w:szCs w:val="24"/>
        </w:rPr>
        <w:t>bupropion</w:t>
      </w:r>
      <w:proofErr w:type="spellEnd"/>
      <w:r w:rsidR="00826626">
        <w:rPr>
          <w:bCs/>
          <w:sz w:val="24"/>
          <w:szCs w:val="24"/>
        </w:rPr>
        <w:t xml:space="preserve">, </w:t>
      </w:r>
      <w:proofErr w:type="spellStart"/>
      <w:r w:rsidR="00826626">
        <w:rPr>
          <w:bCs/>
          <w:sz w:val="24"/>
          <w:szCs w:val="24"/>
        </w:rPr>
        <w:t>fluoxetin</w:t>
      </w:r>
      <w:proofErr w:type="spellEnd"/>
      <w:r w:rsidR="00826626">
        <w:rPr>
          <w:bCs/>
          <w:sz w:val="24"/>
          <w:szCs w:val="24"/>
        </w:rPr>
        <w:t xml:space="preserve">, </w:t>
      </w:r>
      <w:proofErr w:type="spellStart"/>
      <w:r w:rsidR="00826626">
        <w:rPr>
          <w:bCs/>
          <w:sz w:val="24"/>
          <w:szCs w:val="24"/>
        </w:rPr>
        <w:t>paroxetin</w:t>
      </w:r>
      <w:proofErr w:type="spellEnd"/>
      <w:r w:rsidR="00826626">
        <w:rPr>
          <w:bCs/>
          <w:sz w:val="24"/>
          <w:szCs w:val="24"/>
        </w:rPr>
        <w:t xml:space="preserve"> og </w:t>
      </w:r>
      <w:proofErr w:type="spellStart"/>
      <w:r w:rsidR="00826626">
        <w:rPr>
          <w:bCs/>
          <w:sz w:val="24"/>
          <w:szCs w:val="24"/>
        </w:rPr>
        <w:t>kinidin</w:t>
      </w:r>
      <w:proofErr w:type="spellEnd"/>
      <w:r w:rsidR="00826626">
        <w:rPr>
          <w:bCs/>
          <w:sz w:val="24"/>
          <w:szCs w:val="24"/>
        </w:rPr>
        <w:t>. Disse lægemidler kan bevirke betydeligt nedsat TCA-</w:t>
      </w:r>
      <w:proofErr w:type="spellStart"/>
      <w:r w:rsidR="00826626">
        <w:rPr>
          <w:bCs/>
          <w:sz w:val="24"/>
          <w:szCs w:val="24"/>
        </w:rPr>
        <w:t>metabolisering</w:t>
      </w:r>
      <w:proofErr w:type="spellEnd"/>
      <w:r w:rsidR="00826626">
        <w:rPr>
          <w:bCs/>
          <w:sz w:val="24"/>
          <w:szCs w:val="24"/>
        </w:rPr>
        <w:t xml:space="preserve"> og markant stigning i plasmakoncentrationen. Overvej at monitorere TCA-plasmakoncentrationen, når en TCA skal administreres sammen med et lægemiddel, som vides at være en stærk hæmmer af CYP2D6. Dosisjustering af </w:t>
      </w:r>
      <w:proofErr w:type="spellStart"/>
      <w:r w:rsidR="00826626">
        <w:rPr>
          <w:bCs/>
          <w:sz w:val="24"/>
          <w:szCs w:val="24"/>
        </w:rPr>
        <w:t>amitriptylin</w:t>
      </w:r>
      <w:proofErr w:type="spellEnd"/>
      <w:r w:rsidR="00826626">
        <w:rPr>
          <w:bCs/>
          <w:sz w:val="24"/>
          <w:szCs w:val="24"/>
        </w:rPr>
        <w:t xml:space="preserve"> kan være nødvendig (se pkt. 4.2). </w:t>
      </w:r>
      <w:r w:rsidR="00826626" w:rsidRPr="001069EE">
        <w:rPr>
          <w:bCs/>
          <w:sz w:val="24"/>
          <w:szCs w:val="24"/>
        </w:rPr>
        <w:t>Forsigtighed</w:t>
      </w:r>
      <w:r w:rsidR="00826626">
        <w:rPr>
          <w:bCs/>
          <w:sz w:val="24"/>
          <w:szCs w:val="24"/>
        </w:rPr>
        <w:t xml:space="preserve"> </w:t>
      </w:r>
      <w:r w:rsidR="00826626" w:rsidRPr="001069EE">
        <w:rPr>
          <w:bCs/>
          <w:sz w:val="24"/>
          <w:szCs w:val="24"/>
        </w:rPr>
        <w:t xml:space="preserve">tilrådes i tilfælde af samtidig administration af </w:t>
      </w:r>
      <w:proofErr w:type="spellStart"/>
      <w:r w:rsidR="00826626" w:rsidRPr="001069EE">
        <w:rPr>
          <w:bCs/>
          <w:sz w:val="24"/>
          <w:szCs w:val="24"/>
        </w:rPr>
        <w:t>amitriptylin</w:t>
      </w:r>
      <w:proofErr w:type="spellEnd"/>
      <w:r w:rsidR="00826626" w:rsidRPr="001069EE">
        <w:rPr>
          <w:bCs/>
          <w:sz w:val="24"/>
          <w:szCs w:val="24"/>
        </w:rPr>
        <w:t xml:space="preserve"> og </w:t>
      </w:r>
      <w:proofErr w:type="spellStart"/>
      <w:r w:rsidR="00826626" w:rsidRPr="001069EE">
        <w:rPr>
          <w:bCs/>
          <w:sz w:val="24"/>
          <w:szCs w:val="24"/>
        </w:rPr>
        <w:t>duloxetin</w:t>
      </w:r>
      <w:proofErr w:type="spellEnd"/>
      <w:r w:rsidR="00826626" w:rsidRPr="001069EE">
        <w:rPr>
          <w:bCs/>
          <w:sz w:val="24"/>
          <w:szCs w:val="24"/>
        </w:rPr>
        <w:t>, som er en moderat CYP2D6-hæmmer.</w:t>
      </w:r>
      <w:r>
        <w:rPr>
          <w:bCs/>
          <w:sz w:val="24"/>
          <w:szCs w:val="24"/>
        </w:rPr>
        <w:t xml:space="preserve"> </w:t>
      </w:r>
    </w:p>
    <w:p w:rsidR="00917854" w:rsidRDefault="00917854" w:rsidP="00917854">
      <w:pPr>
        <w:tabs>
          <w:tab w:val="left" w:pos="840"/>
        </w:tabs>
        <w:ind w:left="851" w:hanging="851"/>
        <w:rPr>
          <w:bCs/>
          <w:i/>
          <w:iCs/>
          <w:sz w:val="24"/>
          <w:szCs w:val="24"/>
        </w:rPr>
      </w:pPr>
    </w:p>
    <w:p w:rsidR="00917854" w:rsidRDefault="00917854" w:rsidP="00917854">
      <w:pPr>
        <w:tabs>
          <w:tab w:val="left" w:pos="840"/>
        </w:tabs>
        <w:ind w:left="851" w:hanging="851"/>
        <w:rPr>
          <w:bCs/>
          <w:sz w:val="24"/>
          <w:szCs w:val="24"/>
        </w:rPr>
      </w:pPr>
      <w:r>
        <w:rPr>
          <w:bCs/>
          <w:i/>
          <w:iCs/>
          <w:sz w:val="24"/>
          <w:szCs w:val="24"/>
        </w:rPr>
        <w:tab/>
        <w:t>Andre CYP-</w:t>
      </w:r>
      <w:proofErr w:type="spellStart"/>
      <w:r>
        <w:rPr>
          <w:bCs/>
          <w:i/>
          <w:iCs/>
          <w:sz w:val="24"/>
          <w:szCs w:val="24"/>
        </w:rPr>
        <w:t>hæmmere</w:t>
      </w:r>
      <w:proofErr w:type="spellEnd"/>
      <w:r>
        <w:rPr>
          <w:bCs/>
          <w:sz w:val="24"/>
          <w:szCs w:val="24"/>
        </w:rPr>
        <w:t xml:space="preserve">: </w:t>
      </w:r>
      <w:proofErr w:type="spellStart"/>
      <w:r>
        <w:rPr>
          <w:bCs/>
          <w:sz w:val="24"/>
          <w:szCs w:val="24"/>
        </w:rPr>
        <w:t>Cimetidin</w:t>
      </w:r>
      <w:proofErr w:type="spellEnd"/>
      <w:r>
        <w:rPr>
          <w:bCs/>
          <w:sz w:val="24"/>
          <w:szCs w:val="24"/>
        </w:rPr>
        <w:t xml:space="preserve">, </w:t>
      </w:r>
      <w:proofErr w:type="spellStart"/>
      <w:r>
        <w:rPr>
          <w:bCs/>
          <w:sz w:val="24"/>
          <w:szCs w:val="24"/>
        </w:rPr>
        <w:t>methylphenidat</w:t>
      </w:r>
      <w:proofErr w:type="spellEnd"/>
      <w:r>
        <w:rPr>
          <w:bCs/>
          <w:sz w:val="24"/>
          <w:szCs w:val="24"/>
        </w:rPr>
        <w:t xml:space="preserve"> og calciumantagonister (f.eks. </w:t>
      </w:r>
      <w:proofErr w:type="spellStart"/>
      <w:r>
        <w:rPr>
          <w:bCs/>
          <w:sz w:val="24"/>
          <w:szCs w:val="24"/>
        </w:rPr>
        <w:t>diltiazem</w:t>
      </w:r>
      <w:proofErr w:type="spellEnd"/>
      <w:r>
        <w:rPr>
          <w:bCs/>
          <w:sz w:val="24"/>
          <w:szCs w:val="24"/>
        </w:rPr>
        <w:t xml:space="preserve"> og </w:t>
      </w:r>
      <w:proofErr w:type="spellStart"/>
      <w:r>
        <w:rPr>
          <w:bCs/>
          <w:sz w:val="24"/>
          <w:szCs w:val="24"/>
        </w:rPr>
        <w:t>verapamil</w:t>
      </w:r>
      <w:proofErr w:type="spellEnd"/>
      <w:r>
        <w:rPr>
          <w:bCs/>
          <w:sz w:val="24"/>
          <w:szCs w:val="24"/>
        </w:rPr>
        <w:t xml:space="preserve">) kan øge plasmakoncentrationen af tricykliske </w:t>
      </w:r>
      <w:proofErr w:type="spellStart"/>
      <w:r>
        <w:rPr>
          <w:bCs/>
          <w:sz w:val="24"/>
          <w:szCs w:val="24"/>
        </w:rPr>
        <w:t>antidepressiva</w:t>
      </w:r>
      <w:proofErr w:type="spellEnd"/>
      <w:r>
        <w:rPr>
          <w:bCs/>
          <w:sz w:val="24"/>
          <w:szCs w:val="24"/>
        </w:rPr>
        <w:t xml:space="preserve"> med ledsagende toksicitet. Det er yderligere observeret, at </w:t>
      </w:r>
      <w:proofErr w:type="spellStart"/>
      <w:r>
        <w:rPr>
          <w:bCs/>
          <w:sz w:val="24"/>
          <w:szCs w:val="24"/>
        </w:rPr>
        <w:t>antimykotika</w:t>
      </w:r>
      <w:proofErr w:type="spellEnd"/>
      <w:r>
        <w:rPr>
          <w:bCs/>
          <w:sz w:val="24"/>
          <w:szCs w:val="24"/>
        </w:rPr>
        <w:t xml:space="preserve">, såsom </w:t>
      </w:r>
      <w:proofErr w:type="spellStart"/>
      <w:r>
        <w:rPr>
          <w:bCs/>
          <w:sz w:val="24"/>
          <w:szCs w:val="24"/>
        </w:rPr>
        <w:t>fluconazol</w:t>
      </w:r>
      <w:proofErr w:type="spellEnd"/>
      <w:r>
        <w:rPr>
          <w:bCs/>
          <w:sz w:val="24"/>
          <w:szCs w:val="24"/>
        </w:rPr>
        <w:t xml:space="preserve"> (CYP2C9-hæmmer) og </w:t>
      </w:r>
      <w:proofErr w:type="spellStart"/>
      <w:r>
        <w:rPr>
          <w:bCs/>
          <w:sz w:val="24"/>
          <w:szCs w:val="24"/>
        </w:rPr>
        <w:t>terbinafin</w:t>
      </w:r>
      <w:proofErr w:type="spellEnd"/>
      <w:r>
        <w:rPr>
          <w:bCs/>
          <w:sz w:val="24"/>
          <w:szCs w:val="24"/>
        </w:rPr>
        <w:t xml:space="preserve"> (CYP2D6-hæmmer), kan øge serumkoncentrationen af </w:t>
      </w:r>
      <w:proofErr w:type="spellStart"/>
      <w:r>
        <w:rPr>
          <w:bCs/>
          <w:sz w:val="24"/>
          <w:szCs w:val="24"/>
        </w:rPr>
        <w:t>amitriptylin</w:t>
      </w:r>
      <w:proofErr w:type="spellEnd"/>
      <w:r>
        <w:rPr>
          <w:bCs/>
          <w:sz w:val="24"/>
          <w:szCs w:val="24"/>
        </w:rPr>
        <w:t xml:space="preserve"> og </w:t>
      </w:r>
      <w:proofErr w:type="spellStart"/>
      <w:r>
        <w:rPr>
          <w:bCs/>
          <w:sz w:val="24"/>
          <w:szCs w:val="24"/>
        </w:rPr>
        <w:t>nortriptylin</w:t>
      </w:r>
      <w:proofErr w:type="spellEnd"/>
      <w:r>
        <w:rPr>
          <w:bCs/>
          <w:sz w:val="24"/>
          <w:szCs w:val="24"/>
        </w:rPr>
        <w:t xml:space="preserve">. </w:t>
      </w:r>
    </w:p>
    <w:p w:rsidR="00917854" w:rsidRDefault="00917854" w:rsidP="00917854">
      <w:pPr>
        <w:tabs>
          <w:tab w:val="left" w:pos="840"/>
        </w:tabs>
        <w:ind w:left="851" w:hanging="851"/>
        <w:rPr>
          <w:bCs/>
          <w:sz w:val="24"/>
          <w:szCs w:val="24"/>
        </w:rPr>
      </w:pPr>
    </w:p>
    <w:p w:rsidR="00917854" w:rsidRDefault="00917854" w:rsidP="00917854">
      <w:pPr>
        <w:tabs>
          <w:tab w:val="left" w:pos="840"/>
        </w:tabs>
        <w:ind w:left="851" w:hanging="851"/>
        <w:rPr>
          <w:bCs/>
          <w:sz w:val="24"/>
          <w:szCs w:val="24"/>
        </w:rPr>
      </w:pPr>
      <w:r>
        <w:rPr>
          <w:bCs/>
          <w:i/>
          <w:iCs/>
          <w:sz w:val="24"/>
          <w:szCs w:val="24"/>
        </w:rPr>
        <w:tab/>
        <w:t xml:space="preserve">CYP3A4- og CYP1A2-isozymer </w:t>
      </w:r>
      <w:proofErr w:type="spellStart"/>
      <w:r>
        <w:rPr>
          <w:bCs/>
          <w:sz w:val="24"/>
          <w:szCs w:val="24"/>
        </w:rPr>
        <w:t>metaboliserer</w:t>
      </w:r>
      <w:proofErr w:type="spellEnd"/>
      <w:r>
        <w:rPr>
          <w:bCs/>
          <w:sz w:val="24"/>
          <w:szCs w:val="24"/>
        </w:rPr>
        <w:t xml:space="preserve"> </w:t>
      </w:r>
      <w:proofErr w:type="spellStart"/>
      <w:r>
        <w:rPr>
          <w:bCs/>
          <w:sz w:val="24"/>
          <w:szCs w:val="24"/>
        </w:rPr>
        <w:t>amitriptylin</w:t>
      </w:r>
      <w:proofErr w:type="spellEnd"/>
      <w:r>
        <w:rPr>
          <w:bCs/>
          <w:sz w:val="24"/>
          <w:szCs w:val="24"/>
        </w:rPr>
        <w:t xml:space="preserve"> i mindre omfang. Det er imidlertid vist, at </w:t>
      </w:r>
      <w:proofErr w:type="spellStart"/>
      <w:r>
        <w:rPr>
          <w:bCs/>
          <w:sz w:val="24"/>
          <w:szCs w:val="24"/>
        </w:rPr>
        <w:t>fluvoxamin</w:t>
      </w:r>
      <w:proofErr w:type="spellEnd"/>
      <w:r>
        <w:rPr>
          <w:bCs/>
          <w:sz w:val="24"/>
          <w:szCs w:val="24"/>
        </w:rPr>
        <w:t xml:space="preserve"> (potent CYP1A2-hæmmer) øger </w:t>
      </w:r>
      <w:proofErr w:type="spellStart"/>
      <w:r>
        <w:rPr>
          <w:bCs/>
          <w:sz w:val="24"/>
          <w:szCs w:val="24"/>
        </w:rPr>
        <w:t>amitriptylin</w:t>
      </w:r>
      <w:proofErr w:type="spellEnd"/>
      <w:r>
        <w:rPr>
          <w:bCs/>
          <w:sz w:val="24"/>
          <w:szCs w:val="24"/>
        </w:rPr>
        <w:t xml:space="preserve">-plasmakoncentrationen, og kombinationen bør undgås. Klinisk relevante interaktioner kan forventes ved samtidig brug af </w:t>
      </w:r>
      <w:proofErr w:type="spellStart"/>
      <w:r>
        <w:rPr>
          <w:bCs/>
          <w:sz w:val="24"/>
          <w:szCs w:val="24"/>
        </w:rPr>
        <w:t>amitriptylin</w:t>
      </w:r>
      <w:proofErr w:type="spellEnd"/>
      <w:r>
        <w:rPr>
          <w:bCs/>
          <w:sz w:val="24"/>
          <w:szCs w:val="24"/>
        </w:rPr>
        <w:t xml:space="preserve"> og potente CYP3A4-hæmmere, såsom </w:t>
      </w:r>
      <w:proofErr w:type="spellStart"/>
      <w:r>
        <w:rPr>
          <w:bCs/>
          <w:sz w:val="24"/>
          <w:szCs w:val="24"/>
        </w:rPr>
        <w:t>ketoconazol</w:t>
      </w:r>
      <w:proofErr w:type="spellEnd"/>
      <w:r>
        <w:rPr>
          <w:bCs/>
          <w:sz w:val="24"/>
          <w:szCs w:val="24"/>
        </w:rPr>
        <w:t xml:space="preserve">, </w:t>
      </w:r>
      <w:proofErr w:type="spellStart"/>
      <w:r>
        <w:rPr>
          <w:bCs/>
          <w:sz w:val="24"/>
          <w:szCs w:val="24"/>
        </w:rPr>
        <w:t>itraconazol</w:t>
      </w:r>
      <w:proofErr w:type="spellEnd"/>
      <w:r>
        <w:rPr>
          <w:bCs/>
          <w:sz w:val="24"/>
          <w:szCs w:val="24"/>
        </w:rPr>
        <w:t xml:space="preserve"> og </w:t>
      </w:r>
      <w:proofErr w:type="spellStart"/>
      <w:r>
        <w:rPr>
          <w:bCs/>
          <w:sz w:val="24"/>
          <w:szCs w:val="24"/>
        </w:rPr>
        <w:t>ritonavir</w:t>
      </w:r>
      <w:proofErr w:type="spellEnd"/>
      <w:r>
        <w:rPr>
          <w:bCs/>
          <w:sz w:val="24"/>
          <w:szCs w:val="24"/>
        </w:rPr>
        <w:t xml:space="preserve">. </w:t>
      </w:r>
    </w:p>
    <w:p w:rsidR="00917854" w:rsidRDefault="00917854" w:rsidP="00917854">
      <w:pPr>
        <w:tabs>
          <w:tab w:val="left" w:pos="840"/>
        </w:tabs>
        <w:ind w:left="851" w:hanging="851"/>
        <w:rPr>
          <w:bCs/>
          <w:sz w:val="24"/>
          <w:szCs w:val="24"/>
        </w:rPr>
      </w:pPr>
    </w:p>
    <w:p w:rsidR="00917854" w:rsidRDefault="00917854" w:rsidP="00917854">
      <w:pPr>
        <w:tabs>
          <w:tab w:val="left" w:pos="840"/>
        </w:tabs>
        <w:ind w:left="851" w:hanging="851"/>
        <w:rPr>
          <w:bCs/>
          <w:sz w:val="24"/>
          <w:szCs w:val="24"/>
        </w:rPr>
      </w:pPr>
      <w:r>
        <w:rPr>
          <w:bCs/>
          <w:i/>
          <w:iCs/>
          <w:sz w:val="24"/>
          <w:szCs w:val="24"/>
        </w:rPr>
        <w:tab/>
        <w:t xml:space="preserve">Tricykliske </w:t>
      </w:r>
      <w:proofErr w:type="spellStart"/>
      <w:r>
        <w:rPr>
          <w:bCs/>
          <w:i/>
          <w:iCs/>
          <w:sz w:val="24"/>
          <w:szCs w:val="24"/>
        </w:rPr>
        <w:t>antidepressiva</w:t>
      </w:r>
      <w:proofErr w:type="spellEnd"/>
      <w:r>
        <w:rPr>
          <w:bCs/>
          <w:i/>
          <w:iCs/>
          <w:sz w:val="24"/>
          <w:szCs w:val="24"/>
        </w:rPr>
        <w:t xml:space="preserve"> og antipsykotika </w:t>
      </w:r>
      <w:r>
        <w:rPr>
          <w:bCs/>
          <w:sz w:val="24"/>
          <w:szCs w:val="24"/>
        </w:rPr>
        <w:t>hæmmer gensidigt hinandens metabolisme. Dette kan medføre nedsat krampetærskel og krampeanfald. Det kan være nødvendigt at justere dosis af disse lægemidler.</w:t>
      </w:r>
    </w:p>
    <w:p w:rsidR="00917854" w:rsidRDefault="00917854" w:rsidP="00917854">
      <w:pPr>
        <w:tabs>
          <w:tab w:val="left" w:pos="840"/>
        </w:tabs>
        <w:ind w:left="851" w:hanging="851"/>
        <w:rPr>
          <w:bCs/>
          <w:sz w:val="24"/>
          <w:szCs w:val="24"/>
        </w:rPr>
      </w:pPr>
      <w:r>
        <w:rPr>
          <w:bCs/>
          <w:sz w:val="24"/>
          <w:szCs w:val="24"/>
        </w:rPr>
        <w:tab/>
      </w:r>
    </w:p>
    <w:p w:rsidR="00917854" w:rsidRDefault="00917854" w:rsidP="00917854">
      <w:pPr>
        <w:tabs>
          <w:tab w:val="left" w:pos="840"/>
        </w:tabs>
        <w:ind w:left="851" w:hanging="851"/>
        <w:rPr>
          <w:bCs/>
          <w:sz w:val="24"/>
          <w:szCs w:val="24"/>
        </w:rPr>
      </w:pPr>
      <w:r>
        <w:rPr>
          <w:bCs/>
          <w:sz w:val="24"/>
          <w:szCs w:val="24"/>
        </w:rPr>
        <w:tab/>
      </w:r>
      <w:r>
        <w:rPr>
          <w:bCs/>
          <w:i/>
          <w:iCs/>
          <w:sz w:val="24"/>
          <w:szCs w:val="24"/>
        </w:rPr>
        <w:t>CYP-induktorer</w:t>
      </w:r>
      <w:r>
        <w:rPr>
          <w:bCs/>
          <w:sz w:val="24"/>
          <w:szCs w:val="24"/>
        </w:rPr>
        <w:t xml:space="preserve">: Orale </w:t>
      </w:r>
      <w:proofErr w:type="spellStart"/>
      <w:r>
        <w:rPr>
          <w:bCs/>
          <w:sz w:val="24"/>
          <w:szCs w:val="24"/>
        </w:rPr>
        <w:t>kontraceptiva</w:t>
      </w:r>
      <w:proofErr w:type="spellEnd"/>
      <w:r>
        <w:rPr>
          <w:bCs/>
          <w:sz w:val="24"/>
          <w:szCs w:val="24"/>
        </w:rPr>
        <w:t xml:space="preserve">, </w:t>
      </w:r>
      <w:proofErr w:type="spellStart"/>
      <w:r>
        <w:rPr>
          <w:bCs/>
          <w:sz w:val="24"/>
          <w:szCs w:val="24"/>
        </w:rPr>
        <w:t>rifampicin</w:t>
      </w:r>
      <w:proofErr w:type="spellEnd"/>
      <w:r>
        <w:rPr>
          <w:bCs/>
          <w:sz w:val="24"/>
          <w:szCs w:val="24"/>
        </w:rPr>
        <w:t xml:space="preserve">, </w:t>
      </w:r>
      <w:proofErr w:type="spellStart"/>
      <w:r>
        <w:rPr>
          <w:bCs/>
          <w:sz w:val="24"/>
          <w:szCs w:val="24"/>
        </w:rPr>
        <w:t>phenytoin</w:t>
      </w:r>
      <w:proofErr w:type="spellEnd"/>
      <w:r>
        <w:rPr>
          <w:bCs/>
          <w:sz w:val="24"/>
          <w:szCs w:val="24"/>
        </w:rPr>
        <w:t xml:space="preserve">, barbitursyrederivater, </w:t>
      </w:r>
      <w:proofErr w:type="spellStart"/>
      <w:r>
        <w:rPr>
          <w:bCs/>
          <w:sz w:val="24"/>
          <w:szCs w:val="24"/>
        </w:rPr>
        <w:t>carbamazepin</w:t>
      </w:r>
      <w:proofErr w:type="spellEnd"/>
      <w:r>
        <w:rPr>
          <w:bCs/>
          <w:sz w:val="24"/>
          <w:szCs w:val="24"/>
        </w:rPr>
        <w:t xml:space="preserve"> og perikon (</w:t>
      </w:r>
      <w:r>
        <w:rPr>
          <w:bCs/>
          <w:i/>
          <w:iCs/>
          <w:sz w:val="24"/>
          <w:szCs w:val="24"/>
        </w:rPr>
        <w:t xml:space="preserve">Hypericum </w:t>
      </w:r>
      <w:proofErr w:type="spellStart"/>
      <w:r>
        <w:rPr>
          <w:bCs/>
          <w:i/>
          <w:iCs/>
          <w:sz w:val="24"/>
          <w:szCs w:val="24"/>
        </w:rPr>
        <w:t>perforatum</w:t>
      </w:r>
      <w:proofErr w:type="spellEnd"/>
      <w:r>
        <w:rPr>
          <w:bCs/>
          <w:sz w:val="24"/>
          <w:szCs w:val="24"/>
        </w:rPr>
        <w:t xml:space="preserve">) kan øge </w:t>
      </w:r>
      <w:proofErr w:type="spellStart"/>
      <w:r>
        <w:rPr>
          <w:bCs/>
          <w:sz w:val="24"/>
          <w:szCs w:val="24"/>
        </w:rPr>
        <w:t>metaboliseringen</w:t>
      </w:r>
      <w:proofErr w:type="spellEnd"/>
      <w:r>
        <w:rPr>
          <w:bCs/>
          <w:sz w:val="24"/>
          <w:szCs w:val="24"/>
        </w:rPr>
        <w:t xml:space="preserve"> af tricykliske </w:t>
      </w:r>
      <w:proofErr w:type="spellStart"/>
      <w:r>
        <w:rPr>
          <w:bCs/>
          <w:sz w:val="24"/>
          <w:szCs w:val="24"/>
        </w:rPr>
        <w:t>antidepressiva</w:t>
      </w:r>
      <w:proofErr w:type="spellEnd"/>
      <w:r>
        <w:rPr>
          <w:bCs/>
          <w:sz w:val="24"/>
          <w:szCs w:val="24"/>
        </w:rPr>
        <w:t xml:space="preserve"> og resultere i lavere plasmakoncentrationer af tricykliske </w:t>
      </w:r>
      <w:proofErr w:type="spellStart"/>
      <w:r>
        <w:rPr>
          <w:bCs/>
          <w:sz w:val="24"/>
          <w:szCs w:val="24"/>
        </w:rPr>
        <w:t>antidepressiva</w:t>
      </w:r>
      <w:proofErr w:type="spellEnd"/>
      <w:r>
        <w:rPr>
          <w:bCs/>
          <w:sz w:val="24"/>
          <w:szCs w:val="24"/>
        </w:rPr>
        <w:t xml:space="preserve"> og nedsat antidepressiv virkning. </w:t>
      </w:r>
    </w:p>
    <w:p w:rsidR="00917854" w:rsidRDefault="00917854" w:rsidP="00917854">
      <w:pPr>
        <w:tabs>
          <w:tab w:val="left" w:pos="840"/>
        </w:tabs>
        <w:ind w:left="851" w:hanging="851"/>
        <w:rPr>
          <w:bCs/>
          <w:i/>
          <w:iCs/>
          <w:sz w:val="24"/>
          <w:szCs w:val="24"/>
        </w:rPr>
      </w:pPr>
    </w:p>
    <w:p w:rsidR="00917854" w:rsidRDefault="00917854" w:rsidP="00917854">
      <w:pPr>
        <w:tabs>
          <w:tab w:val="left" w:pos="840"/>
        </w:tabs>
        <w:ind w:left="851" w:hanging="851"/>
        <w:rPr>
          <w:bCs/>
          <w:sz w:val="24"/>
          <w:szCs w:val="24"/>
        </w:rPr>
      </w:pPr>
      <w:r>
        <w:rPr>
          <w:bCs/>
          <w:i/>
          <w:iCs/>
          <w:sz w:val="24"/>
          <w:szCs w:val="24"/>
        </w:rPr>
        <w:tab/>
        <w:t xml:space="preserve">Ved tilstedeværelse af </w:t>
      </w:r>
      <w:proofErr w:type="spellStart"/>
      <w:r>
        <w:rPr>
          <w:bCs/>
          <w:i/>
          <w:iCs/>
          <w:sz w:val="24"/>
          <w:szCs w:val="24"/>
        </w:rPr>
        <w:t>ethanol</w:t>
      </w:r>
      <w:proofErr w:type="spellEnd"/>
      <w:r>
        <w:rPr>
          <w:bCs/>
          <w:i/>
          <w:iCs/>
          <w:sz w:val="24"/>
          <w:szCs w:val="24"/>
        </w:rPr>
        <w:t xml:space="preserve"> </w:t>
      </w:r>
      <w:r>
        <w:rPr>
          <w:bCs/>
          <w:sz w:val="24"/>
          <w:szCs w:val="24"/>
        </w:rPr>
        <w:t xml:space="preserve">øges plasmakoncentrationen af frit </w:t>
      </w:r>
      <w:proofErr w:type="spellStart"/>
      <w:r>
        <w:rPr>
          <w:bCs/>
          <w:sz w:val="24"/>
          <w:szCs w:val="24"/>
        </w:rPr>
        <w:t>amitriptylin</w:t>
      </w:r>
      <w:proofErr w:type="spellEnd"/>
      <w:r>
        <w:rPr>
          <w:bCs/>
          <w:sz w:val="24"/>
          <w:szCs w:val="24"/>
        </w:rPr>
        <w:t xml:space="preserve"> og af </w:t>
      </w:r>
      <w:proofErr w:type="spellStart"/>
      <w:r>
        <w:rPr>
          <w:bCs/>
          <w:sz w:val="24"/>
          <w:szCs w:val="24"/>
        </w:rPr>
        <w:t>nortriptylin</w:t>
      </w:r>
      <w:proofErr w:type="spellEnd"/>
      <w:r>
        <w:rPr>
          <w:bCs/>
          <w:sz w:val="24"/>
          <w:szCs w:val="24"/>
        </w:rPr>
        <w:t>.</w:t>
      </w:r>
    </w:p>
    <w:p w:rsidR="00917854" w:rsidRDefault="00917854" w:rsidP="00917854">
      <w:pPr>
        <w:tabs>
          <w:tab w:val="left" w:pos="840"/>
        </w:tabs>
        <w:ind w:left="851" w:hanging="851"/>
        <w:rPr>
          <w:bCs/>
          <w:sz w:val="24"/>
          <w:szCs w:val="24"/>
        </w:rPr>
      </w:pPr>
    </w:p>
    <w:p w:rsidR="00917854" w:rsidRDefault="00917854" w:rsidP="00917854">
      <w:pPr>
        <w:tabs>
          <w:tab w:val="left" w:pos="840"/>
        </w:tabs>
        <w:ind w:left="851" w:hanging="851"/>
        <w:rPr>
          <w:bCs/>
          <w:sz w:val="24"/>
          <w:szCs w:val="24"/>
        </w:rPr>
      </w:pPr>
      <w:r>
        <w:rPr>
          <w:sz w:val="24"/>
          <w:szCs w:val="24"/>
        </w:rPr>
        <w:tab/>
        <w:t xml:space="preserve">Plasmakoncentrationen af </w:t>
      </w:r>
      <w:proofErr w:type="spellStart"/>
      <w:r>
        <w:rPr>
          <w:sz w:val="24"/>
          <w:szCs w:val="24"/>
        </w:rPr>
        <w:t>amitriptylin</w:t>
      </w:r>
      <w:proofErr w:type="spellEnd"/>
      <w:r>
        <w:rPr>
          <w:sz w:val="24"/>
          <w:szCs w:val="24"/>
        </w:rPr>
        <w:t xml:space="preserve"> kan øges med </w:t>
      </w:r>
      <w:proofErr w:type="spellStart"/>
      <w:r>
        <w:rPr>
          <w:sz w:val="24"/>
          <w:szCs w:val="24"/>
        </w:rPr>
        <w:t>natriumvalproat</w:t>
      </w:r>
      <w:proofErr w:type="spellEnd"/>
      <w:r>
        <w:rPr>
          <w:sz w:val="24"/>
          <w:szCs w:val="24"/>
        </w:rPr>
        <w:t xml:space="preserve"> og </w:t>
      </w:r>
      <w:proofErr w:type="spellStart"/>
      <w:r>
        <w:rPr>
          <w:sz w:val="24"/>
          <w:szCs w:val="24"/>
        </w:rPr>
        <w:t>valpromid</w:t>
      </w:r>
      <w:proofErr w:type="spellEnd"/>
      <w:r>
        <w:rPr>
          <w:sz w:val="24"/>
          <w:szCs w:val="24"/>
        </w:rPr>
        <w:t>. Klinisk overvågning anbefales derfor.</w:t>
      </w:r>
    </w:p>
    <w:p w:rsidR="00917854" w:rsidRDefault="00917854" w:rsidP="00917854">
      <w:pPr>
        <w:tabs>
          <w:tab w:val="left" w:pos="851"/>
        </w:tabs>
        <w:ind w:left="851" w:hanging="851"/>
        <w:rPr>
          <w:sz w:val="24"/>
          <w:szCs w:val="24"/>
        </w:rPr>
      </w:pPr>
      <w:r>
        <w:rPr>
          <w:b/>
          <w:bCs/>
          <w:sz w:val="24"/>
          <w:szCs w:val="24"/>
        </w:rPr>
        <w:tab/>
      </w:r>
    </w:p>
    <w:p w:rsidR="00917854" w:rsidRDefault="00917854" w:rsidP="00917854">
      <w:pPr>
        <w:tabs>
          <w:tab w:val="left" w:pos="851"/>
        </w:tabs>
        <w:ind w:left="851" w:hanging="851"/>
        <w:rPr>
          <w:b/>
          <w:sz w:val="24"/>
          <w:szCs w:val="24"/>
        </w:rPr>
      </w:pPr>
      <w:r>
        <w:rPr>
          <w:b/>
          <w:sz w:val="24"/>
          <w:szCs w:val="24"/>
        </w:rPr>
        <w:t>4.6</w:t>
      </w:r>
      <w:r>
        <w:rPr>
          <w:b/>
          <w:sz w:val="24"/>
          <w:szCs w:val="24"/>
        </w:rPr>
        <w:tab/>
      </w:r>
      <w:r w:rsidR="00EC36CD">
        <w:rPr>
          <w:b/>
          <w:sz w:val="24"/>
          <w:szCs w:val="24"/>
        </w:rPr>
        <w:t>Fertilitet, g</w:t>
      </w:r>
      <w:r>
        <w:rPr>
          <w:b/>
          <w:sz w:val="24"/>
          <w:szCs w:val="24"/>
        </w:rPr>
        <w:t>raviditet og amning</w:t>
      </w:r>
    </w:p>
    <w:p w:rsidR="00917854" w:rsidRDefault="00917854" w:rsidP="00917854">
      <w:pPr>
        <w:suppressAutoHyphens/>
        <w:ind w:left="851"/>
        <w:rPr>
          <w:sz w:val="24"/>
          <w:szCs w:val="24"/>
        </w:rPr>
      </w:pPr>
      <w:r>
        <w:rPr>
          <w:sz w:val="24"/>
          <w:szCs w:val="24"/>
          <w:u w:val="single"/>
        </w:rPr>
        <w:t xml:space="preserve">Graviditet </w:t>
      </w:r>
    </w:p>
    <w:p w:rsidR="00917854" w:rsidRDefault="00917854" w:rsidP="00917854">
      <w:pPr>
        <w:suppressAutoHyphens/>
        <w:ind w:left="851"/>
        <w:rPr>
          <w:sz w:val="24"/>
          <w:szCs w:val="24"/>
        </w:rPr>
      </w:pPr>
      <w:r>
        <w:rPr>
          <w:sz w:val="24"/>
          <w:szCs w:val="24"/>
        </w:rPr>
        <w:t xml:space="preserve">Der foreligger kun begrænsede kliniske data for </w:t>
      </w:r>
      <w:proofErr w:type="spellStart"/>
      <w:r>
        <w:rPr>
          <w:sz w:val="24"/>
          <w:szCs w:val="24"/>
        </w:rPr>
        <w:t>amitriptylin</w:t>
      </w:r>
      <w:proofErr w:type="spellEnd"/>
      <w:r>
        <w:rPr>
          <w:sz w:val="24"/>
          <w:szCs w:val="24"/>
        </w:rPr>
        <w:t xml:space="preserve"> vedrørende eksponering under graviditet. </w:t>
      </w:r>
    </w:p>
    <w:p w:rsidR="00917854" w:rsidRDefault="00917854" w:rsidP="00917854">
      <w:pPr>
        <w:suppressAutoHyphens/>
        <w:ind w:left="851"/>
        <w:rPr>
          <w:sz w:val="24"/>
          <w:szCs w:val="24"/>
        </w:rPr>
      </w:pPr>
    </w:p>
    <w:p w:rsidR="00917854" w:rsidRDefault="00917854" w:rsidP="00917854">
      <w:pPr>
        <w:suppressAutoHyphens/>
        <w:ind w:left="851"/>
        <w:rPr>
          <w:sz w:val="24"/>
          <w:szCs w:val="24"/>
        </w:rPr>
      </w:pPr>
      <w:r>
        <w:rPr>
          <w:sz w:val="24"/>
          <w:szCs w:val="24"/>
        </w:rPr>
        <w:t xml:space="preserve">Dyrestudier har vist reproduktionstoksicitet (se pkt. 5.3). </w:t>
      </w:r>
    </w:p>
    <w:p w:rsidR="00917854" w:rsidRDefault="00917854" w:rsidP="00917854">
      <w:pPr>
        <w:suppressAutoHyphens/>
        <w:ind w:left="851"/>
        <w:rPr>
          <w:sz w:val="24"/>
          <w:szCs w:val="24"/>
        </w:rPr>
      </w:pPr>
      <w:proofErr w:type="spellStart"/>
      <w:r>
        <w:rPr>
          <w:sz w:val="24"/>
          <w:szCs w:val="24"/>
        </w:rPr>
        <w:t>Amitriptylin</w:t>
      </w:r>
      <w:proofErr w:type="spellEnd"/>
      <w:r>
        <w:rPr>
          <w:sz w:val="24"/>
          <w:szCs w:val="24"/>
        </w:rPr>
        <w:t xml:space="preserve"> anbefales ikke under graviditet, medmindre det er klart nødvendigt og kun efter nøje overvejelse af risici og fordele.</w:t>
      </w:r>
    </w:p>
    <w:p w:rsidR="00917854" w:rsidRDefault="00917854" w:rsidP="00917854">
      <w:pPr>
        <w:suppressAutoHyphens/>
        <w:ind w:left="851"/>
        <w:rPr>
          <w:sz w:val="24"/>
          <w:szCs w:val="24"/>
        </w:rPr>
      </w:pPr>
      <w:r>
        <w:rPr>
          <w:sz w:val="24"/>
          <w:szCs w:val="24"/>
        </w:rPr>
        <w:t xml:space="preserve"> </w:t>
      </w:r>
    </w:p>
    <w:p w:rsidR="00917854" w:rsidRDefault="00917854" w:rsidP="00917854">
      <w:pPr>
        <w:suppressAutoHyphens/>
        <w:ind w:left="851"/>
        <w:rPr>
          <w:sz w:val="24"/>
          <w:szCs w:val="24"/>
        </w:rPr>
      </w:pPr>
      <w:r>
        <w:rPr>
          <w:sz w:val="24"/>
          <w:szCs w:val="24"/>
        </w:rPr>
        <w:t xml:space="preserve">Ved kronisk brug og efter administration i graviditetens sidste uger kan der forekomme neonatale </w:t>
      </w:r>
      <w:proofErr w:type="spellStart"/>
      <w:r>
        <w:rPr>
          <w:sz w:val="24"/>
          <w:szCs w:val="24"/>
        </w:rPr>
        <w:t>seponeringssymptomer</w:t>
      </w:r>
      <w:proofErr w:type="spellEnd"/>
      <w:r>
        <w:rPr>
          <w:sz w:val="24"/>
          <w:szCs w:val="24"/>
        </w:rPr>
        <w:t xml:space="preserve">. Disse kan omfatte irritabilitet, </w:t>
      </w:r>
      <w:proofErr w:type="spellStart"/>
      <w:r>
        <w:rPr>
          <w:sz w:val="24"/>
          <w:szCs w:val="24"/>
        </w:rPr>
        <w:t>hypertoni</w:t>
      </w:r>
      <w:proofErr w:type="spellEnd"/>
      <w:r>
        <w:rPr>
          <w:sz w:val="24"/>
          <w:szCs w:val="24"/>
        </w:rPr>
        <w:t xml:space="preserve">, </w:t>
      </w:r>
      <w:proofErr w:type="spellStart"/>
      <w:r>
        <w:rPr>
          <w:sz w:val="24"/>
          <w:szCs w:val="24"/>
        </w:rPr>
        <w:t>tremor</w:t>
      </w:r>
      <w:proofErr w:type="spellEnd"/>
      <w:r>
        <w:rPr>
          <w:sz w:val="24"/>
          <w:szCs w:val="24"/>
        </w:rPr>
        <w:t xml:space="preserve">, uregelmæssig vejrtrækning, dårlig sutteevne og høj gråd og muligvis </w:t>
      </w:r>
      <w:proofErr w:type="spellStart"/>
      <w:r>
        <w:rPr>
          <w:sz w:val="24"/>
          <w:szCs w:val="24"/>
        </w:rPr>
        <w:t>antikolinerge</w:t>
      </w:r>
      <w:proofErr w:type="spellEnd"/>
      <w:r>
        <w:rPr>
          <w:sz w:val="24"/>
          <w:szCs w:val="24"/>
        </w:rPr>
        <w:t xml:space="preserve"> symptomer (urinretention, obstipation). </w:t>
      </w:r>
    </w:p>
    <w:p w:rsidR="00917854" w:rsidRDefault="00917854" w:rsidP="00917854">
      <w:pPr>
        <w:suppressAutoHyphens/>
        <w:ind w:left="851"/>
        <w:rPr>
          <w:sz w:val="24"/>
          <w:szCs w:val="24"/>
        </w:rPr>
      </w:pPr>
    </w:p>
    <w:p w:rsidR="00917854" w:rsidRDefault="00917854" w:rsidP="006D5BF2">
      <w:pPr>
        <w:keepNext/>
        <w:suppressAutoHyphens/>
        <w:ind w:left="851"/>
        <w:rPr>
          <w:sz w:val="24"/>
          <w:szCs w:val="24"/>
        </w:rPr>
      </w:pPr>
      <w:r>
        <w:rPr>
          <w:sz w:val="24"/>
          <w:szCs w:val="24"/>
          <w:u w:val="single"/>
        </w:rPr>
        <w:t xml:space="preserve">Amning </w:t>
      </w:r>
    </w:p>
    <w:p w:rsidR="00917854" w:rsidRDefault="00917854" w:rsidP="00917854">
      <w:pPr>
        <w:suppressAutoHyphens/>
        <w:ind w:left="851"/>
        <w:rPr>
          <w:sz w:val="24"/>
          <w:szCs w:val="24"/>
        </w:rPr>
      </w:pPr>
      <w:proofErr w:type="spellStart"/>
      <w:r>
        <w:rPr>
          <w:sz w:val="24"/>
          <w:szCs w:val="24"/>
        </w:rPr>
        <w:t>Amitriptylin</w:t>
      </w:r>
      <w:proofErr w:type="spellEnd"/>
      <w:r>
        <w:rPr>
          <w:sz w:val="24"/>
          <w:szCs w:val="24"/>
        </w:rPr>
        <w:t xml:space="preserve"> og dets metabolitter udskilles i human mælk (svarende til 0,6-1 % af moderens dosis). Der kan ikke udelukkes en risiko for børn, der ammes. Det skal besluttes, om amning eller behandling med </w:t>
      </w:r>
      <w:proofErr w:type="spellStart"/>
      <w:r>
        <w:rPr>
          <w:sz w:val="24"/>
          <w:szCs w:val="24"/>
        </w:rPr>
        <w:t>amitriptylin</w:t>
      </w:r>
      <w:proofErr w:type="spellEnd"/>
      <w:r>
        <w:rPr>
          <w:sz w:val="24"/>
          <w:szCs w:val="24"/>
        </w:rPr>
        <w:t xml:space="preserve"> skal ophøre, idet der tages højde for fordelene ved amning for barnet i forhold til de terapeutiske fordele for moderen. </w:t>
      </w:r>
    </w:p>
    <w:p w:rsidR="00917854" w:rsidRDefault="00917854" w:rsidP="00917854">
      <w:pPr>
        <w:suppressAutoHyphens/>
        <w:ind w:left="851"/>
        <w:rPr>
          <w:sz w:val="24"/>
          <w:szCs w:val="24"/>
        </w:rPr>
      </w:pPr>
    </w:p>
    <w:p w:rsidR="00917854" w:rsidRDefault="00917854" w:rsidP="00917854">
      <w:pPr>
        <w:suppressAutoHyphens/>
        <w:ind w:left="851"/>
        <w:rPr>
          <w:sz w:val="24"/>
          <w:szCs w:val="24"/>
        </w:rPr>
      </w:pPr>
      <w:r>
        <w:rPr>
          <w:sz w:val="24"/>
          <w:szCs w:val="24"/>
          <w:u w:val="single"/>
        </w:rPr>
        <w:t xml:space="preserve">Fertilitet </w:t>
      </w:r>
    </w:p>
    <w:p w:rsidR="00917854" w:rsidRDefault="00917854" w:rsidP="00917854">
      <w:pPr>
        <w:suppressAutoHyphens/>
        <w:ind w:left="851"/>
        <w:rPr>
          <w:sz w:val="24"/>
          <w:szCs w:val="24"/>
        </w:rPr>
      </w:pPr>
      <w:proofErr w:type="spellStart"/>
      <w:r>
        <w:rPr>
          <w:sz w:val="24"/>
          <w:szCs w:val="24"/>
        </w:rPr>
        <w:t>Amitriptylin</w:t>
      </w:r>
      <w:proofErr w:type="spellEnd"/>
      <w:r>
        <w:rPr>
          <w:sz w:val="24"/>
          <w:szCs w:val="24"/>
        </w:rPr>
        <w:t xml:space="preserve"> reducerede drægtighedsraten hos rotter (se pkt. 5.3). </w:t>
      </w:r>
    </w:p>
    <w:p w:rsidR="00917854" w:rsidRDefault="00917854" w:rsidP="00917854">
      <w:pPr>
        <w:suppressAutoHyphens/>
        <w:ind w:left="851"/>
        <w:rPr>
          <w:sz w:val="24"/>
          <w:szCs w:val="24"/>
        </w:rPr>
      </w:pPr>
      <w:r>
        <w:rPr>
          <w:sz w:val="24"/>
          <w:szCs w:val="24"/>
        </w:rPr>
        <w:t xml:space="preserve">Der foreligger ingen data om indvirkningen af </w:t>
      </w:r>
      <w:proofErr w:type="spellStart"/>
      <w:r>
        <w:rPr>
          <w:sz w:val="24"/>
          <w:szCs w:val="24"/>
        </w:rPr>
        <w:t>amitriptylin</w:t>
      </w:r>
      <w:proofErr w:type="spellEnd"/>
      <w:r>
        <w:rPr>
          <w:sz w:val="24"/>
          <w:szCs w:val="24"/>
        </w:rPr>
        <w:t xml:space="preserve"> på fertiliteten hos mennesker.</w:t>
      </w:r>
    </w:p>
    <w:p w:rsidR="00917854" w:rsidRDefault="00917854" w:rsidP="00917854">
      <w:pPr>
        <w:tabs>
          <w:tab w:val="left" w:pos="851"/>
        </w:tabs>
        <w:ind w:left="851" w:hanging="851"/>
        <w:rPr>
          <w:sz w:val="24"/>
          <w:szCs w:val="24"/>
        </w:rPr>
      </w:pPr>
    </w:p>
    <w:p w:rsidR="00917854" w:rsidRDefault="00917854" w:rsidP="00917854">
      <w:pPr>
        <w:tabs>
          <w:tab w:val="left" w:pos="851"/>
        </w:tabs>
        <w:ind w:left="851" w:hanging="851"/>
        <w:rPr>
          <w:b/>
          <w:sz w:val="24"/>
          <w:szCs w:val="24"/>
        </w:rPr>
      </w:pPr>
      <w:r>
        <w:rPr>
          <w:b/>
          <w:sz w:val="24"/>
          <w:szCs w:val="24"/>
        </w:rPr>
        <w:t>4.7</w:t>
      </w:r>
      <w:r>
        <w:rPr>
          <w:b/>
          <w:sz w:val="24"/>
          <w:szCs w:val="24"/>
        </w:rPr>
        <w:tab/>
        <w:t>Virkning på evnen til at føre motorkøretøj og betjene maskiner</w:t>
      </w:r>
    </w:p>
    <w:p w:rsidR="00917854" w:rsidRDefault="00917854" w:rsidP="00917854">
      <w:pPr>
        <w:ind w:left="851"/>
        <w:rPr>
          <w:sz w:val="24"/>
          <w:szCs w:val="24"/>
        </w:rPr>
      </w:pPr>
      <w:r>
        <w:rPr>
          <w:sz w:val="24"/>
          <w:szCs w:val="24"/>
        </w:rPr>
        <w:t>Ikke mærkning.</w:t>
      </w:r>
    </w:p>
    <w:p w:rsidR="00917854" w:rsidRDefault="00917854" w:rsidP="00917854">
      <w:pPr>
        <w:ind w:left="851"/>
        <w:rPr>
          <w:sz w:val="24"/>
          <w:szCs w:val="24"/>
        </w:rPr>
      </w:pPr>
      <w:proofErr w:type="spellStart"/>
      <w:r>
        <w:rPr>
          <w:sz w:val="24"/>
          <w:szCs w:val="24"/>
        </w:rPr>
        <w:t>Amitriptylin</w:t>
      </w:r>
      <w:proofErr w:type="spellEnd"/>
      <w:r>
        <w:rPr>
          <w:sz w:val="24"/>
          <w:szCs w:val="24"/>
        </w:rPr>
        <w:t xml:space="preserve"> er et sedativt lægemiddel. </w:t>
      </w:r>
    </w:p>
    <w:p w:rsidR="00917854" w:rsidRDefault="00917854" w:rsidP="00917854">
      <w:pPr>
        <w:ind w:left="851"/>
        <w:rPr>
          <w:sz w:val="24"/>
          <w:szCs w:val="24"/>
        </w:rPr>
      </w:pPr>
      <w:r>
        <w:rPr>
          <w:sz w:val="24"/>
          <w:szCs w:val="24"/>
        </w:rPr>
        <w:t xml:space="preserve">Patienter, der får ordineret </w:t>
      </w:r>
      <w:proofErr w:type="spellStart"/>
      <w:r>
        <w:rPr>
          <w:sz w:val="24"/>
          <w:szCs w:val="24"/>
        </w:rPr>
        <w:t>psykotrope</w:t>
      </w:r>
      <w:proofErr w:type="spellEnd"/>
      <w:r>
        <w:rPr>
          <w:sz w:val="24"/>
          <w:szCs w:val="24"/>
        </w:rPr>
        <w:t xml:space="preserve"> lægemidler, kan forventes at have en vis svækkelse i opmærksomhed og koncentration og skal advares herom for så vidt angår deres evne til at føre motorkøretøj og betjene maskiner. Disse virkninger kan forstærkes ved samtidig indtagelse af alkohol. </w:t>
      </w:r>
    </w:p>
    <w:p w:rsidR="00917854" w:rsidRDefault="00917854" w:rsidP="00917854">
      <w:pPr>
        <w:tabs>
          <w:tab w:val="left" w:pos="851"/>
        </w:tabs>
        <w:ind w:left="851" w:hanging="851"/>
        <w:rPr>
          <w:sz w:val="24"/>
          <w:szCs w:val="24"/>
        </w:rPr>
      </w:pPr>
    </w:p>
    <w:p w:rsidR="00917854" w:rsidRDefault="00917854" w:rsidP="00917854">
      <w:pPr>
        <w:tabs>
          <w:tab w:val="left" w:pos="851"/>
        </w:tabs>
        <w:ind w:left="851" w:hanging="851"/>
        <w:rPr>
          <w:b/>
          <w:sz w:val="24"/>
          <w:szCs w:val="24"/>
        </w:rPr>
      </w:pPr>
      <w:r>
        <w:rPr>
          <w:b/>
          <w:sz w:val="24"/>
          <w:szCs w:val="24"/>
        </w:rPr>
        <w:t>4.8</w:t>
      </w:r>
      <w:r>
        <w:rPr>
          <w:b/>
          <w:sz w:val="24"/>
          <w:szCs w:val="24"/>
        </w:rPr>
        <w:tab/>
        <w:t>Bivirkninger</w:t>
      </w:r>
    </w:p>
    <w:p w:rsidR="00917854" w:rsidRDefault="00917854" w:rsidP="00917854">
      <w:pPr>
        <w:ind w:left="851"/>
        <w:rPr>
          <w:sz w:val="24"/>
          <w:szCs w:val="24"/>
        </w:rPr>
      </w:pPr>
      <w:proofErr w:type="spellStart"/>
      <w:r>
        <w:rPr>
          <w:sz w:val="24"/>
          <w:szCs w:val="24"/>
        </w:rPr>
        <w:t>Amitriptylin</w:t>
      </w:r>
      <w:proofErr w:type="spellEnd"/>
      <w:r>
        <w:rPr>
          <w:sz w:val="24"/>
          <w:szCs w:val="24"/>
        </w:rPr>
        <w:t xml:space="preserve"> kan fremkalde bivirkninger, der ligner bivirkninger ved andre tricykliske </w:t>
      </w:r>
      <w:proofErr w:type="spellStart"/>
      <w:r>
        <w:rPr>
          <w:sz w:val="24"/>
          <w:szCs w:val="24"/>
        </w:rPr>
        <w:t>antidepressiva</w:t>
      </w:r>
      <w:proofErr w:type="spellEnd"/>
      <w:r>
        <w:rPr>
          <w:sz w:val="24"/>
          <w:szCs w:val="24"/>
        </w:rPr>
        <w:t xml:space="preserve">. Nogle af de nedenfor nævnte bivirkninger, f.eks. hovedpine, </w:t>
      </w:r>
      <w:proofErr w:type="spellStart"/>
      <w:r>
        <w:rPr>
          <w:sz w:val="24"/>
          <w:szCs w:val="24"/>
        </w:rPr>
        <w:t>tremor</w:t>
      </w:r>
      <w:proofErr w:type="spellEnd"/>
      <w:r>
        <w:rPr>
          <w:sz w:val="24"/>
          <w:szCs w:val="24"/>
        </w:rPr>
        <w:t xml:space="preserve">, forstyrrelse i opmærksomhed, obstipation og nedsat libido, kan også være symptomer på depression og aftager normalt, når den depressive tilstand bedres. </w:t>
      </w:r>
    </w:p>
    <w:p w:rsidR="00917854" w:rsidRDefault="00917854" w:rsidP="00917854">
      <w:pPr>
        <w:ind w:left="851"/>
        <w:rPr>
          <w:sz w:val="24"/>
          <w:szCs w:val="24"/>
        </w:rPr>
      </w:pPr>
    </w:p>
    <w:p w:rsidR="00917854" w:rsidRDefault="00917854" w:rsidP="00917854">
      <w:pPr>
        <w:ind w:left="851"/>
        <w:rPr>
          <w:sz w:val="24"/>
          <w:szCs w:val="24"/>
        </w:rPr>
      </w:pPr>
      <w:r>
        <w:rPr>
          <w:sz w:val="24"/>
          <w:szCs w:val="24"/>
        </w:rPr>
        <w:t xml:space="preserve">Følgende konvention er brugt i tabellen nedenfor: </w:t>
      </w:r>
    </w:p>
    <w:p w:rsidR="00917854" w:rsidRDefault="00917854" w:rsidP="00917854">
      <w:pPr>
        <w:ind w:left="851"/>
        <w:rPr>
          <w:sz w:val="24"/>
          <w:szCs w:val="24"/>
        </w:rPr>
      </w:pPr>
      <w:proofErr w:type="spellStart"/>
      <w:r>
        <w:rPr>
          <w:sz w:val="24"/>
          <w:szCs w:val="24"/>
        </w:rPr>
        <w:t>MedDRA</w:t>
      </w:r>
      <w:proofErr w:type="spellEnd"/>
      <w:r>
        <w:rPr>
          <w:sz w:val="24"/>
          <w:szCs w:val="24"/>
        </w:rPr>
        <w:t xml:space="preserve">-systemorganklasse/foretrukken term; </w:t>
      </w:r>
    </w:p>
    <w:p w:rsidR="00917854" w:rsidRDefault="00917854" w:rsidP="00917854">
      <w:pPr>
        <w:ind w:left="851"/>
        <w:rPr>
          <w:sz w:val="24"/>
          <w:szCs w:val="24"/>
        </w:rPr>
      </w:pPr>
      <w:r>
        <w:rPr>
          <w:sz w:val="24"/>
          <w:szCs w:val="24"/>
        </w:rPr>
        <w:t xml:space="preserve">Meget almindelig (&gt; 1/10); </w:t>
      </w:r>
    </w:p>
    <w:p w:rsidR="00917854" w:rsidRDefault="00917854" w:rsidP="00917854">
      <w:pPr>
        <w:ind w:left="851"/>
        <w:rPr>
          <w:sz w:val="24"/>
          <w:szCs w:val="24"/>
        </w:rPr>
      </w:pPr>
      <w:r>
        <w:rPr>
          <w:sz w:val="24"/>
          <w:szCs w:val="24"/>
        </w:rPr>
        <w:t xml:space="preserve">Almindelig (&gt; 1/100 til &lt; 1/10); </w:t>
      </w:r>
    </w:p>
    <w:p w:rsidR="00917854" w:rsidRDefault="00917854" w:rsidP="00917854">
      <w:pPr>
        <w:ind w:left="851"/>
        <w:rPr>
          <w:sz w:val="24"/>
          <w:szCs w:val="24"/>
        </w:rPr>
      </w:pPr>
      <w:r>
        <w:rPr>
          <w:sz w:val="24"/>
          <w:szCs w:val="24"/>
        </w:rPr>
        <w:t xml:space="preserve">Ikke almindelig (&gt; 1/1.000 til &lt; 1/100); </w:t>
      </w:r>
    </w:p>
    <w:p w:rsidR="00917854" w:rsidRDefault="00917854" w:rsidP="00917854">
      <w:pPr>
        <w:ind w:left="851"/>
        <w:rPr>
          <w:sz w:val="24"/>
          <w:szCs w:val="24"/>
        </w:rPr>
      </w:pPr>
      <w:r>
        <w:rPr>
          <w:sz w:val="24"/>
          <w:szCs w:val="24"/>
        </w:rPr>
        <w:t xml:space="preserve">Sjælden (&gt; 1/10.000 til &lt; 1/1.000); </w:t>
      </w:r>
    </w:p>
    <w:p w:rsidR="00917854" w:rsidRDefault="00917854" w:rsidP="00917854">
      <w:pPr>
        <w:ind w:left="851"/>
        <w:rPr>
          <w:sz w:val="24"/>
          <w:szCs w:val="24"/>
        </w:rPr>
      </w:pPr>
      <w:r>
        <w:rPr>
          <w:sz w:val="24"/>
          <w:szCs w:val="24"/>
        </w:rPr>
        <w:t xml:space="preserve">Meget sjælden (&lt;1/10.000). </w:t>
      </w:r>
    </w:p>
    <w:p w:rsidR="00917854" w:rsidRDefault="00917854" w:rsidP="00917854">
      <w:pPr>
        <w:ind w:left="851"/>
        <w:rPr>
          <w:sz w:val="24"/>
          <w:szCs w:val="24"/>
        </w:rPr>
      </w:pPr>
      <w:r>
        <w:rPr>
          <w:sz w:val="24"/>
          <w:szCs w:val="24"/>
        </w:rPr>
        <w:t>Ikke kendt (hyppigheden kan ikke estimeres ud fra forhåndenværende data).</w:t>
      </w:r>
    </w:p>
    <w:p w:rsidR="00917854" w:rsidRDefault="00917854" w:rsidP="00917854">
      <w:pPr>
        <w:ind w:left="851"/>
        <w:rPr>
          <w:sz w:val="24"/>
          <w:szCs w:val="24"/>
        </w:rPr>
      </w:pPr>
    </w:p>
    <w:tbl>
      <w:tblPr>
        <w:tblStyle w:val="Tabel-Gitter"/>
        <w:tblW w:w="0" w:type="auto"/>
        <w:tblInd w:w="846" w:type="dxa"/>
        <w:tblLook w:val="04A0" w:firstRow="1" w:lastRow="0" w:firstColumn="1" w:lastColumn="0" w:noHBand="0" w:noVBand="1"/>
      </w:tblPr>
      <w:tblGrid>
        <w:gridCol w:w="2587"/>
        <w:gridCol w:w="3024"/>
        <w:gridCol w:w="3169"/>
      </w:tblGrid>
      <w:tr w:rsidR="00917854" w:rsidRPr="006D5BF2" w:rsidTr="003B4BCE">
        <w:tc>
          <w:tcPr>
            <w:tcW w:w="2587" w:type="dxa"/>
          </w:tcPr>
          <w:p w:rsidR="00917854" w:rsidRPr="006D5BF2" w:rsidRDefault="00917854" w:rsidP="003B4BCE">
            <w:pPr>
              <w:rPr>
                <w:sz w:val="24"/>
                <w:szCs w:val="24"/>
                <w:lang w:val="da-DK"/>
              </w:rPr>
            </w:pPr>
            <w:proofErr w:type="spellStart"/>
            <w:r w:rsidRPr="006D5BF2">
              <w:rPr>
                <w:sz w:val="24"/>
                <w:szCs w:val="24"/>
                <w:lang w:val="da-DK"/>
              </w:rPr>
              <w:t>MedDRA</w:t>
            </w:r>
            <w:proofErr w:type="spellEnd"/>
            <w:r w:rsidRPr="006D5BF2">
              <w:rPr>
                <w:sz w:val="24"/>
                <w:szCs w:val="24"/>
                <w:lang w:val="da-DK"/>
              </w:rPr>
              <w:t xml:space="preserve"> SOC</w:t>
            </w:r>
          </w:p>
        </w:tc>
        <w:tc>
          <w:tcPr>
            <w:tcW w:w="3024" w:type="dxa"/>
          </w:tcPr>
          <w:p w:rsidR="00917854" w:rsidRPr="006D5BF2" w:rsidRDefault="00917854" w:rsidP="003B4BCE">
            <w:pPr>
              <w:rPr>
                <w:sz w:val="24"/>
                <w:szCs w:val="24"/>
                <w:lang w:val="da-DK"/>
              </w:rPr>
            </w:pPr>
            <w:r w:rsidRPr="006D5BF2">
              <w:rPr>
                <w:sz w:val="24"/>
                <w:szCs w:val="24"/>
                <w:lang w:val="da-DK"/>
              </w:rPr>
              <w:t>Hyppighed</w:t>
            </w:r>
          </w:p>
        </w:tc>
        <w:tc>
          <w:tcPr>
            <w:tcW w:w="3169" w:type="dxa"/>
          </w:tcPr>
          <w:p w:rsidR="00917854" w:rsidRPr="006D5BF2" w:rsidRDefault="00917854" w:rsidP="003B4BCE">
            <w:pPr>
              <w:rPr>
                <w:sz w:val="24"/>
                <w:szCs w:val="24"/>
                <w:lang w:val="da-DK"/>
              </w:rPr>
            </w:pPr>
            <w:r w:rsidRPr="006D5BF2">
              <w:rPr>
                <w:sz w:val="24"/>
                <w:szCs w:val="24"/>
                <w:lang w:val="da-DK"/>
              </w:rPr>
              <w:t>Foretrukket term</w:t>
            </w:r>
          </w:p>
        </w:tc>
      </w:tr>
      <w:tr w:rsidR="00917854" w:rsidRPr="00301A17" w:rsidTr="003B4BCE">
        <w:tc>
          <w:tcPr>
            <w:tcW w:w="2587" w:type="dxa"/>
          </w:tcPr>
          <w:p w:rsidR="00917854" w:rsidRPr="006D5BF2" w:rsidRDefault="00917854" w:rsidP="003B4BCE">
            <w:pPr>
              <w:rPr>
                <w:sz w:val="24"/>
                <w:szCs w:val="24"/>
                <w:lang w:val="da-DK"/>
              </w:rPr>
            </w:pPr>
            <w:r w:rsidRPr="006D5BF2">
              <w:rPr>
                <w:sz w:val="24"/>
                <w:szCs w:val="24"/>
                <w:lang w:val="da-DK"/>
              </w:rPr>
              <w:t>Blod og lymfesystem</w:t>
            </w:r>
          </w:p>
        </w:tc>
        <w:tc>
          <w:tcPr>
            <w:tcW w:w="3024" w:type="dxa"/>
          </w:tcPr>
          <w:p w:rsidR="00917854" w:rsidRPr="006D5BF2" w:rsidRDefault="00917854" w:rsidP="003B4BCE">
            <w:pPr>
              <w:rPr>
                <w:sz w:val="24"/>
                <w:szCs w:val="24"/>
                <w:lang w:val="da-DK"/>
              </w:rPr>
            </w:pPr>
            <w:r w:rsidRPr="006D5BF2">
              <w:rPr>
                <w:sz w:val="24"/>
                <w:szCs w:val="24"/>
                <w:lang w:val="da-DK"/>
              </w:rPr>
              <w:t>Sjælden</w:t>
            </w:r>
          </w:p>
        </w:tc>
        <w:tc>
          <w:tcPr>
            <w:tcW w:w="3169" w:type="dxa"/>
          </w:tcPr>
          <w:p w:rsidR="00917854" w:rsidRPr="001F2E6E" w:rsidRDefault="00917854" w:rsidP="003B4BCE">
            <w:pPr>
              <w:rPr>
                <w:sz w:val="24"/>
                <w:szCs w:val="24"/>
                <w:lang w:val="en-US"/>
              </w:rPr>
            </w:pPr>
            <w:proofErr w:type="spellStart"/>
            <w:r w:rsidRPr="001F2E6E">
              <w:rPr>
                <w:sz w:val="24"/>
                <w:szCs w:val="24"/>
                <w:lang w:val="en-US"/>
              </w:rPr>
              <w:t>Knoglemarvsdepression</w:t>
            </w:r>
            <w:proofErr w:type="spellEnd"/>
            <w:r w:rsidRPr="001F2E6E">
              <w:rPr>
                <w:sz w:val="24"/>
                <w:szCs w:val="24"/>
                <w:lang w:val="en-US"/>
              </w:rPr>
              <w:t xml:space="preserve">, </w:t>
            </w:r>
            <w:proofErr w:type="spellStart"/>
            <w:r w:rsidRPr="001F2E6E">
              <w:rPr>
                <w:sz w:val="24"/>
                <w:szCs w:val="24"/>
                <w:lang w:val="en-US"/>
              </w:rPr>
              <w:t>agranulocytose</w:t>
            </w:r>
            <w:proofErr w:type="spellEnd"/>
            <w:r w:rsidRPr="001F2E6E">
              <w:rPr>
                <w:sz w:val="24"/>
                <w:szCs w:val="24"/>
                <w:lang w:val="en-US"/>
              </w:rPr>
              <w:t xml:space="preserve">, </w:t>
            </w:r>
            <w:proofErr w:type="spellStart"/>
            <w:r w:rsidRPr="001F2E6E">
              <w:rPr>
                <w:sz w:val="24"/>
                <w:szCs w:val="24"/>
                <w:lang w:val="en-US"/>
              </w:rPr>
              <w:t>leukopeni</w:t>
            </w:r>
            <w:proofErr w:type="spellEnd"/>
            <w:r w:rsidRPr="001F2E6E">
              <w:rPr>
                <w:sz w:val="24"/>
                <w:szCs w:val="24"/>
                <w:lang w:val="en-US"/>
              </w:rPr>
              <w:t xml:space="preserve">, </w:t>
            </w:r>
            <w:proofErr w:type="spellStart"/>
            <w:r w:rsidRPr="001F2E6E">
              <w:rPr>
                <w:sz w:val="24"/>
                <w:szCs w:val="24"/>
                <w:lang w:val="en-US"/>
              </w:rPr>
              <w:t>eosinofili</w:t>
            </w:r>
            <w:proofErr w:type="spellEnd"/>
            <w:r w:rsidRPr="001F2E6E">
              <w:rPr>
                <w:sz w:val="24"/>
                <w:szCs w:val="24"/>
                <w:lang w:val="en-US"/>
              </w:rPr>
              <w:t xml:space="preserve">, </w:t>
            </w:r>
            <w:proofErr w:type="spellStart"/>
            <w:r w:rsidRPr="001F2E6E">
              <w:rPr>
                <w:sz w:val="24"/>
                <w:szCs w:val="24"/>
                <w:lang w:val="en-US"/>
              </w:rPr>
              <w:t>trombocytopeni</w:t>
            </w:r>
            <w:proofErr w:type="spellEnd"/>
            <w:r w:rsidRPr="001F2E6E">
              <w:rPr>
                <w:sz w:val="24"/>
                <w:szCs w:val="24"/>
                <w:lang w:val="en-US"/>
              </w:rPr>
              <w:t xml:space="preserve">. </w:t>
            </w:r>
          </w:p>
        </w:tc>
      </w:tr>
      <w:tr w:rsidR="00917854" w:rsidRPr="006D5BF2" w:rsidTr="003B4BCE">
        <w:tc>
          <w:tcPr>
            <w:tcW w:w="2587" w:type="dxa"/>
            <w:vMerge w:val="restart"/>
          </w:tcPr>
          <w:p w:rsidR="00917854" w:rsidRPr="006D5BF2" w:rsidRDefault="00917854" w:rsidP="003B4BCE">
            <w:pPr>
              <w:rPr>
                <w:sz w:val="24"/>
                <w:szCs w:val="24"/>
                <w:lang w:val="da-DK"/>
              </w:rPr>
            </w:pPr>
            <w:r w:rsidRPr="006D5BF2">
              <w:rPr>
                <w:sz w:val="24"/>
                <w:szCs w:val="24"/>
                <w:lang w:val="da-DK"/>
              </w:rPr>
              <w:t>Metabolisme og ernæring</w:t>
            </w:r>
          </w:p>
          <w:p w:rsidR="00917854" w:rsidRPr="006D5BF2" w:rsidRDefault="00917854" w:rsidP="003B4BCE">
            <w:pPr>
              <w:rPr>
                <w:sz w:val="24"/>
                <w:szCs w:val="24"/>
                <w:lang w:val="da-DK"/>
              </w:rPr>
            </w:pPr>
          </w:p>
        </w:tc>
        <w:tc>
          <w:tcPr>
            <w:tcW w:w="3024" w:type="dxa"/>
          </w:tcPr>
          <w:p w:rsidR="00917854" w:rsidRPr="006D5BF2" w:rsidRDefault="00917854" w:rsidP="003B4BCE">
            <w:pPr>
              <w:rPr>
                <w:sz w:val="24"/>
                <w:szCs w:val="24"/>
                <w:lang w:val="da-DK"/>
              </w:rPr>
            </w:pPr>
            <w:r w:rsidRPr="006D5BF2">
              <w:rPr>
                <w:sz w:val="24"/>
                <w:szCs w:val="24"/>
                <w:lang w:val="da-DK"/>
              </w:rPr>
              <w:t>Sjælden</w:t>
            </w:r>
          </w:p>
        </w:tc>
        <w:tc>
          <w:tcPr>
            <w:tcW w:w="3169" w:type="dxa"/>
          </w:tcPr>
          <w:p w:rsidR="00917854" w:rsidRPr="006D5BF2" w:rsidRDefault="00917854" w:rsidP="003B4BCE">
            <w:pPr>
              <w:rPr>
                <w:sz w:val="24"/>
                <w:szCs w:val="24"/>
                <w:lang w:val="da-DK"/>
              </w:rPr>
            </w:pPr>
            <w:r w:rsidRPr="006D5BF2">
              <w:rPr>
                <w:sz w:val="24"/>
                <w:szCs w:val="24"/>
                <w:lang w:val="da-DK"/>
              </w:rPr>
              <w:t>Appetitløshed.</w:t>
            </w:r>
          </w:p>
        </w:tc>
      </w:tr>
      <w:tr w:rsidR="00917854" w:rsidRPr="006D5BF2" w:rsidTr="003B4BCE">
        <w:tc>
          <w:tcPr>
            <w:tcW w:w="2587" w:type="dxa"/>
            <w:vMerge/>
          </w:tcPr>
          <w:p w:rsidR="00917854" w:rsidRPr="006D5BF2" w:rsidRDefault="00917854" w:rsidP="003B4BCE">
            <w:pPr>
              <w:rPr>
                <w:sz w:val="24"/>
                <w:szCs w:val="24"/>
                <w:lang w:val="da-DK"/>
              </w:rPr>
            </w:pPr>
          </w:p>
        </w:tc>
        <w:tc>
          <w:tcPr>
            <w:tcW w:w="3024" w:type="dxa"/>
          </w:tcPr>
          <w:p w:rsidR="00917854" w:rsidRPr="006D5BF2" w:rsidRDefault="00917854" w:rsidP="003B4BCE">
            <w:pPr>
              <w:rPr>
                <w:sz w:val="24"/>
                <w:szCs w:val="24"/>
                <w:lang w:val="da-DK"/>
              </w:rPr>
            </w:pPr>
            <w:r w:rsidRPr="006D5BF2">
              <w:rPr>
                <w:sz w:val="24"/>
                <w:szCs w:val="24"/>
                <w:lang w:val="da-DK"/>
              </w:rPr>
              <w:t>Ikke kendt</w:t>
            </w:r>
          </w:p>
        </w:tc>
        <w:tc>
          <w:tcPr>
            <w:tcW w:w="3169" w:type="dxa"/>
          </w:tcPr>
          <w:p w:rsidR="00917854" w:rsidRPr="006D5BF2" w:rsidRDefault="00917854" w:rsidP="003B4BCE">
            <w:pPr>
              <w:rPr>
                <w:sz w:val="24"/>
                <w:szCs w:val="24"/>
                <w:lang w:val="da-DK"/>
              </w:rPr>
            </w:pPr>
            <w:r w:rsidRPr="006D5BF2">
              <w:rPr>
                <w:sz w:val="24"/>
                <w:szCs w:val="24"/>
                <w:lang w:val="da-DK"/>
              </w:rPr>
              <w:t>Anoreksi, højt eller lavt blodsukker.</w:t>
            </w:r>
          </w:p>
        </w:tc>
      </w:tr>
      <w:tr w:rsidR="00917854" w:rsidRPr="006D5BF2" w:rsidTr="003B4BCE">
        <w:tc>
          <w:tcPr>
            <w:tcW w:w="2587" w:type="dxa"/>
            <w:vMerge w:val="restart"/>
          </w:tcPr>
          <w:p w:rsidR="00917854" w:rsidRPr="006D5BF2" w:rsidRDefault="00917854" w:rsidP="003B4BCE">
            <w:pPr>
              <w:rPr>
                <w:sz w:val="24"/>
                <w:szCs w:val="24"/>
                <w:lang w:val="da-DK"/>
              </w:rPr>
            </w:pPr>
            <w:r w:rsidRPr="006D5BF2">
              <w:rPr>
                <w:sz w:val="24"/>
                <w:szCs w:val="24"/>
                <w:lang w:val="da-DK"/>
              </w:rPr>
              <w:t xml:space="preserve">Psykiske forstyrrelser </w:t>
            </w:r>
          </w:p>
        </w:tc>
        <w:tc>
          <w:tcPr>
            <w:tcW w:w="3024" w:type="dxa"/>
          </w:tcPr>
          <w:p w:rsidR="00917854" w:rsidRPr="006D5BF2" w:rsidRDefault="00917854" w:rsidP="003B4BCE">
            <w:pPr>
              <w:rPr>
                <w:sz w:val="24"/>
                <w:szCs w:val="24"/>
                <w:lang w:val="da-DK"/>
              </w:rPr>
            </w:pPr>
            <w:r w:rsidRPr="006D5BF2">
              <w:rPr>
                <w:sz w:val="24"/>
                <w:szCs w:val="24"/>
                <w:lang w:val="da-DK"/>
              </w:rPr>
              <w:t>Meget almindelig</w:t>
            </w:r>
          </w:p>
        </w:tc>
        <w:tc>
          <w:tcPr>
            <w:tcW w:w="3169" w:type="dxa"/>
          </w:tcPr>
          <w:p w:rsidR="00917854" w:rsidRPr="006D5BF2" w:rsidRDefault="00917854" w:rsidP="003B4BCE">
            <w:pPr>
              <w:rPr>
                <w:sz w:val="24"/>
                <w:szCs w:val="24"/>
                <w:lang w:val="da-DK"/>
              </w:rPr>
            </w:pPr>
            <w:r w:rsidRPr="006D5BF2">
              <w:rPr>
                <w:sz w:val="24"/>
                <w:szCs w:val="24"/>
                <w:lang w:val="da-DK"/>
              </w:rPr>
              <w:t>Aggression.</w:t>
            </w:r>
          </w:p>
        </w:tc>
      </w:tr>
      <w:tr w:rsidR="00917854" w:rsidRPr="006D5BF2" w:rsidTr="003B4BCE">
        <w:tc>
          <w:tcPr>
            <w:tcW w:w="2587" w:type="dxa"/>
            <w:vMerge/>
          </w:tcPr>
          <w:p w:rsidR="00917854" w:rsidRPr="006D5BF2" w:rsidRDefault="00917854" w:rsidP="003B4BCE">
            <w:pPr>
              <w:ind w:left="851"/>
              <w:rPr>
                <w:sz w:val="24"/>
                <w:szCs w:val="24"/>
                <w:lang w:val="da-DK"/>
              </w:rPr>
            </w:pPr>
          </w:p>
        </w:tc>
        <w:tc>
          <w:tcPr>
            <w:tcW w:w="3024" w:type="dxa"/>
          </w:tcPr>
          <w:p w:rsidR="00917854" w:rsidRPr="006D5BF2" w:rsidRDefault="00917854" w:rsidP="003B4BCE">
            <w:pPr>
              <w:rPr>
                <w:sz w:val="24"/>
                <w:szCs w:val="24"/>
                <w:lang w:val="da-DK"/>
              </w:rPr>
            </w:pPr>
            <w:r w:rsidRPr="006D5BF2">
              <w:rPr>
                <w:sz w:val="24"/>
                <w:szCs w:val="24"/>
                <w:lang w:val="da-DK"/>
              </w:rPr>
              <w:t>Almindelig</w:t>
            </w:r>
          </w:p>
        </w:tc>
        <w:tc>
          <w:tcPr>
            <w:tcW w:w="3169" w:type="dxa"/>
          </w:tcPr>
          <w:p w:rsidR="00917854" w:rsidRPr="006D5BF2" w:rsidRDefault="00917854" w:rsidP="003B4BCE">
            <w:pPr>
              <w:rPr>
                <w:sz w:val="24"/>
                <w:szCs w:val="24"/>
                <w:lang w:val="da-DK"/>
              </w:rPr>
            </w:pPr>
            <w:r w:rsidRPr="006D5BF2">
              <w:rPr>
                <w:sz w:val="24"/>
                <w:szCs w:val="24"/>
                <w:lang w:val="da-DK"/>
              </w:rPr>
              <w:t>Konfusion, nedsat libido, agitation.</w:t>
            </w:r>
          </w:p>
        </w:tc>
      </w:tr>
      <w:tr w:rsidR="00917854" w:rsidRPr="006D5BF2" w:rsidTr="003B4BCE">
        <w:tc>
          <w:tcPr>
            <w:tcW w:w="2587" w:type="dxa"/>
            <w:vMerge/>
          </w:tcPr>
          <w:p w:rsidR="00917854" w:rsidRPr="006D5BF2" w:rsidRDefault="00917854" w:rsidP="003B4BCE">
            <w:pPr>
              <w:ind w:left="851"/>
              <w:rPr>
                <w:sz w:val="24"/>
                <w:szCs w:val="24"/>
                <w:lang w:val="da-DK"/>
              </w:rPr>
            </w:pPr>
          </w:p>
        </w:tc>
        <w:tc>
          <w:tcPr>
            <w:tcW w:w="3024" w:type="dxa"/>
          </w:tcPr>
          <w:p w:rsidR="00917854" w:rsidRPr="006D5BF2" w:rsidRDefault="00917854" w:rsidP="003B4BCE">
            <w:pPr>
              <w:rPr>
                <w:sz w:val="24"/>
                <w:szCs w:val="24"/>
                <w:lang w:val="da-DK"/>
              </w:rPr>
            </w:pPr>
            <w:r w:rsidRPr="006D5BF2">
              <w:rPr>
                <w:sz w:val="24"/>
                <w:szCs w:val="24"/>
                <w:lang w:val="da-DK"/>
              </w:rPr>
              <w:t>Ikke almindelig</w:t>
            </w:r>
          </w:p>
        </w:tc>
        <w:tc>
          <w:tcPr>
            <w:tcW w:w="3169" w:type="dxa"/>
          </w:tcPr>
          <w:p w:rsidR="00917854" w:rsidRPr="006D5BF2" w:rsidRDefault="00917854" w:rsidP="003B4BCE">
            <w:pPr>
              <w:rPr>
                <w:sz w:val="24"/>
                <w:szCs w:val="24"/>
                <w:lang w:val="da-DK"/>
              </w:rPr>
            </w:pPr>
            <w:proofErr w:type="spellStart"/>
            <w:r w:rsidRPr="006D5BF2">
              <w:rPr>
                <w:sz w:val="24"/>
                <w:szCs w:val="24"/>
                <w:lang w:val="da-DK"/>
              </w:rPr>
              <w:t>Hypomani</w:t>
            </w:r>
            <w:proofErr w:type="spellEnd"/>
            <w:r w:rsidRPr="006D5BF2">
              <w:rPr>
                <w:sz w:val="24"/>
                <w:szCs w:val="24"/>
                <w:lang w:val="da-DK"/>
              </w:rPr>
              <w:t xml:space="preserve">, mani, angst, </w:t>
            </w:r>
            <w:proofErr w:type="spellStart"/>
            <w:r w:rsidRPr="006D5BF2">
              <w:rPr>
                <w:sz w:val="24"/>
                <w:szCs w:val="24"/>
                <w:lang w:val="da-DK"/>
              </w:rPr>
              <w:t>insomni</w:t>
            </w:r>
            <w:proofErr w:type="spellEnd"/>
            <w:r w:rsidRPr="006D5BF2">
              <w:rPr>
                <w:sz w:val="24"/>
                <w:szCs w:val="24"/>
                <w:lang w:val="da-DK"/>
              </w:rPr>
              <w:t>, mareridt.</w:t>
            </w:r>
          </w:p>
        </w:tc>
      </w:tr>
      <w:tr w:rsidR="00917854" w:rsidRPr="006D5BF2" w:rsidTr="003B4BCE">
        <w:tc>
          <w:tcPr>
            <w:tcW w:w="2587" w:type="dxa"/>
            <w:vMerge/>
          </w:tcPr>
          <w:p w:rsidR="00917854" w:rsidRPr="006D5BF2" w:rsidRDefault="00917854" w:rsidP="003B4BCE">
            <w:pPr>
              <w:ind w:left="851"/>
              <w:rPr>
                <w:sz w:val="24"/>
                <w:szCs w:val="24"/>
                <w:lang w:val="da-DK"/>
              </w:rPr>
            </w:pPr>
          </w:p>
        </w:tc>
        <w:tc>
          <w:tcPr>
            <w:tcW w:w="3024" w:type="dxa"/>
          </w:tcPr>
          <w:p w:rsidR="00917854" w:rsidRPr="006D5BF2" w:rsidRDefault="00917854" w:rsidP="003B4BCE">
            <w:pPr>
              <w:rPr>
                <w:sz w:val="24"/>
                <w:szCs w:val="24"/>
                <w:lang w:val="da-DK"/>
              </w:rPr>
            </w:pPr>
            <w:r w:rsidRPr="006D5BF2">
              <w:rPr>
                <w:sz w:val="24"/>
                <w:szCs w:val="24"/>
                <w:lang w:val="da-DK"/>
              </w:rPr>
              <w:t>Sjælden</w:t>
            </w:r>
          </w:p>
        </w:tc>
        <w:tc>
          <w:tcPr>
            <w:tcW w:w="3169" w:type="dxa"/>
          </w:tcPr>
          <w:p w:rsidR="00917854" w:rsidRPr="006D5BF2" w:rsidRDefault="00917854" w:rsidP="003B4BCE">
            <w:pPr>
              <w:rPr>
                <w:sz w:val="24"/>
                <w:szCs w:val="24"/>
                <w:lang w:val="da-DK"/>
              </w:rPr>
            </w:pPr>
            <w:r w:rsidRPr="006D5BF2">
              <w:rPr>
                <w:sz w:val="24"/>
                <w:szCs w:val="24"/>
                <w:lang w:val="da-DK"/>
              </w:rPr>
              <w:t>Delirium (hos ældre), hallucinationer,</w:t>
            </w:r>
          </w:p>
          <w:p w:rsidR="00917854" w:rsidRPr="006D5BF2" w:rsidRDefault="00917854" w:rsidP="003B4BCE">
            <w:pPr>
              <w:rPr>
                <w:sz w:val="24"/>
                <w:szCs w:val="24"/>
                <w:lang w:val="da-DK"/>
              </w:rPr>
            </w:pPr>
            <w:r w:rsidRPr="006D5BF2">
              <w:rPr>
                <w:sz w:val="24"/>
                <w:szCs w:val="24"/>
                <w:lang w:val="da-DK"/>
              </w:rPr>
              <w:t>selvmordstanker eller selvmordsrelateret adfærd*.</w:t>
            </w:r>
          </w:p>
        </w:tc>
      </w:tr>
      <w:tr w:rsidR="00917854" w:rsidRPr="006D5BF2" w:rsidTr="003B4BCE">
        <w:tc>
          <w:tcPr>
            <w:tcW w:w="2587" w:type="dxa"/>
            <w:vMerge/>
          </w:tcPr>
          <w:p w:rsidR="00917854" w:rsidRPr="006D5BF2" w:rsidRDefault="00917854" w:rsidP="003B4BCE">
            <w:pPr>
              <w:ind w:left="851"/>
              <w:rPr>
                <w:sz w:val="24"/>
                <w:szCs w:val="24"/>
                <w:lang w:val="da-DK"/>
              </w:rPr>
            </w:pPr>
          </w:p>
        </w:tc>
        <w:tc>
          <w:tcPr>
            <w:tcW w:w="3024" w:type="dxa"/>
          </w:tcPr>
          <w:p w:rsidR="00917854" w:rsidRPr="006D5BF2" w:rsidRDefault="00917854" w:rsidP="003B4BCE">
            <w:pPr>
              <w:rPr>
                <w:sz w:val="24"/>
                <w:szCs w:val="24"/>
                <w:lang w:val="da-DK"/>
              </w:rPr>
            </w:pPr>
            <w:r w:rsidRPr="006D5BF2">
              <w:rPr>
                <w:sz w:val="24"/>
                <w:szCs w:val="24"/>
                <w:lang w:val="da-DK"/>
              </w:rPr>
              <w:t>Ikke kendt</w:t>
            </w:r>
          </w:p>
        </w:tc>
        <w:tc>
          <w:tcPr>
            <w:tcW w:w="3169" w:type="dxa"/>
          </w:tcPr>
          <w:p w:rsidR="00917854" w:rsidRPr="006D5BF2" w:rsidRDefault="00917854" w:rsidP="003B4BCE">
            <w:pPr>
              <w:rPr>
                <w:sz w:val="24"/>
                <w:szCs w:val="24"/>
                <w:lang w:val="da-DK"/>
              </w:rPr>
            </w:pPr>
            <w:r w:rsidRPr="006D5BF2">
              <w:rPr>
                <w:sz w:val="24"/>
                <w:szCs w:val="24"/>
                <w:lang w:val="da-DK"/>
              </w:rPr>
              <w:t>Paranoia.</w:t>
            </w:r>
          </w:p>
        </w:tc>
      </w:tr>
      <w:tr w:rsidR="00917854" w:rsidRPr="006D5BF2" w:rsidTr="003B4BCE">
        <w:tc>
          <w:tcPr>
            <w:tcW w:w="2587" w:type="dxa"/>
            <w:vMerge w:val="restart"/>
          </w:tcPr>
          <w:p w:rsidR="00917854" w:rsidRPr="006D5BF2" w:rsidRDefault="00917854" w:rsidP="003B4BCE">
            <w:pPr>
              <w:rPr>
                <w:sz w:val="24"/>
                <w:szCs w:val="24"/>
                <w:lang w:val="da-DK"/>
              </w:rPr>
            </w:pPr>
            <w:r w:rsidRPr="006D5BF2">
              <w:rPr>
                <w:sz w:val="24"/>
                <w:szCs w:val="24"/>
                <w:lang w:val="da-DK"/>
              </w:rPr>
              <w:t>Nervesystemet</w:t>
            </w:r>
          </w:p>
        </w:tc>
        <w:tc>
          <w:tcPr>
            <w:tcW w:w="3024" w:type="dxa"/>
          </w:tcPr>
          <w:p w:rsidR="00917854" w:rsidRPr="006D5BF2" w:rsidRDefault="00917854" w:rsidP="003B4BCE">
            <w:pPr>
              <w:rPr>
                <w:sz w:val="24"/>
                <w:szCs w:val="24"/>
                <w:lang w:val="da-DK"/>
              </w:rPr>
            </w:pPr>
            <w:r w:rsidRPr="006D5BF2">
              <w:rPr>
                <w:sz w:val="24"/>
                <w:szCs w:val="24"/>
                <w:lang w:val="da-DK"/>
              </w:rPr>
              <w:t>Meget almindelig</w:t>
            </w:r>
          </w:p>
        </w:tc>
        <w:tc>
          <w:tcPr>
            <w:tcW w:w="3169" w:type="dxa"/>
          </w:tcPr>
          <w:p w:rsidR="00917854" w:rsidRPr="006D5BF2" w:rsidRDefault="00917854" w:rsidP="003B4BCE">
            <w:pPr>
              <w:rPr>
                <w:sz w:val="24"/>
                <w:szCs w:val="24"/>
                <w:lang w:val="da-DK"/>
              </w:rPr>
            </w:pPr>
            <w:r w:rsidRPr="006D5BF2">
              <w:rPr>
                <w:sz w:val="24"/>
                <w:szCs w:val="24"/>
                <w:lang w:val="da-DK"/>
              </w:rPr>
              <w:t xml:space="preserve">Søvnighed, </w:t>
            </w:r>
            <w:proofErr w:type="spellStart"/>
            <w:r w:rsidRPr="006D5BF2">
              <w:rPr>
                <w:sz w:val="24"/>
                <w:szCs w:val="24"/>
                <w:lang w:val="da-DK"/>
              </w:rPr>
              <w:t>tremor</w:t>
            </w:r>
            <w:proofErr w:type="spellEnd"/>
            <w:r w:rsidRPr="006D5BF2">
              <w:rPr>
                <w:sz w:val="24"/>
                <w:szCs w:val="24"/>
                <w:lang w:val="da-DK"/>
              </w:rPr>
              <w:t>, svimmelhed, hovedpine, døsighed, taleforstyrrelse (</w:t>
            </w:r>
            <w:proofErr w:type="spellStart"/>
            <w:r w:rsidRPr="006D5BF2">
              <w:rPr>
                <w:sz w:val="24"/>
                <w:szCs w:val="24"/>
                <w:lang w:val="da-DK"/>
              </w:rPr>
              <w:t>dysartri</w:t>
            </w:r>
            <w:proofErr w:type="spellEnd"/>
            <w:r w:rsidRPr="006D5BF2">
              <w:rPr>
                <w:sz w:val="24"/>
                <w:szCs w:val="24"/>
                <w:lang w:val="da-DK"/>
              </w:rPr>
              <w:t>).</w:t>
            </w:r>
          </w:p>
        </w:tc>
      </w:tr>
      <w:tr w:rsidR="00917854" w:rsidRPr="006D5BF2" w:rsidTr="003B4BCE">
        <w:tc>
          <w:tcPr>
            <w:tcW w:w="2587" w:type="dxa"/>
            <w:vMerge/>
          </w:tcPr>
          <w:p w:rsidR="00917854" w:rsidRPr="006D5BF2" w:rsidRDefault="00917854" w:rsidP="003B4BCE">
            <w:pPr>
              <w:ind w:left="851"/>
              <w:rPr>
                <w:sz w:val="24"/>
                <w:szCs w:val="24"/>
                <w:lang w:val="da-DK"/>
              </w:rPr>
            </w:pPr>
          </w:p>
        </w:tc>
        <w:tc>
          <w:tcPr>
            <w:tcW w:w="3024" w:type="dxa"/>
          </w:tcPr>
          <w:p w:rsidR="00917854" w:rsidRPr="006D5BF2" w:rsidRDefault="00917854" w:rsidP="003B4BCE">
            <w:pPr>
              <w:rPr>
                <w:sz w:val="24"/>
                <w:szCs w:val="24"/>
                <w:lang w:val="da-DK"/>
              </w:rPr>
            </w:pPr>
            <w:r w:rsidRPr="006D5BF2">
              <w:rPr>
                <w:sz w:val="24"/>
                <w:szCs w:val="24"/>
                <w:lang w:val="da-DK"/>
              </w:rPr>
              <w:t>Almindelig</w:t>
            </w:r>
          </w:p>
        </w:tc>
        <w:tc>
          <w:tcPr>
            <w:tcW w:w="3169" w:type="dxa"/>
          </w:tcPr>
          <w:p w:rsidR="00917854" w:rsidRPr="006D5BF2" w:rsidRDefault="00917854" w:rsidP="003B4BCE">
            <w:pPr>
              <w:rPr>
                <w:sz w:val="24"/>
                <w:szCs w:val="24"/>
                <w:lang w:val="da-DK"/>
              </w:rPr>
            </w:pPr>
            <w:r w:rsidRPr="006D5BF2">
              <w:rPr>
                <w:sz w:val="24"/>
                <w:szCs w:val="24"/>
                <w:lang w:val="da-DK"/>
              </w:rPr>
              <w:t xml:space="preserve">Opmærksomhedsforstyrrelse, smagsforstyrrelser, </w:t>
            </w:r>
            <w:proofErr w:type="spellStart"/>
            <w:r w:rsidRPr="006D5BF2">
              <w:rPr>
                <w:sz w:val="24"/>
                <w:szCs w:val="24"/>
                <w:lang w:val="da-DK"/>
              </w:rPr>
              <w:t>paræstesi</w:t>
            </w:r>
            <w:proofErr w:type="spellEnd"/>
            <w:r w:rsidRPr="006D5BF2">
              <w:rPr>
                <w:sz w:val="24"/>
                <w:szCs w:val="24"/>
                <w:lang w:val="da-DK"/>
              </w:rPr>
              <w:t xml:space="preserve">, </w:t>
            </w:r>
            <w:proofErr w:type="spellStart"/>
            <w:r w:rsidRPr="006D5BF2">
              <w:rPr>
                <w:sz w:val="24"/>
                <w:szCs w:val="24"/>
                <w:lang w:val="da-DK"/>
              </w:rPr>
              <w:t>ataksi</w:t>
            </w:r>
            <w:proofErr w:type="spellEnd"/>
            <w:r w:rsidRPr="006D5BF2">
              <w:rPr>
                <w:sz w:val="24"/>
                <w:szCs w:val="24"/>
                <w:lang w:val="da-DK"/>
              </w:rPr>
              <w:t>.</w:t>
            </w:r>
          </w:p>
        </w:tc>
      </w:tr>
      <w:tr w:rsidR="00917854" w:rsidRPr="006D5BF2" w:rsidTr="003B4BCE">
        <w:tc>
          <w:tcPr>
            <w:tcW w:w="2587" w:type="dxa"/>
            <w:vMerge/>
          </w:tcPr>
          <w:p w:rsidR="00917854" w:rsidRPr="006D5BF2" w:rsidRDefault="00917854" w:rsidP="003B4BCE">
            <w:pPr>
              <w:ind w:left="851"/>
              <w:rPr>
                <w:sz w:val="24"/>
                <w:szCs w:val="24"/>
                <w:lang w:val="da-DK"/>
              </w:rPr>
            </w:pPr>
          </w:p>
        </w:tc>
        <w:tc>
          <w:tcPr>
            <w:tcW w:w="3024" w:type="dxa"/>
          </w:tcPr>
          <w:p w:rsidR="00917854" w:rsidRPr="006D5BF2" w:rsidRDefault="00917854" w:rsidP="003B4BCE">
            <w:pPr>
              <w:rPr>
                <w:sz w:val="24"/>
                <w:szCs w:val="24"/>
                <w:lang w:val="da-DK"/>
              </w:rPr>
            </w:pPr>
            <w:r w:rsidRPr="006D5BF2">
              <w:rPr>
                <w:sz w:val="24"/>
                <w:szCs w:val="24"/>
                <w:lang w:val="da-DK"/>
              </w:rPr>
              <w:t>Ikke almindelig</w:t>
            </w:r>
          </w:p>
        </w:tc>
        <w:tc>
          <w:tcPr>
            <w:tcW w:w="3169" w:type="dxa"/>
          </w:tcPr>
          <w:p w:rsidR="00917854" w:rsidRPr="006D5BF2" w:rsidRDefault="00917854" w:rsidP="003B4BCE">
            <w:pPr>
              <w:rPr>
                <w:sz w:val="24"/>
                <w:szCs w:val="24"/>
                <w:lang w:val="da-DK"/>
              </w:rPr>
            </w:pPr>
            <w:r w:rsidRPr="006D5BF2">
              <w:rPr>
                <w:sz w:val="24"/>
                <w:szCs w:val="24"/>
                <w:lang w:val="da-DK"/>
              </w:rPr>
              <w:t>Kramper.</w:t>
            </w:r>
          </w:p>
        </w:tc>
      </w:tr>
      <w:tr w:rsidR="00917854" w:rsidRPr="006D5BF2" w:rsidTr="003B4BCE">
        <w:tc>
          <w:tcPr>
            <w:tcW w:w="2587" w:type="dxa"/>
            <w:vMerge/>
          </w:tcPr>
          <w:p w:rsidR="00917854" w:rsidRPr="006D5BF2" w:rsidRDefault="00917854" w:rsidP="003B4BCE">
            <w:pPr>
              <w:ind w:left="851"/>
              <w:rPr>
                <w:sz w:val="24"/>
                <w:szCs w:val="24"/>
                <w:lang w:val="da-DK"/>
              </w:rPr>
            </w:pPr>
          </w:p>
        </w:tc>
        <w:tc>
          <w:tcPr>
            <w:tcW w:w="3024" w:type="dxa"/>
          </w:tcPr>
          <w:p w:rsidR="00917854" w:rsidRPr="006D5BF2" w:rsidRDefault="00917854" w:rsidP="003B4BCE">
            <w:pPr>
              <w:rPr>
                <w:sz w:val="24"/>
                <w:szCs w:val="24"/>
                <w:lang w:val="da-DK"/>
              </w:rPr>
            </w:pPr>
            <w:r w:rsidRPr="006D5BF2">
              <w:rPr>
                <w:sz w:val="24"/>
                <w:szCs w:val="24"/>
                <w:lang w:val="da-DK"/>
              </w:rPr>
              <w:t>Meget sjælden</w:t>
            </w:r>
          </w:p>
        </w:tc>
        <w:tc>
          <w:tcPr>
            <w:tcW w:w="3169" w:type="dxa"/>
          </w:tcPr>
          <w:p w:rsidR="00917854" w:rsidRPr="006D5BF2" w:rsidRDefault="00917854" w:rsidP="003B4BCE">
            <w:pPr>
              <w:rPr>
                <w:sz w:val="24"/>
                <w:szCs w:val="24"/>
                <w:lang w:val="da-DK"/>
              </w:rPr>
            </w:pPr>
            <w:proofErr w:type="spellStart"/>
            <w:r w:rsidRPr="006D5BF2">
              <w:rPr>
                <w:sz w:val="24"/>
                <w:szCs w:val="24"/>
                <w:lang w:val="da-DK"/>
              </w:rPr>
              <w:t>Akatisi</w:t>
            </w:r>
            <w:proofErr w:type="spellEnd"/>
            <w:r w:rsidRPr="006D5BF2">
              <w:rPr>
                <w:sz w:val="24"/>
                <w:szCs w:val="24"/>
                <w:lang w:val="da-DK"/>
              </w:rPr>
              <w:t xml:space="preserve">, </w:t>
            </w:r>
            <w:proofErr w:type="spellStart"/>
            <w:r w:rsidRPr="006D5BF2">
              <w:rPr>
                <w:sz w:val="24"/>
                <w:szCs w:val="24"/>
                <w:lang w:val="da-DK"/>
              </w:rPr>
              <w:t>polyneuropati</w:t>
            </w:r>
            <w:proofErr w:type="spellEnd"/>
            <w:r w:rsidRPr="006D5BF2">
              <w:rPr>
                <w:sz w:val="24"/>
                <w:szCs w:val="24"/>
                <w:lang w:val="da-DK"/>
              </w:rPr>
              <w:t>.</w:t>
            </w:r>
          </w:p>
        </w:tc>
      </w:tr>
      <w:tr w:rsidR="00917854" w:rsidRPr="006D5BF2" w:rsidTr="003B4BCE">
        <w:tc>
          <w:tcPr>
            <w:tcW w:w="2587" w:type="dxa"/>
            <w:vMerge/>
          </w:tcPr>
          <w:p w:rsidR="00917854" w:rsidRPr="006D5BF2" w:rsidRDefault="00917854" w:rsidP="003B4BCE">
            <w:pPr>
              <w:ind w:left="851"/>
              <w:rPr>
                <w:sz w:val="24"/>
                <w:szCs w:val="24"/>
                <w:lang w:val="da-DK"/>
              </w:rPr>
            </w:pPr>
          </w:p>
        </w:tc>
        <w:tc>
          <w:tcPr>
            <w:tcW w:w="3024" w:type="dxa"/>
          </w:tcPr>
          <w:p w:rsidR="00917854" w:rsidRPr="006D5BF2" w:rsidRDefault="00917854" w:rsidP="003B4BCE">
            <w:pPr>
              <w:rPr>
                <w:sz w:val="24"/>
                <w:szCs w:val="24"/>
                <w:lang w:val="da-DK"/>
              </w:rPr>
            </w:pPr>
            <w:r w:rsidRPr="006D5BF2">
              <w:rPr>
                <w:sz w:val="24"/>
                <w:szCs w:val="24"/>
                <w:lang w:val="da-DK"/>
              </w:rPr>
              <w:t>Ikke kendt</w:t>
            </w:r>
          </w:p>
        </w:tc>
        <w:tc>
          <w:tcPr>
            <w:tcW w:w="3169" w:type="dxa"/>
          </w:tcPr>
          <w:p w:rsidR="00917854" w:rsidRPr="006D5BF2" w:rsidRDefault="00917854" w:rsidP="003B4BCE">
            <w:pPr>
              <w:rPr>
                <w:sz w:val="24"/>
                <w:szCs w:val="24"/>
                <w:lang w:val="da-DK"/>
              </w:rPr>
            </w:pPr>
            <w:r w:rsidRPr="006D5BF2">
              <w:rPr>
                <w:sz w:val="24"/>
                <w:szCs w:val="24"/>
                <w:lang w:val="da-DK"/>
              </w:rPr>
              <w:t>Ekstrapyramidale forstyrrelser.</w:t>
            </w:r>
          </w:p>
        </w:tc>
      </w:tr>
      <w:tr w:rsidR="00917854" w:rsidRPr="006D5BF2" w:rsidTr="003B4BCE">
        <w:tc>
          <w:tcPr>
            <w:tcW w:w="2587" w:type="dxa"/>
            <w:vMerge w:val="restart"/>
          </w:tcPr>
          <w:p w:rsidR="00917854" w:rsidRPr="006D5BF2" w:rsidRDefault="00917854" w:rsidP="003B4BCE">
            <w:pPr>
              <w:rPr>
                <w:sz w:val="24"/>
                <w:szCs w:val="24"/>
                <w:lang w:val="da-DK"/>
              </w:rPr>
            </w:pPr>
            <w:r w:rsidRPr="006D5BF2">
              <w:rPr>
                <w:sz w:val="24"/>
                <w:szCs w:val="24"/>
                <w:lang w:val="da-DK"/>
              </w:rPr>
              <w:t>Øjne</w:t>
            </w:r>
          </w:p>
        </w:tc>
        <w:tc>
          <w:tcPr>
            <w:tcW w:w="3024" w:type="dxa"/>
          </w:tcPr>
          <w:p w:rsidR="00917854" w:rsidRPr="006D5BF2" w:rsidRDefault="00917854" w:rsidP="003B4BCE">
            <w:pPr>
              <w:rPr>
                <w:sz w:val="24"/>
                <w:szCs w:val="24"/>
                <w:lang w:val="da-DK"/>
              </w:rPr>
            </w:pPr>
            <w:r w:rsidRPr="006D5BF2">
              <w:rPr>
                <w:sz w:val="24"/>
                <w:szCs w:val="24"/>
                <w:lang w:val="da-DK"/>
              </w:rPr>
              <w:t>Meget almindelig</w:t>
            </w:r>
          </w:p>
        </w:tc>
        <w:tc>
          <w:tcPr>
            <w:tcW w:w="3169" w:type="dxa"/>
          </w:tcPr>
          <w:p w:rsidR="00917854" w:rsidRPr="006D5BF2" w:rsidRDefault="00917854" w:rsidP="003B4BCE">
            <w:pPr>
              <w:rPr>
                <w:sz w:val="24"/>
                <w:szCs w:val="24"/>
                <w:lang w:val="da-DK"/>
              </w:rPr>
            </w:pPr>
            <w:r w:rsidRPr="006D5BF2">
              <w:rPr>
                <w:sz w:val="24"/>
                <w:szCs w:val="24"/>
                <w:lang w:val="da-DK"/>
              </w:rPr>
              <w:t>Akkommodationsforstyrrelser.</w:t>
            </w:r>
          </w:p>
        </w:tc>
      </w:tr>
      <w:tr w:rsidR="00917854" w:rsidRPr="006D5BF2" w:rsidTr="003B4BCE">
        <w:tc>
          <w:tcPr>
            <w:tcW w:w="2587" w:type="dxa"/>
            <w:vMerge/>
          </w:tcPr>
          <w:p w:rsidR="00917854" w:rsidRPr="006D5BF2" w:rsidRDefault="00917854" w:rsidP="003B4BCE">
            <w:pPr>
              <w:ind w:left="851"/>
              <w:rPr>
                <w:sz w:val="24"/>
                <w:szCs w:val="24"/>
                <w:lang w:val="da-DK"/>
              </w:rPr>
            </w:pPr>
          </w:p>
        </w:tc>
        <w:tc>
          <w:tcPr>
            <w:tcW w:w="3024" w:type="dxa"/>
          </w:tcPr>
          <w:p w:rsidR="00917854" w:rsidRPr="006D5BF2" w:rsidRDefault="00917854" w:rsidP="003B4BCE">
            <w:pPr>
              <w:rPr>
                <w:sz w:val="24"/>
                <w:szCs w:val="24"/>
                <w:lang w:val="da-DK"/>
              </w:rPr>
            </w:pPr>
            <w:r w:rsidRPr="006D5BF2">
              <w:rPr>
                <w:sz w:val="24"/>
                <w:szCs w:val="24"/>
                <w:lang w:val="da-DK"/>
              </w:rPr>
              <w:t>Almindelig</w:t>
            </w:r>
          </w:p>
        </w:tc>
        <w:tc>
          <w:tcPr>
            <w:tcW w:w="3169" w:type="dxa"/>
          </w:tcPr>
          <w:p w:rsidR="00917854" w:rsidRPr="006D5BF2" w:rsidRDefault="00917854" w:rsidP="003B4BCE">
            <w:pPr>
              <w:rPr>
                <w:sz w:val="24"/>
                <w:szCs w:val="24"/>
                <w:lang w:val="da-DK"/>
              </w:rPr>
            </w:pPr>
            <w:proofErr w:type="spellStart"/>
            <w:r w:rsidRPr="006D5BF2">
              <w:rPr>
                <w:sz w:val="24"/>
                <w:szCs w:val="24"/>
                <w:lang w:val="da-DK"/>
              </w:rPr>
              <w:t>Mydriasis</w:t>
            </w:r>
            <w:proofErr w:type="spellEnd"/>
            <w:r w:rsidRPr="006D5BF2">
              <w:rPr>
                <w:sz w:val="24"/>
                <w:szCs w:val="24"/>
                <w:lang w:val="da-DK"/>
              </w:rPr>
              <w:t>.</w:t>
            </w:r>
          </w:p>
        </w:tc>
      </w:tr>
      <w:tr w:rsidR="00917854" w:rsidRPr="006D5BF2" w:rsidTr="003B4BCE">
        <w:tc>
          <w:tcPr>
            <w:tcW w:w="2587" w:type="dxa"/>
            <w:vMerge/>
          </w:tcPr>
          <w:p w:rsidR="00917854" w:rsidRPr="006D5BF2" w:rsidRDefault="00917854" w:rsidP="003B4BCE">
            <w:pPr>
              <w:ind w:left="851"/>
              <w:rPr>
                <w:sz w:val="24"/>
                <w:szCs w:val="24"/>
                <w:lang w:val="da-DK"/>
              </w:rPr>
            </w:pPr>
          </w:p>
        </w:tc>
        <w:tc>
          <w:tcPr>
            <w:tcW w:w="3024" w:type="dxa"/>
          </w:tcPr>
          <w:p w:rsidR="00917854" w:rsidRPr="006D5BF2" w:rsidRDefault="00917854" w:rsidP="003B4BCE">
            <w:pPr>
              <w:rPr>
                <w:sz w:val="24"/>
                <w:szCs w:val="24"/>
                <w:lang w:val="da-DK"/>
              </w:rPr>
            </w:pPr>
            <w:r w:rsidRPr="006D5BF2">
              <w:rPr>
                <w:sz w:val="24"/>
                <w:szCs w:val="24"/>
                <w:lang w:val="da-DK"/>
              </w:rPr>
              <w:t>Meget sjælden</w:t>
            </w:r>
          </w:p>
        </w:tc>
        <w:tc>
          <w:tcPr>
            <w:tcW w:w="3169" w:type="dxa"/>
          </w:tcPr>
          <w:p w:rsidR="00917854" w:rsidRPr="006D5BF2" w:rsidRDefault="00917854" w:rsidP="003B4BCE">
            <w:pPr>
              <w:rPr>
                <w:sz w:val="24"/>
                <w:szCs w:val="24"/>
                <w:lang w:val="da-DK"/>
              </w:rPr>
            </w:pPr>
            <w:r w:rsidRPr="006D5BF2">
              <w:rPr>
                <w:sz w:val="24"/>
                <w:szCs w:val="24"/>
                <w:lang w:val="da-DK"/>
              </w:rPr>
              <w:t xml:space="preserve">Akut </w:t>
            </w:r>
            <w:proofErr w:type="spellStart"/>
            <w:r w:rsidRPr="006D5BF2">
              <w:rPr>
                <w:sz w:val="24"/>
                <w:szCs w:val="24"/>
                <w:lang w:val="da-DK"/>
              </w:rPr>
              <w:t>glaukom</w:t>
            </w:r>
            <w:proofErr w:type="spellEnd"/>
            <w:r w:rsidRPr="006D5BF2">
              <w:rPr>
                <w:sz w:val="24"/>
                <w:szCs w:val="24"/>
                <w:lang w:val="da-DK"/>
              </w:rPr>
              <w:t>.</w:t>
            </w:r>
          </w:p>
        </w:tc>
      </w:tr>
      <w:tr w:rsidR="00917854" w:rsidRPr="006D5BF2" w:rsidTr="003B4BCE">
        <w:tc>
          <w:tcPr>
            <w:tcW w:w="2587" w:type="dxa"/>
            <w:vMerge/>
          </w:tcPr>
          <w:p w:rsidR="00917854" w:rsidRPr="006D5BF2" w:rsidRDefault="00917854" w:rsidP="003B4BCE">
            <w:pPr>
              <w:ind w:left="851"/>
              <w:rPr>
                <w:sz w:val="24"/>
                <w:szCs w:val="24"/>
                <w:lang w:val="da-DK"/>
              </w:rPr>
            </w:pPr>
          </w:p>
        </w:tc>
        <w:tc>
          <w:tcPr>
            <w:tcW w:w="3024" w:type="dxa"/>
          </w:tcPr>
          <w:p w:rsidR="00917854" w:rsidRPr="006D5BF2" w:rsidRDefault="00917854" w:rsidP="003B4BCE">
            <w:pPr>
              <w:rPr>
                <w:sz w:val="24"/>
                <w:szCs w:val="24"/>
                <w:lang w:val="da-DK"/>
              </w:rPr>
            </w:pPr>
            <w:r w:rsidRPr="006D5BF2">
              <w:rPr>
                <w:lang w:val="da-DK"/>
              </w:rPr>
              <w:t>Ikke kendt</w:t>
            </w:r>
          </w:p>
        </w:tc>
        <w:tc>
          <w:tcPr>
            <w:tcW w:w="3169" w:type="dxa"/>
          </w:tcPr>
          <w:p w:rsidR="00917854" w:rsidRPr="006D5BF2" w:rsidRDefault="00917854" w:rsidP="003B4BCE">
            <w:pPr>
              <w:rPr>
                <w:sz w:val="24"/>
                <w:szCs w:val="24"/>
                <w:lang w:val="da-DK"/>
              </w:rPr>
            </w:pPr>
            <w:r w:rsidRPr="006D5BF2">
              <w:rPr>
                <w:lang w:val="da-DK"/>
              </w:rPr>
              <w:t>Øjentørhed</w:t>
            </w:r>
          </w:p>
        </w:tc>
      </w:tr>
      <w:tr w:rsidR="00917854" w:rsidRPr="006D5BF2" w:rsidTr="003B4BCE">
        <w:tc>
          <w:tcPr>
            <w:tcW w:w="2587" w:type="dxa"/>
          </w:tcPr>
          <w:p w:rsidR="00917854" w:rsidRPr="006D5BF2" w:rsidRDefault="00917854" w:rsidP="003B4BCE">
            <w:pPr>
              <w:rPr>
                <w:sz w:val="24"/>
                <w:szCs w:val="24"/>
                <w:lang w:val="da-DK"/>
              </w:rPr>
            </w:pPr>
            <w:r w:rsidRPr="006D5BF2">
              <w:rPr>
                <w:sz w:val="24"/>
                <w:szCs w:val="24"/>
                <w:lang w:val="da-DK"/>
              </w:rPr>
              <w:t>Øre og labyrint</w:t>
            </w:r>
          </w:p>
        </w:tc>
        <w:tc>
          <w:tcPr>
            <w:tcW w:w="3024" w:type="dxa"/>
          </w:tcPr>
          <w:p w:rsidR="00917854" w:rsidRPr="006D5BF2" w:rsidRDefault="00917854" w:rsidP="003B4BCE">
            <w:pPr>
              <w:rPr>
                <w:sz w:val="24"/>
                <w:szCs w:val="24"/>
                <w:lang w:val="da-DK"/>
              </w:rPr>
            </w:pPr>
            <w:r w:rsidRPr="006D5BF2">
              <w:rPr>
                <w:sz w:val="24"/>
                <w:szCs w:val="24"/>
                <w:lang w:val="da-DK"/>
              </w:rPr>
              <w:t>Ikke almindelig</w:t>
            </w:r>
          </w:p>
        </w:tc>
        <w:tc>
          <w:tcPr>
            <w:tcW w:w="3169" w:type="dxa"/>
          </w:tcPr>
          <w:p w:rsidR="00917854" w:rsidRPr="006D5BF2" w:rsidRDefault="00917854" w:rsidP="003B4BCE">
            <w:pPr>
              <w:rPr>
                <w:sz w:val="24"/>
                <w:szCs w:val="24"/>
                <w:lang w:val="da-DK"/>
              </w:rPr>
            </w:pPr>
            <w:r w:rsidRPr="006D5BF2">
              <w:rPr>
                <w:sz w:val="24"/>
                <w:szCs w:val="24"/>
                <w:lang w:val="da-DK"/>
              </w:rPr>
              <w:t>Tinnitus.</w:t>
            </w:r>
          </w:p>
        </w:tc>
      </w:tr>
      <w:tr w:rsidR="00917854" w:rsidRPr="006D5BF2" w:rsidTr="003B4BCE">
        <w:tc>
          <w:tcPr>
            <w:tcW w:w="2587" w:type="dxa"/>
            <w:vMerge w:val="restart"/>
          </w:tcPr>
          <w:p w:rsidR="00917854" w:rsidRPr="006D5BF2" w:rsidRDefault="00917854" w:rsidP="003B4BCE">
            <w:pPr>
              <w:rPr>
                <w:sz w:val="24"/>
                <w:szCs w:val="24"/>
                <w:lang w:val="da-DK"/>
              </w:rPr>
            </w:pPr>
            <w:r w:rsidRPr="006D5BF2">
              <w:rPr>
                <w:sz w:val="24"/>
                <w:szCs w:val="24"/>
                <w:lang w:val="da-DK"/>
              </w:rPr>
              <w:t>Hjerte</w:t>
            </w:r>
          </w:p>
        </w:tc>
        <w:tc>
          <w:tcPr>
            <w:tcW w:w="3024" w:type="dxa"/>
          </w:tcPr>
          <w:p w:rsidR="00917854" w:rsidRPr="006D5BF2" w:rsidRDefault="00917854" w:rsidP="003B4BCE">
            <w:pPr>
              <w:rPr>
                <w:sz w:val="24"/>
                <w:szCs w:val="24"/>
                <w:lang w:val="da-DK"/>
              </w:rPr>
            </w:pPr>
            <w:r w:rsidRPr="006D5BF2">
              <w:rPr>
                <w:sz w:val="24"/>
                <w:szCs w:val="24"/>
                <w:lang w:val="da-DK"/>
              </w:rPr>
              <w:t>Meget almindelig</w:t>
            </w:r>
          </w:p>
        </w:tc>
        <w:tc>
          <w:tcPr>
            <w:tcW w:w="3169" w:type="dxa"/>
          </w:tcPr>
          <w:p w:rsidR="00917854" w:rsidRPr="006D5BF2" w:rsidRDefault="00917854" w:rsidP="003B4BCE">
            <w:pPr>
              <w:rPr>
                <w:sz w:val="24"/>
                <w:szCs w:val="24"/>
                <w:lang w:val="da-DK"/>
              </w:rPr>
            </w:pPr>
            <w:proofErr w:type="spellStart"/>
            <w:r w:rsidRPr="006D5BF2">
              <w:rPr>
                <w:sz w:val="24"/>
                <w:szCs w:val="24"/>
                <w:lang w:val="da-DK"/>
              </w:rPr>
              <w:t>Palpitationer</w:t>
            </w:r>
            <w:proofErr w:type="spellEnd"/>
            <w:r w:rsidRPr="006D5BF2">
              <w:rPr>
                <w:sz w:val="24"/>
                <w:szCs w:val="24"/>
                <w:lang w:val="da-DK"/>
              </w:rPr>
              <w:t xml:space="preserve">, </w:t>
            </w:r>
            <w:proofErr w:type="spellStart"/>
            <w:r w:rsidRPr="006D5BF2">
              <w:rPr>
                <w:sz w:val="24"/>
                <w:szCs w:val="24"/>
                <w:lang w:val="da-DK"/>
              </w:rPr>
              <w:t>takykardi</w:t>
            </w:r>
            <w:proofErr w:type="spellEnd"/>
            <w:r w:rsidRPr="006D5BF2">
              <w:rPr>
                <w:sz w:val="24"/>
                <w:szCs w:val="24"/>
                <w:lang w:val="da-DK"/>
              </w:rPr>
              <w:t>.</w:t>
            </w:r>
          </w:p>
        </w:tc>
      </w:tr>
      <w:tr w:rsidR="00917854" w:rsidRPr="006D5BF2" w:rsidTr="003B4BCE">
        <w:tc>
          <w:tcPr>
            <w:tcW w:w="2587" w:type="dxa"/>
            <w:vMerge/>
          </w:tcPr>
          <w:p w:rsidR="00917854" w:rsidRPr="006D5BF2" w:rsidRDefault="00917854" w:rsidP="003B4BCE">
            <w:pPr>
              <w:ind w:left="851"/>
              <w:rPr>
                <w:sz w:val="24"/>
                <w:szCs w:val="24"/>
                <w:lang w:val="da-DK"/>
              </w:rPr>
            </w:pPr>
          </w:p>
        </w:tc>
        <w:tc>
          <w:tcPr>
            <w:tcW w:w="3024" w:type="dxa"/>
          </w:tcPr>
          <w:p w:rsidR="00917854" w:rsidRPr="006D5BF2" w:rsidRDefault="00917854" w:rsidP="003B4BCE">
            <w:pPr>
              <w:rPr>
                <w:sz w:val="24"/>
                <w:szCs w:val="24"/>
                <w:lang w:val="da-DK"/>
              </w:rPr>
            </w:pPr>
            <w:r w:rsidRPr="006D5BF2">
              <w:rPr>
                <w:sz w:val="24"/>
                <w:szCs w:val="24"/>
                <w:lang w:val="da-DK"/>
              </w:rPr>
              <w:t>Almindelig</w:t>
            </w:r>
          </w:p>
        </w:tc>
        <w:tc>
          <w:tcPr>
            <w:tcW w:w="3169" w:type="dxa"/>
          </w:tcPr>
          <w:p w:rsidR="00917854" w:rsidRPr="006D5BF2" w:rsidRDefault="00917854" w:rsidP="003B4BCE">
            <w:pPr>
              <w:rPr>
                <w:sz w:val="24"/>
                <w:szCs w:val="24"/>
                <w:lang w:val="da-DK"/>
              </w:rPr>
            </w:pPr>
            <w:r w:rsidRPr="006D5BF2">
              <w:rPr>
                <w:sz w:val="24"/>
                <w:szCs w:val="24"/>
                <w:lang w:val="da-DK"/>
              </w:rPr>
              <w:t>AV-blok, grenblok.</w:t>
            </w:r>
          </w:p>
        </w:tc>
      </w:tr>
      <w:tr w:rsidR="00917854" w:rsidRPr="006D5BF2" w:rsidTr="003B4BCE">
        <w:tc>
          <w:tcPr>
            <w:tcW w:w="2587" w:type="dxa"/>
            <w:vMerge/>
          </w:tcPr>
          <w:p w:rsidR="00917854" w:rsidRPr="006D5BF2" w:rsidRDefault="00917854" w:rsidP="003B4BCE">
            <w:pPr>
              <w:ind w:left="851"/>
              <w:rPr>
                <w:sz w:val="24"/>
                <w:szCs w:val="24"/>
                <w:lang w:val="da-DK"/>
              </w:rPr>
            </w:pPr>
          </w:p>
        </w:tc>
        <w:tc>
          <w:tcPr>
            <w:tcW w:w="3024" w:type="dxa"/>
          </w:tcPr>
          <w:p w:rsidR="00917854" w:rsidRPr="006D5BF2" w:rsidRDefault="00917854" w:rsidP="003B4BCE">
            <w:pPr>
              <w:rPr>
                <w:sz w:val="24"/>
                <w:szCs w:val="24"/>
                <w:lang w:val="da-DK"/>
              </w:rPr>
            </w:pPr>
            <w:r w:rsidRPr="006D5BF2">
              <w:rPr>
                <w:sz w:val="24"/>
                <w:szCs w:val="24"/>
                <w:lang w:val="da-DK"/>
              </w:rPr>
              <w:t>Ikke almindelig</w:t>
            </w:r>
          </w:p>
        </w:tc>
        <w:tc>
          <w:tcPr>
            <w:tcW w:w="3169" w:type="dxa"/>
          </w:tcPr>
          <w:p w:rsidR="00917854" w:rsidRPr="006D5BF2" w:rsidRDefault="00917854" w:rsidP="003B4BCE">
            <w:pPr>
              <w:rPr>
                <w:sz w:val="24"/>
                <w:szCs w:val="24"/>
                <w:lang w:val="da-DK"/>
              </w:rPr>
            </w:pPr>
            <w:r w:rsidRPr="006D5BF2">
              <w:rPr>
                <w:sz w:val="24"/>
                <w:szCs w:val="24"/>
                <w:lang w:val="da-DK"/>
              </w:rPr>
              <w:t>Tilstande med kollaps, forværring af hjertesvigt.</w:t>
            </w:r>
          </w:p>
        </w:tc>
      </w:tr>
      <w:tr w:rsidR="00917854" w:rsidRPr="006D5BF2" w:rsidTr="003B4BCE">
        <w:tc>
          <w:tcPr>
            <w:tcW w:w="2587" w:type="dxa"/>
            <w:vMerge/>
          </w:tcPr>
          <w:p w:rsidR="00917854" w:rsidRPr="006D5BF2" w:rsidRDefault="00917854" w:rsidP="003B4BCE">
            <w:pPr>
              <w:ind w:left="851"/>
              <w:rPr>
                <w:sz w:val="24"/>
                <w:szCs w:val="24"/>
                <w:lang w:val="da-DK"/>
              </w:rPr>
            </w:pPr>
          </w:p>
        </w:tc>
        <w:tc>
          <w:tcPr>
            <w:tcW w:w="3024" w:type="dxa"/>
          </w:tcPr>
          <w:p w:rsidR="00917854" w:rsidRPr="006D5BF2" w:rsidRDefault="00917854" w:rsidP="003B4BCE">
            <w:pPr>
              <w:rPr>
                <w:sz w:val="24"/>
                <w:szCs w:val="24"/>
                <w:lang w:val="da-DK"/>
              </w:rPr>
            </w:pPr>
            <w:r w:rsidRPr="006D5BF2">
              <w:rPr>
                <w:sz w:val="24"/>
                <w:szCs w:val="24"/>
                <w:lang w:val="da-DK"/>
              </w:rPr>
              <w:t>Sjælden</w:t>
            </w:r>
          </w:p>
        </w:tc>
        <w:tc>
          <w:tcPr>
            <w:tcW w:w="3169" w:type="dxa"/>
          </w:tcPr>
          <w:p w:rsidR="00917854" w:rsidRPr="006D5BF2" w:rsidRDefault="00917854" w:rsidP="003B4BCE">
            <w:pPr>
              <w:rPr>
                <w:sz w:val="24"/>
                <w:szCs w:val="24"/>
                <w:lang w:val="da-DK"/>
              </w:rPr>
            </w:pPr>
            <w:proofErr w:type="spellStart"/>
            <w:r w:rsidRPr="006D5BF2">
              <w:rPr>
                <w:sz w:val="24"/>
                <w:szCs w:val="24"/>
                <w:lang w:val="da-DK"/>
              </w:rPr>
              <w:t>Arytmi</w:t>
            </w:r>
            <w:proofErr w:type="spellEnd"/>
            <w:r w:rsidRPr="006D5BF2">
              <w:rPr>
                <w:sz w:val="24"/>
                <w:szCs w:val="24"/>
                <w:lang w:val="da-DK"/>
              </w:rPr>
              <w:t>.</w:t>
            </w:r>
          </w:p>
        </w:tc>
      </w:tr>
      <w:tr w:rsidR="00917854" w:rsidRPr="006D5BF2" w:rsidTr="003B4BCE">
        <w:tc>
          <w:tcPr>
            <w:tcW w:w="2587" w:type="dxa"/>
            <w:vMerge/>
          </w:tcPr>
          <w:p w:rsidR="00917854" w:rsidRPr="006D5BF2" w:rsidRDefault="00917854" w:rsidP="003B4BCE">
            <w:pPr>
              <w:ind w:left="851"/>
              <w:rPr>
                <w:sz w:val="24"/>
                <w:szCs w:val="24"/>
                <w:lang w:val="da-DK"/>
              </w:rPr>
            </w:pPr>
          </w:p>
        </w:tc>
        <w:tc>
          <w:tcPr>
            <w:tcW w:w="3024" w:type="dxa"/>
          </w:tcPr>
          <w:p w:rsidR="00917854" w:rsidRPr="006D5BF2" w:rsidRDefault="00917854" w:rsidP="003B4BCE">
            <w:pPr>
              <w:rPr>
                <w:sz w:val="24"/>
                <w:szCs w:val="24"/>
                <w:lang w:val="da-DK"/>
              </w:rPr>
            </w:pPr>
            <w:r w:rsidRPr="006D5BF2">
              <w:rPr>
                <w:sz w:val="24"/>
                <w:szCs w:val="24"/>
                <w:lang w:val="da-DK"/>
              </w:rPr>
              <w:t>Meget sjælden</w:t>
            </w:r>
          </w:p>
        </w:tc>
        <w:tc>
          <w:tcPr>
            <w:tcW w:w="3169" w:type="dxa"/>
          </w:tcPr>
          <w:p w:rsidR="00917854" w:rsidRPr="006D5BF2" w:rsidRDefault="00917854" w:rsidP="003B4BCE">
            <w:pPr>
              <w:rPr>
                <w:sz w:val="24"/>
                <w:szCs w:val="24"/>
                <w:lang w:val="da-DK"/>
              </w:rPr>
            </w:pPr>
            <w:r w:rsidRPr="006D5BF2">
              <w:rPr>
                <w:sz w:val="24"/>
                <w:szCs w:val="24"/>
                <w:lang w:val="da-DK"/>
              </w:rPr>
              <w:t xml:space="preserve">Myokardieinfarkt, </w:t>
            </w:r>
            <w:proofErr w:type="spellStart"/>
            <w:r w:rsidRPr="006D5BF2">
              <w:rPr>
                <w:i/>
                <w:sz w:val="24"/>
                <w:szCs w:val="24"/>
                <w:lang w:val="da-DK"/>
              </w:rPr>
              <w:t>torsades</w:t>
            </w:r>
            <w:proofErr w:type="spellEnd"/>
            <w:r w:rsidRPr="006D5BF2">
              <w:rPr>
                <w:i/>
                <w:sz w:val="24"/>
                <w:szCs w:val="24"/>
                <w:lang w:val="da-DK"/>
              </w:rPr>
              <w:t xml:space="preserve"> de pointes</w:t>
            </w:r>
            <w:r w:rsidRPr="006D5BF2">
              <w:rPr>
                <w:sz w:val="24"/>
                <w:szCs w:val="24"/>
                <w:lang w:val="da-DK"/>
              </w:rPr>
              <w:t>.</w:t>
            </w:r>
          </w:p>
        </w:tc>
      </w:tr>
      <w:tr w:rsidR="00917854" w:rsidRPr="006D5BF2" w:rsidTr="003B4BCE">
        <w:tc>
          <w:tcPr>
            <w:tcW w:w="2587" w:type="dxa"/>
            <w:vMerge/>
          </w:tcPr>
          <w:p w:rsidR="00917854" w:rsidRPr="006D5BF2" w:rsidRDefault="00917854" w:rsidP="003B4BCE">
            <w:pPr>
              <w:ind w:left="851"/>
              <w:rPr>
                <w:sz w:val="24"/>
                <w:szCs w:val="24"/>
                <w:lang w:val="da-DK"/>
              </w:rPr>
            </w:pPr>
          </w:p>
        </w:tc>
        <w:tc>
          <w:tcPr>
            <w:tcW w:w="3024" w:type="dxa"/>
          </w:tcPr>
          <w:p w:rsidR="00917854" w:rsidRPr="006D5BF2" w:rsidRDefault="00917854" w:rsidP="003B4BCE">
            <w:pPr>
              <w:rPr>
                <w:sz w:val="24"/>
                <w:szCs w:val="24"/>
                <w:lang w:val="da-DK"/>
              </w:rPr>
            </w:pPr>
            <w:r w:rsidRPr="006D5BF2">
              <w:rPr>
                <w:sz w:val="24"/>
                <w:szCs w:val="24"/>
                <w:lang w:val="da-DK"/>
              </w:rPr>
              <w:t>Ikke kendt</w:t>
            </w:r>
          </w:p>
        </w:tc>
        <w:tc>
          <w:tcPr>
            <w:tcW w:w="3169" w:type="dxa"/>
          </w:tcPr>
          <w:p w:rsidR="00917854" w:rsidRPr="006D5BF2" w:rsidRDefault="00917854" w:rsidP="003B4BCE">
            <w:pPr>
              <w:rPr>
                <w:sz w:val="24"/>
                <w:szCs w:val="24"/>
                <w:lang w:val="da-DK"/>
              </w:rPr>
            </w:pPr>
            <w:r w:rsidRPr="006D5BF2">
              <w:rPr>
                <w:sz w:val="24"/>
                <w:szCs w:val="24"/>
                <w:lang w:val="da-DK"/>
              </w:rPr>
              <w:t xml:space="preserve">Overfølsomhedsrelateret </w:t>
            </w:r>
            <w:proofErr w:type="spellStart"/>
            <w:r w:rsidRPr="006D5BF2">
              <w:rPr>
                <w:sz w:val="24"/>
                <w:szCs w:val="24"/>
                <w:lang w:val="da-DK"/>
              </w:rPr>
              <w:t>myokardit</w:t>
            </w:r>
            <w:proofErr w:type="spellEnd"/>
            <w:r w:rsidRPr="006D5BF2">
              <w:rPr>
                <w:sz w:val="24"/>
                <w:szCs w:val="24"/>
                <w:lang w:val="da-DK"/>
              </w:rPr>
              <w:t>.</w:t>
            </w:r>
          </w:p>
        </w:tc>
      </w:tr>
      <w:tr w:rsidR="00917854" w:rsidRPr="006D5BF2" w:rsidTr="003B4BCE">
        <w:tc>
          <w:tcPr>
            <w:tcW w:w="2587" w:type="dxa"/>
            <w:vMerge w:val="restart"/>
          </w:tcPr>
          <w:p w:rsidR="00917854" w:rsidRPr="006D5BF2" w:rsidRDefault="00917854" w:rsidP="003B4BCE">
            <w:pPr>
              <w:rPr>
                <w:sz w:val="24"/>
                <w:szCs w:val="24"/>
                <w:lang w:val="da-DK"/>
              </w:rPr>
            </w:pPr>
            <w:proofErr w:type="spellStart"/>
            <w:r w:rsidRPr="006D5BF2">
              <w:rPr>
                <w:sz w:val="24"/>
                <w:szCs w:val="24"/>
                <w:lang w:val="da-DK"/>
              </w:rPr>
              <w:t>Vaskulære</w:t>
            </w:r>
            <w:proofErr w:type="spellEnd"/>
            <w:r w:rsidRPr="006D5BF2">
              <w:rPr>
                <w:sz w:val="24"/>
                <w:szCs w:val="24"/>
                <w:lang w:val="da-DK"/>
              </w:rPr>
              <w:t xml:space="preserve"> sygdomme</w:t>
            </w:r>
          </w:p>
        </w:tc>
        <w:tc>
          <w:tcPr>
            <w:tcW w:w="3024" w:type="dxa"/>
          </w:tcPr>
          <w:p w:rsidR="00917854" w:rsidRPr="006D5BF2" w:rsidRDefault="00917854" w:rsidP="003B4BCE">
            <w:pPr>
              <w:rPr>
                <w:sz w:val="24"/>
                <w:szCs w:val="24"/>
                <w:lang w:val="da-DK"/>
              </w:rPr>
            </w:pPr>
            <w:r w:rsidRPr="006D5BF2">
              <w:rPr>
                <w:sz w:val="24"/>
                <w:szCs w:val="24"/>
                <w:lang w:val="da-DK"/>
              </w:rPr>
              <w:t>Meget almindelig</w:t>
            </w:r>
          </w:p>
        </w:tc>
        <w:tc>
          <w:tcPr>
            <w:tcW w:w="3169" w:type="dxa"/>
          </w:tcPr>
          <w:p w:rsidR="00917854" w:rsidRPr="006D5BF2" w:rsidRDefault="00917854" w:rsidP="003B4BCE">
            <w:pPr>
              <w:rPr>
                <w:sz w:val="24"/>
                <w:szCs w:val="24"/>
                <w:lang w:val="da-DK"/>
              </w:rPr>
            </w:pPr>
            <w:proofErr w:type="spellStart"/>
            <w:r w:rsidRPr="006D5BF2">
              <w:rPr>
                <w:sz w:val="24"/>
                <w:szCs w:val="24"/>
                <w:lang w:val="da-DK"/>
              </w:rPr>
              <w:t>Ortostatisk</w:t>
            </w:r>
            <w:proofErr w:type="spellEnd"/>
            <w:r w:rsidRPr="006D5BF2">
              <w:rPr>
                <w:sz w:val="24"/>
                <w:szCs w:val="24"/>
                <w:lang w:val="da-DK"/>
              </w:rPr>
              <w:t xml:space="preserve"> hypotension.</w:t>
            </w:r>
          </w:p>
        </w:tc>
      </w:tr>
      <w:tr w:rsidR="00917854" w:rsidRPr="006D5BF2" w:rsidTr="003B4BCE">
        <w:tc>
          <w:tcPr>
            <w:tcW w:w="2587" w:type="dxa"/>
            <w:vMerge/>
          </w:tcPr>
          <w:p w:rsidR="00917854" w:rsidRPr="006D5BF2" w:rsidRDefault="00917854" w:rsidP="003B4BCE">
            <w:pPr>
              <w:ind w:left="851"/>
              <w:rPr>
                <w:sz w:val="24"/>
                <w:szCs w:val="24"/>
                <w:lang w:val="da-DK"/>
              </w:rPr>
            </w:pPr>
          </w:p>
        </w:tc>
        <w:tc>
          <w:tcPr>
            <w:tcW w:w="3024" w:type="dxa"/>
          </w:tcPr>
          <w:p w:rsidR="00917854" w:rsidRPr="006D5BF2" w:rsidRDefault="00917854" w:rsidP="003B4BCE">
            <w:pPr>
              <w:rPr>
                <w:sz w:val="24"/>
                <w:szCs w:val="24"/>
                <w:lang w:val="da-DK"/>
              </w:rPr>
            </w:pPr>
            <w:r w:rsidRPr="006D5BF2">
              <w:rPr>
                <w:sz w:val="24"/>
                <w:szCs w:val="24"/>
                <w:lang w:val="da-DK"/>
              </w:rPr>
              <w:t>Ikke almindelig</w:t>
            </w:r>
          </w:p>
        </w:tc>
        <w:tc>
          <w:tcPr>
            <w:tcW w:w="3169" w:type="dxa"/>
          </w:tcPr>
          <w:p w:rsidR="00917854" w:rsidRPr="006D5BF2" w:rsidRDefault="00917854" w:rsidP="003B4BCE">
            <w:pPr>
              <w:rPr>
                <w:sz w:val="24"/>
                <w:szCs w:val="24"/>
                <w:lang w:val="da-DK"/>
              </w:rPr>
            </w:pPr>
            <w:r w:rsidRPr="006D5BF2">
              <w:rPr>
                <w:sz w:val="24"/>
                <w:szCs w:val="24"/>
                <w:lang w:val="da-DK"/>
              </w:rPr>
              <w:t>Hypertension.</w:t>
            </w:r>
          </w:p>
        </w:tc>
      </w:tr>
      <w:tr w:rsidR="00917854" w:rsidRPr="006D5BF2" w:rsidTr="003B4BCE">
        <w:tc>
          <w:tcPr>
            <w:tcW w:w="2587" w:type="dxa"/>
            <w:vMerge/>
          </w:tcPr>
          <w:p w:rsidR="00917854" w:rsidRPr="006D5BF2" w:rsidRDefault="00917854" w:rsidP="003B4BCE">
            <w:pPr>
              <w:ind w:left="851"/>
              <w:rPr>
                <w:sz w:val="24"/>
                <w:szCs w:val="24"/>
                <w:lang w:val="da-DK"/>
              </w:rPr>
            </w:pPr>
          </w:p>
        </w:tc>
        <w:tc>
          <w:tcPr>
            <w:tcW w:w="3024" w:type="dxa"/>
          </w:tcPr>
          <w:p w:rsidR="00917854" w:rsidRPr="006D5BF2" w:rsidRDefault="00917854" w:rsidP="003B4BCE">
            <w:pPr>
              <w:rPr>
                <w:sz w:val="24"/>
                <w:szCs w:val="24"/>
                <w:lang w:val="da-DK"/>
              </w:rPr>
            </w:pPr>
            <w:r w:rsidRPr="006D5BF2">
              <w:rPr>
                <w:sz w:val="24"/>
                <w:szCs w:val="24"/>
                <w:lang w:val="da-DK"/>
              </w:rPr>
              <w:t>Ikke kendt</w:t>
            </w:r>
          </w:p>
        </w:tc>
        <w:tc>
          <w:tcPr>
            <w:tcW w:w="3169" w:type="dxa"/>
          </w:tcPr>
          <w:p w:rsidR="00917854" w:rsidRPr="006D5BF2" w:rsidRDefault="00917854" w:rsidP="003B4BCE">
            <w:pPr>
              <w:rPr>
                <w:sz w:val="24"/>
                <w:szCs w:val="24"/>
                <w:lang w:val="da-DK"/>
              </w:rPr>
            </w:pPr>
            <w:proofErr w:type="spellStart"/>
            <w:r w:rsidRPr="006D5BF2">
              <w:rPr>
                <w:sz w:val="24"/>
                <w:szCs w:val="24"/>
                <w:lang w:val="da-DK"/>
              </w:rPr>
              <w:t>Hypertermi</w:t>
            </w:r>
            <w:proofErr w:type="spellEnd"/>
            <w:r w:rsidRPr="006D5BF2">
              <w:rPr>
                <w:sz w:val="24"/>
                <w:szCs w:val="24"/>
                <w:lang w:val="da-DK"/>
              </w:rPr>
              <w:t>.</w:t>
            </w:r>
          </w:p>
        </w:tc>
      </w:tr>
      <w:tr w:rsidR="00917854" w:rsidRPr="006D5BF2" w:rsidTr="003B4BCE">
        <w:tc>
          <w:tcPr>
            <w:tcW w:w="2587" w:type="dxa"/>
            <w:vMerge w:val="restart"/>
          </w:tcPr>
          <w:p w:rsidR="00917854" w:rsidRPr="006D5BF2" w:rsidRDefault="00917854" w:rsidP="003B4BCE">
            <w:pPr>
              <w:rPr>
                <w:sz w:val="24"/>
                <w:szCs w:val="24"/>
                <w:lang w:val="da-DK"/>
              </w:rPr>
            </w:pPr>
            <w:r w:rsidRPr="006D5BF2">
              <w:rPr>
                <w:sz w:val="24"/>
                <w:szCs w:val="24"/>
                <w:lang w:val="da-DK"/>
              </w:rPr>
              <w:t xml:space="preserve">Luftveje, thorax og </w:t>
            </w:r>
            <w:proofErr w:type="spellStart"/>
            <w:r w:rsidRPr="006D5BF2">
              <w:rPr>
                <w:sz w:val="24"/>
                <w:szCs w:val="24"/>
                <w:lang w:val="da-DK"/>
              </w:rPr>
              <w:t>mediastinum</w:t>
            </w:r>
            <w:proofErr w:type="spellEnd"/>
          </w:p>
        </w:tc>
        <w:tc>
          <w:tcPr>
            <w:tcW w:w="3024" w:type="dxa"/>
          </w:tcPr>
          <w:p w:rsidR="00917854" w:rsidRPr="006D5BF2" w:rsidRDefault="00917854" w:rsidP="003B4BCE">
            <w:pPr>
              <w:rPr>
                <w:sz w:val="24"/>
                <w:szCs w:val="24"/>
                <w:lang w:val="da-DK"/>
              </w:rPr>
            </w:pPr>
            <w:r w:rsidRPr="006D5BF2">
              <w:rPr>
                <w:sz w:val="24"/>
                <w:szCs w:val="24"/>
                <w:lang w:val="da-DK"/>
              </w:rPr>
              <w:t>Meget almindelig</w:t>
            </w:r>
          </w:p>
        </w:tc>
        <w:tc>
          <w:tcPr>
            <w:tcW w:w="3169" w:type="dxa"/>
          </w:tcPr>
          <w:p w:rsidR="00917854" w:rsidRPr="006D5BF2" w:rsidRDefault="00917854" w:rsidP="003B4BCE">
            <w:pPr>
              <w:rPr>
                <w:sz w:val="24"/>
                <w:szCs w:val="24"/>
                <w:lang w:val="da-DK"/>
              </w:rPr>
            </w:pPr>
            <w:r w:rsidRPr="006D5BF2">
              <w:rPr>
                <w:sz w:val="24"/>
                <w:szCs w:val="24"/>
                <w:lang w:val="da-DK"/>
              </w:rPr>
              <w:t>Tilstoppet næse.</w:t>
            </w:r>
          </w:p>
        </w:tc>
      </w:tr>
      <w:tr w:rsidR="00917854" w:rsidRPr="006D5BF2" w:rsidTr="003B4BCE">
        <w:tc>
          <w:tcPr>
            <w:tcW w:w="2587" w:type="dxa"/>
            <w:vMerge/>
          </w:tcPr>
          <w:p w:rsidR="00917854" w:rsidRPr="006D5BF2" w:rsidRDefault="00917854" w:rsidP="003B4BCE">
            <w:pPr>
              <w:ind w:left="851"/>
              <w:rPr>
                <w:sz w:val="24"/>
                <w:szCs w:val="24"/>
                <w:lang w:val="da-DK"/>
              </w:rPr>
            </w:pPr>
          </w:p>
        </w:tc>
        <w:tc>
          <w:tcPr>
            <w:tcW w:w="3024" w:type="dxa"/>
          </w:tcPr>
          <w:p w:rsidR="00917854" w:rsidRPr="006D5BF2" w:rsidRDefault="00917854" w:rsidP="003B4BCE">
            <w:pPr>
              <w:rPr>
                <w:sz w:val="24"/>
                <w:szCs w:val="24"/>
                <w:lang w:val="da-DK"/>
              </w:rPr>
            </w:pPr>
            <w:r w:rsidRPr="006D5BF2">
              <w:rPr>
                <w:sz w:val="24"/>
                <w:szCs w:val="24"/>
                <w:lang w:val="da-DK"/>
              </w:rPr>
              <w:t>Meget sjælden</w:t>
            </w:r>
          </w:p>
        </w:tc>
        <w:tc>
          <w:tcPr>
            <w:tcW w:w="3169" w:type="dxa"/>
          </w:tcPr>
          <w:p w:rsidR="00917854" w:rsidRPr="006D5BF2" w:rsidRDefault="00917854" w:rsidP="003B4BCE">
            <w:pPr>
              <w:rPr>
                <w:sz w:val="24"/>
                <w:szCs w:val="24"/>
                <w:lang w:val="da-DK"/>
              </w:rPr>
            </w:pPr>
            <w:r w:rsidRPr="006D5BF2">
              <w:rPr>
                <w:sz w:val="24"/>
                <w:szCs w:val="24"/>
                <w:lang w:val="da-DK"/>
              </w:rPr>
              <w:t>Allergisk inflammation i lungealveoler og lungevæv (</w:t>
            </w:r>
            <w:proofErr w:type="spellStart"/>
            <w:r w:rsidRPr="006D5BF2">
              <w:rPr>
                <w:sz w:val="24"/>
                <w:szCs w:val="24"/>
                <w:lang w:val="da-DK"/>
              </w:rPr>
              <w:t>alveolitis</w:t>
            </w:r>
            <w:proofErr w:type="spellEnd"/>
            <w:r w:rsidRPr="006D5BF2">
              <w:rPr>
                <w:sz w:val="24"/>
                <w:szCs w:val="24"/>
                <w:lang w:val="da-DK"/>
              </w:rPr>
              <w:t xml:space="preserve">, </w:t>
            </w:r>
            <w:proofErr w:type="spellStart"/>
            <w:r w:rsidRPr="006D5BF2">
              <w:rPr>
                <w:sz w:val="24"/>
                <w:szCs w:val="24"/>
                <w:lang w:val="da-DK"/>
              </w:rPr>
              <w:t>Löfflers</w:t>
            </w:r>
            <w:proofErr w:type="spellEnd"/>
            <w:r w:rsidRPr="006D5BF2">
              <w:rPr>
                <w:sz w:val="24"/>
                <w:szCs w:val="24"/>
                <w:lang w:val="da-DK"/>
              </w:rPr>
              <w:t xml:space="preserve"> syndrom).</w:t>
            </w:r>
          </w:p>
        </w:tc>
      </w:tr>
      <w:tr w:rsidR="00917854" w:rsidRPr="006D5BF2" w:rsidTr="003B4BCE">
        <w:tc>
          <w:tcPr>
            <w:tcW w:w="2587" w:type="dxa"/>
            <w:vMerge w:val="restart"/>
          </w:tcPr>
          <w:p w:rsidR="00917854" w:rsidRPr="006D5BF2" w:rsidRDefault="00917854" w:rsidP="003B4BCE">
            <w:pPr>
              <w:rPr>
                <w:sz w:val="24"/>
                <w:szCs w:val="24"/>
                <w:lang w:val="da-DK"/>
              </w:rPr>
            </w:pPr>
            <w:r w:rsidRPr="006D5BF2">
              <w:rPr>
                <w:sz w:val="24"/>
                <w:szCs w:val="24"/>
                <w:lang w:val="da-DK"/>
              </w:rPr>
              <w:t>Mave-tarm-kanalen</w:t>
            </w:r>
          </w:p>
        </w:tc>
        <w:tc>
          <w:tcPr>
            <w:tcW w:w="3024" w:type="dxa"/>
          </w:tcPr>
          <w:p w:rsidR="00917854" w:rsidRPr="006D5BF2" w:rsidRDefault="00917854" w:rsidP="003B4BCE">
            <w:pPr>
              <w:rPr>
                <w:sz w:val="24"/>
                <w:szCs w:val="24"/>
                <w:lang w:val="da-DK"/>
              </w:rPr>
            </w:pPr>
            <w:r w:rsidRPr="006D5BF2">
              <w:rPr>
                <w:sz w:val="24"/>
                <w:szCs w:val="24"/>
                <w:lang w:val="da-DK"/>
              </w:rPr>
              <w:t>Meget almindelig</w:t>
            </w:r>
          </w:p>
        </w:tc>
        <w:tc>
          <w:tcPr>
            <w:tcW w:w="3169" w:type="dxa"/>
          </w:tcPr>
          <w:p w:rsidR="00917854" w:rsidRPr="006D5BF2" w:rsidRDefault="00917854" w:rsidP="003B4BCE">
            <w:pPr>
              <w:rPr>
                <w:sz w:val="24"/>
                <w:szCs w:val="24"/>
                <w:lang w:val="da-DK"/>
              </w:rPr>
            </w:pPr>
            <w:r w:rsidRPr="006D5BF2">
              <w:rPr>
                <w:sz w:val="24"/>
                <w:szCs w:val="24"/>
                <w:lang w:val="da-DK"/>
              </w:rPr>
              <w:t>Mundtørhed, obstipation, kvalme.</w:t>
            </w:r>
          </w:p>
        </w:tc>
      </w:tr>
      <w:tr w:rsidR="00917854" w:rsidRPr="006D5BF2" w:rsidTr="003B4BCE">
        <w:tc>
          <w:tcPr>
            <w:tcW w:w="2587" w:type="dxa"/>
            <w:vMerge/>
          </w:tcPr>
          <w:p w:rsidR="00917854" w:rsidRPr="006D5BF2" w:rsidRDefault="00917854" w:rsidP="003B4BCE">
            <w:pPr>
              <w:ind w:left="851"/>
              <w:rPr>
                <w:sz w:val="24"/>
                <w:szCs w:val="24"/>
                <w:lang w:val="da-DK"/>
              </w:rPr>
            </w:pPr>
          </w:p>
        </w:tc>
        <w:tc>
          <w:tcPr>
            <w:tcW w:w="3024" w:type="dxa"/>
          </w:tcPr>
          <w:p w:rsidR="00917854" w:rsidRPr="006D5BF2" w:rsidRDefault="00917854" w:rsidP="003B4BCE">
            <w:pPr>
              <w:rPr>
                <w:sz w:val="24"/>
                <w:szCs w:val="24"/>
                <w:lang w:val="da-DK"/>
              </w:rPr>
            </w:pPr>
            <w:r w:rsidRPr="006D5BF2">
              <w:rPr>
                <w:sz w:val="24"/>
                <w:szCs w:val="24"/>
                <w:lang w:val="da-DK"/>
              </w:rPr>
              <w:t>Ikke almindelig</w:t>
            </w:r>
          </w:p>
        </w:tc>
        <w:tc>
          <w:tcPr>
            <w:tcW w:w="3169" w:type="dxa"/>
          </w:tcPr>
          <w:p w:rsidR="00917854" w:rsidRPr="006D5BF2" w:rsidRDefault="00917854" w:rsidP="003B4BCE">
            <w:pPr>
              <w:rPr>
                <w:sz w:val="24"/>
                <w:szCs w:val="24"/>
                <w:lang w:val="da-DK"/>
              </w:rPr>
            </w:pPr>
            <w:r w:rsidRPr="006D5BF2">
              <w:rPr>
                <w:sz w:val="24"/>
                <w:szCs w:val="24"/>
                <w:lang w:val="da-DK"/>
              </w:rPr>
              <w:t>Diarré, opkastning, tungeødem.</w:t>
            </w:r>
          </w:p>
        </w:tc>
      </w:tr>
      <w:tr w:rsidR="00917854" w:rsidRPr="006D5BF2" w:rsidTr="003B4BCE">
        <w:tc>
          <w:tcPr>
            <w:tcW w:w="2587" w:type="dxa"/>
            <w:vMerge/>
          </w:tcPr>
          <w:p w:rsidR="00917854" w:rsidRPr="006D5BF2" w:rsidRDefault="00917854" w:rsidP="003B4BCE">
            <w:pPr>
              <w:ind w:left="851"/>
              <w:rPr>
                <w:sz w:val="24"/>
                <w:szCs w:val="24"/>
                <w:lang w:val="da-DK"/>
              </w:rPr>
            </w:pPr>
          </w:p>
        </w:tc>
        <w:tc>
          <w:tcPr>
            <w:tcW w:w="3024" w:type="dxa"/>
          </w:tcPr>
          <w:p w:rsidR="00917854" w:rsidRPr="006D5BF2" w:rsidRDefault="00917854" w:rsidP="003B4BCE">
            <w:pPr>
              <w:rPr>
                <w:sz w:val="24"/>
                <w:szCs w:val="24"/>
                <w:lang w:val="da-DK"/>
              </w:rPr>
            </w:pPr>
            <w:r w:rsidRPr="006D5BF2">
              <w:rPr>
                <w:sz w:val="24"/>
                <w:szCs w:val="24"/>
                <w:lang w:val="da-DK"/>
              </w:rPr>
              <w:t>Sjælden</w:t>
            </w:r>
          </w:p>
        </w:tc>
        <w:tc>
          <w:tcPr>
            <w:tcW w:w="3169" w:type="dxa"/>
          </w:tcPr>
          <w:p w:rsidR="00917854" w:rsidRPr="006D5BF2" w:rsidRDefault="00917854" w:rsidP="003B4BCE">
            <w:pPr>
              <w:rPr>
                <w:sz w:val="24"/>
                <w:szCs w:val="24"/>
                <w:lang w:val="da-DK"/>
              </w:rPr>
            </w:pPr>
            <w:r w:rsidRPr="006D5BF2">
              <w:rPr>
                <w:sz w:val="24"/>
                <w:szCs w:val="24"/>
                <w:lang w:val="da-DK"/>
              </w:rPr>
              <w:t xml:space="preserve">Forstørrede spytkirtler, paralytisk </w:t>
            </w:r>
            <w:proofErr w:type="spellStart"/>
            <w:r w:rsidRPr="006D5BF2">
              <w:rPr>
                <w:sz w:val="24"/>
                <w:szCs w:val="24"/>
                <w:lang w:val="da-DK"/>
              </w:rPr>
              <w:t>ilius</w:t>
            </w:r>
            <w:proofErr w:type="spellEnd"/>
            <w:r w:rsidRPr="006D5BF2">
              <w:rPr>
                <w:sz w:val="24"/>
                <w:szCs w:val="24"/>
                <w:lang w:val="da-DK"/>
              </w:rPr>
              <w:t>.</w:t>
            </w:r>
          </w:p>
        </w:tc>
      </w:tr>
      <w:tr w:rsidR="00917854" w:rsidRPr="006D5BF2" w:rsidTr="003B4BCE">
        <w:tc>
          <w:tcPr>
            <w:tcW w:w="2587" w:type="dxa"/>
            <w:vMerge w:val="restart"/>
          </w:tcPr>
          <w:p w:rsidR="00917854" w:rsidRPr="006D5BF2" w:rsidRDefault="00917854" w:rsidP="003B4BCE">
            <w:pPr>
              <w:rPr>
                <w:sz w:val="24"/>
                <w:szCs w:val="24"/>
                <w:lang w:val="da-DK"/>
              </w:rPr>
            </w:pPr>
            <w:r w:rsidRPr="006D5BF2">
              <w:rPr>
                <w:sz w:val="24"/>
                <w:szCs w:val="24"/>
                <w:lang w:val="da-DK"/>
              </w:rPr>
              <w:t>Lever og galdeveje</w:t>
            </w:r>
          </w:p>
        </w:tc>
        <w:tc>
          <w:tcPr>
            <w:tcW w:w="3024" w:type="dxa"/>
          </w:tcPr>
          <w:p w:rsidR="00917854" w:rsidRPr="006D5BF2" w:rsidRDefault="00917854" w:rsidP="003B4BCE">
            <w:pPr>
              <w:rPr>
                <w:sz w:val="24"/>
                <w:szCs w:val="24"/>
                <w:lang w:val="da-DK"/>
              </w:rPr>
            </w:pPr>
            <w:r w:rsidRPr="006D5BF2">
              <w:rPr>
                <w:sz w:val="24"/>
                <w:szCs w:val="24"/>
                <w:lang w:val="da-DK"/>
              </w:rPr>
              <w:t>Sjælden</w:t>
            </w:r>
          </w:p>
        </w:tc>
        <w:tc>
          <w:tcPr>
            <w:tcW w:w="3169" w:type="dxa"/>
          </w:tcPr>
          <w:p w:rsidR="00917854" w:rsidRPr="006D5BF2" w:rsidRDefault="00917854" w:rsidP="003B4BCE">
            <w:pPr>
              <w:rPr>
                <w:sz w:val="24"/>
                <w:szCs w:val="24"/>
                <w:lang w:val="da-DK"/>
              </w:rPr>
            </w:pPr>
            <w:r w:rsidRPr="006D5BF2">
              <w:rPr>
                <w:sz w:val="24"/>
                <w:szCs w:val="24"/>
                <w:lang w:val="da-DK"/>
              </w:rPr>
              <w:t>Gulsot.</w:t>
            </w:r>
          </w:p>
        </w:tc>
      </w:tr>
      <w:tr w:rsidR="00917854" w:rsidRPr="006D5BF2" w:rsidTr="003B4BCE">
        <w:tc>
          <w:tcPr>
            <w:tcW w:w="2587" w:type="dxa"/>
            <w:vMerge/>
          </w:tcPr>
          <w:p w:rsidR="00917854" w:rsidRPr="006D5BF2" w:rsidRDefault="00917854" w:rsidP="003B4BCE">
            <w:pPr>
              <w:ind w:left="851"/>
              <w:rPr>
                <w:sz w:val="24"/>
                <w:szCs w:val="24"/>
                <w:lang w:val="da-DK"/>
              </w:rPr>
            </w:pPr>
          </w:p>
        </w:tc>
        <w:tc>
          <w:tcPr>
            <w:tcW w:w="3024" w:type="dxa"/>
          </w:tcPr>
          <w:p w:rsidR="00917854" w:rsidRPr="006D5BF2" w:rsidRDefault="00917854" w:rsidP="003B4BCE">
            <w:pPr>
              <w:rPr>
                <w:sz w:val="24"/>
                <w:szCs w:val="24"/>
                <w:lang w:val="da-DK"/>
              </w:rPr>
            </w:pPr>
            <w:r w:rsidRPr="006D5BF2">
              <w:rPr>
                <w:sz w:val="24"/>
                <w:szCs w:val="24"/>
                <w:lang w:val="da-DK"/>
              </w:rPr>
              <w:t>Ikke almindelig</w:t>
            </w:r>
          </w:p>
        </w:tc>
        <w:tc>
          <w:tcPr>
            <w:tcW w:w="3169" w:type="dxa"/>
          </w:tcPr>
          <w:p w:rsidR="00917854" w:rsidRPr="006D5BF2" w:rsidRDefault="00917854" w:rsidP="003B4BCE">
            <w:pPr>
              <w:rPr>
                <w:sz w:val="24"/>
                <w:szCs w:val="24"/>
                <w:lang w:val="da-DK"/>
              </w:rPr>
            </w:pPr>
            <w:r w:rsidRPr="006D5BF2">
              <w:rPr>
                <w:sz w:val="24"/>
                <w:szCs w:val="24"/>
                <w:lang w:val="da-DK"/>
              </w:rPr>
              <w:t xml:space="preserve">Nedsat leverfunktion (f.eks. </w:t>
            </w:r>
            <w:proofErr w:type="spellStart"/>
            <w:r w:rsidRPr="006D5BF2">
              <w:rPr>
                <w:sz w:val="24"/>
                <w:szCs w:val="24"/>
                <w:lang w:val="da-DK"/>
              </w:rPr>
              <w:t>kolestatisk</w:t>
            </w:r>
            <w:proofErr w:type="spellEnd"/>
            <w:r w:rsidRPr="006D5BF2">
              <w:rPr>
                <w:sz w:val="24"/>
                <w:szCs w:val="24"/>
                <w:lang w:val="da-DK"/>
              </w:rPr>
              <w:t xml:space="preserve"> leversygdom).</w:t>
            </w:r>
          </w:p>
        </w:tc>
      </w:tr>
      <w:tr w:rsidR="00917854" w:rsidRPr="006D5BF2" w:rsidTr="003B4BCE">
        <w:tc>
          <w:tcPr>
            <w:tcW w:w="2587" w:type="dxa"/>
            <w:vMerge/>
          </w:tcPr>
          <w:p w:rsidR="00917854" w:rsidRPr="006D5BF2" w:rsidRDefault="00917854" w:rsidP="003B4BCE">
            <w:pPr>
              <w:ind w:left="851"/>
              <w:rPr>
                <w:sz w:val="24"/>
                <w:szCs w:val="24"/>
                <w:lang w:val="da-DK"/>
              </w:rPr>
            </w:pPr>
          </w:p>
        </w:tc>
        <w:tc>
          <w:tcPr>
            <w:tcW w:w="3024" w:type="dxa"/>
          </w:tcPr>
          <w:p w:rsidR="00917854" w:rsidRPr="006D5BF2" w:rsidRDefault="00917854" w:rsidP="003B4BCE">
            <w:pPr>
              <w:rPr>
                <w:sz w:val="24"/>
                <w:szCs w:val="24"/>
                <w:lang w:val="da-DK"/>
              </w:rPr>
            </w:pPr>
            <w:r w:rsidRPr="006D5BF2">
              <w:rPr>
                <w:sz w:val="24"/>
                <w:szCs w:val="24"/>
                <w:lang w:val="da-DK"/>
              </w:rPr>
              <w:t>Ikke kendt</w:t>
            </w:r>
          </w:p>
        </w:tc>
        <w:tc>
          <w:tcPr>
            <w:tcW w:w="3169" w:type="dxa"/>
          </w:tcPr>
          <w:p w:rsidR="00917854" w:rsidRPr="006D5BF2" w:rsidRDefault="00917854" w:rsidP="003B4BCE">
            <w:pPr>
              <w:rPr>
                <w:sz w:val="24"/>
                <w:szCs w:val="24"/>
                <w:lang w:val="da-DK"/>
              </w:rPr>
            </w:pPr>
            <w:r w:rsidRPr="006D5BF2">
              <w:rPr>
                <w:sz w:val="24"/>
                <w:szCs w:val="24"/>
                <w:lang w:val="da-DK"/>
              </w:rPr>
              <w:t>Hepatitis.</w:t>
            </w:r>
          </w:p>
        </w:tc>
      </w:tr>
      <w:tr w:rsidR="00917854" w:rsidRPr="006D5BF2" w:rsidTr="003B4BCE">
        <w:tc>
          <w:tcPr>
            <w:tcW w:w="2587" w:type="dxa"/>
            <w:vMerge w:val="restart"/>
          </w:tcPr>
          <w:p w:rsidR="00917854" w:rsidRPr="006D5BF2" w:rsidRDefault="00917854" w:rsidP="003B4BCE">
            <w:pPr>
              <w:rPr>
                <w:sz w:val="24"/>
                <w:szCs w:val="24"/>
                <w:lang w:val="da-DK"/>
              </w:rPr>
            </w:pPr>
            <w:r w:rsidRPr="006D5BF2">
              <w:rPr>
                <w:sz w:val="24"/>
                <w:szCs w:val="24"/>
                <w:lang w:val="da-DK"/>
              </w:rPr>
              <w:t>Hud og subkutane væv</w:t>
            </w:r>
          </w:p>
        </w:tc>
        <w:tc>
          <w:tcPr>
            <w:tcW w:w="3024" w:type="dxa"/>
          </w:tcPr>
          <w:p w:rsidR="00917854" w:rsidRPr="006D5BF2" w:rsidRDefault="00917854" w:rsidP="003B4BCE">
            <w:pPr>
              <w:rPr>
                <w:sz w:val="24"/>
                <w:szCs w:val="24"/>
                <w:lang w:val="da-DK"/>
              </w:rPr>
            </w:pPr>
            <w:r w:rsidRPr="006D5BF2">
              <w:rPr>
                <w:sz w:val="24"/>
                <w:szCs w:val="24"/>
                <w:lang w:val="da-DK"/>
              </w:rPr>
              <w:t>Meget almindelig</w:t>
            </w:r>
          </w:p>
        </w:tc>
        <w:tc>
          <w:tcPr>
            <w:tcW w:w="3169" w:type="dxa"/>
          </w:tcPr>
          <w:p w:rsidR="00917854" w:rsidRPr="006D5BF2" w:rsidRDefault="00917854" w:rsidP="003B4BCE">
            <w:pPr>
              <w:rPr>
                <w:sz w:val="24"/>
                <w:szCs w:val="24"/>
                <w:lang w:val="da-DK"/>
              </w:rPr>
            </w:pPr>
            <w:proofErr w:type="spellStart"/>
            <w:r w:rsidRPr="006D5BF2">
              <w:rPr>
                <w:sz w:val="24"/>
                <w:szCs w:val="24"/>
                <w:lang w:val="da-DK"/>
              </w:rPr>
              <w:t>Hyperhidrose</w:t>
            </w:r>
            <w:proofErr w:type="spellEnd"/>
            <w:r w:rsidRPr="006D5BF2">
              <w:rPr>
                <w:sz w:val="24"/>
                <w:szCs w:val="24"/>
                <w:lang w:val="da-DK"/>
              </w:rPr>
              <w:t>.</w:t>
            </w:r>
          </w:p>
        </w:tc>
      </w:tr>
      <w:tr w:rsidR="00917854" w:rsidRPr="006D5BF2" w:rsidTr="003B4BCE">
        <w:tc>
          <w:tcPr>
            <w:tcW w:w="2587" w:type="dxa"/>
            <w:vMerge/>
          </w:tcPr>
          <w:p w:rsidR="00917854" w:rsidRPr="006D5BF2" w:rsidRDefault="00917854" w:rsidP="003B4BCE">
            <w:pPr>
              <w:ind w:left="851"/>
              <w:rPr>
                <w:sz w:val="24"/>
                <w:szCs w:val="24"/>
                <w:lang w:val="da-DK"/>
              </w:rPr>
            </w:pPr>
          </w:p>
        </w:tc>
        <w:tc>
          <w:tcPr>
            <w:tcW w:w="3024" w:type="dxa"/>
          </w:tcPr>
          <w:p w:rsidR="00917854" w:rsidRPr="006D5BF2" w:rsidRDefault="00917854" w:rsidP="003B4BCE">
            <w:pPr>
              <w:rPr>
                <w:sz w:val="24"/>
                <w:szCs w:val="24"/>
                <w:lang w:val="da-DK"/>
              </w:rPr>
            </w:pPr>
            <w:r w:rsidRPr="006D5BF2">
              <w:rPr>
                <w:sz w:val="24"/>
                <w:szCs w:val="24"/>
                <w:lang w:val="da-DK"/>
              </w:rPr>
              <w:t>Ikke almindelig</w:t>
            </w:r>
          </w:p>
        </w:tc>
        <w:tc>
          <w:tcPr>
            <w:tcW w:w="3169" w:type="dxa"/>
          </w:tcPr>
          <w:p w:rsidR="00917854" w:rsidRPr="006D5BF2" w:rsidRDefault="00917854" w:rsidP="003B4BCE">
            <w:pPr>
              <w:rPr>
                <w:sz w:val="24"/>
                <w:szCs w:val="24"/>
                <w:lang w:val="da-DK"/>
              </w:rPr>
            </w:pPr>
            <w:r w:rsidRPr="006D5BF2">
              <w:rPr>
                <w:sz w:val="24"/>
                <w:szCs w:val="24"/>
                <w:lang w:val="da-DK"/>
              </w:rPr>
              <w:t xml:space="preserve">Udslæt, </w:t>
            </w:r>
            <w:proofErr w:type="spellStart"/>
            <w:r w:rsidRPr="006D5BF2">
              <w:rPr>
                <w:sz w:val="24"/>
                <w:szCs w:val="24"/>
                <w:lang w:val="da-DK"/>
              </w:rPr>
              <w:t>urticaria</w:t>
            </w:r>
            <w:proofErr w:type="spellEnd"/>
            <w:r w:rsidRPr="006D5BF2">
              <w:rPr>
                <w:sz w:val="24"/>
                <w:szCs w:val="24"/>
                <w:lang w:val="da-DK"/>
              </w:rPr>
              <w:t>, ansigtsødem.</w:t>
            </w:r>
          </w:p>
        </w:tc>
      </w:tr>
      <w:tr w:rsidR="00917854" w:rsidRPr="006D5BF2" w:rsidTr="003B4BCE">
        <w:tc>
          <w:tcPr>
            <w:tcW w:w="2587" w:type="dxa"/>
            <w:vMerge/>
          </w:tcPr>
          <w:p w:rsidR="00917854" w:rsidRPr="006D5BF2" w:rsidRDefault="00917854" w:rsidP="003B4BCE">
            <w:pPr>
              <w:ind w:left="851"/>
              <w:rPr>
                <w:sz w:val="24"/>
                <w:szCs w:val="24"/>
                <w:lang w:val="da-DK"/>
              </w:rPr>
            </w:pPr>
          </w:p>
        </w:tc>
        <w:tc>
          <w:tcPr>
            <w:tcW w:w="3024" w:type="dxa"/>
          </w:tcPr>
          <w:p w:rsidR="00917854" w:rsidRPr="006D5BF2" w:rsidRDefault="00917854" w:rsidP="003B4BCE">
            <w:pPr>
              <w:rPr>
                <w:sz w:val="24"/>
                <w:szCs w:val="24"/>
                <w:lang w:val="da-DK"/>
              </w:rPr>
            </w:pPr>
            <w:r w:rsidRPr="006D5BF2">
              <w:rPr>
                <w:sz w:val="24"/>
                <w:szCs w:val="24"/>
                <w:lang w:val="da-DK"/>
              </w:rPr>
              <w:t>Sjælden</w:t>
            </w:r>
          </w:p>
        </w:tc>
        <w:tc>
          <w:tcPr>
            <w:tcW w:w="3169" w:type="dxa"/>
          </w:tcPr>
          <w:p w:rsidR="00917854" w:rsidRPr="006D5BF2" w:rsidRDefault="00917854" w:rsidP="003B4BCE">
            <w:pPr>
              <w:rPr>
                <w:sz w:val="24"/>
                <w:szCs w:val="24"/>
                <w:lang w:val="da-DK"/>
              </w:rPr>
            </w:pPr>
            <w:proofErr w:type="spellStart"/>
            <w:r w:rsidRPr="006D5BF2">
              <w:rPr>
                <w:sz w:val="24"/>
                <w:szCs w:val="24"/>
                <w:lang w:val="da-DK"/>
              </w:rPr>
              <w:t>Alopeci</w:t>
            </w:r>
            <w:proofErr w:type="spellEnd"/>
            <w:r w:rsidRPr="006D5BF2">
              <w:rPr>
                <w:sz w:val="24"/>
                <w:szCs w:val="24"/>
                <w:lang w:val="da-DK"/>
              </w:rPr>
              <w:t>, fotosensibilitet.</w:t>
            </w:r>
          </w:p>
        </w:tc>
      </w:tr>
      <w:tr w:rsidR="00917854" w:rsidRPr="006D5BF2" w:rsidTr="003B4BCE">
        <w:tc>
          <w:tcPr>
            <w:tcW w:w="2587" w:type="dxa"/>
            <w:vMerge w:val="restart"/>
          </w:tcPr>
          <w:p w:rsidR="00917854" w:rsidRPr="006D5BF2" w:rsidRDefault="00917854" w:rsidP="003B4BCE">
            <w:pPr>
              <w:rPr>
                <w:sz w:val="24"/>
                <w:szCs w:val="24"/>
                <w:lang w:val="da-DK"/>
              </w:rPr>
            </w:pPr>
            <w:r w:rsidRPr="006D5BF2">
              <w:rPr>
                <w:sz w:val="24"/>
                <w:szCs w:val="24"/>
                <w:lang w:val="da-DK"/>
              </w:rPr>
              <w:t>Nyrer og urinveje</w:t>
            </w:r>
          </w:p>
        </w:tc>
        <w:tc>
          <w:tcPr>
            <w:tcW w:w="3024" w:type="dxa"/>
          </w:tcPr>
          <w:p w:rsidR="00917854" w:rsidRPr="006D5BF2" w:rsidRDefault="00917854" w:rsidP="003B4BCE">
            <w:pPr>
              <w:rPr>
                <w:sz w:val="24"/>
                <w:szCs w:val="24"/>
                <w:lang w:val="da-DK"/>
              </w:rPr>
            </w:pPr>
            <w:r w:rsidRPr="006D5BF2">
              <w:rPr>
                <w:sz w:val="24"/>
                <w:szCs w:val="24"/>
                <w:lang w:val="da-DK"/>
              </w:rPr>
              <w:t>Almindelig</w:t>
            </w:r>
          </w:p>
        </w:tc>
        <w:tc>
          <w:tcPr>
            <w:tcW w:w="3169" w:type="dxa"/>
          </w:tcPr>
          <w:p w:rsidR="00917854" w:rsidRPr="006D5BF2" w:rsidRDefault="00917854" w:rsidP="003B4BCE">
            <w:pPr>
              <w:rPr>
                <w:sz w:val="24"/>
                <w:szCs w:val="24"/>
                <w:lang w:val="da-DK"/>
              </w:rPr>
            </w:pPr>
            <w:r w:rsidRPr="006D5BF2">
              <w:rPr>
                <w:sz w:val="24"/>
                <w:szCs w:val="24"/>
                <w:lang w:val="da-DK"/>
              </w:rPr>
              <w:t>Vandladningsforstyrrelser.</w:t>
            </w:r>
          </w:p>
        </w:tc>
      </w:tr>
      <w:tr w:rsidR="00917854" w:rsidRPr="006D5BF2" w:rsidTr="003B4BCE">
        <w:tc>
          <w:tcPr>
            <w:tcW w:w="2587" w:type="dxa"/>
            <w:vMerge/>
          </w:tcPr>
          <w:p w:rsidR="00917854" w:rsidRPr="006D5BF2" w:rsidRDefault="00917854" w:rsidP="003B4BCE">
            <w:pPr>
              <w:ind w:left="851"/>
              <w:rPr>
                <w:sz w:val="24"/>
                <w:szCs w:val="24"/>
                <w:lang w:val="da-DK"/>
              </w:rPr>
            </w:pPr>
          </w:p>
        </w:tc>
        <w:tc>
          <w:tcPr>
            <w:tcW w:w="3024" w:type="dxa"/>
          </w:tcPr>
          <w:p w:rsidR="00917854" w:rsidRPr="006D5BF2" w:rsidRDefault="00917854" w:rsidP="003B4BCE">
            <w:pPr>
              <w:rPr>
                <w:sz w:val="24"/>
                <w:szCs w:val="24"/>
                <w:lang w:val="da-DK"/>
              </w:rPr>
            </w:pPr>
            <w:r w:rsidRPr="006D5BF2">
              <w:rPr>
                <w:sz w:val="24"/>
                <w:szCs w:val="24"/>
                <w:lang w:val="da-DK"/>
              </w:rPr>
              <w:t>Ikke almindelig</w:t>
            </w:r>
          </w:p>
        </w:tc>
        <w:tc>
          <w:tcPr>
            <w:tcW w:w="3169" w:type="dxa"/>
          </w:tcPr>
          <w:p w:rsidR="00917854" w:rsidRPr="006D5BF2" w:rsidRDefault="00917854" w:rsidP="003B4BCE">
            <w:pPr>
              <w:rPr>
                <w:sz w:val="24"/>
                <w:szCs w:val="24"/>
                <w:lang w:val="da-DK"/>
              </w:rPr>
            </w:pPr>
            <w:r w:rsidRPr="006D5BF2">
              <w:rPr>
                <w:sz w:val="24"/>
                <w:szCs w:val="24"/>
                <w:lang w:val="da-DK"/>
              </w:rPr>
              <w:t>Urinretention.</w:t>
            </w:r>
          </w:p>
        </w:tc>
      </w:tr>
      <w:tr w:rsidR="00917854" w:rsidRPr="006D5BF2" w:rsidTr="003B4BCE">
        <w:tc>
          <w:tcPr>
            <w:tcW w:w="2587" w:type="dxa"/>
            <w:vMerge w:val="restart"/>
          </w:tcPr>
          <w:p w:rsidR="00917854" w:rsidRPr="006D5BF2" w:rsidRDefault="00917854" w:rsidP="003B4BCE">
            <w:pPr>
              <w:rPr>
                <w:sz w:val="24"/>
                <w:szCs w:val="24"/>
                <w:lang w:val="da-DK"/>
              </w:rPr>
            </w:pPr>
            <w:r w:rsidRPr="006D5BF2">
              <w:rPr>
                <w:sz w:val="24"/>
                <w:szCs w:val="24"/>
                <w:lang w:val="da-DK"/>
              </w:rPr>
              <w:t xml:space="preserve">Det </w:t>
            </w:r>
            <w:proofErr w:type="spellStart"/>
            <w:r w:rsidRPr="006D5BF2">
              <w:rPr>
                <w:sz w:val="24"/>
                <w:szCs w:val="24"/>
                <w:lang w:val="da-DK"/>
              </w:rPr>
              <w:t>reproductive</w:t>
            </w:r>
            <w:proofErr w:type="spellEnd"/>
            <w:r w:rsidRPr="006D5BF2">
              <w:rPr>
                <w:sz w:val="24"/>
                <w:szCs w:val="24"/>
                <w:lang w:val="da-DK"/>
              </w:rPr>
              <w:t xml:space="preserve"> system og mammae</w:t>
            </w:r>
          </w:p>
        </w:tc>
        <w:tc>
          <w:tcPr>
            <w:tcW w:w="3024" w:type="dxa"/>
          </w:tcPr>
          <w:p w:rsidR="00917854" w:rsidRPr="006D5BF2" w:rsidRDefault="00917854" w:rsidP="003B4BCE">
            <w:pPr>
              <w:rPr>
                <w:sz w:val="24"/>
                <w:szCs w:val="24"/>
                <w:lang w:val="da-DK"/>
              </w:rPr>
            </w:pPr>
            <w:r w:rsidRPr="006D5BF2">
              <w:rPr>
                <w:sz w:val="24"/>
                <w:szCs w:val="24"/>
                <w:lang w:val="da-DK"/>
              </w:rPr>
              <w:t>Almindelig</w:t>
            </w:r>
          </w:p>
        </w:tc>
        <w:tc>
          <w:tcPr>
            <w:tcW w:w="3169" w:type="dxa"/>
          </w:tcPr>
          <w:p w:rsidR="00917854" w:rsidRPr="006D5BF2" w:rsidRDefault="00917854" w:rsidP="003B4BCE">
            <w:pPr>
              <w:rPr>
                <w:sz w:val="24"/>
                <w:szCs w:val="24"/>
                <w:lang w:val="da-DK"/>
              </w:rPr>
            </w:pPr>
            <w:proofErr w:type="spellStart"/>
            <w:r w:rsidRPr="006D5BF2">
              <w:rPr>
                <w:sz w:val="24"/>
                <w:szCs w:val="24"/>
                <w:lang w:val="da-DK"/>
              </w:rPr>
              <w:t>Erektil</w:t>
            </w:r>
            <w:proofErr w:type="spellEnd"/>
            <w:r w:rsidRPr="006D5BF2">
              <w:rPr>
                <w:sz w:val="24"/>
                <w:szCs w:val="24"/>
                <w:lang w:val="da-DK"/>
              </w:rPr>
              <w:t xml:space="preserve"> dysfunktion.</w:t>
            </w:r>
          </w:p>
        </w:tc>
      </w:tr>
      <w:tr w:rsidR="00917854" w:rsidRPr="006D5BF2" w:rsidTr="003B4BCE">
        <w:tc>
          <w:tcPr>
            <w:tcW w:w="2587" w:type="dxa"/>
            <w:vMerge/>
          </w:tcPr>
          <w:p w:rsidR="00917854" w:rsidRPr="006D5BF2" w:rsidRDefault="00917854" w:rsidP="003B4BCE">
            <w:pPr>
              <w:ind w:left="851"/>
              <w:rPr>
                <w:sz w:val="24"/>
                <w:szCs w:val="24"/>
                <w:lang w:val="da-DK"/>
              </w:rPr>
            </w:pPr>
          </w:p>
        </w:tc>
        <w:tc>
          <w:tcPr>
            <w:tcW w:w="3024" w:type="dxa"/>
          </w:tcPr>
          <w:p w:rsidR="00917854" w:rsidRPr="006D5BF2" w:rsidRDefault="00917854" w:rsidP="003B4BCE">
            <w:pPr>
              <w:rPr>
                <w:sz w:val="24"/>
                <w:szCs w:val="24"/>
                <w:lang w:val="da-DK"/>
              </w:rPr>
            </w:pPr>
            <w:r w:rsidRPr="006D5BF2">
              <w:rPr>
                <w:sz w:val="24"/>
                <w:szCs w:val="24"/>
                <w:lang w:val="da-DK"/>
              </w:rPr>
              <w:t>Ikke almindelig</w:t>
            </w:r>
          </w:p>
        </w:tc>
        <w:tc>
          <w:tcPr>
            <w:tcW w:w="3169" w:type="dxa"/>
          </w:tcPr>
          <w:p w:rsidR="00917854" w:rsidRPr="006D5BF2" w:rsidRDefault="00917854" w:rsidP="003B4BCE">
            <w:pPr>
              <w:rPr>
                <w:sz w:val="24"/>
                <w:szCs w:val="24"/>
                <w:lang w:val="da-DK"/>
              </w:rPr>
            </w:pPr>
            <w:proofErr w:type="spellStart"/>
            <w:r w:rsidRPr="006D5BF2">
              <w:rPr>
                <w:sz w:val="24"/>
                <w:szCs w:val="24"/>
                <w:lang w:val="da-DK"/>
              </w:rPr>
              <w:t>Galaktoré</w:t>
            </w:r>
            <w:proofErr w:type="spellEnd"/>
            <w:r w:rsidRPr="006D5BF2">
              <w:rPr>
                <w:sz w:val="24"/>
                <w:szCs w:val="24"/>
                <w:lang w:val="da-DK"/>
              </w:rPr>
              <w:t>.</w:t>
            </w:r>
          </w:p>
        </w:tc>
      </w:tr>
      <w:tr w:rsidR="00917854" w:rsidRPr="006D5BF2" w:rsidTr="003B4BCE">
        <w:tc>
          <w:tcPr>
            <w:tcW w:w="2587" w:type="dxa"/>
            <w:vMerge/>
          </w:tcPr>
          <w:p w:rsidR="00917854" w:rsidRPr="006D5BF2" w:rsidRDefault="00917854" w:rsidP="003B4BCE">
            <w:pPr>
              <w:ind w:left="851"/>
              <w:rPr>
                <w:sz w:val="24"/>
                <w:szCs w:val="24"/>
                <w:lang w:val="da-DK"/>
              </w:rPr>
            </w:pPr>
          </w:p>
        </w:tc>
        <w:tc>
          <w:tcPr>
            <w:tcW w:w="3024" w:type="dxa"/>
          </w:tcPr>
          <w:p w:rsidR="00917854" w:rsidRPr="006D5BF2" w:rsidRDefault="00917854" w:rsidP="003B4BCE">
            <w:pPr>
              <w:rPr>
                <w:sz w:val="24"/>
                <w:szCs w:val="24"/>
                <w:lang w:val="da-DK"/>
              </w:rPr>
            </w:pPr>
            <w:r w:rsidRPr="006D5BF2">
              <w:rPr>
                <w:sz w:val="24"/>
                <w:szCs w:val="24"/>
                <w:lang w:val="da-DK"/>
              </w:rPr>
              <w:t>Sjælden</w:t>
            </w:r>
          </w:p>
        </w:tc>
        <w:tc>
          <w:tcPr>
            <w:tcW w:w="3169" w:type="dxa"/>
          </w:tcPr>
          <w:p w:rsidR="00917854" w:rsidRPr="006D5BF2" w:rsidRDefault="00917854" w:rsidP="003B4BCE">
            <w:pPr>
              <w:rPr>
                <w:sz w:val="24"/>
                <w:szCs w:val="24"/>
                <w:lang w:val="da-DK"/>
              </w:rPr>
            </w:pPr>
            <w:proofErr w:type="spellStart"/>
            <w:r w:rsidRPr="006D5BF2">
              <w:rPr>
                <w:sz w:val="24"/>
                <w:szCs w:val="24"/>
                <w:lang w:val="da-DK"/>
              </w:rPr>
              <w:t>Gynækomasti</w:t>
            </w:r>
            <w:proofErr w:type="spellEnd"/>
            <w:r w:rsidRPr="006D5BF2">
              <w:rPr>
                <w:sz w:val="24"/>
                <w:szCs w:val="24"/>
                <w:lang w:val="da-DK"/>
              </w:rPr>
              <w:t>.</w:t>
            </w:r>
          </w:p>
        </w:tc>
      </w:tr>
      <w:tr w:rsidR="00917854" w:rsidRPr="006D5BF2" w:rsidTr="003B4BCE">
        <w:tc>
          <w:tcPr>
            <w:tcW w:w="2587" w:type="dxa"/>
            <w:vMerge w:val="restart"/>
          </w:tcPr>
          <w:p w:rsidR="00917854" w:rsidRPr="006D5BF2" w:rsidRDefault="00917854" w:rsidP="003B4BCE">
            <w:pPr>
              <w:rPr>
                <w:sz w:val="24"/>
                <w:szCs w:val="24"/>
                <w:lang w:val="da-DK"/>
              </w:rPr>
            </w:pPr>
            <w:r w:rsidRPr="006D5BF2">
              <w:rPr>
                <w:sz w:val="24"/>
                <w:szCs w:val="24"/>
                <w:lang w:val="da-DK"/>
              </w:rPr>
              <w:t>Almene symptomer og reaktioner på administrationsstedet</w:t>
            </w:r>
          </w:p>
        </w:tc>
        <w:tc>
          <w:tcPr>
            <w:tcW w:w="3024" w:type="dxa"/>
          </w:tcPr>
          <w:p w:rsidR="00917854" w:rsidRPr="006D5BF2" w:rsidRDefault="00917854" w:rsidP="003B4BCE">
            <w:pPr>
              <w:rPr>
                <w:sz w:val="24"/>
                <w:szCs w:val="24"/>
                <w:lang w:val="da-DK"/>
              </w:rPr>
            </w:pPr>
            <w:r w:rsidRPr="006D5BF2">
              <w:rPr>
                <w:sz w:val="24"/>
                <w:szCs w:val="24"/>
                <w:lang w:val="da-DK"/>
              </w:rPr>
              <w:t>Almindelig</w:t>
            </w:r>
          </w:p>
        </w:tc>
        <w:tc>
          <w:tcPr>
            <w:tcW w:w="3169" w:type="dxa"/>
          </w:tcPr>
          <w:p w:rsidR="00917854" w:rsidRPr="006D5BF2" w:rsidRDefault="00917854" w:rsidP="003B4BCE">
            <w:pPr>
              <w:rPr>
                <w:sz w:val="24"/>
                <w:szCs w:val="24"/>
                <w:lang w:val="da-DK"/>
              </w:rPr>
            </w:pPr>
            <w:r w:rsidRPr="006D5BF2">
              <w:rPr>
                <w:sz w:val="24"/>
                <w:szCs w:val="24"/>
                <w:lang w:val="da-DK"/>
              </w:rPr>
              <w:t>Træthed, tørst.</w:t>
            </w:r>
          </w:p>
        </w:tc>
      </w:tr>
      <w:tr w:rsidR="00917854" w:rsidRPr="006D5BF2" w:rsidTr="003B4BCE">
        <w:tc>
          <w:tcPr>
            <w:tcW w:w="2587" w:type="dxa"/>
            <w:vMerge/>
          </w:tcPr>
          <w:p w:rsidR="00917854" w:rsidRPr="006D5BF2" w:rsidRDefault="00917854" w:rsidP="003B4BCE">
            <w:pPr>
              <w:ind w:left="851"/>
              <w:rPr>
                <w:sz w:val="24"/>
                <w:szCs w:val="24"/>
                <w:lang w:val="da-DK"/>
              </w:rPr>
            </w:pPr>
          </w:p>
        </w:tc>
        <w:tc>
          <w:tcPr>
            <w:tcW w:w="3024" w:type="dxa"/>
          </w:tcPr>
          <w:p w:rsidR="00917854" w:rsidRPr="006D5BF2" w:rsidRDefault="00917854" w:rsidP="003B4BCE">
            <w:pPr>
              <w:rPr>
                <w:sz w:val="24"/>
                <w:szCs w:val="24"/>
                <w:lang w:val="da-DK"/>
              </w:rPr>
            </w:pPr>
            <w:r w:rsidRPr="006D5BF2">
              <w:rPr>
                <w:sz w:val="24"/>
                <w:szCs w:val="24"/>
                <w:lang w:val="da-DK"/>
              </w:rPr>
              <w:t>Sjælden</w:t>
            </w:r>
          </w:p>
        </w:tc>
        <w:tc>
          <w:tcPr>
            <w:tcW w:w="3169" w:type="dxa"/>
          </w:tcPr>
          <w:p w:rsidR="00917854" w:rsidRPr="006D5BF2" w:rsidRDefault="00917854" w:rsidP="003B4BCE">
            <w:pPr>
              <w:rPr>
                <w:sz w:val="24"/>
                <w:szCs w:val="24"/>
                <w:lang w:val="da-DK"/>
              </w:rPr>
            </w:pPr>
            <w:proofErr w:type="spellStart"/>
            <w:r w:rsidRPr="006D5BF2">
              <w:rPr>
                <w:sz w:val="24"/>
                <w:szCs w:val="24"/>
                <w:lang w:val="da-DK"/>
              </w:rPr>
              <w:t>Pyreksi</w:t>
            </w:r>
            <w:proofErr w:type="spellEnd"/>
            <w:r w:rsidRPr="006D5BF2">
              <w:rPr>
                <w:sz w:val="24"/>
                <w:szCs w:val="24"/>
                <w:lang w:val="da-DK"/>
              </w:rPr>
              <w:t>.</w:t>
            </w:r>
          </w:p>
        </w:tc>
      </w:tr>
      <w:tr w:rsidR="00917854" w:rsidRPr="006D5BF2" w:rsidTr="003B4BCE">
        <w:tc>
          <w:tcPr>
            <w:tcW w:w="2587" w:type="dxa"/>
            <w:vMerge w:val="restart"/>
          </w:tcPr>
          <w:p w:rsidR="00917854" w:rsidRPr="006D5BF2" w:rsidRDefault="00917854" w:rsidP="003B4BCE">
            <w:pPr>
              <w:rPr>
                <w:sz w:val="24"/>
                <w:szCs w:val="24"/>
                <w:lang w:val="da-DK"/>
              </w:rPr>
            </w:pPr>
            <w:r w:rsidRPr="006D5BF2">
              <w:rPr>
                <w:sz w:val="24"/>
                <w:szCs w:val="24"/>
                <w:lang w:val="da-DK"/>
              </w:rPr>
              <w:t>Undersøgelser</w:t>
            </w:r>
          </w:p>
        </w:tc>
        <w:tc>
          <w:tcPr>
            <w:tcW w:w="3024" w:type="dxa"/>
          </w:tcPr>
          <w:p w:rsidR="00917854" w:rsidRPr="006D5BF2" w:rsidRDefault="00917854" w:rsidP="003B4BCE">
            <w:pPr>
              <w:rPr>
                <w:sz w:val="24"/>
                <w:szCs w:val="24"/>
                <w:lang w:val="da-DK"/>
              </w:rPr>
            </w:pPr>
            <w:r w:rsidRPr="006D5BF2">
              <w:rPr>
                <w:sz w:val="24"/>
                <w:szCs w:val="24"/>
                <w:lang w:val="da-DK"/>
              </w:rPr>
              <w:t>Meget almindelig</w:t>
            </w:r>
          </w:p>
        </w:tc>
        <w:tc>
          <w:tcPr>
            <w:tcW w:w="3169" w:type="dxa"/>
          </w:tcPr>
          <w:p w:rsidR="00917854" w:rsidRPr="006D5BF2" w:rsidRDefault="00917854" w:rsidP="003B4BCE">
            <w:pPr>
              <w:rPr>
                <w:sz w:val="24"/>
                <w:szCs w:val="24"/>
                <w:lang w:val="da-DK"/>
              </w:rPr>
            </w:pPr>
            <w:r w:rsidRPr="006D5BF2">
              <w:rPr>
                <w:sz w:val="24"/>
                <w:szCs w:val="24"/>
                <w:lang w:val="da-DK"/>
              </w:rPr>
              <w:t>Vægtstigning.</w:t>
            </w:r>
          </w:p>
        </w:tc>
      </w:tr>
      <w:tr w:rsidR="00917854" w:rsidRPr="006D5BF2" w:rsidTr="003B4BCE">
        <w:tc>
          <w:tcPr>
            <w:tcW w:w="2587" w:type="dxa"/>
            <w:vMerge/>
          </w:tcPr>
          <w:p w:rsidR="00917854" w:rsidRPr="006D5BF2" w:rsidRDefault="00917854" w:rsidP="003B4BCE">
            <w:pPr>
              <w:ind w:left="851"/>
              <w:rPr>
                <w:sz w:val="24"/>
                <w:szCs w:val="24"/>
                <w:lang w:val="da-DK"/>
              </w:rPr>
            </w:pPr>
          </w:p>
        </w:tc>
        <w:tc>
          <w:tcPr>
            <w:tcW w:w="3024" w:type="dxa"/>
          </w:tcPr>
          <w:p w:rsidR="00917854" w:rsidRPr="006D5BF2" w:rsidRDefault="00917854" w:rsidP="003B4BCE">
            <w:pPr>
              <w:rPr>
                <w:sz w:val="24"/>
                <w:szCs w:val="24"/>
                <w:lang w:val="da-DK"/>
              </w:rPr>
            </w:pPr>
            <w:r w:rsidRPr="006D5BF2">
              <w:rPr>
                <w:sz w:val="24"/>
                <w:szCs w:val="24"/>
                <w:lang w:val="da-DK"/>
              </w:rPr>
              <w:t>Almindelig</w:t>
            </w:r>
          </w:p>
        </w:tc>
        <w:tc>
          <w:tcPr>
            <w:tcW w:w="3169" w:type="dxa"/>
          </w:tcPr>
          <w:p w:rsidR="00917854" w:rsidRPr="006D5BF2" w:rsidRDefault="00917854" w:rsidP="003B4BCE">
            <w:pPr>
              <w:rPr>
                <w:sz w:val="24"/>
                <w:szCs w:val="24"/>
                <w:lang w:val="da-DK"/>
              </w:rPr>
            </w:pPr>
            <w:r w:rsidRPr="006D5BF2">
              <w:rPr>
                <w:sz w:val="24"/>
                <w:szCs w:val="24"/>
                <w:lang w:val="da-DK"/>
              </w:rPr>
              <w:t xml:space="preserve">Unormalt elektrokardiogram, QT-forlængelse i elektrokardiogram, breddeforøgelse af QRS-komplekset, </w:t>
            </w:r>
            <w:proofErr w:type="spellStart"/>
            <w:r w:rsidRPr="006D5BF2">
              <w:rPr>
                <w:sz w:val="24"/>
                <w:szCs w:val="24"/>
                <w:lang w:val="da-DK"/>
              </w:rPr>
              <w:t>hyponatriæmi</w:t>
            </w:r>
            <w:proofErr w:type="spellEnd"/>
            <w:r w:rsidRPr="006D5BF2">
              <w:rPr>
                <w:sz w:val="24"/>
                <w:szCs w:val="24"/>
                <w:lang w:val="da-DK"/>
              </w:rPr>
              <w:t>.</w:t>
            </w:r>
          </w:p>
        </w:tc>
      </w:tr>
      <w:tr w:rsidR="00917854" w:rsidRPr="006D5BF2" w:rsidTr="003B4BCE">
        <w:tc>
          <w:tcPr>
            <w:tcW w:w="2587" w:type="dxa"/>
            <w:vMerge/>
          </w:tcPr>
          <w:p w:rsidR="00917854" w:rsidRPr="006D5BF2" w:rsidRDefault="00917854" w:rsidP="003B4BCE">
            <w:pPr>
              <w:ind w:left="851"/>
              <w:rPr>
                <w:sz w:val="24"/>
                <w:szCs w:val="24"/>
                <w:lang w:val="da-DK"/>
              </w:rPr>
            </w:pPr>
          </w:p>
        </w:tc>
        <w:tc>
          <w:tcPr>
            <w:tcW w:w="3024" w:type="dxa"/>
          </w:tcPr>
          <w:p w:rsidR="00917854" w:rsidRPr="006D5BF2" w:rsidRDefault="00917854" w:rsidP="003B4BCE">
            <w:pPr>
              <w:rPr>
                <w:sz w:val="24"/>
                <w:szCs w:val="24"/>
                <w:lang w:val="da-DK"/>
              </w:rPr>
            </w:pPr>
            <w:r w:rsidRPr="006D5BF2">
              <w:rPr>
                <w:sz w:val="24"/>
                <w:szCs w:val="24"/>
                <w:lang w:val="da-DK"/>
              </w:rPr>
              <w:t>Ikke almindelig</w:t>
            </w:r>
          </w:p>
        </w:tc>
        <w:tc>
          <w:tcPr>
            <w:tcW w:w="3169" w:type="dxa"/>
          </w:tcPr>
          <w:p w:rsidR="00917854" w:rsidRPr="006D5BF2" w:rsidRDefault="00917854" w:rsidP="003B4BCE">
            <w:pPr>
              <w:rPr>
                <w:sz w:val="24"/>
                <w:szCs w:val="24"/>
                <w:lang w:val="da-DK"/>
              </w:rPr>
            </w:pPr>
            <w:r w:rsidRPr="006D5BF2">
              <w:rPr>
                <w:sz w:val="24"/>
                <w:szCs w:val="24"/>
                <w:lang w:val="da-DK"/>
              </w:rPr>
              <w:t xml:space="preserve">Forhøjet </w:t>
            </w:r>
            <w:proofErr w:type="spellStart"/>
            <w:r w:rsidRPr="006D5BF2">
              <w:rPr>
                <w:sz w:val="24"/>
                <w:szCs w:val="24"/>
                <w:lang w:val="da-DK"/>
              </w:rPr>
              <w:t>intraokulært</w:t>
            </w:r>
            <w:proofErr w:type="spellEnd"/>
            <w:r w:rsidRPr="006D5BF2">
              <w:rPr>
                <w:sz w:val="24"/>
                <w:szCs w:val="24"/>
                <w:lang w:val="da-DK"/>
              </w:rPr>
              <w:t xml:space="preserve"> tryk.</w:t>
            </w:r>
          </w:p>
        </w:tc>
      </w:tr>
      <w:tr w:rsidR="00917854" w:rsidRPr="006D5BF2" w:rsidTr="003B4BCE">
        <w:tc>
          <w:tcPr>
            <w:tcW w:w="2587" w:type="dxa"/>
            <w:vMerge/>
          </w:tcPr>
          <w:p w:rsidR="00917854" w:rsidRPr="006D5BF2" w:rsidRDefault="00917854" w:rsidP="003B4BCE">
            <w:pPr>
              <w:ind w:left="851"/>
              <w:rPr>
                <w:sz w:val="24"/>
                <w:szCs w:val="24"/>
                <w:lang w:val="da-DK"/>
              </w:rPr>
            </w:pPr>
          </w:p>
        </w:tc>
        <w:tc>
          <w:tcPr>
            <w:tcW w:w="3024" w:type="dxa"/>
          </w:tcPr>
          <w:p w:rsidR="00917854" w:rsidRPr="006D5BF2" w:rsidRDefault="00917854" w:rsidP="003B4BCE">
            <w:pPr>
              <w:rPr>
                <w:sz w:val="24"/>
                <w:szCs w:val="24"/>
                <w:lang w:val="da-DK"/>
              </w:rPr>
            </w:pPr>
            <w:r w:rsidRPr="006D5BF2">
              <w:rPr>
                <w:sz w:val="24"/>
                <w:szCs w:val="24"/>
                <w:lang w:val="da-DK"/>
              </w:rPr>
              <w:t>Sjælden</w:t>
            </w:r>
          </w:p>
        </w:tc>
        <w:tc>
          <w:tcPr>
            <w:tcW w:w="3169" w:type="dxa"/>
          </w:tcPr>
          <w:p w:rsidR="00917854" w:rsidRPr="006D5BF2" w:rsidRDefault="00917854" w:rsidP="003B4BCE">
            <w:pPr>
              <w:rPr>
                <w:sz w:val="24"/>
                <w:szCs w:val="24"/>
                <w:lang w:val="da-DK"/>
              </w:rPr>
            </w:pPr>
            <w:r w:rsidRPr="006D5BF2">
              <w:rPr>
                <w:sz w:val="24"/>
                <w:szCs w:val="24"/>
                <w:lang w:val="da-DK"/>
              </w:rPr>
              <w:t>Vægttab.</w:t>
            </w:r>
          </w:p>
          <w:p w:rsidR="00917854" w:rsidRPr="006D5BF2" w:rsidRDefault="00917854" w:rsidP="003B4BCE">
            <w:pPr>
              <w:rPr>
                <w:sz w:val="24"/>
                <w:szCs w:val="24"/>
                <w:lang w:val="da-DK"/>
              </w:rPr>
            </w:pPr>
            <w:r w:rsidRPr="006D5BF2">
              <w:rPr>
                <w:sz w:val="24"/>
                <w:szCs w:val="24"/>
                <w:lang w:val="da-DK"/>
              </w:rPr>
              <w:t xml:space="preserve">Unormale leverfunktionsprøver, forhøjede alkaliske fosfataser i serum, forhøjede </w:t>
            </w:r>
            <w:proofErr w:type="spellStart"/>
            <w:r w:rsidRPr="006D5BF2">
              <w:rPr>
                <w:sz w:val="24"/>
                <w:szCs w:val="24"/>
                <w:lang w:val="da-DK"/>
              </w:rPr>
              <w:t>aminotransferaser</w:t>
            </w:r>
            <w:proofErr w:type="spellEnd"/>
            <w:r w:rsidRPr="006D5BF2">
              <w:rPr>
                <w:sz w:val="24"/>
                <w:szCs w:val="24"/>
                <w:lang w:val="da-DK"/>
              </w:rPr>
              <w:t>.</w:t>
            </w:r>
          </w:p>
        </w:tc>
      </w:tr>
    </w:tbl>
    <w:p w:rsidR="00917854" w:rsidRDefault="00917854" w:rsidP="00917854">
      <w:pPr>
        <w:ind w:left="851"/>
        <w:rPr>
          <w:sz w:val="24"/>
          <w:szCs w:val="24"/>
        </w:rPr>
      </w:pPr>
      <w:r>
        <w:rPr>
          <w:sz w:val="24"/>
          <w:szCs w:val="24"/>
        </w:rPr>
        <w:t>*</w:t>
      </w:r>
      <w:r>
        <w:rPr>
          <w:i/>
          <w:sz w:val="24"/>
          <w:szCs w:val="24"/>
        </w:rPr>
        <w:t>Case</w:t>
      </w:r>
      <w:r>
        <w:rPr>
          <w:sz w:val="24"/>
          <w:szCs w:val="24"/>
        </w:rPr>
        <w:t xml:space="preserve">-rapporter med selvmordstanker eller selvmordsrelateret adfærd blev rapporteret under behandling eller lige efter afslutning af behandling med </w:t>
      </w:r>
      <w:proofErr w:type="spellStart"/>
      <w:r>
        <w:rPr>
          <w:sz w:val="24"/>
          <w:szCs w:val="24"/>
        </w:rPr>
        <w:t>amitriptylin</w:t>
      </w:r>
      <w:proofErr w:type="spellEnd"/>
      <w:r>
        <w:rPr>
          <w:sz w:val="24"/>
          <w:szCs w:val="24"/>
        </w:rPr>
        <w:t xml:space="preserve"> (se pkt. 4.4).</w:t>
      </w:r>
    </w:p>
    <w:p w:rsidR="00917854" w:rsidRDefault="00917854" w:rsidP="00917854">
      <w:pPr>
        <w:ind w:left="851"/>
        <w:rPr>
          <w:sz w:val="24"/>
          <w:szCs w:val="24"/>
        </w:rPr>
      </w:pPr>
    </w:p>
    <w:p w:rsidR="00917854" w:rsidRDefault="00917854" w:rsidP="00917854">
      <w:pPr>
        <w:ind w:left="851"/>
        <w:rPr>
          <w:sz w:val="24"/>
          <w:szCs w:val="24"/>
        </w:rPr>
      </w:pPr>
      <w:r>
        <w:rPr>
          <w:sz w:val="24"/>
          <w:szCs w:val="24"/>
        </w:rPr>
        <w:t xml:space="preserve">Epidemiologiske studier, hovedsageligt udført hos patienter på 50 år og derover, viser en øget risiko for knoglebrud hos patienter, som får </w:t>
      </w:r>
      <w:proofErr w:type="spellStart"/>
      <w:r>
        <w:rPr>
          <w:sz w:val="24"/>
          <w:szCs w:val="24"/>
        </w:rPr>
        <w:t>SSRI’er</w:t>
      </w:r>
      <w:proofErr w:type="spellEnd"/>
      <w:r>
        <w:rPr>
          <w:sz w:val="24"/>
          <w:szCs w:val="24"/>
        </w:rPr>
        <w:t xml:space="preserve"> og </w:t>
      </w:r>
      <w:proofErr w:type="spellStart"/>
      <w:r>
        <w:rPr>
          <w:sz w:val="24"/>
          <w:szCs w:val="24"/>
        </w:rPr>
        <w:t>TCA’er</w:t>
      </w:r>
      <w:proofErr w:type="spellEnd"/>
      <w:r>
        <w:rPr>
          <w:sz w:val="24"/>
          <w:szCs w:val="24"/>
        </w:rPr>
        <w:t>. Mekanismen bag denne risiko er ukendt.</w:t>
      </w:r>
    </w:p>
    <w:p w:rsidR="00917854" w:rsidRDefault="00917854" w:rsidP="00917854">
      <w:pPr>
        <w:suppressAutoHyphens/>
        <w:ind w:left="851" w:hanging="851"/>
        <w:rPr>
          <w:sz w:val="24"/>
          <w:szCs w:val="24"/>
        </w:rPr>
      </w:pPr>
    </w:p>
    <w:p w:rsidR="00917854" w:rsidRDefault="00917854" w:rsidP="00917854">
      <w:pPr>
        <w:autoSpaceDE w:val="0"/>
        <w:autoSpaceDN w:val="0"/>
        <w:ind w:left="851"/>
        <w:rPr>
          <w:sz w:val="24"/>
          <w:szCs w:val="24"/>
          <w:u w:val="single"/>
        </w:rPr>
      </w:pPr>
      <w:r>
        <w:rPr>
          <w:sz w:val="24"/>
          <w:szCs w:val="24"/>
          <w:u w:val="single"/>
        </w:rPr>
        <w:t>Indberetning af formodede bivirkninger</w:t>
      </w:r>
    </w:p>
    <w:p w:rsidR="00917854" w:rsidRDefault="00917854" w:rsidP="00917854">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6A7128">
        <w:rPr>
          <w:sz w:val="24"/>
          <w:szCs w:val="24"/>
        </w:rPr>
        <w:t>S</w:t>
      </w:r>
      <w:r>
        <w:rPr>
          <w:sz w:val="24"/>
          <w:szCs w:val="24"/>
        </w:rPr>
        <w:t>undhedsperson</w:t>
      </w:r>
      <w:r w:rsidR="006A7128">
        <w:rPr>
          <w:sz w:val="24"/>
          <w:szCs w:val="24"/>
        </w:rPr>
        <w:t>er</w:t>
      </w:r>
      <w:r>
        <w:rPr>
          <w:sz w:val="24"/>
          <w:szCs w:val="24"/>
        </w:rPr>
        <w:t xml:space="preserve"> anmodes om at indberette alle formodede bivirkninger via:</w:t>
      </w:r>
    </w:p>
    <w:p w:rsidR="00917854" w:rsidRDefault="00917854" w:rsidP="00917854">
      <w:pPr>
        <w:tabs>
          <w:tab w:val="left" w:pos="2440"/>
        </w:tabs>
        <w:ind w:left="851"/>
        <w:rPr>
          <w:sz w:val="24"/>
          <w:szCs w:val="24"/>
        </w:rPr>
      </w:pPr>
    </w:p>
    <w:p w:rsidR="00917854" w:rsidRDefault="00917854" w:rsidP="00917854">
      <w:pPr>
        <w:ind w:left="851"/>
        <w:rPr>
          <w:sz w:val="24"/>
          <w:szCs w:val="24"/>
        </w:rPr>
      </w:pPr>
      <w:r>
        <w:rPr>
          <w:sz w:val="24"/>
          <w:szCs w:val="24"/>
        </w:rPr>
        <w:t>Lægemiddelstyrelsen</w:t>
      </w:r>
    </w:p>
    <w:p w:rsidR="00917854" w:rsidRDefault="00917854" w:rsidP="00917854">
      <w:pPr>
        <w:ind w:left="851"/>
        <w:rPr>
          <w:sz w:val="24"/>
          <w:szCs w:val="24"/>
        </w:rPr>
      </w:pPr>
      <w:r>
        <w:rPr>
          <w:sz w:val="24"/>
          <w:szCs w:val="24"/>
        </w:rPr>
        <w:t>Axel Heides Gade 1</w:t>
      </w:r>
    </w:p>
    <w:p w:rsidR="00917854" w:rsidRDefault="00917854" w:rsidP="00917854">
      <w:pPr>
        <w:ind w:left="851"/>
        <w:rPr>
          <w:sz w:val="24"/>
          <w:szCs w:val="24"/>
        </w:rPr>
      </w:pPr>
      <w:r>
        <w:rPr>
          <w:sz w:val="24"/>
          <w:szCs w:val="24"/>
        </w:rPr>
        <w:t>DK-2300 København S</w:t>
      </w:r>
    </w:p>
    <w:p w:rsidR="00917854" w:rsidRPr="001F2E6E" w:rsidRDefault="00917854" w:rsidP="00917854">
      <w:pPr>
        <w:ind w:left="851"/>
        <w:rPr>
          <w:sz w:val="24"/>
          <w:szCs w:val="24"/>
        </w:rPr>
      </w:pPr>
      <w:r w:rsidRPr="001F2E6E">
        <w:rPr>
          <w:sz w:val="24"/>
          <w:szCs w:val="24"/>
        </w:rPr>
        <w:t xml:space="preserve">Websted: </w:t>
      </w:r>
      <w:hyperlink r:id="rId8" w:history="1">
        <w:r w:rsidRPr="001F2E6E">
          <w:rPr>
            <w:rStyle w:val="Hyperlink"/>
            <w:sz w:val="24"/>
            <w:szCs w:val="24"/>
          </w:rPr>
          <w:t>www.meldenbivirkning.dk</w:t>
        </w:r>
      </w:hyperlink>
    </w:p>
    <w:p w:rsidR="00917854" w:rsidRPr="001F2E6E" w:rsidRDefault="00917854" w:rsidP="00917854">
      <w:pPr>
        <w:pStyle w:val="Sidehoved"/>
        <w:tabs>
          <w:tab w:val="left" w:pos="851"/>
        </w:tabs>
        <w:ind w:left="851" w:hanging="851"/>
        <w:rPr>
          <w:szCs w:val="24"/>
        </w:rPr>
      </w:pPr>
    </w:p>
    <w:p w:rsidR="00917854" w:rsidRDefault="00917854" w:rsidP="00917854">
      <w:pPr>
        <w:tabs>
          <w:tab w:val="left" w:pos="851"/>
        </w:tabs>
        <w:ind w:left="851" w:hanging="851"/>
        <w:rPr>
          <w:b/>
          <w:sz w:val="24"/>
          <w:szCs w:val="24"/>
        </w:rPr>
      </w:pPr>
      <w:r>
        <w:rPr>
          <w:b/>
          <w:sz w:val="24"/>
          <w:szCs w:val="24"/>
        </w:rPr>
        <w:t>4.9</w:t>
      </w:r>
      <w:r>
        <w:rPr>
          <w:b/>
          <w:sz w:val="24"/>
          <w:szCs w:val="24"/>
        </w:rPr>
        <w:tab/>
        <w:t>Overdosering</w:t>
      </w:r>
    </w:p>
    <w:p w:rsidR="00917854" w:rsidRDefault="00917854" w:rsidP="00917854">
      <w:pPr>
        <w:tabs>
          <w:tab w:val="left" w:pos="840"/>
        </w:tabs>
        <w:ind w:left="851" w:hanging="851"/>
        <w:rPr>
          <w:sz w:val="24"/>
          <w:szCs w:val="24"/>
          <w:u w:val="single"/>
        </w:rPr>
      </w:pPr>
      <w:r>
        <w:rPr>
          <w:i/>
          <w:sz w:val="24"/>
          <w:szCs w:val="24"/>
        </w:rPr>
        <w:tab/>
      </w:r>
      <w:r>
        <w:rPr>
          <w:i/>
          <w:sz w:val="24"/>
          <w:szCs w:val="24"/>
        </w:rPr>
        <w:tab/>
      </w:r>
      <w:r>
        <w:rPr>
          <w:sz w:val="24"/>
          <w:szCs w:val="24"/>
          <w:u w:val="single"/>
        </w:rPr>
        <w:t>Symptomer</w:t>
      </w:r>
    </w:p>
    <w:p w:rsidR="00917854" w:rsidRDefault="00917854" w:rsidP="00917854">
      <w:pPr>
        <w:tabs>
          <w:tab w:val="left" w:pos="840"/>
        </w:tabs>
        <w:ind w:left="851" w:hanging="851"/>
        <w:rPr>
          <w:sz w:val="24"/>
          <w:szCs w:val="24"/>
        </w:rPr>
      </w:pPr>
      <w:r>
        <w:rPr>
          <w:sz w:val="24"/>
          <w:szCs w:val="24"/>
        </w:rPr>
        <w:tab/>
      </w:r>
    </w:p>
    <w:p w:rsidR="00917854" w:rsidRDefault="00917854" w:rsidP="00917854">
      <w:pPr>
        <w:tabs>
          <w:tab w:val="left" w:pos="840"/>
        </w:tabs>
        <w:ind w:left="851" w:hanging="851"/>
        <w:rPr>
          <w:sz w:val="24"/>
          <w:szCs w:val="24"/>
        </w:rPr>
      </w:pPr>
      <w:r>
        <w:rPr>
          <w:sz w:val="24"/>
          <w:szCs w:val="24"/>
        </w:rPr>
        <w:tab/>
      </w:r>
      <w:proofErr w:type="spellStart"/>
      <w:r>
        <w:rPr>
          <w:i/>
          <w:iCs/>
          <w:sz w:val="24"/>
          <w:szCs w:val="24"/>
        </w:rPr>
        <w:t>Antikolinerge</w:t>
      </w:r>
      <w:proofErr w:type="spellEnd"/>
      <w:r>
        <w:rPr>
          <w:i/>
          <w:iCs/>
          <w:sz w:val="24"/>
          <w:szCs w:val="24"/>
        </w:rPr>
        <w:t xml:space="preserve"> symptomer</w:t>
      </w:r>
      <w:r>
        <w:rPr>
          <w:sz w:val="24"/>
          <w:szCs w:val="24"/>
        </w:rPr>
        <w:t xml:space="preserve">: </w:t>
      </w:r>
      <w:proofErr w:type="spellStart"/>
      <w:r>
        <w:rPr>
          <w:sz w:val="24"/>
          <w:szCs w:val="24"/>
        </w:rPr>
        <w:t>Mydriasis</w:t>
      </w:r>
      <w:proofErr w:type="spellEnd"/>
      <w:r>
        <w:rPr>
          <w:sz w:val="24"/>
          <w:szCs w:val="24"/>
        </w:rPr>
        <w:t xml:space="preserve">, </w:t>
      </w:r>
      <w:proofErr w:type="spellStart"/>
      <w:r>
        <w:rPr>
          <w:sz w:val="24"/>
          <w:szCs w:val="24"/>
        </w:rPr>
        <w:t>takykardi</w:t>
      </w:r>
      <w:proofErr w:type="spellEnd"/>
      <w:r>
        <w:rPr>
          <w:sz w:val="24"/>
          <w:szCs w:val="24"/>
        </w:rPr>
        <w:t xml:space="preserve">, urinretention, tørre slimhinder, nedsat </w:t>
      </w:r>
      <w:proofErr w:type="spellStart"/>
      <w:r>
        <w:rPr>
          <w:sz w:val="24"/>
          <w:szCs w:val="24"/>
        </w:rPr>
        <w:t>tarmmotilitet</w:t>
      </w:r>
      <w:proofErr w:type="spellEnd"/>
      <w:r>
        <w:rPr>
          <w:sz w:val="24"/>
          <w:szCs w:val="24"/>
        </w:rPr>
        <w:t xml:space="preserve">. Kramper. Feber. Pludselig forekomst af CNS-depression. Nedsat bevidsthed, som kan udvikle sig til koma. Respirationsdepression. </w:t>
      </w:r>
    </w:p>
    <w:p w:rsidR="00917854" w:rsidRDefault="00917854" w:rsidP="00917854">
      <w:pPr>
        <w:tabs>
          <w:tab w:val="left" w:pos="840"/>
        </w:tabs>
        <w:rPr>
          <w:sz w:val="24"/>
          <w:szCs w:val="24"/>
        </w:rPr>
      </w:pPr>
    </w:p>
    <w:p w:rsidR="00B82BB6" w:rsidRDefault="00917854" w:rsidP="00B82BB6">
      <w:pPr>
        <w:tabs>
          <w:tab w:val="left" w:pos="840"/>
        </w:tabs>
        <w:ind w:left="851" w:hanging="851"/>
        <w:rPr>
          <w:sz w:val="24"/>
          <w:szCs w:val="24"/>
        </w:rPr>
      </w:pPr>
      <w:r>
        <w:rPr>
          <w:i/>
          <w:iCs/>
          <w:sz w:val="24"/>
          <w:szCs w:val="24"/>
        </w:rPr>
        <w:tab/>
      </w:r>
      <w:r w:rsidR="00B82BB6">
        <w:rPr>
          <w:i/>
          <w:iCs/>
          <w:sz w:val="24"/>
          <w:szCs w:val="24"/>
        </w:rPr>
        <w:t>Kardiale symptomer</w:t>
      </w:r>
      <w:r w:rsidR="00B82BB6">
        <w:rPr>
          <w:sz w:val="24"/>
          <w:szCs w:val="24"/>
        </w:rPr>
        <w:t xml:space="preserve">: </w:t>
      </w:r>
      <w:proofErr w:type="spellStart"/>
      <w:r w:rsidR="00B82BB6">
        <w:rPr>
          <w:sz w:val="24"/>
          <w:szCs w:val="24"/>
        </w:rPr>
        <w:t>Arytmier</w:t>
      </w:r>
      <w:proofErr w:type="spellEnd"/>
      <w:r w:rsidR="00B82BB6">
        <w:rPr>
          <w:sz w:val="24"/>
          <w:szCs w:val="24"/>
        </w:rPr>
        <w:t xml:space="preserve"> (</w:t>
      </w:r>
      <w:proofErr w:type="spellStart"/>
      <w:r w:rsidR="00B82BB6">
        <w:rPr>
          <w:sz w:val="24"/>
          <w:szCs w:val="24"/>
        </w:rPr>
        <w:t>ventrikulær</w:t>
      </w:r>
      <w:proofErr w:type="spellEnd"/>
      <w:r w:rsidR="00B82BB6">
        <w:rPr>
          <w:sz w:val="24"/>
          <w:szCs w:val="24"/>
        </w:rPr>
        <w:t xml:space="preserve"> </w:t>
      </w:r>
      <w:proofErr w:type="spellStart"/>
      <w:r w:rsidR="00B82BB6">
        <w:rPr>
          <w:sz w:val="24"/>
          <w:szCs w:val="24"/>
        </w:rPr>
        <w:t>takyarytmi</w:t>
      </w:r>
      <w:proofErr w:type="spellEnd"/>
      <w:r w:rsidR="00B82BB6">
        <w:rPr>
          <w:sz w:val="24"/>
          <w:szCs w:val="24"/>
        </w:rPr>
        <w:t xml:space="preserve">, </w:t>
      </w:r>
      <w:proofErr w:type="spellStart"/>
      <w:r w:rsidR="00B82BB6">
        <w:rPr>
          <w:i/>
          <w:iCs/>
          <w:sz w:val="24"/>
          <w:szCs w:val="24"/>
        </w:rPr>
        <w:t>torsades</w:t>
      </w:r>
      <w:proofErr w:type="spellEnd"/>
      <w:r w:rsidR="00B82BB6">
        <w:rPr>
          <w:i/>
          <w:iCs/>
          <w:sz w:val="24"/>
          <w:szCs w:val="24"/>
        </w:rPr>
        <w:t xml:space="preserve"> de pointes</w:t>
      </w:r>
      <w:r w:rsidR="00B82BB6">
        <w:rPr>
          <w:sz w:val="24"/>
          <w:szCs w:val="24"/>
        </w:rPr>
        <w:t xml:space="preserve">, ventrikelflimren). EKG er karakteristisk og viser forlænget PR-interval, breddeforøgelse af QRS-komplekset, QT-forlængelse, affladning af T-bølgen eller T-bølge-inversion, ST-segmentdepression og varierende grader af hjerteblok, som kan progrediere til hjertestop. Breddeforøgelsen af QRS-komplekset korrelerer sædvanligvis godt med toksicitetsgraden efter akut overdosering. Hjertesvigt, hypotension, </w:t>
      </w:r>
      <w:proofErr w:type="spellStart"/>
      <w:r w:rsidR="00B82BB6">
        <w:rPr>
          <w:sz w:val="24"/>
          <w:szCs w:val="24"/>
        </w:rPr>
        <w:t>kardiogent</w:t>
      </w:r>
      <w:proofErr w:type="spellEnd"/>
      <w:r w:rsidR="00B82BB6">
        <w:rPr>
          <w:sz w:val="24"/>
          <w:szCs w:val="24"/>
        </w:rPr>
        <w:t xml:space="preserve"> </w:t>
      </w:r>
      <w:proofErr w:type="spellStart"/>
      <w:r w:rsidR="00B82BB6">
        <w:rPr>
          <w:sz w:val="24"/>
          <w:szCs w:val="24"/>
        </w:rPr>
        <w:t>shock</w:t>
      </w:r>
      <w:proofErr w:type="spellEnd"/>
      <w:r w:rsidR="00B82BB6">
        <w:rPr>
          <w:sz w:val="24"/>
          <w:szCs w:val="24"/>
        </w:rPr>
        <w:t xml:space="preserve">. Metabolisk </w:t>
      </w:r>
      <w:proofErr w:type="spellStart"/>
      <w:r w:rsidR="00B82BB6">
        <w:rPr>
          <w:sz w:val="24"/>
          <w:szCs w:val="24"/>
        </w:rPr>
        <w:t>acidose</w:t>
      </w:r>
      <w:proofErr w:type="spellEnd"/>
      <w:r w:rsidR="00B82BB6">
        <w:rPr>
          <w:sz w:val="24"/>
          <w:szCs w:val="24"/>
        </w:rPr>
        <w:t xml:space="preserve">, </w:t>
      </w:r>
      <w:proofErr w:type="spellStart"/>
      <w:r w:rsidR="00B82BB6">
        <w:rPr>
          <w:sz w:val="24"/>
          <w:szCs w:val="24"/>
        </w:rPr>
        <w:t>hypokaliæmi</w:t>
      </w:r>
      <w:proofErr w:type="spellEnd"/>
      <w:r w:rsidR="00B82BB6">
        <w:rPr>
          <w:sz w:val="24"/>
          <w:szCs w:val="24"/>
        </w:rPr>
        <w:t xml:space="preserve">, </w:t>
      </w:r>
      <w:proofErr w:type="spellStart"/>
      <w:r w:rsidR="00B82BB6">
        <w:rPr>
          <w:sz w:val="24"/>
          <w:szCs w:val="24"/>
        </w:rPr>
        <w:t>hyponatriæmi</w:t>
      </w:r>
      <w:proofErr w:type="spellEnd"/>
      <w:r w:rsidR="00B82BB6">
        <w:rPr>
          <w:sz w:val="24"/>
          <w:szCs w:val="24"/>
        </w:rPr>
        <w:t xml:space="preserve">. </w:t>
      </w:r>
      <w:r w:rsidR="00B82BB6" w:rsidRPr="002C1281">
        <w:rPr>
          <w:sz w:val="24"/>
          <w:szCs w:val="24"/>
        </w:rPr>
        <w:t>Fra overvågningen efter markedsføringen og litteraturen er der indberettet tilfælde, der</w:t>
      </w:r>
      <w:r w:rsidR="00B82BB6">
        <w:rPr>
          <w:sz w:val="24"/>
          <w:szCs w:val="24"/>
        </w:rPr>
        <w:t xml:space="preserve"> </w:t>
      </w:r>
      <w:r w:rsidR="00B82BB6" w:rsidRPr="002C1281">
        <w:rPr>
          <w:sz w:val="24"/>
          <w:szCs w:val="24"/>
        </w:rPr>
        <w:t xml:space="preserve">viste sig at være </w:t>
      </w:r>
      <w:proofErr w:type="spellStart"/>
      <w:r w:rsidR="00B82BB6" w:rsidRPr="002C1281">
        <w:rPr>
          <w:sz w:val="24"/>
          <w:szCs w:val="24"/>
        </w:rPr>
        <w:t>Brugada</w:t>
      </w:r>
      <w:proofErr w:type="spellEnd"/>
      <w:r w:rsidR="00B82BB6" w:rsidRPr="002C1281">
        <w:rPr>
          <w:sz w:val="24"/>
          <w:szCs w:val="24"/>
        </w:rPr>
        <w:t xml:space="preserve"> syndrom og </w:t>
      </w:r>
      <w:proofErr w:type="spellStart"/>
      <w:r w:rsidR="00B82BB6" w:rsidRPr="002C1281">
        <w:rPr>
          <w:sz w:val="24"/>
          <w:szCs w:val="24"/>
        </w:rPr>
        <w:t>Brugada</w:t>
      </w:r>
      <w:proofErr w:type="spellEnd"/>
      <w:r w:rsidR="00B82BB6" w:rsidRPr="002C1281">
        <w:rPr>
          <w:sz w:val="24"/>
          <w:szCs w:val="24"/>
        </w:rPr>
        <w:t xml:space="preserve"> EKG-mønstre (BEP) ved overdosering af </w:t>
      </w:r>
      <w:proofErr w:type="spellStart"/>
      <w:r w:rsidR="00B82BB6" w:rsidRPr="002C1281">
        <w:rPr>
          <w:sz w:val="24"/>
          <w:szCs w:val="24"/>
        </w:rPr>
        <w:t>amitriptylin</w:t>
      </w:r>
      <w:proofErr w:type="spellEnd"/>
      <w:r w:rsidR="00B82BB6" w:rsidRPr="002C1281">
        <w:rPr>
          <w:sz w:val="24"/>
          <w:szCs w:val="24"/>
        </w:rPr>
        <w:t>.</w:t>
      </w:r>
    </w:p>
    <w:p w:rsidR="00B82BB6" w:rsidRDefault="00B82BB6" w:rsidP="00B82BB6">
      <w:pPr>
        <w:tabs>
          <w:tab w:val="left" w:pos="840"/>
        </w:tabs>
        <w:ind w:left="851" w:hanging="851"/>
        <w:rPr>
          <w:iCs/>
          <w:sz w:val="24"/>
          <w:szCs w:val="24"/>
        </w:rPr>
      </w:pPr>
    </w:p>
    <w:p w:rsidR="00B82BB6" w:rsidRPr="00636093" w:rsidRDefault="00B82BB6" w:rsidP="00B82BB6">
      <w:pPr>
        <w:tabs>
          <w:tab w:val="left" w:pos="840"/>
        </w:tabs>
        <w:ind w:left="851" w:hanging="851"/>
        <w:rPr>
          <w:iCs/>
          <w:sz w:val="24"/>
          <w:szCs w:val="24"/>
        </w:rPr>
      </w:pPr>
      <w:r>
        <w:rPr>
          <w:iCs/>
          <w:sz w:val="24"/>
          <w:szCs w:val="24"/>
        </w:rPr>
        <w:tab/>
      </w:r>
      <w:r w:rsidRPr="002E11BA">
        <w:rPr>
          <w:b/>
          <w:iCs/>
          <w:sz w:val="24"/>
          <w:szCs w:val="24"/>
        </w:rPr>
        <w:t xml:space="preserve">Indtagelse af 750 mg eller mere af en voksen kan resultere i alvorlig toksicitet. Virkningerne af overdosering vil blive potenseret af samtidig indtagelse af alkohol og andre </w:t>
      </w:r>
      <w:proofErr w:type="spellStart"/>
      <w:r w:rsidRPr="002E11BA">
        <w:rPr>
          <w:b/>
          <w:iCs/>
          <w:sz w:val="24"/>
          <w:szCs w:val="24"/>
        </w:rPr>
        <w:t>psykotrope</w:t>
      </w:r>
      <w:proofErr w:type="spellEnd"/>
      <w:r w:rsidRPr="002E11BA">
        <w:rPr>
          <w:b/>
          <w:iCs/>
          <w:sz w:val="24"/>
          <w:szCs w:val="24"/>
        </w:rPr>
        <w:t xml:space="preserve"> stoffer.</w:t>
      </w:r>
      <w:r w:rsidRPr="00636093">
        <w:rPr>
          <w:iCs/>
          <w:sz w:val="24"/>
          <w:szCs w:val="24"/>
        </w:rPr>
        <w:t xml:space="preserve"> Der er betydelig individuel variation i respons på overdosering. </w:t>
      </w:r>
      <w:r w:rsidRPr="002C1281">
        <w:rPr>
          <w:iCs/>
          <w:sz w:val="24"/>
          <w:szCs w:val="24"/>
        </w:rPr>
        <w:t xml:space="preserve">Overdosering med </w:t>
      </w:r>
      <w:proofErr w:type="spellStart"/>
      <w:r w:rsidRPr="002C1281">
        <w:rPr>
          <w:iCs/>
          <w:sz w:val="24"/>
          <w:szCs w:val="24"/>
        </w:rPr>
        <w:t>amitriptylin</w:t>
      </w:r>
      <w:proofErr w:type="spellEnd"/>
      <w:r w:rsidRPr="002C1281">
        <w:rPr>
          <w:iCs/>
          <w:sz w:val="24"/>
          <w:szCs w:val="24"/>
        </w:rPr>
        <w:t xml:space="preserve"> hos børn kan have alvorlige konsekvenser.</w:t>
      </w:r>
      <w:r>
        <w:rPr>
          <w:iCs/>
          <w:sz w:val="24"/>
          <w:szCs w:val="24"/>
        </w:rPr>
        <w:t xml:space="preserve"> </w:t>
      </w:r>
      <w:r w:rsidRPr="00636093">
        <w:rPr>
          <w:iCs/>
          <w:sz w:val="24"/>
          <w:szCs w:val="24"/>
        </w:rPr>
        <w:t>Børn er særlig</w:t>
      </w:r>
      <w:r>
        <w:rPr>
          <w:iCs/>
          <w:sz w:val="24"/>
          <w:szCs w:val="24"/>
        </w:rPr>
        <w:t xml:space="preserve">t følsomme for koma, </w:t>
      </w:r>
      <w:proofErr w:type="spellStart"/>
      <w:r>
        <w:rPr>
          <w:iCs/>
          <w:sz w:val="24"/>
          <w:szCs w:val="24"/>
        </w:rPr>
        <w:t>kardiotoksicitet</w:t>
      </w:r>
      <w:proofErr w:type="spellEnd"/>
      <w:r>
        <w:rPr>
          <w:iCs/>
          <w:sz w:val="24"/>
          <w:szCs w:val="24"/>
        </w:rPr>
        <w:t xml:space="preserve">, </w:t>
      </w:r>
      <w:r w:rsidRPr="002C1281">
        <w:rPr>
          <w:iCs/>
          <w:sz w:val="24"/>
          <w:szCs w:val="24"/>
        </w:rPr>
        <w:t>respirationsdepression,</w:t>
      </w:r>
      <w:r>
        <w:rPr>
          <w:iCs/>
          <w:sz w:val="24"/>
          <w:szCs w:val="24"/>
        </w:rPr>
        <w:t xml:space="preserve"> krampeanfald </w:t>
      </w:r>
      <w:proofErr w:type="spellStart"/>
      <w:r>
        <w:rPr>
          <w:iCs/>
          <w:sz w:val="24"/>
          <w:szCs w:val="24"/>
        </w:rPr>
        <w:t>hyponatriæmi</w:t>
      </w:r>
      <w:proofErr w:type="spellEnd"/>
      <w:r>
        <w:rPr>
          <w:iCs/>
          <w:sz w:val="24"/>
          <w:szCs w:val="24"/>
        </w:rPr>
        <w:t xml:space="preserve"> </w:t>
      </w:r>
      <w:r w:rsidRPr="002C1281">
        <w:rPr>
          <w:iCs/>
          <w:sz w:val="24"/>
          <w:szCs w:val="24"/>
        </w:rPr>
        <w:t xml:space="preserve">letargi, </w:t>
      </w:r>
      <w:proofErr w:type="spellStart"/>
      <w:r w:rsidRPr="002C1281">
        <w:rPr>
          <w:iCs/>
          <w:sz w:val="24"/>
          <w:szCs w:val="24"/>
        </w:rPr>
        <w:t>sinustakykardi</w:t>
      </w:r>
      <w:proofErr w:type="spellEnd"/>
      <w:r w:rsidRPr="002C1281">
        <w:rPr>
          <w:iCs/>
          <w:sz w:val="24"/>
          <w:szCs w:val="24"/>
        </w:rPr>
        <w:t>,</w:t>
      </w:r>
      <w:r>
        <w:rPr>
          <w:iCs/>
          <w:sz w:val="24"/>
          <w:szCs w:val="24"/>
        </w:rPr>
        <w:t xml:space="preserve"> </w:t>
      </w:r>
      <w:r w:rsidRPr="002C1281">
        <w:rPr>
          <w:iCs/>
          <w:sz w:val="24"/>
          <w:szCs w:val="24"/>
        </w:rPr>
        <w:t xml:space="preserve">døsighed, kvalme, opkastning og </w:t>
      </w:r>
      <w:proofErr w:type="spellStart"/>
      <w:r w:rsidRPr="002C1281">
        <w:rPr>
          <w:iCs/>
          <w:sz w:val="24"/>
          <w:szCs w:val="24"/>
        </w:rPr>
        <w:t>hyperglykæmi</w:t>
      </w:r>
      <w:proofErr w:type="spellEnd"/>
      <w:r>
        <w:rPr>
          <w:iCs/>
          <w:sz w:val="24"/>
          <w:szCs w:val="24"/>
        </w:rPr>
        <w:t>.</w:t>
      </w:r>
    </w:p>
    <w:p w:rsidR="00917854" w:rsidRDefault="00917854" w:rsidP="00B82BB6">
      <w:pPr>
        <w:tabs>
          <w:tab w:val="left" w:pos="840"/>
        </w:tabs>
        <w:ind w:left="851" w:hanging="851"/>
        <w:rPr>
          <w:iCs/>
          <w:sz w:val="24"/>
          <w:szCs w:val="24"/>
        </w:rPr>
      </w:pPr>
    </w:p>
    <w:p w:rsidR="00917854" w:rsidRDefault="00917854" w:rsidP="00917854">
      <w:pPr>
        <w:tabs>
          <w:tab w:val="left" w:pos="840"/>
        </w:tabs>
        <w:ind w:left="851" w:hanging="851"/>
        <w:rPr>
          <w:iCs/>
          <w:sz w:val="24"/>
          <w:szCs w:val="24"/>
        </w:rPr>
      </w:pPr>
      <w:r>
        <w:rPr>
          <w:iCs/>
          <w:sz w:val="24"/>
          <w:szCs w:val="24"/>
        </w:rPr>
        <w:tab/>
        <w:t xml:space="preserve">Under opvågning kan der igen forekomme forvirring, agitation samt hallucinationer og </w:t>
      </w:r>
      <w:proofErr w:type="spellStart"/>
      <w:r>
        <w:rPr>
          <w:iCs/>
          <w:sz w:val="24"/>
          <w:szCs w:val="24"/>
        </w:rPr>
        <w:t>ataksi</w:t>
      </w:r>
      <w:proofErr w:type="spellEnd"/>
      <w:r>
        <w:rPr>
          <w:iCs/>
          <w:sz w:val="24"/>
          <w:szCs w:val="24"/>
        </w:rPr>
        <w:t xml:space="preserve">. </w:t>
      </w:r>
    </w:p>
    <w:p w:rsidR="00917854" w:rsidRDefault="00917854" w:rsidP="00917854">
      <w:pPr>
        <w:tabs>
          <w:tab w:val="left" w:pos="840"/>
        </w:tabs>
        <w:ind w:left="851" w:hanging="851"/>
        <w:rPr>
          <w:iCs/>
          <w:sz w:val="24"/>
          <w:szCs w:val="24"/>
        </w:rPr>
      </w:pPr>
      <w:r>
        <w:rPr>
          <w:iCs/>
          <w:sz w:val="24"/>
          <w:szCs w:val="24"/>
        </w:rPr>
        <w:tab/>
      </w:r>
    </w:p>
    <w:p w:rsidR="00917854" w:rsidRDefault="00917854" w:rsidP="00917854">
      <w:pPr>
        <w:tabs>
          <w:tab w:val="left" w:pos="840"/>
        </w:tabs>
        <w:ind w:left="851" w:hanging="851"/>
        <w:rPr>
          <w:iCs/>
          <w:sz w:val="24"/>
          <w:szCs w:val="24"/>
        </w:rPr>
      </w:pPr>
      <w:r>
        <w:rPr>
          <w:iCs/>
          <w:sz w:val="24"/>
          <w:szCs w:val="24"/>
        </w:rPr>
        <w:tab/>
      </w:r>
      <w:r>
        <w:rPr>
          <w:iCs/>
          <w:sz w:val="24"/>
          <w:szCs w:val="24"/>
          <w:u w:val="single"/>
        </w:rPr>
        <w:t xml:space="preserve">Behandling </w:t>
      </w:r>
    </w:p>
    <w:p w:rsidR="00917854" w:rsidRDefault="00917854" w:rsidP="00917854">
      <w:pPr>
        <w:pStyle w:val="Listeafsnit"/>
        <w:numPr>
          <w:ilvl w:val="0"/>
          <w:numId w:val="8"/>
        </w:numPr>
        <w:tabs>
          <w:tab w:val="left" w:pos="840"/>
        </w:tabs>
        <w:rPr>
          <w:iCs/>
          <w:sz w:val="24"/>
          <w:szCs w:val="24"/>
        </w:rPr>
      </w:pPr>
      <w:r>
        <w:rPr>
          <w:iCs/>
          <w:sz w:val="24"/>
          <w:szCs w:val="24"/>
        </w:rPr>
        <w:t xml:space="preserve">Hospitalsindlæggelse (intensivafdelingen), hvis det er nødvendigt. Behandlingen er symptomatisk og understøttende. </w:t>
      </w:r>
    </w:p>
    <w:p w:rsidR="00917854" w:rsidRDefault="00917854" w:rsidP="00917854">
      <w:pPr>
        <w:pStyle w:val="Listeafsnit"/>
        <w:numPr>
          <w:ilvl w:val="0"/>
          <w:numId w:val="8"/>
        </w:numPr>
        <w:tabs>
          <w:tab w:val="left" w:pos="840"/>
        </w:tabs>
        <w:rPr>
          <w:iCs/>
          <w:sz w:val="24"/>
          <w:szCs w:val="24"/>
        </w:rPr>
      </w:pPr>
      <w:r>
        <w:rPr>
          <w:iCs/>
          <w:sz w:val="24"/>
          <w:szCs w:val="24"/>
        </w:rPr>
        <w:t xml:space="preserve">Bedøm og behandl luftveje, respiration og cirkulation efter behov. Intravenøs adgang skal sikres. Tæt overvågning, selv i tilsyneladende ukomplicerede tilfælde. </w:t>
      </w:r>
    </w:p>
    <w:p w:rsidR="00917854" w:rsidRDefault="00917854" w:rsidP="00917854">
      <w:pPr>
        <w:pStyle w:val="Listeafsnit"/>
        <w:numPr>
          <w:ilvl w:val="0"/>
          <w:numId w:val="8"/>
        </w:numPr>
        <w:tabs>
          <w:tab w:val="left" w:pos="840"/>
        </w:tabs>
        <w:rPr>
          <w:iCs/>
          <w:sz w:val="24"/>
          <w:szCs w:val="24"/>
        </w:rPr>
      </w:pPr>
      <w:r>
        <w:rPr>
          <w:iCs/>
          <w:sz w:val="24"/>
          <w:szCs w:val="24"/>
        </w:rPr>
        <w:t xml:space="preserve">Undersøg for kliniske karakteristika. Tjek urinstof og elektrolytter – vær opmærksom på lavt kalium og monitorer diuresen. Tjek arterielle blodgasser – vær opmærksom på </w:t>
      </w:r>
      <w:proofErr w:type="spellStart"/>
      <w:r>
        <w:rPr>
          <w:iCs/>
          <w:sz w:val="24"/>
          <w:szCs w:val="24"/>
        </w:rPr>
        <w:t>acidose</w:t>
      </w:r>
      <w:proofErr w:type="spellEnd"/>
      <w:r>
        <w:rPr>
          <w:iCs/>
          <w:sz w:val="24"/>
          <w:szCs w:val="24"/>
        </w:rPr>
        <w:t xml:space="preserve">. Tag et elektrokardiogram – vær opmærksom på QRS &gt;0,16 sekunder. </w:t>
      </w:r>
    </w:p>
    <w:p w:rsidR="00917854" w:rsidRDefault="00917854" w:rsidP="00917854">
      <w:pPr>
        <w:pStyle w:val="Listeafsnit"/>
        <w:numPr>
          <w:ilvl w:val="0"/>
          <w:numId w:val="8"/>
        </w:numPr>
        <w:tabs>
          <w:tab w:val="left" w:pos="840"/>
        </w:tabs>
        <w:rPr>
          <w:iCs/>
          <w:sz w:val="24"/>
          <w:szCs w:val="24"/>
        </w:rPr>
      </w:pPr>
      <w:r>
        <w:rPr>
          <w:iCs/>
          <w:sz w:val="24"/>
          <w:szCs w:val="24"/>
        </w:rPr>
        <w:t xml:space="preserve">Giv ikke </w:t>
      </w:r>
      <w:proofErr w:type="spellStart"/>
      <w:r>
        <w:rPr>
          <w:iCs/>
          <w:sz w:val="24"/>
          <w:szCs w:val="24"/>
        </w:rPr>
        <w:t>flumazenil</w:t>
      </w:r>
      <w:proofErr w:type="spellEnd"/>
      <w:r>
        <w:rPr>
          <w:iCs/>
          <w:sz w:val="24"/>
          <w:szCs w:val="24"/>
        </w:rPr>
        <w:t xml:space="preserve"> for at reversere benzodiazepin-toksicitet ved blandede overdoser. </w:t>
      </w:r>
    </w:p>
    <w:p w:rsidR="00917854" w:rsidRDefault="00917854" w:rsidP="00917854">
      <w:pPr>
        <w:pStyle w:val="Listeafsnit"/>
        <w:numPr>
          <w:ilvl w:val="0"/>
          <w:numId w:val="8"/>
        </w:numPr>
        <w:tabs>
          <w:tab w:val="left" w:pos="840"/>
        </w:tabs>
        <w:rPr>
          <w:iCs/>
          <w:sz w:val="24"/>
          <w:szCs w:val="24"/>
        </w:rPr>
      </w:pPr>
      <w:r>
        <w:rPr>
          <w:iCs/>
          <w:sz w:val="24"/>
          <w:szCs w:val="24"/>
        </w:rPr>
        <w:t xml:space="preserve">Overvej kun maveskylning inden for en time efter en potentielt dødelig overdosis. </w:t>
      </w:r>
    </w:p>
    <w:p w:rsidR="00917854" w:rsidRDefault="00917854" w:rsidP="00917854">
      <w:pPr>
        <w:pStyle w:val="Listeafsnit"/>
        <w:numPr>
          <w:ilvl w:val="0"/>
          <w:numId w:val="8"/>
        </w:numPr>
        <w:tabs>
          <w:tab w:val="left" w:pos="840"/>
        </w:tabs>
        <w:rPr>
          <w:iCs/>
          <w:sz w:val="24"/>
          <w:szCs w:val="24"/>
        </w:rPr>
      </w:pPr>
      <w:r>
        <w:rPr>
          <w:iCs/>
          <w:sz w:val="24"/>
          <w:szCs w:val="24"/>
        </w:rPr>
        <w:t xml:space="preserve">Giv 50 g kul, hvis der er gået mindre end en time efter indtagelse. </w:t>
      </w:r>
    </w:p>
    <w:p w:rsidR="00917854" w:rsidRDefault="00917854" w:rsidP="00917854">
      <w:pPr>
        <w:pStyle w:val="Listeafsnit"/>
        <w:numPr>
          <w:ilvl w:val="0"/>
          <w:numId w:val="8"/>
        </w:numPr>
        <w:tabs>
          <w:tab w:val="left" w:pos="840"/>
        </w:tabs>
        <w:rPr>
          <w:iCs/>
          <w:sz w:val="24"/>
          <w:szCs w:val="24"/>
        </w:rPr>
      </w:pPr>
      <w:r>
        <w:rPr>
          <w:iCs/>
          <w:sz w:val="24"/>
          <w:szCs w:val="24"/>
        </w:rPr>
        <w:t xml:space="preserve">Luftvejene holdes åbne ved </w:t>
      </w:r>
      <w:proofErr w:type="spellStart"/>
      <w:r>
        <w:rPr>
          <w:iCs/>
          <w:sz w:val="24"/>
          <w:szCs w:val="24"/>
        </w:rPr>
        <w:t>intubation</w:t>
      </w:r>
      <w:proofErr w:type="spellEnd"/>
      <w:r>
        <w:rPr>
          <w:iCs/>
          <w:sz w:val="24"/>
          <w:szCs w:val="24"/>
        </w:rPr>
        <w:t xml:space="preserve">, hvis det er nødvendigt. Respiratorbehandling tilrådes for at forhindre muligt respirationsstop. Kontinuerlig EKG-monitorering af hjertefunktionen i 3-5 dage. Behandling af følgende skal besluttes i hvert enkelt tilfælde: </w:t>
      </w:r>
    </w:p>
    <w:p w:rsidR="00917854" w:rsidRDefault="00917854" w:rsidP="00917854">
      <w:pPr>
        <w:pStyle w:val="Listeafsnit"/>
        <w:numPr>
          <w:ilvl w:val="0"/>
          <w:numId w:val="9"/>
        </w:numPr>
        <w:tabs>
          <w:tab w:val="left" w:pos="840"/>
        </w:tabs>
        <w:rPr>
          <w:iCs/>
          <w:sz w:val="24"/>
          <w:szCs w:val="24"/>
        </w:rPr>
      </w:pPr>
      <w:r>
        <w:rPr>
          <w:iCs/>
          <w:sz w:val="24"/>
          <w:szCs w:val="24"/>
        </w:rPr>
        <w:t xml:space="preserve">Brede QRS-intervaller, hjertesvigt og </w:t>
      </w:r>
      <w:proofErr w:type="spellStart"/>
      <w:r>
        <w:rPr>
          <w:iCs/>
          <w:sz w:val="24"/>
          <w:szCs w:val="24"/>
        </w:rPr>
        <w:t>ventrikulære</w:t>
      </w:r>
      <w:proofErr w:type="spellEnd"/>
      <w:r>
        <w:rPr>
          <w:iCs/>
          <w:sz w:val="24"/>
          <w:szCs w:val="24"/>
        </w:rPr>
        <w:t xml:space="preserve"> </w:t>
      </w:r>
      <w:proofErr w:type="spellStart"/>
      <w:r>
        <w:rPr>
          <w:iCs/>
          <w:sz w:val="24"/>
          <w:szCs w:val="24"/>
        </w:rPr>
        <w:t>arytmier</w:t>
      </w:r>
      <w:proofErr w:type="spellEnd"/>
      <w:r>
        <w:rPr>
          <w:iCs/>
          <w:sz w:val="24"/>
          <w:szCs w:val="24"/>
        </w:rPr>
        <w:t xml:space="preserve"> </w:t>
      </w:r>
    </w:p>
    <w:p w:rsidR="00917854" w:rsidRDefault="00917854" w:rsidP="00917854">
      <w:pPr>
        <w:pStyle w:val="Listeafsnit"/>
        <w:numPr>
          <w:ilvl w:val="0"/>
          <w:numId w:val="9"/>
        </w:numPr>
        <w:tabs>
          <w:tab w:val="left" w:pos="840"/>
        </w:tabs>
        <w:rPr>
          <w:iCs/>
          <w:sz w:val="24"/>
          <w:szCs w:val="24"/>
        </w:rPr>
      </w:pPr>
      <w:r>
        <w:rPr>
          <w:iCs/>
          <w:sz w:val="24"/>
          <w:szCs w:val="24"/>
        </w:rPr>
        <w:t xml:space="preserve">Kredsløbssvigt </w:t>
      </w:r>
    </w:p>
    <w:p w:rsidR="00917854" w:rsidRDefault="00917854" w:rsidP="00917854">
      <w:pPr>
        <w:pStyle w:val="Listeafsnit"/>
        <w:numPr>
          <w:ilvl w:val="0"/>
          <w:numId w:val="9"/>
        </w:numPr>
        <w:tabs>
          <w:tab w:val="left" w:pos="840"/>
        </w:tabs>
        <w:rPr>
          <w:iCs/>
          <w:sz w:val="24"/>
          <w:szCs w:val="24"/>
        </w:rPr>
      </w:pPr>
      <w:r>
        <w:rPr>
          <w:iCs/>
          <w:sz w:val="24"/>
          <w:szCs w:val="24"/>
        </w:rPr>
        <w:t xml:space="preserve">Hypotension </w:t>
      </w:r>
    </w:p>
    <w:p w:rsidR="00917854" w:rsidRDefault="00917854" w:rsidP="00917854">
      <w:pPr>
        <w:pStyle w:val="Listeafsnit"/>
        <w:numPr>
          <w:ilvl w:val="0"/>
          <w:numId w:val="9"/>
        </w:numPr>
        <w:tabs>
          <w:tab w:val="left" w:pos="840"/>
        </w:tabs>
        <w:rPr>
          <w:iCs/>
          <w:sz w:val="24"/>
          <w:szCs w:val="24"/>
        </w:rPr>
      </w:pPr>
      <w:proofErr w:type="spellStart"/>
      <w:r>
        <w:rPr>
          <w:iCs/>
          <w:sz w:val="24"/>
          <w:szCs w:val="24"/>
        </w:rPr>
        <w:t>Hypertermi</w:t>
      </w:r>
      <w:proofErr w:type="spellEnd"/>
      <w:r>
        <w:rPr>
          <w:iCs/>
          <w:sz w:val="24"/>
          <w:szCs w:val="24"/>
        </w:rPr>
        <w:t xml:space="preserve"> </w:t>
      </w:r>
    </w:p>
    <w:p w:rsidR="00917854" w:rsidRDefault="00917854" w:rsidP="00917854">
      <w:pPr>
        <w:pStyle w:val="Listeafsnit"/>
        <w:numPr>
          <w:ilvl w:val="0"/>
          <w:numId w:val="9"/>
        </w:numPr>
        <w:tabs>
          <w:tab w:val="left" w:pos="840"/>
        </w:tabs>
        <w:rPr>
          <w:iCs/>
          <w:sz w:val="24"/>
          <w:szCs w:val="24"/>
        </w:rPr>
      </w:pPr>
      <w:r>
        <w:rPr>
          <w:iCs/>
          <w:sz w:val="24"/>
          <w:szCs w:val="24"/>
        </w:rPr>
        <w:t xml:space="preserve">Kramper </w:t>
      </w:r>
    </w:p>
    <w:p w:rsidR="00917854" w:rsidRDefault="00917854" w:rsidP="00917854">
      <w:pPr>
        <w:pStyle w:val="Listeafsnit"/>
        <w:numPr>
          <w:ilvl w:val="0"/>
          <w:numId w:val="9"/>
        </w:numPr>
        <w:tabs>
          <w:tab w:val="left" w:pos="840"/>
        </w:tabs>
        <w:rPr>
          <w:iCs/>
          <w:sz w:val="24"/>
          <w:szCs w:val="24"/>
        </w:rPr>
      </w:pPr>
      <w:r>
        <w:rPr>
          <w:iCs/>
          <w:sz w:val="24"/>
          <w:szCs w:val="24"/>
        </w:rPr>
        <w:t xml:space="preserve">Metabolisk </w:t>
      </w:r>
      <w:proofErr w:type="spellStart"/>
      <w:r>
        <w:rPr>
          <w:iCs/>
          <w:sz w:val="24"/>
          <w:szCs w:val="24"/>
        </w:rPr>
        <w:t>acidose</w:t>
      </w:r>
      <w:proofErr w:type="spellEnd"/>
      <w:r>
        <w:rPr>
          <w:iCs/>
          <w:sz w:val="24"/>
          <w:szCs w:val="24"/>
        </w:rPr>
        <w:t xml:space="preserve">. </w:t>
      </w:r>
    </w:p>
    <w:p w:rsidR="00917854" w:rsidRDefault="00917854" w:rsidP="00917854">
      <w:pPr>
        <w:pStyle w:val="Listeafsnit"/>
        <w:numPr>
          <w:ilvl w:val="0"/>
          <w:numId w:val="8"/>
        </w:numPr>
        <w:tabs>
          <w:tab w:val="left" w:pos="840"/>
        </w:tabs>
        <w:rPr>
          <w:iCs/>
          <w:sz w:val="24"/>
          <w:szCs w:val="24"/>
        </w:rPr>
      </w:pPr>
      <w:r>
        <w:rPr>
          <w:iCs/>
          <w:sz w:val="24"/>
          <w:szCs w:val="24"/>
        </w:rPr>
        <w:t xml:space="preserve">Uro og kramper kan behandles med </w:t>
      </w:r>
      <w:proofErr w:type="spellStart"/>
      <w:r>
        <w:rPr>
          <w:iCs/>
          <w:sz w:val="24"/>
          <w:szCs w:val="24"/>
        </w:rPr>
        <w:t>diazepam</w:t>
      </w:r>
      <w:proofErr w:type="spellEnd"/>
      <w:r>
        <w:rPr>
          <w:iCs/>
          <w:sz w:val="24"/>
          <w:szCs w:val="24"/>
        </w:rPr>
        <w:t xml:space="preserve">. </w:t>
      </w:r>
    </w:p>
    <w:p w:rsidR="00917854" w:rsidRDefault="00917854" w:rsidP="00917854">
      <w:pPr>
        <w:pStyle w:val="Listeafsnit"/>
        <w:numPr>
          <w:ilvl w:val="0"/>
          <w:numId w:val="8"/>
        </w:numPr>
        <w:tabs>
          <w:tab w:val="left" w:pos="840"/>
        </w:tabs>
        <w:rPr>
          <w:iCs/>
          <w:sz w:val="24"/>
          <w:szCs w:val="24"/>
        </w:rPr>
      </w:pPr>
      <w:r>
        <w:rPr>
          <w:iCs/>
          <w:sz w:val="24"/>
          <w:szCs w:val="24"/>
        </w:rPr>
        <w:t>Patienter, som viser tegn på toksicitet, skal overvåges i mindst 12 timer</w:t>
      </w:r>
      <w:r>
        <w:rPr>
          <w:iCs/>
          <w:sz w:val="24"/>
          <w:szCs w:val="24"/>
          <w:u w:val="single"/>
        </w:rPr>
        <w:t xml:space="preserve">. </w:t>
      </w:r>
    </w:p>
    <w:p w:rsidR="00917854" w:rsidRDefault="00917854" w:rsidP="00917854">
      <w:pPr>
        <w:pStyle w:val="Listeafsnit"/>
        <w:numPr>
          <w:ilvl w:val="0"/>
          <w:numId w:val="8"/>
        </w:numPr>
        <w:tabs>
          <w:tab w:val="left" w:pos="840"/>
        </w:tabs>
        <w:rPr>
          <w:iCs/>
          <w:sz w:val="24"/>
          <w:szCs w:val="24"/>
        </w:rPr>
      </w:pPr>
      <w:r>
        <w:rPr>
          <w:iCs/>
          <w:sz w:val="24"/>
          <w:szCs w:val="24"/>
        </w:rPr>
        <w:t xml:space="preserve">Monitorer for </w:t>
      </w:r>
      <w:proofErr w:type="spellStart"/>
      <w:r>
        <w:rPr>
          <w:iCs/>
          <w:sz w:val="24"/>
          <w:szCs w:val="24"/>
        </w:rPr>
        <w:t>rabdomyolyse</w:t>
      </w:r>
      <w:proofErr w:type="spellEnd"/>
      <w:r>
        <w:rPr>
          <w:iCs/>
          <w:sz w:val="24"/>
          <w:szCs w:val="24"/>
        </w:rPr>
        <w:t xml:space="preserve">, hvis patienten har været bevidstløs i lang tid. </w:t>
      </w:r>
    </w:p>
    <w:p w:rsidR="00917854" w:rsidRDefault="00917854" w:rsidP="00917854">
      <w:pPr>
        <w:pStyle w:val="Listeafsnit"/>
        <w:numPr>
          <w:ilvl w:val="0"/>
          <w:numId w:val="8"/>
        </w:numPr>
        <w:tabs>
          <w:tab w:val="left" w:pos="840"/>
        </w:tabs>
        <w:rPr>
          <w:iCs/>
          <w:sz w:val="24"/>
          <w:szCs w:val="24"/>
        </w:rPr>
      </w:pPr>
      <w:r>
        <w:rPr>
          <w:iCs/>
          <w:sz w:val="24"/>
          <w:szCs w:val="24"/>
        </w:rPr>
        <w:t xml:space="preserve">Da overdosering ofte er bevidst, kan patienter forsøge selvmord med andre midler i bedringsfasen. Dødsfald efter forsætlig eller utilsigtet overdosering har fundet sted med denne type medikamenter. </w:t>
      </w:r>
    </w:p>
    <w:p w:rsidR="00917854" w:rsidRDefault="00917854" w:rsidP="00917854">
      <w:pPr>
        <w:tabs>
          <w:tab w:val="left" w:pos="851"/>
        </w:tabs>
        <w:ind w:left="851" w:hanging="851"/>
        <w:rPr>
          <w:sz w:val="24"/>
          <w:szCs w:val="24"/>
        </w:rPr>
      </w:pPr>
    </w:p>
    <w:p w:rsidR="00917854" w:rsidRDefault="00917854" w:rsidP="00917854">
      <w:pPr>
        <w:tabs>
          <w:tab w:val="left" w:pos="851"/>
        </w:tabs>
        <w:ind w:left="851" w:hanging="851"/>
        <w:rPr>
          <w:b/>
          <w:sz w:val="24"/>
          <w:szCs w:val="24"/>
        </w:rPr>
      </w:pPr>
      <w:r>
        <w:rPr>
          <w:b/>
          <w:sz w:val="24"/>
          <w:szCs w:val="24"/>
        </w:rPr>
        <w:t>4.10</w:t>
      </w:r>
      <w:r>
        <w:rPr>
          <w:b/>
          <w:sz w:val="24"/>
          <w:szCs w:val="24"/>
        </w:rPr>
        <w:tab/>
        <w:t>Udlevering</w:t>
      </w:r>
    </w:p>
    <w:p w:rsidR="00917854" w:rsidRDefault="00917854" w:rsidP="00917854">
      <w:pPr>
        <w:tabs>
          <w:tab w:val="left" w:pos="851"/>
        </w:tabs>
        <w:ind w:left="851" w:hanging="851"/>
        <w:rPr>
          <w:sz w:val="24"/>
          <w:szCs w:val="24"/>
        </w:rPr>
      </w:pPr>
      <w:r>
        <w:rPr>
          <w:sz w:val="24"/>
          <w:szCs w:val="24"/>
        </w:rPr>
        <w:tab/>
        <w:t>B</w:t>
      </w:r>
    </w:p>
    <w:p w:rsidR="00917854" w:rsidRDefault="00917854" w:rsidP="00917854">
      <w:pPr>
        <w:tabs>
          <w:tab w:val="left" w:pos="851"/>
        </w:tabs>
        <w:ind w:left="851" w:hanging="851"/>
        <w:rPr>
          <w:sz w:val="24"/>
          <w:szCs w:val="24"/>
        </w:rPr>
      </w:pPr>
    </w:p>
    <w:p w:rsidR="00917854" w:rsidRDefault="00917854" w:rsidP="00917854">
      <w:pPr>
        <w:tabs>
          <w:tab w:val="left" w:pos="851"/>
        </w:tabs>
        <w:ind w:left="851" w:hanging="851"/>
        <w:rPr>
          <w:sz w:val="24"/>
          <w:szCs w:val="24"/>
        </w:rPr>
      </w:pPr>
    </w:p>
    <w:p w:rsidR="00917854" w:rsidRDefault="00917854" w:rsidP="00917854">
      <w:pPr>
        <w:tabs>
          <w:tab w:val="left" w:pos="851"/>
        </w:tabs>
        <w:ind w:left="851" w:hanging="851"/>
        <w:rPr>
          <w:b/>
          <w:sz w:val="24"/>
          <w:szCs w:val="24"/>
        </w:rPr>
      </w:pPr>
      <w:r>
        <w:rPr>
          <w:b/>
          <w:sz w:val="24"/>
          <w:szCs w:val="24"/>
        </w:rPr>
        <w:t>5.</w:t>
      </w:r>
      <w:r>
        <w:rPr>
          <w:b/>
          <w:sz w:val="24"/>
          <w:szCs w:val="24"/>
        </w:rPr>
        <w:tab/>
        <w:t>FARMAKOLOGISKE EGENSKABER</w:t>
      </w:r>
    </w:p>
    <w:p w:rsidR="00917854" w:rsidRDefault="00917854" w:rsidP="00917854">
      <w:pPr>
        <w:tabs>
          <w:tab w:val="left" w:pos="851"/>
        </w:tabs>
        <w:ind w:left="851" w:hanging="851"/>
        <w:rPr>
          <w:sz w:val="24"/>
          <w:szCs w:val="24"/>
        </w:rPr>
      </w:pPr>
    </w:p>
    <w:p w:rsidR="00917854" w:rsidRDefault="00917854" w:rsidP="006D5BF2">
      <w:pPr>
        <w:keepNext/>
        <w:tabs>
          <w:tab w:val="num" w:pos="851"/>
        </w:tabs>
        <w:ind w:left="851" w:hanging="851"/>
        <w:rPr>
          <w:b/>
          <w:sz w:val="24"/>
          <w:szCs w:val="24"/>
        </w:rPr>
      </w:pPr>
      <w:r>
        <w:rPr>
          <w:b/>
          <w:sz w:val="24"/>
          <w:szCs w:val="24"/>
        </w:rPr>
        <w:t>5.1</w:t>
      </w:r>
      <w:r>
        <w:rPr>
          <w:b/>
          <w:sz w:val="24"/>
          <w:szCs w:val="24"/>
        </w:rPr>
        <w:tab/>
      </w:r>
      <w:proofErr w:type="spellStart"/>
      <w:r>
        <w:rPr>
          <w:b/>
          <w:sz w:val="24"/>
          <w:szCs w:val="24"/>
        </w:rPr>
        <w:t>Farmakodynamiske</w:t>
      </w:r>
      <w:proofErr w:type="spellEnd"/>
      <w:r>
        <w:rPr>
          <w:b/>
          <w:sz w:val="24"/>
          <w:szCs w:val="24"/>
        </w:rPr>
        <w:t xml:space="preserve"> egenskaber</w:t>
      </w:r>
    </w:p>
    <w:p w:rsidR="00EC36CD" w:rsidRDefault="00EC36CD" w:rsidP="00EC36CD">
      <w:pPr>
        <w:ind w:left="851"/>
        <w:rPr>
          <w:sz w:val="24"/>
          <w:szCs w:val="24"/>
        </w:rPr>
      </w:pPr>
      <w:proofErr w:type="spellStart"/>
      <w:r>
        <w:rPr>
          <w:sz w:val="24"/>
          <w:szCs w:val="24"/>
        </w:rPr>
        <w:t>Farmakoterapeutisk</w:t>
      </w:r>
      <w:proofErr w:type="spellEnd"/>
      <w:r>
        <w:rPr>
          <w:sz w:val="24"/>
          <w:szCs w:val="24"/>
        </w:rPr>
        <w:t xml:space="preserve"> klassifikation: </w:t>
      </w:r>
      <w:proofErr w:type="spellStart"/>
      <w:r>
        <w:rPr>
          <w:sz w:val="24"/>
          <w:szCs w:val="24"/>
        </w:rPr>
        <w:t>Antidepressiva</w:t>
      </w:r>
      <w:proofErr w:type="spellEnd"/>
      <w:r>
        <w:rPr>
          <w:sz w:val="24"/>
          <w:szCs w:val="24"/>
        </w:rPr>
        <w:t xml:space="preserve">, ikke selektive </w:t>
      </w:r>
      <w:proofErr w:type="spellStart"/>
      <w:r>
        <w:rPr>
          <w:sz w:val="24"/>
          <w:szCs w:val="24"/>
        </w:rPr>
        <w:t>monoamin-genoptagshæmmere</w:t>
      </w:r>
      <w:proofErr w:type="spellEnd"/>
      <w:r>
        <w:rPr>
          <w:sz w:val="24"/>
          <w:szCs w:val="24"/>
        </w:rPr>
        <w:t xml:space="preserve"> (tricyklisk </w:t>
      </w:r>
      <w:proofErr w:type="spellStart"/>
      <w:r>
        <w:rPr>
          <w:sz w:val="24"/>
          <w:szCs w:val="24"/>
        </w:rPr>
        <w:t>antidepressivum</w:t>
      </w:r>
      <w:proofErr w:type="spellEnd"/>
      <w:r>
        <w:rPr>
          <w:sz w:val="24"/>
          <w:szCs w:val="24"/>
        </w:rPr>
        <w:t>).</w:t>
      </w:r>
    </w:p>
    <w:p w:rsidR="00EC36CD" w:rsidRDefault="00EC36CD" w:rsidP="00EC36CD">
      <w:pPr>
        <w:ind w:left="851"/>
        <w:rPr>
          <w:sz w:val="24"/>
          <w:szCs w:val="24"/>
        </w:rPr>
      </w:pPr>
      <w:r>
        <w:rPr>
          <w:sz w:val="24"/>
          <w:szCs w:val="24"/>
        </w:rPr>
        <w:t>ATC-kode: N 06 AA 09.</w:t>
      </w:r>
    </w:p>
    <w:p w:rsidR="00EC36CD" w:rsidRPr="00EC36CD" w:rsidRDefault="00EC36CD" w:rsidP="00917854">
      <w:pPr>
        <w:autoSpaceDE w:val="0"/>
        <w:autoSpaceDN w:val="0"/>
        <w:adjustRightInd w:val="0"/>
        <w:ind w:left="851"/>
        <w:rPr>
          <w:sz w:val="24"/>
          <w:szCs w:val="24"/>
        </w:rPr>
      </w:pPr>
    </w:p>
    <w:p w:rsidR="00917854" w:rsidRDefault="00917854" w:rsidP="00917854">
      <w:pPr>
        <w:autoSpaceDE w:val="0"/>
        <w:autoSpaceDN w:val="0"/>
        <w:adjustRightInd w:val="0"/>
        <w:ind w:left="851"/>
        <w:rPr>
          <w:sz w:val="24"/>
          <w:szCs w:val="24"/>
          <w:u w:val="single"/>
        </w:rPr>
      </w:pPr>
      <w:r>
        <w:rPr>
          <w:sz w:val="24"/>
          <w:szCs w:val="24"/>
          <w:u w:val="single"/>
        </w:rPr>
        <w:t>Virkningsmekanisme</w:t>
      </w:r>
    </w:p>
    <w:p w:rsidR="00917854" w:rsidRDefault="00917854" w:rsidP="00917854">
      <w:pPr>
        <w:ind w:left="851"/>
        <w:rPr>
          <w:sz w:val="24"/>
          <w:szCs w:val="24"/>
        </w:rPr>
      </w:pPr>
    </w:p>
    <w:p w:rsidR="00917854" w:rsidRDefault="00917854" w:rsidP="00917854">
      <w:pPr>
        <w:ind w:left="851"/>
        <w:rPr>
          <w:sz w:val="24"/>
          <w:szCs w:val="24"/>
        </w:rPr>
      </w:pPr>
      <w:proofErr w:type="spellStart"/>
      <w:r>
        <w:rPr>
          <w:sz w:val="24"/>
          <w:szCs w:val="24"/>
        </w:rPr>
        <w:t>Amitriptylin</w:t>
      </w:r>
      <w:proofErr w:type="spellEnd"/>
      <w:r>
        <w:rPr>
          <w:sz w:val="24"/>
          <w:szCs w:val="24"/>
        </w:rPr>
        <w:t xml:space="preserve"> er et tricyklisk </w:t>
      </w:r>
      <w:proofErr w:type="spellStart"/>
      <w:r>
        <w:rPr>
          <w:sz w:val="24"/>
          <w:szCs w:val="24"/>
        </w:rPr>
        <w:t>antidepressivum</w:t>
      </w:r>
      <w:proofErr w:type="spellEnd"/>
      <w:r>
        <w:rPr>
          <w:sz w:val="24"/>
          <w:szCs w:val="24"/>
        </w:rPr>
        <w:t xml:space="preserve"> og et </w:t>
      </w:r>
      <w:proofErr w:type="spellStart"/>
      <w:r>
        <w:rPr>
          <w:sz w:val="24"/>
          <w:szCs w:val="24"/>
        </w:rPr>
        <w:t>analgetikum</w:t>
      </w:r>
      <w:proofErr w:type="spellEnd"/>
      <w:r>
        <w:rPr>
          <w:sz w:val="24"/>
          <w:szCs w:val="24"/>
        </w:rPr>
        <w:t xml:space="preserve">. Det har markante </w:t>
      </w:r>
      <w:proofErr w:type="spellStart"/>
      <w:r>
        <w:rPr>
          <w:sz w:val="24"/>
          <w:szCs w:val="24"/>
        </w:rPr>
        <w:t>antikolinerge</w:t>
      </w:r>
      <w:proofErr w:type="spellEnd"/>
      <w:r>
        <w:rPr>
          <w:sz w:val="24"/>
          <w:szCs w:val="24"/>
        </w:rPr>
        <w:t xml:space="preserve"> og sedative egenskaber. Det hindrer genoptagelse og dermed inaktivering af noradrenalin og serotonin ved nerveterminaler. Forebyggelse af genoptagelse af disse </w:t>
      </w:r>
      <w:proofErr w:type="spellStart"/>
      <w:r>
        <w:rPr>
          <w:sz w:val="24"/>
          <w:szCs w:val="24"/>
        </w:rPr>
        <w:t>monoamin</w:t>
      </w:r>
      <w:proofErr w:type="spellEnd"/>
      <w:r>
        <w:rPr>
          <w:sz w:val="24"/>
          <w:szCs w:val="24"/>
        </w:rPr>
        <w:t>-neurotransmittere potenserer deres virkning i hjernen. Dette lader til at være forbundet med den antidepressive aktivitet.</w:t>
      </w:r>
    </w:p>
    <w:p w:rsidR="00917854" w:rsidRDefault="00917854" w:rsidP="00917854">
      <w:pPr>
        <w:ind w:left="851"/>
        <w:rPr>
          <w:sz w:val="24"/>
          <w:szCs w:val="24"/>
        </w:rPr>
      </w:pPr>
    </w:p>
    <w:p w:rsidR="00917854" w:rsidRDefault="00917854" w:rsidP="00917854">
      <w:pPr>
        <w:ind w:left="851"/>
        <w:rPr>
          <w:sz w:val="24"/>
          <w:szCs w:val="24"/>
        </w:rPr>
      </w:pPr>
      <w:r>
        <w:rPr>
          <w:sz w:val="24"/>
          <w:szCs w:val="24"/>
        </w:rPr>
        <w:t xml:space="preserve">Virkningsmekanismen omfatter også ionkanal-blokerende virkninger på natrium-, kalium- og NMDA-kanaler både centralt og i rygmarven. Virkningerne af noradrenalin, natrium og NMDA er mekanismer, der vides at være involveret i opretholdelse af neuropatiske smerter og i profylakse mod kronisk spændingshovedpine og migræne. Den smertereducerende virkning af </w:t>
      </w:r>
      <w:proofErr w:type="spellStart"/>
      <w:r>
        <w:rPr>
          <w:sz w:val="24"/>
          <w:szCs w:val="24"/>
        </w:rPr>
        <w:t>amitriptylin</w:t>
      </w:r>
      <w:proofErr w:type="spellEnd"/>
      <w:r>
        <w:rPr>
          <w:sz w:val="24"/>
          <w:szCs w:val="24"/>
        </w:rPr>
        <w:t xml:space="preserve"> er ikke knyttet til midlets antidepressive egenskaber.</w:t>
      </w:r>
    </w:p>
    <w:p w:rsidR="00917854" w:rsidRDefault="00917854" w:rsidP="00917854">
      <w:pPr>
        <w:ind w:left="851"/>
        <w:rPr>
          <w:sz w:val="24"/>
          <w:szCs w:val="24"/>
        </w:rPr>
      </w:pPr>
    </w:p>
    <w:p w:rsidR="00917854" w:rsidRDefault="00917854" w:rsidP="00917854">
      <w:pPr>
        <w:ind w:left="851"/>
        <w:rPr>
          <w:sz w:val="24"/>
          <w:szCs w:val="24"/>
        </w:rPr>
      </w:pPr>
      <w:r>
        <w:rPr>
          <w:sz w:val="24"/>
          <w:szCs w:val="24"/>
        </w:rPr>
        <w:t xml:space="preserve">Tricykliske </w:t>
      </w:r>
      <w:proofErr w:type="spellStart"/>
      <w:r>
        <w:rPr>
          <w:sz w:val="24"/>
          <w:szCs w:val="24"/>
        </w:rPr>
        <w:t>antidepressiva</w:t>
      </w:r>
      <w:proofErr w:type="spellEnd"/>
      <w:r>
        <w:rPr>
          <w:sz w:val="24"/>
          <w:szCs w:val="24"/>
        </w:rPr>
        <w:t xml:space="preserve"> har affinitet til </w:t>
      </w:r>
      <w:proofErr w:type="spellStart"/>
      <w:r>
        <w:rPr>
          <w:sz w:val="24"/>
          <w:szCs w:val="24"/>
        </w:rPr>
        <w:t>muskarine</w:t>
      </w:r>
      <w:proofErr w:type="spellEnd"/>
      <w:r>
        <w:rPr>
          <w:sz w:val="24"/>
          <w:szCs w:val="24"/>
        </w:rPr>
        <w:t xml:space="preserve"> og histamin H1-receptorer i forskellig grad.</w:t>
      </w:r>
    </w:p>
    <w:p w:rsidR="00917854" w:rsidRDefault="00917854" w:rsidP="00917854">
      <w:pPr>
        <w:ind w:left="851"/>
        <w:rPr>
          <w:sz w:val="24"/>
          <w:szCs w:val="24"/>
        </w:rPr>
      </w:pPr>
    </w:p>
    <w:p w:rsidR="00917854" w:rsidRDefault="00917854" w:rsidP="00917854">
      <w:pPr>
        <w:ind w:left="851"/>
        <w:rPr>
          <w:sz w:val="24"/>
          <w:szCs w:val="24"/>
          <w:u w:val="single"/>
        </w:rPr>
      </w:pPr>
      <w:r>
        <w:rPr>
          <w:sz w:val="24"/>
          <w:szCs w:val="24"/>
          <w:u w:val="single"/>
        </w:rPr>
        <w:t>Klinisk virkning og sikkerhed</w:t>
      </w:r>
    </w:p>
    <w:p w:rsidR="00917854" w:rsidRDefault="00917854" w:rsidP="00917854">
      <w:pPr>
        <w:ind w:left="851"/>
        <w:rPr>
          <w:sz w:val="24"/>
          <w:szCs w:val="24"/>
        </w:rPr>
      </w:pPr>
    </w:p>
    <w:p w:rsidR="00917854" w:rsidRDefault="00917854" w:rsidP="00917854">
      <w:pPr>
        <w:ind w:left="851"/>
        <w:rPr>
          <w:sz w:val="24"/>
          <w:szCs w:val="24"/>
        </w:rPr>
      </w:pPr>
      <w:proofErr w:type="spellStart"/>
      <w:r>
        <w:rPr>
          <w:sz w:val="24"/>
          <w:szCs w:val="24"/>
        </w:rPr>
        <w:t>Amitriptylins</w:t>
      </w:r>
      <w:proofErr w:type="spellEnd"/>
      <w:r>
        <w:rPr>
          <w:sz w:val="24"/>
          <w:szCs w:val="24"/>
        </w:rPr>
        <w:t xml:space="preserve"> virkning og sikkerhed er blevet påvist ved behandling af følgende indikationer hos voksne:</w:t>
      </w:r>
    </w:p>
    <w:p w:rsidR="00917854" w:rsidRDefault="00917854" w:rsidP="00917854">
      <w:pPr>
        <w:pStyle w:val="Listeafsnit"/>
        <w:numPr>
          <w:ilvl w:val="0"/>
          <w:numId w:val="6"/>
        </w:numPr>
        <w:rPr>
          <w:sz w:val="24"/>
          <w:szCs w:val="24"/>
        </w:rPr>
      </w:pPr>
      <w:r>
        <w:rPr>
          <w:sz w:val="24"/>
          <w:szCs w:val="24"/>
        </w:rPr>
        <w:t>Major depression</w:t>
      </w:r>
    </w:p>
    <w:p w:rsidR="00917854" w:rsidRDefault="00917854" w:rsidP="00917854">
      <w:pPr>
        <w:pStyle w:val="Listeafsnit"/>
        <w:numPr>
          <w:ilvl w:val="0"/>
          <w:numId w:val="6"/>
        </w:numPr>
        <w:rPr>
          <w:sz w:val="24"/>
          <w:szCs w:val="24"/>
        </w:rPr>
      </w:pPr>
      <w:r>
        <w:rPr>
          <w:sz w:val="24"/>
          <w:szCs w:val="24"/>
        </w:rPr>
        <w:t>Neuropatiske smerter</w:t>
      </w:r>
    </w:p>
    <w:p w:rsidR="00917854" w:rsidRDefault="00917854" w:rsidP="00917854">
      <w:pPr>
        <w:pStyle w:val="Listeafsnit"/>
        <w:numPr>
          <w:ilvl w:val="0"/>
          <w:numId w:val="6"/>
        </w:numPr>
        <w:rPr>
          <w:sz w:val="24"/>
          <w:szCs w:val="24"/>
        </w:rPr>
      </w:pPr>
      <w:r>
        <w:rPr>
          <w:sz w:val="24"/>
          <w:szCs w:val="24"/>
        </w:rPr>
        <w:t>Profylaktisk ved kronisk spændingshovedpine</w:t>
      </w:r>
    </w:p>
    <w:p w:rsidR="00917854" w:rsidRDefault="00917854" w:rsidP="00917854">
      <w:pPr>
        <w:pStyle w:val="Listeafsnit"/>
        <w:numPr>
          <w:ilvl w:val="0"/>
          <w:numId w:val="6"/>
        </w:numPr>
        <w:rPr>
          <w:sz w:val="24"/>
          <w:szCs w:val="24"/>
        </w:rPr>
      </w:pPr>
      <w:r>
        <w:rPr>
          <w:sz w:val="24"/>
          <w:szCs w:val="24"/>
        </w:rPr>
        <w:t>Migræneprofylakse</w:t>
      </w:r>
    </w:p>
    <w:p w:rsidR="00917854" w:rsidRDefault="00917854" w:rsidP="00917854">
      <w:pPr>
        <w:ind w:left="851"/>
        <w:rPr>
          <w:sz w:val="24"/>
          <w:szCs w:val="24"/>
        </w:rPr>
      </w:pPr>
    </w:p>
    <w:p w:rsidR="00917854" w:rsidRDefault="00917854" w:rsidP="00917854">
      <w:pPr>
        <w:ind w:left="851"/>
        <w:rPr>
          <w:sz w:val="24"/>
          <w:szCs w:val="24"/>
        </w:rPr>
      </w:pPr>
      <w:proofErr w:type="spellStart"/>
      <w:r>
        <w:rPr>
          <w:sz w:val="24"/>
          <w:szCs w:val="24"/>
        </w:rPr>
        <w:t>Amitriptylins</w:t>
      </w:r>
      <w:proofErr w:type="spellEnd"/>
      <w:r>
        <w:rPr>
          <w:sz w:val="24"/>
          <w:szCs w:val="24"/>
        </w:rPr>
        <w:t xml:space="preserve"> virkning og sikkerhed er blevet påvist ved behandling af </w:t>
      </w:r>
      <w:proofErr w:type="spellStart"/>
      <w:r>
        <w:rPr>
          <w:sz w:val="24"/>
          <w:szCs w:val="24"/>
        </w:rPr>
        <w:t>enuresis</w:t>
      </w:r>
      <w:proofErr w:type="spellEnd"/>
      <w:r>
        <w:rPr>
          <w:sz w:val="24"/>
          <w:szCs w:val="24"/>
        </w:rPr>
        <w:t xml:space="preserve"> </w:t>
      </w:r>
      <w:proofErr w:type="spellStart"/>
      <w:r>
        <w:rPr>
          <w:sz w:val="24"/>
          <w:szCs w:val="24"/>
        </w:rPr>
        <w:t>nocturna</w:t>
      </w:r>
      <w:proofErr w:type="spellEnd"/>
      <w:r>
        <w:rPr>
          <w:sz w:val="24"/>
          <w:szCs w:val="24"/>
        </w:rPr>
        <w:t xml:space="preserve"> hos børn i alderen 6 år og derover (se pkt. 4.1).</w:t>
      </w:r>
    </w:p>
    <w:p w:rsidR="00917854" w:rsidRDefault="00917854" w:rsidP="00917854">
      <w:pPr>
        <w:ind w:left="851"/>
        <w:rPr>
          <w:sz w:val="24"/>
          <w:szCs w:val="24"/>
        </w:rPr>
      </w:pPr>
    </w:p>
    <w:p w:rsidR="00917854" w:rsidRDefault="00917854" w:rsidP="00917854">
      <w:pPr>
        <w:ind w:left="851"/>
        <w:rPr>
          <w:sz w:val="24"/>
          <w:szCs w:val="24"/>
        </w:rPr>
      </w:pPr>
      <w:r>
        <w:rPr>
          <w:sz w:val="24"/>
          <w:szCs w:val="24"/>
        </w:rPr>
        <w:t>De anbefalede doser er angivet i pkt. 4.2. Ved behandling af depression er doser op til 200 mg dagligt og undertiden op til 300 mg dagligt udelukkende blevet anvendt hos svært deprimerede hospitalsindlagte patienter.</w:t>
      </w:r>
    </w:p>
    <w:p w:rsidR="00917854" w:rsidRDefault="00917854" w:rsidP="00917854">
      <w:pPr>
        <w:ind w:left="851"/>
        <w:rPr>
          <w:sz w:val="24"/>
          <w:szCs w:val="24"/>
        </w:rPr>
      </w:pPr>
      <w:r>
        <w:rPr>
          <w:sz w:val="24"/>
          <w:szCs w:val="24"/>
        </w:rPr>
        <w:t xml:space="preserve">De antidepressive og smertestillende virkninger begynder normalt efter 2-4 uger. Den sedative virkning er ikke forsinket. </w:t>
      </w:r>
    </w:p>
    <w:p w:rsidR="00917854" w:rsidRDefault="00917854" w:rsidP="00917854">
      <w:pPr>
        <w:tabs>
          <w:tab w:val="left" w:pos="851"/>
        </w:tabs>
        <w:ind w:left="851" w:hanging="851"/>
        <w:rPr>
          <w:sz w:val="24"/>
          <w:szCs w:val="24"/>
        </w:rPr>
      </w:pPr>
    </w:p>
    <w:p w:rsidR="00917854" w:rsidRDefault="00917854" w:rsidP="00917854">
      <w:pPr>
        <w:tabs>
          <w:tab w:val="left" w:pos="851"/>
        </w:tabs>
        <w:ind w:left="851" w:hanging="851"/>
        <w:rPr>
          <w:b/>
          <w:sz w:val="24"/>
          <w:szCs w:val="24"/>
        </w:rPr>
      </w:pPr>
      <w:r>
        <w:rPr>
          <w:b/>
          <w:sz w:val="24"/>
          <w:szCs w:val="24"/>
        </w:rPr>
        <w:t>5.2</w:t>
      </w:r>
      <w:r>
        <w:rPr>
          <w:b/>
          <w:sz w:val="24"/>
          <w:szCs w:val="24"/>
        </w:rPr>
        <w:tab/>
      </w:r>
      <w:proofErr w:type="spellStart"/>
      <w:r>
        <w:rPr>
          <w:b/>
          <w:sz w:val="24"/>
          <w:szCs w:val="24"/>
        </w:rPr>
        <w:t>Farmakokinetiske</w:t>
      </w:r>
      <w:proofErr w:type="spellEnd"/>
      <w:r>
        <w:rPr>
          <w:b/>
          <w:sz w:val="24"/>
          <w:szCs w:val="24"/>
        </w:rPr>
        <w:t xml:space="preserve"> egenskaber</w:t>
      </w:r>
    </w:p>
    <w:p w:rsidR="00917854" w:rsidRDefault="00917854" w:rsidP="00917854">
      <w:pPr>
        <w:suppressAutoHyphens/>
        <w:ind w:left="851"/>
        <w:rPr>
          <w:sz w:val="24"/>
          <w:szCs w:val="24"/>
          <w:u w:val="single"/>
        </w:rPr>
      </w:pPr>
      <w:r>
        <w:rPr>
          <w:sz w:val="24"/>
          <w:szCs w:val="24"/>
          <w:u w:val="single"/>
        </w:rPr>
        <w:t>Absorption</w:t>
      </w:r>
    </w:p>
    <w:p w:rsidR="00917854" w:rsidRDefault="00917854" w:rsidP="00917854">
      <w:pPr>
        <w:suppressAutoHyphens/>
        <w:ind w:left="851"/>
        <w:rPr>
          <w:sz w:val="24"/>
          <w:szCs w:val="24"/>
        </w:rPr>
      </w:pPr>
    </w:p>
    <w:p w:rsidR="00917854" w:rsidRDefault="00917854" w:rsidP="00917854">
      <w:pPr>
        <w:suppressAutoHyphens/>
        <w:ind w:left="851"/>
        <w:rPr>
          <w:i/>
          <w:sz w:val="24"/>
          <w:szCs w:val="24"/>
        </w:rPr>
      </w:pPr>
      <w:r>
        <w:rPr>
          <w:i/>
          <w:sz w:val="24"/>
          <w:szCs w:val="24"/>
        </w:rPr>
        <w:t>Filmovertrukne tabletter</w:t>
      </w:r>
    </w:p>
    <w:p w:rsidR="00917854" w:rsidRDefault="00917854" w:rsidP="00917854">
      <w:pPr>
        <w:suppressAutoHyphens/>
        <w:ind w:left="851"/>
        <w:rPr>
          <w:sz w:val="24"/>
          <w:szCs w:val="24"/>
        </w:rPr>
      </w:pPr>
      <w:proofErr w:type="spellStart"/>
      <w:r>
        <w:rPr>
          <w:sz w:val="24"/>
          <w:szCs w:val="24"/>
        </w:rPr>
        <w:t>Amitriptylin</w:t>
      </w:r>
      <w:proofErr w:type="spellEnd"/>
      <w:r>
        <w:rPr>
          <w:sz w:val="24"/>
          <w:szCs w:val="24"/>
        </w:rPr>
        <w:t xml:space="preserve"> "</w:t>
      </w:r>
      <w:proofErr w:type="spellStart"/>
      <w:r>
        <w:rPr>
          <w:sz w:val="24"/>
          <w:szCs w:val="24"/>
        </w:rPr>
        <w:t>Abcur</w:t>
      </w:r>
      <w:proofErr w:type="spellEnd"/>
      <w:r>
        <w:rPr>
          <w:sz w:val="24"/>
          <w:szCs w:val="24"/>
        </w:rPr>
        <w:t>" 10 mg filmovertrukne tabletter.</w:t>
      </w:r>
    </w:p>
    <w:p w:rsidR="00917854" w:rsidRDefault="00917854" w:rsidP="00917854">
      <w:pPr>
        <w:suppressAutoHyphens/>
        <w:ind w:left="851"/>
        <w:rPr>
          <w:sz w:val="24"/>
          <w:szCs w:val="24"/>
        </w:rPr>
      </w:pPr>
      <w:proofErr w:type="spellStart"/>
      <w:r>
        <w:rPr>
          <w:sz w:val="24"/>
          <w:szCs w:val="24"/>
        </w:rPr>
        <w:t>Amitriptylin</w:t>
      </w:r>
      <w:proofErr w:type="spellEnd"/>
      <w:r>
        <w:rPr>
          <w:sz w:val="24"/>
          <w:szCs w:val="24"/>
        </w:rPr>
        <w:t xml:space="preserve"> "</w:t>
      </w:r>
      <w:proofErr w:type="spellStart"/>
      <w:r>
        <w:rPr>
          <w:sz w:val="24"/>
          <w:szCs w:val="24"/>
        </w:rPr>
        <w:t>Abcur</w:t>
      </w:r>
      <w:proofErr w:type="spellEnd"/>
      <w:r>
        <w:rPr>
          <w:sz w:val="24"/>
          <w:szCs w:val="24"/>
        </w:rPr>
        <w:t>" 25 mg filmovertrukne tabletter.</w:t>
      </w:r>
    </w:p>
    <w:p w:rsidR="00917854" w:rsidRDefault="00917854" w:rsidP="00917854">
      <w:pPr>
        <w:suppressAutoHyphens/>
        <w:ind w:left="851"/>
        <w:rPr>
          <w:sz w:val="24"/>
          <w:szCs w:val="24"/>
        </w:rPr>
      </w:pPr>
      <w:r>
        <w:rPr>
          <w:sz w:val="24"/>
          <w:szCs w:val="24"/>
        </w:rPr>
        <w:t>Oral administration af tabletter resulterer i maksimal serumkoncentration i løbet af ca. 4 timer (</w:t>
      </w:r>
      <w:proofErr w:type="spellStart"/>
      <w:r>
        <w:rPr>
          <w:sz w:val="24"/>
          <w:szCs w:val="24"/>
        </w:rPr>
        <w:t>t</w:t>
      </w:r>
      <w:r>
        <w:rPr>
          <w:sz w:val="24"/>
          <w:szCs w:val="24"/>
          <w:vertAlign w:val="subscript"/>
        </w:rPr>
        <w:t>max</w:t>
      </w:r>
      <w:proofErr w:type="spellEnd"/>
      <w:r>
        <w:rPr>
          <w:sz w:val="24"/>
          <w:szCs w:val="24"/>
        </w:rPr>
        <w:t xml:space="preserve"> = 3,89±1,87 timer (1,93-7,98 timer)). Efter oral administration af 50 mg er den gennemsnitlige </w:t>
      </w:r>
      <w:proofErr w:type="spellStart"/>
      <w:r>
        <w:rPr>
          <w:sz w:val="24"/>
          <w:szCs w:val="24"/>
        </w:rPr>
        <w:t>C</w:t>
      </w:r>
      <w:r>
        <w:rPr>
          <w:sz w:val="24"/>
          <w:szCs w:val="24"/>
          <w:vertAlign w:val="subscript"/>
        </w:rPr>
        <w:t>max</w:t>
      </w:r>
      <w:proofErr w:type="spellEnd"/>
      <w:r>
        <w:rPr>
          <w:sz w:val="24"/>
          <w:szCs w:val="24"/>
        </w:rPr>
        <w:t xml:space="preserve"> = 30,95±9,61 nanogram/ml (10,85-45,70 nanogram/ml) 111,57±34,64 nanomol/l (39,06-164,52 nanomol/l). Den gennemsnitlige absolutte orale biotilgængelighed er 53 % (</w:t>
      </w:r>
      <w:proofErr w:type="spellStart"/>
      <w:r>
        <w:rPr>
          <w:sz w:val="24"/>
          <w:szCs w:val="24"/>
        </w:rPr>
        <w:t>F</w:t>
      </w:r>
      <w:r>
        <w:rPr>
          <w:sz w:val="24"/>
          <w:szCs w:val="24"/>
          <w:vertAlign w:val="subscript"/>
        </w:rPr>
        <w:t>abs</w:t>
      </w:r>
      <w:proofErr w:type="spellEnd"/>
      <w:r>
        <w:rPr>
          <w:sz w:val="24"/>
          <w:szCs w:val="24"/>
        </w:rPr>
        <w:t xml:space="preserve"> = 0,527±0,123 (0,219-0,756).</w:t>
      </w:r>
    </w:p>
    <w:p w:rsidR="00917854" w:rsidRDefault="00917854" w:rsidP="00917854">
      <w:pPr>
        <w:suppressAutoHyphens/>
        <w:ind w:left="851"/>
        <w:rPr>
          <w:sz w:val="24"/>
          <w:szCs w:val="24"/>
        </w:rPr>
      </w:pPr>
    </w:p>
    <w:p w:rsidR="00917854" w:rsidRDefault="00917854" w:rsidP="00917854">
      <w:pPr>
        <w:suppressAutoHyphens/>
        <w:ind w:left="851"/>
        <w:rPr>
          <w:sz w:val="24"/>
          <w:szCs w:val="24"/>
        </w:rPr>
      </w:pPr>
      <w:proofErr w:type="spellStart"/>
      <w:r>
        <w:rPr>
          <w:sz w:val="24"/>
          <w:szCs w:val="24"/>
        </w:rPr>
        <w:t>Amitriptylin</w:t>
      </w:r>
      <w:proofErr w:type="spellEnd"/>
      <w:r>
        <w:rPr>
          <w:sz w:val="24"/>
          <w:szCs w:val="24"/>
        </w:rPr>
        <w:t xml:space="preserve"> "</w:t>
      </w:r>
      <w:proofErr w:type="spellStart"/>
      <w:r>
        <w:rPr>
          <w:sz w:val="24"/>
          <w:szCs w:val="24"/>
        </w:rPr>
        <w:t>Abcur</w:t>
      </w:r>
      <w:proofErr w:type="spellEnd"/>
      <w:r>
        <w:rPr>
          <w:sz w:val="24"/>
          <w:szCs w:val="24"/>
        </w:rPr>
        <w:t>" 50 mg filmovertrukne tabletter.</w:t>
      </w:r>
    </w:p>
    <w:p w:rsidR="00917854" w:rsidRDefault="00917854" w:rsidP="00917854">
      <w:pPr>
        <w:suppressAutoHyphens/>
        <w:ind w:left="851"/>
        <w:rPr>
          <w:sz w:val="24"/>
          <w:szCs w:val="24"/>
        </w:rPr>
      </w:pPr>
      <w:r>
        <w:rPr>
          <w:sz w:val="24"/>
          <w:szCs w:val="24"/>
        </w:rPr>
        <w:t xml:space="preserve">Efter oral administration absorberes </w:t>
      </w:r>
      <w:proofErr w:type="spellStart"/>
      <w:r>
        <w:rPr>
          <w:sz w:val="24"/>
          <w:szCs w:val="24"/>
        </w:rPr>
        <w:t>amitriptylin</w:t>
      </w:r>
      <w:proofErr w:type="spellEnd"/>
      <w:r>
        <w:rPr>
          <w:sz w:val="24"/>
          <w:szCs w:val="24"/>
        </w:rPr>
        <w:t xml:space="preserve"> langsom men fuldstændigt. Grundet den ofte langsomme passage gennem mave-tarm-kanalen nås den maksimale plasmakoncentration først efter 1-5 (-8) timer. </w:t>
      </w:r>
    </w:p>
    <w:p w:rsidR="00917854" w:rsidRDefault="00917854" w:rsidP="00917854">
      <w:pPr>
        <w:suppressAutoHyphens/>
        <w:ind w:left="851"/>
        <w:rPr>
          <w:sz w:val="24"/>
          <w:szCs w:val="24"/>
        </w:rPr>
      </w:pPr>
      <w:r>
        <w:rPr>
          <w:sz w:val="24"/>
          <w:szCs w:val="24"/>
        </w:rPr>
        <w:t>Den systemiske biotilgængelighed er omkring 50 % af biotilgængeligheden efter intravenøs injektion.</w:t>
      </w:r>
    </w:p>
    <w:p w:rsidR="00917854" w:rsidRDefault="00917854" w:rsidP="00917854">
      <w:pPr>
        <w:suppressAutoHyphens/>
        <w:ind w:left="851"/>
        <w:rPr>
          <w:sz w:val="24"/>
          <w:szCs w:val="24"/>
        </w:rPr>
      </w:pPr>
    </w:p>
    <w:p w:rsidR="00917854" w:rsidRDefault="00917854" w:rsidP="00917854">
      <w:pPr>
        <w:suppressAutoHyphens/>
        <w:ind w:left="851"/>
        <w:rPr>
          <w:sz w:val="24"/>
          <w:szCs w:val="24"/>
        </w:rPr>
      </w:pPr>
      <w:r>
        <w:rPr>
          <w:sz w:val="24"/>
          <w:szCs w:val="24"/>
          <w:u w:val="single"/>
        </w:rPr>
        <w:t>Fordeling</w:t>
      </w:r>
    </w:p>
    <w:p w:rsidR="00917854" w:rsidRDefault="00917854" w:rsidP="00917854">
      <w:pPr>
        <w:ind w:left="851"/>
        <w:rPr>
          <w:sz w:val="24"/>
          <w:szCs w:val="24"/>
        </w:rPr>
      </w:pPr>
    </w:p>
    <w:p w:rsidR="00917854" w:rsidRDefault="00917854" w:rsidP="00917854">
      <w:pPr>
        <w:ind w:left="851"/>
        <w:rPr>
          <w:sz w:val="24"/>
          <w:szCs w:val="24"/>
        </w:rPr>
      </w:pPr>
      <w:r>
        <w:rPr>
          <w:sz w:val="24"/>
          <w:szCs w:val="24"/>
        </w:rPr>
        <w:t>Det tilsyneladende fordelingsvolumen (</w:t>
      </w:r>
      <w:proofErr w:type="spellStart"/>
      <w:r>
        <w:rPr>
          <w:sz w:val="24"/>
          <w:szCs w:val="24"/>
        </w:rPr>
        <w:t>V</w:t>
      </w:r>
      <w:r>
        <w:rPr>
          <w:sz w:val="24"/>
          <w:szCs w:val="24"/>
          <w:vertAlign w:val="subscript"/>
        </w:rPr>
        <w:t>d</w:t>
      </w:r>
      <w:proofErr w:type="spellEnd"/>
      <w:r>
        <w:rPr>
          <w:sz w:val="24"/>
          <w:szCs w:val="24"/>
        </w:rPr>
        <w:t>)</w:t>
      </w:r>
      <w:r>
        <w:rPr>
          <w:sz w:val="24"/>
          <w:szCs w:val="24"/>
          <w:vertAlign w:val="subscript"/>
        </w:rPr>
        <w:t xml:space="preserve">β </w:t>
      </w:r>
      <w:r>
        <w:rPr>
          <w:sz w:val="24"/>
          <w:szCs w:val="24"/>
        </w:rPr>
        <w:t xml:space="preserve">estimeret efter intravenøs administration er 1221 l ± 280 l; interval 769-1702 l (16±3 l/kg). </w:t>
      </w:r>
    </w:p>
    <w:p w:rsidR="00917854" w:rsidRDefault="00917854" w:rsidP="00917854">
      <w:pPr>
        <w:ind w:left="851"/>
        <w:rPr>
          <w:sz w:val="24"/>
          <w:szCs w:val="24"/>
        </w:rPr>
      </w:pPr>
      <w:r>
        <w:rPr>
          <w:sz w:val="24"/>
          <w:szCs w:val="24"/>
        </w:rPr>
        <w:t xml:space="preserve">Plasmaproteinbindingen er omkring 95 %. </w:t>
      </w:r>
    </w:p>
    <w:p w:rsidR="00917854" w:rsidRDefault="00917854" w:rsidP="00917854">
      <w:pPr>
        <w:ind w:left="851"/>
        <w:rPr>
          <w:sz w:val="24"/>
          <w:szCs w:val="24"/>
        </w:rPr>
      </w:pPr>
      <w:proofErr w:type="spellStart"/>
      <w:r>
        <w:rPr>
          <w:sz w:val="24"/>
          <w:szCs w:val="24"/>
        </w:rPr>
        <w:t>Amitriptylin</w:t>
      </w:r>
      <w:proofErr w:type="spellEnd"/>
      <w:r>
        <w:rPr>
          <w:sz w:val="24"/>
          <w:szCs w:val="24"/>
        </w:rPr>
        <w:t xml:space="preserve"> og hovedmetabolitten </w:t>
      </w:r>
      <w:proofErr w:type="spellStart"/>
      <w:r>
        <w:rPr>
          <w:sz w:val="24"/>
          <w:szCs w:val="24"/>
        </w:rPr>
        <w:t>nortriptylin</w:t>
      </w:r>
      <w:proofErr w:type="spellEnd"/>
      <w:r>
        <w:rPr>
          <w:sz w:val="24"/>
          <w:szCs w:val="24"/>
        </w:rPr>
        <w:t xml:space="preserve"> passerer placentabarrieren. </w:t>
      </w:r>
    </w:p>
    <w:p w:rsidR="00917854" w:rsidRDefault="00917854" w:rsidP="00917854">
      <w:pPr>
        <w:ind w:left="851"/>
        <w:rPr>
          <w:sz w:val="24"/>
          <w:szCs w:val="24"/>
        </w:rPr>
      </w:pPr>
    </w:p>
    <w:p w:rsidR="00917854" w:rsidRDefault="00917854" w:rsidP="00917854">
      <w:pPr>
        <w:ind w:left="851"/>
        <w:rPr>
          <w:sz w:val="24"/>
          <w:szCs w:val="24"/>
        </w:rPr>
      </w:pPr>
      <w:proofErr w:type="spellStart"/>
      <w:r>
        <w:rPr>
          <w:sz w:val="24"/>
          <w:szCs w:val="24"/>
        </w:rPr>
        <w:t>Amitriptylin</w:t>
      </w:r>
      <w:proofErr w:type="spellEnd"/>
      <w:r>
        <w:rPr>
          <w:sz w:val="24"/>
          <w:szCs w:val="24"/>
        </w:rPr>
        <w:t xml:space="preserve"> og </w:t>
      </w:r>
      <w:proofErr w:type="spellStart"/>
      <w:r>
        <w:rPr>
          <w:sz w:val="24"/>
          <w:szCs w:val="24"/>
        </w:rPr>
        <w:t>nortriptylin</w:t>
      </w:r>
      <w:proofErr w:type="spellEnd"/>
      <w:r>
        <w:rPr>
          <w:sz w:val="24"/>
          <w:szCs w:val="24"/>
        </w:rPr>
        <w:t xml:space="preserve"> udskilles i små mængder i mælken hos ammende mødre. Mælk/plasma-ratio hos kvinder er cirka 1:1. Den estimerede daglige eksponering (</w:t>
      </w:r>
      <w:proofErr w:type="spellStart"/>
      <w:r>
        <w:rPr>
          <w:sz w:val="24"/>
          <w:szCs w:val="24"/>
        </w:rPr>
        <w:t>amitriptylin</w:t>
      </w:r>
      <w:proofErr w:type="spellEnd"/>
      <w:r>
        <w:rPr>
          <w:sz w:val="24"/>
          <w:szCs w:val="24"/>
        </w:rPr>
        <w:t xml:space="preserve"> + </w:t>
      </w:r>
      <w:proofErr w:type="spellStart"/>
      <w:r>
        <w:rPr>
          <w:sz w:val="24"/>
          <w:szCs w:val="24"/>
        </w:rPr>
        <w:t>nortriptylin</w:t>
      </w:r>
      <w:proofErr w:type="spellEnd"/>
      <w:r>
        <w:rPr>
          <w:sz w:val="24"/>
          <w:szCs w:val="24"/>
        </w:rPr>
        <w:t xml:space="preserve">) for et ammet spædbarn er i gennemsnit 2 % af den tilsvarende </w:t>
      </w:r>
      <w:proofErr w:type="spellStart"/>
      <w:r>
        <w:rPr>
          <w:sz w:val="24"/>
          <w:szCs w:val="24"/>
        </w:rPr>
        <w:t>maternelle</w:t>
      </w:r>
      <w:proofErr w:type="spellEnd"/>
      <w:r>
        <w:rPr>
          <w:sz w:val="24"/>
          <w:szCs w:val="24"/>
        </w:rPr>
        <w:t xml:space="preserve"> vægtrelaterede dosis af </w:t>
      </w:r>
      <w:proofErr w:type="spellStart"/>
      <w:r>
        <w:rPr>
          <w:sz w:val="24"/>
          <w:szCs w:val="24"/>
        </w:rPr>
        <w:t>amitriptylin</w:t>
      </w:r>
      <w:proofErr w:type="spellEnd"/>
      <w:r>
        <w:rPr>
          <w:sz w:val="24"/>
          <w:szCs w:val="24"/>
        </w:rPr>
        <w:t xml:space="preserve"> (i mg/kg) (se pkt. 4.6). </w:t>
      </w:r>
    </w:p>
    <w:p w:rsidR="00917854" w:rsidRDefault="00917854" w:rsidP="00917854">
      <w:pPr>
        <w:ind w:left="851" w:hanging="851"/>
        <w:rPr>
          <w:sz w:val="24"/>
          <w:szCs w:val="24"/>
        </w:rPr>
      </w:pPr>
    </w:p>
    <w:p w:rsidR="00917854" w:rsidRDefault="00917854" w:rsidP="00917854">
      <w:pPr>
        <w:ind w:left="851"/>
        <w:rPr>
          <w:sz w:val="24"/>
          <w:szCs w:val="24"/>
        </w:rPr>
      </w:pPr>
      <w:r>
        <w:rPr>
          <w:sz w:val="24"/>
          <w:szCs w:val="24"/>
          <w:u w:val="single"/>
        </w:rPr>
        <w:t>Biotransformation</w:t>
      </w:r>
    </w:p>
    <w:p w:rsidR="00917854" w:rsidRDefault="00917854" w:rsidP="00917854">
      <w:pPr>
        <w:ind w:left="851"/>
        <w:rPr>
          <w:i/>
          <w:iCs/>
          <w:sz w:val="24"/>
          <w:szCs w:val="24"/>
        </w:rPr>
      </w:pPr>
    </w:p>
    <w:p w:rsidR="00917854" w:rsidRDefault="00917854" w:rsidP="00917854">
      <w:pPr>
        <w:ind w:left="851"/>
        <w:rPr>
          <w:sz w:val="24"/>
          <w:szCs w:val="24"/>
        </w:rPr>
      </w:pPr>
      <w:r>
        <w:rPr>
          <w:i/>
          <w:iCs/>
          <w:sz w:val="24"/>
          <w:szCs w:val="24"/>
        </w:rPr>
        <w:t xml:space="preserve">In </w:t>
      </w:r>
      <w:proofErr w:type="spellStart"/>
      <w:r>
        <w:rPr>
          <w:i/>
          <w:iCs/>
          <w:sz w:val="24"/>
          <w:szCs w:val="24"/>
        </w:rPr>
        <w:t>vitro</w:t>
      </w:r>
      <w:proofErr w:type="spellEnd"/>
      <w:r>
        <w:rPr>
          <w:i/>
          <w:iCs/>
          <w:sz w:val="24"/>
          <w:szCs w:val="24"/>
        </w:rPr>
        <w:t xml:space="preserve"> </w:t>
      </w:r>
      <w:proofErr w:type="spellStart"/>
      <w:r>
        <w:rPr>
          <w:sz w:val="24"/>
          <w:szCs w:val="24"/>
        </w:rPr>
        <w:t>metaboliseringen</w:t>
      </w:r>
      <w:proofErr w:type="spellEnd"/>
      <w:r>
        <w:rPr>
          <w:sz w:val="24"/>
          <w:szCs w:val="24"/>
        </w:rPr>
        <w:t xml:space="preserve"> af </w:t>
      </w:r>
      <w:proofErr w:type="spellStart"/>
      <w:r>
        <w:rPr>
          <w:sz w:val="24"/>
          <w:szCs w:val="24"/>
        </w:rPr>
        <w:t>amitriptylin</w:t>
      </w:r>
      <w:proofErr w:type="spellEnd"/>
      <w:r>
        <w:rPr>
          <w:sz w:val="24"/>
          <w:szCs w:val="24"/>
        </w:rPr>
        <w:t xml:space="preserve"> foregår hovedsageligt ved </w:t>
      </w:r>
      <w:proofErr w:type="spellStart"/>
      <w:r>
        <w:rPr>
          <w:sz w:val="24"/>
          <w:szCs w:val="24"/>
        </w:rPr>
        <w:t>demetylering</w:t>
      </w:r>
      <w:proofErr w:type="spellEnd"/>
      <w:r>
        <w:rPr>
          <w:sz w:val="24"/>
          <w:szCs w:val="24"/>
        </w:rPr>
        <w:t xml:space="preserve"> (CYP2C19, CYP3A4) og </w:t>
      </w:r>
      <w:proofErr w:type="spellStart"/>
      <w:r>
        <w:rPr>
          <w:sz w:val="24"/>
          <w:szCs w:val="24"/>
        </w:rPr>
        <w:t>hydroxylering</w:t>
      </w:r>
      <w:proofErr w:type="spellEnd"/>
      <w:r>
        <w:rPr>
          <w:sz w:val="24"/>
          <w:szCs w:val="24"/>
        </w:rPr>
        <w:t xml:space="preserve"> (CYP2D6) efterfulgt af </w:t>
      </w:r>
      <w:proofErr w:type="spellStart"/>
      <w:r>
        <w:rPr>
          <w:sz w:val="24"/>
          <w:szCs w:val="24"/>
        </w:rPr>
        <w:t>konjugering</w:t>
      </w:r>
      <w:proofErr w:type="spellEnd"/>
      <w:r>
        <w:rPr>
          <w:sz w:val="24"/>
          <w:szCs w:val="24"/>
        </w:rPr>
        <w:t xml:space="preserve"> med </w:t>
      </w:r>
      <w:proofErr w:type="spellStart"/>
      <w:r>
        <w:rPr>
          <w:sz w:val="24"/>
          <w:szCs w:val="24"/>
        </w:rPr>
        <w:t>glukuronsyre</w:t>
      </w:r>
      <w:proofErr w:type="spellEnd"/>
      <w:r>
        <w:rPr>
          <w:sz w:val="24"/>
          <w:szCs w:val="24"/>
        </w:rPr>
        <w:t xml:space="preserve">. Andre involverede </w:t>
      </w:r>
      <w:proofErr w:type="spellStart"/>
      <w:r>
        <w:rPr>
          <w:sz w:val="24"/>
          <w:szCs w:val="24"/>
        </w:rPr>
        <w:t>isozymer</w:t>
      </w:r>
      <w:proofErr w:type="spellEnd"/>
      <w:r>
        <w:rPr>
          <w:sz w:val="24"/>
          <w:szCs w:val="24"/>
        </w:rPr>
        <w:t xml:space="preserve"> er CYP1A2 og CYP2C9. </w:t>
      </w:r>
      <w:proofErr w:type="spellStart"/>
      <w:r>
        <w:rPr>
          <w:sz w:val="24"/>
          <w:szCs w:val="24"/>
        </w:rPr>
        <w:t>Metaboliseringen</w:t>
      </w:r>
      <w:proofErr w:type="spellEnd"/>
      <w:r>
        <w:rPr>
          <w:sz w:val="24"/>
          <w:szCs w:val="24"/>
        </w:rPr>
        <w:t xml:space="preserve"> er genstand for genetisk polymorfisme. Den vigtigste aktive metabolit er den sekundære </w:t>
      </w:r>
      <w:proofErr w:type="spellStart"/>
      <w:r>
        <w:rPr>
          <w:sz w:val="24"/>
          <w:szCs w:val="24"/>
        </w:rPr>
        <w:t>amin</w:t>
      </w:r>
      <w:proofErr w:type="spellEnd"/>
      <w:r>
        <w:rPr>
          <w:sz w:val="24"/>
          <w:szCs w:val="24"/>
        </w:rPr>
        <w:t xml:space="preserve"> </w:t>
      </w:r>
      <w:proofErr w:type="spellStart"/>
      <w:r>
        <w:rPr>
          <w:sz w:val="24"/>
          <w:szCs w:val="24"/>
        </w:rPr>
        <w:t>nortriptylin</w:t>
      </w:r>
      <w:proofErr w:type="spellEnd"/>
      <w:r>
        <w:rPr>
          <w:sz w:val="24"/>
          <w:szCs w:val="24"/>
        </w:rPr>
        <w:t xml:space="preserve">. </w:t>
      </w:r>
    </w:p>
    <w:p w:rsidR="00917854" w:rsidRDefault="00917854" w:rsidP="00917854">
      <w:pPr>
        <w:ind w:left="851"/>
        <w:rPr>
          <w:sz w:val="24"/>
          <w:szCs w:val="24"/>
        </w:rPr>
      </w:pPr>
    </w:p>
    <w:p w:rsidR="00917854" w:rsidRDefault="00917854" w:rsidP="00917854">
      <w:pPr>
        <w:ind w:left="851"/>
        <w:rPr>
          <w:sz w:val="24"/>
          <w:szCs w:val="24"/>
        </w:rPr>
      </w:pPr>
      <w:proofErr w:type="spellStart"/>
      <w:r>
        <w:rPr>
          <w:sz w:val="24"/>
          <w:szCs w:val="24"/>
        </w:rPr>
        <w:t>Nortriptylin</w:t>
      </w:r>
      <w:proofErr w:type="spellEnd"/>
      <w:r>
        <w:rPr>
          <w:sz w:val="24"/>
          <w:szCs w:val="24"/>
        </w:rPr>
        <w:t xml:space="preserve"> er en mere potent hæmmer af noradrenalin- end af serotonin-optagelse, mens </w:t>
      </w:r>
      <w:proofErr w:type="spellStart"/>
      <w:r>
        <w:rPr>
          <w:sz w:val="24"/>
          <w:szCs w:val="24"/>
        </w:rPr>
        <w:t>amitriptylin</w:t>
      </w:r>
      <w:proofErr w:type="spellEnd"/>
      <w:r>
        <w:rPr>
          <w:sz w:val="24"/>
          <w:szCs w:val="24"/>
        </w:rPr>
        <w:t xml:space="preserve"> hæmmer optagelsen af noradrenalin og serotonin lige godt. Andre metabolitter såsom cis- og trans-10-hydroxyamitriptylin og cis- og trans-10-hydroxynortriptylin har samme profil som </w:t>
      </w:r>
      <w:proofErr w:type="spellStart"/>
      <w:r>
        <w:rPr>
          <w:sz w:val="24"/>
          <w:szCs w:val="24"/>
        </w:rPr>
        <w:t>nortriptylin</w:t>
      </w:r>
      <w:proofErr w:type="spellEnd"/>
      <w:r>
        <w:rPr>
          <w:sz w:val="24"/>
          <w:szCs w:val="24"/>
        </w:rPr>
        <w:t xml:space="preserve">, men er betydeligt mindre potente. </w:t>
      </w:r>
      <w:proofErr w:type="spellStart"/>
      <w:r>
        <w:rPr>
          <w:sz w:val="24"/>
          <w:szCs w:val="24"/>
        </w:rPr>
        <w:t>Demethylnortriptylin</w:t>
      </w:r>
      <w:proofErr w:type="spellEnd"/>
      <w:r>
        <w:rPr>
          <w:sz w:val="24"/>
          <w:szCs w:val="24"/>
        </w:rPr>
        <w:t xml:space="preserve"> og </w:t>
      </w:r>
      <w:proofErr w:type="spellStart"/>
      <w:r>
        <w:rPr>
          <w:sz w:val="24"/>
          <w:szCs w:val="24"/>
        </w:rPr>
        <w:t>amitriptylin</w:t>
      </w:r>
      <w:proofErr w:type="spellEnd"/>
      <w:r>
        <w:rPr>
          <w:sz w:val="24"/>
          <w:szCs w:val="24"/>
        </w:rPr>
        <w:t xml:space="preserve">-N-oxid er kun til stede i plasma i meget små mængder. Sidstnævnte er næsten inaktiv. Alle metabolitter er mindre </w:t>
      </w:r>
      <w:proofErr w:type="spellStart"/>
      <w:r>
        <w:rPr>
          <w:sz w:val="24"/>
          <w:szCs w:val="24"/>
        </w:rPr>
        <w:t>antikolinerge</w:t>
      </w:r>
      <w:proofErr w:type="spellEnd"/>
      <w:r>
        <w:rPr>
          <w:sz w:val="24"/>
          <w:szCs w:val="24"/>
        </w:rPr>
        <w:t xml:space="preserve"> end </w:t>
      </w:r>
      <w:proofErr w:type="spellStart"/>
      <w:r>
        <w:rPr>
          <w:sz w:val="24"/>
          <w:szCs w:val="24"/>
        </w:rPr>
        <w:t>amitriptylin</w:t>
      </w:r>
      <w:proofErr w:type="spellEnd"/>
      <w:r>
        <w:rPr>
          <w:sz w:val="24"/>
          <w:szCs w:val="24"/>
        </w:rPr>
        <w:t xml:space="preserve"> og </w:t>
      </w:r>
      <w:proofErr w:type="spellStart"/>
      <w:r>
        <w:rPr>
          <w:sz w:val="24"/>
          <w:szCs w:val="24"/>
        </w:rPr>
        <w:t>nortriptylin</w:t>
      </w:r>
      <w:proofErr w:type="spellEnd"/>
      <w:r>
        <w:rPr>
          <w:sz w:val="24"/>
          <w:szCs w:val="24"/>
        </w:rPr>
        <w:t xml:space="preserve">. I plasma dominerer mængden af total 10-hydroxynortriptylin, men de fleste metabolitter er konjugerede. </w:t>
      </w:r>
    </w:p>
    <w:p w:rsidR="00917854" w:rsidRDefault="00917854" w:rsidP="00917854">
      <w:pPr>
        <w:ind w:left="851"/>
        <w:rPr>
          <w:sz w:val="24"/>
          <w:szCs w:val="24"/>
        </w:rPr>
      </w:pPr>
    </w:p>
    <w:p w:rsidR="00917854" w:rsidRDefault="00917854" w:rsidP="00917854">
      <w:pPr>
        <w:ind w:left="851"/>
        <w:rPr>
          <w:sz w:val="24"/>
          <w:szCs w:val="24"/>
          <w:u w:val="single"/>
        </w:rPr>
      </w:pPr>
      <w:r>
        <w:rPr>
          <w:sz w:val="24"/>
          <w:szCs w:val="24"/>
          <w:u w:val="single"/>
        </w:rPr>
        <w:t xml:space="preserve">Elimination </w:t>
      </w:r>
    </w:p>
    <w:p w:rsidR="00917854" w:rsidRDefault="00917854" w:rsidP="00917854">
      <w:pPr>
        <w:ind w:left="851"/>
        <w:rPr>
          <w:sz w:val="24"/>
          <w:szCs w:val="24"/>
        </w:rPr>
      </w:pPr>
    </w:p>
    <w:p w:rsidR="00917854" w:rsidRDefault="00917854" w:rsidP="00917854">
      <w:pPr>
        <w:ind w:left="851"/>
        <w:rPr>
          <w:sz w:val="24"/>
          <w:szCs w:val="24"/>
        </w:rPr>
      </w:pPr>
      <w:r>
        <w:rPr>
          <w:sz w:val="24"/>
          <w:szCs w:val="24"/>
        </w:rPr>
        <w:t>Eliminationshalveringstiden (t</w:t>
      </w:r>
      <w:r>
        <w:rPr>
          <w:sz w:val="24"/>
          <w:szCs w:val="24"/>
          <w:vertAlign w:val="subscript"/>
        </w:rPr>
        <w:t>½ β</w:t>
      </w:r>
      <w:r>
        <w:rPr>
          <w:sz w:val="24"/>
          <w:szCs w:val="24"/>
        </w:rPr>
        <w:t xml:space="preserve">) af </w:t>
      </w:r>
      <w:proofErr w:type="spellStart"/>
      <w:r>
        <w:rPr>
          <w:sz w:val="24"/>
          <w:szCs w:val="24"/>
        </w:rPr>
        <w:t>amitriptylin</w:t>
      </w:r>
      <w:proofErr w:type="spellEnd"/>
      <w:r>
        <w:rPr>
          <w:sz w:val="24"/>
          <w:szCs w:val="24"/>
        </w:rPr>
        <w:t xml:space="preserve"> efter oral administration er cirka 25 timer (24,65±6,31 timer; interval 16,49-40,36 timer). Den gennemsnitlige systemiske </w:t>
      </w:r>
      <w:proofErr w:type="spellStart"/>
      <w:r>
        <w:rPr>
          <w:sz w:val="24"/>
          <w:szCs w:val="24"/>
        </w:rPr>
        <w:t>clearance</w:t>
      </w:r>
      <w:proofErr w:type="spellEnd"/>
      <w:r>
        <w:rPr>
          <w:sz w:val="24"/>
          <w:szCs w:val="24"/>
        </w:rPr>
        <w:t xml:space="preserve"> (</w:t>
      </w:r>
      <w:proofErr w:type="spellStart"/>
      <w:r>
        <w:rPr>
          <w:sz w:val="24"/>
          <w:szCs w:val="24"/>
        </w:rPr>
        <w:t>Cl</w:t>
      </w:r>
      <w:r>
        <w:rPr>
          <w:sz w:val="24"/>
          <w:szCs w:val="24"/>
          <w:vertAlign w:val="subscript"/>
        </w:rPr>
        <w:t>s</w:t>
      </w:r>
      <w:proofErr w:type="spellEnd"/>
      <w:r>
        <w:rPr>
          <w:sz w:val="24"/>
          <w:szCs w:val="24"/>
        </w:rPr>
        <w:t xml:space="preserve">) er 39,24±10,18 l/time (24,53-53,73 l/time). </w:t>
      </w:r>
    </w:p>
    <w:p w:rsidR="00917854" w:rsidRDefault="00917854" w:rsidP="00917854">
      <w:pPr>
        <w:ind w:left="851"/>
        <w:rPr>
          <w:sz w:val="24"/>
          <w:szCs w:val="24"/>
        </w:rPr>
      </w:pPr>
    </w:p>
    <w:p w:rsidR="00917854" w:rsidRDefault="00917854" w:rsidP="00917854">
      <w:pPr>
        <w:ind w:left="851"/>
        <w:rPr>
          <w:sz w:val="24"/>
          <w:szCs w:val="24"/>
        </w:rPr>
      </w:pPr>
      <w:r>
        <w:rPr>
          <w:sz w:val="24"/>
          <w:szCs w:val="24"/>
        </w:rPr>
        <w:t xml:space="preserve">Udskillelsen er hovedsageligt med urinen. Den </w:t>
      </w:r>
      <w:proofErr w:type="spellStart"/>
      <w:r>
        <w:rPr>
          <w:sz w:val="24"/>
          <w:szCs w:val="24"/>
        </w:rPr>
        <w:t>renale</w:t>
      </w:r>
      <w:proofErr w:type="spellEnd"/>
      <w:r>
        <w:rPr>
          <w:sz w:val="24"/>
          <w:szCs w:val="24"/>
        </w:rPr>
        <w:t xml:space="preserve"> elimination af </w:t>
      </w:r>
      <w:proofErr w:type="spellStart"/>
      <w:r>
        <w:rPr>
          <w:sz w:val="24"/>
          <w:szCs w:val="24"/>
        </w:rPr>
        <w:t>uomdannet</w:t>
      </w:r>
      <w:proofErr w:type="spellEnd"/>
      <w:r>
        <w:rPr>
          <w:sz w:val="24"/>
          <w:szCs w:val="24"/>
        </w:rPr>
        <w:t xml:space="preserve"> </w:t>
      </w:r>
      <w:proofErr w:type="spellStart"/>
      <w:r>
        <w:rPr>
          <w:sz w:val="24"/>
          <w:szCs w:val="24"/>
        </w:rPr>
        <w:t>amitriptylin</w:t>
      </w:r>
      <w:proofErr w:type="spellEnd"/>
      <w:r>
        <w:rPr>
          <w:sz w:val="24"/>
          <w:szCs w:val="24"/>
        </w:rPr>
        <w:t xml:space="preserve"> er ubetydelig (ca. 2 %). </w:t>
      </w:r>
    </w:p>
    <w:p w:rsidR="00917854" w:rsidRDefault="00917854" w:rsidP="00917854">
      <w:pPr>
        <w:ind w:left="851"/>
        <w:rPr>
          <w:sz w:val="24"/>
          <w:szCs w:val="24"/>
        </w:rPr>
      </w:pPr>
    </w:p>
    <w:p w:rsidR="00917854" w:rsidRDefault="00917854" w:rsidP="00917854">
      <w:pPr>
        <w:ind w:left="851"/>
        <w:rPr>
          <w:sz w:val="24"/>
          <w:szCs w:val="24"/>
        </w:rPr>
      </w:pPr>
      <w:proofErr w:type="spellStart"/>
      <w:r>
        <w:rPr>
          <w:i/>
          <w:iCs/>
          <w:sz w:val="24"/>
          <w:szCs w:val="24"/>
        </w:rPr>
        <w:t>Steady</w:t>
      </w:r>
      <w:proofErr w:type="spellEnd"/>
      <w:r>
        <w:rPr>
          <w:i/>
          <w:iCs/>
          <w:sz w:val="24"/>
          <w:szCs w:val="24"/>
        </w:rPr>
        <w:t xml:space="preserve"> </w:t>
      </w:r>
      <w:proofErr w:type="spellStart"/>
      <w:r>
        <w:rPr>
          <w:i/>
          <w:iCs/>
          <w:sz w:val="24"/>
          <w:szCs w:val="24"/>
        </w:rPr>
        <w:t>state</w:t>
      </w:r>
      <w:proofErr w:type="spellEnd"/>
      <w:r>
        <w:rPr>
          <w:i/>
          <w:iCs/>
          <w:sz w:val="24"/>
          <w:szCs w:val="24"/>
        </w:rPr>
        <w:t xml:space="preserve"> </w:t>
      </w:r>
      <w:r>
        <w:rPr>
          <w:sz w:val="24"/>
          <w:szCs w:val="24"/>
        </w:rPr>
        <w:t xml:space="preserve">plasmakoncentrationen af </w:t>
      </w:r>
      <w:proofErr w:type="spellStart"/>
      <w:r>
        <w:rPr>
          <w:sz w:val="24"/>
          <w:szCs w:val="24"/>
        </w:rPr>
        <w:t>amitriptyline</w:t>
      </w:r>
      <w:proofErr w:type="spellEnd"/>
      <w:r>
        <w:rPr>
          <w:sz w:val="24"/>
          <w:szCs w:val="24"/>
        </w:rPr>
        <w:t xml:space="preserve"> + </w:t>
      </w:r>
      <w:proofErr w:type="spellStart"/>
      <w:r>
        <w:rPr>
          <w:sz w:val="24"/>
          <w:szCs w:val="24"/>
        </w:rPr>
        <w:t>nortriptylin</w:t>
      </w:r>
      <w:proofErr w:type="spellEnd"/>
      <w:r>
        <w:rPr>
          <w:sz w:val="24"/>
          <w:szCs w:val="24"/>
        </w:rPr>
        <w:t xml:space="preserve"> nås inden for en uge hos de fleste patienter, og ved </w:t>
      </w:r>
      <w:proofErr w:type="spellStart"/>
      <w:r>
        <w:rPr>
          <w:i/>
          <w:iCs/>
          <w:sz w:val="24"/>
          <w:szCs w:val="24"/>
        </w:rPr>
        <w:t>steady</w:t>
      </w:r>
      <w:proofErr w:type="spellEnd"/>
      <w:r>
        <w:rPr>
          <w:i/>
          <w:iCs/>
          <w:sz w:val="24"/>
          <w:szCs w:val="24"/>
        </w:rPr>
        <w:t xml:space="preserve"> </w:t>
      </w:r>
      <w:proofErr w:type="spellStart"/>
      <w:r>
        <w:rPr>
          <w:i/>
          <w:iCs/>
          <w:sz w:val="24"/>
          <w:szCs w:val="24"/>
        </w:rPr>
        <w:t>state</w:t>
      </w:r>
      <w:proofErr w:type="spellEnd"/>
      <w:r>
        <w:rPr>
          <w:i/>
          <w:iCs/>
          <w:sz w:val="24"/>
          <w:szCs w:val="24"/>
        </w:rPr>
        <w:t xml:space="preserve"> </w:t>
      </w:r>
      <w:r>
        <w:rPr>
          <w:sz w:val="24"/>
          <w:szCs w:val="24"/>
        </w:rPr>
        <w:t xml:space="preserve">er der omtrent lige meget </w:t>
      </w:r>
      <w:proofErr w:type="spellStart"/>
      <w:r>
        <w:rPr>
          <w:sz w:val="24"/>
          <w:szCs w:val="24"/>
        </w:rPr>
        <w:t>amitriptylin</w:t>
      </w:r>
      <w:proofErr w:type="spellEnd"/>
      <w:r>
        <w:rPr>
          <w:sz w:val="24"/>
          <w:szCs w:val="24"/>
        </w:rPr>
        <w:t xml:space="preserve"> og </w:t>
      </w:r>
      <w:proofErr w:type="spellStart"/>
      <w:r>
        <w:rPr>
          <w:sz w:val="24"/>
          <w:szCs w:val="24"/>
        </w:rPr>
        <w:t>nortriptylin</w:t>
      </w:r>
      <w:proofErr w:type="spellEnd"/>
      <w:r>
        <w:rPr>
          <w:sz w:val="24"/>
          <w:szCs w:val="24"/>
        </w:rPr>
        <w:t xml:space="preserve"> i plasma døgnet rundt efter behandling med konventionelle tabletter 3 gange om dagen.</w:t>
      </w:r>
    </w:p>
    <w:p w:rsidR="00917854" w:rsidRDefault="00917854" w:rsidP="00917854">
      <w:pPr>
        <w:ind w:left="851"/>
        <w:rPr>
          <w:sz w:val="24"/>
          <w:szCs w:val="24"/>
        </w:rPr>
      </w:pPr>
    </w:p>
    <w:p w:rsidR="00917854" w:rsidRDefault="00917854" w:rsidP="006D5BF2">
      <w:pPr>
        <w:keepNext/>
        <w:ind w:left="851"/>
        <w:rPr>
          <w:sz w:val="24"/>
          <w:szCs w:val="24"/>
        </w:rPr>
      </w:pPr>
      <w:r>
        <w:rPr>
          <w:i/>
          <w:iCs/>
          <w:sz w:val="24"/>
          <w:szCs w:val="24"/>
        </w:rPr>
        <w:t xml:space="preserve">Ældre patienter </w:t>
      </w:r>
    </w:p>
    <w:p w:rsidR="00917854" w:rsidRDefault="00917854" w:rsidP="00917854">
      <w:pPr>
        <w:ind w:left="851"/>
        <w:rPr>
          <w:sz w:val="24"/>
          <w:szCs w:val="24"/>
        </w:rPr>
      </w:pPr>
      <w:r>
        <w:rPr>
          <w:sz w:val="24"/>
          <w:szCs w:val="24"/>
        </w:rPr>
        <w:t xml:space="preserve">Længere halveringstid og nedsat oral </w:t>
      </w:r>
      <w:proofErr w:type="spellStart"/>
      <w:r>
        <w:rPr>
          <w:sz w:val="24"/>
          <w:szCs w:val="24"/>
        </w:rPr>
        <w:t>clearance</w:t>
      </w:r>
      <w:proofErr w:type="spellEnd"/>
      <w:r>
        <w:rPr>
          <w:sz w:val="24"/>
          <w:szCs w:val="24"/>
        </w:rPr>
        <w:t xml:space="preserve"> (</w:t>
      </w:r>
      <w:proofErr w:type="spellStart"/>
      <w:r>
        <w:rPr>
          <w:sz w:val="24"/>
          <w:szCs w:val="24"/>
        </w:rPr>
        <w:t>Cl</w:t>
      </w:r>
      <w:r>
        <w:rPr>
          <w:sz w:val="24"/>
          <w:szCs w:val="24"/>
          <w:vertAlign w:val="subscript"/>
        </w:rPr>
        <w:t>o</w:t>
      </w:r>
      <w:proofErr w:type="spellEnd"/>
      <w:r>
        <w:rPr>
          <w:sz w:val="24"/>
          <w:szCs w:val="24"/>
        </w:rPr>
        <w:t xml:space="preserve">) på grund af langsommere </w:t>
      </w:r>
      <w:proofErr w:type="spellStart"/>
      <w:r>
        <w:rPr>
          <w:sz w:val="24"/>
          <w:szCs w:val="24"/>
        </w:rPr>
        <w:t>metabolisering</w:t>
      </w:r>
      <w:proofErr w:type="spellEnd"/>
      <w:r>
        <w:rPr>
          <w:sz w:val="24"/>
          <w:szCs w:val="24"/>
        </w:rPr>
        <w:t xml:space="preserve"> er blevet påvist hos ældre patienter. </w:t>
      </w:r>
    </w:p>
    <w:p w:rsidR="00917854" w:rsidRDefault="00917854" w:rsidP="00917854">
      <w:pPr>
        <w:ind w:left="851"/>
        <w:rPr>
          <w:i/>
          <w:iCs/>
          <w:sz w:val="24"/>
          <w:szCs w:val="24"/>
        </w:rPr>
      </w:pPr>
    </w:p>
    <w:p w:rsidR="00917854" w:rsidRDefault="00917854" w:rsidP="00917854">
      <w:pPr>
        <w:ind w:left="851"/>
        <w:rPr>
          <w:sz w:val="24"/>
          <w:szCs w:val="24"/>
        </w:rPr>
      </w:pPr>
      <w:r>
        <w:rPr>
          <w:i/>
          <w:iCs/>
          <w:sz w:val="24"/>
          <w:szCs w:val="24"/>
        </w:rPr>
        <w:t xml:space="preserve">Nedsat leverfunktion </w:t>
      </w:r>
    </w:p>
    <w:p w:rsidR="00917854" w:rsidRDefault="00917854" w:rsidP="00917854">
      <w:pPr>
        <w:ind w:left="851"/>
        <w:rPr>
          <w:sz w:val="24"/>
          <w:szCs w:val="24"/>
        </w:rPr>
      </w:pPr>
      <w:r>
        <w:rPr>
          <w:sz w:val="24"/>
          <w:szCs w:val="24"/>
        </w:rPr>
        <w:t xml:space="preserve">Nedsat leverfunktion kan reducere </w:t>
      </w:r>
      <w:proofErr w:type="spellStart"/>
      <w:r>
        <w:rPr>
          <w:sz w:val="24"/>
          <w:szCs w:val="24"/>
        </w:rPr>
        <w:t>hepatisk</w:t>
      </w:r>
      <w:proofErr w:type="spellEnd"/>
      <w:r>
        <w:rPr>
          <w:sz w:val="24"/>
          <w:szCs w:val="24"/>
        </w:rPr>
        <w:t xml:space="preserve"> ekstraktion og resultere i højere plasmakoncentrationer. Der skal derfor udvises forsigtighed ved dosering af disse patienter (se pkt. 4.2). </w:t>
      </w:r>
    </w:p>
    <w:p w:rsidR="00917854" w:rsidRDefault="00917854" w:rsidP="00917854">
      <w:pPr>
        <w:ind w:left="851"/>
        <w:rPr>
          <w:i/>
          <w:iCs/>
          <w:sz w:val="24"/>
          <w:szCs w:val="24"/>
        </w:rPr>
      </w:pPr>
    </w:p>
    <w:p w:rsidR="00917854" w:rsidRDefault="00917854" w:rsidP="00917854">
      <w:pPr>
        <w:ind w:left="851"/>
        <w:rPr>
          <w:sz w:val="24"/>
          <w:szCs w:val="24"/>
        </w:rPr>
      </w:pPr>
      <w:r>
        <w:rPr>
          <w:i/>
          <w:iCs/>
          <w:sz w:val="24"/>
          <w:szCs w:val="24"/>
        </w:rPr>
        <w:t xml:space="preserve">Nedsat nyrefunktion </w:t>
      </w:r>
    </w:p>
    <w:p w:rsidR="00917854" w:rsidRDefault="00917854" w:rsidP="00917854">
      <w:pPr>
        <w:ind w:left="851"/>
        <w:rPr>
          <w:sz w:val="24"/>
          <w:szCs w:val="24"/>
        </w:rPr>
      </w:pPr>
      <w:r>
        <w:rPr>
          <w:sz w:val="24"/>
          <w:szCs w:val="24"/>
        </w:rPr>
        <w:t xml:space="preserve">Nedsat nyrefunktion påvirker ikke kinetikken. </w:t>
      </w:r>
    </w:p>
    <w:p w:rsidR="00917854" w:rsidRDefault="00917854" w:rsidP="00917854">
      <w:pPr>
        <w:ind w:left="851"/>
        <w:rPr>
          <w:sz w:val="24"/>
          <w:szCs w:val="24"/>
        </w:rPr>
      </w:pPr>
    </w:p>
    <w:p w:rsidR="00917854" w:rsidRDefault="00917854" w:rsidP="00917854">
      <w:pPr>
        <w:ind w:left="851"/>
        <w:rPr>
          <w:sz w:val="24"/>
          <w:szCs w:val="24"/>
        </w:rPr>
      </w:pPr>
      <w:proofErr w:type="spellStart"/>
      <w:r>
        <w:rPr>
          <w:sz w:val="24"/>
          <w:szCs w:val="24"/>
          <w:u w:val="single"/>
        </w:rPr>
        <w:t>Polymorfi</w:t>
      </w:r>
      <w:proofErr w:type="spellEnd"/>
      <w:r>
        <w:rPr>
          <w:sz w:val="24"/>
          <w:szCs w:val="24"/>
          <w:u w:val="single"/>
        </w:rPr>
        <w:t xml:space="preserve"> </w:t>
      </w:r>
    </w:p>
    <w:p w:rsidR="00917854" w:rsidRDefault="00917854" w:rsidP="00917854">
      <w:pPr>
        <w:ind w:left="851"/>
        <w:rPr>
          <w:sz w:val="24"/>
          <w:szCs w:val="24"/>
        </w:rPr>
      </w:pPr>
    </w:p>
    <w:p w:rsidR="00917854" w:rsidRDefault="00917854" w:rsidP="00917854">
      <w:pPr>
        <w:ind w:left="851"/>
        <w:rPr>
          <w:sz w:val="24"/>
          <w:szCs w:val="24"/>
        </w:rPr>
      </w:pPr>
      <w:proofErr w:type="spellStart"/>
      <w:r>
        <w:rPr>
          <w:sz w:val="24"/>
          <w:szCs w:val="24"/>
        </w:rPr>
        <w:t>Metaboliseringen</w:t>
      </w:r>
      <w:proofErr w:type="spellEnd"/>
      <w:r>
        <w:rPr>
          <w:sz w:val="24"/>
          <w:szCs w:val="24"/>
        </w:rPr>
        <w:t xml:space="preserve"> er genstand for genetisk polymorfisme (CYP2D6 og CYP2C19) (se pkt. 4.2). </w:t>
      </w:r>
    </w:p>
    <w:p w:rsidR="00917854" w:rsidRDefault="00917854" w:rsidP="00917854">
      <w:pPr>
        <w:ind w:left="851"/>
        <w:rPr>
          <w:sz w:val="24"/>
          <w:szCs w:val="24"/>
        </w:rPr>
      </w:pPr>
    </w:p>
    <w:p w:rsidR="00917854" w:rsidRDefault="00917854" w:rsidP="00917854">
      <w:pPr>
        <w:ind w:left="851"/>
        <w:rPr>
          <w:sz w:val="24"/>
          <w:szCs w:val="24"/>
        </w:rPr>
      </w:pPr>
      <w:proofErr w:type="spellStart"/>
      <w:r>
        <w:rPr>
          <w:sz w:val="24"/>
          <w:szCs w:val="24"/>
          <w:u w:val="single"/>
        </w:rPr>
        <w:t>Farmakokinetiske</w:t>
      </w:r>
      <w:proofErr w:type="spellEnd"/>
      <w:r>
        <w:rPr>
          <w:sz w:val="24"/>
          <w:szCs w:val="24"/>
          <w:u w:val="single"/>
        </w:rPr>
        <w:t>/</w:t>
      </w:r>
      <w:proofErr w:type="spellStart"/>
      <w:r>
        <w:rPr>
          <w:sz w:val="24"/>
          <w:szCs w:val="24"/>
          <w:u w:val="single"/>
        </w:rPr>
        <w:t>farmakodynamiske</w:t>
      </w:r>
      <w:proofErr w:type="spellEnd"/>
      <w:r>
        <w:rPr>
          <w:sz w:val="24"/>
          <w:szCs w:val="24"/>
          <w:u w:val="single"/>
        </w:rPr>
        <w:t xml:space="preserve"> forhold</w:t>
      </w:r>
    </w:p>
    <w:p w:rsidR="00917854" w:rsidRDefault="00917854" w:rsidP="00917854">
      <w:pPr>
        <w:ind w:left="851"/>
        <w:rPr>
          <w:sz w:val="24"/>
          <w:szCs w:val="24"/>
        </w:rPr>
      </w:pPr>
    </w:p>
    <w:p w:rsidR="00917854" w:rsidRDefault="00917854" w:rsidP="00917854">
      <w:pPr>
        <w:ind w:left="851"/>
        <w:rPr>
          <w:sz w:val="24"/>
          <w:szCs w:val="24"/>
        </w:rPr>
      </w:pPr>
      <w:r>
        <w:rPr>
          <w:sz w:val="24"/>
          <w:szCs w:val="24"/>
        </w:rPr>
        <w:t xml:space="preserve">Plasmakoncentrationerne af </w:t>
      </w:r>
      <w:proofErr w:type="spellStart"/>
      <w:r>
        <w:rPr>
          <w:sz w:val="24"/>
          <w:szCs w:val="24"/>
        </w:rPr>
        <w:t>amitriptylin</w:t>
      </w:r>
      <w:proofErr w:type="spellEnd"/>
      <w:r>
        <w:rPr>
          <w:sz w:val="24"/>
          <w:szCs w:val="24"/>
        </w:rPr>
        <w:t xml:space="preserve"> og </w:t>
      </w:r>
      <w:proofErr w:type="spellStart"/>
      <w:r>
        <w:rPr>
          <w:sz w:val="24"/>
          <w:szCs w:val="24"/>
        </w:rPr>
        <w:t>nortriptylin</w:t>
      </w:r>
      <w:proofErr w:type="spellEnd"/>
      <w:r>
        <w:rPr>
          <w:sz w:val="24"/>
          <w:szCs w:val="24"/>
        </w:rPr>
        <w:t xml:space="preserve"> varierer meget fra person til person, og der er ikke etableret nogen simpel sammenhæng med den terapeutiske respons. </w:t>
      </w:r>
    </w:p>
    <w:p w:rsidR="00917854" w:rsidRDefault="00917854" w:rsidP="00917854">
      <w:pPr>
        <w:ind w:left="851"/>
        <w:rPr>
          <w:sz w:val="24"/>
          <w:szCs w:val="24"/>
        </w:rPr>
      </w:pPr>
      <w:r>
        <w:rPr>
          <w:sz w:val="24"/>
          <w:szCs w:val="24"/>
        </w:rPr>
        <w:t xml:space="preserve">Den terapeutiske plasmakoncentration ved svær depression er omkring 80-200 nanogram/ml (≈ 280-700 nanomol/l) (for </w:t>
      </w:r>
      <w:proofErr w:type="spellStart"/>
      <w:r>
        <w:rPr>
          <w:sz w:val="24"/>
          <w:szCs w:val="24"/>
        </w:rPr>
        <w:t>amitriptylin</w:t>
      </w:r>
      <w:proofErr w:type="spellEnd"/>
      <w:r>
        <w:rPr>
          <w:sz w:val="24"/>
          <w:szCs w:val="24"/>
        </w:rPr>
        <w:t xml:space="preserve"> + </w:t>
      </w:r>
      <w:proofErr w:type="spellStart"/>
      <w:r>
        <w:rPr>
          <w:sz w:val="24"/>
          <w:szCs w:val="24"/>
        </w:rPr>
        <w:t>nortriptylin</w:t>
      </w:r>
      <w:proofErr w:type="spellEnd"/>
      <w:r>
        <w:rPr>
          <w:sz w:val="24"/>
          <w:szCs w:val="24"/>
        </w:rPr>
        <w:t>). Koncentrationer over 300-400 nanogram/ml er forbundet med øget risiko for forstyrrelse i hjertets elektriske aktivitet i form af forlænget QRS-kompleks eller AV-blok.</w:t>
      </w:r>
    </w:p>
    <w:p w:rsidR="00917854" w:rsidRDefault="00917854" w:rsidP="00917854">
      <w:pPr>
        <w:tabs>
          <w:tab w:val="left" w:pos="851"/>
        </w:tabs>
        <w:ind w:left="851" w:hanging="851"/>
        <w:rPr>
          <w:sz w:val="24"/>
          <w:szCs w:val="24"/>
        </w:rPr>
      </w:pPr>
    </w:p>
    <w:p w:rsidR="00917854" w:rsidRDefault="00917854" w:rsidP="00917854">
      <w:pPr>
        <w:tabs>
          <w:tab w:val="left" w:pos="851"/>
        </w:tabs>
        <w:ind w:left="851" w:hanging="851"/>
        <w:rPr>
          <w:b/>
          <w:sz w:val="24"/>
          <w:szCs w:val="24"/>
        </w:rPr>
      </w:pPr>
      <w:r>
        <w:rPr>
          <w:b/>
          <w:sz w:val="24"/>
          <w:szCs w:val="24"/>
        </w:rPr>
        <w:t>5.3</w:t>
      </w:r>
      <w:r>
        <w:rPr>
          <w:b/>
          <w:sz w:val="24"/>
          <w:szCs w:val="24"/>
        </w:rPr>
        <w:tab/>
      </w:r>
      <w:r w:rsidR="00EC36CD">
        <w:rPr>
          <w:b/>
          <w:sz w:val="24"/>
          <w:szCs w:val="24"/>
        </w:rPr>
        <w:t>Non-</w:t>
      </w:r>
      <w:r>
        <w:rPr>
          <w:b/>
          <w:sz w:val="24"/>
          <w:szCs w:val="24"/>
        </w:rPr>
        <w:t>kliniske sikkerhedsdata</w:t>
      </w:r>
    </w:p>
    <w:p w:rsidR="00917854" w:rsidRDefault="00917854" w:rsidP="00917854">
      <w:pPr>
        <w:suppressAutoHyphens/>
        <w:ind w:left="851"/>
        <w:rPr>
          <w:sz w:val="24"/>
          <w:szCs w:val="24"/>
        </w:rPr>
      </w:pPr>
      <w:proofErr w:type="spellStart"/>
      <w:r>
        <w:rPr>
          <w:sz w:val="24"/>
          <w:szCs w:val="24"/>
        </w:rPr>
        <w:t>Amitriptylin</w:t>
      </w:r>
      <w:proofErr w:type="spellEnd"/>
      <w:r>
        <w:rPr>
          <w:sz w:val="24"/>
          <w:szCs w:val="24"/>
        </w:rPr>
        <w:t xml:space="preserve"> hæmmer ionkanaler, som er ansvarlige for </w:t>
      </w:r>
      <w:proofErr w:type="spellStart"/>
      <w:r>
        <w:rPr>
          <w:sz w:val="24"/>
          <w:szCs w:val="24"/>
        </w:rPr>
        <w:t>kardiel</w:t>
      </w:r>
      <w:proofErr w:type="spellEnd"/>
      <w:r>
        <w:rPr>
          <w:sz w:val="24"/>
          <w:szCs w:val="24"/>
        </w:rPr>
        <w:t xml:space="preserve"> </w:t>
      </w:r>
      <w:proofErr w:type="spellStart"/>
      <w:r>
        <w:rPr>
          <w:sz w:val="24"/>
          <w:szCs w:val="24"/>
        </w:rPr>
        <w:t>repolarisering</w:t>
      </w:r>
      <w:proofErr w:type="spellEnd"/>
      <w:r>
        <w:rPr>
          <w:sz w:val="24"/>
          <w:szCs w:val="24"/>
        </w:rPr>
        <w:t xml:space="preserve"> (</w:t>
      </w:r>
      <w:proofErr w:type="spellStart"/>
      <w:r>
        <w:rPr>
          <w:sz w:val="24"/>
          <w:szCs w:val="24"/>
        </w:rPr>
        <w:t>hERG</w:t>
      </w:r>
      <w:proofErr w:type="spellEnd"/>
      <w:r>
        <w:rPr>
          <w:sz w:val="24"/>
          <w:szCs w:val="24"/>
        </w:rPr>
        <w:t xml:space="preserve">-kanaler), i det øvre mikromolære område ved terapeutiske plasmakoncentrationer. Derfor kan </w:t>
      </w:r>
      <w:proofErr w:type="spellStart"/>
      <w:r>
        <w:rPr>
          <w:sz w:val="24"/>
          <w:szCs w:val="24"/>
        </w:rPr>
        <w:t>amitriptylin</w:t>
      </w:r>
      <w:proofErr w:type="spellEnd"/>
      <w:r>
        <w:rPr>
          <w:sz w:val="24"/>
          <w:szCs w:val="24"/>
        </w:rPr>
        <w:t xml:space="preserve"> øge risikoen for </w:t>
      </w:r>
      <w:proofErr w:type="spellStart"/>
      <w:r>
        <w:rPr>
          <w:sz w:val="24"/>
          <w:szCs w:val="24"/>
        </w:rPr>
        <w:t>hjertearytmi</w:t>
      </w:r>
      <w:proofErr w:type="spellEnd"/>
      <w:r>
        <w:rPr>
          <w:sz w:val="24"/>
          <w:szCs w:val="24"/>
        </w:rPr>
        <w:t xml:space="preserve"> (se pkt. 4.4). </w:t>
      </w:r>
    </w:p>
    <w:p w:rsidR="00917854" w:rsidRDefault="00917854" w:rsidP="00917854">
      <w:pPr>
        <w:suppressAutoHyphens/>
        <w:ind w:left="851"/>
        <w:rPr>
          <w:sz w:val="24"/>
          <w:szCs w:val="24"/>
        </w:rPr>
      </w:pPr>
    </w:p>
    <w:p w:rsidR="00917854" w:rsidRDefault="00917854" w:rsidP="00917854">
      <w:pPr>
        <w:suppressAutoHyphens/>
        <w:ind w:left="851"/>
        <w:rPr>
          <w:sz w:val="24"/>
          <w:szCs w:val="24"/>
        </w:rPr>
      </w:pPr>
      <w:proofErr w:type="spellStart"/>
      <w:r>
        <w:rPr>
          <w:sz w:val="24"/>
          <w:szCs w:val="24"/>
        </w:rPr>
        <w:t>Amitriptylins</w:t>
      </w:r>
      <w:proofErr w:type="spellEnd"/>
      <w:r>
        <w:rPr>
          <w:sz w:val="24"/>
          <w:szCs w:val="24"/>
        </w:rPr>
        <w:t xml:space="preserve"> genotoksiske potentiale er blevet undersøgt i forskellige </w:t>
      </w:r>
      <w:r>
        <w:rPr>
          <w:i/>
          <w:iCs/>
          <w:sz w:val="24"/>
          <w:szCs w:val="24"/>
        </w:rPr>
        <w:t xml:space="preserve">in </w:t>
      </w:r>
      <w:proofErr w:type="spellStart"/>
      <w:r>
        <w:rPr>
          <w:i/>
          <w:iCs/>
          <w:sz w:val="24"/>
          <w:szCs w:val="24"/>
        </w:rPr>
        <w:t>vitro</w:t>
      </w:r>
      <w:proofErr w:type="spellEnd"/>
      <w:r>
        <w:rPr>
          <w:i/>
          <w:iCs/>
          <w:sz w:val="24"/>
          <w:szCs w:val="24"/>
        </w:rPr>
        <w:t xml:space="preserve"> </w:t>
      </w:r>
      <w:r>
        <w:rPr>
          <w:sz w:val="24"/>
          <w:szCs w:val="24"/>
        </w:rPr>
        <w:t xml:space="preserve">og </w:t>
      </w:r>
      <w:r>
        <w:rPr>
          <w:i/>
          <w:iCs/>
          <w:sz w:val="24"/>
          <w:szCs w:val="24"/>
        </w:rPr>
        <w:t xml:space="preserve">in </w:t>
      </w:r>
      <w:proofErr w:type="spellStart"/>
      <w:r>
        <w:rPr>
          <w:i/>
          <w:iCs/>
          <w:sz w:val="24"/>
          <w:szCs w:val="24"/>
        </w:rPr>
        <w:t>vivo</w:t>
      </w:r>
      <w:proofErr w:type="spellEnd"/>
      <w:r>
        <w:rPr>
          <w:i/>
          <w:iCs/>
          <w:sz w:val="24"/>
          <w:szCs w:val="24"/>
        </w:rPr>
        <w:t xml:space="preserve"> </w:t>
      </w:r>
      <w:r>
        <w:rPr>
          <w:sz w:val="24"/>
          <w:szCs w:val="24"/>
        </w:rPr>
        <w:t xml:space="preserve">studier. Selv om disse studier gav delvist modstridende resultater, kan specielt et potentiale for at inducere kromosomafvigelser ikke udelukkes. Der er ikke gennemført langtidsvarende </w:t>
      </w:r>
      <w:proofErr w:type="spellStart"/>
      <w:r>
        <w:rPr>
          <w:sz w:val="24"/>
          <w:szCs w:val="24"/>
        </w:rPr>
        <w:t>karcinogenicitetsstudier</w:t>
      </w:r>
      <w:proofErr w:type="spellEnd"/>
      <w:r>
        <w:rPr>
          <w:sz w:val="24"/>
          <w:szCs w:val="24"/>
        </w:rPr>
        <w:t xml:space="preserve">. </w:t>
      </w:r>
    </w:p>
    <w:p w:rsidR="00917854" w:rsidRDefault="00917854" w:rsidP="00917854">
      <w:pPr>
        <w:suppressAutoHyphens/>
        <w:ind w:left="851"/>
        <w:rPr>
          <w:sz w:val="24"/>
          <w:szCs w:val="24"/>
        </w:rPr>
      </w:pPr>
    </w:p>
    <w:p w:rsidR="00917854" w:rsidRDefault="00917854" w:rsidP="00917854">
      <w:pPr>
        <w:suppressAutoHyphens/>
        <w:ind w:left="851"/>
        <w:rPr>
          <w:sz w:val="24"/>
          <w:szCs w:val="24"/>
        </w:rPr>
      </w:pPr>
      <w:r>
        <w:rPr>
          <w:sz w:val="24"/>
          <w:szCs w:val="24"/>
        </w:rPr>
        <w:t xml:space="preserve">Der er ikke observeret </w:t>
      </w:r>
      <w:proofErr w:type="spellStart"/>
      <w:r>
        <w:rPr>
          <w:sz w:val="24"/>
          <w:szCs w:val="24"/>
        </w:rPr>
        <w:t>teratogene</w:t>
      </w:r>
      <w:proofErr w:type="spellEnd"/>
      <w:r>
        <w:rPr>
          <w:sz w:val="24"/>
          <w:szCs w:val="24"/>
        </w:rPr>
        <w:t xml:space="preserve"> virkninger i reproduktionsstudier hos mus, rotter eller kaniner, som fik </w:t>
      </w:r>
      <w:proofErr w:type="spellStart"/>
      <w:r>
        <w:rPr>
          <w:sz w:val="24"/>
          <w:szCs w:val="24"/>
        </w:rPr>
        <w:t>amitriptylin</w:t>
      </w:r>
      <w:proofErr w:type="spellEnd"/>
      <w:r>
        <w:rPr>
          <w:sz w:val="24"/>
          <w:szCs w:val="24"/>
        </w:rPr>
        <w:t xml:space="preserve"> oralt i doser på 2-40 mg/kg/dag (op til 13 gange den maksimale anbefalede humane dosis </w:t>
      </w:r>
      <w:proofErr w:type="spellStart"/>
      <w:r>
        <w:rPr>
          <w:sz w:val="24"/>
          <w:szCs w:val="24"/>
        </w:rPr>
        <w:t>amitriptylin</w:t>
      </w:r>
      <w:proofErr w:type="spellEnd"/>
      <w:r>
        <w:rPr>
          <w:sz w:val="24"/>
          <w:szCs w:val="24"/>
        </w:rPr>
        <w:t xml:space="preserve"> på 150 mg/dag eller 3 mg/kg/dag for en patient på 50 kg). Men litteraturdata antyder en risiko for misdannelser og forsinkelser i </w:t>
      </w:r>
      <w:proofErr w:type="spellStart"/>
      <w:r>
        <w:rPr>
          <w:sz w:val="24"/>
          <w:szCs w:val="24"/>
        </w:rPr>
        <w:t>ossifikation</w:t>
      </w:r>
      <w:proofErr w:type="spellEnd"/>
      <w:r>
        <w:rPr>
          <w:sz w:val="24"/>
          <w:szCs w:val="24"/>
        </w:rPr>
        <w:t xml:space="preserve"> hos mus, hamstere, rotter og kaniner ved 9-33 gange den maksimalt anbefalede dosis. Der var muligvis en sammenhæng med en virkning på fertiliteten hos rotter, nemlig en lavere drægtighedsrate. Årsagen til indvirkningen på fertilitet kendes ikke. </w:t>
      </w:r>
    </w:p>
    <w:p w:rsidR="00917854" w:rsidRDefault="00917854" w:rsidP="00917854">
      <w:pPr>
        <w:tabs>
          <w:tab w:val="left" w:pos="851"/>
        </w:tabs>
        <w:ind w:left="851" w:hanging="851"/>
        <w:rPr>
          <w:sz w:val="24"/>
          <w:szCs w:val="24"/>
        </w:rPr>
      </w:pPr>
    </w:p>
    <w:p w:rsidR="00917854" w:rsidRPr="00EC09C6" w:rsidRDefault="00917854" w:rsidP="00917854">
      <w:pPr>
        <w:tabs>
          <w:tab w:val="left" w:pos="851"/>
        </w:tabs>
        <w:ind w:left="851" w:hanging="851"/>
        <w:rPr>
          <w:sz w:val="24"/>
          <w:szCs w:val="24"/>
        </w:rPr>
      </w:pPr>
    </w:p>
    <w:p w:rsidR="00917854" w:rsidRPr="00EC09C6" w:rsidRDefault="00917854" w:rsidP="00917854">
      <w:pPr>
        <w:tabs>
          <w:tab w:val="left" w:pos="851"/>
        </w:tabs>
        <w:ind w:left="851" w:hanging="851"/>
        <w:rPr>
          <w:b/>
          <w:sz w:val="24"/>
          <w:szCs w:val="24"/>
        </w:rPr>
      </w:pPr>
      <w:r w:rsidRPr="00EC09C6">
        <w:rPr>
          <w:b/>
          <w:sz w:val="24"/>
          <w:szCs w:val="24"/>
        </w:rPr>
        <w:t>6.</w:t>
      </w:r>
      <w:r w:rsidRPr="00EC09C6">
        <w:rPr>
          <w:b/>
          <w:sz w:val="24"/>
          <w:szCs w:val="24"/>
        </w:rPr>
        <w:tab/>
        <w:t>FARMACEUTISKE OPLYSNINGER</w:t>
      </w:r>
    </w:p>
    <w:p w:rsidR="00917854" w:rsidRPr="00EC09C6" w:rsidRDefault="00917854" w:rsidP="00917854">
      <w:pPr>
        <w:tabs>
          <w:tab w:val="left" w:pos="851"/>
        </w:tabs>
        <w:ind w:left="851" w:hanging="851"/>
        <w:rPr>
          <w:sz w:val="24"/>
          <w:szCs w:val="24"/>
        </w:rPr>
      </w:pPr>
    </w:p>
    <w:p w:rsidR="00917854" w:rsidRPr="00EC09C6" w:rsidRDefault="00917854" w:rsidP="00917854">
      <w:pPr>
        <w:tabs>
          <w:tab w:val="left" w:pos="851"/>
        </w:tabs>
        <w:ind w:left="851" w:hanging="851"/>
        <w:rPr>
          <w:b/>
          <w:sz w:val="24"/>
          <w:szCs w:val="24"/>
        </w:rPr>
      </w:pPr>
      <w:r w:rsidRPr="00EC09C6">
        <w:rPr>
          <w:b/>
          <w:sz w:val="24"/>
          <w:szCs w:val="24"/>
        </w:rPr>
        <w:t>6.1</w:t>
      </w:r>
      <w:r w:rsidRPr="00EC09C6">
        <w:rPr>
          <w:b/>
          <w:sz w:val="24"/>
          <w:szCs w:val="24"/>
        </w:rPr>
        <w:tab/>
        <w:t>Hjælpestoffer</w:t>
      </w:r>
    </w:p>
    <w:p w:rsidR="00917854" w:rsidRPr="00EC09C6" w:rsidRDefault="00917854" w:rsidP="00917854">
      <w:pPr>
        <w:ind w:left="851"/>
        <w:rPr>
          <w:sz w:val="24"/>
          <w:szCs w:val="24"/>
        </w:rPr>
      </w:pPr>
      <w:proofErr w:type="spellStart"/>
      <w:r w:rsidRPr="00EC09C6">
        <w:rPr>
          <w:sz w:val="24"/>
          <w:szCs w:val="24"/>
        </w:rPr>
        <w:t>Lactosemonohydrat</w:t>
      </w:r>
      <w:proofErr w:type="spellEnd"/>
    </w:p>
    <w:p w:rsidR="00917854" w:rsidRPr="00EC09C6" w:rsidRDefault="00917854" w:rsidP="00917854">
      <w:pPr>
        <w:ind w:left="851"/>
        <w:rPr>
          <w:sz w:val="24"/>
          <w:szCs w:val="24"/>
        </w:rPr>
      </w:pPr>
      <w:r w:rsidRPr="00EC09C6">
        <w:rPr>
          <w:sz w:val="24"/>
          <w:szCs w:val="24"/>
        </w:rPr>
        <w:t>Majsstivelse</w:t>
      </w:r>
    </w:p>
    <w:p w:rsidR="00917854" w:rsidRPr="00EC09C6" w:rsidRDefault="00917854" w:rsidP="00917854">
      <w:pPr>
        <w:ind w:left="851"/>
        <w:rPr>
          <w:sz w:val="24"/>
          <w:szCs w:val="24"/>
        </w:rPr>
      </w:pPr>
      <w:proofErr w:type="spellStart"/>
      <w:r w:rsidRPr="00EC09C6">
        <w:rPr>
          <w:sz w:val="24"/>
          <w:szCs w:val="24"/>
        </w:rPr>
        <w:t>Povidon</w:t>
      </w:r>
      <w:proofErr w:type="spellEnd"/>
    </w:p>
    <w:p w:rsidR="00917854" w:rsidRPr="00EC09C6" w:rsidRDefault="00917854" w:rsidP="00917854">
      <w:pPr>
        <w:ind w:left="851"/>
        <w:rPr>
          <w:sz w:val="24"/>
          <w:szCs w:val="24"/>
        </w:rPr>
      </w:pPr>
      <w:proofErr w:type="spellStart"/>
      <w:r w:rsidRPr="00EC09C6">
        <w:rPr>
          <w:sz w:val="24"/>
          <w:szCs w:val="24"/>
        </w:rPr>
        <w:t>Magnesiumstearat</w:t>
      </w:r>
      <w:proofErr w:type="spellEnd"/>
    </w:p>
    <w:p w:rsidR="00917854" w:rsidRPr="00EC09C6" w:rsidRDefault="00917854" w:rsidP="00917854">
      <w:pPr>
        <w:ind w:left="851"/>
        <w:rPr>
          <w:sz w:val="24"/>
          <w:szCs w:val="24"/>
        </w:rPr>
      </w:pPr>
      <w:proofErr w:type="spellStart"/>
      <w:r w:rsidRPr="00EC09C6">
        <w:rPr>
          <w:sz w:val="24"/>
          <w:szCs w:val="24"/>
        </w:rPr>
        <w:t>Talcum</w:t>
      </w:r>
      <w:proofErr w:type="spellEnd"/>
    </w:p>
    <w:p w:rsidR="00917854" w:rsidRPr="00EC09C6" w:rsidRDefault="00917854" w:rsidP="00917854">
      <w:pPr>
        <w:ind w:left="851"/>
        <w:rPr>
          <w:sz w:val="24"/>
          <w:szCs w:val="24"/>
        </w:rPr>
      </w:pPr>
      <w:r w:rsidRPr="00EC09C6">
        <w:rPr>
          <w:sz w:val="24"/>
          <w:szCs w:val="24"/>
        </w:rPr>
        <w:t>Polyvinylalkohol</w:t>
      </w:r>
    </w:p>
    <w:p w:rsidR="00917854" w:rsidRPr="00EC09C6" w:rsidRDefault="00917854" w:rsidP="00917854">
      <w:pPr>
        <w:ind w:left="851"/>
        <w:rPr>
          <w:sz w:val="24"/>
          <w:szCs w:val="24"/>
        </w:rPr>
      </w:pPr>
      <w:proofErr w:type="spellStart"/>
      <w:r w:rsidRPr="00EC09C6">
        <w:rPr>
          <w:sz w:val="24"/>
          <w:szCs w:val="24"/>
        </w:rPr>
        <w:t>Macrogol</w:t>
      </w:r>
      <w:proofErr w:type="spellEnd"/>
      <w:r w:rsidRPr="00EC09C6">
        <w:rPr>
          <w:sz w:val="24"/>
          <w:szCs w:val="24"/>
        </w:rPr>
        <w:t xml:space="preserve"> </w:t>
      </w:r>
    </w:p>
    <w:p w:rsidR="00917854" w:rsidRPr="00EC09C6" w:rsidRDefault="00917854" w:rsidP="00917854">
      <w:pPr>
        <w:ind w:left="851"/>
        <w:rPr>
          <w:sz w:val="24"/>
          <w:szCs w:val="24"/>
        </w:rPr>
      </w:pPr>
      <w:r w:rsidRPr="00EC09C6">
        <w:rPr>
          <w:sz w:val="24"/>
          <w:szCs w:val="24"/>
        </w:rPr>
        <w:t>Titandioxid (E171)</w:t>
      </w:r>
    </w:p>
    <w:p w:rsidR="00917854" w:rsidRPr="00EC09C6" w:rsidRDefault="00917854" w:rsidP="00917854">
      <w:pPr>
        <w:ind w:left="851"/>
        <w:rPr>
          <w:sz w:val="24"/>
          <w:szCs w:val="24"/>
        </w:rPr>
      </w:pPr>
      <w:r w:rsidRPr="00EC09C6">
        <w:rPr>
          <w:sz w:val="24"/>
          <w:szCs w:val="24"/>
        </w:rPr>
        <w:t>Jernoxid (E172)</w:t>
      </w:r>
    </w:p>
    <w:p w:rsidR="00917854" w:rsidRPr="00EC09C6" w:rsidRDefault="00917854" w:rsidP="00917854">
      <w:pPr>
        <w:tabs>
          <w:tab w:val="left" w:pos="851"/>
        </w:tabs>
        <w:ind w:left="851" w:hanging="851"/>
        <w:rPr>
          <w:sz w:val="24"/>
          <w:szCs w:val="24"/>
        </w:rPr>
      </w:pPr>
    </w:p>
    <w:p w:rsidR="00917854" w:rsidRPr="00EC09C6" w:rsidRDefault="00917854" w:rsidP="00917854">
      <w:pPr>
        <w:tabs>
          <w:tab w:val="left" w:pos="851"/>
        </w:tabs>
        <w:ind w:left="851" w:hanging="851"/>
        <w:rPr>
          <w:b/>
          <w:sz w:val="24"/>
          <w:szCs w:val="24"/>
        </w:rPr>
      </w:pPr>
      <w:r w:rsidRPr="00EC09C6">
        <w:rPr>
          <w:b/>
          <w:sz w:val="24"/>
          <w:szCs w:val="24"/>
        </w:rPr>
        <w:t>6.2</w:t>
      </w:r>
      <w:r w:rsidRPr="00EC09C6">
        <w:rPr>
          <w:b/>
          <w:sz w:val="24"/>
          <w:szCs w:val="24"/>
        </w:rPr>
        <w:tab/>
        <w:t>Uforligeligheder</w:t>
      </w:r>
    </w:p>
    <w:p w:rsidR="00917854" w:rsidRPr="00EC09C6" w:rsidRDefault="00917854" w:rsidP="00917854">
      <w:pPr>
        <w:suppressAutoHyphens/>
        <w:ind w:left="851"/>
        <w:rPr>
          <w:sz w:val="24"/>
          <w:szCs w:val="24"/>
        </w:rPr>
      </w:pPr>
      <w:r w:rsidRPr="00EC09C6">
        <w:rPr>
          <w:sz w:val="24"/>
          <w:szCs w:val="24"/>
        </w:rPr>
        <w:t>Ikke relevant.</w:t>
      </w:r>
    </w:p>
    <w:p w:rsidR="00917854" w:rsidRPr="00EC09C6" w:rsidRDefault="00917854" w:rsidP="00917854">
      <w:pPr>
        <w:tabs>
          <w:tab w:val="left" w:pos="851"/>
        </w:tabs>
        <w:ind w:left="851" w:hanging="851"/>
        <w:rPr>
          <w:sz w:val="24"/>
          <w:szCs w:val="24"/>
        </w:rPr>
      </w:pPr>
    </w:p>
    <w:p w:rsidR="00917854" w:rsidRPr="00EC09C6" w:rsidRDefault="00917854" w:rsidP="00917854">
      <w:pPr>
        <w:tabs>
          <w:tab w:val="left" w:pos="851"/>
        </w:tabs>
        <w:ind w:left="851" w:hanging="851"/>
        <w:rPr>
          <w:b/>
          <w:sz w:val="24"/>
          <w:szCs w:val="24"/>
        </w:rPr>
      </w:pPr>
      <w:r w:rsidRPr="00EC09C6">
        <w:rPr>
          <w:b/>
          <w:sz w:val="24"/>
          <w:szCs w:val="24"/>
        </w:rPr>
        <w:t>6.3</w:t>
      </w:r>
      <w:r w:rsidRPr="00EC09C6">
        <w:rPr>
          <w:b/>
          <w:sz w:val="24"/>
          <w:szCs w:val="24"/>
        </w:rPr>
        <w:tab/>
        <w:t>Opbevaringstid</w:t>
      </w:r>
    </w:p>
    <w:p w:rsidR="00917854" w:rsidRPr="00EC09C6" w:rsidRDefault="00917854" w:rsidP="00917854">
      <w:pPr>
        <w:pStyle w:val="Sidehoved"/>
        <w:suppressAutoHyphens/>
        <w:ind w:left="851" w:hanging="851"/>
        <w:rPr>
          <w:noProof/>
          <w:szCs w:val="24"/>
        </w:rPr>
      </w:pPr>
      <w:r w:rsidRPr="00EC09C6">
        <w:rPr>
          <w:szCs w:val="24"/>
        </w:rPr>
        <w:tab/>
      </w:r>
      <w:r>
        <w:rPr>
          <w:szCs w:val="24"/>
        </w:rPr>
        <w:t>Beholder</w:t>
      </w:r>
      <w:r w:rsidRPr="00EC09C6">
        <w:rPr>
          <w:szCs w:val="24"/>
        </w:rPr>
        <w:t xml:space="preserve">: </w:t>
      </w:r>
      <w:r w:rsidR="00EC36CD">
        <w:rPr>
          <w:szCs w:val="24"/>
        </w:rPr>
        <w:t>5</w:t>
      </w:r>
      <w:r w:rsidRPr="00EC09C6">
        <w:rPr>
          <w:szCs w:val="24"/>
        </w:rPr>
        <w:t xml:space="preserve"> år</w:t>
      </w:r>
    </w:p>
    <w:p w:rsidR="00917854" w:rsidRPr="00EC09C6" w:rsidRDefault="00917854" w:rsidP="00917854">
      <w:pPr>
        <w:tabs>
          <w:tab w:val="left" w:pos="567"/>
        </w:tabs>
        <w:spacing w:line="260" w:lineRule="exact"/>
        <w:ind w:left="851" w:hanging="851"/>
        <w:rPr>
          <w:noProof/>
          <w:sz w:val="24"/>
          <w:szCs w:val="24"/>
        </w:rPr>
      </w:pPr>
    </w:p>
    <w:p w:rsidR="00917854" w:rsidRPr="00EC09C6" w:rsidRDefault="00917854" w:rsidP="00917854">
      <w:pPr>
        <w:suppressAutoHyphens/>
        <w:ind w:left="851"/>
        <w:rPr>
          <w:noProof/>
          <w:sz w:val="24"/>
          <w:szCs w:val="24"/>
        </w:rPr>
      </w:pPr>
      <w:r w:rsidRPr="00EC09C6">
        <w:rPr>
          <w:sz w:val="24"/>
          <w:szCs w:val="24"/>
        </w:rPr>
        <w:t xml:space="preserve">Blisterpakning: </w:t>
      </w:r>
      <w:r w:rsidR="00EC36CD">
        <w:rPr>
          <w:sz w:val="24"/>
          <w:szCs w:val="24"/>
        </w:rPr>
        <w:t>5</w:t>
      </w:r>
      <w:r w:rsidRPr="00EC09C6">
        <w:rPr>
          <w:sz w:val="24"/>
          <w:szCs w:val="24"/>
        </w:rPr>
        <w:t xml:space="preserve"> år </w:t>
      </w:r>
    </w:p>
    <w:p w:rsidR="00917854" w:rsidRPr="00EC09C6" w:rsidRDefault="00917854" w:rsidP="00917854">
      <w:pPr>
        <w:tabs>
          <w:tab w:val="left" w:pos="851"/>
        </w:tabs>
        <w:ind w:left="851" w:hanging="851"/>
        <w:rPr>
          <w:sz w:val="24"/>
          <w:szCs w:val="24"/>
        </w:rPr>
      </w:pPr>
    </w:p>
    <w:p w:rsidR="00917854" w:rsidRPr="00EC09C6" w:rsidRDefault="00917854" w:rsidP="00917854">
      <w:pPr>
        <w:tabs>
          <w:tab w:val="left" w:pos="851"/>
        </w:tabs>
        <w:ind w:left="851" w:hanging="851"/>
        <w:rPr>
          <w:b/>
          <w:sz w:val="24"/>
          <w:szCs w:val="24"/>
        </w:rPr>
      </w:pPr>
      <w:r w:rsidRPr="00EC09C6">
        <w:rPr>
          <w:b/>
          <w:sz w:val="24"/>
          <w:szCs w:val="24"/>
        </w:rPr>
        <w:t>6.4</w:t>
      </w:r>
      <w:r w:rsidRPr="00EC09C6">
        <w:rPr>
          <w:b/>
          <w:sz w:val="24"/>
          <w:szCs w:val="24"/>
        </w:rPr>
        <w:tab/>
        <w:t>Særlige opbevaringsforhold</w:t>
      </w:r>
    </w:p>
    <w:p w:rsidR="00917854" w:rsidRPr="00EC09C6" w:rsidRDefault="00917854" w:rsidP="00917854">
      <w:pPr>
        <w:suppressAutoHyphens/>
        <w:ind w:left="851"/>
        <w:rPr>
          <w:sz w:val="24"/>
          <w:szCs w:val="24"/>
        </w:rPr>
      </w:pPr>
      <w:r>
        <w:rPr>
          <w:sz w:val="24"/>
          <w:szCs w:val="24"/>
        </w:rPr>
        <w:t>Beholder</w:t>
      </w:r>
      <w:r w:rsidRPr="00EC09C6">
        <w:rPr>
          <w:sz w:val="24"/>
          <w:szCs w:val="24"/>
        </w:rPr>
        <w:t xml:space="preserve">: </w:t>
      </w:r>
      <w:r>
        <w:rPr>
          <w:sz w:val="24"/>
          <w:szCs w:val="24"/>
        </w:rPr>
        <w:t>Dette lægemiddel kræver i</w:t>
      </w:r>
      <w:r w:rsidRPr="00EC09C6">
        <w:rPr>
          <w:sz w:val="24"/>
          <w:szCs w:val="24"/>
        </w:rPr>
        <w:t xml:space="preserve">ngen særlige </w:t>
      </w:r>
      <w:r>
        <w:rPr>
          <w:sz w:val="24"/>
          <w:szCs w:val="24"/>
        </w:rPr>
        <w:t>forholdsregler vedrørende opbevaringen</w:t>
      </w:r>
      <w:r w:rsidRPr="00EC09C6">
        <w:rPr>
          <w:sz w:val="24"/>
          <w:szCs w:val="24"/>
        </w:rPr>
        <w:t>.</w:t>
      </w:r>
    </w:p>
    <w:p w:rsidR="00917854" w:rsidRPr="00EC09C6" w:rsidRDefault="00917854" w:rsidP="00917854">
      <w:pPr>
        <w:suppressAutoHyphens/>
        <w:ind w:left="851"/>
        <w:rPr>
          <w:sz w:val="24"/>
          <w:szCs w:val="24"/>
        </w:rPr>
      </w:pPr>
      <w:r w:rsidRPr="00EC09C6">
        <w:rPr>
          <w:sz w:val="24"/>
          <w:szCs w:val="24"/>
        </w:rPr>
        <w:t>Blister: Opbevares ved temperaturer under 30</w:t>
      </w:r>
      <w:r>
        <w:rPr>
          <w:sz w:val="24"/>
          <w:szCs w:val="24"/>
        </w:rPr>
        <w:t>°C</w:t>
      </w:r>
      <w:r w:rsidRPr="00EC09C6">
        <w:rPr>
          <w:sz w:val="24"/>
          <w:szCs w:val="24"/>
        </w:rPr>
        <w:t>. Blisterkortet skal opbevares i yderkartonen for at beskytte det mod lys.</w:t>
      </w:r>
    </w:p>
    <w:p w:rsidR="00917854" w:rsidRPr="00EC09C6" w:rsidRDefault="00917854" w:rsidP="00917854">
      <w:pPr>
        <w:tabs>
          <w:tab w:val="left" w:pos="851"/>
        </w:tabs>
        <w:ind w:left="851" w:hanging="851"/>
        <w:rPr>
          <w:sz w:val="24"/>
          <w:szCs w:val="24"/>
        </w:rPr>
      </w:pPr>
    </w:p>
    <w:p w:rsidR="00917854" w:rsidRPr="00EC09C6" w:rsidRDefault="00917854" w:rsidP="00917854">
      <w:pPr>
        <w:tabs>
          <w:tab w:val="left" w:pos="851"/>
        </w:tabs>
        <w:ind w:left="851" w:hanging="851"/>
        <w:rPr>
          <w:b/>
          <w:sz w:val="24"/>
          <w:szCs w:val="24"/>
        </w:rPr>
      </w:pPr>
      <w:r w:rsidRPr="00EC09C6">
        <w:rPr>
          <w:b/>
          <w:sz w:val="24"/>
          <w:szCs w:val="24"/>
        </w:rPr>
        <w:t>6.5</w:t>
      </w:r>
      <w:r w:rsidRPr="00EC09C6">
        <w:rPr>
          <w:b/>
          <w:sz w:val="24"/>
          <w:szCs w:val="24"/>
        </w:rPr>
        <w:tab/>
        <w:t>Emballagetype og pakningsstørrelser</w:t>
      </w:r>
    </w:p>
    <w:p w:rsidR="00917854" w:rsidRPr="00EC09C6" w:rsidRDefault="00917854" w:rsidP="00917854">
      <w:pPr>
        <w:suppressAutoHyphens/>
        <w:ind w:left="851"/>
        <w:rPr>
          <w:sz w:val="24"/>
          <w:szCs w:val="24"/>
        </w:rPr>
      </w:pPr>
      <w:r w:rsidRPr="00EC09C6">
        <w:rPr>
          <w:sz w:val="24"/>
          <w:szCs w:val="24"/>
        </w:rPr>
        <w:t>HDPE-</w:t>
      </w:r>
      <w:r>
        <w:rPr>
          <w:sz w:val="24"/>
          <w:szCs w:val="24"/>
        </w:rPr>
        <w:t>beholder</w:t>
      </w:r>
      <w:r w:rsidRPr="00EC09C6">
        <w:rPr>
          <w:sz w:val="24"/>
          <w:szCs w:val="24"/>
        </w:rPr>
        <w:t xml:space="preserve"> med PP-låg: 20 og 100 tabletter.</w:t>
      </w:r>
    </w:p>
    <w:p w:rsidR="00917854" w:rsidRPr="00EC09C6" w:rsidRDefault="00917854" w:rsidP="00917854">
      <w:pPr>
        <w:suppressAutoHyphens/>
        <w:ind w:left="851"/>
        <w:rPr>
          <w:sz w:val="24"/>
          <w:szCs w:val="24"/>
        </w:rPr>
      </w:pPr>
      <w:r w:rsidRPr="00EC09C6">
        <w:rPr>
          <w:sz w:val="24"/>
          <w:szCs w:val="24"/>
        </w:rPr>
        <w:t>PVC/Al-blister: 20 og 100 tabletter.</w:t>
      </w:r>
    </w:p>
    <w:p w:rsidR="00917854" w:rsidRPr="00EC09C6" w:rsidRDefault="00917854" w:rsidP="00917854">
      <w:pPr>
        <w:suppressAutoHyphens/>
        <w:ind w:left="851" w:hanging="851"/>
        <w:rPr>
          <w:sz w:val="24"/>
          <w:szCs w:val="24"/>
        </w:rPr>
      </w:pPr>
    </w:p>
    <w:p w:rsidR="00917854" w:rsidRPr="00EC09C6" w:rsidRDefault="00917854" w:rsidP="00917854">
      <w:pPr>
        <w:suppressAutoHyphens/>
        <w:ind w:left="851"/>
        <w:rPr>
          <w:sz w:val="24"/>
          <w:szCs w:val="24"/>
        </w:rPr>
      </w:pPr>
      <w:r w:rsidRPr="00EC09C6">
        <w:rPr>
          <w:sz w:val="24"/>
          <w:szCs w:val="24"/>
        </w:rPr>
        <w:t>Ikke alle pakningsstørrelser er nødvendigvis markedsført.</w:t>
      </w:r>
    </w:p>
    <w:p w:rsidR="00917854" w:rsidRPr="00EC09C6" w:rsidRDefault="00917854" w:rsidP="00917854">
      <w:pPr>
        <w:tabs>
          <w:tab w:val="left" w:pos="851"/>
        </w:tabs>
        <w:ind w:left="851" w:hanging="851"/>
        <w:rPr>
          <w:sz w:val="24"/>
          <w:szCs w:val="24"/>
        </w:rPr>
      </w:pPr>
    </w:p>
    <w:p w:rsidR="00917854" w:rsidRPr="00EC09C6" w:rsidRDefault="00917854" w:rsidP="00917854">
      <w:pPr>
        <w:tabs>
          <w:tab w:val="left" w:pos="851"/>
        </w:tabs>
        <w:ind w:left="851" w:hanging="851"/>
        <w:rPr>
          <w:b/>
          <w:sz w:val="24"/>
          <w:szCs w:val="24"/>
        </w:rPr>
      </w:pPr>
      <w:r w:rsidRPr="00EC09C6">
        <w:rPr>
          <w:b/>
          <w:sz w:val="24"/>
          <w:szCs w:val="24"/>
        </w:rPr>
        <w:t>6.6</w:t>
      </w:r>
      <w:r w:rsidRPr="00EC09C6">
        <w:rPr>
          <w:b/>
          <w:sz w:val="24"/>
          <w:szCs w:val="24"/>
        </w:rPr>
        <w:tab/>
        <w:t xml:space="preserve">Regler for </w:t>
      </w:r>
      <w:r w:rsidR="00EC36CD">
        <w:rPr>
          <w:b/>
          <w:sz w:val="24"/>
          <w:szCs w:val="24"/>
        </w:rPr>
        <w:t>bortskaffelse</w:t>
      </w:r>
      <w:r w:rsidRPr="00EC09C6">
        <w:rPr>
          <w:b/>
          <w:sz w:val="24"/>
          <w:szCs w:val="24"/>
        </w:rPr>
        <w:t xml:space="preserve"> og anden håndtering</w:t>
      </w:r>
    </w:p>
    <w:p w:rsidR="00917854" w:rsidRPr="00EC09C6" w:rsidRDefault="00917854" w:rsidP="00917854">
      <w:pPr>
        <w:ind w:left="851"/>
        <w:rPr>
          <w:sz w:val="24"/>
          <w:szCs w:val="24"/>
        </w:rPr>
      </w:pPr>
      <w:r w:rsidRPr="00EC09C6">
        <w:rPr>
          <w:sz w:val="24"/>
          <w:szCs w:val="24"/>
        </w:rPr>
        <w:t>Ingen særlige retningslinjer.</w:t>
      </w:r>
    </w:p>
    <w:p w:rsidR="00917854" w:rsidRPr="00EC09C6" w:rsidRDefault="00917854" w:rsidP="00917854">
      <w:pPr>
        <w:tabs>
          <w:tab w:val="left" w:pos="851"/>
        </w:tabs>
        <w:ind w:left="851" w:hanging="851"/>
        <w:jc w:val="both"/>
        <w:rPr>
          <w:sz w:val="24"/>
          <w:szCs w:val="24"/>
        </w:rPr>
      </w:pPr>
    </w:p>
    <w:p w:rsidR="00917854" w:rsidRPr="00EC09C6" w:rsidRDefault="00917854" w:rsidP="00917854">
      <w:pPr>
        <w:tabs>
          <w:tab w:val="left" w:pos="851"/>
        </w:tabs>
        <w:ind w:left="851" w:hanging="851"/>
        <w:rPr>
          <w:b/>
          <w:sz w:val="24"/>
          <w:szCs w:val="24"/>
        </w:rPr>
      </w:pPr>
      <w:r w:rsidRPr="00EC09C6">
        <w:rPr>
          <w:b/>
          <w:sz w:val="24"/>
          <w:szCs w:val="24"/>
        </w:rPr>
        <w:t>7.</w:t>
      </w:r>
      <w:r w:rsidRPr="00EC09C6">
        <w:rPr>
          <w:b/>
          <w:sz w:val="24"/>
          <w:szCs w:val="24"/>
        </w:rPr>
        <w:tab/>
        <w:t>INDEHAVER AF MARKEDSFØRINGSTILLADELSEN</w:t>
      </w:r>
    </w:p>
    <w:p w:rsidR="00917854" w:rsidRPr="00EC09C6" w:rsidRDefault="00917854" w:rsidP="00917854">
      <w:pPr>
        <w:tabs>
          <w:tab w:val="left" w:pos="851"/>
        </w:tabs>
        <w:ind w:left="851" w:hanging="851"/>
        <w:rPr>
          <w:sz w:val="24"/>
          <w:szCs w:val="24"/>
        </w:rPr>
      </w:pPr>
      <w:r>
        <w:rPr>
          <w:sz w:val="24"/>
          <w:szCs w:val="24"/>
        </w:rPr>
        <w:tab/>
      </w:r>
      <w:proofErr w:type="spellStart"/>
      <w:r w:rsidRPr="00EC09C6">
        <w:rPr>
          <w:sz w:val="24"/>
          <w:szCs w:val="24"/>
        </w:rPr>
        <w:t>Abcur</w:t>
      </w:r>
      <w:proofErr w:type="spellEnd"/>
      <w:r w:rsidRPr="00EC09C6">
        <w:rPr>
          <w:sz w:val="24"/>
          <w:szCs w:val="24"/>
        </w:rPr>
        <w:t xml:space="preserve"> AB</w:t>
      </w:r>
    </w:p>
    <w:p w:rsidR="00917854" w:rsidRPr="00EC09C6" w:rsidRDefault="00917854" w:rsidP="00917854">
      <w:pPr>
        <w:tabs>
          <w:tab w:val="left" w:pos="851"/>
        </w:tabs>
        <w:ind w:left="851" w:hanging="851"/>
        <w:rPr>
          <w:sz w:val="24"/>
          <w:szCs w:val="24"/>
        </w:rPr>
      </w:pPr>
      <w:r>
        <w:rPr>
          <w:sz w:val="24"/>
          <w:szCs w:val="24"/>
        </w:rPr>
        <w:tab/>
      </w:r>
      <w:proofErr w:type="spellStart"/>
      <w:r w:rsidRPr="00EC09C6">
        <w:rPr>
          <w:sz w:val="24"/>
          <w:szCs w:val="24"/>
        </w:rPr>
        <w:t>Bergaliden</w:t>
      </w:r>
      <w:proofErr w:type="spellEnd"/>
      <w:r w:rsidRPr="00EC09C6">
        <w:rPr>
          <w:sz w:val="24"/>
          <w:szCs w:val="24"/>
        </w:rPr>
        <w:t xml:space="preserve"> 11</w:t>
      </w:r>
    </w:p>
    <w:p w:rsidR="00917854" w:rsidRPr="00EC09C6" w:rsidRDefault="00917854" w:rsidP="00917854">
      <w:pPr>
        <w:tabs>
          <w:tab w:val="left" w:pos="851"/>
        </w:tabs>
        <w:ind w:left="851" w:hanging="851"/>
        <w:rPr>
          <w:sz w:val="24"/>
          <w:szCs w:val="24"/>
        </w:rPr>
      </w:pPr>
      <w:r>
        <w:rPr>
          <w:sz w:val="24"/>
          <w:szCs w:val="24"/>
        </w:rPr>
        <w:tab/>
      </w:r>
      <w:r w:rsidRPr="00EC09C6">
        <w:rPr>
          <w:sz w:val="24"/>
          <w:szCs w:val="24"/>
        </w:rPr>
        <w:t>252 23 Helsingborg</w:t>
      </w:r>
    </w:p>
    <w:p w:rsidR="00917854" w:rsidRPr="00EC09C6" w:rsidRDefault="00917854" w:rsidP="00917854">
      <w:pPr>
        <w:tabs>
          <w:tab w:val="left" w:pos="851"/>
        </w:tabs>
        <w:ind w:left="851" w:hanging="851"/>
        <w:rPr>
          <w:sz w:val="24"/>
          <w:szCs w:val="24"/>
        </w:rPr>
      </w:pPr>
      <w:r>
        <w:rPr>
          <w:sz w:val="24"/>
          <w:szCs w:val="24"/>
        </w:rPr>
        <w:tab/>
      </w:r>
      <w:r w:rsidRPr="00EC09C6">
        <w:rPr>
          <w:sz w:val="24"/>
          <w:szCs w:val="24"/>
        </w:rPr>
        <w:t>Sverige</w:t>
      </w:r>
    </w:p>
    <w:p w:rsidR="00917854" w:rsidRPr="00EC09C6" w:rsidRDefault="00917854" w:rsidP="00917854">
      <w:pPr>
        <w:tabs>
          <w:tab w:val="left" w:pos="851"/>
        </w:tabs>
        <w:ind w:left="851" w:hanging="851"/>
        <w:rPr>
          <w:sz w:val="24"/>
          <w:szCs w:val="24"/>
        </w:rPr>
      </w:pPr>
    </w:p>
    <w:p w:rsidR="00917854" w:rsidRPr="00EC09C6" w:rsidRDefault="00917854" w:rsidP="00917854">
      <w:pPr>
        <w:tabs>
          <w:tab w:val="left" w:pos="851"/>
        </w:tabs>
        <w:ind w:left="851" w:hanging="851"/>
        <w:rPr>
          <w:b/>
          <w:sz w:val="24"/>
          <w:szCs w:val="24"/>
        </w:rPr>
      </w:pPr>
      <w:r w:rsidRPr="00EC09C6">
        <w:rPr>
          <w:b/>
          <w:sz w:val="24"/>
          <w:szCs w:val="24"/>
        </w:rPr>
        <w:t>8.</w:t>
      </w:r>
      <w:r w:rsidRPr="00EC09C6">
        <w:rPr>
          <w:b/>
          <w:sz w:val="24"/>
          <w:szCs w:val="24"/>
        </w:rPr>
        <w:tab/>
        <w:t>MARKEDSFØRINGSTILLADELSESNUMMER (</w:t>
      </w:r>
      <w:r w:rsidR="006D5DBA">
        <w:rPr>
          <w:b/>
          <w:sz w:val="24"/>
          <w:szCs w:val="24"/>
        </w:rPr>
        <w:t>-</w:t>
      </w:r>
      <w:bookmarkStart w:id="0" w:name="_GoBack"/>
      <w:bookmarkEnd w:id="0"/>
      <w:r w:rsidRPr="00EC09C6">
        <w:rPr>
          <w:b/>
          <w:sz w:val="24"/>
          <w:szCs w:val="24"/>
        </w:rPr>
        <w:t>NUMRE)</w:t>
      </w:r>
    </w:p>
    <w:p w:rsidR="00917854" w:rsidRDefault="00917854" w:rsidP="00917854">
      <w:pPr>
        <w:suppressAutoHyphens/>
        <w:ind w:left="851"/>
        <w:rPr>
          <w:sz w:val="24"/>
          <w:szCs w:val="24"/>
        </w:rPr>
      </w:pPr>
      <w:r w:rsidRPr="00EC09C6">
        <w:rPr>
          <w:sz w:val="24"/>
          <w:szCs w:val="24"/>
        </w:rPr>
        <w:t xml:space="preserve">10 mg: </w:t>
      </w:r>
      <w:r>
        <w:rPr>
          <w:sz w:val="24"/>
          <w:szCs w:val="24"/>
        </w:rPr>
        <w:t>58715</w:t>
      </w:r>
    </w:p>
    <w:p w:rsidR="00917854" w:rsidRPr="00EC09C6" w:rsidRDefault="00917854" w:rsidP="00917854">
      <w:pPr>
        <w:suppressAutoHyphens/>
        <w:ind w:left="851"/>
        <w:rPr>
          <w:sz w:val="24"/>
          <w:szCs w:val="24"/>
        </w:rPr>
      </w:pPr>
      <w:r w:rsidRPr="00EC09C6">
        <w:rPr>
          <w:sz w:val="24"/>
          <w:szCs w:val="24"/>
        </w:rPr>
        <w:t>25 mg:</w:t>
      </w:r>
      <w:r>
        <w:rPr>
          <w:sz w:val="24"/>
          <w:szCs w:val="24"/>
        </w:rPr>
        <w:t xml:space="preserve"> 58716</w:t>
      </w:r>
    </w:p>
    <w:p w:rsidR="00917854" w:rsidRPr="00EC09C6" w:rsidRDefault="00917854" w:rsidP="00917854">
      <w:pPr>
        <w:suppressAutoHyphens/>
        <w:ind w:left="851"/>
        <w:rPr>
          <w:sz w:val="24"/>
          <w:szCs w:val="24"/>
        </w:rPr>
      </w:pPr>
      <w:r w:rsidRPr="00EC09C6">
        <w:rPr>
          <w:sz w:val="24"/>
          <w:szCs w:val="24"/>
        </w:rPr>
        <w:t>50 mg:</w:t>
      </w:r>
      <w:r>
        <w:rPr>
          <w:sz w:val="24"/>
          <w:szCs w:val="24"/>
        </w:rPr>
        <w:t xml:space="preserve"> 58717</w:t>
      </w:r>
    </w:p>
    <w:p w:rsidR="00917854" w:rsidRPr="00EC09C6" w:rsidRDefault="00917854" w:rsidP="00917854">
      <w:pPr>
        <w:tabs>
          <w:tab w:val="left" w:pos="851"/>
        </w:tabs>
        <w:ind w:left="851" w:hanging="851"/>
        <w:jc w:val="both"/>
        <w:rPr>
          <w:sz w:val="24"/>
          <w:szCs w:val="24"/>
        </w:rPr>
      </w:pPr>
    </w:p>
    <w:p w:rsidR="00917854" w:rsidRPr="00EC09C6" w:rsidRDefault="00917854" w:rsidP="00917854">
      <w:pPr>
        <w:tabs>
          <w:tab w:val="left" w:pos="851"/>
        </w:tabs>
        <w:ind w:left="851" w:hanging="851"/>
        <w:rPr>
          <w:b/>
          <w:sz w:val="24"/>
          <w:szCs w:val="24"/>
        </w:rPr>
      </w:pPr>
      <w:r w:rsidRPr="00EC09C6">
        <w:rPr>
          <w:b/>
          <w:sz w:val="24"/>
          <w:szCs w:val="24"/>
        </w:rPr>
        <w:t>9.</w:t>
      </w:r>
      <w:r w:rsidRPr="00EC09C6">
        <w:rPr>
          <w:b/>
          <w:sz w:val="24"/>
          <w:szCs w:val="24"/>
        </w:rPr>
        <w:tab/>
        <w:t>DATO FOR FØRSTE MARKEDSFØRINGSTILLADELSE</w:t>
      </w:r>
    </w:p>
    <w:p w:rsidR="00917854" w:rsidRPr="00EC09C6" w:rsidRDefault="00917854" w:rsidP="00917854">
      <w:pPr>
        <w:tabs>
          <w:tab w:val="left" w:pos="851"/>
        </w:tabs>
        <w:ind w:left="851" w:hanging="851"/>
        <w:rPr>
          <w:sz w:val="24"/>
          <w:szCs w:val="24"/>
        </w:rPr>
      </w:pPr>
      <w:r>
        <w:rPr>
          <w:sz w:val="24"/>
          <w:szCs w:val="24"/>
        </w:rPr>
        <w:tab/>
        <w:t>5</w:t>
      </w:r>
      <w:r w:rsidRPr="00EC09C6">
        <w:rPr>
          <w:sz w:val="24"/>
          <w:szCs w:val="24"/>
        </w:rPr>
        <w:t>. april 2017</w:t>
      </w:r>
    </w:p>
    <w:p w:rsidR="00917854" w:rsidRPr="00EC09C6" w:rsidRDefault="00917854" w:rsidP="00917854">
      <w:pPr>
        <w:tabs>
          <w:tab w:val="left" w:pos="851"/>
        </w:tabs>
        <w:ind w:left="851" w:hanging="851"/>
        <w:rPr>
          <w:sz w:val="24"/>
          <w:szCs w:val="24"/>
        </w:rPr>
      </w:pPr>
    </w:p>
    <w:p w:rsidR="00917854" w:rsidRPr="00EC09C6" w:rsidRDefault="00917854" w:rsidP="00917854">
      <w:pPr>
        <w:tabs>
          <w:tab w:val="left" w:pos="851"/>
        </w:tabs>
        <w:ind w:left="851" w:hanging="851"/>
        <w:rPr>
          <w:b/>
          <w:sz w:val="24"/>
          <w:szCs w:val="24"/>
        </w:rPr>
      </w:pPr>
      <w:r w:rsidRPr="00EC09C6">
        <w:rPr>
          <w:b/>
          <w:sz w:val="24"/>
          <w:szCs w:val="24"/>
        </w:rPr>
        <w:t>10.</w:t>
      </w:r>
      <w:r w:rsidRPr="00EC09C6">
        <w:rPr>
          <w:b/>
          <w:sz w:val="24"/>
          <w:szCs w:val="24"/>
        </w:rPr>
        <w:tab/>
        <w:t>DATO FOR ÆNDRING AF TEKSTEN</w:t>
      </w:r>
    </w:p>
    <w:p w:rsidR="00917854" w:rsidRPr="00EC09C6" w:rsidRDefault="00917854" w:rsidP="00917854">
      <w:pPr>
        <w:tabs>
          <w:tab w:val="left" w:pos="851"/>
        </w:tabs>
        <w:ind w:left="851" w:hanging="851"/>
        <w:rPr>
          <w:sz w:val="24"/>
          <w:szCs w:val="24"/>
        </w:rPr>
      </w:pPr>
      <w:r>
        <w:rPr>
          <w:sz w:val="24"/>
          <w:szCs w:val="24"/>
        </w:rPr>
        <w:tab/>
      </w:r>
      <w:r w:rsidR="007E2479">
        <w:rPr>
          <w:sz w:val="24"/>
          <w:szCs w:val="24"/>
        </w:rPr>
        <w:t>29. oktober 2024</w:t>
      </w:r>
    </w:p>
    <w:p w:rsidR="00917854" w:rsidRPr="00272733" w:rsidRDefault="00917854" w:rsidP="00917854"/>
    <w:p w:rsidR="00917854" w:rsidRPr="00B60EAE" w:rsidRDefault="00917854" w:rsidP="00917854"/>
    <w:p w:rsidR="009260DE" w:rsidRPr="00917854" w:rsidRDefault="009260DE" w:rsidP="00917854"/>
    <w:sectPr w:rsidR="009260DE" w:rsidRPr="0091785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854" w:rsidRDefault="00917854">
      <w:r>
        <w:separator/>
      </w:r>
    </w:p>
  </w:endnote>
  <w:endnote w:type="continuationSeparator" w:id="0">
    <w:p w:rsidR="00917854" w:rsidRDefault="0091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26626">
      <w:rPr>
        <w:i/>
        <w:noProof/>
        <w:sz w:val="18"/>
        <w:szCs w:val="18"/>
      </w:rPr>
      <w:t>Amitriptylin Abcur, filmovertrukne tabletter 10 mg, 25 mg og 50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854" w:rsidRDefault="00917854">
      <w:r>
        <w:separator/>
      </w:r>
    </w:p>
  </w:footnote>
  <w:footnote w:type="continuationSeparator" w:id="0">
    <w:p w:rsidR="00917854" w:rsidRDefault="00917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D0292"/>
    <w:multiLevelType w:val="hybridMultilevel"/>
    <w:tmpl w:val="7DC213B2"/>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1" w15:restartNumberingAfterBreak="0">
    <w:nsid w:val="0E5E65E6"/>
    <w:multiLevelType w:val="hybridMultilevel"/>
    <w:tmpl w:val="D4682780"/>
    <w:lvl w:ilvl="0" w:tplc="0809000F">
      <w:start w:val="1"/>
      <w:numFmt w:val="decimal"/>
      <w:lvlText w:val="%1."/>
      <w:lvlJc w:val="left"/>
      <w:pPr>
        <w:ind w:left="1560" w:hanging="360"/>
      </w:pPr>
    </w:lvl>
    <w:lvl w:ilvl="1" w:tplc="08090019">
      <w:start w:val="1"/>
      <w:numFmt w:val="lowerLetter"/>
      <w:lvlText w:val="%2."/>
      <w:lvlJc w:val="left"/>
      <w:pPr>
        <w:ind w:left="2280" w:hanging="360"/>
      </w:pPr>
    </w:lvl>
    <w:lvl w:ilvl="2" w:tplc="0809001B">
      <w:start w:val="1"/>
      <w:numFmt w:val="lowerRoman"/>
      <w:lvlText w:val="%3."/>
      <w:lvlJc w:val="right"/>
      <w:pPr>
        <w:ind w:left="3000" w:hanging="180"/>
      </w:pPr>
    </w:lvl>
    <w:lvl w:ilvl="3" w:tplc="0809000F">
      <w:start w:val="1"/>
      <w:numFmt w:val="decimal"/>
      <w:lvlText w:val="%4."/>
      <w:lvlJc w:val="left"/>
      <w:pPr>
        <w:ind w:left="3720" w:hanging="360"/>
      </w:pPr>
    </w:lvl>
    <w:lvl w:ilvl="4" w:tplc="08090019">
      <w:start w:val="1"/>
      <w:numFmt w:val="lowerLetter"/>
      <w:lvlText w:val="%5."/>
      <w:lvlJc w:val="left"/>
      <w:pPr>
        <w:ind w:left="4440" w:hanging="360"/>
      </w:pPr>
    </w:lvl>
    <w:lvl w:ilvl="5" w:tplc="0809001B">
      <w:start w:val="1"/>
      <w:numFmt w:val="lowerRoman"/>
      <w:lvlText w:val="%6."/>
      <w:lvlJc w:val="right"/>
      <w:pPr>
        <w:ind w:left="5160" w:hanging="180"/>
      </w:pPr>
    </w:lvl>
    <w:lvl w:ilvl="6" w:tplc="0809000F">
      <w:start w:val="1"/>
      <w:numFmt w:val="decimal"/>
      <w:lvlText w:val="%7."/>
      <w:lvlJc w:val="left"/>
      <w:pPr>
        <w:ind w:left="5880" w:hanging="360"/>
      </w:pPr>
    </w:lvl>
    <w:lvl w:ilvl="7" w:tplc="08090019">
      <w:start w:val="1"/>
      <w:numFmt w:val="lowerLetter"/>
      <w:lvlText w:val="%8."/>
      <w:lvlJc w:val="left"/>
      <w:pPr>
        <w:ind w:left="6600" w:hanging="360"/>
      </w:pPr>
    </w:lvl>
    <w:lvl w:ilvl="8" w:tplc="0809001B">
      <w:start w:val="1"/>
      <w:numFmt w:val="lowerRoman"/>
      <w:lvlText w:val="%9."/>
      <w:lvlJc w:val="right"/>
      <w:pPr>
        <w:ind w:left="73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7007108"/>
    <w:multiLevelType w:val="hybridMultilevel"/>
    <w:tmpl w:val="F99A393E"/>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C5C27C3"/>
    <w:multiLevelType w:val="hybridMultilevel"/>
    <w:tmpl w:val="618CD736"/>
    <w:lvl w:ilvl="0" w:tplc="75E69D56">
      <w:start w:val="1"/>
      <w:numFmt w:val="bullet"/>
      <w:lvlText w:val=""/>
      <w:lvlJc w:val="left"/>
      <w:pPr>
        <w:ind w:left="202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854"/>
    <w:rsid w:val="000259B9"/>
    <w:rsid w:val="00041491"/>
    <w:rsid w:val="00050D16"/>
    <w:rsid w:val="00074F2A"/>
    <w:rsid w:val="000957D9"/>
    <w:rsid w:val="000A1CA8"/>
    <w:rsid w:val="000A466B"/>
    <w:rsid w:val="000B058C"/>
    <w:rsid w:val="000E4EE6"/>
    <w:rsid w:val="001454E2"/>
    <w:rsid w:val="001F2E6E"/>
    <w:rsid w:val="00206CE8"/>
    <w:rsid w:val="0021526C"/>
    <w:rsid w:val="00283A2B"/>
    <w:rsid w:val="002B30AD"/>
    <w:rsid w:val="002C2C01"/>
    <w:rsid w:val="002E5A61"/>
    <w:rsid w:val="00301A17"/>
    <w:rsid w:val="003A29AE"/>
    <w:rsid w:val="003A32D7"/>
    <w:rsid w:val="003B4074"/>
    <w:rsid w:val="003C769A"/>
    <w:rsid w:val="003F1838"/>
    <w:rsid w:val="0045746C"/>
    <w:rsid w:val="00487355"/>
    <w:rsid w:val="0049104B"/>
    <w:rsid w:val="004E3B12"/>
    <w:rsid w:val="00532310"/>
    <w:rsid w:val="00560ECC"/>
    <w:rsid w:val="00565F0F"/>
    <w:rsid w:val="00594A86"/>
    <w:rsid w:val="00596D86"/>
    <w:rsid w:val="00637F5A"/>
    <w:rsid w:val="006560B1"/>
    <w:rsid w:val="00657B1A"/>
    <w:rsid w:val="006756DD"/>
    <w:rsid w:val="006A7128"/>
    <w:rsid w:val="006D5BF2"/>
    <w:rsid w:val="006D5DBA"/>
    <w:rsid w:val="00737275"/>
    <w:rsid w:val="00740EEC"/>
    <w:rsid w:val="0078011A"/>
    <w:rsid w:val="00782AF4"/>
    <w:rsid w:val="00790EE7"/>
    <w:rsid w:val="007B6649"/>
    <w:rsid w:val="007E2479"/>
    <w:rsid w:val="0081546F"/>
    <w:rsid w:val="0082576E"/>
    <w:rsid w:val="00826626"/>
    <w:rsid w:val="008D6F92"/>
    <w:rsid w:val="00907F75"/>
    <w:rsid w:val="00917854"/>
    <w:rsid w:val="009260DE"/>
    <w:rsid w:val="0093258A"/>
    <w:rsid w:val="009C7BA3"/>
    <w:rsid w:val="009D1F5A"/>
    <w:rsid w:val="00B003BF"/>
    <w:rsid w:val="00B373D7"/>
    <w:rsid w:val="00B82BB6"/>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C36CD"/>
    <w:rsid w:val="00ED5E9F"/>
    <w:rsid w:val="00F66D4F"/>
    <w:rsid w:val="00FA574A"/>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2D3EE"/>
  <w15:chartTrackingRefBased/>
  <w15:docId w15:val="{9859BC55-F346-4207-BE99-C1D5FCD9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917854"/>
    <w:rPr>
      <w:color w:val="0563C1" w:themeColor="hyperlink"/>
      <w:u w:val="single"/>
    </w:rPr>
  </w:style>
  <w:style w:type="paragraph" w:styleId="Listeafsnit">
    <w:name w:val="List Paragraph"/>
    <w:basedOn w:val="Normal"/>
    <w:uiPriority w:val="34"/>
    <w:qFormat/>
    <w:rsid w:val="00917854"/>
    <w:pPr>
      <w:ind w:left="720"/>
      <w:contextualSpacing/>
    </w:pPr>
  </w:style>
  <w:style w:type="table" w:styleId="Tabel-Gitter">
    <w:name w:val="Table Grid"/>
    <w:basedOn w:val="Tabel-Normal"/>
    <w:rsid w:val="00917854"/>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4261</Words>
  <Characters>29960</Characters>
  <Application>Microsoft Office Word</Application>
  <DocSecurity>0</DocSecurity>
  <Lines>249</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2024071253 pkt. 4.4</dc:description>
  <cp:lastModifiedBy>Gitte Ronnovius</cp:lastModifiedBy>
  <cp:revision>3</cp:revision>
  <cp:lastPrinted>2012-08-22T08:53:00Z</cp:lastPrinted>
  <dcterms:created xsi:type="dcterms:W3CDTF">2024-10-25T06:57:00Z</dcterms:created>
  <dcterms:modified xsi:type="dcterms:W3CDTF">2024-10-25T07:00:00Z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