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9C3A3" w14:textId="77777777" w:rsidR="009260DE" w:rsidRPr="001B36D1" w:rsidRDefault="0021526C" w:rsidP="009260DE">
      <w:pPr>
        <w:rPr>
          <w:sz w:val="24"/>
          <w:szCs w:val="24"/>
        </w:rPr>
      </w:pPr>
      <w:bookmarkStart w:id="0" w:name="_GoBack"/>
      <w:bookmarkEnd w:id="0"/>
      <w:r w:rsidRPr="001B36D1">
        <w:rPr>
          <w:noProof/>
          <w:sz w:val="24"/>
          <w:szCs w:val="24"/>
          <w:lang w:eastAsia="da-DK"/>
        </w:rPr>
        <w:drawing>
          <wp:anchor distT="0" distB="0" distL="114300" distR="114300" simplePos="0" relativeHeight="251658240" behindDoc="0" locked="0" layoutInCell="1" allowOverlap="1" wp14:anchorId="67ECB426" wp14:editId="7EC7F8B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B36D1">
        <w:rPr>
          <w:sz w:val="24"/>
          <w:szCs w:val="24"/>
        </w:rPr>
        <w:br w:type="textWrapping" w:clear="all"/>
      </w:r>
    </w:p>
    <w:p w14:paraId="1F8E3338" w14:textId="49082182" w:rsidR="009260DE" w:rsidRPr="001B36D1" w:rsidRDefault="009260DE" w:rsidP="009260DE">
      <w:pPr>
        <w:pStyle w:val="Titel"/>
        <w:tabs>
          <w:tab w:val="right" w:pos="9356"/>
        </w:tabs>
        <w:jc w:val="left"/>
        <w:rPr>
          <w:b w:val="0"/>
          <w:szCs w:val="24"/>
          <w:lang w:eastAsia="en-US"/>
        </w:rPr>
      </w:pPr>
      <w:r w:rsidRPr="001B36D1">
        <w:rPr>
          <w:b w:val="0"/>
          <w:szCs w:val="24"/>
          <w:lang w:eastAsia="en-US"/>
        </w:rPr>
        <w:tab/>
      </w:r>
      <w:r w:rsidR="0028656B">
        <w:rPr>
          <w:szCs w:val="24"/>
        </w:rPr>
        <w:t>26. maj 2025</w:t>
      </w:r>
    </w:p>
    <w:p w14:paraId="2D4F9FF2" w14:textId="77777777" w:rsidR="009260DE" w:rsidRPr="001B36D1" w:rsidRDefault="009260DE" w:rsidP="009260DE">
      <w:pPr>
        <w:pStyle w:val="Titel"/>
        <w:tabs>
          <w:tab w:val="left" w:pos="8222"/>
        </w:tabs>
        <w:jc w:val="left"/>
        <w:rPr>
          <w:b w:val="0"/>
          <w:szCs w:val="24"/>
        </w:rPr>
      </w:pPr>
    </w:p>
    <w:p w14:paraId="62B7CE05" w14:textId="77777777" w:rsidR="009260DE" w:rsidRPr="001B36D1" w:rsidRDefault="009260DE" w:rsidP="009260DE">
      <w:pPr>
        <w:pStyle w:val="Titel"/>
        <w:jc w:val="left"/>
        <w:rPr>
          <w:b w:val="0"/>
          <w:szCs w:val="24"/>
        </w:rPr>
      </w:pPr>
    </w:p>
    <w:p w14:paraId="40677E1E" w14:textId="77777777" w:rsidR="009260DE" w:rsidRPr="001B36D1" w:rsidRDefault="009260DE" w:rsidP="009260DE">
      <w:pPr>
        <w:pStyle w:val="Titel"/>
        <w:jc w:val="left"/>
        <w:rPr>
          <w:b w:val="0"/>
          <w:szCs w:val="24"/>
        </w:rPr>
      </w:pPr>
    </w:p>
    <w:p w14:paraId="5D5E18BE" w14:textId="77777777" w:rsidR="009260DE" w:rsidRPr="001B36D1" w:rsidRDefault="009260DE" w:rsidP="009260DE">
      <w:pPr>
        <w:jc w:val="center"/>
        <w:rPr>
          <w:b/>
          <w:sz w:val="24"/>
          <w:szCs w:val="24"/>
        </w:rPr>
      </w:pPr>
      <w:r w:rsidRPr="001B36D1">
        <w:rPr>
          <w:b/>
          <w:sz w:val="24"/>
          <w:szCs w:val="24"/>
        </w:rPr>
        <w:t>PRODUKTRESUMÉ</w:t>
      </w:r>
    </w:p>
    <w:p w14:paraId="7DE814AD" w14:textId="77777777" w:rsidR="009260DE" w:rsidRPr="001B36D1" w:rsidRDefault="009260DE" w:rsidP="009260DE">
      <w:pPr>
        <w:jc w:val="center"/>
        <w:rPr>
          <w:b/>
          <w:sz w:val="24"/>
          <w:szCs w:val="24"/>
        </w:rPr>
      </w:pPr>
    </w:p>
    <w:p w14:paraId="4B6E2104" w14:textId="77777777" w:rsidR="009260DE" w:rsidRPr="001B36D1" w:rsidRDefault="009260DE" w:rsidP="009260DE">
      <w:pPr>
        <w:jc w:val="center"/>
        <w:rPr>
          <w:b/>
          <w:sz w:val="24"/>
          <w:szCs w:val="24"/>
        </w:rPr>
      </w:pPr>
      <w:r w:rsidRPr="001B36D1">
        <w:rPr>
          <w:b/>
          <w:sz w:val="24"/>
          <w:szCs w:val="24"/>
        </w:rPr>
        <w:t>for</w:t>
      </w:r>
    </w:p>
    <w:p w14:paraId="5AF56D25" w14:textId="77777777" w:rsidR="000B058C" w:rsidRPr="001B36D1" w:rsidRDefault="000B058C" w:rsidP="009260DE">
      <w:pPr>
        <w:jc w:val="center"/>
        <w:rPr>
          <w:b/>
          <w:sz w:val="24"/>
          <w:szCs w:val="24"/>
        </w:rPr>
      </w:pPr>
    </w:p>
    <w:p w14:paraId="55540A56" w14:textId="77777777" w:rsidR="001B36D1" w:rsidRDefault="001B4EBC" w:rsidP="009260DE">
      <w:pPr>
        <w:jc w:val="center"/>
        <w:rPr>
          <w:b/>
          <w:sz w:val="24"/>
          <w:szCs w:val="24"/>
        </w:rPr>
      </w:pPr>
      <w:proofErr w:type="spellStart"/>
      <w:r w:rsidRPr="001B36D1">
        <w:rPr>
          <w:b/>
          <w:sz w:val="24"/>
          <w:szCs w:val="24"/>
        </w:rPr>
        <w:t>Amphotericin</w:t>
      </w:r>
      <w:proofErr w:type="spellEnd"/>
      <w:r w:rsidRPr="001B36D1">
        <w:rPr>
          <w:b/>
          <w:sz w:val="24"/>
          <w:szCs w:val="24"/>
        </w:rPr>
        <w:t xml:space="preserve"> B </w:t>
      </w:r>
      <w:proofErr w:type="spellStart"/>
      <w:r w:rsidRPr="001B36D1">
        <w:rPr>
          <w:b/>
          <w:sz w:val="24"/>
          <w:szCs w:val="24"/>
        </w:rPr>
        <w:t>liposomal</w:t>
      </w:r>
      <w:proofErr w:type="spellEnd"/>
      <w:r w:rsidRPr="001B36D1">
        <w:rPr>
          <w:b/>
          <w:sz w:val="24"/>
          <w:szCs w:val="24"/>
        </w:rPr>
        <w:t xml:space="preserve"> "</w:t>
      </w:r>
      <w:proofErr w:type="spellStart"/>
      <w:r w:rsidRPr="001B36D1">
        <w:rPr>
          <w:b/>
          <w:sz w:val="24"/>
          <w:szCs w:val="24"/>
        </w:rPr>
        <w:t>Tillomed</w:t>
      </w:r>
      <w:proofErr w:type="spellEnd"/>
      <w:r w:rsidRPr="001B36D1">
        <w:rPr>
          <w:b/>
          <w:sz w:val="24"/>
          <w:szCs w:val="24"/>
        </w:rPr>
        <w:t xml:space="preserve">", </w:t>
      </w:r>
    </w:p>
    <w:p w14:paraId="1469045A" w14:textId="5FD6FA7A" w:rsidR="009260DE" w:rsidRPr="001B36D1" w:rsidRDefault="001B4EBC" w:rsidP="009260DE">
      <w:pPr>
        <w:jc w:val="center"/>
        <w:rPr>
          <w:b/>
          <w:sz w:val="24"/>
          <w:szCs w:val="24"/>
        </w:rPr>
      </w:pPr>
      <w:r w:rsidRPr="001B36D1">
        <w:rPr>
          <w:b/>
          <w:sz w:val="24"/>
          <w:szCs w:val="24"/>
        </w:rPr>
        <w:t>pulver til koncentrat til infusionsvæske, dispersion</w:t>
      </w:r>
    </w:p>
    <w:p w14:paraId="1BD8B75B" w14:textId="77777777" w:rsidR="009260DE" w:rsidRPr="001B36D1" w:rsidRDefault="009260DE" w:rsidP="009260DE">
      <w:pPr>
        <w:jc w:val="both"/>
        <w:rPr>
          <w:sz w:val="24"/>
          <w:szCs w:val="24"/>
        </w:rPr>
      </w:pPr>
    </w:p>
    <w:p w14:paraId="63FEDC8C" w14:textId="77777777" w:rsidR="009260DE" w:rsidRPr="001B36D1" w:rsidRDefault="009260DE" w:rsidP="009260DE">
      <w:pPr>
        <w:jc w:val="both"/>
        <w:rPr>
          <w:sz w:val="24"/>
          <w:szCs w:val="24"/>
        </w:rPr>
      </w:pPr>
    </w:p>
    <w:p w14:paraId="435FD36E" w14:textId="77777777" w:rsidR="009260DE" w:rsidRPr="001B36D1" w:rsidRDefault="009260DE" w:rsidP="009260DE">
      <w:pPr>
        <w:tabs>
          <w:tab w:val="left" w:pos="851"/>
        </w:tabs>
        <w:ind w:left="851" w:hanging="851"/>
        <w:rPr>
          <w:b/>
          <w:sz w:val="24"/>
          <w:szCs w:val="24"/>
        </w:rPr>
      </w:pPr>
      <w:r w:rsidRPr="001B36D1">
        <w:rPr>
          <w:b/>
          <w:sz w:val="24"/>
          <w:szCs w:val="24"/>
        </w:rPr>
        <w:t>0.</w:t>
      </w:r>
      <w:r w:rsidRPr="001B36D1">
        <w:rPr>
          <w:b/>
          <w:sz w:val="24"/>
          <w:szCs w:val="24"/>
        </w:rPr>
        <w:tab/>
        <w:t>D.SP.NR.</w:t>
      </w:r>
    </w:p>
    <w:p w14:paraId="4E3F045E" w14:textId="01959893" w:rsidR="009260DE" w:rsidRPr="001B36D1" w:rsidRDefault="001B4EBC" w:rsidP="009260DE">
      <w:pPr>
        <w:tabs>
          <w:tab w:val="left" w:pos="851"/>
        </w:tabs>
        <w:ind w:left="851"/>
        <w:rPr>
          <w:sz w:val="24"/>
          <w:szCs w:val="24"/>
        </w:rPr>
      </w:pPr>
      <w:r w:rsidRPr="001B36D1">
        <w:rPr>
          <w:sz w:val="24"/>
          <w:szCs w:val="24"/>
        </w:rPr>
        <w:t>33492</w:t>
      </w:r>
    </w:p>
    <w:p w14:paraId="62976915" w14:textId="77777777" w:rsidR="009260DE" w:rsidRPr="001B36D1" w:rsidRDefault="009260DE" w:rsidP="009260DE">
      <w:pPr>
        <w:tabs>
          <w:tab w:val="left" w:pos="851"/>
        </w:tabs>
        <w:ind w:left="851"/>
        <w:rPr>
          <w:sz w:val="24"/>
          <w:szCs w:val="24"/>
        </w:rPr>
      </w:pPr>
    </w:p>
    <w:p w14:paraId="65A729C9" w14:textId="77777777" w:rsidR="009260DE" w:rsidRPr="001B36D1" w:rsidRDefault="009260DE" w:rsidP="009260DE">
      <w:pPr>
        <w:tabs>
          <w:tab w:val="left" w:pos="851"/>
        </w:tabs>
        <w:ind w:left="851" w:hanging="851"/>
        <w:rPr>
          <w:b/>
          <w:sz w:val="24"/>
          <w:szCs w:val="24"/>
        </w:rPr>
      </w:pPr>
      <w:r w:rsidRPr="001B36D1">
        <w:rPr>
          <w:b/>
          <w:sz w:val="24"/>
          <w:szCs w:val="24"/>
        </w:rPr>
        <w:t>1.</w:t>
      </w:r>
      <w:r w:rsidRPr="001B36D1">
        <w:rPr>
          <w:b/>
          <w:sz w:val="24"/>
          <w:szCs w:val="24"/>
        </w:rPr>
        <w:tab/>
        <w:t>LÆGEMIDLETS NAVN</w:t>
      </w:r>
    </w:p>
    <w:p w14:paraId="58FAF815" w14:textId="428A4C22" w:rsidR="009260DE" w:rsidRPr="001B36D1" w:rsidRDefault="001B4EBC" w:rsidP="009260DE">
      <w:pPr>
        <w:tabs>
          <w:tab w:val="left" w:pos="851"/>
        </w:tabs>
        <w:ind w:left="851"/>
        <w:rPr>
          <w:sz w:val="24"/>
          <w:szCs w:val="24"/>
        </w:rPr>
      </w:pP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w:t>
      </w:r>
      <w:proofErr w:type="spellEnd"/>
      <w:r w:rsidRPr="001B36D1">
        <w:rPr>
          <w:sz w:val="24"/>
          <w:szCs w:val="24"/>
        </w:rPr>
        <w:t xml:space="preserve"> "</w:t>
      </w:r>
      <w:proofErr w:type="spellStart"/>
      <w:r w:rsidRPr="001B36D1">
        <w:rPr>
          <w:sz w:val="24"/>
          <w:szCs w:val="24"/>
        </w:rPr>
        <w:t>Tillomed</w:t>
      </w:r>
      <w:proofErr w:type="spellEnd"/>
      <w:r w:rsidRPr="001B36D1">
        <w:rPr>
          <w:sz w:val="24"/>
          <w:szCs w:val="24"/>
        </w:rPr>
        <w:t>"</w:t>
      </w:r>
    </w:p>
    <w:p w14:paraId="2F0C2555" w14:textId="77777777" w:rsidR="009260DE" w:rsidRPr="001B36D1" w:rsidRDefault="009260DE" w:rsidP="009260DE">
      <w:pPr>
        <w:tabs>
          <w:tab w:val="left" w:pos="851"/>
        </w:tabs>
        <w:ind w:left="851"/>
        <w:rPr>
          <w:sz w:val="24"/>
          <w:szCs w:val="24"/>
        </w:rPr>
      </w:pPr>
    </w:p>
    <w:p w14:paraId="0000F058" w14:textId="77777777" w:rsidR="009260DE" w:rsidRPr="001B36D1" w:rsidRDefault="009260DE" w:rsidP="009260DE">
      <w:pPr>
        <w:tabs>
          <w:tab w:val="left" w:pos="851"/>
        </w:tabs>
        <w:ind w:left="851" w:hanging="851"/>
        <w:rPr>
          <w:b/>
          <w:sz w:val="24"/>
          <w:szCs w:val="24"/>
        </w:rPr>
      </w:pPr>
      <w:r w:rsidRPr="001B36D1">
        <w:rPr>
          <w:b/>
          <w:sz w:val="24"/>
          <w:szCs w:val="24"/>
        </w:rPr>
        <w:t>2.</w:t>
      </w:r>
      <w:r w:rsidRPr="001B36D1">
        <w:rPr>
          <w:b/>
          <w:sz w:val="24"/>
          <w:szCs w:val="24"/>
        </w:rPr>
        <w:tab/>
        <w:t>KVALITATIV OG KVANTITATIV SAMMENSÆTNING</w:t>
      </w:r>
    </w:p>
    <w:p w14:paraId="282EC308" w14:textId="77777777" w:rsidR="00CB2A64" w:rsidRPr="001B36D1" w:rsidRDefault="00CB2A64" w:rsidP="00FD617B">
      <w:pPr>
        <w:ind w:left="851"/>
        <w:rPr>
          <w:sz w:val="24"/>
          <w:szCs w:val="24"/>
          <w:lang w:eastAsia="en-GB"/>
        </w:rPr>
      </w:pPr>
      <w:r w:rsidRPr="001B36D1">
        <w:rPr>
          <w:sz w:val="24"/>
          <w:szCs w:val="24"/>
        </w:rPr>
        <w:t xml:space="preserve">Hvert hætteglas indeholder 50 mg </w:t>
      </w:r>
      <w:proofErr w:type="spellStart"/>
      <w:r w:rsidRPr="001B36D1">
        <w:rPr>
          <w:sz w:val="24"/>
          <w:szCs w:val="24"/>
        </w:rPr>
        <w:t>amphotericin</w:t>
      </w:r>
      <w:proofErr w:type="spellEnd"/>
      <w:r w:rsidRPr="001B36D1">
        <w:rPr>
          <w:sz w:val="24"/>
          <w:szCs w:val="24"/>
        </w:rPr>
        <w:t xml:space="preserve"> B i </w:t>
      </w:r>
      <w:proofErr w:type="spellStart"/>
      <w:r w:rsidRPr="001B36D1">
        <w:rPr>
          <w:sz w:val="24"/>
          <w:szCs w:val="24"/>
        </w:rPr>
        <w:t>liposomer</w:t>
      </w:r>
      <w:proofErr w:type="spellEnd"/>
      <w:r w:rsidRPr="001B36D1">
        <w:rPr>
          <w:sz w:val="24"/>
          <w:szCs w:val="24"/>
        </w:rPr>
        <w:t xml:space="preserve">. </w:t>
      </w:r>
      <w:bookmarkStart w:id="1" w:name="_Hlk187235116"/>
    </w:p>
    <w:p w14:paraId="24FCCB82" w14:textId="77777777" w:rsidR="00CB2A64" w:rsidRPr="001B36D1" w:rsidRDefault="00CB2A64" w:rsidP="00FD617B">
      <w:pPr>
        <w:ind w:left="851"/>
        <w:rPr>
          <w:sz w:val="24"/>
          <w:szCs w:val="24"/>
        </w:rPr>
      </w:pPr>
      <w:r w:rsidRPr="001B36D1">
        <w:rPr>
          <w:sz w:val="24"/>
          <w:szCs w:val="24"/>
        </w:rPr>
        <w:t xml:space="preserve">Efter </w:t>
      </w:r>
      <w:proofErr w:type="spellStart"/>
      <w:r w:rsidRPr="001B36D1">
        <w:rPr>
          <w:sz w:val="24"/>
          <w:szCs w:val="24"/>
        </w:rPr>
        <w:t>rekonstitution</w:t>
      </w:r>
      <w:proofErr w:type="spellEnd"/>
      <w:r w:rsidRPr="001B36D1">
        <w:rPr>
          <w:sz w:val="24"/>
          <w:szCs w:val="24"/>
        </w:rPr>
        <w:t xml:space="preserve"> indeholder 1 ml af koncentratet 4 mg </w:t>
      </w:r>
      <w:proofErr w:type="spellStart"/>
      <w:r w:rsidRPr="001B36D1">
        <w:rPr>
          <w:sz w:val="24"/>
          <w:szCs w:val="24"/>
        </w:rPr>
        <w:t>amphotericin</w:t>
      </w:r>
      <w:proofErr w:type="spellEnd"/>
      <w:r w:rsidRPr="001B36D1">
        <w:rPr>
          <w:sz w:val="24"/>
          <w:szCs w:val="24"/>
        </w:rPr>
        <w:t> B.</w:t>
      </w:r>
    </w:p>
    <w:bookmarkEnd w:id="1"/>
    <w:p w14:paraId="111801E6" w14:textId="77777777" w:rsidR="00CB2A64" w:rsidRPr="001B36D1" w:rsidRDefault="00CB2A64" w:rsidP="00FD617B">
      <w:pPr>
        <w:ind w:left="851"/>
        <w:rPr>
          <w:sz w:val="24"/>
          <w:szCs w:val="24"/>
          <w:u w:val="single"/>
        </w:rPr>
      </w:pPr>
    </w:p>
    <w:p w14:paraId="5DC851F3" w14:textId="77777777" w:rsidR="00857409" w:rsidRDefault="00CB2A64" w:rsidP="00FD617B">
      <w:pPr>
        <w:ind w:left="851"/>
        <w:rPr>
          <w:sz w:val="24"/>
          <w:szCs w:val="24"/>
          <w:u w:val="single"/>
        </w:rPr>
      </w:pPr>
      <w:r w:rsidRPr="001B36D1">
        <w:rPr>
          <w:sz w:val="24"/>
          <w:szCs w:val="24"/>
          <w:u w:val="single"/>
        </w:rPr>
        <w:t>Hjælpestoffer, som behandleren skal være opmærksom på:</w:t>
      </w:r>
    </w:p>
    <w:p w14:paraId="610D9135" w14:textId="5F370BB0" w:rsidR="00CB2A64" w:rsidRPr="001B36D1" w:rsidRDefault="00CB2A64" w:rsidP="00FD617B">
      <w:pPr>
        <w:ind w:left="851"/>
        <w:rPr>
          <w:sz w:val="24"/>
          <w:szCs w:val="24"/>
        </w:rPr>
      </w:pPr>
      <w:r w:rsidRPr="001B36D1">
        <w:rPr>
          <w:sz w:val="24"/>
          <w:szCs w:val="24"/>
        </w:rPr>
        <w:t xml:space="preserve">Hvert hætteglas indeholder 213 mg </w:t>
      </w:r>
      <w:proofErr w:type="spellStart"/>
      <w:r w:rsidRPr="001B36D1">
        <w:rPr>
          <w:sz w:val="24"/>
          <w:szCs w:val="24"/>
        </w:rPr>
        <w:t>hydrogeneret</w:t>
      </w:r>
      <w:proofErr w:type="spellEnd"/>
      <w:r w:rsidRPr="001B36D1">
        <w:rPr>
          <w:sz w:val="24"/>
          <w:szCs w:val="24"/>
        </w:rPr>
        <w:t xml:space="preserve"> </w:t>
      </w:r>
      <w:proofErr w:type="spellStart"/>
      <w:r w:rsidRPr="001B36D1">
        <w:rPr>
          <w:sz w:val="24"/>
          <w:szCs w:val="24"/>
        </w:rPr>
        <w:t>sojaphosphatidylcholin</w:t>
      </w:r>
      <w:proofErr w:type="spellEnd"/>
      <w:r w:rsidRPr="001B36D1">
        <w:rPr>
          <w:sz w:val="24"/>
          <w:szCs w:val="24"/>
        </w:rPr>
        <w:t xml:space="preserve"> og 900 mg </w:t>
      </w:r>
      <w:proofErr w:type="spellStart"/>
      <w:r w:rsidRPr="001B36D1">
        <w:rPr>
          <w:sz w:val="24"/>
          <w:szCs w:val="24"/>
        </w:rPr>
        <w:t>saccharose</w:t>
      </w:r>
      <w:proofErr w:type="spellEnd"/>
      <w:r w:rsidRPr="001B36D1">
        <w:rPr>
          <w:sz w:val="24"/>
          <w:szCs w:val="24"/>
        </w:rPr>
        <w:t>.</w:t>
      </w:r>
    </w:p>
    <w:p w14:paraId="60888CBC" w14:textId="77777777" w:rsidR="00CB2A64" w:rsidRPr="001B36D1" w:rsidRDefault="00CB2A64" w:rsidP="00FD617B">
      <w:pPr>
        <w:ind w:left="851"/>
        <w:rPr>
          <w:sz w:val="24"/>
          <w:szCs w:val="24"/>
        </w:rPr>
      </w:pPr>
    </w:p>
    <w:p w14:paraId="718BEECC" w14:textId="77777777" w:rsidR="00CB2A64" w:rsidRPr="001B36D1" w:rsidRDefault="00CB2A64" w:rsidP="00FD617B">
      <w:pPr>
        <w:ind w:left="851"/>
        <w:rPr>
          <w:sz w:val="24"/>
          <w:szCs w:val="24"/>
        </w:rPr>
      </w:pPr>
      <w:r w:rsidRPr="001B36D1">
        <w:rPr>
          <w:sz w:val="24"/>
          <w:szCs w:val="24"/>
        </w:rPr>
        <w:t>Alle hjælpestoffer er anført under pkt. 6.1.</w:t>
      </w:r>
    </w:p>
    <w:p w14:paraId="0DCD6676" w14:textId="77777777" w:rsidR="009260DE" w:rsidRPr="001B36D1" w:rsidRDefault="009260DE" w:rsidP="009260DE">
      <w:pPr>
        <w:tabs>
          <w:tab w:val="left" w:pos="851"/>
        </w:tabs>
        <w:ind w:left="851"/>
        <w:rPr>
          <w:sz w:val="24"/>
          <w:szCs w:val="24"/>
        </w:rPr>
      </w:pPr>
    </w:p>
    <w:p w14:paraId="1BE070B8" w14:textId="77777777" w:rsidR="009260DE" w:rsidRPr="001B36D1" w:rsidRDefault="009260DE" w:rsidP="009260DE">
      <w:pPr>
        <w:tabs>
          <w:tab w:val="left" w:pos="851"/>
        </w:tabs>
        <w:ind w:left="851" w:hanging="851"/>
        <w:rPr>
          <w:b/>
          <w:sz w:val="24"/>
          <w:szCs w:val="24"/>
        </w:rPr>
      </w:pPr>
      <w:r w:rsidRPr="001B36D1">
        <w:rPr>
          <w:b/>
          <w:sz w:val="24"/>
          <w:szCs w:val="24"/>
        </w:rPr>
        <w:t>3.</w:t>
      </w:r>
      <w:r w:rsidRPr="001B36D1">
        <w:rPr>
          <w:b/>
          <w:sz w:val="24"/>
          <w:szCs w:val="24"/>
        </w:rPr>
        <w:tab/>
        <w:t>LÆGEMIDDELFORM</w:t>
      </w:r>
    </w:p>
    <w:p w14:paraId="6FDE6C56" w14:textId="77777777" w:rsidR="00CB2A64" w:rsidRPr="001B36D1" w:rsidRDefault="00CB2A64" w:rsidP="00FD617B">
      <w:pPr>
        <w:ind w:left="851"/>
        <w:rPr>
          <w:sz w:val="24"/>
          <w:szCs w:val="24"/>
          <w:lang w:eastAsia="en-GB"/>
        </w:rPr>
      </w:pPr>
      <w:r w:rsidRPr="001B36D1">
        <w:rPr>
          <w:sz w:val="24"/>
          <w:szCs w:val="24"/>
        </w:rPr>
        <w:t>Pulver til koncentrat til infusionsvæske, dispersion</w:t>
      </w:r>
    </w:p>
    <w:p w14:paraId="42EF0059" w14:textId="77777777" w:rsidR="00CB2A64" w:rsidRPr="001B36D1" w:rsidRDefault="00CB2A64" w:rsidP="00FD617B">
      <w:pPr>
        <w:ind w:left="851"/>
        <w:rPr>
          <w:sz w:val="24"/>
          <w:szCs w:val="24"/>
        </w:rPr>
      </w:pPr>
    </w:p>
    <w:p w14:paraId="65ED3FC1" w14:textId="59B3BEC1" w:rsidR="00CB2A64" w:rsidRPr="001B36D1" w:rsidRDefault="00CB2A64" w:rsidP="00FD617B">
      <w:pPr>
        <w:ind w:left="851"/>
        <w:rPr>
          <w:sz w:val="24"/>
          <w:szCs w:val="24"/>
        </w:rPr>
      </w:pPr>
      <w:r w:rsidRPr="001B36D1">
        <w:rPr>
          <w:sz w:val="24"/>
          <w:szCs w:val="24"/>
        </w:rPr>
        <w:t xml:space="preserve">Gul farvet, sterilt </w:t>
      </w:r>
      <w:proofErr w:type="spellStart"/>
      <w:r w:rsidRPr="001B36D1">
        <w:rPr>
          <w:sz w:val="24"/>
          <w:szCs w:val="24"/>
        </w:rPr>
        <w:t>lyofiliseret</w:t>
      </w:r>
      <w:proofErr w:type="spellEnd"/>
      <w:r w:rsidRPr="001B36D1">
        <w:rPr>
          <w:sz w:val="24"/>
          <w:szCs w:val="24"/>
        </w:rPr>
        <w:t xml:space="preserve"> pulver.</w:t>
      </w:r>
    </w:p>
    <w:p w14:paraId="1D05CB6C" w14:textId="77777777" w:rsidR="009260DE" w:rsidRPr="001B36D1" w:rsidRDefault="009260DE" w:rsidP="009260DE">
      <w:pPr>
        <w:tabs>
          <w:tab w:val="left" w:pos="851"/>
        </w:tabs>
        <w:ind w:left="851"/>
        <w:rPr>
          <w:sz w:val="24"/>
          <w:szCs w:val="24"/>
        </w:rPr>
      </w:pPr>
    </w:p>
    <w:p w14:paraId="0259BE56" w14:textId="77777777" w:rsidR="009260DE" w:rsidRPr="001B36D1" w:rsidRDefault="009260DE" w:rsidP="009260DE">
      <w:pPr>
        <w:tabs>
          <w:tab w:val="left" w:pos="851"/>
        </w:tabs>
        <w:ind w:left="851"/>
        <w:rPr>
          <w:sz w:val="24"/>
          <w:szCs w:val="24"/>
        </w:rPr>
      </w:pPr>
    </w:p>
    <w:p w14:paraId="47E7A363" w14:textId="77777777" w:rsidR="009260DE" w:rsidRPr="001B36D1" w:rsidRDefault="009260DE" w:rsidP="009260DE">
      <w:pPr>
        <w:tabs>
          <w:tab w:val="left" w:pos="851"/>
        </w:tabs>
        <w:ind w:left="851" w:hanging="851"/>
        <w:rPr>
          <w:b/>
          <w:sz w:val="24"/>
          <w:szCs w:val="24"/>
        </w:rPr>
      </w:pPr>
      <w:r w:rsidRPr="001B36D1">
        <w:rPr>
          <w:b/>
          <w:sz w:val="24"/>
          <w:szCs w:val="24"/>
        </w:rPr>
        <w:t>4.</w:t>
      </w:r>
      <w:r w:rsidRPr="001B36D1">
        <w:rPr>
          <w:b/>
          <w:sz w:val="24"/>
          <w:szCs w:val="24"/>
        </w:rPr>
        <w:tab/>
        <w:t>KLINISKE OPLYSNINGER</w:t>
      </w:r>
    </w:p>
    <w:p w14:paraId="1C73E503" w14:textId="77777777" w:rsidR="009260DE" w:rsidRPr="001B36D1" w:rsidRDefault="009260DE" w:rsidP="009260DE">
      <w:pPr>
        <w:tabs>
          <w:tab w:val="left" w:pos="851"/>
        </w:tabs>
        <w:ind w:left="851"/>
        <w:rPr>
          <w:b/>
          <w:sz w:val="24"/>
          <w:szCs w:val="24"/>
        </w:rPr>
      </w:pPr>
    </w:p>
    <w:p w14:paraId="2525589E" w14:textId="77777777" w:rsidR="009260DE" w:rsidRPr="001B36D1" w:rsidRDefault="009260DE" w:rsidP="009260DE">
      <w:pPr>
        <w:tabs>
          <w:tab w:val="left" w:pos="851"/>
        </w:tabs>
        <w:ind w:left="851" w:hanging="851"/>
        <w:rPr>
          <w:b/>
          <w:sz w:val="24"/>
          <w:szCs w:val="24"/>
          <w:u w:val="single"/>
        </w:rPr>
      </w:pPr>
      <w:r w:rsidRPr="001B36D1">
        <w:rPr>
          <w:b/>
          <w:sz w:val="24"/>
          <w:szCs w:val="24"/>
        </w:rPr>
        <w:t>4.1</w:t>
      </w:r>
      <w:r w:rsidRPr="001B36D1">
        <w:rPr>
          <w:b/>
          <w:sz w:val="24"/>
          <w:szCs w:val="24"/>
        </w:rPr>
        <w:tab/>
        <w:t>Terapeutiske indikationer</w:t>
      </w:r>
    </w:p>
    <w:p w14:paraId="04EB279E" w14:textId="45D80762" w:rsidR="00CB2A64" w:rsidRPr="001B36D1" w:rsidRDefault="00CB2A64" w:rsidP="00FD617B">
      <w:pPr>
        <w:ind w:left="851"/>
        <w:rPr>
          <w:sz w:val="24"/>
          <w:szCs w:val="24"/>
          <w:lang w:eastAsia="en-GB"/>
        </w:rPr>
      </w:pP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w:t>
      </w:r>
      <w:proofErr w:type="spellEnd"/>
      <w:r w:rsidRPr="001B36D1">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1B36D1">
        <w:rPr>
          <w:sz w:val="24"/>
          <w:szCs w:val="24"/>
        </w:rPr>
        <w:t xml:space="preserve"> er indiceret til voksne og pædiatriske patienter i alderen 1 måned og ældre til:</w:t>
      </w:r>
    </w:p>
    <w:p w14:paraId="4C5B8C79" w14:textId="77777777" w:rsidR="00CB2A64" w:rsidRPr="001B36D1" w:rsidRDefault="00CB2A64" w:rsidP="001B36D1">
      <w:pPr>
        <w:pStyle w:val="Listeafsnit"/>
        <w:numPr>
          <w:ilvl w:val="0"/>
          <w:numId w:val="7"/>
        </w:numPr>
        <w:ind w:left="1276" w:hanging="425"/>
        <w:rPr>
          <w:sz w:val="24"/>
          <w:szCs w:val="24"/>
        </w:rPr>
      </w:pPr>
      <w:r w:rsidRPr="001B36D1">
        <w:rPr>
          <w:sz w:val="24"/>
          <w:szCs w:val="24"/>
        </w:rPr>
        <w:t xml:space="preserve">Behandling af svære systemiske eller dybe </w:t>
      </w:r>
      <w:proofErr w:type="spellStart"/>
      <w:r w:rsidRPr="001B36D1">
        <w:rPr>
          <w:sz w:val="24"/>
          <w:szCs w:val="24"/>
        </w:rPr>
        <w:t>mykoser</w:t>
      </w:r>
      <w:proofErr w:type="spellEnd"/>
    </w:p>
    <w:p w14:paraId="6F28E102" w14:textId="77777777" w:rsidR="00CB2A64" w:rsidRPr="001B36D1" w:rsidRDefault="00CB2A64" w:rsidP="001B36D1">
      <w:pPr>
        <w:pStyle w:val="Listeafsnit"/>
        <w:numPr>
          <w:ilvl w:val="0"/>
          <w:numId w:val="7"/>
        </w:numPr>
        <w:ind w:left="1276" w:hanging="425"/>
        <w:rPr>
          <w:sz w:val="24"/>
          <w:szCs w:val="24"/>
        </w:rPr>
      </w:pPr>
      <w:r w:rsidRPr="001B36D1">
        <w:rPr>
          <w:sz w:val="24"/>
          <w:szCs w:val="24"/>
        </w:rPr>
        <w:t xml:space="preserve">Empirisk behandling af formodede svampeinfektioner hos febrile </w:t>
      </w:r>
      <w:proofErr w:type="spellStart"/>
      <w:r w:rsidRPr="001B36D1">
        <w:rPr>
          <w:sz w:val="24"/>
          <w:szCs w:val="24"/>
        </w:rPr>
        <w:t>neutropene</w:t>
      </w:r>
      <w:proofErr w:type="spellEnd"/>
      <w:r w:rsidRPr="001B36D1">
        <w:rPr>
          <w:sz w:val="24"/>
          <w:szCs w:val="24"/>
        </w:rPr>
        <w:t xml:space="preserve"> patienter.</w:t>
      </w:r>
    </w:p>
    <w:p w14:paraId="0E4D0EE1" w14:textId="77777777" w:rsidR="00CB2A64" w:rsidRPr="001B36D1" w:rsidRDefault="00CB2A64" w:rsidP="00FD617B">
      <w:pPr>
        <w:ind w:left="851"/>
        <w:rPr>
          <w:sz w:val="24"/>
          <w:szCs w:val="24"/>
        </w:rPr>
      </w:pPr>
    </w:p>
    <w:p w14:paraId="3D4078AC" w14:textId="171D6626" w:rsidR="00CB2A64" w:rsidRPr="001B36D1" w:rsidRDefault="00CB2A64" w:rsidP="00FD617B">
      <w:pPr>
        <w:ind w:left="851"/>
        <w:rPr>
          <w:sz w:val="24"/>
          <w:szCs w:val="24"/>
        </w:rPr>
      </w:pP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w:t>
      </w:r>
      <w:proofErr w:type="spellEnd"/>
      <w:r w:rsidRPr="001B36D1">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1B36D1">
        <w:rPr>
          <w:sz w:val="24"/>
          <w:szCs w:val="24"/>
        </w:rPr>
        <w:t xml:space="preserve"> kan anvendes som sekundær behandling af </w:t>
      </w:r>
      <w:proofErr w:type="spellStart"/>
      <w:r w:rsidRPr="001B36D1">
        <w:rPr>
          <w:sz w:val="24"/>
          <w:szCs w:val="24"/>
        </w:rPr>
        <w:t>visceral</w:t>
      </w:r>
      <w:proofErr w:type="spellEnd"/>
      <w:r w:rsidRPr="001B36D1">
        <w:rPr>
          <w:sz w:val="24"/>
          <w:szCs w:val="24"/>
        </w:rPr>
        <w:t xml:space="preserve"> </w:t>
      </w:r>
      <w:proofErr w:type="spellStart"/>
      <w:r w:rsidRPr="001B36D1">
        <w:rPr>
          <w:sz w:val="24"/>
          <w:szCs w:val="24"/>
        </w:rPr>
        <w:t>leishmaniasis</w:t>
      </w:r>
      <w:proofErr w:type="spellEnd"/>
      <w:r w:rsidRPr="001B36D1">
        <w:rPr>
          <w:sz w:val="24"/>
          <w:szCs w:val="24"/>
        </w:rPr>
        <w:t xml:space="preserve"> (</w:t>
      </w:r>
      <w:proofErr w:type="spellStart"/>
      <w:r w:rsidRPr="001B36D1">
        <w:rPr>
          <w:i/>
          <w:iCs/>
          <w:sz w:val="24"/>
          <w:szCs w:val="24"/>
        </w:rPr>
        <w:t>Leishmania</w:t>
      </w:r>
      <w:proofErr w:type="spellEnd"/>
      <w:r w:rsidRPr="001B36D1">
        <w:rPr>
          <w:i/>
          <w:iCs/>
          <w:sz w:val="24"/>
          <w:szCs w:val="24"/>
        </w:rPr>
        <w:t xml:space="preserve"> </w:t>
      </w:r>
      <w:proofErr w:type="spellStart"/>
      <w:r w:rsidRPr="001B36D1">
        <w:rPr>
          <w:i/>
          <w:iCs/>
          <w:sz w:val="24"/>
          <w:szCs w:val="24"/>
        </w:rPr>
        <w:t>donovani</w:t>
      </w:r>
      <w:proofErr w:type="spellEnd"/>
      <w:r w:rsidRPr="001B36D1">
        <w:rPr>
          <w:sz w:val="24"/>
          <w:szCs w:val="24"/>
        </w:rPr>
        <w:t xml:space="preserve">) hos immunkompetente patienter og hos patienter med et kompromitteret immunsystem (f.eks. personer, der lever med hiv) (se pkt. 4.4). </w:t>
      </w:r>
      <w:r w:rsidRPr="001B36D1">
        <w:rPr>
          <w:sz w:val="24"/>
          <w:szCs w:val="24"/>
        </w:rPr>
        <w:lastRenderedPageBreak/>
        <w:t>Tilbagefald må forventes hos patienter med et kompromitteret immunsystem. Der er ingen erfaring med forebyggelse af tilbagefald.</w:t>
      </w:r>
    </w:p>
    <w:p w14:paraId="6D623B65" w14:textId="77777777" w:rsidR="00CB2A64" w:rsidRPr="001B36D1" w:rsidRDefault="00CB2A64" w:rsidP="00FD617B">
      <w:pPr>
        <w:ind w:left="851"/>
        <w:rPr>
          <w:sz w:val="24"/>
          <w:szCs w:val="24"/>
        </w:rPr>
      </w:pPr>
    </w:p>
    <w:p w14:paraId="6C8D7485" w14:textId="77777777" w:rsidR="00CB2A64" w:rsidRPr="001B36D1" w:rsidRDefault="00CB2A64" w:rsidP="00FD617B">
      <w:pPr>
        <w:ind w:left="851"/>
        <w:rPr>
          <w:sz w:val="24"/>
          <w:szCs w:val="24"/>
        </w:rPr>
      </w:pPr>
      <w:r w:rsidRPr="001B36D1">
        <w:rPr>
          <w:sz w:val="24"/>
          <w:szCs w:val="24"/>
        </w:rPr>
        <w:t>Der bør tages hensyn til nationale og internationale anbefalinger om hensigtsmæssig anvendelse af antiinfektiøse stoffer.</w:t>
      </w:r>
    </w:p>
    <w:p w14:paraId="43D52531" w14:textId="77777777" w:rsidR="009260DE" w:rsidRPr="001B36D1" w:rsidRDefault="009260DE" w:rsidP="009260DE">
      <w:pPr>
        <w:tabs>
          <w:tab w:val="left" w:pos="851"/>
        </w:tabs>
        <w:ind w:left="851"/>
        <w:rPr>
          <w:sz w:val="24"/>
          <w:szCs w:val="24"/>
        </w:rPr>
      </w:pPr>
    </w:p>
    <w:p w14:paraId="63009C45" w14:textId="77777777" w:rsidR="009260DE" w:rsidRPr="001B36D1" w:rsidRDefault="009260DE" w:rsidP="009260DE">
      <w:pPr>
        <w:tabs>
          <w:tab w:val="left" w:pos="851"/>
        </w:tabs>
        <w:ind w:left="851" w:hanging="851"/>
        <w:rPr>
          <w:b/>
          <w:sz w:val="24"/>
          <w:szCs w:val="24"/>
        </w:rPr>
      </w:pPr>
      <w:r w:rsidRPr="001B36D1">
        <w:rPr>
          <w:b/>
          <w:sz w:val="24"/>
          <w:szCs w:val="24"/>
        </w:rPr>
        <w:t>4.2</w:t>
      </w:r>
      <w:r w:rsidRPr="001B36D1">
        <w:rPr>
          <w:b/>
          <w:sz w:val="24"/>
          <w:szCs w:val="24"/>
        </w:rPr>
        <w:tab/>
        <w:t xml:space="preserve">Dosering og </w:t>
      </w:r>
      <w:r w:rsidR="002C1EC0" w:rsidRPr="001B36D1">
        <w:rPr>
          <w:b/>
          <w:sz w:val="24"/>
          <w:szCs w:val="24"/>
        </w:rPr>
        <w:t>administration</w:t>
      </w:r>
    </w:p>
    <w:p w14:paraId="2B41BAFA" w14:textId="77777777" w:rsidR="001B36D1" w:rsidRDefault="001B36D1" w:rsidP="00FD617B">
      <w:pPr>
        <w:ind w:left="851"/>
        <w:rPr>
          <w:sz w:val="24"/>
          <w:szCs w:val="24"/>
        </w:rPr>
      </w:pPr>
    </w:p>
    <w:p w14:paraId="47B0630F" w14:textId="3E786183" w:rsidR="00CB2A64" w:rsidRPr="001B36D1" w:rsidRDefault="00CB2A64" w:rsidP="00FD617B">
      <w:pPr>
        <w:ind w:left="851"/>
        <w:rPr>
          <w:sz w:val="24"/>
          <w:szCs w:val="24"/>
          <w:u w:val="single"/>
          <w:lang w:eastAsia="en-GB"/>
        </w:rPr>
      </w:pPr>
      <w:r w:rsidRPr="001B36D1">
        <w:rPr>
          <w:sz w:val="24"/>
          <w:szCs w:val="24"/>
          <w:u w:val="single"/>
        </w:rPr>
        <w:t>Dosering</w:t>
      </w:r>
    </w:p>
    <w:p w14:paraId="54D4FF34" w14:textId="77777777" w:rsidR="00CB2A64" w:rsidRPr="001B36D1" w:rsidRDefault="00CB2A64" w:rsidP="00FD617B">
      <w:pPr>
        <w:ind w:left="851"/>
        <w:rPr>
          <w:sz w:val="24"/>
          <w:szCs w:val="24"/>
        </w:rPr>
      </w:pPr>
    </w:p>
    <w:p w14:paraId="0A4F560B" w14:textId="77777777" w:rsidR="00CB2A64" w:rsidRPr="001B36D1" w:rsidRDefault="00CB2A64" w:rsidP="00FD617B">
      <w:pPr>
        <w:ind w:left="851"/>
        <w:rPr>
          <w:sz w:val="24"/>
          <w:szCs w:val="24"/>
        </w:rPr>
      </w:pPr>
      <w:r w:rsidRPr="001B36D1">
        <w:rPr>
          <w:sz w:val="24"/>
          <w:szCs w:val="24"/>
        </w:rPr>
        <w:t>Behandlingen bør påbegyndes af en læge med erfaring i behandling af invasive svampesygdomme.</w:t>
      </w:r>
    </w:p>
    <w:p w14:paraId="20A4A9E8" w14:textId="77777777" w:rsidR="00CB2A64" w:rsidRPr="001B36D1" w:rsidRDefault="00CB2A64" w:rsidP="00FD617B">
      <w:pPr>
        <w:ind w:left="851"/>
        <w:rPr>
          <w:sz w:val="24"/>
          <w:szCs w:val="24"/>
        </w:rPr>
      </w:pPr>
    </w:p>
    <w:p w14:paraId="6816EED0" w14:textId="77777777" w:rsidR="00CB2A64" w:rsidRPr="001B36D1" w:rsidRDefault="00CB2A64" w:rsidP="00FD617B">
      <w:pPr>
        <w:ind w:left="851"/>
        <w:rPr>
          <w:sz w:val="24"/>
          <w:szCs w:val="24"/>
        </w:rPr>
      </w:pPr>
      <w:r w:rsidRPr="001B36D1">
        <w:rPr>
          <w:sz w:val="24"/>
          <w:szCs w:val="24"/>
        </w:rPr>
        <w:t xml:space="preserve">Non-ækvivalens af </w:t>
      </w:r>
      <w:proofErr w:type="spellStart"/>
      <w:r w:rsidRPr="001B36D1">
        <w:rPr>
          <w:sz w:val="24"/>
          <w:szCs w:val="24"/>
        </w:rPr>
        <w:t>amphotericinpræparater</w:t>
      </w:r>
      <w:proofErr w:type="spellEnd"/>
      <w:r w:rsidRPr="001B36D1">
        <w:rPr>
          <w:sz w:val="24"/>
          <w:szCs w:val="24"/>
        </w:rPr>
        <w:t>:</w:t>
      </w:r>
    </w:p>
    <w:p w14:paraId="52D490FB" w14:textId="77777777" w:rsidR="00CB2A64" w:rsidRPr="001B36D1" w:rsidRDefault="00CB2A64" w:rsidP="00FD617B">
      <w:pPr>
        <w:ind w:left="851"/>
        <w:rPr>
          <w:sz w:val="24"/>
          <w:szCs w:val="24"/>
        </w:rPr>
      </w:pPr>
      <w:r w:rsidRPr="001B36D1">
        <w:rPr>
          <w:sz w:val="24"/>
          <w:szCs w:val="24"/>
        </w:rPr>
        <w:t xml:space="preserve">Forskellige </w:t>
      </w:r>
      <w:proofErr w:type="spellStart"/>
      <w:r w:rsidRPr="001B36D1">
        <w:rPr>
          <w:sz w:val="24"/>
          <w:szCs w:val="24"/>
        </w:rPr>
        <w:t>amphotericinpræparater</w:t>
      </w:r>
      <w:proofErr w:type="spellEnd"/>
      <w:r w:rsidRPr="001B36D1">
        <w:rPr>
          <w:sz w:val="24"/>
          <w:szCs w:val="24"/>
        </w:rPr>
        <w:t xml:space="preserve"> (</w:t>
      </w:r>
      <w:proofErr w:type="spellStart"/>
      <w:r w:rsidRPr="001B36D1">
        <w:rPr>
          <w:sz w:val="24"/>
          <w:szCs w:val="24"/>
        </w:rPr>
        <w:t>natriumdeoxycholat</w:t>
      </w:r>
      <w:proofErr w:type="spellEnd"/>
      <w:r w:rsidRPr="001B36D1">
        <w:rPr>
          <w:sz w:val="24"/>
          <w:szCs w:val="24"/>
        </w:rPr>
        <w:t xml:space="preserve">, </w:t>
      </w:r>
      <w:proofErr w:type="spellStart"/>
      <w:r w:rsidRPr="001B36D1">
        <w:rPr>
          <w:sz w:val="24"/>
          <w:szCs w:val="24"/>
        </w:rPr>
        <w:t>liposomalt</w:t>
      </w:r>
      <w:proofErr w:type="spellEnd"/>
      <w:r w:rsidRPr="001B36D1">
        <w:rPr>
          <w:sz w:val="24"/>
          <w:szCs w:val="24"/>
        </w:rPr>
        <w:t xml:space="preserve">, lipidkompleks) er ikke ækvivalente hvad angår </w:t>
      </w:r>
      <w:proofErr w:type="spellStart"/>
      <w:r w:rsidRPr="001B36D1">
        <w:rPr>
          <w:sz w:val="24"/>
          <w:szCs w:val="24"/>
        </w:rPr>
        <w:t>farmakodynamik</w:t>
      </w:r>
      <w:proofErr w:type="spellEnd"/>
      <w:r w:rsidRPr="001B36D1">
        <w:rPr>
          <w:sz w:val="24"/>
          <w:szCs w:val="24"/>
        </w:rPr>
        <w:t>, farmakokinetik og dosering. De bør derfor ikke udskiftes med hinanden uden at tage højde for disse forskelle. Både handelsnavn, generisk navn og dosis skal verificeres før administration.</w:t>
      </w:r>
    </w:p>
    <w:p w14:paraId="3FCACAD8" w14:textId="77777777" w:rsidR="00CB2A64" w:rsidRPr="001B36D1" w:rsidRDefault="00CB2A64" w:rsidP="00FD617B">
      <w:pPr>
        <w:ind w:left="851"/>
        <w:rPr>
          <w:sz w:val="24"/>
          <w:szCs w:val="24"/>
          <w:lang w:eastAsia="en-IN"/>
        </w:rPr>
      </w:pPr>
    </w:p>
    <w:p w14:paraId="61D49C41" w14:textId="77777777" w:rsidR="00CB2A64" w:rsidRPr="001B36D1" w:rsidRDefault="00CB2A64" w:rsidP="00FD617B">
      <w:pPr>
        <w:ind w:left="851"/>
        <w:rPr>
          <w:i/>
          <w:sz w:val="24"/>
          <w:szCs w:val="24"/>
        </w:rPr>
      </w:pPr>
      <w:r w:rsidRPr="001B36D1">
        <w:rPr>
          <w:i/>
          <w:sz w:val="24"/>
          <w:szCs w:val="24"/>
        </w:rPr>
        <w:t>Voksne patienter</w:t>
      </w:r>
    </w:p>
    <w:p w14:paraId="347B5702" w14:textId="77777777" w:rsidR="00CB2A64" w:rsidRPr="001B36D1" w:rsidRDefault="00CB2A64" w:rsidP="00FD617B">
      <w:pPr>
        <w:ind w:left="851"/>
        <w:rPr>
          <w:sz w:val="24"/>
          <w:szCs w:val="24"/>
        </w:rPr>
      </w:pPr>
    </w:p>
    <w:p w14:paraId="7AC5C90E" w14:textId="77777777" w:rsidR="00CB2A64" w:rsidRPr="001B36D1" w:rsidRDefault="00CB2A64" w:rsidP="00FD617B">
      <w:pPr>
        <w:ind w:left="851"/>
        <w:rPr>
          <w:sz w:val="24"/>
          <w:szCs w:val="24"/>
        </w:rPr>
      </w:pPr>
      <w:r w:rsidRPr="001B36D1">
        <w:rPr>
          <w:sz w:val="24"/>
          <w:szCs w:val="24"/>
        </w:rPr>
        <w:t xml:space="preserve">Behandling af </w:t>
      </w:r>
      <w:proofErr w:type="spellStart"/>
      <w:r w:rsidRPr="001B36D1">
        <w:rPr>
          <w:sz w:val="24"/>
          <w:szCs w:val="24"/>
        </w:rPr>
        <w:t>mykoser</w:t>
      </w:r>
      <w:proofErr w:type="spellEnd"/>
      <w:r w:rsidRPr="001B36D1">
        <w:rPr>
          <w:sz w:val="24"/>
          <w:szCs w:val="24"/>
        </w:rPr>
        <w:t>:</w:t>
      </w:r>
    </w:p>
    <w:p w14:paraId="10BF1C6B" w14:textId="77777777" w:rsidR="00CB2A64" w:rsidRPr="001B36D1" w:rsidRDefault="00CB2A64" w:rsidP="00FD617B">
      <w:pPr>
        <w:ind w:left="851"/>
        <w:rPr>
          <w:sz w:val="24"/>
          <w:szCs w:val="24"/>
        </w:rPr>
      </w:pPr>
      <w:r w:rsidRPr="001B36D1">
        <w:rPr>
          <w:sz w:val="24"/>
          <w:szCs w:val="24"/>
        </w:rPr>
        <w:t xml:space="preserve">Dosis og behandlingsvarighed skal tilpasses til den enkelte patients specifikke behov. Behandlingen indledes normalt med 3 mg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pr. kg legemsvægt dagligt. Til behandling af </w:t>
      </w:r>
      <w:r w:rsidRPr="001B36D1">
        <w:rPr>
          <w:i/>
          <w:iCs/>
          <w:sz w:val="24"/>
          <w:szCs w:val="24"/>
        </w:rPr>
        <w:t>Aspergillus</w:t>
      </w:r>
      <w:r w:rsidRPr="001B36D1">
        <w:rPr>
          <w:sz w:val="24"/>
          <w:szCs w:val="24"/>
        </w:rPr>
        <w:t>-infektioner kan dosis gradvist øges til 5 mg/kg/dag.</w:t>
      </w:r>
    </w:p>
    <w:p w14:paraId="0EB1F1F1" w14:textId="77777777" w:rsidR="00CB2A64" w:rsidRPr="001B36D1" w:rsidRDefault="00CB2A64" w:rsidP="00FD617B">
      <w:pPr>
        <w:ind w:left="851"/>
        <w:rPr>
          <w:sz w:val="24"/>
          <w:szCs w:val="24"/>
        </w:rPr>
      </w:pPr>
    </w:p>
    <w:p w14:paraId="5B9B5F73" w14:textId="77777777" w:rsidR="00CB2A64" w:rsidRPr="001B36D1" w:rsidRDefault="00CB2A64" w:rsidP="00FD617B">
      <w:pPr>
        <w:ind w:left="851"/>
        <w:rPr>
          <w:sz w:val="24"/>
          <w:szCs w:val="24"/>
        </w:rPr>
      </w:pPr>
      <w:proofErr w:type="spellStart"/>
      <w:r w:rsidRPr="001B36D1">
        <w:rPr>
          <w:sz w:val="24"/>
          <w:szCs w:val="24"/>
        </w:rPr>
        <w:t>Mucormykose</w:t>
      </w:r>
      <w:proofErr w:type="spellEnd"/>
      <w:r w:rsidRPr="001B36D1">
        <w:rPr>
          <w:sz w:val="24"/>
          <w:szCs w:val="24"/>
        </w:rPr>
        <w:t>:</w:t>
      </w:r>
    </w:p>
    <w:p w14:paraId="72A9A1C1" w14:textId="77777777" w:rsidR="00CB2A64" w:rsidRPr="001B36D1" w:rsidRDefault="00CB2A64" w:rsidP="00FD617B">
      <w:pPr>
        <w:ind w:left="851"/>
        <w:rPr>
          <w:sz w:val="24"/>
          <w:szCs w:val="24"/>
        </w:rPr>
      </w:pPr>
      <w:r w:rsidRPr="001B36D1">
        <w:rPr>
          <w:sz w:val="24"/>
          <w:szCs w:val="24"/>
        </w:rPr>
        <w:t xml:space="preserve">Ved behandling af </w:t>
      </w:r>
      <w:proofErr w:type="spellStart"/>
      <w:r w:rsidRPr="001B36D1">
        <w:rPr>
          <w:sz w:val="24"/>
          <w:szCs w:val="24"/>
        </w:rPr>
        <w:t>mucormykose</w:t>
      </w:r>
      <w:proofErr w:type="spellEnd"/>
      <w:r w:rsidRPr="001B36D1">
        <w:rPr>
          <w:sz w:val="24"/>
          <w:szCs w:val="24"/>
        </w:rPr>
        <w:t xml:space="preserve"> er den anbefalede dosis 5 til 10 mg/kg/dag. Undgå langsom dosisoptrapning. I tilfælde af CNS-påvirkning bør højdosisbehandling med 10 mg/kg/dag overvejes. Den nødvendige behandlingsvarighed for </w:t>
      </w:r>
      <w:proofErr w:type="spellStart"/>
      <w:r w:rsidRPr="001B36D1">
        <w:rPr>
          <w:sz w:val="24"/>
          <w:szCs w:val="24"/>
        </w:rPr>
        <w:t>mucormykose</w:t>
      </w:r>
      <w:proofErr w:type="spellEnd"/>
      <w:r w:rsidRPr="001B36D1">
        <w:rPr>
          <w:sz w:val="24"/>
          <w:szCs w:val="24"/>
        </w:rPr>
        <w:t xml:space="preserve"> skal tilpasses individuelt i henhold til sygdomsomfanget, gennemførligheden af komplet kirurgisk behandling, sværhedsgraden af immunkompromittering og evaluering af klinisk respons.</w:t>
      </w:r>
    </w:p>
    <w:p w14:paraId="70AF674A" w14:textId="77777777" w:rsidR="00CB2A64" w:rsidRPr="001B36D1" w:rsidRDefault="00CB2A64" w:rsidP="00FD617B">
      <w:pPr>
        <w:ind w:left="851"/>
        <w:rPr>
          <w:sz w:val="24"/>
          <w:szCs w:val="24"/>
        </w:rPr>
      </w:pPr>
    </w:p>
    <w:p w14:paraId="141A7D98" w14:textId="77777777" w:rsidR="00CB2A64" w:rsidRPr="001B36D1" w:rsidRDefault="00CB2A64" w:rsidP="00FD617B">
      <w:pPr>
        <w:ind w:left="851"/>
        <w:rPr>
          <w:sz w:val="24"/>
          <w:szCs w:val="24"/>
        </w:rPr>
      </w:pPr>
      <w:r w:rsidRPr="001B36D1">
        <w:rPr>
          <w:sz w:val="24"/>
          <w:szCs w:val="24"/>
        </w:rPr>
        <w:t xml:space="preserve">Empirisk behandling af febrile </w:t>
      </w:r>
      <w:proofErr w:type="spellStart"/>
      <w:r w:rsidRPr="001B36D1">
        <w:rPr>
          <w:sz w:val="24"/>
          <w:szCs w:val="24"/>
        </w:rPr>
        <w:t>neutropene</w:t>
      </w:r>
      <w:proofErr w:type="spellEnd"/>
      <w:r w:rsidRPr="001B36D1">
        <w:rPr>
          <w:sz w:val="24"/>
          <w:szCs w:val="24"/>
        </w:rPr>
        <w:t xml:space="preserve"> patienter:</w:t>
      </w:r>
    </w:p>
    <w:p w14:paraId="5750DF7F" w14:textId="77777777" w:rsidR="00CB2A64" w:rsidRPr="001B36D1" w:rsidRDefault="00CB2A64" w:rsidP="00FD617B">
      <w:pPr>
        <w:ind w:left="851"/>
        <w:rPr>
          <w:sz w:val="24"/>
          <w:szCs w:val="24"/>
        </w:rPr>
      </w:pPr>
      <w:r w:rsidRPr="001B36D1">
        <w:rPr>
          <w:sz w:val="24"/>
          <w:szCs w:val="24"/>
        </w:rPr>
        <w:t xml:space="preserve">Til empirisk behandling af febrile </w:t>
      </w:r>
      <w:proofErr w:type="spellStart"/>
      <w:r w:rsidRPr="001B36D1">
        <w:rPr>
          <w:sz w:val="24"/>
          <w:szCs w:val="24"/>
        </w:rPr>
        <w:t>neutropene</w:t>
      </w:r>
      <w:proofErr w:type="spellEnd"/>
      <w:r w:rsidRPr="001B36D1">
        <w:rPr>
          <w:sz w:val="24"/>
          <w:szCs w:val="24"/>
        </w:rPr>
        <w:t xml:space="preserve"> patienter med formodet svampeinfektion anbefales en dosis på 3 mg/kg/dag.</w:t>
      </w:r>
    </w:p>
    <w:p w14:paraId="549AFC94" w14:textId="77777777" w:rsidR="00CB2A64" w:rsidRPr="001B36D1" w:rsidRDefault="00CB2A64" w:rsidP="00FD617B">
      <w:pPr>
        <w:ind w:left="851"/>
        <w:rPr>
          <w:sz w:val="24"/>
          <w:szCs w:val="24"/>
        </w:rPr>
      </w:pPr>
    </w:p>
    <w:p w14:paraId="58D893C1" w14:textId="77777777" w:rsidR="00CB2A64" w:rsidRPr="001B36D1" w:rsidRDefault="00CB2A64" w:rsidP="00FD617B">
      <w:pPr>
        <w:ind w:left="851"/>
        <w:rPr>
          <w:sz w:val="24"/>
          <w:szCs w:val="24"/>
        </w:rPr>
      </w:pPr>
      <w:proofErr w:type="spellStart"/>
      <w:r w:rsidRPr="001B36D1">
        <w:rPr>
          <w:sz w:val="24"/>
          <w:szCs w:val="24"/>
        </w:rPr>
        <w:t>Visceral</w:t>
      </w:r>
      <w:proofErr w:type="spellEnd"/>
      <w:r w:rsidRPr="001B36D1">
        <w:rPr>
          <w:sz w:val="24"/>
          <w:szCs w:val="24"/>
        </w:rPr>
        <w:t xml:space="preserve"> </w:t>
      </w:r>
      <w:proofErr w:type="spellStart"/>
      <w:r w:rsidRPr="001B36D1">
        <w:rPr>
          <w:sz w:val="24"/>
          <w:szCs w:val="24"/>
        </w:rPr>
        <w:t>leishmaniasis</w:t>
      </w:r>
      <w:proofErr w:type="spellEnd"/>
      <w:r w:rsidRPr="001B36D1">
        <w:rPr>
          <w:sz w:val="24"/>
          <w:szCs w:val="24"/>
        </w:rPr>
        <w:t>:</w:t>
      </w:r>
    </w:p>
    <w:p w14:paraId="07A932BA" w14:textId="7A5C6597" w:rsidR="00CB2A64" w:rsidRPr="001B36D1" w:rsidRDefault="00CB2A64" w:rsidP="00FD617B">
      <w:pPr>
        <w:ind w:left="851"/>
        <w:rPr>
          <w:sz w:val="24"/>
          <w:szCs w:val="24"/>
        </w:rPr>
      </w:pPr>
      <w:r w:rsidRPr="001B36D1">
        <w:rPr>
          <w:sz w:val="24"/>
          <w:szCs w:val="24"/>
        </w:rPr>
        <w:t>Nationale og internationale behandlingsanbefalinger skal følges. Den sædvanlige dosis er 3</w:t>
      </w:r>
      <w:r w:rsidR="00857409">
        <w:rPr>
          <w:sz w:val="24"/>
          <w:szCs w:val="24"/>
        </w:rPr>
        <w:t> </w:t>
      </w:r>
      <w:r w:rsidRPr="001B36D1">
        <w:rPr>
          <w:sz w:val="24"/>
          <w:szCs w:val="24"/>
        </w:rPr>
        <w:t>til 5 mg/kg/dag med varierende behandlingsintervaller. Behandlingsvarigheden er 10 til 38 dage, afhængigt af behandlingsprogram og hiv-</w:t>
      </w:r>
      <w:proofErr w:type="spellStart"/>
      <w:r w:rsidRPr="001B36D1">
        <w:rPr>
          <w:sz w:val="24"/>
          <w:szCs w:val="24"/>
        </w:rPr>
        <w:t>coinfektion</w:t>
      </w:r>
      <w:proofErr w:type="spellEnd"/>
      <w:r w:rsidRPr="001B36D1">
        <w:rPr>
          <w:sz w:val="24"/>
          <w:szCs w:val="24"/>
        </w:rPr>
        <w:t>.</w:t>
      </w:r>
    </w:p>
    <w:p w14:paraId="010BB45C" w14:textId="77777777" w:rsidR="00CB2A64" w:rsidRPr="001B36D1" w:rsidRDefault="00CB2A64" w:rsidP="00FD617B">
      <w:pPr>
        <w:ind w:left="851"/>
        <w:rPr>
          <w:sz w:val="24"/>
          <w:szCs w:val="24"/>
        </w:rPr>
      </w:pPr>
    </w:p>
    <w:p w14:paraId="3912D609" w14:textId="77777777" w:rsidR="00CB2A64" w:rsidRPr="001B36D1" w:rsidRDefault="00CB2A64" w:rsidP="00FD617B">
      <w:pPr>
        <w:ind w:left="851"/>
        <w:rPr>
          <w:sz w:val="24"/>
          <w:szCs w:val="24"/>
          <w:u w:val="single"/>
        </w:rPr>
      </w:pPr>
      <w:r w:rsidRPr="001B36D1">
        <w:rPr>
          <w:sz w:val="24"/>
          <w:szCs w:val="24"/>
          <w:u w:val="single"/>
        </w:rPr>
        <w:t>Specielle populationer</w:t>
      </w:r>
    </w:p>
    <w:p w14:paraId="22A9DBFB" w14:textId="77777777" w:rsidR="00CB2A64" w:rsidRPr="001B36D1" w:rsidRDefault="00CB2A64" w:rsidP="00FD617B">
      <w:pPr>
        <w:ind w:left="851"/>
        <w:rPr>
          <w:sz w:val="24"/>
          <w:szCs w:val="24"/>
        </w:rPr>
      </w:pPr>
    </w:p>
    <w:p w14:paraId="696900C7" w14:textId="77777777" w:rsidR="00CB2A64" w:rsidRPr="001B36D1" w:rsidRDefault="00CB2A64" w:rsidP="00FD617B">
      <w:pPr>
        <w:ind w:left="851"/>
        <w:rPr>
          <w:i/>
          <w:iCs/>
          <w:sz w:val="24"/>
          <w:szCs w:val="24"/>
        </w:rPr>
      </w:pPr>
      <w:r w:rsidRPr="001B36D1">
        <w:rPr>
          <w:i/>
          <w:sz w:val="24"/>
          <w:szCs w:val="24"/>
        </w:rPr>
        <w:t>Ældre patienter:</w:t>
      </w:r>
    </w:p>
    <w:p w14:paraId="7C4FAEE7" w14:textId="77777777" w:rsidR="00CB2A64" w:rsidRPr="001B36D1" w:rsidRDefault="00CB2A64" w:rsidP="00FD617B">
      <w:pPr>
        <w:ind w:left="851"/>
        <w:rPr>
          <w:sz w:val="24"/>
          <w:szCs w:val="24"/>
        </w:rPr>
      </w:pPr>
    </w:p>
    <w:p w14:paraId="17F5C13E" w14:textId="77777777" w:rsidR="00CB2A64" w:rsidRPr="001B36D1" w:rsidRDefault="00CB2A64" w:rsidP="00FD617B">
      <w:pPr>
        <w:ind w:left="851"/>
        <w:rPr>
          <w:sz w:val="24"/>
          <w:szCs w:val="24"/>
        </w:rPr>
      </w:pPr>
      <w:r w:rsidRPr="001B36D1">
        <w:rPr>
          <w:sz w:val="24"/>
          <w:szCs w:val="24"/>
        </w:rPr>
        <w:t>Dosisjustering er ikke nødvendig.</w:t>
      </w:r>
    </w:p>
    <w:p w14:paraId="4A031B99" w14:textId="45B25820" w:rsidR="00857409" w:rsidRDefault="00857409">
      <w:pPr>
        <w:rPr>
          <w:sz w:val="24"/>
          <w:szCs w:val="24"/>
        </w:rPr>
      </w:pPr>
      <w:r>
        <w:rPr>
          <w:sz w:val="24"/>
          <w:szCs w:val="24"/>
        </w:rPr>
        <w:br w:type="page"/>
      </w:r>
    </w:p>
    <w:p w14:paraId="65EBB0A5" w14:textId="77777777" w:rsidR="00CB2A64" w:rsidRPr="001B36D1" w:rsidRDefault="00CB2A64" w:rsidP="00FD617B">
      <w:pPr>
        <w:ind w:left="851"/>
        <w:rPr>
          <w:sz w:val="24"/>
          <w:szCs w:val="24"/>
        </w:rPr>
      </w:pPr>
    </w:p>
    <w:p w14:paraId="74469FA2" w14:textId="77777777" w:rsidR="00CB2A64" w:rsidRPr="001B36D1" w:rsidRDefault="00CB2A64" w:rsidP="00FD617B">
      <w:pPr>
        <w:ind w:left="851"/>
        <w:rPr>
          <w:i/>
          <w:iCs/>
          <w:sz w:val="24"/>
          <w:szCs w:val="24"/>
        </w:rPr>
      </w:pPr>
      <w:r w:rsidRPr="001B36D1">
        <w:rPr>
          <w:i/>
          <w:sz w:val="24"/>
          <w:szCs w:val="24"/>
        </w:rPr>
        <w:t>Nedsat nyrefunktion:</w:t>
      </w:r>
    </w:p>
    <w:p w14:paraId="54670F00" w14:textId="77777777" w:rsidR="00CB2A64" w:rsidRPr="001B36D1" w:rsidRDefault="00CB2A64" w:rsidP="00FD617B">
      <w:pPr>
        <w:ind w:left="851"/>
        <w:rPr>
          <w:sz w:val="24"/>
          <w:szCs w:val="24"/>
        </w:rPr>
      </w:pPr>
    </w:p>
    <w:p w14:paraId="10B7444D" w14:textId="77777777" w:rsidR="00CB2A64" w:rsidRPr="001B36D1" w:rsidRDefault="00CB2A64" w:rsidP="00FD617B">
      <w:pPr>
        <w:ind w:left="851"/>
        <w:rPr>
          <w:sz w:val="24"/>
          <w:szCs w:val="24"/>
        </w:rPr>
      </w:pP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er i kliniske studier blevet administreret til patienter med nedsat nyrefunktion i doser fra 1 til 5 mg/kg/dag, uden at det har været nødvendigt at justere dosis eller doseringsinterval (se pkt. 4.4). Administration under hæmodialyse eller </w:t>
      </w:r>
      <w:proofErr w:type="spellStart"/>
      <w:r w:rsidRPr="001B36D1">
        <w:rPr>
          <w:sz w:val="24"/>
          <w:szCs w:val="24"/>
        </w:rPr>
        <w:t>hæmofiltrering</w:t>
      </w:r>
      <w:proofErr w:type="spellEnd"/>
      <w:r w:rsidRPr="001B36D1">
        <w:rPr>
          <w:sz w:val="24"/>
          <w:szCs w:val="24"/>
        </w:rPr>
        <w:t xml:space="preserve"> bør undgås (se pkt. 5.2).</w:t>
      </w:r>
    </w:p>
    <w:p w14:paraId="61C3F485" w14:textId="77777777" w:rsidR="00CB2A64" w:rsidRPr="001B36D1" w:rsidRDefault="00CB2A64" w:rsidP="00FD617B">
      <w:pPr>
        <w:ind w:left="851"/>
        <w:rPr>
          <w:sz w:val="24"/>
          <w:szCs w:val="24"/>
        </w:rPr>
      </w:pPr>
    </w:p>
    <w:p w14:paraId="35887526" w14:textId="77777777" w:rsidR="00CB2A64" w:rsidRPr="001B36D1" w:rsidRDefault="00CB2A64" w:rsidP="00FD617B">
      <w:pPr>
        <w:ind w:left="851"/>
        <w:rPr>
          <w:i/>
          <w:iCs/>
          <w:sz w:val="24"/>
          <w:szCs w:val="24"/>
        </w:rPr>
      </w:pPr>
      <w:r w:rsidRPr="001B36D1">
        <w:rPr>
          <w:i/>
          <w:sz w:val="24"/>
          <w:szCs w:val="24"/>
        </w:rPr>
        <w:t>Nedsat leverfunktion:</w:t>
      </w:r>
    </w:p>
    <w:p w14:paraId="4F02FCAF" w14:textId="77777777" w:rsidR="00CB2A64" w:rsidRPr="001B36D1" w:rsidRDefault="00CB2A64" w:rsidP="00FD617B">
      <w:pPr>
        <w:ind w:left="851"/>
        <w:rPr>
          <w:sz w:val="24"/>
          <w:szCs w:val="24"/>
        </w:rPr>
      </w:pPr>
    </w:p>
    <w:p w14:paraId="40A4A329" w14:textId="77777777" w:rsidR="00CB2A64" w:rsidRPr="001B36D1" w:rsidRDefault="00CB2A64" w:rsidP="00FD617B">
      <w:pPr>
        <w:ind w:left="851"/>
        <w:rPr>
          <w:sz w:val="24"/>
          <w:szCs w:val="24"/>
        </w:rPr>
      </w:pPr>
      <w:r w:rsidRPr="001B36D1">
        <w:rPr>
          <w:sz w:val="24"/>
          <w:szCs w:val="24"/>
        </w:rPr>
        <w:t>Der foreligger ingen data til doseringsanbefalinger hos patienter med nedsat leverfunktion (se pkt. 4.4).</w:t>
      </w:r>
    </w:p>
    <w:p w14:paraId="071430B8" w14:textId="77777777" w:rsidR="00CB2A64" w:rsidRPr="001B36D1" w:rsidRDefault="00CB2A64" w:rsidP="00FD617B">
      <w:pPr>
        <w:ind w:left="851"/>
        <w:rPr>
          <w:sz w:val="24"/>
          <w:szCs w:val="24"/>
        </w:rPr>
      </w:pPr>
    </w:p>
    <w:p w14:paraId="2C9DA7A3" w14:textId="77777777" w:rsidR="00CB2A64" w:rsidRPr="001B36D1" w:rsidRDefault="00CB2A64" w:rsidP="00FD617B">
      <w:pPr>
        <w:ind w:left="851"/>
        <w:rPr>
          <w:i/>
          <w:iCs/>
          <w:sz w:val="24"/>
          <w:szCs w:val="24"/>
        </w:rPr>
      </w:pPr>
      <w:r w:rsidRPr="001B36D1">
        <w:rPr>
          <w:i/>
          <w:sz w:val="24"/>
          <w:szCs w:val="24"/>
        </w:rPr>
        <w:t>Pædiatrisk population:</w:t>
      </w:r>
    </w:p>
    <w:p w14:paraId="3734D2CF" w14:textId="77777777" w:rsidR="00CB2A64" w:rsidRPr="001B36D1" w:rsidRDefault="00CB2A64" w:rsidP="00FD617B">
      <w:pPr>
        <w:ind w:left="851"/>
        <w:rPr>
          <w:sz w:val="24"/>
          <w:szCs w:val="24"/>
        </w:rPr>
      </w:pPr>
    </w:p>
    <w:p w14:paraId="00882AB1" w14:textId="77777777" w:rsidR="00CB2A64" w:rsidRPr="001B36D1" w:rsidRDefault="00CB2A64" w:rsidP="00FD617B">
      <w:pPr>
        <w:ind w:left="851"/>
        <w:rPr>
          <w:sz w:val="24"/>
          <w:szCs w:val="24"/>
        </w:rPr>
      </w:pP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B's sikkerhed og virkning hos børn i alderen under 1 måned er ikke klarlagt. Der foreligger ingen data.</w:t>
      </w:r>
    </w:p>
    <w:p w14:paraId="02DA7377" w14:textId="77777777" w:rsidR="00CB2A64" w:rsidRPr="001B36D1" w:rsidRDefault="00CB2A64" w:rsidP="00FD617B">
      <w:pPr>
        <w:ind w:left="851"/>
        <w:rPr>
          <w:sz w:val="24"/>
          <w:szCs w:val="24"/>
        </w:rPr>
      </w:pPr>
    </w:p>
    <w:p w14:paraId="118C4153" w14:textId="77777777" w:rsidR="00CB2A64" w:rsidRPr="001B36D1" w:rsidRDefault="00CB2A64" w:rsidP="00FD617B">
      <w:pPr>
        <w:ind w:left="851"/>
        <w:rPr>
          <w:sz w:val="24"/>
          <w:szCs w:val="24"/>
          <w:u w:val="single"/>
        </w:rPr>
      </w:pPr>
      <w:r w:rsidRPr="001B36D1">
        <w:rPr>
          <w:sz w:val="24"/>
          <w:szCs w:val="24"/>
          <w:u w:val="single"/>
        </w:rPr>
        <w:t>Administration</w:t>
      </w:r>
    </w:p>
    <w:p w14:paraId="4CB2C8C1" w14:textId="77777777" w:rsidR="00CB2A64" w:rsidRPr="001B36D1" w:rsidRDefault="00CB2A64" w:rsidP="00FD617B">
      <w:pPr>
        <w:ind w:left="851"/>
        <w:rPr>
          <w:sz w:val="24"/>
          <w:szCs w:val="24"/>
        </w:rPr>
      </w:pPr>
    </w:p>
    <w:p w14:paraId="01CC7D21" w14:textId="28FAFDA6" w:rsidR="00CB2A64" w:rsidRPr="001B36D1" w:rsidRDefault="00CB2A64" w:rsidP="00FD617B">
      <w:pPr>
        <w:ind w:left="851"/>
        <w:rPr>
          <w:sz w:val="24"/>
          <w:szCs w:val="24"/>
        </w:rPr>
      </w:pPr>
      <w:r w:rsidRPr="001B36D1">
        <w:rPr>
          <w:sz w:val="24"/>
          <w:szCs w:val="24"/>
        </w:rPr>
        <w:t xml:space="preserve">Efter </w:t>
      </w:r>
      <w:proofErr w:type="spellStart"/>
      <w:r w:rsidRPr="001B36D1">
        <w:rPr>
          <w:sz w:val="24"/>
          <w:szCs w:val="24"/>
        </w:rPr>
        <w:t>rekonstitution</w:t>
      </w:r>
      <w:proofErr w:type="spellEnd"/>
      <w:r w:rsidRPr="001B36D1">
        <w:rPr>
          <w:sz w:val="24"/>
          <w:szCs w:val="24"/>
        </w:rPr>
        <w:t xml:space="preserve"> og fortynding gives </w:t>
      </w: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w:t>
      </w:r>
      <w:proofErr w:type="spellEnd"/>
      <w:r w:rsidRPr="001B36D1">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1B36D1">
        <w:rPr>
          <w:sz w:val="24"/>
          <w:szCs w:val="24"/>
        </w:rPr>
        <w:t xml:space="preserve"> som en intravenøs infusion i løbet af 30</w:t>
      </w:r>
      <w:r w:rsidRPr="001B36D1">
        <w:rPr>
          <w:sz w:val="24"/>
          <w:szCs w:val="24"/>
        </w:rPr>
        <w:noBreakHyphen/>
        <w:t>60 minutter. Lavere infusionshastigheder (i løbet af en periode på 2 timer), især ved højere daglige doser, kan overvejes for at nedsætte risikoen for infusionsreaktioner (se pkt. 4.4). Den anbefalede koncentration til en intravenøs infusion er 0,2</w:t>
      </w:r>
      <w:r w:rsidRPr="001B36D1">
        <w:rPr>
          <w:sz w:val="24"/>
          <w:szCs w:val="24"/>
        </w:rPr>
        <w:noBreakHyphen/>
        <w:t xml:space="preserve">2 mg/ml </w:t>
      </w:r>
      <w:proofErr w:type="spellStart"/>
      <w:r w:rsidRPr="001B36D1">
        <w:rPr>
          <w:sz w:val="24"/>
          <w:szCs w:val="24"/>
        </w:rPr>
        <w:t>amphotericin</w:t>
      </w:r>
      <w:proofErr w:type="spellEnd"/>
      <w:r w:rsidRPr="001B36D1">
        <w:rPr>
          <w:sz w:val="24"/>
          <w:szCs w:val="24"/>
        </w:rPr>
        <w:t xml:space="preserve"> B i form af </w:t>
      </w: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w:t>
      </w:r>
      <w:proofErr w:type="spellEnd"/>
      <w:r w:rsidRPr="001B36D1">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som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B er blevet administreret i kumulative doser på 16,8 g over en periode på 3 måneder uden at forårsage toksiske reaktioner.</w:t>
      </w:r>
    </w:p>
    <w:p w14:paraId="1CE91117" w14:textId="77777777" w:rsidR="00CB2A64" w:rsidRPr="001B36D1" w:rsidRDefault="00CB2A64" w:rsidP="00FD617B">
      <w:pPr>
        <w:ind w:left="851"/>
        <w:rPr>
          <w:sz w:val="24"/>
          <w:szCs w:val="24"/>
        </w:rPr>
      </w:pPr>
    </w:p>
    <w:p w14:paraId="34415861" w14:textId="77777777" w:rsidR="00CB2A64" w:rsidRPr="001B36D1" w:rsidRDefault="00CB2A64" w:rsidP="00FD617B">
      <w:pPr>
        <w:ind w:left="851"/>
        <w:rPr>
          <w:sz w:val="24"/>
          <w:szCs w:val="24"/>
        </w:rPr>
      </w:pPr>
      <w:r w:rsidRPr="001B36D1">
        <w:rPr>
          <w:sz w:val="24"/>
          <w:szCs w:val="24"/>
        </w:rPr>
        <w:t xml:space="preserve">For instruktioner om </w:t>
      </w:r>
      <w:proofErr w:type="spellStart"/>
      <w:r w:rsidRPr="001B36D1">
        <w:rPr>
          <w:sz w:val="24"/>
          <w:szCs w:val="24"/>
        </w:rPr>
        <w:t>rekonstitution</w:t>
      </w:r>
      <w:proofErr w:type="spellEnd"/>
      <w:r w:rsidRPr="001B36D1">
        <w:rPr>
          <w:sz w:val="24"/>
          <w:szCs w:val="24"/>
        </w:rPr>
        <w:t xml:space="preserve"> og fortynding af lægemidlet før administration, se pkt. 6.6.</w:t>
      </w:r>
    </w:p>
    <w:p w14:paraId="78622AEE" w14:textId="77777777" w:rsidR="009260DE" w:rsidRPr="001B36D1" w:rsidRDefault="009260DE" w:rsidP="009260DE">
      <w:pPr>
        <w:tabs>
          <w:tab w:val="left" w:pos="851"/>
        </w:tabs>
        <w:ind w:left="851"/>
        <w:rPr>
          <w:sz w:val="24"/>
          <w:szCs w:val="24"/>
        </w:rPr>
      </w:pPr>
    </w:p>
    <w:p w14:paraId="6915E791" w14:textId="77777777" w:rsidR="009260DE" w:rsidRPr="001B36D1" w:rsidRDefault="009260DE" w:rsidP="009260DE">
      <w:pPr>
        <w:tabs>
          <w:tab w:val="left" w:pos="851"/>
        </w:tabs>
        <w:ind w:left="851" w:hanging="851"/>
        <w:rPr>
          <w:b/>
          <w:sz w:val="24"/>
          <w:szCs w:val="24"/>
        </w:rPr>
      </w:pPr>
      <w:r w:rsidRPr="001B36D1">
        <w:rPr>
          <w:b/>
          <w:sz w:val="24"/>
          <w:szCs w:val="24"/>
        </w:rPr>
        <w:t>4.3</w:t>
      </w:r>
      <w:r w:rsidRPr="001B36D1">
        <w:rPr>
          <w:b/>
          <w:sz w:val="24"/>
          <w:szCs w:val="24"/>
        </w:rPr>
        <w:tab/>
        <w:t>Kontraindikationer</w:t>
      </w:r>
    </w:p>
    <w:p w14:paraId="155B1822" w14:textId="77777777" w:rsidR="00CB2A64" w:rsidRPr="001B36D1" w:rsidRDefault="00CB2A64" w:rsidP="00FD617B">
      <w:pPr>
        <w:ind w:left="851"/>
        <w:rPr>
          <w:sz w:val="24"/>
          <w:szCs w:val="24"/>
          <w:lang w:eastAsia="en-GB"/>
        </w:rPr>
      </w:pPr>
      <w:r w:rsidRPr="001B36D1">
        <w:rPr>
          <w:sz w:val="24"/>
          <w:szCs w:val="24"/>
        </w:rPr>
        <w:t>Overfølsomhed over for det aktive stof, soja, jordnødder eller over for et eller flere af hjælpestofferne anført i pkt. 6.1.</w:t>
      </w:r>
    </w:p>
    <w:p w14:paraId="21E99FA8" w14:textId="77777777" w:rsidR="009260DE" w:rsidRPr="001B36D1" w:rsidRDefault="009260DE" w:rsidP="009260DE">
      <w:pPr>
        <w:tabs>
          <w:tab w:val="left" w:pos="851"/>
        </w:tabs>
        <w:ind w:left="851"/>
        <w:rPr>
          <w:sz w:val="24"/>
          <w:szCs w:val="24"/>
        </w:rPr>
      </w:pPr>
    </w:p>
    <w:p w14:paraId="1A9EC707" w14:textId="77777777" w:rsidR="009260DE" w:rsidRPr="001B36D1" w:rsidRDefault="009260DE" w:rsidP="009260DE">
      <w:pPr>
        <w:tabs>
          <w:tab w:val="left" w:pos="851"/>
        </w:tabs>
        <w:ind w:left="851" w:hanging="851"/>
        <w:rPr>
          <w:b/>
          <w:sz w:val="24"/>
          <w:szCs w:val="24"/>
        </w:rPr>
      </w:pPr>
      <w:r w:rsidRPr="001B36D1">
        <w:rPr>
          <w:b/>
          <w:sz w:val="24"/>
          <w:szCs w:val="24"/>
        </w:rPr>
        <w:t>4.4</w:t>
      </w:r>
      <w:r w:rsidRPr="001B36D1">
        <w:rPr>
          <w:b/>
          <w:sz w:val="24"/>
          <w:szCs w:val="24"/>
        </w:rPr>
        <w:tab/>
        <w:t>Særlige advarsler og forsigtighedsregler vedrørende brugen</w:t>
      </w:r>
    </w:p>
    <w:p w14:paraId="31FADAAC" w14:textId="77777777" w:rsidR="00CB2A64" w:rsidRPr="001B36D1" w:rsidRDefault="00CB2A64" w:rsidP="00FD617B">
      <w:pPr>
        <w:ind w:left="851"/>
        <w:rPr>
          <w:sz w:val="24"/>
          <w:szCs w:val="24"/>
          <w:lang w:eastAsia="en-IN"/>
        </w:rPr>
      </w:pPr>
    </w:p>
    <w:p w14:paraId="7FA3BCBE" w14:textId="77777777" w:rsidR="00CB2A64" w:rsidRPr="001B36D1" w:rsidRDefault="00CB2A64" w:rsidP="00FD617B">
      <w:pPr>
        <w:ind w:left="851"/>
        <w:rPr>
          <w:i/>
          <w:iCs/>
          <w:sz w:val="24"/>
          <w:szCs w:val="24"/>
          <w:lang w:eastAsia="en-GB"/>
        </w:rPr>
      </w:pPr>
      <w:r w:rsidRPr="001B36D1">
        <w:rPr>
          <w:i/>
          <w:sz w:val="24"/>
          <w:szCs w:val="24"/>
        </w:rPr>
        <w:t xml:space="preserve">Anafylaksi og </w:t>
      </w:r>
      <w:proofErr w:type="spellStart"/>
      <w:r w:rsidRPr="001B36D1">
        <w:rPr>
          <w:i/>
          <w:sz w:val="24"/>
          <w:szCs w:val="24"/>
        </w:rPr>
        <w:t>anafylaktoide</w:t>
      </w:r>
      <w:proofErr w:type="spellEnd"/>
      <w:r w:rsidRPr="001B36D1">
        <w:rPr>
          <w:i/>
          <w:sz w:val="24"/>
          <w:szCs w:val="24"/>
        </w:rPr>
        <w:t xml:space="preserve"> reaktioner</w:t>
      </w:r>
    </w:p>
    <w:p w14:paraId="478CB112" w14:textId="77777777" w:rsidR="00CB2A64" w:rsidRPr="001B36D1" w:rsidRDefault="00CB2A64" w:rsidP="00FD617B">
      <w:pPr>
        <w:ind w:left="851"/>
        <w:rPr>
          <w:sz w:val="24"/>
          <w:szCs w:val="24"/>
        </w:rPr>
      </w:pPr>
    </w:p>
    <w:p w14:paraId="7B71D6AD" w14:textId="4C344B85" w:rsidR="00CB2A64" w:rsidRPr="001B36D1" w:rsidRDefault="00CB2A64" w:rsidP="00FD617B">
      <w:pPr>
        <w:ind w:left="851"/>
        <w:rPr>
          <w:sz w:val="24"/>
          <w:szCs w:val="24"/>
        </w:rPr>
      </w:pPr>
      <w:r w:rsidRPr="001B36D1">
        <w:rPr>
          <w:sz w:val="24"/>
          <w:szCs w:val="24"/>
        </w:rPr>
        <w:t xml:space="preserve">Der er rapporteret om </w:t>
      </w:r>
      <w:proofErr w:type="spellStart"/>
      <w:r w:rsidRPr="001B36D1">
        <w:rPr>
          <w:sz w:val="24"/>
          <w:szCs w:val="24"/>
        </w:rPr>
        <w:t>anafylaktiske</w:t>
      </w:r>
      <w:proofErr w:type="spellEnd"/>
      <w:r w:rsidRPr="001B36D1">
        <w:rPr>
          <w:sz w:val="24"/>
          <w:szCs w:val="24"/>
        </w:rPr>
        <w:t xml:space="preserve"> og </w:t>
      </w:r>
      <w:proofErr w:type="spellStart"/>
      <w:r w:rsidRPr="001B36D1">
        <w:rPr>
          <w:sz w:val="24"/>
          <w:szCs w:val="24"/>
        </w:rPr>
        <w:t>anafylaktoide</w:t>
      </w:r>
      <w:proofErr w:type="spellEnd"/>
      <w:r w:rsidRPr="001B36D1">
        <w:rPr>
          <w:sz w:val="24"/>
          <w:szCs w:val="24"/>
        </w:rPr>
        <w:t xml:space="preserve"> reaktioner med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I tilfælde af en alvorlig </w:t>
      </w:r>
      <w:proofErr w:type="spellStart"/>
      <w:r w:rsidRPr="001B36D1">
        <w:rPr>
          <w:sz w:val="24"/>
          <w:szCs w:val="24"/>
        </w:rPr>
        <w:t>anafylaktisk</w:t>
      </w:r>
      <w:proofErr w:type="spellEnd"/>
      <w:r w:rsidRPr="001B36D1">
        <w:rPr>
          <w:sz w:val="24"/>
          <w:szCs w:val="24"/>
        </w:rPr>
        <w:t>/</w:t>
      </w:r>
      <w:proofErr w:type="spellStart"/>
      <w:r w:rsidRPr="001B36D1">
        <w:rPr>
          <w:sz w:val="24"/>
          <w:szCs w:val="24"/>
        </w:rPr>
        <w:t>anafylaktoid</w:t>
      </w:r>
      <w:proofErr w:type="spellEnd"/>
      <w:r w:rsidRPr="001B36D1">
        <w:rPr>
          <w:sz w:val="24"/>
          <w:szCs w:val="24"/>
        </w:rPr>
        <w:t xml:space="preserve"> reaktion </w:t>
      </w:r>
      <w:proofErr w:type="spellStart"/>
      <w:r w:rsidRPr="001B36D1">
        <w:rPr>
          <w:sz w:val="24"/>
          <w:szCs w:val="24"/>
        </w:rPr>
        <w:t>reaktion</w:t>
      </w:r>
      <w:proofErr w:type="spellEnd"/>
      <w:r w:rsidRPr="001B36D1">
        <w:rPr>
          <w:sz w:val="24"/>
          <w:szCs w:val="24"/>
        </w:rPr>
        <w:t xml:space="preserve"> skal infusionen straks stoppes, og patienten må ikke få yderligere infusioner af </w:t>
      </w: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w:t>
      </w:r>
      <w:proofErr w:type="spellEnd"/>
      <w:r w:rsidRPr="001B36D1">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1B36D1">
        <w:rPr>
          <w:sz w:val="24"/>
          <w:szCs w:val="24"/>
        </w:rPr>
        <w:t>.</w:t>
      </w:r>
    </w:p>
    <w:p w14:paraId="5945B491" w14:textId="77777777" w:rsidR="00CB2A64" w:rsidRPr="001B36D1" w:rsidRDefault="00CB2A64" w:rsidP="00FD617B">
      <w:pPr>
        <w:ind w:left="851"/>
        <w:rPr>
          <w:sz w:val="24"/>
          <w:szCs w:val="24"/>
        </w:rPr>
      </w:pPr>
    </w:p>
    <w:p w14:paraId="622CF31E" w14:textId="77777777" w:rsidR="00CB2A64" w:rsidRPr="001B36D1" w:rsidRDefault="00CB2A64" w:rsidP="00FD617B">
      <w:pPr>
        <w:ind w:left="851"/>
        <w:rPr>
          <w:i/>
          <w:sz w:val="24"/>
          <w:szCs w:val="24"/>
        </w:rPr>
      </w:pPr>
      <w:r w:rsidRPr="001B36D1">
        <w:rPr>
          <w:i/>
          <w:sz w:val="24"/>
          <w:szCs w:val="24"/>
        </w:rPr>
        <w:t>Infusionsreaktioner</w:t>
      </w:r>
    </w:p>
    <w:p w14:paraId="7177BAEF" w14:textId="77777777" w:rsidR="00CB2A64" w:rsidRPr="001B36D1" w:rsidRDefault="00CB2A64" w:rsidP="00FD617B">
      <w:pPr>
        <w:ind w:left="851"/>
        <w:rPr>
          <w:sz w:val="24"/>
          <w:szCs w:val="24"/>
        </w:rPr>
      </w:pPr>
    </w:p>
    <w:p w14:paraId="194B5864" w14:textId="4CE7DC31" w:rsidR="00CB2A64" w:rsidRPr="001B36D1" w:rsidRDefault="00CB2A64" w:rsidP="00FD617B">
      <w:pPr>
        <w:ind w:left="851"/>
        <w:rPr>
          <w:sz w:val="24"/>
          <w:szCs w:val="24"/>
        </w:rPr>
      </w:pPr>
      <w:r w:rsidRPr="001B36D1">
        <w:rPr>
          <w:sz w:val="24"/>
          <w:szCs w:val="24"/>
        </w:rPr>
        <w:t xml:space="preserve">Andre alvorlige infusionsreaktioner kan forekomme ved administration af lægemidler, der indeholder </w:t>
      </w:r>
      <w:proofErr w:type="spellStart"/>
      <w:r w:rsidRPr="001B36D1">
        <w:rPr>
          <w:sz w:val="24"/>
          <w:szCs w:val="24"/>
        </w:rPr>
        <w:t>amphotericin</w:t>
      </w:r>
      <w:proofErr w:type="spellEnd"/>
      <w:r w:rsidRPr="001B36D1">
        <w:rPr>
          <w:sz w:val="24"/>
          <w:szCs w:val="24"/>
        </w:rPr>
        <w:t xml:space="preserve"> B, herunder </w:t>
      </w: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w:t>
      </w:r>
      <w:proofErr w:type="spellEnd"/>
      <w:r w:rsidRPr="001B36D1">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1B36D1">
        <w:rPr>
          <w:sz w:val="24"/>
          <w:szCs w:val="24"/>
        </w:rPr>
        <w:t xml:space="preserve"> (se pkt. 4.8). Selvom infusionsreaktioner normalt ikke er alvorlige, bør der tages passende forholdsregler for at undgå eller behandle sådanne reaktioner hos patienter, der bliver behandlet med </w:t>
      </w: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w:t>
      </w:r>
      <w:proofErr w:type="spellEnd"/>
      <w:r w:rsidRPr="001B36D1">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1B36D1">
        <w:rPr>
          <w:sz w:val="24"/>
          <w:szCs w:val="24"/>
        </w:rPr>
        <w:t xml:space="preserve">. Lavere infusionshastigheder (i løbet </w:t>
      </w:r>
      <w:r w:rsidRPr="001B36D1">
        <w:rPr>
          <w:sz w:val="24"/>
          <w:szCs w:val="24"/>
        </w:rPr>
        <w:lastRenderedPageBreak/>
        <w:t xml:space="preserve">af 2 timer) og rutinemæssig administration af </w:t>
      </w:r>
      <w:proofErr w:type="spellStart"/>
      <w:r w:rsidRPr="001B36D1">
        <w:rPr>
          <w:sz w:val="24"/>
          <w:szCs w:val="24"/>
        </w:rPr>
        <w:t>diphenhydramin</w:t>
      </w:r>
      <w:proofErr w:type="spellEnd"/>
      <w:r w:rsidRPr="001B36D1">
        <w:rPr>
          <w:sz w:val="24"/>
          <w:szCs w:val="24"/>
        </w:rPr>
        <w:t xml:space="preserve">, paracetamol, petidin og/eller </w:t>
      </w:r>
      <w:proofErr w:type="spellStart"/>
      <w:r w:rsidRPr="001B36D1">
        <w:rPr>
          <w:sz w:val="24"/>
          <w:szCs w:val="24"/>
        </w:rPr>
        <w:t>hydrocortison</w:t>
      </w:r>
      <w:proofErr w:type="spellEnd"/>
      <w:r w:rsidRPr="001B36D1">
        <w:rPr>
          <w:sz w:val="24"/>
          <w:szCs w:val="24"/>
        </w:rPr>
        <w:t xml:space="preserve"> har været effektive til forebyggelse og behandling.</w:t>
      </w:r>
    </w:p>
    <w:p w14:paraId="7A8AA7A7" w14:textId="77777777" w:rsidR="00CB2A64" w:rsidRPr="001B36D1" w:rsidRDefault="00CB2A64" w:rsidP="00FD617B">
      <w:pPr>
        <w:ind w:left="851"/>
        <w:rPr>
          <w:sz w:val="24"/>
          <w:szCs w:val="24"/>
        </w:rPr>
      </w:pPr>
    </w:p>
    <w:p w14:paraId="344E9BC4" w14:textId="77777777" w:rsidR="00CB2A64" w:rsidRPr="001B36D1" w:rsidRDefault="00CB2A64" w:rsidP="00FD617B">
      <w:pPr>
        <w:ind w:left="851"/>
        <w:rPr>
          <w:i/>
          <w:iCs/>
          <w:sz w:val="24"/>
          <w:szCs w:val="24"/>
        </w:rPr>
      </w:pPr>
      <w:r w:rsidRPr="001B36D1">
        <w:rPr>
          <w:i/>
          <w:sz w:val="24"/>
          <w:szCs w:val="24"/>
        </w:rPr>
        <w:t>Nyretoksicitet</w:t>
      </w:r>
    </w:p>
    <w:p w14:paraId="46BA8FD6" w14:textId="77777777" w:rsidR="00CB2A64" w:rsidRPr="001B36D1" w:rsidRDefault="00CB2A64" w:rsidP="00FD617B">
      <w:pPr>
        <w:ind w:left="851"/>
        <w:rPr>
          <w:sz w:val="24"/>
          <w:szCs w:val="24"/>
        </w:rPr>
      </w:pPr>
    </w:p>
    <w:p w14:paraId="7E2CD237" w14:textId="77777777" w:rsidR="00CB2A64" w:rsidRPr="001B36D1" w:rsidRDefault="00CB2A64" w:rsidP="00FD617B">
      <w:pPr>
        <w:ind w:left="851"/>
        <w:rPr>
          <w:sz w:val="24"/>
          <w:szCs w:val="24"/>
        </w:rPr>
      </w:pP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har vist sig at være væsentligt mindre toksisk end konventionelt </w:t>
      </w:r>
      <w:proofErr w:type="spellStart"/>
      <w:r w:rsidRPr="001B36D1">
        <w:rPr>
          <w:sz w:val="24"/>
          <w:szCs w:val="24"/>
        </w:rPr>
        <w:t>amphotericin</w:t>
      </w:r>
      <w:proofErr w:type="spellEnd"/>
      <w:r w:rsidRPr="001B36D1">
        <w:rPr>
          <w:sz w:val="24"/>
          <w:szCs w:val="24"/>
        </w:rPr>
        <w:t xml:space="preserve"> B, især med hensyn til </w:t>
      </w:r>
      <w:proofErr w:type="spellStart"/>
      <w:r w:rsidRPr="001B36D1">
        <w:rPr>
          <w:sz w:val="24"/>
          <w:szCs w:val="24"/>
        </w:rPr>
        <w:t>nefrotoksicitet</w:t>
      </w:r>
      <w:proofErr w:type="spellEnd"/>
      <w:r w:rsidRPr="001B36D1">
        <w:rPr>
          <w:sz w:val="24"/>
          <w:szCs w:val="24"/>
        </w:rPr>
        <w:t>; Der kan imidlertid stadig forekomme bivirkninger, herunder nyrebivirkninger.</w:t>
      </w:r>
    </w:p>
    <w:p w14:paraId="18898124" w14:textId="77777777" w:rsidR="00CB2A64" w:rsidRPr="001B36D1" w:rsidRDefault="00CB2A64" w:rsidP="00FD617B">
      <w:pPr>
        <w:ind w:left="851"/>
        <w:rPr>
          <w:sz w:val="24"/>
          <w:szCs w:val="24"/>
        </w:rPr>
      </w:pPr>
    </w:p>
    <w:p w14:paraId="6E2C10FA" w14:textId="77777777" w:rsidR="00CB2A64" w:rsidRPr="001B36D1" w:rsidRDefault="00CB2A64" w:rsidP="00FD617B">
      <w:pPr>
        <w:ind w:left="851"/>
        <w:rPr>
          <w:sz w:val="24"/>
          <w:szCs w:val="24"/>
        </w:rPr>
      </w:pPr>
      <w:r w:rsidRPr="001B36D1">
        <w:rPr>
          <w:sz w:val="24"/>
          <w:szCs w:val="24"/>
        </w:rPr>
        <w:t xml:space="preserve">I studier, der sammenlignede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3 mg/kg dagligt med højere doser (5, 6 eller 10 mg/kg dagligt), blev det konstateret, at forekomsten af øget </w:t>
      </w:r>
      <w:proofErr w:type="spellStart"/>
      <w:r w:rsidRPr="001B36D1">
        <w:rPr>
          <w:sz w:val="24"/>
          <w:szCs w:val="24"/>
        </w:rPr>
        <w:t>serumkreatinin</w:t>
      </w:r>
      <w:proofErr w:type="spellEnd"/>
      <w:r w:rsidRPr="001B36D1">
        <w:rPr>
          <w:sz w:val="24"/>
          <w:szCs w:val="24"/>
        </w:rPr>
        <w:t xml:space="preserve">, </w:t>
      </w:r>
      <w:proofErr w:type="spellStart"/>
      <w:r w:rsidRPr="001B36D1">
        <w:rPr>
          <w:sz w:val="24"/>
          <w:szCs w:val="24"/>
        </w:rPr>
        <w:t>hypokaliæmi</w:t>
      </w:r>
      <w:proofErr w:type="spellEnd"/>
      <w:r w:rsidRPr="001B36D1">
        <w:rPr>
          <w:sz w:val="24"/>
          <w:szCs w:val="24"/>
        </w:rPr>
        <w:t xml:space="preserve"> og </w:t>
      </w:r>
      <w:proofErr w:type="spellStart"/>
      <w:r w:rsidRPr="001B36D1">
        <w:rPr>
          <w:sz w:val="24"/>
          <w:szCs w:val="24"/>
        </w:rPr>
        <w:t>hypomagnesæmi</w:t>
      </w:r>
      <w:proofErr w:type="spellEnd"/>
      <w:r w:rsidRPr="001B36D1">
        <w:rPr>
          <w:sz w:val="24"/>
          <w:szCs w:val="24"/>
        </w:rPr>
        <w:t xml:space="preserve"> var signifikant højere i højdosisgrupperne.</w:t>
      </w:r>
    </w:p>
    <w:p w14:paraId="2B942AED" w14:textId="77777777" w:rsidR="00CB2A64" w:rsidRPr="001B36D1" w:rsidRDefault="00CB2A64" w:rsidP="00FD617B">
      <w:pPr>
        <w:ind w:left="851"/>
        <w:rPr>
          <w:sz w:val="24"/>
          <w:szCs w:val="24"/>
        </w:rPr>
      </w:pPr>
    </w:p>
    <w:p w14:paraId="6E3F9359" w14:textId="77777777" w:rsidR="00CB2A64" w:rsidRPr="001B36D1" w:rsidRDefault="00CB2A64" w:rsidP="00FD617B">
      <w:pPr>
        <w:ind w:left="851"/>
        <w:rPr>
          <w:sz w:val="24"/>
          <w:szCs w:val="24"/>
        </w:rPr>
      </w:pPr>
      <w:r w:rsidRPr="001B36D1">
        <w:rPr>
          <w:sz w:val="24"/>
          <w:szCs w:val="24"/>
        </w:rPr>
        <w:t xml:space="preserve">Der bør foretages regelmæssig laboratorieevaluering af serumelektrolytter, især kalium og magnesium, samt nyre-, lever- og </w:t>
      </w:r>
      <w:proofErr w:type="spellStart"/>
      <w:r w:rsidRPr="001B36D1">
        <w:rPr>
          <w:sz w:val="24"/>
          <w:szCs w:val="24"/>
        </w:rPr>
        <w:t>hæmatopoietisk</w:t>
      </w:r>
      <w:proofErr w:type="spellEnd"/>
      <w:r w:rsidRPr="001B36D1">
        <w:rPr>
          <w:sz w:val="24"/>
          <w:szCs w:val="24"/>
        </w:rPr>
        <w:t xml:space="preserve"> funktion. På grund af risikoen for </w:t>
      </w:r>
      <w:proofErr w:type="spellStart"/>
      <w:r w:rsidRPr="001B36D1">
        <w:rPr>
          <w:sz w:val="24"/>
          <w:szCs w:val="24"/>
        </w:rPr>
        <w:t>hypokaliæmi</w:t>
      </w:r>
      <w:proofErr w:type="spellEnd"/>
      <w:r w:rsidRPr="001B36D1">
        <w:rPr>
          <w:sz w:val="24"/>
          <w:szCs w:val="24"/>
        </w:rPr>
        <w:t xml:space="preserve"> kan passende kaliumtilskud være nødvendigt under administration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Hvis der forekommer klinisk signifikant reduktion af nyrefunktionen eller forværring af andre parametre, bør det overvejes at reducere dosis, afbryde eller seponere behandlingen. Der er rapporteret tilfælde af </w:t>
      </w:r>
      <w:proofErr w:type="spellStart"/>
      <w:r w:rsidRPr="001B36D1">
        <w:rPr>
          <w:sz w:val="24"/>
          <w:szCs w:val="24"/>
        </w:rPr>
        <w:t>hyperkaliæmi</w:t>
      </w:r>
      <w:proofErr w:type="spellEnd"/>
      <w:r w:rsidRPr="001B36D1">
        <w:rPr>
          <w:sz w:val="24"/>
          <w:szCs w:val="24"/>
        </w:rPr>
        <w:t xml:space="preserve"> (hvoraf nogle af dem førte til </w:t>
      </w:r>
      <w:proofErr w:type="spellStart"/>
      <w:r w:rsidRPr="001B36D1">
        <w:rPr>
          <w:sz w:val="24"/>
          <w:szCs w:val="24"/>
        </w:rPr>
        <w:t>hjertearytmier</w:t>
      </w:r>
      <w:proofErr w:type="spellEnd"/>
      <w:r w:rsidRPr="001B36D1">
        <w:rPr>
          <w:sz w:val="24"/>
          <w:szCs w:val="24"/>
        </w:rPr>
        <w:t xml:space="preserve"> og hjertestop). De fleste af disse forekom hos patienter med nedsat nyrefunktion, og nogle tilfælde efter kaliumtilskud hos patienter med tidligere </w:t>
      </w:r>
      <w:proofErr w:type="spellStart"/>
      <w:r w:rsidRPr="001B36D1">
        <w:rPr>
          <w:sz w:val="24"/>
          <w:szCs w:val="24"/>
        </w:rPr>
        <w:t>hypokaliæmi</w:t>
      </w:r>
      <w:proofErr w:type="spellEnd"/>
      <w:r w:rsidRPr="001B36D1">
        <w:rPr>
          <w:sz w:val="24"/>
          <w:szCs w:val="24"/>
        </w:rPr>
        <w:t xml:space="preserve">. Derfor bør nyrefunktionen og laboratorieevalueringen af kalium måles før og under behandlingen. Dette er især vigtigt hos patienter med eksisterende nyresygdom, som allerede har haft nyresvigt, eller hos patienter, der samtidig får </w:t>
      </w:r>
      <w:proofErr w:type="spellStart"/>
      <w:r w:rsidRPr="001B36D1">
        <w:rPr>
          <w:sz w:val="24"/>
          <w:szCs w:val="24"/>
        </w:rPr>
        <w:t>nefrotoksiske</w:t>
      </w:r>
      <w:proofErr w:type="spellEnd"/>
      <w:r w:rsidRPr="001B36D1">
        <w:rPr>
          <w:sz w:val="24"/>
          <w:szCs w:val="24"/>
        </w:rPr>
        <w:t xml:space="preserve"> lægemidler (se pkt. 4.5).</w:t>
      </w:r>
    </w:p>
    <w:p w14:paraId="1804A197" w14:textId="77777777" w:rsidR="00CB2A64" w:rsidRPr="001B36D1" w:rsidRDefault="00CB2A64" w:rsidP="00FD617B">
      <w:pPr>
        <w:ind w:left="851"/>
        <w:rPr>
          <w:sz w:val="24"/>
          <w:szCs w:val="24"/>
        </w:rPr>
      </w:pPr>
    </w:p>
    <w:p w14:paraId="04B7D2D5" w14:textId="77777777" w:rsidR="00CB2A64" w:rsidRPr="001B36D1" w:rsidRDefault="00CB2A64" w:rsidP="00FD617B">
      <w:pPr>
        <w:ind w:left="851"/>
        <w:rPr>
          <w:i/>
          <w:iCs/>
          <w:sz w:val="24"/>
          <w:szCs w:val="24"/>
        </w:rPr>
      </w:pPr>
      <w:r w:rsidRPr="001B36D1">
        <w:rPr>
          <w:i/>
          <w:sz w:val="24"/>
          <w:szCs w:val="24"/>
        </w:rPr>
        <w:t>Lungetoksicitet</w:t>
      </w:r>
    </w:p>
    <w:p w14:paraId="1B1FF8F8" w14:textId="77777777" w:rsidR="00CB2A64" w:rsidRPr="001B36D1" w:rsidRDefault="00CB2A64" w:rsidP="00FD617B">
      <w:pPr>
        <w:ind w:left="851"/>
        <w:rPr>
          <w:sz w:val="24"/>
          <w:szCs w:val="24"/>
        </w:rPr>
      </w:pPr>
    </w:p>
    <w:p w14:paraId="349EEF6D" w14:textId="77777777" w:rsidR="00CB2A64" w:rsidRPr="001B36D1" w:rsidRDefault="00CB2A64" w:rsidP="00FD617B">
      <w:pPr>
        <w:ind w:left="851"/>
        <w:rPr>
          <w:sz w:val="24"/>
          <w:szCs w:val="24"/>
        </w:rPr>
      </w:pPr>
      <w:r w:rsidRPr="001B36D1">
        <w:rPr>
          <w:sz w:val="24"/>
          <w:szCs w:val="24"/>
        </w:rPr>
        <w:t xml:space="preserve">Der er rapporteret om akut </w:t>
      </w:r>
      <w:proofErr w:type="spellStart"/>
      <w:r w:rsidRPr="001B36D1">
        <w:rPr>
          <w:sz w:val="24"/>
          <w:szCs w:val="24"/>
        </w:rPr>
        <w:t>pulmonal</w:t>
      </w:r>
      <w:proofErr w:type="spellEnd"/>
      <w:r w:rsidRPr="001B36D1">
        <w:rPr>
          <w:sz w:val="24"/>
          <w:szCs w:val="24"/>
        </w:rPr>
        <w:t xml:space="preserve"> toksicitet hos patienter, der fik konventionelt </w:t>
      </w:r>
      <w:proofErr w:type="spellStart"/>
      <w:r w:rsidRPr="001B36D1">
        <w:rPr>
          <w:sz w:val="24"/>
          <w:szCs w:val="24"/>
        </w:rPr>
        <w:t>amphotericin</w:t>
      </w:r>
      <w:proofErr w:type="spellEnd"/>
      <w:r w:rsidRPr="001B36D1">
        <w:rPr>
          <w:sz w:val="24"/>
          <w:szCs w:val="24"/>
        </w:rPr>
        <w:t xml:space="preserve"> B (som </w:t>
      </w:r>
      <w:proofErr w:type="spellStart"/>
      <w:r w:rsidRPr="001B36D1">
        <w:rPr>
          <w:sz w:val="24"/>
          <w:szCs w:val="24"/>
        </w:rPr>
        <w:t>natriumdeoxycholatkompleks</w:t>
      </w:r>
      <w:proofErr w:type="spellEnd"/>
      <w:r w:rsidRPr="001B36D1">
        <w:rPr>
          <w:sz w:val="24"/>
          <w:szCs w:val="24"/>
        </w:rPr>
        <w:t>) under eller kort efter en leukocyttransfusion. Det anbefales derfor at udsætte infusioner så længe som muligt efter denne hændelse og fortsætte med at overvåge lungefunktionen.</w:t>
      </w:r>
    </w:p>
    <w:p w14:paraId="5053FE51" w14:textId="77777777" w:rsidR="00CB2A64" w:rsidRPr="001B36D1" w:rsidRDefault="00CB2A64" w:rsidP="00FD617B">
      <w:pPr>
        <w:ind w:left="851"/>
        <w:rPr>
          <w:sz w:val="24"/>
          <w:szCs w:val="24"/>
        </w:rPr>
      </w:pPr>
    </w:p>
    <w:p w14:paraId="41503B79" w14:textId="77777777" w:rsidR="00CB2A64" w:rsidRPr="001B36D1" w:rsidRDefault="00CB2A64" w:rsidP="00FD617B">
      <w:pPr>
        <w:ind w:left="851"/>
        <w:rPr>
          <w:i/>
          <w:iCs/>
          <w:sz w:val="24"/>
          <w:szCs w:val="24"/>
        </w:rPr>
      </w:pPr>
      <w:proofErr w:type="spellStart"/>
      <w:r w:rsidRPr="001B36D1">
        <w:rPr>
          <w:i/>
          <w:sz w:val="24"/>
          <w:szCs w:val="24"/>
        </w:rPr>
        <w:t>Visceral</w:t>
      </w:r>
      <w:proofErr w:type="spellEnd"/>
      <w:r w:rsidRPr="001B36D1">
        <w:rPr>
          <w:i/>
          <w:sz w:val="24"/>
          <w:szCs w:val="24"/>
        </w:rPr>
        <w:t xml:space="preserve"> </w:t>
      </w:r>
      <w:proofErr w:type="spellStart"/>
      <w:r w:rsidRPr="001B36D1">
        <w:rPr>
          <w:i/>
          <w:sz w:val="24"/>
          <w:szCs w:val="24"/>
        </w:rPr>
        <w:t>leishmaniasis</w:t>
      </w:r>
      <w:proofErr w:type="spellEnd"/>
    </w:p>
    <w:p w14:paraId="3E0666D3" w14:textId="77777777" w:rsidR="00CB2A64" w:rsidRPr="001B36D1" w:rsidRDefault="00CB2A64" w:rsidP="00FD617B">
      <w:pPr>
        <w:ind w:left="851"/>
        <w:rPr>
          <w:sz w:val="24"/>
          <w:szCs w:val="24"/>
        </w:rPr>
      </w:pPr>
    </w:p>
    <w:p w14:paraId="16A38CA3" w14:textId="77777777" w:rsidR="00CB2A64" w:rsidRPr="001B36D1" w:rsidRDefault="00CB2A64" w:rsidP="00FD617B">
      <w:pPr>
        <w:ind w:left="851"/>
        <w:rPr>
          <w:sz w:val="24"/>
          <w:szCs w:val="24"/>
        </w:rPr>
      </w:pPr>
      <w:r w:rsidRPr="001B36D1">
        <w:rPr>
          <w:sz w:val="24"/>
          <w:szCs w:val="24"/>
        </w:rPr>
        <w:t xml:space="preserve">Da der er meget begrænsede data fra kliniske studier om brugen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ved </w:t>
      </w:r>
      <w:proofErr w:type="spellStart"/>
      <w:r w:rsidRPr="001B36D1">
        <w:rPr>
          <w:sz w:val="24"/>
          <w:szCs w:val="24"/>
        </w:rPr>
        <w:t>visceral</w:t>
      </w:r>
      <w:proofErr w:type="spellEnd"/>
      <w:r w:rsidRPr="001B36D1">
        <w:rPr>
          <w:sz w:val="24"/>
          <w:szCs w:val="24"/>
        </w:rPr>
        <w:t xml:space="preserve"> </w:t>
      </w:r>
      <w:proofErr w:type="spellStart"/>
      <w:r w:rsidRPr="001B36D1">
        <w:rPr>
          <w:sz w:val="24"/>
          <w:szCs w:val="24"/>
        </w:rPr>
        <w:t>leishmaniasis</w:t>
      </w:r>
      <w:proofErr w:type="spellEnd"/>
      <w:r w:rsidRPr="001B36D1">
        <w:rPr>
          <w:sz w:val="24"/>
          <w:szCs w:val="24"/>
        </w:rPr>
        <w:t>, anbefales det aktuelt kun at anvende det som sekundær behandling.</w:t>
      </w:r>
    </w:p>
    <w:p w14:paraId="1B5716D8" w14:textId="77777777" w:rsidR="00CB2A64" w:rsidRPr="001B36D1" w:rsidRDefault="00CB2A64" w:rsidP="00FD617B">
      <w:pPr>
        <w:ind w:left="851"/>
        <w:rPr>
          <w:sz w:val="24"/>
          <w:szCs w:val="24"/>
        </w:rPr>
      </w:pPr>
    </w:p>
    <w:p w14:paraId="771416D6" w14:textId="77777777" w:rsidR="00CB2A64" w:rsidRPr="001B36D1" w:rsidRDefault="00CB2A64" w:rsidP="00FD617B">
      <w:pPr>
        <w:ind w:left="851"/>
        <w:rPr>
          <w:sz w:val="24"/>
          <w:szCs w:val="24"/>
        </w:rPr>
      </w:pPr>
      <w:r w:rsidRPr="001B36D1">
        <w:rPr>
          <w:sz w:val="24"/>
          <w:szCs w:val="24"/>
        </w:rPr>
        <w:t>Dette lægemiddel indeholder mindre end 1 mmol (23 mg) natrium pr. hætteglas/dosis, dvs. det er i det væsentlige natriumfrit.</w:t>
      </w:r>
    </w:p>
    <w:p w14:paraId="58BCFCB0" w14:textId="77777777" w:rsidR="00CB2A64" w:rsidRPr="001B36D1" w:rsidRDefault="00CB2A64" w:rsidP="00FD617B">
      <w:pPr>
        <w:ind w:left="851"/>
        <w:rPr>
          <w:sz w:val="24"/>
          <w:szCs w:val="24"/>
        </w:rPr>
      </w:pPr>
    </w:p>
    <w:p w14:paraId="6536C9F8" w14:textId="77777777" w:rsidR="00CB2A64" w:rsidRPr="001B36D1" w:rsidRDefault="00CB2A64" w:rsidP="00FD617B">
      <w:pPr>
        <w:ind w:left="851"/>
        <w:rPr>
          <w:sz w:val="24"/>
          <w:szCs w:val="24"/>
          <w:u w:val="single"/>
        </w:rPr>
      </w:pPr>
      <w:r w:rsidRPr="001B36D1">
        <w:rPr>
          <w:sz w:val="24"/>
          <w:szCs w:val="24"/>
          <w:u w:val="single"/>
        </w:rPr>
        <w:t>Pædiatrisk population</w:t>
      </w:r>
    </w:p>
    <w:p w14:paraId="01EF2DBA" w14:textId="77777777" w:rsidR="00CB2A64" w:rsidRPr="001B36D1" w:rsidRDefault="00CB2A64" w:rsidP="00FD617B">
      <w:pPr>
        <w:ind w:left="851"/>
        <w:rPr>
          <w:sz w:val="24"/>
          <w:szCs w:val="24"/>
        </w:rPr>
      </w:pPr>
    </w:p>
    <w:p w14:paraId="4FB9EAFF" w14:textId="77777777" w:rsidR="00CB2A64" w:rsidRPr="001B36D1" w:rsidRDefault="00CB2A64" w:rsidP="00FD617B">
      <w:pPr>
        <w:ind w:left="851"/>
        <w:rPr>
          <w:sz w:val="24"/>
          <w:szCs w:val="24"/>
        </w:rPr>
      </w:pPr>
      <w:r w:rsidRPr="001B36D1">
        <w:rPr>
          <w:sz w:val="24"/>
          <w:szCs w:val="24"/>
        </w:rPr>
        <w:t xml:space="preserve">På grund af manglende data om sikkerhed og virkning anbefales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B ikke til børn i alderen under en måned.</w:t>
      </w:r>
    </w:p>
    <w:p w14:paraId="1177F81F" w14:textId="77777777" w:rsidR="009260DE" w:rsidRPr="001B36D1" w:rsidRDefault="009260DE" w:rsidP="009260DE">
      <w:pPr>
        <w:tabs>
          <w:tab w:val="left" w:pos="851"/>
        </w:tabs>
        <w:ind w:left="851"/>
        <w:rPr>
          <w:sz w:val="24"/>
          <w:szCs w:val="24"/>
        </w:rPr>
      </w:pPr>
    </w:p>
    <w:p w14:paraId="42767D40" w14:textId="77777777" w:rsidR="009260DE" w:rsidRPr="001B36D1" w:rsidRDefault="009260DE" w:rsidP="009260DE">
      <w:pPr>
        <w:tabs>
          <w:tab w:val="left" w:pos="851"/>
        </w:tabs>
        <w:ind w:left="851" w:hanging="851"/>
        <w:rPr>
          <w:b/>
          <w:sz w:val="24"/>
          <w:szCs w:val="24"/>
        </w:rPr>
      </w:pPr>
      <w:r w:rsidRPr="001B36D1">
        <w:rPr>
          <w:b/>
          <w:sz w:val="24"/>
          <w:szCs w:val="24"/>
        </w:rPr>
        <w:t>4.5</w:t>
      </w:r>
      <w:r w:rsidRPr="001B36D1">
        <w:rPr>
          <w:b/>
          <w:sz w:val="24"/>
          <w:szCs w:val="24"/>
        </w:rPr>
        <w:tab/>
        <w:t>Interaktion med andre lægemidler og andre former for interaktion</w:t>
      </w:r>
    </w:p>
    <w:p w14:paraId="726AA618" w14:textId="77777777" w:rsidR="00CB2A64" w:rsidRPr="001B36D1" w:rsidRDefault="00CB2A64" w:rsidP="00FD617B">
      <w:pPr>
        <w:ind w:left="851"/>
        <w:rPr>
          <w:sz w:val="24"/>
          <w:szCs w:val="24"/>
          <w:lang w:eastAsia="en-GB"/>
        </w:rPr>
      </w:pPr>
      <w:r w:rsidRPr="001B36D1">
        <w:rPr>
          <w:sz w:val="24"/>
          <w:szCs w:val="24"/>
        </w:rPr>
        <w:t xml:space="preserve">Der er ikke udført interaktionsstudier med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Følgende lægemidler vides imidlertid at interagere med </w:t>
      </w:r>
      <w:proofErr w:type="spellStart"/>
      <w:r w:rsidRPr="001B36D1">
        <w:rPr>
          <w:sz w:val="24"/>
          <w:szCs w:val="24"/>
        </w:rPr>
        <w:t>amphotericin</w:t>
      </w:r>
      <w:proofErr w:type="spellEnd"/>
      <w:r w:rsidRPr="001B36D1">
        <w:rPr>
          <w:sz w:val="24"/>
          <w:szCs w:val="24"/>
        </w:rPr>
        <w:t xml:space="preserve"> B og sandsynligvis også med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B:</w:t>
      </w:r>
    </w:p>
    <w:p w14:paraId="0072E1FB" w14:textId="77777777" w:rsidR="00CB2A64" w:rsidRPr="001B36D1" w:rsidRDefault="00CB2A64" w:rsidP="00FD617B">
      <w:pPr>
        <w:ind w:left="851"/>
        <w:rPr>
          <w:sz w:val="24"/>
          <w:szCs w:val="24"/>
        </w:rPr>
      </w:pPr>
    </w:p>
    <w:p w14:paraId="52540604" w14:textId="77777777" w:rsidR="00CB2A64" w:rsidRPr="001B36D1" w:rsidRDefault="00CB2A64" w:rsidP="00FD617B">
      <w:pPr>
        <w:ind w:left="851"/>
        <w:rPr>
          <w:sz w:val="24"/>
          <w:szCs w:val="24"/>
        </w:rPr>
      </w:pPr>
      <w:proofErr w:type="spellStart"/>
      <w:r w:rsidRPr="001B36D1">
        <w:rPr>
          <w:sz w:val="24"/>
          <w:szCs w:val="24"/>
        </w:rPr>
        <w:t>Nefrotoksiske</w:t>
      </w:r>
      <w:proofErr w:type="spellEnd"/>
      <w:r w:rsidRPr="001B36D1">
        <w:rPr>
          <w:sz w:val="24"/>
          <w:szCs w:val="24"/>
        </w:rPr>
        <w:t xml:space="preserve"> lægemidler: Samtidig administration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og andre </w:t>
      </w:r>
      <w:proofErr w:type="spellStart"/>
      <w:r w:rsidRPr="001B36D1">
        <w:rPr>
          <w:sz w:val="24"/>
          <w:szCs w:val="24"/>
        </w:rPr>
        <w:t>nefrotoksiske</w:t>
      </w:r>
      <w:proofErr w:type="spellEnd"/>
      <w:r w:rsidRPr="001B36D1">
        <w:rPr>
          <w:sz w:val="24"/>
          <w:szCs w:val="24"/>
        </w:rPr>
        <w:t xml:space="preserve"> midler (f.eks. </w:t>
      </w:r>
      <w:proofErr w:type="spellStart"/>
      <w:r w:rsidRPr="001B36D1">
        <w:rPr>
          <w:sz w:val="24"/>
          <w:szCs w:val="24"/>
        </w:rPr>
        <w:t>ciclosporin</w:t>
      </w:r>
      <w:proofErr w:type="spellEnd"/>
      <w:r w:rsidRPr="001B36D1">
        <w:rPr>
          <w:sz w:val="24"/>
          <w:szCs w:val="24"/>
        </w:rPr>
        <w:t xml:space="preserve">, aminoglykosider og </w:t>
      </w:r>
      <w:proofErr w:type="spellStart"/>
      <w:r w:rsidRPr="001B36D1">
        <w:rPr>
          <w:sz w:val="24"/>
          <w:szCs w:val="24"/>
        </w:rPr>
        <w:t>pentamidin</w:t>
      </w:r>
      <w:proofErr w:type="spellEnd"/>
      <w:r w:rsidRPr="001B36D1">
        <w:rPr>
          <w:sz w:val="24"/>
          <w:szCs w:val="24"/>
        </w:rPr>
        <w:t xml:space="preserve">) kan øge potentialet for lægemiddelinduceret </w:t>
      </w:r>
      <w:proofErr w:type="spellStart"/>
      <w:r w:rsidRPr="001B36D1">
        <w:rPr>
          <w:sz w:val="24"/>
          <w:szCs w:val="24"/>
        </w:rPr>
        <w:t>nefrotoksicitet</w:t>
      </w:r>
      <w:proofErr w:type="spellEnd"/>
      <w:r w:rsidRPr="001B36D1">
        <w:rPr>
          <w:sz w:val="24"/>
          <w:szCs w:val="24"/>
        </w:rPr>
        <w:t xml:space="preserve"> hos nogle patienter. Der er imidlertid observeret en </w:t>
      </w:r>
      <w:proofErr w:type="spellStart"/>
      <w:r w:rsidRPr="001B36D1">
        <w:rPr>
          <w:sz w:val="24"/>
          <w:szCs w:val="24"/>
        </w:rPr>
        <w:t>nefrotoksisk</w:t>
      </w:r>
      <w:proofErr w:type="spellEnd"/>
      <w:r w:rsidRPr="001B36D1">
        <w:rPr>
          <w:sz w:val="24"/>
          <w:szCs w:val="24"/>
        </w:rPr>
        <w:t xml:space="preserve"> virkning forbundet med samtidig administration af </w:t>
      </w:r>
      <w:proofErr w:type="spellStart"/>
      <w:r w:rsidRPr="001B36D1">
        <w:rPr>
          <w:sz w:val="24"/>
          <w:szCs w:val="24"/>
        </w:rPr>
        <w:t>ciclosporin</w:t>
      </w:r>
      <w:proofErr w:type="spellEnd"/>
      <w:r w:rsidRPr="001B36D1">
        <w:rPr>
          <w:sz w:val="24"/>
          <w:szCs w:val="24"/>
        </w:rPr>
        <w:t xml:space="preserve"> og/eller aminoglykosider og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meget mindre hyppigt end ved samtidig administration af konventionelt </w:t>
      </w:r>
      <w:proofErr w:type="spellStart"/>
      <w:r w:rsidRPr="001B36D1">
        <w:rPr>
          <w:sz w:val="24"/>
          <w:szCs w:val="24"/>
        </w:rPr>
        <w:t>amphotericin</w:t>
      </w:r>
      <w:proofErr w:type="spellEnd"/>
      <w:r w:rsidRPr="001B36D1">
        <w:rPr>
          <w:sz w:val="24"/>
          <w:szCs w:val="24"/>
        </w:rPr>
        <w:t xml:space="preserve"> B. Der anbefales periodisk overvågning nyrefunktionen hos patienter, der får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samtidig med andre </w:t>
      </w:r>
      <w:proofErr w:type="spellStart"/>
      <w:r w:rsidRPr="001B36D1">
        <w:rPr>
          <w:sz w:val="24"/>
          <w:szCs w:val="24"/>
        </w:rPr>
        <w:t>nefrotoksiske</w:t>
      </w:r>
      <w:proofErr w:type="spellEnd"/>
      <w:r w:rsidRPr="001B36D1">
        <w:rPr>
          <w:sz w:val="24"/>
          <w:szCs w:val="24"/>
        </w:rPr>
        <w:t xml:space="preserve"> lægemidler.</w:t>
      </w:r>
    </w:p>
    <w:p w14:paraId="7C77AB41" w14:textId="77777777" w:rsidR="00CB2A64" w:rsidRPr="001B36D1" w:rsidRDefault="00CB2A64" w:rsidP="00FD617B">
      <w:pPr>
        <w:ind w:left="851"/>
        <w:rPr>
          <w:sz w:val="24"/>
          <w:szCs w:val="24"/>
        </w:rPr>
      </w:pPr>
    </w:p>
    <w:p w14:paraId="15F1E62F" w14:textId="77777777" w:rsidR="00CB2A64" w:rsidRPr="001B36D1" w:rsidRDefault="00CB2A64" w:rsidP="00FD617B">
      <w:pPr>
        <w:ind w:left="851"/>
        <w:rPr>
          <w:sz w:val="24"/>
          <w:szCs w:val="24"/>
        </w:rPr>
      </w:pPr>
      <w:proofErr w:type="spellStart"/>
      <w:r w:rsidRPr="001B36D1">
        <w:rPr>
          <w:sz w:val="24"/>
          <w:szCs w:val="24"/>
        </w:rPr>
        <w:t>Kortikosteroider</w:t>
      </w:r>
      <w:proofErr w:type="spellEnd"/>
      <w:r w:rsidRPr="001B36D1">
        <w:rPr>
          <w:sz w:val="24"/>
          <w:szCs w:val="24"/>
        </w:rPr>
        <w:t xml:space="preserve">, </w:t>
      </w:r>
      <w:proofErr w:type="spellStart"/>
      <w:r w:rsidRPr="001B36D1">
        <w:rPr>
          <w:sz w:val="24"/>
          <w:szCs w:val="24"/>
        </w:rPr>
        <w:t>kortikotropin</w:t>
      </w:r>
      <w:proofErr w:type="spellEnd"/>
      <w:r w:rsidRPr="001B36D1">
        <w:rPr>
          <w:sz w:val="24"/>
          <w:szCs w:val="24"/>
        </w:rPr>
        <w:t xml:space="preserve"> (ACTH) og </w:t>
      </w:r>
      <w:proofErr w:type="spellStart"/>
      <w:r w:rsidRPr="001B36D1">
        <w:rPr>
          <w:sz w:val="24"/>
          <w:szCs w:val="24"/>
        </w:rPr>
        <w:t>diuretika</w:t>
      </w:r>
      <w:proofErr w:type="spellEnd"/>
      <w:r w:rsidRPr="001B36D1">
        <w:rPr>
          <w:sz w:val="24"/>
          <w:szCs w:val="24"/>
        </w:rPr>
        <w:t xml:space="preserve">: Samtidig brug af </w:t>
      </w:r>
      <w:proofErr w:type="spellStart"/>
      <w:r w:rsidRPr="001B36D1">
        <w:rPr>
          <w:sz w:val="24"/>
          <w:szCs w:val="24"/>
        </w:rPr>
        <w:t>kortikosteroider</w:t>
      </w:r>
      <w:proofErr w:type="spellEnd"/>
      <w:r w:rsidRPr="001B36D1">
        <w:rPr>
          <w:sz w:val="24"/>
          <w:szCs w:val="24"/>
        </w:rPr>
        <w:t xml:space="preserve">, </w:t>
      </w:r>
      <w:proofErr w:type="spellStart"/>
      <w:r w:rsidRPr="001B36D1">
        <w:rPr>
          <w:sz w:val="24"/>
          <w:szCs w:val="24"/>
        </w:rPr>
        <w:t>kortikotropin</w:t>
      </w:r>
      <w:proofErr w:type="spellEnd"/>
      <w:r w:rsidRPr="001B36D1">
        <w:rPr>
          <w:sz w:val="24"/>
          <w:szCs w:val="24"/>
        </w:rPr>
        <w:t xml:space="preserve"> (ACTH) og </w:t>
      </w:r>
      <w:proofErr w:type="spellStart"/>
      <w:r w:rsidRPr="001B36D1">
        <w:rPr>
          <w:sz w:val="24"/>
          <w:szCs w:val="24"/>
        </w:rPr>
        <w:t>diuretika</w:t>
      </w:r>
      <w:proofErr w:type="spellEnd"/>
      <w:r w:rsidRPr="001B36D1">
        <w:rPr>
          <w:sz w:val="24"/>
          <w:szCs w:val="24"/>
        </w:rPr>
        <w:t xml:space="preserve"> (loop- og </w:t>
      </w:r>
      <w:proofErr w:type="spellStart"/>
      <w:r w:rsidRPr="001B36D1">
        <w:rPr>
          <w:sz w:val="24"/>
          <w:szCs w:val="24"/>
        </w:rPr>
        <w:t>thiaziddiuretika</w:t>
      </w:r>
      <w:proofErr w:type="spellEnd"/>
      <w:r w:rsidRPr="001B36D1">
        <w:rPr>
          <w:sz w:val="24"/>
          <w:szCs w:val="24"/>
        </w:rPr>
        <w:t xml:space="preserve">) kan forværre </w:t>
      </w:r>
      <w:proofErr w:type="spellStart"/>
      <w:r w:rsidRPr="001B36D1">
        <w:rPr>
          <w:sz w:val="24"/>
          <w:szCs w:val="24"/>
        </w:rPr>
        <w:t>hypokaliæmi</w:t>
      </w:r>
      <w:proofErr w:type="spellEnd"/>
      <w:r w:rsidRPr="001B36D1">
        <w:rPr>
          <w:sz w:val="24"/>
          <w:szCs w:val="24"/>
        </w:rPr>
        <w:t>.</w:t>
      </w:r>
    </w:p>
    <w:p w14:paraId="7C185F6E" w14:textId="77777777" w:rsidR="00CB2A64" w:rsidRPr="001B36D1" w:rsidRDefault="00CB2A64" w:rsidP="00FD617B">
      <w:pPr>
        <w:ind w:left="851"/>
        <w:rPr>
          <w:sz w:val="24"/>
          <w:szCs w:val="24"/>
        </w:rPr>
      </w:pPr>
    </w:p>
    <w:p w14:paraId="4E11EE4E" w14:textId="77777777" w:rsidR="00CB2A64" w:rsidRPr="001B36D1" w:rsidRDefault="00CB2A64" w:rsidP="00FD617B">
      <w:pPr>
        <w:ind w:left="851"/>
        <w:rPr>
          <w:sz w:val="24"/>
          <w:szCs w:val="24"/>
        </w:rPr>
      </w:pPr>
      <w:r w:rsidRPr="001B36D1">
        <w:rPr>
          <w:sz w:val="24"/>
          <w:szCs w:val="24"/>
        </w:rPr>
        <w:t>Digitalis</w:t>
      </w:r>
      <w:r w:rsidRPr="001B36D1">
        <w:rPr>
          <w:sz w:val="24"/>
          <w:szCs w:val="24"/>
        </w:rPr>
        <w:noBreakHyphen/>
        <w:t xml:space="preserve">glykosider: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B-induceret </w:t>
      </w:r>
      <w:proofErr w:type="spellStart"/>
      <w:r w:rsidRPr="001B36D1">
        <w:rPr>
          <w:sz w:val="24"/>
          <w:szCs w:val="24"/>
        </w:rPr>
        <w:t>hypokaliæmi</w:t>
      </w:r>
      <w:proofErr w:type="spellEnd"/>
      <w:r w:rsidRPr="001B36D1">
        <w:rPr>
          <w:sz w:val="24"/>
          <w:szCs w:val="24"/>
        </w:rPr>
        <w:t xml:space="preserve"> kan forværre digitalistoksicitet.</w:t>
      </w:r>
    </w:p>
    <w:p w14:paraId="20EFFD2E" w14:textId="77777777" w:rsidR="00CB2A64" w:rsidRPr="001B36D1" w:rsidRDefault="00CB2A64" w:rsidP="00FD617B">
      <w:pPr>
        <w:ind w:left="851"/>
        <w:rPr>
          <w:sz w:val="24"/>
          <w:szCs w:val="24"/>
        </w:rPr>
      </w:pPr>
    </w:p>
    <w:p w14:paraId="31D09532" w14:textId="77777777" w:rsidR="00CB2A64" w:rsidRPr="001B36D1" w:rsidRDefault="00CB2A64" w:rsidP="00FD617B">
      <w:pPr>
        <w:ind w:left="851"/>
        <w:rPr>
          <w:sz w:val="24"/>
          <w:szCs w:val="24"/>
        </w:rPr>
      </w:pPr>
      <w:r w:rsidRPr="001B36D1">
        <w:rPr>
          <w:sz w:val="24"/>
          <w:szCs w:val="24"/>
        </w:rPr>
        <w:t xml:space="preserve">Muskelafslappende midler: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B-induceret </w:t>
      </w:r>
      <w:proofErr w:type="spellStart"/>
      <w:r w:rsidRPr="001B36D1">
        <w:rPr>
          <w:sz w:val="24"/>
          <w:szCs w:val="24"/>
        </w:rPr>
        <w:t>hypokaliæmi</w:t>
      </w:r>
      <w:proofErr w:type="spellEnd"/>
      <w:r w:rsidRPr="001B36D1">
        <w:rPr>
          <w:sz w:val="24"/>
          <w:szCs w:val="24"/>
        </w:rPr>
        <w:t xml:space="preserve"> kan potensere den </w:t>
      </w:r>
      <w:proofErr w:type="spellStart"/>
      <w:r w:rsidRPr="001B36D1">
        <w:rPr>
          <w:sz w:val="24"/>
          <w:szCs w:val="24"/>
        </w:rPr>
        <w:t>curare</w:t>
      </w:r>
      <w:proofErr w:type="spellEnd"/>
      <w:r w:rsidRPr="001B36D1">
        <w:rPr>
          <w:sz w:val="24"/>
          <w:szCs w:val="24"/>
        </w:rPr>
        <w:t xml:space="preserve">-lignende virkning af skeletmuskelafslappende midler (f.eks. </w:t>
      </w:r>
      <w:proofErr w:type="spellStart"/>
      <w:r w:rsidRPr="001B36D1">
        <w:rPr>
          <w:sz w:val="24"/>
          <w:szCs w:val="24"/>
        </w:rPr>
        <w:t>tubocurarin</w:t>
      </w:r>
      <w:proofErr w:type="spellEnd"/>
      <w:r w:rsidRPr="001B36D1">
        <w:rPr>
          <w:sz w:val="24"/>
          <w:szCs w:val="24"/>
        </w:rPr>
        <w:t>).</w:t>
      </w:r>
    </w:p>
    <w:p w14:paraId="29F85D95" w14:textId="77777777" w:rsidR="00CB2A64" w:rsidRPr="001B36D1" w:rsidRDefault="00CB2A64" w:rsidP="00FD617B">
      <w:pPr>
        <w:ind w:left="851"/>
        <w:rPr>
          <w:sz w:val="24"/>
          <w:szCs w:val="24"/>
        </w:rPr>
      </w:pPr>
    </w:p>
    <w:p w14:paraId="382ADC5F" w14:textId="77777777" w:rsidR="00CB2A64" w:rsidRPr="001B36D1" w:rsidRDefault="00CB2A64" w:rsidP="00FD617B">
      <w:pPr>
        <w:ind w:left="851"/>
        <w:rPr>
          <w:sz w:val="24"/>
          <w:szCs w:val="24"/>
        </w:rPr>
      </w:pPr>
      <w:proofErr w:type="spellStart"/>
      <w:r w:rsidRPr="001B36D1">
        <w:rPr>
          <w:sz w:val="24"/>
          <w:szCs w:val="24"/>
        </w:rPr>
        <w:t>Antimykotika</w:t>
      </w:r>
      <w:proofErr w:type="spellEnd"/>
      <w:r w:rsidRPr="001B36D1">
        <w:rPr>
          <w:sz w:val="24"/>
          <w:szCs w:val="24"/>
        </w:rPr>
        <w:t xml:space="preserve">: Samtidig administration af </w:t>
      </w:r>
      <w:proofErr w:type="spellStart"/>
      <w:r w:rsidRPr="001B36D1">
        <w:rPr>
          <w:sz w:val="24"/>
          <w:szCs w:val="24"/>
        </w:rPr>
        <w:t>flucytosin</w:t>
      </w:r>
      <w:proofErr w:type="spellEnd"/>
      <w:r w:rsidRPr="001B36D1">
        <w:rPr>
          <w:sz w:val="24"/>
          <w:szCs w:val="24"/>
        </w:rPr>
        <w:t xml:space="preserve"> kan øge </w:t>
      </w:r>
      <w:proofErr w:type="spellStart"/>
      <w:r w:rsidRPr="001B36D1">
        <w:rPr>
          <w:sz w:val="24"/>
          <w:szCs w:val="24"/>
        </w:rPr>
        <w:t>flucytosintoksiciteten</w:t>
      </w:r>
      <w:proofErr w:type="spellEnd"/>
      <w:r w:rsidRPr="001B36D1">
        <w:rPr>
          <w:sz w:val="24"/>
          <w:szCs w:val="24"/>
        </w:rPr>
        <w:t xml:space="preserve">, da den cellulære optagelse kan øges og/eller den </w:t>
      </w:r>
      <w:proofErr w:type="spellStart"/>
      <w:r w:rsidRPr="001B36D1">
        <w:rPr>
          <w:sz w:val="24"/>
          <w:szCs w:val="24"/>
        </w:rPr>
        <w:t>renal</w:t>
      </w:r>
      <w:proofErr w:type="spellEnd"/>
      <w:r w:rsidRPr="001B36D1">
        <w:rPr>
          <w:sz w:val="24"/>
          <w:szCs w:val="24"/>
        </w:rPr>
        <w:t xml:space="preserve"> udskillelse kan blive nedsat.</w:t>
      </w:r>
    </w:p>
    <w:p w14:paraId="5F54E7AD" w14:textId="77777777" w:rsidR="00CB2A64" w:rsidRPr="001B36D1" w:rsidRDefault="00CB2A64" w:rsidP="00FD617B">
      <w:pPr>
        <w:ind w:left="851"/>
        <w:rPr>
          <w:sz w:val="24"/>
          <w:szCs w:val="24"/>
        </w:rPr>
      </w:pPr>
    </w:p>
    <w:p w14:paraId="5748B668" w14:textId="77777777" w:rsidR="00CB2A64" w:rsidRPr="001B36D1" w:rsidRDefault="00CB2A64" w:rsidP="00FD617B">
      <w:pPr>
        <w:ind w:left="851"/>
        <w:rPr>
          <w:sz w:val="24"/>
          <w:szCs w:val="24"/>
        </w:rPr>
      </w:pPr>
      <w:proofErr w:type="spellStart"/>
      <w:r w:rsidRPr="001B36D1">
        <w:rPr>
          <w:sz w:val="24"/>
          <w:szCs w:val="24"/>
        </w:rPr>
        <w:t>Antineoplastiske</w:t>
      </w:r>
      <w:proofErr w:type="spellEnd"/>
      <w:r w:rsidRPr="001B36D1">
        <w:rPr>
          <w:sz w:val="24"/>
          <w:szCs w:val="24"/>
        </w:rPr>
        <w:t xml:space="preserve"> midler: Samtidig brug af </w:t>
      </w:r>
      <w:proofErr w:type="spellStart"/>
      <w:r w:rsidRPr="001B36D1">
        <w:rPr>
          <w:sz w:val="24"/>
          <w:szCs w:val="24"/>
        </w:rPr>
        <w:t>antineoplastiske</w:t>
      </w:r>
      <w:proofErr w:type="spellEnd"/>
      <w:r w:rsidRPr="001B36D1">
        <w:rPr>
          <w:sz w:val="24"/>
          <w:szCs w:val="24"/>
        </w:rPr>
        <w:t xml:space="preserve"> midler kan øge risikoen for </w:t>
      </w:r>
      <w:proofErr w:type="spellStart"/>
      <w:r w:rsidRPr="001B36D1">
        <w:rPr>
          <w:sz w:val="24"/>
          <w:szCs w:val="24"/>
        </w:rPr>
        <w:t>nefrotoksicitet</w:t>
      </w:r>
      <w:proofErr w:type="spellEnd"/>
      <w:r w:rsidRPr="001B36D1">
        <w:rPr>
          <w:sz w:val="24"/>
          <w:szCs w:val="24"/>
        </w:rPr>
        <w:t xml:space="preserve">, </w:t>
      </w:r>
      <w:proofErr w:type="spellStart"/>
      <w:r w:rsidRPr="001B36D1">
        <w:rPr>
          <w:sz w:val="24"/>
          <w:szCs w:val="24"/>
        </w:rPr>
        <w:t>bronkospasme</w:t>
      </w:r>
      <w:proofErr w:type="spellEnd"/>
      <w:r w:rsidRPr="001B36D1">
        <w:rPr>
          <w:sz w:val="24"/>
          <w:szCs w:val="24"/>
        </w:rPr>
        <w:t xml:space="preserve"> og hypotension. </w:t>
      </w:r>
      <w:proofErr w:type="spellStart"/>
      <w:r w:rsidRPr="001B36D1">
        <w:rPr>
          <w:sz w:val="24"/>
          <w:szCs w:val="24"/>
        </w:rPr>
        <w:t>Antineoplastiske</w:t>
      </w:r>
      <w:proofErr w:type="spellEnd"/>
      <w:r w:rsidRPr="001B36D1">
        <w:rPr>
          <w:sz w:val="24"/>
          <w:szCs w:val="24"/>
        </w:rPr>
        <w:t xml:space="preserve"> midler bør anvendes med forsigtighed.</w:t>
      </w:r>
    </w:p>
    <w:p w14:paraId="1B8A9677" w14:textId="77777777" w:rsidR="00CB2A64" w:rsidRPr="001B36D1" w:rsidRDefault="00CB2A64" w:rsidP="00FD617B">
      <w:pPr>
        <w:ind w:left="851"/>
        <w:rPr>
          <w:sz w:val="24"/>
          <w:szCs w:val="24"/>
        </w:rPr>
      </w:pPr>
    </w:p>
    <w:p w14:paraId="2EBB0F2D" w14:textId="77777777" w:rsidR="00CB2A64" w:rsidRPr="001B36D1" w:rsidRDefault="00CB2A64" w:rsidP="00FD617B">
      <w:pPr>
        <w:ind w:left="851"/>
        <w:rPr>
          <w:sz w:val="24"/>
          <w:szCs w:val="24"/>
        </w:rPr>
      </w:pPr>
      <w:r w:rsidRPr="001B36D1">
        <w:rPr>
          <w:sz w:val="24"/>
          <w:szCs w:val="24"/>
        </w:rPr>
        <w:t xml:space="preserve">Leukocyttransfusioner: Der er rapporteret om akut </w:t>
      </w:r>
      <w:proofErr w:type="spellStart"/>
      <w:r w:rsidRPr="001B36D1">
        <w:rPr>
          <w:sz w:val="24"/>
          <w:szCs w:val="24"/>
        </w:rPr>
        <w:t>pulmonal</w:t>
      </w:r>
      <w:proofErr w:type="spellEnd"/>
      <w:r w:rsidRPr="001B36D1">
        <w:rPr>
          <w:sz w:val="24"/>
          <w:szCs w:val="24"/>
        </w:rPr>
        <w:t xml:space="preserve"> toksicitet hos patienter, der fik konventionelt </w:t>
      </w:r>
      <w:proofErr w:type="spellStart"/>
      <w:r w:rsidRPr="001B36D1">
        <w:rPr>
          <w:sz w:val="24"/>
          <w:szCs w:val="24"/>
        </w:rPr>
        <w:t>amphotericin</w:t>
      </w:r>
      <w:proofErr w:type="spellEnd"/>
      <w:r w:rsidRPr="001B36D1">
        <w:rPr>
          <w:sz w:val="24"/>
          <w:szCs w:val="24"/>
        </w:rPr>
        <w:t xml:space="preserve"> B (som </w:t>
      </w:r>
      <w:proofErr w:type="spellStart"/>
      <w:r w:rsidRPr="001B36D1">
        <w:rPr>
          <w:sz w:val="24"/>
          <w:szCs w:val="24"/>
        </w:rPr>
        <w:t>natriumdeoxycholatkompleks</w:t>
      </w:r>
      <w:proofErr w:type="spellEnd"/>
      <w:r w:rsidRPr="001B36D1">
        <w:rPr>
          <w:sz w:val="24"/>
          <w:szCs w:val="24"/>
        </w:rPr>
        <w:t>) under eller kort efter en leukocyttransfusion. Det anbefales derfor at udsætte infusioner så længe som muligt efter denne hændelse og fortsætte med at overvåge lungefunktionen.</w:t>
      </w:r>
    </w:p>
    <w:p w14:paraId="3400AE03" w14:textId="77777777" w:rsidR="009260DE" w:rsidRPr="001B36D1" w:rsidRDefault="009260DE" w:rsidP="009260DE">
      <w:pPr>
        <w:tabs>
          <w:tab w:val="left" w:pos="851"/>
        </w:tabs>
        <w:ind w:left="851"/>
        <w:rPr>
          <w:sz w:val="24"/>
          <w:szCs w:val="24"/>
        </w:rPr>
      </w:pPr>
    </w:p>
    <w:p w14:paraId="19206928" w14:textId="77777777" w:rsidR="009260DE" w:rsidRPr="001B36D1" w:rsidRDefault="009260DE" w:rsidP="009260DE">
      <w:pPr>
        <w:tabs>
          <w:tab w:val="left" w:pos="851"/>
        </w:tabs>
        <w:ind w:left="851" w:hanging="851"/>
        <w:rPr>
          <w:b/>
          <w:sz w:val="24"/>
          <w:szCs w:val="24"/>
        </w:rPr>
      </w:pPr>
      <w:r w:rsidRPr="001B36D1">
        <w:rPr>
          <w:b/>
          <w:sz w:val="24"/>
          <w:szCs w:val="24"/>
        </w:rPr>
        <w:t>4.6</w:t>
      </w:r>
      <w:r w:rsidRPr="001B36D1">
        <w:rPr>
          <w:b/>
          <w:sz w:val="24"/>
          <w:szCs w:val="24"/>
        </w:rPr>
        <w:tab/>
      </w:r>
      <w:r w:rsidR="0071241E" w:rsidRPr="001B36D1">
        <w:rPr>
          <w:b/>
          <w:sz w:val="24"/>
          <w:szCs w:val="24"/>
        </w:rPr>
        <w:t>Fertilitet, g</w:t>
      </w:r>
      <w:r w:rsidRPr="001B36D1">
        <w:rPr>
          <w:b/>
          <w:sz w:val="24"/>
          <w:szCs w:val="24"/>
        </w:rPr>
        <w:t>raviditet og amning</w:t>
      </w:r>
    </w:p>
    <w:p w14:paraId="429116BB" w14:textId="77777777" w:rsidR="001B36D1" w:rsidRDefault="001B36D1" w:rsidP="00FD617B">
      <w:pPr>
        <w:ind w:left="851"/>
        <w:rPr>
          <w:sz w:val="24"/>
          <w:szCs w:val="24"/>
        </w:rPr>
      </w:pPr>
    </w:p>
    <w:p w14:paraId="645E1470" w14:textId="7B5337D0" w:rsidR="00CB2A64" w:rsidRPr="001B36D1" w:rsidRDefault="00CB2A64" w:rsidP="00FD617B">
      <w:pPr>
        <w:ind w:left="851"/>
        <w:rPr>
          <w:sz w:val="24"/>
          <w:szCs w:val="24"/>
          <w:u w:val="single"/>
        </w:rPr>
      </w:pPr>
      <w:r w:rsidRPr="001B36D1">
        <w:rPr>
          <w:sz w:val="24"/>
          <w:szCs w:val="24"/>
          <w:u w:val="single"/>
        </w:rPr>
        <w:t>Graviditet</w:t>
      </w:r>
    </w:p>
    <w:p w14:paraId="0842FAB0" w14:textId="77777777" w:rsidR="00CB2A64" w:rsidRPr="001B36D1" w:rsidRDefault="00CB2A64" w:rsidP="00FD617B">
      <w:pPr>
        <w:ind w:left="851"/>
        <w:rPr>
          <w:sz w:val="24"/>
          <w:szCs w:val="24"/>
        </w:rPr>
      </w:pPr>
    </w:p>
    <w:p w14:paraId="0C97D7EE" w14:textId="77777777" w:rsidR="00CB2A64" w:rsidRPr="001B36D1" w:rsidRDefault="00CB2A64" w:rsidP="00FD617B">
      <w:pPr>
        <w:ind w:left="851"/>
        <w:rPr>
          <w:sz w:val="24"/>
          <w:szCs w:val="24"/>
        </w:rPr>
      </w:pPr>
      <w:proofErr w:type="spellStart"/>
      <w:r w:rsidRPr="001B36D1">
        <w:rPr>
          <w:sz w:val="24"/>
          <w:szCs w:val="24"/>
        </w:rPr>
        <w:t>Teratogenicitetsstudier</w:t>
      </w:r>
      <w:proofErr w:type="spellEnd"/>
      <w:r w:rsidRPr="001B36D1">
        <w:rPr>
          <w:sz w:val="24"/>
          <w:szCs w:val="24"/>
        </w:rPr>
        <w:t xml:space="preserve"> hos rotter og kaniner indikerede, at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ikke har noget </w:t>
      </w:r>
      <w:proofErr w:type="spellStart"/>
      <w:r w:rsidRPr="001B36D1">
        <w:rPr>
          <w:sz w:val="24"/>
          <w:szCs w:val="24"/>
        </w:rPr>
        <w:t>teratogent</w:t>
      </w:r>
      <w:proofErr w:type="spellEnd"/>
      <w:r w:rsidRPr="001B36D1">
        <w:rPr>
          <w:sz w:val="24"/>
          <w:szCs w:val="24"/>
        </w:rPr>
        <w:t xml:space="preserve"> potentiale hos disse arter (se pkt. 5.3).</w:t>
      </w:r>
    </w:p>
    <w:p w14:paraId="38437C76" w14:textId="77777777" w:rsidR="00CB2A64" w:rsidRPr="001B36D1" w:rsidRDefault="00CB2A64" w:rsidP="00FD617B">
      <w:pPr>
        <w:ind w:left="851"/>
        <w:rPr>
          <w:sz w:val="24"/>
          <w:szCs w:val="24"/>
        </w:rPr>
      </w:pPr>
    </w:p>
    <w:p w14:paraId="100A7AC9" w14:textId="77777777" w:rsidR="00CB2A64" w:rsidRPr="001B36D1" w:rsidRDefault="00CB2A64" w:rsidP="00FD617B">
      <w:pPr>
        <w:ind w:left="851"/>
        <w:rPr>
          <w:sz w:val="24"/>
          <w:szCs w:val="24"/>
        </w:rPr>
      </w:pPr>
      <w:r w:rsidRPr="001B36D1">
        <w:rPr>
          <w:sz w:val="24"/>
          <w:szCs w:val="24"/>
        </w:rPr>
        <w:t xml:space="preserve">Sikkerheden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hos gravide kvinder er ikke klarlagt.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bør kun anvendes under graviditeten, hvis den potentielle fordel opvejer den potentielle risiko for moderen og fosteret.</w:t>
      </w:r>
    </w:p>
    <w:p w14:paraId="7D15222B" w14:textId="77777777" w:rsidR="00CB2A64" w:rsidRPr="001B36D1" w:rsidRDefault="00CB2A64" w:rsidP="00FD617B">
      <w:pPr>
        <w:ind w:left="851"/>
        <w:rPr>
          <w:sz w:val="24"/>
          <w:szCs w:val="24"/>
        </w:rPr>
      </w:pPr>
    </w:p>
    <w:p w14:paraId="2ECCD1D2" w14:textId="77777777" w:rsidR="00CB2A64" w:rsidRPr="001B36D1" w:rsidRDefault="00CB2A64" w:rsidP="00FD617B">
      <w:pPr>
        <w:ind w:left="851"/>
        <w:rPr>
          <w:sz w:val="24"/>
          <w:szCs w:val="24"/>
        </w:rPr>
      </w:pPr>
      <w:r w:rsidRPr="001B36D1">
        <w:rPr>
          <w:sz w:val="24"/>
          <w:szCs w:val="24"/>
        </w:rPr>
        <w:t xml:space="preserve">Systemiske svampeinfektioner er blevet behandlet med succes med konventionelt </w:t>
      </w:r>
      <w:proofErr w:type="spellStart"/>
      <w:r w:rsidRPr="001B36D1">
        <w:rPr>
          <w:sz w:val="24"/>
          <w:szCs w:val="24"/>
        </w:rPr>
        <w:t>amphotericin</w:t>
      </w:r>
      <w:proofErr w:type="spellEnd"/>
      <w:r w:rsidRPr="001B36D1">
        <w:rPr>
          <w:sz w:val="24"/>
          <w:szCs w:val="24"/>
        </w:rPr>
        <w:t xml:space="preserve"> B uden nogen tilsyneladende virkning på fosteret, men antallet af rapporterede tilfælde er utilstrækkeligt til at drage en konklusion om sikkerheden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under graviditeten.</w:t>
      </w:r>
    </w:p>
    <w:p w14:paraId="029A250F" w14:textId="1C912123" w:rsidR="00AC3817" w:rsidRDefault="00AC3817">
      <w:pPr>
        <w:rPr>
          <w:sz w:val="24"/>
          <w:szCs w:val="24"/>
        </w:rPr>
      </w:pPr>
      <w:r>
        <w:rPr>
          <w:sz w:val="24"/>
          <w:szCs w:val="24"/>
        </w:rPr>
        <w:br w:type="page"/>
      </w:r>
    </w:p>
    <w:p w14:paraId="06B0FC15" w14:textId="77777777" w:rsidR="00CB2A64" w:rsidRPr="001B36D1" w:rsidRDefault="00CB2A64" w:rsidP="00FD617B">
      <w:pPr>
        <w:ind w:left="851"/>
        <w:rPr>
          <w:sz w:val="24"/>
          <w:szCs w:val="24"/>
        </w:rPr>
      </w:pPr>
    </w:p>
    <w:p w14:paraId="6E8C53AA" w14:textId="77777777" w:rsidR="00CB2A64" w:rsidRPr="001B36D1" w:rsidRDefault="00CB2A64" w:rsidP="00FD617B">
      <w:pPr>
        <w:ind w:left="851"/>
        <w:rPr>
          <w:sz w:val="24"/>
          <w:szCs w:val="24"/>
          <w:u w:val="single"/>
        </w:rPr>
      </w:pPr>
      <w:r w:rsidRPr="001B36D1">
        <w:rPr>
          <w:sz w:val="24"/>
          <w:szCs w:val="24"/>
          <w:u w:val="single"/>
        </w:rPr>
        <w:t>Amning</w:t>
      </w:r>
    </w:p>
    <w:p w14:paraId="187288D7" w14:textId="77777777" w:rsidR="00CB2A64" w:rsidRPr="001B36D1" w:rsidRDefault="00CB2A64" w:rsidP="00FD617B">
      <w:pPr>
        <w:ind w:left="851"/>
        <w:rPr>
          <w:sz w:val="24"/>
          <w:szCs w:val="24"/>
        </w:rPr>
      </w:pPr>
    </w:p>
    <w:p w14:paraId="7CF84FAE" w14:textId="2635B75C" w:rsidR="00CB2A64" w:rsidRPr="001B36D1" w:rsidRDefault="00CB2A64" w:rsidP="00FD617B">
      <w:pPr>
        <w:ind w:left="851"/>
        <w:rPr>
          <w:sz w:val="24"/>
          <w:szCs w:val="24"/>
        </w:rPr>
      </w:pPr>
      <w:r w:rsidRPr="001B36D1">
        <w:rPr>
          <w:sz w:val="24"/>
          <w:szCs w:val="24"/>
        </w:rPr>
        <w:t xml:space="preserve">Det er ukendt, om </w:t>
      </w:r>
      <w:proofErr w:type="spellStart"/>
      <w:r w:rsidRPr="001B36D1">
        <w:rPr>
          <w:sz w:val="24"/>
          <w:szCs w:val="24"/>
        </w:rPr>
        <w:t>amphotericin</w:t>
      </w:r>
      <w:proofErr w:type="spellEnd"/>
      <w:r w:rsidRPr="001B36D1">
        <w:rPr>
          <w:sz w:val="24"/>
          <w:szCs w:val="24"/>
        </w:rPr>
        <w:t xml:space="preserve"> B udskilles i human modermælk. Beslutningen om, hvorvidt der skal ammes under behandling med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bør tage højde for den potentielle risiko for barnet, fordelene ved amning for barnet og fordelen ved behandling med </w:t>
      </w: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w:t>
      </w:r>
      <w:proofErr w:type="spellEnd"/>
      <w:r w:rsidRPr="001B36D1">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1B36D1">
        <w:rPr>
          <w:sz w:val="24"/>
          <w:szCs w:val="24"/>
        </w:rPr>
        <w:t xml:space="preserve"> for moderen.</w:t>
      </w:r>
    </w:p>
    <w:p w14:paraId="5D15D386" w14:textId="77777777" w:rsidR="00CB2A64" w:rsidRPr="001B36D1" w:rsidRDefault="00CB2A64" w:rsidP="00FD617B">
      <w:pPr>
        <w:ind w:left="851"/>
        <w:rPr>
          <w:sz w:val="24"/>
          <w:szCs w:val="24"/>
        </w:rPr>
      </w:pPr>
    </w:p>
    <w:p w14:paraId="2960ABB3" w14:textId="77777777" w:rsidR="00CB2A64" w:rsidRPr="001B36D1" w:rsidRDefault="00CB2A64" w:rsidP="00FD617B">
      <w:pPr>
        <w:ind w:left="851"/>
        <w:rPr>
          <w:sz w:val="24"/>
          <w:szCs w:val="24"/>
          <w:u w:val="single"/>
        </w:rPr>
      </w:pPr>
      <w:r w:rsidRPr="001B36D1">
        <w:rPr>
          <w:sz w:val="24"/>
          <w:szCs w:val="24"/>
          <w:u w:val="single"/>
        </w:rPr>
        <w:t>Fertilitet</w:t>
      </w:r>
    </w:p>
    <w:p w14:paraId="7CA7BAB4" w14:textId="77777777" w:rsidR="00CB2A64" w:rsidRPr="001B36D1" w:rsidRDefault="00CB2A64" w:rsidP="00FD617B">
      <w:pPr>
        <w:ind w:left="851"/>
        <w:rPr>
          <w:sz w:val="24"/>
          <w:szCs w:val="24"/>
        </w:rPr>
      </w:pPr>
    </w:p>
    <w:p w14:paraId="49B292F0" w14:textId="77777777" w:rsidR="00CB2A64" w:rsidRPr="001B36D1" w:rsidRDefault="00CB2A64" w:rsidP="00FD617B">
      <w:pPr>
        <w:ind w:left="851"/>
        <w:rPr>
          <w:sz w:val="24"/>
          <w:szCs w:val="24"/>
        </w:rPr>
      </w:pPr>
      <w:r w:rsidRPr="001B36D1">
        <w:rPr>
          <w:sz w:val="24"/>
          <w:szCs w:val="24"/>
        </w:rPr>
        <w:t>Der blev ikke observeret nogen bivirkninger på reproduktionsevnen hos han- eller hunrotter (se pkt. 5.3).</w:t>
      </w:r>
    </w:p>
    <w:p w14:paraId="37F8C55B" w14:textId="77777777" w:rsidR="009260DE" w:rsidRPr="001B36D1" w:rsidRDefault="009260DE" w:rsidP="009260DE">
      <w:pPr>
        <w:tabs>
          <w:tab w:val="left" w:pos="851"/>
        </w:tabs>
        <w:ind w:left="851"/>
        <w:rPr>
          <w:sz w:val="24"/>
          <w:szCs w:val="24"/>
        </w:rPr>
      </w:pPr>
    </w:p>
    <w:p w14:paraId="5DB7F47F" w14:textId="77777777" w:rsidR="009260DE" w:rsidRPr="001B36D1" w:rsidRDefault="009260DE" w:rsidP="009260DE">
      <w:pPr>
        <w:tabs>
          <w:tab w:val="left" w:pos="851"/>
        </w:tabs>
        <w:ind w:left="851" w:hanging="851"/>
        <w:rPr>
          <w:b/>
          <w:sz w:val="24"/>
          <w:szCs w:val="24"/>
        </w:rPr>
      </w:pPr>
      <w:r w:rsidRPr="001B36D1">
        <w:rPr>
          <w:b/>
          <w:sz w:val="24"/>
          <w:szCs w:val="24"/>
        </w:rPr>
        <w:t>4.7</w:t>
      </w:r>
      <w:r w:rsidRPr="001B36D1">
        <w:rPr>
          <w:b/>
          <w:sz w:val="24"/>
          <w:szCs w:val="24"/>
        </w:rPr>
        <w:tab/>
        <w:t xml:space="preserve">Virkning på evnen til at føre motorkøretøj </w:t>
      </w:r>
      <w:r w:rsidR="0071241E" w:rsidRPr="001B36D1">
        <w:rPr>
          <w:b/>
          <w:sz w:val="24"/>
          <w:szCs w:val="24"/>
        </w:rPr>
        <w:t>og</w:t>
      </w:r>
      <w:r w:rsidRPr="001B36D1">
        <w:rPr>
          <w:b/>
          <w:sz w:val="24"/>
          <w:szCs w:val="24"/>
        </w:rPr>
        <w:t xml:space="preserve"> betjene maskiner</w:t>
      </w:r>
    </w:p>
    <w:p w14:paraId="3DD85BF8" w14:textId="77777777" w:rsidR="001B36D1" w:rsidRDefault="001B36D1" w:rsidP="00FD617B">
      <w:pPr>
        <w:ind w:left="851"/>
        <w:rPr>
          <w:sz w:val="24"/>
          <w:szCs w:val="24"/>
        </w:rPr>
      </w:pPr>
      <w:r>
        <w:rPr>
          <w:sz w:val="24"/>
          <w:szCs w:val="24"/>
        </w:rPr>
        <w:t>Ikke mærkning.</w:t>
      </w:r>
    </w:p>
    <w:p w14:paraId="7B947433" w14:textId="763DD9C5" w:rsidR="00CB2A64" w:rsidRPr="001B36D1" w:rsidRDefault="00CB2A64" w:rsidP="00FD617B">
      <w:pPr>
        <w:ind w:left="851"/>
        <w:rPr>
          <w:sz w:val="24"/>
          <w:szCs w:val="24"/>
          <w:lang w:eastAsia="en-GB"/>
        </w:rPr>
      </w:pPr>
      <w:r w:rsidRPr="001B36D1">
        <w:rPr>
          <w:sz w:val="24"/>
          <w:szCs w:val="24"/>
        </w:rPr>
        <w:t xml:space="preserve">Der er ikke udført studier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B's virkning på evnen til at føre motorkøretøj og betjene maskiner. Nogle af de bivirkninger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der er anført nedenfor, kan påvirke evnen til at føre motorkøretøj og betjene maskiner.</w:t>
      </w:r>
    </w:p>
    <w:p w14:paraId="22F60B87" w14:textId="77777777" w:rsidR="009260DE" w:rsidRPr="001B36D1" w:rsidRDefault="009260DE" w:rsidP="009260DE">
      <w:pPr>
        <w:tabs>
          <w:tab w:val="left" w:pos="851"/>
        </w:tabs>
        <w:ind w:left="851"/>
        <w:rPr>
          <w:sz w:val="24"/>
          <w:szCs w:val="24"/>
        </w:rPr>
      </w:pPr>
    </w:p>
    <w:p w14:paraId="5424FC81" w14:textId="77777777" w:rsidR="009260DE" w:rsidRPr="001B36D1" w:rsidRDefault="009260DE" w:rsidP="009260DE">
      <w:pPr>
        <w:tabs>
          <w:tab w:val="left" w:pos="851"/>
        </w:tabs>
        <w:ind w:left="851" w:hanging="851"/>
        <w:rPr>
          <w:b/>
          <w:sz w:val="24"/>
          <w:szCs w:val="24"/>
        </w:rPr>
      </w:pPr>
      <w:r w:rsidRPr="001B36D1">
        <w:rPr>
          <w:b/>
          <w:sz w:val="24"/>
          <w:szCs w:val="24"/>
        </w:rPr>
        <w:t>4.8</w:t>
      </w:r>
      <w:r w:rsidRPr="001B36D1">
        <w:rPr>
          <w:b/>
          <w:sz w:val="24"/>
          <w:szCs w:val="24"/>
        </w:rPr>
        <w:tab/>
        <w:t>Bivirkninger</w:t>
      </w:r>
    </w:p>
    <w:p w14:paraId="283F4DA8" w14:textId="77777777" w:rsidR="00CB2A64" w:rsidRPr="001B36D1" w:rsidRDefault="00CB2A64" w:rsidP="00FD617B">
      <w:pPr>
        <w:ind w:left="851"/>
        <w:rPr>
          <w:sz w:val="24"/>
          <w:szCs w:val="24"/>
          <w:lang w:eastAsia="en-GB"/>
        </w:rPr>
      </w:pPr>
      <w:r w:rsidRPr="001B36D1">
        <w:rPr>
          <w:sz w:val="24"/>
          <w:szCs w:val="24"/>
        </w:rPr>
        <w:t xml:space="preserve">Feber og kulderystelser er de meget almindelige infusionsreaktioner, der forventes ved administration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B.</w:t>
      </w:r>
    </w:p>
    <w:p w14:paraId="1F92DF95" w14:textId="77777777" w:rsidR="00CB2A64" w:rsidRPr="001B36D1" w:rsidRDefault="00CB2A64" w:rsidP="00FD617B">
      <w:pPr>
        <w:ind w:left="851"/>
        <w:rPr>
          <w:sz w:val="24"/>
          <w:szCs w:val="24"/>
        </w:rPr>
      </w:pPr>
    </w:p>
    <w:p w14:paraId="60980E6D" w14:textId="77777777" w:rsidR="00CB2A64" w:rsidRPr="001B36D1" w:rsidRDefault="00CB2A64" w:rsidP="00FD617B">
      <w:pPr>
        <w:ind w:left="851"/>
        <w:rPr>
          <w:sz w:val="24"/>
          <w:szCs w:val="24"/>
        </w:rPr>
      </w:pPr>
      <w:r w:rsidRPr="001B36D1">
        <w:rPr>
          <w:sz w:val="24"/>
          <w:szCs w:val="24"/>
        </w:rPr>
        <w:t xml:space="preserve">Ikke almindelige infusionsreaktioner omfatter et eller flere af følgende symptomer: trykken for brystet eller smerter i brystet, dyspnø, </w:t>
      </w:r>
      <w:proofErr w:type="spellStart"/>
      <w:r w:rsidRPr="001B36D1">
        <w:rPr>
          <w:sz w:val="24"/>
          <w:szCs w:val="24"/>
        </w:rPr>
        <w:t>bronkospasme</w:t>
      </w:r>
      <w:proofErr w:type="spellEnd"/>
      <w:r w:rsidRPr="001B36D1">
        <w:rPr>
          <w:sz w:val="24"/>
          <w:szCs w:val="24"/>
        </w:rPr>
        <w:t xml:space="preserve">, rødme, </w:t>
      </w:r>
      <w:proofErr w:type="spellStart"/>
      <w:r w:rsidRPr="001B36D1">
        <w:rPr>
          <w:sz w:val="24"/>
          <w:szCs w:val="24"/>
        </w:rPr>
        <w:t>takykardi</w:t>
      </w:r>
      <w:proofErr w:type="spellEnd"/>
      <w:r w:rsidRPr="001B36D1">
        <w:rPr>
          <w:sz w:val="24"/>
          <w:szCs w:val="24"/>
        </w:rPr>
        <w:t xml:space="preserve">, hypotension og </w:t>
      </w:r>
      <w:proofErr w:type="spellStart"/>
      <w:r w:rsidRPr="001B36D1">
        <w:rPr>
          <w:sz w:val="24"/>
          <w:szCs w:val="24"/>
        </w:rPr>
        <w:t>muskuloskeletale</w:t>
      </w:r>
      <w:proofErr w:type="spellEnd"/>
      <w:r w:rsidRPr="001B36D1">
        <w:rPr>
          <w:sz w:val="24"/>
          <w:szCs w:val="24"/>
        </w:rPr>
        <w:t xml:space="preserve"> smerter (beskrevet som </w:t>
      </w:r>
      <w:proofErr w:type="spellStart"/>
      <w:r w:rsidRPr="001B36D1">
        <w:rPr>
          <w:sz w:val="24"/>
          <w:szCs w:val="24"/>
        </w:rPr>
        <w:t>artralgi</w:t>
      </w:r>
      <w:proofErr w:type="spellEnd"/>
      <w:r w:rsidRPr="001B36D1">
        <w:rPr>
          <w:sz w:val="24"/>
          <w:szCs w:val="24"/>
        </w:rPr>
        <w:t xml:space="preserve">, rygsmerter eller knoglesmerter). Disse bivirkninger forsvinder hurtigt, efter at infusionen er stoppet, og de vender muligvis ikke tilbage ved hver efterfølgende dosis eller kan være fraværende, hvis infusionen gives langsomt (i løbet af 2 timer). Infusionsreaktioner kan forebygges ved præmedicinering. Alvorlige infusionsreaktioner kan dog kræve permanent </w:t>
      </w:r>
      <w:proofErr w:type="spellStart"/>
      <w:r w:rsidRPr="001B36D1">
        <w:rPr>
          <w:sz w:val="24"/>
          <w:szCs w:val="24"/>
        </w:rPr>
        <w:t>seponering</w:t>
      </w:r>
      <w:proofErr w:type="spellEnd"/>
      <w:r w:rsidRPr="001B36D1">
        <w:rPr>
          <w:sz w:val="24"/>
          <w:szCs w:val="24"/>
        </w:rPr>
        <w:t xml:space="preserve"> af </w:t>
      </w:r>
      <w:proofErr w:type="spellStart"/>
      <w:r w:rsidRPr="001B36D1">
        <w:rPr>
          <w:sz w:val="24"/>
          <w:szCs w:val="24"/>
        </w:rPr>
        <w:t>liposomal</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B-behandling (se pkt. 4.4).</w:t>
      </w:r>
    </w:p>
    <w:p w14:paraId="446E4763" w14:textId="77777777" w:rsidR="00CB2A64" w:rsidRPr="001B36D1" w:rsidRDefault="00CB2A64" w:rsidP="00FD617B">
      <w:pPr>
        <w:ind w:left="851"/>
        <w:rPr>
          <w:sz w:val="24"/>
          <w:szCs w:val="24"/>
        </w:rPr>
      </w:pPr>
    </w:p>
    <w:p w14:paraId="55B567FF" w14:textId="77777777" w:rsidR="00CB2A64" w:rsidRPr="001B36D1" w:rsidRDefault="00CB2A64" w:rsidP="00FD617B">
      <w:pPr>
        <w:ind w:left="851"/>
        <w:rPr>
          <w:sz w:val="24"/>
          <w:szCs w:val="24"/>
        </w:rPr>
      </w:pPr>
      <w:r w:rsidRPr="001B36D1">
        <w:rPr>
          <w:sz w:val="24"/>
          <w:szCs w:val="24"/>
        </w:rPr>
        <w:t xml:space="preserve">I to dobbeltblindede, sammenlignende studier var forekomsten af infusionsreaktioner hos patienter behandlet med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signifikant lavere end hos patienter, der fik konventionelt </w:t>
      </w:r>
      <w:proofErr w:type="spellStart"/>
      <w:r w:rsidRPr="001B36D1">
        <w:rPr>
          <w:sz w:val="24"/>
          <w:szCs w:val="24"/>
        </w:rPr>
        <w:t>amphotericin</w:t>
      </w:r>
      <w:proofErr w:type="spellEnd"/>
      <w:r w:rsidRPr="001B36D1">
        <w:rPr>
          <w:sz w:val="24"/>
          <w:szCs w:val="24"/>
        </w:rPr>
        <w:t xml:space="preserve"> B eller </w:t>
      </w:r>
      <w:proofErr w:type="spellStart"/>
      <w:r w:rsidRPr="001B36D1">
        <w:rPr>
          <w:sz w:val="24"/>
          <w:szCs w:val="24"/>
        </w:rPr>
        <w:t>amphotericin</w:t>
      </w:r>
      <w:proofErr w:type="spellEnd"/>
      <w:r w:rsidRPr="001B36D1">
        <w:rPr>
          <w:sz w:val="24"/>
          <w:szCs w:val="24"/>
        </w:rPr>
        <w:t> B lipidkompleks.</w:t>
      </w:r>
    </w:p>
    <w:p w14:paraId="2B6382F8" w14:textId="77777777" w:rsidR="00CB2A64" w:rsidRPr="001B36D1" w:rsidRDefault="00CB2A64" w:rsidP="00FD617B">
      <w:pPr>
        <w:ind w:left="851"/>
        <w:rPr>
          <w:sz w:val="24"/>
          <w:szCs w:val="24"/>
        </w:rPr>
      </w:pPr>
    </w:p>
    <w:p w14:paraId="23A43C10" w14:textId="77777777" w:rsidR="00CB2A64" w:rsidRPr="001B36D1" w:rsidRDefault="00CB2A64" w:rsidP="00FD617B">
      <w:pPr>
        <w:ind w:left="851"/>
        <w:rPr>
          <w:sz w:val="24"/>
          <w:szCs w:val="24"/>
        </w:rPr>
      </w:pPr>
      <w:r w:rsidRPr="001B36D1">
        <w:rPr>
          <w:sz w:val="24"/>
          <w:szCs w:val="24"/>
        </w:rPr>
        <w:t xml:space="preserve">Samlede studiedata fra randomiserede og kontrollerede kliniske studier med over 1.000 patienter, hvor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blev sammenlignet med konventionelt </w:t>
      </w:r>
      <w:proofErr w:type="spellStart"/>
      <w:r w:rsidRPr="001B36D1">
        <w:rPr>
          <w:sz w:val="24"/>
          <w:szCs w:val="24"/>
        </w:rPr>
        <w:t>amphotericin</w:t>
      </w:r>
      <w:proofErr w:type="spellEnd"/>
      <w:r w:rsidRPr="001B36D1">
        <w:rPr>
          <w:sz w:val="24"/>
          <w:szCs w:val="24"/>
        </w:rPr>
        <w:t xml:space="preserve"> B, viste, at bivirkninger var signifikant mindre svære og signifikant mindre almindelige hos patienter behandlet med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end hos patienter, der fik konventionelt </w:t>
      </w:r>
      <w:proofErr w:type="spellStart"/>
      <w:r w:rsidRPr="001B36D1">
        <w:rPr>
          <w:sz w:val="24"/>
          <w:szCs w:val="24"/>
        </w:rPr>
        <w:t>amphotericin</w:t>
      </w:r>
      <w:proofErr w:type="spellEnd"/>
      <w:r w:rsidRPr="001B36D1">
        <w:rPr>
          <w:sz w:val="24"/>
          <w:szCs w:val="24"/>
        </w:rPr>
        <w:t> B.</w:t>
      </w:r>
    </w:p>
    <w:p w14:paraId="6EA0EEBA" w14:textId="77777777" w:rsidR="00CB2A64" w:rsidRPr="001B36D1" w:rsidRDefault="00CB2A64" w:rsidP="00FD617B">
      <w:pPr>
        <w:ind w:left="851"/>
        <w:rPr>
          <w:sz w:val="24"/>
          <w:szCs w:val="24"/>
        </w:rPr>
      </w:pPr>
    </w:p>
    <w:p w14:paraId="2EF34943" w14:textId="77777777" w:rsidR="00CB2A64" w:rsidRPr="001B36D1" w:rsidRDefault="00CB2A64" w:rsidP="00FD617B">
      <w:pPr>
        <w:ind w:left="851"/>
        <w:rPr>
          <w:sz w:val="24"/>
          <w:szCs w:val="24"/>
        </w:rPr>
      </w:pPr>
      <w:r w:rsidRPr="001B36D1">
        <w:rPr>
          <w:sz w:val="24"/>
          <w:szCs w:val="24"/>
        </w:rPr>
        <w:t xml:space="preserve">Konventionelt </w:t>
      </w:r>
      <w:proofErr w:type="spellStart"/>
      <w:r w:rsidRPr="001B36D1">
        <w:rPr>
          <w:sz w:val="24"/>
          <w:szCs w:val="24"/>
        </w:rPr>
        <w:t>amphotericin</w:t>
      </w:r>
      <w:proofErr w:type="spellEnd"/>
      <w:r w:rsidRPr="001B36D1">
        <w:rPr>
          <w:sz w:val="24"/>
          <w:szCs w:val="24"/>
        </w:rPr>
        <w:t xml:space="preserve"> B er </w:t>
      </w:r>
      <w:proofErr w:type="spellStart"/>
      <w:r w:rsidRPr="001B36D1">
        <w:rPr>
          <w:sz w:val="24"/>
          <w:szCs w:val="24"/>
        </w:rPr>
        <w:t>nefrotoksisk</w:t>
      </w:r>
      <w:proofErr w:type="spellEnd"/>
      <w:r w:rsidRPr="001B36D1">
        <w:rPr>
          <w:sz w:val="24"/>
          <w:szCs w:val="24"/>
        </w:rPr>
        <w:t xml:space="preserve"> til en vis grad hos de fleste patienter, der får lægemidlet intravenøst. I to dobbeltblindede studier var forekomsten af </w:t>
      </w:r>
      <w:proofErr w:type="spellStart"/>
      <w:r w:rsidRPr="001B36D1">
        <w:rPr>
          <w:sz w:val="24"/>
          <w:szCs w:val="24"/>
        </w:rPr>
        <w:t>nefrotoksicitet</w:t>
      </w:r>
      <w:proofErr w:type="spellEnd"/>
      <w:r w:rsidRPr="001B36D1">
        <w:rPr>
          <w:sz w:val="24"/>
          <w:szCs w:val="24"/>
        </w:rPr>
        <w:t xml:space="preserve"> med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(defineret som en stigning i </w:t>
      </w:r>
      <w:proofErr w:type="spellStart"/>
      <w:r w:rsidRPr="001B36D1">
        <w:rPr>
          <w:sz w:val="24"/>
          <w:szCs w:val="24"/>
        </w:rPr>
        <w:t>serumkreatinin</w:t>
      </w:r>
      <w:proofErr w:type="spellEnd"/>
      <w:r w:rsidRPr="001B36D1">
        <w:rPr>
          <w:sz w:val="24"/>
          <w:szCs w:val="24"/>
        </w:rPr>
        <w:t xml:space="preserve"> på mere end to gange </w:t>
      </w:r>
      <w:r w:rsidRPr="001B36D1">
        <w:rPr>
          <w:i/>
          <w:iCs/>
          <w:sz w:val="24"/>
          <w:szCs w:val="24"/>
        </w:rPr>
        <w:t>baseline</w:t>
      </w:r>
      <w:r w:rsidRPr="001B36D1">
        <w:rPr>
          <w:sz w:val="24"/>
          <w:szCs w:val="24"/>
        </w:rPr>
        <w:t xml:space="preserve">) ca. halvdelen af forekomsten af konventionelt </w:t>
      </w:r>
      <w:proofErr w:type="spellStart"/>
      <w:r w:rsidRPr="001B36D1">
        <w:rPr>
          <w:sz w:val="24"/>
          <w:szCs w:val="24"/>
        </w:rPr>
        <w:t>amphotericin</w:t>
      </w:r>
      <w:proofErr w:type="spellEnd"/>
      <w:r w:rsidRPr="001B36D1">
        <w:rPr>
          <w:sz w:val="24"/>
          <w:szCs w:val="24"/>
        </w:rPr>
        <w:t xml:space="preserve"> B eller </w:t>
      </w:r>
      <w:proofErr w:type="spellStart"/>
      <w:r w:rsidRPr="001B36D1">
        <w:rPr>
          <w:sz w:val="24"/>
          <w:szCs w:val="24"/>
        </w:rPr>
        <w:t>amphotericin</w:t>
      </w:r>
      <w:proofErr w:type="spellEnd"/>
      <w:r w:rsidRPr="001B36D1">
        <w:rPr>
          <w:sz w:val="24"/>
          <w:szCs w:val="24"/>
        </w:rPr>
        <w:t> B lipidkompleks.</w:t>
      </w:r>
    </w:p>
    <w:p w14:paraId="464E5433" w14:textId="77777777" w:rsidR="00CB2A64" w:rsidRPr="001B36D1" w:rsidRDefault="00CB2A64" w:rsidP="00FD617B">
      <w:pPr>
        <w:ind w:left="851"/>
        <w:rPr>
          <w:sz w:val="24"/>
          <w:szCs w:val="24"/>
        </w:rPr>
      </w:pPr>
    </w:p>
    <w:p w14:paraId="4600FF98" w14:textId="77777777" w:rsidR="00CB2A64" w:rsidRPr="001B36D1" w:rsidRDefault="00CB2A64" w:rsidP="00FD617B">
      <w:pPr>
        <w:ind w:left="851"/>
        <w:rPr>
          <w:sz w:val="24"/>
          <w:szCs w:val="24"/>
        </w:rPr>
      </w:pPr>
      <w:r w:rsidRPr="001B36D1">
        <w:rPr>
          <w:sz w:val="24"/>
          <w:szCs w:val="24"/>
        </w:rPr>
        <w:t xml:space="preserve">Følgende bivirkninger, baseret på data fra kliniske studier og erfaring efter markedsføring, er blevet observeret med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Hyppigheden er baseret på analyse af samlede data fra kliniske studier med 688 patienter behandlet med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lastRenderedPageBreak/>
        <w:t>amphotericin</w:t>
      </w:r>
      <w:proofErr w:type="spellEnd"/>
      <w:r w:rsidRPr="001B36D1">
        <w:rPr>
          <w:sz w:val="24"/>
          <w:szCs w:val="24"/>
        </w:rPr>
        <w:t> B. Hyppigheden af identificerede bivirkninger baseret på erfaring efter markedsføring er ukendt.</w:t>
      </w:r>
    </w:p>
    <w:p w14:paraId="2F5A469B" w14:textId="77777777" w:rsidR="00CB2A64" w:rsidRPr="001B36D1" w:rsidRDefault="00CB2A64" w:rsidP="00FD617B">
      <w:pPr>
        <w:ind w:left="851"/>
        <w:rPr>
          <w:sz w:val="24"/>
          <w:szCs w:val="24"/>
        </w:rPr>
      </w:pPr>
    </w:p>
    <w:p w14:paraId="355380BA" w14:textId="77777777" w:rsidR="00CB2A64" w:rsidRPr="001B36D1" w:rsidRDefault="00CB2A64" w:rsidP="00FD617B">
      <w:pPr>
        <w:ind w:left="851"/>
        <w:rPr>
          <w:sz w:val="24"/>
          <w:szCs w:val="24"/>
        </w:rPr>
      </w:pPr>
      <w:r w:rsidRPr="001B36D1">
        <w:rPr>
          <w:sz w:val="24"/>
          <w:szCs w:val="24"/>
        </w:rPr>
        <w:t>Bivirkningerne er klassificeret efter systemorganklasse (</w:t>
      </w:r>
      <w:proofErr w:type="spellStart"/>
      <w:r w:rsidRPr="001B36D1">
        <w:rPr>
          <w:sz w:val="24"/>
          <w:szCs w:val="24"/>
        </w:rPr>
        <w:t>MedDRA</w:t>
      </w:r>
      <w:proofErr w:type="spellEnd"/>
      <w:r w:rsidRPr="001B36D1">
        <w:rPr>
          <w:sz w:val="24"/>
          <w:szCs w:val="24"/>
        </w:rPr>
        <w:t>) og hyppighed. Inden for hver hyppighedsgruppering er bivirkningerne opstillet efter faldende sværhedsgrad.</w:t>
      </w:r>
    </w:p>
    <w:p w14:paraId="5F7E1FEF" w14:textId="77777777" w:rsidR="00CB2A64" w:rsidRPr="001B36D1" w:rsidRDefault="00CB2A64" w:rsidP="00FD617B">
      <w:pPr>
        <w:ind w:left="851"/>
        <w:rPr>
          <w:sz w:val="24"/>
          <w:szCs w:val="24"/>
        </w:rPr>
      </w:pPr>
    </w:p>
    <w:p w14:paraId="049BEECB" w14:textId="77777777" w:rsidR="00CB2A64" w:rsidRPr="001B36D1" w:rsidRDefault="00CB2A64" w:rsidP="00FD617B">
      <w:pPr>
        <w:ind w:left="851"/>
        <w:rPr>
          <w:sz w:val="24"/>
          <w:szCs w:val="24"/>
        </w:rPr>
      </w:pPr>
      <w:r w:rsidRPr="001B36D1">
        <w:rPr>
          <w:sz w:val="24"/>
          <w:szCs w:val="24"/>
        </w:rPr>
        <w:t>Hyppigheden af bivirkninger er baseret på følgende kategorier:</w:t>
      </w:r>
    </w:p>
    <w:p w14:paraId="6D24827D" w14:textId="77777777" w:rsidR="00CB2A64" w:rsidRPr="001B36D1" w:rsidRDefault="00CB2A64" w:rsidP="00FD617B">
      <w:pPr>
        <w:ind w:left="851"/>
        <w:rPr>
          <w:sz w:val="24"/>
          <w:szCs w:val="24"/>
        </w:rPr>
      </w:pPr>
      <w:r w:rsidRPr="001B36D1">
        <w:rPr>
          <w:sz w:val="24"/>
          <w:szCs w:val="24"/>
        </w:rPr>
        <w:t>Meget almindelig</w:t>
      </w:r>
      <w:r w:rsidRPr="001B36D1">
        <w:rPr>
          <w:sz w:val="24"/>
          <w:szCs w:val="24"/>
        </w:rPr>
        <w:tab/>
        <w:t>(≥ 1/10)</w:t>
      </w:r>
    </w:p>
    <w:p w14:paraId="2CAEDDB6" w14:textId="77777777" w:rsidR="00CB2A64" w:rsidRPr="001B36D1" w:rsidRDefault="00CB2A64" w:rsidP="00FD617B">
      <w:pPr>
        <w:ind w:left="851"/>
        <w:rPr>
          <w:sz w:val="24"/>
          <w:szCs w:val="24"/>
        </w:rPr>
      </w:pPr>
      <w:r w:rsidRPr="001B36D1">
        <w:rPr>
          <w:sz w:val="24"/>
          <w:szCs w:val="24"/>
        </w:rPr>
        <w:t>Almindelig</w:t>
      </w:r>
      <w:r w:rsidRPr="001B36D1">
        <w:rPr>
          <w:sz w:val="24"/>
          <w:szCs w:val="24"/>
        </w:rPr>
        <w:tab/>
        <w:t>(≥ 1/100 til &lt; 1/10)</w:t>
      </w:r>
    </w:p>
    <w:p w14:paraId="4B7C62F6" w14:textId="77777777" w:rsidR="00CB2A64" w:rsidRPr="001B36D1" w:rsidRDefault="00CB2A64" w:rsidP="00FD617B">
      <w:pPr>
        <w:ind w:left="851"/>
        <w:rPr>
          <w:sz w:val="24"/>
          <w:szCs w:val="24"/>
        </w:rPr>
      </w:pPr>
      <w:r w:rsidRPr="001B36D1">
        <w:rPr>
          <w:sz w:val="24"/>
          <w:szCs w:val="24"/>
        </w:rPr>
        <w:t>Ikke almindelig</w:t>
      </w:r>
      <w:r w:rsidRPr="001B36D1">
        <w:rPr>
          <w:sz w:val="24"/>
          <w:szCs w:val="24"/>
        </w:rPr>
        <w:tab/>
        <w:t>(≥ 1/1.000 til &lt; 1/100)</w:t>
      </w:r>
    </w:p>
    <w:p w14:paraId="7DED5B05" w14:textId="77777777" w:rsidR="00CB2A64" w:rsidRPr="001B36D1" w:rsidRDefault="00CB2A64" w:rsidP="00FD617B">
      <w:pPr>
        <w:ind w:left="851"/>
        <w:rPr>
          <w:sz w:val="24"/>
          <w:szCs w:val="24"/>
        </w:rPr>
      </w:pPr>
      <w:r w:rsidRPr="001B36D1">
        <w:rPr>
          <w:sz w:val="24"/>
          <w:szCs w:val="24"/>
        </w:rPr>
        <w:t>Sjælden</w:t>
      </w:r>
      <w:r w:rsidRPr="001B36D1">
        <w:rPr>
          <w:sz w:val="24"/>
          <w:szCs w:val="24"/>
        </w:rPr>
        <w:tab/>
        <w:t>(≥ 1/10.000 til &lt; 1/1.000)</w:t>
      </w:r>
    </w:p>
    <w:p w14:paraId="15C9BEFD" w14:textId="77777777" w:rsidR="00CB2A64" w:rsidRPr="001B36D1" w:rsidRDefault="00CB2A64" w:rsidP="00FD617B">
      <w:pPr>
        <w:ind w:left="851"/>
        <w:rPr>
          <w:sz w:val="24"/>
          <w:szCs w:val="24"/>
        </w:rPr>
      </w:pPr>
      <w:r w:rsidRPr="001B36D1">
        <w:rPr>
          <w:sz w:val="24"/>
          <w:szCs w:val="24"/>
        </w:rPr>
        <w:t>Meget sjælden</w:t>
      </w:r>
      <w:r w:rsidRPr="001B36D1">
        <w:rPr>
          <w:sz w:val="24"/>
          <w:szCs w:val="24"/>
        </w:rPr>
        <w:tab/>
        <w:t>(&lt; 1/10.000)</w:t>
      </w:r>
    </w:p>
    <w:p w14:paraId="77B0A03C" w14:textId="77777777" w:rsidR="00CB2A64" w:rsidRPr="001B36D1" w:rsidRDefault="00CB2A64" w:rsidP="00FD617B">
      <w:pPr>
        <w:ind w:left="851"/>
        <w:rPr>
          <w:sz w:val="24"/>
          <w:szCs w:val="24"/>
        </w:rPr>
      </w:pPr>
      <w:r w:rsidRPr="001B36D1">
        <w:rPr>
          <w:sz w:val="24"/>
          <w:szCs w:val="24"/>
        </w:rPr>
        <w:t>Ikke kendt</w:t>
      </w:r>
      <w:r w:rsidRPr="001B36D1">
        <w:rPr>
          <w:sz w:val="24"/>
          <w:szCs w:val="24"/>
        </w:rPr>
        <w:tab/>
        <w:t>(kan ikke estimeres ud fra forhåndenværende data)</w:t>
      </w:r>
    </w:p>
    <w:p w14:paraId="4E002411" w14:textId="77777777" w:rsidR="00CB2A64" w:rsidRPr="001B36D1" w:rsidRDefault="00CB2A64" w:rsidP="00FD617B">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48"/>
        <w:gridCol w:w="1446"/>
        <w:gridCol w:w="2078"/>
        <w:gridCol w:w="1554"/>
        <w:gridCol w:w="809"/>
        <w:gridCol w:w="1693"/>
      </w:tblGrid>
      <w:tr w:rsidR="00CB2A64" w:rsidRPr="001B36D1" w14:paraId="19B8591F" w14:textId="77777777" w:rsidTr="00FD617B">
        <w:trPr>
          <w:cantSplit/>
        </w:trPr>
        <w:tc>
          <w:tcPr>
            <w:tcW w:w="1063" w:type="pct"/>
            <w:tcBorders>
              <w:top w:val="single" w:sz="4" w:space="0" w:color="auto"/>
              <w:left w:val="single" w:sz="4" w:space="0" w:color="auto"/>
              <w:bottom w:val="single" w:sz="4" w:space="0" w:color="auto"/>
              <w:right w:val="single" w:sz="4" w:space="0" w:color="auto"/>
            </w:tcBorders>
            <w:hideMark/>
          </w:tcPr>
          <w:p w14:paraId="76748D32" w14:textId="77777777" w:rsidR="00CB2A64" w:rsidRPr="001B36D1" w:rsidRDefault="00CB2A64" w:rsidP="00FD617B">
            <w:pPr>
              <w:rPr>
                <w:b/>
                <w:sz w:val="20"/>
              </w:rPr>
            </w:pPr>
            <w:r w:rsidRPr="001B36D1">
              <w:rPr>
                <w:b/>
                <w:sz w:val="20"/>
              </w:rPr>
              <w:t>Systemorganklasse</w:t>
            </w:r>
          </w:p>
        </w:tc>
        <w:tc>
          <w:tcPr>
            <w:tcW w:w="751" w:type="pct"/>
            <w:tcBorders>
              <w:top w:val="single" w:sz="4" w:space="0" w:color="auto"/>
              <w:left w:val="single" w:sz="4" w:space="0" w:color="auto"/>
              <w:bottom w:val="single" w:sz="4" w:space="0" w:color="auto"/>
              <w:right w:val="single" w:sz="4" w:space="0" w:color="auto"/>
            </w:tcBorders>
            <w:hideMark/>
          </w:tcPr>
          <w:p w14:paraId="70599C04" w14:textId="77777777" w:rsidR="00CB2A64" w:rsidRPr="001B36D1" w:rsidRDefault="00CB2A64" w:rsidP="00FD617B">
            <w:pPr>
              <w:rPr>
                <w:b/>
                <w:sz w:val="20"/>
              </w:rPr>
            </w:pPr>
            <w:r w:rsidRPr="001B36D1">
              <w:rPr>
                <w:b/>
                <w:sz w:val="20"/>
              </w:rPr>
              <w:t>Meget almindelig</w:t>
            </w:r>
          </w:p>
        </w:tc>
        <w:tc>
          <w:tcPr>
            <w:tcW w:w="1079" w:type="pct"/>
            <w:tcBorders>
              <w:top w:val="single" w:sz="4" w:space="0" w:color="auto"/>
              <w:left w:val="single" w:sz="4" w:space="0" w:color="auto"/>
              <w:bottom w:val="single" w:sz="4" w:space="0" w:color="auto"/>
              <w:right w:val="single" w:sz="4" w:space="0" w:color="auto"/>
            </w:tcBorders>
            <w:hideMark/>
          </w:tcPr>
          <w:p w14:paraId="38C3322D" w14:textId="77777777" w:rsidR="00CB2A64" w:rsidRPr="001B36D1" w:rsidRDefault="00CB2A64" w:rsidP="00FD617B">
            <w:pPr>
              <w:rPr>
                <w:b/>
                <w:sz w:val="20"/>
              </w:rPr>
            </w:pPr>
            <w:r w:rsidRPr="001B36D1">
              <w:rPr>
                <w:b/>
                <w:sz w:val="20"/>
              </w:rPr>
              <w:t>Almindelig</w:t>
            </w:r>
          </w:p>
        </w:tc>
        <w:tc>
          <w:tcPr>
            <w:tcW w:w="807" w:type="pct"/>
            <w:tcBorders>
              <w:top w:val="single" w:sz="4" w:space="0" w:color="auto"/>
              <w:left w:val="single" w:sz="4" w:space="0" w:color="auto"/>
              <w:bottom w:val="single" w:sz="4" w:space="0" w:color="auto"/>
              <w:right w:val="single" w:sz="4" w:space="0" w:color="auto"/>
            </w:tcBorders>
            <w:hideMark/>
          </w:tcPr>
          <w:p w14:paraId="3368B167" w14:textId="77777777" w:rsidR="00CB2A64" w:rsidRPr="001B36D1" w:rsidRDefault="00CB2A64" w:rsidP="00FD617B">
            <w:pPr>
              <w:rPr>
                <w:b/>
                <w:sz w:val="20"/>
              </w:rPr>
            </w:pPr>
            <w:r w:rsidRPr="001B36D1">
              <w:rPr>
                <w:b/>
                <w:sz w:val="20"/>
              </w:rPr>
              <w:t>Ikke almindelig</w:t>
            </w:r>
          </w:p>
        </w:tc>
        <w:tc>
          <w:tcPr>
            <w:tcW w:w="420" w:type="pct"/>
            <w:tcBorders>
              <w:top w:val="single" w:sz="4" w:space="0" w:color="auto"/>
              <w:left w:val="single" w:sz="4" w:space="0" w:color="auto"/>
              <w:bottom w:val="single" w:sz="4" w:space="0" w:color="auto"/>
              <w:right w:val="single" w:sz="4" w:space="0" w:color="auto"/>
            </w:tcBorders>
            <w:hideMark/>
          </w:tcPr>
          <w:p w14:paraId="526A9A14" w14:textId="77777777" w:rsidR="00CB2A64" w:rsidRPr="001B36D1" w:rsidRDefault="00CB2A64" w:rsidP="00FD617B">
            <w:pPr>
              <w:rPr>
                <w:b/>
                <w:sz w:val="20"/>
              </w:rPr>
            </w:pPr>
            <w:r w:rsidRPr="001B36D1">
              <w:rPr>
                <w:b/>
                <w:sz w:val="20"/>
              </w:rPr>
              <w:t>Meget sjælden</w:t>
            </w:r>
          </w:p>
        </w:tc>
        <w:tc>
          <w:tcPr>
            <w:tcW w:w="879" w:type="pct"/>
            <w:tcBorders>
              <w:top w:val="single" w:sz="4" w:space="0" w:color="auto"/>
              <w:left w:val="single" w:sz="4" w:space="0" w:color="auto"/>
              <w:bottom w:val="single" w:sz="4" w:space="0" w:color="auto"/>
              <w:right w:val="single" w:sz="4" w:space="0" w:color="auto"/>
            </w:tcBorders>
            <w:hideMark/>
          </w:tcPr>
          <w:p w14:paraId="5EA5CD0D" w14:textId="77777777" w:rsidR="00CB2A64" w:rsidRPr="001B36D1" w:rsidRDefault="00CB2A64" w:rsidP="00FD617B">
            <w:pPr>
              <w:rPr>
                <w:b/>
                <w:sz w:val="20"/>
              </w:rPr>
            </w:pPr>
            <w:r w:rsidRPr="001B36D1">
              <w:rPr>
                <w:b/>
                <w:sz w:val="20"/>
              </w:rPr>
              <w:t>Ikke kendt</w:t>
            </w:r>
          </w:p>
        </w:tc>
      </w:tr>
      <w:tr w:rsidR="00CB2A64" w:rsidRPr="001B36D1" w14:paraId="32837F05" w14:textId="77777777" w:rsidTr="00FD617B">
        <w:trPr>
          <w:cantSplit/>
        </w:trPr>
        <w:tc>
          <w:tcPr>
            <w:tcW w:w="1063" w:type="pct"/>
            <w:tcBorders>
              <w:top w:val="single" w:sz="4" w:space="0" w:color="auto"/>
              <w:left w:val="single" w:sz="4" w:space="0" w:color="auto"/>
              <w:bottom w:val="single" w:sz="4" w:space="0" w:color="auto"/>
              <w:right w:val="single" w:sz="4" w:space="0" w:color="auto"/>
            </w:tcBorders>
            <w:hideMark/>
          </w:tcPr>
          <w:p w14:paraId="503FB53B" w14:textId="77777777" w:rsidR="00CB2A64" w:rsidRPr="001B36D1" w:rsidRDefault="00CB2A64" w:rsidP="00FD617B">
            <w:pPr>
              <w:rPr>
                <w:b/>
                <w:sz w:val="20"/>
              </w:rPr>
            </w:pPr>
            <w:r w:rsidRPr="001B36D1">
              <w:rPr>
                <w:b/>
                <w:sz w:val="20"/>
              </w:rPr>
              <w:t>Blod og lymfesystem</w:t>
            </w:r>
          </w:p>
        </w:tc>
        <w:tc>
          <w:tcPr>
            <w:tcW w:w="751" w:type="pct"/>
            <w:tcBorders>
              <w:top w:val="single" w:sz="4" w:space="0" w:color="auto"/>
              <w:left w:val="single" w:sz="4" w:space="0" w:color="auto"/>
              <w:bottom w:val="single" w:sz="4" w:space="0" w:color="auto"/>
              <w:right w:val="single" w:sz="4" w:space="0" w:color="auto"/>
            </w:tcBorders>
          </w:tcPr>
          <w:p w14:paraId="37187066" w14:textId="77777777" w:rsidR="00CB2A64" w:rsidRPr="001B36D1" w:rsidRDefault="00CB2A64" w:rsidP="00FD617B">
            <w:pPr>
              <w:rPr>
                <w:sz w:val="20"/>
              </w:rPr>
            </w:pPr>
          </w:p>
        </w:tc>
        <w:tc>
          <w:tcPr>
            <w:tcW w:w="1079" w:type="pct"/>
            <w:tcBorders>
              <w:top w:val="single" w:sz="4" w:space="0" w:color="auto"/>
              <w:left w:val="single" w:sz="4" w:space="0" w:color="auto"/>
              <w:bottom w:val="single" w:sz="4" w:space="0" w:color="auto"/>
              <w:right w:val="single" w:sz="4" w:space="0" w:color="auto"/>
            </w:tcBorders>
          </w:tcPr>
          <w:p w14:paraId="3F9CDC56" w14:textId="77777777" w:rsidR="00CB2A64" w:rsidRPr="001B36D1" w:rsidRDefault="00CB2A64" w:rsidP="00FD617B">
            <w:pPr>
              <w:rPr>
                <w:sz w:val="20"/>
              </w:rPr>
            </w:pPr>
          </w:p>
        </w:tc>
        <w:tc>
          <w:tcPr>
            <w:tcW w:w="807" w:type="pct"/>
            <w:tcBorders>
              <w:top w:val="single" w:sz="4" w:space="0" w:color="auto"/>
              <w:left w:val="single" w:sz="4" w:space="0" w:color="auto"/>
              <w:bottom w:val="single" w:sz="4" w:space="0" w:color="auto"/>
              <w:right w:val="single" w:sz="4" w:space="0" w:color="auto"/>
            </w:tcBorders>
            <w:hideMark/>
          </w:tcPr>
          <w:p w14:paraId="7FBD9C91" w14:textId="77777777" w:rsidR="00CB2A64" w:rsidRPr="001B36D1" w:rsidRDefault="00CB2A64" w:rsidP="00FD617B">
            <w:pPr>
              <w:rPr>
                <w:sz w:val="20"/>
              </w:rPr>
            </w:pPr>
            <w:proofErr w:type="spellStart"/>
            <w:r w:rsidRPr="001B36D1">
              <w:rPr>
                <w:sz w:val="20"/>
              </w:rPr>
              <w:t>trombocytopeni</w:t>
            </w:r>
            <w:proofErr w:type="spellEnd"/>
          </w:p>
        </w:tc>
        <w:tc>
          <w:tcPr>
            <w:tcW w:w="420" w:type="pct"/>
            <w:tcBorders>
              <w:top w:val="single" w:sz="4" w:space="0" w:color="auto"/>
              <w:left w:val="single" w:sz="4" w:space="0" w:color="auto"/>
              <w:bottom w:val="single" w:sz="4" w:space="0" w:color="auto"/>
              <w:right w:val="single" w:sz="4" w:space="0" w:color="auto"/>
            </w:tcBorders>
          </w:tcPr>
          <w:p w14:paraId="282C51E6" w14:textId="77777777" w:rsidR="00CB2A64" w:rsidRPr="001B36D1" w:rsidRDefault="00CB2A64" w:rsidP="00FD617B">
            <w:pPr>
              <w:rPr>
                <w:sz w:val="20"/>
              </w:rPr>
            </w:pPr>
          </w:p>
        </w:tc>
        <w:tc>
          <w:tcPr>
            <w:tcW w:w="879" w:type="pct"/>
            <w:tcBorders>
              <w:top w:val="single" w:sz="4" w:space="0" w:color="auto"/>
              <w:left w:val="single" w:sz="4" w:space="0" w:color="auto"/>
              <w:bottom w:val="single" w:sz="4" w:space="0" w:color="auto"/>
              <w:right w:val="single" w:sz="4" w:space="0" w:color="auto"/>
            </w:tcBorders>
            <w:hideMark/>
          </w:tcPr>
          <w:p w14:paraId="474EBBB2" w14:textId="77777777" w:rsidR="00CB2A64" w:rsidRPr="001B36D1" w:rsidRDefault="00CB2A64" w:rsidP="00FD617B">
            <w:pPr>
              <w:rPr>
                <w:sz w:val="20"/>
              </w:rPr>
            </w:pPr>
            <w:r w:rsidRPr="001B36D1">
              <w:rPr>
                <w:sz w:val="20"/>
              </w:rPr>
              <w:t>anæmi</w:t>
            </w:r>
          </w:p>
        </w:tc>
      </w:tr>
      <w:tr w:rsidR="00CB2A64" w:rsidRPr="001B36D1" w14:paraId="398EB96D" w14:textId="77777777" w:rsidTr="00FD617B">
        <w:trPr>
          <w:cantSplit/>
        </w:trPr>
        <w:tc>
          <w:tcPr>
            <w:tcW w:w="1063" w:type="pct"/>
            <w:tcBorders>
              <w:top w:val="single" w:sz="4" w:space="0" w:color="auto"/>
              <w:left w:val="single" w:sz="4" w:space="0" w:color="auto"/>
              <w:bottom w:val="single" w:sz="4" w:space="0" w:color="auto"/>
              <w:right w:val="single" w:sz="4" w:space="0" w:color="auto"/>
            </w:tcBorders>
            <w:hideMark/>
          </w:tcPr>
          <w:p w14:paraId="79ACB71C" w14:textId="77777777" w:rsidR="00CB2A64" w:rsidRPr="001B36D1" w:rsidRDefault="00CB2A64" w:rsidP="00FD617B">
            <w:pPr>
              <w:rPr>
                <w:b/>
                <w:sz w:val="20"/>
              </w:rPr>
            </w:pPr>
            <w:r w:rsidRPr="001B36D1">
              <w:rPr>
                <w:b/>
                <w:sz w:val="20"/>
              </w:rPr>
              <w:t>Immunsystemet</w:t>
            </w:r>
          </w:p>
        </w:tc>
        <w:tc>
          <w:tcPr>
            <w:tcW w:w="751" w:type="pct"/>
            <w:tcBorders>
              <w:top w:val="single" w:sz="4" w:space="0" w:color="auto"/>
              <w:left w:val="single" w:sz="4" w:space="0" w:color="auto"/>
              <w:bottom w:val="single" w:sz="4" w:space="0" w:color="auto"/>
              <w:right w:val="single" w:sz="4" w:space="0" w:color="auto"/>
            </w:tcBorders>
          </w:tcPr>
          <w:p w14:paraId="71F99445" w14:textId="77777777" w:rsidR="00CB2A64" w:rsidRPr="001B36D1" w:rsidRDefault="00CB2A64" w:rsidP="00FD617B">
            <w:pPr>
              <w:rPr>
                <w:sz w:val="20"/>
              </w:rPr>
            </w:pPr>
          </w:p>
        </w:tc>
        <w:tc>
          <w:tcPr>
            <w:tcW w:w="1079" w:type="pct"/>
            <w:tcBorders>
              <w:top w:val="single" w:sz="4" w:space="0" w:color="auto"/>
              <w:left w:val="single" w:sz="4" w:space="0" w:color="auto"/>
              <w:bottom w:val="single" w:sz="4" w:space="0" w:color="auto"/>
              <w:right w:val="single" w:sz="4" w:space="0" w:color="auto"/>
            </w:tcBorders>
          </w:tcPr>
          <w:p w14:paraId="0EBA18E0" w14:textId="77777777" w:rsidR="00CB2A64" w:rsidRPr="001B36D1" w:rsidRDefault="00CB2A64" w:rsidP="00FD617B">
            <w:pPr>
              <w:rPr>
                <w:sz w:val="20"/>
              </w:rPr>
            </w:pPr>
          </w:p>
        </w:tc>
        <w:tc>
          <w:tcPr>
            <w:tcW w:w="807" w:type="pct"/>
            <w:tcBorders>
              <w:top w:val="single" w:sz="4" w:space="0" w:color="auto"/>
              <w:left w:val="single" w:sz="4" w:space="0" w:color="auto"/>
              <w:bottom w:val="single" w:sz="4" w:space="0" w:color="auto"/>
              <w:right w:val="single" w:sz="4" w:space="0" w:color="auto"/>
            </w:tcBorders>
            <w:hideMark/>
          </w:tcPr>
          <w:p w14:paraId="1458FBF4" w14:textId="77777777" w:rsidR="00CB2A64" w:rsidRPr="001B36D1" w:rsidRDefault="00CB2A64" w:rsidP="00FD617B">
            <w:pPr>
              <w:rPr>
                <w:sz w:val="20"/>
              </w:rPr>
            </w:pPr>
            <w:proofErr w:type="spellStart"/>
            <w:r w:rsidRPr="001B36D1">
              <w:rPr>
                <w:sz w:val="20"/>
              </w:rPr>
              <w:t>anafylaktoid</w:t>
            </w:r>
            <w:proofErr w:type="spellEnd"/>
            <w:r w:rsidRPr="001B36D1">
              <w:rPr>
                <w:sz w:val="20"/>
              </w:rPr>
              <w:t xml:space="preserve"> reaktion</w:t>
            </w:r>
          </w:p>
        </w:tc>
        <w:tc>
          <w:tcPr>
            <w:tcW w:w="420" w:type="pct"/>
            <w:tcBorders>
              <w:top w:val="single" w:sz="4" w:space="0" w:color="auto"/>
              <w:left w:val="single" w:sz="4" w:space="0" w:color="auto"/>
              <w:bottom w:val="single" w:sz="4" w:space="0" w:color="auto"/>
              <w:right w:val="single" w:sz="4" w:space="0" w:color="auto"/>
            </w:tcBorders>
          </w:tcPr>
          <w:p w14:paraId="34C68A6C" w14:textId="77777777" w:rsidR="00CB2A64" w:rsidRPr="001B36D1" w:rsidRDefault="00CB2A64" w:rsidP="00FD617B">
            <w:pPr>
              <w:rPr>
                <w:sz w:val="20"/>
              </w:rPr>
            </w:pPr>
          </w:p>
        </w:tc>
        <w:tc>
          <w:tcPr>
            <w:tcW w:w="879" w:type="pct"/>
            <w:tcBorders>
              <w:top w:val="single" w:sz="4" w:space="0" w:color="auto"/>
              <w:left w:val="single" w:sz="4" w:space="0" w:color="auto"/>
              <w:bottom w:val="single" w:sz="4" w:space="0" w:color="auto"/>
              <w:right w:val="single" w:sz="4" w:space="0" w:color="auto"/>
            </w:tcBorders>
            <w:hideMark/>
          </w:tcPr>
          <w:p w14:paraId="3FB90F5A" w14:textId="77777777" w:rsidR="00CB2A64" w:rsidRPr="001B36D1" w:rsidRDefault="00CB2A64" w:rsidP="00FD617B">
            <w:pPr>
              <w:rPr>
                <w:sz w:val="20"/>
              </w:rPr>
            </w:pPr>
            <w:proofErr w:type="spellStart"/>
            <w:r w:rsidRPr="001B36D1">
              <w:rPr>
                <w:sz w:val="20"/>
              </w:rPr>
              <w:t>anafylaktiske</w:t>
            </w:r>
            <w:proofErr w:type="spellEnd"/>
            <w:r w:rsidRPr="001B36D1">
              <w:rPr>
                <w:sz w:val="20"/>
              </w:rPr>
              <w:t xml:space="preserve"> reaktioner, overfølsomhed</w:t>
            </w:r>
          </w:p>
        </w:tc>
      </w:tr>
      <w:tr w:rsidR="00CB2A64" w:rsidRPr="001B36D1" w14:paraId="4E2DC254" w14:textId="77777777" w:rsidTr="00FD617B">
        <w:trPr>
          <w:cantSplit/>
        </w:trPr>
        <w:tc>
          <w:tcPr>
            <w:tcW w:w="1063" w:type="pct"/>
            <w:tcBorders>
              <w:top w:val="single" w:sz="4" w:space="0" w:color="auto"/>
              <w:left w:val="single" w:sz="4" w:space="0" w:color="auto"/>
              <w:bottom w:val="single" w:sz="4" w:space="0" w:color="auto"/>
              <w:right w:val="single" w:sz="4" w:space="0" w:color="auto"/>
            </w:tcBorders>
            <w:hideMark/>
          </w:tcPr>
          <w:p w14:paraId="336C5A3F" w14:textId="77777777" w:rsidR="00CB2A64" w:rsidRPr="001B36D1" w:rsidRDefault="00CB2A64" w:rsidP="00FD617B">
            <w:pPr>
              <w:rPr>
                <w:b/>
                <w:sz w:val="20"/>
              </w:rPr>
            </w:pPr>
            <w:r w:rsidRPr="001B36D1">
              <w:rPr>
                <w:b/>
                <w:sz w:val="20"/>
              </w:rPr>
              <w:t>Metabolisme og ernæring</w:t>
            </w:r>
          </w:p>
        </w:tc>
        <w:tc>
          <w:tcPr>
            <w:tcW w:w="751" w:type="pct"/>
            <w:tcBorders>
              <w:top w:val="single" w:sz="4" w:space="0" w:color="auto"/>
              <w:left w:val="single" w:sz="4" w:space="0" w:color="auto"/>
              <w:bottom w:val="single" w:sz="4" w:space="0" w:color="auto"/>
              <w:right w:val="single" w:sz="4" w:space="0" w:color="auto"/>
            </w:tcBorders>
            <w:hideMark/>
          </w:tcPr>
          <w:p w14:paraId="5ECEFFF2" w14:textId="77777777" w:rsidR="00CB2A64" w:rsidRPr="001B36D1" w:rsidRDefault="00CB2A64" w:rsidP="00FD617B">
            <w:pPr>
              <w:rPr>
                <w:sz w:val="20"/>
              </w:rPr>
            </w:pPr>
            <w:proofErr w:type="spellStart"/>
            <w:r w:rsidRPr="001B36D1">
              <w:rPr>
                <w:sz w:val="20"/>
              </w:rPr>
              <w:t>hypokaliæmi</w:t>
            </w:r>
            <w:proofErr w:type="spellEnd"/>
          </w:p>
        </w:tc>
        <w:tc>
          <w:tcPr>
            <w:tcW w:w="1079" w:type="pct"/>
            <w:tcBorders>
              <w:top w:val="single" w:sz="4" w:space="0" w:color="auto"/>
              <w:left w:val="single" w:sz="4" w:space="0" w:color="auto"/>
              <w:bottom w:val="single" w:sz="4" w:space="0" w:color="auto"/>
              <w:right w:val="single" w:sz="4" w:space="0" w:color="auto"/>
            </w:tcBorders>
            <w:hideMark/>
          </w:tcPr>
          <w:p w14:paraId="463DD7AE" w14:textId="77777777" w:rsidR="00CB2A64" w:rsidRPr="001B36D1" w:rsidRDefault="00CB2A64" w:rsidP="00FD617B">
            <w:pPr>
              <w:rPr>
                <w:sz w:val="20"/>
              </w:rPr>
            </w:pPr>
            <w:proofErr w:type="spellStart"/>
            <w:r w:rsidRPr="001B36D1">
              <w:rPr>
                <w:sz w:val="20"/>
              </w:rPr>
              <w:t>hyponatriæmi</w:t>
            </w:r>
            <w:proofErr w:type="spellEnd"/>
            <w:r w:rsidRPr="001B36D1">
              <w:rPr>
                <w:sz w:val="20"/>
              </w:rPr>
              <w:t xml:space="preserve">, </w:t>
            </w:r>
            <w:proofErr w:type="spellStart"/>
            <w:r w:rsidRPr="001B36D1">
              <w:rPr>
                <w:sz w:val="20"/>
              </w:rPr>
              <w:t>hypokalcæmi</w:t>
            </w:r>
            <w:proofErr w:type="spellEnd"/>
            <w:r w:rsidRPr="001B36D1">
              <w:rPr>
                <w:sz w:val="20"/>
              </w:rPr>
              <w:t xml:space="preserve">, </w:t>
            </w:r>
            <w:proofErr w:type="spellStart"/>
            <w:r w:rsidRPr="001B36D1">
              <w:rPr>
                <w:sz w:val="20"/>
              </w:rPr>
              <w:t>hypomagnesæmi</w:t>
            </w:r>
            <w:proofErr w:type="spellEnd"/>
            <w:r w:rsidRPr="001B36D1">
              <w:rPr>
                <w:sz w:val="20"/>
              </w:rPr>
              <w:t xml:space="preserve">, </w:t>
            </w:r>
            <w:proofErr w:type="spellStart"/>
            <w:r w:rsidRPr="001B36D1">
              <w:rPr>
                <w:sz w:val="20"/>
              </w:rPr>
              <w:t>hyperglykæmi</w:t>
            </w:r>
            <w:proofErr w:type="spellEnd"/>
            <w:r w:rsidRPr="001B36D1">
              <w:rPr>
                <w:sz w:val="20"/>
              </w:rPr>
              <w:t xml:space="preserve">, </w:t>
            </w:r>
            <w:proofErr w:type="spellStart"/>
            <w:r w:rsidRPr="001B36D1">
              <w:rPr>
                <w:sz w:val="20"/>
              </w:rPr>
              <w:t>hyperkaliæmi</w:t>
            </w:r>
            <w:proofErr w:type="spellEnd"/>
          </w:p>
        </w:tc>
        <w:tc>
          <w:tcPr>
            <w:tcW w:w="807" w:type="pct"/>
            <w:tcBorders>
              <w:top w:val="single" w:sz="4" w:space="0" w:color="auto"/>
              <w:left w:val="single" w:sz="4" w:space="0" w:color="auto"/>
              <w:bottom w:val="single" w:sz="4" w:space="0" w:color="auto"/>
              <w:right w:val="single" w:sz="4" w:space="0" w:color="auto"/>
            </w:tcBorders>
          </w:tcPr>
          <w:p w14:paraId="4D881636" w14:textId="77777777" w:rsidR="00CB2A64" w:rsidRPr="001B36D1" w:rsidRDefault="00CB2A64" w:rsidP="00FD617B">
            <w:pPr>
              <w:rPr>
                <w:sz w:val="20"/>
              </w:rPr>
            </w:pPr>
          </w:p>
        </w:tc>
        <w:tc>
          <w:tcPr>
            <w:tcW w:w="420" w:type="pct"/>
            <w:tcBorders>
              <w:top w:val="single" w:sz="4" w:space="0" w:color="auto"/>
              <w:left w:val="single" w:sz="4" w:space="0" w:color="auto"/>
              <w:bottom w:val="single" w:sz="4" w:space="0" w:color="auto"/>
              <w:right w:val="single" w:sz="4" w:space="0" w:color="auto"/>
            </w:tcBorders>
          </w:tcPr>
          <w:p w14:paraId="78C8F3F3" w14:textId="77777777" w:rsidR="00CB2A64" w:rsidRPr="001B36D1" w:rsidRDefault="00CB2A64" w:rsidP="00FD617B">
            <w:pPr>
              <w:rPr>
                <w:sz w:val="20"/>
              </w:rPr>
            </w:pPr>
          </w:p>
        </w:tc>
        <w:tc>
          <w:tcPr>
            <w:tcW w:w="879" w:type="pct"/>
            <w:tcBorders>
              <w:top w:val="single" w:sz="4" w:space="0" w:color="auto"/>
              <w:left w:val="single" w:sz="4" w:space="0" w:color="auto"/>
              <w:bottom w:val="single" w:sz="4" w:space="0" w:color="auto"/>
              <w:right w:val="single" w:sz="4" w:space="0" w:color="auto"/>
            </w:tcBorders>
          </w:tcPr>
          <w:p w14:paraId="5043A56A" w14:textId="77777777" w:rsidR="00CB2A64" w:rsidRPr="001B36D1" w:rsidRDefault="00CB2A64" w:rsidP="00FD617B">
            <w:pPr>
              <w:rPr>
                <w:sz w:val="20"/>
              </w:rPr>
            </w:pPr>
          </w:p>
        </w:tc>
      </w:tr>
      <w:tr w:rsidR="00CB2A64" w:rsidRPr="001B36D1" w14:paraId="62D2FF2C" w14:textId="77777777" w:rsidTr="00FD617B">
        <w:trPr>
          <w:cantSplit/>
        </w:trPr>
        <w:tc>
          <w:tcPr>
            <w:tcW w:w="1063" w:type="pct"/>
            <w:tcBorders>
              <w:top w:val="single" w:sz="4" w:space="0" w:color="auto"/>
              <w:left w:val="single" w:sz="4" w:space="0" w:color="auto"/>
              <w:bottom w:val="single" w:sz="4" w:space="0" w:color="auto"/>
              <w:right w:val="single" w:sz="4" w:space="0" w:color="auto"/>
            </w:tcBorders>
            <w:hideMark/>
          </w:tcPr>
          <w:p w14:paraId="4C84DCCB" w14:textId="77777777" w:rsidR="00CB2A64" w:rsidRPr="001B36D1" w:rsidRDefault="00CB2A64" w:rsidP="00FD617B">
            <w:pPr>
              <w:rPr>
                <w:b/>
                <w:sz w:val="20"/>
              </w:rPr>
            </w:pPr>
            <w:r w:rsidRPr="001B36D1">
              <w:rPr>
                <w:b/>
                <w:sz w:val="20"/>
              </w:rPr>
              <w:t>Nervesystemet</w:t>
            </w:r>
          </w:p>
        </w:tc>
        <w:tc>
          <w:tcPr>
            <w:tcW w:w="751" w:type="pct"/>
            <w:tcBorders>
              <w:top w:val="single" w:sz="4" w:space="0" w:color="auto"/>
              <w:left w:val="single" w:sz="4" w:space="0" w:color="auto"/>
              <w:bottom w:val="single" w:sz="4" w:space="0" w:color="auto"/>
              <w:right w:val="single" w:sz="4" w:space="0" w:color="auto"/>
            </w:tcBorders>
          </w:tcPr>
          <w:p w14:paraId="20172E24" w14:textId="77777777" w:rsidR="00CB2A64" w:rsidRPr="001B36D1" w:rsidRDefault="00CB2A64" w:rsidP="00FD617B">
            <w:pPr>
              <w:rPr>
                <w:sz w:val="20"/>
              </w:rPr>
            </w:pPr>
          </w:p>
        </w:tc>
        <w:tc>
          <w:tcPr>
            <w:tcW w:w="1079" w:type="pct"/>
            <w:tcBorders>
              <w:top w:val="single" w:sz="4" w:space="0" w:color="auto"/>
              <w:left w:val="single" w:sz="4" w:space="0" w:color="auto"/>
              <w:bottom w:val="single" w:sz="4" w:space="0" w:color="auto"/>
              <w:right w:val="single" w:sz="4" w:space="0" w:color="auto"/>
            </w:tcBorders>
            <w:hideMark/>
          </w:tcPr>
          <w:p w14:paraId="3451DF1D" w14:textId="77777777" w:rsidR="00CB2A64" w:rsidRPr="001B36D1" w:rsidRDefault="00CB2A64" w:rsidP="00FD617B">
            <w:pPr>
              <w:rPr>
                <w:sz w:val="20"/>
              </w:rPr>
            </w:pPr>
            <w:r w:rsidRPr="001B36D1">
              <w:rPr>
                <w:sz w:val="20"/>
              </w:rPr>
              <w:t>hovedpine</w:t>
            </w:r>
          </w:p>
        </w:tc>
        <w:tc>
          <w:tcPr>
            <w:tcW w:w="807" w:type="pct"/>
            <w:tcBorders>
              <w:top w:val="single" w:sz="4" w:space="0" w:color="auto"/>
              <w:left w:val="single" w:sz="4" w:space="0" w:color="auto"/>
              <w:bottom w:val="single" w:sz="4" w:space="0" w:color="auto"/>
              <w:right w:val="single" w:sz="4" w:space="0" w:color="auto"/>
            </w:tcBorders>
            <w:hideMark/>
          </w:tcPr>
          <w:p w14:paraId="43E932AD" w14:textId="77777777" w:rsidR="00CB2A64" w:rsidRPr="001B36D1" w:rsidRDefault="00CB2A64" w:rsidP="00FD617B">
            <w:pPr>
              <w:rPr>
                <w:sz w:val="20"/>
              </w:rPr>
            </w:pPr>
            <w:r w:rsidRPr="001B36D1">
              <w:rPr>
                <w:sz w:val="20"/>
              </w:rPr>
              <w:t>kramper</w:t>
            </w:r>
          </w:p>
        </w:tc>
        <w:tc>
          <w:tcPr>
            <w:tcW w:w="420" w:type="pct"/>
            <w:tcBorders>
              <w:top w:val="single" w:sz="4" w:space="0" w:color="auto"/>
              <w:left w:val="single" w:sz="4" w:space="0" w:color="auto"/>
              <w:bottom w:val="single" w:sz="4" w:space="0" w:color="auto"/>
              <w:right w:val="single" w:sz="4" w:space="0" w:color="auto"/>
            </w:tcBorders>
          </w:tcPr>
          <w:p w14:paraId="6449FA33" w14:textId="77777777" w:rsidR="00CB2A64" w:rsidRPr="001B36D1" w:rsidRDefault="00CB2A64" w:rsidP="00FD617B">
            <w:pPr>
              <w:rPr>
                <w:sz w:val="20"/>
              </w:rPr>
            </w:pPr>
          </w:p>
        </w:tc>
        <w:tc>
          <w:tcPr>
            <w:tcW w:w="879" w:type="pct"/>
            <w:tcBorders>
              <w:top w:val="single" w:sz="4" w:space="0" w:color="auto"/>
              <w:left w:val="single" w:sz="4" w:space="0" w:color="auto"/>
              <w:bottom w:val="single" w:sz="4" w:space="0" w:color="auto"/>
              <w:right w:val="single" w:sz="4" w:space="0" w:color="auto"/>
            </w:tcBorders>
          </w:tcPr>
          <w:p w14:paraId="05107130" w14:textId="77777777" w:rsidR="00CB2A64" w:rsidRPr="001B36D1" w:rsidRDefault="00CB2A64" w:rsidP="00FD617B">
            <w:pPr>
              <w:rPr>
                <w:sz w:val="20"/>
              </w:rPr>
            </w:pPr>
          </w:p>
        </w:tc>
      </w:tr>
      <w:tr w:rsidR="00CB2A64" w:rsidRPr="001B36D1" w14:paraId="66081B31" w14:textId="77777777" w:rsidTr="00FD617B">
        <w:trPr>
          <w:cantSplit/>
        </w:trPr>
        <w:tc>
          <w:tcPr>
            <w:tcW w:w="1063" w:type="pct"/>
            <w:tcBorders>
              <w:top w:val="single" w:sz="4" w:space="0" w:color="auto"/>
              <w:left w:val="single" w:sz="4" w:space="0" w:color="auto"/>
              <w:bottom w:val="single" w:sz="4" w:space="0" w:color="auto"/>
              <w:right w:val="single" w:sz="4" w:space="0" w:color="auto"/>
            </w:tcBorders>
            <w:hideMark/>
          </w:tcPr>
          <w:p w14:paraId="539438CA" w14:textId="77777777" w:rsidR="00CB2A64" w:rsidRPr="001B36D1" w:rsidRDefault="00CB2A64" w:rsidP="00FD617B">
            <w:pPr>
              <w:rPr>
                <w:b/>
                <w:sz w:val="20"/>
              </w:rPr>
            </w:pPr>
            <w:r w:rsidRPr="001B36D1">
              <w:rPr>
                <w:b/>
                <w:sz w:val="20"/>
              </w:rPr>
              <w:t>Hjerte</w:t>
            </w:r>
          </w:p>
        </w:tc>
        <w:tc>
          <w:tcPr>
            <w:tcW w:w="751" w:type="pct"/>
            <w:tcBorders>
              <w:top w:val="single" w:sz="4" w:space="0" w:color="auto"/>
              <w:left w:val="single" w:sz="4" w:space="0" w:color="auto"/>
              <w:bottom w:val="single" w:sz="4" w:space="0" w:color="auto"/>
              <w:right w:val="single" w:sz="4" w:space="0" w:color="auto"/>
            </w:tcBorders>
          </w:tcPr>
          <w:p w14:paraId="7853763F" w14:textId="77777777" w:rsidR="00CB2A64" w:rsidRPr="001B36D1" w:rsidRDefault="00CB2A64" w:rsidP="00FD617B">
            <w:pPr>
              <w:rPr>
                <w:sz w:val="20"/>
              </w:rPr>
            </w:pPr>
          </w:p>
        </w:tc>
        <w:tc>
          <w:tcPr>
            <w:tcW w:w="1079" w:type="pct"/>
            <w:tcBorders>
              <w:top w:val="single" w:sz="4" w:space="0" w:color="auto"/>
              <w:left w:val="single" w:sz="4" w:space="0" w:color="auto"/>
              <w:bottom w:val="single" w:sz="4" w:space="0" w:color="auto"/>
              <w:right w:val="single" w:sz="4" w:space="0" w:color="auto"/>
            </w:tcBorders>
            <w:hideMark/>
          </w:tcPr>
          <w:p w14:paraId="34EC3910" w14:textId="77777777" w:rsidR="00CB2A64" w:rsidRPr="001B36D1" w:rsidRDefault="00CB2A64" w:rsidP="00FD617B">
            <w:pPr>
              <w:rPr>
                <w:sz w:val="20"/>
              </w:rPr>
            </w:pPr>
            <w:proofErr w:type="spellStart"/>
            <w:r w:rsidRPr="001B36D1">
              <w:rPr>
                <w:sz w:val="20"/>
              </w:rPr>
              <w:t>takykardi</w:t>
            </w:r>
            <w:proofErr w:type="spellEnd"/>
          </w:p>
        </w:tc>
        <w:tc>
          <w:tcPr>
            <w:tcW w:w="807" w:type="pct"/>
            <w:tcBorders>
              <w:top w:val="single" w:sz="4" w:space="0" w:color="auto"/>
              <w:left w:val="single" w:sz="4" w:space="0" w:color="auto"/>
              <w:bottom w:val="single" w:sz="4" w:space="0" w:color="auto"/>
              <w:right w:val="single" w:sz="4" w:space="0" w:color="auto"/>
            </w:tcBorders>
          </w:tcPr>
          <w:p w14:paraId="6555DD1F" w14:textId="77777777" w:rsidR="00CB2A64" w:rsidRPr="001B36D1" w:rsidRDefault="00CB2A64" w:rsidP="00FD617B">
            <w:pPr>
              <w:rPr>
                <w:sz w:val="20"/>
              </w:rPr>
            </w:pPr>
          </w:p>
        </w:tc>
        <w:tc>
          <w:tcPr>
            <w:tcW w:w="420" w:type="pct"/>
            <w:tcBorders>
              <w:top w:val="single" w:sz="4" w:space="0" w:color="auto"/>
              <w:left w:val="single" w:sz="4" w:space="0" w:color="auto"/>
              <w:bottom w:val="single" w:sz="4" w:space="0" w:color="auto"/>
              <w:right w:val="single" w:sz="4" w:space="0" w:color="auto"/>
            </w:tcBorders>
          </w:tcPr>
          <w:p w14:paraId="2A10E4F3" w14:textId="77777777" w:rsidR="00CB2A64" w:rsidRPr="001B36D1" w:rsidRDefault="00CB2A64" w:rsidP="00FD617B">
            <w:pPr>
              <w:rPr>
                <w:sz w:val="20"/>
              </w:rPr>
            </w:pPr>
          </w:p>
        </w:tc>
        <w:tc>
          <w:tcPr>
            <w:tcW w:w="879" w:type="pct"/>
            <w:tcBorders>
              <w:top w:val="single" w:sz="4" w:space="0" w:color="auto"/>
              <w:left w:val="single" w:sz="4" w:space="0" w:color="auto"/>
              <w:bottom w:val="single" w:sz="4" w:space="0" w:color="auto"/>
              <w:right w:val="single" w:sz="4" w:space="0" w:color="auto"/>
            </w:tcBorders>
            <w:hideMark/>
          </w:tcPr>
          <w:p w14:paraId="652C0D53" w14:textId="77777777" w:rsidR="00CB2A64" w:rsidRPr="001B36D1" w:rsidRDefault="00CB2A64" w:rsidP="00FD617B">
            <w:pPr>
              <w:rPr>
                <w:sz w:val="20"/>
              </w:rPr>
            </w:pPr>
            <w:r w:rsidRPr="001B36D1">
              <w:rPr>
                <w:sz w:val="20"/>
              </w:rPr>
              <w:t xml:space="preserve">hjertestop, </w:t>
            </w:r>
            <w:proofErr w:type="spellStart"/>
            <w:r w:rsidRPr="001B36D1">
              <w:rPr>
                <w:sz w:val="20"/>
              </w:rPr>
              <w:t>arytmi</w:t>
            </w:r>
            <w:proofErr w:type="spellEnd"/>
          </w:p>
        </w:tc>
      </w:tr>
      <w:tr w:rsidR="00CB2A64" w:rsidRPr="001B36D1" w14:paraId="134BFC68" w14:textId="77777777" w:rsidTr="00FD617B">
        <w:trPr>
          <w:cantSplit/>
        </w:trPr>
        <w:tc>
          <w:tcPr>
            <w:tcW w:w="1063" w:type="pct"/>
            <w:tcBorders>
              <w:top w:val="single" w:sz="4" w:space="0" w:color="auto"/>
              <w:left w:val="single" w:sz="4" w:space="0" w:color="auto"/>
              <w:bottom w:val="single" w:sz="4" w:space="0" w:color="auto"/>
              <w:right w:val="single" w:sz="4" w:space="0" w:color="auto"/>
            </w:tcBorders>
            <w:hideMark/>
          </w:tcPr>
          <w:p w14:paraId="6008122C" w14:textId="77777777" w:rsidR="00CB2A64" w:rsidRPr="001B36D1" w:rsidRDefault="00CB2A64" w:rsidP="00FD617B">
            <w:pPr>
              <w:rPr>
                <w:b/>
                <w:sz w:val="20"/>
              </w:rPr>
            </w:pPr>
            <w:proofErr w:type="spellStart"/>
            <w:r w:rsidRPr="001B36D1">
              <w:rPr>
                <w:b/>
                <w:sz w:val="20"/>
              </w:rPr>
              <w:t>Vaskulære</w:t>
            </w:r>
            <w:proofErr w:type="spellEnd"/>
            <w:r w:rsidRPr="001B36D1">
              <w:rPr>
                <w:b/>
                <w:sz w:val="20"/>
              </w:rPr>
              <w:t xml:space="preserve"> sygdomme</w:t>
            </w:r>
          </w:p>
        </w:tc>
        <w:tc>
          <w:tcPr>
            <w:tcW w:w="751" w:type="pct"/>
            <w:tcBorders>
              <w:top w:val="single" w:sz="4" w:space="0" w:color="auto"/>
              <w:left w:val="single" w:sz="4" w:space="0" w:color="auto"/>
              <w:bottom w:val="single" w:sz="4" w:space="0" w:color="auto"/>
              <w:right w:val="single" w:sz="4" w:space="0" w:color="auto"/>
            </w:tcBorders>
          </w:tcPr>
          <w:p w14:paraId="30AE06FD" w14:textId="77777777" w:rsidR="00CB2A64" w:rsidRPr="001B36D1" w:rsidRDefault="00CB2A64" w:rsidP="00FD617B">
            <w:pPr>
              <w:rPr>
                <w:sz w:val="20"/>
              </w:rPr>
            </w:pPr>
          </w:p>
        </w:tc>
        <w:tc>
          <w:tcPr>
            <w:tcW w:w="1079" w:type="pct"/>
            <w:tcBorders>
              <w:top w:val="single" w:sz="4" w:space="0" w:color="auto"/>
              <w:left w:val="single" w:sz="4" w:space="0" w:color="auto"/>
              <w:bottom w:val="single" w:sz="4" w:space="0" w:color="auto"/>
              <w:right w:val="single" w:sz="4" w:space="0" w:color="auto"/>
            </w:tcBorders>
            <w:hideMark/>
          </w:tcPr>
          <w:p w14:paraId="1F4EEC0F" w14:textId="77777777" w:rsidR="00CB2A64" w:rsidRPr="001B36D1" w:rsidRDefault="00CB2A64" w:rsidP="00FD617B">
            <w:pPr>
              <w:rPr>
                <w:sz w:val="20"/>
              </w:rPr>
            </w:pPr>
            <w:r w:rsidRPr="001B36D1">
              <w:rPr>
                <w:sz w:val="20"/>
              </w:rPr>
              <w:t>hypotension, vasodilatation, rødme</w:t>
            </w:r>
          </w:p>
        </w:tc>
        <w:tc>
          <w:tcPr>
            <w:tcW w:w="807" w:type="pct"/>
            <w:tcBorders>
              <w:top w:val="single" w:sz="4" w:space="0" w:color="auto"/>
              <w:left w:val="single" w:sz="4" w:space="0" w:color="auto"/>
              <w:bottom w:val="single" w:sz="4" w:space="0" w:color="auto"/>
              <w:right w:val="single" w:sz="4" w:space="0" w:color="auto"/>
            </w:tcBorders>
          </w:tcPr>
          <w:p w14:paraId="31C2AE40" w14:textId="77777777" w:rsidR="00CB2A64" w:rsidRPr="001B36D1" w:rsidRDefault="00CB2A64" w:rsidP="00FD617B">
            <w:pPr>
              <w:rPr>
                <w:sz w:val="20"/>
              </w:rPr>
            </w:pPr>
          </w:p>
        </w:tc>
        <w:tc>
          <w:tcPr>
            <w:tcW w:w="420" w:type="pct"/>
            <w:tcBorders>
              <w:top w:val="single" w:sz="4" w:space="0" w:color="auto"/>
              <w:left w:val="single" w:sz="4" w:space="0" w:color="auto"/>
              <w:bottom w:val="single" w:sz="4" w:space="0" w:color="auto"/>
              <w:right w:val="single" w:sz="4" w:space="0" w:color="auto"/>
            </w:tcBorders>
          </w:tcPr>
          <w:p w14:paraId="14A3ACF0" w14:textId="77777777" w:rsidR="00CB2A64" w:rsidRPr="001B36D1" w:rsidRDefault="00CB2A64" w:rsidP="00FD617B">
            <w:pPr>
              <w:rPr>
                <w:sz w:val="20"/>
              </w:rPr>
            </w:pPr>
          </w:p>
        </w:tc>
        <w:tc>
          <w:tcPr>
            <w:tcW w:w="879" w:type="pct"/>
            <w:tcBorders>
              <w:top w:val="single" w:sz="4" w:space="0" w:color="auto"/>
              <w:left w:val="single" w:sz="4" w:space="0" w:color="auto"/>
              <w:bottom w:val="single" w:sz="4" w:space="0" w:color="auto"/>
              <w:right w:val="single" w:sz="4" w:space="0" w:color="auto"/>
            </w:tcBorders>
          </w:tcPr>
          <w:p w14:paraId="662E24F0" w14:textId="77777777" w:rsidR="00CB2A64" w:rsidRPr="001B36D1" w:rsidRDefault="00CB2A64" w:rsidP="00FD617B">
            <w:pPr>
              <w:rPr>
                <w:sz w:val="20"/>
              </w:rPr>
            </w:pPr>
          </w:p>
        </w:tc>
      </w:tr>
      <w:tr w:rsidR="00CB2A64" w:rsidRPr="001B36D1" w14:paraId="7871DFFC" w14:textId="77777777" w:rsidTr="00FD617B">
        <w:trPr>
          <w:cantSplit/>
        </w:trPr>
        <w:tc>
          <w:tcPr>
            <w:tcW w:w="1063" w:type="pct"/>
            <w:tcBorders>
              <w:top w:val="single" w:sz="4" w:space="0" w:color="auto"/>
              <w:left w:val="single" w:sz="4" w:space="0" w:color="auto"/>
              <w:bottom w:val="single" w:sz="4" w:space="0" w:color="auto"/>
              <w:right w:val="single" w:sz="4" w:space="0" w:color="auto"/>
            </w:tcBorders>
            <w:hideMark/>
          </w:tcPr>
          <w:p w14:paraId="651EE6DD" w14:textId="77777777" w:rsidR="00CB2A64" w:rsidRPr="001B36D1" w:rsidRDefault="00CB2A64" w:rsidP="00FD617B">
            <w:pPr>
              <w:rPr>
                <w:b/>
                <w:sz w:val="20"/>
              </w:rPr>
            </w:pPr>
            <w:r w:rsidRPr="001B36D1">
              <w:rPr>
                <w:b/>
                <w:sz w:val="20"/>
              </w:rPr>
              <w:t xml:space="preserve">Luftveje, thorax og </w:t>
            </w:r>
            <w:proofErr w:type="spellStart"/>
            <w:r w:rsidRPr="001B36D1">
              <w:rPr>
                <w:b/>
                <w:sz w:val="20"/>
              </w:rPr>
              <w:t>mediastinum</w:t>
            </w:r>
            <w:proofErr w:type="spellEnd"/>
          </w:p>
        </w:tc>
        <w:tc>
          <w:tcPr>
            <w:tcW w:w="751" w:type="pct"/>
            <w:tcBorders>
              <w:top w:val="single" w:sz="4" w:space="0" w:color="auto"/>
              <w:left w:val="single" w:sz="4" w:space="0" w:color="auto"/>
              <w:bottom w:val="single" w:sz="4" w:space="0" w:color="auto"/>
              <w:right w:val="single" w:sz="4" w:space="0" w:color="auto"/>
            </w:tcBorders>
          </w:tcPr>
          <w:p w14:paraId="6D8B9841" w14:textId="77777777" w:rsidR="00CB2A64" w:rsidRPr="001B36D1" w:rsidRDefault="00CB2A64" w:rsidP="00FD617B">
            <w:pPr>
              <w:rPr>
                <w:sz w:val="20"/>
              </w:rPr>
            </w:pPr>
          </w:p>
        </w:tc>
        <w:tc>
          <w:tcPr>
            <w:tcW w:w="1079" w:type="pct"/>
            <w:tcBorders>
              <w:top w:val="single" w:sz="4" w:space="0" w:color="auto"/>
              <w:left w:val="single" w:sz="4" w:space="0" w:color="auto"/>
              <w:bottom w:val="single" w:sz="4" w:space="0" w:color="auto"/>
              <w:right w:val="single" w:sz="4" w:space="0" w:color="auto"/>
            </w:tcBorders>
            <w:hideMark/>
          </w:tcPr>
          <w:p w14:paraId="1F5CEC01" w14:textId="77777777" w:rsidR="00CB2A64" w:rsidRPr="001B36D1" w:rsidRDefault="00CB2A64" w:rsidP="00FD617B">
            <w:pPr>
              <w:rPr>
                <w:sz w:val="20"/>
              </w:rPr>
            </w:pPr>
            <w:r w:rsidRPr="001B36D1">
              <w:rPr>
                <w:sz w:val="20"/>
              </w:rPr>
              <w:t>dyspnø</w:t>
            </w:r>
          </w:p>
        </w:tc>
        <w:tc>
          <w:tcPr>
            <w:tcW w:w="807" w:type="pct"/>
            <w:tcBorders>
              <w:top w:val="single" w:sz="4" w:space="0" w:color="auto"/>
              <w:left w:val="single" w:sz="4" w:space="0" w:color="auto"/>
              <w:bottom w:val="single" w:sz="4" w:space="0" w:color="auto"/>
              <w:right w:val="single" w:sz="4" w:space="0" w:color="auto"/>
            </w:tcBorders>
            <w:hideMark/>
          </w:tcPr>
          <w:p w14:paraId="4AD6958A" w14:textId="77777777" w:rsidR="00CB2A64" w:rsidRPr="001B36D1" w:rsidRDefault="00CB2A64" w:rsidP="00FD617B">
            <w:pPr>
              <w:rPr>
                <w:sz w:val="20"/>
              </w:rPr>
            </w:pPr>
            <w:proofErr w:type="spellStart"/>
            <w:r w:rsidRPr="001B36D1">
              <w:rPr>
                <w:sz w:val="20"/>
              </w:rPr>
              <w:t>bronkospasme</w:t>
            </w:r>
            <w:proofErr w:type="spellEnd"/>
          </w:p>
        </w:tc>
        <w:tc>
          <w:tcPr>
            <w:tcW w:w="420" w:type="pct"/>
            <w:tcBorders>
              <w:top w:val="single" w:sz="4" w:space="0" w:color="auto"/>
              <w:left w:val="single" w:sz="4" w:space="0" w:color="auto"/>
              <w:bottom w:val="single" w:sz="4" w:space="0" w:color="auto"/>
              <w:right w:val="single" w:sz="4" w:space="0" w:color="auto"/>
            </w:tcBorders>
          </w:tcPr>
          <w:p w14:paraId="2533AB4C" w14:textId="77777777" w:rsidR="00CB2A64" w:rsidRPr="001B36D1" w:rsidRDefault="00CB2A64" w:rsidP="00FD617B">
            <w:pPr>
              <w:rPr>
                <w:sz w:val="20"/>
              </w:rPr>
            </w:pPr>
          </w:p>
        </w:tc>
        <w:tc>
          <w:tcPr>
            <w:tcW w:w="879" w:type="pct"/>
            <w:tcBorders>
              <w:top w:val="single" w:sz="4" w:space="0" w:color="auto"/>
              <w:left w:val="single" w:sz="4" w:space="0" w:color="auto"/>
              <w:bottom w:val="single" w:sz="4" w:space="0" w:color="auto"/>
              <w:right w:val="single" w:sz="4" w:space="0" w:color="auto"/>
            </w:tcBorders>
          </w:tcPr>
          <w:p w14:paraId="4A3F461F" w14:textId="77777777" w:rsidR="00CB2A64" w:rsidRPr="001B36D1" w:rsidRDefault="00CB2A64" w:rsidP="00FD617B">
            <w:pPr>
              <w:rPr>
                <w:sz w:val="20"/>
              </w:rPr>
            </w:pPr>
          </w:p>
        </w:tc>
      </w:tr>
      <w:tr w:rsidR="00CB2A64" w:rsidRPr="001B36D1" w14:paraId="1322B3E8" w14:textId="77777777" w:rsidTr="00FD617B">
        <w:trPr>
          <w:cantSplit/>
        </w:trPr>
        <w:tc>
          <w:tcPr>
            <w:tcW w:w="1063" w:type="pct"/>
            <w:tcBorders>
              <w:top w:val="single" w:sz="4" w:space="0" w:color="auto"/>
              <w:left w:val="single" w:sz="4" w:space="0" w:color="auto"/>
              <w:bottom w:val="single" w:sz="4" w:space="0" w:color="auto"/>
              <w:right w:val="single" w:sz="4" w:space="0" w:color="auto"/>
            </w:tcBorders>
            <w:hideMark/>
          </w:tcPr>
          <w:p w14:paraId="43AAC6C0" w14:textId="77777777" w:rsidR="00CB2A64" w:rsidRPr="001B36D1" w:rsidRDefault="00CB2A64" w:rsidP="00FD617B">
            <w:pPr>
              <w:rPr>
                <w:b/>
                <w:sz w:val="20"/>
              </w:rPr>
            </w:pPr>
            <w:r w:rsidRPr="001B36D1">
              <w:rPr>
                <w:b/>
                <w:sz w:val="20"/>
              </w:rPr>
              <w:t>Mave-tarm-kanalen</w:t>
            </w:r>
          </w:p>
        </w:tc>
        <w:tc>
          <w:tcPr>
            <w:tcW w:w="751" w:type="pct"/>
            <w:tcBorders>
              <w:top w:val="single" w:sz="4" w:space="0" w:color="auto"/>
              <w:left w:val="single" w:sz="4" w:space="0" w:color="auto"/>
              <w:bottom w:val="single" w:sz="4" w:space="0" w:color="auto"/>
              <w:right w:val="single" w:sz="4" w:space="0" w:color="auto"/>
            </w:tcBorders>
            <w:hideMark/>
          </w:tcPr>
          <w:p w14:paraId="09978580" w14:textId="77777777" w:rsidR="00CB2A64" w:rsidRPr="001B36D1" w:rsidRDefault="00CB2A64" w:rsidP="00FD617B">
            <w:pPr>
              <w:rPr>
                <w:sz w:val="20"/>
              </w:rPr>
            </w:pPr>
            <w:r w:rsidRPr="001B36D1">
              <w:rPr>
                <w:sz w:val="20"/>
              </w:rPr>
              <w:t>kvalme, opkastning</w:t>
            </w:r>
          </w:p>
        </w:tc>
        <w:tc>
          <w:tcPr>
            <w:tcW w:w="1079" w:type="pct"/>
            <w:tcBorders>
              <w:top w:val="single" w:sz="4" w:space="0" w:color="auto"/>
              <w:left w:val="single" w:sz="4" w:space="0" w:color="auto"/>
              <w:bottom w:val="single" w:sz="4" w:space="0" w:color="auto"/>
              <w:right w:val="single" w:sz="4" w:space="0" w:color="auto"/>
            </w:tcBorders>
            <w:hideMark/>
          </w:tcPr>
          <w:p w14:paraId="14E9397F" w14:textId="77777777" w:rsidR="00CB2A64" w:rsidRPr="001B36D1" w:rsidRDefault="00CB2A64" w:rsidP="00FD617B">
            <w:pPr>
              <w:rPr>
                <w:sz w:val="20"/>
              </w:rPr>
            </w:pPr>
            <w:r w:rsidRPr="001B36D1">
              <w:rPr>
                <w:sz w:val="20"/>
              </w:rPr>
              <w:t xml:space="preserve">diarré, </w:t>
            </w:r>
            <w:proofErr w:type="spellStart"/>
            <w:r w:rsidRPr="001B36D1">
              <w:rPr>
                <w:sz w:val="20"/>
              </w:rPr>
              <w:t>abdominalsmerter</w:t>
            </w:r>
            <w:proofErr w:type="spellEnd"/>
          </w:p>
        </w:tc>
        <w:tc>
          <w:tcPr>
            <w:tcW w:w="807" w:type="pct"/>
            <w:tcBorders>
              <w:top w:val="single" w:sz="4" w:space="0" w:color="auto"/>
              <w:left w:val="single" w:sz="4" w:space="0" w:color="auto"/>
              <w:bottom w:val="single" w:sz="4" w:space="0" w:color="auto"/>
              <w:right w:val="single" w:sz="4" w:space="0" w:color="auto"/>
            </w:tcBorders>
          </w:tcPr>
          <w:p w14:paraId="524F873D" w14:textId="77777777" w:rsidR="00CB2A64" w:rsidRPr="001B36D1" w:rsidRDefault="00CB2A64" w:rsidP="00FD617B">
            <w:pPr>
              <w:rPr>
                <w:sz w:val="20"/>
              </w:rPr>
            </w:pPr>
          </w:p>
        </w:tc>
        <w:tc>
          <w:tcPr>
            <w:tcW w:w="420" w:type="pct"/>
            <w:tcBorders>
              <w:top w:val="single" w:sz="4" w:space="0" w:color="auto"/>
              <w:left w:val="single" w:sz="4" w:space="0" w:color="auto"/>
              <w:bottom w:val="single" w:sz="4" w:space="0" w:color="auto"/>
              <w:right w:val="single" w:sz="4" w:space="0" w:color="auto"/>
            </w:tcBorders>
          </w:tcPr>
          <w:p w14:paraId="500421A6" w14:textId="77777777" w:rsidR="00CB2A64" w:rsidRPr="001B36D1" w:rsidRDefault="00CB2A64" w:rsidP="00FD617B">
            <w:pPr>
              <w:rPr>
                <w:sz w:val="20"/>
              </w:rPr>
            </w:pPr>
          </w:p>
        </w:tc>
        <w:tc>
          <w:tcPr>
            <w:tcW w:w="879" w:type="pct"/>
            <w:tcBorders>
              <w:top w:val="single" w:sz="4" w:space="0" w:color="auto"/>
              <w:left w:val="single" w:sz="4" w:space="0" w:color="auto"/>
              <w:bottom w:val="single" w:sz="4" w:space="0" w:color="auto"/>
              <w:right w:val="single" w:sz="4" w:space="0" w:color="auto"/>
            </w:tcBorders>
          </w:tcPr>
          <w:p w14:paraId="498BCC20" w14:textId="77777777" w:rsidR="00CB2A64" w:rsidRPr="001B36D1" w:rsidRDefault="00CB2A64" w:rsidP="00FD617B">
            <w:pPr>
              <w:rPr>
                <w:sz w:val="20"/>
              </w:rPr>
            </w:pPr>
          </w:p>
        </w:tc>
      </w:tr>
      <w:tr w:rsidR="00CB2A64" w:rsidRPr="001B36D1" w14:paraId="5DE88216" w14:textId="77777777" w:rsidTr="00FD617B">
        <w:trPr>
          <w:cantSplit/>
        </w:trPr>
        <w:tc>
          <w:tcPr>
            <w:tcW w:w="1063" w:type="pct"/>
            <w:tcBorders>
              <w:top w:val="single" w:sz="4" w:space="0" w:color="auto"/>
              <w:left w:val="single" w:sz="4" w:space="0" w:color="auto"/>
              <w:bottom w:val="single" w:sz="4" w:space="0" w:color="auto"/>
              <w:right w:val="single" w:sz="4" w:space="0" w:color="auto"/>
            </w:tcBorders>
            <w:hideMark/>
          </w:tcPr>
          <w:p w14:paraId="355C7B50" w14:textId="77777777" w:rsidR="00CB2A64" w:rsidRPr="001B36D1" w:rsidRDefault="00CB2A64" w:rsidP="00FD617B">
            <w:pPr>
              <w:rPr>
                <w:b/>
                <w:sz w:val="20"/>
              </w:rPr>
            </w:pPr>
            <w:r w:rsidRPr="001B36D1">
              <w:rPr>
                <w:b/>
                <w:sz w:val="20"/>
              </w:rPr>
              <w:t>Lever og galdeveje</w:t>
            </w:r>
          </w:p>
        </w:tc>
        <w:tc>
          <w:tcPr>
            <w:tcW w:w="751" w:type="pct"/>
            <w:tcBorders>
              <w:top w:val="single" w:sz="4" w:space="0" w:color="auto"/>
              <w:left w:val="single" w:sz="4" w:space="0" w:color="auto"/>
              <w:bottom w:val="single" w:sz="4" w:space="0" w:color="auto"/>
              <w:right w:val="single" w:sz="4" w:space="0" w:color="auto"/>
            </w:tcBorders>
          </w:tcPr>
          <w:p w14:paraId="37F37019" w14:textId="77777777" w:rsidR="00CB2A64" w:rsidRPr="001B36D1" w:rsidRDefault="00CB2A64" w:rsidP="00FD617B">
            <w:pPr>
              <w:rPr>
                <w:sz w:val="20"/>
              </w:rPr>
            </w:pPr>
          </w:p>
        </w:tc>
        <w:tc>
          <w:tcPr>
            <w:tcW w:w="1079" w:type="pct"/>
            <w:tcBorders>
              <w:top w:val="single" w:sz="4" w:space="0" w:color="auto"/>
              <w:left w:val="single" w:sz="4" w:space="0" w:color="auto"/>
              <w:bottom w:val="single" w:sz="4" w:space="0" w:color="auto"/>
              <w:right w:val="single" w:sz="4" w:space="0" w:color="auto"/>
            </w:tcBorders>
            <w:hideMark/>
          </w:tcPr>
          <w:p w14:paraId="1120463A" w14:textId="77777777" w:rsidR="00CB2A64" w:rsidRPr="001B36D1" w:rsidRDefault="00CB2A64" w:rsidP="00FD617B">
            <w:pPr>
              <w:rPr>
                <w:sz w:val="20"/>
              </w:rPr>
            </w:pPr>
            <w:r w:rsidRPr="001B36D1">
              <w:rPr>
                <w:sz w:val="20"/>
              </w:rPr>
              <w:t xml:space="preserve">unormale leverfunktionsprøver, </w:t>
            </w:r>
            <w:proofErr w:type="spellStart"/>
            <w:r w:rsidRPr="001B36D1">
              <w:rPr>
                <w:sz w:val="20"/>
              </w:rPr>
              <w:t>hyperbilirubinæmi</w:t>
            </w:r>
            <w:proofErr w:type="spellEnd"/>
            <w:r w:rsidRPr="001B36D1">
              <w:rPr>
                <w:sz w:val="20"/>
              </w:rPr>
              <w:t>, forhøjet basisk fosfatase</w:t>
            </w:r>
          </w:p>
        </w:tc>
        <w:tc>
          <w:tcPr>
            <w:tcW w:w="807" w:type="pct"/>
            <w:tcBorders>
              <w:top w:val="single" w:sz="4" w:space="0" w:color="auto"/>
              <w:left w:val="single" w:sz="4" w:space="0" w:color="auto"/>
              <w:bottom w:val="single" w:sz="4" w:space="0" w:color="auto"/>
              <w:right w:val="single" w:sz="4" w:space="0" w:color="auto"/>
            </w:tcBorders>
          </w:tcPr>
          <w:p w14:paraId="1E32DC10" w14:textId="77777777" w:rsidR="00CB2A64" w:rsidRPr="001B36D1" w:rsidRDefault="00CB2A64" w:rsidP="00FD617B">
            <w:pPr>
              <w:rPr>
                <w:sz w:val="20"/>
              </w:rPr>
            </w:pPr>
          </w:p>
        </w:tc>
        <w:tc>
          <w:tcPr>
            <w:tcW w:w="420" w:type="pct"/>
            <w:tcBorders>
              <w:top w:val="single" w:sz="4" w:space="0" w:color="auto"/>
              <w:left w:val="single" w:sz="4" w:space="0" w:color="auto"/>
              <w:bottom w:val="single" w:sz="4" w:space="0" w:color="auto"/>
              <w:right w:val="single" w:sz="4" w:space="0" w:color="auto"/>
            </w:tcBorders>
          </w:tcPr>
          <w:p w14:paraId="2031261C" w14:textId="77777777" w:rsidR="00CB2A64" w:rsidRPr="001B36D1" w:rsidRDefault="00CB2A64" w:rsidP="00FD617B">
            <w:pPr>
              <w:rPr>
                <w:sz w:val="20"/>
              </w:rPr>
            </w:pPr>
          </w:p>
        </w:tc>
        <w:tc>
          <w:tcPr>
            <w:tcW w:w="879" w:type="pct"/>
            <w:tcBorders>
              <w:top w:val="single" w:sz="4" w:space="0" w:color="auto"/>
              <w:left w:val="single" w:sz="4" w:space="0" w:color="auto"/>
              <w:bottom w:val="single" w:sz="4" w:space="0" w:color="auto"/>
              <w:right w:val="single" w:sz="4" w:space="0" w:color="auto"/>
            </w:tcBorders>
          </w:tcPr>
          <w:p w14:paraId="188FC0EA" w14:textId="77777777" w:rsidR="00CB2A64" w:rsidRPr="001B36D1" w:rsidRDefault="00CB2A64" w:rsidP="00FD617B">
            <w:pPr>
              <w:rPr>
                <w:sz w:val="20"/>
              </w:rPr>
            </w:pPr>
          </w:p>
        </w:tc>
      </w:tr>
      <w:tr w:rsidR="00CB2A64" w:rsidRPr="001B36D1" w14:paraId="7538FBCC" w14:textId="77777777" w:rsidTr="00FD617B">
        <w:trPr>
          <w:cantSplit/>
        </w:trPr>
        <w:tc>
          <w:tcPr>
            <w:tcW w:w="1063" w:type="pct"/>
            <w:tcBorders>
              <w:top w:val="single" w:sz="4" w:space="0" w:color="auto"/>
              <w:left w:val="single" w:sz="4" w:space="0" w:color="auto"/>
              <w:bottom w:val="single" w:sz="4" w:space="0" w:color="auto"/>
              <w:right w:val="single" w:sz="4" w:space="0" w:color="auto"/>
            </w:tcBorders>
            <w:hideMark/>
          </w:tcPr>
          <w:p w14:paraId="3BD35EDC" w14:textId="77777777" w:rsidR="00CB2A64" w:rsidRPr="001B36D1" w:rsidRDefault="00CB2A64" w:rsidP="00FD617B">
            <w:pPr>
              <w:rPr>
                <w:b/>
                <w:sz w:val="20"/>
              </w:rPr>
            </w:pPr>
            <w:r w:rsidRPr="001B36D1">
              <w:rPr>
                <w:b/>
                <w:sz w:val="20"/>
              </w:rPr>
              <w:t>Hud og subkutane væv</w:t>
            </w:r>
          </w:p>
        </w:tc>
        <w:tc>
          <w:tcPr>
            <w:tcW w:w="751" w:type="pct"/>
            <w:tcBorders>
              <w:top w:val="single" w:sz="4" w:space="0" w:color="auto"/>
              <w:left w:val="single" w:sz="4" w:space="0" w:color="auto"/>
              <w:bottom w:val="single" w:sz="4" w:space="0" w:color="auto"/>
              <w:right w:val="single" w:sz="4" w:space="0" w:color="auto"/>
            </w:tcBorders>
          </w:tcPr>
          <w:p w14:paraId="36EAE1BC" w14:textId="77777777" w:rsidR="00CB2A64" w:rsidRPr="001B36D1" w:rsidRDefault="00CB2A64" w:rsidP="00FD617B">
            <w:pPr>
              <w:rPr>
                <w:sz w:val="20"/>
              </w:rPr>
            </w:pPr>
          </w:p>
        </w:tc>
        <w:tc>
          <w:tcPr>
            <w:tcW w:w="1079" w:type="pct"/>
            <w:tcBorders>
              <w:top w:val="single" w:sz="4" w:space="0" w:color="auto"/>
              <w:left w:val="single" w:sz="4" w:space="0" w:color="auto"/>
              <w:bottom w:val="single" w:sz="4" w:space="0" w:color="auto"/>
              <w:right w:val="single" w:sz="4" w:space="0" w:color="auto"/>
            </w:tcBorders>
            <w:hideMark/>
          </w:tcPr>
          <w:p w14:paraId="6BE2AB88" w14:textId="77777777" w:rsidR="00CB2A64" w:rsidRPr="001B36D1" w:rsidRDefault="00CB2A64" w:rsidP="00FD617B">
            <w:pPr>
              <w:rPr>
                <w:sz w:val="20"/>
              </w:rPr>
            </w:pPr>
            <w:r w:rsidRPr="001B36D1">
              <w:rPr>
                <w:sz w:val="20"/>
              </w:rPr>
              <w:t>udslæt</w:t>
            </w:r>
          </w:p>
        </w:tc>
        <w:tc>
          <w:tcPr>
            <w:tcW w:w="807" w:type="pct"/>
            <w:tcBorders>
              <w:top w:val="single" w:sz="4" w:space="0" w:color="auto"/>
              <w:left w:val="single" w:sz="4" w:space="0" w:color="auto"/>
              <w:bottom w:val="single" w:sz="4" w:space="0" w:color="auto"/>
              <w:right w:val="single" w:sz="4" w:space="0" w:color="auto"/>
            </w:tcBorders>
          </w:tcPr>
          <w:p w14:paraId="71DB701F" w14:textId="77777777" w:rsidR="00CB2A64" w:rsidRPr="001B36D1" w:rsidRDefault="00CB2A64" w:rsidP="00FD617B">
            <w:pPr>
              <w:rPr>
                <w:sz w:val="20"/>
              </w:rPr>
            </w:pPr>
          </w:p>
        </w:tc>
        <w:tc>
          <w:tcPr>
            <w:tcW w:w="420" w:type="pct"/>
            <w:tcBorders>
              <w:top w:val="single" w:sz="4" w:space="0" w:color="auto"/>
              <w:left w:val="single" w:sz="4" w:space="0" w:color="auto"/>
              <w:bottom w:val="single" w:sz="4" w:space="0" w:color="auto"/>
              <w:right w:val="single" w:sz="4" w:space="0" w:color="auto"/>
            </w:tcBorders>
          </w:tcPr>
          <w:p w14:paraId="0A694EE0" w14:textId="77777777" w:rsidR="00CB2A64" w:rsidRPr="001B36D1" w:rsidRDefault="00CB2A64" w:rsidP="00FD617B">
            <w:pPr>
              <w:rPr>
                <w:sz w:val="20"/>
              </w:rPr>
            </w:pPr>
          </w:p>
        </w:tc>
        <w:tc>
          <w:tcPr>
            <w:tcW w:w="879" w:type="pct"/>
            <w:tcBorders>
              <w:top w:val="single" w:sz="4" w:space="0" w:color="auto"/>
              <w:left w:val="single" w:sz="4" w:space="0" w:color="auto"/>
              <w:bottom w:val="single" w:sz="4" w:space="0" w:color="auto"/>
              <w:right w:val="single" w:sz="4" w:space="0" w:color="auto"/>
            </w:tcBorders>
            <w:hideMark/>
          </w:tcPr>
          <w:p w14:paraId="0503935D" w14:textId="77777777" w:rsidR="00CB2A64" w:rsidRPr="001B36D1" w:rsidRDefault="00CB2A64" w:rsidP="00FD617B">
            <w:pPr>
              <w:rPr>
                <w:sz w:val="20"/>
              </w:rPr>
            </w:pPr>
            <w:proofErr w:type="spellStart"/>
            <w:r w:rsidRPr="001B36D1">
              <w:rPr>
                <w:sz w:val="20"/>
              </w:rPr>
              <w:t>angioneurotisk</w:t>
            </w:r>
            <w:proofErr w:type="spellEnd"/>
            <w:r w:rsidRPr="001B36D1">
              <w:rPr>
                <w:sz w:val="20"/>
              </w:rPr>
              <w:t xml:space="preserve"> ødem</w:t>
            </w:r>
          </w:p>
        </w:tc>
      </w:tr>
      <w:tr w:rsidR="00CB2A64" w:rsidRPr="001B36D1" w14:paraId="1FDD96A7" w14:textId="77777777" w:rsidTr="00FD617B">
        <w:trPr>
          <w:cantSplit/>
        </w:trPr>
        <w:tc>
          <w:tcPr>
            <w:tcW w:w="1063" w:type="pct"/>
            <w:tcBorders>
              <w:top w:val="single" w:sz="4" w:space="0" w:color="auto"/>
              <w:left w:val="single" w:sz="4" w:space="0" w:color="auto"/>
              <w:bottom w:val="single" w:sz="4" w:space="0" w:color="auto"/>
              <w:right w:val="single" w:sz="4" w:space="0" w:color="auto"/>
            </w:tcBorders>
            <w:hideMark/>
          </w:tcPr>
          <w:p w14:paraId="2620B6F9" w14:textId="77777777" w:rsidR="00CB2A64" w:rsidRPr="001B36D1" w:rsidRDefault="00CB2A64" w:rsidP="00FD617B">
            <w:pPr>
              <w:rPr>
                <w:b/>
                <w:sz w:val="20"/>
              </w:rPr>
            </w:pPr>
            <w:r w:rsidRPr="001B36D1">
              <w:rPr>
                <w:b/>
                <w:sz w:val="20"/>
              </w:rPr>
              <w:t>Knogler, led, muskler og bindevæv</w:t>
            </w:r>
          </w:p>
        </w:tc>
        <w:tc>
          <w:tcPr>
            <w:tcW w:w="751" w:type="pct"/>
            <w:tcBorders>
              <w:top w:val="single" w:sz="4" w:space="0" w:color="auto"/>
              <w:left w:val="single" w:sz="4" w:space="0" w:color="auto"/>
              <w:bottom w:val="single" w:sz="4" w:space="0" w:color="auto"/>
              <w:right w:val="single" w:sz="4" w:space="0" w:color="auto"/>
            </w:tcBorders>
          </w:tcPr>
          <w:p w14:paraId="50183DA8" w14:textId="77777777" w:rsidR="00CB2A64" w:rsidRPr="001B36D1" w:rsidRDefault="00CB2A64" w:rsidP="00FD617B">
            <w:pPr>
              <w:rPr>
                <w:sz w:val="20"/>
              </w:rPr>
            </w:pPr>
          </w:p>
        </w:tc>
        <w:tc>
          <w:tcPr>
            <w:tcW w:w="1079" w:type="pct"/>
            <w:tcBorders>
              <w:top w:val="single" w:sz="4" w:space="0" w:color="auto"/>
              <w:left w:val="single" w:sz="4" w:space="0" w:color="auto"/>
              <w:bottom w:val="single" w:sz="4" w:space="0" w:color="auto"/>
              <w:right w:val="single" w:sz="4" w:space="0" w:color="auto"/>
            </w:tcBorders>
            <w:hideMark/>
          </w:tcPr>
          <w:p w14:paraId="4D022FA5" w14:textId="77777777" w:rsidR="00CB2A64" w:rsidRPr="001B36D1" w:rsidRDefault="00CB2A64" w:rsidP="00FD617B">
            <w:pPr>
              <w:rPr>
                <w:sz w:val="20"/>
              </w:rPr>
            </w:pPr>
            <w:r w:rsidRPr="001B36D1">
              <w:rPr>
                <w:sz w:val="20"/>
              </w:rPr>
              <w:t>rygsmerter</w:t>
            </w:r>
          </w:p>
        </w:tc>
        <w:tc>
          <w:tcPr>
            <w:tcW w:w="807" w:type="pct"/>
            <w:tcBorders>
              <w:top w:val="single" w:sz="4" w:space="0" w:color="auto"/>
              <w:left w:val="single" w:sz="4" w:space="0" w:color="auto"/>
              <w:bottom w:val="single" w:sz="4" w:space="0" w:color="auto"/>
              <w:right w:val="single" w:sz="4" w:space="0" w:color="auto"/>
            </w:tcBorders>
          </w:tcPr>
          <w:p w14:paraId="67EAB012" w14:textId="77777777" w:rsidR="00CB2A64" w:rsidRPr="001B36D1" w:rsidRDefault="00CB2A64" w:rsidP="00FD617B">
            <w:pPr>
              <w:rPr>
                <w:sz w:val="20"/>
              </w:rPr>
            </w:pPr>
          </w:p>
        </w:tc>
        <w:tc>
          <w:tcPr>
            <w:tcW w:w="420" w:type="pct"/>
            <w:tcBorders>
              <w:top w:val="single" w:sz="4" w:space="0" w:color="auto"/>
              <w:left w:val="single" w:sz="4" w:space="0" w:color="auto"/>
              <w:bottom w:val="single" w:sz="4" w:space="0" w:color="auto"/>
              <w:right w:val="single" w:sz="4" w:space="0" w:color="auto"/>
            </w:tcBorders>
          </w:tcPr>
          <w:p w14:paraId="3171884B" w14:textId="77777777" w:rsidR="00CB2A64" w:rsidRPr="001B36D1" w:rsidRDefault="00CB2A64" w:rsidP="00FD617B">
            <w:pPr>
              <w:rPr>
                <w:sz w:val="20"/>
              </w:rPr>
            </w:pPr>
          </w:p>
        </w:tc>
        <w:tc>
          <w:tcPr>
            <w:tcW w:w="879" w:type="pct"/>
            <w:tcBorders>
              <w:top w:val="single" w:sz="4" w:space="0" w:color="auto"/>
              <w:left w:val="single" w:sz="4" w:space="0" w:color="auto"/>
              <w:bottom w:val="single" w:sz="4" w:space="0" w:color="auto"/>
              <w:right w:val="single" w:sz="4" w:space="0" w:color="auto"/>
            </w:tcBorders>
            <w:hideMark/>
          </w:tcPr>
          <w:p w14:paraId="6B867258" w14:textId="77777777" w:rsidR="00CB2A64" w:rsidRPr="001B36D1" w:rsidRDefault="00CB2A64" w:rsidP="00FD617B">
            <w:pPr>
              <w:rPr>
                <w:sz w:val="20"/>
              </w:rPr>
            </w:pPr>
            <w:proofErr w:type="spellStart"/>
            <w:r w:rsidRPr="001B36D1">
              <w:rPr>
                <w:sz w:val="20"/>
              </w:rPr>
              <w:t>rabdomyolyse</w:t>
            </w:r>
            <w:proofErr w:type="spellEnd"/>
            <w:r w:rsidRPr="001B36D1">
              <w:rPr>
                <w:sz w:val="20"/>
              </w:rPr>
              <w:t xml:space="preserve"> (forbundet med </w:t>
            </w:r>
            <w:proofErr w:type="spellStart"/>
            <w:r w:rsidRPr="001B36D1">
              <w:rPr>
                <w:sz w:val="20"/>
              </w:rPr>
              <w:t>hypokaliæmi</w:t>
            </w:r>
            <w:proofErr w:type="spellEnd"/>
            <w:r w:rsidRPr="001B36D1">
              <w:rPr>
                <w:sz w:val="20"/>
              </w:rPr>
              <w:t xml:space="preserve">), </w:t>
            </w:r>
            <w:proofErr w:type="spellStart"/>
            <w:r w:rsidRPr="001B36D1">
              <w:rPr>
                <w:sz w:val="20"/>
              </w:rPr>
              <w:t>muskuloskeletale</w:t>
            </w:r>
            <w:proofErr w:type="spellEnd"/>
            <w:r w:rsidRPr="001B36D1">
              <w:rPr>
                <w:sz w:val="20"/>
              </w:rPr>
              <w:t xml:space="preserve"> smerter (beskrevet som </w:t>
            </w:r>
            <w:proofErr w:type="spellStart"/>
            <w:r w:rsidRPr="001B36D1">
              <w:rPr>
                <w:sz w:val="20"/>
              </w:rPr>
              <w:t>artralgi</w:t>
            </w:r>
            <w:proofErr w:type="spellEnd"/>
            <w:r w:rsidRPr="001B36D1">
              <w:rPr>
                <w:sz w:val="20"/>
              </w:rPr>
              <w:t xml:space="preserve"> eller knoglesmerter).</w:t>
            </w:r>
          </w:p>
        </w:tc>
      </w:tr>
      <w:tr w:rsidR="00CB2A64" w:rsidRPr="001B36D1" w14:paraId="33D0A7A1" w14:textId="77777777" w:rsidTr="00FD617B">
        <w:trPr>
          <w:cantSplit/>
        </w:trPr>
        <w:tc>
          <w:tcPr>
            <w:tcW w:w="1063" w:type="pct"/>
            <w:tcBorders>
              <w:top w:val="single" w:sz="4" w:space="0" w:color="auto"/>
              <w:left w:val="single" w:sz="4" w:space="0" w:color="auto"/>
              <w:bottom w:val="single" w:sz="4" w:space="0" w:color="auto"/>
              <w:right w:val="single" w:sz="4" w:space="0" w:color="auto"/>
            </w:tcBorders>
            <w:hideMark/>
          </w:tcPr>
          <w:p w14:paraId="12E941BD" w14:textId="77777777" w:rsidR="00CB2A64" w:rsidRPr="001B36D1" w:rsidRDefault="00CB2A64" w:rsidP="00FD617B">
            <w:pPr>
              <w:rPr>
                <w:b/>
                <w:sz w:val="20"/>
              </w:rPr>
            </w:pPr>
            <w:r w:rsidRPr="001B36D1">
              <w:rPr>
                <w:b/>
                <w:sz w:val="20"/>
              </w:rPr>
              <w:t>Nyrer og urinveje</w:t>
            </w:r>
          </w:p>
        </w:tc>
        <w:tc>
          <w:tcPr>
            <w:tcW w:w="751" w:type="pct"/>
            <w:tcBorders>
              <w:top w:val="single" w:sz="4" w:space="0" w:color="auto"/>
              <w:left w:val="single" w:sz="4" w:space="0" w:color="auto"/>
              <w:bottom w:val="single" w:sz="4" w:space="0" w:color="auto"/>
              <w:right w:val="single" w:sz="4" w:space="0" w:color="auto"/>
            </w:tcBorders>
          </w:tcPr>
          <w:p w14:paraId="198BA490" w14:textId="77777777" w:rsidR="00CB2A64" w:rsidRPr="001B36D1" w:rsidRDefault="00CB2A64" w:rsidP="00FD617B">
            <w:pPr>
              <w:rPr>
                <w:sz w:val="20"/>
              </w:rPr>
            </w:pPr>
          </w:p>
        </w:tc>
        <w:tc>
          <w:tcPr>
            <w:tcW w:w="1079" w:type="pct"/>
            <w:tcBorders>
              <w:top w:val="single" w:sz="4" w:space="0" w:color="auto"/>
              <w:left w:val="single" w:sz="4" w:space="0" w:color="auto"/>
              <w:bottom w:val="single" w:sz="4" w:space="0" w:color="auto"/>
              <w:right w:val="single" w:sz="4" w:space="0" w:color="auto"/>
            </w:tcBorders>
            <w:hideMark/>
          </w:tcPr>
          <w:p w14:paraId="1D34E4EF" w14:textId="77777777" w:rsidR="00CB2A64" w:rsidRPr="001B36D1" w:rsidRDefault="00CB2A64" w:rsidP="00FD617B">
            <w:pPr>
              <w:rPr>
                <w:sz w:val="20"/>
              </w:rPr>
            </w:pPr>
            <w:r w:rsidRPr="001B36D1">
              <w:rPr>
                <w:sz w:val="20"/>
              </w:rPr>
              <w:t xml:space="preserve">forhøjet </w:t>
            </w:r>
            <w:proofErr w:type="spellStart"/>
            <w:r w:rsidRPr="001B36D1">
              <w:rPr>
                <w:sz w:val="20"/>
              </w:rPr>
              <w:t>kreatinin</w:t>
            </w:r>
            <w:proofErr w:type="spellEnd"/>
            <w:r w:rsidRPr="001B36D1">
              <w:rPr>
                <w:sz w:val="20"/>
              </w:rPr>
              <w:t xml:space="preserve"> og urinstof i blodet</w:t>
            </w:r>
          </w:p>
        </w:tc>
        <w:tc>
          <w:tcPr>
            <w:tcW w:w="807" w:type="pct"/>
            <w:tcBorders>
              <w:top w:val="single" w:sz="4" w:space="0" w:color="auto"/>
              <w:left w:val="single" w:sz="4" w:space="0" w:color="auto"/>
              <w:bottom w:val="single" w:sz="4" w:space="0" w:color="auto"/>
              <w:right w:val="single" w:sz="4" w:space="0" w:color="auto"/>
            </w:tcBorders>
          </w:tcPr>
          <w:p w14:paraId="113F5648" w14:textId="77777777" w:rsidR="00CB2A64" w:rsidRPr="001B36D1" w:rsidRDefault="00CB2A64" w:rsidP="00FD617B">
            <w:pPr>
              <w:rPr>
                <w:sz w:val="20"/>
              </w:rPr>
            </w:pPr>
          </w:p>
        </w:tc>
        <w:tc>
          <w:tcPr>
            <w:tcW w:w="420" w:type="pct"/>
            <w:tcBorders>
              <w:top w:val="single" w:sz="4" w:space="0" w:color="auto"/>
              <w:left w:val="single" w:sz="4" w:space="0" w:color="auto"/>
              <w:bottom w:val="single" w:sz="4" w:space="0" w:color="auto"/>
              <w:right w:val="single" w:sz="4" w:space="0" w:color="auto"/>
            </w:tcBorders>
          </w:tcPr>
          <w:p w14:paraId="45DDB723" w14:textId="77777777" w:rsidR="00CB2A64" w:rsidRPr="001B36D1" w:rsidRDefault="00CB2A64" w:rsidP="00FD617B">
            <w:pPr>
              <w:rPr>
                <w:sz w:val="20"/>
              </w:rPr>
            </w:pPr>
          </w:p>
        </w:tc>
        <w:tc>
          <w:tcPr>
            <w:tcW w:w="879" w:type="pct"/>
            <w:tcBorders>
              <w:top w:val="single" w:sz="4" w:space="0" w:color="auto"/>
              <w:left w:val="single" w:sz="4" w:space="0" w:color="auto"/>
              <w:bottom w:val="single" w:sz="4" w:space="0" w:color="auto"/>
              <w:right w:val="single" w:sz="4" w:space="0" w:color="auto"/>
            </w:tcBorders>
            <w:hideMark/>
          </w:tcPr>
          <w:p w14:paraId="65C78F48" w14:textId="77777777" w:rsidR="00CB2A64" w:rsidRPr="001B36D1" w:rsidRDefault="00CB2A64" w:rsidP="00FD617B">
            <w:pPr>
              <w:rPr>
                <w:sz w:val="20"/>
              </w:rPr>
            </w:pPr>
            <w:r w:rsidRPr="001B36D1">
              <w:rPr>
                <w:sz w:val="20"/>
              </w:rPr>
              <w:t>nyresvigt, nedsat nyrefunktion</w:t>
            </w:r>
          </w:p>
        </w:tc>
      </w:tr>
      <w:tr w:rsidR="00CB2A64" w:rsidRPr="001B36D1" w14:paraId="66BD3640" w14:textId="77777777" w:rsidTr="00FD617B">
        <w:trPr>
          <w:cantSplit/>
        </w:trPr>
        <w:tc>
          <w:tcPr>
            <w:tcW w:w="1063" w:type="pct"/>
            <w:tcBorders>
              <w:top w:val="single" w:sz="4" w:space="0" w:color="auto"/>
              <w:left w:val="single" w:sz="4" w:space="0" w:color="auto"/>
              <w:bottom w:val="single" w:sz="4" w:space="0" w:color="auto"/>
              <w:right w:val="single" w:sz="4" w:space="0" w:color="auto"/>
            </w:tcBorders>
            <w:hideMark/>
          </w:tcPr>
          <w:p w14:paraId="66BBA999" w14:textId="77777777" w:rsidR="00CB2A64" w:rsidRPr="001B36D1" w:rsidRDefault="00CB2A64" w:rsidP="00FD617B">
            <w:pPr>
              <w:rPr>
                <w:b/>
                <w:sz w:val="20"/>
              </w:rPr>
            </w:pPr>
            <w:r w:rsidRPr="001B36D1">
              <w:rPr>
                <w:b/>
                <w:sz w:val="20"/>
              </w:rPr>
              <w:t>Almene symptomer og reaktioner på administrationsstedet</w:t>
            </w:r>
          </w:p>
        </w:tc>
        <w:tc>
          <w:tcPr>
            <w:tcW w:w="751" w:type="pct"/>
            <w:tcBorders>
              <w:top w:val="single" w:sz="4" w:space="0" w:color="auto"/>
              <w:left w:val="single" w:sz="4" w:space="0" w:color="auto"/>
              <w:bottom w:val="single" w:sz="4" w:space="0" w:color="auto"/>
              <w:right w:val="single" w:sz="4" w:space="0" w:color="auto"/>
            </w:tcBorders>
            <w:hideMark/>
          </w:tcPr>
          <w:p w14:paraId="486631D1" w14:textId="77777777" w:rsidR="00CB2A64" w:rsidRPr="001B36D1" w:rsidRDefault="00CB2A64" w:rsidP="00FD617B">
            <w:pPr>
              <w:rPr>
                <w:sz w:val="20"/>
              </w:rPr>
            </w:pPr>
            <w:r w:rsidRPr="001B36D1">
              <w:rPr>
                <w:sz w:val="20"/>
              </w:rPr>
              <w:t>kulderystelser, feber</w:t>
            </w:r>
          </w:p>
        </w:tc>
        <w:tc>
          <w:tcPr>
            <w:tcW w:w="1079" w:type="pct"/>
            <w:tcBorders>
              <w:top w:val="single" w:sz="4" w:space="0" w:color="auto"/>
              <w:left w:val="single" w:sz="4" w:space="0" w:color="auto"/>
              <w:bottom w:val="single" w:sz="4" w:space="0" w:color="auto"/>
              <w:right w:val="single" w:sz="4" w:space="0" w:color="auto"/>
            </w:tcBorders>
            <w:hideMark/>
          </w:tcPr>
          <w:p w14:paraId="1391F399" w14:textId="77777777" w:rsidR="00CB2A64" w:rsidRPr="001B36D1" w:rsidRDefault="00CB2A64" w:rsidP="00FD617B">
            <w:pPr>
              <w:rPr>
                <w:sz w:val="20"/>
              </w:rPr>
            </w:pPr>
            <w:r w:rsidRPr="001B36D1">
              <w:rPr>
                <w:sz w:val="20"/>
              </w:rPr>
              <w:t>brystsmerter</w:t>
            </w:r>
          </w:p>
        </w:tc>
        <w:tc>
          <w:tcPr>
            <w:tcW w:w="807" w:type="pct"/>
            <w:tcBorders>
              <w:top w:val="single" w:sz="4" w:space="0" w:color="auto"/>
              <w:left w:val="single" w:sz="4" w:space="0" w:color="auto"/>
              <w:bottom w:val="single" w:sz="4" w:space="0" w:color="auto"/>
              <w:right w:val="single" w:sz="4" w:space="0" w:color="auto"/>
            </w:tcBorders>
          </w:tcPr>
          <w:p w14:paraId="613AF1CC" w14:textId="77777777" w:rsidR="00CB2A64" w:rsidRPr="001B36D1" w:rsidRDefault="00CB2A64" w:rsidP="00FD617B">
            <w:pPr>
              <w:rPr>
                <w:sz w:val="20"/>
              </w:rPr>
            </w:pPr>
          </w:p>
        </w:tc>
        <w:tc>
          <w:tcPr>
            <w:tcW w:w="420" w:type="pct"/>
            <w:tcBorders>
              <w:top w:val="single" w:sz="4" w:space="0" w:color="auto"/>
              <w:left w:val="single" w:sz="4" w:space="0" w:color="auto"/>
              <w:bottom w:val="single" w:sz="4" w:space="0" w:color="auto"/>
              <w:right w:val="single" w:sz="4" w:space="0" w:color="auto"/>
            </w:tcBorders>
          </w:tcPr>
          <w:p w14:paraId="2D5B084F" w14:textId="77777777" w:rsidR="00CB2A64" w:rsidRPr="001B36D1" w:rsidRDefault="00CB2A64" w:rsidP="00FD617B">
            <w:pPr>
              <w:rPr>
                <w:sz w:val="20"/>
              </w:rPr>
            </w:pPr>
          </w:p>
        </w:tc>
        <w:tc>
          <w:tcPr>
            <w:tcW w:w="879" w:type="pct"/>
            <w:tcBorders>
              <w:top w:val="single" w:sz="4" w:space="0" w:color="auto"/>
              <w:left w:val="single" w:sz="4" w:space="0" w:color="auto"/>
              <w:bottom w:val="single" w:sz="4" w:space="0" w:color="auto"/>
              <w:right w:val="single" w:sz="4" w:space="0" w:color="auto"/>
            </w:tcBorders>
          </w:tcPr>
          <w:p w14:paraId="185A9971" w14:textId="77777777" w:rsidR="00CB2A64" w:rsidRPr="001B36D1" w:rsidRDefault="00CB2A64" w:rsidP="00FD617B">
            <w:pPr>
              <w:rPr>
                <w:sz w:val="20"/>
              </w:rPr>
            </w:pPr>
          </w:p>
        </w:tc>
      </w:tr>
    </w:tbl>
    <w:p w14:paraId="03D729EB" w14:textId="77777777" w:rsidR="00CB2A64" w:rsidRPr="001B36D1" w:rsidRDefault="00CB2A64" w:rsidP="00CB2A64">
      <w:pPr>
        <w:rPr>
          <w:sz w:val="24"/>
          <w:szCs w:val="24"/>
          <w:lang w:eastAsia="en-GB"/>
        </w:rPr>
      </w:pPr>
    </w:p>
    <w:p w14:paraId="706FC8BA" w14:textId="77777777" w:rsidR="00CB2A64" w:rsidRPr="001B36D1" w:rsidRDefault="00CB2A64" w:rsidP="00FD617B">
      <w:pPr>
        <w:ind w:left="851"/>
        <w:rPr>
          <w:sz w:val="24"/>
          <w:szCs w:val="24"/>
          <w:u w:val="single"/>
        </w:rPr>
      </w:pPr>
      <w:r w:rsidRPr="001B36D1">
        <w:rPr>
          <w:sz w:val="24"/>
          <w:szCs w:val="24"/>
          <w:u w:val="single"/>
        </w:rPr>
        <w:t>Interferens med fosfatanalyser:</w:t>
      </w:r>
    </w:p>
    <w:p w14:paraId="0B7475CB" w14:textId="77777777" w:rsidR="00CB2A64" w:rsidRPr="001B36D1" w:rsidRDefault="00CB2A64" w:rsidP="00FD617B">
      <w:pPr>
        <w:ind w:left="851"/>
        <w:rPr>
          <w:sz w:val="24"/>
          <w:szCs w:val="24"/>
        </w:rPr>
      </w:pPr>
    </w:p>
    <w:p w14:paraId="0DD7A7B8" w14:textId="77777777" w:rsidR="00CB2A64" w:rsidRPr="001B36D1" w:rsidRDefault="00CB2A64" w:rsidP="00FD617B">
      <w:pPr>
        <w:ind w:left="851"/>
        <w:rPr>
          <w:sz w:val="24"/>
          <w:szCs w:val="24"/>
        </w:rPr>
      </w:pPr>
      <w:r w:rsidRPr="001B36D1">
        <w:rPr>
          <w:sz w:val="24"/>
          <w:szCs w:val="24"/>
        </w:rPr>
        <w:t xml:space="preserve">Forkerte forhøjede serumfosfatniveauer kan forekomme, når prøver fra patienter, der får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analyseres med </w:t>
      </w:r>
      <w:proofErr w:type="spellStart"/>
      <w:r w:rsidRPr="001B36D1">
        <w:rPr>
          <w:sz w:val="24"/>
          <w:szCs w:val="24"/>
        </w:rPr>
        <w:t>PHOSm</w:t>
      </w:r>
      <w:proofErr w:type="spellEnd"/>
      <w:r w:rsidRPr="001B36D1">
        <w:rPr>
          <w:sz w:val="24"/>
          <w:szCs w:val="24"/>
        </w:rPr>
        <w:t xml:space="preserve">-analysen (f.eks. brugt i </w:t>
      </w:r>
      <w:proofErr w:type="spellStart"/>
      <w:r w:rsidRPr="001B36D1">
        <w:rPr>
          <w:sz w:val="24"/>
          <w:szCs w:val="24"/>
        </w:rPr>
        <w:t>Beckman</w:t>
      </w:r>
      <w:proofErr w:type="spellEnd"/>
      <w:r w:rsidRPr="001B36D1">
        <w:rPr>
          <w:sz w:val="24"/>
          <w:szCs w:val="24"/>
        </w:rPr>
        <w:t xml:space="preserve"> </w:t>
      </w:r>
      <w:proofErr w:type="spellStart"/>
      <w:r w:rsidRPr="001B36D1">
        <w:rPr>
          <w:sz w:val="24"/>
          <w:szCs w:val="24"/>
        </w:rPr>
        <w:t>Coulter</w:t>
      </w:r>
      <w:proofErr w:type="spellEnd"/>
      <w:r w:rsidRPr="001B36D1">
        <w:rPr>
          <w:sz w:val="24"/>
          <w:szCs w:val="24"/>
        </w:rPr>
        <w:t xml:space="preserve">-analysatorer med </w:t>
      </w:r>
      <w:proofErr w:type="spellStart"/>
      <w:r w:rsidRPr="001B36D1">
        <w:rPr>
          <w:i/>
          <w:iCs/>
          <w:sz w:val="24"/>
          <w:szCs w:val="24"/>
        </w:rPr>
        <w:t>Synchron</w:t>
      </w:r>
      <w:proofErr w:type="spellEnd"/>
      <w:r w:rsidRPr="001B36D1">
        <w:rPr>
          <w:i/>
          <w:iCs/>
          <w:sz w:val="24"/>
          <w:szCs w:val="24"/>
        </w:rPr>
        <w:t xml:space="preserve"> LX20</w:t>
      </w:r>
      <w:r w:rsidRPr="001B36D1">
        <w:rPr>
          <w:sz w:val="24"/>
          <w:szCs w:val="24"/>
        </w:rPr>
        <w:t>).</w:t>
      </w:r>
    </w:p>
    <w:p w14:paraId="2549EF73" w14:textId="77777777" w:rsidR="00CB2A64" w:rsidRPr="001B36D1" w:rsidRDefault="00CB2A64" w:rsidP="00FD617B">
      <w:pPr>
        <w:ind w:left="851"/>
        <w:rPr>
          <w:sz w:val="24"/>
          <w:szCs w:val="24"/>
        </w:rPr>
      </w:pPr>
    </w:p>
    <w:p w14:paraId="2073CBB2" w14:textId="77777777" w:rsidR="00CB2A64" w:rsidRPr="001B36D1" w:rsidRDefault="00CB2A64" w:rsidP="00FD617B">
      <w:pPr>
        <w:ind w:left="851"/>
        <w:rPr>
          <w:sz w:val="24"/>
          <w:szCs w:val="24"/>
        </w:rPr>
      </w:pPr>
      <w:r w:rsidRPr="001B36D1">
        <w:rPr>
          <w:sz w:val="24"/>
          <w:szCs w:val="24"/>
        </w:rPr>
        <w:t xml:space="preserve">Forbigående høretab, tinnitus, synsforstyrrelser og dobbeltsyn er i sjældne tilfælde blevet observeret under behandling med konventionelt </w:t>
      </w:r>
      <w:proofErr w:type="spellStart"/>
      <w:r w:rsidRPr="001B36D1">
        <w:rPr>
          <w:sz w:val="24"/>
          <w:szCs w:val="24"/>
        </w:rPr>
        <w:t>amphotericin</w:t>
      </w:r>
      <w:proofErr w:type="spellEnd"/>
      <w:r w:rsidRPr="001B36D1">
        <w:rPr>
          <w:sz w:val="24"/>
          <w:szCs w:val="24"/>
        </w:rPr>
        <w:t> B.</w:t>
      </w:r>
    </w:p>
    <w:p w14:paraId="155A38FE" w14:textId="77777777" w:rsidR="00CB2A64" w:rsidRPr="001B36D1" w:rsidRDefault="00CB2A64" w:rsidP="00FD617B">
      <w:pPr>
        <w:ind w:left="851"/>
        <w:rPr>
          <w:sz w:val="24"/>
          <w:szCs w:val="24"/>
        </w:rPr>
      </w:pPr>
    </w:p>
    <w:p w14:paraId="41492D22" w14:textId="77777777" w:rsidR="00CB2A64" w:rsidRPr="001B36D1" w:rsidRDefault="00CB2A64" w:rsidP="00FD617B">
      <w:pPr>
        <w:ind w:left="851"/>
        <w:rPr>
          <w:sz w:val="24"/>
          <w:szCs w:val="24"/>
        </w:rPr>
      </w:pPr>
      <w:r w:rsidRPr="001B36D1">
        <w:rPr>
          <w:sz w:val="24"/>
          <w:szCs w:val="24"/>
        </w:rPr>
        <w:t xml:space="preserve">Efter infusioner af konventionelt </w:t>
      </w:r>
      <w:proofErr w:type="spellStart"/>
      <w:r w:rsidRPr="001B36D1">
        <w:rPr>
          <w:sz w:val="24"/>
          <w:szCs w:val="24"/>
        </w:rPr>
        <w:t>amphotericin</w:t>
      </w:r>
      <w:proofErr w:type="spellEnd"/>
      <w:r w:rsidRPr="001B36D1">
        <w:rPr>
          <w:sz w:val="24"/>
          <w:szCs w:val="24"/>
        </w:rPr>
        <w:t xml:space="preserve"> B forekom følgende bivirkninger også med ukendt hyppighed: forhøjet blodtryk, </w:t>
      </w:r>
      <w:proofErr w:type="spellStart"/>
      <w:r w:rsidRPr="001B36D1">
        <w:rPr>
          <w:sz w:val="24"/>
          <w:szCs w:val="24"/>
        </w:rPr>
        <w:t>agranulocytose</w:t>
      </w:r>
      <w:proofErr w:type="spellEnd"/>
      <w:r w:rsidRPr="001B36D1">
        <w:rPr>
          <w:sz w:val="24"/>
          <w:szCs w:val="24"/>
        </w:rPr>
        <w:t xml:space="preserve">, blodkoagulationsforstyrrelser, </w:t>
      </w:r>
      <w:proofErr w:type="spellStart"/>
      <w:r w:rsidRPr="001B36D1">
        <w:rPr>
          <w:sz w:val="24"/>
          <w:szCs w:val="24"/>
        </w:rPr>
        <w:t>eosinofili</w:t>
      </w:r>
      <w:proofErr w:type="spellEnd"/>
      <w:r w:rsidRPr="001B36D1">
        <w:rPr>
          <w:sz w:val="24"/>
          <w:szCs w:val="24"/>
        </w:rPr>
        <w:t xml:space="preserve">, leukocytose, </w:t>
      </w:r>
      <w:proofErr w:type="spellStart"/>
      <w:r w:rsidRPr="001B36D1">
        <w:rPr>
          <w:sz w:val="24"/>
          <w:szCs w:val="24"/>
        </w:rPr>
        <w:t>leukopeni</w:t>
      </w:r>
      <w:proofErr w:type="spellEnd"/>
      <w:r w:rsidRPr="001B36D1">
        <w:rPr>
          <w:sz w:val="24"/>
          <w:szCs w:val="24"/>
        </w:rPr>
        <w:t xml:space="preserve">, encefalopati, neurologiske symptomer, perifer </w:t>
      </w:r>
      <w:proofErr w:type="spellStart"/>
      <w:r w:rsidRPr="001B36D1">
        <w:rPr>
          <w:sz w:val="24"/>
          <w:szCs w:val="24"/>
        </w:rPr>
        <w:t>neuropati</w:t>
      </w:r>
      <w:proofErr w:type="spellEnd"/>
      <w:r w:rsidRPr="001B36D1">
        <w:rPr>
          <w:sz w:val="24"/>
          <w:szCs w:val="24"/>
        </w:rPr>
        <w:t xml:space="preserve">, </w:t>
      </w:r>
      <w:proofErr w:type="spellStart"/>
      <w:r w:rsidRPr="001B36D1">
        <w:rPr>
          <w:sz w:val="24"/>
          <w:szCs w:val="24"/>
        </w:rPr>
        <w:t>nefrogen</w:t>
      </w:r>
      <w:proofErr w:type="spellEnd"/>
      <w:r w:rsidRPr="001B36D1">
        <w:rPr>
          <w:sz w:val="24"/>
          <w:szCs w:val="24"/>
        </w:rPr>
        <w:t xml:space="preserve"> diabetes </w:t>
      </w:r>
      <w:proofErr w:type="spellStart"/>
      <w:r w:rsidRPr="001B36D1">
        <w:rPr>
          <w:sz w:val="24"/>
          <w:szCs w:val="24"/>
        </w:rPr>
        <w:t>insipidus</w:t>
      </w:r>
      <w:proofErr w:type="spellEnd"/>
      <w:r w:rsidRPr="001B36D1">
        <w:rPr>
          <w:sz w:val="24"/>
          <w:szCs w:val="24"/>
        </w:rPr>
        <w:t xml:space="preserve">, </w:t>
      </w:r>
      <w:proofErr w:type="spellStart"/>
      <w:r w:rsidRPr="001B36D1">
        <w:rPr>
          <w:sz w:val="24"/>
          <w:szCs w:val="24"/>
        </w:rPr>
        <w:t>makulopapuløst</w:t>
      </w:r>
      <w:proofErr w:type="spellEnd"/>
      <w:r w:rsidRPr="001B36D1">
        <w:rPr>
          <w:sz w:val="24"/>
          <w:szCs w:val="24"/>
        </w:rPr>
        <w:t xml:space="preserve"> </w:t>
      </w:r>
      <w:proofErr w:type="spellStart"/>
      <w:r w:rsidRPr="001B36D1">
        <w:rPr>
          <w:sz w:val="24"/>
          <w:szCs w:val="24"/>
        </w:rPr>
        <w:t>eksantem</w:t>
      </w:r>
      <w:proofErr w:type="spellEnd"/>
      <w:r w:rsidRPr="001B36D1">
        <w:rPr>
          <w:sz w:val="24"/>
          <w:szCs w:val="24"/>
        </w:rPr>
        <w:t xml:space="preserve">, kløe, </w:t>
      </w:r>
      <w:proofErr w:type="spellStart"/>
      <w:r w:rsidRPr="001B36D1">
        <w:rPr>
          <w:sz w:val="24"/>
          <w:szCs w:val="24"/>
        </w:rPr>
        <w:t>hudeksfoliering</w:t>
      </w:r>
      <w:proofErr w:type="spellEnd"/>
      <w:r w:rsidRPr="001B36D1">
        <w:rPr>
          <w:sz w:val="24"/>
          <w:szCs w:val="24"/>
        </w:rPr>
        <w:t xml:space="preserve">, toksisk </w:t>
      </w:r>
      <w:proofErr w:type="spellStart"/>
      <w:r w:rsidRPr="001B36D1">
        <w:rPr>
          <w:sz w:val="24"/>
          <w:szCs w:val="24"/>
        </w:rPr>
        <w:t>epidermal</w:t>
      </w:r>
      <w:proofErr w:type="spellEnd"/>
      <w:r w:rsidRPr="001B36D1">
        <w:rPr>
          <w:sz w:val="24"/>
          <w:szCs w:val="24"/>
        </w:rPr>
        <w:t xml:space="preserve"> </w:t>
      </w:r>
      <w:proofErr w:type="spellStart"/>
      <w:r w:rsidRPr="001B36D1">
        <w:rPr>
          <w:sz w:val="24"/>
          <w:szCs w:val="24"/>
        </w:rPr>
        <w:t>nekrolyse</w:t>
      </w:r>
      <w:proofErr w:type="spellEnd"/>
      <w:r w:rsidRPr="001B36D1">
        <w:rPr>
          <w:sz w:val="24"/>
          <w:szCs w:val="24"/>
        </w:rPr>
        <w:t>, Stevens-Johnsons syndrom, ledsmerter, muskelsmerter, akut leversvigt, gulsot.</w:t>
      </w:r>
    </w:p>
    <w:p w14:paraId="2F55486B" w14:textId="77777777" w:rsidR="00CB2A64" w:rsidRPr="001B36D1" w:rsidRDefault="00CB2A64" w:rsidP="00FD617B">
      <w:pPr>
        <w:ind w:left="851"/>
        <w:rPr>
          <w:sz w:val="24"/>
          <w:szCs w:val="24"/>
        </w:rPr>
      </w:pPr>
    </w:p>
    <w:p w14:paraId="75C80D41" w14:textId="77777777" w:rsidR="00CB2A64" w:rsidRPr="001B36D1" w:rsidRDefault="00CB2A64" w:rsidP="00FD617B">
      <w:pPr>
        <w:ind w:left="851"/>
        <w:rPr>
          <w:sz w:val="24"/>
          <w:szCs w:val="24"/>
          <w:u w:val="single"/>
        </w:rPr>
      </w:pPr>
      <w:r w:rsidRPr="001B36D1">
        <w:rPr>
          <w:sz w:val="24"/>
          <w:szCs w:val="24"/>
          <w:u w:val="single"/>
        </w:rPr>
        <w:t>Indberetning af formodede bivirkninger</w:t>
      </w:r>
    </w:p>
    <w:p w14:paraId="4C41F97D" w14:textId="77777777" w:rsidR="001B36D1" w:rsidRDefault="00CB2A64" w:rsidP="00FD617B">
      <w:pPr>
        <w:ind w:left="851"/>
        <w:rPr>
          <w:sz w:val="24"/>
          <w:szCs w:val="24"/>
        </w:rPr>
      </w:pPr>
      <w:r w:rsidRPr="001B36D1">
        <w:rPr>
          <w:sz w:val="24"/>
          <w:szCs w:val="24"/>
        </w:rPr>
        <w:t>Når lægemidlet er godkendt, er indberetning af formodede bivirkninger vigtig. Det muliggør løbende overvågning af benefit/</w:t>
      </w:r>
      <w:proofErr w:type="spellStart"/>
      <w:r w:rsidRPr="001B36D1">
        <w:rPr>
          <w:sz w:val="24"/>
          <w:szCs w:val="24"/>
        </w:rPr>
        <w:t>risk</w:t>
      </w:r>
      <w:proofErr w:type="spellEnd"/>
      <w:r w:rsidRPr="001B36D1">
        <w:rPr>
          <w:sz w:val="24"/>
          <w:szCs w:val="24"/>
        </w:rPr>
        <w:t>-forholdet for lægemidlet. Sundhedspersoner anmodes om at indberette alle formodede bivirkninger via</w:t>
      </w:r>
    </w:p>
    <w:p w14:paraId="03F84C47" w14:textId="77777777" w:rsidR="001B36D1" w:rsidRDefault="001B36D1" w:rsidP="00FD617B">
      <w:pPr>
        <w:ind w:left="851"/>
        <w:rPr>
          <w:sz w:val="24"/>
          <w:szCs w:val="24"/>
        </w:rPr>
      </w:pPr>
    </w:p>
    <w:p w14:paraId="3798480D" w14:textId="1A0D1C03" w:rsidR="00CB2A64" w:rsidRPr="001B36D1" w:rsidRDefault="00CB2A64" w:rsidP="00FD617B">
      <w:pPr>
        <w:ind w:left="851"/>
        <w:rPr>
          <w:sz w:val="24"/>
          <w:szCs w:val="24"/>
        </w:rPr>
      </w:pPr>
      <w:r w:rsidRPr="001B36D1">
        <w:rPr>
          <w:sz w:val="24"/>
          <w:szCs w:val="24"/>
        </w:rPr>
        <w:t>Lægemiddelstyrelsen</w:t>
      </w:r>
    </w:p>
    <w:p w14:paraId="6810E1D4" w14:textId="77777777" w:rsidR="00CB2A64" w:rsidRPr="001B36D1" w:rsidRDefault="00CB2A64" w:rsidP="00FD617B">
      <w:pPr>
        <w:ind w:left="851"/>
        <w:rPr>
          <w:sz w:val="24"/>
          <w:szCs w:val="24"/>
        </w:rPr>
      </w:pPr>
      <w:r w:rsidRPr="001B36D1">
        <w:rPr>
          <w:sz w:val="24"/>
          <w:szCs w:val="24"/>
        </w:rPr>
        <w:t>Axel Heides Gade 1</w:t>
      </w:r>
    </w:p>
    <w:p w14:paraId="6AB46A50" w14:textId="77777777" w:rsidR="00CB2A64" w:rsidRPr="001B36D1" w:rsidRDefault="00CB2A64" w:rsidP="00FD617B">
      <w:pPr>
        <w:ind w:left="851"/>
        <w:rPr>
          <w:sz w:val="24"/>
          <w:szCs w:val="24"/>
        </w:rPr>
      </w:pPr>
      <w:r w:rsidRPr="001B36D1">
        <w:rPr>
          <w:sz w:val="24"/>
          <w:szCs w:val="24"/>
        </w:rPr>
        <w:t>DK-2300 København S</w:t>
      </w:r>
    </w:p>
    <w:p w14:paraId="265F7946" w14:textId="77777777" w:rsidR="00CB2A64" w:rsidRPr="001B36D1" w:rsidRDefault="00CB2A64" w:rsidP="00FD617B">
      <w:pPr>
        <w:ind w:left="851"/>
        <w:rPr>
          <w:sz w:val="24"/>
          <w:szCs w:val="24"/>
        </w:rPr>
      </w:pPr>
      <w:r w:rsidRPr="001B36D1">
        <w:rPr>
          <w:sz w:val="24"/>
          <w:szCs w:val="24"/>
        </w:rPr>
        <w:t xml:space="preserve">Websted: </w:t>
      </w:r>
      <w:hyperlink r:id="rId8" w:history="1">
        <w:r w:rsidRPr="001B36D1">
          <w:rPr>
            <w:rStyle w:val="Hyperlink"/>
            <w:sz w:val="24"/>
            <w:szCs w:val="24"/>
          </w:rPr>
          <w:t>www.meldenbivirkning.dk</w:t>
        </w:r>
      </w:hyperlink>
    </w:p>
    <w:p w14:paraId="206BF56F" w14:textId="77777777" w:rsidR="009260DE" w:rsidRPr="001B36D1" w:rsidRDefault="009260DE" w:rsidP="00A10294">
      <w:pPr>
        <w:tabs>
          <w:tab w:val="left" w:pos="851"/>
        </w:tabs>
        <w:ind w:left="851"/>
        <w:rPr>
          <w:sz w:val="24"/>
          <w:szCs w:val="24"/>
        </w:rPr>
      </w:pPr>
    </w:p>
    <w:p w14:paraId="68B36FC0" w14:textId="77777777" w:rsidR="009260DE" w:rsidRPr="001B36D1" w:rsidRDefault="009260DE" w:rsidP="009260DE">
      <w:pPr>
        <w:tabs>
          <w:tab w:val="left" w:pos="851"/>
        </w:tabs>
        <w:ind w:left="851" w:hanging="851"/>
        <w:rPr>
          <w:b/>
          <w:sz w:val="24"/>
          <w:szCs w:val="24"/>
        </w:rPr>
      </w:pPr>
      <w:r w:rsidRPr="001B36D1">
        <w:rPr>
          <w:b/>
          <w:sz w:val="24"/>
          <w:szCs w:val="24"/>
        </w:rPr>
        <w:t>4.9</w:t>
      </w:r>
      <w:r w:rsidRPr="001B36D1">
        <w:rPr>
          <w:b/>
          <w:sz w:val="24"/>
          <w:szCs w:val="24"/>
        </w:rPr>
        <w:tab/>
        <w:t>Overdosering</w:t>
      </w:r>
    </w:p>
    <w:p w14:paraId="39D0A669" w14:textId="77777777" w:rsidR="00CB2A64" w:rsidRPr="001B36D1" w:rsidRDefault="00CB2A64" w:rsidP="00FD617B">
      <w:pPr>
        <w:ind w:left="851"/>
        <w:rPr>
          <w:sz w:val="24"/>
          <w:szCs w:val="24"/>
          <w:lang w:eastAsia="en-GB"/>
        </w:rPr>
      </w:pPr>
      <w:r w:rsidRPr="001B36D1">
        <w:rPr>
          <w:sz w:val="24"/>
          <w:szCs w:val="24"/>
        </w:rPr>
        <w:t xml:space="preserve">Toksiciteten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som følge af akut overdosering er ikke klarlagt, men bivirkninger, der vides at være forbundet med normale doser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B (se pkt. 4.8 Bivirkninger), forventes.</w:t>
      </w:r>
    </w:p>
    <w:p w14:paraId="148CEE67" w14:textId="77777777" w:rsidR="00CB2A64" w:rsidRPr="001B36D1" w:rsidRDefault="00CB2A64" w:rsidP="00FD617B">
      <w:pPr>
        <w:ind w:left="851"/>
        <w:rPr>
          <w:sz w:val="24"/>
          <w:szCs w:val="24"/>
        </w:rPr>
      </w:pPr>
    </w:p>
    <w:p w14:paraId="7DA29A3D" w14:textId="77777777" w:rsidR="00CB2A64" w:rsidRPr="001B36D1" w:rsidRDefault="00CB2A64" w:rsidP="00FD617B">
      <w:pPr>
        <w:ind w:left="851"/>
        <w:rPr>
          <w:sz w:val="24"/>
          <w:szCs w:val="24"/>
        </w:rPr>
      </w:pPr>
      <w:r w:rsidRPr="001B36D1">
        <w:rPr>
          <w:sz w:val="24"/>
          <w:szCs w:val="24"/>
        </w:rPr>
        <w:t xml:space="preserve">I tilfælde af overdosering skal administrationen straks seponeres. Patientens kliniske status, herunder nyre- og leverfunktion, serumelektrolytter og hæmatologisk status, skal overvåges nøje. Patienterne skal behandles i henhold til kliniske behov. Hæmodialyse eller </w:t>
      </w:r>
      <w:proofErr w:type="spellStart"/>
      <w:r w:rsidRPr="001B36D1">
        <w:rPr>
          <w:sz w:val="24"/>
          <w:szCs w:val="24"/>
        </w:rPr>
        <w:t>peritonealdialyse</w:t>
      </w:r>
      <w:proofErr w:type="spellEnd"/>
      <w:r w:rsidRPr="001B36D1">
        <w:rPr>
          <w:sz w:val="24"/>
          <w:szCs w:val="24"/>
        </w:rPr>
        <w:t xml:space="preserve"> synes ikke at påvirke eliminationen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B.</w:t>
      </w:r>
    </w:p>
    <w:p w14:paraId="2743CA6C" w14:textId="77777777" w:rsidR="009260DE" w:rsidRPr="001B36D1" w:rsidRDefault="009260DE" w:rsidP="009260DE">
      <w:pPr>
        <w:tabs>
          <w:tab w:val="left" w:pos="851"/>
        </w:tabs>
        <w:ind w:left="851"/>
        <w:rPr>
          <w:sz w:val="24"/>
          <w:szCs w:val="24"/>
        </w:rPr>
      </w:pPr>
    </w:p>
    <w:p w14:paraId="6EB9691F" w14:textId="77777777" w:rsidR="009260DE" w:rsidRPr="001B36D1" w:rsidRDefault="009260DE" w:rsidP="009260DE">
      <w:pPr>
        <w:tabs>
          <w:tab w:val="left" w:pos="851"/>
        </w:tabs>
        <w:ind w:left="851" w:hanging="851"/>
        <w:rPr>
          <w:b/>
          <w:sz w:val="24"/>
          <w:szCs w:val="24"/>
        </w:rPr>
      </w:pPr>
      <w:r w:rsidRPr="001B36D1">
        <w:rPr>
          <w:b/>
          <w:sz w:val="24"/>
          <w:szCs w:val="24"/>
        </w:rPr>
        <w:t>4.10</w:t>
      </w:r>
      <w:r w:rsidRPr="001B36D1">
        <w:rPr>
          <w:b/>
          <w:sz w:val="24"/>
          <w:szCs w:val="24"/>
        </w:rPr>
        <w:tab/>
        <w:t>Udlevering</w:t>
      </w:r>
    </w:p>
    <w:p w14:paraId="5A02CCEF" w14:textId="0CD770BB" w:rsidR="009260DE" w:rsidRPr="001B36D1" w:rsidRDefault="00FD617B" w:rsidP="009260DE">
      <w:pPr>
        <w:tabs>
          <w:tab w:val="left" w:pos="851"/>
        </w:tabs>
        <w:ind w:left="851"/>
        <w:rPr>
          <w:sz w:val="24"/>
          <w:szCs w:val="24"/>
        </w:rPr>
      </w:pPr>
      <w:r w:rsidRPr="001B36D1">
        <w:rPr>
          <w:sz w:val="24"/>
          <w:szCs w:val="24"/>
        </w:rPr>
        <w:t>A</w:t>
      </w:r>
    </w:p>
    <w:p w14:paraId="387CE4A3" w14:textId="77777777" w:rsidR="009260DE" w:rsidRPr="001B36D1" w:rsidRDefault="009260DE" w:rsidP="009260DE">
      <w:pPr>
        <w:tabs>
          <w:tab w:val="left" w:pos="851"/>
        </w:tabs>
        <w:ind w:left="851"/>
        <w:rPr>
          <w:sz w:val="24"/>
          <w:szCs w:val="24"/>
        </w:rPr>
      </w:pPr>
    </w:p>
    <w:p w14:paraId="2A5C05B3" w14:textId="77777777" w:rsidR="009260DE" w:rsidRPr="001B36D1" w:rsidRDefault="009260DE" w:rsidP="009260DE">
      <w:pPr>
        <w:tabs>
          <w:tab w:val="left" w:pos="851"/>
        </w:tabs>
        <w:ind w:left="851"/>
        <w:rPr>
          <w:sz w:val="24"/>
          <w:szCs w:val="24"/>
        </w:rPr>
      </w:pPr>
    </w:p>
    <w:p w14:paraId="27537E9E" w14:textId="77777777" w:rsidR="009260DE" w:rsidRPr="001B36D1" w:rsidRDefault="009260DE" w:rsidP="009260DE">
      <w:pPr>
        <w:tabs>
          <w:tab w:val="left" w:pos="851"/>
        </w:tabs>
        <w:ind w:left="851" w:hanging="851"/>
        <w:rPr>
          <w:b/>
          <w:sz w:val="24"/>
          <w:szCs w:val="24"/>
        </w:rPr>
      </w:pPr>
      <w:r w:rsidRPr="001B36D1">
        <w:rPr>
          <w:b/>
          <w:sz w:val="24"/>
          <w:szCs w:val="24"/>
        </w:rPr>
        <w:t>5.</w:t>
      </w:r>
      <w:r w:rsidRPr="001B36D1">
        <w:rPr>
          <w:b/>
          <w:sz w:val="24"/>
          <w:szCs w:val="24"/>
        </w:rPr>
        <w:tab/>
        <w:t>FARMAKOLOGISKE EGENSKABER</w:t>
      </w:r>
    </w:p>
    <w:p w14:paraId="492D3E07" w14:textId="77777777" w:rsidR="009260DE" w:rsidRPr="001B36D1" w:rsidRDefault="009260DE" w:rsidP="009260DE">
      <w:pPr>
        <w:tabs>
          <w:tab w:val="left" w:pos="851"/>
        </w:tabs>
        <w:ind w:left="851"/>
        <w:rPr>
          <w:sz w:val="24"/>
          <w:szCs w:val="24"/>
        </w:rPr>
      </w:pPr>
    </w:p>
    <w:p w14:paraId="67B16915" w14:textId="77777777" w:rsidR="009260DE" w:rsidRPr="001B36D1" w:rsidRDefault="009260DE" w:rsidP="009260DE">
      <w:pPr>
        <w:tabs>
          <w:tab w:val="num" w:pos="851"/>
        </w:tabs>
        <w:ind w:left="851" w:hanging="851"/>
        <w:rPr>
          <w:b/>
          <w:sz w:val="24"/>
          <w:szCs w:val="24"/>
        </w:rPr>
      </w:pPr>
      <w:r w:rsidRPr="001B36D1">
        <w:rPr>
          <w:b/>
          <w:sz w:val="24"/>
          <w:szCs w:val="24"/>
        </w:rPr>
        <w:t>5.1</w:t>
      </w:r>
      <w:r w:rsidRPr="001B36D1">
        <w:rPr>
          <w:b/>
          <w:sz w:val="24"/>
          <w:szCs w:val="24"/>
        </w:rPr>
        <w:tab/>
      </w:r>
      <w:proofErr w:type="spellStart"/>
      <w:r w:rsidRPr="001B36D1">
        <w:rPr>
          <w:b/>
          <w:sz w:val="24"/>
          <w:szCs w:val="24"/>
        </w:rPr>
        <w:t>Farmakodynamiske</w:t>
      </w:r>
      <w:proofErr w:type="spellEnd"/>
      <w:r w:rsidRPr="001B36D1">
        <w:rPr>
          <w:b/>
          <w:sz w:val="24"/>
          <w:szCs w:val="24"/>
        </w:rPr>
        <w:t xml:space="preserve"> egenskaber</w:t>
      </w:r>
    </w:p>
    <w:p w14:paraId="5B3F6608" w14:textId="77777777" w:rsidR="00CB2A64" w:rsidRPr="001B36D1" w:rsidRDefault="00CB2A64" w:rsidP="00FD617B">
      <w:pPr>
        <w:ind w:left="851"/>
        <w:rPr>
          <w:sz w:val="24"/>
          <w:szCs w:val="24"/>
        </w:rPr>
      </w:pPr>
      <w:proofErr w:type="spellStart"/>
      <w:r w:rsidRPr="001B36D1">
        <w:rPr>
          <w:sz w:val="24"/>
          <w:szCs w:val="24"/>
        </w:rPr>
        <w:t>Farmakoterapeutisk</w:t>
      </w:r>
      <w:proofErr w:type="spellEnd"/>
      <w:r w:rsidRPr="001B36D1">
        <w:rPr>
          <w:sz w:val="24"/>
          <w:szCs w:val="24"/>
        </w:rPr>
        <w:t xml:space="preserve"> klassifikation: </w:t>
      </w:r>
      <w:proofErr w:type="spellStart"/>
      <w:r w:rsidRPr="001B36D1">
        <w:rPr>
          <w:sz w:val="24"/>
          <w:szCs w:val="24"/>
        </w:rPr>
        <w:t>Antimykotika</w:t>
      </w:r>
      <w:proofErr w:type="spellEnd"/>
      <w:r w:rsidRPr="001B36D1">
        <w:rPr>
          <w:sz w:val="24"/>
          <w:szCs w:val="24"/>
        </w:rPr>
        <w:t xml:space="preserve"> til systemisk brug, antibiotika; ATC-kode: J02AA01.</w:t>
      </w:r>
    </w:p>
    <w:p w14:paraId="2A3A29E2" w14:textId="77777777" w:rsidR="00CB2A64" w:rsidRPr="001B36D1" w:rsidRDefault="00CB2A64" w:rsidP="00FD617B">
      <w:pPr>
        <w:ind w:left="851"/>
        <w:rPr>
          <w:sz w:val="24"/>
          <w:szCs w:val="24"/>
        </w:rPr>
      </w:pPr>
    </w:p>
    <w:p w14:paraId="146588F0" w14:textId="77777777" w:rsidR="00CB2A64" w:rsidRPr="001B36D1" w:rsidRDefault="00CB2A64" w:rsidP="00FD617B">
      <w:pPr>
        <w:ind w:left="851"/>
        <w:rPr>
          <w:sz w:val="24"/>
          <w:szCs w:val="24"/>
        </w:rPr>
      </w:pPr>
      <w:proofErr w:type="spellStart"/>
      <w:r w:rsidRPr="001B36D1">
        <w:rPr>
          <w:sz w:val="24"/>
          <w:szCs w:val="24"/>
        </w:rPr>
        <w:t>Amphotericin</w:t>
      </w:r>
      <w:proofErr w:type="spellEnd"/>
      <w:r w:rsidRPr="001B36D1">
        <w:rPr>
          <w:sz w:val="24"/>
          <w:szCs w:val="24"/>
        </w:rPr>
        <w:t xml:space="preserve"> B er et makrocyklisk </w:t>
      </w:r>
      <w:proofErr w:type="spellStart"/>
      <w:r w:rsidRPr="001B36D1">
        <w:rPr>
          <w:sz w:val="24"/>
          <w:szCs w:val="24"/>
        </w:rPr>
        <w:t>polyen</w:t>
      </w:r>
      <w:proofErr w:type="spellEnd"/>
      <w:r w:rsidRPr="001B36D1">
        <w:rPr>
          <w:sz w:val="24"/>
          <w:szCs w:val="24"/>
        </w:rPr>
        <w:t xml:space="preserve"> </w:t>
      </w:r>
      <w:proofErr w:type="spellStart"/>
      <w:r w:rsidRPr="001B36D1">
        <w:rPr>
          <w:sz w:val="24"/>
          <w:szCs w:val="24"/>
        </w:rPr>
        <w:t>antimykotisk</w:t>
      </w:r>
      <w:proofErr w:type="spellEnd"/>
      <w:r w:rsidRPr="001B36D1">
        <w:rPr>
          <w:sz w:val="24"/>
          <w:szCs w:val="24"/>
        </w:rPr>
        <w:t xml:space="preserve"> antibiotikum dannet af </w:t>
      </w:r>
      <w:proofErr w:type="spellStart"/>
      <w:r w:rsidRPr="001B36D1">
        <w:rPr>
          <w:i/>
          <w:iCs/>
          <w:sz w:val="24"/>
          <w:szCs w:val="24"/>
        </w:rPr>
        <w:t>Streptomyces</w:t>
      </w:r>
      <w:proofErr w:type="spellEnd"/>
      <w:r w:rsidRPr="001B36D1">
        <w:rPr>
          <w:i/>
          <w:iCs/>
          <w:sz w:val="24"/>
          <w:szCs w:val="24"/>
        </w:rPr>
        <w:t xml:space="preserve"> </w:t>
      </w:r>
      <w:proofErr w:type="spellStart"/>
      <w:r w:rsidRPr="001B36D1">
        <w:rPr>
          <w:i/>
          <w:iCs/>
          <w:sz w:val="24"/>
          <w:szCs w:val="24"/>
        </w:rPr>
        <w:t>nodosus</w:t>
      </w:r>
      <w:proofErr w:type="spellEnd"/>
      <w:r w:rsidRPr="001B36D1">
        <w:rPr>
          <w:sz w:val="24"/>
          <w:szCs w:val="24"/>
        </w:rPr>
        <w:t xml:space="preserve">. </w:t>
      </w:r>
      <w:proofErr w:type="spellStart"/>
      <w:r w:rsidRPr="001B36D1">
        <w:rPr>
          <w:sz w:val="24"/>
          <w:szCs w:val="24"/>
        </w:rPr>
        <w:t>Liposomer</w:t>
      </w:r>
      <w:proofErr w:type="spellEnd"/>
      <w:r w:rsidRPr="001B36D1">
        <w:rPr>
          <w:sz w:val="24"/>
          <w:szCs w:val="24"/>
        </w:rPr>
        <w:t xml:space="preserve"> er lukkede, sfæriske </w:t>
      </w:r>
      <w:proofErr w:type="spellStart"/>
      <w:r w:rsidRPr="001B36D1">
        <w:rPr>
          <w:sz w:val="24"/>
          <w:szCs w:val="24"/>
        </w:rPr>
        <w:t>vesikler</w:t>
      </w:r>
      <w:proofErr w:type="spellEnd"/>
      <w:r w:rsidRPr="001B36D1">
        <w:rPr>
          <w:sz w:val="24"/>
          <w:szCs w:val="24"/>
        </w:rPr>
        <w:t xml:space="preserve"> dannet af en række </w:t>
      </w:r>
      <w:proofErr w:type="spellStart"/>
      <w:r w:rsidRPr="001B36D1">
        <w:rPr>
          <w:sz w:val="24"/>
          <w:szCs w:val="24"/>
        </w:rPr>
        <w:t>amfifile</w:t>
      </w:r>
      <w:proofErr w:type="spellEnd"/>
      <w:r w:rsidRPr="001B36D1">
        <w:rPr>
          <w:sz w:val="24"/>
          <w:szCs w:val="24"/>
        </w:rPr>
        <w:t xml:space="preserve"> stoffer såsom fosfolipider. Fosfolipider arrangerer sig i dobbeltmembraner, så snart de kommer i kontakt med vandige opløsninger. På grund af det </w:t>
      </w:r>
      <w:proofErr w:type="spellStart"/>
      <w:r w:rsidRPr="001B36D1">
        <w:rPr>
          <w:sz w:val="24"/>
          <w:szCs w:val="24"/>
        </w:rPr>
        <w:t>lipofile</w:t>
      </w:r>
      <w:proofErr w:type="spellEnd"/>
      <w:r w:rsidRPr="001B36D1">
        <w:rPr>
          <w:sz w:val="24"/>
          <w:szCs w:val="24"/>
        </w:rPr>
        <w:t xml:space="preserve"> molekyleindhold i </w:t>
      </w:r>
      <w:proofErr w:type="spellStart"/>
      <w:r w:rsidRPr="001B36D1">
        <w:rPr>
          <w:sz w:val="24"/>
          <w:szCs w:val="24"/>
        </w:rPr>
        <w:t>amphotericin</w:t>
      </w:r>
      <w:proofErr w:type="spellEnd"/>
      <w:r w:rsidRPr="001B36D1">
        <w:rPr>
          <w:sz w:val="24"/>
          <w:szCs w:val="24"/>
        </w:rPr>
        <w:t xml:space="preserve"> B kan det opbevares i </w:t>
      </w:r>
      <w:proofErr w:type="spellStart"/>
      <w:r w:rsidRPr="001B36D1">
        <w:rPr>
          <w:sz w:val="24"/>
          <w:szCs w:val="24"/>
        </w:rPr>
        <w:t>liposomernes</w:t>
      </w:r>
      <w:proofErr w:type="spellEnd"/>
      <w:r w:rsidRPr="001B36D1">
        <w:rPr>
          <w:sz w:val="24"/>
          <w:szCs w:val="24"/>
        </w:rPr>
        <w:t xml:space="preserve"> lipiddobbeltmembran. Afhængig af koncentrationen opnået i kropsvæsker og svampens følsomhed virker </w:t>
      </w: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fungistatisk</w:t>
      </w:r>
      <w:proofErr w:type="spellEnd"/>
      <w:r w:rsidRPr="001B36D1">
        <w:rPr>
          <w:sz w:val="24"/>
          <w:szCs w:val="24"/>
        </w:rPr>
        <w:t xml:space="preserve"> eller fungicidt.</w:t>
      </w:r>
    </w:p>
    <w:p w14:paraId="16431DC1" w14:textId="77777777" w:rsidR="00CB2A64" w:rsidRPr="001B36D1" w:rsidRDefault="00CB2A64" w:rsidP="00FD617B">
      <w:pPr>
        <w:ind w:left="851"/>
        <w:rPr>
          <w:sz w:val="24"/>
          <w:szCs w:val="24"/>
        </w:rPr>
      </w:pPr>
    </w:p>
    <w:p w14:paraId="27D9424B" w14:textId="77777777" w:rsidR="00CB2A64" w:rsidRPr="001B36D1" w:rsidRDefault="00CB2A64" w:rsidP="00FD617B">
      <w:pPr>
        <w:ind w:left="851"/>
        <w:rPr>
          <w:sz w:val="24"/>
          <w:szCs w:val="24"/>
        </w:rPr>
      </w:pPr>
      <w:r w:rsidRPr="001B36D1">
        <w:rPr>
          <w:sz w:val="24"/>
          <w:szCs w:val="24"/>
        </w:rPr>
        <w:t xml:space="preserve">Lægemidlet menes at virke ved at binde sig til </w:t>
      </w:r>
      <w:proofErr w:type="spellStart"/>
      <w:r w:rsidRPr="001B36D1">
        <w:rPr>
          <w:sz w:val="24"/>
          <w:szCs w:val="24"/>
        </w:rPr>
        <w:t>steroler</w:t>
      </w:r>
      <w:proofErr w:type="spellEnd"/>
      <w:r w:rsidRPr="001B36D1">
        <w:rPr>
          <w:sz w:val="24"/>
          <w:szCs w:val="24"/>
        </w:rPr>
        <w:t xml:space="preserve"> i svampecellemembranen og derved ændre membranens permeabilitet og tillade forskellige små molekyler at lække gennem </w:t>
      </w:r>
      <w:r w:rsidRPr="001B36D1">
        <w:rPr>
          <w:sz w:val="24"/>
          <w:szCs w:val="24"/>
        </w:rPr>
        <w:lastRenderedPageBreak/>
        <w:t xml:space="preserve">membranen. Da pattedyrsceller også indeholder </w:t>
      </w:r>
      <w:proofErr w:type="spellStart"/>
      <w:r w:rsidRPr="001B36D1">
        <w:rPr>
          <w:sz w:val="24"/>
          <w:szCs w:val="24"/>
        </w:rPr>
        <w:t>steroler</w:t>
      </w:r>
      <w:proofErr w:type="spellEnd"/>
      <w:r w:rsidRPr="001B36D1">
        <w:rPr>
          <w:sz w:val="24"/>
          <w:szCs w:val="24"/>
        </w:rPr>
        <w:t xml:space="preserve"> antages det, at celleskaden forårsaget af </w:t>
      </w:r>
      <w:proofErr w:type="spellStart"/>
      <w:r w:rsidRPr="001B36D1">
        <w:rPr>
          <w:sz w:val="24"/>
          <w:szCs w:val="24"/>
        </w:rPr>
        <w:t>amphotericin</w:t>
      </w:r>
      <w:proofErr w:type="spellEnd"/>
      <w:r w:rsidRPr="001B36D1">
        <w:rPr>
          <w:sz w:val="24"/>
          <w:szCs w:val="24"/>
        </w:rPr>
        <w:t> B hos mennesker og svampe er baseret på lignende mekanismer.</w:t>
      </w:r>
    </w:p>
    <w:p w14:paraId="54D0EE2B" w14:textId="77777777" w:rsidR="00CB2A64" w:rsidRPr="001B36D1" w:rsidRDefault="00CB2A64" w:rsidP="00FD617B">
      <w:pPr>
        <w:ind w:left="851"/>
        <w:rPr>
          <w:sz w:val="24"/>
          <w:szCs w:val="24"/>
        </w:rPr>
      </w:pPr>
    </w:p>
    <w:p w14:paraId="6E4DC6ED" w14:textId="77777777" w:rsidR="00CB2A64" w:rsidRPr="001B36D1" w:rsidRDefault="00CB2A64" w:rsidP="00FD617B">
      <w:pPr>
        <w:ind w:left="851"/>
        <w:rPr>
          <w:sz w:val="24"/>
          <w:szCs w:val="24"/>
          <w:u w:val="single"/>
        </w:rPr>
      </w:pPr>
      <w:r w:rsidRPr="001B36D1">
        <w:rPr>
          <w:sz w:val="24"/>
          <w:szCs w:val="24"/>
          <w:u w:val="single"/>
        </w:rPr>
        <w:t>Mikrobiologi:</w:t>
      </w:r>
    </w:p>
    <w:p w14:paraId="38D57419" w14:textId="77777777" w:rsidR="00CB2A64" w:rsidRPr="001B36D1" w:rsidRDefault="00CB2A64" w:rsidP="00FD617B">
      <w:pPr>
        <w:ind w:left="851"/>
        <w:rPr>
          <w:sz w:val="24"/>
          <w:szCs w:val="24"/>
        </w:rPr>
      </w:pPr>
    </w:p>
    <w:p w14:paraId="6FD3C29D" w14:textId="191B4391" w:rsidR="00CB2A64" w:rsidRPr="001B36D1" w:rsidRDefault="00CB2A64" w:rsidP="00FD617B">
      <w:pPr>
        <w:ind w:left="851"/>
        <w:rPr>
          <w:sz w:val="24"/>
          <w:szCs w:val="24"/>
        </w:rPr>
      </w:pPr>
      <w:proofErr w:type="spellStart"/>
      <w:r w:rsidRPr="001B36D1">
        <w:rPr>
          <w:sz w:val="24"/>
          <w:szCs w:val="24"/>
        </w:rPr>
        <w:t>Amphotericin</w:t>
      </w:r>
      <w:proofErr w:type="spellEnd"/>
      <w:r w:rsidRPr="001B36D1">
        <w:rPr>
          <w:sz w:val="24"/>
          <w:szCs w:val="24"/>
        </w:rPr>
        <w:t xml:space="preserve"> B, den svampedræbende komponent i </w:t>
      </w: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w:t>
      </w:r>
      <w:proofErr w:type="spellEnd"/>
      <w:r w:rsidRPr="001B36D1">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1B36D1">
        <w:rPr>
          <w:sz w:val="24"/>
          <w:szCs w:val="24"/>
        </w:rPr>
        <w:t xml:space="preserve">, viser en potent aktivitet mod en lang række svampearter </w:t>
      </w:r>
      <w:r w:rsidRPr="001B36D1">
        <w:rPr>
          <w:i/>
          <w:iCs/>
          <w:sz w:val="24"/>
          <w:szCs w:val="24"/>
        </w:rPr>
        <w:t>in </w:t>
      </w:r>
      <w:proofErr w:type="spellStart"/>
      <w:r w:rsidRPr="001B36D1">
        <w:rPr>
          <w:i/>
          <w:iCs/>
          <w:sz w:val="24"/>
          <w:szCs w:val="24"/>
        </w:rPr>
        <w:t>vitro</w:t>
      </w:r>
      <w:proofErr w:type="spellEnd"/>
      <w:r w:rsidRPr="001B36D1">
        <w:rPr>
          <w:sz w:val="24"/>
          <w:szCs w:val="24"/>
        </w:rPr>
        <w:t>, men ingen eller minimal virkning på bakterier og vira.</w:t>
      </w:r>
    </w:p>
    <w:p w14:paraId="29DDF194" w14:textId="77777777" w:rsidR="00CB2A64" w:rsidRPr="001B36D1" w:rsidRDefault="00CB2A64" w:rsidP="00FD617B">
      <w:pPr>
        <w:ind w:left="851"/>
        <w:rPr>
          <w:sz w:val="24"/>
          <w:szCs w:val="24"/>
        </w:rPr>
      </w:pPr>
    </w:p>
    <w:p w14:paraId="42898E03" w14:textId="77777777" w:rsidR="00CB2A64" w:rsidRPr="001B36D1" w:rsidRDefault="00CB2A64" w:rsidP="00FD617B">
      <w:pPr>
        <w:ind w:left="851"/>
        <w:rPr>
          <w:sz w:val="24"/>
          <w:szCs w:val="24"/>
        </w:rPr>
      </w:pPr>
      <w:r w:rsidRPr="001B36D1">
        <w:rPr>
          <w:sz w:val="24"/>
          <w:szCs w:val="24"/>
        </w:rPr>
        <w:t xml:space="preserve">Der bør tages prøver for svampekulturer og andre relevante laboratorieprøver (serologi, </w:t>
      </w:r>
      <w:proofErr w:type="spellStart"/>
      <w:r w:rsidRPr="001B36D1">
        <w:rPr>
          <w:sz w:val="24"/>
          <w:szCs w:val="24"/>
        </w:rPr>
        <w:t>histopatologi</w:t>
      </w:r>
      <w:proofErr w:type="spellEnd"/>
      <w:r w:rsidRPr="001B36D1">
        <w:rPr>
          <w:sz w:val="24"/>
          <w:szCs w:val="24"/>
        </w:rPr>
        <w:t xml:space="preserve">) før behandlingen for at identificere forårsagende organismer. Behandlingen kan påbegyndes, før resultaterne af </w:t>
      </w:r>
      <w:proofErr w:type="spellStart"/>
      <w:r w:rsidRPr="001B36D1">
        <w:rPr>
          <w:sz w:val="24"/>
          <w:szCs w:val="24"/>
        </w:rPr>
        <w:t>dyrkninger</w:t>
      </w:r>
      <w:proofErr w:type="spellEnd"/>
      <w:r w:rsidRPr="001B36D1">
        <w:rPr>
          <w:sz w:val="24"/>
          <w:szCs w:val="24"/>
        </w:rPr>
        <w:t xml:space="preserve"> og andre laboratorieprøver er kendt; Når resultaterne foreligger, bør antiinfektiøs behandling justeres i overensstemmelse hermed.</w:t>
      </w:r>
    </w:p>
    <w:p w14:paraId="3219DB5D" w14:textId="77777777" w:rsidR="00CB2A64" w:rsidRPr="001B36D1" w:rsidRDefault="00CB2A64" w:rsidP="00FD617B">
      <w:pPr>
        <w:ind w:left="851"/>
        <w:rPr>
          <w:sz w:val="24"/>
          <w:szCs w:val="24"/>
        </w:rPr>
      </w:pPr>
    </w:p>
    <w:p w14:paraId="25014332" w14:textId="77777777" w:rsidR="00CB2A64" w:rsidRPr="001B36D1" w:rsidRDefault="00CB2A64" w:rsidP="00FD617B">
      <w:pPr>
        <w:ind w:left="851"/>
        <w:rPr>
          <w:sz w:val="24"/>
          <w:szCs w:val="24"/>
        </w:rPr>
      </w:pPr>
      <w:r w:rsidRPr="001B36D1">
        <w:rPr>
          <w:sz w:val="24"/>
          <w:szCs w:val="24"/>
        </w:rPr>
        <w:t xml:space="preserve">Følsomheden for udvalgte arter kan variere geografisk og med tiden, og regional information om følsomheden er ønskelig, især ved behandling af svære infektioner. Oplysningerne i tabel 1 og 2 har til formål at give vejledning om sandsynligheder for, om mikroorganismer vil være følsomme for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eller ej. Som for alle antimikrobielle midler er kliniske </w:t>
      </w:r>
      <w:proofErr w:type="spellStart"/>
      <w:r w:rsidRPr="001B36D1">
        <w:rPr>
          <w:sz w:val="24"/>
          <w:szCs w:val="24"/>
        </w:rPr>
        <w:t>isolater</w:t>
      </w:r>
      <w:proofErr w:type="spellEnd"/>
      <w:r w:rsidRPr="001B36D1">
        <w:rPr>
          <w:sz w:val="24"/>
          <w:szCs w:val="24"/>
        </w:rPr>
        <w:t xml:space="preserve"> med nedsat følsomhed over for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B blevet identificeret.</w:t>
      </w:r>
    </w:p>
    <w:p w14:paraId="3C7BA8C9" w14:textId="77777777" w:rsidR="00CB2A64" w:rsidRPr="001B36D1" w:rsidRDefault="00CB2A64" w:rsidP="00FD617B">
      <w:pPr>
        <w:ind w:left="851"/>
        <w:rPr>
          <w:sz w:val="24"/>
          <w:szCs w:val="24"/>
        </w:rPr>
      </w:pPr>
    </w:p>
    <w:p w14:paraId="6F06F5C4" w14:textId="77777777" w:rsidR="00CB2A64" w:rsidRPr="001B36D1" w:rsidRDefault="00CB2A64" w:rsidP="00FD617B">
      <w:pPr>
        <w:ind w:left="851"/>
        <w:rPr>
          <w:sz w:val="24"/>
          <w:szCs w:val="24"/>
        </w:rPr>
      </w:pPr>
      <w:r w:rsidRPr="001B36D1">
        <w:rPr>
          <w:sz w:val="24"/>
          <w:szCs w:val="24"/>
        </w:rPr>
        <w:t xml:space="preserve">Følsomhedstests for gær og sporedannende skimmelsvamp blev udført i henhold til metoderne fra </w:t>
      </w:r>
      <w:proofErr w:type="spellStart"/>
      <w:r w:rsidRPr="001B36D1">
        <w:rPr>
          <w:i/>
          <w:iCs/>
          <w:sz w:val="24"/>
          <w:szCs w:val="24"/>
        </w:rPr>
        <w:t>Antifungal</w:t>
      </w:r>
      <w:proofErr w:type="spellEnd"/>
      <w:r w:rsidRPr="001B36D1">
        <w:rPr>
          <w:i/>
          <w:iCs/>
          <w:sz w:val="24"/>
          <w:szCs w:val="24"/>
        </w:rPr>
        <w:t xml:space="preserve"> </w:t>
      </w:r>
      <w:proofErr w:type="spellStart"/>
      <w:r w:rsidRPr="001B36D1">
        <w:rPr>
          <w:i/>
          <w:iCs/>
          <w:sz w:val="24"/>
          <w:szCs w:val="24"/>
        </w:rPr>
        <w:t>Susceptibility</w:t>
      </w:r>
      <w:proofErr w:type="spellEnd"/>
      <w:r w:rsidRPr="001B36D1">
        <w:rPr>
          <w:i/>
          <w:iCs/>
          <w:sz w:val="24"/>
          <w:szCs w:val="24"/>
        </w:rPr>
        <w:t xml:space="preserve"> </w:t>
      </w:r>
      <w:proofErr w:type="spellStart"/>
      <w:r w:rsidRPr="001B36D1">
        <w:rPr>
          <w:i/>
          <w:iCs/>
          <w:sz w:val="24"/>
          <w:szCs w:val="24"/>
        </w:rPr>
        <w:t>Testing</w:t>
      </w:r>
      <w:proofErr w:type="spellEnd"/>
      <w:r w:rsidRPr="001B36D1">
        <w:rPr>
          <w:i/>
          <w:iCs/>
          <w:sz w:val="24"/>
          <w:szCs w:val="24"/>
        </w:rPr>
        <w:t xml:space="preserve"> </w:t>
      </w:r>
      <w:proofErr w:type="spellStart"/>
      <w:r w:rsidRPr="001B36D1">
        <w:rPr>
          <w:i/>
          <w:iCs/>
          <w:sz w:val="24"/>
          <w:szCs w:val="24"/>
        </w:rPr>
        <w:t>Subcommittee</w:t>
      </w:r>
      <w:proofErr w:type="spellEnd"/>
      <w:r w:rsidRPr="001B36D1">
        <w:rPr>
          <w:i/>
          <w:iCs/>
          <w:sz w:val="24"/>
          <w:szCs w:val="24"/>
        </w:rPr>
        <w:t xml:space="preserve"> of the European </w:t>
      </w:r>
      <w:proofErr w:type="spellStart"/>
      <w:r w:rsidRPr="001B36D1">
        <w:rPr>
          <w:i/>
          <w:iCs/>
          <w:sz w:val="24"/>
          <w:szCs w:val="24"/>
        </w:rPr>
        <w:t>Committee</w:t>
      </w:r>
      <w:proofErr w:type="spellEnd"/>
      <w:r w:rsidRPr="001B36D1">
        <w:rPr>
          <w:i/>
          <w:iCs/>
          <w:sz w:val="24"/>
          <w:szCs w:val="24"/>
        </w:rPr>
        <w:t xml:space="preserve"> on </w:t>
      </w:r>
      <w:proofErr w:type="spellStart"/>
      <w:r w:rsidRPr="001B36D1">
        <w:rPr>
          <w:i/>
          <w:iCs/>
          <w:sz w:val="24"/>
          <w:szCs w:val="24"/>
        </w:rPr>
        <w:t>Antimicrobial</w:t>
      </w:r>
      <w:proofErr w:type="spellEnd"/>
      <w:r w:rsidRPr="001B36D1">
        <w:rPr>
          <w:i/>
          <w:iCs/>
          <w:sz w:val="24"/>
          <w:szCs w:val="24"/>
        </w:rPr>
        <w:t xml:space="preserve"> </w:t>
      </w:r>
      <w:proofErr w:type="spellStart"/>
      <w:r w:rsidRPr="001B36D1">
        <w:rPr>
          <w:i/>
          <w:iCs/>
          <w:sz w:val="24"/>
          <w:szCs w:val="24"/>
        </w:rPr>
        <w:t>Susceptibility</w:t>
      </w:r>
      <w:proofErr w:type="spellEnd"/>
      <w:r w:rsidRPr="001B36D1">
        <w:rPr>
          <w:i/>
          <w:iCs/>
          <w:sz w:val="24"/>
          <w:szCs w:val="24"/>
        </w:rPr>
        <w:t xml:space="preserve"> </w:t>
      </w:r>
      <w:proofErr w:type="spellStart"/>
      <w:r w:rsidRPr="001B36D1">
        <w:rPr>
          <w:i/>
          <w:iCs/>
          <w:sz w:val="24"/>
          <w:szCs w:val="24"/>
        </w:rPr>
        <w:t>Testing</w:t>
      </w:r>
      <w:proofErr w:type="spellEnd"/>
      <w:r w:rsidRPr="001B36D1">
        <w:rPr>
          <w:sz w:val="24"/>
          <w:szCs w:val="24"/>
        </w:rPr>
        <w:t xml:space="preserve"> (AFST-EUCAST, Lass-</w:t>
      </w:r>
      <w:proofErr w:type="spellStart"/>
      <w:r w:rsidRPr="001B36D1">
        <w:rPr>
          <w:sz w:val="24"/>
          <w:szCs w:val="24"/>
        </w:rPr>
        <w:t>Flörl</w:t>
      </w:r>
      <w:proofErr w:type="spellEnd"/>
      <w:r w:rsidRPr="001B36D1">
        <w:rPr>
          <w:sz w:val="24"/>
          <w:szCs w:val="24"/>
        </w:rPr>
        <w:t xml:space="preserve"> et al., </w:t>
      </w:r>
      <w:proofErr w:type="spellStart"/>
      <w:r w:rsidRPr="001B36D1">
        <w:rPr>
          <w:sz w:val="24"/>
          <w:szCs w:val="24"/>
        </w:rPr>
        <w:t>Antimicrob</w:t>
      </w:r>
      <w:proofErr w:type="spellEnd"/>
      <w:r w:rsidRPr="001B36D1">
        <w:rPr>
          <w:sz w:val="24"/>
          <w:szCs w:val="24"/>
        </w:rPr>
        <w:t xml:space="preserve"> Agents </w:t>
      </w:r>
      <w:proofErr w:type="spellStart"/>
      <w:r w:rsidRPr="001B36D1">
        <w:rPr>
          <w:sz w:val="24"/>
          <w:szCs w:val="24"/>
        </w:rPr>
        <w:t>Chemother</w:t>
      </w:r>
      <w:proofErr w:type="spellEnd"/>
      <w:r w:rsidRPr="001B36D1">
        <w:rPr>
          <w:sz w:val="24"/>
          <w:szCs w:val="24"/>
        </w:rPr>
        <w:t>. 2008;52(10):3637</w:t>
      </w:r>
      <w:r w:rsidRPr="001B36D1">
        <w:rPr>
          <w:sz w:val="24"/>
          <w:szCs w:val="24"/>
        </w:rPr>
        <w:noBreakHyphen/>
        <w:t xml:space="preserve">41). Se tabel 1 og 2 for </w:t>
      </w:r>
      <w:r w:rsidRPr="001B36D1">
        <w:rPr>
          <w:i/>
          <w:iCs/>
          <w:sz w:val="24"/>
          <w:szCs w:val="24"/>
        </w:rPr>
        <w:t>in </w:t>
      </w:r>
      <w:proofErr w:type="spellStart"/>
      <w:r w:rsidRPr="001B36D1">
        <w:rPr>
          <w:i/>
          <w:iCs/>
          <w:sz w:val="24"/>
          <w:szCs w:val="24"/>
        </w:rPr>
        <w:t>vitro</w:t>
      </w:r>
      <w:proofErr w:type="spellEnd"/>
      <w:r w:rsidRPr="001B36D1">
        <w:rPr>
          <w:sz w:val="24"/>
          <w:szCs w:val="24"/>
        </w:rPr>
        <w:t>-følsomhedsdata (MHK-/MIC 90-værdier).</w:t>
      </w:r>
    </w:p>
    <w:p w14:paraId="790F5CBB" w14:textId="77777777" w:rsidR="00CB2A64" w:rsidRPr="001B36D1" w:rsidRDefault="00CB2A64" w:rsidP="00FD617B">
      <w:pPr>
        <w:ind w:left="851"/>
        <w:rPr>
          <w:sz w:val="24"/>
          <w:szCs w:val="24"/>
        </w:rPr>
      </w:pPr>
    </w:p>
    <w:p w14:paraId="5D656DF0" w14:textId="77777777" w:rsidR="00CB2A64" w:rsidRPr="00004D20" w:rsidRDefault="00CB2A64" w:rsidP="00004D20">
      <w:pPr>
        <w:rPr>
          <w:sz w:val="24"/>
          <w:szCs w:val="24"/>
        </w:rPr>
      </w:pPr>
      <w:r w:rsidRPr="00004D20">
        <w:rPr>
          <w:sz w:val="24"/>
          <w:szCs w:val="24"/>
        </w:rPr>
        <w:t>Tabel 1.</w:t>
      </w:r>
      <w:r w:rsidRPr="00004D20">
        <w:rPr>
          <w:sz w:val="24"/>
          <w:szCs w:val="24"/>
        </w:rPr>
        <w:tab/>
      </w:r>
      <w:r w:rsidRPr="00004D20">
        <w:rPr>
          <w:i/>
          <w:iCs/>
          <w:sz w:val="24"/>
          <w:szCs w:val="24"/>
        </w:rPr>
        <w:t>In </w:t>
      </w:r>
      <w:proofErr w:type="spellStart"/>
      <w:r w:rsidRPr="00004D20">
        <w:rPr>
          <w:i/>
          <w:iCs/>
          <w:sz w:val="24"/>
          <w:szCs w:val="24"/>
        </w:rPr>
        <w:t>vitro</w:t>
      </w:r>
      <w:proofErr w:type="spellEnd"/>
      <w:r w:rsidRPr="00004D20">
        <w:rPr>
          <w:sz w:val="24"/>
          <w:szCs w:val="24"/>
        </w:rPr>
        <w:t xml:space="preserve">-følsomhed af gær over for </w:t>
      </w:r>
      <w:proofErr w:type="spellStart"/>
      <w:r w:rsidRPr="00004D20">
        <w:rPr>
          <w:sz w:val="24"/>
          <w:szCs w:val="24"/>
        </w:rPr>
        <w:t>liposomalt</w:t>
      </w:r>
      <w:proofErr w:type="spellEnd"/>
      <w:r w:rsidRPr="00004D20">
        <w:rPr>
          <w:sz w:val="24"/>
          <w:szCs w:val="24"/>
        </w:rPr>
        <w:t xml:space="preserve"> </w:t>
      </w:r>
      <w:proofErr w:type="spellStart"/>
      <w:r w:rsidRPr="00004D20">
        <w:rPr>
          <w:sz w:val="24"/>
          <w:szCs w:val="24"/>
        </w:rPr>
        <w:t>amphotericin</w:t>
      </w:r>
      <w:proofErr w:type="spellEnd"/>
      <w:r w:rsidRPr="00004D20">
        <w:rPr>
          <w:sz w:val="24"/>
          <w:szCs w:val="24"/>
        </w:rPr>
        <w:t>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548"/>
        <w:gridCol w:w="2382"/>
        <w:gridCol w:w="2698"/>
      </w:tblGrid>
      <w:tr w:rsidR="00CB2A64" w:rsidRPr="001B36D1" w14:paraId="5F0FC5CF" w14:textId="77777777" w:rsidTr="00FD617B">
        <w:trPr>
          <w:cantSplit/>
        </w:trPr>
        <w:tc>
          <w:tcPr>
            <w:tcW w:w="2362" w:type="pct"/>
            <w:tcBorders>
              <w:top w:val="single" w:sz="4" w:space="0" w:color="auto"/>
              <w:left w:val="single" w:sz="4" w:space="0" w:color="auto"/>
              <w:bottom w:val="single" w:sz="4" w:space="0" w:color="auto"/>
              <w:right w:val="single" w:sz="4" w:space="0" w:color="auto"/>
            </w:tcBorders>
            <w:hideMark/>
          </w:tcPr>
          <w:p w14:paraId="173781B5" w14:textId="77777777" w:rsidR="00CB2A64" w:rsidRPr="001B36D1" w:rsidRDefault="00CB2A64" w:rsidP="00FD617B">
            <w:pPr>
              <w:rPr>
                <w:sz w:val="24"/>
                <w:szCs w:val="24"/>
              </w:rPr>
            </w:pPr>
            <w:r w:rsidRPr="001B36D1">
              <w:rPr>
                <w:sz w:val="24"/>
                <w:szCs w:val="24"/>
              </w:rPr>
              <w:t>Art</w:t>
            </w:r>
          </w:p>
        </w:tc>
        <w:tc>
          <w:tcPr>
            <w:tcW w:w="1237" w:type="pct"/>
            <w:tcBorders>
              <w:top w:val="single" w:sz="4" w:space="0" w:color="auto"/>
              <w:left w:val="single" w:sz="4" w:space="0" w:color="auto"/>
              <w:bottom w:val="single" w:sz="4" w:space="0" w:color="auto"/>
              <w:right w:val="single" w:sz="4" w:space="0" w:color="auto"/>
            </w:tcBorders>
            <w:hideMark/>
          </w:tcPr>
          <w:p w14:paraId="4777B759" w14:textId="77777777" w:rsidR="00CB2A64" w:rsidRPr="001B36D1" w:rsidRDefault="00CB2A64" w:rsidP="00FD617B">
            <w:pPr>
              <w:rPr>
                <w:sz w:val="24"/>
                <w:szCs w:val="24"/>
              </w:rPr>
            </w:pPr>
            <w:r w:rsidRPr="001B36D1">
              <w:rPr>
                <w:sz w:val="24"/>
                <w:szCs w:val="24"/>
              </w:rPr>
              <w:t xml:space="preserve">Antal </w:t>
            </w:r>
            <w:proofErr w:type="spellStart"/>
            <w:r w:rsidRPr="001B36D1">
              <w:rPr>
                <w:sz w:val="24"/>
                <w:szCs w:val="24"/>
              </w:rPr>
              <w:t>isolater</w:t>
            </w:r>
            <w:proofErr w:type="spellEnd"/>
          </w:p>
        </w:tc>
        <w:tc>
          <w:tcPr>
            <w:tcW w:w="1401" w:type="pct"/>
            <w:tcBorders>
              <w:top w:val="single" w:sz="4" w:space="0" w:color="auto"/>
              <w:left w:val="single" w:sz="4" w:space="0" w:color="auto"/>
              <w:bottom w:val="single" w:sz="4" w:space="0" w:color="auto"/>
              <w:right w:val="single" w:sz="4" w:space="0" w:color="auto"/>
            </w:tcBorders>
            <w:hideMark/>
          </w:tcPr>
          <w:p w14:paraId="56C1ACD2" w14:textId="77777777" w:rsidR="00CB2A64" w:rsidRPr="001B36D1" w:rsidRDefault="00CB2A64" w:rsidP="00FD617B">
            <w:pPr>
              <w:rPr>
                <w:sz w:val="24"/>
                <w:szCs w:val="24"/>
              </w:rPr>
            </w:pPr>
            <w:r w:rsidRPr="001B36D1">
              <w:rPr>
                <w:sz w:val="24"/>
                <w:szCs w:val="24"/>
              </w:rPr>
              <w:t>Interval [</w:t>
            </w:r>
            <w:proofErr w:type="spellStart"/>
            <w:r w:rsidRPr="001B36D1">
              <w:rPr>
                <w:sz w:val="24"/>
                <w:szCs w:val="24"/>
              </w:rPr>
              <w:t>μg</w:t>
            </w:r>
            <w:proofErr w:type="spellEnd"/>
            <w:r w:rsidRPr="001B36D1">
              <w:rPr>
                <w:sz w:val="24"/>
                <w:szCs w:val="24"/>
              </w:rPr>
              <w:t>/ml]</w:t>
            </w:r>
          </w:p>
        </w:tc>
      </w:tr>
      <w:tr w:rsidR="00CB2A64" w:rsidRPr="001B36D1" w14:paraId="61CDF962" w14:textId="77777777" w:rsidTr="00FD617B">
        <w:trPr>
          <w:cantSplit/>
        </w:trPr>
        <w:tc>
          <w:tcPr>
            <w:tcW w:w="2362" w:type="pct"/>
            <w:tcBorders>
              <w:top w:val="single" w:sz="4" w:space="0" w:color="auto"/>
              <w:left w:val="single" w:sz="4" w:space="0" w:color="auto"/>
              <w:bottom w:val="nil"/>
              <w:right w:val="single" w:sz="4" w:space="0" w:color="auto"/>
            </w:tcBorders>
            <w:hideMark/>
          </w:tcPr>
          <w:p w14:paraId="7B248803" w14:textId="77777777" w:rsidR="00CB2A64" w:rsidRPr="001B36D1" w:rsidRDefault="00CB2A64" w:rsidP="00C11757">
            <w:pPr>
              <w:rPr>
                <w:sz w:val="24"/>
                <w:szCs w:val="24"/>
              </w:rPr>
            </w:pPr>
            <w:proofErr w:type="spellStart"/>
            <w:r w:rsidRPr="001B36D1">
              <w:rPr>
                <w:i/>
                <w:iCs/>
                <w:sz w:val="24"/>
                <w:szCs w:val="24"/>
              </w:rPr>
              <w:t>Candida</w:t>
            </w:r>
            <w:proofErr w:type="spellEnd"/>
            <w:r w:rsidRPr="001B36D1">
              <w:rPr>
                <w:sz w:val="24"/>
                <w:szCs w:val="24"/>
              </w:rPr>
              <w:t>-arter</w:t>
            </w:r>
          </w:p>
          <w:p w14:paraId="4382D7EC" w14:textId="2A447D3C" w:rsidR="00CB2A64" w:rsidRPr="001B36D1" w:rsidRDefault="00CB2A64" w:rsidP="00C11757">
            <w:pPr>
              <w:ind w:left="366"/>
              <w:rPr>
                <w:i/>
                <w:sz w:val="24"/>
                <w:szCs w:val="24"/>
              </w:rPr>
            </w:pPr>
            <w:r w:rsidRPr="001B36D1">
              <w:rPr>
                <w:i/>
                <w:sz w:val="24"/>
                <w:szCs w:val="24"/>
              </w:rPr>
              <w:t xml:space="preserve">C. </w:t>
            </w:r>
            <w:proofErr w:type="spellStart"/>
            <w:r w:rsidRPr="001B36D1">
              <w:rPr>
                <w:i/>
                <w:sz w:val="24"/>
                <w:szCs w:val="24"/>
              </w:rPr>
              <w:t>albicans</w:t>
            </w:r>
            <w:proofErr w:type="spellEnd"/>
          </w:p>
        </w:tc>
        <w:tc>
          <w:tcPr>
            <w:tcW w:w="1237" w:type="pct"/>
            <w:tcBorders>
              <w:top w:val="single" w:sz="4" w:space="0" w:color="auto"/>
              <w:left w:val="single" w:sz="4" w:space="0" w:color="auto"/>
              <w:bottom w:val="nil"/>
              <w:right w:val="single" w:sz="4" w:space="0" w:color="auto"/>
            </w:tcBorders>
          </w:tcPr>
          <w:p w14:paraId="0DA243E4" w14:textId="77777777" w:rsidR="00CB2A64" w:rsidRPr="001B36D1" w:rsidRDefault="00CB2A64" w:rsidP="00FD617B">
            <w:pPr>
              <w:rPr>
                <w:sz w:val="24"/>
                <w:szCs w:val="24"/>
              </w:rPr>
            </w:pPr>
          </w:p>
          <w:p w14:paraId="25133C6D" w14:textId="77777777" w:rsidR="00CB2A64" w:rsidRPr="001B36D1" w:rsidRDefault="00CB2A64" w:rsidP="00FD617B">
            <w:pPr>
              <w:rPr>
                <w:sz w:val="24"/>
                <w:szCs w:val="24"/>
              </w:rPr>
            </w:pPr>
            <w:r w:rsidRPr="001B36D1">
              <w:rPr>
                <w:sz w:val="24"/>
                <w:szCs w:val="24"/>
              </w:rPr>
              <w:t>59</w:t>
            </w:r>
          </w:p>
        </w:tc>
        <w:tc>
          <w:tcPr>
            <w:tcW w:w="1401" w:type="pct"/>
            <w:tcBorders>
              <w:top w:val="single" w:sz="4" w:space="0" w:color="auto"/>
              <w:left w:val="single" w:sz="4" w:space="0" w:color="auto"/>
              <w:bottom w:val="nil"/>
              <w:right w:val="single" w:sz="4" w:space="0" w:color="auto"/>
            </w:tcBorders>
          </w:tcPr>
          <w:p w14:paraId="6E01D6B8" w14:textId="77777777" w:rsidR="00CB2A64" w:rsidRPr="001B36D1" w:rsidRDefault="00CB2A64" w:rsidP="00FD617B">
            <w:pPr>
              <w:rPr>
                <w:sz w:val="24"/>
                <w:szCs w:val="24"/>
              </w:rPr>
            </w:pPr>
          </w:p>
          <w:p w14:paraId="579748BA" w14:textId="77777777" w:rsidR="00CB2A64" w:rsidRPr="001B36D1" w:rsidRDefault="00CB2A64" w:rsidP="00FD617B">
            <w:pPr>
              <w:rPr>
                <w:sz w:val="24"/>
                <w:szCs w:val="24"/>
              </w:rPr>
            </w:pPr>
            <w:r w:rsidRPr="001B36D1">
              <w:rPr>
                <w:sz w:val="24"/>
                <w:szCs w:val="24"/>
              </w:rPr>
              <w:t>0,015</w:t>
            </w:r>
            <w:r w:rsidRPr="001B36D1">
              <w:rPr>
                <w:sz w:val="24"/>
                <w:szCs w:val="24"/>
              </w:rPr>
              <w:noBreakHyphen/>
              <w:t>0,12</w:t>
            </w:r>
          </w:p>
        </w:tc>
      </w:tr>
      <w:tr w:rsidR="00CB2A64" w:rsidRPr="001B36D1" w14:paraId="51C7CA80" w14:textId="77777777" w:rsidTr="00FD617B">
        <w:trPr>
          <w:cantSplit/>
        </w:trPr>
        <w:tc>
          <w:tcPr>
            <w:tcW w:w="2362" w:type="pct"/>
            <w:tcBorders>
              <w:top w:val="nil"/>
              <w:left w:val="single" w:sz="4" w:space="0" w:color="auto"/>
              <w:bottom w:val="nil"/>
              <w:right w:val="single" w:sz="4" w:space="0" w:color="auto"/>
            </w:tcBorders>
            <w:hideMark/>
          </w:tcPr>
          <w:p w14:paraId="35E5216F" w14:textId="6752A63F" w:rsidR="00CB2A64" w:rsidRPr="001B36D1" w:rsidRDefault="00CB2A64" w:rsidP="00C11757">
            <w:pPr>
              <w:ind w:left="366"/>
              <w:rPr>
                <w:i/>
                <w:sz w:val="24"/>
                <w:szCs w:val="24"/>
              </w:rPr>
            </w:pPr>
            <w:r w:rsidRPr="001B36D1">
              <w:rPr>
                <w:i/>
                <w:sz w:val="24"/>
                <w:szCs w:val="24"/>
              </w:rPr>
              <w:t xml:space="preserve">C. </w:t>
            </w:r>
            <w:proofErr w:type="spellStart"/>
            <w:r w:rsidRPr="001B36D1">
              <w:rPr>
                <w:i/>
                <w:sz w:val="24"/>
                <w:szCs w:val="24"/>
              </w:rPr>
              <w:t>glabrata</w:t>
            </w:r>
            <w:proofErr w:type="spellEnd"/>
          </w:p>
        </w:tc>
        <w:tc>
          <w:tcPr>
            <w:tcW w:w="1237" w:type="pct"/>
            <w:tcBorders>
              <w:top w:val="nil"/>
              <w:left w:val="single" w:sz="4" w:space="0" w:color="auto"/>
              <w:bottom w:val="nil"/>
              <w:right w:val="single" w:sz="4" w:space="0" w:color="auto"/>
            </w:tcBorders>
            <w:hideMark/>
          </w:tcPr>
          <w:p w14:paraId="32406A54" w14:textId="77777777" w:rsidR="00CB2A64" w:rsidRPr="001B36D1" w:rsidRDefault="00CB2A64" w:rsidP="00FD617B">
            <w:pPr>
              <w:rPr>
                <w:sz w:val="24"/>
                <w:szCs w:val="24"/>
              </w:rPr>
            </w:pPr>
            <w:r w:rsidRPr="001B36D1">
              <w:rPr>
                <w:sz w:val="24"/>
                <w:szCs w:val="24"/>
              </w:rPr>
              <w:t>18</w:t>
            </w:r>
          </w:p>
        </w:tc>
        <w:tc>
          <w:tcPr>
            <w:tcW w:w="1401" w:type="pct"/>
            <w:tcBorders>
              <w:top w:val="nil"/>
              <w:left w:val="single" w:sz="4" w:space="0" w:color="auto"/>
              <w:bottom w:val="nil"/>
              <w:right w:val="single" w:sz="4" w:space="0" w:color="auto"/>
            </w:tcBorders>
            <w:hideMark/>
          </w:tcPr>
          <w:p w14:paraId="6C3BEB89" w14:textId="77777777" w:rsidR="00CB2A64" w:rsidRPr="001B36D1" w:rsidRDefault="00CB2A64" w:rsidP="00FD617B">
            <w:pPr>
              <w:rPr>
                <w:sz w:val="24"/>
                <w:szCs w:val="24"/>
              </w:rPr>
            </w:pPr>
            <w:r w:rsidRPr="001B36D1">
              <w:rPr>
                <w:sz w:val="24"/>
                <w:szCs w:val="24"/>
              </w:rPr>
              <w:t>0,5</w:t>
            </w:r>
            <w:r w:rsidRPr="001B36D1">
              <w:rPr>
                <w:sz w:val="24"/>
                <w:szCs w:val="24"/>
              </w:rPr>
              <w:noBreakHyphen/>
              <w:t>1</w:t>
            </w:r>
          </w:p>
        </w:tc>
      </w:tr>
      <w:tr w:rsidR="00CB2A64" w:rsidRPr="001B36D1" w14:paraId="32A86EB6" w14:textId="77777777" w:rsidTr="00FD617B">
        <w:trPr>
          <w:cantSplit/>
        </w:trPr>
        <w:tc>
          <w:tcPr>
            <w:tcW w:w="2362" w:type="pct"/>
            <w:tcBorders>
              <w:top w:val="nil"/>
              <w:left w:val="single" w:sz="4" w:space="0" w:color="auto"/>
              <w:bottom w:val="nil"/>
              <w:right w:val="single" w:sz="4" w:space="0" w:color="auto"/>
            </w:tcBorders>
            <w:hideMark/>
          </w:tcPr>
          <w:p w14:paraId="78B06158" w14:textId="06EDD7EC" w:rsidR="00CB2A64" w:rsidRPr="001B36D1" w:rsidRDefault="00CB2A64" w:rsidP="00C11757">
            <w:pPr>
              <w:ind w:left="366"/>
              <w:rPr>
                <w:i/>
                <w:sz w:val="24"/>
                <w:szCs w:val="24"/>
              </w:rPr>
            </w:pPr>
            <w:r w:rsidRPr="001B36D1">
              <w:rPr>
                <w:i/>
                <w:sz w:val="24"/>
                <w:szCs w:val="24"/>
              </w:rPr>
              <w:t xml:space="preserve">C. </w:t>
            </w:r>
            <w:proofErr w:type="spellStart"/>
            <w:r w:rsidRPr="001B36D1">
              <w:rPr>
                <w:i/>
                <w:sz w:val="24"/>
                <w:szCs w:val="24"/>
              </w:rPr>
              <w:t>parapsilosis</w:t>
            </w:r>
            <w:proofErr w:type="spellEnd"/>
          </w:p>
        </w:tc>
        <w:tc>
          <w:tcPr>
            <w:tcW w:w="1237" w:type="pct"/>
            <w:tcBorders>
              <w:top w:val="nil"/>
              <w:left w:val="single" w:sz="4" w:space="0" w:color="auto"/>
              <w:bottom w:val="nil"/>
              <w:right w:val="single" w:sz="4" w:space="0" w:color="auto"/>
            </w:tcBorders>
            <w:hideMark/>
          </w:tcPr>
          <w:p w14:paraId="21936CCC" w14:textId="77777777" w:rsidR="00CB2A64" w:rsidRPr="001B36D1" w:rsidRDefault="00CB2A64" w:rsidP="00FD617B">
            <w:pPr>
              <w:rPr>
                <w:sz w:val="24"/>
                <w:szCs w:val="24"/>
              </w:rPr>
            </w:pPr>
            <w:r w:rsidRPr="001B36D1">
              <w:rPr>
                <w:sz w:val="24"/>
                <w:szCs w:val="24"/>
              </w:rPr>
              <w:t>18</w:t>
            </w:r>
          </w:p>
        </w:tc>
        <w:tc>
          <w:tcPr>
            <w:tcW w:w="1401" w:type="pct"/>
            <w:tcBorders>
              <w:top w:val="nil"/>
              <w:left w:val="single" w:sz="4" w:space="0" w:color="auto"/>
              <w:bottom w:val="nil"/>
              <w:right w:val="single" w:sz="4" w:space="0" w:color="auto"/>
            </w:tcBorders>
            <w:hideMark/>
          </w:tcPr>
          <w:p w14:paraId="2FC1A374" w14:textId="77777777" w:rsidR="00CB2A64" w:rsidRPr="001B36D1" w:rsidRDefault="00CB2A64" w:rsidP="00FD617B">
            <w:pPr>
              <w:rPr>
                <w:sz w:val="24"/>
                <w:szCs w:val="24"/>
              </w:rPr>
            </w:pPr>
            <w:r w:rsidRPr="001B36D1">
              <w:rPr>
                <w:sz w:val="24"/>
                <w:szCs w:val="24"/>
              </w:rPr>
              <w:t>0,5</w:t>
            </w:r>
            <w:r w:rsidRPr="001B36D1">
              <w:rPr>
                <w:sz w:val="24"/>
                <w:szCs w:val="24"/>
              </w:rPr>
              <w:noBreakHyphen/>
              <w:t>1</w:t>
            </w:r>
          </w:p>
        </w:tc>
      </w:tr>
      <w:tr w:rsidR="00CB2A64" w:rsidRPr="001B36D1" w14:paraId="2D2D4D96" w14:textId="77777777" w:rsidTr="00FD617B">
        <w:trPr>
          <w:cantSplit/>
        </w:trPr>
        <w:tc>
          <w:tcPr>
            <w:tcW w:w="2362" w:type="pct"/>
            <w:tcBorders>
              <w:top w:val="nil"/>
              <w:left w:val="single" w:sz="4" w:space="0" w:color="auto"/>
              <w:bottom w:val="nil"/>
              <w:right w:val="single" w:sz="4" w:space="0" w:color="auto"/>
            </w:tcBorders>
            <w:hideMark/>
          </w:tcPr>
          <w:p w14:paraId="02AC003B" w14:textId="112B674B" w:rsidR="00CB2A64" w:rsidRPr="001B36D1" w:rsidRDefault="00CB2A64" w:rsidP="00C11757">
            <w:pPr>
              <w:ind w:left="366"/>
              <w:rPr>
                <w:i/>
                <w:sz w:val="24"/>
                <w:szCs w:val="24"/>
              </w:rPr>
            </w:pPr>
            <w:r w:rsidRPr="001B36D1">
              <w:rPr>
                <w:i/>
                <w:sz w:val="24"/>
                <w:szCs w:val="24"/>
              </w:rPr>
              <w:t xml:space="preserve">C. </w:t>
            </w:r>
            <w:proofErr w:type="spellStart"/>
            <w:r w:rsidRPr="001B36D1">
              <w:rPr>
                <w:i/>
                <w:sz w:val="24"/>
                <w:szCs w:val="24"/>
              </w:rPr>
              <w:t>krusei</w:t>
            </w:r>
            <w:proofErr w:type="spellEnd"/>
          </w:p>
        </w:tc>
        <w:tc>
          <w:tcPr>
            <w:tcW w:w="1237" w:type="pct"/>
            <w:tcBorders>
              <w:top w:val="nil"/>
              <w:left w:val="single" w:sz="4" w:space="0" w:color="auto"/>
              <w:bottom w:val="nil"/>
              <w:right w:val="single" w:sz="4" w:space="0" w:color="auto"/>
            </w:tcBorders>
            <w:hideMark/>
          </w:tcPr>
          <w:p w14:paraId="1B918F2F" w14:textId="77777777" w:rsidR="00CB2A64" w:rsidRPr="001B36D1" w:rsidRDefault="00CB2A64" w:rsidP="00FD617B">
            <w:pPr>
              <w:rPr>
                <w:sz w:val="24"/>
                <w:szCs w:val="24"/>
              </w:rPr>
            </w:pPr>
            <w:r w:rsidRPr="001B36D1">
              <w:rPr>
                <w:sz w:val="24"/>
                <w:szCs w:val="24"/>
              </w:rPr>
              <w:t>19</w:t>
            </w:r>
          </w:p>
        </w:tc>
        <w:tc>
          <w:tcPr>
            <w:tcW w:w="1401" w:type="pct"/>
            <w:tcBorders>
              <w:top w:val="nil"/>
              <w:left w:val="single" w:sz="4" w:space="0" w:color="auto"/>
              <w:bottom w:val="nil"/>
              <w:right w:val="single" w:sz="4" w:space="0" w:color="auto"/>
            </w:tcBorders>
            <w:hideMark/>
          </w:tcPr>
          <w:p w14:paraId="3A2EB6F3" w14:textId="77777777" w:rsidR="00CB2A64" w:rsidRPr="001B36D1" w:rsidRDefault="00CB2A64" w:rsidP="00FD617B">
            <w:pPr>
              <w:rPr>
                <w:sz w:val="24"/>
                <w:szCs w:val="24"/>
              </w:rPr>
            </w:pPr>
            <w:r w:rsidRPr="001B36D1">
              <w:rPr>
                <w:sz w:val="24"/>
                <w:szCs w:val="24"/>
              </w:rPr>
              <w:t>0,5</w:t>
            </w:r>
            <w:r w:rsidRPr="001B36D1">
              <w:rPr>
                <w:sz w:val="24"/>
                <w:szCs w:val="24"/>
              </w:rPr>
              <w:noBreakHyphen/>
              <w:t>2</w:t>
            </w:r>
          </w:p>
        </w:tc>
      </w:tr>
      <w:tr w:rsidR="00CB2A64" w:rsidRPr="001B36D1" w14:paraId="4F74F816" w14:textId="77777777" w:rsidTr="00FD617B">
        <w:trPr>
          <w:cantSplit/>
        </w:trPr>
        <w:tc>
          <w:tcPr>
            <w:tcW w:w="2362" w:type="pct"/>
            <w:tcBorders>
              <w:top w:val="nil"/>
              <w:left w:val="single" w:sz="4" w:space="0" w:color="auto"/>
              <w:bottom w:val="nil"/>
              <w:right w:val="single" w:sz="4" w:space="0" w:color="auto"/>
            </w:tcBorders>
            <w:hideMark/>
          </w:tcPr>
          <w:p w14:paraId="3E064E02" w14:textId="53D1E61D" w:rsidR="00CB2A64" w:rsidRPr="001B36D1" w:rsidRDefault="00CB2A64" w:rsidP="00C11757">
            <w:pPr>
              <w:ind w:left="366"/>
              <w:rPr>
                <w:i/>
                <w:sz w:val="24"/>
                <w:szCs w:val="24"/>
              </w:rPr>
            </w:pPr>
            <w:r w:rsidRPr="001B36D1">
              <w:rPr>
                <w:i/>
                <w:sz w:val="24"/>
                <w:szCs w:val="24"/>
              </w:rPr>
              <w:t xml:space="preserve">C. </w:t>
            </w:r>
            <w:proofErr w:type="spellStart"/>
            <w:r w:rsidRPr="001B36D1">
              <w:rPr>
                <w:i/>
                <w:sz w:val="24"/>
                <w:szCs w:val="24"/>
              </w:rPr>
              <w:t>lusitaniae</w:t>
            </w:r>
            <w:proofErr w:type="spellEnd"/>
          </w:p>
        </w:tc>
        <w:tc>
          <w:tcPr>
            <w:tcW w:w="1237" w:type="pct"/>
            <w:tcBorders>
              <w:top w:val="nil"/>
              <w:left w:val="single" w:sz="4" w:space="0" w:color="auto"/>
              <w:bottom w:val="nil"/>
              <w:right w:val="single" w:sz="4" w:space="0" w:color="auto"/>
            </w:tcBorders>
            <w:hideMark/>
          </w:tcPr>
          <w:p w14:paraId="12EB6664" w14:textId="77777777" w:rsidR="00CB2A64" w:rsidRPr="001B36D1" w:rsidRDefault="00CB2A64" w:rsidP="00FD617B">
            <w:pPr>
              <w:rPr>
                <w:sz w:val="24"/>
                <w:szCs w:val="24"/>
              </w:rPr>
            </w:pPr>
            <w:r w:rsidRPr="001B36D1">
              <w:rPr>
                <w:sz w:val="24"/>
                <w:szCs w:val="24"/>
              </w:rPr>
              <w:t>9</w:t>
            </w:r>
          </w:p>
        </w:tc>
        <w:tc>
          <w:tcPr>
            <w:tcW w:w="1401" w:type="pct"/>
            <w:tcBorders>
              <w:top w:val="nil"/>
              <w:left w:val="single" w:sz="4" w:space="0" w:color="auto"/>
              <w:bottom w:val="nil"/>
              <w:right w:val="single" w:sz="4" w:space="0" w:color="auto"/>
            </w:tcBorders>
            <w:hideMark/>
          </w:tcPr>
          <w:p w14:paraId="6BC3BEA0" w14:textId="77777777" w:rsidR="00CB2A64" w:rsidRPr="001B36D1" w:rsidRDefault="00CB2A64" w:rsidP="00FD617B">
            <w:pPr>
              <w:rPr>
                <w:sz w:val="24"/>
                <w:szCs w:val="24"/>
              </w:rPr>
            </w:pPr>
            <w:r w:rsidRPr="001B36D1">
              <w:rPr>
                <w:sz w:val="24"/>
                <w:szCs w:val="24"/>
              </w:rPr>
              <w:t>0,06</w:t>
            </w:r>
            <w:r w:rsidRPr="001B36D1">
              <w:rPr>
                <w:sz w:val="24"/>
                <w:szCs w:val="24"/>
              </w:rPr>
              <w:noBreakHyphen/>
              <w:t>0,125</w:t>
            </w:r>
          </w:p>
        </w:tc>
      </w:tr>
      <w:tr w:rsidR="00CB2A64" w:rsidRPr="001B36D1" w14:paraId="50AB24E3" w14:textId="77777777" w:rsidTr="00FD617B">
        <w:trPr>
          <w:cantSplit/>
        </w:trPr>
        <w:tc>
          <w:tcPr>
            <w:tcW w:w="2362" w:type="pct"/>
            <w:tcBorders>
              <w:top w:val="nil"/>
              <w:left w:val="single" w:sz="4" w:space="0" w:color="auto"/>
              <w:bottom w:val="nil"/>
              <w:right w:val="single" w:sz="4" w:space="0" w:color="auto"/>
            </w:tcBorders>
            <w:hideMark/>
          </w:tcPr>
          <w:p w14:paraId="555E367D" w14:textId="1FF11B21" w:rsidR="00CB2A64" w:rsidRPr="001B36D1" w:rsidRDefault="00CB2A64" w:rsidP="00C11757">
            <w:pPr>
              <w:ind w:left="366"/>
              <w:rPr>
                <w:i/>
                <w:sz w:val="24"/>
                <w:szCs w:val="24"/>
              </w:rPr>
            </w:pPr>
            <w:r w:rsidRPr="001B36D1">
              <w:rPr>
                <w:i/>
                <w:sz w:val="24"/>
                <w:szCs w:val="24"/>
              </w:rPr>
              <w:t xml:space="preserve">C. </w:t>
            </w:r>
            <w:proofErr w:type="spellStart"/>
            <w:r w:rsidRPr="001B36D1">
              <w:rPr>
                <w:i/>
                <w:sz w:val="24"/>
                <w:szCs w:val="24"/>
              </w:rPr>
              <w:t>tropicalis</w:t>
            </w:r>
            <w:proofErr w:type="spellEnd"/>
          </w:p>
        </w:tc>
        <w:tc>
          <w:tcPr>
            <w:tcW w:w="1237" w:type="pct"/>
            <w:tcBorders>
              <w:top w:val="nil"/>
              <w:left w:val="single" w:sz="4" w:space="0" w:color="auto"/>
              <w:bottom w:val="nil"/>
              <w:right w:val="single" w:sz="4" w:space="0" w:color="auto"/>
            </w:tcBorders>
            <w:hideMark/>
          </w:tcPr>
          <w:p w14:paraId="1A5D32BA" w14:textId="77777777" w:rsidR="00CB2A64" w:rsidRPr="001B36D1" w:rsidRDefault="00CB2A64" w:rsidP="00FD617B">
            <w:pPr>
              <w:rPr>
                <w:sz w:val="24"/>
                <w:szCs w:val="24"/>
              </w:rPr>
            </w:pPr>
            <w:r w:rsidRPr="001B36D1">
              <w:rPr>
                <w:sz w:val="24"/>
                <w:szCs w:val="24"/>
              </w:rPr>
              <w:t>10</w:t>
            </w:r>
          </w:p>
        </w:tc>
        <w:tc>
          <w:tcPr>
            <w:tcW w:w="1401" w:type="pct"/>
            <w:tcBorders>
              <w:top w:val="nil"/>
              <w:left w:val="single" w:sz="4" w:space="0" w:color="auto"/>
              <w:bottom w:val="nil"/>
              <w:right w:val="single" w:sz="4" w:space="0" w:color="auto"/>
            </w:tcBorders>
            <w:hideMark/>
          </w:tcPr>
          <w:p w14:paraId="046FD0D5" w14:textId="77777777" w:rsidR="00CB2A64" w:rsidRPr="001B36D1" w:rsidRDefault="00CB2A64" w:rsidP="00FD617B">
            <w:pPr>
              <w:rPr>
                <w:sz w:val="24"/>
                <w:szCs w:val="24"/>
              </w:rPr>
            </w:pPr>
            <w:r w:rsidRPr="001B36D1">
              <w:rPr>
                <w:sz w:val="24"/>
                <w:szCs w:val="24"/>
              </w:rPr>
              <w:t>0,25</w:t>
            </w:r>
            <w:r w:rsidRPr="001B36D1">
              <w:rPr>
                <w:sz w:val="24"/>
                <w:szCs w:val="24"/>
              </w:rPr>
              <w:noBreakHyphen/>
              <w:t>1</w:t>
            </w:r>
          </w:p>
        </w:tc>
      </w:tr>
      <w:tr w:rsidR="00CB2A64" w:rsidRPr="001B36D1" w14:paraId="3B3FC87D" w14:textId="77777777" w:rsidTr="00FD617B">
        <w:trPr>
          <w:cantSplit/>
        </w:trPr>
        <w:tc>
          <w:tcPr>
            <w:tcW w:w="2362" w:type="pct"/>
            <w:tcBorders>
              <w:top w:val="nil"/>
              <w:left w:val="single" w:sz="4" w:space="0" w:color="auto"/>
              <w:bottom w:val="single" w:sz="4" w:space="0" w:color="auto"/>
              <w:right w:val="single" w:sz="4" w:space="0" w:color="auto"/>
            </w:tcBorders>
            <w:hideMark/>
          </w:tcPr>
          <w:p w14:paraId="50B30A6E" w14:textId="52D4EABA" w:rsidR="00CB2A64" w:rsidRPr="001B36D1" w:rsidRDefault="00CB2A64" w:rsidP="00C11757">
            <w:pPr>
              <w:ind w:left="366"/>
              <w:rPr>
                <w:i/>
                <w:sz w:val="24"/>
                <w:szCs w:val="24"/>
              </w:rPr>
            </w:pPr>
            <w:r w:rsidRPr="001B36D1">
              <w:rPr>
                <w:i/>
                <w:sz w:val="24"/>
                <w:szCs w:val="24"/>
              </w:rPr>
              <w:t xml:space="preserve">C. </w:t>
            </w:r>
            <w:proofErr w:type="spellStart"/>
            <w:r w:rsidRPr="001B36D1">
              <w:rPr>
                <w:i/>
                <w:sz w:val="24"/>
                <w:szCs w:val="24"/>
              </w:rPr>
              <w:t>guilliermondii</w:t>
            </w:r>
            <w:proofErr w:type="spellEnd"/>
          </w:p>
        </w:tc>
        <w:tc>
          <w:tcPr>
            <w:tcW w:w="1237" w:type="pct"/>
            <w:tcBorders>
              <w:top w:val="nil"/>
              <w:left w:val="single" w:sz="4" w:space="0" w:color="auto"/>
              <w:bottom w:val="single" w:sz="4" w:space="0" w:color="auto"/>
              <w:right w:val="single" w:sz="4" w:space="0" w:color="auto"/>
            </w:tcBorders>
            <w:hideMark/>
          </w:tcPr>
          <w:p w14:paraId="7FA4025C" w14:textId="77777777" w:rsidR="00CB2A64" w:rsidRPr="001B36D1" w:rsidRDefault="00CB2A64" w:rsidP="00FD617B">
            <w:pPr>
              <w:rPr>
                <w:sz w:val="24"/>
                <w:szCs w:val="24"/>
              </w:rPr>
            </w:pPr>
            <w:r w:rsidRPr="001B36D1">
              <w:rPr>
                <w:sz w:val="24"/>
                <w:szCs w:val="24"/>
              </w:rPr>
              <w:t>4</w:t>
            </w:r>
          </w:p>
        </w:tc>
        <w:tc>
          <w:tcPr>
            <w:tcW w:w="1401" w:type="pct"/>
            <w:tcBorders>
              <w:top w:val="nil"/>
              <w:left w:val="single" w:sz="4" w:space="0" w:color="auto"/>
              <w:bottom w:val="single" w:sz="4" w:space="0" w:color="auto"/>
              <w:right w:val="single" w:sz="4" w:space="0" w:color="auto"/>
            </w:tcBorders>
            <w:hideMark/>
          </w:tcPr>
          <w:p w14:paraId="51FB92E9" w14:textId="77777777" w:rsidR="00CB2A64" w:rsidRPr="001B36D1" w:rsidRDefault="00CB2A64" w:rsidP="00FD617B">
            <w:pPr>
              <w:rPr>
                <w:sz w:val="24"/>
                <w:szCs w:val="24"/>
              </w:rPr>
            </w:pPr>
            <w:r w:rsidRPr="001B36D1">
              <w:rPr>
                <w:sz w:val="24"/>
                <w:szCs w:val="24"/>
              </w:rPr>
              <w:t>0,06</w:t>
            </w:r>
            <w:r w:rsidRPr="001B36D1">
              <w:rPr>
                <w:sz w:val="24"/>
                <w:szCs w:val="24"/>
              </w:rPr>
              <w:noBreakHyphen/>
              <w:t>0,12</w:t>
            </w:r>
          </w:p>
        </w:tc>
      </w:tr>
      <w:tr w:rsidR="00CB2A64" w:rsidRPr="001B36D1" w14:paraId="46BC786A" w14:textId="77777777" w:rsidTr="00FD617B">
        <w:trPr>
          <w:cantSplit/>
        </w:trPr>
        <w:tc>
          <w:tcPr>
            <w:tcW w:w="2362" w:type="pct"/>
            <w:tcBorders>
              <w:top w:val="single" w:sz="4" w:space="0" w:color="auto"/>
              <w:left w:val="single" w:sz="4" w:space="0" w:color="auto"/>
              <w:bottom w:val="nil"/>
              <w:right w:val="single" w:sz="4" w:space="0" w:color="auto"/>
            </w:tcBorders>
            <w:hideMark/>
          </w:tcPr>
          <w:p w14:paraId="18FB4711" w14:textId="77777777" w:rsidR="00CB2A64" w:rsidRPr="001B36D1" w:rsidRDefault="00CB2A64" w:rsidP="00FD617B">
            <w:pPr>
              <w:rPr>
                <w:sz w:val="24"/>
                <w:szCs w:val="24"/>
              </w:rPr>
            </w:pPr>
            <w:r w:rsidRPr="001B36D1">
              <w:rPr>
                <w:sz w:val="24"/>
                <w:szCs w:val="24"/>
              </w:rPr>
              <w:t>Andet</w:t>
            </w:r>
          </w:p>
        </w:tc>
        <w:tc>
          <w:tcPr>
            <w:tcW w:w="1237" w:type="pct"/>
            <w:tcBorders>
              <w:top w:val="single" w:sz="4" w:space="0" w:color="auto"/>
              <w:left w:val="single" w:sz="4" w:space="0" w:color="auto"/>
              <w:bottom w:val="nil"/>
              <w:right w:val="single" w:sz="4" w:space="0" w:color="auto"/>
            </w:tcBorders>
          </w:tcPr>
          <w:p w14:paraId="7AE220FA" w14:textId="77777777" w:rsidR="00CB2A64" w:rsidRPr="001B36D1" w:rsidRDefault="00CB2A64" w:rsidP="00FD617B">
            <w:pPr>
              <w:rPr>
                <w:sz w:val="24"/>
                <w:szCs w:val="24"/>
              </w:rPr>
            </w:pPr>
          </w:p>
        </w:tc>
        <w:tc>
          <w:tcPr>
            <w:tcW w:w="1401" w:type="pct"/>
            <w:tcBorders>
              <w:top w:val="single" w:sz="4" w:space="0" w:color="auto"/>
              <w:left w:val="single" w:sz="4" w:space="0" w:color="auto"/>
              <w:bottom w:val="nil"/>
              <w:right w:val="single" w:sz="4" w:space="0" w:color="auto"/>
            </w:tcBorders>
          </w:tcPr>
          <w:p w14:paraId="501813CD" w14:textId="77777777" w:rsidR="00CB2A64" w:rsidRPr="001B36D1" w:rsidRDefault="00CB2A64" w:rsidP="00FD617B">
            <w:pPr>
              <w:rPr>
                <w:sz w:val="24"/>
                <w:szCs w:val="24"/>
              </w:rPr>
            </w:pPr>
          </w:p>
        </w:tc>
      </w:tr>
      <w:tr w:rsidR="00CB2A64" w:rsidRPr="001B36D1" w14:paraId="37787095" w14:textId="77777777" w:rsidTr="00FD617B">
        <w:trPr>
          <w:cantSplit/>
        </w:trPr>
        <w:tc>
          <w:tcPr>
            <w:tcW w:w="2362" w:type="pct"/>
            <w:tcBorders>
              <w:top w:val="nil"/>
              <w:left w:val="single" w:sz="4" w:space="0" w:color="auto"/>
              <w:bottom w:val="nil"/>
              <w:right w:val="single" w:sz="4" w:space="0" w:color="auto"/>
            </w:tcBorders>
            <w:hideMark/>
          </w:tcPr>
          <w:p w14:paraId="47644549" w14:textId="78A1C8BD" w:rsidR="00CB2A64" w:rsidRPr="001B36D1" w:rsidRDefault="00CB2A64" w:rsidP="00C11757">
            <w:pPr>
              <w:ind w:left="366"/>
              <w:rPr>
                <w:i/>
                <w:sz w:val="24"/>
                <w:szCs w:val="24"/>
              </w:rPr>
            </w:pPr>
            <w:proofErr w:type="spellStart"/>
            <w:r w:rsidRPr="001B36D1">
              <w:rPr>
                <w:i/>
                <w:sz w:val="24"/>
                <w:szCs w:val="24"/>
              </w:rPr>
              <w:t>Saccharomyces</w:t>
            </w:r>
            <w:proofErr w:type="spellEnd"/>
            <w:r w:rsidRPr="001B36D1">
              <w:rPr>
                <w:i/>
                <w:sz w:val="24"/>
                <w:szCs w:val="24"/>
              </w:rPr>
              <w:t xml:space="preserve"> </w:t>
            </w:r>
            <w:proofErr w:type="spellStart"/>
            <w:r w:rsidRPr="001B36D1">
              <w:rPr>
                <w:i/>
                <w:sz w:val="24"/>
                <w:szCs w:val="24"/>
              </w:rPr>
              <w:t>cerevisiae</w:t>
            </w:r>
            <w:proofErr w:type="spellEnd"/>
          </w:p>
        </w:tc>
        <w:tc>
          <w:tcPr>
            <w:tcW w:w="1237" w:type="pct"/>
            <w:tcBorders>
              <w:top w:val="nil"/>
              <w:left w:val="single" w:sz="4" w:space="0" w:color="auto"/>
              <w:bottom w:val="nil"/>
              <w:right w:val="single" w:sz="4" w:space="0" w:color="auto"/>
            </w:tcBorders>
            <w:hideMark/>
          </w:tcPr>
          <w:p w14:paraId="6CC2E5FF" w14:textId="77777777" w:rsidR="00CB2A64" w:rsidRPr="001B36D1" w:rsidRDefault="00CB2A64" w:rsidP="00FD617B">
            <w:pPr>
              <w:rPr>
                <w:sz w:val="24"/>
                <w:szCs w:val="24"/>
              </w:rPr>
            </w:pPr>
            <w:r w:rsidRPr="001B36D1">
              <w:rPr>
                <w:sz w:val="24"/>
                <w:szCs w:val="24"/>
              </w:rPr>
              <w:t>3</w:t>
            </w:r>
          </w:p>
        </w:tc>
        <w:tc>
          <w:tcPr>
            <w:tcW w:w="1401" w:type="pct"/>
            <w:tcBorders>
              <w:top w:val="nil"/>
              <w:left w:val="single" w:sz="4" w:space="0" w:color="auto"/>
              <w:bottom w:val="nil"/>
              <w:right w:val="single" w:sz="4" w:space="0" w:color="auto"/>
            </w:tcBorders>
            <w:hideMark/>
          </w:tcPr>
          <w:p w14:paraId="0BFE57BC" w14:textId="77777777" w:rsidR="00CB2A64" w:rsidRPr="001B36D1" w:rsidRDefault="00CB2A64" w:rsidP="00FD617B">
            <w:pPr>
              <w:rPr>
                <w:sz w:val="24"/>
                <w:szCs w:val="24"/>
              </w:rPr>
            </w:pPr>
            <w:r w:rsidRPr="001B36D1">
              <w:rPr>
                <w:sz w:val="24"/>
                <w:szCs w:val="24"/>
              </w:rPr>
              <w:t>0,03</w:t>
            </w:r>
            <w:r w:rsidRPr="001B36D1">
              <w:rPr>
                <w:sz w:val="24"/>
                <w:szCs w:val="24"/>
              </w:rPr>
              <w:noBreakHyphen/>
              <w:t>0,06</w:t>
            </w:r>
          </w:p>
        </w:tc>
      </w:tr>
      <w:tr w:rsidR="00CB2A64" w:rsidRPr="001B36D1" w14:paraId="4D617C2E" w14:textId="77777777" w:rsidTr="00FD617B">
        <w:trPr>
          <w:cantSplit/>
        </w:trPr>
        <w:tc>
          <w:tcPr>
            <w:tcW w:w="2362" w:type="pct"/>
            <w:tcBorders>
              <w:top w:val="nil"/>
              <w:left w:val="single" w:sz="4" w:space="0" w:color="auto"/>
              <w:bottom w:val="nil"/>
              <w:right w:val="single" w:sz="4" w:space="0" w:color="auto"/>
            </w:tcBorders>
            <w:hideMark/>
          </w:tcPr>
          <w:p w14:paraId="2283E131" w14:textId="45747F66" w:rsidR="00CB2A64" w:rsidRPr="001B36D1" w:rsidRDefault="00CB2A64" w:rsidP="00C11757">
            <w:pPr>
              <w:ind w:left="366"/>
              <w:rPr>
                <w:i/>
                <w:sz w:val="24"/>
                <w:szCs w:val="24"/>
              </w:rPr>
            </w:pPr>
            <w:proofErr w:type="spellStart"/>
            <w:r w:rsidRPr="001B36D1">
              <w:rPr>
                <w:i/>
                <w:sz w:val="24"/>
                <w:szCs w:val="24"/>
              </w:rPr>
              <w:t>Cryptococcus</w:t>
            </w:r>
            <w:proofErr w:type="spellEnd"/>
            <w:r w:rsidRPr="001B36D1">
              <w:rPr>
                <w:i/>
                <w:sz w:val="24"/>
                <w:szCs w:val="24"/>
              </w:rPr>
              <w:t xml:space="preserve"> </w:t>
            </w:r>
            <w:proofErr w:type="spellStart"/>
            <w:r w:rsidRPr="001B36D1">
              <w:rPr>
                <w:i/>
                <w:sz w:val="24"/>
                <w:szCs w:val="24"/>
              </w:rPr>
              <w:t>neoformans</w:t>
            </w:r>
            <w:proofErr w:type="spellEnd"/>
          </w:p>
          <w:p w14:paraId="3862DF35" w14:textId="606E05AC" w:rsidR="00CB2A64" w:rsidRPr="001B36D1" w:rsidRDefault="00CB2A64" w:rsidP="00C11757">
            <w:pPr>
              <w:ind w:left="366"/>
              <w:rPr>
                <w:i/>
                <w:sz w:val="24"/>
                <w:szCs w:val="24"/>
              </w:rPr>
            </w:pPr>
            <w:r w:rsidRPr="001B36D1">
              <w:rPr>
                <w:i/>
                <w:sz w:val="24"/>
                <w:szCs w:val="24"/>
              </w:rPr>
              <w:t xml:space="preserve">var. </w:t>
            </w:r>
            <w:proofErr w:type="spellStart"/>
            <w:r w:rsidRPr="001B36D1">
              <w:rPr>
                <w:i/>
                <w:sz w:val="24"/>
                <w:szCs w:val="24"/>
              </w:rPr>
              <w:t>neoformans</w:t>
            </w:r>
            <w:proofErr w:type="spellEnd"/>
          </w:p>
        </w:tc>
        <w:tc>
          <w:tcPr>
            <w:tcW w:w="1237" w:type="pct"/>
            <w:tcBorders>
              <w:top w:val="nil"/>
              <w:left w:val="single" w:sz="4" w:space="0" w:color="auto"/>
              <w:bottom w:val="nil"/>
              <w:right w:val="single" w:sz="4" w:space="0" w:color="auto"/>
            </w:tcBorders>
          </w:tcPr>
          <w:p w14:paraId="4419B5E4" w14:textId="77777777" w:rsidR="00CB2A64" w:rsidRPr="001B36D1" w:rsidRDefault="00CB2A64" w:rsidP="00FD617B">
            <w:pPr>
              <w:rPr>
                <w:sz w:val="24"/>
                <w:szCs w:val="24"/>
              </w:rPr>
            </w:pPr>
          </w:p>
          <w:p w14:paraId="2963CA2A" w14:textId="77777777" w:rsidR="00CB2A64" w:rsidRPr="001B36D1" w:rsidRDefault="00CB2A64" w:rsidP="00FD617B">
            <w:pPr>
              <w:rPr>
                <w:sz w:val="24"/>
                <w:szCs w:val="24"/>
              </w:rPr>
            </w:pPr>
            <w:r w:rsidRPr="001B36D1">
              <w:rPr>
                <w:sz w:val="24"/>
                <w:szCs w:val="24"/>
              </w:rPr>
              <w:t>10</w:t>
            </w:r>
          </w:p>
        </w:tc>
        <w:tc>
          <w:tcPr>
            <w:tcW w:w="1401" w:type="pct"/>
            <w:tcBorders>
              <w:top w:val="nil"/>
              <w:left w:val="single" w:sz="4" w:space="0" w:color="auto"/>
              <w:bottom w:val="nil"/>
              <w:right w:val="single" w:sz="4" w:space="0" w:color="auto"/>
            </w:tcBorders>
          </w:tcPr>
          <w:p w14:paraId="744F7B08" w14:textId="77777777" w:rsidR="00CB2A64" w:rsidRPr="001B36D1" w:rsidRDefault="00CB2A64" w:rsidP="00FD617B">
            <w:pPr>
              <w:rPr>
                <w:sz w:val="24"/>
                <w:szCs w:val="24"/>
              </w:rPr>
            </w:pPr>
          </w:p>
          <w:p w14:paraId="282FD094" w14:textId="77777777" w:rsidR="00CB2A64" w:rsidRPr="001B36D1" w:rsidRDefault="00CB2A64" w:rsidP="00FD617B">
            <w:pPr>
              <w:rPr>
                <w:sz w:val="24"/>
                <w:szCs w:val="24"/>
              </w:rPr>
            </w:pPr>
            <w:r w:rsidRPr="001B36D1">
              <w:rPr>
                <w:sz w:val="24"/>
                <w:szCs w:val="24"/>
              </w:rPr>
              <w:t>0,06</w:t>
            </w:r>
            <w:r w:rsidRPr="001B36D1">
              <w:rPr>
                <w:sz w:val="24"/>
                <w:szCs w:val="24"/>
              </w:rPr>
              <w:noBreakHyphen/>
              <w:t>0,12</w:t>
            </w:r>
          </w:p>
        </w:tc>
      </w:tr>
      <w:tr w:rsidR="00CB2A64" w:rsidRPr="001B36D1" w14:paraId="20D13844" w14:textId="77777777" w:rsidTr="00FD617B">
        <w:trPr>
          <w:cantSplit/>
        </w:trPr>
        <w:tc>
          <w:tcPr>
            <w:tcW w:w="2362" w:type="pct"/>
            <w:tcBorders>
              <w:top w:val="nil"/>
              <w:left w:val="single" w:sz="4" w:space="0" w:color="auto"/>
              <w:bottom w:val="nil"/>
              <w:right w:val="single" w:sz="4" w:space="0" w:color="auto"/>
            </w:tcBorders>
            <w:hideMark/>
          </w:tcPr>
          <w:p w14:paraId="2FE5D651" w14:textId="3BF485E3" w:rsidR="00CB2A64" w:rsidRPr="001B36D1" w:rsidRDefault="00CB2A64" w:rsidP="00C11757">
            <w:pPr>
              <w:ind w:left="366"/>
              <w:rPr>
                <w:i/>
                <w:sz w:val="24"/>
                <w:szCs w:val="24"/>
              </w:rPr>
            </w:pPr>
            <w:proofErr w:type="spellStart"/>
            <w:r w:rsidRPr="001B36D1">
              <w:rPr>
                <w:i/>
                <w:sz w:val="24"/>
                <w:szCs w:val="24"/>
              </w:rPr>
              <w:t>Cryptococcus</w:t>
            </w:r>
            <w:proofErr w:type="spellEnd"/>
            <w:r w:rsidRPr="001B36D1">
              <w:rPr>
                <w:i/>
                <w:sz w:val="24"/>
                <w:szCs w:val="24"/>
              </w:rPr>
              <w:t xml:space="preserve"> </w:t>
            </w:r>
            <w:proofErr w:type="spellStart"/>
            <w:r w:rsidRPr="001B36D1">
              <w:rPr>
                <w:i/>
                <w:sz w:val="24"/>
                <w:szCs w:val="24"/>
              </w:rPr>
              <w:t>neoformans</w:t>
            </w:r>
            <w:proofErr w:type="spellEnd"/>
          </w:p>
          <w:p w14:paraId="1F5BA098" w14:textId="1041C14B" w:rsidR="00CB2A64" w:rsidRPr="001B36D1" w:rsidRDefault="00CB2A64" w:rsidP="00C11757">
            <w:pPr>
              <w:ind w:left="366"/>
              <w:rPr>
                <w:i/>
                <w:sz w:val="24"/>
                <w:szCs w:val="24"/>
              </w:rPr>
            </w:pPr>
            <w:r w:rsidRPr="001B36D1">
              <w:rPr>
                <w:i/>
                <w:sz w:val="24"/>
                <w:szCs w:val="24"/>
              </w:rPr>
              <w:t xml:space="preserve">var. </w:t>
            </w:r>
            <w:proofErr w:type="spellStart"/>
            <w:r w:rsidRPr="001B36D1">
              <w:rPr>
                <w:i/>
                <w:sz w:val="24"/>
                <w:szCs w:val="24"/>
              </w:rPr>
              <w:t>gattii</w:t>
            </w:r>
            <w:proofErr w:type="spellEnd"/>
          </w:p>
        </w:tc>
        <w:tc>
          <w:tcPr>
            <w:tcW w:w="1237" w:type="pct"/>
            <w:tcBorders>
              <w:top w:val="nil"/>
              <w:left w:val="single" w:sz="4" w:space="0" w:color="auto"/>
              <w:bottom w:val="nil"/>
              <w:right w:val="single" w:sz="4" w:space="0" w:color="auto"/>
            </w:tcBorders>
          </w:tcPr>
          <w:p w14:paraId="192C9F6B" w14:textId="77777777" w:rsidR="00CB2A64" w:rsidRPr="001B36D1" w:rsidRDefault="00CB2A64" w:rsidP="00FD617B">
            <w:pPr>
              <w:rPr>
                <w:sz w:val="24"/>
                <w:szCs w:val="24"/>
              </w:rPr>
            </w:pPr>
          </w:p>
          <w:p w14:paraId="5FEC8830" w14:textId="77777777" w:rsidR="00CB2A64" w:rsidRPr="001B36D1" w:rsidRDefault="00CB2A64" w:rsidP="00FD617B">
            <w:pPr>
              <w:rPr>
                <w:sz w:val="24"/>
                <w:szCs w:val="24"/>
              </w:rPr>
            </w:pPr>
            <w:r w:rsidRPr="001B36D1">
              <w:rPr>
                <w:sz w:val="24"/>
                <w:szCs w:val="24"/>
              </w:rPr>
              <w:t>3</w:t>
            </w:r>
          </w:p>
        </w:tc>
        <w:tc>
          <w:tcPr>
            <w:tcW w:w="1401" w:type="pct"/>
            <w:tcBorders>
              <w:top w:val="nil"/>
              <w:left w:val="single" w:sz="4" w:space="0" w:color="auto"/>
              <w:bottom w:val="nil"/>
              <w:right w:val="single" w:sz="4" w:space="0" w:color="auto"/>
            </w:tcBorders>
          </w:tcPr>
          <w:p w14:paraId="10317BBF" w14:textId="77777777" w:rsidR="00CB2A64" w:rsidRPr="001B36D1" w:rsidRDefault="00CB2A64" w:rsidP="00FD617B">
            <w:pPr>
              <w:rPr>
                <w:sz w:val="24"/>
                <w:szCs w:val="24"/>
              </w:rPr>
            </w:pPr>
          </w:p>
          <w:p w14:paraId="55650DDA" w14:textId="77777777" w:rsidR="00CB2A64" w:rsidRPr="001B36D1" w:rsidRDefault="00CB2A64" w:rsidP="00FD617B">
            <w:pPr>
              <w:rPr>
                <w:sz w:val="24"/>
                <w:szCs w:val="24"/>
              </w:rPr>
            </w:pPr>
            <w:r w:rsidRPr="001B36D1">
              <w:rPr>
                <w:sz w:val="24"/>
                <w:szCs w:val="24"/>
              </w:rPr>
              <w:t>0,03</w:t>
            </w:r>
            <w:r w:rsidRPr="001B36D1">
              <w:rPr>
                <w:sz w:val="24"/>
                <w:szCs w:val="24"/>
              </w:rPr>
              <w:noBreakHyphen/>
              <w:t>0,06</w:t>
            </w:r>
          </w:p>
        </w:tc>
      </w:tr>
      <w:tr w:rsidR="00CB2A64" w:rsidRPr="001B36D1" w14:paraId="3A5CCBA2" w14:textId="77777777" w:rsidTr="00FD617B">
        <w:trPr>
          <w:cantSplit/>
        </w:trPr>
        <w:tc>
          <w:tcPr>
            <w:tcW w:w="2362" w:type="pct"/>
            <w:tcBorders>
              <w:top w:val="nil"/>
              <w:left w:val="single" w:sz="4" w:space="0" w:color="auto"/>
              <w:bottom w:val="nil"/>
              <w:right w:val="single" w:sz="4" w:space="0" w:color="auto"/>
            </w:tcBorders>
            <w:hideMark/>
          </w:tcPr>
          <w:p w14:paraId="15685AE7" w14:textId="5FF12DF0" w:rsidR="00CB2A64" w:rsidRPr="001B36D1" w:rsidRDefault="00CB2A64" w:rsidP="00C11757">
            <w:pPr>
              <w:ind w:left="366"/>
              <w:rPr>
                <w:i/>
                <w:sz w:val="24"/>
                <w:szCs w:val="24"/>
              </w:rPr>
            </w:pPr>
            <w:proofErr w:type="spellStart"/>
            <w:r w:rsidRPr="001B36D1">
              <w:rPr>
                <w:i/>
                <w:sz w:val="24"/>
                <w:szCs w:val="24"/>
              </w:rPr>
              <w:t>Trichosporon</w:t>
            </w:r>
            <w:proofErr w:type="spellEnd"/>
            <w:r w:rsidRPr="001B36D1">
              <w:rPr>
                <w:i/>
                <w:sz w:val="24"/>
                <w:szCs w:val="24"/>
              </w:rPr>
              <w:t xml:space="preserve"> </w:t>
            </w:r>
            <w:proofErr w:type="spellStart"/>
            <w:r w:rsidRPr="001B36D1">
              <w:rPr>
                <w:i/>
                <w:sz w:val="24"/>
                <w:szCs w:val="24"/>
              </w:rPr>
              <w:t>inkin</w:t>
            </w:r>
            <w:proofErr w:type="spellEnd"/>
          </w:p>
        </w:tc>
        <w:tc>
          <w:tcPr>
            <w:tcW w:w="1237" w:type="pct"/>
            <w:tcBorders>
              <w:top w:val="nil"/>
              <w:left w:val="single" w:sz="4" w:space="0" w:color="auto"/>
              <w:bottom w:val="nil"/>
              <w:right w:val="single" w:sz="4" w:space="0" w:color="auto"/>
            </w:tcBorders>
            <w:hideMark/>
          </w:tcPr>
          <w:p w14:paraId="5F740D5C" w14:textId="77777777" w:rsidR="00CB2A64" w:rsidRPr="001B36D1" w:rsidRDefault="00CB2A64" w:rsidP="00FD617B">
            <w:pPr>
              <w:rPr>
                <w:sz w:val="24"/>
                <w:szCs w:val="24"/>
              </w:rPr>
            </w:pPr>
            <w:r w:rsidRPr="001B36D1">
              <w:rPr>
                <w:sz w:val="24"/>
                <w:szCs w:val="24"/>
              </w:rPr>
              <w:t>3</w:t>
            </w:r>
          </w:p>
        </w:tc>
        <w:tc>
          <w:tcPr>
            <w:tcW w:w="1401" w:type="pct"/>
            <w:tcBorders>
              <w:top w:val="nil"/>
              <w:left w:val="single" w:sz="4" w:space="0" w:color="auto"/>
              <w:bottom w:val="nil"/>
              <w:right w:val="single" w:sz="4" w:space="0" w:color="auto"/>
            </w:tcBorders>
            <w:hideMark/>
          </w:tcPr>
          <w:p w14:paraId="02315A2B" w14:textId="77777777" w:rsidR="00CB2A64" w:rsidRPr="001B36D1" w:rsidRDefault="00CB2A64" w:rsidP="00FD617B">
            <w:pPr>
              <w:rPr>
                <w:sz w:val="24"/>
                <w:szCs w:val="24"/>
              </w:rPr>
            </w:pPr>
            <w:r w:rsidRPr="001B36D1">
              <w:rPr>
                <w:sz w:val="24"/>
                <w:szCs w:val="24"/>
              </w:rPr>
              <w:t>0,03</w:t>
            </w:r>
            <w:r w:rsidRPr="001B36D1">
              <w:rPr>
                <w:sz w:val="24"/>
                <w:szCs w:val="24"/>
              </w:rPr>
              <w:noBreakHyphen/>
              <w:t>0,06</w:t>
            </w:r>
          </w:p>
        </w:tc>
      </w:tr>
      <w:tr w:rsidR="00CB2A64" w:rsidRPr="001B36D1" w14:paraId="309B3E16" w14:textId="77777777" w:rsidTr="00FD617B">
        <w:trPr>
          <w:cantSplit/>
        </w:trPr>
        <w:tc>
          <w:tcPr>
            <w:tcW w:w="2362" w:type="pct"/>
            <w:tcBorders>
              <w:top w:val="nil"/>
              <w:left w:val="single" w:sz="4" w:space="0" w:color="auto"/>
              <w:bottom w:val="nil"/>
              <w:right w:val="single" w:sz="4" w:space="0" w:color="auto"/>
            </w:tcBorders>
            <w:hideMark/>
          </w:tcPr>
          <w:p w14:paraId="14FCDF8C" w14:textId="0E44BF68" w:rsidR="00CB2A64" w:rsidRPr="001B36D1" w:rsidRDefault="00CB2A64" w:rsidP="00C11757">
            <w:pPr>
              <w:ind w:left="366"/>
              <w:rPr>
                <w:i/>
                <w:sz w:val="24"/>
                <w:szCs w:val="24"/>
              </w:rPr>
            </w:pPr>
            <w:proofErr w:type="spellStart"/>
            <w:r w:rsidRPr="001B36D1">
              <w:rPr>
                <w:i/>
                <w:sz w:val="24"/>
                <w:szCs w:val="24"/>
              </w:rPr>
              <w:t>Trichosporon</w:t>
            </w:r>
            <w:proofErr w:type="spellEnd"/>
            <w:r w:rsidRPr="001B36D1">
              <w:rPr>
                <w:i/>
                <w:sz w:val="24"/>
                <w:szCs w:val="24"/>
              </w:rPr>
              <w:t xml:space="preserve"> </w:t>
            </w:r>
            <w:proofErr w:type="spellStart"/>
            <w:r w:rsidRPr="001B36D1">
              <w:rPr>
                <w:i/>
                <w:sz w:val="24"/>
                <w:szCs w:val="24"/>
              </w:rPr>
              <w:t>asahii</w:t>
            </w:r>
            <w:proofErr w:type="spellEnd"/>
          </w:p>
        </w:tc>
        <w:tc>
          <w:tcPr>
            <w:tcW w:w="1237" w:type="pct"/>
            <w:tcBorders>
              <w:top w:val="nil"/>
              <w:left w:val="single" w:sz="4" w:space="0" w:color="auto"/>
              <w:bottom w:val="nil"/>
              <w:right w:val="single" w:sz="4" w:space="0" w:color="auto"/>
            </w:tcBorders>
            <w:hideMark/>
          </w:tcPr>
          <w:p w14:paraId="4418B23C" w14:textId="77777777" w:rsidR="00CB2A64" w:rsidRPr="001B36D1" w:rsidRDefault="00CB2A64" w:rsidP="00FD617B">
            <w:pPr>
              <w:rPr>
                <w:sz w:val="24"/>
                <w:szCs w:val="24"/>
              </w:rPr>
            </w:pPr>
            <w:r w:rsidRPr="001B36D1">
              <w:rPr>
                <w:sz w:val="24"/>
                <w:szCs w:val="24"/>
              </w:rPr>
              <w:t>4</w:t>
            </w:r>
          </w:p>
        </w:tc>
        <w:tc>
          <w:tcPr>
            <w:tcW w:w="1401" w:type="pct"/>
            <w:tcBorders>
              <w:top w:val="nil"/>
              <w:left w:val="single" w:sz="4" w:space="0" w:color="auto"/>
              <w:bottom w:val="nil"/>
              <w:right w:val="single" w:sz="4" w:space="0" w:color="auto"/>
            </w:tcBorders>
            <w:hideMark/>
          </w:tcPr>
          <w:p w14:paraId="027A805E" w14:textId="77777777" w:rsidR="00CB2A64" w:rsidRPr="001B36D1" w:rsidRDefault="00CB2A64" w:rsidP="00FD617B">
            <w:pPr>
              <w:rPr>
                <w:sz w:val="24"/>
                <w:szCs w:val="24"/>
              </w:rPr>
            </w:pPr>
            <w:r w:rsidRPr="001B36D1">
              <w:rPr>
                <w:sz w:val="24"/>
                <w:szCs w:val="24"/>
              </w:rPr>
              <w:t>0,01</w:t>
            </w:r>
            <w:r w:rsidRPr="001B36D1">
              <w:rPr>
                <w:sz w:val="24"/>
                <w:szCs w:val="24"/>
              </w:rPr>
              <w:noBreakHyphen/>
              <w:t>0,03</w:t>
            </w:r>
          </w:p>
        </w:tc>
      </w:tr>
      <w:tr w:rsidR="00CB2A64" w:rsidRPr="001B36D1" w14:paraId="0F6A37EF" w14:textId="77777777" w:rsidTr="00FD617B">
        <w:trPr>
          <w:cantSplit/>
        </w:trPr>
        <w:tc>
          <w:tcPr>
            <w:tcW w:w="2362" w:type="pct"/>
            <w:tcBorders>
              <w:top w:val="nil"/>
              <w:left w:val="single" w:sz="4" w:space="0" w:color="auto"/>
              <w:bottom w:val="single" w:sz="4" w:space="0" w:color="auto"/>
              <w:right w:val="single" w:sz="4" w:space="0" w:color="auto"/>
            </w:tcBorders>
            <w:hideMark/>
          </w:tcPr>
          <w:p w14:paraId="4EA9A4B7" w14:textId="2F7B71BB" w:rsidR="00CB2A64" w:rsidRPr="001B36D1" w:rsidRDefault="00CB2A64" w:rsidP="00C11757">
            <w:pPr>
              <w:ind w:left="366"/>
              <w:rPr>
                <w:i/>
                <w:sz w:val="24"/>
                <w:szCs w:val="24"/>
              </w:rPr>
            </w:pPr>
            <w:proofErr w:type="spellStart"/>
            <w:r w:rsidRPr="001B36D1">
              <w:rPr>
                <w:i/>
                <w:sz w:val="24"/>
                <w:szCs w:val="24"/>
              </w:rPr>
              <w:t>Geotrichum</w:t>
            </w:r>
            <w:proofErr w:type="spellEnd"/>
            <w:r w:rsidRPr="001B36D1">
              <w:rPr>
                <w:i/>
                <w:sz w:val="24"/>
                <w:szCs w:val="24"/>
              </w:rPr>
              <w:t xml:space="preserve"> </w:t>
            </w:r>
            <w:proofErr w:type="spellStart"/>
            <w:r w:rsidRPr="001B36D1">
              <w:rPr>
                <w:i/>
                <w:sz w:val="24"/>
                <w:szCs w:val="24"/>
              </w:rPr>
              <w:t>candidum</w:t>
            </w:r>
            <w:proofErr w:type="spellEnd"/>
          </w:p>
        </w:tc>
        <w:tc>
          <w:tcPr>
            <w:tcW w:w="1237" w:type="pct"/>
            <w:tcBorders>
              <w:top w:val="nil"/>
              <w:left w:val="single" w:sz="4" w:space="0" w:color="auto"/>
              <w:bottom w:val="single" w:sz="4" w:space="0" w:color="auto"/>
              <w:right w:val="single" w:sz="4" w:space="0" w:color="auto"/>
            </w:tcBorders>
            <w:hideMark/>
          </w:tcPr>
          <w:p w14:paraId="5D20DF57" w14:textId="77777777" w:rsidR="00CB2A64" w:rsidRPr="001B36D1" w:rsidRDefault="00CB2A64" w:rsidP="00FD617B">
            <w:pPr>
              <w:rPr>
                <w:sz w:val="24"/>
                <w:szCs w:val="24"/>
              </w:rPr>
            </w:pPr>
            <w:r w:rsidRPr="001B36D1">
              <w:rPr>
                <w:sz w:val="24"/>
                <w:szCs w:val="24"/>
              </w:rPr>
              <w:t>4</w:t>
            </w:r>
          </w:p>
        </w:tc>
        <w:tc>
          <w:tcPr>
            <w:tcW w:w="1401" w:type="pct"/>
            <w:tcBorders>
              <w:top w:val="nil"/>
              <w:left w:val="single" w:sz="4" w:space="0" w:color="auto"/>
              <w:bottom w:val="single" w:sz="4" w:space="0" w:color="auto"/>
              <w:right w:val="single" w:sz="4" w:space="0" w:color="auto"/>
            </w:tcBorders>
            <w:hideMark/>
          </w:tcPr>
          <w:p w14:paraId="5124E4CC" w14:textId="77777777" w:rsidR="00CB2A64" w:rsidRPr="001B36D1" w:rsidRDefault="00CB2A64" w:rsidP="00FD617B">
            <w:pPr>
              <w:rPr>
                <w:sz w:val="24"/>
                <w:szCs w:val="24"/>
              </w:rPr>
            </w:pPr>
            <w:r w:rsidRPr="001B36D1">
              <w:rPr>
                <w:sz w:val="24"/>
                <w:szCs w:val="24"/>
              </w:rPr>
              <w:t>0,06</w:t>
            </w:r>
            <w:r w:rsidRPr="001B36D1">
              <w:rPr>
                <w:sz w:val="24"/>
                <w:szCs w:val="24"/>
              </w:rPr>
              <w:noBreakHyphen/>
              <w:t>0,25</w:t>
            </w:r>
          </w:p>
        </w:tc>
      </w:tr>
    </w:tbl>
    <w:p w14:paraId="78F08CC9" w14:textId="5B29126F" w:rsidR="00AC3817" w:rsidRDefault="00AC3817" w:rsidP="00CB2A64">
      <w:pPr>
        <w:rPr>
          <w:sz w:val="24"/>
          <w:szCs w:val="24"/>
          <w:lang w:eastAsia="en-GB"/>
        </w:rPr>
      </w:pPr>
    </w:p>
    <w:p w14:paraId="51B5002B" w14:textId="77777777" w:rsidR="00AC3817" w:rsidRDefault="00AC3817">
      <w:pPr>
        <w:rPr>
          <w:sz w:val="24"/>
          <w:szCs w:val="24"/>
          <w:lang w:eastAsia="en-GB"/>
        </w:rPr>
      </w:pPr>
      <w:r>
        <w:rPr>
          <w:sz w:val="24"/>
          <w:szCs w:val="24"/>
          <w:lang w:eastAsia="en-GB"/>
        </w:rPr>
        <w:br w:type="page"/>
      </w:r>
    </w:p>
    <w:p w14:paraId="3935AC8B" w14:textId="77777777" w:rsidR="00CB2A64" w:rsidRPr="001B36D1" w:rsidRDefault="00CB2A64" w:rsidP="00CB2A64">
      <w:pPr>
        <w:rPr>
          <w:sz w:val="24"/>
          <w:szCs w:val="24"/>
          <w:lang w:eastAsia="en-GB"/>
        </w:rPr>
      </w:pPr>
    </w:p>
    <w:p w14:paraId="3F55E75E" w14:textId="77777777" w:rsidR="00CB2A64" w:rsidRPr="001B36D1" w:rsidRDefault="00CB2A64" w:rsidP="00FD617B">
      <w:pPr>
        <w:rPr>
          <w:sz w:val="24"/>
          <w:szCs w:val="24"/>
        </w:rPr>
      </w:pPr>
      <w:r w:rsidRPr="001B36D1">
        <w:rPr>
          <w:sz w:val="24"/>
          <w:szCs w:val="24"/>
        </w:rPr>
        <w:t>Tabel 2.</w:t>
      </w:r>
      <w:r w:rsidRPr="001B36D1">
        <w:rPr>
          <w:sz w:val="24"/>
          <w:szCs w:val="24"/>
        </w:rPr>
        <w:tab/>
      </w:r>
      <w:r w:rsidRPr="001B36D1">
        <w:rPr>
          <w:i/>
          <w:iCs/>
          <w:sz w:val="24"/>
          <w:szCs w:val="24"/>
        </w:rPr>
        <w:t>In </w:t>
      </w:r>
      <w:proofErr w:type="spellStart"/>
      <w:r w:rsidRPr="001B36D1">
        <w:rPr>
          <w:i/>
          <w:iCs/>
          <w:sz w:val="24"/>
          <w:szCs w:val="24"/>
        </w:rPr>
        <w:t>vitro</w:t>
      </w:r>
      <w:proofErr w:type="spellEnd"/>
      <w:r w:rsidRPr="001B36D1">
        <w:rPr>
          <w:sz w:val="24"/>
          <w:szCs w:val="24"/>
        </w:rPr>
        <w:t xml:space="preserve">-følsomhed af skimmelsvampe over for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513"/>
        <w:gridCol w:w="2411"/>
        <w:gridCol w:w="2704"/>
      </w:tblGrid>
      <w:tr w:rsidR="00CB2A64" w:rsidRPr="001B36D1" w14:paraId="735406ED" w14:textId="77777777" w:rsidTr="00FD617B">
        <w:trPr>
          <w:cantSplit/>
        </w:trPr>
        <w:tc>
          <w:tcPr>
            <w:tcW w:w="2344" w:type="pct"/>
            <w:tcBorders>
              <w:top w:val="single" w:sz="4" w:space="0" w:color="auto"/>
              <w:left w:val="single" w:sz="4" w:space="0" w:color="auto"/>
              <w:bottom w:val="single" w:sz="4" w:space="0" w:color="auto"/>
              <w:right w:val="single" w:sz="4" w:space="0" w:color="auto"/>
            </w:tcBorders>
            <w:hideMark/>
          </w:tcPr>
          <w:p w14:paraId="5D99CDCC" w14:textId="77777777" w:rsidR="00CB2A64" w:rsidRPr="001B36D1" w:rsidRDefault="00CB2A64" w:rsidP="00FD617B">
            <w:pPr>
              <w:rPr>
                <w:sz w:val="24"/>
                <w:szCs w:val="24"/>
              </w:rPr>
            </w:pPr>
            <w:r w:rsidRPr="001B36D1">
              <w:rPr>
                <w:sz w:val="24"/>
                <w:szCs w:val="24"/>
              </w:rPr>
              <w:t>Art</w:t>
            </w:r>
          </w:p>
        </w:tc>
        <w:tc>
          <w:tcPr>
            <w:tcW w:w="1252" w:type="pct"/>
            <w:tcBorders>
              <w:top w:val="single" w:sz="4" w:space="0" w:color="auto"/>
              <w:left w:val="single" w:sz="4" w:space="0" w:color="auto"/>
              <w:bottom w:val="single" w:sz="4" w:space="0" w:color="auto"/>
              <w:right w:val="single" w:sz="4" w:space="0" w:color="auto"/>
            </w:tcBorders>
            <w:hideMark/>
          </w:tcPr>
          <w:p w14:paraId="70790457" w14:textId="77777777" w:rsidR="00CB2A64" w:rsidRPr="001B36D1" w:rsidRDefault="00CB2A64" w:rsidP="00FD617B">
            <w:pPr>
              <w:rPr>
                <w:sz w:val="24"/>
                <w:szCs w:val="24"/>
              </w:rPr>
            </w:pPr>
            <w:r w:rsidRPr="001B36D1">
              <w:rPr>
                <w:sz w:val="24"/>
                <w:szCs w:val="24"/>
              </w:rPr>
              <w:t xml:space="preserve">Antal </w:t>
            </w:r>
            <w:proofErr w:type="spellStart"/>
            <w:r w:rsidRPr="001B36D1">
              <w:rPr>
                <w:sz w:val="24"/>
                <w:szCs w:val="24"/>
              </w:rPr>
              <w:t>isolater</w:t>
            </w:r>
            <w:proofErr w:type="spellEnd"/>
          </w:p>
        </w:tc>
        <w:tc>
          <w:tcPr>
            <w:tcW w:w="1404" w:type="pct"/>
            <w:tcBorders>
              <w:top w:val="single" w:sz="4" w:space="0" w:color="auto"/>
              <w:left w:val="single" w:sz="4" w:space="0" w:color="auto"/>
              <w:bottom w:val="single" w:sz="4" w:space="0" w:color="auto"/>
              <w:right w:val="single" w:sz="4" w:space="0" w:color="auto"/>
            </w:tcBorders>
            <w:hideMark/>
          </w:tcPr>
          <w:p w14:paraId="6DA879C2" w14:textId="77777777" w:rsidR="00CB2A64" w:rsidRPr="001B36D1" w:rsidRDefault="00CB2A64" w:rsidP="00FD617B">
            <w:pPr>
              <w:rPr>
                <w:sz w:val="24"/>
                <w:szCs w:val="24"/>
              </w:rPr>
            </w:pPr>
            <w:r w:rsidRPr="001B36D1">
              <w:rPr>
                <w:sz w:val="24"/>
                <w:szCs w:val="24"/>
              </w:rPr>
              <w:t>Interval [</w:t>
            </w:r>
            <w:proofErr w:type="spellStart"/>
            <w:r w:rsidRPr="001B36D1">
              <w:rPr>
                <w:sz w:val="24"/>
                <w:szCs w:val="24"/>
              </w:rPr>
              <w:t>μg</w:t>
            </w:r>
            <w:proofErr w:type="spellEnd"/>
            <w:r w:rsidRPr="001B36D1">
              <w:rPr>
                <w:sz w:val="24"/>
                <w:szCs w:val="24"/>
              </w:rPr>
              <w:t>/ml]</w:t>
            </w:r>
          </w:p>
        </w:tc>
      </w:tr>
      <w:tr w:rsidR="00CB2A64" w:rsidRPr="001B36D1" w14:paraId="4EB299E1" w14:textId="77777777" w:rsidTr="00FD617B">
        <w:trPr>
          <w:cantSplit/>
        </w:trPr>
        <w:tc>
          <w:tcPr>
            <w:tcW w:w="2344" w:type="pct"/>
            <w:tcBorders>
              <w:top w:val="single" w:sz="4" w:space="0" w:color="auto"/>
              <w:left w:val="single" w:sz="4" w:space="0" w:color="auto"/>
              <w:bottom w:val="nil"/>
              <w:right w:val="single" w:sz="4" w:space="0" w:color="auto"/>
            </w:tcBorders>
            <w:hideMark/>
          </w:tcPr>
          <w:p w14:paraId="799AB13F" w14:textId="77777777" w:rsidR="00CB2A64" w:rsidRPr="001B36D1" w:rsidRDefault="00CB2A64" w:rsidP="00C11757">
            <w:pPr>
              <w:rPr>
                <w:sz w:val="24"/>
                <w:szCs w:val="24"/>
              </w:rPr>
            </w:pPr>
            <w:r w:rsidRPr="001B36D1">
              <w:rPr>
                <w:i/>
                <w:iCs/>
                <w:sz w:val="24"/>
                <w:szCs w:val="24"/>
              </w:rPr>
              <w:t>Aspergillus</w:t>
            </w:r>
            <w:r w:rsidRPr="001B36D1">
              <w:rPr>
                <w:sz w:val="24"/>
                <w:szCs w:val="24"/>
              </w:rPr>
              <w:t>-arter</w:t>
            </w:r>
          </w:p>
          <w:p w14:paraId="3E8EC788" w14:textId="2903E23E" w:rsidR="00CB2A64" w:rsidRPr="001B36D1" w:rsidRDefault="00CB2A64" w:rsidP="00C11757">
            <w:pPr>
              <w:ind w:left="366"/>
              <w:rPr>
                <w:i/>
                <w:sz w:val="24"/>
                <w:szCs w:val="24"/>
              </w:rPr>
            </w:pPr>
            <w:r w:rsidRPr="001B36D1">
              <w:rPr>
                <w:i/>
                <w:sz w:val="24"/>
                <w:szCs w:val="24"/>
              </w:rPr>
              <w:t xml:space="preserve">A. </w:t>
            </w:r>
            <w:proofErr w:type="spellStart"/>
            <w:r w:rsidRPr="001B36D1">
              <w:rPr>
                <w:i/>
                <w:sz w:val="24"/>
                <w:szCs w:val="24"/>
              </w:rPr>
              <w:t>fumigatus</w:t>
            </w:r>
            <w:proofErr w:type="spellEnd"/>
          </w:p>
        </w:tc>
        <w:tc>
          <w:tcPr>
            <w:tcW w:w="1252" w:type="pct"/>
            <w:tcBorders>
              <w:top w:val="single" w:sz="4" w:space="0" w:color="auto"/>
              <w:left w:val="single" w:sz="4" w:space="0" w:color="auto"/>
              <w:bottom w:val="nil"/>
              <w:right w:val="single" w:sz="4" w:space="0" w:color="auto"/>
            </w:tcBorders>
          </w:tcPr>
          <w:p w14:paraId="068979D0" w14:textId="77777777" w:rsidR="00CB2A64" w:rsidRPr="001B36D1" w:rsidRDefault="00CB2A64" w:rsidP="00FD617B">
            <w:pPr>
              <w:rPr>
                <w:sz w:val="24"/>
                <w:szCs w:val="24"/>
              </w:rPr>
            </w:pPr>
          </w:p>
          <w:p w14:paraId="6312C606" w14:textId="77777777" w:rsidR="00CB2A64" w:rsidRPr="001B36D1" w:rsidRDefault="00CB2A64" w:rsidP="00FD617B">
            <w:pPr>
              <w:rPr>
                <w:sz w:val="24"/>
                <w:szCs w:val="24"/>
              </w:rPr>
            </w:pPr>
            <w:r w:rsidRPr="001B36D1">
              <w:rPr>
                <w:sz w:val="24"/>
                <w:szCs w:val="24"/>
              </w:rPr>
              <w:t>29</w:t>
            </w:r>
          </w:p>
        </w:tc>
        <w:tc>
          <w:tcPr>
            <w:tcW w:w="1404" w:type="pct"/>
            <w:tcBorders>
              <w:top w:val="single" w:sz="4" w:space="0" w:color="auto"/>
              <w:left w:val="single" w:sz="4" w:space="0" w:color="auto"/>
              <w:bottom w:val="nil"/>
              <w:right w:val="single" w:sz="4" w:space="0" w:color="auto"/>
            </w:tcBorders>
          </w:tcPr>
          <w:p w14:paraId="6243CD7D" w14:textId="77777777" w:rsidR="00CB2A64" w:rsidRPr="001B36D1" w:rsidRDefault="00CB2A64" w:rsidP="00FD617B">
            <w:pPr>
              <w:rPr>
                <w:sz w:val="24"/>
                <w:szCs w:val="24"/>
              </w:rPr>
            </w:pPr>
          </w:p>
          <w:p w14:paraId="5E2F112B" w14:textId="77777777" w:rsidR="00CB2A64" w:rsidRPr="001B36D1" w:rsidRDefault="00CB2A64" w:rsidP="00FD617B">
            <w:pPr>
              <w:rPr>
                <w:sz w:val="24"/>
                <w:szCs w:val="24"/>
              </w:rPr>
            </w:pPr>
            <w:r w:rsidRPr="001B36D1">
              <w:rPr>
                <w:sz w:val="24"/>
                <w:szCs w:val="24"/>
              </w:rPr>
              <w:t>0,5</w:t>
            </w:r>
            <w:r w:rsidRPr="001B36D1">
              <w:rPr>
                <w:sz w:val="24"/>
                <w:szCs w:val="24"/>
              </w:rPr>
              <w:noBreakHyphen/>
              <w:t>2</w:t>
            </w:r>
          </w:p>
        </w:tc>
      </w:tr>
      <w:tr w:rsidR="00CB2A64" w:rsidRPr="001B36D1" w14:paraId="1477579C" w14:textId="77777777" w:rsidTr="00FD617B">
        <w:trPr>
          <w:cantSplit/>
        </w:trPr>
        <w:tc>
          <w:tcPr>
            <w:tcW w:w="2344" w:type="pct"/>
            <w:tcBorders>
              <w:top w:val="nil"/>
              <w:left w:val="single" w:sz="4" w:space="0" w:color="auto"/>
              <w:bottom w:val="nil"/>
              <w:right w:val="single" w:sz="4" w:space="0" w:color="auto"/>
            </w:tcBorders>
            <w:hideMark/>
          </w:tcPr>
          <w:p w14:paraId="34C61EDC" w14:textId="235D23B1" w:rsidR="00CB2A64" w:rsidRPr="001B36D1" w:rsidRDefault="00CB2A64" w:rsidP="00C11757">
            <w:pPr>
              <w:ind w:left="366"/>
              <w:rPr>
                <w:i/>
                <w:sz w:val="24"/>
                <w:szCs w:val="24"/>
              </w:rPr>
            </w:pPr>
            <w:r w:rsidRPr="001B36D1">
              <w:rPr>
                <w:i/>
                <w:sz w:val="24"/>
                <w:szCs w:val="24"/>
              </w:rPr>
              <w:t xml:space="preserve">A. </w:t>
            </w:r>
            <w:proofErr w:type="spellStart"/>
            <w:r w:rsidRPr="001B36D1">
              <w:rPr>
                <w:i/>
                <w:sz w:val="24"/>
                <w:szCs w:val="24"/>
              </w:rPr>
              <w:t>terreus</w:t>
            </w:r>
            <w:proofErr w:type="spellEnd"/>
          </w:p>
        </w:tc>
        <w:tc>
          <w:tcPr>
            <w:tcW w:w="1252" w:type="pct"/>
            <w:tcBorders>
              <w:top w:val="nil"/>
              <w:left w:val="single" w:sz="4" w:space="0" w:color="auto"/>
              <w:bottom w:val="nil"/>
              <w:right w:val="single" w:sz="4" w:space="0" w:color="auto"/>
            </w:tcBorders>
            <w:hideMark/>
          </w:tcPr>
          <w:p w14:paraId="2F9ABAC2" w14:textId="77777777" w:rsidR="00CB2A64" w:rsidRPr="001B36D1" w:rsidRDefault="00CB2A64" w:rsidP="00FD617B">
            <w:pPr>
              <w:rPr>
                <w:sz w:val="24"/>
                <w:szCs w:val="24"/>
              </w:rPr>
            </w:pPr>
            <w:r w:rsidRPr="001B36D1">
              <w:rPr>
                <w:sz w:val="24"/>
                <w:szCs w:val="24"/>
              </w:rPr>
              <w:t>34</w:t>
            </w:r>
          </w:p>
        </w:tc>
        <w:tc>
          <w:tcPr>
            <w:tcW w:w="1404" w:type="pct"/>
            <w:tcBorders>
              <w:top w:val="nil"/>
              <w:left w:val="single" w:sz="4" w:space="0" w:color="auto"/>
              <w:bottom w:val="nil"/>
              <w:right w:val="single" w:sz="4" w:space="0" w:color="auto"/>
            </w:tcBorders>
            <w:hideMark/>
          </w:tcPr>
          <w:p w14:paraId="5DFB8056" w14:textId="77777777" w:rsidR="00CB2A64" w:rsidRPr="001B36D1" w:rsidRDefault="00CB2A64" w:rsidP="00FD617B">
            <w:pPr>
              <w:rPr>
                <w:sz w:val="24"/>
                <w:szCs w:val="24"/>
              </w:rPr>
            </w:pPr>
            <w:r w:rsidRPr="001B36D1">
              <w:rPr>
                <w:sz w:val="24"/>
                <w:szCs w:val="24"/>
              </w:rPr>
              <w:t>2</w:t>
            </w:r>
            <w:r w:rsidRPr="001B36D1">
              <w:rPr>
                <w:sz w:val="24"/>
                <w:szCs w:val="24"/>
              </w:rPr>
              <w:noBreakHyphen/>
              <w:t>4</w:t>
            </w:r>
          </w:p>
        </w:tc>
      </w:tr>
      <w:tr w:rsidR="00CB2A64" w:rsidRPr="001B36D1" w14:paraId="1ECA7078" w14:textId="77777777" w:rsidTr="00FD617B">
        <w:trPr>
          <w:cantSplit/>
        </w:trPr>
        <w:tc>
          <w:tcPr>
            <w:tcW w:w="2344" w:type="pct"/>
            <w:tcBorders>
              <w:top w:val="nil"/>
              <w:left w:val="single" w:sz="4" w:space="0" w:color="auto"/>
              <w:bottom w:val="nil"/>
              <w:right w:val="single" w:sz="4" w:space="0" w:color="auto"/>
            </w:tcBorders>
            <w:hideMark/>
          </w:tcPr>
          <w:p w14:paraId="4168B285" w14:textId="0FCF2126" w:rsidR="00CB2A64" w:rsidRPr="001B36D1" w:rsidRDefault="00CB2A64" w:rsidP="00C11757">
            <w:pPr>
              <w:ind w:left="366"/>
              <w:rPr>
                <w:i/>
                <w:sz w:val="24"/>
                <w:szCs w:val="24"/>
              </w:rPr>
            </w:pPr>
            <w:r w:rsidRPr="001B36D1">
              <w:rPr>
                <w:i/>
                <w:sz w:val="24"/>
                <w:szCs w:val="24"/>
              </w:rPr>
              <w:t xml:space="preserve">A. </w:t>
            </w:r>
            <w:proofErr w:type="spellStart"/>
            <w:r w:rsidRPr="001B36D1">
              <w:rPr>
                <w:i/>
                <w:sz w:val="24"/>
                <w:szCs w:val="24"/>
              </w:rPr>
              <w:t>flavus</w:t>
            </w:r>
            <w:proofErr w:type="spellEnd"/>
          </w:p>
        </w:tc>
        <w:tc>
          <w:tcPr>
            <w:tcW w:w="1252" w:type="pct"/>
            <w:tcBorders>
              <w:top w:val="nil"/>
              <w:left w:val="single" w:sz="4" w:space="0" w:color="auto"/>
              <w:bottom w:val="nil"/>
              <w:right w:val="single" w:sz="4" w:space="0" w:color="auto"/>
            </w:tcBorders>
            <w:hideMark/>
          </w:tcPr>
          <w:p w14:paraId="689570A8" w14:textId="77777777" w:rsidR="00CB2A64" w:rsidRPr="001B36D1" w:rsidRDefault="00CB2A64" w:rsidP="00FD617B">
            <w:pPr>
              <w:rPr>
                <w:sz w:val="24"/>
                <w:szCs w:val="24"/>
              </w:rPr>
            </w:pPr>
            <w:r w:rsidRPr="001B36D1">
              <w:rPr>
                <w:sz w:val="24"/>
                <w:szCs w:val="24"/>
              </w:rPr>
              <w:t>21</w:t>
            </w:r>
          </w:p>
        </w:tc>
        <w:tc>
          <w:tcPr>
            <w:tcW w:w="1404" w:type="pct"/>
            <w:tcBorders>
              <w:top w:val="nil"/>
              <w:left w:val="single" w:sz="4" w:space="0" w:color="auto"/>
              <w:bottom w:val="nil"/>
              <w:right w:val="single" w:sz="4" w:space="0" w:color="auto"/>
            </w:tcBorders>
            <w:hideMark/>
          </w:tcPr>
          <w:p w14:paraId="480FBCCA" w14:textId="77777777" w:rsidR="00CB2A64" w:rsidRPr="001B36D1" w:rsidRDefault="00CB2A64" w:rsidP="00FD617B">
            <w:pPr>
              <w:rPr>
                <w:sz w:val="24"/>
                <w:szCs w:val="24"/>
              </w:rPr>
            </w:pPr>
            <w:r w:rsidRPr="001B36D1">
              <w:rPr>
                <w:sz w:val="24"/>
                <w:szCs w:val="24"/>
              </w:rPr>
              <w:t>1</w:t>
            </w:r>
            <w:r w:rsidRPr="001B36D1">
              <w:rPr>
                <w:sz w:val="24"/>
                <w:szCs w:val="24"/>
              </w:rPr>
              <w:noBreakHyphen/>
              <w:t>4</w:t>
            </w:r>
          </w:p>
        </w:tc>
      </w:tr>
      <w:tr w:rsidR="00CB2A64" w:rsidRPr="001B36D1" w14:paraId="6054AB10" w14:textId="77777777" w:rsidTr="00FD617B">
        <w:trPr>
          <w:cantSplit/>
        </w:trPr>
        <w:tc>
          <w:tcPr>
            <w:tcW w:w="2344" w:type="pct"/>
            <w:tcBorders>
              <w:top w:val="nil"/>
              <w:left w:val="single" w:sz="4" w:space="0" w:color="auto"/>
              <w:bottom w:val="single" w:sz="4" w:space="0" w:color="auto"/>
              <w:right w:val="single" w:sz="4" w:space="0" w:color="auto"/>
            </w:tcBorders>
            <w:hideMark/>
          </w:tcPr>
          <w:p w14:paraId="57497253" w14:textId="394D1739" w:rsidR="00CB2A64" w:rsidRPr="001B36D1" w:rsidRDefault="00CB2A64" w:rsidP="00C11757">
            <w:pPr>
              <w:ind w:left="366"/>
              <w:rPr>
                <w:i/>
                <w:sz w:val="24"/>
                <w:szCs w:val="24"/>
              </w:rPr>
            </w:pPr>
            <w:r w:rsidRPr="001B36D1">
              <w:rPr>
                <w:i/>
                <w:sz w:val="24"/>
                <w:szCs w:val="24"/>
              </w:rPr>
              <w:t xml:space="preserve">A. </w:t>
            </w:r>
            <w:proofErr w:type="spellStart"/>
            <w:r w:rsidRPr="001B36D1">
              <w:rPr>
                <w:i/>
                <w:sz w:val="24"/>
                <w:szCs w:val="24"/>
              </w:rPr>
              <w:t>niger</w:t>
            </w:r>
            <w:proofErr w:type="spellEnd"/>
          </w:p>
        </w:tc>
        <w:tc>
          <w:tcPr>
            <w:tcW w:w="1252" w:type="pct"/>
            <w:tcBorders>
              <w:top w:val="nil"/>
              <w:left w:val="single" w:sz="4" w:space="0" w:color="auto"/>
              <w:bottom w:val="single" w:sz="4" w:space="0" w:color="auto"/>
              <w:right w:val="single" w:sz="4" w:space="0" w:color="auto"/>
            </w:tcBorders>
            <w:hideMark/>
          </w:tcPr>
          <w:p w14:paraId="37B3C5FA" w14:textId="77777777" w:rsidR="00CB2A64" w:rsidRPr="001B36D1" w:rsidRDefault="00CB2A64" w:rsidP="00FD617B">
            <w:pPr>
              <w:rPr>
                <w:sz w:val="24"/>
                <w:szCs w:val="24"/>
              </w:rPr>
            </w:pPr>
            <w:r w:rsidRPr="001B36D1">
              <w:rPr>
                <w:sz w:val="24"/>
                <w:szCs w:val="24"/>
              </w:rPr>
              <w:t>13</w:t>
            </w:r>
          </w:p>
        </w:tc>
        <w:tc>
          <w:tcPr>
            <w:tcW w:w="1404" w:type="pct"/>
            <w:tcBorders>
              <w:top w:val="nil"/>
              <w:left w:val="single" w:sz="4" w:space="0" w:color="auto"/>
              <w:bottom w:val="single" w:sz="4" w:space="0" w:color="auto"/>
              <w:right w:val="single" w:sz="4" w:space="0" w:color="auto"/>
            </w:tcBorders>
            <w:hideMark/>
          </w:tcPr>
          <w:p w14:paraId="06BEC9E9" w14:textId="77777777" w:rsidR="00CB2A64" w:rsidRPr="001B36D1" w:rsidRDefault="00CB2A64" w:rsidP="00FD617B">
            <w:pPr>
              <w:rPr>
                <w:sz w:val="24"/>
                <w:szCs w:val="24"/>
              </w:rPr>
            </w:pPr>
            <w:r w:rsidRPr="001B36D1">
              <w:rPr>
                <w:sz w:val="24"/>
                <w:szCs w:val="24"/>
              </w:rPr>
              <w:t>1</w:t>
            </w:r>
            <w:r w:rsidRPr="001B36D1">
              <w:rPr>
                <w:sz w:val="24"/>
                <w:szCs w:val="24"/>
              </w:rPr>
              <w:noBreakHyphen/>
              <w:t>2</w:t>
            </w:r>
          </w:p>
        </w:tc>
      </w:tr>
      <w:tr w:rsidR="00CB2A64" w:rsidRPr="001B36D1" w14:paraId="6D082144" w14:textId="77777777" w:rsidTr="00FD617B">
        <w:trPr>
          <w:cantSplit/>
        </w:trPr>
        <w:tc>
          <w:tcPr>
            <w:tcW w:w="2344" w:type="pct"/>
            <w:tcBorders>
              <w:top w:val="single" w:sz="4" w:space="0" w:color="auto"/>
              <w:left w:val="single" w:sz="4" w:space="0" w:color="auto"/>
              <w:bottom w:val="nil"/>
              <w:right w:val="single" w:sz="4" w:space="0" w:color="auto"/>
            </w:tcBorders>
            <w:hideMark/>
          </w:tcPr>
          <w:p w14:paraId="2B33603A" w14:textId="77777777" w:rsidR="00CB2A64" w:rsidRPr="001B36D1" w:rsidRDefault="00CB2A64" w:rsidP="00FD617B">
            <w:pPr>
              <w:rPr>
                <w:sz w:val="24"/>
                <w:szCs w:val="24"/>
              </w:rPr>
            </w:pPr>
            <w:proofErr w:type="spellStart"/>
            <w:r w:rsidRPr="001B36D1">
              <w:rPr>
                <w:sz w:val="24"/>
                <w:szCs w:val="24"/>
              </w:rPr>
              <w:t>Zygomycetes</w:t>
            </w:r>
            <w:proofErr w:type="spellEnd"/>
          </w:p>
        </w:tc>
        <w:tc>
          <w:tcPr>
            <w:tcW w:w="1252" w:type="pct"/>
            <w:tcBorders>
              <w:top w:val="single" w:sz="4" w:space="0" w:color="auto"/>
              <w:left w:val="single" w:sz="4" w:space="0" w:color="auto"/>
              <w:bottom w:val="nil"/>
              <w:right w:val="single" w:sz="4" w:space="0" w:color="auto"/>
            </w:tcBorders>
          </w:tcPr>
          <w:p w14:paraId="6CFF5B9F" w14:textId="77777777" w:rsidR="00CB2A64" w:rsidRPr="001B36D1" w:rsidRDefault="00CB2A64" w:rsidP="00FD617B">
            <w:pPr>
              <w:rPr>
                <w:sz w:val="24"/>
                <w:szCs w:val="24"/>
              </w:rPr>
            </w:pPr>
          </w:p>
        </w:tc>
        <w:tc>
          <w:tcPr>
            <w:tcW w:w="1404" w:type="pct"/>
            <w:tcBorders>
              <w:top w:val="single" w:sz="4" w:space="0" w:color="auto"/>
              <w:left w:val="single" w:sz="4" w:space="0" w:color="auto"/>
              <w:bottom w:val="nil"/>
              <w:right w:val="single" w:sz="4" w:space="0" w:color="auto"/>
            </w:tcBorders>
          </w:tcPr>
          <w:p w14:paraId="1B6AD8B4" w14:textId="77777777" w:rsidR="00CB2A64" w:rsidRPr="001B36D1" w:rsidRDefault="00CB2A64" w:rsidP="00FD617B">
            <w:pPr>
              <w:rPr>
                <w:sz w:val="24"/>
                <w:szCs w:val="24"/>
              </w:rPr>
            </w:pPr>
          </w:p>
        </w:tc>
      </w:tr>
      <w:tr w:rsidR="00CB2A64" w:rsidRPr="001B36D1" w14:paraId="63F70BE1" w14:textId="77777777" w:rsidTr="00FD617B">
        <w:trPr>
          <w:cantSplit/>
        </w:trPr>
        <w:tc>
          <w:tcPr>
            <w:tcW w:w="2344" w:type="pct"/>
            <w:tcBorders>
              <w:top w:val="single" w:sz="4" w:space="0" w:color="auto"/>
              <w:left w:val="single" w:sz="4" w:space="0" w:color="auto"/>
              <w:bottom w:val="nil"/>
              <w:right w:val="single" w:sz="4" w:space="0" w:color="auto"/>
            </w:tcBorders>
            <w:hideMark/>
          </w:tcPr>
          <w:p w14:paraId="6BF13087" w14:textId="64DD7FD0" w:rsidR="00CB2A64" w:rsidRPr="001B36D1" w:rsidRDefault="00CB2A64" w:rsidP="00C11757">
            <w:pPr>
              <w:ind w:left="366"/>
              <w:rPr>
                <w:sz w:val="24"/>
                <w:szCs w:val="24"/>
              </w:rPr>
            </w:pPr>
            <w:proofErr w:type="spellStart"/>
            <w:r w:rsidRPr="001B36D1">
              <w:rPr>
                <w:i/>
                <w:iCs/>
                <w:sz w:val="24"/>
                <w:szCs w:val="24"/>
              </w:rPr>
              <w:t>Rhizomucor</w:t>
            </w:r>
            <w:proofErr w:type="spellEnd"/>
            <w:r w:rsidRPr="001B36D1">
              <w:rPr>
                <w:sz w:val="24"/>
                <w:szCs w:val="24"/>
              </w:rPr>
              <w:t>-arter</w:t>
            </w:r>
          </w:p>
        </w:tc>
        <w:tc>
          <w:tcPr>
            <w:tcW w:w="1252" w:type="pct"/>
            <w:tcBorders>
              <w:top w:val="single" w:sz="4" w:space="0" w:color="auto"/>
              <w:left w:val="single" w:sz="4" w:space="0" w:color="auto"/>
              <w:bottom w:val="nil"/>
              <w:right w:val="single" w:sz="4" w:space="0" w:color="auto"/>
            </w:tcBorders>
            <w:hideMark/>
          </w:tcPr>
          <w:p w14:paraId="1EDF8A94" w14:textId="77777777" w:rsidR="00CB2A64" w:rsidRPr="001B36D1" w:rsidRDefault="00CB2A64" w:rsidP="00FD617B">
            <w:pPr>
              <w:rPr>
                <w:sz w:val="24"/>
                <w:szCs w:val="24"/>
              </w:rPr>
            </w:pPr>
            <w:r w:rsidRPr="001B36D1">
              <w:rPr>
                <w:sz w:val="24"/>
                <w:szCs w:val="24"/>
              </w:rPr>
              <w:t>17</w:t>
            </w:r>
          </w:p>
        </w:tc>
        <w:tc>
          <w:tcPr>
            <w:tcW w:w="1404" w:type="pct"/>
            <w:tcBorders>
              <w:top w:val="single" w:sz="4" w:space="0" w:color="auto"/>
              <w:left w:val="single" w:sz="4" w:space="0" w:color="auto"/>
              <w:bottom w:val="nil"/>
              <w:right w:val="single" w:sz="4" w:space="0" w:color="auto"/>
            </w:tcBorders>
            <w:hideMark/>
          </w:tcPr>
          <w:p w14:paraId="00D41A06" w14:textId="77777777" w:rsidR="00CB2A64" w:rsidRPr="001B36D1" w:rsidRDefault="00CB2A64" w:rsidP="00FD617B">
            <w:pPr>
              <w:rPr>
                <w:sz w:val="24"/>
                <w:szCs w:val="24"/>
              </w:rPr>
            </w:pPr>
            <w:r w:rsidRPr="001B36D1">
              <w:rPr>
                <w:sz w:val="24"/>
                <w:szCs w:val="24"/>
              </w:rPr>
              <w:t>0,3</w:t>
            </w:r>
            <w:r w:rsidRPr="001B36D1">
              <w:rPr>
                <w:sz w:val="24"/>
                <w:szCs w:val="24"/>
              </w:rPr>
              <w:noBreakHyphen/>
              <w:t>0,125</w:t>
            </w:r>
          </w:p>
        </w:tc>
      </w:tr>
      <w:tr w:rsidR="00CB2A64" w:rsidRPr="001B36D1" w14:paraId="27AD3A3C" w14:textId="77777777" w:rsidTr="00FD617B">
        <w:trPr>
          <w:cantSplit/>
        </w:trPr>
        <w:tc>
          <w:tcPr>
            <w:tcW w:w="2344" w:type="pct"/>
            <w:tcBorders>
              <w:top w:val="nil"/>
              <w:left w:val="single" w:sz="4" w:space="0" w:color="auto"/>
              <w:bottom w:val="nil"/>
              <w:right w:val="single" w:sz="4" w:space="0" w:color="auto"/>
            </w:tcBorders>
            <w:hideMark/>
          </w:tcPr>
          <w:p w14:paraId="178F9D52" w14:textId="5C892DC8" w:rsidR="00CB2A64" w:rsidRPr="001B36D1" w:rsidRDefault="00CB2A64" w:rsidP="00C11757">
            <w:pPr>
              <w:ind w:left="366"/>
              <w:rPr>
                <w:i/>
                <w:sz w:val="24"/>
                <w:szCs w:val="24"/>
              </w:rPr>
            </w:pPr>
            <w:proofErr w:type="spellStart"/>
            <w:r w:rsidRPr="001B36D1">
              <w:rPr>
                <w:i/>
                <w:sz w:val="24"/>
                <w:szCs w:val="24"/>
              </w:rPr>
              <w:t>Absidia</w:t>
            </w:r>
            <w:proofErr w:type="spellEnd"/>
            <w:r w:rsidRPr="001B36D1">
              <w:rPr>
                <w:i/>
                <w:sz w:val="24"/>
                <w:szCs w:val="24"/>
              </w:rPr>
              <w:t xml:space="preserve"> </w:t>
            </w:r>
            <w:proofErr w:type="spellStart"/>
            <w:r w:rsidRPr="001B36D1">
              <w:rPr>
                <w:i/>
                <w:sz w:val="24"/>
                <w:szCs w:val="24"/>
              </w:rPr>
              <w:t>corymbifera</w:t>
            </w:r>
            <w:proofErr w:type="spellEnd"/>
          </w:p>
        </w:tc>
        <w:tc>
          <w:tcPr>
            <w:tcW w:w="1252" w:type="pct"/>
            <w:tcBorders>
              <w:top w:val="nil"/>
              <w:left w:val="single" w:sz="4" w:space="0" w:color="auto"/>
              <w:bottom w:val="nil"/>
              <w:right w:val="single" w:sz="4" w:space="0" w:color="auto"/>
            </w:tcBorders>
            <w:hideMark/>
          </w:tcPr>
          <w:p w14:paraId="7B9304EA" w14:textId="77777777" w:rsidR="00CB2A64" w:rsidRPr="001B36D1" w:rsidRDefault="00CB2A64" w:rsidP="00FD617B">
            <w:pPr>
              <w:rPr>
                <w:sz w:val="24"/>
                <w:szCs w:val="24"/>
              </w:rPr>
            </w:pPr>
            <w:r w:rsidRPr="001B36D1">
              <w:rPr>
                <w:sz w:val="24"/>
                <w:szCs w:val="24"/>
              </w:rPr>
              <w:t>4</w:t>
            </w:r>
          </w:p>
        </w:tc>
        <w:tc>
          <w:tcPr>
            <w:tcW w:w="1404" w:type="pct"/>
            <w:tcBorders>
              <w:top w:val="nil"/>
              <w:left w:val="single" w:sz="4" w:space="0" w:color="auto"/>
              <w:bottom w:val="nil"/>
              <w:right w:val="single" w:sz="4" w:space="0" w:color="auto"/>
            </w:tcBorders>
            <w:hideMark/>
          </w:tcPr>
          <w:p w14:paraId="523072B4" w14:textId="77777777" w:rsidR="00CB2A64" w:rsidRPr="001B36D1" w:rsidRDefault="00CB2A64" w:rsidP="00FD617B">
            <w:pPr>
              <w:rPr>
                <w:sz w:val="24"/>
                <w:szCs w:val="24"/>
              </w:rPr>
            </w:pPr>
            <w:r w:rsidRPr="001B36D1">
              <w:rPr>
                <w:sz w:val="24"/>
                <w:szCs w:val="24"/>
              </w:rPr>
              <w:t>0,125</w:t>
            </w:r>
            <w:r w:rsidRPr="001B36D1">
              <w:rPr>
                <w:sz w:val="24"/>
                <w:szCs w:val="24"/>
              </w:rPr>
              <w:noBreakHyphen/>
              <w:t>1</w:t>
            </w:r>
          </w:p>
        </w:tc>
      </w:tr>
      <w:tr w:rsidR="00CB2A64" w:rsidRPr="001B36D1" w14:paraId="7C24621A" w14:textId="77777777" w:rsidTr="00FD617B">
        <w:trPr>
          <w:cantSplit/>
        </w:trPr>
        <w:tc>
          <w:tcPr>
            <w:tcW w:w="2344" w:type="pct"/>
            <w:tcBorders>
              <w:top w:val="nil"/>
              <w:left w:val="single" w:sz="4" w:space="0" w:color="auto"/>
              <w:bottom w:val="nil"/>
              <w:right w:val="single" w:sz="4" w:space="0" w:color="auto"/>
            </w:tcBorders>
            <w:hideMark/>
          </w:tcPr>
          <w:p w14:paraId="3B9FD747" w14:textId="4A114C9A" w:rsidR="00CB2A64" w:rsidRPr="001B36D1" w:rsidRDefault="00CB2A64" w:rsidP="00C11757">
            <w:pPr>
              <w:ind w:left="366"/>
              <w:rPr>
                <w:i/>
                <w:sz w:val="24"/>
                <w:szCs w:val="24"/>
              </w:rPr>
            </w:pPr>
            <w:proofErr w:type="spellStart"/>
            <w:r w:rsidRPr="001B36D1">
              <w:rPr>
                <w:i/>
                <w:iCs/>
                <w:sz w:val="24"/>
                <w:szCs w:val="24"/>
              </w:rPr>
              <w:t>Absidia</w:t>
            </w:r>
            <w:proofErr w:type="spellEnd"/>
            <w:r w:rsidRPr="001B36D1">
              <w:rPr>
                <w:sz w:val="24"/>
                <w:szCs w:val="24"/>
              </w:rPr>
              <w:t>-arter</w:t>
            </w:r>
          </w:p>
        </w:tc>
        <w:tc>
          <w:tcPr>
            <w:tcW w:w="1252" w:type="pct"/>
            <w:tcBorders>
              <w:top w:val="nil"/>
              <w:left w:val="single" w:sz="4" w:space="0" w:color="auto"/>
              <w:bottom w:val="nil"/>
              <w:right w:val="single" w:sz="4" w:space="0" w:color="auto"/>
            </w:tcBorders>
            <w:hideMark/>
          </w:tcPr>
          <w:p w14:paraId="7E12A391" w14:textId="77777777" w:rsidR="00CB2A64" w:rsidRPr="001B36D1" w:rsidRDefault="00CB2A64" w:rsidP="00FD617B">
            <w:pPr>
              <w:rPr>
                <w:sz w:val="24"/>
                <w:szCs w:val="24"/>
              </w:rPr>
            </w:pPr>
            <w:r w:rsidRPr="001B36D1">
              <w:rPr>
                <w:sz w:val="24"/>
                <w:szCs w:val="24"/>
              </w:rPr>
              <w:t>17</w:t>
            </w:r>
          </w:p>
        </w:tc>
        <w:tc>
          <w:tcPr>
            <w:tcW w:w="1404" w:type="pct"/>
            <w:tcBorders>
              <w:top w:val="nil"/>
              <w:left w:val="single" w:sz="4" w:space="0" w:color="auto"/>
              <w:bottom w:val="nil"/>
              <w:right w:val="single" w:sz="4" w:space="0" w:color="auto"/>
            </w:tcBorders>
            <w:hideMark/>
          </w:tcPr>
          <w:p w14:paraId="2C19FDA5" w14:textId="77777777" w:rsidR="00CB2A64" w:rsidRPr="001B36D1" w:rsidRDefault="00CB2A64" w:rsidP="00FD617B">
            <w:pPr>
              <w:rPr>
                <w:sz w:val="24"/>
                <w:szCs w:val="24"/>
              </w:rPr>
            </w:pPr>
            <w:r w:rsidRPr="001B36D1">
              <w:rPr>
                <w:sz w:val="24"/>
                <w:szCs w:val="24"/>
              </w:rPr>
              <w:t>0,5</w:t>
            </w:r>
            <w:r w:rsidRPr="001B36D1">
              <w:rPr>
                <w:sz w:val="24"/>
                <w:szCs w:val="24"/>
              </w:rPr>
              <w:noBreakHyphen/>
              <w:t>2</w:t>
            </w:r>
          </w:p>
        </w:tc>
      </w:tr>
      <w:tr w:rsidR="00CB2A64" w:rsidRPr="001B36D1" w14:paraId="0A33FA67" w14:textId="77777777" w:rsidTr="00FD617B">
        <w:trPr>
          <w:cantSplit/>
        </w:trPr>
        <w:tc>
          <w:tcPr>
            <w:tcW w:w="2344" w:type="pct"/>
            <w:tcBorders>
              <w:top w:val="nil"/>
              <w:left w:val="single" w:sz="4" w:space="0" w:color="auto"/>
              <w:bottom w:val="nil"/>
              <w:right w:val="single" w:sz="4" w:space="0" w:color="auto"/>
            </w:tcBorders>
          </w:tcPr>
          <w:p w14:paraId="1AD4845F" w14:textId="77777777" w:rsidR="00CB2A64" w:rsidRPr="001B36D1" w:rsidRDefault="00CB2A64" w:rsidP="00FD617B">
            <w:pPr>
              <w:rPr>
                <w:i/>
                <w:sz w:val="24"/>
                <w:szCs w:val="24"/>
              </w:rPr>
            </w:pPr>
          </w:p>
        </w:tc>
        <w:tc>
          <w:tcPr>
            <w:tcW w:w="1252" w:type="pct"/>
            <w:tcBorders>
              <w:top w:val="nil"/>
              <w:left w:val="single" w:sz="4" w:space="0" w:color="auto"/>
              <w:bottom w:val="nil"/>
              <w:right w:val="single" w:sz="4" w:space="0" w:color="auto"/>
            </w:tcBorders>
          </w:tcPr>
          <w:p w14:paraId="65E6ECFA" w14:textId="77777777" w:rsidR="00CB2A64" w:rsidRPr="001B36D1" w:rsidRDefault="00CB2A64" w:rsidP="00FD617B">
            <w:pPr>
              <w:rPr>
                <w:sz w:val="24"/>
                <w:szCs w:val="24"/>
              </w:rPr>
            </w:pPr>
          </w:p>
        </w:tc>
        <w:tc>
          <w:tcPr>
            <w:tcW w:w="1404" w:type="pct"/>
            <w:tcBorders>
              <w:top w:val="nil"/>
              <w:left w:val="single" w:sz="4" w:space="0" w:color="auto"/>
              <w:bottom w:val="nil"/>
              <w:right w:val="single" w:sz="4" w:space="0" w:color="auto"/>
            </w:tcBorders>
          </w:tcPr>
          <w:p w14:paraId="671E2310" w14:textId="77777777" w:rsidR="00CB2A64" w:rsidRPr="001B36D1" w:rsidRDefault="00CB2A64" w:rsidP="00FD617B">
            <w:pPr>
              <w:rPr>
                <w:sz w:val="24"/>
                <w:szCs w:val="24"/>
              </w:rPr>
            </w:pPr>
          </w:p>
        </w:tc>
      </w:tr>
      <w:tr w:rsidR="00CB2A64" w:rsidRPr="001B36D1" w14:paraId="74E0B842" w14:textId="77777777" w:rsidTr="00FD617B">
        <w:trPr>
          <w:cantSplit/>
        </w:trPr>
        <w:tc>
          <w:tcPr>
            <w:tcW w:w="2344" w:type="pct"/>
            <w:tcBorders>
              <w:top w:val="nil"/>
              <w:left w:val="single" w:sz="4" w:space="0" w:color="auto"/>
              <w:bottom w:val="nil"/>
              <w:right w:val="single" w:sz="4" w:space="0" w:color="auto"/>
            </w:tcBorders>
            <w:hideMark/>
          </w:tcPr>
          <w:p w14:paraId="0719EFE1" w14:textId="4041D9A7" w:rsidR="00CB2A64" w:rsidRPr="001B36D1" w:rsidRDefault="00CB2A64" w:rsidP="00C11757">
            <w:pPr>
              <w:ind w:left="366"/>
              <w:rPr>
                <w:i/>
                <w:sz w:val="24"/>
                <w:szCs w:val="24"/>
              </w:rPr>
            </w:pPr>
            <w:proofErr w:type="spellStart"/>
            <w:r w:rsidRPr="001B36D1">
              <w:rPr>
                <w:i/>
                <w:sz w:val="24"/>
                <w:szCs w:val="24"/>
              </w:rPr>
              <w:t>Rhizopus</w:t>
            </w:r>
            <w:proofErr w:type="spellEnd"/>
            <w:r w:rsidRPr="001B36D1">
              <w:rPr>
                <w:i/>
                <w:sz w:val="24"/>
                <w:szCs w:val="24"/>
              </w:rPr>
              <w:t xml:space="preserve"> </w:t>
            </w:r>
            <w:proofErr w:type="spellStart"/>
            <w:r w:rsidRPr="001B36D1">
              <w:rPr>
                <w:i/>
                <w:sz w:val="24"/>
                <w:szCs w:val="24"/>
              </w:rPr>
              <w:t>microsporus</w:t>
            </w:r>
            <w:proofErr w:type="spellEnd"/>
          </w:p>
          <w:p w14:paraId="09142F88" w14:textId="6D53CD71" w:rsidR="00CB2A64" w:rsidRPr="001B36D1" w:rsidRDefault="00CB2A64" w:rsidP="00C11757">
            <w:pPr>
              <w:ind w:left="366"/>
              <w:rPr>
                <w:i/>
                <w:sz w:val="24"/>
                <w:szCs w:val="24"/>
              </w:rPr>
            </w:pPr>
            <w:r w:rsidRPr="001B36D1">
              <w:rPr>
                <w:i/>
                <w:sz w:val="24"/>
                <w:szCs w:val="24"/>
              </w:rPr>
              <w:t xml:space="preserve">var. </w:t>
            </w:r>
            <w:proofErr w:type="spellStart"/>
            <w:r w:rsidRPr="001B36D1">
              <w:rPr>
                <w:i/>
                <w:sz w:val="24"/>
                <w:szCs w:val="24"/>
              </w:rPr>
              <w:t>oligosporus</w:t>
            </w:r>
            <w:proofErr w:type="spellEnd"/>
          </w:p>
        </w:tc>
        <w:tc>
          <w:tcPr>
            <w:tcW w:w="1252" w:type="pct"/>
            <w:tcBorders>
              <w:top w:val="nil"/>
              <w:left w:val="single" w:sz="4" w:space="0" w:color="auto"/>
              <w:bottom w:val="nil"/>
              <w:right w:val="single" w:sz="4" w:space="0" w:color="auto"/>
            </w:tcBorders>
          </w:tcPr>
          <w:p w14:paraId="66702F00" w14:textId="77777777" w:rsidR="00CB2A64" w:rsidRPr="001B36D1" w:rsidRDefault="00CB2A64" w:rsidP="00FD617B">
            <w:pPr>
              <w:rPr>
                <w:sz w:val="24"/>
                <w:szCs w:val="24"/>
              </w:rPr>
            </w:pPr>
          </w:p>
          <w:p w14:paraId="78C7EE7C" w14:textId="77777777" w:rsidR="00CB2A64" w:rsidRPr="001B36D1" w:rsidRDefault="00CB2A64" w:rsidP="00FD617B">
            <w:pPr>
              <w:rPr>
                <w:sz w:val="24"/>
                <w:szCs w:val="24"/>
              </w:rPr>
            </w:pPr>
            <w:r w:rsidRPr="001B36D1">
              <w:rPr>
                <w:sz w:val="24"/>
                <w:szCs w:val="24"/>
              </w:rPr>
              <w:t>3</w:t>
            </w:r>
          </w:p>
        </w:tc>
        <w:tc>
          <w:tcPr>
            <w:tcW w:w="1404" w:type="pct"/>
            <w:tcBorders>
              <w:top w:val="nil"/>
              <w:left w:val="single" w:sz="4" w:space="0" w:color="auto"/>
              <w:bottom w:val="nil"/>
              <w:right w:val="single" w:sz="4" w:space="0" w:color="auto"/>
            </w:tcBorders>
          </w:tcPr>
          <w:p w14:paraId="291502EF" w14:textId="77777777" w:rsidR="00CB2A64" w:rsidRPr="001B36D1" w:rsidRDefault="00CB2A64" w:rsidP="00FD617B">
            <w:pPr>
              <w:rPr>
                <w:sz w:val="24"/>
                <w:szCs w:val="24"/>
              </w:rPr>
            </w:pPr>
          </w:p>
          <w:p w14:paraId="261E5647" w14:textId="77777777" w:rsidR="00CB2A64" w:rsidRPr="001B36D1" w:rsidRDefault="00CB2A64" w:rsidP="00FD617B">
            <w:pPr>
              <w:rPr>
                <w:sz w:val="24"/>
                <w:szCs w:val="24"/>
              </w:rPr>
            </w:pPr>
            <w:r w:rsidRPr="001B36D1">
              <w:rPr>
                <w:sz w:val="24"/>
                <w:szCs w:val="24"/>
              </w:rPr>
              <w:t>0,03</w:t>
            </w:r>
            <w:r w:rsidRPr="001B36D1">
              <w:rPr>
                <w:sz w:val="24"/>
                <w:szCs w:val="24"/>
              </w:rPr>
              <w:noBreakHyphen/>
              <w:t>0,25</w:t>
            </w:r>
          </w:p>
        </w:tc>
      </w:tr>
      <w:tr w:rsidR="00CB2A64" w:rsidRPr="001B36D1" w14:paraId="308F1A1D" w14:textId="77777777" w:rsidTr="00FD617B">
        <w:trPr>
          <w:cantSplit/>
        </w:trPr>
        <w:tc>
          <w:tcPr>
            <w:tcW w:w="2344" w:type="pct"/>
            <w:tcBorders>
              <w:top w:val="nil"/>
              <w:left w:val="single" w:sz="4" w:space="0" w:color="auto"/>
              <w:bottom w:val="nil"/>
              <w:right w:val="single" w:sz="4" w:space="0" w:color="auto"/>
            </w:tcBorders>
            <w:hideMark/>
          </w:tcPr>
          <w:p w14:paraId="6C09AD57" w14:textId="619E1959" w:rsidR="00CB2A64" w:rsidRPr="001B36D1" w:rsidRDefault="00CB2A64" w:rsidP="00C11757">
            <w:pPr>
              <w:ind w:left="366"/>
              <w:rPr>
                <w:i/>
                <w:sz w:val="24"/>
                <w:szCs w:val="24"/>
              </w:rPr>
            </w:pPr>
            <w:proofErr w:type="spellStart"/>
            <w:r w:rsidRPr="001B36D1">
              <w:rPr>
                <w:i/>
                <w:sz w:val="24"/>
                <w:szCs w:val="24"/>
              </w:rPr>
              <w:t>Rhizopus</w:t>
            </w:r>
            <w:proofErr w:type="spellEnd"/>
            <w:r w:rsidRPr="001B36D1">
              <w:rPr>
                <w:i/>
                <w:sz w:val="24"/>
                <w:szCs w:val="24"/>
              </w:rPr>
              <w:t xml:space="preserve"> </w:t>
            </w:r>
            <w:proofErr w:type="spellStart"/>
            <w:r w:rsidRPr="001B36D1">
              <w:rPr>
                <w:i/>
                <w:sz w:val="24"/>
                <w:szCs w:val="24"/>
              </w:rPr>
              <w:t>oryzae</w:t>
            </w:r>
            <w:proofErr w:type="spellEnd"/>
          </w:p>
        </w:tc>
        <w:tc>
          <w:tcPr>
            <w:tcW w:w="1252" w:type="pct"/>
            <w:tcBorders>
              <w:top w:val="nil"/>
              <w:left w:val="single" w:sz="4" w:space="0" w:color="auto"/>
              <w:bottom w:val="nil"/>
              <w:right w:val="single" w:sz="4" w:space="0" w:color="auto"/>
            </w:tcBorders>
            <w:hideMark/>
          </w:tcPr>
          <w:p w14:paraId="4A4BDC10" w14:textId="77777777" w:rsidR="00CB2A64" w:rsidRPr="001B36D1" w:rsidRDefault="00CB2A64" w:rsidP="00FD617B">
            <w:pPr>
              <w:rPr>
                <w:sz w:val="24"/>
                <w:szCs w:val="24"/>
              </w:rPr>
            </w:pPr>
            <w:r w:rsidRPr="001B36D1">
              <w:rPr>
                <w:sz w:val="24"/>
                <w:szCs w:val="24"/>
              </w:rPr>
              <w:t>6</w:t>
            </w:r>
          </w:p>
        </w:tc>
        <w:tc>
          <w:tcPr>
            <w:tcW w:w="1404" w:type="pct"/>
            <w:tcBorders>
              <w:top w:val="nil"/>
              <w:left w:val="single" w:sz="4" w:space="0" w:color="auto"/>
              <w:bottom w:val="nil"/>
              <w:right w:val="single" w:sz="4" w:space="0" w:color="auto"/>
            </w:tcBorders>
            <w:hideMark/>
          </w:tcPr>
          <w:p w14:paraId="5B463C95" w14:textId="77777777" w:rsidR="00CB2A64" w:rsidRPr="001B36D1" w:rsidRDefault="00CB2A64" w:rsidP="00FD617B">
            <w:pPr>
              <w:rPr>
                <w:sz w:val="24"/>
                <w:szCs w:val="24"/>
              </w:rPr>
            </w:pPr>
            <w:r w:rsidRPr="001B36D1">
              <w:rPr>
                <w:sz w:val="24"/>
                <w:szCs w:val="24"/>
              </w:rPr>
              <w:t>1</w:t>
            </w:r>
            <w:r w:rsidRPr="001B36D1">
              <w:rPr>
                <w:sz w:val="24"/>
                <w:szCs w:val="24"/>
              </w:rPr>
              <w:noBreakHyphen/>
              <w:t>4</w:t>
            </w:r>
          </w:p>
        </w:tc>
      </w:tr>
      <w:tr w:rsidR="00CB2A64" w:rsidRPr="001B36D1" w14:paraId="622FD335" w14:textId="77777777" w:rsidTr="00FD617B">
        <w:trPr>
          <w:cantSplit/>
        </w:trPr>
        <w:tc>
          <w:tcPr>
            <w:tcW w:w="2344" w:type="pct"/>
            <w:tcBorders>
              <w:top w:val="nil"/>
              <w:left w:val="single" w:sz="4" w:space="0" w:color="auto"/>
              <w:bottom w:val="nil"/>
              <w:right w:val="single" w:sz="4" w:space="0" w:color="auto"/>
            </w:tcBorders>
            <w:hideMark/>
          </w:tcPr>
          <w:p w14:paraId="7CE99948" w14:textId="41DEE1A7" w:rsidR="00CB2A64" w:rsidRPr="001B36D1" w:rsidRDefault="00CB2A64" w:rsidP="00C11757">
            <w:pPr>
              <w:ind w:left="366"/>
              <w:rPr>
                <w:i/>
                <w:sz w:val="24"/>
                <w:szCs w:val="24"/>
              </w:rPr>
            </w:pPr>
            <w:proofErr w:type="spellStart"/>
            <w:r w:rsidRPr="001B36D1">
              <w:rPr>
                <w:i/>
                <w:iCs/>
                <w:sz w:val="24"/>
                <w:szCs w:val="24"/>
              </w:rPr>
              <w:t>Rhizopus</w:t>
            </w:r>
            <w:proofErr w:type="spellEnd"/>
            <w:r w:rsidRPr="001B36D1">
              <w:rPr>
                <w:sz w:val="24"/>
                <w:szCs w:val="24"/>
              </w:rPr>
              <w:t>-arter</w:t>
            </w:r>
          </w:p>
        </w:tc>
        <w:tc>
          <w:tcPr>
            <w:tcW w:w="1252" w:type="pct"/>
            <w:tcBorders>
              <w:top w:val="nil"/>
              <w:left w:val="single" w:sz="4" w:space="0" w:color="auto"/>
              <w:bottom w:val="nil"/>
              <w:right w:val="single" w:sz="4" w:space="0" w:color="auto"/>
            </w:tcBorders>
            <w:hideMark/>
          </w:tcPr>
          <w:p w14:paraId="28AA5BB0" w14:textId="77777777" w:rsidR="00CB2A64" w:rsidRPr="001B36D1" w:rsidRDefault="00CB2A64" w:rsidP="00FD617B">
            <w:pPr>
              <w:rPr>
                <w:sz w:val="24"/>
                <w:szCs w:val="24"/>
              </w:rPr>
            </w:pPr>
            <w:r w:rsidRPr="001B36D1">
              <w:rPr>
                <w:sz w:val="24"/>
                <w:szCs w:val="24"/>
              </w:rPr>
              <w:t>12</w:t>
            </w:r>
          </w:p>
        </w:tc>
        <w:tc>
          <w:tcPr>
            <w:tcW w:w="1404" w:type="pct"/>
            <w:tcBorders>
              <w:top w:val="nil"/>
              <w:left w:val="single" w:sz="4" w:space="0" w:color="auto"/>
              <w:bottom w:val="nil"/>
              <w:right w:val="single" w:sz="4" w:space="0" w:color="auto"/>
            </w:tcBorders>
            <w:hideMark/>
          </w:tcPr>
          <w:p w14:paraId="2A8C4495" w14:textId="77777777" w:rsidR="00CB2A64" w:rsidRPr="001B36D1" w:rsidRDefault="00CB2A64" w:rsidP="00FD617B">
            <w:pPr>
              <w:rPr>
                <w:sz w:val="24"/>
                <w:szCs w:val="24"/>
              </w:rPr>
            </w:pPr>
            <w:r w:rsidRPr="001B36D1">
              <w:rPr>
                <w:sz w:val="24"/>
                <w:szCs w:val="24"/>
              </w:rPr>
              <w:t>1</w:t>
            </w:r>
            <w:r w:rsidRPr="001B36D1">
              <w:rPr>
                <w:sz w:val="24"/>
                <w:szCs w:val="24"/>
              </w:rPr>
              <w:noBreakHyphen/>
              <w:t>4</w:t>
            </w:r>
          </w:p>
        </w:tc>
      </w:tr>
      <w:tr w:rsidR="00CB2A64" w:rsidRPr="001B36D1" w14:paraId="6E90D679" w14:textId="77777777" w:rsidTr="00FD617B">
        <w:trPr>
          <w:cantSplit/>
        </w:trPr>
        <w:tc>
          <w:tcPr>
            <w:tcW w:w="2344" w:type="pct"/>
            <w:tcBorders>
              <w:top w:val="nil"/>
              <w:left w:val="single" w:sz="4" w:space="0" w:color="auto"/>
              <w:bottom w:val="nil"/>
              <w:right w:val="single" w:sz="4" w:space="0" w:color="auto"/>
            </w:tcBorders>
            <w:hideMark/>
          </w:tcPr>
          <w:p w14:paraId="5FC6723E" w14:textId="02AA6AFE" w:rsidR="00CB2A64" w:rsidRPr="001B36D1" w:rsidRDefault="00CB2A64" w:rsidP="00C11757">
            <w:pPr>
              <w:ind w:left="366"/>
              <w:rPr>
                <w:i/>
                <w:sz w:val="24"/>
                <w:szCs w:val="24"/>
              </w:rPr>
            </w:pPr>
            <w:proofErr w:type="spellStart"/>
            <w:r w:rsidRPr="001B36D1">
              <w:rPr>
                <w:i/>
                <w:sz w:val="24"/>
                <w:szCs w:val="24"/>
              </w:rPr>
              <w:t>Mucor</w:t>
            </w:r>
            <w:proofErr w:type="spellEnd"/>
            <w:r w:rsidRPr="001B36D1">
              <w:rPr>
                <w:i/>
                <w:sz w:val="24"/>
                <w:szCs w:val="24"/>
              </w:rPr>
              <w:t xml:space="preserve"> </w:t>
            </w:r>
            <w:proofErr w:type="spellStart"/>
            <w:r w:rsidRPr="001B36D1">
              <w:rPr>
                <w:i/>
                <w:sz w:val="24"/>
                <w:szCs w:val="24"/>
              </w:rPr>
              <w:t>hiemalis</w:t>
            </w:r>
            <w:proofErr w:type="spellEnd"/>
          </w:p>
        </w:tc>
        <w:tc>
          <w:tcPr>
            <w:tcW w:w="1252" w:type="pct"/>
            <w:tcBorders>
              <w:top w:val="nil"/>
              <w:left w:val="single" w:sz="4" w:space="0" w:color="auto"/>
              <w:bottom w:val="nil"/>
              <w:right w:val="single" w:sz="4" w:space="0" w:color="auto"/>
            </w:tcBorders>
            <w:hideMark/>
          </w:tcPr>
          <w:p w14:paraId="5B199421" w14:textId="77777777" w:rsidR="00CB2A64" w:rsidRPr="001B36D1" w:rsidRDefault="00CB2A64" w:rsidP="00FD617B">
            <w:pPr>
              <w:rPr>
                <w:sz w:val="24"/>
                <w:szCs w:val="24"/>
              </w:rPr>
            </w:pPr>
            <w:r w:rsidRPr="001B36D1">
              <w:rPr>
                <w:sz w:val="24"/>
                <w:szCs w:val="24"/>
              </w:rPr>
              <w:t>3</w:t>
            </w:r>
          </w:p>
        </w:tc>
        <w:tc>
          <w:tcPr>
            <w:tcW w:w="1404" w:type="pct"/>
            <w:tcBorders>
              <w:top w:val="nil"/>
              <w:left w:val="single" w:sz="4" w:space="0" w:color="auto"/>
              <w:bottom w:val="nil"/>
              <w:right w:val="single" w:sz="4" w:space="0" w:color="auto"/>
            </w:tcBorders>
            <w:hideMark/>
          </w:tcPr>
          <w:p w14:paraId="7F54AD7F" w14:textId="77777777" w:rsidR="00CB2A64" w:rsidRPr="001B36D1" w:rsidRDefault="00CB2A64" w:rsidP="00FD617B">
            <w:pPr>
              <w:rPr>
                <w:sz w:val="24"/>
                <w:szCs w:val="24"/>
              </w:rPr>
            </w:pPr>
            <w:r w:rsidRPr="001B36D1">
              <w:rPr>
                <w:sz w:val="24"/>
                <w:szCs w:val="24"/>
              </w:rPr>
              <w:t>0,03</w:t>
            </w:r>
            <w:r w:rsidRPr="001B36D1">
              <w:rPr>
                <w:sz w:val="24"/>
                <w:szCs w:val="24"/>
              </w:rPr>
              <w:noBreakHyphen/>
              <w:t>0,5</w:t>
            </w:r>
          </w:p>
        </w:tc>
      </w:tr>
      <w:tr w:rsidR="00CB2A64" w:rsidRPr="001B36D1" w14:paraId="616B55AA" w14:textId="77777777" w:rsidTr="00FD617B">
        <w:trPr>
          <w:cantSplit/>
        </w:trPr>
        <w:tc>
          <w:tcPr>
            <w:tcW w:w="2344" w:type="pct"/>
            <w:tcBorders>
              <w:top w:val="nil"/>
              <w:left w:val="single" w:sz="4" w:space="0" w:color="auto"/>
              <w:bottom w:val="nil"/>
              <w:right w:val="single" w:sz="4" w:space="0" w:color="auto"/>
            </w:tcBorders>
            <w:hideMark/>
          </w:tcPr>
          <w:p w14:paraId="4580CB2E" w14:textId="44E3EFCF" w:rsidR="00CB2A64" w:rsidRPr="001B36D1" w:rsidRDefault="00CB2A64" w:rsidP="00C11757">
            <w:pPr>
              <w:ind w:left="366"/>
              <w:rPr>
                <w:i/>
                <w:sz w:val="24"/>
                <w:szCs w:val="24"/>
              </w:rPr>
            </w:pPr>
            <w:proofErr w:type="spellStart"/>
            <w:r w:rsidRPr="001B36D1">
              <w:rPr>
                <w:i/>
                <w:iCs/>
                <w:sz w:val="24"/>
                <w:szCs w:val="24"/>
              </w:rPr>
              <w:t>Mucor</w:t>
            </w:r>
            <w:proofErr w:type="spellEnd"/>
            <w:r w:rsidRPr="001B36D1">
              <w:rPr>
                <w:sz w:val="24"/>
                <w:szCs w:val="24"/>
              </w:rPr>
              <w:t>-arter</w:t>
            </w:r>
          </w:p>
        </w:tc>
        <w:tc>
          <w:tcPr>
            <w:tcW w:w="1252" w:type="pct"/>
            <w:tcBorders>
              <w:top w:val="nil"/>
              <w:left w:val="single" w:sz="4" w:space="0" w:color="auto"/>
              <w:bottom w:val="nil"/>
              <w:right w:val="single" w:sz="4" w:space="0" w:color="auto"/>
            </w:tcBorders>
            <w:hideMark/>
          </w:tcPr>
          <w:p w14:paraId="78FF7AD9" w14:textId="77777777" w:rsidR="00CB2A64" w:rsidRPr="001B36D1" w:rsidRDefault="00CB2A64" w:rsidP="00FD617B">
            <w:pPr>
              <w:rPr>
                <w:sz w:val="24"/>
                <w:szCs w:val="24"/>
              </w:rPr>
            </w:pPr>
            <w:r w:rsidRPr="001B36D1">
              <w:rPr>
                <w:sz w:val="24"/>
                <w:szCs w:val="24"/>
              </w:rPr>
              <w:t>11</w:t>
            </w:r>
          </w:p>
        </w:tc>
        <w:tc>
          <w:tcPr>
            <w:tcW w:w="1404" w:type="pct"/>
            <w:tcBorders>
              <w:top w:val="nil"/>
              <w:left w:val="single" w:sz="4" w:space="0" w:color="auto"/>
              <w:bottom w:val="nil"/>
              <w:right w:val="single" w:sz="4" w:space="0" w:color="auto"/>
            </w:tcBorders>
            <w:hideMark/>
          </w:tcPr>
          <w:p w14:paraId="7C18E08C" w14:textId="77777777" w:rsidR="00CB2A64" w:rsidRPr="001B36D1" w:rsidRDefault="00CB2A64" w:rsidP="00FD617B">
            <w:pPr>
              <w:rPr>
                <w:sz w:val="24"/>
                <w:szCs w:val="24"/>
              </w:rPr>
            </w:pPr>
            <w:r w:rsidRPr="001B36D1">
              <w:rPr>
                <w:sz w:val="24"/>
                <w:szCs w:val="24"/>
              </w:rPr>
              <w:t>0,03</w:t>
            </w:r>
            <w:r w:rsidRPr="001B36D1">
              <w:rPr>
                <w:sz w:val="24"/>
                <w:szCs w:val="24"/>
              </w:rPr>
              <w:noBreakHyphen/>
              <w:t>0,5</w:t>
            </w:r>
          </w:p>
        </w:tc>
      </w:tr>
      <w:tr w:rsidR="00CB2A64" w:rsidRPr="001B36D1" w14:paraId="6AB29422" w14:textId="77777777" w:rsidTr="00FD617B">
        <w:trPr>
          <w:cantSplit/>
        </w:trPr>
        <w:tc>
          <w:tcPr>
            <w:tcW w:w="2344" w:type="pct"/>
            <w:tcBorders>
              <w:top w:val="nil"/>
              <w:left w:val="single" w:sz="4" w:space="0" w:color="auto"/>
              <w:bottom w:val="single" w:sz="4" w:space="0" w:color="auto"/>
              <w:right w:val="single" w:sz="4" w:space="0" w:color="auto"/>
            </w:tcBorders>
            <w:hideMark/>
          </w:tcPr>
          <w:p w14:paraId="6DC24FDE" w14:textId="0738803A" w:rsidR="00CB2A64" w:rsidRPr="001B36D1" w:rsidRDefault="00CB2A64" w:rsidP="00C11757">
            <w:pPr>
              <w:ind w:left="366"/>
              <w:rPr>
                <w:sz w:val="24"/>
                <w:szCs w:val="24"/>
              </w:rPr>
            </w:pPr>
            <w:proofErr w:type="spellStart"/>
            <w:r w:rsidRPr="001B36D1">
              <w:rPr>
                <w:i/>
                <w:iCs/>
                <w:sz w:val="24"/>
                <w:szCs w:val="24"/>
              </w:rPr>
              <w:t>Cunninghamella</w:t>
            </w:r>
            <w:proofErr w:type="spellEnd"/>
            <w:r w:rsidRPr="001B36D1">
              <w:rPr>
                <w:sz w:val="24"/>
                <w:szCs w:val="24"/>
              </w:rPr>
              <w:t>-arter</w:t>
            </w:r>
          </w:p>
        </w:tc>
        <w:tc>
          <w:tcPr>
            <w:tcW w:w="1252" w:type="pct"/>
            <w:tcBorders>
              <w:top w:val="nil"/>
              <w:left w:val="single" w:sz="4" w:space="0" w:color="auto"/>
              <w:bottom w:val="single" w:sz="4" w:space="0" w:color="auto"/>
              <w:right w:val="single" w:sz="4" w:space="0" w:color="auto"/>
            </w:tcBorders>
            <w:hideMark/>
          </w:tcPr>
          <w:p w14:paraId="527EF42E" w14:textId="77777777" w:rsidR="00CB2A64" w:rsidRPr="001B36D1" w:rsidRDefault="00CB2A64" w:rsidP="00FD617B">
            <w:pPr>
              <w:rPr>
                <w:sz w:val="24"/>
                <w:szCs w:val="24"/>
              </w:rPr>
            </w:pPr>
            <w:r w:rsidRPr="001B36D1">
              <w:rPr>
                <w:sz w:val="24"/>
                <w:szCs w:val="24"/>
              </w:rPr>
              <w:t>4</w:t>
            </w:r>
          </w:p>
        </w:tc>
        <w:tc>
          <w:tcPr>
            <w:tcW w:w="1404" w:type="pct"/>
            <w:tcBorders>
              <w:top w:val="nil"/>
              <w:left w:val="single" w:sz="4" w:space="0" w:color="auto"/>
              <w:bottom w:val="single" w:sz="4" w:space="0" w:color="auto"/>
              <w:right w:val="single" w:sz="4" w:space="0" w:color="auto"/>
            </w:tcBorders>
            <w:hideMark/>
          </w:tcPr>
          <w:p w14:paraId="6B6A5E5A" w14:textId="77777777" w:rsidR="00CB2A64" w:rsidRPr="001B36D1" w:rsidRDefault="00CB2A64" w:rsidP="00FD617B">
            <w:pPr>
              <w:rPr>
                <w:sz w:val="24"/>
                <w:szCs w:val="24"/>
              </w:rPr>
            </w:pPr>
            <w:r w:rsidRPr="001B36D1">
              <w:rPr>
                <w:sz w:val="24"/>
                <w:szCs w:val="24"/>
              </w:rPr>
              <w:t>0,5</w:t>
            </w:r>
            <w:r w:rsidRPr="001B36D1">
              <w:rPr>
                <w:sz w:val="24"/>
                <w:szCs w:val="24"/>
              </w:rPr>
              <w:noBreakHyphen/>
              <w:t>4</w:t>
            </w:r>
          </w:p>
        </w:tc>
      </w:tr>
      <w:tr w:rsidR="00CB2A64" w:rsidRPr="001B36D1" w14:paraId="6848BB2F" w14:textId="77777777" w:rsidTr="00FD617B">
        <w:trPr>
          <w:cantSplit/>
        </w:trPr>
        <w:tc>
          <w:tcPr>
            <w:tcW w:w="2344" w:type="pct"/>
            <w:tcBorders>
              <w:top w:val="single" w:sz="4" w:space="0" w:color="auto"/>
              <w:left w:val="single" w:sz="4" w:space="0" w:color="auto"/>
              <w:bottom w:val="nil"/>
              <w:right w:val="single" w:sz="4" w:space="0" w:color="auto"/>
            </w:tcBorders>
            <w:hideMark/>
          </w:tcPr>
          <w:p w14:paraId="5FE9DCDA" w14:textId="77777777" w:rsidR="00CB2A64" w:rsidRPr="001B36D1" w:rsidRDefault="00CB2A64" w:rsidP="00FD617B">
            <w:pPr>
              <w:rPr>
                <w:sz w:val="24"/>
                <w:szCs w:val="24"/>
              </w:rPr>
            </w:pPr>
            <w:r w:rsidRPr="001B36D1">
              <w:rPr>
                <w:sz w:val="24"/>
                <w:szCs w:val="24"/>
              </w:rPr>
              <w:t>Andet</w:t>
            </w:r>
          </w:p>
        </w:tc>
        <w:tc>
          <w:tcPr>
            <w:tcW w:w="1252" w:type="pct"/>
            <w:tcBorders>
              <w:top w:val="single" w:sz="4" w:space="0" w:color="auto"/>
              <w:left w:val="single" w:sz="4" w:space="0" w:color="auto"/>
              <w:bottom w:val="nil"/>
              <w:right w:val="single" w:sz="4" w:space="0" w:color="auto"/>
            </w:tcBorders>
          </w:tcPr>
          <w:p w14:paraId="29CA84BE" w14:textId="77777777" w:rsidR="00CB2A64" w:rsidRPr="001B36D1" w:rsidRDefault="00CB2A64" w:rsidP="00FD617B">
            <w:pPr>
              <w:rPr>
                <w:sz w:val="24"/>
                <w:szCs w:val="24"/>
              </w:rPr>
            </w:pPr>
          </w:p>
        </w:tc>
        <w:tc>
          <w:tcPr>
            <w:tcW w:w="1404" w:type="pct"/>
            <w:tcBorders>
              <w:top w:val="single" w:sz="4" w:space="0" w:color="auto"/>
              <w:left w:val="single" w:sz="4" w:space="0" w:color="auto"/>
              <w:bottom w:val="nil"/>
              <w:right w:val="single" w:sz="4" w:space="0" w:color="auto"/>
            </w:tcBorders>
          </w:tcPr>
          <w:p w14:paraId="595335ED" w14:textId="77777777" w:rsidR="00CB2A64" w:rsidRPr="001B36D1" w:rsidRDefault="00CB2A64" w:rsidP="00FD617B">
            <w:pPr>
              <w:rPr>
                <w:sz w:val="24"/>
                <w:szCs w:val="24"/>
              </w:rPr>
            </w:pPr>
          </w:p>
        </w:tc>
      </w:tr>
      <w:tr w:rsidR="00CB2A64" w:rsidRPr="001B36D1" w14:paraId="146DCAD3" w14:textId="77777777" w:rsidTr="00FD617B">
        <w:trPr>
          <w:cantSplit/>
        </w:trPr>
        <w:tc>
          <w:tcPr>
            <w:tcW w:w="2344" w:type="pct"/>
            <w:tcBorders>
              <w:top w:val="nil"/>
              <w:left w:val="single" w:sz="4" w:space="0" w:color="auto"/>
              <w:bottom w:val="nil"/>
              <w:right w:val="single" w:sz="4" w:space="0" w:color="auto"/>
            </w:tcBorders>
            <w:hideMark/>
          </w:tcPr>
          <w:p w14:paraId="4941DE1A" w14:textId="3063CE00" w:rsidR="00CB2A64" w:rsidRPr="001B36D1" w:rsidRDefault="00CB2A64" w:rsidP="00C11757">
            <w:pPr>
              <w:ind w:left="366"/>
              <w:rPr>
                <w:i/>
                <w:sz w:val="24"/>
                <w:szCs w:val="24"/>
              </w:rPr>
            </w:pPr>
            <w:proofErr w:type="spellStart"/>
            <w:r w:rsidRPr="001B36D1">
              <w:rPr>
                <w:i/>
                <w:sz w:val="24"/>
                <w:szCs w:val="24"/>
              </w:rPr>
              <w:t>Scedosporium</w:t>
            </w:r>
            <w:proofErr w:type="spellEnd"/>
            <w:r w:rsidRPr="001B36D1">
              <w:rPr>
                <w:i/>
                <w:sz w:val="24"/>
                <w:szCs w:val="24"/>
              </w:rPr>
              <w:t xml:space="preserve"> </w:t>
            </w:r>
            <w:proofErr w:type="spellStart"/>
            <w:r w:rsidRPr="001B36D1">
              <w:rPr>
                <w:i/>
                <w:sz w:val="24"/>
                <w:szCs w:val="24"/>
              </w:rPr>
              <w:t>prolificans</w:t>
            </w:r>
            <w:proofErr w:type="spellEnd"/>
          </w:p>
        </w:tc>
        <w:tc>
          <w:tcPr>
            <w:tcW w:w="1252" w:type="pct"/>
            <w:tcBorders>
              <w:top w:val="nil"/>
              <w:left w:val="single" w:sz="4" w:space="0" w:color="auto"/>
              <w:bottom w:val="nil"/>
              <w:right w:val="single" w:sz="4" w:space="0" w:color="auto"/>
            </w:tcBorders>
            <w:hideMark/>
          </w:tcPr>
          <w:p w14:paraId="7EF27816" w14:textId="77777777" w:rsidR="00CB2A64" w:rsidRPr="001B36D1" w:rsidRDefault="00CB2A64" w:rsidP="00FD617B">
            <w:pPr>
              <w:rPr>
                <w:sz w:val="24"/>
                <w:szCs w:val="24"/>
              </w:rPr>
            </w:pPr>
            <w:r w:rsidRPr="001B36D1">
              <w:rPr>
                <w:sz w:val="24"/>
                <w:szCs w:val="24"/>
              </w:rPr>
              <w:t>2</w:t>
            </w:r>
          </w:p>
        </w:tc>
        <w:tc>
          <w:tcPr>
            <w:tcW w:w="1404" w:type="pct"/>
            <w:tcBorders>
              <w:top w:val="nil"/>
              <w:left w:val="single" w:sz="4" w:space="0" w:color="auto"/>
              <w:bottom w:val="nil"/>
              <w:right w:val="single" w:sz="4" w:space="0" w:color="auto"/>
            </w:tcBorders>
            <w:hideMark/>
          </w:tcPr>
          <w:p w14:paraId="36F5F2BB" w14:textId="77777777" w:rsidR="00CB2A64" w:rsidRPr="001B36D1" w:rsidRDefault="00CB2A64" w:rsidP="00FD617B">
            <w:pPr>
              <w:rPr>
                <w:sz w:val="24"/>
                <w:szCs w:val="24"/>
              </w:rPr>
            </w:pPr>
            <w:r w:rsidRPr="001B36D1">
              <w:rPr>
                <w:sz w:val="24"/>
                <w:szCs w:val="24"/>
              </w:rPr>
              <w:t>&gt; 8</w:t>
            </w:r>
          </w:p>
        </w:tc>
      </w:tr>
      <w:tr w:rsidR="00CB2A64" w:rsidRPr="001B36D1" w14:paraId="02B07A84" w14:textId="77777777" w:rsidTr="00FD617B">
        <w:trPr>
          <w:cantSplit/>
        </w:trPr>
        <w:tc>
          <w:tcPr>
            <w:tcW w:w="2344" w:type="pct"/>
            <w:tcBorders>
              <w:top w:val="nil"/>
              <w:left w:val="single" w:sz="4" w:space="0" w:color="auto"/>
              <w:bottom w:val="nil"/>
              <w:right w:val="single" w:sz="4" w:space="0" w:color="auto"/>
            </w:tcBorders>
            <w:hideMark/>
          </w:tcPr>
          <w:p w14:paraId="530AC0CA" w14:textId="0B01B6D5" w:rsidR="00CB2A64" w:rsidRPr="001B36D1" w:rsidRDefault="00CB2A64" w:rsidP="00C11757">
            <w:pPr>
              <w:ind w:left="366"/>
              <w:rPr>
                <w:i/>
                <w:sz w:val="24"/>
                <w:szCs w:val="24"/>
              </w:rPr>
            </w:pPr>
            <w:proofErr w:type="spellStart"/>
            <w:r w:rsidRPr="001B36D1">
              <w:rPr>
                <w:i/>
                <w:sz w:val="24"/>
                <w:szCs w:val="24"/>
              </w:rPr>
              <w:t>Scedosporium</w:t>
            </w:r>
            <w:proofErr w:type="spellEnd"/>
            <w:r w:rsidRPr="001B36D1">
              <w:rPr>
                <w:i/>
                <w:sz w:val="24"/>
                <w:szCs w:val="24"/>
              </w:rPr>
              <w:t xml:space="preserve"> </w:t>
            </w:r>
            <w:proofErr w:type="spellStart"/>
            <w:r w:rsidRPr="001B36D1">
              <w:rPr>
                <w:i/>
                <w:sz w:val="24"/>
                <w:szCs w:val="24"/>
              </w:rPr>
              <w:t>apiospermum</w:t>
            </w:r>
            <w:proofErr w:type="spellEnd"/>
          </w:p>
        </w:tc>
        <w:tc>
          <w:tcPr>
            <w:tcW w:w="1252" w:type="pct"/>
            <w:tcBorders>
              <w:top w:val="nil"/>
              <w:left w:val="single" w:sz="4" w:space="0" w:color="auto"/>
              <w:bottom w:val="nil"/>
              <w:right w:val="single" w:sz="4" w:space="0" w:color="auto"/>
            </w:tcBorders>
            <w:hideMark/>
          </w:tcPr>
          <w:p w14:paraId="5E92F1CD" w14:textId="77777777" w:rsidR="00CB2A64" w:rsidRPr="001B36D1" w:rsidRDefault="00CB2A64" w:rsidP="00FD617B">
            <w:pPr>
              <w:rPr>
                <w:sz w:val="24"/>
                <w:szCs w:val="24"/>
              </w:rPr>
            </w:pPr>
            <w:r w:rsidRPr="001B36D1">
              <w:rPr>
                <w:sz w:val="24"/>
                <w:szCs w:val="24"/>
              </w:rPr>
              <w:t>3</w:t>
            </w:r>
          </w:p>
        </w:tc>
        <w:tc>
          <w:tcPr>
            <w:tcW w:w="1404" w:type="pct"/>
            <w:tcBorders>
              <w:top w:val="nil"/>
              <w:left w:val="single" w:sz="4" w:space="0" w:color="auto"/>
              <w:bottom w:val="nil"/>
              <w:right w:val="single" w:sz="4" w:space="0" w:color="auto"/>
            </w:tcBorders>
            <w:hideMark/>
          </w:tcPr>
          <w:p w14:paraId="46533F4E" w14:textId="77777777" w:rsidR="00CB2A64" w:rsidRPr="001B36D1" w:rsidRDefault="00CB2A64" w:rsidP="00FD617B">
            <w:pPr>
              <w:rPr>
                <w:sz w:val="24"/>
                <w:szCs w:val="24"/>
              </w:rPr>
            </w:pPr>
            <w:r w:rsidRPr="001B36D1">
              <w:rPr>
                <w:sz w:val="24"/>
                <w:szCs w:val="24"/>
              </w:rPr>
              <w:t>1</w:t>
            </w:r>
            <w:r w:rsidRPr="001B36D1">
              <w:rPr>
                <w:sz w:val="24"/>
                <w:szCs w:val="24"/>
              </w:rPr>
              <w:noBreakHyphen/>
              <w:t>2</w:t>
            </w:r>
          </w:p>
        </w:tc>
      </w:tr>
      <w:tr w:rsidR="00CB2A64" w:rsidRPr="001B36D1" w14:paraId="61B2C36A" w14:textId="77777777" w:rsidTr="00FD617B">
        <w:trPr>
          <w:cantSplit/>
        </w:trPr>
        <w:tc>
          <w:tcPr>
            <w:tcW w:w="2344" w:type="pct"/>
            <w:tcBorders>
              <w:top w:val="nil"/>
              <w:left w:val="single" w:sz="4" w:space="0" w:color="auto"/>
              <w:bottom w:val="nil"/>
              <w:right w:val="single" w:sz="4" w:space="0" w:color="auto"/>
            </w:tcBorders>
            <w:hideMark/>
          </w:tcPr>
          <w:p w14:paraId="4758D200" w14:textId="2DB10BF0" w:rsidR="00CB2A64" w:rsidRPr="001B36D1" w:rsidRDefault="00CB2A64" w:rsidP="00C11757">
            <w:pPr>
              <w:ind w:left="366"/>
              <w:rPr>
                <w:i/>
                <w:sz w:val="24"/>
                <w:szCs w:val="24"/>
              </w:rPr>
            </w:pPr>
            <w:proofErr w:type="spellStart"/>
            <w:r w:rsidRPr="001B36D1">
              <w:rPr>
                <w:i/>
                <w:sz w:val="24"/>
                <w:szCs w:val="24"/>
              </w:rPr>
              <w:t>Penicillium</w:t>
            </w:r>
            <w:proofErr w:type="spellEnd"/>
            <w:r w:rsidRPr="001B36D1">
              <w:rPr>
                <w:i/>
                <w:sz w:val="24"/>
                <w:szCs w:val="24"/>
              </w:rPr>
              <w:t xml:space="preserve"> </w:t>
            </w:r>
            <w:proofErr w:type="spellStart"/>
            <w:r w:rsidRPr="001B36D1">
              <w:rPr>
                <w:i/>
                <w:sz w:val="24"/>
                <w:szCs w:val="24"/>
              </w:rPr>
              <w:t>marneffei</w:t>
            </w:r>
            <w:proofErr w:type="spellEnd"/>
          </w:p>
        </w:tc>
        <w:tc>
          <w:tcPr>
            <w:tcW w:w="1252" w:type="pct"/>
            <w:tcBorders>
              <w:top w:val="nil"/>
              <w:left w:val="single" w:sz="4" w:space="0" w:color="auto"/>
              <w:bottom w:val="nil"/>
              <w:right w:val="single" w:sz="4" w:space="0" w:color="auto"/>
            </w:tcBorders>
            <w:hideMark/>
          </w:tcPr>
          <w:p w14:paraId="357D1EBF" w14:textId="77777777" w:rsidR="00CB2A64" w:rsidRPr="001B36D1" w:rsidRDefault="00CB2A64" w:rsidP="00FD617B">
            <w:pPr>
              <w:rPr>
                <w:sz w:val="24"/>
                <w:szCs w:val="24"/>
              </w:rPr>
            </w:pPr>
            <w:r w:rsidRPr="001B36D1">
              <w:rPr>
                <w:sz w:val="24"/>
                <w:szCs w:val="24"/>
              </w:rPr>
              <w:t>2</w:t>
            </w:r>
          </w:p>
        </w:tc>
        <w:tc>
          <w:tcPr>
            <w:tcW w:w="1404" w:type="pct"/>
            <w:tcBorders>
              <w:top w:val="nil"/>
              <w:left w:val="single" w:sz="4" w:space="0" w:color="auto"/>
              <w:bottom w:val="nil"/>
              <w:right w:val="single" w:sz="4" w:space="0" w:color="auto"/>
            </w:tcBorders>
            <w:hideMark/>
          </w:tcPr>
          <w:p w14:paraId="1C116094" w14:textId="77777777" w:rsidR="00CB2A64" w:rsidRPr="001B36D1" w:rsidRDefault="00CB2A64" w:rsidP="00FD617B">
            <w:pPr>
              <w:rPr>
                <w:sz w:val="24"/>
                <w:szCs w:val="24"/>
              </w:rPr>
            </w:pPr>
            <w:r w:rsidRPr="001B36D1">
              <w:rPr>
                <w:sz w:val="24"/>
                <w:szCs w:val="24"/>
              </w:rPr>
              <w:t>0,03</w:t>
            </w:r>
            <w:r w:rsidRPr="001B36D1">
              <w:rPr>
                <w:sz w:val="24"/>
                <w:szCs w:val="24"/>
              </w:rPr>
              <w:noBreakHyphen/>
              <w:t>0,25</w:t>
            </w:r>
          </w:p>
        </w:tc>
      </w:tr>
      <w:tr w:rsidR="00CB2A64" w:rsidRPr="001B36D1" w14:paraId="25FC6A05" w14:textId="77777777" w:rsidTr="00FD617B">
        <w:trPr>
          <w:cantSplit/>
        </w:trPr>
        <w:tc>
          <w:tcPr>
            <w:tcW w:w="2344" w:type="pct"/>
            <w:tcBorders>
              <w:top w:val="nil"/>
              <w:left w:val="single" w:sz="4" w:space="0" w:color="auto"/>
              <w:bottom w:val="nil"/>
              <w:right w:val="single" w:sz="4" w:space="0" w:color="auto"/>
            </w:tcBorders>
            <w:hideMark/>
          </w:tcPr>
          <w:p w14:paraId="21FF9572" w14:textId="4DF3D105" w:rsidR="00CB2A64" w:rsidRPr="001B36D1" w:rsidRDefault="00CB2A64" w:rsidP="00C11757">
            <w:pPr>
              <w:ind w:left="366"/>
              <w:rPr>
                <w:i/>
                <w:sz w:val="24"/>
                <w:szCs w:val="24"/>
              </w:rPr>
            </w:pPr>
            <w:proofErr w:type="spellStart"/>
            <w:r w:rsidRPr="001B36D1">
              <w:rPr>
                <w:i/>
                <w:iCs/>
                <w:sz w:val="24"/>
                <w:szCs w:val="24"/>
              </w:rPr>
              <w:t>Penicillium</w:t>
            </w:r>
            <w:proofErr w:type="spellEnd"/>
            <w:r w:rsidRPr="001B36D1">
              <w:rPr>
                <w:sz w:val="24"/>
                <w:szCs w:val="24"/>
              </w:rPr>
              <w:t>-arter</w:t>
            </w:r>
          </w:p>
        </w:tc>
        <w:tc>
          <w:tcPr>
            <w:tcW w:w="1252" w:type="pct"/>
            <w:tcBorders>
              <w:top w:val="nil"/>
              <w:left w:val="single" w:sz="4" w:space="0" w:color="auto"/>
              <w:bottom w:val="nil"/>
              <w:right w:val="single" w:sz="4" w:space="0" w:color="auto"/>
            </w:tcBorders>
            <w:hideMark/>
          </w:tcPr>
          <w:p w14:paraId="65150B61" w14:textId="77777777" w:rsidR="00CB2A64" w:rsidRPr="001B36D1" w:rsidRDefault="00CB2A64" w:rsidP="00FD617B">
            <w:pPr>
              <w:rPr>
                <w:sz w:val="24"/>
                <w:szCs w:val="24"/>
              </w:rPr>
            </w:pPr>
            <w:r w:rsidRPr="001B36D1">
              <w:rPr>
                <w:sz w:val="24"/>
                <w:szCs w:val="24"/>
              </w:rPr>
              <w:t>2</w:t>
            </w:r>
          </w:p>
        </w:tc>
        <w:tc>
          <w:tcPr>
            <w:tcW w:w="1404" w:type="pct"/>
            <w:tcBorders>
              <w:top w:val="nil"/>
              <w:left w:val="single" w:sz="4" w:space="0" w:color="auto"/>
              <w:bottom w:val="nil"/>
              <w:right w:val="single" w:sz="4" w:space="0" w:color="auto"/>
            </w:tcBorders>
            <w:hideMark/>
          </w:tcPr>
          <w:p w14:paraId="736287B0" w14:textId="77777777" w:rsidR="00CB2A64" w:rsidRPr="001B36D1" w:rsidRDefault="00CB2A64" w:rsidP="00FD617B">
            <w:pPr>
              <w:rPr>
                <w:sz w:val="24"/>
                <w:szCs w:val="24"/>
              </w:rPr>
            </w:pPr>
            <w:r w:rsidRPr="001B36D1">
              <w:rPr>
                <w:sz w:val="24"/>
                <w:szCs w:val="24"/>
              </w:rPr>
              <w:t>0,5</w:t>
            </w:r>
            <w:r w:rsidRPr="001B36D1">
              <w:rPr>
                <w:sz w:val="24"/>
                <w:szCs w:val="24"/>
              </w:rPr>
              <w:noBreakHyphen/>
              <w:t>1</w:t>
            </w:r>
          </w:p>
        </w:tc>
      </w:tr>
      <w:tr w:rsidR="00CB2A64" w:rsidRPr="001B36D1" w14:paraId="2596A48E" w14:textId="77777777" w:rsidTr="00FD617B">
        <w:trPr>
          <w:cantSplit/>
        </w:trPr>
        <w:tc>
          <w:tcPr>
            <w:tcW w:w="2344" w:type="pct"/>
            <w:tcBorders>
              <w:top w:val="nil"/>
              <w:left w:val="single" w:sz="4" w:space="0" w:color="auto"/>
              <w:bottom w:val="nil"/>
              <w:right w:val="single" w:sz="4" w:space="0" w:color="auto"/>
            </w:tcBorders>
            <w:hideMark/>
          </w:tcPr>
          <w:p w14:paraId="5F7BF7B0" w14:textId="3CDAF2E3" w:rsidR="00CB2A64" w:rsidRPr="001B36D1" w:rsidRDefault="00CB2A64" w:rsidP="00C11757">
            <w:pPr>
              <w:ind w:left="366"/>
              <w:rPr>
                <w:i/>
                <w:sz w:val="24"/>
                <w:szCs w:val="24"/>
              </w:rPr>
            </w:pPr>
            <w:proofErr w:type="spellStart"/>
            <w:r w:rsidRPr="001B36D1">
              <w:rPr>
                <w:i/>
                <w:sz w:val="24"/>
                <w:szCs w:val="24"/>
              </w:rPr>
              <w:t>Fusarium</w:t>
            </w:r>
            <w:proofErr w:type="spellEnd"/>
            <w:r w:rsidRPr="001B36D1">
              <w:rPr>
                <w:i/>
                <w:sz w:val="24"/>
                <w:szCs w:val="24"/>
              </w:rPr>
              <w:t xml:space="preserve"> </w:t>
            </w:r>
            <w:proofErr w:type="spellStart"/>
            <w:r w:rsidRPr="001B36D1">
              <w:rPr>
                <w:i/>
                <w:sz w:val="24"/>
                <w:szCs w:val="24"/>
              </w:rPr>
              <w:t>solani</w:t>
            </w:r>
            <w:proofErr w:type="spellEnd"/>
          </w:p>
        </w:tc>
        <w:tc>
          <w:tcPr>
            <w:tcW w:w="1252" w:type="pct"/>
            <w:tcBorders>
              <w:top w:val="nil"/>
              <w:left w:val="single" w:sz="4" w:space="0" w:color="auto"/>
              <w:bottom w:val="nil"/>
              <w:right w:val="single" w:sz="4" w:space="0" w:color="auto"/>
            </w:tcBorders>
            <w:hideMark/>
          </w:tcPr>
          <w:p w14:paraId="31DA0BC8" w14:textId="77777777" w:rsidR="00CB2A64" w:rsidRPr="001B36D1" w:rsidRDefault="00CB2A64" w:rsidP="00FD617B">
            <w:pPr>
              <w:rPr>
                <w:sz w:val="24"/>
                <w:szCs w:val="24"/>
              </w:rPr>
            </w:pPr>
            <w:r w:rsidRPr="001B36D1">
              <w:rPr>
                <w:sz w:val="24"/>
                <w:szCs w:val="24"/>
              </w:rPr>
              <w:t>2</w:t>
            </w:r>
          </w:p>
        </w:tc>
        <w:tc>
          <w:tcPr>
            <w:tcW w:w="1404" w:type="pct"/>
            <w:tcBorders>
              <w:top w:val="nil"/>
              <w:left w:val="single" w:sz="4" w:space="0" w:color="auto"/>
              <w:bottom w:val="nil"/>
              <w:right w:val="single" w:sz="4" w:space="0" w:color="auto"/>
            </w:tcBorders>
            <w:hideMark/>
          </w:tcPr>
          <w:p w14:paraId="1502C044" w14:textId="77777777" w:rsidR="00CB2A64" w:rsidRPr="001B36D1" w:rsidRDefault="00CB2A64" w:rsidP="00FD617B">
            <w:pPr>
              <w:rPr>
                <w:sz w:val="24"/>
                <w:szCs w:val="24"/>
              </w:rPr>
            </w:pPr>
            <w:r w:rsidRPr="001B36D1">
              <w:rPr>
                <w:sz w:val="24"/>
                <w:szCs w:val="24"/>
              </w:rPr>
              <w:t>4</w:t>
            </w:r>
            <w:r w:rsidRPr="001B36D1">
              <w:rPr>
                <w:sz w:val="24"/>
                <w:szCs w:val="24"/>
              </w:rPr>
              <w:noBreakHyphen/>
              <w:t>8</w:t>
            </w:r>
          </w:p>
        </w:tc>
      </w:tr>
      <w:tr w:rsidR="00CB2A64" w:rsidRPr="001B36D1" w14:paraId="7A430F18" w14:textId="77777777" w:rsidTr="00FD617B">
        <w:trPr>
          <w:cantSplit/>
        </w:trPr>
        <w:tc>
          <w:tcPr>
            <w:tcW w:w="2344" w:type="pct"/>
            <w:tcBorders>
              <w:top w:val="nil"/>
              <w:left w:val="single" w:sz="4" w:space="0" w:color="auto"/>
              <w:bottom w:val="nil"/>
              <w:right w:val="single" w:sz="4" w:space="0" w:color="auto"/>
            </w:tcBorders>
            <w:hideMark/>
          </w:tcPr>
          <w:p w14:paraId="1F33A9BD" w14:textId="4E12479B" w:rsidR="00CB2A64" w:rsidRPr="001B36D1" w:rsidRDefault="00CB2A64" w:rsidP="00C11757">
            <w:pPr>
              <w:ind w:left="366"/>
              <w:rPr>
                <w:i/>
                <w:sz w:val="24"/>
                <w:szCs w:val="24"/>
              </w:rPr>
            </w:pPr>
            <w:proofErr w:type="spellStart"/>
            <w:r w:rsidRPr="001B36D1">
              <w:rPr>
                <w:i/>
                <w:sz w:val="24"/>
                <w:szCs w:val="24"/>
              </w:rPr>
              <w:t>Fusarium</w:t>
            </w:r>
            <w:proofErr w:type="spellEnd"/>
            <w:r w:rsidRPr="001B36D1">
              <w:rPr>
                <w:i/>
                <w:sz w:val="24"/>
                <w:szCs w:val="24"/>
              </w:rPr>
              <w:t xml:space="preserve"> </w:t>
            </w:r>
            <w:proofErr w:type="spellStart"/>
            <w:r w:rsidRPr="001B36D1">
              <w:rPr>
                <w:i/>
                <w:sz w:val="24"/>
                <w:szCs w:val="24"/>
              </w:rPr>
              <w:t>oxysporum</w:t>
            </w:r>
            <w:proofErr w:type="spellEnd"/>
          </w:p>
        </w:tc>
        <w:tc>
          <w:tcPr>
            <w:tcW w:w="1252" w:type="pct"/>
            <w:tcBorders>
              <w:top w:val="nil"/>
              <w:left w:val="single" w:sz="4" w:space="0" w:color="auto"/>
              <w:bottom w:val="nil"/>
              <w:right w:val="single" w:sz="4" w:space="0" w:color="auto"/>
            </w:tcBorders>
            <w:hideMark/>
          </w:tcPr>
          <w:p w14:paraId="1C037C72" w14:textId="77777777" w:rsidR="00CB2A64" w:rsidRPr="001B36D1" w:rsidRDefault="00CB2A64" w:rsidP="00FD617B">
            <w:pPr>
              <w:rPr>
                <w:sz w:val="24"/>
                <w:szCs w:val="24"/>
              </w:rPr>
            </w:pPr>
            <w:r w:rsidRPr="001B36D1">
              <w:rPr>
                <w:sz w:val="24"/>
                <w:szCs w:val="24"/>
              </w:rPr>
              <w:t>2</w:t>
            </w:r>
          </w:p>
        </w:tc>
        <w:tc>
          <w:tcPr>
            <w:tcW w:w="1404" w:type="pct"/>
            <w:tcBorders>
              <w:top w:val="nil"/>
              <w:left w:val="single" w:sz="4" w:space="0" w:color="auto"/>
              <w:bottom w:val="nil"/>
              <w:right w:val="single" w:sz="4" w:space="0" w:color="auto"/>
            </w:tcBorders>
            <w:hideMark/>
          </w:tcPr>
          <w:p w14:paraId="4CC9F183" w14:textId="77777777" w:rsidR="00CB2A64" w:rsidRPr="001B36D1" w:rsidRDefault="00CB2A64" w:rsidP="00FD617B">
            <w:pPr>
              <w:rPr>
                <w:sz w:val="24"/>
                <w:szCs w:val="24"/>
              </w:rPr>
            </w:pPr>
            <w:r w:rsidRPr="001B36D1">
              <w:rPr>
                <w:sz w:val="24"/>
                <w:szCs w:val="24"/>
              </w:rPr>
              <w:t>0,03</w:t>
            </w:r>
            <w:r w:rsidRPr="001B36D1">
              <w:rPr>
                <w:sz w:val="24"/>
                <w:szCs w:val="24"/>
              </w:rPr>
              <w:noBreakHyphen/>
              <w:t>0,5</w:t>
            </w:r>
          </w:p>
        </w:tc>
      </w:tr>
      <w:tr w:rsidR="00CB2A64" w:rsidRPr="001B36D1" w14:paraId="3A669C1B" w14:textId="77777777" w:rsidTr="00FD617B">
        <w:trPr>
          <w:cantSplit/>
        </w:trPr>
        <w:tc>
          <w:tcPr>
            <w:tcW w:w="2344" w:type="pct"/>
            <w:tcBorders>
              <w:top w:val="nil"/>
              <w:left w:val="single" w:sz="4" w:space="0" w:color="auto"/>
              <w:bottom w:val="nil"/>
              <w:right w:val="single" w:sz="4" w:space="0" w:color="auto"/>
            </w:tcBorders>
            <w:hideMark/>
          </w:tcPr>
          <w:p w14:paraId="79A70A1F" w14:textId="76FB6828" w:rsidR="00CB2A64" w:rsidRPr="001B36D1" w:rsidRDefault="00CB2A64" w:rsidP="00C11757">
            <w:pPr>
              <w:ind w:left="366"/>
              <w:rPr>
                <w:i/>
                <w:sz w:val="24"/>
                <w:szCs w:val="24"/>
              </w:rPr>
            </w:pPr>
            <w:proofErr w:type="spellStart"/>
            <w:r w:rsidRPr="001B36D1">
              <w:rPr>
                <w:i/>
                <w:sz w:val="24"/>
                <w:szCs w:val="24"/>
              </w:rPr>
              <w:t>Sporothrix</w:t>
            </w:r>
            <w:proofErr w:type="spellEnd"/>
            <w:r w:rsidRPr="001B36D1">
              <w:rPr>
                <w:i/>
                <w:sz w:val="24"/>
                <w:szCs w:val="24"/>
              </w:rPr>
              <w:t xml:space="preserve"> </w:t>
            </w:r>
            <w:proofErr w:type="spellStart"/>
            <w:r w:rsidRPr="001B36D1">
              <w:rPr>
                <w:i/>
                <w:sz w:val="24"/>
                <w:szCs w:val="24"/>
              </w:rPr>
              <w:t>schenckii</w:t>
            </w:r>
            <w:proofErr w:type="spellEnd"/>
          </w:p>
        </w:tc>
        <w:tc>
          <w:tcPr>
            <w:tcW w:w="1252" w:type="pct"/>
            <w:tcBorders>
              <w:top w:val="nil"/>
              <w:left w:val="single" w:sz="4" w:space="0" w:color="auto"/>
              <w:bottom w:val="nil"/>
              <w:right w:val="single" w:sz="4" w:space="0" w:color="auto"/>
            </w:tcBorders>
            <w:hideMark/>
          </w:tcPr>
          <w:p w14:paraId="183C3196" w14:textId="77777777" w:rsidR="00CB2A64" w:rsidRPr="001B36D1" w:rsidRDefault="00CB2A64" w:rsidP="00FD617B">
            <w:pPr>
              <w:rPr>
                <w:sz w:val="24"/>
                <w:szCs w:val="24"/>
              </w:rPr>
            </w:pPr>
            <w:r w:rsidRPr="001B36D1">
              <w:rPr>
                <w:sz w:val="24"/>
                <w:szCs w:val="24"/>
              </w:rPr>
              <w:t>2</w:t>
            </w:r>
          </w:p>
        </w:tc>
        <w:tc>
          <w:tcPr>
            <w:tcW w:w="1404" w:type="pct"/>
            <w:tcBorders>
              <w:top w:val="nil"/>
              <w:left w:val="single" w:sz="4" w:space="0" w:color="auto"/>
              <w:bottom w:val="nil"/>
              <w:right w:val="single" w:sz="4" w:space="0" w:color="auto"/>
            </w:tcBorders>
            <w:hideMark/>
          </w:tcPr>
          <w:p w14:paraId="584717BD" w14:textId="77777777" w:rsidR="00CB2A64" w:rsidRPr="001B36D1" w:rsidRDefault="00CB2A64" w:rsidP="00FD617B">
            <w:pPr>
              <w:rPr>
                <w:sz w:val="24"/>
                <w:szCs w:val="24"/>
              </w:rPr>
            </w:pPr>
            <w:r w:rsidRPr="001B36D1">
              <w:rPr>
                <w:sz w:val="24"/>
                <w:szCs w:val="24"/>
              </w:rPr>
              <w:t>1</w:t>
            </w:r>
            <w:r w:rsidRPr="001B36D1">
              <w:rPr>
                <w:sz w:val="24"/>
                <w:szCs w:val="24"/>
              </w:rPr>
              <w:noBreakHyphen/>
              <w:t>2</w:t>
            </w:r>
          </w:p>
        </w:tc>
      </w:tr>
      <w:tr w:rsidR="00CB2A64" w:rsidRPr="001B36D1" w14:paraId="5D54C8BF" w14:textId="77777777" w:rsidTr="00FD617B">
        <w:trPr>
          <w:cantSplit/>
        </w:trPr>
        <w:tc>
          <w:tcPr>
            <w:tcW w:w="2344" w:type="pct"/>
            <w:tcBorders>
              <w:top w:val="nil"/>
              <w:left w:val="single" w:sz="4" w:space="0" w:color="auto"/>
              <w:bottom w:val="nil"/>
              <w:right w:val="single" w:sz="4" w:space="0" w:color="auto"/>
            </w:tcBorders>
            <w:hideMark/>
          </w:tcPr>
          <w:p w14:paraId="0D7F879C" w14:textId="014CE794" w:rsidR="00CB2A64" w:rsidRPr="001B36D1" w:rsidRDefault="00CB2A64" w:rsidP="00C11757">
            <w:pPr>
              <w:ind w:left="366"/>
              <w:rPr>
                <w:i/>
                <w:sz w:val="24"/>
                <w:szCs w:val="24"/>
              </w:rPr>
            </w:pPr>
            <w:proofErr w:type="spellStart"/>
            <w:r w:rsidRPr="001B36D1">
              <w:rPr>
                <w:i/>
                <w:sz w:val="24"/>
                <w:szCs w:val="24"/>
              </w:rPr>
              <w:t>Curvularia</w:t>
            </w:r>
            <w:proofErr w:type="spellEnd"/>
            <w:r w:rsidRPr="001B36D1">
              <w:rPr>
                <w:i/>
                <w:sz w:val="24"/>
                <w:szCs w:val="24"/>
              </w:rPr>
              <w:t xml:space="preserve"> </w:t>
            </w:r>
            <w:proofErr w:type="spellStart"/>
            <w:r w:rsidRPr="001B36D1">
              <w:rPr>
                <w:i/>
                <w:sz w:val="24"/>
                <w:szCs w:val="24"/>
              </w:rPr>
              <w:t>lunata</w:t>
            </w:r>
            <w:proofErr w:type="spellEnd"/>
          </w:p>
        </w:tc>
        <w:tc>
          <w:tcPr>
            <w:tcW w:w="1252" w:type="pct"/>
            <w:tcBorders>
              <w:top w:val="nil"/>
              <w:left w:val="single" w:sz="4" w:space="0" w:color="auto"/>
              <w:bottom w:val="nil"/>
              <w:right w:val="single" w:sz="4" w:space="0" w:color="auto"/>
            </w:tcBorders>
            <w:hideMark/>
          </w:tcPr>
          <w:p w14:paraId="7082304E" w14:textId="77777777" w:rsidR="00CB2A64" w:rsidRPr="001B36D1" w:rsidRDefault="00CB2A64" w:rsidP="00FD617B">
            <w:pPr>
              <w:rPr>
                <w:sz w:val="24"/>
                <w:szCs w:val="24"/>
              </w:rPr>
            </w:pPr>
            <w:r w:rsidRPr="001B36D1">
              <w:rPr>
                <w:sz w:val="24"/>
                <w:szCs w:val="24"/>
              </w:rPr>
              <w:t>2</w:t>
            </w:r>
          </w:p>
        </w:tc>
        <w:tc>
          <w:tcPr>
            <w:tcW w:w="1404" w:type="pct"/>
            <w:tcBorders>
              <w:top w:val="nil"/>
              <w:left w:val="single" w:sz="4" w:space="0" w:color="auto"/>
              <w:bottom w:val="nil"/>
              <w:right w:val="single" w:sz="4" w:space="0" w:color="auto"/>
            </w:tcBorders>
            <w:hideMark/>
          </w:tcPr>
          <w:p w14:paraId="4D8408DC" w14:textId="77777777" w:rsidR="00CB2A64" w:rsidRPr="001B36D1" w:rsidRDefault="00CB2A64" w:rsidP="00FD617B">
            <w:pPr>
              <w:rPr>
                <w:sz w:val="24"/>
                <w:szCs w:val="24"/>
              </w:rPr>
            </w:pPr>
            <w:r w:rsidRPr="001B36D1">
              <w:rPr>
                <w:sz w:val="24"/>
                <w:szCs w:val="24"/>
              </w:rPr>
              <w:t>0,125</w:t>
            </w:r>
            <w:r w:rsidRPr="001B36D1">
              <w:rPr>
                <w:sz w:val="24"/>
                <w:szCs w:val="24"/>
              </w:rPr>
              <w:noBreakHyphen/>
              <w:t>0,5</w:t>
            </w:r>
          </w:p>
        </w:tc>
      </w:tr>
      <w:tr w:rsidR="00CB2A64" w:rsidRPr="001B36D1" w14:paraId="78C5ADB1" w14:textId="77777777" w:rsidTr="00FD617B">
        <w:trPr>
          <w:cantSplit/>
        </w:trPr>
        <w:tc>
          <w:tcPr>
            <w:tcW w:w="2344" w:type="pct"/>
            <w:tcBorders>
              <w:top w:val="nil"/>
              <w:left w:val="single" w:sz="4" w:space="0" w:color="auto"/>
              <w:bottom w:val="nil"/>
              <w:right w:val="single" w:sz="4" w:space="0" w:color="auto"/>
            </w:tcBorders>
            <w:hideMark/>
          </w:tcPr>
          <w:p w14:paraId="18A625A6" w14:textId="3B3E1829" w:rsidR="00CB2A64" w:rsidRPr="001B36D1" w:rsidRDefault="00CB2A64" w:rsidP="00C11757">
            <w:pPr>
              <w:ind w:left="366"/>
              <w:rPr>
                <w:i/>
                <w:sz w:val="24"/>
                <w:szCs w:val="24"/>
              </w:rPr>
            </w:pPr>
            <w:proofErr w:type="spellStart"/>
            <w:r w:rsidRPr="001B36D1">
              <w:rPr>
                <w:i/>
                <w:sz w:val="24"/>
                <w:szCs w:val="24"/>
              </w:rPr>
              <w:t>Bipolaris</w:t>
            </w:r>
            <w:proofErr w:type="spellEnd"/>
            <w:r w:rsidRPr="001B36D1">
              <w:rPr>
                <w:i/>
                <w:sz w:val="24"/>
                <w:szCs w:val="24"/>
              </w:rPr>
              <w:t xml:space="preserve"> </w:t>
            </w:r>
            <w:proofErr w:type="spellStart"/>
            <w:r w:rsidRPr="001B36D1">
              <w:rPr>
                <w:i/>
                <w:sz w:val="24"/>
                <w:szCs w:val="24"/>
              </w:rPr>
              <w:t>australiensis</w:t>
            </w:r>
            <w:proofErr w:type="spellEnd"/>
          </w:p>
        </w:tc>
        <w:tc>
          <w:tcPr>
            <w:tcW w:w="1252" w:type="pct"/>
            <w:tcBorders>
              <w:top w:val="nil"/>
              <w:left w:val="single" w:sz="4" w:space="0" w:color="auto"/>
              <w:bottom w:val="nil"/>
              <w:right w:val="single" w:sz="4" w:space="0" w:color="auto"/>
            </w:tcBorders>
            <w:hideMark/>
          </w:tcPr>
          <w:p w14:paraId="38FF181D" w14:textId="77777777" w:rsidR="00CB2A64" w:rsidRPr="001B36D1" w:rsidRDefault="00CB2A64" w:rsidP="00FD617B">
            <w:pPr>
              <w:rPr>
                <w:sz w:val="24"/>
                <w:szCs w:val="24"/>
              </w:rPr>
            </w:pPr>
            <w:r w:rsidRPr="001B36D1">
              <w:rPr>
                <w:sz w:val="24"/>
                <w:szCs w:val="24"/>
              </w:rPr>
              <w:t>2</w:t>
            </w:r>
          </w:p>
        </w:tc>
        <w:tc>
          <w:tcPr>
            <w:tcW w:w="1404" w:type="pct"/>
            <w:tcBorders>
              <w:top w:val="nil"/>
              <w:left w:val="single" w:sz="4" w:space="0" w:color="auto"/>
              <w:bottom w:val="nil"/>
              <w:right w:val="single" w:sz="4" w:space="0" w:color="auto"/>
            </w:tcBorders>
            <w:hideMark/>
          </w:tcPr>
          <w:p w14:paraId="2D4CDCF7" w14:textId="77777777" w:rsidR="00CB2A64" w:rsidRPr="001B36D1" w:rsidRDefault="00CB2A64" w:rsidP="00FD617B">
            <w:pPr>
              <w:rPr>
                <w:sz w:val="24"/>
                <w:szCs w:val="24"/>
              </w:rPr>
            </w:pPr>
            <w:r w:rsidRPr="001B36D1">
              <w:rPr>
                <w:sz w:val="24"/>
                <w:szCs w:val="24"/>
              </w:rPr>
              <w:t>0,01</w:t>
            </w:r>
            <w:r w:rsidRPr="001B36D1">
              <w:rPr>
                <w:sz w:val="24"/>
                <w:szCs w:val="24"/>
              </w:rPr>
              <w:noBreakHyphen/>
              <w:t>0,06</w:t>
            </w:r>
          </w:p>
        </w:tc>
      </w:tr>
      <w:tr w:rsidR="00CB2A64" w:rsidRPr="001B36D1" w14:paraId="33FB7B69" w14:textId="77777777" w:rsidTr="00FD617B">
        <w:trPr>
          <w:cantSplit/>
        </w:trPr>
        <w:tc>
          <w:tcPr>
            <w:tcW w:w="2344" w:type="pct"/>
            <w:tcBorders>
              <w:top w:val="nil"/>
              <w:left w:val="single" w:sz="4" w:space="0" w:color="auto"/>
              <w:bottom w:val="single" w:sz="4" w:space="0" w:color="auto"/>
              <w:right w:val="single" w:sz="4" w:space="0" w:color="auto"/>
            </w:tcBorders>
            <w:hideMark/>
          </w:tcPr>
          <w:p w14:paraId="52A567D2" w14:textId="5340F446" w:rsidR="00CB2A64" w:rsidRPr="001B36D1" w:rsidRDefault="00CB2A64" w:rsidP="00C11757">
            <w:pPr>
              <w:ind w:left="366"/>
              <w:rPr>
                <w:i/>
                <w:sz w:val="24"/>
                <w:szCs w:val="24"/>
              </w:rPr>
            </w:pPr>
            <w:proofErr w:type="spellStart"/>
            <w:r w:rsidRPr="001B36D1">
              <w:rPr>
                <w:i/>
                <w:sz w:val="24"/>
                <w:szCs w:val="24"/>
              </w:rPr>
              <w:t>Rhinocladiella</w:t>
            </w:r>
            <w:proofErr w:type="spellEnd"/>
            <w:r w:rsidRPr="001B36D1">
              <w:rPr>
                <w:i/>
                <w:sz w:val="24"/>
                <w:szCs w:val="24"/>
              </w:rPr>
              <w:t xml:space="preserve"> </w:t>
            </w:r>
            <w:proofErr w:type="spellStart"/>
            <w:r w:rsidRPr="001B36D1">
              <w:rPr>
                <w:i/>
                <w:sz w:val="24"/>
                <w:szCs w:val="24"/>
              </w:rPr>
              <w:t>aquaspersa</w:t>
            </w:r>
            <w:proofErr w:type="spellEnd"/>
          </w:p>
        </w:tc>
        <w:tc>
          <w:tcPr>
            <w:tcW w:w="1252" w:type="pct"/>
            <w:tcBorders>
              <w:top w:val="nil"/>
              <w:left w:val="single" w:sz="4" w:space="0" w:color="auto"/>
              <w:bottom w:val="single" w:sz="4" w:space="0" w:color="auto"/>
              <w:right w:val="single" w:sz="4" w:space="0" w:color="auto"/>
            </w:tcBorders>
            <w:hideMark/>
          </w:tcPr>
          <w:p w14:paraId="2E8CBB55" w14:textId="77777777" w:rsidR="00CB2A64" w:rsidRPr="001B36D1" w:rsidRDefault="00CB2A64" w:rsidP="00FD617B">
            <w:pPr>
              <w:rPr>
                <w:sz w:val="24"/>
                <w:szCs w:val="24"/>
              </w:rPr>
            </w:pPr>
            <w:r w:rsidRPr="001B36D1">
              <w:rPr>
                <w:sz w:val="24"/>
                <w:szCs w:val="24"/>
              </w:rPr>
              <w:t>2</w:t>
            </w:r>
          </w:p>
        </w:tc>
        <w:tc>
          <w:tcPr>
            <w:tcW w:w="1404" w:type="pct"/>
            <w:tcBorders>
              <w:top w:val="nil"/>
              <w:left w:val="single" w:sz="4" w:space="0" w:color="auto"/>
              <w:bottom w:val="single" w:sz="4" w:space="0" w:color="auto"/>
              <w:right w:val="single" w:sz="4" w:space="0" w:color="auto"/>
            </w:tcBorders>
            <w:hideMark/>
          </w:tcPr>
          <w:p w14:paraId="67FB6FC3" w14:textId="77777777" w:rsidR="00CB2A64" w:rsidRPr="001B36D1" w:rsidRDefault="00CB2A64" w:rsidP="00FD617B">
            <w:pPr>
              <w:rPr>
                <w:sz w:val="24"/>
                <w:szCs w:val="24"/>
              </w:rPr>
            </w:pPr>
            <w:r w:rsidRPr="001B36D1">
              <w:rPr>
                <w:sz w:val="24"/>
                <w:szCs w:val="24"/>
              </w:rPr>
              <w:t>0,5</w:t>
            </w:r>
            <w:r w:rsidRPr="001B36D1">
              <w:rPr>
                <w:sz w:val="24"/>
                <w:szCs w:val="24"/>
              </w:rPr>
              <w:noBreakHyphen/>
              <w:t>1</w:t>
            </w:r>
          </w:p>
        </w:tc>
      </w:tr>
    </w:tbl>
    <w:p w14:paraId="51BA3061" w14:textId="77777777" w:rsidR="00CB2A64" w:rsidRPr="001B36D1" w:rsidRDefault="00CB2A64" w:rsidP="00CB2A64">
      <w:pPr>
        <w:rPr>
          <w:sz w:val="24"/>
          <w:szCs w:val="24"/>
          <w:lang w:eastAsia="en-GB"/>
        </w:rPr>
      </w:pPr>
    </w:p>
    <w:p w14:paraId="6EDECCC8" w14:textId="77777777" w:rsidR="00CB2A64" w:rsidRPr="001B36D1" w:rsidRDefault="00CB2A64" w:rsidP="00FD617B">
      <w:pPr>
        <w:ind w:left="851"/>
        <w:rPr>
          <w:sz w:val="24"/>
          <w:szCs w:val="24"/>
        </w:rPr>
      </w:pP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har vist virkning i dyreforsøg ved </w:t>
      </w:r>
      <w:proofErr w:type="spellStart"/>
      <w:r w:rsidRPr="001B36D1">
        <w:rPr>
          <w:sz w:val="24"/>
          <w:szCs w:val="24"/>
        </w:rPr>
        <w:t>visceral</w:t>
      </w:r>
      <w:proofErr w:type="spellEnd"/>
      <w:r w:rsidRPr="001B36D1">
        <w:rPr>
          <w:sz w:val="24"/>
          <w:szCs w:val="24"/>
        </w:rPr>
        <w:t xml:space="preserve"> </w:t>
      </w:r>
      <w:proofErr w:type="spellStart"/>
      <w:r w:rsidRPr="001B36D1">
        <w:rPr>
          <w:sz w:val="24"/>
          <w:szCs w:val="24"/>
        </w:rPr>
        <w:t>leishmaniasis</w:t>
      </w:r>
      <w:proofErr w:type="spellEnd"/>
      <w:r w:rsidRPr="001B36D1">
        <w:rPr>
          <w:sz w:val="24"/>
          <w:szCs w:val="24"/>
        </w:rPr>
        <w:t xml:space="preserve"> (forårsaget af </w:t>
      </w:r>
      <w:proofErr w:type="spellStart"/>
      <w:r w:rsidRPr="001B36D1">
        <w:rPr>
          <w:i/>
          <w:iCs/>
          <w:sz w:val="24"/>
          <w:szCs w:val="24"/>
        </w:rPr>
        <w:t>Leishmania</w:t>
      </w:r>
      <w:proofErr w:type="spellEnd"/>
      <w:r w:rsidRPr="001B36D1">
        <w:rPr>
          <w:i/>
          <w:iCs/>
          <w:sz w:val="24"/>
          <w:szCs w:val="24"/>
        </w:rPr>
        <w:t xml:space="preserve"> </w:t>
      </w:r>
      <w:proofErr w:type="spellStart"/>
      <w:r w:rsidRPr="001B36D1">
        <w:rPr>
          <w:i/>
          <w:iCs/>
          <w:sz w:val="24"/>
          <w:szCs w:val="24"/>
        </w:rPr>
        <w:t>infantum</w:t>
      </w:r>
      <w:proofErr w:type="spellEnd"/>
      <w:r w:rsidRPr="001B36D1">
        <w:rPr>
          <w:sz w:val="24"/>
          <w:szCs w:val="24"/>
        </w:rPr>
        <w:t xml:space="preserve"> og </w:t>
      </w:r>
      <w:proofErr w:type="spellStart"/>
      <w:r w:rsidRPr="001B36D1">
        <w:rPr>
          <w:i/>
          <w:iCs/>
          <w:sz w:val="24"/>
          <w:szCs w:val="24"/>
        </w:rPr>
        <w:t>Leishmania</w:t>
      </w:r>
      <w:proofErr w:type="spellEnd"/>
      <w:r w:rsidRPr="001B36D1">
        <w:rPr>
          <w:i/>
          <w:iCs/>
          <w:sz w:val="24"/>
          <w:szCs w:val="24"/>
        </w:rPr>
        <w:t xml:space="preserve"> </w:t>
      </w:r>
      <w:proofErr w:type="spellStart"/>
      <w:r w:rsidRPr="001B36D1">
        <w:rPr>
          <w:i/>
          <w:iCs/>
          <w:sz w:val="24"/>
          <w:szCs w:val="24"/>
        </w:rPr>
        <w:t>donovani</w:t>
      </w:r>
      <w:proofErr w:type="spellEnd"/>
      <w:r w:rsidRPr="001B36D1">
        <w:rPr>
          <w:sz w:val="24"/>
          <w:szCs w:val="24"/>
        </w:rPr>
        <w:t xml:space="preserve">). Mus inficeret med </w:t>
      </w:r>
      <w:proofErr w:type="spellStart"/>
      <w:r w:rsidRPr="001B36D1">
        <w:rPr>
          <w:i/>
          <w:iCs/>
          <w:sz w:val="24"/>
          <w:szCs w:val="24"/>
        </w:rPr>
        <w:t>Leishmania</w:t>
      </w:r>
      <w:proofErr w:type="spellEnd"/>
      <w:r w:rsidRPr="001B36D1">
        <w:rPr>
          <w:i/>
          <w:iCs/>
          <w:sz w:val="24"/>
          <w:szCs w:val="24"/>
        </w:rPr>
        <w:t xml:space="preserve"> </w:t>
      </w:r>
      <w:proofErr w:type="spellStart"/>
      <w:r w:rsidRPr="001B36D1">
        <w:rPr>
          <w:i/>
          <w:iCs/>
          <w:sz w:val="24"/>
          <w:szCs w:val="24"/>
        </w:rPr>
        <w:t>infantum</w:t>
      </w:r>
      <w:proofErr w:type="spellEnd"/>
      <w:r w:rsidRPr="001B36D1">
        <w:rPr>
          <w:sz w:val="24"/>
          <w:szCs w:val="24"/>
        </w:rPr>
        <w:t xml:space="preserve"> blev behandlet med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3 mg/kg i 3 til 7 doser. Alle doseringsprogrammer virkede hurtigere end </w:t>
      </w:r>
      <w:proofErr w:type="spellStart"/>
      <w:r w:rsidRPr="001B36D1">
        <w:rPr>
          <w:sz w:val="24"/>
          <w:szCs w:val="24"/>
        </w:rPr>
        <w:t>natriumantimongluconat</w:t>
      </w:r>
      <w:proofErr w:type="spellEnd"/>
      <w:r w:rsidRPr="001B36D1">
        <w:rPr>
          <w:sz w:val="24"/>
          <w:szCs w:val="24"/>
        </w:rPr>
        <w:t xml:space="preserve"> hos mus og viste ingen toksicitet. Hos mus inficeret med </w:t>
      </w:r>
      <w:proofErr w:type="spellStart"/>
      <w:r w:rsidRPr="001B36D1">
        <w:rPr>
          <w:i/>
          <w:iCs/>
          <w:sz w:val="24"/>
          <w:szCs w:val="24"/>
        </w:rPr>
        <w:t>Leishmania</w:t>
      </w:r>
      <w:proofErr w:type="spellEnd"/>
      <w:r w:rsidRPr="001B36D1">
        <w:rPr>
          <w:i/>
          <w:iCs/>
          <w:sz w:val="24"/>
          <w:szCs w:val="24"/>
        </w:rPr>
        <w:t xml:space="preserve"> </w:t>
      </w:r>
      <w:proofErr w:type="spellStart"/>
      <w:r w:rsidRPr="001B36D1">
        <w:rPr>
          <w:i/>
          <w:iCs/>
          <w:sz w:val="24"/>
          <w:szCs w:val="24"/>
        </w:rPr>
        <w:t>donovani</w:t>
      </w:r>
      <w:proofErr w:type="spellEnd"/>
      <w:r w:rsidRPr="001B36D1">
        <w:rPr>
          <w:sz w:val="24"/>
          <w:szCs w:val="24"/>
        </w:rPr>
        <w:t xml:space="preserve"> var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5 gange mere effektivt og 25 gange mindre toksisk end konventionelt </w:t>
      </w:r>
      <w:proofErr w:type="spellStart"/>
      <w:r w:rsidRPr="001B36D1">
        <w:rPr>
          <w:sz w:val="24"/>
          <w:szCs w:val="24"/>
        </w:rPr>
        <w:t>amphotericin</w:t>
      </w:r>
      <w:proofErr w:type="spellEnd"/>
      <w:r w:rsidRPr="001B36D1">
        <w:rPr>
          <w:sz w:val="24"/>
          <w:szCs w:val="24"/>
        </w:rPr>
        <w:t> B.</w:t>
      </w:r>
    </w:p>
    <w:p w14:paraId="746302CC" w14:textId="77777777" w:rsidR="00CB2A64" w:rsidRPr="001B36D1" w:rsidRDefault="00CB2A64" w:rsidP="00FD617B">
      <w:pPr>
        <w:ind w:left="851"/>
        <w:rPr>
          <w:sz w:val="24"/>
          <w:szCs w:val="24"/>
          <w:u w:val="single"/>
        </w:rPr>
      </w:pPr>
    </w:p>
    <w:p w14:paraId="156F4CEA" w14:textId="77777777" w:rsidR="00CB2A64" w:rsidRPr="001B36D1" w:rsidRDefault="00CB2A64" w:rsidP="00FD617B">
      <w:pPr>
        <w:ind w:left="851"/>
        <w:rPr>
          <w:sz w:val="24"/>
          <w:szCs w:val="24"/>
          <w:u w:val="single"/>
        </w:rPr>
      </w:pPr>
      <w:r w:rsidRPr="001B36D1">
        <w:rPr>
          <w:sz w:val="24"/>
          <w:szCs w:val="24"/>
          <w:u w:val="single"/>
        </w:rPr>
        <w:t>Følsomhedstestnings-</w:t>
      </w:r>
      <w:proofErr w:type="spellStart"/>
      <w:r w:rsidRPr="001B36D1">
        <w:rPr>
          <w:sz w:val="24"/>
          <w:szCs w:val="24"/>
          <w:u w:val="single"/>
        </w:rPr>
        <w:t>breakpoints</w:t>
      </w:r>
      <w:proofErr w:type="spellEnd"/>
    </w:p>
    <w:p w14:paraId="69E669C6" w14:textId="77777777" w:rsidR="00CB2A64" w:rsidRPr="001B36D1" w:rsidRDefault="00CB2A64" w:rsidP="00FD617B">
      <w:pPr>
        <w:ind w:left="851"/>
        <w:rPr>
          <w:sz w:val="24"/>
          <w:szCs w:val="24"/>
        </w:rPr>
      </w:pPr>
    </w:p>
    <w:p w14:paraId="4774B6AF" w14:textId="77777777" w:rsidR="00CB2A64" w:rsidRPr="001B36D1" w:rsidRDefault="00CB2A64" w:rsidP="00FD617B">
      <w:pPr>
        <w:ind w:left="851"/>
        <w:rPr>
          <w:sz w:val="24"/>
          <w:szCs w:val="24"/>
        </w:rPr>
      </w:pPr>
      <w:r w:rsidRPr="001B36D1">
        <w:rPr>
          <w:sz w:val="24"/>
          <w:szCs w:val="24"/>
        </w:rPr>
        <w:t>Den Europæiske Komité for Antimikrobiel Følsomhedstest (</w:t>
      </w:r>
      <w:r w:rsidRPr="001B36D1">
        <w:rPr>
          <w:i/>
          <w:iCs/>
          <w:sz w:val="24"/>
          <w:szCs w:val="24"/>
        </w:rPr>
        <w:t xml:space="preserve">European </w:t>
      </w:r>
      <w:proofErr w:type="spellStart"/>
      <w:r w:rsidRPr="001B36D1">
        <w:rPr>
          <w:i/>
          <w:iCs/>
          <w:sz w:val="24"/>
          <w:szCs w:val="24"/>
        </w:rPr>
        <w:t>Committee</w:t>
      </w:r>
      <w:proofErr w:type="spellEnd"/>
      <w:r w:rsidRPr="001B36D1">
        <w:rPr>
          <w:i/>
          <w:iCs/>
          <w:sz w:val="24"/>
          <w:szCs w:val="24"/>
        </w:rPr>
        <w:t xml:space="preserve"> on </w:t>
      </w:r>
      <w:proofErr w:type="spellStart"/>
      <w:r w:rsidRPr="001B36D1">
        <w:rPr>
          <w:i/>
          <w:iCs/>
          <w:sz w:val="24"/>
          <w:szCs w:val="24"/>
        </w:rPr>
        <w:t>Antimicrobial</w:t>
      </w:r>
      <w:proofErr w:type="spellEnd"/>
      <w:r w:rsidRPr="001B36D1">
        <w:rPr>
          <w:i/>
          <w:iCs/>
          <w:sz w:val="24"/>
          <w:szCs w:val="24"/>
        </w:rPr>
        <w:t xml:space="preserve"> </w:t>
      </w:r>
      <w:proofErr w:type="spellStart"/>
      <w:r w:rsidRPr="001B36D1">
        <w:rPr>
          <w:i/>
          <w:iCs/>
          <w:sz w:val="24"/>
          <w:szCs w:val="24"/>
        </w:rPr>
        <w:t>Susceptibility</w:t>
      </w:r>
      <w:proofErr w:type="spellEnd"/>
      <w:r w:rsidRPr="001B36D1">
        <w:rPr>
          <w:i/>
          <w:iCs/>
          <w:sz w:val="24"/>
          <w:szCs w:val="24"/>
        </w:rPr>
        <w:t xml:space="preserve"> </w:t>
      </w:r>
      <w:proofErr w:type="spellStart"/>
      <w:r w:rsidRPr="001B36D1">
        <w:rPr>
          <w:i/>
          <w:iCs/>
          <w:sz w:val="24"/>
          <w:szCs w:val="24"/>
        </w:rPr>
        <w:t>Testing</w:t>
      </w:r>
      <w:proofErr w:type="spellEnd"/>
      <w:r w:rsidRPr="001B36D1">
        <w:rPr>
          <w:i/>
          <w:iCs/>
          <w:sz w:val="24"/>
          <w:szCs w:val="24"/>
        </w:rPr>
        <w:t>,</w:t>
      </w:r>
      <w:r w:rsidRPr="001B36D1">
        <w:rPr>
          <w:sz w:val="24"/>
          <w:szCs w:val="24"/>
        </w:rPr>
        <w:t xml:space="preserve"> EUCAST) har fastsat fortolkningskriterier for MIC (minimal inhibitorisk koncentration) for følsomhedstestning for </w:t>
      </w:r>
      <w:proofErr w:type="spellStart"/>
      <w:r w:rsidRPr="001B36D1">
        <w:rPr>
          <w:sz w:val="24"/>
          <w:szCs w:val="24"/>
        </w:rPr>
        <w:t>amphotericin</w:t>
      </w:r>
      <w:proofErr w:type="spellEnd"/>
      <w:r w:rsidRPr="001B36D1">
        <w:rPr>
          <w:sz w:val="24"/>
          <w:szCs w:val="24"/>
        </w:rPr>
        <w:t xml:space="preserve"> B, og de er anført her: </w:t>
      </w:r>
      <w:hyperlink r:id="rId9" w:history="1">
        <w:r w:rsidRPr="001B36D1">
          <w:rPr>
            <w:rStyle w:val="Hyperlink"/>
            <w:sz w:val="24"/>
            <w:szCs w:val="24"/>
          </w:rPr>
          <w:t>https://www.ema.europa.eu/documents/other/minimum-inhibitory-concentration-mic-breakpoints_en.xlsx</w:t>
        </w:r>
      </w:hyperlink>
    </w:p>
    <w:p w14:paraId="639124AC" w14:textId="27D45547" w:rsidR="00AC3817" w:rsidRDefault="00AC3817">
      <w:pPr>
        <w:rPr>
          <w:sz w:val="24"/>
          <w:szCs w:val="24"/>
        </w:rPr>
      </w:pPr>
      <w:r>
        <w:rPr>
          <w:sz w:val="24"/>
          <w:szCs w:val="24"/>
        </w:rPr>
        <w:br w:type="page"/>
      </w:r>
    </w:p>
    <w:p w14:paraId="17D84E9A" w14:textId="77777777" w:rsidR="00CB2A64" w:rsidRPr="001B36D1" w:rsidRDefault="00CB2A64" w:rsidP="00FD617B">
      <w:pPr>
        <w:ind w:left="851"/>
        <w:rPr>
          <w:sz w:val="24"/>
          <w:szCs w:val="24"/>
        </w:rPr>
      </w:pPr>
    </w:p>
    <w:p w14:paraId="5238D72A" w14:textId="77777777" w:rsidR="00CB2A64" w:rsidRPr="001B36D1" w:rsidRDefault="00CB2A64" w:rsidP="00FD617B">
      <w:pPr>
        <w:ind w:left="851"/>
        <w:rPr>
          <w:i/>
          <w:sz w:val="24"/>
          <w:szCs w:val="24"/>
        </w:rPr>
      </w:pPr>
      <w:r w:rsidRPr="001B36D1">
        <w:rPr>
          <w:i/>
          <w:sz w:val="24"/>
          <w:szCs w:val="24"/>
        </w:rPr>
        <w:t>Klinisk virkning og sikkerhed</w:t>
      </w:r>
    </w:p>
    <w:p w14:paraId="69A349AF" w14:textId="77777777" w:rsidR="00CB2A64" w:rsidRPr="001B36D1" w:rsidRDefault="00CB2A64" w:rsidP="00FD617B">
      <w:pPr>
        <w:ind w:left="851"/>
        <w:rPr>
          <w:noProof/>
          <w:sz w:val="24"/>
          <w:szCs w:val="24"/>
        </w:rPr>
      </w:pPr>
    </w:p>
    <w:p w14:paraId="384EC033" w14:textId="77777777" w:rsidR="00CB2A64" w:rsidRPr="001B36D1" w:rsidRDefault="00CB2A64" w:rsidP="00FD617B">
      <w:pPr>
        <w:ind w:left="851"/>
        <w:rPr>
          <w:noProof/>
          <w:sz w:val="24"/>
          <w:szCs w:val="24"/>
        </w:rPr>
      </w:pPr>
      <w:r w:rsidRPr="001B36D1">
        <w:rPr>
          <w:sz w:val="24"/>
          <w:szCs w:val="24"/>
        </w:rPr>
        <w:t xml:space="preserve">Virkningen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er blevet klarlagt i en række kliniske studier af behandling af systemiske svampeinfektioner, til behandling af feber af ukendt oprindelse hos </w:t>
      </w:r>
      <w:proofErr w:type="spellStart"/>
      <w:r w:rsidRPr="001B36D1">
        <w:rPr>
          <w:sz w:val="24"/>
          <w:szCs w:val="24"/>
        </w:rPr>
        <w:t>neutropene</w:t>
      </w:r>
      <w:proofErr w:type="spellEnd"/>
      <w:r w:rsidRPr="001B36D1">
        <w:rPr>
          <w:sz w:val="24"/>
          <w:szCs w:val="24"/>
        </w:rPr>
        <w:t xml:space="preserve"> patienter og til behandling af </w:t>
      </w:r>
      <w:proofErr w:type="spellStart"/>
      <w:r w:rsidRPr="001B36D1">
        <w:rPr>
          <w:sz w:val="24"/>
          <w:szCs w:val="24"/>
        </w:rPr>
        <w:t>visceral</w:t>
      </w:r>
      <w:proofErr w:type="spellEnd"/>
      <w:r w:rsidRPr="001B36D1">
        <w:rPr>
          <w:sz w:val="24"/>
          <w:szCs w:val="24"/>
        </w:rPr>
        <w:t xml:space="preserve"> </w:t>
      </w:r>
      <w:proofErr w:type="spellStart"/>
      <w:r w:rsidRPr="001B36D1">
        <w:rPr>
          <w:sz w:val="24"/>
          <w:szCs w:val="24"/>
        </w:rPr>
        <w:t>leishmaniasis</w:t>
      </w:r>
      <w:proofErr w:type="spellEnd"/>
      <w:r w:rsidRPr="001B36D1">
        <w:rPr>
          <w:sz w:val="24"/>
          <w:szCs w:val="24"/>
        </w:rPr>
        <w:t xml:space="preserve">. Disse studier omfatter sammenlignende randomiserede studier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versus konventionelt </w:t>
      </w:r>
      <w:proofErr w:type="spellStart"/>
      <w:r w:rsidRPr="001B36D1">
        <w:rPr>
          <w:sz w:val="24"/>
          <w:szCs w:val="24"/>
        </w:rPr>
        <w:t>amphotericin</w:t>
      </w:r>
      <w:proofErr w:type="spellEnd"/>
      <w:r w:rsidRPr="001B36D1">
        <w:rPr>
          <w:sz w:val="24"/>
          <w:szCs w:val="24"/>
        </w:rPr>
        <w:t xml:space="preserve"> B med bekræftede </w:t>
      </w:r>
      <w:r w:rsidRPr="001B36D1">
        <w:rPr>
          <w:i/>
          <w:iCs/>
          <w:sz w:val="24"/>
          <w:szCs w:val="24"/>
        </w:rPr>
        <w:t>Aspergillus</w:t>
      </w:r>
      <w:r w:rsidRPr="001B36D1">
        <w:rPr>
          <w:sz w:val="24"/>
          <w:szCs w:val="24"/>
        </w:rPr>
        <w:t xml:space="preserve">- og </w:t>
      </w:r>
      <w:proofErr w:type="spellStart"/>
      <w:r w:rsidRPr="001B36D1">
        <w:rPr>
          <w:i/>
          <w:iCs/>
          <w:sz w:val="24"/>
          <w:szCs w:val="24"/>
        </w:rPr>
        <w:t>Candida</w:t>
      </w:r>
      <w:proofErr w:type="spellEnd"/>
      <w:r w:rsidRPr="001B36D1">
        <w:rPr>
          <w:sz w:val="24"/>
          <w:szCs w:val="24"/>
        </w:rPr>
        <w:t xml:space="preserve">-infektioner, hvor virkningen af begge lægemidler var sammenlignelig. Hos både voksne og pædiatriske patienter med </w:t>
      </w:r>
      <w:proofErr w:type="spellStart"/>
      <w:r w:rsidRPr="001B36D1">
        <w:rPr>
          <w:sz w:val="24"/>
          <w:szCs w:val="24"/>
        </w:rPr>
        <w:t>neutropen</w:t>
      </w:r>
      <w:proofErr w:type="spellEnd"/>
      <w:r w:rsidRPr="001B36D1">
        <w:rPr>
          <w:sz w:val="24"/>
          <w:szCs w:val="24"/>
        </w:rPr>
        <w:t xml:space="preserve"> feber og mistanke om svampeinfektion har resultaterne af et randomiseret, dobbeltblindet klinisk studie vist, at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administreret i doser på 3 mg/kg/dag er lige så effektivt som konventionelt </w:t>
      </w:r>
      <w:proofErr w:type="spellStart"/>
      <w:r w:rsidRPr="001B36D1">
        <w:rPr>
          <w:sz w:val="24"/>
          <w:szCs w:val="24"/>
        </w:rPr>
        <w:t>amphotericin</w:t>
      </w:r>
      <w:proofErr w:type="spellEnd"/>
      <w:r w:rsidRPr="001B36D1">
        <w:rPr>
          <w:sz w:val="24"/>
          <w:szCs w:val="24"/>
        </w:rPr>
        <w:t xml:space="preserve"> B. Virkningen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til behandling af </w:t>
      </w:r>
      <w:proofErr w:type="spellStart"/>
      <w:r w:rsidRPr="001B36D1">
        <w:rPr>
          <w:sz w:val="24"/>
          <w:szCs w:val="24"/>
        </w:rPr>
        <w:t>visceral</w:t>
      </w:r>
      <w:proofErr w:type="spellEnd"/>
      <w:r w:rsidRPr="001B36D1">
        <w:rPr>
          <w:sz w:val="24"/>
          <w:szCs w:val="24"/>
        </w:rPr>
        <w:t xml:space="preserve"> </w:t>
      </w:r>
      <w:proofErr w:type="spellStart"/>
      <w:r w:rsidRPr="001B36D1">
        <w:rPr>
          <w:sz w:val="24"/>
          <w:szCs w:val="24"/>
        </w:rPr>
        <w:t>leishmaniasis</w:t>
      </w:r>
      <w:proofErr w:type="spellEnd"/>
      <w:r w:rsidRPr="001B36D1">
        <w:rPr>
          <w:sz w:val="24"/>
          <w:szCs w:val="24"/>
        </w:rPr>
        <w:t xml:space="preserve"> blev tydeligt påvist i en stor population af immunkompetente og immunkompromitterede patienter.</w:t>
      </w:r>
    </w:p>
    <w:p w14:paraId="40304782" w14:textId="77777777" w:rsidR="00CB2A64" w:rsidRPr="001B36D1" w:rsidRDefault="00CB2A64" w:rsidP="00FD617B">
      <w:pPr>
        <w:ind w:left="851"/>
        <w:rPr>
          <w:noProof/>
          <w:sz w:val="24"/>
          <w:szCs w:val="24"/>
        </w:rPr>
      </w:pPr>
    </w:p>
    <w:p w14:paraId="17341E0C" w14:textId="77777777" w:rsidR="00CB2A64" w:rsidRPr="001B36D1" w:rsidRDefault="00CB2A64" w:rsidP="00FD617B">
      <w:pPr>
        <w:ind w:left="851"/>
        <w:rPr>
          <w:noProof/>
          <w:sz w:val="24"/>
          <w:szCs w:val="24"/>
        </w:rPr>
      </w:pPr>
      <w:r w:rsidRPr="001B36D1">
        <w:rPr>
          <w:sz w:val="24"/>
          <w:szCs w:val="24"/>
        </w:rPr>
        <w:t>Invasive filamentøse svampeinfektioner (</w:t>
      </w:r>
      <w:proofErr w:type="spellStart"/>
      <w:r w:rsidRPr="001B36D1">
        <w:rPr>
          <w:sz w:val="24"/>
          <w:szCs w:val="24"/>
        </w:rPr>
        <w:t>IFFI'er</w:t>
      </w:r>
      <w:proofErr w:type="spellEnd"/>
      <w:r w:rsidRPr="001B36D1">
        <w:rPr>
          <w:sz w:val="24"/>
          <w:szCs w:val="24"/>
        </w:rPr>
        <w:t xml:space="preserve">), herunder </w:t>
      </w:r>
      <w:r w:rsidRPr="001B36D1">
        <w:rPr>
          <w:i/>
          <w:iCs/>
          <w:sz w:val="24"/>
          <w:szCs w:val="24"/>
        </w:rPr>
        <w:t xml:space="preserve">Aspergillus </w:t>
      </w:r>
      <w:proofErr w:type="spellStart"/>
      <w:r w:rsidRPr="001B36D1">
        <w:rPr>
          <w:i/>
          <w:iCs/>
          <w:sz w:val="24"/>
          <w:szCs w:val="24"/>
        </w:rPr>
        <w:t>spp</w:t>
      </w:r>
      <w:proofErr w:type="spellEnd"/>
      <w:r w:rsidRPr="001B36D1">
        <w:rPr>
          <w:i/>
          <w:iCs/>
          <w:sz w:val="24"/>
          <w:szCs w:val="24"/>
        </w:rPr>
        <w:t>.</w:t>
      </w:r>
      <w:r w:rsidRPr="001B36D1">
        <w:rPr>
          <w:sz w:val="24"/>
          <w:szCs w:val="24"/>
        </w:rPr>
        <w:t xml:space="preserve">: Virkningen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til primær behandling af bekræftet eller sandsynlig IFFI blev påvist i et stort, </w:t>
      </w:r>
      <w:proofErr w:type="spellStart"/>
      <w:r w:rsidRPr="001B36D1">
        <w:rPr>
          <w:sz w:val="24"/>
          <w:szCs w:val="24"/>
        </w:rPr>
        <w:t>prospektivt</w:t>
      </w:r>
      <w:proofErr w:type="spellEnd"/>
      <w:r w:rsidRPr="001B36D1">
        <w:rPr>
          <w:sz w:val="24"/>
          <w:szCs w:val="24"/>
        </w:rPr>
        <w:t>, randomiseret, multicenterstudie (</w:t>
      </w:r>
      <w:proofErr w:type="spellStart"/>
      <w:r w:rsidRPr="001B36D1">
        <w:rPr>
          <w:sz w:val="24"/>
          <w:szCs w:val="24"/>
        </w:rPr>
        <w:t>AmBiLoad</w:t>
      </w:r>
      <w:proofErr w:type="spellEnd"/>
      <w:r w:rsidRPr="001B36D1">
        <w:rPr>
          <w:sz w:val="24"/>
          <w:szCs w:val="24"/>
        </w:rPr>
        <w:t xml:space="preserve">-studiet) hos immunkompromitterede, primært </w:t>
      </w:r>
      <w:proofErr w:type="spellStart"/>
      <w:r w:rsidRPr="001B36D1">
        <w:rPr>
          <w:sz w:val="24"/>
          <w:szCs w:val="24"/>
        </w:rPr>
        <w:t>neutropene</w:t>
      </w:r>
      <w:proofErr w:type="spellEnd"/>
      <w:r w:rsidRPr="001B36D1">
        <w:rPr>
          <w:sz w:val="24"/>
          <w:szCs w:val="24"/>
        </w:rPr>
        <w:t xml:space="preserve"> voksne og børn (&gt; 30 dage). Patienterne blev observeret i 12 uger. En standarddosering med 3 mg/kg/dag (n = 107) blev sammenlignet med et støddosisprogram på 10 mg/kg/dag (n = 94) i løbet af de første 14 behandlingsdage. Responsraten i det modificerede </w:t>
      </w:r>
      <w:r w:rsidRPr="001B36D1">
        <w:rPr>
          <w:i/>
          <w:iCs/>
          <w:sz w:val="24"/>
          <w:szCs w:val="24"/>
        </w:rPr>
        <w:t>intent-to-</w:t>
      </w:r>
      <w:proofErr w:type="spellStart"/>
      <w:r w:rsidRPr="001B36D1">
        <w:rPr>
          <w:i/>
          <w:iCs/>
          <w:sz w:val="24"/>
          <w:szCs w:val="24"/>
        </w:rPr>
        <w:t>treat</w:t>
      </w:r>
      <w:proofErr w:type="spellEnd"/>
      <w:r w:rsidRPr="001B36D1">
        <w:rPr>
          <w:sz w:val="24"/>
          <w:szCs w:val="24"/>
        </w:rPr>
        <w:t xml:space="preserve">-analysesæt var 50 % hos patienter med standarddosering og 46 % med støddosisprogrammet. Forskellene var ikke statistisk signifikante. Mediantiden til ophør af feber var tilsvarende for standarddoseringen og for støddosisprogrammet (henholdsvis 6 og 5 dage). Tolv uger efter den første </w:t>
      </w:r>
      <w:proofErr w:type="spellStart"/>
      <w:r w:rsidRPr="001B36D1">
        <w:rPr>
          <w:sz w:val="24"/>
          <w:szCs w:val="24"/>
        </w:rPr>
        <w:t>liposomal</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B-administration var overlevelsesraten 72 % for standarddoseringen og 59 % for støddosisprogrammet, en forskel, der ikke var statistisk signifikant.</w:t>
      </w:r>
    </w:p>
    <w:p w14:paraId="45716157" w14:textId="77777777" w:rsidR="00CB2A64" w:rsidRPr="001B36D1" w:rsidRDefault="00CB2A64" w:rsidP="00FD617B">
      <w:pPr>
        <w:ind w:left="851"/>
        <w:rPr>
          <w:noProof/>
          <w:sz w:val="24"/>
          <w:szCs w:val="24"/>
        </w:rPr>
      </w:pPr>
    </w:p>
    <w:p w14:paraId="29B01C2D" w14:textId="7DE7F891" w:rsidR="00CB2A64" w:rsidRPr="001B36D1" w:rsidRDefault="00CB2A64" w:rsidP="00FD617B">
      <w:pPr>
        <w:ind w:left="851"/>
        <w:rPr>
          <w:sz w:val="24"/>
          <w:szCs w:val="24"/>
        </w:rPr>
      </w:pPr>
      <w:r w:rsidRPr="001B36D1">
        <w:rPr>
          <w:sz w:val="24"/>
          <w:szCs w:val="24"/>
        </w:rPr>
        <w:t xml:space="preserve">Invasiv </w:t>
      </w:r>
      <w:proofErr w:type="spellStart"/>
      <w:r w:rsidRPr="001B36D1">
        <w:rPr>
          <w:sz w:val="24"/>
          <w:szCs w:val="24"/>
        </w:rPr>
        <w:t>candidiasis</w:t>
      </w:r>
      <w:proofErr w:type="spellEnd"/>
      <w:r w:rsidRPr="001B36D1">
        <w:rPr>
          <w:sz w:val="24"/>
          <w:szCs w:val="24"/>
        </w:rPr>
        <w:t xml:space="preserve">: I et randomiseret, dobbeltblindet, multinationalt non-inferioritetsstudie hos voksne og børn var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(3 mg/kg/dag) som primær behandling af </w:t>
      </w:r>
      <w:proofErr w:type="spellStart"/>
      <w:r w:rsidRPr="001B36D1">
        <w:rPr>
          <w:sz w:val="24"/>
          <w:szCs w:val="24"/>
        </w:rPr>
        <w:t>candidæmi</w:t>
      </w:r>
      <w:proofErr w:type="spellEnd"/>
      <w:r w:rsidRPr="001B36D1">
        <w:rPr>
          <w:sz w:val="24"/>
          <w:szCs w:val="24"/>
        </w:rPr>
        <w:t xml:space="preserve"> eller invasiv </w:t>
      </w:r>
      <w:proofErr w:type="spellStart"/>
      <w:r w:rsidRPr="001B36D1">
        <w:rPr>
          <w:sz w:val="24"/>
          <w:szCs w:val="24"/>
        </w:rPr>
        <w:t>candidiasis</w:t>
      </w:r>
      <w:proofErr w:type="spellEnd"/>
      <w:r w:rsidRPr="001B36D1">
        <w:rPr>
          <w:sz w:val="24"/>
          <w:szCs w:val="24"/>
        </w:rPr>
        <w:t xml:space="preserve"> lige så effektivt som </w:t>
      </w:r>
      <w:proofErr w:type="spellStart"/>
      <w:r w:rsidRPr="001B36D1">
        <w:rPr>
          <w:sz w:val="24"/>
          <w:szCs w:val="24"/>
        </w:rPr>
        <w:t>micafungin</w:t>
      </w:r>
      <w:proofErr w:type="spellEnd"/>
      <w:r w:rsidRPr="001B36D1">
        <w:rPr>
          <w:sz w:val="24"/>
          <w:szCs w:val="24"/>
        </w:rPr>
        <w:t xml:space="preserve"> (100 mg/dag [legemsvægt &gt; 40 kg] eller 2 mg/kg/dag [legemsvægt ≤ 40 kg]).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og </w:t>
      </w:r>
      <w:proofErr w:type="spellStart"/>
      <w:r w:rsidRPr="001B36D1">
        <w:rPr>
          <w:sz w:val="24"/>
          <w:szCs w:val="24"/>
        </w:rPr>
        <w:t>micafungin</w:t>
      </w:r>
      <w:proofErr w:type="spellEnd"/>
      <w:r w:rsidRPr="001B36D1">
        <w:rPr>
          <w:sz w:val="24"/>
          <w:szCs w:val="24"/>
        </w:rPr>
        <w:t xml:space="preserve"> blev administreret i en medianvarighed på 15 dage. Responsraten var 89,5 % (170/190) i gruppen med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og 89,6 % (181/202) i </w:t>
      </w:r>
      <w:proofErr w:type="spellStart"/>
      <w:r w:rsidRPr="001B36D1">
        <w:rPr>
          <w:sz w:val="24"/>
          <w:szCs w:val="24"/>
        </w:rPr>
        <w:t>micafungin</w:t>
      </w:r>
      <w:proofErr w:type="spellEnd"/>
      <w:r w:rsidRPr="001B36D1">
        <w:rPr>
          <w:sz w:val="24"/>
          <w:szCs w:val="24"/>
        </w:rPr>
        <w:t>-gruppen (pr. protokolanalysesæt) (</w:t>
      </w:r>
      <w:proofErr w:type="spellStart"/>
      <w:r w:rsidRPr="001B36D1">
        <w:rPr>
          <w:sz w:val="24"/>
          <w:szCs w:val="24"/>
        </w:rPr>
        <w:t>Kuse</w:t>
      </w:r>
      <w:proofErr w:type="spellEnd"/>
      <w:r w:rsidRPr="001B36D1">
        <w:rPr>
          <w:sz w:val="24"/>
          <w:szCs w:val="24"/>
        </w:rPr>
        <w:t xml:space="preserve"> et al., Lancet 2007; 369:1519</w:t>
      </w:r>
      <w:r w:rsidRPr="001B36D1">
        <w:rPr>
          <w:sz w:val="24"/>
          <w:szCs w:val="24"/>
        </w:rPr>
        <w:noBreakHyphen/>
        <w:t xml:space="preserve">27). Det pædiatriske delstudie, der inkluderede patienterne fra fødslen, herunder for tidligt fødte børn, viste en numerisk højere responsrate hos patienter i alle aldre, der blev behandlet med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undtagen for tidligt fødte børn. Responsraten var 88,1 % (37/42) for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og 85,4 % (35/41) for </w:t>
      </w:r>
      <w:proofErr w:type="spellStart"/>
      <w:r w:rsidRPr="001B36D1">
        <w:rPr>
          <w:sz w:val="24"/>
          <w:szCs w:val="24"/>
        </w:rPr>
        <w:t>Micafungin</w:t>
      </w:r>
      <w:proofErr w:type="spellEnd"/>
      <w:r w:rsidRPr="001B36D1">
        <w:rPr>
          <w:sz w:val="24"/>
          <w:szCs w:val="24"/>
        </w:rPr>
        <w:t xml:space="preserve"> (pr. protokolanalysesæt) (</w:t>
      </w:r>
      <w:proofErr w:type="spellStart"/>
      <w:r w:rsidRPr="001B36D1">
        <w:rPr>
          <w:sz w:val="24"/>
          <w:szCs w:val="24"/>
        </w:rPr>
        <w:t>Queiroz-Zelles</w:t>
      </w:r>
      <w:proofErr w:type="spellEnd"/>
      <w:r w:rsidRPr="001B36D1">
        <w:rPr>
          <w:sz w:val="24"/>
          <w:szCs w:val="24"/>
        </w:rPr>
        <w:t xml:space="preserve"> et al., The </w:t>
      </w:r>
      <w:proofErr w:type="spellStart"/>
      <w:r w:rsidRPr="001B36D1">
        <w:rPr>
          <w:sz w:val="24"/>
          <w:szCs w:val="24"/>
        </w:rPr>
        <w:t>Pediatric</w:t>
      </w:r>
      <w:proofErr w:type="spellEnd"/>
      <w:r w:rsidRPr="001B36D1">
        <w:rPr>
          <w:sz w:val="24"/>
          <w:szCs w:val="24"/>
        </w:rPr>
        <w:t xml:space="preserve"> </w:t>
      </w:r>
      <w:proofErr w:type="spellStart"/>
      <w:r w:rsidRPr="001B36D1">
        <w:rPr>
          <w:sz w:val="24"/>
          <w:szCs w:val="24"/>
        </w:rPr>
        <w:t>Infectious</w:t>
      </w:r>
      <w:proofErr w:type="spellEnd"/>
      <w:r w:rsidRPr="001B36D1">
        <w:rPr>
          <w:sz w:val="24"/>
          <w:szCs w:val="24"/>
        </w:rPr>
        <w:t xml:space="preserve"> </w:t>
      </w:r>
      <w:proofErr w:type="spellStart"/>
      <w:r w:rsidRPr="001B36D1">
        <w:rPr>
          <w:sz w:val="24"/>
          <w:szCs w:val="24"/>
        </w:rPr>
        <w:t>Disease</w:t>
      </w:r>
      <w:proofErr w:type="spellEnd"/>
      <w:r w:rsidRPr="001B36D1">
        <w:rPr>
          <w:sz w:val="24"/>
          <w:szCs w:val="24"/>
        </w:rPr>
        <w:t xml:space="preserve"> Journal 2008; 27 (9): 1</w:t>
      </w:r>
      <w:r w:rsidRPr="001B36D1">
        <w:rPr>
          <w:sz w:val="24"/>
          <w:szCs w:val="24"/>
        </w:rPr>
        <w:noBreakHyphen/>
        <w:t>7)</w:t>
      </w:r>
      <w:r w:rsidR="00C11757">
        <w:rPr>
          <w:sz w:val="24"/>
          <w:szCs w:val="24"/>
        </w:rPr>
        <w:t>.</w:t>
      </w:r>
    </w:p>
    <w:p w14:paraId="6435AE75" w14:textId="77777777" w:rsidR="00CB2A64" w:rsidRPr="001B36D1" w:rsidRDefault="00CB2A64" w:rsidP="00FD617B">
      <w:pPr>
        <w:ind w:left="851"/>
        <w:rPr>
          <w:sz w:val="24"/>
          <w:szCs w:val="24"/>
        </w:rPr>
      </w:pPr>
    </w:p>
    <w:p w14:paraId="7A729C9C" w14:textId="77777777" w:rsidR="00CB2A64" w:rsidRPr="001B36D1" w:rsidRDefault="00CB2A64" w:rsidP="00FD617B">
      <w:pPr>
        <w:ind w:left="851"/>
        <w:rPr>
          <w:sz w:val="24"/>
          <w:szCs w:val="24"/>
        </w:rPr>
      </w:pPr>
      <w:r w:rsidRPr="001B36D1">
        <w:rPr>
          <w:sz w:val="24"/>
          <w:szCs w:val="24"/>
        </w:rPr>
        <w:t xml:space="preserve">Invasiv </w:t>
      </w:r>
      <w:proofErr w:type="spellStart"/>
      <w:r w:rsidRPr="001B36D1">
        <w:rPr>
          <w:sz w:val="24"/>
          <w:szCs w:val="24"/>
        </w:rPr>
        <w:t>mucormykose</w:t>
      </w:r>
      <w:proofErr w:type="spellEnd"/>
      <w:r w:rsidRPr="001B36D1">
        <w:rPr>
          <w:sz w:val="24"/>
          <w:szCs w:val="24"/>
        </w:rPr>
        <w:t xml:space="preserve"> (</w:t>
      </w:r>
      <w:proofErr w:type="spellStart"/>
      <w:r w:rsidRPr="001B36D1">
        <w:rPr>
          <w:sz w:val="24"/>
          <w:szCs w:val="24"/>
        </w:rPr>
        <w:t>zygomykose</w:t>
      </w:r>
      <w:proofErr w:type="spellEnd"/>
      <w:r w:rsidRPr="001B36D1">
        <w:rPr>
          <w:sz w:val="24"/>
          <w:szCs w:val="24"/>
        </w:rPr>
        <w:t xml:space="preserve">): Der er ingen store, randomiserede kliniske studier inden for feltet </w:t>
      </w:r>
      <w:proofErr w:type="spellStart"/>
      <w:r w:rsidRPr="001B36D1">
        <w:rPr>
          <w:sz w:val="24"/>
          <w:szCs w:val="24"/>
        </w:rPr>
        <w:t>mucormykose</w:t>
      </w:r>
      <w:proofErr w:type="spellEnd"/>
      <w:r w:rsidRPr="001B36D1">
        <w:rPr>
          <w:sz w:val="24"/>
          <w:szCs w:val="24"/>
        </w:rPr>
        <w:t xml:space="preserve">. I et retrospektivt studie over en periode på 15 år blev 59 hæmatologiske patienter med bekræftet eller formodet </w:t>
      </w:r>
      <w:proofErr w:type="spellStart"/>
      <w:r w:rsidRPr="001B36D1">
        <w:rPr>
          <w:sz w:val="24"/>
          <w:szCs w:val="24"/>
        </w:rPr>
        <w:t>mucormykose</w:t>
      </w:r>
      <w:proofErr w:type="spellEnd"/>
      <w:r w:rsidRPr="001B36D1">
        <w:rPr>
          <w:sz w:val="24"/>
          <w:szCs w:val="24"/>
        </w:rPr>
        <w:t xml:space="preserve"> (</w:t>
      </w:r>
      <w:proofErr w:type="spellStart"/>
      <w:r w:rsidRPr="001B36D1">
        <w:rPr>
          <w:sz w:val="24"/>
          <w:szCs w:val="24"/>
        </w:rPr>
        <w:t>zygomykose</w:t>
      </w:r>
      <w:proofErr w:type="spellEnd"/>
      <w:r w:rsidRPr="001B36D1">
        <w:rPr>
          <w:sz w:val="24"/>
          <w:szCs w:val="24"/>
        </w:rPr>
        <w:t xml:space="preserve">) inkluderet. Behandlingen var vellykket hos 18 patienter (37 %): 9 ud af 39 patienter, der fik konventionelt </w:t>
      </w:r>
      <w:proofErr w:type="spellStart"/>
      <w:r w:rsidRPr="001B36D1">
        <w:rPr>
          <w:sz w:val="24"/>
          <w:szCs w:val="24"/>
        </w:rPr>
        <w:t>amphotericin</w:t>
      </w:r>
      <w:proofErr w:type="spellEnd"/>
      <w:r w:rsidRPr="001B36D1">
        <w:rPr>
          <w:sz w:val="24"/>
          <w:szCs w:val="24"/>
        </w:rPr>
        <w:t xml:space="preserve"> B (23 %), og 7 ud af 12 patienter, der fik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B (58 %), responderede på behandlingen (</w:t>
      </w:r>
      <w:proofErr w:type="spellStart"/>
      <w:r w:rsidRPr="001B36D1">
        <w:rPr>
          <w:sz w:val="24"/>
          <w:szCs w:val="24"/>
        </w:rPr>
        <w:t>Pagano</w:t>
      </w:r>
      <w:proofErr w:type="spellEnd"/>
      <w:r w:rsidRPr="001B36D1">
        <w:rPr>
          <w:sz w:val="24"/>
          <w:szCs w:val="24"/>
        </w:rPr>
        <w:t xml:space="preserve"> et al., </w:t>
      </w:r>
      <w:proofErr w:type="spellStart"/>
      <w:r w:rsidRPr="001B36D1">
        <w:rPr>
          <w:sz w:val="24"/>
          <w:szCs w:val="24"/>
        </w:rPr>
        <w:t>Haematologica</w:t>
      </w:r>
      <w:proofErr w:type="spellEnd"/>
      <w:r w:rsidRPr="001B36D1">
        <w:rPr>
          <w:sz w:val="24"/>
          <w:szCs w:val="24"/>
        </w:rPr>
        <w:t>. 2004;89(2):207</w:t>
      </w:r>
      <w:r w:rsidRPr="001B36D1">
        <w:rPr>
          <w:sz w:val="24"/>
          <w:szCs w:val="24"/>
        </w:rPr>
        <w:noBreakHyphen/>
        <w:t xml:space="preserve">14). Arbejdsgruppen om </w:t>
      </w:r>
      <w:proofErr w:type="spellStart"/>
      <w:r w:rsidRPr="001B36D1">
        <w:rPr>
          <w:sz w:val="24"/>
          <w:szCs w:val="24"/>
        </w:rPr>
        <w:t>zygomycosis</w:t>
      </w:r>
      <w:proofErr w:type="spellEnd"/>
      <w:r w:rsidRPr="001B36D1">
        <w:rPr>
          <w:sz w:val="24"/>
          <w:szCs w:val="24"/>
        </w:rPr>
        <w:t xml:space="preserve"> under </w:t>
      </w:r>
      <w:r w:rsidRPr="001B36D1">
        <w:rPr>
          <w:i/>
          <w:iCs/>
          <w:sz w:val="24"/>
          <w:szCs w:val="24"/>
        </w:rPr>
        <w:t xml:space="preserve">European </w:t>
      </w:r>
      <w:proofErr w:type="spellStart"/>
      <w:r w:rsidRPr="001B36D1">
        <w:rPr>
          <w:i/>
          <w:iCs/>
          <w:sz w:val="24"/>
          <w:szCs w:val="24"/>
        </w:rPr>
        <w:t>Confederation</w:t>
      </w:r>
      <w:proofErr w:type="spellEnd"/>
      <w:r w:rsidRPr="001B36D1">
        <w:rPr>
          <w:i/>
          <w:iCs/>
          <w:sz w:val="24"/>
          <w:szCs w:val="24"/>
        </w:rPr>
        <w:t xml:space="preserve"> of Medical </w:t>
      </w:r>
      <w:proofErr w:type="spellStart"/>
      <w:r w:rsidRPr="001B36D1">
        <w:rPr>
          <w:i/>
          <w:iCs/>
          <w:sz w:val="24"/>
          <w:szCs w:val="24"/>
        </w:rPr>
        <w:t>Mycology</w:t>
      </w:r>
      <w:proofErr w:type="spellEnd"/>
      <w:r w:rsidRPr="001B36D1">
        <w:rPr>
          <w:sz w:val="24"/>
          <w:szCs w:val="24"/>
        </w:rPr>
        <w:t xml:space="preserve"> (ECMM) har </w:t>
      </w:r>
      <w:proofErr w:type="spellStart"/>
      <w:r w:rsidRPr="001B36D1">
        <w:rPr>
          <w:sz w:val="24"/>
          <w:szCs w:val="24"/>
        </w:rPr>
        <w:t>prospektivt</w:t>
      </w:r>
      <w:proofErr w:type="spellEnd"/>
      <w:r w:rsidRPr="001B36D1">
        <w:rPr>
          <w:sz w:val="24"/>
          <w:szCs w:val="24"/>
        </w:rPr>
        <w:t xml:space="preserve"> indsamlet sager om patienter med </w:t>
      </w:r>
      <w:proofErr w:type="spellStart"/>
      <w:r w:rsidRPr="001B36D1">
        <w:rPr>
          <w:sz w:val="24"/>
          <w:szCs w:val="24"/>
        </w:rPr>
        <w:t>zygomykose</w:t>
      </w:r>
      <w:proofErr w:type="spellEnd"/>
      <w:r w:rsidRPr="001B36D1">
        <w:rPr>
          <w:sz w:val="24"/>
          <w:szCs w:val="24"/>
        </w:rPr>
        <w:t xml:space="preserve">. 130 patienter fik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enten alene eller i kombination </w:t>
      </w:r>
      <w:r w:rsidRPr="001B36D1">
        <w:rPr>
          <w:sz w:val="24"/>
          <w:szCs w:val="24"/>
        </w:rPr>
        <w:lastRenderedPageBreak/>
        <w:t xml:space="preserve">som førstevalgsbehandling. Hos patienter, der fik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B som det eneste svampedræbende lægemiddel og blev helbredt, var medianvarigheden af behandlingen 55 dage (interval 14</w:t>
      </w:r>
      <w:r w:rsidRPr="001B36D1">
        <w:rPr>
          <w:sz w:val="24"/>
          <w:szCs w:val="24"/>
        </w:rPr>
        <w:noBreakHyphen/>
        <w:t xml:space="preserve">169 dage), og den </w:t>
      </w:r>
      <w:proofErr w:type="spellStart"/>
      <w:r w:rsidRPr="001B36D1">
        <w:rPr>
          <w:sz w:val="24"/>
          <w:szCs w:val="24"/>
        </w:rPr>
        <w:t>mediane</w:t>
      </w:r>
      <w:proofErr w:type="spellEnd"/>
      <w:r w:rsidRPr="001B36D1">
        <w:rPr>
          <w:sz w:val="24"/>
          <w:szCs w:val="24"/>
        </w:rPr>
        <w:t xml:space="preserve"> daglige dosis var 5 mg/kg (interval 3</w:t>
      </w:r>
      <w:r w:rsidRPr="001B36D1">
        <w:rPr>
          <w:sz w:val="24"/>
          <w:szCs w:val="24"/>
        </w:rPr>
        <w:noBreakHyphen/>
        <w:t>10 mg/kg). Overlevelsesraten var 68 % (</w:t>
      </w:r>
      <w:proofErr w:type="spellStart"/>
      <w:r w:rsidRPr="001B36D1">
        <w:rPr>
          <w:sz w:val="24"/>
          <w:szCs w:val="24"/>
        </w:rPr>
        <w:t>Skiada</w:t>
      </w:r>
      <w:proofErr w:type="spellEnd"/>
      <w:r w:rsidRPr="001B36D1">
        <w:rPr>
          <w:sz w:val="24"/>
          <w:szCs w:val="24"/>
        </w:rPr>
        <w:t xml:space="preserve"> et al; </w:t>
      </w:r>
      <w:proofErr w:type="spellStart"/>
      <w:r w:rsidRPr="001B36D1">
        <w:rPr>
          <w:sz w:val="24"/>
          <w:szCs w:val="24"/>
        </w:rPr>
        <w:t>Clin</w:t>
      </w:r>
      <w:proofErr w:type="spellEnd"/>
      <w:r w:rsidRPr="001B36D1">
        <w:rPr>
          <w:sz w:val="24"/>
          <w:szCs w:val="24"/>
        </w:rPr>
        <w:t xml:space="preserve"> </w:t>
      </w:r>
      <w:proofErr w:type="spellStart"/>
      <w:r w:rsidRPr="001B36D1">
        <w:rPr>
          <w:sz w:val="24"/>
          <w:szCs w:val="24"/>
        </w:rPr>
        <w:t>Microbiol</w:t>
      </w:r>
      <w:proofErr w:type="spellEnd"/>
      <w:r w:rsidRPr="001B36D1">
        <w:rPr>
          <w:sz w:val="24"/>
          <w:szCs w:val="24"/>
        </w:rPr>
        <w:t xml:space="preserve"> </w:t>
      </w:r>
      <w:proofErr w:type="spellStart"/>
      <w:r w:rsidRPr="001B36D1">
        <w:rPr>
          <w:sz w:val="24"/>
          <w:szCs w:val="24"/>
        </w:rPr>
        <w:t>Infect</w:t>
      </w:r>
      <w:proofErr w:type="spellEnd"/>
      <w:r w:rsidRPr="001B36D1">
        <w:rPr>
          <w:sz w:val="24"/>
          <w:szCs w:val="24"/>
        </w:rPr>
        <w:t xml:space="preserve"> 2011; 17 (12): 1859</w:t>
      </w:r>
      <w:r w:rsidRPr="001B36D1">
        <w:rPr>
          <w:sz w:val="24"/>
          <w:szCs w:val="24"/>
        </w:rPr>
        <w:noBreakHyphen/>
        <w:t>67).</w:t>
      </w:r>
    </w:p>
    <w:p w14:paraId="19EF1246" w14:textId="77777777" w:rsidR="00CB2A64" w:rsidRPr="001B36D1" w:rsidRDefault="00CB2A64" w:rsidP="00FD617B">
      <w:pPr>
        <w:ind w:left="851"/>
        <w:rPr>
          <w:sz w:val="24"/>
          <w:szCs w:val="24"/>
        </w:rPr>
      </w:pPr>
    </w:p>
    <w:p w14:paraId="039CB5D0" w14:textId="77777777" w:rsidR="00CB2A64" w:rsidRPr="001B36D1" w:rsidRDefault="00CB2A64" w:rsidP="00FD617B">
      <w:pPr>
        <w:ind w:left="851"/>
        <w:rPr>
          <w:sz w:val="24"/>
          <w:szCs w:val="24"/>
        </w:rPr>
      </w:pPr>
      <w:r w:rsidRPr="001B36D1">
        <w:rPr>
          <w:sz w:val="24"/>
          <w:szCs w:val="24"/>
        </w:rPr>
        <w:t xml:space="preserve">I et pilotstudie med 20 patienter blev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(doser ≥ 5 mg/kg) alene sammenlignet med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plus </w:t>
      </w:r>
      <w:proofErr w:type="spellStart"/>
      <w:r w:rsidRPr="001B36D1">
        <w:rPr>
          <w:sz w:val="24"/>
          <w:szCs w:val="24"/>
        </w:rPr>
        <w:t>deferasirox</w:t>
      </w:r>
      <w:proofErr w:type="spellEnd"/>
      <w:r w:rsidRPr="001B36D1">
        <w:rPr>
          <w:sz w:val="24"/>
          <w:szCs w:val="24"/>
        </w:rPr>
        <w:t xml:space="preserve">. Den samlede succesrate (overlevelse, klinisk stabil, radiologisk forbedring) var 67 % (6 ud af 9 patienter) efter 30 dage og 56 % (5 ud af 9 patienter) efter 90 dage i gruppen, som fik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alene. Hver gruppe blev sammenlignet med 18 % (2 ud af 11 patienter) efter 30 og 90 dage med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plus </w:t>
      </w:r>
      <w:proofErr w:type="spellStart"/>
      <w:r w:rsidRPr="001B36D1">
        <w:rPr>
          <w:sz w:val="24"/>
          <w:szCs w:val="24"/>
        </w:rPr>
        <w:t>deferasirox</w:t>
      </w:r>
      <w:proofErr w:type="spellEnd"/>
      <w:r w:rsidRPr="001B36D1">
        <w:rPr>
          <w:sz w:val="24"/>
          <w:szCs w:val="24"/>
        </w:rPr>
        <w:t xml:space="preserve"> (</w:t>
      </w:r>
      <w:proofErr w:type="spellStart"/>
      <w:r w:rsidRPr="001B36D1">
        <w:rPr>
          <w:sz w:val="24"/>
          <w:szCs w:val="24"/>
        </w:rPr>
        <w:t>Spellberg</w:t>
      </w:r>
      <w:proofErr w:type="spellEnd"/>
      <w:r w:rsidRPr="001B36D1">
        <w:rPr>
          <w:sz w:val="24"/>
          <w:szCs w:val="24"/>
        </w:rPr>
        <w:t xml:space="preserve"> et al; J </w:t>
      </w:r>
      <w:proofErr w:type="spellStart"/>
      <w:r w:rsidRPr="001B36D1">
        <w:rPr>
          <w:sz w:val="24"/>
          <w:szCs w:val="24"/>
        </w:rPr>
        <w:t>Antimicrob</w:t>
      </w:r>
      <w:proofErr w:type="spellEnd"/>
      <w:r w:rsidRPr="001B36D1">
        <w:rPr>
          <w:sz w:val="24"/>
          <w:szCs w:val="24"/>
        </w:rPr>
        <w:t xml:space="preserve"> </w:t>
      </w:r>
      <w:proofErr w:type="spellStart"/>
      <w:r w:rsidRPr="001B36D1">
        <w:rPr>
          <w:sz w:val="24"/>
          <w:szCs w:val="24"/>
        </w:rPr>
        <w:t>Chemother</w:t>
      </w:r>
      <w:proofErr w:type="spellEnd"/>
      <w:r w:rsidRPr="001B36D1">
        <w:rPr>
          <w:sz w:val="24"/>
          <w:szCs w:val="24"/>
        </w:rPr>
        <w:t xml:space="preserve"> 2012; 67: 715</w:t>
      </w:r>
      <w:r w:rsidRPr="001B36D1">
        <w:rPr>
          <w:sz w:val="24"/>
          <w:szCs w:val="24"/>
        </w:rPr>
        <w:noBreakHyphen/>
        <w:t>22).</w:t>
      </w:r>
    </w:p>
    <w:p w14:paraId="2DF7B0C0" w14:textId="77777777" w:rsidR="00CB2A64" w:rsidRPr="001B36D1" w:rsidRDefault="00CB2A64" w:rsidP="00FD617B">
      <w:pPr>
        <w:ind w:left="851"/>
        <w:rPr>
          <w:sz w:val="24"/>
          <w:szCs w:val="24"/>
        </w:rPr>
      </w:pPr>
    </w:p>
    <w:p w14:paraId="12447478" w14:textId="77777777" w:rsidR="00CB2A64" w:rsidRPr="001B36D1" w:rsidRDefault="00CB2A64" w:rsidP="00FD617B">
      <w:pPr>
        <w:ind w:left="851"/>
        <w:rPr>
          <w:sz w:val="24"/>
          <w:szCs w:val="24"/>
        </w:rPr>
      </w:pPr>
      <w:r w:rsidRPr="001B36D1">
        <w:rPr>
          <w:sz w:val="24"/>
          <w:szCs w:val="24"/>
        </w:rPr>
        <w:t xml:space="preserve">I et </w:t>
      </w:r>
      <w:proofErr w:type="spellStart"/>
      <w:r w:rsidRPr="001B36D1">
        <w:rPr>
          <w:sz w:val="24"/>
          <w:szCs w:val="24"/>
        </w:rPr>
        <w:t>prospektivt</w:t>
      </w:r>
      <w:proofErr w:type="spellEnd"/>
      <w:r w:rsidRPr="001B36D1">
        <w:rPr>
          <w:sz w:val="24"/>
          <w:szCs w:val="24"/>
        </w:rPr>
        <w:t xml:space="preserve"> pilotstudie med højdosis (10 mg/kg/dag)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til indledende behandling af </w:t>
      </w:r>
      <w:proofErr w:type="spellStart"/>
      <w:r w:rsidRPr="001B36D1">
        <w:rPr>
          <w:sz w:val="24"/>
          <w:szCs w:val="24"/>
        </w:rPr>
        <w:t>mucormykose</w:t>
      </w:r>
      <w:proofErr w:type="spellEnd"/>
      <w:r w:rsidRPr="001B36D1">
        <w:rPr>
          <w:sz w:val="24"/>
          <w:szCs w:val="24"/>
        </w:rPr>
        <w:t xml:space="preserve"> var den </w:t>
      </w:r>
      <w:proofErr w:type="spellStart"/>
      <w:r w:rsidRPr="001B36D1">
        <w:rPr>
          <w:sz w:val="24"/>
          <w:szCs w:val="24"/>
        </w:rPr>
        <w:t>mediane</w:t>
      </w:r>
      <w:proofErr w:type="spellEnd"/>
      <w:r w:rsidRPr="001B36D1">
        <w:rPr>
          <w:sz w:val="24"/>
          <w:szCs w:val="24"/>
        </w:rPr>
        <w:t xml:space="preserve"> behandlingsvarighed for patienter, der fik 10 mg/kg/dag, 13,5 dage (interval 0</w:t>
      </w:r>
      <w:r w:rsidRPr="001B36D1">
        <w:rPr>
          <w:sz w:val="24"/>
          <w:szCs w:val="24"/>
        </w:rPr>
        <w:noBreakHyphen/>
        <w:t>28 dage). Det primære endepunkt var behandlingssucces ved uge 4 eller ved afslutningen af behandlingen (hvis tidligere). Tolv (36 %) ud af 33 </w:t>
      </w:r>
      <w:proofErr w:type="spellStart"/>
      <w:r w:rsidRPr="001B36D1">
        <w:rPr>
          <w:sz w:val="24"/>
          <w:szCs w:val="24"/>
        </w:rPr>
        <w:t>evaluerbare</w:t>
      </w:r>
      <w:proofErr w:type="spellEnd"/>
      <w:r w:rsidRPr="001B36D1">
        <w:rPr>
          <w:sz w:val="24"/>
          <w:szCs w:val="24"/>
        </w:rPr>
        <w:t xml:space="preserve"> patienter responderede (18 % fuld remission [</w:t>
      </w:r>
      <w:proofErr w:type="spellStart"/>
      <w:r w:rsidRPr="001B36D1">
        <w:rPr>
          <w:sz w:val="24"/>
          <w:szCs w:val="24"/>
        </w:rPr>
        <w:t>Cr</w:t>
      </w:r>
      <w:proofErr w:type="spellEnd"/>
      <w:r w:rsidRPr="001B36D1">
        <w:rPr>
          <w:sz w:val="24"/>
          <w:szCs w:val="24"/>
        </w:rPr>
        <w:t>: komplet respons], 18 % delvis remission [Pr: delvist respons]). Responsraten steg til 45 % ved uge 12. Overlevelsesraten var 62 % i uge 12 og 47 % i uge 24 (</w:t>
      </w:r>
      <w:proofErr w:type="spellStart"/>
      <w:r w:rsidRPr="001B36D1">
        <w:rPr>
          <w:sz w:val="24"/>
          <w:szCs w:val="24"/>
        </w:rPr>
        <w:t>Lanternier</w:t>
      </w:r>
      <w:proofErr w:type="spellEnd"/>
      <w:r w:rsidRPr="001B36D1">
        <w:rPr>
          <w:sz w:val="24"/>
          <w:szCs w:val="24"/>
        </w:rPr>
        <w:t xml:space="preserve"> et al.; J </w:t>
      </w:r>
      <w:proofErr w:type="spellStart"/>
      <w:r w:rsidRPr="001B36D1">
        <w:rPr>
          <w:sz w:val="24"/>
          <w:szCs w:val="24"/>
        </w:rPr>
        <w:t>Antimicrob</w:t>
      </w:r>
      <w:proofErr w:type="spellEnd"/>
      <w:r w:rsidRPr="001B36D1">
        <w:rPr>
          <w:sz w:val="24"/>
          <w:szCs w:val="24"/>
        </w:rPr>
        <w:t xml:space="preserve"> </w:t>
      </w:r>
      <w:proofErr w:type="spellStart"/>
      <w:r w:rsidRPr="001B36D1">
        <w:rPr>
          <w:sz w:val="24"/>
          <w:szCs w:val="24"/>
        </w:rPr>
        <w:t>Chemother</w:t>
      </w:r>
      <w:proofErr w:type="spellEnd"/>
      <w:r w:rsidRPr="001B36D1">
        <w:rPr>
          <w:sz w:val="24"/>
          <w:szCs w:val="24"/>
        </w:rPr>
        <w:t xml:space="preserve"> 2015; 70 (11): 3116</w:t>
      </w:r>
      <w:r w:rsidRPr="001B36D1">
        <w:rPr>
          <w:sz w:val="24"/>
          <w:szCs w:val="24"/>
        </w:rPr>
        <w:noBreakHyphen/>
        <w:t>23).</w:t>
      </w:r>
    </w:p>
    <w:p w14:paraId="102ACCA2" w14:textId="77777777" w:rsidR="009260DE" w:rsidRPr="001B36D1" w:rsidRDefault="009260DE" w:rsidP="009260DE">
      <w:pPr>
        <w:tabs>
          <w:tab w:val="left" w:pos="851"/>
        </w:tabs>
        <w:ind w:left="851"/>
        <w:rPr>
          <w:sz w:val="24"/>
          <w:szCs w:val="24"/>
        </w:rPr>
      </w:pPr>
    </w:p>
    <w:p w14:paraId="54F92097" w14:textId="77777777" w:rsidR="009260DE" w:rsidRPr="001B36D1" w:rsidRDefault="009260DE" w:rsidP="009260DE">
      <w:pPr>
        <w:tabs>
          <w:tab w:val="left" w:pos="851"/>
        </w:tabs>
        <w:ind w:left="851" w:hanging="851"/>
        <w:rPr>
          <w:b/>
          <w:sz w:val="24"/>
          <w:szCs w:val="24"/>
        </w:rPr>
      </w:pPr>
      <w:r w:rsidRPr="001B36D1">
        <w:rPr>
          <w:b/>
          <w:sz w:val="24"/>
          <w:szCs w:val="24"/>
        </w:rPr>
        <w:t>5.2</w:t>
      </w:r>
      <w:r w:rsidRPr="001B36D1">
        <w:rPr>
          <w:b/>
          <w:sz w:val="24"/>
          <w:szCs w:val="24"/>
        </w:rPr>
        <w:tab/>
      </w:r>
      <w:proofErr w:type="spellStart"/>
      <w:r w:rsidRPr="001B36D1">
        <w:rPr>
          <w:b/>
          <w:sz w:val="24"/>
          <w:szCs w:val="24"/>
        </w:rPr>
        <w:t>Farmakokinetiske</w:t>
      </w:r>
      <w:proofErr w:type="spellEnd"/>
      <w:r w:rsidRPr="001B36D1">
        <w:rPr>
          <w:b/>
          <w:sz w:val="24"/>
          <w:szCs w:val="24"/>
        </w:rPr>
        <w:t xml:space="preserve"> egenskaber</w:t>
      </w:r>
    </w:p>
    <w:p w14:paraId="0FE4104E" w14:textId="57FA44F4" w:rsidR="00CB2A64" w:rsidRDefault="00CB2A64" w:rsidP="00FD617B">
      <w:pPr>
        <w:ind w:left="851"/>
        <w:rPr>
          <w:sz w:val="24"/>
          <w:szCs w:val="24"/>
        </w:rPr>
      </w:pPr>
      <w:r w:rsidRPr="001B36D1">
        <w:rPr>
          <w:sz w:val="24"/>
          <w:szCs w:val="24"/>
        </w:rPr>
        <w:t xml:space="preserve">Den </w:t>
      </w:r>
      <w:proofErr w:type="spellStart"/>
      <w:r w:rsidRPr="001B36D1">
        <w:rPr>
          <w:sz w:val="24"/>
          <w:szCs w:val="24"/>
        </w:rPr>
        <w:t>farmakokinetiske</w:t>
      </w:r>
      <w:proofErr w:type="spellEnd"/>
      <w:r w:rsidRPr="001B36D1">
        <w:rPr>
          <w:sz w:val="24"/>
          <w:szCs w:val="24"/>
        </w:rPr>
        <w:t xml:space="preserve"> profil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baseret på totale plasmakoncentrationer af </w:t>
      </w:r>
      <w:proofErr w:type="spellStart"/>
      <w:r w:rsidRPr="001B36D1">
        <w:rPr>
          <w:sz w:val="24"/>
          <w:szCs w:val="24"/>
        </w:rPr>
        <w:t>amphotericin</w:t>
      </w:r>
      <w:proofErr w:type="spellEnd"/>
      <w:r w:rsidRPr="001B36D1">
        <w:rPr>
          <w:sz w:val="24"/>
          <w:szCs w:val="24"/>
        </w:rPr>
        <w:t xml:space="preserve"> B, blev bestemt hos onkologiske patienter med febril </w:t>
      </w:r>
      <w:proofErr w:type="spellStart"/>
      <w:r w:rsidRPr="001B36D1">
        <w:rPr>
          <w:sz w:val="24"/>
          <w:szCs w:val="24"/>
        </w:rPr>
        <w:t>neutropeni</w:t>
      </w:r>
      <w:proofErr w:type="spellEnd"/>
      <w:r w:rsidRPr="001B36D1">
        <w:rPr>
          <w:sz w:val="24"/>
          <w:szCs w:val="24"/>
        </w:rPr>
        <w:t xml:space="preserve"> og hos knoglemarvstransplanterede patienter, som hver fik 1 times infusioner af 1</w:t>
      </w:r>
      <w:r w:rsidRPr="001B36D1">
        <w:rPr>
          <w:sz w:val="24"/>
          <w:szCs w:val="24"/>
        </w:rPr>
        <w:noBreakHyphen/>
        <w:t xml:space="preserve">7,5 mg/kg/dag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i 3 til 20 dage. Den </w:t>
      </w:r>
      <w:proofErr w:type="spellStart"/>
      <w:r w:rsidRPr="001B36D1">
        <w:rPr>
          <w:sz w:val="24"/>
          <w:szCs w:val="24"/>
        </w:rPr>
        <w:t>farmakokinetiske</w:t>
      </w:r>
      <w:proofErr w:type="spellEnd"/>
      <w:r w:rsidRPr="001B36D1">
        <w:rPr>
          <w:sz w:val="24"/>
          <w:szCs w:val="24"/>
        </w:rPr>
        <w:t xml:space="preserve"> profil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adskiller sig signifikant fra profilen rapporteret i litteraturen for konventionelle doseringsformer af </w:t>
      </w:r>
      <w:proofErr w:type="spellStart"/>
      <w:r w:rsidRPr="001B36D1">
        <w:rPr>
          <w:sz w:val="24"/>
          <w:szCs w:val="24"/>
        </w:rPr>
        <w:t>amphotericin</w:t>
      </w:r>
      <w:proofErr w:type="spellEnd"/>
      <w:r w:rsidRPr="001B36D1">
        <w:rPr>
          <w:sz w:val="24"/>
          <w:szCs w:val="24"/>
        </w:rPr>
        <w:t> B: Både plasmakoncentration (</w:t>
      </w:r>
      <w:proofErr w:type="spellStart"/>
      <w:r w:rsidRPr="001B36D1">
        <w:rPr>
          <w:sz w:val="24"/>
          <w:szCs w:val="24"/>
        </w:rPr>
        <w:t>C</w:t>
      </w:r>
      <w:r w:rsidRPr="001B36D1">
        <w:rPr>
          <w:sz w:val="24"/>
          <w:szCs w:val="24"/>
          <w:vertAlign w:val="subscript"/>
        </w:rPr>
        <w:t>max</w:t>
      </w:r>
      <w:proofErr w:type="spellEnd"/>
      <w:r w:rsidRPr="001B36D1">
        <w:rPr>
          <w:sz w:val="24"/>
          <w:szCs w:val="24"/>
        </w:rPr>
        <w:t>) og eksponering (AUC</w:t>
      </w:r>
      <w:r w:rsidRPr="001B36D1">
        <w:rPr>
          <w:sz w:val="24"/>
          <w:szCs w:val="24"/>
          <w:vertAlign w:val="subscript"/>
        </w:rPr>
        <w:t>0</w:t>
      </w:r>
      <w:r w:rsidRPr="001B36D1">
        <w:rPr>
          <w:sz w:val="24"/>
          <w:szCs w:val="24"/>
          <w:vertAlign w:val="subscript"/>
        </w:rPr>
        <w:noBreakHyphen/>
        <w:t>24</w:t>
      </w:r>
      <w:r w:rsidRPr="001B36D1">
        <w:rPr>
          <w:sz w:val="24"/>
          <w:szCs w:val="24"/>
        </w:rPr>
        <w:t xml:space="preserve">) var højere efter administration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end efter administration af konventionelt </w:t>
      </w:r>
      <w:proofErr w:type="spellStart"/>
      <w:r w:rsidRPr="001B36D1">
        <w:rPr>
          <w:sz w:val="24"/>
          <w:szCs w:val="24"/>
        </w:rPr>
        <w:t>amphotericin</w:t>
      </w:r>
      <w:proofErr w:type="spellEnd"/>
      <w:r w:rsidRPr="001B36D1">
        <w:rPr>
          <w:sz w:val="24"/>
          <w:szCs w:val="24"/>
        </w:rPr>
        <w:t xml:space="preserve"> B. De </w:t>
      </w:r>
      <w:proofErr w:type="spellStart"/>
      <w:r w:rsidRPr="001B36D1">
        <w:rPr>
          <w:sz w:val="24"/>
          <w:szCs w:val="24"/>
        </w:rPr>
        <w:t>farmakokinetiske</w:t>
      </w:r>
      <w:proofErr w:type="spellEnd"/>
      <w:r w:rsidRPr="001B36D1">
        <w:rPr>
          <w:sz w:val="24"/>
          <w:szCs w:val="24"/>
        </w:rPr>
        <w:t xml:space="preserve"> parametre for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B efter administration af den første og sidste dosis (gennemsnit ± standardafvigelse) lå inden for følgende intervaller:</w:t>
      </w:r>
    </w:p>
    <w:p w14:paraId="37341E7B" w14:textId="77777777" w:rsidR="0028656B" w:rsidRPr="001B36D1" w:rsidRDefault="0028656B" w:rsidP="00FD617B">
      <w:pPr>
        <w:ind w:left="851"/>
        <w:rPr>
          <w:sz w:val="24"/>
          <w:szCs w:val="24"/>
          <w:lang w:eastAsia="en-GB"/>
        </w:rPr>
      </w:pPr>
    </w:p>
    <w:p w14:paraId="3B522D4B" w14:textId="450EE323" w:rsidR="00CB2A64" w:rsidRPr="001B36D1" w:rsidRDefault="00CB2A64" w:rsidP="00FD617B">
      <w:pPr>
        <w:ind w:left="851"/>
        <w:rPr>
          <w:sz w:val="24"/>
          <w:szCs w:val="24"/>
        </w:rPr>
      </w:pPr>
      <w:proofErr w:type="spellStart"/>
      <w:r w:rsidRPr="001B36D1">
        <w:rPr>
          <w:sz w:val="24"/>
          <w:szCs w:val="24"/>
        </w:rPr>
        <w:t>C</w:t>
      </w:r>
      <w:r w:rsidRPr="001B36D1">
        <w:rPr>
          <w:sz w:val="24"/>
          <w:szCs w:val="24"/>
          <w:vertAlign w:val="subscript"/>
        </w:rPr>
        <w:t>max</w:t>
      </w:r>
      <w:proofErr w:type="spellEnd"/>
      <w:r w:rsidRPr="001B36D1">
        <w:rPr>
          <w:sz w:val="24"/>
          <w:szCs w:val="24"/>
        </w:rPr>
        <w:tab/>
      </w:r>
      <w:r w:rsidR="00C11757">
        <w:rPr>
          <w:sz w:val="24"/>
          <w:szCs w:val="24"/>
        </w:rPr>
        <w:tab/>
      </w:r>
      <w:r w:rsidR="00C11757">
        <w:rPr>
          <w:sz w:val="24"/>
          <w:szCs w:val="24"/>
        </w:rPr>
        <w:tab/>
      </w:r>
      <w:r w:rsidRPr="001B36D1">
        <w:rPr>
          <w:sz w:val="24"/>
          <w:szCs w:val="24"/>
        </w:rPr>
        <w:t>7,3 µg/ml (± 3,8) til 83,7 µg/ml (± 43,0)</w:t>
      </w:r>
    </w:p>
    <w:p w14:paraId="5AA06F7C" w14:textId="77777777" w:rsidR="00CB2A64" w:rsidRPr="001B36D1" w:rsidRDefault="00CB2A64" w:rsidP="00FD617B">
      <w:pPr>
        <w:ind w:left="851"/>
        <w:rPr>
          <w:sz w:val="24"/>
          <w:szCs w:val="24"/>
        </w:rPr>
      </w:pPr>
      <w:r w:rsidRPr="001B36D1">
        <w:rPr>
          <w:sz w:val="24"/>
          <w:szCs w:val="24"/>
        </w:rPr>
        <w:t>Halveringstid (T</w:t>
      </w:r>
      <w:r w:rsidRPr="001B36D1">
        <w:rPr>
          <w:sz w:val="24"/>
          <w:szCs w:val="24"/>
          <w:vertAlign w:val="subscript"/>
        </w:rPr>
        <w:t>1/2</w:t>
      </w:r>
      <w:r w:rsidRPr="001B36D1">
        <w:rPr>
          <w:sz w:val="24"/>
          <w:szCs w:val="24"/>
        </w:rPr>
        <w:t>)</w:t>
      </w:r>
      <w:r w:rsidRPr="001B36D1">
        <w:rPr>
          <w:sz w:val="24"/>
          <w:szCs w:val="24"/>
        </w:rPr>
        <w:tab/>
        <w:t>6,3 t (± 2,0) til 10,7 t (± 6,4)</w:t>
      </w:r>
    </w:p>
    <w:p w14:paraId="57E1CEB3" w14:textId="6FC377A8" w:rsidR="00CB2A64" w:rsidRPr="001B36D1" w:rsidRDefault="00CB2A64" w:rsidP="00FD617B">
      <w:pPr>
        <w:ind w:left="851"/>
        <w:rPr>
          <w:sz w:val="24"/>
          <w:szCs w:val="24"/>
        </w:rPr>
      </w:pPr>
      <w:r w:rsidRPr="001B36D1">
        <w:rPr>
          <w:sz w:val="24"/>
          <w:szCs w:val="24"/>
        </w:rPr>
        <w:t>AUC</w:t>
      </w:r>
      <w:r w:rsidRPr="001B36D1">
        <w:rPr>
          <w:sz w:val="24"/>
          <w:szCs w:val="24"/>
          <w:vertAlign w:val="subscript"/>
        </w:rPr>
        <w:t>0</w:t>
      </w:r>
      <w:r w:rsidRPr="001B36D1">
        <w:rPr>
          <w:sz w:val="24"/>
          <w:szCs w:val="24"/>
          <w:vertAlign w:val="subscript"/>
        </w:rPr>
        <w:noBreakHyphen/>
        <w:t>24</w:t>
      </w:r>
      <w:r w:rsidRPr="001B36D1">
        <w:rPr>
          <w:sz w:val="24"/>
          <w:szCs w:val="24"/>
          <w:vertAlign w:val="subscript"/>
        </w:rPr>
        <w:tab/>
      </w:r>
      <w:r w:rsidR="00C11757">
        <w:rPr>
          <w:sz w:val="24"/>
          <w:szCs w:val="24"/>
          <w:vertAlign w:val="subscript"/>
        </w:rPr>
        <w:tab/>
      </w:r>
      <w:r w:rsidRPr="001B36D1">
        <w:rPr>
          <w:sz w:val="24"/>
          <w:szCs w:val="24"/>
        </w:rPr>
        <w:t>27 µg.t/ml (± 14) til 555 µg.t/ml (± 311)</w:t>
      </w:r>
    </w:p>
    <w:p w14:paraId="0CC37D07" w14:textId="38D24B2A" w:rsidR="00CB2A64" w:rsidRPr="001B36D1" w:rsidRDefault="00CB2A64" w:rsidP="00FD617B">
      <w:pPr>
        <w:ind w:left="851"/>
        <w:rPr>
          <w:sz w:val="24"/>
          <w:szCs w:val="24"/>
        </w:rPr>
      </w:pPr>
      <w:proofErr w:type="spellStart"/>
      <w:r w:rsidRPr="001B36D1">
        <w:rPr>
          <w:sz w:val="24"/>
          <w:szCs w:val="24"/>
        </w:rPr>
        <w:t>Clearance</w:t>
      </w:r>
      <w:proofErr w:type="spellEnd"/>
      <w:r w:rsidRPr="001B36D1">
        <w:rPr>
          <w:sz w:val="24"/>
          <w:szCs w:val="24"/>
        </w:rPr>
        <w:t xml:space="preserve"> (Cl)</w:t>
      </w:r>
      <w:r w:rsidRPr="001B36D1">
        <w:rPr>
          <w:sz w:val="24"/>
          <w:szCs w:val="24"/>
        </w:rPr>
        <w:tab/>
      </w:r>
      <w:r w:rsidR="00C11757">
        <w:rPr>
          <w:sz w:val="24"/>
          <w:szCs w:val="24"/>
        </w:rPr>
        <w:tab/>
      </w:r>
      <w:r w:rsidRPr="001B36D1">
        <w:rPr>
          <w:sz w:val="24"/>
          <w:szCs w:val="24"/>
        </w:rPr>
        <w:t>11 ml/t/kg (± 6) til 51 ml/t/kg (± 44)</w:t>
      </w:r>
    </w:p>
    <w:p w14:paraId="42A01A68" w14:textId="77777777" w:rsidR="00CB2A64" w:rsidRPr="001B36D1" w:rsidRDefault="00CB2A64" w:rsidP="00FD617B">
      <w:pPr>
        <w:ind w:left="851"/>
        <w:rPr>
          <w:sz w:val="24"/>
          <w:szCs w:val="24"/>
        </w:rPr>
      </w:pPr>
      <w:r w:rsidRPr="001B36D1">
        <w:rPr>
          <w:sz w:val="24"/>
          <w:szCs w:val="24"/>
        </w:rPr>
        <w:t>Fordelingsvolumen</w:t>
      </w:r>
      <w:r w:rsidRPr="001B36D1">
        <w:rPr>
          <w:sz w:val="24"/>
          <w:szCs w:val="24"/>
        </w:rPr>
        <w:tab/>
        <w:t>0,10 l/kg (± 0,07) til 0,44 l/kg (± 0,27)</w:t>
      </w:r>
    </w:p>
    <w:p w14:paraId="1321EFB6" w14:textId="77777777" w:rsidR="00CB2A64" w:rsidRPr="001B36D1" w:rsidRDefault="00CB2A64" w:rsidP="00FD617B">
      <w:pPr>
        <w:ind w:left="851"/>
        <w:rPr>
          <w:sz w:val="24"/>
          <w:szCs w:val="24"/>
        </w:rPr>
      </w:pPr>
    </w:p>
    <w:p w14:paraId="17F5CA20" w14:textId="77777777" w:rsidR="00CB2A64" w:rsidRPr="001B36D1" w:rsidRDefault="00CB2A64" w:rsidP="00FD617B">
      <w:pPr>
        <w:ind w:left="851"/>
        <w:rPr>
          <w:sz w:val="24"/>
          <w:szCs w:val="24"/>
        </w:rPr>
      </w:pPr>
      <w:r w:rsidRPr="001B36D1">
        <w:rPr>
          <w:sz w:val="24"/>
          <w:szCs w:val="24"/>
        </w:rPr>
        <w:t xml:space="preserve">De minimale og maksimale </w:t>
      </w:r>
      <w:proofErr w:type="spellStart"/>
      <w:r w:rsidRPr="001B36D1">
        <w:rPr>
          <w:sz w:val="24"/>
          <w:szCs w:val="24"/>
        </w:rPr>
        <w:t>farmakokinetiske</w:t>
      </w:r>
      <w:proofErr w:type="spellEnd"/>
      <w:r w:rsidRPr="001B36D1">
        <w:rPr>
          <w:sz w:val="24"/>
          <w:szCs w:val="24"/>
        </w:rPr>
        <w:t xml:space="preserve"> værdier er ikke nødvendigvis bestemt i forhold til de respektive minimums- og maksimumsdoser. Efter administration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blev ligevægtstilstanden hurtigt (sædvanligvis efter 4 dages behandling) (</w:t>
      </w:r>
      <w:proofErr w:type="spellStart"/>
      <w:r w:rsidRPr="001B36D1">
        <w:rPr>
          <w:i/>
          <w:iCs/>
          <w:sz w:val="24"/>
          <w:szCs w:val="24"/>
        </w:rPr>
        <w:t>steady</w:t>
      </w:r>
      <w:proofErr w:type="spellEnd"/>
      <w:r w:rsidRPr="001B36D1">
        <w:rPr>
          <w:i/>
          <w:iCs/>
          <w:sz w:val="24"/>
          <w:szCs w:val="24"/>
        </w:rPr>
        <w:t xml:space="preserve"> </w:t>
      </w:r>
      <w:proofErr w:type="spellStart"/>
      <w:r w:rsidRPr="001B36D1">
        <w:rPr>
          <w:i/>
          <w:iCs/>
          <w:sz w:val="24"/>
          <w:szCs w:val="24"/>
        </w:rPr>
        <w:t>state</w:t>
      </w:r>
      <w:proofErr w:type="spellEnd"/>
      <w:r w:rsidRPr="001B36D1">
        <w:rPr>
          <w:sz w:val="24"/>
          <w:szCs w:val="24"/>
        </w:rPr>
        <w:t>) opnået.</w:t>
      </w:r>
    </w:p>
    <w:p w14:paraId="4B57D928" w14:textId="77777777" w:rsidR="00CB2A64" w:rsidRPr="001B36D1" w:rsidRDefault="00CB2A64" w:rsidP="00FD617B">
      <w:pPr>
        <w:ind w:left="851"/>
        <w:rPr>
          <w:sz w:val="24"/>
          <w:szCs w:val="24"/>
        </w:rPr>
      </w:pPr>
    </w:p>
    <w:p w14:paraId="0432C1D4" w14:textId="77777777" w:rsidR="00CB2A64" w:rsidRPr="001B36D1" w:rsidRDefault="00CB2A64" w:rsidP="00FD617B">
      <w:pPr>
        <w:ind w:left="851"/>
        <w:rPr>
          <w:sz w:val="24"/>
          <w:szCs w:val="24"/>
        </w:rPr>
      </w:pPr>
      <w:r w:rsidRPr="001B36D1">
        <w:rPr>
          <w:sz w:val="24"/>
          <w:szCs w:val="24"/>
        </w:rPr>
        <w:t xml:space="preserve">Farmakokinetikken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efter administration af den første dosis forekommer ikke lineær, hvilket betyder, at serumkoncentrationerne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ikke er proportional med den øgede dosis. Dette ikke-proportionale dosis-respons-forhold menes at skyldes mætning af </w:t>
      </w:r>
      <w:proofErr w:type="spellStart"/>
      <w:r w:rsidRPr="001B36D1">
        <w:rPr>
          <w:sz w:val="24"/>
          <w:szCs w:val="24"/>
        </w:rPr>
        <w:t>retikuloendotelialt</w:t>
      </w:r>
      <w:proofErr w:type="spellEnd"/>
      <w:r w:rsidRPr="001B36D1">
        <w:rPr>
          <w:sz w:val="24"/>
          <w:szCs w:val="24"/>
        </w:rPr>
        <w:t xml:space="preserve">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B-</w:t>
      </w:r>
      <w:proofErr w:type="spellStart"/>
      <w:r w:rsidRPr="001B36D1">
        <w:rPr>
          <w:sz w:val="24"/>
          <w:szCs w:val="24"/>
        </w:rPr>
        <w:t>clearance</w:t>
      </w:r>
      <w:proofErr w:type="spellEnd"/>
      <w:r w:rsidRPr="001B36D1">
        <w:rPr>
          <w:sz w:val="24"/>
          <w:szCs w:val="24"/>
        </w:rPr>
        <w:t xml:space="preserve">. Der var ingen signifikant akkumulering af lægemidlet i plasma </w:t>
      </w:r>
      <w:r w:rsidRPr="001B36D1">
        <w:rPr>
          <w:sz w:val="24"/>
          <w:szCs w:val="24"/>
        </w:rPr>
        <w:lastRenderedPageBreak/>
        <w:t xml:space="preserve">efter gentagen administration af 1 til 7,5 mg/kg/dag. Fordelingsvolumenet på dag 1 og ved </w:t>
      </w:r>
      <w:proofErr w:type="spellStart"/>
      <w:r w:rsidRPr="001B36D1">
        <w:rPr>
          <w:i/>
          <w:iCs/>
          <w:sz w:val="24"/>
          <w:szCs w:val="24"/>
        </w:rPr>
        <w:t>steady</w:t>
      </w:r>
      <w:proofErr w:type="spellEnd"/>
      <w:r w:rsidRPr="001B36D1">
        <w:rPr>
          <w:i/>
          <w:iCs/>
          <w:sz w:val="24"/>
          <w:szCs w:val="24"/>
        </w:rPr>
        <w:t xml:space="preserve"> </w:t>
      </w:r>
      <w:proofErr w:type="spellStart"/>
      <w:r w:rsidRPr="001B36D1">
        <w:rPr>
          <w:i/>
          <w:iCs/>
          <w:sz w:val="24"/>
          <w:szCs w:val="24"/>
        </w:rPr>
        <w:t>state</w:t>
      </w:r>
      <w:proofErr w:type="spellEnd"/>
      <w:r w:rsidRPr="001B36D1">
        <w:rPr>
          <w:sz w:val="24"/>
          <w:szCs w:val="24"/>
        </w:rPr>
        <w:t xml:space="preserve"> tyder på, at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B fordeles i udstrakt grad til væv. Den terminale halveringstid (t</w:t>
      </w:r>
      <w:r w:rsidRPr="001B36D1">
        <w:rPr>
          <w:sz w:val="24"/>
          <w:szCs w:val="24"/>
          <w:vertAlign w:val="subscript"/>
        </w:rPr>
        <w:t>½</w:t>
      </w:r>
      <w:r w:rsidRPr="001B36D1">
        <w:rPr>
          <w:sz w:val="24"/>
          <w:szCs w:val="24"/>
        </w:rPr>
        <w:t xml:space="preserve">β) for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efter gentagen dosering var ca. 7 timer. Værdierne blev målt i et interval på seks til ti timer. Udskillelsen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er ikke undersøgt. Metabolismevejene for </w:t>
      </w:r>
      <w:proofErr w:type="spellStart"/>
      <w:r w:rsidRPr="001B36D1">
        <w:rPr>
          <w:sz w:val="24"/>
          <w:szCs w:val="24"/>
        </w:rPr>
        <w:t>amphotericin</w:t>
      </w:r>
      <w:proofErr w:type="spellEnd"/>
      <w:r w:rsidRPr="001B36D1">
        <w:rPr>
          <w:sz w:val="24"/>
          <w:szCs w:val="24"/>
        </w:rPr>
        <w:t xml:space="preserve"> B og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B er ukendte.</w:t>
      </w:r>
    </w:p>
    <w:p w14:paraId="2A42A3E1" w14:textId="77777777" w:rsidR="00CB2A64" w:rsidRPr="001B36D1" w:rsidRDefault="00CB2A64" w:rsidP="00FD617B">
      <w:pPr>
        <w:ind w:left="851"/>
        <w:rPr>
          <w:sz w:val="24"/>
          <w:szCs w:val="24"/>
        </w:rPr>
      </w:pPr>
    </w:p>
    <w:p w14:paraId="5995BB9D" w14:textId="77777777" w:rsidR="00CB2A64" w:rsidRPr="001B36D1" w:rsidRDefault="00CB2A64" w:rsidP="00FD617B">
      <w:pPr>
        <w:ind w:left="851"/>
        <w:rPr>
          <w:sz w:val="24"/>
          <w:szCs w:val="24"/>
        </w:rPr>
      </w:pPr>
      <w:r w:rsidRPr="001B36D1">
        <w:rPr>
          <w:sz w:val="24"/>
          <w:szCs w:val="24"/>
        </w:rPr>
        <w:t xml:space="preserve">Baseret på </w:t>
      </w:r>
      <w:proofErr w:type="spellStart"/>
      <w:r w:rsidRPr="001B36D1">
        <w:rPr>
          <w:sz w:val="24"/>
          <w:szCs w:val="24"/>
        </w:rPr>
        <w:t>liposomstørrelsen</w:t>
      </w:r>
      <w:proofErr w:type="spellEnd"/>
      <w:r w:rsidRPr="001B36D1">
        <w:rPr>
          <w:sz w:val="24"/>
          <w:szCs w:val="24"/>
        </w:rPr>
        <w:t xml:space="preserve"> antages det, at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hverken gennemgår </w:t>
      </w:r>
      <w:proofErr w:type="spellStart"/>
      <w:r w:rsidRPr="001B36D1">
        <w:rPr>
          <w:sz w:val="24"/>
          <w:szCs w:val="24"/>
        </w:rPr>
        <w:t>glomerulær</w:t>
      </w:r>
      <w:proofErr w:type="spellEnd"/>
      <w:r w:rsidRPr="001B36D1">
        <w:rPr>
          <w:sz w:val="24"/>
          <w:szCs w:val="24"/>
        </w:rPr>
        <w:t xml:space="preserve"> filtration eller udskilles via nyrerne, hvorved interaktion mellem </w:t>
      </w:r>
      <w:proofErr w:type="spellStart"/>
      <w:r w:rsidRPr="001B36D1">
        <w:rPr>
          <w:sz w:val="24"/>
          <w:szCs w:val="24"/>
        </w:rPr>
        <w:t>amphotericin</w:t>
      </w:r>
      <w:proofErr w:type="spellEnd"/>
      <w:r w:rsidRPr="001B36D1">
        <w:rPr>
          <w:sz w:val="24"/>
          <w:szCs w:val="24"/>
        </w:rPr>
        <w:t xml:space="preserve"> B og cellerne i de </w:t>
      </w:r>
      <w:proofErr w:type="spellStart"/>
      <w:r w:rsidRPr="001B36D1">
        <w:rPr>
          <w:sz w:val="24"/>
          <w:szCs w:val="24"/>
        </w:rPr>
        <w:t>distale</w:t>
      </w:r>
      <w:proofErr w:type="spellEnd"/>
      <w:r w:rsidRPr="001B36D1">
        <w:rPr>
          <w:sz w:val="24"/>
          <w:szCs w:val="24"/>
        </w:rPr>
        <w:t xml:space="preserve"> </w:t>
      </w:r>
      <w:proofErr w:type="spellStart"/>
      <w:r w:rsidRPr="001B36D1">
        <w:rPr>
          <w:sz w:val="24"/>
          <w:szCs w:val="24"/>
        </w:rPr>
        <w:t>tubuli</w:t>
      </w:r>
      <w:proofErr w:type="spellEnd"/>
      <w:r w:rsidRPr="001B36D1">
        <w:rPr>
          <w:sz w:val="24"/>
          <w:szCs w:val="24"/>
        </w:rPr>
        <w:t xml:space="preserve"> undgås og risikoen for </w:t>
      </w:r>
      <w:proofErr w:type="spellStart"/>
      <w:r w:rsidRPr="001B36D1">
        <w:rPr>
          <w:sz w:val="24"/>
          <w:szCs w:val="24"/>
        </w:rPr>
        <w:t>nefrotoksicitet</w:t>
      </w:r>
      <w:proofErr w:type="spellEnd"/>
      <w:r w:rsidRPr="001B36D1">
        <w:rPr>
          <w:sz w:val="24"/>
          <w:szCs w:val="24"/>
        </w:rPr>
        <w:t xml:space="preserve"> nedsættes, hvilket ses med konventionelle doseringsformer for </w:t>
      </w:r>
      <w:proofErr w:type="spellStart"/>
      <w:r w:rsidRPr="001B36D1">
        <w:rPr>
          <w:sz w:val="24"/>
          <w:szCs w:val="24"/>
        </w:rPr>
        <w:t>amphotericin</w:t>
      </w:r>
      <w:proofErr w:type="spellEnd"/>
      <w:r w:rsidRPr="001B36D1">
        <w:rPr>
          <w:sz w:val="24"/>
          <w:szCs w:val="24"/>
        </w:rPr>
        <w:t> B.</w:t>
      </w:r>
    </w:p>
    <w:p w14:paraId="604B5DCF" w14:textId="77777777" w:rsidR="00CB2A64" w:rsidRPr="001B36D1" w:rsidRDefault="00CB2A64" w:rsidP="00FD617B">
      <w:pPr>
        <w:ind w:left="851"/>
        <w:rPr>
          <w:sz w:val="24"/>
          <w:szCs w:val="24"/>
        </w:rPr>
      </w:pPr>
    </w:p>
    <w:p w14:paraId="465ABDFE" w14:textId="77777777" w:rsidR="00CB2A64" w:rsidRPr="001B36D1" w:rsidRDefault="00CB2A64" w:rsidP="00FD617B">
      <w:pPr>
        <w:ind w:left="851"/>
        <w:rPr>
          <w:i/>
          <w:sz w:val="24"/>
          <w:szCs w:val="24"/>
        </w:rPr>
      </w:pPr>
      <w:r w:rsidRPr="001B36D1">
        <w:rPr>
          <w:i/>
          <w:sz w:val="24"/>
          <w:szCs w:val="24"/>
        </w:rPr>
        <w:t>Nedsat nyrefunktion</w:t>
      </w:r>
    </w:p>
    <w:p w14:paraId="2237936A" w14:textId="77777777" w:rsidR="00CB2A64" w:rsidRPr="001B36D1" w:rsidRDefault="00CB2A64" w:rsidP="00FD617B">
      <w:pPr>
        <w:ind w:left="851"/>
        <w:rPr>
          <w:sz w:val="24"/>
          <w:szCs w:val="24"/>
        </w:rPr>
      </w:pPr>
    </w:p>
    <w:p w14:paraId="491F10B1" w14:textId="68652837" w:rsidR="00CB2A64" w:rsidRPr="001B36D1" w:rsidRDefault="00CB2A64" w:rsidP="00FD617B">
      <w:pPr>
        <w:ind w:left="851"/>
        <w:rPr>
          <w:sz w:val="24"/>
          <w:szCs w:val="24"/>
        </w:rPr>
      </w:pPr>
      <w:r w:rsidRPr="001B36D1">
        <w:rPr>
          <w:sz w:val="24"/>
          <w:szCs w:val="24"/>
        </w:rPr>
        <w:t xml:space="preserve">Virkningen af nedsat nyrefunktion på farmakokinetikken af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 er ikke tydeligt undersøgt. Baseret på de tilgængelige data kan det antages, at dosisjustering ikke er nødvendig hos patienter, der gennemgår hæmodialyse eller </w:t>
      </w:r>
      <w:proofErr w:type="spellStart"/>
      <w:r w:rsidRPr="001B36D1">
        <w:rPr>
          <w:sz w:val="24"/>
          <w:szCs w:val="24"/>
        </w:rPr>
        <w:t>hæmofiltration</w:t>
      </w:r>
      <w:proofErr w:type="spellEnd"/>
      <w:r w:rsidRPr="001B36D1">
        <w:rPr>
          <w:sz w:val="24"/>
          <w:szCs w:val="24"/>
        </w:rPr>
        <w:t xml:space="preserve">. Hvis det er muligt, bør </w:t>
      </w: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w:t>
      </w:r>
      <w:proofErr w:type="spellEnd"/>
      <w:r w:rsidRPr="001B36D1">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1B36D1">
        <w:rPr>
          <w:sz w:val="24"/>
          <w:szCs w:val="24"/>
        </w:rPr>
        <w:t xml:space="preserve"> dog ikke administreres under selve proceduren.</w:t>
      </w:r>
    </w:p>
    <w:p w14:paraId="433DC3D9" w14:textId="77777777" w:rsidR="009260DE" w:rsidRPr="001B36D1" w:rsidRDefault="009260DE" w:rsidP="009260DE">
      <w:pPr>
        <w:tabs>
          <w:tab w:val="left" w:pos="851"/>
        </w:tabs>
        <w:ind w:left="851"/>
        <w:rPr>
          <w:sz w:val="24"/>
          <w:szCs w:val="24"/>
        </w:rPr>
      </w:pPr>
    </w:p>
    <w:p w14:paraId="338F372C" w14:textId="77777777" w:rsidR="009260DE" w:rsidRPr="001B36D1" w:rsidRDefault="009260DE" w:rsidP="009260DE">
      <w:pPr>
        <w:tabs>
          <w:tab w:val="left" w:pos="851"/>
        </w:tabs>
        <w:ind w:left="851" w:hanging="851"/>
        <w:rPr>
          <w:b/>
          <w:sz w:val="24"/>
          <w:szCs w:val="24"/>
        </w:rPr>
      </w:pPr>
      <w:r w:rsidRPr="001B36D1">
        <w:rPr>
          <w:b/>
          <w:sz w:val="24"/>
          <w:szCs w:val="24"/>
        </w:rPr>
        <w:t>5.3</w:t>
      </w:r>
      <w:r w:rsidRPr="001B36D1">
        <w:rPr>
          <w:b/>
          <w:sz w:val="24"/>
          <w:szCs w:val="24"/>
        </w:rPr>
        <w:tab/>
      </w:r>
      <w:r w:rsidR="00BD7931" w:rsidRPr="001B36D1">
        <w:rPr>
          <w:b/>
          <w:sz w:val="24"/>
          <w:szCs w:val="24"/>
        </w:rPr>
        <w:t>Non-</w:t>
      </w:r>
      <w:r w:rsidRPr="001B36D1">
        <w:rPr>
          <w:b/>
          <w:sz w:val="24"/>
          <w:szCs w:val="24"/>
        </w:rPr>
        <w:t>kliniske sikkerhedsdata</w:t>
      </w:r>
    </w:p>
    <w:p w14:paraId="587AFCEC" w14:textId="77777777" w:rsidR="00CB2A64" w:rsidRPr="001B36D1" w:rsidRDefault="00CB2A64" w:rsidP="00FD617B">
      <w:pPr>
        <w:ind w:left="851"/>
        <w:rPr>
          <w:sz w:val="24"/>
          <w:szCs w:val="24"/>
          <w:lang w:eastAsia="en-GB"/>
        </w:rPr>
      </w:pPr>
      <w:r w:rsidRPr="001B36D1">
        <w:rPr>
          <w:sz w:val="24"/>
          <w:szCs w:val="24"/>
        </w:rPr>
        <w:t xml:space="preserve">I subkroniske toksicitetsstudier hos hunde (en måned), kaniner (en måned) og rotter (tre måneder) ved doser svarende til eller hos nogle arter lavere end de kliniske terapeutiske doser på 1 til 3 mg/kg/dag, var den </w:t>
      </w:r>
      <w:proofErr w:type="spellStart"/>
      <w:r w:rsidRPr="001B36D1">
        <w:rPr>
          <w:sz w:val="24"/>
          <w:szCs w:val="24"/>
        </w:rPr>
        <w:t>liposomale</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xml:space="preserve"> B-toksicitet rettet mod lever og nyrer – som begge også er målorganer for </w:t>
      </w:r>
      <w:proofErr w:type="spellStart"/>
      <w:r w:rsidRPr="001B36D1">
        <w:rPr>
          <w:sz w:val="24"/>
          <w:szCs w:val="24"/>
        </w:rPr>
        <w:t>amphotericin</w:t>
      </w:r>
      <w:proofErr w:type="spellEnd"/>
      <w:r w:rsidRPr="001B36D1">
        <w:rPr>
          <w:sz w:val="24"/>
          <w:szCs w:val="24"/>
        </w:rPr>
        <w:t> B-toksicitet.</w:t>
      </w:r>
    </w:p>
    <w:p w14:paraId="0145E1D9" w14:textId="77777777" w:rsidR="00CB2A64" w:rsidRPr="001B36D1" w:rsidRDefault="00CB2A64" w:rsidP="00FD617B">
      <w:pPr>
        <w:ind w:left="851"/>
        <w:rPr>
          <w:sz w:val="24"/>
          <w:szCs w:val="24"/>
        </w:rPr>
      </w:pPr>
    </w:p>
    <w:p w14:paraId="70F5FBD3" w14:textId="77777777" w:rsidR="00CB2A64" w:rsidRPr="001B36D1" w:rsidRDefault="00CB2A64" w:rsidP="00FD617B">
      <w:pPr>
        <w:ind w:left="851"/>
        <w:rPr>
          <w:sz w:val="24"/>
          <w:szCs w:val="24"/>
        </w:rPr>
      </w:pP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B har vist sig at være ikke-mutagent i bakterie- og pattedyrssystemer.</w:t>
      </w:r>
    </w:p>
    <w:p w14:paraId="27CABE1F" w14:textId="77777777" w:rsidR="00CB2A64" w:rsidRPr="001B36D1" w:rsidRDefault="00CB2A64" w:rsidP="00FD617B">
      <w:pPr>
        <w:ind w:left="851"/>
        <w:rPr>
          <w:sz w:val="24"/>
          <w:szCs w:val="24"/>
        </w:rPr>
      </w:pPr>
    </w:p>
    <w:p w14:paraId="27EC8301" w14:textId="77777777" w:rsidR="00CB2A64" w:rsidRPr="001B36D1" w:rsidRDefault="00CB2A64" w:rsidP="00FD617B">
      <w:pPr>
        <w:ind w:left="851"/>
        <w:rPr>
          <w:sz w:val="24"/>
          <w:szCs w:val="24"/>
        </w:rPr>
      </w:pPr>
      <w:r w:rsidRPr="001B36D1">
        <w:rPr>
          <w:sz w:val="24"/>
          <w:szCs w:val="24"/>
        </w:rPr>
        <w:t xml:space="preserve">Der er ikke udført </w:t>
      </w:r>
      <w:proofErr w:type="spellStart"/>
      <w:r w:rsidRPr="001B36D1">
        <w:rPr>
          <w:sz w:val="24"/>
          <w:szCs w:val="24"/>
        </w:rPr>
        <w:t>karcinogenicitetsstudier</w:t>
      </w:r>
      <w:proofErr w:type="spellEnd"/>
      <w:r w:rsidRPr="001B36D1">
        <w:rPr>
          <w:sz w:val="24"/>
          <w:szCs w:val="24"/>
        </w:rPr>
        <w:t xml:space="preserve"> med </w:t>
      </w:r>
      <w:proofErr w:type="spellStart"/>
      <w:r w:rsidRPr="001B36D1">
        <w:rPr>
          <w:sz w:val="24"/>
          <w:szCs w:val="24"/>
        </w:rPr>
        <w:t>liposomalt</w:t>
      </w:r>
      <w:proofErr w:type="spellEnd"/>
      <w:r w:rsidRPr="001B36D1">
        <w:rPr>
          <w:sz w:val="24"/>
          <w:szCs w:val="24"/>
        </w:rPr>
        <w:t xml:space="preserve"> </w:t>
      </w:r>
      <w:proofErr w:type="spellStart"/>
      <w:r w:rsidRPr="001B36D1">
        <w:rPr>
          <w:sz w:val="24"/>
          <w:szCs w:val="24"/>
        </w:rPr>
        <w:t>amphotericin</w:t>
      </w:r>
      <w:proofErr w:type="spellEnd"/>
      <w:r w:rsidRPr="001B36D1">
        <w:rPr>
          <w:sz w:val="24"/>
          <w:szCs w:val="24"/>
        </w:rPr>
        <w:t> B.</w:t>
      </w:r>
    </w:p>
    <w:p w14:paraId="376A8BBD" w14:textId="77777777" w:rsidR="00CB2A64" w:rsidRPr="001B36D1" w:rsidRDefault="00CB2A64" w:rsidP="00FD617B">
      <w:pPr>
        <w:ind w:left="851"/>
        <w:rPr>
          <w:sz w:val="24"/>
          <w:szCs w:val="24"/>
        </w:rPr>
      </w:pPr>
    </w:p>
    <w:p w14:paraId="0D7FAB5A" w14:textId="77777777" w:rsidR="00CB2A64" w:rsidRPr="001B36D1" w:rsidRDefault="00CB2A64" w:rsidP="00FD617B">
      <w:pPr>
        <w:ind w:left="851"/>
        <w:rPr>
          <w:sz w:val="24"/>
          <w:szCs w:val="24"/>
        </w:rPr>
      </w:pPr>
      <w:r w:rsidRPr="001B36D1">
        <w:rPr>
          <w:sz w:val="24"/>
          <w:szCs w:val="24"/>
        </w:rPr>
        <w:t>Der blev ikke observeret nogen bivirkninger på reproduktionsevnen hos han- eller hunrotter.</w:t>
      </w:r>
    </w:p>
    <w:p w14:paraId="10B9F2BD" w14:textId="77777777" w:rsidR="009260DE" w:rsidRPr="001B36D1" w:rsidRDefault="009260DE" w:rsidP="009260DE">
      <w:pPr>
        <w:tabs>
          <w:tab w:val="left" w:pos="851"/>
        </w:tabs>
        <w:ind w:left="851"/>
        <w:rPr>
          <w:sz w:val="24"/>
          <w:szCs w:val="24"/>
        </w:rPr>
      </w:pPr>
    </w:p>
    <w:p w14:paraId="48A1EC04" w14:textId="77777777" w:rsidR="009260DE" w:rsidRPr="001B36D1" w:rsidRDefault="009260DE" w:rsidP="009260DE">
      <w:pPr>
        <w:tabs>
          <w:tab w:val="left" w:pos="851"/>
        </w:tabs>
        <w:ind w:left="851"/>
        <w:rPr>
          <w:sz w:val="24"/>
          <w:szCs w:val="24"/>
        </w:rPr>
      </w:pPr>
    </w:p>
    <w:p w14:paraId="06E82781" w14:textId="77777777" w:rsidR="009260DE" w:rsidRPr="001B36D1" w:rsidRDefault="009260DE" w:rsidP="009260DE">
      <w:pPr>
        <w:tabs>
          <w:tab w:val="left" w:pos="851"/>
        </w:tabs>
        <w:ind w:left="851" w:hanging="851"/>
        <w:rPr>
          <w:b/>
          <w:sz w:val="24"/>
          <w:szCs w:val="24"/>
        </w:rPr>
      </w:pPr>
      <w:r w:rsidRPr="001B36D1">
        <w:rPr>
          <w:b/>
          <w:sz w:val="24"/>
          <w:szCs w:val="24"/>
        </w:rPr>
        <w:t>6.</w:t>
      </w:r>
      <w:r w:rsidRPr="001B36D1">
        <w:rPr>
          <w:b/>
          <w:sz w:val="24"/>
          <w:szCs w:val="24"/>
        </w:rPr>
        <w:tab/>
        <w:t>FARMACEUTISKE OPLYSNINGER</w:t>
      </w:r>
    </w:p>
    <w:p w14:paraId="13402F5F" w14:textId="77777777" w:rsidR="009260DE" w:rsidRPr="001B36D1" w:rsidRDefault="009260DE" w:rsidP="009260DE">
      <w:pPr>
        <w:tabs>
          <w:tab w:val="left" w:pos="851"/>
        </w:tabs>
        <w:ind w:left="851"/>
        <w:rPr>
          <w:sz w:val="24"/>
          <w:szCs w:val="24"/>
        </w:rPr>
      </w:pPr>
    </w:p>
    <w:p w14:paraId="20660922" w14:textId="77777777" w:rsidR="009260DE" w:rsidRPr="001B36D1" w:rsidRDefault="009260DE" w:rsidP="009260DE">
      <w:pPr>
        <w:tabs>
          <w:tab w:val="left" w:pos="851"/>
        </w:tabs>
        <w:ind w:left="851" w:hanging="851"/>
        <w:rPr>
          <w:b/>
          <w:sz w:val="24"/>
          <w:szCs w:val="24"/>
        </w:rPr>
      </w:pPr>
      <w:r w:rsidRPr="001B36D1">
        <w:rPr>
          <w:b/>
          <w:sz w:val="24"/>
          <w:szCs w:val="24"/>
        </w:rPr>
        <w:t>6.1</w:t>
      </w:r>
      <w:r w:rsidRPr="001B36D1">
        <w:rPr>
          <w:b/>
          <w:sz w:val="24"/>
          <w:szCs w:val="24"/>
        </w:rPr>
        <w:tab/>
        <w:t>Hjælpestoffer</w:t>
      </w:r>
    </w:p>
    <w:p w14:paraId="0E1DEEE5" w14:textId="77777777" w:rsidR="00CB2A64" w:rsidRPr="001B36D1" w:rsidRDefault="00CB2A64" w:rsidP="00FD617B">
      <w:pPr>
        <w:ind w:left="851"/>
        <w:rPr>
          <w:sz w:val="24"/>
          <w:szCs w:val="24"/>
          <w:lang w:eastAsia="en-GB"/>
        </w:rPr>
      </w:pPr>
      <w:proofErr w:type="spellStart"/>
      <w:r w:rsidRPr="001B36D1">
        <w:rPr>
          <w:sz w:val="24"/>
          <w:szCs w:val="24"/>
        </w:rPr>
        <w:t>Hydrogeneret</w:t>
      </w:r>
      <w:proofErr w:type="spellEnd"/>
      <w:r w:rsidRPr="001B36D1">
        <w:rPr>
          <w:sz w:val="24"/>
          <w:szCs w:val="24"/>
        </w:rPr>
        <w:t xml:space="preserve"> </w:t>
      </w:r>
      <w:proofErr w:type="spellStart"/>
      <w:r w:rsidRPr="001B36D1">
        <w:rPr>
          <w:sz w:val="24"/>
          <w:szCs w:val="24"/>
        </w:rPr>
        <w:t>sojaphosphatidylcholin</w:t>
      </w:r>
      <w:proofErr w:type="spellEnd"/>
    </w:p>
    <w:p w14:paraId="2D6278CC" w14:textId="77777777" w:rsidR="00CB2A64" w:rsidRPr="001B36D1" w:rsidRDefault="00CB2A64" w:rsidP="00FD617B">
      <w:pPr>
        <w:ind w:left="851"/>
        <w:rPr>
          <w:sz w:val="24"/>
          <w:szCs w:val="24"/>
        </w:rPr>
      </w:pPr>
      <w:proofErr w:type="spellStart"/>
      <w:r w:rsidRPr="001B36D1">
        <w:rPr>
          <w:sz w:val="24"/>
          <w:szCs w:val="24"/>
        </w:rPr>
        <w:t>Cholesterol</w:t>
      </w:r>
      <w:proofErr w:type="spellEnd"/>
    </w:p>
    <w:p w14:paraId="35C0E707" w14:textId="77777777" w:rsidR="00CB2A64" w:rsidRPr="001B36D1" w:rsidRDefault="00CB2A64" w:rsidP="00FD617B">
      <w:pPr>
        <w:ind w:left="851"/>
        <w:rPr>
          <w:sz w:val="24"/>
          <w:szCs w:val="24"/>
          <w:lang w:val="en-GB"/>
        </w:rPr>
      </w:pPr>
      <w:proofErr w:type="spellStart"/>
      <w:r w:rsidRPr="001B36D1">
        <w:rPr>
          <w:sz w:val="24"/>
          <w:szCs w:val="24"/>
          <w:lang w:val="en-GB"/>
        </w:rPr>
        <w:t>Distearoylphosphatidylglycerol</w:t>
      </w:r>
      <w:proofErr w:type="spellEnd"/>
    </w:p>
    <w:p w14:paraId="446BC4DE" w14:textId="77777777" w:rsidR="00CB2A64" w:rsidRPr="001B36D1" w:rsidRDefault="00CB2A64" w:rsidP="00FD617B">
      <w:pPr>
        <w:ind w:left="851"/>
        <w:rPr>
          <w:bCs/>
          <w:sz w:val="24"/>
          <w:szCs w:val="24"/>
          <w:lang w:val="en-GB"/>
        </w:rPr>
      </w:pPr>
      <w:r w:rsidRPr="001B36D1">
        <w:rPr>
          <w:sz w:val="24"/>
          <w:szCs w:val="24"/>
          <w:lang w:val="en-GB"/>
        </w:rPr>
        <w:t>All-</w:t>
      </w:r>
      <w:proofErr w:type="spellStart"/>
      <w:r w:rsidRPr="001B36D1">
        <w:rPr>
          <w:i/>
          <w:sz w:val="24"/>
          <w:szCs w:val="24"/>
          <w:lang w:val="en-GB"/>
        </w:rPr>
        <w:t>rac</w:t>
      </w:r>
      <w:proofErr w:type="spellEnd"/>
      <w:r w:rsidRPr="001B36D1">
        <w:rPr>
          <w:i/>
          <w:sz w:val="24"/>
          <w:szCs w:val="24"/>
          <w:lang w:val="en-GB"/>
        </w:rPr>
        <w:noBreakHyphen/>
      </w:r>
      <w:r w:rsidRPr="001B36D1">
        <w:rPr>
          <w:sz w:val="24"/>
          <w:szCs w:val="24"/>
        </w:rPr>
        <w:t>α</w:t>
      </w:r>
      <w:r w:rsidRPr="001B36D1">
        <w:rPr>
          <w:sz w:val="24"/>
          <w:szCs w:val="24"/>
          <w:lang w:val="en-GB"/>
        </w:rPr>
        <w:noBreakHyphen/>
        <w:t>Tocopherol</w:t>
      </w:r>
    </w:p>
    <w:p w14:paraId="756C63DE" w14:textId="77777777" w:rsidR="00CB2A64" w:rsidRPr="001B36D1" w:rsidRDefault="00CB2A64" w:rsidP="00FD617B">
      <w:pPr>
        <w:ind w:left="851"/>
        <w:rPr>
          <w:sz w:val="24"/>
          <w:szCs w:val="24"/>
          <w:lang w:val="en-GB"/>
        </w:rPr>
      </w:pPr>
      <w:r w:rsidRPr="001B36D1">
        <w:rPr>
          <w:sz w:val="24"/>
          <w:szCs w:val="24"/>
          <w:lang w:val="en-GB"/>
        </w:rPr>
        <w:t>Saccharose</w:t>
      </w:r>
    </w:p>
    <w:p w14:paraId="5A403914" w14:textId="77777777" w:rsidR="00CB2A64" w:rsidRPr="001B36D1" w:rsidRDefault="00CB2A64" w:rsidP="00FD617B">
      <w:pPr>
        <w:ind w:left="851"/>
        <w:rPr>
          <w:sz w:val="24"/>
          <w:szCs w:val="24"/>
        </w:rPr>
      </w:pPr>
      <w:proofErr w:type="spellStart"/>
      <w:r w:rsidRPr="001B36D1">
        <w:rPr>
          <w:sz w:val="24"/>
          <w:szCs w:val="24"/>
        </w:rPr>
        <w:t>Dinatriumsuccinathexahydrat</w:t>
      </w:r>
      <w:proofErr w:type="spellEnd"/>
    </w:p>
    <w:p w14:paraId="6CDA90CD" w14:textId="77777777" w:rsidR="00CB2A64" w:rsidRPr="001B36D1" w:rsidRDefault="00CB2A64" w:rsidP="00FD617B">
      <w:pPr>
        <w:ind w:left="851"/>
        <w:rPr>
          <w:sz w:val="24"/>
          <w:szCs w:val="24"/>
        </w:rPr>
      </w:pPr>
      <w:r w:rsidRPr="001B36D1">
        <w:rPr>
          <w:sz w:val="24"/>
          <w:szCs w:val="24"/>
        </w:rPr>
        <w:t>Natriumhydroxid (E524) (til pH-justering)</w:t>
      </w:r>
    </w:p>
    <w:p w14:paraId="17F1EED4" w14:textId="77777777" w:rsidR="00CB2A64" w:rsidRPr="001B36D1" w:rsidRDefault="00CB2A64" w:rsidP="00FD617B">
      <w:pPr>
        <w:ind w:left="851"/>
        <w:rPr>
          <w:sz w:val="24"/>
          <w:szCs w:val="24"/>
        </w:rPr>
      </w:pPr>
      <w:r w:rsidRPr="001B36D1">
        <w:rPr>
          <w:sz w:val="24"/>
          <w:szCs w:val="24"/>
        </w:rPr>
        <w:t>Saltsyre, koncentreret (37 %) (til pH-justering)</w:t>
      </w:r>
    </w:p>
    <w:p w14:paraId="1472998E" w14:textId="77777777" w:rsidR="009260DE" w:rsidRPr="001B36D1" w:rsidRDefault="009260DE" w:rsidP="009260DE">
      <w:pPr>
        <w:tabs>
          <w:tab w:val="left" w:pos="851"/>
        </w:tabs>
        <w:ind w:left="851"/>
        <w:rPr>
          <w:sz w:val="24"/>
          <w:szCs w:val="24"/>
        </w:rPr>
      </w:pPr>
    </w:p>
    <w:p w14:paraId="0B79A32C" w14:textId="77777777" w:rsidR="009260DE" w:rsidRPr="001B36D1" w:rsidRDefault="009260DE" w:rsidP="009260DE">
      <w:pPr>
        <w:tabs>
          <w:tab w:val="left" w:pos="851"/>
        </w:tabs>
        <w:ind w:left="851" w:hanging="851"/>
        <w:rPr>
          <w:b/>
          <w:sz w:val="24"/>
          <w:szCs w:val="24"/>
        </w:rPr>
      </w:pPr>
      <w:r w:rsidRPr="001B36D1">
        <w:rPr>
          <w:b/>
          <w:sz w:val="24"/>
          <w:szCs w:val="24"/>
        </w:rPr>
        <w:t>6.2</w:t>
      </w:r>
      <w:r w:rsidRPr="001B36D1">
        <w:rPr>
          <w:b/>
          <w:sz w:val="24"/>
          <w:szCs w:val="24"/>
        </w:rPr>
        <w:tab/>
        <w:t>Uforligeligheder</w:t>
      </w:r>
    </w:p>
    <w:p w14:paraId="14117FCC" w14:textId="1430AA90" w:rsidR="00CB2A64" w:rsidRPr="001B36D1" w:rsidRDefault="00CB2A64" w:rsidP="00FD617B">
      <w:pPr>
        <w:ind w:left="851"/>
        <w:rPr>
          <w:sz w:val="24"/>
          <w:szCs w:val="24"/>
          <w:lang w:eastAsia="en-GB"/>
        </w:rPr>
      </w:pP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w:t>
      </w:r>
      <w:proofErr w:type="spellEnd"/>
      <w:r w:rsidRPr="001B36D1">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1B36D1">
        <w:rPr>
          <w:sz w:val="24"/>
          <w:szCs w:val="24"/>
        </w:rPr>
        <w:t xml:space="preserve"> er uforligelig med saltvandsopløsninger og må ikke blandes med andre lægemidler eller elektrolytter.</w:t>
      </w:r>
    </w:p>
    <w:p w14:paraId="7E60722C" w14:textId="77777777" w:rsidR="00CB2A64" w:rsidRPr="001B36D1" w:rsidRDefault="00CB2A64" w:rsidP="00FD617B">
      <w:pPr>
        <w:ind w:left="851"/>
        <w:rPr>
          <w:sz w:val="24"/>
          <w:szCs w:val="24"/>
        </w:rPr>
      </w:pPr>
    </w:p>
    <w:p w14:paraId="5509039C" w14:textId="77777777" w:rsidR="00CB2A64" w:rsidRPr="001B36D1" w:rsidRDefault="00CB2A64" w:rsidP="00FD617B">
      <w:pPr>
        <w:ind w:left="851"/>
        <w:rPr>
          <w:sz w:val="24"/>
          <w:szCs w:val="24"/>
        </w:rPr>
      </w:pPr>
      <w:r w:rsidRPr="001B36D1">
        <w:rPr>
          <w:sz w:val="24"/>
          <w:szCs w:val="24"/>
        </w:rPr>
        <w:lastRenderedPageBreak/>
        <w:t>Dette lægemiddel må ikke blandes med andre lægemidler end dem, der er anført under pkt. 6.6.</w:t>
      </w:r>
    </w:p>
    <w:p w14:paraId="3BB5F38E" w14:textId="77777777" w:rsidR="009260DE" w:rsidRPr="001B36D1" w:rsidRDefault="009260DE" w:rsidP="009260DE">
      <w:pPr>
        <w:tabs>
          <w:tab w:val="left" w:pos="851"/>
        </w:tabs>
        <w:ind w:left="851"/>
        <w:rPr>
          <w:sz w:val="24"/>
          <w:szCs w:val="24"/>
        </w:rPr>
      </w:pPr>
    </w:p>
    <w:p w14:paraId="4E4D6F9E" w14:textId="77777777" w:rsidR="009260DE" w:rsidRPr="001B36D1" w:rsidRDefault="009260DE" w:rsidP="009260DE">
      <w:pPr>
        <w:tabs>
          <w:tab w:val="left" w:pos="851"/>
        </w:tabs>
        <w:ind w:left="851" w:hanging="851"/>
        <w:rPr>
          <w:b/>
          <w:sz w:val="24"/>
          <w:szCs w:val="24"/>
        </w:rPr>
      </w:pPr>
      <w:r w:rsidRPr="001B36D1">
        <w:rPr>
          <w:b/>
          <w:sz w:val="24"/>
          <w:szCs w:val="24"/>
        </w:rPr>
        <w:t>6.3</w:t>
      </w:r>
      <w:r w:rsidRPr="001B36D1">
        <w:rPr>
          <w:b/>
          <w:sz w:val="24"/>
          <w:szCs w:val="24"/>
        </w:rPr>
        <w:tab/>
        <w:t>Opbevaringstid</w:t>
      </w:r>
    </w:p>
    <w:p w14:paraId="05992C46" w14:textId="77777777" w:rsidR="00CB2A64" w:rsidRPr="001B36D1" w:rsidRDefault="00CB2A64" w:rsidP="00FD617B">
      <w:pPr>
        <w:ind w:left="851"/>
        <w:rPr>
          <w:sz w:val="24"/>
          <w:szCs w:val="24"/>
          <w:lang w:eastAsia="en-GB"/>
        </w:rPr>
      </w:pPr>
      <w:r w:rsidRPr="001B36D1">
        <w:rPr>
          <w:sz w:val="24"/>
          <w:szCs w:val="24"/>
        </w:rPr>
        <w:t>5 år</w:t>
      </w:r>
    </w:p>
    <w:p w14:paraId="604434B2" w14:textId="77777777" w:rsidR="00CB2A64" w:rsidRPr="001B36D1" w:rsidRDefault="00CB2A64" w:rsidP="00FD617B">
      <w:pPr>
        <w:ind w:left="851"/>
        <w:rPr>
          <w:sz w:val="24"/>
          <w:szCs w:val="24"/>
        </w:rPr>
      </w:pPr>
    </w:p>
    <w:p w14:paraId="33A68481" w14:textId="77777777" w:rsidR="00CB2A64" w:rsidRPr="001B36D1" w:rsidRDefault="00CB2A64" w:rsidP="00FD617B">
      <w:pPr>
        <w:ind w:left="851"/>
        <w:rPr>
          <w:sz w:val="24"/>
          <w:szCs w:val="24"/>
          <w:u w:val="single"/>
        </w:rPr>
      </w:pPr>
      <w:bookmarkStart w:id="2" w:name="_Hlk187234887"/>
      <w:r w:rsidRPr="001B36D1">
        <w:rPr>
          <w:sz w:val="24"/>
          <w:szCs w:val="24"/>
          <w:u w:val="single"/>
        </w:rPr>
        <w:t xml:space="preserve">Opbevaringstid efter </w:t>
      </w:r>
      <w:proofErr w:type="spellStart"/>
      <w:r w:rsidRPr="001B36D1">
        <w:rPr>
          <w:sz w:val="24"/>
          <w:szCs w:val="24"/>
          <w:u w:val="single"/>
        </w:rPr>
        <w:t>rekonstitution</w:t>
      </w:r>
      <w:proofErr w:type="spellEnd"/>
      <w:r w:rsidRPr="001B36D1">
        <w:rPr>
          <w:sz w:val="24"/>
          <w:szCs w:val="24"/>
          <w:u w:val="single"/>
        </w:rPr>
        <w:t>/fortynding</w:t>
      </w:r>
    </w:p>
    <w:p w14:paraId="16361BA9" w14:textId="77777777" w:rsidR="00CB2A64" w:rsidRPr="001B36D1" w:rsidRDefault="00CB2A64" w:rsidP="00FD617B">
      <w:pPr>
        <w:ind w:left="851"/>
        <w:rPr>
          <w:sz w:val="24"/>
          <w:szCs w:val="24"/>
        </w:rPr>
      </w:pPr>
    </w:p>
    <w:p w14:paraId="34CFF138" w14:textId="2D41C0A4" w:rsidR="00CB2A64" w:rsidRPr="001B36D1" w:rsidRDefault="00CB2A64" w:rsidP="00FD617B">
      <w:pPr>
        <w:ind w:left="851"/>
        <w:rPr>
          <w:sz w:val="24"/>
          <w:szCs w:val="24"/>
        </w:rPr>
      </w:pPr>
      <w:r w:rsidRPr="001B36D1">
        <w:rPr>
          <w:sz w:val="24"/>
          <w:szCs w:val="24"/>
        </w:rPr>
        <w:t xml:space="preserve">Da </w:t>
      </w: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w:t>
      </w:r>
      <w:proofErr w:type="spellEnd"/>
      <w:r w:rsidRPr="001B36D1">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1B36D1">
        <w:rPr>
          <w:sz w:val="24"/>
          <w:szCs w:val="24"/>
        </w:rPr>
        <w:t xml:space="preserve"> ikke indeholder noget </w:t>
      </w:r>
      <w:proofErr w:type="spellStart"/>
      <w:r w:rsidRPr="001B36D1">
        <w:rPr>
          <w:sz w:val="24"/>
          <w:szCs w:val="24"/>
        </w:rPr>
        <w:t>bakteriostatisk</w:t>
      </w:r>
      <w:proofErr w:type="spellEnd"/>
      <w:r w:rsidRPr="001B36D1">
        <w:rPr>
          <w:sz w:val="24"/>
          <w:szCs w:val="24"/>
        </w:rPr>
        <w:t xml:space="preserve"> middel, bør det </w:t>
      </w:r>
      <w:proofErr w:type="spellStart"/>
      <w:r w:rsidRPr="001B36D1">
        <w:rPr>
          <w:sz w:val="24"/>
          <w:szCs w:val="24"/>
        </w:rPr>
        <w:t>rekonstituerede</w:t>
      </w:r>
      <w:proofErr w:type="spellEnd"/>
      <w:r w:rsidRPr="001B36D1">
        <w:rPr>
          <w:sz w:val="24"/>
          <w:szCs w:val="24"/>
        </w:rPr>
        <w:t xml:space="preserve"> eller fortyndede lægemiddel ud fra et mikrobiologisk synspunkt straks anvendes.</w:t>
      </w:r>
    </w:p>
    <w:p w14:paraId="2865CE7B" w14:textId="77777777" w:rsidR="00CB2A64" w:rsidRPr="001B36D1" w:rsidRDefault="00CB2A64" w:rsidP="00FD617B">
      <w:pPr>
        <w:ind w:left="851"/>
        <w:rPr>
          <w:sz w:val="24"/>
          <w:szCs w:val="24"/>
        </w:rPr>
      </w:pPr>
    </w:p>
    <w:p w14:paraId="64AF160E" w14:textId="77777777" w:rsidR="00CB2A64" w:rsidRPr="001B36D1" w:rsidRDefault="00CB2A64" w:rsidP="00FD617B">
      <w:pPr>
        <w:ind w:left="851"/>
        <w:rPr>
          <w:sz w:val="24"/>
          <w:szCs w:val="24"/>
        </w:rPr>
      </w:pPr>
      <w:r w:rsidRPr="001B36D1">
        <w:rPr>
          <w:sz w:val="24"/>
          <w:szCs w:val="24"/>
        </w:rPr>
        <w:t>Opbevaringstider under brug og opbevaringsbetingelser før administration er brugerens ansvar og vil normalt ikke være længere end 24 timer ved 2</w:t>
      </w:r>
      <w:r w:rsidRPr="001B36D1">
        <w:rPr>
          <w:sz w:val="24"/>
          <w:szCs w:val="24"/>
        </w:rPr>
        <w:noBreakHyphen/>
        <w:t xml:space="preserve">8 °C, medmindre </w:t>
      </w:r>
      <w:proofErr w:type="spellStart"/>
      <w:r w:rsidRPr="001B36D1">
        <w:rPr>
          <w:sz w:val="24"/>
          <w:szCs w:val="24"/>
        </w:rPr>
        <w:t>rekonstitutionen</w:t>
      </w:r>
      <w:proofErr w:type="spellEnd"/>
      <w:r w:rsidRPr="001B36D1">
        <w:rPr>
          <w:sz w:val="24"/>
          <w:szCs w:val="24"/>
        </w:rPr>
        <w:t xml:space="preserve"> har fundet sted under kontrollerede og validerede aseptiske forhold.</w:t>
      </w:r>
    </w:p>
    <w:p w14:paraId="2BEDFAF8" w14:textId="77777777" w:rsidR="00CB2A64" w:rsidRPr="001B36D1" w:rsidRDefault="00CB2A64" w:rsidP="00FD617B">
      <w:pPr>
        <w:ind w:left="851"/>
        <w:rPr>
          <w:sz w:val="24"/>
          <w:szCs w:val="24"/>
        </w:rPr>
      </w:pPr>
    </w:p>
    <w:p w14:paraId="63C1B470" w14:textId="54BFA788" w:rsidR="00CB2A64" w:rsidRPr="001B36D1" w:rsidRDefault="00CB2A64" w:rsidP="00FD617B">
      <w:pPr>
        <w:ind w:left="851"/>
        <w:rPr>
          <w:sz w:val="24"/>
          <w:szCs w:val="24"/>
        </w:rPr>
      </w:pPr>
      <w:r w:rsidRPr="001B36D1">
        <w:rPr>
          <w:sz w:val="24"/>
          <w:szCs w:val="24"/>
        </w:rPr>
        <w:t xml:space="preserve">Der er imidlertid påvist følgende kemiske og fysiske stabilitetsdata under brug for </w:t>
      </w: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w:t>
      </w:r>
      <w:proofErr w:type="spellEnd"/>
      <w:r w:rsidRPr="001B36D1">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1B36D1">
        <w:rPr>
          <w:sz w:val="24"/>
          <w:szCs w:val="24"/>
        </w:rPr>
        <w:t>:</w:t>
      </w:r>
    </w:p>
    <w:bookmarkEnd w:id="2"/>
    <w:p w14:paraId="19341D4F" w14:textId="77777777" w:rsidR="00CB2A64" w:rsidRPr="00C11757" w:rsidRDefault="00CB2A64" w:rsidP="00FD617B">
      <w:pPr>
        <w:ind w:left="851"/>
        <w:rPr>
          <w:sz w:val="24"/>
          <w:szCs w:val="24"/>
        </w:rPr>
      </w:pPr>
    </w:p>
    <w:p w14:paraId="7F551365" w14:textId="77777777" w:rsidR="00CB2A64" w:rsidRPr="001B36D1" w:rsidRDefault="00CB2A64" w:rsidP="00FD617B">
      <w:pPr>
        <w:ind w:left="851"/>
        <w:rPr>
          <w:i/>
          <w:sz w:val="24"/>
          <w:szCs w:val="24"/>
        </w:rPr>
      </w:pPr>
      <w:r w:rsidRPr="001B36D1">
        <w:rPr>
          <w:i/>
          <w:sz w:val="24"/>
          <w:szCs w:val="24"/>
        </w:rPr>
        <w:t xml:space="preserve">Opbevaringstid efter </w:t>
      </w:r>
      <w:proofErr w:type="spellStart"/>
      <w:r w:rsidRPr="001B36D1">
        <w:rPr>
          <w:i/>
          <w:sz w:val="24"/>
          <w:szCs w:val="24"/>
        </w:rPr>
        <w:t>rekonstitution</w:t>
      </w:r>
      <w:proofErr w:type="spellEnd"/>
    </w:p>
    <w:p w14:paraId="7DD616A1" w14:textId="77777777" w:rsidR="00CB2A64" w:rsidRPr="001B36D1" w:rsidRDefault="00CB2A64" w:rsidP="00FD617B">
      <w:pPr>
        <w:ind w:left="851"/>
        <w:rPr>
          <w:sz w:val="24"/>
          <w:szCs w:val="24"/>
        </w:rPr>
      </w:pPr>
      <w:r w:rsidRPr="001B36D1">
        <w:rPr>
          <w:sz w:val="24"/>
          <w:szCs w:val="24"/>
        </w:rPr>
        <w:t>Hætteglas af glas i 48 timer ved 25 ± 2 °C udsat for lyset i omgivelserne.</w:t>
      </w:r>
    </w:p>
    <w:p w14:paraId="192F11F5" w14:textId="77777777" w:rsidR="00CB2A64" w:rsidRPr="001B36D1" w:rsidRDefault="00CB2A64" w:rsidP="00FD617B">
      <w:pPr>
        <w:ind w:left="851"/>
        <w:rPr>
          <w:sz w:val="24"/>
          <w:szCs w:val="24"/>
        </w:rPr>
      </w:pPr>
      <w:r w:rsidRPr="001B36D1">
        <w:rPr>
          <w:sz w:val="24"/>
          <w:szCs w:val="24"/>
        </w:rPr>
        <w:t>Hætteglas og polypropylensprøjter i op til 7 dage ved 2</w:t>
      </w:r>
      <w:r w:rsidRPr="001B36D1">
        <w:rPr>
          <w:sz w:val="24"/>
          <w:szCs w:val="24"/>
        </w:rPr>
        <w:noBreakHyphen/>
        <w:t>8 °C.</w:t>
      </w:r>
    </w:p>
    <w:p w14:paraId="3DD09409" w14:textId="77777777" w:rsidR="00CB2A64" w:rsidRPr="001B36D1" w:rsidRDefault="00CB2A64" w:rsidP="00FD617B">
      <w:pPr>
        <w:ind w:left="851"/>
        <w:rPr>
          <w:sz w:val="24"/>
          <w:szCs w:val="24"/>
        </w:rPr>
      </w:pPr>
    </w:p>
    <w:p w14:paraId="05CBE14F" w14:textId="77777777" w:rsidR="00CB2A64" w:rsidRPr="001B36D1" w:rsidRDefault="00CB2A64" w:rsidP="00FD617B">
      <w:pPr>
        <w:ind w:left="851"/>
        <w:rPr>
          <w:sz w:val="24"/>
          <w:szCs w:val="24"/>
        </w:rPr>
      </w:pPr>
      <w:r w:rsidRPr="001B36D1">
        <w:rPr>
          <w:sz w:val="24"/>
          <w:szCs w:val="24"/>
        </w:rPr>
        <w:t>Må ikke nedfryses.</w:t>
      </w:r>
    </w:p>
    <w:p w14:paraId="798F4479" w14:textId="77777777" w:rsidR="00CB2A64" w:rsidRPr="001B36D1" w:rsidRDefault="00CB2A64" w:rsidP="00FD617B">
      <w:pPr>
        <w:ind w:left="851"/>
        <w:rPr>
          <w:sz w:val="24"/>
          <w:szCs w:val="24"/>
        </w:rPr>
      </w:pPr>
      <w:r w:rsidRPr="001B36D1">
        <w:rPr>
          <w:sz w:val="24"/>
          <w:szCs w:val="24"/>
        </w:rPr>
        <w:t>Delvist brugte hætteglas MÅ IKKE OPBEVARES til fremtidig patientbrug.</w:t>
      </w:r>
    </w:p>
    <w:p w14:paraId="0842DFAE" w14:textId="77777777" w:rsidR="00CB2A64" w:rsidRPr="001B36D1" w:rsidRDefault="00CB2A64" w:rsidP="00FD617B">
      <w:pPr>
        <w:ind w:left="851"/>
        <w:rPr>
          <w:sz w:val="24"/>
          <w:szCs w:val="24"/>
        </w:rPr>
      </w:pPr>
    </w:p>
    <w:p w14:paraId="088BC44C" w14:textId="77777777" w:rsidR="00CB2A64" w:rsidRPr="001B36D1" w:rsidRDefault="00CB2A64" w:rsidP="00FD617B">
      <w:pPr>
        <w:ind w:left="851"/>
        <w:rPr>
          <w:i/>
          <w:sz w:val="24"/>
          <w:szCs w:val="24"/>
        </w:rPr>
      </w:pPr>
      <w:r w:rsidRPr="001B36D1">
        <w:rPr>
          <w:i/>
          <w:sz w:val="24"/>
          <w:szCs w:val="24"/>
        </w:rPr>
        <w:t xml:space="preserve">Opbevaringstid efter fortynding med </w:t>
      </w:r>
      <w:proofErr w:type="spellStart"/>
      <w:r w:rsidRPr="001B36D1">
        <w:rPr>
          <w:i/>
          <w:sz w:val="24"/>
          <w:szCs w:val="24"/>
        </w:rPr>
        <w:t>glucose</w:t>
      </w:r>
      <w:proofErr w:type="spellEnd"/>
      <w:r w:rsidRPr="001B36D1">
        <w:rPr>
          <w:i/>
          <w:sz w:val="24"/>
          <w:szCs w:val="24"/>
        </w:rPr>
        <w:t>-injektionsvæske, opløsning</w:t>
      </w:r>
    </w:p>
    <w:p w14:paraId="74F63FEB" w14:textId="77777777" w:rsidR="00CB2A64" w:rsidRPr="001B36D1" w:rsidRDefault="00CB2A64" w:rsidP="00FD617B">
      <w:pPr>
        <w:ind w:left="851"/>
        <w:rPr>
          <w:sz w:val="24"/>
          <w:szCs w:val="24"/>
        </w:rPr>
      </w:pPr>
      <w:r w:rsidRPr="001B36D1">
        <w:rPr>
          <w:sz w:val="24"/>
          <w:szCs w:val="24"/>
        </w:rPr>
        <w:t>PVC-infusionspose: 25 ± 2 °C eller 2</w:t>
      </w:r>
      <w:r w:rsidRPr="001B36D1">
        <w:rPr>
          <w:sz w:val="24"/>
          <w:szCs w:val="24"/>
        </w:rPr>
        <w:noBreakHyphen/>
        <w:t>8 °C. Må ikke nedfryses.</w:t>
      </w:r>
    </w:p>
    <w:p w14:paraId="25FF0FEF" w14:textId="77777777" w:rsidR="00CB2A64" w:rsidRPr="001B36D1" w:rsidRDefault="00CB2A64" w:rsidP="00FD617B">
      <w:pPr>
        <w:ind w:left="851"/>
        <w:rPr>
          <w:sz w:val="24"/>
          <w:szCs w:val="24"/>
        </w:rPr>
      </w:pPr>
    </w:p>
    <w:p w14:paraId="45131D83" w14:textId="77777777" w:rsidR="00CB2A64" w:rsidRPr="001B36D1" w:rsidRDefault="00CB2A64" w:rsidP="00FD617B">
      <w:pPr>
        <w:ind w:left="851"/>
        <w:rPr>
          <w:sz w:val="24"/>
          <w:szCs w:val="24"/>
        </w:rPr>
      </w:pPr>
      <w:r w:rsidRPr="001B36D1">
        <w:rPr>
          <w:sz w:val="24"/>
          <w:szCs w:val="24"/>
        </w:rPr>
        <w:t>Se nedenstående tabel for anbefalinger: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28"/>
        <w:gridCol w:w="1808"/>
        <w:gridCol w:w="2488"/>
        <w:gridCol w:w="1752"/>
        <w:gridCol w:w="1752"/>
      </w:tblGrid>
      <w:tr w:rsidR="00CB2A64" w:rsidRPr="00C11757" w14:paraId="5DF3A48A" w14:textId="77777777" w:rsidTr="00FD617B">
        <w:trPr>
          <w:cantSplit/>
        </w:trPr>
        <w:tc>
          <w:tcPr>
            <w:tcW w:w="949" w:type="pct"/>
            <w:tcBorders>
              <w:top w:val="single" w:sz="4" w:space="0" w:color="auto"/>
              <w:left w:val="single" w:sz="4" w:space="0" w:color="auto"/>
              <w:bottom w:val="single" w:sz="4" w:space="0" w:color="auto"/>
              <w:right w:val="single" w:sz="4" w:space="0" w:color="auto"/>
            </w:tcBorders>
            <w:hideMark/>
          </w:tcPr>
          <w:p w14:paraId="096014B1" w14:textId="77777777" w:rsidR="00CB2A64" w:rsidRPr="00C11757" w:rsidRDefault="00CB2A64" w:rsidP="00FD617B">
            <w:pPr>
              <w:rPr>
                <w:b/>
                <w:sz w:val="20"/>
              </w:rPr>
            </w:pPr>
            <w:r w:rsidRPr="00C11757">
              <w:rPr>
                <w:b/>
                <w:sz w:val="20"/>
              </w:rPr>
              <w:t>Fortyndingsmidler</w:t>
            </w:r>
          </w:p>
        </w:tc>
        <w:tc>
          <w:tcPr>
            <w:tcW w:w="939" w:type="pct"/>
            <w:tcBorders>
              <w:top w:val="single" w:sz="4" w:space="0" w:color="auto"/>
              <w:left w:val="single" w:sz="4" w:space="0" w:color="auto"/>
              <w:bottom w:val="single" w:sz="4" w:space="0" w:color="auto"/>
              <w:right w:val="single" w:sz="4" w:space="0" w:color="auto"/>
            </w:tcBorders>
            <w:hideMark/>
          </w:tcPr>
          <w:p w14:paraId="46068592" w14:textId="77777777" w:rsidR="00CB2A64" w:rsidRPr="00C11757" w:rsidRDefault="00CB2A64" w:rsidP="00FD617B">
            <w:pPr>
              <w:rPr>
                <w:b/>
                <w:sz w:val="20"/>
              </w:rPr>
            </w:pPr>
            <w:r w:rsidRPr="00C11757">
              <w:rPr>
                <w:b/>
                <w:sz w:val="20"/>
              </w:rPr>
              <w:t>Koncentration</w:t>
            </w:r>
          </w:p>
        </w:tc>
        <w:tc>
          <w:tcPr>
            <w:tcW w:w="1292" w:type="pct"/>
            <w:tcBorders>
              <w:top w:val="single" w:sz="4" w:space="0" w:color="auto"/>
              <w:left w:val="single" w:sz="4" w:space="0" w:color="auto"/>
              <w:bottom w:val="single" w:sz="4" w:space="0" w:color="auto"/>
              <w:right w:val="single" w:sz="4" w:space="0" w:color="auto"/>
            </w:tcBorders>
            <w:hideMark/>
          </w:tcPr>
          <w:p w14:paraId="033EFF85" w14:textId="77777777" w:rsidR="00CB2A64" w:rsidRPr="00C11757" w:rsidRDefault="00CB2A64" w:rsidP="00FD617B">
            <w:pPr>
              <w:rPr>
                <w:b/>
                <w:sz w:val="20"/>
              </w:rPr>
            </w:pPr>
            <w:r w:rsidRPr="00C11757">
              <w:rPr>
                <w:b/>
                <w:sz w:val="20"/>
              </w:rPr>
              <w:t xml:space="preserve">Koncentration af </w:t>
            </w:r>
            <w:proofErr w:type="spellStart"/>
            <w:r w:rsidRPr="00C11757">
              <w:rPr>
                <w:b/>
                <w:sz w:val="20"/>
              </w:rPr>
              <w:t>Amphotericin</w:t>
            </w:r>
            <w:proofErr w:type="spellEnd"/>
            <w:r w:rsidRPr="00C11757">
              <w:rPr>
                <w:b/>
                <w:sz w:val="20"/>
              </w:rPr>
              <w:t> B mg/ml</w:t>
            </w:r>
          </w:p>
        </w:tc>
        <w:tc>
          <w:tcPr>
            <w:tcW w:w="910" w:type="pct"/>
            <w:tcBorders>
              <w:top w:val="single" w:sz="4" w:space="0" w:color="auto"/>
              <w:left w:val="single" w:sz="4" w:space="0" w:color="auto"/>
              <w:bottom w:val="single" w:sz="4" w:space="0" w:color="auto"/>
              <w:right w:val="single" w:sz="4" w:space="0" w:color="auto"/>
            </w:tcBorders>
            <w:hideMark/>
          </w:tcPr>
          <w:p w14:paraId="22DD3DC0" w14:textId="77777777" w:rsidR="00CB2A64" w:rsidRPr="00C11757" w:rsidRDefault="00CB2A64" w:rsidP="00FD617B">
            <w:pPr>
              <w:rPr>
                <w:b/>
                <w:sz w:val="20"/>
              </w:rPr>
            </w:pPr>
            <w:r w:rsidRPr="00C11757">
              <w:rPr>
                <w:b/>
                <w:sz w:val="20"/>
              </w:rPr>
              <w:t>Maksimal opbevaringstid ved 2</w:t>
            </w:r>
            <w:r w:rsidRPr="00C11757">
              <w:rPr>
                <w:b/>
                <w:sz w:val="20"/>
              </w:rPr>
              <w:noBreakHyphen/>
              <w:t>8 °C</w:t>
            </w:r>
          </w:p>
        </w:tc>
        <w:tc>
          <w:tcPr>
            <w:tcW w:w="910" w:type="pct"/>
            <w:tcBorders>
              <w:top w:val="single" w:sz="4" w:space="0" w:color="auto"/>
              <w:left w:val="single" w:sz="4" w:space="0" w:color="auto"/>
              <w:bottom w:val="single" w:sz="4" w:space="0" w:color="auto"/>
              <w:right w:val="single" w:sz="4" w:space="0" w:color="auto"/>
            </w:tcBorders>
            <w:hideMark/>
          </w:tcPr>
          <w:p w14:paraId="1C96BD94" w14:textId="77777777" w:rsidR="00CB2A64" w:rsidRPr="00C11757" w:rsidRDefault="00CB2A64" w:rsidP="00FD617B">
            <w:pPr>
              <w:rPr>
                <w:b/>
                <w:sz w:val="20"/>
              </w:rPr>
            </w:pPr>
            <w:r w:rsidRPr="00C11757">
              <w:rPr>
                <w:b/>
                <w:sz w:val="20"/>
              </w:rPr>
              <w:t>Maksimal opbevaringstid ved 25 ± 2 °C</w:t>
            </w:r>
          </w:p>
        </w:tc>
      </w:tr>
      <w:tr w:rsidR="00CB2A64" w:rsidRPr="00C11757" w14:paraId="22DDC868" w14:textId="77777777" w:rsidTr="00FD617B">
        <w:trPr>
          <w:cantSplit/>
        </w:trPr>
        <w:tc>
          <w:tcPr>
            <w:tcW w:w="949" w:type="pct"/>
            <w:vMerge w:val="restart"/>
            <w:tcBorders>
              <w:top w:val="single" w:sz="4" w:space="0" w:color="auto"/>
              <w:left w:val="single" w:sz="4" w:space="0" w:color="auto"/>
              <w:bottom w:val="single" w:sz="4" w:space="0" w:color="auto"/>
              <w:right w:val="single" w:sz="4" w:space="0" w:color="auto"/>
            </w:tcBorders>
            <w:hideMark/>
          </w:tcPr>
          <w:p w14:paraId="66FC30CD" w14:textId="77777777" w:rsidR="00CB2A64" w:rsidRPr="00C11757" w:rsidRDefault="00CB2A64" w:rsidP="00FD617B">
            <w:pPr>
              <w:rPr>
                <w:sz w:val="20"/>
              </w:rPr>
            </w:pPr>
            <w:proofErr w:type="spellStart"/>
            <w:r w:rsidRPr="00C11757">
              <w:rPr>
                <w:sz w:val="20"/>
              </w:rPr>
              <w:t>Glucose</w:t>
            </w:r>
            <w:proofErr w:type="spellEnd"/>
            <w:r w:rsidRPr="00C11757">
              <w:rPr>
                <w:sz w:val="20"/>
              </w:rPr>
              <w:t xml:space="preserve"> 50 mg/ml (5 %) infusionsvæske, opløsning</w:t>
            </w:r>
          </w:p>
        </w:tc>
        <w:tc>
          <w:tcPr>
            <w:tcW w:w="939" w:type="pct"/>
            <w:tcBorders>
              <w:top w:val="single" w:sz="4" w:space="0" w:color="auto"/>
              <w:left w:val="single" w:sz="4" w:space="0" w:color="auto"/>
              <w:bottom w:val="single" w:sz="4" w:space="0" w:color="auto"/>
              <w:right w:val="single" w:sz="4" w:space="0" w:color="auto"/>
            </w:tcBorders>
            <w:hideMark/>
          </w:tcPr>
          <w:p w14:paraId="73E90D2C" w14:textId="77777777" w:rsidR="00CB2A64" w:rsidRPr="00C11757" w:rsidRDefault="00CB2A64" w:rsidP="00FD617B">
            <w:pPr>
              <w:rPr>
                <w:sz w:val="20"/>
              </w:rPr>
            </w:pPr>
            <w:r w:rsidRPr="00C11757">
              <w:rPr>
                <w:sz w:val="20"/>
              </w:rPr>
              <w:t>1:2</w:t>
            </w:r>
          </w:p>
        </w:tc>
        <w:tc>
          <w:tcPr>
            <w:tcW w:w="1292" w:type="pct"/>
            <w:tcBorders>
              <w:top w:val="single" w:sz="4" w:space="0" w:color="auto"/>
              <w:left w:val="single" w:sz="4" w:space="0" w:color="auto"/>
              <w:bottom w:val="single" w:sz="4" w:space="0" w:color="auto"/>
              <w:right w:val="single" w:sz="4" w:space="0" w:color="auto"/>
            </w:tcBorders>
            <w:hideMark/>
          </w:tcPr>
          <w:p w14:paraId="4EAB55FB" w14:textId="77777777" w:rsidR="00CB2A64" w:rsidRPr="00C11757" w:rsidRDefault="00CB2A64" w:rsidP="00FD617B">
            <w:pPr>
              <w:rPr>
                <w:sz w:val="20"/>
              </w:rPr>
            </w:pPr>
            <w:r w:rsidRPr="00C11757">
              <w:rPr>
                <w:sz w:val="20"/>
              </w:rPr>
              <w:t>2,0</w:t>
            </w:r>
          </w:p>
        </w:tc>
        <w:tc>
          <w:tcPr>
            <w:tcW w:w="910" w:type="pct"/>
            <w:tcBorders>
              <w:top w:val="single" w:sz="4" w:space="0" w:color="auto"/>
              <w:left w:val="single" w:sz="4" w:space="0" w:color="auto"/>
              <w:bottom w:val="single" w:sz="4" w:space="0" w:color="auto"/>
              <w:right w:val="single" w:sz="4" w:space="0" w:color="auto"/>
            </w:tcBorders>
            <w:hideMark/>
          </w:tcPr>
          <w:p w14:paraId="1E0E67E9" w14:textId="77777777" w:rsidR="00CB2A64" w:rsidRPr="00C11757" w:rsidRDefault="00CB2A64" w:rsidP="00FD617B">
            <w:pPr>
              <w:rPr>
                <w:sz w:val="20"/>
              </w:rPr>
            </w:pPr>
            <w:r w:rsidRPr="00C11757">
              <w:rPr>
                <w:sz w:val="20"/>
              </w:rPr>
              <w:t>7 dage</w:t>
            </w:r>
          </w:p>
        </w:tc>
        <w:tc>
          <w:tcPr>
            <w:tcW w:w="910" w:type="pct"/>
            <w:tcBorders>
              <w:top w:val="single" w:sz="4" w:space="0" w:color="auto"/>
              <w:left w:val="single" w:sz="4" w:space="0" w:color="auto"/>
              <w:bottom w:val="single" w:sz="4" w:space="0" w:color="auto"/>
              <w:right w:val="single" w:sz="4" w:space="0" w:color="auto"/>
            </w:tcBorders>
            <w:hideMark/>
          </w:tcPr>
          <w:p w14:paraId="29B51470" w14:textId="77777777" w:rsidR="00CB2A64" w:rsidRPr="00C11757" w:rsidRDefault="00CB2A64" w:rsidP="00FD617B">
            <w:pPr>
              <w:rPr>
                <w:sz w:val="20"/>
              </w:rPr>
            </w:pPr>
            <w:r w:rsidRPr="00C11757">
              <w:rPr>
                <w:sz w:val="20"/>
              </w:rPr>
              <w:t>72 timer</w:t>
            </w:r>
          </w:p>
        </w:tc>
      </w:tr>
      <w:tr w:rsidR="00CB2A64" w:rsidRPr="00C11757" w14:paraId="72810888" w14:textId="77777777" w:rsidTr="00FD617B">
        <w:trPr>
          <w:cantSplit/>
        </w:trPr>
        <w:tc>
          <w:tcPr>
            <w:tcW w:w="949" w:type="pct"/>
            <w:vMerge/>
            <w:tcBorders>
              <w:top w:val="single" w:sz="4" w:space="0" w:color="auto"/>
              <w:left w:val="single" w:sz="4" w:space="0" w:color="auto"/>
              <w:bottom w:val="single" w:sz="4" w:space="0" w:color="auto"/>
              <w:right w:val="single" w:sz="4" w:space="0" w:color="auto"/>
            </w:tcBorders>
            <w:vAlign w:val="center"/>
            <w:hideMark/>
          </w:tcPr>
          <w:p w14:paraId="315E0EB4" w14:textId="77777777" w:rsidR="00CB2A64" w:rsidRPr="00C11757" w:rsidRDefault="00CB2A64" w:rsidP="00FD617B">
            <w:pPr>
              <w:rPr>
                <w:sz w:val="20"/>
                <w:lang w:eastAsia="en-GB"/>
              </w:rPr>
            </w:pPr>
          </w:p>
        </w:tc>
        <w:tc>
          <w:tcPr>
            <w:tcW w:w="939" w:type="pct"/>
            <w:tcBorders>
              <w:top w:val="single" w:sz="4" w:space="0" w:color="auto"/>
              <w:left w:val="single" w:sz="4" w:space="0" w:color="auto"/>
              <w:bottom w:val="single" w:sz="4" w:space="0" w:color="auto"/>
              <w:right w:val="single" w:sz="4" w:space="0" w:color="auto"/>
            </w:tcBorders>
            <w:hideMark/>
          </w:tcPr>
          <w:p w14:paraId="0066EFD4" w14:textId="77777777" w:rsidR="00CB2A64" w:rsidRPr="00C11757" w:rsidRDefault="00CB2A64" w:rsidP="00FD617B">
            <w:pPr>
              <w:rPr>
                <w:sz w:val="20"/>
              </w:rPr>
            </w:pPr>
            <w:r w:rsidRPr="00C11757">
              <w:rPr>
                <w:sz w:val="20"/>
              </w:rPr>
              <w:t>1:8</w:t>
            </w:r>
          </w:p>
        </w:tc>
        <w:tc>
          <w:tcPr>
            <w:tcW w:w="1292" w:type="pct"/>
            <w:tcBorders>
              <w:top w:val="single" w:sz="4" w:space="0" w:color="auto"/>
              <w:left w:val="single" w:sz="4" w:space="0" w:color="auto"/>
              <w:bottom w:val="single" w:sz="4" w:space="0" w:color="auto"/>
              <w:right w:val="single" w:sz="4" w:space="0" w:color="auto"/>
            </w:tcBorders>
            <w:hideMark/>
          </w:tcPr>
          <w:p w14:paraId="080B42BA" w14:textId="77777777" w:rsidR="00CB2A64" w:rsidRPr="00C11757" w:rsidRDefault="00CB2A64" w:rsidP="00FD617B">
            <w:pPr>
              <w:rPr>
                <w:sz w:val="20"/>
              </w:rPr>
            </w:pPr>
            <w:r w:rsidRPr="00C11757">
              <w:rPr>
                <w:sz w:val="20"/>
              </w:rPr>
              <w:t>0,5</w:t>
            </w:r>
          </w:p>
        </w:tc>
        <w:tc>
          <w:tcPr>
            <w:tcW w:w="910" w:type="pct"/>
            <w:tcBorders>
              <w:top w:val="single" w:sz="4" w:space="0" w:color="auto"/>
              <w:left w:val="single" w:sz="4" w:space="0" w:color="auto"/>
              <w:bottom w:val="single" w:sz="4" w:space="0" w:color="auto"/>
              <w:right w:val="single" w:sz="4" w:space="0" w:color="auto"/>
            </w:tcBorders>
            <w:hideMark/>
          </w:tcPr>
          <w:p w14:paraId="330BA194" w14:textId="77777777" w:rsidR="00CB2A64" w:rsidRPr="00C11757" w:rsidRDefault="00CB2A64" w:rsidP="00FD617B">
            <w:pPr>
              <w:rPr>
                <w:sz w:val="20"/>
              </w:rPr>
            </w:pPr>
            <w:r w:rsidRPr="00C11757">
              <w:rPr>
                <w:sz w:val="20"/>
              </w:rPr>
              <w:t>7 dage</w:t>
            </w:r>
          </w:p>
        </w:tc>
        <w:tc>
          <w:tcPr>
            <w:tcW w:w="910" w:type="pct"/>
            <w:tcBorders>
              <w:top w:val="single" w:sz="4" w:space="0" w:color="auto"/>
              <w:left w:val="single" w:sz="4" w:space="0" w:color="auto"/>
              <w:bottom w:val="single" w:sz="4" w:space="0" w:color="auto"/>
              <w:right w:val="single" w:sz="4" w:space="0" w:color="auto"/>
            </w:tcBorders>
            <w:hideMark/>
          </w:tcPr>
          <w:p w14:paraId="604281F9" w14:textId="77777777" w:rsidR="00CB2A64" w:rsidRPr="00C11757" w:rsidRDefault="00CB2A64" w:rsidP="00FD617B">
            <w:pPr>
              <w:rPr>
                <w:sz w:val="20"/>
              </w:rPr>
            </w:pPr>
            <w:r w:rsidRPr="00C11757">
              <w:rPr>
                <w:sz w:val="20"/>
              </w:rPr>
              <w:t>72 timer</w:t>
            </w:r>
          </w:p>
        </w:tc>
      </w:tr>
      <w:tr w:rsidR="00CB2A64" w:rsidRPr="00C11757" w14:paraId="5579BFC3" w14:textId="77777777" w:rsidTr="00FD617B">
        <w:trPr>
          <w:cantSplit/>
        </w:trPr>
        <w:tc>
          <w:tcPr>
            <w:tcW w:w="949" w:type="pct"/>
            <w:vMerge/>
            <w:tcBorders>
              <w:top w:val="single" w:sz="4" w:space="0" w:color="auto"/>
              <w:left w:val="single" w:sz="4" w:space="0" w:color="auto"/>
              <w:bottom w:val="single" w:sz="4" w:space="0" w:color="auto"/>
              <w:right w:val="single" w:sz="4" w:space="0" w:color="auto"/>
            </w:tcBorders>
            <w:vAlign w:val="center"/>
            <w:hideMark/>
          </w:tcPr>
          <w:p w14:paraId="5B312E1C" w14:textId="77777777" w:rsidR="00CB2A64" w:rsidRPr="00C11757" w:rsidRDefault="00CB2A64" w:rsidP="00FD617B">
            <w:pPr>
              <w:rPr>
                <w:sz w:val="20"/>
                <w:lang w:eastAsia="en-GB"/>
              </w:rPr>
            </w:pPr>
          </w:p>
        </w:tc>
        <w:tc>
          <w:tcPr>
            <w:tcW w:w="939" w:type="pct"/>
            <w:tcBorders>
              <w:top w:val="single" w:sz="4" w:space="0" w:color="auto"/>
              <w:left w:val="single" w:sz="4" w:space="0" w:color="auto"/>
              <w:bottom w:val="single" w:sz="4" w:space="0" w:color="auto"/>
              <w:right w:val="single" w:sz="4" w:space="0" w:color="auto"/>
            </w:tcBorders>
            <w:hideMark/>
          </w:tcPr>
          <w:p w14:paraId="08C2C6CF" w14:textId="77777777" w:rsidR="00CB2A64" w:rsidRPr="00C11757" w:rsidRDefault="00CB2A64" w:rsidP="00FD617B">
            <w:pPr>
              <w:rPr>
                <w:sz w:val="20"/>
              </w:rPr>
            </w:pPr>
            <w:r w:rsidRPr="00C11757">
              <w:rPr>
                <w:sz w:val="20"/>
              </w:rPr>
              <w:t>01:20</w:t>
            </w:r>
          </w:p>
        </w:tc>
        <w:tc>
          <w:tcPr>
            <w:tcW w:w="1292" w:type="pct"/>
            <w:tcBorders>
              <w:top w:val="single" w:sz="4" w:space="0" w:color="auto"/>
              <w:left w:val="single" w:sz="4" w:space="0" w:color="auto"/>
              <w:bottom w:val="single" w:sz="4" w:space="0" w:color="auto"/>
              <w:right w:val="single" w:sz="4" w:space="0" w:color="auto"/>
            </w:tcBorders>
            <w:hideMark/>
          </w:tcPr>
          <w:p w14:paraId="3351B67C" w14:textId="77777777" w:rsidR="00CB2A64" w:rsidRPr="00C11757" w:rsidRDefault="00CB2A64" w:rsidP="00FD617B">
            <w:pPr>
              <w:rPr>
                <w:sz w:val="20"/>
              </w:rPr>
            </w:pPr>
            <w:r w:rsidRPr="00C11757">
              <w:rPr>
                <w:sz w:val="20"/>
              </w:rPr>
              <w:t>0,2</w:t>
            </w:r>
          </w:p>
        </w:tc>
        <w:tc>
          <w:tcPr>
            <w:tcW w:w="910" w:type="pct"/>
            <w:tcBorders>
              <w:top w:val="single" w:sz="4" w:space="0" w:color="auto"/>
              <w:left w:val="single" w:sz="4" w:space="0" w:color="auto"/>
              <w:bottom w:val="single" w:sz="4" w:space="0" w:color="auto"/>
              <w:right w:val="single" w:sz="4" w:space="0" w:color="auto"/>
            </w:tcBorders>
            <w:hideMark/>
          </w:tcPr>
          <w:p w14:paraId="60D2913B" w14:textId="77777777" w:rsidR="00CB2A64" w:rsidRPr="00C11757" w:rsidRDefault="00CB2A64" w:rsidP="00FD617B">
            <w:pPr>
              <w:rPr>
                <w:sz w:val="20"/>
              </w:rPr>
            </w:pPr>
            <w:r w:rsidRPr="00C11757">
              <w:rPr>
                <w:sz w:val="20"/>
              </w:rPr>
              <w:t>4 dage</w:t>
            </w:r>
          </w:p>
        </w:tc>
        <w:tc>
          <w:tcPr>
            <w:tcW w:w="910" w:type="pct"/>
            <w:tcBorders>
              <w:top w:val="single" w:sz="4" w:space="0" w:color="auto"/>
              <w:left w:val="single" w:sz="4" w:space="0" w:color="auto"/>
              <w:bottom w:val="single" w:sz="4" w:space="0" w:color="auto"/>
              <w:right w:val="single" w:sz="4" w:space="0" w:color="auto"/>
            </w:tcBorders>
            <w:hideMark/>
          </w:tcPr>
          <w:p w14:paraId="091A6AA4" w14:textId="77777777" w:rsidR="00CB2A64" w:rsidRPr="00C11757" w:rsidRDefault="00CB2A64" w:rsidP="00FD617B">
            <w:pPr>
              <w:rPr>
                <w:sz w:val="20"/>
              </w:rPr>
            </w:pPr>
            <w:r w:rsidRPr="00C11757">
              <w:rPr>
                <w:sz w:val="20"/>
              </w:rPr>
              <w:t>24 timer</w:t>
            </w:r>
          </w:p>
        </w:tc>
      </w:tr>
      <w:tr w:rsidR="00CB2A64" w:rsidRPr="00C11757" w14:paraId="764ED754" w14:textId="77777777" w:rsidTr="00FD617B">
        <w:trPr>
          <w:cantSplit/>
        </w:trPr>
        <w:tc>
          <w:tcPr>
            <w:tcW w:w="949" w:type="pct"/>
            <w:tcBorders>
              <w:top w:val="single" w:sz="4" w:space="0" w:color="auto"/>
              <w:left w:val="single" w:sz="4" w:space="0" w:color="auto"/>
              <w:bottom w:val="single" w:sz="4" w:space="0" w:color="auto"/>
              <w:right w:val="single" w:sz="4" w:space="0" w:color="auto"/>
            </w:tcBorders>
            <w:hideMark/>
          </w:tcPr>
          <w:p w14:paraId="3ABE7FCB" w14:textId="77777777" w:rsidR="00CB2A64" w:rsidRPr="00C11757" w:rsidRDefault="00CB2A64" w:rsidP="00FD617B">
            <w:pPr>
              <w:rPr>
                <w:sz w:val="20"/>
              </w:rPr>
            </w:pPr>
            <w:proofErr w:type="spellStart"/>
            <w:r w:rsidRPr="00C11757">
              <w:rPr>
                <w:sz w:val="20"/>
              </w:rPr>
              <w:t>Glucose</w:t>
            </w:r>
            <w:proofErr w:type="spellEnd"/>
            <w:r w:rsidRPr="00C11757">
              <w:rPr>
                <w:sz w:val="20"/>
              </w:rPr>
              <w:t xml:space="preserve"> 100 mg/ml (10 %) infusionsvæske, opløsning</w:t>
            </w:r>
          </w:p>
        </w:tc>
        <w:tc>
          <w:tcPr>
            <w:tcW w:w="939" w:type="pct"/>
            <w:tcBorders>
              <w:top w:val="single" w:sz="4" w:space="0" w:color="auto"/>
              <w:left w:val="single" w:sz="4" w:space="0" w:color="auto"/>
              <w:bottom w:val="single" w:sz="4" w:space="0" w:color="auto"/>
              <w:right w:val="single" w:sz="4" w:space="0" w:color="auto"/>
            </w:tcBorders>
            <w:hideMark/>
          </w:tcPr>
          <w:p w14:paraId="3939746D" w14:textId="77777777" w:rsidR="00CB2A64" w:rsidRPr="00C11757" w:rsidRDefault="00CB2A64" w:rsidP="00FD617B">
            <w:pPr>
              <w:rPr>
                <w:sz w:val="20"/>
              </w:rPr>
            </w:pPr>
            <w:r w:rsidRPr="00C11757">
              <w:rPr>
                <w:sz w:val="20"/>
              </w:rPr>
              <w:t>1:2</w:t>
            </w:r>
          </w:p>
        </w:tc>
        <w:tc>
          <w:tcPr>
            <w:tcW w:w="1292" w:type="pct"/>
            <w:tcBorders>
              <w:top w:val="single" w:sz="4" w:space="0" w:color="auto"/>
              <w:left w:val="single" w:sz="4" w:space="0" w:color="auto"/>
              <w:bottom w:val="single" w:sz="4" w:space="0" w:color="auto"/>
              <w:right w:val="single" w:sz="4" w:space="0" w:color="auto"/>
            </w:tcBorders>
            <w:hideMark/>
          </w:tcPr>
          <w:p w14:paraId="6C343FBA" w14:textId="77777777" w:rsidR="00CB2A64" w:rsidRPr="00C11757" w:rsidRDefault="00CB2A64" w:rsidP="00FD617B">
            <w:pPr>
              <w:rPr>
                <w:sz w:val="20"/>
              </w:rPr>
            </w:pPr>
            <w:r w:rsidRPr="00C11757">
              <w:rPr>
                <w:sz w:val="20"/>
              </w:rPr>
              <w:t>2,0</w:t>
            </w:r>
          </w:p>
        </w:tc>
        <w:tc>
          <w:tcPr>
            <w:tcW w:w="910" w:type="pct"/>
            <w:tcBorders>
              <w:top w:val="single" w:sz="4" w:space="0" w:color="auto"/>
              <w:left w:val="single" w:sz="4" w:space="0" w:color="auto"/>
              <w:bottom w:val="single" w:sz="4" w:space="0" w:color="auto"/>
              <w:right w:val="single" w:sz="4" w:space="0" w:color="auto"/>
            </w:tcBorders>
            <w:hideMark/>
          </w:tcPr>
          <w:p w14:paraId="2B7DC360" w14:textId="77777777" w:rsidR="00CB2A64" w:rsidRPr="00C11757" w:rsidRDefault="00CB2A64" w:rsidP="00FD617B">
            <w:pPr>
              <w:rPr>
                <w:sz w:val="20"/>
              </w:rPr>
            </w:pPr>
            <w:r w:rsidRPr="00C11757">
              <w:rPr>
                <w:sz w:val="20"/>
              </w:rPr>
              <w:t>48 timer</w:t>
            </w:r>
          </w:p>
        </w:tc>
        <w:tc>
          <w:tcPr>
            <w:tcW w:w="910" w:type="pct"/>
            <w:tcBorders>
              <w:top w:val="single" w:sz="4" w:space="0" w:color="auto"/>
              <w:left w:val="single" w:sz="4" w:space="0" w:color="auto"/>
              <w:bottom w:val="single" w:sz="4" w:space="0" w:color="auto"/>
              <w:right w:val="single" w:sz="4" w:space="0" w:color="auto"/>
            </w:tcBorders>
            <w:hideMark/>
          </w:tcPr>
          <w:p w14:paraId="12BCF6A5" w14:textId="77777777" w:rsidR="00CB2A64" w:rsidRPr="00C11757" w:rsidRDefault="00CB2A64" w:rsidP="00FD617B">
            <w:pPr>
              <w:rPr>
                <w:sz w:val="20"/>
              </w:rPr>
            </w:pPr>
            <w:r w:rsidRPr="00C11757">
              <w:rPr>
                <w:sz w:val="20"/>
              </w:rPr>
              <w:t>72 timer</w:t>
            </w:r>
          </w:p>
        </w:tc>
      </w:tr>
      <w:tr w:rsidR="00CB2A64" w:rsidRPr="00C11757" w14:paraId="29E9E57F" w14:textId="77777777" w:rsidTr="00FD617B">
        <w:trPr>
          <w:cantSplit/>
        </w:trPr>
        <w:tc>
          <w:tcPr>
            <w:tcW w:w="949" w:type="pct"/>
            <w:tcBorders>
              <w:top w:val="single" w:sz="4" w:space="0" w:color="auto"/>
              <w:left w:val="single" w:sz="4" w:space="0" w:color="auto"/>
              <w:bottom w:val="single" w:sz="4" w:space="0" w:color="auto"/>
              <w:right w:val="single" w:sz="4" w:space="0" w:color="auto"/>
            </w:tcBorders>
            <w:hideMark/>
          </w:tcPr>
          <w:p w14:paraId="49A7A4FB" w14:textId="77777777" w:rsidR="00CB2A64" w:rsidRPr="00C11757" w:rsidRDefault="00CB2A64" w:rsidP="00FD617B">
            <w:pPr>
              <w:rPr>
                <w:sz w:val="20"/>
              </w:rPr>
            </w:pPr>
            <w:proofErr w:type="spellStart"/>
            <w:r w:rsidRPr="00C11757">
              <w:rPr>
                <w:sz w:val="20"/>
              </w:rPr>
              <w:t>Glucose</w:t>
            </w:r>
            <w:proofErr w:type="spellEnd"/>
            <w:r w:rsidRPr="00C11757">
              <w:rPr>
                <w:sz w:val="20"/>
              </w:rPr>
              <w:t xml:space="preserve"> 200 mg/ml (20 %) infusionsvæske, opløsning</w:t>
            </w:r>
          </w:p>
        </w:tc>
        <w:tc>
          <w:tcPr>
            <w:tcW w:w="939" w:type="pct"/>
            <w:tcBorders>
              <w:top w:val="single" w:sz="4" w:space="0" w:color="auto"/>
              <w:left w:val="single" w:sz="4" w:space="0" w:color="auto"/>
              <w:bottom w:val="single" w:sz="4" w:space="0" w:color="auto"/>
              <w:right w:val="single" w:sz="4" w:space="0" w:color="auto"/>
            </w:tcBorders>
            <w:hideMark/>
          </w:tcPr>
          <w:p w14:paraId="3F710794" w14:textId="77777777" w:rsidR="00CB2A64" w:rsidRPr="00C11757" w:rsidRDefault="00CB2A64" w:rsidP="00FD617B">
            <w:pPr>
              <w:rPr>
                <w:sz w:val="20"/>
              </w:rPr>
            </w:pPr>
            <w:r w:rsidRPr="00C11757">
              <w:rPr>
                <w:sz w:val="20"/>
              </w:rPr>
              <w:t>1:2</w:t>
            </w:r>
          </w:p>
        </w:tc>
        <w:tc>
          <w:tcPr>
            <w:tcW w:w="1292" w:type="pct"/>
            <w:tcBorders>
              <w:top w:val="single" w:sz="4" w:space="0" w:color="auto"/>
              <w:left w:val="single" w:sz="4" w:space="0" w:color="auto"/>
              <w:bottom w:val="single" w:sz="4" w:space="0" w:color="auto"/>
              <w:right w:val="single" w:sz="4" w:space="0" w:color="auto"/>
            </w:tcBorders>
            <w:hideMark/>
          </w:tcPr>
          <w:p w14:paraId="6E3C7CCC" w14:textId="77777777" w:rsidR="00CB2A64" w:rsidRPr="00C11757" w:rsidRDefault="00CB2A64" w:rsidP="00FD617B">
            <w:pPr>
              <w:rPr>
                <w:sz w:val="20"/>
              </w:rPr>
            </w:pPr>
            <w:r w:rsidRPr="00C11757">
              <w:rPr>
                <w:sz w:val="20"/>
              </w:rPr>
              <w:t>2,0</w:t>
            </w:r>
          </w:p>
        </w:tc>
        <w:tc>
          <w:tcPr>
            <w:tcW w:w="910" w:type="pct"/>
            <w:tcBorders>
              <w:top w:val="single" w:sz="4" w:space="0" w:color="auto"/>
              <w:left w:val="single" w:sz="4" w:space="0" w:color="auto"/>
              <w:bottom w:val="single" w:sz="4" w:space="0" w:color="auto"/>
              <w:right w:val="single" w:sz="4" w:space="0" w:color="auto"/>
            </w:tcBorders>
            <w:hideMark/>
          </w:tcPr>
          <w:p w14:paraId="218C9B9E" w14:textId="77777777" w:rsidR="00CB2A64" w:rsidRPr="00C11757" w:rsidRDefault="00CB2A64" w:rsidP="00FD617B">
            <w:pPr>
              <w:rPr>
                <w:sz w:val="20"/>
              </w:rPr>
            </w:pPr>
            <w:r w:rsidRPr="00C11757">
              <w:rPr>
                <w:sz w:val="20"/>
              </w:rPr>
              <w:t>48 timer</w:t>
            </w:r>
          </w:p>
        </w:tc>
        <w:tc>
          <w:tcPr>
            <w:tcW w:w="910" w:type="pct"/>
            <w:tcBorders>
              <w:top w:val="single" w:sz="4" w:space="0" w:color="auto"/>
              <w:left w:val="single" w:sz="4" w:space="0" w:color="auto"/>
              <w:bottom w:val="single" w:sz="4" w:space="0" w:color="auto"/>
              <w:right w:val="single" w:sz="4" w:space="0" w:color="auto"/>
            </w:tcBorders>
            <w:hideMark/>
          </w:tcPr>
          <w:p w14:paraId="2A3AB977" w14:textId="77777777" w:rsidR="00CB2A64" w:rsidRPr="00C11757" w:rsidRDefault="00CB2A64" w:rsidP="00FD617B">
            <w:pPr>
              <w:rPr>
                <w:sz w:val="20"/>
              </w:rPr>
            </w:pPr>
            <w:r w:rsidRPr="00C11757">
              <w:rPr>
                <w:sz w:val="20"/>
              </w:rPr>
              <w:t>72 timer</w:t>
            </w:r>
          </w:p>
        </w:tc>
      </w:tr>
    </w:tbl>
    <w:p w14:paraId="0D15F5C2" w14:textId="77777777" w:rsidR="00CB2A64" w:rsidRPr="001B36D1" w:rsidRDefault="00CB2A64" w:rsidP="00FD617B">
      <w:pPr>
        <w:ind w:left="851"/>
        <w:rPr>
          <w:sz w:val="24"/>
          <w:szCs w:val="24"/>
          <w:lang w:eastAsia="en-GB"/>
        </w:rPr>
      </w:pPr>
    </w:p>
    <w:p w14:paraId="1E81C4EE" w14:textId="77777777" w:rsidR="00CB2A64" w:rsidRPr="001B36D1" w:rsidRDefault="00CB2A64" w:rsidP="00FD617B">
      <w:pPr>
        <w:ind w:left="851"/>
        <w:rPr>
          <w:sz w:val="24"/>
          <w:szCs w:val="24"/>
        </w:rPr>
      </w:pPr>
      <w:r w:rsidRPr="001B36D1">
        <w:rPr>
          <w:sz w:val="24"/>
          <w:szCs w:val="24"/>
        </w:rPr>
        <w:t xml:space="preserve">Infusionsposer af </w:t>
      </w:r>
      <w:proofErr w:type="spellStart"/>
      <w:r w:rsidRPr="001B36D1">
        <w:rPr>
          <w:sz w:val="24"/>
          <w:szCs w:val="24"/>
        </w:rPr>
        <w:t>polyolefin</w:t>
      </w:r>
      <w:proofErr w:type="spellEnd"/>
      <w:r w:rsidRPr="001B36D1">
        <w:rPr>
          <w:sz w:val="24"/>
          <w:szCs w:val="24"/>
        </w:rPr>
        <w:t>: 25 ± 2 °C eller 2</w:t>
      </w:r>
      <w:r w:rsidRPr="001B36D1">
        <w:rPr>
          <w:sz w:val="24"/>
          <w:szCs w:val="24"/>
        </w:rPr>
        <w:noBreakHyphen/>
        <w:t>8 °C. Må ikke nedfryses.</w:t>
      </w:r>
    </w:p>
    <w:p w14:paraId="736CB3CD" w14:textId="604C1A33" w:rsidR="00AC3817" w:rsidRDefault="00AC3817">
      <w:pPr>
        <w:rPr>
          <w:sz w:val="24"/>
          <w:szCs w:val="24"/>
        </w:rPr>
      </w:pPr>
      <w:r>
        <w:rPr>
          <w:sz w:val="24"/>
          <w:szCs w:val="24"/>
        </w:rPr>
        <w:br w:type="page"/>
      </w:r>
    </w:p>
    <w:p w14:paraId="6295EF77" w14:textId="77777777" w:rsidR="00CB2A64" w:rsidRPr="001B36D1" w:rsidRDefault="00CB2A64" w:rsidP="00FD617B">
      <w:pPr>
        <w:ind w:left="851"/>
        <w:rPr>
          <w:sz w:val="24"/>
          <w:szCs w:val="24"/>
        </w:rPr>
      </w:pPr>
    </w:p>
    <w:p w14:paraId="2C3ABB68" w14:textId="77777777" w:rsidR="00CB2A64" w:rsidRPr="001B36D1" w:rsidRDefault="00CB2A64" w:rsidP="00FD617B">
      <w:pPr>
        <w:ind w:left="851"/>
        <w:rPr>
          <w:sz w:val="24"/>
          <w:szCs w:val="24"/>
        </w:rPr>
      </w:pPr>
      <w:r w:rsidRPr="001B36D1">
        <w:rPr>
          <w:sz w:val="24"/>
          <w:szCs w:val="24"/>
        </w:rPr>
        <w:t>Se nedenstående tabel for anbefalinger: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28"/>
        <w:gridCol w:w="1810"/>
        <w:gridCol w:w="2399"/>
        <w:gridCol w:w="1839"/>
        <w:gridCol w:w="1752"/>
      </w:tblGrid>
      <w:tr w:rsidR="00CB2A64" w:rsidRPr="00C11757" w14:paraId="535B0D39" w14:textId="77777777" w:rsidTr="00FD617B">
        <w:trPr>
          <w:cantSplit/>
        </w:trPr>
        <w:tc>
          <w:tcPr>
            <w:tcW w:w="949" w:type="pct"/>
            <w:tcBorders>
              <w:top w:val="single" w:sz="4" w:space="0" w:color="auto"/>
              <w:left w:val="single" w:sz="4" w:space="0" w:color="auto"/>
              <w:bottom w:val="single" w:sz="4" w:space="0" w:color="auto"/>
              <w:right w:val="single" w:sz="4" w:space="0" w:color="auto"/>
            </w:tcBorders>
            <w:hideMark/>
          </w:tcPr>
          <w:p w14:paraId="6434490A" w14:textId="77777777" w:rsidR="00CB2A64" w:rsidRPr="00C11757" w:rsidRDefault="00CB2A64" w:rsidP="00FD617B">
            <w:pPr>
              <w:rPr>
                <w:b/>
                <w:sz w:val="20"/>
              </w:rPr>
            </w:pPr>
            <w:r w:rsidRPr="00C11757">
              <w:rPr>
                <w:b/>
                <w:sz w:val="20"/>
              </w:rPr>
              <w:t>Fortyndingsmidler</w:t>
            </w:r>
          </w:p>
        </w:tc>
        <w:tc>
          <w:tcPr>
            <w:tcW w:w="940" w:type="pct"/>
            <w:tcBorders>
              <w:top w:val="single" w:sz="4" w:space="0" w:color="auto"/>
              <w:left w:val="single" w:sz="4" w:space="0" w:color="auto"/>
              <w:bottom w:val="single" w:sz="4" w:space="0" w:color="auto"/>
              <w:right w:val="single" w:sz="4" w:space="0" w:color="auto"/>
            </w:tcBorders>
            <w:hideMark/>
          </w:tcPr>
          <w:p w14:paraId="44E2F0AE" w14:textId="77777777" w:rsidR="00CB2A64" w:rsidRPr="00C11757" w:rsidRDefault="00CB2A64" w:rsidP="00FD617B">
            <w:pPr>
              <w:rPr>
                <w:b/>
                <w:sz w:val="20"/>
              </w:rPr>
            </w:pPr>
            <w:r w:rsidRPr="00C11757">
              <w:rPr>
                <w:b/>
                <w:sz w:val="20"/>
              </w:rPr>
              <w:t>Koncentration</w:t>
            </w:r>
          </w:p>
        </w:tc>
        <w:tc>
          <w:tcPr>
            <w:tcW w:w="1246" w:type="pct"/>
            <w:tcBorders>
              <w:top w:val="single" w:sz="4" w:space="0" w:color="auto"/>
              <w:left w:val="single" w:sz="4" w:space="0" w:color="auto"/>
              <w:bottom w:val="single" w:sz="4" w:space="0" w:color="auto"/>
              <w:right w:val="single" w:sz="4" w:space="0" w:color="auto"/>
            </w:tcBorders>
            <w:hideMark/>
          </w:tcPr>
          <w:p w14:paraId="51381A34" w14:textId="77777777" w:rsidR="00CB2A64" w:rsidRPr="00C11757" w:rsidRDefault="00CB2A64" w:rsidP="00FD617B">
            <w:pPr>
              <w:rPr>
                <w:b/>
                <w:sz w:val="20"/>
              </w:rPr>
            </w:pPr>
            <w:r w:rsidRPr="00C11757">
              <w:rPr>
                <w:b/>
                <w:sz w:val="20"/>
              </w:rPr>
              <w:t xml:space="preserve">Koncentration af </w:t>
            </w:r>
            <w:proofErr w:type="spellStart"/>
            <w:r w:rsidRPr="00C11757">
              <w:rPr>
                <w:b/>
                <w:sz w:val="20"/>
              </w:rPr>
              <w:t>Amphotericin</w:t>
            </w:r>
            <w:proofErr w:type="spellEnd"/>
            <w:r w:rsidRPr="00C11757">
              <w:rPr>
                <w:b/>
                <w:sz w:val="20"/>
              </w:rPr>
              <w:t> B mg/ml</w:t>
            </w:r>
          </w:p>
        </w:tc>
        <w:tc>
          <w:tcPr>
            <w:tcW w:w="955" w:type="pct"/>
            <w:tcBorders>
              <w:top w:val="single" w:sz="4" w:space="0" w:color="auto"/>
              <w:left w:val="single" w:sz="4" w:space="0" w:color="auto"/>
              <w:bottom w:val="single" w:sz="4" w:space="0" w:color="auto"/>
              <w:right w:val="single" w:sz="4" w:space="0" w:color="auto"/>
            </w:tcBorders>
            <w:hideMark/>
          </w:tcPr>
          <w:p w14:paraId="7052124E" w14:textId="77777777" w:rsidR="00CB2A64" w:rsidRPr="00C11757" w:rsidRDefault="00CB2A64" w:rsidP="00FD617B">
            <w:pPr>
              <w:rPr>
                <w:b/>
                <w:sz w:val="20"/>
              </w:rPr>
            </w:pPr>
            <w:r w:rsidRPr="00C11757">
              <w:rPr>
                <w:b/>
                <w:sz w:val="20"/>
              </w:rPr>
              <w:t>Maksimal opbevaringstid ved 2</w:t>
            </w:r>
            <w:r w:rsidRPr="00C11757">
              <w:rPr>
                <w:b/>
                <w:sz w:val="20"/>
              </w:rPr>
              <w:noBreakHyphen/>
              <w:t>8 °C</w:t>
            </w:r>
          </w:p>
        </w:tc>
        <w:tc>
          <w:tcPr>
            <w:tcW w:w="910" w:type="pct"/>
            <w:tcBorders>
              <w:top w:val="single" w:sz="4" w:space="0" w:color="auto"/>
              <w:left w:val="single" w:sz="4" w:space="0" w:color="auto"/>
              <w:bottom w:val="single" w:sz="4" w:space="0" w:color="auto"/>
              <w:right w:val="single" w:sz="4" w:space="0" w:color="auto"/>
            </w:tcBorders>
            <w:hideMark/>
          </w:tcPr>
          <w:p w14:paraId="17953D3D" w14:textId="77777777" w:rsidR="00CB2A64" w:rsidRPr="00C11757" w:rsidRDefault="00CB2A64" w:rsidP="00FD617B">
            <w:pPr>
              <w:rPr>
                <w:b/>
                <w:sz w:val="20"/>
              </w:rPr>
            </w:pPr>
            <w:r w:rsidRPr="00C11757">
              <w:rPr>
                <w:b/>
                <w:sz w:val="20"/>
              </w:rPr>
              <w:t>Maksimal opbevaringstid ved 25 ± 2 °C</w:t>
            </w:r>
          </w:p>
        </w:tc>
      </w:tr>
      <w:tr w:rsidR="00CB2A64" w:rsidRPr="00C11757" w14:paraId="3E87A21D" w14:textId="77777777" w:rsidTr="00FD617B">
        <w:trPr>
          <w:cantSplit/>
        </w:trPr>
        <w:tc>
          <w:tcPr>
            <w:tcW w:w="949" w:type="pct"/>
            <w:vMerge w:val="restart"/>
            <w:tcBorders>
              <w:top w:val="single" w:sz="4" w:space="0" w:color="auto"/>
              <w:left w:val="single" w:sz="4" w:space="0" w:color="auto"/>
              <w:bottom w:val="single" w:sz="4" w:space="0" w:color="auto"/>
              <w:right w:val="single" w:sz="4" w:space="0" w:color="auto"/>
            </w:tcBorders>
            <w:hideMark/>
          </w:tcPr>
          <w:p w14:paraId="67172928" w14:textId="77777777" w:rsidR="00CB2A64" w:rsidRPr="00C11757" w:rsidRDefault="00CB2A64" w:rsidP="00FD617B">
            <w:pPr>
              <w:rPr>
                <w:sz w:val="20"/>
              </w:rPr>
            </w:pPr>
            <w:proofErr w:type="spellStart"/>
            <w:r w:rsidRPr="00C11757">
              <w:rPr>
                <w:sz w:val="20"/>
              </w:rPr>
              <w:t>Glucose</w:t>
            </w:r>
            <w:proofErr w:type="spellEnd"/>
            <w:r w:rsidRPr="00C11757">
              <w:rPr>
                <w:sz w:val="20"/>
              </w:rPr>
              <w:t xml:space="preserve"> 50 mg/ml (5 %) infusionsvæske, opløsning</w:t>
            </w:r>
          </w:p>
        </w:tc>
        <w:tc>
          <w:tcPr>
            <w:tcW w:w="940" w:type="pct"/>
            <w:tcBorders>
              <w:top w:val="single" w:sz="4" w:space="0" w:color="auto"/>
              <w:left w:val="single" w:sz="4" w:space="0" w:color="auto"/>
              <w:bottom w:val="single" w:sz="4" w:space="0" w:color="auto"/>
              <w:right w:val="single" w:sz="4" w:space="0" w:color="auto"/>
            </w:tcBorders>
            <w:hideMark/>
          </w:tcPr>
          <w:p w14:paraId="7E92E17B" w14:textId="77777777" w:rsidR="00CB2A64" w:rsidRPr="00C11757" w:rsidRDefault="00CB2A64" w:rsidP="00FD617B">
            <w:pPr>
              <w:rPr>
                <w:sz w:val="20"/>
              </w:rPr>
            </w:pPr>
            <w:r w:rsidRPr="00C11757">
              <w:rPr>
                <w:sz w:val="20"/>
              </w:rPr>
              <w:t>1:2</w:t>
            </w:r>
          </w:p>
        </w:tc>
        <w:tc>
          <w:tcPr>
            <w:tcW w:w="1246" w:type="pct"/>
            <w:tcBorders>
              <w:top w:val="single" w:sz="4" w:space="0" w:color="auto"/>
              <w:left w:val="single" w:sz="4" w:space="0" w:color="auto"/>
              <w:bottom w:val="single" w:sz="4" w:space="0" w:color="auto"/>
              <w:right w:val="single" w:sz="4" w:space="0" w:color="auto"/>
            </w:tcBorders>
            <w:hideMark/>
          </w:tcPr>
          <w:p w14:paraId="63E138D9" w14:textId="77777777" w:rsidR="00CB2A64" w:rsidRPr="00C11757" w:rsidRDefault="00CB2A64" w:rsidP="00FD617B">
            <w:pPr>
              <w:rPr>
                <w:sz w:val="20"/>
              </w:rPr>
            </w:pPr>
            <w:r w:rsidRPr="00C11757">
              <w:rPr>
                <w:sz w:val="20"/>
              </w:rPr>
              <w:t>2,0</w:t>
            </w:r>
          </w:p>
        </w:tc>
        <w:tc>
          <w:tcPr>
            <w:tcW w:w="955" w:type="pct"/>
            <w:tcBorders>
              <w:top w:val="single" w:sz="4" w:space="0" w:color="auto"/>
              <w:left w:val="single" w:sz="4" w:space="0" w:color="auto"/>
              <w:bottom w:val="single" w:sz="4" w:space="0" w:color="auto"/>
              <w:right w:val="single" w:sz="4" w:space="0" w:color="auto"/>
            </w:tcBorders>
            <w:vAlign w:val="center"/>
            <w:hideMark/>
          </w:tcPr>
          <w:p w14:paraId="524EBEC3" w14:textId="77777777" w:rsidR="00CB2A64" w:rsidRPr="00C11757" w:rsidRDefault="00CB2A64" w:rsidP="00FD617B">
            <w:pPr>
              <w:rPr>
                <w:color w:val="000000"/>
                <w:sz w:val="20"/>
              </w:rPr>
            </w:pPr>
            <w:r w:rsidRPr="00C11757">
              <w:rPr>
                <w:color w:val="000000"/>
                <w:sz w:val="20"/>
              </w:rPr>
              <w:t>7 dage</w:t>
            </w:r>
          </w:p>
        </w:tc>
        <w:tc>
          <w:tcPr>
            <w:tcW w:w="910" w:type="pct"/>
            <w:tcBorders>
              <w:top w:val="single" w:sz="4" w:space="0" w:color="auto"/>
              <w:left w:val="single" w:sz="4" w:space="0" w:color="auto"/>
              <w:bottom w:val="single" w:sz="4" w:space="0" w:color="auto"/>
              <w:right w:val="single" w:sz="4" w:space="0" w:color="auto"/>
            </w:tcBorders>
            <w:vAlign w:val="center"/>
            <w:hideMark/>
          </w:tcPr>
          <w:p w14:paraId="31F92831" w14:textId="77777777" w:rsidR="00CB2A64" w:rsidRPr="00C11757" w:rsidRDefault="00CB2A64" w:rsidP="00FD617B">
            <w:pPr>
              <w:rPr>
                <w:color w:val="000000"/>
                <w:sz w:val="20"/>
              </w:rPr>
            </w:pPr>
            <w:r w:rsidRPr="00C11757">
              <w:rPr>
                <w:color w:val="000000"/>
                <w:sz w:val="20"/>
              </w:rPr>
              <w:t>24 timer</w:t>
            </w:r>
          </w:p>
        </w:tc>
      </w:tr>
      <w:tr w:rsidR="00CB2A64" w:rsidRPr="00C11757" w14:paraId="3BF608F7" w14:textId="77777777" w:rsidTr="00FD617B">
        <w:trPr>
          <w:cantSplit/>
        </w:trPr>
        <w:tc>
          <w:tcPr>
            <w:tcW w:w="949" w:type="pct"/>
            <w:vMerge/>
            <w:tcBorders>
              <w:top w:val="single" w:sz="4" w:space="0" w:color="auto"/>
              <w:left w:val="single" w:sz="4" w:space="0" w:color="auto"/>
              <w:bottom w:val="single" w:sz="4" w:space="0" w:color="auto"/>
              <w:right w:val="single" w:sz="4" w:space="0" w:color="auto"/>
            </w:tcBorders>
            <w:vAlign w:val="center"/>
            <w:hideMark/>
          </w:tcPr>
          <w:p w14:paraId="746302DB" w14:textId="77777777" w:rsidR="00CB2A64" w:rsidRPr="00C11757" w:rsidRDefault="00CB2A64" w:rsidP="00FD617B">
            <w:pPr>
              <w:rPr>
                <w:sz w:val="20"/>
                <w:lang w:eastAsia="en-GB"/>
              </w:rPr>
            </w:pPr>
          </w:p>
        </w:tc>
        <w:tc>
          <w:tcPr>
            <w:tcW w:w="940" w:type="pct"/>
            <w:tcBorders>
              <w:top w:val="single" w:sz="4" w:space="0" w:color="auto"/>
              <w:left w:val="single" w:sz="4" w:space="0" w:color="auto"/>
              <w:bottom w:val="single" w:sz="4" w:space="0" w:color="auto"/>
              <w:right w:val="single" w:sz="4" w:space="0" w:color="auto"/>
            </w:tcBorders>
            <w:hideMark/>
          </w:tcPr>
          <w:p w14:paraId="157180F9" w14:textId="77777777" w:rsidR="00CB2A64" w:rsidRPr="00C11757" w:rsidRDefault="00CB2A64" w:rsidP="00FD617B">
            <w:pPr>
              <w:rPr>
                <w:sz w:val="20"/>
              </w:rPr>
            </w:pPr>
            <w:r w:rsidRPr="00C11757">
              <w:rPr>
                <w:sz w:val="20"/>
              </w:rPr>
              <w:t>1:8</w:t>
            </w:r>
          </w:p>
        </w:tc>
        <w:tc>
          <w:tcPr>
            <w:tcW w:w="1246" w:type="pct"/>
            <w:tcBorders>
              <w:top w:val="single" w:sz="4" w:space="0" w:color="auto"/>
              <w:left w:val="single" w:sz="4" w:space="0" w:color="auto"/>
              <w:bottom w:val="single" w:sz="4" w:space="0" w:color="auto"/>
              <w:right w:val="single" w:sz="4" w:space="0" w:color="auto"/>
            </w:tcBorders>
            <w:hideMark/>
          </w:tcPr>
          <w:p w14:paraId="3E6D9C36" w14:textId="77777777" w:rsidR="00CB2A64" w:rsidRPr="00C11757" w:rsidRDefault="00CB2A64" w:rsidP="00FD617B">
            <w:pPr>
              <w:rPr>
                <w:sz w:val="20"/>
              </w:rPr>
            </w:pPr>
            <w:r w:rsidRPr="00C11757">
              <w:rPr>
                <w:sz w:val="20"/>
              </w:rPr>
              <w:t>0,5</w:t>
            </w:r>
          </w:p>
        </w:tc>
        <w:tc>
          <w:tcPr>
            <w:tcW w:w="955" w:type="pct"/>
            <w:tcBorders>
              <w:top w:val="single" w:sz="4" w:space="0" w:color="auto"/>
              <w:left w:val="single" w:sz="4" w:space="0" w:color="auto"/>
              <w:bottom w:val="single" w:sz="4" w:space="0" w:color="auto"/>
              <w:right w:val="single" w:sz="4" w:space="0" w:color="auto"/>
            </w:tcBorders>
            <w:hideMark/>
          </w:tcPr>
          <w:p w14:paraId="0E0E8F99" w14:textId="77777777" w:rsidR="00CB2A64" w:rsidRPr="00C11757" w:rsidRDefault="00CB2A64" w:rsidP="00FD617B">
            <w:pPr>
              <w:rPr>
                <w:sz w:val="20"/>
              </w:rPr>
            </w:pPr>
            <w:r w:rsidRPr="00C11757">
              <w:rPr>
                <w:sz w:val="20"/>
              </w:rPr>
              <w:t>7 dage</w:t>
            </w:r>
          </w:p>
        </w:tc>
        <w:tc>
          <w:tcPr>
            <w:tcW w:w="910" w:type="pct"/>
            <w:tcBorders>
              <w:top w:val="single" w:sz="4" w:space="0" w:color="auto"/>
              <w:left w:val="single" w:sz="4" w:space="0" w:color="auto"/>
              <w:bottom w:val="single" w:sz="4" w:space="0" w:color="auto"/>
              <w:right w:val="single" w:sz="4" w:space="0" w:color="auto"/>
            </w:tcBorders>
            <w:hideMark/>
          </w:tcPr>
          <w:p w14:paraId="5FA79B19" w14:textId="77777777" w:rsidR="00CB2A64" w:rsidRPr="00C11757" w:rsidRDefault="00CB2A64" w:rsidP="00FD617B">
            <w:pPr>
              <w:rPr>
                <w:sz w:val="20"/>
              </w:rPr>
            </w:pPr>
            <w:r w:rsidRPr="00C11757">
              <w:rPr>
                <w:sz w:val="20"/>
              </w:rPr>
              <w:t>24 timer</w:t>
            </w:r>
          </w:p>
        </w:tc>
      </w:tr>
      <w:tr w:rsidR="00CB2A64" w:rsidRPr="00C11757" w14:paraId="67A17269" w14:textId="77777777" w:rsidTr="00FD617B">
        <w:trPr>
          <w:cantSplit/>
        </w:trPr>
        <w:tc>
          <w:tcPr>
            <w:tcW w:w="949" w:type="pct"/>
            <w:vMerge/>
            <w:tcBorders>
              <w:top w:val="single" w:sz="4" w:space="0" w:color="auto"/>
              <w:left w:val="single" w:sz="4" w:space="0" w:color="auto"/>
              <w:bottom w:val="single" w:sz="4" w:space="0" w:color="auto"/>
              <w:right w:val="single" w:sz="4" w:space="0" w:color="auto"/>
            </w:tcBorders>
            <w:vAlign w:val="center"/>
            <w:hideMark/>
          </w:tcPr>
          <w:p w14:paraId="68C2C15F" w14:textId="77777777" w:rsidR="00CB2A64" w:rsidRPr="00C11757" w:rsidRDefault="00CB2A64" w:rsidP="00FD617B">
            <w:pPr>
              <w:rPr>
                <w:sz w:val="20"/>
                <w:lang w:eastAsia="en-GB"/>
              </w:rPr>
            </w:pPr>
          </w:p>
        </w:tc>
        <w:tc>
          <w:tcPr>
            <w:tcW w:w="940" w:type="pct"/>
            <w:tcBorders>
              <w:top w:val="single" w:sz="4" w:space="0" w:color="auto"/>
              <w:left w:val="single" w:sz="4" w:space="0" w:color="auto"/>
              <w:bottom w:val="single" w:sz="4" w:space="0" w:color="auto"/>
              <w:right w:val="single" w:sz="4" w:space="0" w:color="auto"/>
            </w:tcBorders>
            <w:hideMark/>
          </w:tcPr>
          <w:p w14:paraId="12814AF5" w14:textId="77777777" w:rsidR="00CB2A64" w:rsidRPr="00C11757" w:rsidRDefault="00CB2A64" w:rsidP="00FD617B">
            <w:pPr>
              <w:rPr>
                <w:sz w:val="20"/>
              </w:rPr>
            </w:pPr>
            <w:r w:rsidRPr="00C11757">
              <w:rPr>
                <w:sz w:val="20"/>
              </w:rPr>
              <w:t>01:20</w:t>
            </w:r>
          </w:p>
        </w:tc>
        <w:tc>
          <w:tcPr>
            <w:tcW w:w="1246" w:type="pct"/>
            <w:tcBorders>
              <w:top w:val="single" w:sz="4" w:space="0" w:color="auto"/>
              <w:left w:val="single" w:sz="4" w:space="0" w:color="auto"/>
              <w:bottom w:val="single" w:sz="4" w:space="0" w:color="auto"/>
              <w:right w:val="single" w:sz="4" w:space="0" w:color="auto"/>
            </w:tcBorders>
            <w:hideMark/>
          </w:tcPr>
          <w:p w14:paraId="05254CA2" w14:textId="77777777" w:rsidR="00CB2A64" w:rsidRPr="00C11757" w:rsidRDefault="00CB2A64" w:rsidP="00FD617B">
            <w:pPr>
              <w:rPr>
                <w:sz w:val="20"/>
              </w:rPr>
            </w:pPr>
            <w:r w:rsidRPr="00C11757">
              <w:rPr>
                <w:sz w:val="20"/>
              </w:rPr>
              <w:t>0,2</w:t>
            </w:r>
          </w:p>
        </w:tc>
        <w:tc>
          <w:tcPr>
            <w:tcW w:w="955" w:type="pct"/>
            <w:tcBorders>
              <w:top w:val="single" w:sz="4" w:space="0" w:color="auto"/>
              <w:left w:val="single" w:sz="4" w:space="0" w:color="auto"/>
              <w:bottom w:val="single" w:sz="4" w:space="0" w:color="auto"/>
              <w:right w:val="single" w:sz="4" w:space="0" w:color="auto"/>
            </w:tcBorders>
            <w:hideMark/>
          </w:tcPr>
          <w:p w14:paraId="02F99C1A" w14:textId="77777777" w:rsidR="00CB2A64" w:rsidRPr="00C11757" w:rsidRDefault="00CB2A64" w:rsidP="00FD617B">
            <w:pPr>
              <w:rPr>
                <w:sz w:val="20"/>
              </w:rPr>
            </w:pPr>
            <w:r w:rsidRPr="00C11757">
              <w:rPr>
                <w:sz w:val="20"/>
              </w:rPr>
              <w:t>7 dage</w:t>
            </w:r>
          </w:p>
        </w:tc>
        <w:tc>
          <w:tcPr>
            <w:tcW w:w="910" w:type="pct"/>
            <w:tcBorders>
              <w:top w:val="single" w:sz="4" w:space="0" w:color="auto"/>
              <w:left w:val="single" w:sz="4" w:space="0" w:color="auto"/>
              <w:bottom w:val="single" w:sz="4" w:space="0" w:color="auto"/>
              <w:right w:val="single" w:sz="4" w:space="0" w:color="auto"/>
            </w:tcBorders>
            <w:hideMark/>
          </w:tcPr>
          <w:p w14:paraId="3CE63C3B" w14:textId="77777777" w:rsidR="00CB2A64" w:rsidRPr="00C11757" w:rsidRDefault="00CB2A64" w:rsidP="00FD617B">
            <w:pPr>
              <w:rPr>
                <w:sz w:val="20"/>
              </w:rPr>
            </w:pPr>
            <w:r w:rsidRPr="00C11757">
              <w:rPr>
                <w:sz w:val="20"/>
              </w:rPr>
              <w:t>24 timer</w:t>
            </w:r>
          </w:p>
        </w:tc>
      </w:tr>
      <w:tr w:rsidR="00CB2A64" w:rsidRPr="00C11757" w14:paraId="79A369D4" w14:textId="77777777" w:rsidTr="00FD617B">
        <w:trPr>
          <w:cantSplit/>
        </w:trPr>
        <w:tc>
          <w:tcPr>
            <w:tcW w:w="949" w:type="pct"/>
            <w:vMerge w:val="restart"/>
            <w:tcBorders>
              <w:top w:val="single" w:sz="4" w:space="0" w:color="auto"/>
              <w:left w:val="single" w:sz="4" w:space="0" w:color="auto"/>
              <w:bottom w:val="single" w:sz="4" w:space="0" w:color="auto"/>
              <w:right w:val="single" w:sz="4" w:space="0" w:color="auto"/>
            </w:tcBorders>
            <w:hideMark/>
          </w:tcPr>
          <w:p w14:paraId="37AF01DC" w14:textId="77777777" w:rsidR="00CB2A64" w:rsidRPr="00C11757" w:rsidRDefault="00CB2A64" w:rsidP="00FD617B">
            <w:pPr>
              <w:rPr>
                <w:sz w:val="20"/>
              </w:rPr>
            </w:pPr>
            <w:proofErr w:type="spellStart"/>
            <w:r w:rsidRPr="00C11757">
              <w:rPr>
                <w:sz w:val="20"/>
              </w:rPr>
              <w:t>Glucose</w:t>
            </w:r>
            <w:proofErr w:type="spellEnd"/>
            <w:r w:rsidRPr="00C11757">
              <w:rPr>
                <w:sz w:val="20"/>
              </w:rPr>
              <w:t xml:space="preserve"> 100 mg/ml (10 %) infusionsvæske, opløsning</w:t>
            </w:r>
          </w:p>
        </w:tc>
        <w:tc>
          <w:tcPr>
            <w:tcW w:w="940" w:type="pct"/>
            <w:tcBorders>
              <w:top w:val="single" w:sz="4" w:space="0" w:color="auto"/>
              <w:left w:val="single" w:sz="4" w:space="0" w:color="auto"/>
              <w:bottom w:val="single" w:sz="4" w:space="0" w:color="auto"/>
              <w:right w:val="single" w:sz="4" w:space="0" w:color="auto"/>
            </w:tcBorders>
            <w:hideMark/>
          </w:tcPr>
          <w:p w14:paraId="4FE714FC" w14:textId="77777777" w:rsidR="00CB2A64" w:rsidRPr="00C11757" w:rsidRDefault="00CB2A64" w:rsidP="00FD617B">
            <w:pPr>
              <w:rPr>
                <w:sz w:val="20"/>
              </w:rPr>
            </w:pPr>
            <w:r w:rsidRPr="00C11757">
              <w:rPr>
                <w:sz w:val="20"/>
              </w:rPr>
              <w:t>1:2</w:t>
            </w:r>
          </w:p>
        </w:tc>
        <w:tc>
          <w:tcPr>
            <w:tcW w:w="1246" w:type="pct"/>
            <w:tcBorders>
              <w:top w:val="single" w:sz="4" w:space="0" w:color="auto"/>
              <w:left w:val="single" w:sz="4" w:space="0" w:color="auto"/>
              <w:bottom w:val="single" w:sz="4" w:space="0" w:color="auto"/>
              <w:right w:val="single" w:sz="4" w:space="0" w:color="auto"/>
            </w:tcBorders>
            <w:hideMark/>
          </w:tcPr>
          <w:p w14:paraId="6F1CECFF" w14:textId="77777777" w:rsidR="00CB2A64" w:rsidRPr="00C11757" w:rsidRDefault="00CB2A64" w:rsidP="00FD617B">
            <w:pPr>
              <w:rPr>
                <w:sz w:val="20"/>
              </w:rPr>
            </w:pPr>
            <w:r w:rsidRPr="00C11757">
              <w:rPr>
                <w:sz w:val="20"/>
              </w:rPr>
              <w:t>2,0</w:t>
            </w:r>
          </w:p>
        </w:tc>
        <w:tc>
          <w:tcPr>
            <w:tcW w:w="955" w:type="pct"/>
            <w:tcBorders>
              <w:top w:val="single" w:sz="4" w:space="0" w:color="auto"/>
              <w:left w:val="single" w:sz="4" w:space="0" w:color="auto"/>
              <w:bottom w:val="single" w:sz="4" w:space="0" w:color="auto"/>
              <w:right w:val="single" w:sz="4" w:space="0" w:color="auto"/>
            </w:tcBorders>
            <w:hideMark/>
          </w:tcPr>
          <w:p w14:paraId="43BCF097" w14:textId="77777777" w:rsidR="00CB2A64" w:rsidRPr="00C11757" w:rsidRDefault="00CB2A64" w:rsidP="00FD617B">
            <w:pPr>
              <w:rPr>
                <w:sz w:val="20"/>
              </w:rPr>
            </w:pPr>
            <w:r w:rsidRPr="00C11757">
              <w:rPr>
                <w:sz w:val="20"/>
              </w:rPr>
              <w:t>48 timer</w:t>
            </w:r>
          </w:p>
        </w:tc>
        <w:tc>
          <w:tcPr>
            <w:tcW w:w="910" w:type="pct"/>
            <w:tcBorders>
              <w:top w:val="single" w:sz="4" w:space="0" w:color="auto"/>
              <w:left w:val="single" w:sz="4" w:space="0" w:color="auto"/>
              <w:bottom w:val="single" w:sz="4" w:space="0" w:color="auto"/>
              <w:right w:val="single" w:sz="4" w:space="0" w:color="auto"/>
            </w:tcBorders>
          </w:tcPr>
          <w:p w14:paraId="4266B7BB" w14:textId="77777777" w:rsidR="00CB2A64" w:rsidRPr="00C11757" w:rsidRDefault="00CB2A64" w:rsidP="00FD617B">
            <w:pPr>
              <w:rPr>
                <w:sz w:val="20"/>
              </w:rPr>
            </w:pPr>
          </w:p>
        </w:tc>
      </w:tr>
      <w:tr w:rsidR="00CB2A64" w:rsidRPr="00C11757" w14:paraId="61517BFF" w14:textId="77777777" w:rsidTr="00FD617B">
        <w:trPr>
          <w:cantSplit/>
        </w:trPr>
        <w:tc>
          <w:tcPr>
            <w:tcW w:w="949" w:type="pct"/>
            <w:vMerge/>
            <w:tcBorders>
              <w:top w:val="single" w:sz="4" w:space="0" w:color="auto"/>
              <w:left w:val="single" w:sz="4" w:space="0" w:color="auto"/>
              <w:bottom w:val="single" w:sz="4" w:space="0" w:color="auto"/>
              <w:right w:val="single" w:sz="4" w:space="0" w:color="auto"/>
            </w:tcBorders>
            <w:vAlign w:val="center"/>
            <w:hideMark/>
          </w:tcPr>
          <w:p w14:paraId="0D1FF59C" w14:textId="77777777" w:rsidR="00CB2A64" w:rsidRPr="00C11757" w:rsidRDefault="00CB2A64" w:rsidP="00FD617B">
            <w:pPr>
              <w:rPr>
                <w:sz w:val="20"/>
                <w:lang w:eastAsia="en-GB"/>
              </w:rPr>
            </w:pPr>
          </w:p>
        </w:tc>
        <w:tc>
          <w:tcPr>
            <w:tcW w:w="940" w:type="pct"/>
            <w:tcBorders>
              <w:top w:val="single" w:sz="4" w:space="0" w:color="auto"/>
              <w:left w:val="single" w:sz="4" w:space="0" w:color="auto"/>
              <w:bottom w:val="single" w:sz="4" w:space="0" w:color="auto"/>
              <w:right w:val="single" w:sz="4" w:space="0" w:color="auto"/>
            </w:tcBorders>
            <w:hideMark/>
          </w:tcPr>
          <w:p w14:paraId="1E1E246F" w14:textId="77777777" w:rsidR="00CB2A64" w:rsidRPr="00C11757" w:rsidRDefault="00CB2A64" w:rsidP="00FD617B">
            <w:pPr>
              <w:rPr>
                <w:sz w:val="20"/>
              </w:rPr>
            </w:pPr>
            <w:r w:rsidRPr="00C11757">
              <w:rPr>
                <w:sz w:val="20"/>
              </w:rPr>
              <w:t>01:20</w:t>
            </w:r>
          </w:p>
        </w:tc>
        <w:tc>
          <w:tcPr>
            <w:tcW w:w="1246" w:type="pct"/>
            <w:tcBorders>
              <w:top w:val="single" w:sz="4" w:space="0" w:color="auto"/>
              <w:left w:val="single" w:sz="4" w:space="0" w:color="auto"/>
              <w:bottom w:val="single" w:sz="4" w:space="0" w:color="auto"/>
              <w:right w:val="single" w:sz="4" w:space="0" w:color="auto"/>
            </w:tcBorders>
            <w:hideMark/>
          </w:tcPr>
          <w:p w14:paraId="05688A19" w14:textId="77777777" w:rsidR="00CB2A64" w:rsidRPr="00C11757" w:rsidRDefault="00CB2A64" w:rsidP="00FD617B">
            <w:pPr>
              <w:rPr>
                <w:sz w:val="20"/>
              </w:rPr>
            </w:pPr>
            <w:r w:rsidRPr="00C11757">
              <w:rPr>
                <w:sz w:val="20"/>
              </w:rPr>
              <w:t>0,2</w:t>
            </w:r>
          </w:p>
        </w:tc>
        <w:tc>
          <w:tcPr>
            <w:tcW w:w="955" w:type="pct"/>
            <w:tcBorders>
              <w:top w:val="single" w:sz="4" w:space="0" w:color="auto"/>
              <w:left w:val="single" w:sz="4" w:space="0" w:color="auto"/>
              <w:bottom w:val="single" w:sz="4" w:space="0" w:color="auto"/>
              <w:right w:val="single" w:sz="4" w:space="0" w:color="auto"/>
            </w:tcBorders>
            <w:hideMark/>
          </w:tcPr>
          <w:p w14:paraId="16869768" w14:textId="77777777" w:rsidR="00CB2A64" w:rsidRPr="00C11757" w:rsidRDefault="00CB2A64" w:rsidP="00FD617B">
            <w:pPr>
              <w:rPr>
                <w:sz w:val="20"/>
              </w:rPr>
            </w:pPr>
            <w:r w:rsidRPr="00C11757">
              <w:rPr>
                <w:sz w:val="20"/>
              </w:rPr>
              <w:t>48 timer</w:t>
            </w:r>
          </w:p>
        </w:tc>
        <w:tc>
          <w:tcPr>
            <w:tcW w:w="910" w:type="pct"/>
            <w:tcBorders>
              <w:top w:val="single" w:sz="4" w:space="0" w:color="auto"/>
              <w:left w:val="single" w:sz="4" w:space="0" w:color="auto"/>
              <w:bottom w:val="single" w:sz="4" w:space="0" w:color="auto"/>
              <w:right w:val="single" w:sz="4" w:space="0" w:color="auto"/>
            </w:tcBorders>
          </w:tcPr>
          <w:p w14:paraId="446B3EB5" w14:textId="77777777" w:rsidR="00CB2A64" w:rsidRPr="00C11757" w:rsidRDefault="00CB2A64" w:rsidP="00FD617B">
            <w:pPr>
              <w:rPr>
                <w:sz w:val="20"/>
              </w:rPr>
            </w:pPr>
          </w:p>
        </w:tc>
      </w:tr>
      <w:tr w:rsidR="00CB2A64" w:rsidRPr="00C11757" w14:paraId="3A87F6AD" w14:textId="77777777" w:rsidTr="00FD617B">
        <w:trPr>
          <w:cantSplit/>
        </w:trPr>
        <w:tc>
          <w:tcPr>
            <w:tcW w:w="949" w:type="pct"/>
            <w:tcBorders>
              <w:top w:val="single" w:sz="4" w:space="0" w:color="auto"/>
              <w:left w:val="single" w:sz="4" w:space="0" w:color="auto"/>
              <w:bottom w:val="single" w:sz="4" w:space="0" w:color="auto"/>
              <w:right w:val="single" w:sz="4" w:space="0" w:color="auto"/>
            </w:tcBorders>
            <w:hideMark/>
          </w:tcPr>
          <w:p w14:paraId="0E0EC21A" w14:textId="77777777" w:rsidR="00CB2A64" w:rsidRPr="00C11757" w:rsidRDefault="00CB2A64" w:rsidP="00FD617B">
            <w:pPr>
              <w:rPr>
                <w:sz w:val="20"/>
              </w:rPr>
            </w:pPr>
            <w:proofErr w:type="spellStart"/>
            <w:r w:rsidRPr="00C11757">
              <w:rPr>
                <w:sz w:val="20"/>
              </w:rPr>
              <w:t>Glucose</w:t>
            </w:r>
            <w:proofErr w:type="spellEnd"/>
            <w:r w:rsidRPr="00C11757">
              <w:rPr>
                <w:sz w:val="20"/>
              </w:rPr>
              <w:t xml:space="preserve"> 200 mg/ml (20 %) infusionsvæske, opløsning</w:t>
            </w:r>
          </w:p>
        </w:tc>
        <w:tc>
          <w:tcPr>
            <w:tcW w:w="940" w:type="pct"/>
            <w:tcBorders>
              <w:top w:val="single" w:sz="4" w:space="0" w:color="auto"/>
              <w:left w:val="single" w:sz="4" w:space="0" w:color="auto"/>
              <w:bottom w:val="single" w:sz="4" w:space="0" w:color="auto"/>
              <w:right w:val="single" w:sz="4" w:space="0" w:color="auto"/>
            </w:tcBorders>
            <w:hideMark/>
          </w:tcPr>
          <w:p w14:paraId="67391877" w14:textId="77777777" w:rsidR="00CB2A64" w:rsidRPr="00C11757" w:rsidRDefault="00CB2A64" w:rsidP="00FD617B">
            <w:pPr>
              <w:rPr>
                <w:sz w:val="20"/>
              </w:rPr>
            </w:pPr>
            <w:r w:rsidRPr="00C11757">
              <w:rPr>
                <w:sz w:val="20"/>
              </w:rPr>
              <w:t>1:2</w:t>
            </w:r>
          </w:p>
        </w:tc>
        <w:tc>
          <w:tcPr>
            <w:tcW w:w="1246" w:type="pct"/>
            <w:tcBorders>
              <w:top w:val="single" w:sz="4" w:space="0" w:color="auto"/>
              <w:left w:val="single" w:sz="4" w:space="0" w:color="auto"/>
              <w:bottom w:val="single" w:sz="4" w:space="0" w:color="auto"/>
              <w:right w:val="single" w:sz="4" w:space="0" w:color="auto"/>
            </w:tcBorders>
            <w:hideMark/>
          </w:tcPr>
          <w:p w14:paraId="146C6FD7" w14:textId="77777777" w:rsidR="00CB2A64" w:rsidRPr="00C11757" w:rsidRDefault="00CB2A64" w:rsidP="00FD617B">
            <w:pPr>
              <w:rPr>
                <w:sz w:val="20"/>
              </w:rPr>
            </w:pPr>
            <w:r w:rsidRPr="00C11757">
              <w:rPr>
                <w:sz w:val="20"/>
              </w:rPr>
              <w:t>2,0</w:t>
            </w:r>
          </w:p>
        </w:tc>
        <w:tc>
          <w:tcPr>
            <w:tcW w:w="955" w:type="pct"/>
            <w:tcBorders>
              <w:top w:val="single" w:sz="4" w:space="0" w:color="auto"/>
              <w:left w:val="single" w:sz="4" w:space="0" w:color="auto"/>
              <w:bottom w:val="single" w:sz="4" w:space="0" w:color="auto"/>
              <w:right w:val="single" w:sz="4" w:space="0" w:color="auto"/>
            </w:tcBorders>
            <w:hideMark/>
          </w:tcPr>
          <w:p w14:paraId="1F0B4015" w14:textId="77777777" w:rsidR="00CB2A64" w:rsidRPr="00C11757" w:rsidRDefault="00CB2A64" w:rsidP="00FD617B">
            <w:pPr>
              <w:rPr>
                <w:sz w:val="20"/>
              </w:rPr>
            </w:pPr>
            <w:r w:rsidRPr="00C11757">
              <w:rPr>
                <w:sz w:val="20"/>
              </w:rPr>
              <w:t>48 timer</w:t>
            </w:r>
          </w:p>
        </w:tc>
        <w:tc>
          <w:tcPr>
            <w:tcW w:w="910" w:type="pct"/>
            <w:tcBorders>
              <w:top w:val="single" w:sz="4" w:space="0" w:color="auto"/>
              <w:left w:val="single" w:sz="4" w:space="0" w:color="auto"/>
              <w:bottom w:val="single" w:sz="4" w:space="0" w:color="auto"/>
              <w:right w:val="single" w:sz="4" w:space="0" w:color="auto"/>
            </w:tcBorders>
          </w:tcPr>
          <w:p w14:paraId="0DA62938" w14:textId="77777777" w:rsidR="00CB2A64" w:rsidRPr="00C11757" w:rsidRDefault="00CB2A64" w:rsidP="00FD617B">
            <w:pPr>
              <w:rPr>
                <w:sz w:val="20"/>
              </w:rPr>
            </w:pPr>
          </w:p>
        </w:tc>
      </w:tr>
    </w:tbl>
    <w:p w14:paraId="5B6EB8F5" w14:textId="77777777" w:rsidR="009260DE" w:rsidRPr="001B36D1" w:rsidRDefault="009260DE" w:rsidP="009260DE">
      <w:pPr>
        <w:tabs>
          <w:tab w:val="left" w:pos="851"/>
        </w:tabs>
        <w:ind w:left="851"/>
        <w:rPr>
          <w:sz w:val="24"/>
          <w:szCs w:val="24"/>
        </w:rPr>
      </w:pPr>
    </w:p>
    <w:p w14:paraId="41BA8132" w14:textId="77777777" w:rsidR="009260DE" w:rsidRPr="001B36D1" w:rsidRDefault="009260DE" w:rsidP="009260DE">
      <w:pPr>
        <w:tabs>
          <w:tab w:val="left" w:pos="851"/>
        </w:tabs>
        <w:ind w:left="851" w:hanging="851"/>
        <w:rPr>
          <w:b/>
          <w:sz w:val="24"/>
          <w:szCs w:val="24"/>
        </w:rPr>
      </w:pPr>
      <w:r w:rsidRPr="001B36D1">
        <w:rPr>
          <w:b/>
          <w:sz w:val="24"/>
          <w:szCs w:val="24"/>
        </w:rPr>
        <w:t>6.4</w:t>
      </w:r>
      <w:r w:rsidRPr="001B36D1">
        <w:rPr>
          <w:b/>
          <w:sz w:val="24"/>
          <w:szCs w:val="24"/>
        </w:rPr>
        <w:tab/>
        <w:t>Særlige opbevaringsforhold</w:t>
      </w:r>
    </w:p>
    <w:p w14:paraId="4482B533" w14:textId="77777777" w:rsidR="00CB2A64" w:rsidRPr="001B36D1" w:rsidRDefault="00CB2A64" w:rsidP="00FD617B">
      <w:pPr>
        <w:ind w:left="851"/>
        <w:rPr>
          <w:sz w:val="24"/>
          <w:szCs w:val="24"/>
          <w:lang w:eastAsia="en-GB"/>
        </w:rPr>
      </w:pPr>
      <w:r w:rsidRPr="001B36D1">
        <w:rPr>
          <w:sz w:val="24"/>
          <w:szCs w:val="24"/>
        </w:rPr>
        <w:t>Må ikke opbevares ved temperaturer over 25 °C.</w:t>
      </w:r>
    </w:p>
    <w:p w14:paraId="656E50AC" w14:textId="77777777" w:rsidR="00CB2A64" w:rsidRPr="001B36D1" w:rsidRDefault="00CB2A64" w:rsidP="00FD617B">
      <w:pPr>
        <w:ind w:left="851"/>
        <w:rPr>
          <w:sz w:val="24"/>
          <w:szCs w:val="24"/>
        </w:rPr>
      </w:pPr>
    </w:p>
    <w:p w14:paraId="5419CCF2" w14:textId="77777777" w:rsidR="00CB2A64" w:rsidRPr="001B36D1" w:rsidRDefault="00CB2A64" w:rsidP="00FD617B">
      <w:pPr>
        <w:ind w:left="851"/>
        <w:rPr>
          <w:sz w:val="24"/>
          <w:szCs w:val="24"/>
        </w:rPr>
      </w:pPr>
      <w:r w:rsidRPr="001B36D1">
        <w:rPr>
          <w:sz w:val="24"/>
          <w:szCs w:val="24"/>
        </w:rPr>
        <w:t xml:space="preserve">Opbevaringsforhold efter </w:t>
      </w:r>
      <w:proofErr w:type="spellStart"/>
      <w:r w:rsidRPr="001B36D1">
        <w:rPr>
          <w:sz w:val="24"/>
          <w:szCs w:val="24"/>
        </w:rPr>
        <w:t>rekonstitution</w:t>
      </w:r>
      <w:proofErr w:type="spellEnd"/>
      <w:r w:rsidRPr="001B36D1">
        <w:rPr>
          <w:sz w:val="24"/>
          <w:szCs w:val="24"/>
        </w:rPr>
        <w:t xml:space="preserve"> og fortynding af lægemidlet, se pkt. 6.3.</w:t>
      </w:r>
    </w:p>
    <w:p w14:paraId="0124C4F0" w14:textId="77777777" w:rsidR="009260DE" w:rsidRPr="001B36D1" w:rsidRDefault="009260DE" w:rsidP="009260DE">
      <w:pPr>
        <w:tabs>
          <w:tab w:val="left" w:pos="851"/>
        </w:tabs>
        <w:ind w:left="851"/>
        <w:rPr>
          <w:sz w:val="24"/>
          <w:szCs w:val="24"/>
        </w:rPr>
      </w:pPr>
    </w:p>
    <w:p w14:paraId="7AA3D9B7" w14:textId="77777777" w:rsidR="009260DE" w:rsidRPr="001B36D1" w:rsidRDefault="009260DE" w:rsidP="009260DE">
      <w:pPr>
        <w:tabs>
          <w:tab w:val="left" w:pos="851"/>
        </w:tabs>
        <w:ind w:left="851" w:hanging="851"/>
        <w:rPr>
          <w:b/>
          <w:sz w:val="24"/>
          <w:szCs w:val="24"/>
        </w:rPr>
      </w:pPr>
      <w:r w:rsidRPr="001B36D1">
        <w:rPr>
          <w:b/>
          <w:sz w:val="24"/>
          <w:szCs w:val="24"/>
        </w:rPr>
        <w:t>6.5</w:t>
      </w:r>
      <w:r w:rsidRPr="001B36D1">
        <w:rPr>
          <w:b/>
          <w:sz w:val="24"/>
          <w:szCs w:val="24"/>
        </w:rPr>
        <w:tab/>
        <w:t>Emballagetype og pakningsstørrelser</w:t>
      </w:r>
    </w:p>
    <w:p w14:paraId="4F84C291" w14:textId="07ACC52F" w:rsidR="00CB2A64" w:rsidRPr="001B36D1" w:rsidRDefault="00CB2A64" w:rsidP="00FD617B">
      <w:pPr>
        <w:ind w:left="851"/>
        <w:rPr>
          <w:sz w:val="24"/>
          <w:szCs w:val="24"/>
          <w:lang w:eastAsia="en-GB"/>
        </w:rPr>
      </w:pP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liposomalt</w:t>
      </w:r>
      <w:proofErr w:type="spellEnd"/>
      <w:r w:rsidRPr="001B36D1">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1B36D1">
        <w:rPr>
          <w:sz w:val="24"/>
          <w:szCs w:val="24"/>
        </w:rPr>
        <w:t xml:space="preserve"> leveres i 20 ml sterile, klare hætteglas af type I-glas. Lukningen består af en mørkegrå </w:t>
      </w:r>
      <w:proofErr w:type="spellStart"/>
      <w:r w:rsidRPr="001B36D1">
        <w:rPr>
          <w:sz w:val="24"/>
          <w:szCs w:val="24"/>
        </w:rPr>
        <w:t>omniflex</w:t>
      </w:r>
      <w:proofErr w:type="spellEnd"/>
      <w:r w:rsidRPr="001B36D1">
        <w:rPr>
          <w:sz w:val="24"/>
          <w:szCs w:val="24"/>
        </w:rPr>
        <w:t xml:space="preserve"> 3G-prop belagt med </w:t>
      </w:r>
      <w:proofErr w:type="spellStart"/>
      <w:r w:rsidRPr="001B36D1">
        <w:rPr>
          <w:sz w:val="24"/>
          <w:szCs w:val="24"/>
        </w:rPr>
        <w:t>brombutylgummi</w:t>
      </w:r>
      <w:proofErr w:type="spellEnd"/>
      <w:r w:rsidRPr="001B36D1">
        <w:rPr>
          <w:sz w:val="24"/>
          <w:szCs w:val="24"/>
        </w:rPr>
        <w:t xml:space="preserve"> og en aluminiumsring, flip-</w:t>
      </w:r>
      <w:proofErr w:type="spellStart"/>
      <w:r w:rsidRPr="001B36D1">
        <w:rPr>
          <w:sz w:val="24"/>
          <w:szCs w:val="24"/>
        </w:rPr>
        <w:t>off</w:t>
      </w:r>
      <w:proofErr w:type="spellEnd"/>
      <w:r w:rsidRPr="001B36D1">
        <w:rPr>
          <w:sz w:val="24"/>
          <w:szCs w:val="24"/>
        </w:rPr>
        <w:t>-forsegling monteret med et aftageligt plasticlåg i blå farve, ikke præget. Engangshætteglas fås i æsker med 5 </w:t>
      </w:r>
      <w:proofErr w:type="spellStart"/>
      <w:r w:rsidRPr="001B36D1">
        <w:rPr>
          <w:sz w:val="24"/>
          <w:szCs w:val="24"/>
        </w:rPr>
        <w:t>mikron</w:t>
      </w:r>
      <w:proofErr w:type="spellEnd"/>
      <w:r w:rsidRPr="001B36D1">
        <w:rPr>
          <w:sz w:val="24"/>
          <w:szCs w:val="24"/>
        </w:rPr>
        <w:t xml:space="preserve"> filtre.</w:t>
      </w:r>
    </w:p>
    <w:p w14:paraId="33290AD8" w14:textId="77777777" w:rsidR="00CB2A64" w:rsidRPr="001B36D1" w:rsidRDefault="00CB2A64" w:rsidP="00FD617B">
      <w:pPr>
        <w:ind w:left="851"/>
        <w:rPr>
          <w:sz w:val="24"/>
          <w:szCs w:val="24"/>
        </w:rPr>
      </w:pPr>
    </w:p>
    <w:p w14:paraId="4891D5F6" w14:textId="77777777" w:rsidR="00CB2A64" w:rsidRPr="001B36D1" w:rsidRDefault="00CB2A64" w:rsidP="00FD617B">
      <w:pPr>
        <w:ind w:left="851"/>
        <w:rPr>
          <w:sz w:val="24"/>
          <w:szCs w:val="24"/>
          <w:u w:val="single"/>
        </w:rPr>
      </w:pPr>
      <w:r w:rsidRPr="001B36D1">
        <w:rPr>
          <w:sz w:val="24"/>
          <w:szCs w:val="24"/>
          <w:u w:val="single"/>
        </w:rPr>
        <w:t>Pakningsstørrelser:</w:t>
      </w:r>
    </w:p>
    <w:p w14:paraId="1DCA21E0" w14:textId="77777777" w:rsidR="00CB2A64" w:rsidRPr="001B36D1" w:rsidRDefault="00CB2A64" w:rsidP="00FD617B">
      <w:pPr>
        <w:ind w:left="851"/>
        <w:rPr>
          <w:sz w:val="24"/>
          <w:szCs w:val="24"/>
        </w:rPr>
      </w:pPr>
      <w:r w:rsidRPr="001B36D1">
        <w:rPr>
          <w:sz w:val="24"/>
          <w:szCs w:val="24"/>
        </w:rPr>
        <w:t>1 hætteglas med 1 filter og 10 hætteglas med 10 filtre.</w:t>
      </w:r>
    </w:p>
    <w:p w14:paraId="6E824A3D" w14:textId="77777777" w:rsidR="00CB2A64" w:rsidRPr="001B36D1" w:rsidRDefault="00CB2A64" w:rsidP="00FD617B">
      <w:pPr>
        <w:ind w:left="851"/>
        <w:rPr>
          <w:sz w:val="24"/>
          <w:szCs w:val="24"/>
        </w:rPr>
      </w:pPr>
    </w:p>
    <w:p w14:paraId="17670B63" w14:textId="77777777" w:rsidR="00CB2A64" w:rsidRPr="001B36D1" w:rsidRDefault="00CB2A64" w:rsidP="00FD617B">
      <w:pPr>
        <w:ind w:left="851"/>
        <w:rPr>
          <w:sz w:val="24"/>
          <w:szCs w:val="24"/>
        </w:rPr>
      </w:pPr>
      <w:r w:rsidRPr="001B36D1">
        <w:rPr>
          <w:sz w:val="24"/>
          <w:szCs w:val="24"/>
        </w:rPr>
        <w:t>Ikke alle pakningsstørrelser er nødvendigvis markedsført</w:t>
      </w:r>
    </w:p>
    <w:p w14:paraId="2090A11C" w14:textId="77777777" w:rsidR="009260DE" w:rsidRPr="001B36D1" w:rsidRDefault="009260DE" w:rsidP="009260DE">
      <w:pPr>
        <w:tabs>
          <w:tab w:val="left" w:pos="851"/>
        </w:tabs>
        <w:ind w:left="851"/>
        <w:rPr>
          <w:sz w:val="24"/>
          <w:szCs w:val="24"/>
        </w:rPr>
      </w:pPr>
    </w:p>
    <w:p w14:paraId="678163B2" w14:textId="77777777" w:rsidR="009260DE" w:rsidRPr="001B36D1" w:rsidRDefault="009260DE" w:rsidP="009260DE">
      <w:pPr>
        <w:tabs>
          <w:tab w:val="left" w:pos="851"/>
        </w:tabs>
        <w:ind w:left="851" w:hanging="851"/>
        <w:rPr>
          <w:b/>
          <w:sz w:val="24"/>
          <w:szCs w:val="24"/>
        </w:rPr>
      </w:pPr>
      <w:r w:rsidRPr="001B36D1">
        <w:rPr>
          <w:b/>
          <w:sz w:val="24"/>
          <w:szCs w:val="24"/>
        </w:rPr>
        <w:t>6.6</w:t>
      </w:r>
      <w:r w:rsidRPr="001B36D1">
        <w:rPr>
          <w:b/>
          <w:sz w:val="24"/>
          <w:szCs w:val="24"/>
        </w:rPr>
        <w:tab/>
        <w:t xml:space="preserve">Regler for </w:t>
      </w:r>
      <w:r w:rsidR="00BD7931" w:rsidRPr="001B36D1">
        <w:rPr>
          <w:b/>
          <w:sz w:val="24"/>
          <w:szCs w:val="24"/>
        </w:rPr>
        <w:t>bortskaffelse</w:t>
      </w:r>
      <w:r w:rsidRPr="001B36D1">
        <w:rPr>
          <w:b/>
          <w:sz w:val="24"/>
          <w:szCs w:val="24"/>
        </w:rPr>
        <w:t xml:space="preserve"> og anden håndtering</w:t>
      </w:r>
    </w:p>
    <w:p w14:paraId="28D57BBF" w14:textId="77777777" w:rsidR="00C11757" w:rsidRPr="00C11757" w:rsidRDefault="00C11757" w:rsidP="00FD617B">
      <w:pPr>
        <w:ind w:left="851"/>
        <w:rPr>
          <w:sz w:val="24"/>
          <w:szCs w:val="24"/>
        </w:rPr>
      </w:pPr>
    </w:p>
    <w:p w14:paraId="0372035D" w14:textId="4C7E6AD6" w:rsidR="00CB2A64" w:rsidRPr="00C11757" w:rsidRDefault="00CB2A64" w:rsidP="00FD617B">
      <w:pPr>
        <w:ind w:left="851"/>
        <w:rPr>
          <w:b/>
          <w:sz w:val="24"/>
          <w:szCs w:val="24"/>
          <w:lang w:eastAsia="en-GB"/>
        </w:rPr>
      </w:pPr>
      <w:r w:rsidRPr="00C11757">
        <w:rPr>
          <w:b/>
          <w:sz w:val="24"/>
          <w:szCs w:val="24"/>
        </w:rPr>
        <w:t>Læs hele dette punkt omhyggeligt, før forberedelsen startes.</w:t>
      </w:r>
    </w:p>
    <w:p w14:paraId="47F7B6E4" w14:textId="77777777" w:rsidR="00CB2A64" w:rsidRPr="001B36D1" w:rsidRDefault="00CB2A64" w:rsidP="00FD617B">
      <w:pPr>
        <w:ind w:left="851"/>
        <w:rPr>
          <w:bCs/>
          <w:sz w:val="24"/>
          <w:szCs w:val="24"/>
        </w:rPr>
      </w:pPr>
    </w:p>
    <w:p w14:paraId="053013D6" w14:textId="77777777" w:rsidR="00CB2A64" w:rsidRPr="001B36D1" w:rsidRDefault="00CB2A64" w:rsidP="00FD617B">
      <w:pPr>
        <w:ind w:left="851"/>
        <w:rPr>
          <w:i/>
          <w:iCs/>
          <w:sz w:val="24"/>
          <w:szCs w:val="24"/>
        </w:rPr>
      </w:pPr>
      <w:r w:rsidRPr="001B36D1">
        <w:rPr>
          <w:i/>
          <w:sz w:val="24"/>
          <w:szCs w:val="24"/>
        </w:rPr>
        <w:t xml:space="preserve">På grund af unikke </w:t>
      </w:r>
      <w:proofErr w:type="spellStart"/>
      <w:r w:rsidRPr="001B36D1">
        <w:rPr>
          <w:i/>
          <w:sz w:val="24"/>
          <w:szCs w:val="24"/>
        </w:rPr>
        <w:t>farmakokinetiske</w:t>
      </w:r>
      <w:proofErr w:type="spellEnd"/>
      <w:r w:rsidRPr="001B36D1">
        <w:rPr>
          <w:i/>
          <w:sz w:val="24"/>
          <w:szCs w:val="24"/>
        </w:rPr>
        <w:t xml:space="preserve"> egenskaber er præparatet ikke ækvivalent med non-</w:t>
      </w:r>
      <w:proofErr w:type="spellStart"/>
      <w:r w:rsidRPr="001B36D1">
        <w:rPr>
          <w:i/>
          <w:sz w:val="24"/>
          <w:szCs w:val="24"/>
        </w:rPr>
        <w:t>liposomale</w:t>
      </w:r>
      <w:proofErr w:type="spellEnd"/>
      <w:r w:rsidRPr="001B36D1">
        <w:rPr>
          <w:i/>
          <w:sz w:val="24"/>
          <w:szCs w:val="24"/>
        </w:rPr>
        <w:t xml:space="preserve"> formuleringer af </w:t>
      </w:r>
      <w:proofErr w:type="spellStart"/>
      <w:r w:rsidRPr="001B36D1">
        <w:rPr>
          <w:i/>
          <w:sz w:val="24"/>
          <w:szCs w:val="24"/>
        </w:rPr>
        <w:t>amphotericin</w:t>
      </w:r>
      <w:proofErr w:type="spellEnd"/>
      <w:r w:rsidRPr="001B36D1">
        <w:rPr>
          <w:i/>
          <w:sz w:val="24"/>
          <w:szCs w:val="24"/>
        </w:rPr>
        <w:t> B.</w:t>
      </w:r>
    </w:p>
    <w:p w14:paraId="2075A567" w14:textId="77777777" w:rsidR="00CB2A64" w:rsidRPr="001B36D1" w:rsidRDefault="00CB2A64" w:rsidP="00FD617B">
      <w:pPr>
        <w:ind w:left="851"/>
        <w:rPr>
          <w:bCs/>
          <w:sz w:val="24"/>
          <w:szCs w:val="24"/>
        </w:rPr>
      </w:pPr>
    </w:p>
    <w:p w14:paraId="5C571DC8" w14:textId="77777777" w:rsidR="00CB2A64" w:rsidRPr="001B36D1" w:rsidRDefault="00CB2A64" w:rsidP="00FD617B">
      <w:pPr>
        <w:ind w:left="851"/>
        <w:rPr>
          <w:sz w:val="24"/>
          <w:szCs w:val="24"/>
        </w:rPr>
      </w:pPr>
      <w:r w:rsidRPr="001B36D1">
        <w:rPr>
          <w:sz w:val="24"/>
          <w:szCs w:val="24"/>
        </w:rPr>
        <w:t>Der skal udvises forsigtighed for at undgå at blande disse præparater, da deres doseringer varierer</w:t>
      </w:r>
    </w:p>
    <w:p w14:paraId="151E78CC" w14:textId="77777777" w:rsidR="00CB2A64" w:rsidRPr="001B36D1" w:rsidRDefault="00CB2A64" w:rsidP="00FD617B">
      <w:pPr>
        <w:ind w:left="851"/>
        <w:rPr>
          <w:bCs/>
          <w:sz w:val="24"/>
          <w:szCs w:val="24"/>
        </w:rPr>
      </w:pPr>
    </w:p>
    <w:p w14:paraId="4D0CD63E" w14:textId="6BED84AC" w:rsidR="00CB2A64" w:rsidRPr="00C11757" w:rsidRDefault="00CB2A64" w:rsidP="00FD617B">
      <w:pPr>
        <w:ind w:left="851"/>
        <w:rPr>
          <w:b/>
          <w:sz w:val="24"/>
          <w:szCs w:val="24"/>
        </w:rPr>
      </w:pPr>
      <w:proofErr w:type="spellStart"/>
      <w:r w:rsidRPr="00C11757">
        <w:rPr>
          <w:b/>
          <w:sz w:val="24"/>
          <w:szCs w:val="24"/>
        </w:rPr>
        <w:t>Amphotericin</w:t>
      </w:r>
      <w:proofErr w:type="spellEnd"/>
      <w:r w:rsidRPr="00C11757">
        <w:rPr>
          <w:b/>
          <w:sz w:val="24"/>
          <w:szCs w:val="24"/>
        </w:rPr>
        <w:t xml:space="preserve"> B </w:t>
      </w:r>
      <w:proofErr w:type="spellStart"/>
      <w:r w:rsidRPr="00C11757">
        <w:rPr>
          <w:b/>
          <w:sz w:val="24"/>
          <w:szCs w:val="24"/>
        </w:rPr>
        <w:t>liposomal</w:t>
      </w:r>
      <w:proofErr w:type="spellEnd"/>
      <w:r w:rsidRPr="00C11757">
        <w:rPr>
          <w:b/>
          <w:sz w:val="24"/>
          <w:szCs w:val="24"/>
        </w:rPr>
        <w:t xml:space="preserve"> </w:t>
      </w:r>
      <w:r w:rsidR="00857409">
        <w:rPr>
          <w:b/>
          <w:sz w:val="24"/>
          <w:szCs w:val="24"/>
        </w:rPr>
        <w:t>"</w:t>
      </w:r>
      <w:proofErr w:type="spellStart"/>
      <w:r w:rsidR="00857409">
        <w:rPr>
          <w:b/>
          <w:sz w:val="24"/>
          <w:szCs w:val="24"/>
        </w:rPr>
        <w:t>Tillomed</w:t>
      </w:r>
      <w:proofErr w:type="spellEnd"/>
      <w:r w:rsidR="00857409">
        <w:rPr>
          <w:b/>
          <w:sz w:val="24"/>
          <w:szCs w:val="24"/>
        </w:rPr>
        <w:t>"</w:t>
      </w:r>
      <w:r w:rsidRPr="00C11757">
        <w:rPr>
          <w:b/>
          <w:sz w:val="24"/>
          <w:szCs w:val="24"/>
        </w:rPr>
        <w:t xml:space="preserve"> skal </w:t>
      </w:r>
      <w:proofErr w:type="spellStart"/>
      <w:r w:rsidRPr="00C11757">
        <w:rPr>
          <w:b/>
          <w:sz w:val="24"/>
          <w:szCs w:val="24"/>
        </w:rPr>
        <w:t>rekonstitueres</w:t>
      </w:r>
      <w:proofErr w:type="spellEnd"/>
      <w:r w:rsidRPr="00C11757">
        <w:rPr>
          <w:b/>
          <w:sz w:val="24"/>
          <w:szCs w:val="24"/>
        </w:rPr>
        <w:t xml:space="preserve"> med sterilt vand til injektionsvæsker (uden antibakterielle midler) og fortyndes i </w:t>
      </w:r>
      <w:proofErr w:type="spellStart"/>
      <w:r w:rsidRPr="00C11757">
        <w:rPr>
          <w:b/>
          <w:sz w:val="24"/>
          <w:szCs w:val="24"/>
        </w:rPr>
        <w:t>glucose</w:t>
      </w:r>
      <w:proofErr w:type="spellEnd"/>
      <w:r w:rsidRPr="00C11757">
        <w:rPr>
          <w:b/>
          <w:sz w:val="24"/>
          <w:szCs w:val="24"/>
        </w:rPr>
        <w:t xml:space="preserve"> 50 mg/ml (5 %), 100 mg/ml (10 %) eller 200 mg/ml (20 %) infusionsvæske, opløsning.</w:t>
      </w:r>
    </w:p>
    <w:p w14:paraId="0083E1D8" w14:textId="77777777" w:rsidR="00CB2A64" w:rsidRPr="001B36D1" w:rsidRDefault="00CB2A64" w:rsidP="00FD617B">
      <w:pPr>
        <w:ind w:left="851"/>
        <w:rPr>
          <w:bCs/>
          <w:sz w:val="24"/>
          <w:szCs w:val="24"/>
        </w:rPr>
      </w:pPr>
    </w:p>
    <w:p w14:paraId="5E7BBC5C" w14:textId="604D8B87" w:rsidR="00CB2A64" w:rsidRPr="001B36D1" w:rsidRDefault="00CB2A64" w:rsidP="00FD617B">
      <w:pPr>
        <w:ind w:left="851"/>
        <w:rPr>
          <w:sz w:val="24"/>
          <w:szCs w:val="24"/>
        </w:rPr>
      </w:pP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w:t>
      </w:r>
      <w:proofErr w:type="spellEnd"/>
      <w:r w:rsidRPr="001B36D1">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1B36D1">
        <w:rPr>
          <w:sz w:val="24"/>
          <w:szCs w:val="24"/>
        </w:rPr>
        <w:t xml:space="preserve"> er ikke kompatibel med </w:t>
      </w:r>
      <w:proofErr w:type="spellStart"/>
      <w:r w:rsidRPr="001B36D1">
        <w:rPr>
          <w:sz w:val="24"/>
          <w:szCs w:val="24"/>
        </w:rPr>
        <w:t>natriumchloridopløsning</w:t>
      </w:r>
      <w:proofErr w:type="spellEnd"/>
      <w:r w:rsidRPr="001B36D1">
        <w:rPr>
          <w:sz w:val="24"/>
          <w:szCs w:val="24"/>
        </w:rPr>
        <w:t xml:space="preserve">. Må aldrig opløses eller fortyndes med </w:t>
      </w:r>
      <w:proofErr w:type="spellStart"/>
      <w:r w:rsidRPr="001B36D1">
        <w:rPr>
          <w:sz w:val="24"/>
          <w:szCs w:val="24"/>
        </w:rPr>
        <w:t>natriumchloridopløsning</w:t>
      </w:r>
      <w:proofErr w:type="spellEnd"/>
      <w:r w:rsidRPr="001B36D1">
        <w:rPr>
          <w:sz w:val="24"/>
          <w:szCs w:val="24"/>
        </w:rPr>
        <w:t xml:space="preserve"> eller administreres gennem en intravenøs slange, der tidligere er anvendt til </w:t>
      </w:r>
      <w:proofErr w:type="spellStart"/>
      <w:r w:rsidRPr="001B36D1">
        <w:rPr>
          <w:sz w:val="24"/>
          <w:szCs w:val="24"/>
        </w:rPr>
        <w:t>natriumchlorid</w:t>
      </w:r>
      <w:proofErr w:type="spellEnd"/>
      <w:r w:rsidRPr="001B36D1">
        <w:rPr>
          <w:sz w:val="24"/>
          <w:szCs w:val="24"/>
        </w:rPr>
        <w:t xml:space="preserve">, medmindre slangen først tidligere er skyllet med en </w:t>
      </w:r>
      <w:proofErr w:type="spellStart"/>
      <w:r w:rsidRPr="001B36D1">
        <w:rPr>
          <w:sz w:val="24"/>
          <w:szCs w:val="24"/>
        </w:rPr>
        <w:t>glucose</w:t>
      </w:r>
      <w:proofErr w:type="spellEnd"/>
      <w:r w:rsidRPr="001B36D1">
        <w:rPr>
          <w:sz w:val="24"/>
          <w:szCs w:val="24"/>
        </w:rPr>
        <w:t xml:space="preserve"> 50 mg/ml (5 %), 100 mg/ml (10 %) eller 200 mg/ml (20 %) infusionsvæske, opløsning. Hvis dette ikke er praktisk muligt, skal </w:t>
      </w: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w:t>
      </w:r>
      <w:proofErr w:type="spellEnd"/>
      <w:r w:rsidRPr="001B36D1">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1B36D1">
        <w:rPr>
          <w:sz w:val="24"/>
          <w:szCs w:val="24"/>
        </w:rPr>
        <w:t xml:space="preserve"> administreres gennem en separat slange. </w:t>
      </w: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w:t>
      </w:r>
      <w:proofErr w:type="spellEnd"/>
      <w:r w:rsidRPr="001B36D1">
        <w:rPr>
          <w:sz w:val="24"/>
          <w:szCs w:val="24"/>
        </w:rPr>
        <w:t xml:space="preserve"> </w:t>
      </w:r>
      <w:r w:rsidR="00857409">
        <w:rPr>
          <w:sz w:val="24"/>
          <w:szCs w:val="24"/>
        </w:rPr>
        <w:lastRenderedPageBreak/>
        <w:t>"</w:t>
      </w:r>
      <w:proofErr w:type="spellStart"/>
      <w:r w:rsidR="00857409">
        <w:rPr>
          <w:sz w:val="24"/>
          <w:szCs w:val="24"/>
        </w:rPr>
        <w:t>Tillomed</w:t>
      </w:r>
      <w:proofErr w:type="spellEnd"/>
      <w:r w:rsidR="00857409">
        <w:rPr>
          <w:sz w:val="24"/>
          <w:szCs w:val="24"/>
        </w:rPr>
        <w:t>"</w:t>
      </w:r>
      <w:r w:rsidRPr="001B36D1">
        <w:rPr>
          <w:sz w:val="24"/>
          <w:szCs w:val="24"/>
        </w:rPr>
        <w:t xml:space="preserve"> må IKKE blandes med andre lægemidler eller elektrolytter. Brug aseptisk teknik under alle arbejdstrin, da hverken </w:t>
      </w: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w:t>
      </w:r>
      <w:proofErr w:type="spellEnd"/>
      <w:r w:rsidRPr="001B36D1">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1B36D1">
        <w:rPr>
          <w:sz w:val="24"/>
          <w:szCs w:val="24"/>
        </w:rPr>
        <w:t xml:space="preserve"> eller de specificerede opløsninger til opløsning og fortynding indeholder konserveringsmidler.</w:t>
      </w:r>
    </w:p>
    <w:p w14:paraId="4BF60BA9" w14:textId="77777777" w:rsidR="00CB2A64" w:rsidRPr="001B36D1" w:rsidRDefault="00CB2A64" w:rsidP="00FD617B">
      <w:pPr>
        <w:ind w:left="851"/>
        <w:rPr>
          <w:noProof/>
          <w:sz w:val="24"/>
          <w:szCs w:val="24"/>
        </w:rPr>
      </w:pPr>
    </w:p>
    <w:p w14:paraId="392A2976" w14:textId="77777777" w:rsidR="00CB2A64" w:rsidRPr="001B36D1" w:rsidRDefault="00CB2A64" w:rsidP="00FD617B">
      <w:pPr>
        <w:ind w:left="851"/>
        <w:rPr>
          <w:sz w:val="24"/>
          <w:szCs w:val="24"/>
        </w:rPr>
      </w:pPr>
      <w:r w:rsidRPr="001B36D1">
        <w:rPr>
          <w:sz w:val="24"/>
          <w:szCs w:val="24"/>
        </w:rPr>
        <w:t xml:space="preserve">Efter </w:t>
      </w:r>
      <w:proofErr w:type="spellStart"/>
      <w:r w:rsidRPr="001B36D1">
        <w:rPr>
          <w:sz w:val="24"/>
          <w:szCs w:val="24"/>
        </w:rPr>
        <w:t>rekonstitution</w:t>
      </w:r>
      <w:proofErr w:type="spellEnd"/>
      <w:r w:rsidRPr="001B36D1">
        <w:rPr>
          <w:sz w:val="24"/>
          <w:szCs w:val="24"/>
        </w:rPr>
        <w:t xml:space="preserve"> er pH fra 5,0 til 6,0 og </w:t>
      </w:r>
      <w:proofErr w:type="spellStart"/>
      <w:r w:rsidRPr="001B36D1">
        <w:rPr>
          <w:sz w:val="24"/>
          <w:szCs w:val="24"/>
        </w:rPr>
        <w:t>osmolaliteten</w:t>
      </w:r>
      <w:proofErr w:type="spellEnd"/>
      <w:r w:rsidRPr="001B36D1">
        <w:rPr>
          <w:sz w:val="24"/>
          <w:szCs w:val="24"/>
        </w:rPr>
        <w:t xml:space="preserve"> er fra 200 </w:t>
      </w:r>
      <w:proofErr w:type="spellStart"/>
      <w:r w:rsidRPr="001B36D1">
        <w:rPr>
          <w:sz w:val="24"/>
          <w:szCs w:val="24"/>
        </w:rPr>
        <w:t>mOsmol</w:t>
      </w:r>
      <w:proofErr w:type="spellEnd"/>
      <w:r w:rsidRPr="001B36D1">
        <w:rPr>
          <w:sz w:val="24"/>
          <w:szCs w:val="24"/>
        </w:rPr>
        <w:t>/kg til 400 </w:t>
      </w:r>
      <w:proofErr w:type="spellStart"/>
      <w:r w:rsidRPr="001B36D1">
        <w:rPr>
          <w:sz w:val="24"/>
          <w:szCs w:val="24"/>
        </w:rPr>
        <w:t>mOsmol</w:t>
      </w:r>
      <w:proofErr w:type="spellEnd"/>
      <w:r w:rsidRPr="001B36D1">
        <w:rPr>
          <w:sz w:val="24"/>
          <w:szCs w:val="24"/>
        </w:rPr>
        <w:t>/kg.</w:t>
      </w:r>
    </w:p>
    <w:p w14:paraId="21857042" w14:textId="77777777" w:rsidR="00CB2A64" w:rsidRPr="001B36D1" w:rsidRDefault="00CB2A64" w:rsidP="00FD617B">
      <w:pPr>
        <w:ind w:left="851"/>
        <w:rPr>
          <w:noProof/>
          <w:sz w:val="24"/>
          <w:szCs w:val="24"/>
        </w:rPr>
      </w:pPr>
    </w:p>
    <w:p w14:paraId="17304608" w14:textId="74E7C604" w:rsidR="00CB2A64" w:rsidRPr="001B36D1" w:rsidRDefault="00CB2A64" w:rsidP="00FD617B">
      <w:pPr>
        <w:ind w:left="851"/>
        <w:rPr>
          <w:sz w:val="24"/>
          <w:szCs w:val="24"/>
        </w:rPr>
      </w:pPr>
      <w:r w:rsidRPr="001B36D1">
        <w:rPr>
          <w:sz w:val="24"/>
          <w:szCs w:val="24"/>
        </w:rPr>
        <w:t xml:space="preserve">Den brugsklare </w:t>
      </w: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w:t>
      </w:r>
      <w:proofErr w:type="spellEnd"/>
      <w:r w:rsidRPr="001B36D1">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1B36D1">
        <w:rPr>
          <w:sz w:val="24"/>
          <w:szCs w:val="24"/>
        </w:rPr>
        <w:t xml:space="preserve"> infusionsvæske, dispersion fremstilles som følger:</w:t>
      </w:r>
    </w:p>
    <w:p w14:paraId="31FB6145" w14:textId="77777777" w:rsidR="00CB2A64" w:rsidRPr="001B36D1" w:rsidRDefault="00CB2A64" w:rsidP="00FD617B">
      <w:pPr>
        <w:ind w:left="851"/>
        <w:rPr>
          <w:sz w:val="24"/>
          <w:szCs w:val="24"/>
        </w:rPr>
      </w:pPr>
    </w:p>
    <w:p w14:paraId="13CF6F08" w14:textId="2D109960" w:rsidR="00CB2A64" w:rsidRPr="00C11757" w:rsidRDefault="00CB2A64" w:rsidP="00C11757">
      <w:pPr>
        <w:pStyle w:val="Listeafsnit"/>
        <w:numPr>
          <w:ilvl w:val="0"/>
          <w:numId w:val="8"/>
        </w:numPr>
        <w:ind w:left="1276" w:hanging="425"/>
        <w:rPr>
          <w:sz w:val="24"/>
          <w:szCs w:val="24"/>
        </w:rPr>
      </w:pPr>
      <w:bookmarkStart w:id="3" w:name="_Hlk193620779"/>
      <w:r w:rsidRPr="00C11757">
        <w:rPr>
          <w:sz w:val="24"/>
          <w:szCs w:val="24"/>
        </w:rPr>
        <w:t>Injicer 12 ml sterilt vand til injektionsvæsker i hvert hætteglas med</w:t>
      </w:r>
      <w:bookmarkStart w:id="4" w:name="_Hlk193617503"/>
      <w:r w:rsidRPr="00C11757">
        <w:rPr>
          <w:sz w:val="24"/>
          <w:szCs w:val="24"/>
        </w:rPr>
        <w:t xml:space="preserve"> </w:t>
      </w:r>
      <w:proofErr w:type="spellStart"/>
      <w:r w:rsidRPr="00C11757">
        <w:rPr>
          <w:sz w:val="24"/>
          <w:szCs w:val="24"/>
        </w:rPr>
        <w:t>Amphotericin</w:t>
      </w:r>
      <w:proofErr w:type="spellEnd"/>
      <w:r w:rsidRPr="00C11757">
        <w:rPr>
          <w:sz w:val="24"/>
          <w:szCs w:val="24"/>
        </w:rPr>
        <w:t xml:space="preserve"> B </w:t>
      </w:r>
      <w:proofErr w:type="spellStart"/>
      <w:r w:rsidRPr="00C11757">
        <w:rPr>
          <w:sz w:val="24"/>
          <w:szCs w:val="24"/>
        </w:rPr>
        <w:t>liposomal</w:t>
      </w:r>
      <w:proofErr w:type="spellEnd"/>
      <w:r w:rsidRPr="00C11757">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C11757">
        <w:rPr>
          <w:sz w:val="24"/>
          <w:szCs w:val="24"/>
        </w:rPr>
        <w:t xml:space="preserve"> for at opnå en opløsning indeholdende</w:t>
      </w:r>
      <w:bookmarkStart w:id="5" w:name="_Hlk193620878"/>
      <w:r w:rsidRPr="00C11757">
        <w:rPr>
          <w:sz w:val="24"/>
          <w:szCs w:val="24"/>
        </w:rPr>
        <w:t xml:space="preserve"> (samlet volumen 12,5 ml)</w:t>
      </w:r>
      <w:bookmarkEnd w:id="5"/>
      <w:r w:rsidRPr="00C11757">
        <w:rPr>
          <w:sz w:val="24"/>
          <w:szCs w:val="24"/>
        </w:rPr>
        <w:t xml:space="preserve"> 4 mg/ml </w:t>
      </w:r>
      <w:proofErr w:type="spellStart"/>
      <w:r w:rsidRPr="00C11757">
        <w:rPr>
          <w:sz w:val="24"/>
          <w:szCs w:val="24"/>
        </w:rPr>
        <w:t>amphotericin</w:t>
      </w:r>
      <w:proofErr w:type="spellEnd"/>
      <w:r w:rsidRPr="00C11757">
        <w:rPr>
          <w:sz w:val="24"/>
          <w:szCs w:val="24"/>
        </w:rPr>
        <w:t> B.</w:t>
      </w:r>
      <w:bookmarkEnd w:id="3"/>
      <w:bookmarkEnd w:id="4"/>
    </w:p>
    <w:p w14:paraId="17E34D04" w14:textId="77777777" w:rsidR="00CB2A64" w:rsidRPr="001B36D1" w:rsidRDefault="00CB2A64" w:rsidP="00C11757">
      <w:pPr>
        <w:ind w:left="1276" w:hanging="425"/>
        <w:rPr>
          <w:sz w:val="24"/>
          <w:szCs w:val="24"/>
        </w:rPr>
      </w:pPr>
    </w:p>
    <w:p w14:paraId="060E5465" w14:textId="7499109C" w:rsidR="00CB2A64" w:rsidRPr="00C11757" w:rsidRDefault="00CB2A64" w:rsidP="00C11757">
      <w:pPr>
        <w:pStyle w:val="Listeafsnit"/>
        <w:numPr>
          <w:ilvl w:val="0"/>
          <w:numId w:val="8"/>
        </w:numPr>
        <w:ind w:left="1276" w:hanging="425"/>
        <w:rPr>
          <w:sz w:val="24"/>
          <w:szCs w:val="24"/>
        </w:rPr>
      </w:pPr>
      <w:r w:rsidRPr="00C11757">
        <w:rPr>
          <w:sz w:val="24"/>
          <w:szCs w:val="24"/>
        </w:rPr>
        <w:t xml:space="preserve">UMIDDELBART efter </w:t>
      </w:r>
      <w:bookmarkStart w:id="6" w:name="_Hlk193619131"/>
      <w:r w:rsidRPr="00C11757">
        <w:rPr>
          <w:sz w:val="24"/>
          <w:szCs w:val="24"/>
        </w:rPr>
        <w:t>tilsætning af</w:t>
      </w:r>
      <w:bookmarkEnd w:id="6"/>
      <w:r w:rsidRPr="00C11757">
        <w:rPr>
          <w:sz w:val="24"/>
          <w:szCs w:val="24"/>
        </w:rPr>
        <w:t xml:space="preserve"> vand RYSTES FLASKEN</w:t>
      </w:r>
      <w:bookmarkStart w:id="7" w:name="_Hlk193618499"/>
      <w:r w:rsidRPr="00C11757">
        <w:rPr>
          <w:sz w:val="24"/>
          <w:szCs w:val="24"/>
        </w:rPr>
        <w:t>/FLASKERNE</w:t>
      </w:r>
      <w:bookmarkEnd w:id="7"/>
      <w:r w:rsidRPr="00C11757">
        <w:rPr>
          <w:sz w:val="24"/>
          <w:szCs w:val="24"/>
        </w:rPr>
        <w:t xml:space="preserve"> KRAFTIGT I </w:t>
      </w:r>
      <w:bookmarkStart w:id="8" w:name="_Hlk193618445"/>
      <w:r w:rsidRPr="00C11757">
        <w:rPr>
          <w:sz w:val="24"/>
          <w:szCs w:val="24"/>
        </w:rPr>
        <w:t>MINDST</w:t>
      </w:r>
      <w:bookmarkEnd w:id="8"/>
      <w:r w:rsidRPr="00C11757">
        <w:rPr>
          <w:sz w:val="24"/>
          <w:szCs w:val="24"/>
        </w:rPr>
        <w:t xml:space="preserve"> 30 SEKUNDER for at </w:t>
      </w:r>
      <w:bookmarkStart w:id="9" w:name="_Hlk193619216"/>
      <w:r w:rsidRPr="00C11757">
        <w:rPr>
          <w:sz w:val="24"/>
          <w:szCs w:val="24"/>
        </w:rPr>
        <w:t>disperger</w:t>
      </w:r>
      <w:bookmarkEnd w:id="9"/>
      <w:r w:rsidRPr="00C11757">
        <w:rPr>
          <w:sz w:val="24"/>
          <w:szCs w:val="24"/>
        </w:rPr>
        <w:t xml:space="preserve">e </w:t>
      </w:r>
      <w:proofErr w:type="spellStart"/>
      <w:r w:rsidRPr="00C11757">
        <w:rPr>
          <w:sz w:val="24"/>
          <w:szCs w:val="24"/>
        </w:rPr>
        <w:t>Amphotericin</w:t>
      </w:r>
      <w:proofErr w:type="spellEnd"/>
      <w:r w:rsidRPr="00C11757">
        <w:rPr>
          <w:sz w:val="24"/>
          <w:szCs w:val="24"/>
        </w:rPr>
        <w:t xml:space="preserve"> B </w:t>
      </w:r>
      <w:proofErr w:type="spellStart"/>
      <w:r w:rsidRPr="00C11757">
        <w:rPr>
          <w:sz w:val="24"/>
          <w:szCs w:val="24"/>
        </w:rPr>
        <w:t>liposomal</w:t>
      </w:r>
      <w:proofErr w:type="spellEnd"/>
      <w:r w:rsidRPr="00C11757">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C11757">
        <w:rPr>
          <w:sz w:val="24"/>
          <w:szCs w:val="24"/>
        </w:rPr>
        <w:t xml:space="preserve"> helt. Efter </w:t>
      </w:r>
      <w:proofErr w:type="spellStart"/>
      <w:r w:rsidRPr="00C11757">
        <w:rPr>
          <w:sz w:val="24"/>
          <w:szCs w:val="24"/>
        </w:rPr>
        <w:t>rekonstitution</w:t>
      </w:r>
      <w:proofErr w:type="spellEnd"/>
      <w:r w:rsidRPr="00C11757">
        <w:rPr>
          <w:sz w:val="24"/>
          <w:szCs w:val="24"/>
        </w:rPr>
        <w:t xml:space="preserve"> </w:t>
      </w:r>
      <w:bookmarkStart w:id="10" w:name="_Hlk193619244"/>
      <w:r w:rsidRPr="00C11757">
        <w:rPr>
          <w:sz w:val="24"/>
          <w:szCs w:val="24"/>
        </w:rPr>
        <w:t>med vand til injektionsvæsker</w:t>
      </w:r>
      <w:bookmarkEnd w:id="10"/>
      <w:r w:rsidRPr="00C11757">
        <w:rPr>
          <w:sz w:val="24"/>
          <w:szCs w:val="24"/>
        </w:rPr>
        <w:t xml:space="preserve"> er koncentratet en gennemsigtig, gul dispersion. Hætteglasset skal inspiceres visuelt for partikler og omrystes, indtil fuldstændig dispersion er </w:t>
      </w:r>
      <w:bookmarkStart w:id="11" w:name="_Hlk193621060"/>
      <w:r w:rsidRPr="00C11757">
        <w:rPr>
          <w:sz w:val="24"/>
          <w:szCs w:val="24"/>
        </w:rPr>
        <w:t>opnået, men ikke i mere end 120 sekunder.</w:t>
      </w:r>
      <w:bookmarkEnd w:id="11"/>
      <w:r w:rsidRPr="00C11757">
        <w:rPr>
          <w:sz w:val="24"/>
          <w:szCs w:val="24"/>
        </w:rPr>
        <w:t xml:space="preserve"> </w:t>
      </w:r>
      <w:bookmarkStart w:id="12" w:name="_Hlk193621097"/>
      <w:bookmarkStart w:id="13" w:name="_Hlk193619379"/>
      <w:r w:rsidRPr="00C11757">
        <w:rPr>
          <w:sz w:val="24"/>
          <w:szCs w:val="24"/>
        </w:rPr>
        <w:t xml:space="preserve">Dispersionen må ikke anvendes, hvis der </w:t>
      </w:r>
      <w:bookmarkStart w:id="14" w:name="_Hlk193621105"/>
      <w:bookmarkEnd w:id="12"/>
      <w:r w:rsidRPr="00C11757">
        <w:rPr>
          <w:sz w:val="24"/>
          <w:szCs w:val="24"/>
        </w:rPr>
        <w:t>er tegn på udfældning af partikler.</w:t>
      </w:r>
      <w:bookmarkEnd w:id="13"/>
    </w:p>
    <w:bookmarkEnd w:id="14"/>
    <w:p w14:paraId="6EC8542C" w14:textId="77777777" w:rsidR="00CB2A64" w:rsidRPr="001B36D1" w:rsidRDefault="00CB2A64" w:rsidP="00C11757">
      <w:pPr>
        <w:ind w:left="1276" w:hanging="425"/>
        <w:rPr>
          <w:sz w:val="24"/>
          <w:szCs w:val="24"/>
        </w:rPr>
      </w:pPr>
    </w:p>
    <w:p w14:paraId="1651FFA4" w14:textId="57C8B3F8" w:rsidR="00CB2A64" w:rsidRPr="00C11757" w:rsidRDefault="00CB2A64" w:rsidP="00C11757">
      <w:pPr>
        <w:pStyle w:val="Listeafsnit"/>
        <w:numPr>
          <w:ilvl w:val="0"/>
          <w:numId w:val="8"/>
        </w:numPr>
        <w:ind w:left="1276" w:hanging="425"/>
        <w:rPr>
          <w:sz w:val="24"/>
          <w:szCs w:val="24"/>
        </w:rPr>
      </w:pPr>
      <w:r w:rsidRPr="00C11757">
        <w:rPr>
          <w:sz w:val="24"/>
          <w:szCs w:val="24"/>
        </w:rPr>
        <w:t xml:space="preserve">Beregn den mængde </w:t>
      </w:r>
      <w:proofErr w:type="spellStart"/>
      <w:r w:rsidRPr="00C11757">
        <w:rPr>
          <w:sz w:val="24"/>
          <w:szCs w:val="24"/>
        </w:rPr>
        <w:t>rekonstitueret</w:t>
      </w:r>
      <w:proofErr w:type="spellEnd"/>
      <w:r w:rsidRPr="00C11757">
        <w:rPr>
          <w:sz w:val="24"/>
          <w:szCs w:val="24"/>
        </w:rPr>
        <w:t xml:space="preserve"> </w:t>
      </w:r>
      <w:proofErr w:type="spellStart"/>
      <w:r w:rsidRPr="00C11757">
        <w:rPr>
          <w:sz w:val="24"/>
          <w:szCs w:val="24"/>
        </w:rPr>
        <w:t>Amphotericin</w:t>
      </w:r>
      <w:proofErr w:type="spellEnd"/>
      <w:r w:rsidRPr="00C11757">
        <w:rPr>
          <w:sz w:val="24"/>
          <w:szCs w:val="24"/>
        </w:rPr>
        <w:t xml:space="preserve"> B </w:t>
      </w:r>
      <w:proofErr w:type="spellStart"/>
      <w:r w:rsidRPr="00C11757">
        <w:rPr>
          <w:sz w:val="24"/>
          <w:szCs w:val="24"/>
        </w:rPr>
        <w:t>liposomal</w:t>
      </w:r>
      <w:proofErr w:type="spellEnd"/>
      <w:r w:rsidRPr="00C11757">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C11757">
        <w:rPr>
          <w:sz w:val="24"/>
          <w:szCs w:val="24"/>
        </w:rPr>
        <w:t xml:space="preserve"> (koncentration 4 mg/ml), der skal fortyndes yderligere (se tabel 4).</w:t>
      </w:r>
    </w:p>
    <w:p w14:paraId="62C90088" w14:textId="77777777" w:rsidR="00CB2A64" w:rsidRPr="001B36D1" w:rsidRDefault="00CB2A64" w:rsidP="00C11757">
      <w:pPr>
        <w:ind w:left="1276" w:hanging="425"/>
        <w:rPr>
          <w:sz w:val="24"/>
          <w:szCs w:val="24"/>
        </w:rPr>
      </w:pPr>
    </w:p>
    <w:p w14:paraId="542645F6" w14:textId="1127065E" w:rsidR="00CB2A64" w:rsidRPr="00C11757" w:rsidRDefault="00CB2A64" w:rsidP="00C11757">
      <w:pPr>
        <w:pStyle w:val="Listeafsnit"/>
        <w:numPr>
          <w:ilvl w:val="0"/>
          <w:numId w:val="8"/>
        </w:numPr>
        <w:ind w:left="1276" w:hanging="425"/>
        <w:rPr>
          <w:sz w:val="24"/>
          <w:szCs w:val="24"/>
        </w:rPr>
      </w:pPr>
      <w:r w:rsidRPr="00C11757">
        <w:rPr>
          <w:sz w:val="24"/>
          <w:szCs w:val="24"/>
        </w:rPr>
        <w:t xml:space="preserve">Den brugsklare infusionsvæske, dispersion opnås ved at fortynde </w:t>
      </w:r>
      <w:proofErr w:type="spellStart"/>
      <w:r w:rsidRPr="00C11757">
        <w:rPr>
          <w:sz w:val="24"/>
          <w:szCs w:val="24"/>
        </w:rPr>
        <w:t>rekonstitueret</w:t>
      </w:r>
      <w:proofErr w:type="spellEnd"/>
      <w:r w:rsidRPr="00C11757">
        <w:rPr>
          <w:sz w:val="24"/>
          <w:szCs w:val="24"/>
        </w:rPr>
        <w:t xml:space="preserve"> </w:t>
      </w:r>
      <w:proofErr w:type="spellStart"/>
      <w:r w:rsidRPr="00C11757">
        <w:rPr>
          <w:sz w:val="24"/>
          <w:szCs w:val="24"/>
        </w:rPr>
        <w:t>Amphotericin</w:t>
      </w:r>
      <w:proofErr w:type="spellEnd"/>
      <w:r w:rsidRPr="00C11757">
        <w:rPr>
          <w:sz w:val="24"/>
          <w:szCs w:val="24"/>
        </w:rPr>
        <w:t xml:space="preserve"> B </w:t>
      </w:r>
      <w:proofErr w:type="spellStart"/>
      <w:r w:rsidRPr="00C11757">
        <w:rPr>
          <w:sz w:val="24"/>
          <w:szCs w:val="24"/>
        </w:rPr>
        <w:t>liposomal</w:t>
      </w:r>
      <w:proofErr w:type="spellEnd"/>
      <w:r w:rsidRPr="00C11757">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C11757">
        <w:rPr>
          <w:sz w:val="24"/>
          <w:szCs w:val="24"/>
        </w:rPr>
        <w:t xml:space="preserve"> med 1</w:t>
      </w:r>
      <w:r w:rsidRPr="00C11757">
        <w:rPr>
          <w:sz w:val="24"/>
          <w:szCs w:val="24"/>
        </w:rPr>
        <w:noBreakHyphen/>
        <w:t xml:space="preserve">19 volumener </w:t>
      </w:r>
      <w:proofErr w:type="spellStart"/>
      <w:r w:rsidRPr="00C11757">
        <w:rPr>
          <w:sz w:val="24"/>
          <w:szCs w:val="24"/>
        </w:rPr>
        <w:t>glucose</w:t>
      </w:r>
      <w:proofErr w:type="spellEnd"/>
      <w:r w:rsidRPr="00C11757">
        <w:rPr>
          <w:sz w:val="24"/>
          <w:szCs w:val="24"/>
        </w:rPr>
        <w:t xml:space="preserve"> 50 mg/ml (5 %), 100 mg/ml (10 %) eller 200 mg/ml (20 %) infusionsvæske, opløsning.</w:t>
      </w:r>
    </w:p>
    <w:p w14:paraId="5B56BF10" w14:textId="2E8B2984" w:rsidR="00CB2A64" w:rsidRPr="00C11757" w:rsidRDefault="00CB2A64" w:rsidP="00C11757">
      <w:pPr>
        <w:pStyle w:val="Listeafsnit"/>
        <w:ind w:left="1276"/>
        <w:rPr>
          <w:sz w:val="24"/>
          <w:szCs w:val="24"/>
        </w:rPr>
      </w:pPr>
      <w:r w:rsidRPr="00C11757">
        <w:rPr>
          <w:sz w:val="24"/>
          <w:szCs w:val="24"/>
        </w:rPr>
        <w:t>Den endelige koncentration ligger derfor i det anbefalede interval på 2,0</w:t>
      </w:r>
      <w:r w:rsidRPr="00C11757">
        <w:rPr>
          <w:sz w:val="24"/>
          <w:szCs w:val="24"/>
        </w:rPr>
        <w:noBreakHyphen/>
        <w:t xml:space="preserve">0,2 mg/ml </w:t>
      </w:r>
      <w:proofErr w:type="spellStart"/>
      <w:r w:rsidRPr="00C11757">
        <w:rPr>
          <w:sz w:val="24"/>
          <w:szCs w:val="24"/>
        </w:rPr>
        <w:t>amphotericin</w:t>
      </w:r>
      <w:proofErr w:type="spellEnd"/>
      <w:r w:rsidRPr="00C11757">
        <w:rPr>
          <w:sz w:val="24"/>
          <w:szCs w:val="24"/>
        </w:rPr>
        <w:t xml:space="preserve"> B som </w:t>
      </w:r>
      <w:proofErr w:type="spellStart"/>
      <w:r w:rsidRPr="00C11757">
        <w:rPr>
          <w:sz w:val="24"/>
          <w:szCs w:val="24"/>
        </w:rPr>
        <w:t>Amphotericin</w:t>
      </w:r>
      <w:proofErr w:type="spellEnd"/>
      <w:r w:rsidRPr="00C11757">
        <w:rPr>
          <w:sz w:val="24"/>
          <w:szCs w:val="24"/>
        </w:rPr>
        <w:t xml:space="preserve"> B </w:t>
      </w:r>
      <w:proofErr w:type="spellStart"/>
      <w:r w:rsidRPr="00C11757">
        <w:rPr>
          <w:sz w:val="24"/>
          <w:szCs w:val="24"/>
        </w:rPr>
        <w:t>liposomalt</w:t>
      </w:r>
      <w:proofErr w:type="spellEnd"/>
      <w:r w:rsidRPr="00C11757">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C11757">
        <w:rPr>
          <w:sz w:val="24"/>
          <w:szCs w:val="24"/>
        </w:rPr>
        <w:t xml:space="preserve"> (se tabel 4).</w:t>
      </w:r>
    </w:p>
    <w:p w14:paraId="29ECBAB5" w14:textId="77777777" w:rsidR="00CB2A64" w:rsidRPr="001B36D1" w:rsidRDefault="00CB2A64" w:rsidP="00C11757">
      <w:pPr>
        <w:ind w:left="1276" w:hanging="425"/>
        <w:rPr>
          <w:sz w:val="24"/>
          <w:szCs w:val="24"/>
        </w:rPr>
      </w:pPr>
    </w:p>
    <w:p w14:paraId="79C368D3" w14:textId="291B7D78" w:rsidR="00CB2A64" w:rsidRPr="00C11757" w:rsidRDefault="00CB2A64" w:rsidP="00C11757">
      <w:pPr>
        <w:pStyle w:val="Listeafsnit"/>
        <w:numPr>
          <w:ilvl w:val="0"/>
          <w:numId w:val="8"/>
        </w:numPr>
        <w:ind w:left="1276" w:hanging="425"/>
        <w:rPr>
          <w:sz w:val="24"/>
          <w:szCs w:val="24"/>
        </w:rPr>
      </w:pPr>
      <w:bookmarkStart w:id="15" w:name="_Hlk193620411"/>
      <w:r w:rsidRPr="00C11757">
        <w:rPr>
          <w:sz w:val="24"/>
          <w:szCs w:val="24"/>
        </w:rPr>
        <w:t xml:space="preserve">Den ønskede mængde </w:t>
      </w:r>
      <w:proofErr w:type="spellStart"/>
      <w:r w:rsidRPr="00C11757">
        <w:rPr>
          <w:sz w:val="24"/>
          <w:szCs w:val="24"/>
        </w:rPr>
        <w:t>rekonstitueret</w:t>
      </w:r>
      <w:proofErr w:type="spellEnd"/>
      <w:r w:rsidRPr="00C11757">
        <w:rPr>
          <w:sz w:val="24"/>
          <w:szCs w:val="24"/>
        </w:rPr>
        <w:t xml:space="preserve"> </w:t>
      </w:r>
      <w:proofErr w:type="spellStart"/>
      <w:r w:rsidRPr="00C11757">
        <w:rPr>
          <w:sz w:val="24"/>
          <w:szCs w:val="24"/>
        </w:rPr>
        <w:t>Amphotericin</w:t>
      </w:r>
      <w:proofErr w:type="spellEnd"/>
      <w:r w:rsidRPr="00C11757">
        <w:rPr>
          <w:sz w:val="24"/>
          <w:szCs w:val="24"/>
        </w:rPr>
        <w:t xml:space="preserve"> B </w:t>
      </w:r>
      <w:proofErr w:type="spellStart"/>
      <w:r w:rsidRPr="00C11757">
        <w:rPr>
          <w:sz w:val="24"/>
          <w:szCs w:val="24"/>
        </w:rPr>
        <w:t>liposomal</w:t>
      </w:r>
      <w:proofErr w:type="spellEnd"/>
      <w:r w:rsidRPr="00C11757">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C11757">
        <w:rPr>
          <w:sz w:val="24"/>
          <w:szCs w:val="24"/>
        </w:rPr>
        <w:t xml:space="preserve"> trækkes op i en steril sprøjte </w:t>
      </w:r>
      <w:bookmarkStart w:id="16" w:name="_Hlk193621594"/>
      <w:r w:rsidRPr="00C11757">
        <w:rPr>
          <w:sz w:val="24"/>
          <w:szCs w:val="24"/>
        </w:rPr>
        <w:t xml:space="preserve">og overføres til en steril beholder med den nødvendige mængde </w:t>
      </w:r>
      <w:proofErr w:type="spellStart"/>
      <w:r w:rsidRPr="00C11757">
        <w:rPr>
          <w:sz w:val="24"/>
          <w:szCs w:val="24"/>
        </w:rPr>
        <w:t>glucose</w:t>
      </w:r>
      <w:proofErr w:type="spellEnd"/>
      <w:r w:rsidRPr="00C11757">
        <w:rPr>
          <w:sz w:val="24"/>
          <w:szCs w:val="24"/>
        </w:rPr>
        <w:t xml:space="preserve"> 50 mg/ml (5 %), 100 mg/ml (10 %) eller 200 mg/ml (20 %) infusionsvæske, opløsning ved hjælp af det medfølgende 5 </w:t>
      </w:r>
      <w:proofErr w:type="spellStart"/>
      <w:r w:rsidRPr="00C11757">
        <w:rPr>
          <w:sz w:val="24"/>
          <w:szCs w:val="24"/>
        </w:rPr>
        <w:t>μm</w:t>
      </w:r>
      <w:proofErr w:type="spellEnd"/>
      <w:r w:rsidRPr="00C11757">
        <w:rPr>
          <w:sz w:val="24"/>
          <w:szCs w:val="24"/>
        </w:rPr>
        <w:t xml:space="preserve"> filter.</w:t>
      </w:r>
    </w:p>
    <w:bookmarkEnd w:id="15"/>
    <w:bookmarkEnd w:id="16"/>
    <w:p w14:paraId="589953E6" w14:textId="77777777" w:rsidR="00CB2A64" w:rsidRPr="001B36D1" w:rsidRDefault="00CB2A64" w:rsidP="00FD617B">
      <w:pPr>
        <w:ind w:left="851"/>
        <w:rPr>
          <w:sz w:val="24"/>
          <w:szCs w:val="24"/>
        </w:rPr>
      </w:pPr>
    </w:p>
    <w:p w14:paraId="0D34721A" w14:textId="5B463718" w:rsidR="00CB2A64" w:rsidRPr="001B36D1" w:rsidRDefault="00CB2A64" w:rsidP="00FD617B">
      <w:pPr>
        <w:ind w:left="851"/>
        <w:rPr>
          <w:sz w:val="24"/>
          <w:szCs w:val="24"/>
        </w:rPr>
      </w:pPr>
      <w:r w:rsidRPr="001B36D1">
        <w:rPr>
          <w:sz w:val="24"/>
          <w:szCs w:val="24"/>
        </w:rPr>
        <w:t xml:space="preserve">Et integreret membranfilter kan bruges til intravenøs infusion af </w:t>
      </w:r>
      <w:proofErr w:type="spellStart"/>
      <w:r w:rsidRPr="001B36D1">
        <w:rPr>
          <w:sz w:val="24"/>
          <w:szCs w:val="24"/>
        </w:rPr>
        <w:t>Amphotericin</w:t>
      </w:r>
      <w:proofErr w:type="spellEnd"/>
      <w:r w:rsidRPr="001B36D1">
        <w:rPr>
          <w:sz w:val="24"/>
          <w:szCs w:val="24"/>
        </w:rPr>
        <w:t xml:space="preserve"> B </w:t>
      </w:r>
      <w:proofErr w:type="spellStart"/>
      <w:r w:rsidRPr="001B36D1">
        <w:rPr>
          <w:sz w:val="24"/>
          <w:szCs w:val="24"/>
        </w:rPr>
        <w:t>liposomal</w:t>
      </w:r>
      <w:proofErr w:type="spellEnd"/>
      <w:r w:rsidRPr="001B36D1">
        <w:rPr>
          <w:sz w:val="24"/>
          <w:szCs w:val="24"/>
        </w:rPr>
        <w:t xml:space="preserve"> </w:t>
      </w:r>
      <w:r w:rsidR="00857409">
        <w:rPr>
          <w:sz w:val="24"/>
          <w:szCs w:val="24"/>
        </w:rPr>
        <w:t>"</w:t>
      </w:r>
      <w:proofErr w:type="spellStart"/>
      <w:r w:rsidR="00857409">
        <w:rPr>
          <w:sz w:val="24"/>
          <w:szCs w:val="24"/>
        </w:rPr>
        <w:t>Tillomed</w:t>
      </w:r>
      <w:proofErr w:type="spellEnd"/>
      <w:r w:rsidR="00857409">
        <w:rPr>
          <w:sz w:val="24"/>
          <w:szCs w:val="24"/>
        </w:rPr>
        <w:t>"</w:t>
      </w:r>
      <w:r w:rsidRPr="001B36D1">
        <w:rPr>
          <w:sz w:val="24"/>
          <w:szCs w:val="24"/>
        </w:rPr>
        <w:t>. Filterets gennemsnitlige porediameter skal dog være mindst 1,0 </w:t>
      </w:r>
      <w:proofErr w:type="spellStart"/>
      <w:r w:rsidRPr="001B36D1">
        <w:rPr>
          <w:sz w:val="24"/>
          <w:szCs w:val="24"/>
        </w:rPr>
        <w:t>μm</w:t>
      </w:r>
      <w:proofErr w:type="spellEnd"/>
      <w:r w:rsidRPr="001B36D1">
        <w:rPr>
          <w:sz w:val="24"/>
          <w:szCs w:val="24"/>
        </w:rPr>
        <w:t>.</w:t>
      </w:r>
    </w:p>
    <w:p w14:paraId="300A173A" w14:textId="70D8B5FD" w:rsidR="00AC3817" w:rsidRDefault="00AC3817">
      <w:pPr>
        <w:rPr>
          <w:sz w:val="24"/>
          <w:szCs w:val="24"/>
        </w:rPr>
      </w:pPr>
      <w:r>
        <w:rPr>
          <w:sz w:val="24"/>
          <w:szCs w:val="24"/>
        </w:rPr>
        <w:br w:type="page"/>
      </w:r>
    </w:p>
    <w:p w14:paraId="44CA9B01" w14:textId="77777777" w:rsidR="00CB2A64" w:rsidRPr="001B36D1" w:rsidRDefault="00CB2A64" w:rsidP="00C11757">
      <w:pPr>
        <w:ind w:left="851" w:hanging="851"/>
        <w:rPr>
          <w:sz w:val="24"/>
          <w:szCs w:val="24"/>
        </w:rPr>
      </w:pPr>
    </w:p>
    <w:p w14:paraId="0E29E65D" w14:textId="6BACAE25" w:rsidR="00CB2A64" w:rsidRPr="00C11757" w:rsidRDefault="00CB2A64" w:rsidP="00C11757">
      <w:pPr>
        <w:ind w:left="851" w:hanging="851"/>
        <w:rPr>
          <w:b/>
          <w:sz w:val="24"/>
          <w:szCs w:val="24"/>
        </w:rPr>
      </w:pPr>
      <w:r w:rsidRPr="00C11757">
        <w:rPr>
          <w:b/>
          <w:sz w:val="24"/>
          <w:szCs w:val="24"/>
        </w:rPr>
        <w:t>Tabel 4:</w:t>
      </w:r>
      <w:r w:rsidRPr="00C11757">
        <w:rPr>
          <w:b/>
          <w:sz w:val="24"/>
          <w:szCs w:val="24"/>
        </w:rPr>
        <w:tab/>
        <w:t xml:space="preserve">Eksempel på forberedelse af </w:t>
      </w:r>
      <w:proofErr w:type="spellStart"/>
      <w:r w:rsidRPr="00C11757">
        <w:rPr>
          <w:b/>
          <w:sz w:val="24"/>
          <w:szCs w:val="24"/>
        </w:rPr>
        <w:t>Amphotericin</w:t>
      </w:r>
      <w:proofErr w:type="spellEnd"/>
      <w:r w:rsidRPr="00C11757">
        <w:rPr>
          <w:b/>
          <w:sz w:val="24"/>
          <w:szCs w:val="24"/>
        </w:rPr>
        <w:t xml:space="preserve"> B </w:t>
      </w:r>
      <w:proofErr w:type="spellStart"/>
      <w:r w:rsidRPr="00C11757">
        <w:rPr>
          <w:b/>
          <w:sz w:val="24"/>
          <w:szCs w:val="24"/>
        </w:rPr>
        <w:t>liposomal</w:t>
      </w:r>
      <w:proofErr w:type="spellEnd"/>
      <w:r w:rsidRPr="00C11757">
        <w:rPr>
          <w:b/>
          <w:sz w:val="24"/>
          <w:szCs w:val="24"/>
        </w:rPr>
        <w:t xml:space="preserve"> </w:t>
      </w:r>
      <w:r w:rsidR="00857409">
        <w:rPr>
          <w:b/>
          <w:sz w:val="24"/>
          <w:szCs w:val="24"/>
        </w:rPr>
        <w:t>"</w:t>
      </w:r>
      <w:proofErr w:type="spellStart"/>
      <w:r w:rsidR="00857409">
        <w:rPr>
          <w:b/>
          <w:sz w:val="24"/>
          <w:szCs w:val="24"/>
        </w:rPr>
        <w:t>Tillomed</w:t>
      </w:r>
      <w:proofErr w:type="spellEnd"/>
      <w:r w:rsidR="00857409">
        <w:rPr>
          <w:b/>
          <w:sz w:val="24"/>
          <w:szCs w:val="24"/>
        </w:rPr>
        <w:t>"</w:t>
      </w:r>
      <w:r w:rsidRPr="00C11757">
        <w:rPr>
          <w:b/>
          <w:sz w:val="24"/>
          <w:szCs w:val="24"/>
        </w:rPr>
        <w:t xml:space="preserve"> infusionsvæske, dispersion ved en dosis på 3 mg/kg/dag i </w:t>
      </w:r>
      <w:proofErr w:type="spellStart"/>
      <w:r w:rsidRPr="00C11757">
        <w:rPr>
          <w:b/>
          <w:sz w:val="24"/>
          <w:szCs w:val="24"/>
        </w:rPr>
        <w:t>glucose</w:t>
      </w:r>
      <w:proofErr w:type="spellEnd"/>
      <w:r w:rsidRPr="00C11757">
        <w:rPr>
          <w:b/>
          <w:sz w:val="24"/>
          <w:szCs w:val="24"/>
        </w:rPr>
        <w:t xml:space="preserve"> 50 mg/ml (5 %) infusionsvæske, opløsning.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7"/>
        <w:gridCol w:w="1048"/>
        <w:gridCol w:w="1437"/>
        <w:gridCol w:w="1438"/>
        <w:gridCol w:w="888"/>
        <w:gridCol w:w="1398"/>
        <w:gridCol w:w="888"/>
        <w:gridCol w:w="1394"/>
      </w:tblGrid>
      <w:tr w:rsidR="00CB2A64" w:rsidRPr="00C11757" w14:paraId="68D594B4" w14:textId="77777777" w:rsidTr="00FD617B">
        <w:trPr>
          <w:cantSplit/>
        </w:trPr>
        <w:tc>
          <w:tcPr>
            <w:tcW w:w="590" w:type="pct"/>
            <w:tcBorders>
              <w:top w:val="single" w:sz="4" w:space="0" w:color="auto"/>
              <w:left w:val="single" w:sz="4" w:space="0" w:color="auto"/>
              <w:bottom w:val="single" w:sz="4" w:space="0" w:color="auto"/>
              <w:right w:val="single" w:sz="4" w:space="0" w:color="auto"/>
            </w:tcBorders>
            <w:hideMark/>
          </w:tcPr>
          <w:p w14:paraId="78772C8A" w14:textId="77777777" w:rsidR="00CB2A64" w:rsidRPr="00C11757" w:rsidRDefault="00CB2A64" w:rsidP="00FD617B">
            <w:pPr>
              <w:rPr>
                <w:sz w:val="20"/>
              </w:rPr>
            </w:pPr>
            <w:r w:rsidRPr="00C11757">
              <w:rPr>
                <w:sz w:val="20"/>
              </w:rPr>
              <w:t>Legemsvægt</w:t>
            </w:r>
          </w:p>
          <w:p w14:paraId="0EF4912A" w14:textId="77777777" w:rsidR="00CB2A64" w:rsidRPr="00C11757" w:rsidRDefault="00CB2A64" w:rsidP="00FD617B">
            <w:pPr>
              <w:rPr>
                <w:sz w:val="20"/>
              </w:rPr>
            </w:pPr>
            <w:r w:rsidRPr="00C11757">
              <w:rPr>
                <w:sz w:val="20"/>
              </w:rPr>
              <w:t>(kg)</w:t>
            </w:r>
          </w:p>
        </w:tc>
        <w:tc>
          <w:tcPr>
            <w:tcW w:w="544" w:type="pct"/>
            <w:tcBorders>
              <w:top w:val="single" w:sz="4" w:space="0" w:color="auto"/>
              <w:left w:val="single" w:sz="4" w:space="0" w:color="auto"/>
              <w:bottom w:val="single" w:sz="4" w:space="0" w:color="auto"/>
              <w:right w:val="single" w:sz="4" w:space="0" w:color="auto"/>
            </w:tcBorders>
            <w:hideMark/>
          </w:tcPr>
          <w:p w14:paraId="5771A271" w14:textId="77777777" w:rsidR="00CB2A64" w:rsidRPr="00C11757" w:rsidRDefault="00CB2A64" w:rsidP="00FD617B">
            <w:pPr>
              <w:rPr>
                <w:sz w:val="20"/>
              </w:rPr>
            </w:pPr>
            <w:r w:rsidRPr="00C11757">
              <w:rPr>
                <w:sz w:val="20"/>
              </w:rPr>
              <w:t>Antal nødvendige hætteglas</w:t>
            </w:r>
          </w:p>
        </w:tc>
        <w:tc>
          <w:tcPr>
            <w:tcW w:w="747" w:type="pct"/>
            <w:tcBorders>
              <w:top w:val="single" w:sz="4" w:space="0" w:color="auto"/>
              <w:left w:val="single" w:sz="4" w:space="0" w:color="auto"/>
              <w:bottom w:val="single" w:sz="4" w:space="0" w:color="auto"/>
              <w:right w:val="single" w:sz="4" w:space="0" w:color="auto"/>
            </w:tcBorders>
            <w:hideMark/>
          </w:tcPr>
          <w:p w14:paraId="3D71AD01" w14:textId="77777777" w:rsidR="00CB2A64" w:rsidRPr="00C11757" w:rsidRDefault="00CB2A64" w:rsidP="00FD617B">
            <w:pPr>
              <w:rPr>
                <w:sz w:val="20"/>
              </w:rPr>
            </w:pPr>
            <w:r w:rsidRPr="00C11757">
              <w:rPr>
                <w:sz w:val="20"/>
              </w:rPr>
              <w:t xml:space="preserve">Mængde </w:t>
            </w:r>
            <w:proofErr w:type="spellStart"/>
            <w:r w:rsidRPr="00C11757">
              <w:rPr>
                <w:sz w:val="20"/>
              </w:rPr>
              <w:t>Liposomalt</w:t>
            </w:r>
            <w:proofErr w:type="spellEnd"/>
            <w:r w:rsidRPr="00C11757">
              <w:rPr>
                <w:sz w:val="20"/>
              </w:rPr>
              <w:t xml:space="preserve"> </w:t>
            </w:r>
            <w:proofErr w:type="spellStart"/>
            <w:r w:rsidRPr="00C11757">
              <w:rPr>
                <w:sz w:val="20"/>
              </w:rPr>
              <w:t>amphotericin</w:t>
            </w:r>
            <w:proofErr w:type="spellEnd"/>
            <w:r w:rsidRPr="00C11757">
              <w:rPr>
                <w:sz w:val="20"/>
              </w:rPr>
              <w:t> B (mg), der skal trækkes op med henblik på yderligere fortynding</w:t>
            </w:r>
          </w:p>
        </w:tc>
        <w:tc>
          <w:tcPr>
            <w:tcW w:w="747" w:type="pct"/>
            <w:tcBorders>
              <w:top w:val="single" w:sz="4" w:space="0" w:color="auto"/>
              <w:left w:val="single" w:sz="4" w:space="0" w:color="auto"/>
              <w:bottom w:val="single" w:sz="4" w:space="0" w:color="auto"/>
              <w:right w:val="single" w:sz="4" w:space="0" w:color="auto"/>
            </w:tcBorders>
            <w:hideMark/>
          </w:tcPr>
          <w:p w14:paraId="4D06E50A" w14:textId="77777777" w:rsidR="00CB2A64" w:rsidRPr="00C11757" w:rsidRDefault="00CB2A64" w:rsidP="00FD617B">
            <w:pPr>
              <w:rPr>
                <w:sz w:val="20"/>
              </w:rPr>
            </w:pPr>
            <w:r w:rsidRPr="00C11757">
              <w:rPr>
                <w:sz w:val="20"/>
              </w:rPr>
              <w:t xml:space="preserve">Volumen af </w:t>
            </w:r>
            <w:proofErr w:type="spellStart"/>
            <w:r w:rsidRPr="00C11757">
              <w:rPr>
                <w:sz w:val="20"/>
              </w:rPr>
              <w:t>rekonstitueret</w:t>
            </w:r>
            <w:proofErr w:type="spellEnd"/>
            <w:r w:rsidRPr="00C11757">
              <w:rPr>
                <w:sz w:val="20"/>
              </w:rPr>
              <w:t xml:space="preserve"> </w:t>
            </w:r>
            <w:proofErr w:type="spellStart"/>
            <w:r w:rsidRPr="00C11757">
              <w:rPr>
                <w:sz w:val="20"/>
              </w:rPr>
              <w:t>liposomalt</w:t>
            </w:r>
            <w:proofErr w:type="spellEnd"/>
            <w:r w:rsidRPr="00C11757">
              <w:rPr>
                <w:sz w:val="20"/>
              </w:rPr>
              <w:t xml:space="preserve"> </w:t>
            </w:r>
            <w:proofErr w:type="spellStart"/>
            <w:r w:rsidRPr="00C11757">
              <w:rPr>
                <w:sz w:val="20"/>
              </w:rPr>
              <w:t>amphotericin</w:t>
            </w:r>
            <w:proofErr w:type="spellEnd"/>
            <w:r w:rsidRPr="00C11757">
              <w:rPr>
                <w:sz w:val="20"/>
              </w:rPr>
              <w:t> B</w:t>
            </w:r>
          </w:p>
          <w:p w14:paraId="1C8D9D22" w14:textId="77777777" w:rsidR="00CB2A64" w:rsidRPr="00C11757" w:rsidRDefault="00CB2A64" w:rsidP="00FD617B">
            <w:pPr>
              <w:rPr>
                <w:sz w:val="20"/>
              </w:rPr>
            </w:pPr>
            <w:r w:rsidRPr="00C11757">
              <w:rPr>
                <w:sz w:val="20"/>
              </w:rPr>
              <w:t>(ml)*</w:t>
            </w:r>
          </w:p>
        </w:tc>
        <w:tc>
          <w:tcPr>
            <w:tcW w:w="1187" w:type="pct"/>
            <w:gridSpan w:val="2"/>
            <w:tcBorders>
              <w:top w:val="single" w:sz="4" w:space="0" w:color="auto"/>
              <w:left w:val="single" w:sz="4" w:space="0" w:color="auto"/>
              <w:bottom w:val="single" w:sz="4" w:space="0" w:color="auto"/>
              <w:right w:val="single" w:sz="4" w:space="0" w:color="auto"/>
            </w:tcBorders>
          </w:tcPr>
          <w:p w14:paraId="7FD1D56C" w14:textId="77777777" w:rsidR="00CB2A64" w:rsidRPr="00C11757" w:rsidRDefault="00CB2A64" w:rsidP="00FD617B">
            <w:pPr>
              <w:rPr>
                <w:sz w:val="20"/>
              </w:rPr>
            </w:pPr>
            <w:r w:rsidRPr="00C11757">
              <w:rPr>
                <w:sz w:val="20"/>
              </w:rPr>
              <w:t>Forbered en koncentration på 0,2 mg/ml</w:t>
            </w:r>
          </w:p>
          <w:p w14:paraId="2FF599A7" w14:textId="77777777" w:rsidR="00CB2A64" w:rsidRPr="00C11757" w:rsidRDefault="00CB2A64" w:rsidP="00FD617B">
            <w:pPr>
              <w:rPr>
                <w:sz w:val="20"/>
              </w:rPr>
            </w:pPr>
          </w:p>
          <w:p w14:paraId="7C147A99" w14:textId="77777777" w:rsidR="00CB2A64" w:rsidRPr="00C11757" w:rsidRDefault="00CB2A64" w:rsidP="00FD617B">
            <w:pPr>
              <w:rPr>
                <w:sz w:val="20"/>
              </w:rPr>
            </w:pPr>
            <w:r w:rsidRPr="00C11757">
              <w:rPr>
                <w:sz w:val="20"/>
              </w:rPr>
              <w:t>(en fortynding på 1 til 20)</w:t>
            </w:r>
          </w:p>
        </w:tc>
        <w:tc>
          <w:tcPr>
            <w:tcW w:w="1185" w:type="pct"/>
            <w:gridSpan w:val="2"/>
            <w:tcBorders>
              <w:top w:val="single" w:sz="4" w:space="0" w:color="auto"/>
              <w:left w:val="single" w:sz="4" w:space="0" w:color="auto"/>
              <w:bottom w:val="single" w:sz="4" w:space="0" w:color="auto"/>
              <w:right w:val="single" w:sz="4" w:space="0" w:color="auto"/>
            </w:tcBorders>
          </w:tcPr>
          <w:p w14:paraId="38B0451B" w14:textId="77777777" w:rsidR="00CB2A64" w:rsidRPr="00C11757" w:rsidRDefault="00CB2A64" w:rsidP="00FD617B">
            <w:pPr>
              <w:rPr>
                <w:sz w:val="20"/>
              </w:rPr>
            </w:pPr>
            <w:r w:rsidRPr="00C11757">
              <w:rPr>
                <w:sz w:val="20"/>
              </w:rPr>
              <w:t>Forbered en koncentration på 2,0 mg/ml</w:t>
            </w:r>
          </w:p>
          <w:p w14:paraId="5D57EAA8" w14:textId="77777777" w:rsidR="00CB2A64" w:rsidRPr="00C11757" w:rsidRDefault="00CB2A64" w:rsidP="00FD617B">
            <w:pPr>
              <w:rPr>
                <w:sz w:val="20"/>
              </w:rPr>
            </w:pPr>
          </w:p>
          <w:p w14:paraId="10D224AC" w14:textId="77777777" w:rsidR="00CB2A64" w:rsidRPr="00C11757" w:rsidRDefault="00CB2A64" w:rsidP="00FD617B">
            <w:pPr>
              <w:rPr>
                <w:sz w:val="20"/>
              </w:rPr>
            </w:pPr>
            <w:r w:rsidRPr="00C11757">
              <w:rPr>
                <w:sz w:val="20"/>
              </w:rPr>
              <w:t>(en fortynding på 1 til 2)</w:t>
            </w:r>
          </w:p>
        </w:tc>
      </w:tr>
      <w:tr w:rsidR="00CB2A64" w:rsidRPr="00C11757" w14:paraId="5A35AA2F" w14:textId="77777777" w:rsidTr="00FD617B">
        <w:trPr>
          <w:cantSplit/>
        </w:trPr>
        <w:tc>
          <w:tcPr>
            <w:tcW w:w="590" w:type="pct"/>
            <w:tcBorders>
              <w:top w:val="single" w:sz="4" w:space="0" w:color="auto"/>
              <w:left w:val="single" w:sz="4" w:space="0" w:color="auto"/>
              <w:bottom w:val="single" w:sz="4" w:space="0" w:color="auto"/>
              <w:right w:val="single" w:sz="4" w:space="0" w:color="auto"/>
            </w:tcBorders>
          </w:tcPr>
          <w:p w14:paraId="64B69C66" w14:textId="77777777" w:rsidR="00CB2A64" w:rsidRPr="00C11757" w:rsidRDefault="00CB2A64" w:rsidP="00FD617B">
            <w:pPr>
              <w:rPr>
                <w:sz w:val="20"/>
              </w:rPr>
            </w:pPr>
          </w:p>
        </w:tc>
        <w:tc>
          <w:tcPr>
            <w:tcW w:w="544" w:type="pct"/>
            <w:tcBorders>
              <w:top w:val="single" w:sz="4" w:space="0" w:color="auto"/>
              <w:left w:val="single" w:sz="4" w:space="0" w:color="auto"/>
              <w:bottom w:val="single" w:sz="4" w:space="0" w:color="auto"/>
              <w:right w:val="single" w:sz="4" w:space="0" w:color="auto"/>
            </w:tcBorders>
          </w:tcPr>
          <w:p w14:paraId="4C9ADB2E" w14:textId="77777777" w:rsidR="00CB2A64" w:rsidRPr="00C11757" w:rsidRDefault="00CB2A64" w:rsidP="00FD617B">
            <w:pPr>
              <w:rPr>
                <w:sz w:val="20"/>
              </w:rPr>
            </w:pPr>
          </w:p>
        </w:tc>
        <w:tc>
          <w:tcPr>
            <w:tcW w:w="747" w:type="pct"/>
            <w:tcBorders>
              <w:top w:val="single" w:sz="4" w:space="0" w:color="auto"/>
              <w:left w:val="single" w:sz="4" w:space="0" w:color="auto"/>
              <w:bottom w:val="single" w:sz="4" w:space="0" w:color="auto"/>
              <w:right w:val="single" w:sz="4" w:space="0" w:color="auto"/>
            </w:tcBorders>
          </w:tcPr>
          <w:p w14:paraId="6BD763A7" w14:textId="77777777" w:rsidR="00CB2A64" w:rsidRPr="00C11757" w:rsidRDefault="00CB2A64" w:rsidP="00FD617B">
            <w:pPr>
              <w:rPr>
                <w:sz w:val="20"/>
              </w:rPr>
            </w:pPr>
          </w:p>
        </w:tc>
        <w:tc>
          <w:tcPr>
            <w:tcW w:w="747" w:type="pct"/>
            <w:tcBorders>
              <w:top w:val="single" w:sz="4" w:space="0" w:color="auto"/>
              <w:left w:val="single" w:sz="4" w:space="0" w:color="auto"/>
              <w:bottom w:val="single" w:sz="4" w:space="0" w:color="auto"/>
              <w:right w:val="single" w:sz="4" w:space="0" w:color="auto"/>
            </w:tcBorders>
          </w:tcPr>
          <w:p w14:paraId="4116E5BE" w14:textId="77777777" w:rsidR="00CB2A64" w:rsidRPr="00C11757" w:rsidRDefault="00CB2A64" w:rsidP="00FD617B">
            <w:pPr>
              <w:rPr>
                <w:sz w:val="20"/>
              </w:rPr>
            </w:pPr>
          </w:p>
        </w:tc>
        <w:tc>
          <w:tcPr>
            <w:tcW w:w="461" w:type="pct"/>
            <w:tcBorders>
              <w:top w:val="single" w:sz="4" w:space="0" w:color="auto"/>
              <w:left w:val="single" w:sz="4" w:space="0" w:color="auto"/>
              <w:bottom w:val="single" w:sz="4" w:space="0" w:color="auto"/>
              <w:right w:val="single" w:sz="4" w:space="0" w:color="auto"/>
            </w:tcBorders>
            <w:hideMark/>
          </w:tcPr>
          <w:p w14:paraId="26788F67" w14:textId="77777777" w:rsidR="00CB2A64" w:rsidRPr="00C11757" w:rsidRDefault="00CB2A64" w:rsidP="00FD617B">
            <w:pPr>
              <w:rPr>
                <w:sz w:val="20"/>
              </w:rPr>
            </w:pPr>
            <w:r w:rsidRPr="00C11757">
              <w:rPr>
                <w:sz w:val="20"/>
              </w:rPr>
              <w:t xml:space="preserve">Påkrævet volumen: 50 mg/ml (5 %) </w:t>
            </w:r>
            <w:proofErr w:type="spellStart"/>
            <w:r w:rsidRPr="00C11757">
              <w:rPr>
                <w:sz w:val="20"/>
              </w:rPr>
              <w:t>glucose</w:t>
            </w:r>
            <w:proofErr w:type="spellEnd"/>
          </w:p>
          <w:p w14:paraId="7A22330A" w14:textId="77777777" w:rsidR="00CB2A64" w:rsidRPr="00C11757" w:rsidRDefault="00CB2A64" w:rsidP="00FD617B">
            <w:pPr>
              <w:rPr>
                <w:sz w:val="20"/>
              </w:rPr>
            </w:pPr>
            <w:r w:rsidRPr="00C11757">
              <w:rPr>
                <w:sz w:val="20"/>
              </w:rPr>
              <w:t>(ml)</w:t>
            </w:r>
          </w:p>
        </w:tc>
        <w:tc>
          <w:tcPr>
            <w:tcW w:w="726" w:type="pct"/>
            <w:tcBorders>
              <w:top w:val="single" w:sz="4" w:space="0" w:color="auto"/>
              <w:left w:val="single" w:sz="4" w:space="0" w:color="auto"/>
              <w:bottom w:val="single" w:sz="4" w:space="0" w:color="auto"/>
              <w:right w:val="single" w:sz="4" w:space="0" w:color="auto"/>
            </w:tcBorders>
            <w:hideMark/>
          </w:tcPr>
          <w:p w14:paraId="0D0CF18F" w14:textId="77777777" w:rsidR="00CB2A64" w:rsidRPr="00C11757" w:rsidRDefault="00CB2A64" w:rsidP="00FD617B">
            <w:pPr>
              <w:rPr>
                <w:sz w:val="20"/>
              </w:rPr>
            </w:pPr>
            <w:r w:rsidRPr="00C11757">
              <w:rPr>
                <w:sz w:val="20"/>
              </w:rPr>
              <w:t>Samlet volumen (ml,</w:t>
            </w:r>
          </w:p>
          <w:p w14:paraId="449BB638" w14:textId="77777777" w:rsidR="00CB2A64" w:rsidRPr="00C11757" w:rsidRDefault="00CB2A64" w:rsidP="00FD617B">
            <w:pPr>
              <w:rPr>
                <w:sz w:val="20"/>
              </w:rPr>
            </w:pPr>
            <w:proofErr w:type="spellStart"/>
            <w:r w:rsidRPr="00C11757">
              <w:rPr>
                <w:sz w:val="20"/>
              </w:rPr>
              <w:t>Liposomalt</w:t>
            </w:r>
            <w:proofErr w:type="spellEnd"/>
            <w:r w:rsidRPr="00C11757">
              <w:rPr>
                <w:sz w:val="20"/>
              </w:rPr>
              <w:t xml:space="preserve"> </w:t>
            </w:r>
            <w:proofErr w:type="spellStart"/>
            <w:r w:rsidRPr="00C11757">
              <w:rPr>
                <w:sz w:val="20"/>
              </w:rPr>
              <w:t>amphotericin</w:t>
            </w:r>
            <w:proofErr w:type="spellEnd"/>
            <w:r w:rsidRPr="00C11757">
              <w:rPr>
                <w:sz w:val="20"/>
              </w:rPr>
              <w:t xml:space="preserve"> B plus 50 mg/ml (5 %) </w:t>
            </w:r>
            <w:proofErr w:type="spellStart"/>
            <w:r w:rsidRPr="00C11757">
              <w:rPr>
                <w:sz w:val="20"/>
              </w:rPr>
              <w:t>glucose</w:t>
            </w:r>
            <w:proofErr w:type="spellEnd"/>
            <w:r w:rsidRPr="00C11757">
              <w:rPr>
                <w:sz w:val="20"/>
              </w:rPr>
              <w:t>)</w:t>
            </w:r>
          </w:p>
        </w:tc>
        <w:tc>
          <w:tcPr>
            <w:tcW w:w="461" w:type="pct"/>
            <w:tcBorders>
              <w:top w:val="single" w:sz="4" w:space="0" w:color="auto"/>
              <w:left w:val="single" w:sz="4" w:space="0" w:color="auto"/>
              <w:bottom w:val="single" w:sz="4" w:space="0" w:color="auto"/>
              <w:right w:val="single" w:sz="4" w:space="0" w:color="auto"/>
            </w:tcBorders>
            <w:hideMark/>
          </w:tcPr>
          <w:p w14:paraId="24AA4FD2" w14:textId="77777777" w:rsidR="00CB2A64" w:rsidRPr="00C11757" w:rsidRDefault="00CB2A64" w:rsidP="00FD617B">
            <w:pPr>
              <w:rPr>
                <w:sz w:val="20"/>
              </w:rPr>
            </w:pPr>
            <w:r w:rsidRPr="00C11757">
              <w:rPr>
                <w:sz w:val="20"/>
              </w:rPr>
              <w:t xml:space="preserve">Påkrævet volumen: 50 mg/ml (5 %) </w:t>
            </w:r>
            <w:proofErr w:type="spellStart"/>
            <w:r w:rsidRPr="00C11757">
              <w:rPr>
                <w:sz w:val="20"/>
              </w:rPr>
              <w:t>glucose</w:t>
            </w:r>
            <w:proofErr w:type="spellEnd"/>
          </w:p>
          <w:p w14:paraId="34C4FE16" w14:textId="77777777" w:rsidR="00CB2A64" w:rsidRPr="00C11757" w:rsidRDefault="00CB2A64" w:rsidP="00FD617B">
            <w:pPr>
              <w:rPr>
                <w:sz w:val="20"/>
              </w:rPr>
            </w:pPr>
            <w:r w:rsidRPr="00C11757">
              <w:rPr>
                <w:sz w:val="20"/>
              </w:rPr>
              <w:t>(ml)</w:t>
            </w:r>
          </w:p>
        </w:tc>
        <w:tc>
          <w:tcPr>
            <w:tcW w:w="724" w:type="pct"/>
            <w:tcBorders>
              <w:top w:val="single" w:sz="4" w:space="0" w:color="auto"/>
              <w:left w:val="single" w:sz="4" w:space="0" w:color="auto"/>
              <w:bottom w:val="single" w:sz="4" w:space="0" w:color="auto"/>
              <w:right w:val="single" w:sz="4" w:space="0" w:color="auto"/>
            </w:tcBorders>
            <w:hideMark/>
          </w:tcPr>
          <w:p w14:paraId="045460D2" w14:textId="77777777" w:rsidR="00CB2A64" w:rsidRPr="00C11757" w:rsidRDefault="00CB2A64" w:rsidP="00FD617B">
            <w:pPr>
              <w:rPr>
                <w:sz w:val="20"/>
              </w:rPr>
            </w:pPr>
            <w:r w:rsidRPr="00C11757">
              <w:rPr>
                <w:sz w:val="20"/>
              </w:rPr>
              <w:t>Samlet volumen (ml,</w:t>
            </w:r>
          </w:p>
          <w:p w14:paraId="34130F10" w14:textId="77777777" w:rsidR="00CB2A64" w:rsidRPr="00C11757" w:rsidRDefault="00CB2A64" w:rsidP="00FD617B">
            <w:pPr>
              <w:rPr>
                <w:sz w:val="20"/>
              </w:rPr>
            </w:pPr>
            <w:proofErr w:type="spellStart"/>
            <w:r w:rsidRPr="00C11757">
              <w:rPr>
                <w:sz w:val="20"/>
              </w:rPr>
              <w:t>Liposomalt</w:t>
            </w:r>
            <w:proofErr w:type="spellEnd"/>
            <w:r w:rsidRPr="00C11757">
              <w:rPr>
                <w:sz w:val="20"/>
              </w:rPr>
              <w:t xml:space="preserve"> </w:t>
            </w:r>
            <w:proofErr w:type="spellStart"/>
            <w:r w:rsidRPr="00C11757">
              <w:rPr>
                <w:sz w:val="20"/>
              </w:rPr>
              <w:t>amphotericin</w:t>
            </w:r>
            <w:proofErr w:type="spellEnd"/>
            <w:r w:rsidRPr="00C11757">
              <w:rPr>
                <w:sz w:val="20"/>
              </w:rPr>
              <w:t xml:space="preserve"> B plus 50 mg/ml (5 %) </w:t>
            </w:r>
            <w:proofErr w:type="spellStart"/>
            <w:r w:rsidRPr="00C11757">
              <w:rPr>
                <w:sz w:val="20"/>
              </w:rPr>
              <w:t>glucose</w:t>
            </w:r>
            <w:proofErr w:type="spellEnd"/>
            <w:r w:rsidRPr="00C11757">
              <w:rPr>
                <w:sz w:val="20"/>
              </w:rPr>
              <w:t>)</w:t>
            </w:r>
          </w:p>
        </w:tc>
      </w:tr>
      <w:tr w:rsidR="00CB2A64" w:rsidRPr="00C11757" w14:paraId="21D17680" w14:textId="77777777" w:rsidTr="00FD617B">
        <w:trPr>
          <w:cantSplit/>
        </w:trPr>
        <w:tc>
          <w:tcPr>
            <w:tcW w:w="590" w:type="pct"/>
            <w:tcBorders>
              <w:top w:val="single" w:sz="4" w:space="0" w:color="auto"/>
              <w:left w:val="single" w:sz="4" w:space="0" w:color="auto"/>
              <w:bottom w:val="single" w:sz="4" w:space="0" w:color="auto"/>
              <w:right w:val="single" w:sz="4" w:space="0" w:color="auto"/>
            </w:tcBorders>
            <w:hideMark/>
          </w:tcPr>
          <w:p w14:paraId="57CEB0F4" w14:textId="77777777" w:rsidR="00CB2A64" w:rsidRPr="00C11757" w:rsidRDefault="00CB2A64" w:rsidP="00FD617B">
            <w:pPr>
              <w:rPr>
                <w:sz w:val="20"/>
              </w:rPr>
            </w:pPr>
            <w:r w:rsidRPr="00C11757">
              <w:rPr>
                <w:sz w:val="20"/>
              </w:rPr>
              <w:t>10</w:t>
            </w:r>
          </w:p>
        </w:tc>
        <w:tc>
          <w:tcPr>
            <w:tcW w:w="544" w:type="pct"/>
            <w:tcBorders>
              <w:top w:val="single" w:sz="4" w:space="0" w:color="auto"/>
              <w:left w:val="single" w:sz="4" w:space="0" w:color="auto"/>
              <w:bottom w:val="single" w:sz="4" w:space="0" w:color="auto"/>
              <w:right w:val="single" w:sz="4" w:space="0" w:color="auto"/>
            </w:tcBorders>
            <w:hideMark/>
          </w:tcPr>
          <w:p w14:paraId="2F675F5A" w14:textId="77777777" w:rsidR="00CB2A64" w:rsidRPr="00C11757" w:rsidRDefault="00CB2A64" w:rsidP="00FD617B">
            <w:pPr>
              <w:rPr>
                <w:sz w:val="20"/>
              </w:rPr>
            </w:pPr>
            <w:r w:rsidRPr="00C11757">
              <w:rPr>
                <w:sz w:val="20"/>
              </w:rPr>
              <w:t>1</w:t>
            </w:r>
          </w:p>
        </w:tc>
        <w:tc>
          <w:tcPr>
            <w:tcW w:w="747" w:type="pct"/>
            <w:tcBorders>
              <w:top w:val="single" w:sz="4" w:space="0" w:color="auto"/>
              <w:left w:val="single" w:sz="4" w:space="0" w:color="auto"/>
              <w:bottom w:val="single" w:sz="4" w:space="0" w:color="auto"/>
              <w:right w:val="single" w:sz="4" w:space="0" w:color="auto"/>
            </w:tcBorders>
            <w:hideMark/>
          </w:tcPr>
          <w:p w14:paraId="2BC1C9F3" w14:textId="77777777" w:rsidR="00CB2A64" w:rsidRPr="00C11757" w:rsidRDefault="00CB2A64" w:rsidP="00FD617B">
            <w:pPr>
              <w:rPr>
                <w:sz w:val="20"/>
              </w:rPr>
            </w:pPr>
            <w:r w:rsidRPr="00C11757">
              <w:rPr>
                <w:sz w:val="20"/>
              </w:rPr>
              <w:t>30</w:t>
            </w:r>
          </w:p>
        </w:tc>
        <w:tc>
          <w:tcPr>
            <w:tcW w:w="747" w:type="pct"/>
            <w:tcBorders>
              <w:top w:val="single" w:sz="4" w:space="0" w:color="auto"/>
              <w:left w:val="single" w:sz="4" w:space="0" w:color="auto"/>
              <w:bottom w:val="single" w:sz="4" w:space="0" w:color="auto"/>
              <w:right w:val="single" w:sz="4" w:space="0" w:color="auto"/>
            </w:tcBorders>
            <w:hideMark/>
          </w:tcPr>
          <w:p w14:paraId="446D4957" w14:textId="77777777" w:rsidR="00CB2A64" w:rsidRPr="00C11757" w:rsidRDefault="00CB2A64" w:rsidP="00FD617B">
            <w:pPr>
              <w:rPr>
                <w:sz w:val="20"/>
              </w:rPr>
            </w:pPr>
            <w:r w:rsidRPr="00C11757">
              <w:rPr>
                <w:sz w:val="20"/>
              </w:rPr>
              <w:t>7,5</w:t>
            </w:r>
          </w:p>
        </w:tc>
        <w:tc>
          <w:tcPr>
            <w:tcW w:w="461" w:type="pct"/>
            <w:tcBorders>
              <w:top w:val="single" w:sz="4" w:space="0" w:color="auto"/>
              <w:left w:val="single" w:sz="4" w:space="0" w:color="auto"/>
              <w:bottom w:val="single" w:sz="4" w:space="0" w:color="auto"/>
              <w:right w:val="single" w:sz="4" w:space="0" w:color="auto"/>
            </w:tcBorders>
            <w:hideMark/>
          </w:tcPr>
          <w:p w14:paraId="2FA3752F" w14:textId="77777777" w:rsidR="00CB2A64" w:rsidRPr="00C11757" w:rsidRDefault="00CB2A64" w:rsidP="00FD617B">
            <w:pPr>
              <w:rPr>
                <w:sz w:val="20"/>
              </w:rPr>
            </w:pPr>
            <w:r w:rsidRPr="00C11757">
              <w:rPr>
                <w:sz w:val="20"/>
              </w:rPr>
              <w:t>142,5</w:t>
            </w:r>
          </w:p>
        </w:tc>
        <w:tc>
          <w:tcPr>
            <w:tcW w:w="726" w:type="pct"/>
            <w:tcBorders>
              <w:top w:val="single" w:sz="4" w:space="0" w:color="auto"/>
              <w:left w:val="single" w:sz="4" w:space="0" w:color="auto"/>
              <w:bottom w:val="single" w:sz="4" w:space="0" w:color="auto"/>
              <w:right w:val="single" w:sz="4" w:space="0" w:color="auto"/>
            </w:tcBorders>
            <w:hideMark/>
          </w:tcPr>
          <w:p w14:paraId="2CD3591A" w14:textId="77777777" w:rsidR="00CB2A64" w:rsidRPr="00C11757" w:rsidRDefault="00CB2A64" w:rsidP="00FD617B">
            <w:pPr>
              <w:rPr>
                <w:sz w:val="20"/>
              </w:rPr>
            </w:pPr>
            <w:r w:rsidRPr="00C11757">
              <w:rPr>
                <w:sz w:val="20"/>
              </w:rPr>
              <w:t>150</w:t>
            </w:r>
          </w:p>
        </w:tc>
        <w:tc>
          <w:tcPr>
            <w:tcW w:w="461" w:type="pct"/>
            <w:tcBorders>
              <w:top w:val="single" w:sz="4" w:space="0" w:color="auto"/>
              <w:left w:val="single" w:sz="4" w:space="0" w:color="auto"/>
              <w:bottom w:val="single" w:sz="4" w:space="0" w:color="auto"/>
              <w:right w:val="single" w:sz="4" w:space="0" w:color="auto"/>
            </w:tcBorders>
            <w:hideMark/>
          </w:tcPr>
          <w:p w14:paraId="430E09CB" w14:textId="77777777" w:rsidR="00CB2A64" w:rsidRPr="00C11757" w:rsidRDefault="00CB2A64" w:rsidP="00FD617B">
            <w:pPr>
              <w:rPr>
                <w:sz w:val="20"/>
              </w:rPr>
            </w:pPr>
            <w:r w:rsidRPr="00C11757">
              <w:rPr>
                <w:sz w:val="20"/>
              </w:rPr>
              <w:t>7,5</w:t>
            </w:r>
          </w:p>
        </w:tc>
        <w:tc>
          <w:tcPr>
            <w:tcW w:w="724" w:type="pct"/>
            <w:tcBorders>
              <w:top w:val="single" w:sz="4" w:space="0" w:color="auto"/>
              <w:left w:val="single" w:sz="4" w:space="0" w:color="auto"/>
              <w:bottom w:val="single" w:sz="4" w:space="0" w:color="auto"/>
              <w:right w:val="single" w:sz="4" w:space="0" w:color="auto"/>
            </w:tcBorders>
            <w:hideMark/>
          </w:tcPr>
          <w:p w14:paraId="0C9A984D" w14:textId="77777777" w:rsidR="00CB2A64" w:rsidRPr="00C11757" w:rsidRDefault="00CB2A64" w:rsidP="00FD617B">
            <w:pPr>
              <w:rPr>
                <w:sz w:val="20"/>
              </w:rPr>
            </w:pPr>
            <w:r w:rsidRPr="00C11757">
              <w:rPr>
                <w:sz w:val="20"/>
              </w:rPr>
              <w:t>15</w:t>
            </w:r>
          </w:p>
        </w:tc>
      </w:tr>
      <w:tr w:rsidR="00CB2A64" w:rsidRPr="00C11757" w14:paraId="7A5935A9" w14:textId="77777777" w:rsidTr="00FD617B">
        <w:trPr>
          <w:cantSplit/>
        </w:trPr>
        <w:tc>
          <w:tcPr>
            <w:tcW w:w="590" w:type="pct"/>
            <w:tcBorders>
              <w:top w:val="single" w:sz="4" w:space="0" w:color="auto"/>
              <w:left w:val="single" w:sz="4" w:space="0" w:color="auto"/>
              <w:bottom w:val="single" w:sz="4" w:space="0" w:color="auto"/>
              <w:right w:val="single" w:sz="4" w:space="0" w:color="auto"/>
            </w:tcBorders>
            <w:hideMark/>
          </w:tcPr>
          <w:p w14:paraId="7BBBCCA3" w14:textId="77777777" w:rsidR="00CB2A64" w:rsidRPr="00C11757" w:rsidRDefault="00CB2A64" w:rsidP="00FD617B">
            <w:pPr>
              <w:rPr>
                <w:sz w:val="20"/>
              </w:rPr>
            </w:pPr>
            <w:r w:rsidRPr="00C11757">
              <w:rPr>
                <w:sz w:val="20"/>
              </w:rPr>
              <w:t>25</w:t>
            </w:r>
          </w:p>
        </w:tc>
        <w:tc>
          <w:tcPr>
            <w:tcW w:w="544" w:type="pct"/>
            <w:tcBorders>
              <w:top w:val="single" w:sz="4" w:space="0" w:color="auto"/>
              <w:left w:val="single" w:sz="4" w:space="0" w:color="auto"/>
              <w:bottom w:val="single" w:sz="4" w:space="0" w:color="auto"/>
              <w:right w:val="single" w:sz="4" w:space="0" w:color="auto"/>
            </w:tcBorders>
            <w:hideMark/>
          </w:tcPr>
          <w:p w14:paraId="6EA675A2" w14:textId="77777777" w:rsidR="00CB2A64" w:rsidRPr="00C11757" w:rsidRDefault="00CB2A64" w:rsidP="00FD617B">
            <w:pPr>
              <w:rPr>
                <w:sz w:val="20"/>
              </w:rPr>
            </w:pPr>
            <w:r w:rsidRPr="00C11757">
              <w:rPr>
                <w:sz w:val="20"/>
              </w:rPr>
              <w:t>2</w:t>
            </w:r>
          </w:p>
        </w:tc>
        <w:tc>
          <w:tcPr>
            <w:tcW w:w="747" w:type="pct"/>
            <w:tcBorders>
              <w:top w:val="single" w:sz="4" w:space="0" w:color="auto"/>
              <w:left w:val="single" w:sz="4" w:space="0" w:color="auto"/>
              <w:bottom w:val="single" w:sz="4" w:space="0" w:color="auto"/>
              <w:right w:val="single" w:sz="4" w:space="0" w:color="auto"/>
            </w:tcBorders>
            <w:hideMark/>
          </w:tcPr>
          <w:p w14:paraId="02FBC1C4" w14:textId="77777777" w:rsidR="00CB2A64" w:rsidRPr="00C11757" w:rsidRDefault="00CB2A64" w:rsidP="00FD617B">
            <w:pPr>
              <w:rPr>
                <w:sz w:val="20"/>
              </w:rPr>
            </w:pPr>
            <w:r w:rsidRPr="00C11757">
              <w:rPr>
                <w:sz w:val="20"/>
              </w:rPr>
              <w:t>75</w:t>
            </w:r>
          </w:p>
        </w:tc>
        <w:tc>
          <w:tcPr>
            <w:tcW w:w="747" w:type="pct"/>
            <w:tcBorders>
              <w:top w:val="single" w:sz="4" w:space="0" w:color="auto"/>
              <w:left w:val="single" w:sz="4" w:space="0" w:color="auto"/>
              <w:bottom w:val="single" w:sz="4" w:space="0" w:color="auto"/>
              <w:right w:val="single" w:sz="4" w:space="0" w:color="auto"/>
            </w:tcBorders>
            <w:hideMark/>
          </w:tcPr>
          <w:p w14:paraId="0F451DB3" w14:textId="77777777" w:rsidR="00CB2A64" w:rsidRPr="00C11757" w:rsidRDefault="00CB2A64" w:rsidP="00FD617B">
            <w:pPr>
              <w:rPr>
                <w:sz w:val="20"/>
              </w:rPr>
            </w:pPr>
            <w:r w:rsidRPr="00C11757">
              <w:rPr>
                <w:sz w:val="20"/>
              </w:rPr>
              <w:t>18,75</w:t>
            </w:r>
          </w:p>
        </w:tc>
        <w:tc>
          <w:tcPr>
            <w:tcW w:w="461" w:type="pct"/>
            <w:tcBorders>
              <w:top w:val="single" w:sz="4" w:space="0" w:color="auto"/>
              <w:left w:val="single" w:sz="4" w:space="0" w:color="auto"/>
              <w:bottom w:val="single" w:sz="4" w:space="0" w:color="auto"/>
              <w:right w:val="single" w:sz="4" w:space="0" w:color="auto"/>
            </w:tcBorders>
            <w:hideMark/>
          </w:tcPr>
          <w:p w14:paraId="699116EC" w14:textId="77777777" w:rsidR="00CB2A64" w:rsidRPr="00C11757" w:rsidRDefault="00CB2A64" w:rsidP="00FD617B">
            <w:pPr>
              <w:rPr>
                <w:sz w:val="20"/>
              </w:rPr>
            </w:pPr>
            <w:r w:rsidRPr="00C11757">
              <w:rPr>
                <w:sz w:val="20"/>
              </w:rPr>
              <w:t>356,25</w:t>
            </w:r>
          </w:p>
        </w:tc>
        <w:tc>
          <w:tcPr>
            <w:tcW w:w="726" w:type="pct"/>
            <w:tcBorders>
              <w:top w:val="single" w:sz="4" w:space="0" w:color="auto"/>
              <w:left w:val="single" w:sz="4" w:space="0" w:color="auto"/>
              <w:bottom w:val="single" w:sz="4" w:space="0" w:color="auto"/>
              <w:right w:val="single" w:sz="4" w:space="0" w:color="auto"/>
            </w:tcBorders>
            <w:hideMark/>
          </w:tcPr>
          <w:p w14:paraId="7E2943BB" w14:textId="77777777" w:rsidR="00CB2A64" w:rsidRPr="00C11757" w:rsidRDefault="00CB2A64" w:rsidP="00FD617B">
            <w:pPr>
              <w:rPr>
                <w:sz w:val="20"/>
              </w:rPr>
            </w:pPr>
            <w:r w:rsidRPr="00C11757">
              <w:rPr>
                <w:sz w:val="20"/>
              </w:rPr>
              <w:t>375</w:t>
            </w:r>
          </w:p>
        </w:tc>
        <w:tc>
          <w:tcPr>
            <w:tcW w:w="461" w:type="pct"/>
            <w:tcBorders>
              <w:top w:val="single" w:sz="4" w:space="0" w:color="auto"/>
              <w:left w:val="single" w:sz="4" w:space="0" w:color="auto"/>
              <w:bottom w:val="single" w:sz="4" w:space="0" w:color="auto"/>
              <w:right w:val="single" w:sz="4" w:space="0" w:color="auto"/>
            </w:tcBorders>
            <w:hideMark/>
          </w:tcPr>
          <w:p w14:paraId="101861A3" w14:textId="77777777" w:rsidR="00CB2A64" w:rsidRPr="00C11757" w:rsidRDefault="00CB2A64" w:rsidP="00FD617B">
            <w:pPr>
              <w:rPr>
                <w:sz w:val="20"/>
              </w:rPr>
            </w:pPr>
            <w:r w:rsidRPr="00C11757">
              <w:rPr>
                <w:sz w:val="20"/>
              </w:rPr>
              <w:t>18,75</w:t>
            </w:r>
          </w:p>
        </w:tc>
        <w:tc>
          <w:tcPr>
            <w:tcW w:w="724" w:type="pct"/>
            <w:tcBorders>
              <w:top w:val="single" w:sz="4" w:space="0" w:color="auto"/>
              <w:left w:val="single" w:sz="4" w:space="0" w:color="auto"/>
              <w:bottom w:val="single" w:sz="4" w:space="0" w:color="auto"/>
              <w:right w:val="single" w:sz="4" w:space="0" w:color="auto"/>
            </w:tcBorders>
            <w:hideMark/>
          </w:tcPr>
          <w:p w14:paraId="126651B5" w14:textId="77777777" w:rsidR="00CB2A64" w:rsidRPr="00C11757" w:rsidRDefault="00CB2A64" w:rsidP="00FD617B">
            <w:pPr>
              <w:rPr>
                <w:sz w:val="20"/>
              </w:rPr>
            </w:pPr>
            <w:r w:rsidRPr="00C11757">
              <w:rPr>
                <w:sz w:val="20"/>
              </w:rPr>
              <w:t>37,5</w:t>
            </w:r>
          </w:p>
        </w:tc>
      </w:tr>
      <w:tr w:rsidR="00CB2A64" w:rsidRPr="00C11757" w14:paraId="74E53143" w14:textId="77777777" w:rsidTr="00FD617B">
        <w:trPr>
          <w:cantSplit/>
        </w:trPr>
        <w:tc>
          <w:tcPr>
            <w:tcW w:w="590" w:type="pct"/>
            <w:tcBorders>
              <w:top w:val="single" w:sz="4" w:space="0" w:color="auto"/>
              <w:left w:val="single" w:sz="4" w:space="0" w:color="auto"/>
              <w:bottom w:val="single" w:sz="4" w:space="0" w:color="auto"/>
              <w:right w:val="single" w:sz="4" w:space="0" w:color="auto"/>
            </w:tcBorders>
            <w:hideMark/>
          </w:tcPr>
          <w:p w14:paraId="4B6C9B57" w14:textId="77777777" w:rsidR="00CB2A64" w:rsidRPr="00C11757" w:rsidRDefault="00CB2A64" w:rsidP="00FD617B">
            <w:pPr>
              <w:rPr>
                <w:sz w:val="20"/>
              </w:rPr>
            </w:pPr>
            <w:r w:rsidRPr="00C11757">
              <w:rPr>
                <w:sz w:val="20"/>
              </w:rPr>
              <w:t>40</w:t>
            </w:r>
          </w:p>
        </w:tc>
        <w:tc>
          <w:tcPr>
            <w:tcW w:w="544" w:type="pct"/>
            <w:tcBorders>
              <w:top w:val="single" w:sz="4" w:space="0" w:color="auto"/>
              <w:left w:val="single" w:sz="4" w:space="0" w:color="auto"/>
              <w:bottom w:val="single" w:sz="4" w:space="0" w:color="auto"/>
              <w:right w:val="single" w:sz="4" w:space="0" w:color="auto"/>
            </w:tcBorders>
            <w:hideMark/>
          </w:tcPr>
          <w:p w14:paraId="209037B1" w14:textId="77777777" w:rsidR="00CB2A64" w:rsidRPr="00C11757" w:rsidRDefault="00CB2A64" w:rsidP="00FD617B">
            <w:pPr>
              <w:rPr>
                <w:sz w:val="20"/>
              </w:rPr>
            </w:pPr>
            <w:r w:rsidRPr="00C11757">
              <w:rPr>
                <w:sz w:val="20"/>
              </w:rPr>
              <w:t>3</w:t>
            </w:r>
          </w:p>
        </w:tc>
        <w:tc>
          <w:tcPr>
            <w:tcW w:w="747" w:type="pct"/>
            <w:tcBorders>
              <w:top w:val="single" w:sz="4" w:space="0" w:color="auto"/>
              <w:left w:val="single" w:sz="4" w:space="0" w:color="auto"/>
              <w:bottom w:val="single" w:sz="4" w:space="0" w:color="auto"/>
              <w:right w:val="single" w:sz="4" w:space="0" w:color="auto"/>
            </w:tcBorders>
            <w:hideMark/>
          </w:tcPr>
          <w:p w14:paraId="57B54808" w14:textId="77777777" w:rsidR="00CB2A64" w:rsidRPr="00C11757" w:rsidRDefault="00CB2A64" w:rsidP="00FD617B">
            <w:pPr>
              <w:rPr>
                <w:sz w:val="20"/>
              </w:rPr>
            </w:pPr>
            <w:r w:rsidRPr="00C11757">
              <w:rPr>
                <w:sz w:val="20"/>
              </w:rPr>
              <w:t>120</w:t>
            </w:r>
          </w:p>
        </w:tc>
        <w:tc>
          <w:tcPr>
            <w:tcW w:w="747" w:type="pct"/>
            <w:tcBorders>
              <w:top w:val="single" w:sz="4" w:space="0" w:color="auto"/>
              <w:left w:val="single" w:sz="4" w:space="0" w:color="auto"/>
              <w:bottom w:val="single" w:sz="4" w:space="0" w:color="auto"/>
              <w:right w:val="single" w:sz="4" w:space="0" w:color="auto"/>
            </w:tcBorders>
            <w:hideMark/>
          </w:tcPr>
          <w:p w14:paraId="609946BA" w14:textId="77777777" w:rsidR="00CB2A64" w:rsidRPr="00C11757" w:rsidRDefault="00CB2A64" w:rsidP="00FD617B">
            <w:pPr>
              <w:rPr>
                <w:sz w:val="20"/>
              </w:rPr>
            </w:pPr>
            <w:r w:rsidRPr="00C11757">
              <w:rPr>
                <w:sz w:val="20"/>
              </w:rPr>
              <w:t>30</w:t>
            </w:r>
          </w:p>
        </w:tc>
        <w:tc>
          <w:tcPr>
            <w:tcW w:w="461" w:type="pct"/>
            <w:tcBorders>
              <w:top w:val="single" w:sz="4" w:space="0" w:color="auto"/>
              <w:left w:val="single" w:sz="4" w:space="0" w:color="auto"/>
              <w:bottom w:val="single" w:sz="4" w:space="0" w:color="auto"/>
              <w:right w:val="single" w:sz="4" w:space="0" w:color="auto"/>
            </w:tcBorders>
            <w:hideMark/>
          </w:tcPr>
          <w:p w14:paraId="733B3604" w14:textId="77777777" w:rsidR="00CB2A64" w:rsidRPr="00C11757" w:rsidRDefault="00CB2A64" w:rsidP="00FD617B">
            <w:pPr>
              <w:rPr>
                <w:sz w:val="20"/>
              </w:rPr>
            </w:pPr>
            <w:r w:rsidRPr="00C11757">
              <w:rPr>
                <w:sz w:val="20"/>
              </w:rPr>
              <w:t>570</w:t>
            </w:r>
          </w:p>
        </w:tc>
        <w:tc>
          <w:tcPr>
            <w:tcW w:w="726" w:type="pct"/>
            <w:tcBorders>
              <w:top w:val="single" w:sz="4" w:space="0" w:color="auto"/>
              <w:left w:val="single" w:sz="4" w:space="0" w:color="auto"/>
              <w:bottom w:val="single" w:sz="4" w:space="0" w:color="auto"/>
              <w:right w:val="single" w:sz="4" w:space="0" w:color="auto"/>
            </w:tcBorders>
            <w:hideMark/>
          </w:tcPr>
          <w:p w14:paraId="41943F99" w14:textId="77777777" w:rsidR="00CB2A64" w:rsidRPr="00C11757" w:rsidRDefault="00CB2A64" w:rsidP="00FD617B">
            <w:pPr>
              <w:rPr>
                <w:sz w:val="20"/>
              </w:rPr>
            </w:pPr>
            <w:r w:rsidRPr="00C11757">
              <w:rPr>
                <w:sz w:val="20"/>
              </w:rPr>
              <w:t>600</w:t>
            </w:r>
          </w:p>
        </w:tc>
        <w:tc>
          <w:tcPr>
            <w:tcW w:w="461" w:type="pct"/>
            <w:tcBorders>
              <w:top w:val="single" w:sz="4" w:space="0" w:color="auto"/>
              <w:left w:val="single" w:sz="4" w:space="0" w:color="auto"/>
              <w:bottom w:val="single" w:sz="4" w:space="0" w:color="auto"/>
              <w:right w:val="single" w:sz="4" w:space="0" w:color="auto"/>
            </w:tcBorders>
            <w:hideMark/>
          </w:tcPr>
          <w:p w14:paraId="6F58AC11" w14:textId="77777777" w:rsidR="00CB2A64" w:rsidRPr="00C11757" w:rsidRDefault="00CB2A64" w:rsidP="00FD617B">
            <w:pPr>
              <w:rPr>
                <w:sz w:val="20"/>
              </w:rPr>
            </w:pPr>
            <w:r w:rsidRPr="00C11757">
              <w:rPr>
                <w:sz w:val="20"/>
              </w:rPr>
              <w:t>30</w:t>
            </w:r>
          </w:p>
        </w:tc>
        <w:tc>
          <w:tcPr>
            <w:tcW w:w="724" w:type="pct"/>
            <w:tcBorders>
              <w:top w:val="single" w:sz="4" w:space="0" w:color="auto"/>
              <w:left w:val="single" w:sz="4" w:space="0" w:color="auto"/>
              <w:bottom w:val="single" w:sz="4" w:space="0" w:color="auto"/>
              <w:right w:val="single" w:sz="4" w:space="0" w:color="auto"/>
            </w:tcBorders>
            <w:hideMark/>
          </w:tcPr>
          <w:p w14:paraId="37CE0010" w14:textId="77777777" w:rsidR="00CB2A64" w:rsidRPr="00C11757" w:rsidRDefault="00CB2A64" w:rsidP="00FD617B">
            <w:pPr>
              <w:rPr>
                <w:sz w:val="20"/>
              </w:rPr>
            </w:pPr>
            <w:r w:rsidRPr="00C11757">
              <w:rPr>
                <w:sz w:val="20"/>
              </w:rPr>
              <w:t>60</w:t>
            </w:r>
          </w:p>
        </w:tc>
      </w:tr>
      <w:tr w:rsidR="00CB2A64" w:rsidRPr="00C11757" w14:paraId="398C8FC9" w14:textId="77777777" w:rsidTr="00FD617B">
        <w:trPr>
          <w:cantSplit/>
        </w:trPr>
        <w:tc>
          <w:tcPr>
            <w:tcW w:w="590" w:type="pct"/>
            <w:tcBorders>
              <w:top w:val="single" w:sz="4" w:space="0" w:color="auto"/>
              <w:left w:val="single" w:sz="4" w:space="0" w:color="auto"/>
              <w:bottom w:val="single" w:sz="4" w:space="0" w:color="auto"/>
              <w:right w:val="single" w:sz="4" w:space="0" w:color="auto"/>
            </w:tcBorders>
            <w:hideMark/>
          </w:tcPr>
          <w:p w14:paraId="179FD42C" w14:textId="77777777" w:rsidR="00CB2A64" w:rsidRPr="00C11757" w:rsidRDefault="00CB2A64" w:rsidP="00FD617B">
            <w:pPr>
              <w:rPr>
                <w:sz w:val="20"/>
              </w:rPr>
            </w:pPr>
            <w:r w:rsidRPr="00C11757">
              <w:rPr>
                <w:sz w:val="20"/>
              </w:rPr>
              <w:t>55</w:t>
            </w:r>
          </w:p>
        </w:tc>
        <w:tc>
          <w:tcPr>
            <w:tcW w:w="544" w:type="pct"/>
            <w:tcBorders>
              <w:top w:val="single" w:sz="4" w:space="0" w:color="auto"/>
              <w:left w:val="single" w:sz="4" w:space="0" w:color="auto"/>
              <w:bottom w:val="single" w:sz="4" w:space="0" w:color="auto"/>
              <w:right w:val="single" w:sz="4" w:space="0" w:color="auto"/>
            </w:tcBorders>
            <w:hideMark/>
          </w:tcPr>
          <w:p w14:paraId="699B6723" w14:textId="77777777" w:rsidR="00CB2A64" w:rsidRPr="00C11757" w:rsidRDefault="00CB2A64" w:rsidP="00FD617B">
            <w:pPr>
              <w:rPr>
                <w:sz w:val="20"/>
              </w:rPr>
            </w:pPr>
            <w:r w:rsidRPr="00C11757">
              <w:rPr>
                <w:sz w:val="20"/>
              </w:rPr>
              <w:t>4</w:t>
            </w:r>
          </w:p>
        </w:tc>
        <w:tc>
          <w:tcPr>
            <w:tcW w:w="747" w:type="pct"/>
            <w:tcBorders>
              <w:top w:val="single" w:sz="4" w:space="0" w:color="auto"/>
              <w:left w:val="single" w:sz="4" w:space="0" w:color="auto"/>
              <w:bottom w:val="single" w:sz="4" w:space="0" w:color="auto"/>
              <w:right w:val="single" w:sz="4" w:space="0" w:color="auto"/>
            </w:tcBorders>
            <w:hideMark/>
          </w:tcPr>
          <w:p w14:paraId="09D08AAD" w14:textId="77777777" w:rsidR="00CB2A64" w:rsidRPr="00C11757" w:rsidRDefault="00CB2A64" w:rsidP="00FD617B">
            <w:pPr>
              <w:rPr>
                <w:sz w:val="20"/>
              </w:rPr>
            </w:pPr>
            <w:r w:rsidRPr="00C11757">
              <w:rPr>
                <w:sz w:val="20"/>
              </w:rPr>
              <w:t>165</w:t>
            </w:r>
          </w:p>
        </w:tc>
        <w:tc>
          <w:tcPr>
            <w:tcW w:w="747" w:type="pct"/>
            <w:tcBorders>
              <w:top w:val="single" w:sz="4" w:space="0" w:color="auto"/>
              <w:left w:val="single" w:sz="4" w:space="0" w:color="auto"/>
              <w:bottom w:val="single" w:sz="4" w:space="0" w:color="auto"/>
              <w:right w:val="single" w:sz="4" w:space="0" w:color="auto"/>
            </w:tcBorders>
            <w:hideMark/>
          </w:tcPr>
          <w:p w14:paraId="2064C3F9" w14:textId="77777777" w:rsidR="00CB2A64" w:rsidRPr="00C11757" w:rsidRDefault="00CB2A64" w:rsidP="00FD617B">
            <w:pPr>
              <w:rPr>
                <w:sz w:val="20"/>
              </w:rPr>
            </w:pPr>
            <w:r w:rsidRPr="00C11757">
              <w:rPr>
                <w:sz w:val="20"/>
              </w:rPr>
              <w:t>41,25</w:t>
            </w:r>
          </w:p>
        </w:tc>
        <w:tc>
          <w:tcPr>
            <w:tcW w:w="461" w:type="pct"/>
            <w:tcBorders>
              <w:top w:val="single" w:sz="4" w:space="0" w:color="auto"/>
              <w:left w:val="single" w:sz="4" w:space="0" w:color="auto"/>
              <w:bottom w:val="single" w:sz="4" w:space="0" w:color="auto"/>
              <w:right w:val="single" w:sz="4" w:space="0" w:color="auto"/>
            </w:tcBorders>
            <w:hideMark/>
          </w:tcPr>
          <w:p w14:paraId="54BEF8FA" w14:textId="77777777" w:rsidR="00CB2A64" w:rsidRPr="00C11757" w:rsidRDefault="00CB2A64" w:rsidP="00FD617B">
            <w:pPr>
              <w:rPr>
                <w:sz w:val="20"/>
              </w:rPr>
            </w:pPr>
            <w:r w:rsidRPr="00C11757">
              <w:rPr>
                <w:sz w:val="20"/>
              </w:rPr>
              <w:t>783,75</w:t>
            </w:r>
          </w:p>
        </w:tc>
        <w:tc>
          <w:tcPr>
            <w:tcW w:w="726" w:type="pct"/>
            <w:tcBorders>
              <w:top w:val="single" w:sz="4" w:space="0" w:color="auto"/>
              <w:left w:val="single" w:sz="4" w:space="0" w:color="auto"/>
              <w:bottom w:val="single" w:sz="4" w:space="0" w:color="auto"/>
              <w:right w:val="single" w:sz="4" w:space="0" w:color="auto"/>
            </w:tcBorders>
            <w:hideMark/>
          </w:tcPr>
          <w:p w14:paraId="3D6280A3" w14:textId="77777777" w:rsidR="00CB2A64" w:rsidRPr="00C11757" w:rsidRDefault="00CB2A64" w:rsidP="00FD617B">
            <w:pPr>
              <w:rPr>
                <w:sz w:val="20"/>
              </w:rPr>
            </w:pPr>
            <w:r w:rsidRPr="00C11757">
              <w:rPr>
                <w:sz w:val="20"/>
              </w:rPr>
              <w:t>825</w:t>
            </w:r>
          </w:p>
        </w:tc>
        <w:tc>
          <w:tcPr>
            <w:tcW w:w="461" w:type="pct"/>
            <w:tcBorders>
              <w:top w:val="single" w:sz="4" w:space="0" w:color="auto"/>
              <w:left w:val="single" w:sz="4" w:space="0" w:color="auto"/>
              <w:bottom w:val="single" w:sz="4" w:space="0" w:color="auto"/>
              <w:right w:val="single" w:sz="4" w:space="0" w:color="auto"/>
            </w:tcBorders>
            <w:hideMark/>
          </w:tcPr>
          <w:p w14:paraId="06EDC3B0" w14:textId="77777777" w:rsidR="00CB2A64" w:rsidRPr="00C11757" w:rsidRDefault="00CB2A64" w:rsidP="00FD617B">
            <w:pPr>
              <w:rPr>
                <w:sz w:val="20"/>
              </w:rPr>
            </w:pPr>
            <w:r w:rsidRPr="00C11757">
              <w:rPr>
                <w:sz w:val="20"/>
              </w:rPr>
              <w:t>41,25</w:t>
            </w:r>
          </w:p>
        </w:tc>
        <w:tc>
          <w:tcPr>
            <w:tcW w:w="724" w:type="pct"/>
            <w:tcBorders>
              <w:top w:val="single" w:sz="4" w:space="0" w:color="auto"/>
              <w:left w:val="single" w:sz="4" w:space="0" w:color="auto"/>
              <w:bottom w:val="single" w:sz="4" w:space="0" w:color="auto"/>
              <w:right w:val="single" w:sz="4" w:space="0" w:color="auto"/>
            </w:tcBorders>
            <w:hideMark/>
          </w:tcPr>
          <w:p w14:paraId="6A78DB93" w14:textId="77777777" w:rsidR="00CB2A64" w:rsidRPr="00C11757" w:rsidRDefault="00CB2A64" w:rsidP="00FD617B">
            <w:pPr>
              <w:rPr>
                <w:sz w:val="20"/>
              </w:rPr>
            </w:pPr>
            <w:r w:rsidRPr="00C11757">
              <w:rPr>
                <w:sz w:val="20"/>
              </w:rPr>
              <w:t>82,5</w:t>
            </w:r>
          </w:p>
        </w:tc>
      </w:tr>
      <w:tr w:rsidR="00CB2A64" w:rsidRPr="00C11757" w14:paraId="196164CA" w14:textId="77777777" w:rsidTr="00FD617B">
        <w:trPr>
          <w:cantSplit/>
        </w:trPr>
        <w:tc>
          <w:tcPr>
            <w:tcW w:w="590" w:type="pct"/>
            <w:tcBorders>
              <w:top w:val="single" w:sz="4" w:space="0" w:color="auto"/>
              <w:left w:val="single" w:sz="4" w:space="0" w:color="auto"/>
              <w:bottom w:val="single" w:sz="4" w:space="0" w:color="auto"/>
              <w:right w:val="single" w:sz="4" w:space="0" w:color="auto"/>
            </w:tcBorders>
            <w:hideMark/>
          </w:tcPr>
          <w:p w14:paraId="6074F5BF" w14:textId="77777777" w:rsidR="00CB2A64" w:rsidRPr="00C11757" w:rsidRDefault="00CB2A64" w:rsidP="00FD617B">
            <w:pPr>
              <w:rPr>
                <w:sz w:val="20"/>
              </w:rPr>
            </w:pPr>
            <w:r w:rsidRPr="00C11757">
              <w:rPr>
                <w:sz w:val="20"/>
              </w:rPr>
              <w:t>70</w:t>
            </w:r>
          </w:p>
        </w:tc>
        <w:tc>
          <w:tcPr>
            <w:tcW w:w="544" w:type="pct"/>
            <w:tcBorders>
              <w:top w:val="single" w:sz="4" w:space="0" w:color="auto"/>
              <w:left w:val="single" w:sz="4" w:space="0" w:color="auto"/>
              <w:bottom w:val="single" w:sz="4" w:space="0" w:color="auto"/>
              <w:right w:val="single" w:sz="4" w:space="0" w:color="auto"/>
            </w:tcBorders>
            <w:hideMark/>
          </w:tcPr>
          <w:p w14:paraId="02049787" w14:textId="77777777" w:rsidR="00CB2A64" w:rsidRPr="00C11757" w:rsidRDefault="00CB2A64" w:rsidP="00FD617B">
            <w:pPr>
              <w:rPr>
                <w:sz w:val="20"/>
              </w:rPr>
            </w:pPr>
            <w:r w:rsidRPr="00C11757">
              <w:rPr>
                <w:sz w:val="20"/>
              </w:rPr>
              <w:t>5</w:t>
            </w:r>
          </w:p>
        </w:tc>
        <w:tc>
          <w:tcPr>
            <w:tcW w:w="747" w:type="pct"/>
            <w:tcBorders>
              <w:top w:val="single" w:sz="4" w:space="0" w:color="auto"/>
              <w:left w:val="single" w:sz="4" w:space="0" w:color="auto"/>
              <w:bottom w:val="single" w:sz="4" w:space="0" w:color="auto"/>
              <w:right w:val="single" w:sz="4" w:space="0" w:color="auto"/>
            </w:tcBorders>
            <w:hideMark/>
          </w:tcPr>
          <w:p w14:paraId="0535C22E" w14:textId="77777777" w:rsidR="00CB2A64" w:rsidRPr="00C11757" w:rsidRDefault="00CB2A64" w:rsidP="00FD617B">
            <w:pPr>
              <w:rPr>
                <w:sz w:val="20"/>
              </w:rPr>
            </w:pPr>
            <w:r w:rsidRPr="00C11757">
              <w:rPr>
                <w:sz w:val="20"/>
              </w:rPr>
              <w:t>210</w:t>
            </w:r>
          </w:p>
        </w:tc>
        <w:tc>
          <w:tcPr>
            <w:tcW w:w="747" w:type="pct"/>
            <w:tcBorders>
              <w:top w:val="single" w:sz="4" w:space="0" w:color="auto"/>
              <w:left w:val="single" w:sz="4" w:space="0" w:color="auto"/>
              <w:bottom w:val="single" w:sz="4" w:space="0" w:color="auto"/>
              <w:right w:val="single" w:sz="4" w:space="0" w:color="auto"/>
            </w:tcBorders>
            <w:hideMark/>
          </w:tcPr>
          <w:p w14:paraId="7A6711A9" w14:textId="77777777" w:rsidR="00CB2A64" w:rsidRPr="00C11757" w:rsidRDefault="00CB2A64" w:rsidP="00FD617B">
            <w:pPr>
              <w:rPr>
                <w:sz w:val="20"/>
              </w:rPr>
            </w:pPr>
            <w:r w:rsidRPr="00C11757">
              <w:rPr>
                <w:sz w:val="20"/>
              </w:rPr>
              <w:t>52,5</w:t>
            </w:r>
          </w:p>
        </w:tc>
        <w:tc>
          <w:tcPr>
            <w:tcW w:w="461" w:type="pct"/>
            <w:tcBorders>
              <w:top w:val="single" w:sz="4" w:space="0" w:color="auto"/>
              <w:left w:val="single" w:sz="4" w:space="0" w:color="auto"/>
              <w:bottom w:val="single" w:sz="4" w:space="0" w:color="auto"/>
              <w:right w:val="single" w:sz="4" w:space="0" w:color="auto"/>
            </w:tcBorders>
            <w:hideMark/>
          </w:tcPr>
          <w:p w14:paraId="5F1D8502" w14:textId="77777777" w:rsidR="00CB2A64" w:rsidRPr="00C11757" w:rsidRDefault="00CB2A64" w:rsidP="00FD617B">
            <w:pPr>
              <w:rPr>
                <w:sz w:val="20"/>
              </w:rPr>
            </w:pPr>
            <w:r w:rsidRPr="00C11757">
              <w:rPr>
                <w:sz w:val="20"/>
              </w:rPr>
              <w:t>997,5</w:t>
            </w:r>
          </w:p>
        </w:tc>
        <w:tc>
          <w:tcPr>
            <w:tcW w:w="726" w:type="pct"/>
            <w:tcBorders>
              <w:top w:val="single" w:sz="4" w:space="0" w:color="auto"/>
              <w:left w:val="single" w:sz="4" w:space="0" w:color="auto"/>
              <w:bottom w:val="single" w:sz="4" w:space="0" w:color="auto"/>
              <w:right w:val="single" w:sz="4" w:space="0" w:color="auto"/>
            </w:tcBorders>
            <w:hideMark/>
          </w:tcPr>
          <w:p w14:paraId="0A847BC4" w14:textId="77777777" w:rsidR="00CB2A64" w:rsidRPr="00C11757" w:rsidRDefault="00CB2A64" w:rsidP="00FD617B">
            <w:pPr>
              <w:rPr>
                <w:sz w:val="20"/>
              </w:rPr>
            </w:pPr>
            <w:r w:rsidRPr="00C11757">
              <w:rPr>
                <w:sz w:val="20"/>
              </w:rPr>
              <w:t>1050</w:t>
            </w:r>
          </w:p>
        </w:tc>
        <w:tc>
          <w:tcPr>
            <w:tcW w:w="461" w:type="pct"/>
            <w:tcBorders>
              <w:top w:val="single" w:sz="4" w:space="0" w:color="auto"/>
              <w:left w:val="single" w:sz="4" w:space="0" w:color="auto"/>
              <w:bottom w:val="single" w:sz="4" w:space="0" w:color="auto"/>
              <w:right w:val="single" w:sz="4" w:space="0" w:color="auto"/>
            </w:tcBorders>
            <w:hideMark/>
          </w:tcPr>
          <w:p w14:paraId="178CC01C" w14:textId="77777777" w:rsidR="00CB2A64" w:rsidRPr="00C11757" w:rsidRDefault="00CB2A64" w:rsidP="00FD617B">
            <w:pPr>
              <w:rPr>
                <w:sz w:val="20"/>
              </w:rPr>
            </w:pPr>
            <w:r w:rsidRPr="00C11757">
              <w:rPr>
                <w:sz w:val="20"/>
              </w:rPr>
              <w:t>52,5</w:t>
            </w:r>
          </w:p>
        </w:tc>
        <w:tc>
          <w:tcPr>
            <w:tcW w:w="724" w:type="pct"/>
            <w:tcBorders>
              <w:top w:val="single" w:sz="4" w:space="0" w:color="auto"/>
              <w:left w:val="single" w:sz="4" w:space="0" w:color="auto"/>
              <w:bottom w:val="single" w:sz="4" w:space="0" w:color="auto"/>
              <w:right w:val="single" w:sz="4" w:space="0" w:color="auto"/>
            </w:tcBorders>
            <w:hideMark/>
          </w:tcPr>
          <w:p w14:paraId="0DB2A49A" w14:textId="77777777" w:rsidR="00CB2A64" w:rsidRPr="00C11757" w:rsidRDefault="00CB2A64" w:rsidP="00FD617B">
            <w:pPr>
              <w:rPr>
                <w:sz w:val="20"/>
              </w:rPr>
            </w:pPr>
            <w:r w:rsidRPr="00C11757">
              <w:rPr>
                <w:sz w:val="20"/>
              </w:rPr>
              <w:t>105</w:t>
            </w:r>
          </w:p>
        </w:tc>
      </w:tr>
      <w:tr w:rsidR="00CB2A64" w:rsidRPr="00C11757" w14:paraId="6DE6EFD6" w14:textId="77777777" w:rsidTr="00FD617B">
        <w:trPr>
          <w:cantSplit/>
        </w:trPr>
        <w:tc>
          <w:tcPr>
            <w:tcW w:w="590" w:type="pct"/>
            <w:tcBorders>
              <w:top w:val="single" w:sz="4" w:space="0" w:color="auto"/>
              <w:left w:val="single" w:sz="4" w:space="0" w:color="auto"/>
              <w:bottom w:val="single" w:sz="4" w:space="0" w:color="auto"/>
              <w:right w:val="single" w:sz="4" w:space="0" w:color="auto"/>
            </w:tcBorders>
            <w:hideMark/>
          </w:tcPr>
          <w:p w14:paraId="48645FBE" w14:textId="77777777" w:rsidR="00CB2A64" w:rsidRPr="00C11757" w:rsidRDefault="00CB2A64" w:rsidP="00FD617B">
            <w:pPr>
              <w:rPr>
                <w:sz w:val="20"/>
              </w:rPr>
            </w:pPr>
            <w:r w:rsidRPr="00C11757">
              <w:rPr>
                <w:sz w:val="20"/>
              </w:rPr>
              <w:t>85</w:t>
            </w:r>
          </w:p>
        </w:tc>
        <w:tc>
          <w:tcPr>
            <w:tcW w:w="544" w:type="pct"/>
            <w:tcBorders>
              <w:top w:val="single" w:sz="4" w:space="0" w:color="auto"/>
              <w:left w:val="single" w:sz="4" w:space="0" w:color="auto"/>
              <w:bottom w:val="single" w:sz="4" w:space="0" w:color="auto"/>
              <w:right w:val="single" w:sz="4" w:space="0" w:color="auto"/>
            </w:tcBorders>
            <w:hideMark/>
          </w:tcPr>
          <w:p w14:paraId="4DB9C501" w14:textId="77777777" w:rsidR="00CB2A64" w:rsidRPr="00C11757" w:rsidRDefault="00CB2A64" w:rsidP="00FD617B">
            <w:pPr>
              <w:rPr>
                <w:sz w:val="20"/>
              </w:rPr>
            </w:pPr>
            <w:r w:rsidRPr="00C11757">
              <w:rPr>
                <w:sz w:val="20"/>
              </w:rPr>
              <w:t>6</w:t>
            </w:r>
          </w:p>
        </w:tc>
        <w:tc>
          <w:tcPr>
            <w:tcW w:w="747" w:type="pct"/>
            <w:tcBorders>
              <w:top w:val="single" w:sz="4" w:space="0" w:color="auto"/>
              <w:left w:val="single" w:sz="4" w:space="0" w:color="auto"/>
              <w:bottom w:val="single" w:sz="4" w:space="0" w:color="auto"/>
              <w:right w:val="single" w:sz="4" w:space="0" w:color="auto"/>
            </w:tcBorders>
            <w:hideMark/>
          </w:tcPr>
          <w:p w14:paraId="6AC78E0E" w14:textId="77777777" w:rsidR="00CB2A64" w:rsidRPr="00C11757" w:rsidRDefault="00CB2A64" w:rsidP="00FD617B">
            <w:pPr>
              <w:rPr>
                <w:sz w:val="20"/>
              </w:rPr>
            </w:pPr>
            <w:r w:rsidRPr="00C11757">
              <w:rPr>
                <w:sz w:val="20"/>
              </w:rPr>
              <w:t>255</w:t>
            </w:r>
          </w:p>
        </w:tc>
        <w:tc>
          <w:tcPr>
            <w:tcW w:w="747" w:type="pct"/>
            <w:tcBorders>
              <w:top w:val="single" w:sz="4" w:space="0" w:color="auto"/>
              <w:left w:val="single" w:sz="4" w:space="0" w:color="auto"/>
              <w:bottom w:val="single" w:sz="4" w:space="0" w:color="auto"/>
              <w:right w:val="single" w:sz="4" w:space="0" w:color="auto"/>
            </w:tcBorders>
            <w:hideMark/>
          </w:tcPr>
          <w:p w14:paraId="04A18F00" w14:textId="77777777" w:rsidR="00CB2A64" w:rsidRPr="00C11757" w:rsidRDefault="00CB2A64" w:rsidP="00FD617B">
            <w:pPr>
              <w:rPr>
                <w:sz w:val="20"/>
              </w:rPr>
            </w:pPr>
            <w:r w:rsidRPr="00C11757">
              <w:rPr>
                <w:sz w:val="20"/>
              </w:rPr>
              <w:t>63,75</w:t>
            </w:r>
          </w:p>
        </w:tc>
        <w:tc>
          <w:tcPr>
            <w:tcW w:w="461" w:type="pct"/>
            <w:tcBorders>
              <w:top w:val="single" w:sz="4" w:space="0" w:color="auto"/>
              <w:left w:val="single" w:sz="4" w:space="0" w:color="auto"/>
              <w:bottom w:val="single" w:sz="4" w:space="0" w:color="auto"/>
              <w:right w:val="single" w:sz="4" w:space="0" w:color="auto"/>
            </w:tcBorders>
            <w:hideMark/>
          </w:tcPr>
          <w:p w14:paraId="44F7934B" w14:textId="77777777" w:rsidR="00CB2A64" w:rsidRPr="00C11757" w:rsidRDefault="00CB2A64" w:rsidP="00FD617B">
            <w:pPr>
              <w:rPr>
                <w:sz w:val="20"/>
              </w:rPr>
            </w:pPr>
            <w:r w:rsidRPr="00C11757">
              <w:rPr>
                <w:sz w:val="20"/>
              </w:rPr>
              <w:t>1211,25</w:t>
            </w:r>
          </w:p>
        </w:tc>
        <w:tc>
          <w:tcPr>
            <w:tcW w:w="726" w:type="pct"/>
            <w:tcBorders>
              <w:top w:val="single" w:sz="4" w:space="0" w:color="auto"/>
              <w:left w:val="single" w:sz="4" w:space="0" w:color="auto"/>
              <w:bottom w:val="single" w:sz="4" w:space="0" w:color="auto"/>
              <w:right w:val="single" w:sz="4" w:space="0" w:color="auto"/>
            </w:tcBorders>
            <w:hideMark/>
          </w:tcPr>
          <w:p w14:paraId="68DA8919" w14:textId="77777777" w:rsidR="00CB2A64" w:rsidRPr="00C11757" w:rsidRDefault="00CB2A64" w:rsidP="00FD617B">
            <w:pPr>
              <w:rPr>
                <w:sz w:val="20"/>
              </w:rPr>
            </w:pPr>
            <w:r w:rsidRPr="00C11757">
              <w:rPr>
                <w:sz w:val="20"/>
              </w:rPr>
              <w:t>1275</w:t>
            </w:r>
          </w:p>
        </w:tc>
        <w:tc>
          <w:tcPr>
            <w:tcW w:w="461" w:type="pct"/>
            <w:tcBorders>
              <w:top w:val="single" w:sz="4" w:space="0" w:color="auto"/>
              <w:left w:val="single" w:sz="4" w:space="0" w:color="auto"/>
              <w:bottom w:val="single" w:sz="4" w:space="0" w:color="auto"/>
              <w:right w:val="single" w:sz="4" w:space="0" w:color="auto"/>
            </w:tcBorders>
            <w:hideMark/>
          </w:tcPr>
          <w:p w14:paraId="22CA70A8" w14:textId="77777777" w:rsidR="00CB2A64" w:rsidRPr="00C11757" w:rsidRDefault="00CB2A64" w:rsidP="00FD617B">
            <w:pPr>
              <w:rPr>
                <w:sz w:val="20"/>
              </w:rPr>
            </w:pPr>
            <w:r w:rsidRPr="00C11757">
              <w:rPr>
                <w:sz w:val="20"/>
              </w:rPr>
              <w:t>63,75</w:t>
            </w:r>
          </w:p>
        </w:tc>
        <w:tc>
          <w:tcPr>
            <w:tcW w:w="724" w:type="pct"/>
            <w:tcBorders>
              <w:top w:val="single" w:sz="4" w:space="0" w:color="auto"/>
              <w:left w:val="single" w:sz="4" w:space="0" w:color="auto"/>
              <w:bottom w:val="single" w:sz="4" w:space="0" w:color="auto"/>
              <w:right w:val="single" w:sz="4" w:space="0" w:color="auto"/>
            </w:tcBorders>
            <w:hideMark/>
          </w:tcPr>
          <w:p w14:paraId="4B509813" w14:textId="77777777" w:rsidR="00CB2A64" w:rsidRPr="00C11757" w:rsidRDefault="00CB2A64" w:rsidP="00FD617B">
            <w:pPr>
              <w:rPr>
                <w:sz w:val="20"/>
              </w:rPr>
            </w:pPr>
            <w:r w:rsidRPr="00C11757">
              <w:rPr>
                <w:sz w:val="20"/>
              </w:rPr>
              <w:t>127,5</w:t>
            </w:r>
          </w:p>
        </w:tc>
      </w:tr>
    </w:tbl>
    <w:p w14:paraId="4F8BC3E7" w14:textId="067577F9" w:rsidR="00CB2A64" w:rsidRPr="00C11757" w:rsidRDefault="00CB2A64" w:rsidP="00FD617B">
      <w:pPr>
        <w:rPr>
          <w:sz w:val="20"/>
          <w:lang w:eastAsia="en-GB"/>
        </w:rPr>
      </w:pPr>
      <w:r w:rsidRPr="00C11757">
        <w:rPr>
          <w:sz w:val="20"/>
          <w:vertAlign w:val="superscript"/>
        </w:rPr>
        <w:t>*</w:t>
      </w:r>
      <w:r w:rsidRPr="00C11757">
        <w:rPr>
          <w:sz w:val="20"/>
        </w:rPr>
        <w:t xml:space="preserve"> Hvert hætteglas med </w:t>
      </w:r>
      <w:proofErr w:type="spellStart"/>
      <w:r w:rsidRPr="00C11757">
        <w:rPr>
          <w:sz w:val="20"/>
        </w:rPr>
        <w:t>Amphotericin</w:t>
      </w:r>
      <w:proofErr w:type="spellEnd"/>
      <w:r w:rsidRPr="00C11757">
        <w:rPr>
          <w:sz w:val="20"/>
        </w:rPr>
        <w:t xml:space="preserve"> B </w:t>
      </w:r>
      <w:proofErr w:type="spellStart"/>
      <w:r w:rsidRPr="00C11757">
        <w:rPr>
          <w:sz w:val="20"/>
        </w:rPr>
        <w:t>liposomal</w:t>
      </w:r>
      <w:proofErr w:type="spellEnd"/>
      <w:r w:rsidRPr="00C11757">
        <w:rPr>
          <w:sz w:val="20"/>
        </w:rPr>
        <w:t xml:space="preserve"> </w:t>
      </w:r>
      <w:r w:rsidR="00857409">
        <w:rPr>
          <w:sz w:val="20"/>
        </w:rPr>
        <w:t>"</w:t>
      </w:r>
      <w:proofErr w:type="spellStart"/>
      <w:r w:rsidR="00857409">
        <w:rPr>
          <w:sz w:val="20"/>
        </w:rPr>
        <w:t>Tillomed</w:t>
      </w:r>
      <w:proofErr w:type="spellEnd"/>
      <w:r w:rsidR="00857409">
        <w:rPr>
          <w:sz w:val="20"/>
        </w:rPr>
        <w:t>"</w:t>
      </w:r>
      <w:r w:rsidRPr="00C11757">
        <w:rPr>
          <w:sz w:val="20"/>
        </w:rPr>
        <w:t xml:space="preserve"> (50 mg) </w:t>
      </w:r>
      <w:proofErr w:type="spellStart"/>
      <w:r w:rsidRPr="00C11757">
        <w:rPr>
          <w:sz w:val="20"/>
        </w:rPr>
        <w:t>rekonstitueres</w:t>
      </w:r>
      <w:proofErr w:type="spellEnd"/>
      <w:r w:rsidRPr="00C11757">
        <w:rPr>
          <w:sz w:val="20"/>
        </w:rPr>
        <w:t xml:space="preserve"> med 12 ml vand til injektionsvæsker for at give en koncentration på 4 mg/ml </w:t>
      </w:r>
      <w:proofErr w:type="spellStart"/>
      <w:r w:rsidRPr="00C11757">
        <w:rPr>
          <w:sz w:val="20"/>
        </w:rPr>
        <w:t>amphotericin</w:t>
      </w:r>
      <w:proofErr w:type="spellEnd"/>
      <w:r w:rsidRPr="00C11757">
        <w:rPr>
          <w:sz w:val="20"/>
        </w:rPr>
        <w:t> B.</w:t>
      </w:r>
    </w:p>
    <w:p w14:paraId="3FE742C5" w14:textId="77777777" w:rsidR="00CB2A64" w:rsidRPr="001B36D1" w:rsidRDefault="00CB2A64" w:rsidP="00FD617B">
      <w:pPr>
        <w:ind w:left="851"/>
        <w:rPr>
          <w:sz w:val="24"/>
          <w:szCs w:val="24"/>
        </w:rPr>
      </w:pPr>
    </w:p>
    <w:p w14:paraId="25F94ED8" w14:textId="77777777" w:rsidR="00CB2A64" w:rsidRPr="001B36D1" w:rsidRDefault="00CB2A64" w:rsidP="00FD617B">
      <w:pPr>
        <w:ind w:left="851"/>
        <w:rPr>
          <w:sz w:val="24"/>
          <w:szCs w:val="24"/>
        </w:rPr>
      </w:pPr>
      <w:r w:rsidRPr="001B36D1">
        <w:rPr>
          <w:sz w:val="24"/>
          <w:szCs w:val="24"/>
        </w:rPr>
        <w:t xml:space="preserve">Lægemidlet er </w:t>
      </w:r>
      <w:r w:rsidRPr="001B36D1">
        <w:rPr>
          <w:b/>
          <w:bCs/>
          <w:i/>
          <w:iCs/>
          <w:sz w:val="24"/>
          <w:szCs w:val="24"/>
        </w:rPr>
        <w:t>kun til engangsbrug</w:t>
      </w:r>
      <w:r w:rsidRPr="001B36D1">
        <w:rPr>
          <w:sz w:val="24"/>
          <w:szCs w:val="24"/>
        </w:rPr>
        <w:t xml:space="preserve">, og </w:t>
      </w:r>
      <w:r w:rsidRPr="001B36D1">
        <w:rPr>
          <w:b/>
          <w:bCs/>
          <w:i/>
          <w:iCs/>
          <w:sz w:val="24"/>
          <w:szCs w:val="24"/>
        </w:rPr>
        <w:t>ubrugt opløsning skal bortskaffes</w:t>
      </w:r>
      <w:r w:rsidRPr="001B36D1">
        <w:rPr>
          <w:sz w:val="24"/>
          <w:szCs w:val="24"/>
        </w:rPr>
        <w:t>. Opbevar ikke åbnede hætteglas til fremtidig brug.</w:t>
      </w:r>
    </w:p>
    <w:p w14:paraId="68526EB0" w14:textId="77777777" w:rsidR="00CB2A64" w:rsidRPr="001B36D1" w:rsidRDefault="00CB2A64" w:rsidP="00FD617B">
      <w:pPr>
        <w:ind w:left="851"/>
        <w:rPr>
          <w:sz w:val="24"/>
          <w:szCs w:val="24"/>
        </w:rPr>
      </w:pPr>
    </w:p>
    <w:p w14:paraId="3D6D34F2" w14:textId="77777777" w:rsidR="00CB2A64" w:rsidRPr="001B36D1" w:rsidRDefault="00CB2A64" w:rsidP="00FD617B">
      <w:pPr>
        <w:ind w:left="851"/>
        <w:rPr>
          <w:sz w:val="24"/>
          <w:szCs w:val="24"/>
        </w:rPr>
      </w:pPr>
      <w:r w:rsidRPr="001B36D1">
        <w:rPr>
          <w:sz w:val="24"/>
          <w:szCs w:val="24"/>
        </w:rPr>
        <w:t>Ikke anvendt lægemiddel samt affald heraf skal bortskaffes i henhold til lokale retningslinjer.</w:t>
      </w:r>
    </w:p>
    <w:p w14:paraId="7FF359AD" w14:textId="77777777" w:rsidR="009260DE" w:rsidRPr="001B36D1" w:rsidRDefault="009260DE" w:rsidP="000730CA">
      <w:pPr>
        <w:tabs>
          <w:tab w:val="left" w:pos="851"/>
        </w:tabs>
        <w:ind w:left="851"/>
        <w:rPr>
          <w:sz w:val="24"/>
          <w:szCs w:val="24"/>
        </w:rPr>
      </w:pPr>
    </w:p>
    <w:p w14:paraId="35C43BAF" w14:textId="77777777" w:rsidR="009260DE" w:rsidRPr="001B36D1" w:rsidRDefault="009260DE" w:rsidP="009260DE">
      <w:pPr>
        <w:tabs>
          <w:tab w:val="left" w:pos="851"/>
        </w:tabs>
        <w:ind w:left="851" w:hanging="851"/>
        <w:rPr>
          <w:b/>
          <w:sz w:val="24"/>
          <w:szCs w:val="24"/>
        </w:rPr>
      </w:pPr>
      <w:r w:rsidRPr="001B36D1">
        <w:rPr>
          <w:b/>
          <w:sz w:val="24"/>
          <w:szCs w:val="24"/>
        </w:rPr>
        <w:t>7.</w:t>
      </w:r>
      <w:r w:rsidRPr="001B36D1">
        <w:rPr>
          <w:b/>
          <w:sz w:val="24"/>
          <w:szCs w:val="24"/>
        </w:rPr>
        <w:tab/>
        <w:t>INDEHAVER AF MARKEDSFØRINGSTILLADELSEN</w:t>
      </w:r>
    </w:p>
    <w:p w14:paraId="718FC5BB" w14:textId="77777777" w:rsidR="00CB2A64" w:rsidRPr="001B36D1" w:rsidRDefault="00CB2A64" w:rsidP="00FD617B">
      <w:pPr>
        <w:ind w:left="851"/>
        <w:rPr>
          <w:sz w:val="24"/>
          <w:szCs w:val="24"/>
          <w:lang w:eastAsia="en-GB"/>
        </w:rPr>
      </w:pPr>
      <w:proofErr w:type="spellStart"/>
      <w:r w:rsidRPr="001B36D1">
        <w:rPr>
          <w:sz w:val="24"/>
          <w:szCs w:val="24"/>
        </w:rPr>
        <w:t>Tillomed</w:t>
      </w:r>
      <w:proofErr w:type="spellEnd"/>
      <w:r w:rsidRPr="001B36D1">
        <w:rPr>
          <w:sz w:val="24"/>
          <w:szCs w:val="24"/>
        </w:rPr>
        <w:t xml:space="preserve"> Malta Limited </w:t>
      </w:r>
    </w:p>
    <w:p w14:paraId="33A1812F" w14:textId="6F04A2BD" w:rsidR="00CB2A64" w:rsidRPr="001B36D1" w:rsidRDefault="00CB2A64" w:rsidP="00FD617B">
      <w:pPr>
        <w:ind w:left="851"/>
        <w:rPr>
          <w:sz w:val="24"/>
          <w:szCs w:val="24"/>
          <w:lang w:val="en-GB"/>
        </w:rPr>
      </w:pPr>
      <w:r w:rsidRPr="001B36D1">
        <w:rPr>
          <w:sz w:val="24"/>
          <w:szCs w:val="24"/>
          <w:lang w:val="en-GB"/>
        </w:rPr>
        <w:t xml:space="preserve">Tower Business Centre 2nd floor </w:t>
      </w:r>
    </w:p>
    <w:p w14:paraId="55E5B16E" w14:textId="77777777" w:rsidR="00CB2A64" w:rsidRPr="001B36D1" w:rsidRDefault="00CB2A64" w:rsidP="00FD617B">
      <w:pPr>
        <w:ind w:left="851"/>
        <w:rPr>
          <w:sz w:val="24"/>
          <w:szCs w:val="24"/>
          <w:lang w:val="en-US"/>
        </w:rPr>
      </w:pPr>
      <w:r w:rsidRPr="001B36D1">
        <w:rPr>
          <w:sz w:val="24"/>
          <w:szCs w:val="24"/>
          <w:lang w:val="en-US"/>
        </w:rPr>
        <w:t xml:space="preserve">Tower Street, SWATAR </w:t>
      </w:r>
    </w:p>
    <w:p w14:paraId="7EE2B254" w14:textId="77777777" w:rsidR="00FD617B" w:rsidRPr="0028656B" w:rsidRDefault="00CB2A64" w:rsidP="00FD617B">
      <w:pPr>
        <w:ind w:left="851"/>
        <w:rPr>
          <w:sz w:val="24"/>
          <w:szCs w:val="24"/>
        </w:rPr>
      </w:pPr>
      <w:proofErr w:type="spellStart"/>
      <w:r w:rsidRPr="0028656B">
        <w:rPr>
          <w:sz w:val="24"/>
          <w:szCs w:val="24"/>
        </w:rPr>
        <w:t>Birkirkara</w:t>
      </w:r>
      <w:proofErr w:type="spellEnd"/>
      <w:r w:rsidRPr="0028656B">
        <w:rPr>
          <w:sz w:val="24"/>
          <w:szCs w:val="24"/>
        </w:rPr>
        <w:t>, BKR4013</w:t>
      </w:r>
    </w:p>
    <w:p w14:paraId="67D49C21" w14:textId="45378B2A" w:rsidR="00CB2A64" w:rsidRPr="001B36D1" w:rsidRDefault="00CB2A64" w:rsidP="00FD617B">
      <w:pPr>
        <w:ind w:left="851"/>
        <w:rPr>
          <w:sz w:val="24"/>
          <w:szCs w:val="24"/>
        </w:rPr>
      </w:pPr>
      <w:r w:rsidRPr="001B36D1">
        <w:rPr>
          <w:sz w:val="24"/>
          <w:szCs w:val="24"/>
        </w:rPr>
        <w:t>Malta</w:t>
      </w:r>
    </w:p>
    <w:p w14:paraId="79B21EBA" w14:textId="77777777" w:rsidR="00641C65" w:rsidRPr="001B36D1" w:rsidRDefault="00641C65" w:rsidP="009260DE">
      <w:pPr>
        <w:tabs>
          <w:tab w:val="left" w:pos="851"/>
        </w:tabs>
        <w:ind w:left="851"/>
        <w:rPr>
          <w:sz w:val="24"/>
          <w:szCs w:val="24"/>
        </w:rPr>
      </w:pPr>
    </w:p>
    <w:p w14:paraId="4151C433" w14:textId="77777777" w:rsidR="009260DE" w:rsidRPr="001B36D1" w:rsidRDefault="009260DE" w:rsidP="009260DE">
      <w:pPr>
        <w:tabs>
          <w:tab w:val="left" w:pos="851"/>
        </w:tabs>
        <w:ind w:left="851" w:hanging="851"/>
        <w:rPr>
          <w:b/>
          <w:sz w:val="24"/>
          <w:szCs w:val="24"/>
        </w:rPr>
      </w:pPr>
      <w:r w:rsidRPr="001B36D1">
        <w:rPr>
          <w:b/>
          <w:sz w:val="24"/>
          <w:szCs w:val="24"/>
        </w:rPr>
        <w:t>8.</w:t>
      </w:r>
      <w:r w:rsidRPr="001B36D1">
        <w:rPr>
          <w:b/>
          <w:sz w:val="24"/>
          <w:szCs w:val="24"/>
        </w:rPr>
        <w:tab/>
        <w:t>MARKEDSFØRINGSTILLADELSESNUMMER (</w:t>
      </w:r>
      <w:r w:rsidR="00BF6243" w:rsidRPr="001B36D1">
        <w:rPr>
          <w:b/>
          <w:sz w:val="24"/>
          <w:szCs w:val="24"/>
        </w:rPr>
        <w:t>-</w:t>
      </w:r>
      <w:r w:rsidRPr="001B36D1">
        <w:rPr>
          <w:b/>
          <w:sz w:val="24"/>
          <w:szCs w:val="24"/>
        </w:rPr>
        <w:t>NUMRE)</w:t>
      </w:r>
    </w:p>
    <w:p w14:paraId="78E0B177" w14:textId="286E1A69" w:rsidR="009260DE" w:rsidRPr="001B36D1" w:rsidRDefault="00CB2A64" w:rsidP="009260DE">
      <w:pPr>
        <w:tabs>
          <w:tab w:val="left" w:pos="851"/>
        </w:tabs>
        <w:ind w:left="851"/>
        <w:rPr>
          <w:sz w:val="24"/>
          <w:szCs w:val="24"/>
        </w:rPr>
      </w:pPr>
      <w:r w:rsidRPr="001B36D1">
        <w:rPr>
          <w:sz w:val="24"/>
          <w:szCs w:val="24"/>
        </w:rPr>
        <w:t>69692</w:t>
      </w:r>
    </w:p>
    <w:p w14:paraId="5F05135F" w14:textId="77777777" w:rsidR="009260DE" w:rsidRPr="001B36D1" w:rsidRDefault="009260DE" w:rsidP="009260DE">
      <w:pPr>
        <w:tabs>
          <w:tab w:val="left" w:pos="851"/>
        </w:tabs>
        <w:ind w:left="851"/>
        <w:jc w:val="both"/>
        <w:rPr>
          <w:sz w:val="24"/>
          <w:szCs w:val="24"/>
        </w:rPr>
      </w:pPr>
    </w:p>
    <w:p w14:paraId="60C50824" w14:textId="77777777" w:rsidR="009260DE" w:rsidRPr="001B36D1" w:rsidRDefault="009260DE" w:rsidP="009260DE">
      <w:pPr>
        <w:tabs>
          <w:tab w:val="left" w:pos="851"/>
        </w:tabs>
        <w:ind w:left="851" w:hanging="851"/>
        <w:rPr>
          <w:b/>
          <w:sz w:val="24"/>
          <w:szCs w:val="24"/>
        </w:rPr>
      </w:pPr>
      <w:r w:rsidRPr="001B36D1">
        <w:rPr>
          <w:b/>
          <w:sz w:val="24"/>
          <w:szCs w:val="24"/>
        </w:rPr>
        <w:t>9.</w:t>
      </w:r>
      <w:r w:rsidRPr="001B36D1">
        <w:rPr>
          <w:b/>
          <w:sz w:val="24"/>
          <w:szCs w:val="24"/>
        </w:rPr>
        <w:tab/>
        <w:t>DATO FOR FØRSTE MARKEDSFØRINGSTILLADELSE</w:t>
      </w:r>
    </w:p>
    <w:p w14:paraId="01D624C0" w14:textId="671EA27E" w:rsidR="009260DE" w:rsidRPr="001B36D1" w:rsidRDefault="0028656B" w:rsidP="009260DE">
      <w:pPr>
        <w:tabs>
          <w:tab w:val="left" w:pos="851"/>
        </w:tabs>
        <w:ind w:left="851"/>
        <w:rPr>
          <w:sz w:val="24"/>
          <w:szCs w:val="24"/>
        </w:rPr>
      </w:pPr>
      <w:r>
        <w:rPr>
          <w:sz w:val="24"/>
          <w:szCs w:val="24"/>
        </w:rPr>
        <w:t>26. maj 2025</w:t>
      </w:r>
    </w:p>
    <w:p w14:paraId="0F4C7ACC" w14:textId="77777777" w:rsidR="009260DE" w:rsidRPr="001B36D1" w:rsidRDefault="009260DE" w:rsidP="009260DE">
      <w:pPr>
        <w:tabs>
          <w:tab w:val="left" w:pos="851"/>
        </w:tabs>
        <w:ind w:left="851"/>
        <w:rPr>
          <w:sz w:val="24"/>
          <w:szCs w:val="24"/>
        </w:rPr>
      </w:pPr>
    </w:p>
    <w:p w14:paraId="040F9B90" w14:textId="77777777" w:rsidR="009260DE" w:rsidRPr="001B36D1" w:rsidRDefault="009260DE" w:rsidP="009260DE">
      <w:pPr>
        <w:tabs>
          <w:tab w:val="left" w:pos="851"/>
        </w:tabs>
        <w:ind w:left="851" w:hanging="851"/>
        <w:rPr>
          <w:b/>
          <w:sz w:val="24"/>
          <w:szCs w:val="24"/>
        </w:rPr>
      </w:pPr>
      <w:r w:rsidRPr="001B36D1">
        <w:rPr>
          <w:b/>
          <w:sz w:val="24"/>
          <w:szCs w:val="24"/>
        </w:rPr>
        <w:t>10.</w:t>
      </w:r>
      <w:r w:rsidRPr="001B36D1">
        <w:rPr>
          <w:b/>
          <w:sz w:val="24"/>
          <w:szCs w:val="24"/>
        </w:rPr>
        <w:tab/>
        <w:t>DATO FOR ÆNDRING AF TEKSTEN</w:t>
      </w:r>
    </w:p>
    <w:p w14:paraId="65CF9750" w14:textId="61B0E9AA" w:rsidR="009260DE" w:rsidRPr="001B36D1" w:rsidRDefault="00CB2A64" w:rsidP="009260DE">
      <w:pPr>
        <w:tabs>
          <w:tab w:val="left" w:pos="851"/>
        </w:tabs>
        <w:ind w:left="851"/>
        <w:rPr>
          <w:sz w:val="24"/>
          <w:szCs w:val="24"/>
        </w:rPr>
      </w:pPr>
      <w:r w:rsidRPr="001B36D1">
        <w:rPr>
          <w:sz w:val="24"/>
          <w:szCs w:val="24"/>
        </w:rPr>
        <w:t>-</w:t>
      </w:r>
    </w:p>
    <w:sectPr w:rsidR="009260DE" w:rsidRPr="001B36D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953E6" w14:textId="77777777" w:rsidR="00CB2A64" w:rsidRDefault="00CB2A64">
      <w:r>
        <w:separator/>
      </w:r>
    </w:p>
  </w:endnote>
  <w:endnote w:type="continuationSeparator" w:id="0">
    <w:p w14:paraId="4B5DB3CA" w14:textId="77777777" w:rsidR="00CB2A64" w:rsidRDefault="00CB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1B1A" w14:textId="77777777" w:rsidR="00CB2A64" w:rsidRDefault="00CB2A64">
    <w:pPr>
      <w:pStyle w:val="Sidefod"/>
      <w:pBdr>
        <w:bottom w:val="single" w:sz="6" w:space="1" w:color="auto"/>
      </w:pBdr>
    </w:pPr>
  </w:p>
  <w:p w14:paraId="23CD8C90" w14:textId="77777777" w:rsidR="00CB2A64" w:rsidRDefault="00CB2A64" w:rsidP="00C42586">
    <w:pPr>
      <w:pStyle w:val="Sidefod"/>
      <w:tabs>
        <w:tab w:val="clear" w:pos="4819"/>
        <w:tab w:val="left" w:pos="8505"/>
      </w:tabs>
      <w:rPr>
        <w:i/>
        <w:sz w:val="18"/>
        <w:szCs w:val="18"/>
      </w:rPr>
    </w:pPr>
  </w:p>
  <w:p w14:paraId="1F963B2B" w14:textId="53724650" w:rsidR="00CB2A64" w:rsidRPr="00B373D7" w:rsidRDefault="00CB2A6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06DAC">
      <w:rPr>
        <w:i/>
        <w:noProof/>
        <w:sz w:val="18"/>
        <w:szCs w:val="18"/>
      </w:rPr>
      <w:t>Amphotericin B liposomal Tillomed, pulver til koncentrat til infusionsvæske, dispersion 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610E3" w14:textId="77777777" w:rsidR="00CB2A64" w:rsidRDefault="00CB2A64">
      <w:r>
        <w:separator/>
      </w:r>
    </w:p>
  </w:footnote>
  <w:footnote w:type="continuationSeparator" w:id="0">
    <w:p w14:paraId="01BB0BEE" w14:textId="77777777" w:rsidR="00CB2A64" w:rsidRDefault="00CB2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00"/>
    <w:multiLevelType w:val="hybridMultilevel"/>
    <w:tmpl w:val="1480F75C"/>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 w15:restartNumberingAfterBreak="0">
    <w:nsid w:val="141D4902"/>
    <w:multiLevelType w:val="hybridMultilevel"/>
    <w:tmpl w:val="2330596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95A6668"/>
    <w:multiLevelType w:val="hybridMultilevel"/>
    <w:tmpl w:val="C4F465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782A2915"/>
    <w:multiLevelType w:val="hybridMultilevel"/>
    <w:tmpl w:val="BD5AACE8"/>
    <w:lvl w:ilvl="0" w:tplc="DB80761E">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EB"/>
    <w:rsid w:val="00004D20"/>
    <w:rsid w:val="000259B9"/>
    <w:rsid w:val="00041491"/>
    <w:rsid w:val="00050D16"/>
    <w:rsid w:val="000730CA"/>
    <w:rsid w:val="00074F2A"/>
    <w:rsid w:val="000A1CA8"/>
    <w:rsid w:val="000A466B"/>
    <w:rsid w:val="000B058C"/>
    <w:rsid w:val="000D68B0"/>
    <w:rsid w:val="000E4EE6"/>
    <w:rsid w:val="001454E2"/>
    <w:rsid w:val="001B36D1"/>
    <w:rsid w:val="001B4EBC"/>
    <w:rsid w:val="00206CE8"/>
    <w:rsid w:val="0021526C"/>
    <w:rsid w:val="00283A2B"/>
    <w:rsid w:val="0028656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326EB"/>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57409"/>
    <w:rsid w:val="0089346F"/>
    <w:rsid w:val="00907F75"/>
    <w:rsid w:val="009260DE"/>
    <w:rsid w:val="0093258A"/>
    <w:rsid w:val="009C7BA3"/>
    <w:rsid w:val="009D1F5A"/>
    <w:rsid w:val="00A06DAC"/>
    <w:rsid w:val="00A10294"/>
    <w:rsid w:val="00AC3817"/>
    <w:rsid w:val="00B003BF"/>
    <w:rsid w:val="00B373D7"/>
    <w:rsid w:val="00B55271"/>
    <w:rsid w:val="00BD7931"/>
    <w:rsid w:val="00BF6243"/>
    <w:rsid w:val="00C11757"/>
    <w:rsid w:val="00C36276"/>
    <w:rsid w:val="00C42586"/>
    <w:rsid w:val="00C45F6B"/>
    <w:rsid w:val="00C60CCD"/>
    <w:rsid w:val="00C84483"/>
    <w:rsid w:val="00C95551"/>
    <w:rsid w:val="00CB20D7"/>
    <w:rsid w:val="00CB2A64"/>
    <w:rsid w:val="00D020B0"/>
    <w:rsid w:val="00D11748"/>
    <w:rsid w:val="00D237F6"/>
    <w:rsid w:val="00D34D98"/>
    <w:rsid w:val="00D366CF"/>
    <w:rsid w:val="00D93992"/>
    <w:rsid w:val="00E108AA"/>
    <w:rsid w:val="00E3749A"/>
    <w:rsid w:val="00E7437F"/>
    <w:rsid w:val="00E865B8"/>
    <w:rsid w:val="00EC0B9B"/>
    <w:rsid w:val="00ED5E9F"/>
    <w:rsid w:val="00F66D4F"/>
    <w:rsid w:val="00F949E4"/>
    <w:rsid w:val="00FB6D01"/>
    <w:rsid w:val="00FD61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447BD"/>
  <w15:chartTrackingRefBased/>
  <w15:docId w15:val="{8C05F294-CDFA-494C-BCF4-9354D823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rsid w:val="00CB2A64"/>
    <w:pPr>
      <w:spacing w:after="120"/>
      <w:jc w:val="both"/>
    </w:pPr>
    <w:rPr>
      <w:sz w:val="22"/>
      <w:lang w:eastAsia="en-GB"/>
    </w:rPr>
  </w:style>
  <w:style w:type="character" w:customStyle="1" w:styleId="BrdtekstTegn">
    <w:name w:val="Brødtekst Tegn"/>
    <w:basedOn w:val="Standardskrifttypeiafsnit"/>
    <w:link w:val="Brdtekst"/>
    <w:semiHidden/>
    <w:rsid w:val="00CB2A64"/>
    <w:rPr>
      <w:sz w:val="22"/>
      <w:lang w:eastAsia="en-GB"/>
    </w:rPr>
  </w:style>
  <w:style w:type="character" w:customStyle="1" w:styleId="DefaultChar">
    <w:name w:val="Default Char"/>
    <w:link w:val="Default"/>
    <w:locked/>
    <w:rsid w:val="00CB2A64"/>
    <w:rPr>
      <w:rFonts w:ascii="Arial" w:hAnsi="Arial" w:cs="Arial"/>
      <w:color w:val="000000"/>
      <w:sz w:val="24"/>
      <w:szCs w:val="24"/>
    </w:rPr>
  </w:style>
  <w:style w:type="paragraph" w:customStyle="1" w:styleId="Default">
    <w:name w:val="Default"/>
    <w:link w:val="DefaultChar"/>
    <w:rsid w:val="00CB2A64"/>
    <w:pPr>
      <w:autoSpaceDE w:val="0"/>
      <w:autoSpaceDN w:val="0"/>
      <w:adjustRightInd w:val="0"/>
    </w:pPr>
    <w:rPr>
      <w:rFonts w:ascii="Arial" w:hAnsi="Arial" w:cs="Arial"/>
      <w:color w:val="000000"/>
      <w:sz w:val="24"/>
      <w:szCs w:val="24"/>
    </w:rPr>
  </w:style>
  <w:style w:type="character" w:styleId="Hyperlink">
    <w:name w:val="Hyperlink"/>
    <w:semiHidden/>
    <w:unhideWhenUsed/>
    <w:rsid w:val="00CB2A64"/>
    <w:rPr>
      <w:color w:val="0000FF"/>
      <w:u w:val="single"/>
    </w:rPr>
  </w:style>
  <w:style w:type="paragraph" w:styleId="Normalindrykning">
    <w:name w:val="Normal Indent"/>
    <w:basedOn w:val="Normal"/>
    <w:semiHidden/>
    <w:unhideWhenUsed/>
    <w:rsid w:val="00CB2A64"/>
    <w:pPr>
      <w:spacing w:after="120"/>
      <w:ind w:left="720"/>
      <w:jc w:val="both"/>
    </w:pPr>
    <w:rPr>
      <w:sz w:val="22"/>
      <w:lang w:eastAsia="en-GB"/>
    </w:rPr>
  </w:style>
  <w:style w:type="paragraph" w:styleId="Listeafsnit">
    <w:name w:val="List Paragraph"/>
    <w:basedOn w:val="Normal"/>
    <w:uiPriority w:val="34"/>
    <w:qFormat/>
    <w:rsid w:val="001B3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5036">
      <w:bodyDiv w:val="1"/>
      <w:marLeft w:val="0"/>
      <w:marRight w:val="0"/>
      <w:marTop w:val="0"/>
      <w:marBottom w:val="0"/>
      <w:divBdr>
        <w:top w:val="none" w:sz="0" w:space="0" w:color="auto"/>
        <w:left w:val="none" w:sz="0" w:space="0" w:color="auto"/>
        <w:bottom w:val="none" w:sz="0" w:space="0" w:color="auto"/>
        <w:right w:val="none" w:sz="0" w:space="0" w:color="auto"/>
      </w:divBdr>
    </w:div>
    <w:div w:id="13160334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8760169">
      <w:bodyDiv w:val="1"/>
      <w:marLeft w:val="0"/>
      <w:marRight w:val="0"/>
      <w:marTop w:val="0"/>
      <w:marBottom w:val="0"/>
      <w:divBdr>
        <w:top w:val="none" w:sz="0" w:space="0" w:color="auto"/>
        <w:left w:val="none" w:sz="0" w:space="0" w:color="auto"/>
        <w:bottom w:val="none" w:sz="0" w:space="0" w:color="auto"/>
        <w:right w:val="none" w:sz="0" w:space="0" w:color="auto"/>
      </w:divBdr>
    </w:div>
    <w:div w:id="356009537">
      <w:bodyDiv w:val="1"/>
      <w:marLeft w:val="0"/>
      <w:marRight w:val="0"/>
      <w:marTop w:val="0"/>
      <w:marBottom w:val="0"/>
      <w:divBdr>
        <w:top w:val="none" w:sz="0" w:space="0" w:color="auto"/>
        <w:left w:val="none" w:sz="0" w:space="0" w:color="auto"/>
        <w:bottom w:val="none" w:sz="0" w:space="0" w:color="auto"/>
        <w:right w:val="none" w:sz="0" w:space="0" w:color="auto"/>
      </w:divBdr>
    </w:div>
    <w:div w:id="383412055">
      <w:bodyDiv w:val="1"/>
      <w:marLeft w:val="0"/>
      <w:marRight w:val="0"/>
      <w:marTop w:val="0"/>
      <w:marBottom w:val="0"/>
      <w:divBdr>
        <w:top w:val="none" w:sz="0" w:space="0" w:color="auto"/>
        <w:left w:val="none" w:sz="0" w:space="0" w:color="auto"/>
        <w:bottom w:val="none" w:sz="0" w:space="0" w:color="auto"/>
        <w:right w:val="none" w:sz="0" w:space="0" w:color="auto"/>
      </w:divBdr>
    </w:div>
    <w:div w:id="504823843">
      <w:bodyDiv w:val="1"/>
      <w:marLeft w:val="0"/>
      <w:marRight w:val="0"/>
      <w:marTop w:val="0"/>
      <w:marBottom w:val="0"/>
      <w:divBdr>
        <w:top w:val="none" w:sz="0" w:space="0" w:color="auto"/>
        <w:left w:val="none" w:sz="0" w:space="0" w:color="auto"/>
        <w:bottom w:val="none" w:sz="0" w:space="0" w:color="auto"/>
        <w:right w:val="none" w:sz="0" w:space="0" w:color="auto"/>
      </w:divBdr>
    </w:div>
    <w:div w:id="654454613">
      <w:bodyDiv w:val="1"/>
      <w:marLeft w:val="0"/>
      <w:marRight w:val="0"/>
      <w:marTop w:val="0"/>
      <w:marBottom w:val="0"/>
      <w:divBdr>
        <w:top w:val="none" w:sz="0" w:space="0" w:color="auto"/>
        <w:left w:val="none" w:sz="0" w:space="0" w:color="auto"/>
        <w:bottom w:val="none" w:sz="0" w:space="0" w:color="auto"/>
        <w:right w:val="none" w:sz="0" w:space="0" w:color="auto"/>
      </w:divBdr>
    </w:div>
    <w:div w:id="730736209">
      <w:bodyDiv w:val="1"/>
      <w:marLeft w:val="0"/>
      <w:marRight w:val="0"/>
      <w:marTop w:val="0"/>
      <w:marBottom w:val="0"/>
      <w:divBdr>
        <w:top w:val="none" w:sz="0" w:space="0" w:color="auto"/>
        <w:left w:val="none" w:sz="0" w:space="0" w:color="auto"/>
        <w:bottom w:val="none" w:sz="0" w:space="0" w:color="auto"/>
        <w:right w:val="none" w:sz="0" w:space="0" w:color="auto"/>
      </w:divBdr>
    </w:div>
    <w:div w:id="757099841">
      <w:bodyDiv w:val="1"/>
      <w:marLeft w:val="0"/>
      <w:marRight w:val="0"/>
      <w:marTop w:val="0"/>
      <w:marBottom w:val="0"/>
      <w:divBdr>
        <w:top w:val="none" w:sz="0" w:space="0" w:color="auto"/>
        <w:left w:val="none" w:sz="0" w:space="0" w:color="auto"/>
        <w:bottom w:val="none" w:sz="0" w:space="0" w:color="auto"/>
        <w:right w:val="none" w:sz="0" w:space="0" w:color="auto"/>
      </w:divBdr>
    </w:div>
    <w:div w:id="773748964">
      <w:bodyDiv w:val="1"/>
      <w:marLeft w:val="0"/>
      <w:marRight w:val="0"/>
      <w:marTop w:val="0"/>
      <w:marBottom w:val="0"/>
      <w:divBdr>
        <w:top w:val="none" w:sz="0" w:space="0" w:color="auto"/>
        <w:left w:val="none" w:sz="0" w:space="0" w:color="auto"/>
        <w:bottom w:val="none" w:sz="0" w:space="0" w:color="auto"/>
        <w:right w:val="none" w:sz="0" w:space="0" w:color="auto"/>
      </w:divBdr>
    </w:div>
    <w:div w:id="951789950">
      <w:bodyDiv w:val="1"/>
      <w:marLeft w:val="0"/>
      <w:marRight w:val="0"/>
      <w:marTop w:val="0"/>
      <w:marBottom w:val="0"/>
      <w:divBdr>
        <w:top w:val="none" w:sz="0" w:space="0" w:color="auto"/>
        <w:left w:val="none" w:sz="0" w:space="0" w:color="auto"/>
        <w:bottom w:val="none" w:sz="0" w:space="0" w:color="auto"/>
        <w:right w:val="none" w:sz="0" w:space="0" w:color="auto"/>
      </w:divBdr>
    </w:div>
    <w:div w:id="959994626">
      <w:bodyDiv w:val="1"/>
      <w:marLeft w:val="0"/>
      <w:marRight w:val="0"/>
      <w:marTop w:val="0"/>
      <w:marBottom w:val="0"/>
      <w:divBdr>
        <w:top w:val="none" w:sz="0" w:space="0" w:color="auto"/>
        <w:left w:val="none" w:sz="0" w:space="0" w:color="auto"/>
        <w:bottom w:val="none" w:sz="0" w:space="0" w:color="auto"/>
        <w:right w:val="none" w:sz="0" w:space="0" w:color="auto"/>
      </w:divBdr>
    </w:div>
    <w:div w:id="1239285853">
      <w:bodyDiv w:val="1"/>
      <w:marLeft w:val="0"/>
      <w:marRight w:val="0"/>
      <w:marTop w:val="0"/>
      <w:marBottom w:val="0"/>
      <w:divBdr>
        <w:top w:val="none" w:sz="0" w:space="0" w:color="auto"/>
        <w:left w:val="none" w:sz="0" w:space="0" w:color="auto"/>
        <w:bottom w:val="none" w:sz="0" w:space="0" w:color="auto"/>
        <w:right w:val="none" w:sz="0" w:space="0" w:color="auto"/>
      </w:divBdr>
    </w:div>
    <w:div w:id="1424956631">
      <w:bodyDiv w:val="1"/>
      <w:marLeft w:val="0"/>
      <w:marRight w:val="0"/>
      <w:marTop w:val="0"/>
      <w:marBottom w:val="0"/>
      <w:divBdr>
        <w:top w:val="none" w:sz="0" w:space="0" w:color="auto"/>
        <w:left w:val="none" w:sz="0" w:space="0" w:color="auto"/>
        <w:bottom w:val="none" w:sz="0" w:space="0" w:color="auto"/>
        <w:right w:val="none" w:sz="0" w:space="0" w:color="auto"/>
      </w:divBdr>
    </w:div>
    <w:div w:id="1462116652">
      <w:bodyDiv w:val="1"/>
      <w:marLeft w:val="0"/>
      <w:marRight w:val="0"/>
      <w:marTop w:val="0"/>
      <w:marBottom w:val="0"/>
      <w:divBdr>
        <w:top w:val="none" w:sz="0" w:space="0" w:color="auto"/>
        <w:left w:val="none" w:sz="0" w:space="0" w:color="auto"/>
        <w:bottom w:val="none" w:sz="0" w:space="0" w:color="auto"/>
        <w:right w:val="none" w:sz="0" w:space="0" w:color="auto"/>
      </w:divBdr>
    </w:div>
    <w:div w:id="1671523589">
      <w:bodyDiv w:val="1"/>
      <w:marLeft w:val="0"/>
      <w:marRight w:val="0"/>
      <w:marTop w:val="0"/>
      <w:marBottom w:val="0"/>
      <w:divBdr>
        <w:top w:val="none" w:sz="0" w:space="0" w:color="auto"/>
        <w:left w:val="none" w:sz="0" w:space="0" w:color="auto"/>
        <w:bottom w:val="none" w:sz="0" w:space="0" w:color="auto"/>
        <w:right w:val="none" w:sz="0" w:space="0" w:color="auto"/>
      </w:divBdr>
    </w:div>
    <w:div w:id="1802261203">
      <w:bodyDiv w:val="1"/>
      <w:marLeft w:val="0"/>
      <w:marRight w:val="0"/>
      <w:marTop w:val="0"/>
      <w:marBottom w:val="0"/>
      <w:divBdr>
        <w:top w:val="none" w:sz="0" w:space="0" w:color="auto"/>
        <w:left w:val="none" w:sz="0" w:space="0" w:color="auto"/>
        <w:bottom w:val="none" w:sz="0" w:space="0" w:color="auto"/>
        <w:right w:val="none" w:sz="0" w:space="0" w:color="auto"/>
      </w:divBdr>
    </w:div>
    <w:div w:id="1930121195">
      <w:bodyDiv w:val="1"/>
      <w:marLeft w:val="0"/>
      <w:marRight w:val="0"/>
      <w:marTop w:val="0"/>
      <w:marBottom w:val="0"/>
      <w:divBdr>
        <w:top w:val="none" w:sz="0" w:space="0" w:color="auto"/>
        <w:left w:val="none" w:sz="0" w:space="0" w:color="auto"/>
        <w:bottom w:val="none" w:sz="0" w:space="0" w:color="auto"/>
        <w:right w:val="none" w:sz="0" w:space="0" w:color="auto"/>
      </w:divBdr>
    </w:div>
    <w:div w:id="1989750339">
      <w:bodyDiv w:val="1"/>
      <w:marLeft w:val="0"/>
      <w:marRight w:val="0"/>
      <w:marTop w:val="0"/>
      <w:marBottom w:val="0"/>
      <w:divBdr>
        <w:top w:val="none" w:sz="0" w:space="0" w:color="auto"/>
        <w:left w:val="none" w:sz="0" w:space="0" w:color="auto"/>
        <w:bottom w:val="none" w:sz="0" w:space="0" w:color="auto"/>
        <w:right w:val="none" w:sz="0" w:space="0" w:color="auto"/>
      </w:divBdr>
    </w:div>
    <w:div w:id="2132900073">
      <w:bodyDiv w:val="1"/>
      <w:marLeft w:val="0"/>
      <w:marRight w:val="0"/>
      <w:marTop w:val="0"/>
      <w:marBottom w:val="0"/>
      <w:divBdr>
        <w:top w:val="none" w:sz="0" w:space="0" w:color="auto"/>
        <w:left w:val="none" w:sz="0" w:space="0" w:color="auto"/>
        <w:bottom w:val="none" w:sz="0" w:space="0" w:color="auto"/>
        <w:right w:val="none" w:sz="0" w:space="0" w:color="auto"/>
      </w:divBdr>
    </w:div>
    <w:div w:id="21375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a.europa.eu/documents/other/minimum-inhibitory-concentration-mic-breakpoints_en.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45</TotalTime>
  <Pages>17</Pages>
  <Words>5156</Words>
  <Characters>34068</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2023054642, MT</dc:description>
  <cp:lastModifiedBy>Gitte Jørgensen</cp:lastModifiedBy>
  <cp:revision>10</cp:revision>
  <cp:lastPrinted>2012-08-22T08:53:00Z</cp:lastPrinted>
  <dcterms:created xsi:type="dcterms:W3CDTF">2025-05-26T08:01:00Z</dcterms:created>
  <dcterms:modified xsi:type="dcterms:W3CDTF">2025-05-26T11:02:00Z</dcterms:modified>
</cp:coreProperties>
</file>