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8143D0" w14:textId="7C145538" w:rsidR="009260DE" w:rsidRPr="00FA028F" w:rsidRDefault="0021526C" w:rsidP="00FA028F">
      <w:pPr>
        <w:rPr>
          <w:b/>
          <w:sz w:val="24"/>
          <w:szCs w:val="24"/>
        </w:rPr>
      </w:pPr>
      <w:r w:rsidRPr="00FA028F">
        <w:rPr>
          <w:noProof/>
          <w:sz w:val="24"/>
          <w:szCs w:val="24"/>
          <w:lang w:eastAsia="da-DK"/>
        </w:rPr>
        <w:drawing>
          <wp:anchor distT="0" distB="0" distL="114300" distR="114300" simplePos="0" relativeHeight="251658240" behindDoc="0" locked="0" layoutInCell="1" allowOverlap="1" wp14:anchorId="074221FC" wp14:editId="0F1E82C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A028F">
        <w:rPr>
          <w:sz w:val="24"/>
          <w:szCs w:val="24"/>
        </w:rPr>
        <w:br w:type="textWrapping" w:clear="all"/>
      </w:r>
    </w:p>
    <w:p w14:paraId="061374FB" w14:textId="1E1EE7D9" w:rsidR="009260DE" w:rsidRPr="00FA028F" w:rsidRDefault="009260DE" w:rsidP="009260DE">
      <w:pPr>
        <w:pStyle w:val="Titel"/>
        <w:tabs>
          <w:tab w:val="right" w:pos="9356"/>
        </w:tabs>
        <w:jc w:val="left"/>
        <w:rPr>
          <w:b w:val="0"/>
          <w:szCs w:val="24"/>
          <w:lang w:eastAsia="en-US"/>
        </w:rPr>
      </w:pPr>
      <w:r w:rsidRPr="00FA028F">
        <w:rPr>
          <w:b w:val="0"/>
          <w:szCs w:val="24"/>
          <w:lang w:eastAsia="en-US"/>
        </w:rPr>
        <w:tab/>
      </w:r>
      <w:r w:rsidR="00442BD8">
        <w:rPr>
          <w:szCs w:val="24"/>
        </w:rPr>
        <w:t>17. januar 2025</w:t>
      </w:r>
    </w:p>
    <w:p w14:paraId="337B82BF" w14:textId="77777777" w:rsidR="009260DE" w:rsidRPr="00FA028F" w:rsidRDefault="009260DE" w:rsidP="009260DE">
      <w:pPr>
        <w:pStyle w:val="Titel"/>
        <w:tabs>
          <w:tab w:val="left" w:pos="8222"/>
        </w:tabs>
        <w:jc w:val="left"/>
        <w:rPr>
          <w:b w:val="0"/>
          <w:szCs w:val="24"/>
        </w:rPr>
      </w:pPr>
    </w:p>
    <w:p w14:paraId="2453B0C1" w14:textId="77777777" w:rsidR="009260DE" w:rsidRPr="00FA028F" w:rsidRDefault="009260DE" w:rsidP="009260DE">
      <w:pPr>
        <w:pStyle w:val="Titel"/>
        <w:jc w:val="left"/>
        <w:rPr>
          <w:b w:val="0"/>
          <w:szCs w:val="24"/>
        </w:rPr>
      </w:pPr>
    </w:p>
    <w:p w14:paraId="39B0AE03" w14:textId="77777777" w:rsidR="009260DE" w:rsidRPr="00FA028F" w:rsidRDefault="009260DE" w:rsidP="009260DE">
      <w:pPr>
        <w:pStyle w:val="Titel"/>
        <w:jc w:val="left"/>
        <w:rPr>
          <w:b w:val="0"/>
          <w:szCs w:val="24"/>
        </w:rPr>
      </w:pPr>
    </w:p>
    <w:p w14:paraId="4A107105" w14:textId="77777777" w:rsidR="009260DE" w:rsidRPr="00FA028F" w:rsidRDefault="009260DE" w:rsidP="009260DE">
      <w:pPr>
        <w:jc w:val="center"/>
        <w:rPr>
          <w:b/>
          <w:sz w:val="24"/>
          <w:szCs w:val="24"/>
        </w:rPr>
      </w:pPr>
      <w:r w:rsidRPr="00FA028F">
        <w:rPr>
          <w:b/>
          <w:sz w:val="24"/>
          <w:szCs w:val="24"/>
        </w:rPr>
        <w:t>PRODUKTRESUMÉ</w:t>
      </w:r>
    </w:p>
    <w:p w14:paraId="73CCB50A" w14:textId="77777777" w:rsidR="009260DE" w:rsidRPr="00FA028F" w:rsidRDefault="009260DE" w:rsidP="009260DE">
      <w:pPr>
        <w:jc w:val="center"/>
        <w:rPr>
          <w:b/>
          <w:sz w:val="24"/>
          <w:szCs w:val="24"/>
        </w:rPr>
      </w:pPr>
    </w:p>
    <w:p w14:paraId="0F4A33E0" w14:textId="77777777" w:rsidR="009260DE" w:rsidRPr="00FA028F" w:rsidRDefault="009260DE" w:rsidP="009260DE">
      <w:pPr>
        <w:jc w:val="center"/>
        <w:rPr>
          <w:b/>
          <w:sz w:val="24"/>
          <w:szCs w:val="24"/>
        </w:rPr>
      </w:pPr>
      <w:r w:rsidRPr="00FA028F">
        <w:rPr>
          <w:b/>
          <w:sz w:val="24"/>
          <w:szCs w:val="24"/>
        </w:rPr>
        <w:t>for</w:t>
      </w:r>
    </w:p>
    <w:p w14:paraId="2CB4D9F0" w14:textId="77777777" w:rsidR="000B058C" w:rsidRPr="00FA028F" w:rsidRDefault="000B058C" w:rsidP="009260DE">
      <w:pPr>
        <w:jc w:val="center"/>
        <w:rPr>
          <w:b/>
          <w:sz w:val="24"/>
          <w:szCs w:val="24"/>
        </w:rPr>
      </w:pPr>
    </w:p>
    <w:p w14:paraId="3119A38E" w14:textId="67EF0075" w:rsidR="009260DE" w:rsidRPr="00FA028F" w:rsidRDefault="00B10E70" w:rsidP="009260DE">
      <w:pPr>
        <w:jc w:val="center"/>
        <w:rPr>
          <w:b/>
          <w:sz w:val="24"/>
          <w:szCs w:val="24"/>
        </w:rPr>
      </w:pPr>
      <w:proofErr w:type="spellStart"/>
      <w:r w:rsidRPr="00FA028F">
        <w:rPr>
          <w:b/>
          <w:sz w:val="24"/>
          <w:szCs w:val="24"/>
        </w:rPr>
        <w:t>Ampicillin</w:t>
      </w:r>
      <w:proofErr w:type="spellEnd"/>
      <w:r w:rsidRPr="00FA028F">
        <w:rPr>
          <w:b/>
          <w:sz w:val="24"/>
          <w:szCs w:val="24"/>
        </w:rPr>
        <w:t xml:space="preserve"> "</w:t>
      </w:r>
      <w:proofErr w:type="spellStart"/>
      <w:r w:rsidRPr="00FA028F">
        <w:rPr>
          <w:b/>
          <w:sz w:val="24"/>
          <w:szCs w:val="24"/>
        </w:rPr>
        <w:t>Stada</w:t>
      </w:r>
      <w:proofErr w:type="spellEnd"/>
      <w:r w:rsidRPr="00FA028F">
        <w:rPr>
          <w:b/>
          <w:sz w:val="24"/>
          <w:szCs w:val="24"/>
        </w:rPr>
        <w:t xml:space="preserve"> Nordic", pulver til injektions-/infusionsvæske, opløsning</w:t>
      </w:r>
    </w:p>
    <w:p w14:paraId="3FA4507C" w14:textId="77777777" w:rsidR="009260DE" w:rsidRPr="00FA028F" w:rsidRDefault="009260DE" w:rsidP="009260DE">
      <w:pPr>
        <w:jc w:val="both"/>
        <w:rPr>
          <w:sz w:val="24"/>
          <w:szCs w:val="24"/>
        </w:rPr>
      </w:pPr>
    </w:p>
    <w:p w14:paraId="1DB06CFB" w14:textId="77777777" w:rsidR="009260DE" w:rsidRPr="00FA028F" w:rsidRDefault="009260DE" w:rsidP="009260DE">
      <w:pPr>
        <w:jc w:val="both"/>
        <w:rPr>
          <w:sz w:val="24"/>
          <w:szCs w:val="24"/>
        </w:rPr>
      </w:pPr>
    </w:p>
    <w:p w14:paraId="14519B0C" w14:textId="77777777" w:rsidR="009260DE" w:rsidRPr="00FA028F" w:rsidRDefault="009260DE" w:rsidP="009260DE">
      <w:pPr>
        <w:tabs>
          <w:tab w:val="left" w:pos="851"/>
        </w:tabs>
        <w:ind w:left="851" w:hanging="851"/>
        <w:rPr>
          <w:b/>
          <w:sz w:val="24"/>
          <w:szCs w:val="24"/>
        </w:rPr>
      </w:pPr>
      <w:r w:rsidRPr="00FA028F">
        <w:rPr>
          <w:b/>
          <w:sz w:val="24"/>
          <w:szCs w:val="24"/>
        </w:rPr>
        <w:t>0.</w:t>
      </w:r>
      <w:r w:rsidRPr="00FA028F">
        <w:rPr>
          <w:b/>
          <w:sz w:val="24"/>
          <w:szCs w:val="24"/>
        </w:rPr>
        <w:tab/>
        <w:t>D.SP.NR.</w:t>
      </w:r>
    </w:p>
    <w:p w14:paraId="19B5E83D" w14:textId="70018BD6" w:rsidR="009260DE" w:rsidRPr="00FA028F" w:rsidRDefault="00B10E70" w:rsidP="009260DE">
      <w:pPr>
        <w:tabs>
          <w:tab w:val="left" w:pos="851"/>
        </w:tabs>
        <w:ind w:left="851"/>
        <w:rPr>
          <w:sz w:val="24"/>
          <w:szCs w:val="24"/>
        </w:rPr>
      </w:pPr>
      <w:r w:rsidRPr="00FA028F">
        <w:rPr>
          <w:sz w:val="24"/>
          <w:szCs w:val="24"/>
        </w:rPr>
        <w:t>33454</w:t>
      </w:r>
    </w:p>
    <w:p w14:paraId="729B2D92" w14:textId="77777777" w:rsidR="009260DE" w:rsidRPr="00FA028F" w:rsidRDefault="009260DE" w:rsidP="009260DE">
      <w:pPr>
        <w:tabs>
          <w:tab w:val="left" w:pos="851"/>
        </w:tabs>
        <w:ind w:left="851"/>
        <w:rPr>
          <w:sz w:val="24"/>
          <w:szCs w:val="24"/>
        </w:rPr>
      </w:pPr>
    </w:p>
    <w:p w14:paraId="463029D5" w14:textId="77777777" w:rsidR="009260DE" w:rsidRPr="00FA028F" w:rsidRDefault="009260DE" w:rsidP="009260DE">
      <w:pPr>
        <w:tabs>
          <w:tab w:val="left" w:pos="851"/>
        </w:tabs>
        <w:ind w:left="851" w:hanging="851"/>
        <w:rPr>
          <w:b/>
          <w:sz w:val="24"/>
          <w:szCs w:val="24"/>
        </w:rPr>
      </w:pPr>
      <w:r w:rsidRPr="00FA028F">
        <w:rPr>
          <w:b/>
          <w:sz w:val="24"/>
          <w:szCs w:val="24"/>
        </w:rPr>
        <w:t>1.</w:t>
      </w:r>
      <w:r w:rsidRPr="00FA028F">
        <w:rPr>
          <w:b/>
          <w:sz w:val="24"/>
          <w:szCs w:val="24"/>
        </w:rPr>
        <w:tab/>
        <w:t>LÆGEMIDLETS NAVN</w:t>
      </w:r>
    </w:p>
    <w:p w14:paraId="40C1AA85" w14:textId="3FDCC182" w:rsidR="009260DE" w:rsidRPr="00FA028F" w:rsidRDefault="00B10E70" w:rsidP="009260DE">
      <w:pPr>
        <w:tabs>
          <w:tab w:val="left" w:pos="851"/>
        </w:tabs>
        <w:ind w:left="851"/>
        <w:rPr>
          <w:sz w:val="24"/>
          <w:szCs w:val="24"/>
        </w:rPr>
      </w:pPr>
      <w:proofErr w:type="spellStart"/>
      <w:r w:rsidRPr="00FA028F">
        <w:rPr>
          <w:sz w:val="24"/>
          <w:szCs w:val="24"/>
        </w:rPr>
        <w:t>Ampicillin</w:t>
      </w:r>
      <w:proofErr w:type="spellEnd"/>
      <w:r w:rsidRPr="00FA028F">
        <w:rPr>
          <w:sz w:val="24"/>
          <w:szCs w:val="24"/>
        </w:rPr>
        <w:t xml:space="preserve"> "</w:t>
      </w:r>
      <w:proofErr w:type="spellStart"/>
      <w:r w:rsidRPr="00FA028F">
        <w:rPr>
          <w:sz w:val="24"/>
          <w:szCs w:val="24"/>
        </w:rPr>
        <w:t>Stada</w:t>
      </w:r>
      <w:proofErr w:type="spellEnd"/>
      <w:r w:rsidRPr="00FA028F">
        <w:rPr>
          <w:sz w:val="24"/>
          <w:szCs w:val="24"/>
        </w:rPr>
        <w:t xml:space="preserve"> Nordic"</w:t>
      </w:r>
    </w:p>
    <w:p w14:paraId="60B7777F" w14:textId="77777777" w:rsidR="009260DE" w:rsidRPr="00FA028F" w:rsidRDefault="009260DE" w:rsidP="009260DE">
      <w:pPr>
        <w:tabs>
          <w:tab w:val="left" w:pos="851"/>
        </w:tabs>
        <w:ind w:left="851"/>
        <w:rPr>
          <w:sz w:val="24"/>
          <w:szCs w:val="24"/>
        </w:rPr>
      </w:pPr>
    </w:p>
    <w:p w14:paraId="79703267" w14:textId="77777777" w:rsidR="009260DE" w:rsidRPr="00FA028F" w:rsidRDefault="009260DE" w:rsidP="009260DE">
      <w:pPr>
        <w:tabs>
          <w:tab w:val="left" w:pos="851"/>
        </w:tabs>
        <w:ind w:left="851" w:hanging="851"/>
        <w:rPr>
          <w:b/>
          <w:sz w:val="24"/>
          <w:szCs w:val="24"/>
        </w:rPr>
      </w:pPr>
      <w:r w:rsidRPr="00FA028F">
        <w:rPr>
          <w:b/>
          <w:sz w:val="24"/>
          <w:szCs w:val="24"/>
        </w:rPr>
        <w:t>2.</w:t>
      </w:r>
      <w:r w:rsidRPr="00FA028F">
        <w:rPr>
          <w:b/>
          <w:sz w:val="24"/>
          <w:szCs w:val="24"/>
        </w:rPr>
        <w:tab/>
        <w:t>KVALITATIV OG KVANTITATIV SAMMENSÆTNING</w:t>
      </w:r>
    </w:p>
    <w:p w14:paraId="27324632" w14:textId="77777777" w:rsidR="00FA028F" w:rsidRDefault="00FA028F" w:rsidP="00673AE1">
      <w:pPr>
        <w:ind w:left="851"/>
        <w:rPr>
          <w:sz w:val="24"/>
          <w:szCs w:val="24"/>
        </w:rPr>
      </w:pPr>
    </w:p>
    <w:p w14:paraId="3CC3EE5D" w14:textId="1185EA1F" w:rsidR="008622B4" w:rsidRPr="00FA028F" w:rsidRDefault="00FA028F" w:rsidP="00673AE1">
      <w:pPr>
        <w:ind w:left="851"/>
        <w:rPr>
          <w:sz w:val="24"/>
          <w:szCs w:val="24"/>
          <w:u w:val="single"/>
          <w:lang w:eastAsia="fr-LU"/>
        </w:rPr>
      </w:pPr>
      <w:proofErr w:type="spellStart"/>
      <w:r w:rsidRPr="00FA028F">
        <w:rPr>
          <w:sz w:val="24"/>
          <w:szCs w:val="24"/>
          <w:u w:val="single"/>
        </w:rPr>
        <w:t>Ampicillin</w:t>
      </w:r>
      <w:proofErr w:type="spellEnd"/>
      <w:r w:rsidRPr="00FA028F">
        <w:rPr>
          <w:sz w:val="24"/>
          <w:szCs w:val="24"/>
          <w:u w:val="single"/>
        </w:rPr>
        <w:t xml:space="preserve"> "</w:t>
      </w:r>
      <w:proofErr w:type="spellStart"/>
      <w:r w:rsidRPr="00FA028F">
        <w:rPr>
          <w:sz w:val="24"/>
          <w:szCs w:val="24"/>
          <w:u w:val="single"/>
        </w:rPr>
        <w:t>Stada</w:t>
      </w:r>
      <w:proofErr w:type="spellEnd"/>
      <w:r w:rsidRPr="00FA028F">
        <w:rPr>
          <w:sz w:val="24"/>
          <w:szCs w:val="24"/>
          <w:u w:val="single"/>
        </w:rPr>
        <w:t xml:space="preserve"> Nordic"</w:t>
      </w:r>
      <w:r w:rsidR="008622B4" w:rsidRPr="00FA028F">
        <w:rPr>
          <w:sz w:val="24"/>
          <w:szCs w:val="24"/>
          <w:u w:val="single"/>
        </w:rPr>
        <w:t xml:space="preserve"> 1 g pulver til injektions-/infusion</w:t>
      </w:r>
      <w:r w:rsidRPr="00FA028F">
        <w:rPr>
          <w:sz w:val="24"/>
          <w:szCs w:val="24"/>
          <w:u w:val="single"/>
        </w:rPr>
        <w:t>s</w:t>
      </w:r>
      <w:r w:rsidR="008622B4" w:rsidRPr="00FA028F">
        <w:rPr>
          <w:sz w:val="24"/>
          <w:szCs w:val="24"/>
          <w:u w:val="single"/>
        </w:rPr>
        <w:t>væske, opløsning</w:t>
      </w:r>
    </w:p>
    <w:p w14:paraId="439C4505" w14:textId="77777777" w:rsidR="008622B4" w:rsidRPr="00FA028F" w:rsidRDefault="008622B4" w:rsidP="00673AE1">
      <w:pPr>
        <w:ind w:left="851"/>
        <w:rPr>
          <w:sz w:val="24"/>
          <w:szCs w:val="24"/>
        </w:rPr>
      </w:pPr>
      <w:r w:rsidRPr="00FA028F">
        <w:rPr>
          <w:sz w:val="24"/>
          <w:szCs w:val="24"/>
        </w:rPr>
        <w:t xml:space="preserve">Hvert hætteglas indeholder </w:t>
      </w:r>
      <w:proofErr w:type="spellStart"/>
      <w:r w:rsidRPr="00FA028F">
        <w:rPr>
          <w:sz w:val="24"/>
          <w:szCs w:val="24"/>
        </w:rPr>
        <w:t>ampicillinnatrium</w:t>
      </w:r>
      <w:proofErr w:type="spellEnd"/>
      <w:r w:rsidRPr="00FA028F">
        <w:rPr>
          <w:sz w:val="24"/>
          <w:szCs w:val="24"/>
        </w:rPr>
        <w:t xml:space="preserve"> svarende til 1 g </w:t>
      </w:r>
      <w:proofErr w:type="spellStart"/>
      <w:r w:rsidRPr="00FA028F">
        <w:rPr>
          <w:sz w:val="24"/>
          <w:szCs w:val="24"/>
        </w:rPr>
        <w:t>ampicillin</w:t>
      </w:r>
      <w:proofErr w:type="spellEnd"/>
      <w:r w:rsidRPr="00FA028F">
        <w:rPr>
          <w:sz w:val="24"/>
          <w:szCs w:val="24"/>
        </w:rPr>
        <w:t>.</w:t>
      </w:r>
    </w:p>
    <w:p w14:paraId="5D10A57C" w14:textId="77777777" w:rsidR="008622B4" w:rsidRPr="00FA028F" w:rsidRDefault="008622B4" w:rsidP="00673AE1">
      <w:pPr>
        <w:ind w:left="851"/>
        <w:rPr>
          <w:sz w:val="24"/>
          <w:szCs w:val="24"/>
        </w:rPr>
      </w:pPr>
    </w:p>
    <w:p w14:paraId="62A969A0" w14:textId="5973592A" w:rsidR="008622B4" w:rsidRPr="00FA028F" w:rsidRDefault="00FA028F" w:rsidP="00673AE1">
      <w:pPr>
        <w:ind w:left="851"/>
        <w:rPr>
          <w:sz w:val="24"/>
          <w:szCs w:val="24"/>
          <w:u w:val="single"/>
        </w:rPr>
      </w:pPr>
      <w:proofErr w:type="spellStart"/>
      <w:r w:rsidRPr="00FA028F">
        <w:rPr>
          <w:sz w:val="24"/>
          <w:szCs w:val="24"/>
          <w:u w:val="single"/>
        </w:rPr>
        <w:t>Ampicillin</w:t>
      </w:r>
      <w:proofErr w:type="spellEnd"/>
      <w:r w:rsidRPr="00FA028F">
        <w:rPr>
          <w:sz w:val="24"/>
          <w:szCs w:val="24"/>
          <w:u w:val="single"/>
        </w:rPr>
        <w:t xml:space="preserve"> "</w:t>
      </w:r>
      <w:proofErr w:type="spellStart"/>
      <w:r w:rsidRPr="00FA028F">
        <w:rPr>
          <w:sz w:val="24"/>
          <w:szCs w:val="24"/>
          <w:u w:val="single"/>
        </w:rPr>
        <w:t>Stada</w:t>
      </w:r>
      <w:proofErr w:type="spellEnd"/>
      <w:r w:rsidRPr="00FA028F">
        <w:rPr>
          <w:sz w:val="24"/>
          <w:szCs w:val="24"/>
          <w:u w:val="single"/>
        </w:rPr>
        <w:t xml:space="preserve"> Nordic"</w:t>
      </w:r>
      <w:r w:rsidR="008622B4" w:rsidRPr="00FA028F">
        <w:rPr>
          <w:sz w:val="24"/>
          <w:szCs w:val="24"/>
          <w:u w:val="single"/>
        </w:rPr>
        <w:t xml:space="preserve"> 2 g pulver til injektions-/infusionsvæske, opløsning</w:t>
      </w:r>
    </w:p>
    <w:p w14:paraId="18460854" w14:textId="77777777" w:rsidR="008622B4" w:rsidRPr="00FA028F" w:rsidRDefault="008622B4" w:rsidP="00673AE1">
      <w:pPr>
        <w:ind w:left="851"/>
        <w:rPr>
          <w:sz w:val="24"/>
          <w:szCs w:val="24"/>
        </w:rPr>
      </w:pPr>
      <w:r w:rsidRPr="00FA028F">
        <w:rPr>
          <w:sz w:val="24"/>
          <w:szCs w:val="24"/>
        </w:rPr>
        <w:t xml:space="preserve">Hvert hætteglas indeholder </w:t>
      </w:r>
      <w:proofErr w:type="spellStart"/>
      <w:r w:rsidRPr="00FA028F">
        <w:rPr>
          <w:sz w:val="24"/>
          <w:szCs w:val="24"/>
        </w:rPr>
        <w:t>ampicillinnatrium</w:t>
      </w:r>
      <w:proofErr w:type="spellEnd"/>
      <w:r w:rsidRPr="00FA028F">
        <w:rPr>
          <w:sz w:val="24"/>
          <w:szCs w:val="24"/>
        </w:rPr>
        <w:t xml:space="preserve"> svarende til 2 g </w:t>
      </w:r>
      <w:proofErr w:type="spellStart"/>
      <w:r w:rsidRPr="00FA028F">
        <w:rPr>
          <w:sz w:val="24"/>
          <w:szCs w:val="24"/>
        </w:rPr>
        <w:t>ampicillin</w:t>
      </w:r>
      <w:proofErr w:type="spellEnd"/>
      <w:r w:rsidRPr="00FA028F">
        <w:rPr>
          <w:sz w:val="24"/>
          <w:szCs w:val="24"/>
        </w:rPr>
        <w:t>.</w:t>
      </w:r>
    </w:p>
    <w:p w14:paraId="51BA32E4" w14:textId="77777777" w:rsidR="008622B4" w:rsidRPr="00FA028F" w:rsidRDefault="008622B4" w:rsidP="00673AE1">
      <w:pPr>
        <w:ind w:left="851"/>
        <w:rPr>
          <w:sz w:val="24"/>
          <w:szCs w:val="24"/>
        </w:rPr>
      </w:pPr>
    </w:p>
    <w:p w14:paraId="6F3F2D64" w14:textId="77777777" w:rsidR="008622B4" w:rsidRPr="00FA028F" w:rsidRDefault="008622B4" w:rsidP="00673AE1">
      <w:pPr>
        <w:ind w:left="851"/>
        <w:rPr>
          <w:sz w:val="24"/>
          <w:szCs w:val="24"/>
          <w:u w:val="single"/>
        </w:rPr>
      </w:pPr>
      <w:r w:rsidRPr="00FA028F">
        <w:rPr>
          <w:sz w:val="24"/>
          <w:szCs w:val="24"/>
          <w:u w:val="single"/>
        </w:rPr>
        <w:t xml:space="preserve">Hjælpestof(fer), som behandleren skal være opmærksom på: </w:t>
      </w:r>
    </w:p>
    <w:p w14:paraId="65BD49FD" w14:textId="77777777" w:rsidR="008622B4" w:rsidRPr="00FA028F" w:rsidRDefault="008622B4" w:rsidP="00673AE1">
      <w:pPr>
        <w:ind w:left="851"/>
        <w:rPr>
          <w:sz w:val="24"/>
          <w:szCs w:val="24"/>
        </w:rPr>
      </w:pPr>
      <w:r w:rsidRPr="00FA028F">
        <w:rPr>
          <w:sz w:val="24"/>
          <w:szCs w:val="24"/>
        </w:rPr>
        <w:t>Natrium</w:t>
      </w:r>
    </w:p>
    <w:p w14:paraId="29CC6812" w14:textId="4FA36CB8" w:rsidR="008622B4" w:rsidRPr="00FA028F" w:rsidRDefault="00FA028F" w:rsidP="00673AE1">
      <w:pPr>
        <w:ind w:left="851"/>
        <w:rPr>
          <w:sz w:val="24"/>
          <w:szCs w:val="24"/>
        </w:rPr>
      </w:pPr>
      <w:proofErr w:type="spellStart"/>
      <w:r>
        <w:rPr>
          <w:sz w:val="24"/>
          <w:szCs w:val="24"/>
        </w:rPr>
        <w:t>Ampicillin</w:t>
      </w:r>
      <w:proofErr w:type="spellEnd"/>
      <w:r>
        <w:rPr>
          <w:sz w:val="24"/>
          <w:szCs w:val="24"/>
        </w:rPr>
        <w:t xml:space="preserve"> "</w:t>
      </w:r>
      <w:proofErr w:type="spellStart"/>
      <w:r>
        <w:rPr>
          <w:sz w:val="24"/>
          <w:szCs w:val="24"/>
        </w:rPr>
        <w:t>Stada</w:t>
      </w:r>
      <w:proofErr w:type="spellEnd"/>
      <w:r>
        <w:rPr>
          <w:sz w:val="24"/>
          <w:szCs w:val="24"/>
        </w:rPr>
        <w:t xml:space="preserve"> Nordic"</w:t>
      </w:r>
      <w:r w:rsidR="008622B4" w:rsidRPr="00FA028F">
        <w:rPr>
          <w:sz w:val="24"/>
          <w:szCs w:val="24"/>
        </w:rPr>
        <w:t xml:space="preserve"> 1 g indeholder cirka 70 mg natrium.</w:t>
      </w:r>
    </w:p>
    <w:p w14:paraId="21C1495E" w14:textId="396604B5" w:rsidR="008622B4" w:rsidRPr="00FA028F" w:rsidRDefault="00FA028F" w:rsidP="00673AE1">
      <w:pPr>
        <w:ind w:left="851"/>
        <w:rPr>
          <w:sz w:val="24"/>
          <w:szCs w:val="24"/>
        </w:rPr>
      </w:pPr>
      <w:proofErr w:type="spellStart"/>
      <w:r>
        <w:rPr>
          <w:sz w:val="24"/>
          <w:szCs w:val="24"/>
        </w:rPr>
        <w:t>Ampicillin</w:t>
      </w:r>
      <w:proofErr w:type="spellEnd"/>
      <w:r>
        <w:rPr>
          <w:sz w:val="24"/>
          <w:szCs w:val="24"/>
        </w:rPr>
        <w:t xml:space="preserve"> "</w:t>
      </w:r>
      <w:proofErr w:type="spellStart"/>
      <w:r>
        <w:rPr>
          <w:sz w:val="24"/>
          <w:szCs w:val="24"/>
        </w:rPr>
        <w:t>Stada</w:t>
      </w:r>
      <w:proofErr w:type="spellEnd"/>
      <w:r>
        <w:rPr>
          <w:sz w:val="24"/>
          <w:szCs w:val="24"/>
        </w:rPr>
        <w:t xml:space="preserve"> Nordic"</w:t>
      </w:r>
      <w:r w:rsidR="008622B4" w:rsidRPr="00FA028F">
        <w:rPr>
          <w:sz w:val="24"/>
          <w:szCs w:val="24"/>
        </w:rPr>
        <w:t xml:space="preserve"> 2 g indeholder cirka 140 mg natrium.</w:t>
      </w:r>
    </w:p>
    <w:p w14:paraId="0F2851ED" w14:textId="77777777" w:rsidR="008622B4" w:rsidRPr="00FA028F" w:rsidRDefault="008622B4" w:rsidP="00673AE1">
      <w:pPr>
        <w:ind w:left="851"/>
        <w:rPr>
          <w:sz w:val="24"/>
          <w:szCs w:val="24"/>
        </w:rPr>
      </w:pPr>
    </w:p>
    <w:p w14:paraId="18DB9C1C" w14:textId="39A0DB03" w:rsidR="008622B4" w:rsidRPr="00FA028F" w:rsidRDefault="008622B4" w:rsidP="00673AE1">
      <w:pPr>
        <w:ind w:left="851"/>
        <w:rPr>
          <w:sz w:val="24"/>
          <w:szCs w:val="24"/>
        </w:rPr>
      </w:pPr>
      <w:r w:rsidRPr="00FA028F">
        <w:rPr>
          <w:sz w:val="24"/>
          <w:szCs w:val="24"/>
        </w:rPr>
        <w:t xml:space="preserve">Alle hjælpestoffer er anført under </w:t>
      </w:r>
      <w:r w:rsidR="002A79F9">
        <w:rPr>
          <w:sz w:val="24"/>
          <w:szCs w:val="24"/>
        </w:rPr>
        <w:t>pkt.</w:t>
      </w:r>
      <w:r w:rsidRPr="00FA028F">
        <w:rPr>
          <w:sz w:val="24"/>
          <w:szCs w:val="24"/>
        </w:rPr>
        <w:t xml:space="preserve"> 6.1.</w:t>
      </w:r>
    </w:p>
    <w:p w14:paraId="27702BE5" w14:textId="77777777" w:rsidR="009260DE" w:rsidRPr="00FA028F" w:rsidRDefault="009260DE" w:rsidP="009260DE">
      <w:pPr>
        <w:tabs>
          <w:tab w:val="left" w:pos="851"/>
        </w:tabs>
        <w:ind w:left="851"/>
        <w:rPr>
          <w:sz w:val="24"/>
          <w:szCs w:val="24"/>
        </w:rPr>
      </w:pPr>
    </w:p>
    <w:p w14:paraId="1550B67A" w14:textId="77777777" w:rsidR="009260DE" w:rsidRPr="00FA028F" w:rsidRDefault="009260DE" w:rsidP="009260DE">
      <w:pPr>
        <w:tabs>
          <w:tab w:val="left" w:pos="851"/>
        </w:tabs>
        <w:ind w:left="851" w:hanging="851"/>
        <w:rPr>
          <w:b/>
          <w:sz w:val="24"/>
          <w:szCs w:val="24"/>
        </w:rPr>
      </w:pPr>
      <w:r w:rsidRPr="00FA028F">
        <w:rPr>
          <w:b/>
          <w:sz w:val="24"/>
          <w:szCs w:val="24"/>
        </w:rPr>
        <w:t>3.</w:t>
      </w:r>
      <w:r w:rsidRPr="00FA028F">
        <w:rPr>
          <w:b/>
          <w:sz w:val="24"/>
          <w:szCs w:val="24"/>
        </w:rPr>
        <w:tab/>
        <w:t>LÆGEMIDDELFORM</w:t>
      </w:r>
    </w:p>
    <w:p w14:paraId="428E3BBF" w14:textId="77777777" w:rsidR="008622B4" w:rsidRPr="00FA028F" w:rsidRDefault="008622B4" w:rsidP="00673AE1">
      <w:pPr>
        <w:ind w:left="851"/>
        <w:rPr>
          <w:sz w:val="24"/>
          <w:szCs w:val="24"/>
          <w:lang w:eastAsia="fr-LU"/>
        </w:rPr>
      </w:pPr>
      <w:bookmarkStart w:id="0" w:name="_Hlk185327933"/>
      <w:r w:rsidRPr="00FA028F">
        <w:rPr>
          <w:sz w:val="24"/>
          <w:szCs w:val="24"/>
        </w:rPr>
        <w:t>Pulver til injektions-/infusionsvæske, opløsning.</w:t>
      </w:r>
    </w:p>
    <w:bookmarkEnd w:id="0"/>
    <w:p w14:paraId="6596E41A" w14:textId="77777777" w:rsidR="008622B4" w:rsidRPr="00FA028F" w:rsidRDefault="008622B4" w:rsidP="00673AE1">
      <w:pPr>
        <w:ind w:left="851"/>
        <w:rPr>
          <w:sz w:val="24"/>
          <w:szCs w:val="24"/>
        </w:rPr>
      </w:pPr>
      <w:r w:rsidRPr="00FA028F">
        <w:rPr>
          <w:sz w:val="24"/>
          <w:szCs w:val="24"/>
        </w:rPr>
        <w:t>Hvidt eller næsten hvidt pulver.</w:t>
      </w:r>
    </w:p>
    <w:p w14:paraId="2D991FB2" w14:textId="77777777" w:rsidR="009260DE" w:rsidRPr="00FA028F" w:rsidRDefault="009260DE" w:rsidP="009260DE">
      <w:pPr>
        <w:tabs>
          <w:tab w:val="left" w:pos="851"/>
        </w:tabs>
        <w:ind w:left="851"/>
        <w:rPr>
          <w:sz w:val="24"/>
          <w:szCs w:val="24"/>
        </w:rPr>
      </w:pPr>
    </w:p>
    <w:p w14:paraId="6661A8D5" w14:textId="77777777" w:rsidR="009260DE" w:rsidRPr="00FA028F" w:rsidRDefault="009260DE" w:rsidP="009260DE">
      <w:pPr>
        <w:tabs>
          <w:tab w:val="left" w:pos="851"/>
        </w:tabs>
        <w:ind w:left="851"/>
        <w:rPr>
          <w:sz w:val="24"/>
          <w:szCs w:val="24"/>
        </w:rPr>
      </w:pPr>
    </w:p>
    <w:p w14:paraId="4B96E3EC" w14:textId="77777777" w:rsidR="009260DE" w:rsidRPr="00FA028F" w:rsidRDefault="009260DE" w:rsidP="009260DE">
      <w:pPr>
        <w:tabs>
          <w:tab w:val="left" w:pos="851"/>
        </w:tabs>
        <w:ind w:left="851" w:hanging="851"/>
        <w:rPr>
          <w:b/>
          <w:sz w:val="24"/>
          <w:szCs w:val="24"/>
        </w:rPr>
      </w:pPr>
      <w:r w:rsidRPr="00FA028F">
        <w:rPr>
          <w:b/>
          <w:sz w:val="24"/>
          <w:szCs w:val="24"/>
        </w:rPr>
        <w:t>4.</w:t>
      </w:r>
      <w:r w:rsidRPr="00FA028F">
        <w:rPr>
          <w:b/>
          <w:sz w:val="24"/>
          <w:szCs w:val="24"/>
        </w:rPr>
        <w:tab/>
        <w:t>KLINISKE OPLYSNINGER</w:t>
      </w:r>
    </w:p>
    <w:p w14:paraId="76B2A7D4" w14:textId="77777777" w:rsidR="009260DE" w:rsidRPr="00FA028F" w:rsidRDefault="009260DE" w:rsidP="009260DE">
      <w:pPr>
        <w:tabs>
          <w:tab w:val="left" w:pos="851"/>
        </w:tabs>
        <w:ind w:left="851"/>
        <w:rPr>
          <w:b/>
          <w:sz w:val="24"/>
          <w:szCs w:val="24"/>
        </w:rPr>
      </w:pPr>
    </w:p>
    <w:p w14:paraId="3EDD5AB7" w14:textId="77777777" w:rsidR="009260DE" w:rsidRPr="00FA028F" w:rsidRDefault="009260DE" w:rsidP="009260DE">
      <w:pPr>
        <w:tabs>
          <w:tab w:val="left" w:pos="851"/>
        </w:tabs>
        <w:ind w:left="851" w:hanging="851"/>
        <w:rPr>
          <w:b/>
          <w:sz w:val="24"/>
          <w:szCs w:val="24"/>
          <w:u w:val="single"/>
        </w:rPr>
      </w:pPr>
      <w:r w:rsidRPr="00FA028F">
        <w:rPr>
          <w:b/>
          <w:sz w:val="24"/>
          <w:szCs w:val="24"/>
        </w:rPr>
        <w:t>4.1</w:t>
      </w:r>
      <w:r w:rsidRPr="00FA028F">
        <w:rPr>
          <w:b/>
          <w:sz w:val="24"/>
          <w:szCs w:val="24"/>
        </w:rPr>
        <w:tab/>
        <w:t>Terapeutiske indikationer</w:t>
      </w:r>
    </w:p>
    <w:p w14:paraId="6671BEFD" w14:textId="01A7CE75" w:rsidR="008622B4" w:rsidRPr="00FA028F" w:rsidRDefault="00FA028F" w:rsidP="00673AE1">
      <w:pPr>
        <w:ind w:left="851"/>
        <w:rPr>
          <w:sz w:val="24"/>
          <w:szCs w:val="24"/>
          <w:lang w:eastAsia="fr-LU"/>
        </w:rPr>
      </w:pPr>
      <w:proofErr w:type="spellStart"/>
      <w:r>
        <w:rPr>
          <w:sz w:val="24"/>
          <w:szCs w:val="24"/>
        </w:rPr>
        <w:t>Ampicillin</w:t>
      </w:r>
      <w:proofErr w:type="spellEnd"/>
      <w:r>
        <w:rPr>
          <w:sz w:val="24"/>
          <w:szCs w:val="24"/>
        </w:rPr>
        <w:t xml:space="preserve"> "</w:t>
      </w:r>
      <w:proofErr w:type="spellStart"/>
      <w:r>
        <w:rPr>
          <w:sz w:val="24"/>
          <w:szCs w:val="24"/>
        </w:rPr>
        <w:t>Stada</w:t>
      </w:r>
      <w:proofErr w:type="spellEnd"/>
      <w:r>
        <w:rPr>
          <w:sz w:val="24"/>
          <w:szCs w:val="24"/>
        </w:rPr>
        <w:t xml:space="preserve"> Nordic"</w:t>
      </w:r>
      <w:r w:rsidR="008622B4" w:rsidRPr="00FA028F">
        <w:rPr>
          <w:sz w:val="24"/>
          <w:szCs w:val="24"/>
        </w:rPr>
        <w:t xml:space="preserve"> er indiceret til behandling af følgende infektioner hos voksne og børn (se </w:t>
      </w:r>
      <w:r w:rsidR="002A79F9">
        <w:rPr>
          <w:sz w:val="24"/>
          <w:szCs w:val="24"/>
        </w:rPr>
        <w:t>pkt.</w:t>
      </w:r>
      <w:r w:rsidR="008622B4" w:rsidRPr="00FA028F">
        <w:rPr>
          <w:sz w:val="24"/>
          <w:szCs w:val="24"/>
        </w:rPr>
        <w:t xml:space="preserve"> 5.1):</w:t>
      </w:r>
    </w:p>
    <w:p w14:paraId="34B8DFBE" w14:textId="7F7BF49D" w:rsidR="008622B4" w:rsidRPr="00FA028F" w:rsidRDefault="008622B4" w:rsidP="00FA028F">
      <w:pPr>
        <w:pStyle w:val="Listeafsnit"/>
        <w:numPr>
          <w:ilvl w:val="0"/>
          <w:numId w:val="8"/>
        </w:numPr>
        <w:ind w:left="1276" w:hanging="425"/>
        <w:rPr>
          <w:sz w:val="24"/>
          <w:szCs w:val="24"/>
          <w:lang w:eastAsia="da-DK"/>
        </w:rPr>
      </w:pPr>
      <w:r w:rsidRPr="00FA028F">
        <w:rPr>
          <w:sz w:val="24"/>
          <w:szCs w:val="24"/>
          <w:lang w:eastAsia="da-DK"/>
        </w:rPr>
        <w:t>Akut forværring af kronisk bronkitis</w:t>
      </w:r>
    </w:p>
    <w:p w14:paraId="336C4681" w14:textId="414B6EAA" w:rsidR="008622B4" w:rsidRPr="00FA028F" w:rsidRDefault="008622B4" w:rsidP="00FA028F">
      <w:pPr>
        <w:pStyle w:val="Listeafsnit"/>
        <w:numPr>
          <w:ilvl w:val="0"/>
          <w:numId w:val="8"/>
        </w:numPr>
        <w:ind w:left="1276" w:hanging="425"/>
        <w:rPr>
          <w:sz w:val="24"/>
          <w:szCs w:val="24"/>
          <w:lang w:eastAsia="da-DK"/>
        </w:rPr>
      </w:pPr>
      <w:proofErr w:type="spellStart"/>
      <w:r w:rsidRPr="00FA028F">
        <w:rPr>
          <w:sz w:val="24"/>
          <w:szCs w:val="24"/>
          <w:lang w:eastAsia="da-DK"/>
        </w:rPr>
        <w:t>Pyelonefritis</w:t>
      </w:r>
      <w:proofErr w:type="spellEnd"/>
    </w:p>
    <w:p w14:paraId="5BD98B78" w14:textId="34805FF2" w:rsidR="008622B4" w:rsidRPr="00FA028F" w:rsidRDefault="008622B4" w:rsidP="00FA028F">
      <w:pPr>
        <w:pStyle w:val="Listeafsnit"/>
        <w:numPr>
          <w:ilvl w:val="0"/>
          <w:numId w:val="8"/>
        </w:numPr>
        <w:ind w:left="1276" w:hanging="425"/>
        <w:rPr>
          <w:sz w:val="24"/>
          <w:szCs w:val="24"/>
          <w:lang w:eastAsia="da-DK"/>
        </w:rPr>
      </w:pPr>
      <w:r w:rsidRPr="00FA028F">
        <w:rPr>
          <w:sz w:val="24"/>
          <w:szCs w:val="24"/>
          <w:lang w:eastAsia="da-DK"/>
        </w:rPr>
        <w:t>Bakteriel meningitis</w:t>
      </w:r>
    </w:p>
    <w:p w14:paraId="43C854CF" w14:textId="142D2C60" w:rsidR="008622B4" w:rsidRPr="00FA028F" w:rsidRDefault="008622B4" w:rsidP="00FA028F">
      <w:pPr>
        <w:pStyle w:val="Listeafsnit"/>
        <w:numPr>
          <w:ilvl w:val="0"/>
          <w:numId w:val="8"/>
        </w:numPr>
        <w:ind w:left="1276" w:hanging="425"/>
        <w:rPr>
          <w:sz w:val="24"/>
          <w:szCs w:val="24"/>
          <w:lang w:eastAsia="fr-LU"/>
        </w:rPr>
      </w:pPr>
      <w:r w:rsidRPr="00FA028F">
        <w:rPr>
          <w:sz w:val="24"/>
          <w:szCs w:val="24"/>
        </w:rPr>
        <w:lastRenderedPageBreak/>
        <w:t>Samfundserhvervet lungebetændelse, når penicillin G ikke har givet den ønskede effekt eller er uegnet af andre årsager</w:t>
      </w:r>
    </w:p>
    <w:p w14:paraId="776A5759" w14:textId="204BAE94" w:rsidR="008622B4" w:rsidRPr="00FA028F" w:rsidRDefault="008622B4" w:rsidP="00FA028F">
      <w:pPr>
        <w:pStyle w:val="Listeafsnit"/>
        <w:numPr>
          <w:ilvl w:val="0"/>
          <w:numId w:val="8"/>
        </w:numPr>
        <w:ind w:left="1276" w:hanging="425"/>
        <w:rPr>
          <w:sz w:val="24"/>
          <w:szCs w:val="24"/>
        </w:rPr>
      </w:pPr>
      <w:proofErr w:type="spellStart"/>
      <w:r w:rsidRPr="00FA028F">
        <w:rPr>
          <w:sz w:val="24"/>
          <w:szCs w:val="24"/>
        </w:rPr>
        <w:t>Intra-abdominale</w:t>
      </w:r>
      <w:proofErr w:type="spellEnd"/>
      <w:r w:rsidRPr="00FA028F">
        <w:rPr>
          <w:sz w:val="24"/>
          <w:szCs w:val="24"/>
        </w:rPr>
        <w:t xml:space="preserve"> infektioner</w:t>
      </w:r>
    </w:p>
    <w:p w14:paraId="45A5DC7B" w14:textId="6586D4BB" w:rsidR="008622B4" w:rsidRPr="00FA028F" w:rsidRDefault="008622B4" w:rsidP="00FA028F">
      <w:pPr>
        <w:pStyle w:val="Listeafsnit"/>
        <w:numPr>
          <w:ilvl w:val="0"/>
          <w:numId w:val="8"/>
        </w:numPr>
        <w:ind w:left="1276" w:hanging="425"/>
        <w:rPr>
          <w:sz w:val="24"/>
          <w:szCs w:val="24"/>
        </w:rPr>
      </w:pPr>
      <w:proofErr w:type="spellStart"/>
      <w:r w:rsidRPr="00FA028F">
        <w:rPr>
          <w:sz w:val="24"/>
          <w:szCs w:val="24"/>
        </w:rPr>
        <w:t>Bakteriæmi</w:t>
      </w:r>
      <w:proofErr w:type="spellEnd"/>
      <w:r w:rsidRPr="00FA028F">
        <w:rPr>
          <w:sz w:val="24"/>
          <w:szCs w:val="24"/>
        </w:rPr>
        <w:t>, der opstår i forbindelse med, eller mistænkes for at være i forbindelse med, nogen af de ovennævnte infektioner</w:t>
      </w:r>
    </w:p>
    <w:p w14:paraId="07082AF0" w14:textId="5A31B979" w:rsidR="008622B4" w:rsidRPr="00FA028F" w:rsidRDefault="008622B4" w:rsidP="00FA028F">
      <w:pPr>
        <w:pStyle w:val="Listeafsnit"/>
        <w:numPr>
          <w:ilvl w:val="0"/>
          <w:numId w:val="8"/>
        </w:numPr>
        <w:ind w:left="1276" w:hanging="425"/>
        <w:rPr>
          <w:sz w:val="24"/>
          <w:szCs w:val="24"/>
        </w:rPr>
      </w:pPr>
      <w:r w:rsidRPr="00FA028F">
        <w:rPr>
          <w:sz w:val="24"/>
          <w:szCs w:val="24"/>
        </w:rPr>
        <w:t xml:space="preserve">Behandling og profylakse af </w:t>
      </w:r>
      <w:proofErr w:type="spellStart"/>
      <w:r w:rsidRPr="00FA028F">
        <w:rPr>
          <w:sz w:val="24"/>
          <w:szCs w:val="24"/>
        </w:rPr>
        <w:t>endokarditis</w:t>
      </w:r>
      <w:proofErr w:type="spellEnd"/>
    </w:p>
    <w:p w14:paraId="5F63DAE7" w14:textId="77777777" w:rsidR="008622B4" w:rsidRPr="00FA028F" w:rsidRDefault="008622B4" w:rsidP="00673AE1">
      <w:pPr>
        <w:ind w:left="851"/>
        <w:rPr>
          <w:sz w:val="24"/>
          <w:szCs w:val="24"/>
        </w:rPr>
      </w:pPr>
    </w:p>
    <w:p w14:paraId="14D1C615" w14:textId="77777777" w:rsidR="008622B4" w:rsidRPr="00FA028F" w:rsidRDefault="008622B4" w:rsidP="00673AE1">
      <w:pPr>
        <w:ind w:left="851"/>
        <w:rPr>
          <w:sz w:val="24"/>
          <w:szCs w:val="24"/>
        </w:rPr>
      </w:pPr>
      <w:r w:rsidRPr="00FA028F">
        <w:rPr>
          <w:sz w:val="24"/>
          <w:szCs w:val="24"/>
        </w:rPr>
        <w:t>Der bør tages hensyn til officielle retningslinjer for hensigtsmæssig brug af antibakterielle midler.</w:t>
      </w:r>
    </w:p>
    <w:p w14:paraId="5E624A39" w14:textId="77777777" w:rsidR="009260DE" w:rsidRPr="00FA028F" w:rsidRDefault="009260DE" w:rsidP="009260DE">
      <w:pPr>
        <w:tabs>
          <w:tab w:val="left" w:pos="851"/>
        </w:tabs>
        <w:ind w:left="851"/>
        <w:rPr>
          <w:sz w:val="24"/>
          <w:szCs w:val="24"/>
        </w:rPr>
      </w:pPr>
    </w:p>
    <w:p w14:paraId="7BC6427F" w14:textId="77777777" w:rsidR="009260DE" w:rsidRPr="00FA028F" w:rsidRDefault="009260DE" w:rsidP="009260DE">
      <w:pPr>
        <w:tabs>
          <w:tab w:val="left" w:pos="851"/>
        </w:tabs>
        <w:ind w:left="851" w:hanging="851"/>
        <w:rPr>
          <w:b/>
          <w:sz w:val="24"/>
          <w:szCs w:val="24"/>
        </w:rPr>
      </w:pPr>
      <w:r w:rsidRPr="00FA028F">
        <w:rPr>
          <w:b/>
          <w:sz w:val="24"/>
          <w:szCs w:val="24"/>
        </w:rPr>
        <w:t>4.2</w:t>
      </w:r>
      <w:r w:rsidRPr="00FA028F">
        <w:rPr>
          <w:b/>
          <w:sz w:val="24"/>
          <w:szCs w:val="24"/>
        </w:rPr>
        <w:tab/>
        <w:t xml:space="preserve">Dosering og </w:t>
      </w:r>
      <w:r w:rsidR="002C1EC0" w:rsidRPr="00FA028F">
        <w:rPr>
          <w:b/>
          <w:sz w:val="24"/>
          <w:szCs w:val="24"/>
        </w:rPr>
        <w:t>administration</w:t>
      </w:r>
    </w:p>
    <w:p w14:paraId="5115B461" w14:textId="77777777" w:rsidR="002A79F9" w:rsidRDefault="002A79F9" w:rsidP="00673AE1">
      <w:pPr>
        <w:ind w:left="851"/>
        <w:rPr>
          <w:sz w:val="24"/>
          <w:szCs w:val="24"/>
        </w:rPr>
      </w:pPr>
    </w:p>
    <w:p w14:paraId="413E097D" w14:textId="17166462" w:rsidR="008622B4" w:rsidRPr="002A79F9" w:rsidRDefault="008622B4" w:rsidP="00673AE1">
      <w:pPr>
        <w:ind w:left="851"/>
        <w:rPr>
          <w:sz w:val="24"/>
          <w:szCs w:val="24"/>
          <w:u w:val="single"/>
          <w:lang w:eastAsia="fr-LU"/>
        </w:rPr>
      </w:pPr>
      <w:r w:rsidRPr="002A79F9">
        <w:rPr>
          <w:sz w:val="24"/>
          <w:szCs w:val="24"/>
          <w:u w:val="single"/>
        </w:rPr>
        <w:t>Dosering</w:t>
      </w:r>
    </w:p>
    <w:p w14:paraId="03FEC533" w14:textId="77777777" w:rsidR="008622B4" w:rsidRPr="002A79F9" w:rsidRDefault="008622B4" w:rsidP="00673AE1">
      <w:pPr>
        <w:ind w:left="851"/>
        <w:rPr>
          <w:i/>
          <w:iCs/>
          <w:sz w:val="24"/>
          <w:szCs w:val="24"/>
          <w:u w:val="single"/>
        </w:rPr>
      </w:pPr>
      <w:r w:rsidRPr="002A79F9">
        <w:rPr>
          <w:i/>
          <w:iCs/>
          <w:sz w:val="24"/>
          <w:szCs w:val="24"/>
          <w:u w:val="single"/>
        </w:rPr>
        <w:t xml:space="preserve">Voksne </w:t>
      </w:r>
    </w:p>
    <w:p w14:paraId="5FDFDF43" w14:textId="77777777" w:rsidR="008622B4" w:rsidRPr="00FA028F" w:rsidRDefault="008622B4" w:rsidP="00673AE1">
      <w:pPr>
        <w:ind w:left="851"/>
        <w:rPr>
          <w:sz w:val="24"/>
          <w:szCs w:val="24"/>
        </w:rPr>
      </w:pPr>
      <w:r w:rsidRPr="00FA028F">
        <w:rPr>
          <w:i/>
          <w:iCs/>
          <w:sz w:val="24"/>
          <w:szCs w:val="24"/>
        </w:rPr>
        <w:t>Intramuskulært</w:t>
      </w:r>
      <w:r w:rsidRPr="00FA028F">
        <w:rPr>
          <w:sz w:val="24"/>
          <w:szCs w:val="24"/>
        </w:rPr>
        <w:t>: 500 mg 4 gange dagligt.</w:t>
      </w:r>
    </w:p>
    <w:p w14:paraId="2A84EDD9" w14:textId="77777777" w:rsidR="008622B4" w:rsidRPr="00FA028F" w:rsidRDefault="008622B4" w:rsidP="00673AE1">
      <w:pPr>
        <w:ind w:left="851"/>
        <w:rPr>
          <w:sz w:val="24"/>
          <w:szCs w:val="24"/>
        </w:rPr>
      </w:pPr>
      <w:r w:rsidRPr="00FA028F">
        <w:rPr>
          <w:i/>
          <w:iCs/>
          <w:sz w:val="24"/>
          <w:szCs w:val="24"/>
        </w:rPr>
        <w:t>Intravenøs injektion:</w:t>
      </w:r>
      <w:r w:rsidRPr="00FA028F">
        <w:rPr>
          <w:sz w:val="24"/>
          <w:szCs w:val="24"/>
        </w:rPr>
        <w:t xml:space="preserve"> 500 mg til 2 g 4-6 gange dagligt. Injicér langsomt 2 g over mindst 3-4 minutter.</w:t>
      </w:r>
    </w:p>
    <w:p w14:paraId="48A575DF" w14:textId="77777777" w:rsidR="008622B4" w:rsidRPr="00FA028F" w:rsidRDefault="008622B4" w:rsidP="00673AE1">
      <w:pPr>
        <w:ind w:left="851"/>
        <w:rPr>
          <w:sz w:val="24"/>
          <w:szCs w:val="24"/>
        </w:rPr>
      </w:pPr>
      <w:r w:rsidRPr="00FA028F">
        <w:rPr>
          <w:i/>
          <w:iCs/>
          <w:sz w:val="24"/>
          <w:szCs w:val="24"/>
        </w:rPr>
        <w:t>Kontinuerlig intravenøs infusion</w:t>
      </w:r>
      <w:r w:rsidRPr="00FA028F">
        <w:rPr>
          <w:sz w:val="24"/>
          <w:szCs w:val="24"/>
        </w:rPr>
        <w:t>: 6 til 12 g pr. dag. En infusionspumpe bør anvendes, hvis det er muligt.</w:t>
      </w:r>
    </w:p>
    <w:p w14:paraId="0EA7D643" w14:textId="77777777" w:rsidR="008622B4" w:rsidRPr="00FA028F" w:rsidRDefault="008622B4" w:rsidP="00673AE1">
      <w:pPr>
        <w:ind w:left="851"/>
        <w:rPr>
          <w:sz w:val="24"/>
          <w:szCs w:val="24"/>
          <w:lang w:val="fr-LU"/>
        </w:rPr>
      </w:pPr>
      <w:r w:rsidRPr="00FA028F">
        <w:rPr>
          <w:i/>
          <w:iCs/>
          <w:sz w:val="24"/>
          <w:szCs w:val="24"/>
        </w:rPr>
        <w:t>Intravenøs intermitterende infusion:</w:t>
      </w:r>
      <w:r w:rsidRPr="00FA028F">
        <w:rPr>
          <w:sz w:val="24"/>
          <w:szCs w:val="24"/>
        </w:rPr>
        <w:t xml:space="preserve"> 2 g 4-6 gange dagligt.</w:t>
      </w:r>
    </w:p>
    <w:p w14:paraId="57D3918B" w14:textId="77777777" w:rsidR="008622B4" w:rsidRPr="00FA028F" w:rsidRDefault="008622B4" w:rsidP="00673AE1">
      <w:pPr>
        <w:ind w:left="851"/>
        <w:rPr>
          <w:sz w:val="24"/>
          <w:szCs w:val="24"/>
        </w:rPr>
      </w:pPr>
    </w:p>
    <w:p w14:paraId="6A836D17" w14:textId="77777777" w:rsidR="008622B4" w:rsidRPr="00FA028F" w:rsidRDefault="008622B4" w:rsidP="00673AE1">
      <w:pPr>
        <w:ind w:left="851"/>
        <w:rPr>
          <w:sz w:val="24"/>
          <w:szCs w:val="24"/>
        </w:rPr>
      </w:pPr>
      <w:r w:rsidRPr="00FA028F">
        <w:rPr>
          <w:sz w:val="24"/>
          <w:szCs w:val="24"/>
        </w:rPr>
        <w:t xml:space="preserve">Til profylakse mod </w:t>
      </w:r>
      <w:proofErr w:type="spellStart"/>
      <w:r w:rsidRPr="00FA028F">
        <w:rPr>
          <w:sz w:val="24"/>
          <w:szCs w:val="24"/>
        </w:rPr>
        <w:t>endokarditis</w:t>
      </w:r>
      <w:proofErr w:type="spellEnd"/>
      <w:r w:rsidRPr="00FA028F">
        <w:rPr>
          <w:sz w:val="24"/>
          <w:szCs w:val="24"/>
        </w:rPr>
        <w:t xml:space="preserve"> kan 2 g administreres intravenøst som en enkelt dosis 30 til 60 minutter før proceduren.</w:t>
      </w:r>
    </w:p>
    <w:p w14:paraId="4EFD0543" w14:textId="77777777" w:rsidR="008622B4" w:rsidRPr="00FA028F" w:rsidRDefault="008622B4" w:rsidP="00673AE1">
      <w:pPr>
        <w:ind w:left="851"/>
        <w:rPr>
          <w:sz w:val="24"/>
          <w:szCs w:val="24"/>
        </w:rPr>
      </w:pPr>
    </w:p>
    <w:p w14:paraId="5BBFC97C" w14:textId="77777777" w:rsidR="008622B4" w:rsidRPr="00FA028F" w:rsidRDefault="008622B4" w:rsidP="00673AE1">
      <w:pPr>
        <w:ind w:left="851"/>
        <w:rPr>
          <w:sz w:val="24"/>
          <w:szCs w:val="24"/>
        </w:rPr>
      </w:pPr>
      <w:r w:rsidRPr="00FA028F">
        <w:rPr>
          <w:sz w:val="24"/>
          <w:szCs w:val="24"/>
        </w:rPr>
        <w:t>Højere doser end dem, der anbefales, kan gives intravenøst ​​efter behov.</w:t>
      </w:r>
    </w:p>
    <w:p w14:paraId="67A17455" w14:textId="77777777" w:rsidR="008622B4" w:rsidRPr="00FA028F" w:rsidRDefault="008622B4" w:rsidP="00673AE1">
      <w:pPr>
        <w:ind w:left="851"/>
        <w:rPr>
          <w:i/>
          <w:iCs/>
          <w:sz w:val="24"/>
          <w:szCs w:val="24"/>
        </w:rPr>
      </w:pPr>
    </w:p>
    <w:p w14:paraId="37F8DC5D" w14:textId="77777777" w:rsidR="008622B4" w:rsidRPr="002A79F9" w:rsidRDefault="008622B4" w:rsidP="00673AE1">
      <w:pPr>
        <w:ind w:left="851"/>
        <w:rPr>
          <w:i/>
          <w:iCs/>
          <w:sz w:val="24"/>
          <w:szCs w:val="24"/>
          <w:u w:val="single"/>
        </w:rPr>
      </w:pPr>
      <w:r w:rsidRPr="002A79F9">
        <w:rPr>
          <w:i/>
          <w:iCs/>
          <w:sz w:val="24"/>
          <w:szCs w:val="24"/>
          <w:u w:val="single"/>
        </w:rPr>
        <w:t>Børn</w:t>
      </w:r>
    </w:p>
    <w:p w14:paraId="612A9C72" w14:textId="77777777" w:rsidR="008622B4" w:rsidRPr="00FA028F" w:rsidRDefault="008622B4" w:rsidP="00673AE1">
      <w:pPr>
        <w:ind w:left="851"/>
        <w:rPr>
          <w:sz w:val="24"/>
          <w:szCs w:val="24"/>
        </w:rPr>
      </w:pPr>
      <w:r w:rsidRPr="00FA028F">
        <w:rPr>
          <w:sz w:val="24"/>
          <w:szCs w:val="24"/>
        </w:rPr>
        <w:t>Intramuskulært: 50 mg/kg legemsvægt dagligt. Den daglige dosis skal opdeles i fire doser med 6 timers interval.</w:t>
      </w:r>
    </w:p>
    <w:p w14:paraId="3AC0B840" w14:textId="77777777" w:rsidR="008622B4" w:rsidRPr="00FA028F" w:rsidRDefault="008622B4" w:rsidP="00673AE1">
      <w:pPr>
        <w:ind w:left="851"/>
        <w:rPr>
          <w:sz w:val="24"/>
          <w:szCs w:val="24"/>
        </w:rPr>
      </w:pPr>
      <w:r w:rsidRPr="00FA028F">
        <w:rPr>
          <w:sz w:val="24"/>
          <w:szCs w:val="24"/>
        </w:rPr>
        <w:t>For nyfødte og for tidligt fødte anbefales det at administrere 25-50 mg/kg, opdelt i to doser.</w:t>
      </w:r>
    </w:p>
    <w:p w14:paraId="0E694C3D" w14:textId="77777777" w:rsidR="008622B4" w:rsidRPr="00FA028F" w:rsidRDefault="008622B4" w:rsidP="00673AE1">
      <w:pPr>
        <w:ind w:left="851"/>
        <w:rPr>
          <w:sz w:val="24"/>
          <w:szCs w:val="24"/>
        </w:rPr>
      </w:pPr>
      <w:r w:rsidRPr="00FA028F">
        <w:rPr>
          <w:sz w:val="24"/>
          <w:szCs w:val="24"/>
        </w:rPr>
        <w:t>Intravenøst: 100-200 mg/kg legemsvægt dagligt ved alvorlig infektion. Ved bakteriel meningitis kan den intravenøse dosis til børn øges til 400 mg/kg legemsvægt dagligt (opdelt i fire doser), hvis det er nødvendigt.</w:t>
      </w:r>
    </w:p>
    <w:p w14:paraId="789E8398" w14:textId="77777777" w:rsidR="008622B4" w:rsidRPr="00FA028F" w:rsidRDefault="008622B4" w:rsidP="00673AE1">
      <w:pPr>
        <w:ind w:left="851"/>
        <w:rPr>
          <w:sz w:val="24"/>
          <w:szCs w:val="24"/>
        </w:rPr>
      </w:pPr>
      <w:r w:rsidRPr="00FA028F">
        <w:rPr>
          <w:sz w:val="24"/>
          <w:szCs w:val="24"/>
        </w:rPr>
        <w:t xml:space="preserve">Til profylakse mod </w:t>
      </w:r>
      <w:proofErr w:type="spellStart"/>
      <w:r w:rsidRPr="00FA028F">
        <w:rPr>
          <w:sz w:val="24"/>
          <w:szCs w:val="24"/>
        </w:rPr>
        <w:t>endokarditis</w:t>
      </w:r>
      <w:proofErr w:type="spellEnd"/>
      <w:r w:rsidRPr="00FA028F">
        <w:rPr>
          <w:sz w:val="24"/>
          <w:szCs w:val="24"/>
        </w:rPr>
        <w:t xml:space="preserve"> hos børn kan 50 mg/kg administreres intravenøst som en enkelt dosis 30 til 60 minutter før proceduren.</w:t>
      </w:r>
    </w:p>
    <w:p w14:paraId="742B4A56" w14:textId="77777777" w:rsidR="008622B4" w:rsidRPr="00FA028F" w:rsidRDefault="008622B4" w:rsidP="00673AE1">
      <w:pPr>
        <w:ind w:left="851"/>
        <w:rPr>
          <w:sz w:val="24"/>
          <w:szCs w:val="24"/>
        </w:rPr>
      </w:pPr>
    </w:p>
    <w:p w14:paraId="3BCFC9A4" w14:textId="77777777" w:rsidR="008622B4" w:rsidRPr="00FA028F" w:rsidRDefault="008622B4" w:rsidP="00673AE1">
      <w:pPr>
        <w:ind w:left="851"/>
        <w:rPr>
          <w:i/>
          <w:iCs/>
          <w:sz w:val="24"/>
          <w:szCs w:val="24"/>
        </w:rPr>
      </w:pPr>
      <w:r w:rsidRPr="00FA028F">
        <w:rPr>
          <w:i/>
          <w:iCs/>
          <w:sz w:val="24"/>
          <w:szCs w:val="24"/>
        </w:rPr>
        <w:t>Behandlingskontrol</w:t>
      </w:r>
    </w:p>
    <w:p w14:paraId="2D7770EC" w14:textId="77777777" w:rsidR="008622B4" w:rsidRPr="00FA028F" w:rsidRDefault="008622B4" w:rsidP="00673AE1">
      <w:pPr>
        <w:ind w:left="851"/>
        <w:rPr>
          <w:sz w:val="24"/>
          <w:szCs w:val="24"/>
        </w:rPr>
      </w:pPr>
      <w:r w:rsidRPr="00FA028F">
        <w:rPr>
          <w:sz w:val="24"/>
          <w:szCs w:val="24"/>
        </w:rPr>
        <w:t>Ved længerevarende behandling (over 2-3 uger) bør lever- og nyrefunktion og blodtal overvåges.</w:t>
      </w:r>
    </w:p>
    <w:p w14:paraId="5A33C721" w14:textId="77777777" w:rsidR="008622B4" w:rsidRPr="00FA028F" w:rsidRDefault="008622B4" w:rsidP="00673AE1">
      <w:pPr>
        <w:ind w:left="851"/>
        <w:rPr>
          <w:sz w:val="24"/>
          <w:szCs w:val="24"/>
        </w:rPr>
      </w:pPr>
      <w:r w:rsidRPr="00FA028F">
        <w:rPr>
          <w:sz w:val="24"/>
          <w:szCs w:val="24"/>
        </w:rPr>
        <w:t xml:space="preserve">I tilfælde af akut meningitis forårsaget af </w:t>
      </w:r>
      <w:r w:rsidRPr="00FA028F">
        <w:rPr>
          <w:i/>
          <w:iCs/>
          <w:sz w:val="24"/>
          <w:szCs w:val="24"/>
        </w:rPr>
        <w:t xml:space="preserve">Listeria </w:t>
      </w:r>
      <w:proofErr w:type="spellStart"/>
      <w:r w:rsidRPr="00FA028F">
        <w:rPr>
          <w:i/>
          <w:iCs/>
          <w:sz w:val="24"/>
          <w:szCs w:val="24"/>
        </w:rPr>
        <w:t>monocytogenes</w:t>
      </w:r>
      <w:proofErr w:type="spellEnd"/>
      <w:r w:rsidRPr="00FA028F">
        <w:rPr>
          <w:sz w:val="24"/>
          <w:szCs w:val="24"/>
        </w:rPr>
        <w:t xml:space="preserve"> og ved neonatal </w:t>
      </w:r>
      <w:proofErr w:type="spellStart"/>
      <w:r w:rsidRPr="00FA028F">
        <w:rPr>
          <w:sz w:val="24"/>
          <w:szCs w:val="24"/>
        </w:rPr>
        <w:t>septikæmi</w:t>
      </w:r>
      <w:proofErr w:type="spellEnd"/>
      <w:r w:rsidRPr="00FA028F">
        <w:rPr>
          <w:sz w:val="24"/>
          <w:szCs w:val="24"/>
        </w:rPr>
        <w:t xml:space="preserve"> gives </w:t>
      </w:r>
      <w:proofErr w:type="spellStart"/>
      <w:r w:rsidRPr="00FA028F">
        <w:rPr>
          <w:sz w:val="24"/>
          <w:szCs w:val="24"/>
        </w:rPr>
        <w:t>ampicillin</w:t>
      </w:r>
      <w:proofErr w:type="spellEnd"/>
      <w:r w:rsidRPr="00FA028F">
        <w:rPr>
          <w:sz w:val="24"/>
          <w:szCs w:val="24"/>
        </w:rPr>
        <w:t xml:space="preserve"> typisk i kombination med et andet antibiotikum.</w:t>
      </w:r>
    </w:p>
    <w:p w14:paraId="0F6B1C13" w14:textId="77777777" w:rsidR="008622B4" w:rsidRPr="00FA028F" w:rsidRDefault="008622B4" w:rsidP="00673AE1">
      <w:pPr>
        <w:ind w:left="851"/>
        <w:rPr>
          <w:sz w:val="24"/>
          <w:szCs w:val="24"/>
        </w:rPr>
      </w:pPr>
      <w:r w:rsidRPr="00FA028F">
        <w:rPr>
          <w:sz w:val="24"/>
          <w:szCs w:val="24"/>
        </w:rPr>
        <w:t xml:space="preserve">Ved </w:t>
      </w:r>
      <w:proofErr w:type="spellStart"/>
      <w:r w:rsidRPr="00FA028F">
        <w:rPr>
          <w:sz w:val="24"/>
          <w:szCs w:val="24"/>
        </w:rPr>
        <w:t>intraabdominale</w:t>
      </w:r>
      <w:proofErr w:type="spellEnd"/>
      <w:r w:rsidRPr="00FA028F">
        <w:rPr>
          <w:sz w:val="24"/>
          <w:szCs w:val="24"/>
        </w:rPr>
        <w:t xml:space="preserve"> infektioner bør </w:t>
      </w:r>
      <w:proofErr w:type="spellStart"/>
      <w:r w:rsidRPr="00FA028F">
        <w:rPr>
          <w:sz w:val="24"/>
          <w:szCs w:val="24"/>
        </w:rPr>
        <w:t>ampicillin</w:t>
      </w:r>
      <w:proofErr w:type="spellEnd"/>
      <w:r w:rsidRPr="00FA028F">
        <w:rPr>
          <w:sz w:val="24"/>
          <w:szCs w:val="24"/>
        </w:rPr>
        <w:t xml:space="preserve"> anvendes i kombination med andre passende antibiotiske midler, når det er kendt, eller der er mistanke om, at anaerobe </w:t>
      </w:r>
      <w:proofErr w:type="spellStart"/>
      <w:r w:rsidRPr="00FA028F">
        <w:rPr>
          <w:sz w:val="24"/>
          <w:szCs w:val="24"/>
        </w:rPr>
        <w:t>patogener</w:t>
      </w:r>
      <w:proofErr w:type="spellEnd"/>
      <w:r w:rsidRPr="00FA028F">
        <w:rPr>
          <w:sz w:val="24"/>
          <w:szCs w:val="24"/>
        </w:rPr>
        <w:t xml:space="preserve"> og/eller gramnegative </w:t>
      </w:r>
      <w:proofErr w:type="spellStart"/>
      <w:r w:rsidRPr="00FA028F">
        <w:rPr>
          <w:sz w:val="24"/>
          <w:szCs w:val="24"/>
        </w:rPr>
        <w:t>patogener</w:t>
      </w:r>
      <w:proofErr w:type="spellEnd"/>
      <w:r w:rsidRPr="00FA028F">
        <w:rPr>
          <w:sz w:val="24"/>
          <w:szCs w:val="24"/>
        </w:rPr>
        <w:t xml:space="preserve"> bidrager til infektionsprocessen.</w:t>
      </w:r>
    </w:p>
    <w:p w14:paraId="1B20CBA3" w14:textId="77777777" w:rsidR="008622B4" w:rsidRPr="00FA028F" w:rsidRDefault="008622B4" w:rsidP="00673AE1">
      <w:pPr>
        <w:ind w:left="851"/>
        <w:rPr>
          <w:sz w:val="24"/>
          <w:szCs w:val="24"/>
        </w:rPr>
      </w:pPr>
    </w:p>
    <w:p w14:paraId="5430F1AC" w14:textId="77777777" w:rsidR="008622B4" w:rsidRPr="002A79F9" w:rsidRDefault="008622B4" w:rsidP="00673AE1">
      <w:pPr>
        <w:ind w:left="851"/>
        <w:rPr>
          <w:i/>
          <w:iCs/>
          <w:sz w:val="24"/>
          <w:szCs w:val="24"/>
          <w:u w:val="single"/>
        </w:rPr>
      </w:pPr>
      <w:r w:rsidRPr="002A79F9">
        <w:rPr>
          <w:i/>
          <w:iCs/>
          <w:sz w:val="24"/>
          <w:szCs w:val="24"/>
          <w:u w:val="single"/>
        </w:rPr>
        <w:t>Særlige populationer</w:t>
      </w:r>
    </w:p>
    <w:p w14:paraId="74B43BEE" w14:textId="77777777" w:rsidR="008622B4" w:rsidRPr="00FA028F" w:rsidRDefault="008622B4" w:rsidP="00673AE1">
      <w:pPr>
        <w:ind w:left="851"/>
        <w:rPr>
          <w:i/>
          <w:iCs/>
          <w:sz w:val="24"/>
          <w:szCs w:val="24"/>
        </w:rPr>
      </w:pPr>
      <w:r w:rsidRPr="00FA028F">
        <w:rPr>
          <w:i/>
          <w:iCs/>
          <w:sz w:val="24"/>
          <w:szCs w:val="24"/>
        </w:rPr>
        <w:t>Nedsat nyrefunktion</w:t>
      </w:r>
    </w:p>
    <w:p w14:paraId="416C219B" w14:textId="02102B84" w:rsidR="008622B4" w:rsidRPr="00FA028F" w:rsidRDefault="008622B4" w:rsidP="00673AE1">
      <w:pPr>
        <w:ind w:left="851"/>
        <w:rPr>
          <w:sz w:val="24"/>
          <w:szCs w:val="24"/>
        </w:rPr>
      </w:pPr>
      <w:r w:rsidRPr="00FA028F">
        <w:rPr>
          <w:sz w:val="24"/>
          <w:szCs w:val="24"/>
        </w:rPr>
        <w:t xml:space="preserve">Dosisjustering er ikke nødvendig hos patienter med en </w:t>
      </w:r>
      <w:proofErr w:type="spellStart"/>
      <w:r w:rsidRPr="00FA028F">
        <w:rPr>
          <w:sz w:val="24"/>
          <w:szCs w:val="24"/>
        </w:rPr>
        <w:t>kreatininclearance</w:t>
      </w:r>
      <w:proofErr w:type="spellEnd"/>
      <w:r w:rsidRPr="00FA028F">
        <w:rPr>
          <w:sz w:val="24"/>
          <w:szCs w:val="24"/>
        </w:rPr>
        <w:t xml:space="preserve"> (</w:t>
      </w:r>
      <w:proofErr w:type="spellStart"/>
      <w:r w:rsidRPr="00FA028F">
        <w:rPr>
          <w:sz w:val="24"/>
          <w:szCs w:val="24"/>
        </w:rPr>
        <w:t>CrCl</w:t>
      </w:r>
      <w:proofErr w:type="spellEnd"/>
      <w:r w:rsidRPr="00FA028F">
        <w:rPr>
          <w:sz w:val="24"/>
          <w:szCs w:val="24"/>
        </w:rPr>
        <w:t>) &gt;30</w:t>
      </w:r>
      <w:r w:rsidR="002A79F9">
        <w:rPr>
          <w:sz w:val="24"/>
          <w:szCs w:val="24"/>
        </w:rPr>
        <w:t> </w:t>
      </w:r>
      <w:proofErr w:type="spellStart"/>
      <w:r w:rsidRPr="00FA028F">
        <w:rPr>
          <w:sz w:val="24"/>
          <w:szCs w:val="24"/>
        </w:rPr>
        <w:t>mL</w:t>
      </w:r>
      <w:proofErr w:type="spellEnd"/>
      <w:r w:rsidRPr="00FA028F">
        <w:rPr>
          <w:sz w:val="24"/>
          <w:szCs w:val="24"/>
        </w:rPr>
        <w:t xml:space="preserve">/min. Ved alvorligt nyresvigt med en </w:t>
      </w:r>
      <w:proofErr w:type="spellStart"/>
      <w:r w:rsidRPr="00FA028F">
        <w:rPr>
          <w:sz w:val="24"/>
          <w:szCs w:val="24"/>
        </w:rPr>
        <w:t>glomerulær</w:t>
      </w:r>
      <w:proofErr w:type="spellEnd"/>
      <w:r w:rsidRPr="00FA028F">
        <w:rPr>
          <w:sz w:val="24"/>
          <w:szCs w:val="24"/>
        </w:rPr>
        <w:t xml:space="preserve"> filtrationsrate på 30 </w:t>
      </w:r>
      <w:proofErr w:type="spellStart"/>
      <w:r w:rsidRPr="00FA028F">
        <w:rPr>
          <w:sz w:val="24"/>
          <w:szCs w:val="24"/>
        </w:rPr>
        <w:t>mL</w:t>
      </w:r>
      <w:proofErr w:type="spellEnd"/>
      <w:r w:rsidRPr="00FA028F">
        <w:rPr>
          <w:sz w:val="24"/>
          <w:szCs w:val="24"/>
        </w:rPr>
        <w:t xml:space="preserve">/min eller mindre anbefales en reduktion af dosis, da der kan forventes ophobning af </w:t>
      </w:r>
      <w:proofErr w:type="spellStart"/>
      <w:r w:rsidRPr="00FA028F">
        <w:rPr>
          <w:sz w:val="24"/>
          <w:szCs w:val="24"/>
        </w:rPr>
        <w:t>ampicillin</w:t>
      </w:r>
      <w:proofErr w:type="spellEnd"/>
      <w:r w:rsidRPr="00FA028F">
        <w:rPr>
          <w:sz w:val="24"/>
          <w:szCs w:val="24"/>
        </w:rPr>
        <w:t>.</w:t>
      </w:r>
    </w:p>
    <w:p w14:paraId="6C5212CB" w14:textId="7CDA077D" w:rsidR="008622B4" w:rsidRPr="002A79F9" w:rsidRDefault="008622B4" w:rsidP="002A79F9">
      <w:pPr>
        <w:pStyle w:val="Listeafsnit"/>
        <w:numPr>
          <w:ilvl w:val="0"/>
          <w:numId w:val="9"/>
        </w:numPr>
        <w:ind w:left="1276" w:hanging="425"/>
        <w:rPr>
          <w:sz w:val="24"/>
          <w:szCs w:val="24"/>
          <w:lang w:eastAsia="da-DK"/>
        </w:rPr>
      </w:pPr>
      <w:r w:rsidRPr="002A79F9">
        <w:rPr>
          <w:sz w:val="24"/>
          <w:szCs w:val="24"/>
          <w:lang w:eastAsia="da-DK"/>
        </w:rPr>
        <w:lastRenderedPageBreak/>
        <w:t xml:space="preserve">ved en </w:t>
      </w:r>
      <w:proofErr w:type="spellStart"/>
      <w:r w:rsidRPr="002A79F9">
        <w:rPr>
          <w:sz w:val="24"/>
          <w:szCs w:val="24"/>
          <w:lang w:eastAsia="da-DK"/>
        </w:rPr>
        <w:t>kreatininclearance</w:t>
      </w:r>
      <w:proofErr w:type="spellEnd"/>
      <w:r w:rsidRPr="002A79F9">
        <w:rPr>
          <w:sz w:val="24"/>
          <w:szCs w:val="24"/>
          <w:lang w:eastAsia="da-DK"/>
        </w:rPr>
        <w:t xml:space="preserve"> på 20 til 30 </w:t>
      </w:r>
      <w:proofErr w:type="spellStart"/>
      <w:r w:rsidRPr="002A79F9">
        <w:rPr>
          <w:sz w:val="24"/>
          <w:szCs w:val="24"/>
          <w:lang w:eastAsia="da-DK"/>
        </w:rPr>
        <w:t>mL</w:t>
      </w:r>
      <w:proofErr w:type="spellEnd"/>
      <w:r w:rsidRPr="002A79F9">
        <w:rPr>
          <w:sz w:val="24"/>
          <w:szCs w:val="24"/>
          <w:lang w:eastAsia="da-DK"/>
        </w:rPr>
        <w:t>/min bør den normale dosis reduceres til 2/3.</w:t>
      </w:r>
    </w:p>
    <w:p w14:paraId="23A7EDA2" w14:textId="5F56F171" w:rsidR="008622B4" w:rsidRPr="002A79F9" w:rsidRDefault="008622B4" w:rsidP="002A79F9">
      <w:pPr>
        <w:pStyle w:val="Listeafsnit"/>
        <w:numPr>
          <w:ilvl w:val="0"/>
          <w:numId w:val="9"/>
        </w:numPr>
        <w:ind w:left="1276" w:hanging="425"/>
        <w:rPr>
          <w:sz w:val="24"/>
          <w:szCs w:val="24"/>
          <w:lang w:eastAsia="da-DK"/>
        </w:rPr>
      </w:pPr>
      <w:r w:rsidRPr="002A79F9">
        <w:rPr>
          <w:sz w:val="24"/>
          <w:szCs w:val="24"/>
          <w:lang w:eastAsia="da-DK"/>
        </w:rPr>
        <w:t xml:space="preserve">ved en </w:t>
      </w:r>
      <w:proofErr w:type="spellStart"/>
      <w:r w:rsidRPr="002A79F9">
        <w:rPr>
          <w:sz w:val="24"/>
          <w:szCs w:val="24"/>
          <w:lang w:eastAsia="da-DK"/>
        </w:rPr>
        <w:t>kreatininclearance</w:t>
      </w:r>
      <w:proofErr w:type="spellEnd"/>
      <w:r w:rsidRPr="002A79F9">
        <w:rPr>
          <w:sz w:val="24"/>
          <w:szCs w:val="24"/>
          <w:lang w:eastAsia="da-DK"/>
        </w:rPr>
        <w:t xml:space="preserve"> under 20 </w:t>
      </w:r>
      <w:proofErr w:type="spellStart"/>
      <w:r w:rsidRPr="002A79F9">
        <w:rPr>
          <w:sz w:val="24"/>
          <w:szCs w:val="24"/>
          <w:lang w:eastAsia="da-DK"/>
        </w:rPr>
        <w:t>mL</w:t>
      </w:r>
      <w:proofErr w:type="spellEnd"/>
      <w:r w:rsidRPr="002A79F9">
        <w:rPr>
          <w:sz w:val="24"/>
          <w:szCs w:val="24"/>
          <w:lang w:eastAsia="da-DK"/>
        </w:rPr>
        <w:t>/min bør den normale dosis reduceres til 1/3.</w:t>
      </w:r>
    </w:p>
    <w:p w14:paraId="7C542B4D" w14:textId="77777777" w:rsidR="008622B4" w:rsidRPr="00FA028F" w:rsidRDefault="008622B4" w:rsidP="00673AE1">
      <w:pPr>
        <w:ind w:left="851"/>
        <w:rPr>
          <w:sz w:val="24"/>
          <w:szCs w:val="24"/>
          <w:lang w:eastAsia="fr-LU"/>
        </w:rPr>
      </w:pPr>
      <w:r w:rsidRPr="00FA028F">
        <w:rPr>
          <w:sz w:val="24"/>
          <w:szCs w:val="24"/>
        </w:rPr>
        <w:t xml:space="preserve">Generelt bør en dosis på 1 g </w:t>
      </w:r>
      <w:proofErr w:type="spellStart"/>
      <w:r w:rsidRPr="00FA028F">
        <w:rPr>
          <w:sz w:val="24"/>
          <w:szCs w:val="24"/>
        </w:rPr>
        <w:t>ampicillin</w:t>
      </w:r>
      <w:proofErr w:type="spellEnd"/>
      <w:r w:rsidRPr="00FA028F">
        <w:rPr>
          <w:sz w:val="24"/>
          <w:szCs w:val="24"/>
        </w:rPr>
        <w:t xml:space="preserve"> hver 8. time ikke overskrides hos patienter med alvorlig nyreinsufficiens.</w:t>
      </w:r>
    </w:p>
    <w:p w14:paraId="440E25CE" w14:textId="77777777" w:rsidR="008622B4" w:rsidRPr="00FA028F" w:rsidRDefault="008622B4" w:rsidP="00673AE1">
      <w:pPr>
        <w:ind w:left="851"/>
        <w:rPr>
          <w:sz w:val="24"/>
          <w:szCs w:val="24"/>
        </w:rPr>
      </w:pPr>
    </w:p>
    <w:p w14:paraId="6DCD1AFD" w14:textId="77777777" w:rsidR="008622B4" w:rsidRPr="002A79F9" w:rsidRDefault="008622B4" w:rsidP="00673AE1">
      <w:pPr>
        <w:ind w:left="851"/>
        <w:rPr>
          <w:sz w:val="24"/>
          <w:szCs w:val="24"/>
          <w:u w:val="single"/>
        </w:rPr>
      </w:pPr>
      <w:r w:rsidRPr="002A79F9">
        <w:rPr>
          <w:sz w:val="24"/>
          <w:szCs w:val="24"/>
          <w:u w:val="single"/>
        </w:rPr>
        <w:t>Administration</w:t>
      </w:r>
    </w:p>
    <w:p w14:paraId="70913CDD" w14:textId="7C535AA5" w:rsidR="008622B4" w:rsidRPr="00FA028F" w:rsidRDefault="00FA028F" w:rsidP="00673AE1">
      <w:pPr>
        <w:ind w:left="851"/>
        <w:rPr>
          <w:sz w:val="24"/>
          <w:szCs w:val="24"/>
        </w:rPr>
      </w:pPr>
      <w:proofErr w:type="spellStart"/>
      <w:r>
        <w:rPr>
          <w:sz w:val="24"/>
          <w:szCs w:val="24"/>
        </w:rPr>
        <w:t>Ampicillin</w:t>
      </w:r>
      <w:proofErr w:type="spellEnd"/>
      <w:r>
        <w:rPr>
          <w:sz w:val="24"/>
          <w:szCs w:val="24"/>
        </w:rPr>
        <w:t xml:space="preserve"> "</w:t>
      </w:r>
      <w:proofErr w:type="spellStart"/>
      <w:r>
        <w:rPr>
          <w:sz w:val="24"/>
          <w:szCs w:val="24"/>
        </w:rPr>
        <w:t>Stada</w:t>
      </w:r>
      <w:proofErr w:type="spellEnd"/>
      <w:r>
        <w:rPr>
          <w:sz w:val="24"/>
          <w:szCs w:val="24"/>
        </w:rPr>
        <w:t xml:space="preserve"> Nordic"</w:t>
      </w:r>
      <w:r w:rsidR="008622B4" w:rsidRPr="00FA028F">
        <w:rPr>
          <w:sz w:val="24"/>
          <w:szCs w:val="24"/>
        </w:rPr>
        <w:t xml:space="preserve"> </w:t>
      </w:r>
      <w:bookmarkStart w:id="1" w:name="_Hlk185330221"/>
      <w:r w:rsidR="008622B4" w:rsidRPr="00FA028F">
        <w:rPr>
          <w:sz w:val="24"/>
          <w:szCs w:val="24"/>
        </w:rPr>
        <w:t>1 g: Til intramuskulær eller intravenøs anvendelse efter tilberedning</w:t>
      </w:r>
    </w:p>
    <w:p w14:paraId="0ED8EC4A" w14:textId="5BEDD44A" w:rsidR="008622B4" w:rsidRPr="00FA028F" w:rsidRDefault="00FA028F" w:rsidP="00673AE1">
      <w:pPr>
        <w:ind w:left="851"/>
        <w:rPr>
          <w:sz w:val="24"/>
          <w:szCs w:val="24"/>
        </w:rPr>
      </w:pPr>
      <w:proofErr w:type="spellStart"/>
      <w:r>
        <w:rPr>
          <w:sz w:val="24"/>
          <w:szCs w:val="24"/>
        </w:rPr>
        <w:t>Ampicillin</w:t>
      </w:r>
      <w:proofErr w:type="spellEnd"/>
      <w:r>
        <w:rPr>
          <w:sz w:val="24"/>
          <w:szCs w:val="24"/>
        </w:rPr>
        <w:t xml:space="preserve"> "</w:t>
      </w:r>
      <w:proofErr w:type="spellStart"/>
      <w:r>
        <w:rPr>
          <w:sz w:val="24"/>
          <w:szCs w:val="24"/>
        </w:rPr>
        <w:t>Stada</w:t>
      </w:r>
      <w:proofErr w:type="spellEnd"/>
      <w:r>
        <w:rPr>
          <w:sz w:val="24"/>
          <w:szCs w:val="24"/>
        </w:rPr>
        <w:t xml:space="preserve"> Nordic"</w:t>
      </w:r>
      <w:r w:rsidR="008622B4" w:rsidRPr="00FA028F">
        <w:rPr>
          <w:sz w:val="24"/>
          <w:szCs w:val="24"/>
        </w:rPr>
        <w:t xml:space="preserve"> 2 g: Til intravenøs anvendelse efter tilberedning</w:t>
      </w:r>
    </w:p>
    <w:bookmarkEnd w:id="1"/>
    <w:p w14:paraId="32ED8C0E" w14:textId="77777777" w:rsidR="008622B4" w:rsidRPr="00FA028F" w:rsidRDefault="008622B4" w:rsidP="00673AE1">
      <w:pPr>
        <w:ind w:left="851"/>
        <w:rPr>
          <w:sz w:val="24"/>
          <w:szCs w:val="24"/>
        </w:rPr>
      </w:pPr>
    </w:p>
    <w:p w14:paraId="5E22BF43" w14:textId="77777777" w:rsidR="008622B4" w:rsidRPr="00FA028F" w:rsidRDefault="008622B4" w:rsidP="00673AE1">
      <w:pPr>
        <w:ind w:left="851"/>
        <w:rPr>
          <w:sz w:val="24"/>
          <w:szCs w:val="24"/>
        </w:rPr>
      </w:pPr>
      <w:r w:rsidRPr="00FA028F">
        <w:rPr>
          <w:sz w:val="24"/>
          <w:szCs w:val="24"/>
        </w:rPr>
        <w:t>Kun frisklavede, klare opløsninger, der er klargjort umiddelbart før brug, bør anvendes. Der skal sikres fuldstændig opløsning. Tilberedte opløsninger er klare og svagt gullige.</w:t>
      </w:r>
    </w:p>
    <w:p w14:paraId="761066CC" w14:textId="77777777" w:rsidR="008622B4" w:rsidRPr="00FA028F" w:rsidRDefault="008622B4" w:rsidP="00673AE1">
      <w:pPr>
        <w:ind w:left="851"/>
        <w:rPr>
          <w:sz w:val="24"/>
          <w:szCs w:val="24"/>
        </w:rPr>
      </w:pPr>
    </w:p>
    <w:p w14:paraId="6E448ACE" w14:textId="52A728CA" w:rsidR="008622B4" w:rsidRPr="00FA028F" w:rsidRDefault="008622B4" w:rsidP="00673AE1">
      <w:pPr>
        <w:ind w:left="851"/>
        <w:rPr>
          <w:sz w:val="24"/>
          <w:szCs w:val="24"/>
        </w:rPr>
      </w:pPr>
      <w:r w:rsidRPr="00FA028F">
        <w:rPr>
          <w:sz w:val="24"/>
          <w:szCs w:val="24"/>
        </w:rPr>
        <w:t xml:space="preserve">For instruktioner om tilberedning/fortynding af lægemidlet før administration, se </w:t>
      </w:r>
      <w:r w:rsidR="002A79F9">
        <w:rPr>
          <w:sz w:val="24"/>
          <w:szCs w:val="24"/>
        </w:rPr>
        <w:t>pkt.</w:t>
      </w:r>
      <w:r w:rsidRPr="00FA028F">
        <w:rPr>
          <w:sz w:val="24"/>
          <w:szCs w:val="24"/>
        </w:rPr>
        <w:t xml:space="preserve"> 6.6.</w:t>
      </w:r>
    </w:p>
    <w:p w14:paraId="0230F6B4" w14:textId="77777777" w:rsidR="009260DE" w:rsidRPr="00FA028F" w:rsidRDefault="009260DE" w:rsidP="009260DE">
      <w:pPr>
        <w:tabs>
          <w:tab w:val="left" w:pos="851"/>
        </w:tabs>
        <w:ind w:left="851"/>
        <w:rPr>
          <w:sz w:val="24"/>
          <w:szCs w:val="24"/>
        </w:rPr>
      </w:pPr>
    </w:p>
    <w:p w14:paraId="2B751176" w14:textId="77777777" w:rsidR="009260DE" w:rsidRPr="00FA028F" w:rsidRDefault="009260DE" w:rsidP="009260DE">
      <w:pPr>
        <w:tabs>
          <w:tab w:val="left" w:pos="851"/>
        </w:tabs>
        <w:ind w:left="851" w:hanging="851"/>
        <w:rPr>
          <w:b/>
          <w:sz w:val="24"/>
          <w:szCs w:val="24"/>
        </w:rPr>
      </w:pPr>
      <w:r w:rsidRPr="00FA028F">
        <w:rPr>
          <w:b/>
          <w:sz w:val="24"/>
          <w:szCs w:val="24"/>
        </w:rPr>
        <w:t>4.3</w:t>
      </w:r>
      <w:r w:rsidRPr="00FA028F">
        <w:rPr>
          <w:b/>
          <w:sz w:val="24"/>
          <w:szCs w:val="24"/>
        </w:rPr>
        <w:tab/>
        <w:t>Kontraindikationer</w:t>
      </w:r>
    </w:p>
    <w:p w14:paraId="453916C9" w14:textId="77777777" w:rsidR="008622B4" w:rsidRPr="00FA028F" w:rsidRDefault="008622B4" w:rsidP="00673AE1">
      <w:pPr>
        <w:ind w:left="851"/>
        <w:rPr>
          <w:sz w:val="24"/>
          <w:szCs w:val="24"/>
          <w:lang w:eastAsia="fr-LU"/>
        </w:rPr>
      </w:pPr>
      <w:r w:rsidRPr="00FA028F">
        <w:rPr>
          <w:sz w:val="24"/>
          <w:szCs w:val="24"/>
        </w:rPr>
        <w:t>Overfølsomhed over for det aktive stof eller andre beta-</w:t>
      </w:r>
      <w:proofErr w:type="spellStart"/>
      <w:r w:rsidRPr="00FA028F">
        <w:rPr>
          <w:sz w:val="24"/>
          <w:szCs w:val="24"/>
        </w:rPr>
        <w:t>lactam</w:t>
      </w:r>
      <w:proofErr w:type="spellEnd"/>
      <w:r w:rsidRPr="00FA028F">
        <w:rPr>
          <w:sz w:val="24"/>
          <w:szCs w:val="24"/>
        </w:rPr>
        <w:t xml:space="preserve">-antibiotika (f.eks. penicilliner, </w:t>
      </w:r>
      <w:proofErr w:type="spellStart"/>
      <w:r w:rsidRPr="00FA028F">
        <w:rPr>
          <w:sz w:val="24"/>
          <w:szCs w:val="24"/>
        </w:rPr>
        <w:t>cephalosporiner</w:t>
      </w:r>
      <w:proofErr w:type="spellEnd"/>
      <w:r w:rsidRPr="00FA028F">
        <w:rPr>
          <w:sz w:val="24"/>
          <w:szCs w:val="24"/>
        </w:rPr>
        <w:t>).</w:t>
      </w:r>
    </w:p>
    <w:p w14:paraId="37967890" w14:textId="77777777" w:rsidR="009260DE" w:rsidRPr="00FA028F" w:rsidRDefault="009260DE" w:rsidP="009260DE">
      <w:pPr>
        <w:tabs>
          <w:tab w:val="left" w:pos="851"/>
        </w:tabs>
        <w:ind w:left="851"/>
        <w:rPr>
          <w:sz w:val="24"/>
          <w:szCs w:val="24"/>
        </w:rPr>
      </w:pPr>
    </w:p>
    <w:p w14:paraId="229BEC14" w14:textId="77777777" w:rsidR="009260DE" w:rsidRPr="00FA028F" w:rsidRDefault="009260DE" w:rsidP="009260DE">
      <w:pPr>
        <w:tabs>
          <w:tab w:val="left" w:pos="851"/>
        </w:tabs>
        <w:ind w:left="851" w:hanging="851"/>
        <w:rPr>
          <w:b/>
          <w:sz w:val="24"/>
          <w:szCs w:val="24"/>
        </w:rPr>
      </w:pPr>
      <w:r w:rsidRPr="00FA028F">
        <w:rPr>
          <w:b/>
          <w:sz w:val="24"/>
          <w:szCs w:val="24"/>
        </w:rPr>
        <w:t>4.4</w:t>
      </w:r>
      <w:r w:rsidRPr="00FA028F">
        <w:rPr>
          <w:b/>
          <w:sz w:val="24"/>
          <w:szCs w:val="24"/>
        </w:rPr>
        <w:tab/>
        <w:t>Særlige advarsler og forsigtighedsregler vedrørende brugen</w:t>
      </w:r>
    </w:p>
    <w:p w14:paraId="4C18755E" w14:textId="77777777" w:rsidR="008622B4" w:rsidRPr="00FA028F" w:rsidRDefault="008622B4" w:rsidP="00D11AA7">
      <w:pPr>
        <w:ind w:left="851"/>
        <w:rPr>
          <w:sz w:val="24"/>
          <w:szCs w:val="24"/>
          <w:lang w:eastAsia="fr-LU"/>
        </w:rPr>
      </w:pPr>
      <w:r w:rsidRPr="00FA028F">
        <w:rPr>
          <w:sz w:val="24"/>
          <w:szCs w:val="24"/>
        </w:rPr>
        <w:t xml:space="preserve">Der kan forekomme krydsallergi mellem penicilliner og </w:t>
      </w:r>
      <w:proofErr w:type="spellStart"/>
      <w:r w:rsidRPr="00FA028F">
        <w:rPr>
          <w:sz w:val="24"/>
          <w:szCs w:val="24"/>
        </w:rPr>
        <w:t>cephalosporiner</w:t>
      </w:r>
      <w:proofErr w:type="spellEnd"/>
      <w:r w:rsidRPr="00FA028F">
        <w:rPr>
          <w:sz w:val="24"/>
          <w:szCs w:val="24"/>
        </w:rPr>
        <w:t>.</w:t>
      </w:r>
    </w:p>
    <w:p w14:paraId="615B746F" w14:textId="77777777" w:rsidR="008622B4" w:rsidRPr="00FA028F" w:rsidRDefault="008622B4" w:rsidP="00D11AA7">
      <w:pPr>
        <w:ind w:left="851"/>
        <w:rPr>
          <w:sz w:val="24"/>
          <w:szCs w:val="24"/>
        </w:rPr>
      </w:pPr>
    </w:p>
    <w:p w14:paraId="0C8EA5A3" w14:textId="77777777" w:rsidR="008622B4" w:rsidRPr="00FA028F" w:rsidRDefault="008622B4" w:rsidP="00D11AA7">
      <w:pPr>
        <w:ind w:left="851"/>
        <w:rPr>
          <w:sz w:val="24"/>
          <w:szCs w:val="24"/>
        </w:rPr>
      </w:pPr>
      <w:r w:rsidRPr="00FA028F">
        <w:rPr>
          <w:sz w:val="24"/>
          <w:szCs w:val="24"/>
        </w:rPr>
        <w:t>Høje koncentrationer af urin kan give falsk positive reaktioner i visse glukosetests.</w:t>
      </w:r>
    </w:p>
    <w:p w14:paraId="5775137D" w14:textId="77777777" w:rsidR="008622B4" w:rsidRPr="00FA028F" w:rsidRDefault="008622B4" w:rsidP="00D11AA7">
      <w:pPr>
        <w:ind w:left="851"/>
        <w:rPr>
          <w:sz w:val="24"/>
          <w:szCs w:val="24"/>
        </w:rPr>
      </w:pPr>
    </w:p>
    <w:p w14:paraId="417981DE" w14:textId="77777777" w:rsidR="008622B4" w:rsidRPr="00FA028F" w:rsidRDefault="008622B4" w:rsidP="00D11AA7">
      <w:pPr>
        <w:ind w:left="851"/>
        <w:rPr>
          <w:sz w:val="24"/>
          <w:szCs w:val="24"/>
        </w:rPr>
      </w:pPr>
      <w:r w:rsidRPr="00FA028F">
        <w:rPr>
          <w:sz w:val="24"/>
          <w:szCs w:val="24"/>
        </w:rPr>
        <w:t xml:space="preserve">Diarré kan være symptomer på </w:t>
      </w:r>
      <w:proofErr w:type="spellStart"/>
      <w:r w:rsidRPr="00FA028F">
        <w:rPr>
          <w:sz w:val="24"/>
          <w:szCs w:val="24"/>
        </w:rPr>
        <w:t>pseudomembranøs</w:t>
      </w:r>
      <w:proofErr w:type="spellEnd"/>
      <w:r w:rsidRPr="00FA028F">
        <w:rPr>
          <w:sz w:val="24"/>
          <w:szCs w:val="24"/>
        </w:rPr>
        <w:t xml:space="preserve"> colitis forårsaget af </w:t>
      </w:r>
      <w:proofErr w:type="spellStart"/>
      <w:r w:rsidRPr="00FA028F">
        <w:rPr>
          <w:i/>
          <w:iCs/>
          <w:sz w:val="24"/>
          <w:szCs w:val="24"/>
        </w:rPr>
        <w:t>Clostridioides</w:t>
      </w:r>
      <w:proofErr w:type="spellEnd"/>
      <w:r w:rsidRPr="00FA028F">
        <w:rPr>
          <w:i/>
          <w:iCs/>
          <w:sz w:val="24"/>
          <w:szCs w:val="24"/>
        </w:rPr>
        <w:t xml:space="preserve"> difficile</w:t>
      </w:r>
      <w:r w:rsidRPr="00FA028F">
        <w:rPr>
          <w:sz w:val="24"/>
          <w:szCs w:val="24"/>
        </w:rPr>
        <w:t xml:space="preserve">. </w:t>
      </w:r>
    </w:p>
    <w:p w14:paraId="6D780B38" w14:textId="77777777" w:rsidR="008622B4" w:rsidRPr="00FA028F" w:rsidRDefault="008622B4" w:rsidP="00D11AA7">
      <w:pPr>
        <w:ind w:left="851"/>
        <w:rPr>
          <w:sz w:val="24"/>
          <w:szCs w:val="24"/>
        </w:rPr>
      </w:pPr>
      <w:r w:rsidRPr="00FA028F">
        <w:rPr>
          <w:sz w:val="24"/>
          <w:szCs w:val="24"/>
        </w:rPr>
        <w:t>Derfor bør patienter med diarré følges nøje.</w:t>
      </w:r>
    </w:p>
    <w:p w14:paraId="315360ED" w14:textId="77777777" w:rsidR="008622B4" w:rsidRPr="00FA028F" w:rsidRDefault="008622B4" w:rsidP="00D11AA7">
      <w:pPr>
        <w:ind w:left="851"/>
        <w:rPr>
          <w:sz w:val="24"/>
          <w:szCs w:val="24"/>
        </w:rPr>
      </w:pPr>
    </w:p>
    <w:p w14:paraId="66BA280E" w14:textId="745799B9" w:rsidR="008622B4" w:rsidRPr="00FA028F" w:rsidRDefault="00FA028F" w:rsidP="00D11AA7">
      <w:pPr>
        <w:ind w:left="851"/>
        <w:rPr>
          <w:sz w:val="24"/>
          <w:szCs w:val="24"/>
        </w:rPr>
      </w:pPr>
      <w:proofErr w:type="spellStart"/>
      <w:r>
        <w:rPr>
          <w:sz w:val="24"/>
          <w:szCs w:val="24"/>
        </w:rPr>
        <w:t>Ampicillin</w:t>
      </w:r>
      <w:proofErr w:type="spellEnd"/>
      <w:r>
        <w:rPr>
          <w:sz w:val="24"/>
          <w:szCs w:val="24"/>
        </w:rPr>
        <w:t xml:space="preserve"> "</w:t>
      </w:r>
      <w:proofErr w:type="spellStart"/>
      <w:r>
        <w:rPr>
          <w:sz w:val="24"/>
          <w:szCs w:val="24"/>
        </w:rPr>
        <w:t>Stada</w:t>
      </w:r>
      <w:proofErr w:type="spellEnd"/>
      <w:r>
        <w:rPr>
          <w:sz w:val="24"/>
          <w:szCs w:val="24"/>
        </w:rPr>
        <w:t xml:space="preserve"> Nordic"</w:t>
      </w:r>
      <w:r w:rsidR="008622B4" w:rsidRPr="00FA028F">
        <w:rPr>
          <w:sz w:val="24"/>
          <w:szCs w:val="24"/>
        </w:rPr>
        <w:t xml:space="preserve"> indeholder natrium. </w:t>
      </w:r>
    </w:p>
    <w:p w14:paraId="0E9F97A0" w14:textId="77777777" w:rsidR="008622B4" w:rsidRPr="00FA028F" w:rsidRDefault="008622B4" w:rsidP="00D11AA7">
      <w:pPr>
        <w:ind w:left="851"/>
        <w:rPr>
          <w:sz w:val="24"/>
          <w:szCs w:val="24"/>
        </w:rPr>
      </w:pPr>
    </w:p>
    <w:p w14:paraId="61F87614" w14:textId="7F63B59A" w:rsidR="008622B4" w:rsidRPr="00FA028F" w:rsidRDefault="00FA028F" w:rsidP="00D11AA7">
      <w:pPr>
        <w:ind w:left="851"/>
        <w:rPr>
          <w:sz w:val="24"/>
          <w:szCs w:val="24"/>
        </w:rPr>
      </w:pPr>
      <w:proofErr w:type="spellStart"/>
      <w:r>
        <w:rPr>
          <w:sz w:val="24"/>
          <w:szCs w:val="24"/>
        </w:rPr>
        <w:t>Ampicillin</w:t>
      </w:r>
      <w:proofErr w:type="spellEnd"/>
      <w:r>
        <w:rPr>
          <w:sz w:val="24"/>
          <w:szCs w:val="24"/>
        </w:rPr>
        <w:t xml:space="preserve"> "</w:t>
      </w:r>
      <w:proofErr w:type="spellStart"/>
      <w:r>
        <w:rPr>
          <w:sz w:val="24"/>
          <w:szCs w:val="24"/>
        </w:rPr>
        <w:t>Stada</w:t>
      </w:r>
      <w:proofErr w:type="spellEnd"/>
      <w:r>
        <w:rPr>
          <w:sz w:val="24"/>
          <w:szCs w:val="24"/>
        </w:rPr>
        <w:t xml:space="preserve"> Nordic"</w:t>
      </w:r>
      <w:r w:rsidR="008622B4" w:rsidRPr="00FA028F">
        <w:rPr>
          <w:sz w:val="24"/>
          <w:szCs w:val="24"/>
        </w:rPr>
        <w:t xml:space="preserve"> 1 g indeholder 70 mg natrium pr. hætteglas, svarende til 3,5% af WHO's anbefalede maksimale daglige indtag på 2 g natrium for en voksen.</w:t>
      </w:r>
    </w:p>
    <w:p w14:paraId="31BF3B83" w14:textId="7F0A24CE" w:rsidR="008622B4" w:rsidRPr="00FA028F" w:rsidRDefault="00FA028F" w:rsidP="00D11AA7">
      <w:pPr>
        <w:ind w:left="851"/>
        <w:rPr>
          <w:sz w:val="24"/>
          <w:szCs w:val="24"/>
        </w:rPr>
      </w:pPr>
      <w:proofErr w:type="spellStart"/>
      <w:r>
        <w:rPr>
          <w:sz w:val="24"/>
          <w:szCs w:val="24"/>
        </w:rPr>
        <w:t>Ampicillin</w:t>
      </w:r>
      <w:proofErr w:type="spellEnd"/>
      <w:r>
        <w:rPr>
          <w:sz w:val="24"/>
          <w:szCs w:val="24"/>
        </w:rPr>
        <w:t xml:space="preserve"> "</w:t>
      </w:r>
      <w:proofErr w:type="spellStart"/>
      <w:r>
        <w:rPr>
          <w:sz w:val="24"/>
          <w:szCs w:val="24"/>
        </w:rPr>
        <w:t>Stada</w:t>
      </w:r>
      <w:proofErr w:type="spellEnd"/>
      <w:r>
        <w:rPr>
          <w:sz w:val="24"/>
          <w:szCs w:val="24"/>
        </w:rPr>
        <w:t xml:space="preserve"> Nordic"</w:t>
      </w:r>
      <w:r w:rsidR="008622B4" w:rsidRPr="00FA028F">
        <w:rPr>
          <w:sz w:val="24"/>
          <w:szCs w:val="24"/>
        </w:rPr>
        <w:t xml:space="preserve"> 2 g indeholder 140 mg natrium pr. hætteglas, svarende til 7% af WHO's</w:t>
      </w:r>
      <w:r w:rsidR="002A79F9">
        <w:rPr>
          <w:sz w:val="24"/>
          <w:szCs w:val="24"/>
        </w:rPr>
        <w:t xml:space="preserve"> </w:t>
      </w:r>
      <w:r w:rsidR="008622B4" w:rsidRPr="00FA028F">
        <w:rPr>
          <w:sz w:val="24"/>
          <w:szCs w:val="24"/>
        </w:rPr>
        <w:t>anbefalede maksimale daglige indtag på 2 g natrium for en voksen.</w:t>
      </w:r>
    </w:p>
    <w:p w14:paraId="105AE796" w14:textId="77777777" w:rsidR="008622B4" w:rsidRPr="00FA028F" w:rsidRDefault="008622B4" w:rsidP="00D11AA7">
      <w:pPr>
        <w:ind w:left="851"/>
        <w:rPr>
          <w:sz w:val="24"/>
          <w:szCs w:val="24"/>
        </w:rPr>
      </w:pPr>
    </w:p>
    <w:p w14:paraId="126FD80C" w14:textId="68A43A76" w:rsidR="008622B4" w:rsidRPr="00FA028F" w:rsidRDefault="008622B4" w:rsidP="00D11AA7">
      <w:pPr>
        <w:ind w:left="851"/>
        <w:rPr>
          <w:sz w:val="24"/>
          <w:szCs w:val="24"/>
        </w:rPr>
      </w:pPr>
      <w:r w:rsidRPr="00FA028F">
        <w:rPr>
          <w:sz w:val="24"/>
          <w:szCs w:val="24"/>
        </w:rPr>
        <w:t>Dette bør især tages i betragtning for dem på en saltfattig diæt. Hvis produktet opløses eller fortyndes</w:t>
      </w:r>
      <w:r w:rsidR="002A79F9">
        <w:rPr>
          <w:sz w:val="24"/>
          <w:szCs w:val="24"/>
        </w:rPr>
        <w:t xml:space="preserve"> </w:t>
      </w:r>
      <w:r w:rsidRPr="00FA028F">
        <w:rPr>
          <w:sz w:val="24"/>
          <w:szCs w:val="24"/>
        </w:rPr>
        <w:t xml:space="preserve">med isotonisk </w:t>
      </w:r>
      <w:proofErr w:type="spellStart"/>
      <w:r w:rsidRPr="00FA028F">
        <w:rPr>
          <w:sz w:val="24"/>
          <w:szCs w:val="24"/>
        </w:rPr>
        <w:t>natriumchloridopløsning</w:t>
      </w:r>
      <w:proofErr w:type="spellEnd"/>
      <w:r w:rsidRPr="00FA028F">
        <w:rPr>
          <w:sz w:val="24"/>
          <w:szCs w:val="24"/>
        </w:rPr>
        <w:t>, bør den ekstra mængde natrium fra opløsningsmidlet også overvejes.</w:t>
      </w:r>
    </w:p>
    <w:p w14:paraId="25413A8C" w14:textId="77777777" w:rsidR="009260DE" w:rsidRPr="00FA028F" w:rsidRDefault="009260DE" w:rsidP="00D11AA7">
      <w:pPr>
        <w:tabs>
          <w:tab w:val="left" w:pos="851"/>
        </w:tabs>
        <w:ind w:left="851"/>
        <w:rPr>
          <w:sz w:val="24"/>
          <w:szCs w:val="24"/>
        </w:rPr>
      </w:pPr>
    </w:p>
    <w:p w14:paraId="526FCBCC" w14:textId="77777777" w:rsidR="009260DE" w:rsidRPr="00FA028F" w:rsidRDefault="009260DE" w:rsidP="009260DE">
      <w:pPr>
        <w:tabs>
          <w:tab w:val="left" w:pos="851"/>
        </w:tabs>
        <w:ind w:left="851" w:hanging="851"/>
        <w:rPr>
          <w:b/>
          <w:sz w:val="24"/>
          <w:szCs w:val="24"/>
        </w:rPr>
      </w:pPr>
      <w:r w:rsidRPr="00FA028F">
        <w:rPr>
          <w:b/>
          <w:sz w:val="24"/>
          <w:szCs w:val="24"/>
        </w:rPr>
        <w:t>4.5</w:t>
      </w:r>
      <w:r w:rsidRPr="00FA028F">
        <w:rPr>
          <w:b/>
          <w:sz w:val="24"/>
          <w:szCs w:val="24"/>
        </w:rPr>
        <w:tab/>
        <w:t>Interaktion med andre lægemidler og andre former for interaktion</w:t>
      </w:r>
    </w:p>
    <w:p w14:paraId="096A88F8" w14:textId="77777777" w:rsidR="008622B4" w:rsidRPr="00FA028F" w:rsidRDefault="008622B4" w:rsidP="00673AE1">
      <w:pPr>
        <w:ind w:left="851"/>
        <w:rPr>
          <w:sz w:val="24"/>
          <w:szCs w:val="24"/>
          <w:lang w:eastAsia="fr-LU"/>
        </w:rPr>
      </w:pPr>
      <w:r w:rsidRPr="00FA028F">
        <w:rPr>
          <w:sz w:val="24"/>
          <w:szCs w:val="24"/>
        </w:rPr>
        <w:t xml:space="preserve">Følgende kombinationer med </w:t>
      </w:r>
      <w:proofErr w:type="spellStart"/>
      <w:r w:rsidRPr="00FA028F">
        <w:rPr>
          <w:sz w:val="24"/>
          <w:szCs w:val="24"/>
        </w:rPr>
        <w:t>ampicillin</w:t>
      </w:r>
      <w:proofErr w:type="spellEnd"/>
      <w:r w:rsidRPr="00FA028F">
        <w:rPr>
          <w:sz w:val="24"/>
          <w:szCs w:val="24"/>
        </w:rPr>
        <w:t xml:space="preserve"> kan kræve dosisjustering: </w:t>
      </w:r>
      <w:proofErr w:type="spellStart"/>
      <w:r w:rsidRPr="00FA028F">
        <w:rPr>
          <w:sz w:val="24"/>
          <w:szCs w:val="24"/>
        </w:rPr>
        <w:t>Allopurinol</w:t>
      </w:r>
      <w:proofErr w:type="spellEnd"/>
      <w:r w:rsidRPr="00FA028F">
        <w:rPr>
          <w:sz w:val="24"/>
          <w:szCs w:val="24"/>
        </w:rPr>
        <w:t xml:space="preserve"> og </w:t>
      </w:r>
      <w:proofErr w:type="spellStart"/>
      <w:r w:rsidRPr="00FA028F">
        <w:rPr>
          <w:sz w:val="24"/>
          <w:szCs w:val="24"/>
        </w:rPr>
        <w:t>methotrexat</w:t>
      </w:r>
      <w:proofErr w:type="spellEnd"/>
      <w:r w:rsidRPr="00FA028F">
        <w:rPr>
          <w:sz w:val="24"/>
          <w:szCs w:val="24"/>
        </w:rPr>
        <w:t>.</w:t>
      </w:r>
    </w:p>
    <w:p w14:paraId="57154BB6" w14:textId="77777777" w:rsidR="008622B4" w:rsidRPr="00FA028F" w:rsidRDefault="008622B4" w:rsidP="00673AE1">
      <w:pPr>
        <w:ind w:left="851"/>
        <w:rPr>
          <w:sz w:val="24"/>
          <w:szCs w:val="24"/>
        </w:rPr>
      </w:pPr>
    </w:p>
    <w:p w14:paraId="6706791B" w14:textId="77777777" w:rsidR="008622B4" w:rsidRPr="00FA028F" w:rsidRDefault="008622B4" w:rsidP="00673AE1">
      <w:pPr>
        <w:ind w:left="851"/>
        <w:rPr>
          <w:sz w:val="24"/>
          <w:szCs w:val="24"/>
          <w:u w:val="single"/>
        </w:rPr>
      </w:pPr>
      <w:proofErr w:type="spellStart"/>
      <w:r w:rsidRPr="00FA028F">
        <w:rPr>
          <w:sz w:val="24"/>
          <w:szCs w:val="24"/>
          <w:u w:val="single"/>
        </w:rPr>
        <w:t>Allopurinol</w:t>
      </w:r>
      <w:proofErr w:type="spellEnd"/>
      <w:r w:rsidRPr="00FA028F">
        <w:rPr>
          <w:sz w:val="24"/>
          <w:szCs w:val="24"/>
          <w:u w:val="single"/>
        </w:rPr>
        <w:t xml:space="preserve"> </w:t>
      </w:r>
    </w:p>
    <w:p w14:paraId="7E60E18A" w14:textId="77777777" w:rsidR="008622B4" w:rsidRPr="00FA028F" w:rsidRDefault="008622B4" w:rsidP="00673AE1">
      <w:pPr>
        <w:ind w:left="851"/>
        <w:rPr>
          <w:sz w:val="24"/>
          <w:szCs w:val="24"/>
        </w:rPr>
      </w:pPr>
      <w:r w:rsidRPr="00FA028F">
        <w:rPr>
          <w:sz w:val="24"/>
          <w:szCs w:val="24"/>
        </w:rPr>
        <w:t xml:space="preserve">Samtidig administration af </w:t>
      </w:r>
      <w:proofErr w:type="spellStart"/>
      <w:r w:rsidRPr="00FA028F">
        <w:rPr>
          <w:sz w:val="24"/>
          <w:szCs w:val="24"/>
        </w:rPr>
        <w:t>allopurinol</w:t>
      </w:r>
      <w:proofErr w:type="spellEnd"/>
      <w:r w:rsidRPr="00FA028F">
        <w:rPr>
          <w:sz w:val="24"/>
          <w:szCs w:val="24"/>
        </w:rPr>
        <w:t xml:space="preserve"> med </w:t>
      </w:r>
      <w:proofErr w:type="spellStart"/>
      <w:r w:rsidRPr="00FA028F">
        <w:rPr>
          <w:sz w:val="24"/>
          <w:szCs w:val="24"/>
        </w:rPr>
        <w:t>ampicillin</w:t>
      </w:r>
      <w:proofErr w:type="spellEnd"/>
      <w:r w:rsidRPr="00FA028F">
        <w:rPr>
          <w:sz w:val="24"/>
          <w:szCs w:val="24"/>
        </w:rPr>
        <w:t xml:space="preserve"> øger risikoen for allergisk hudreaktion.</w:t>
      </w:r>
    </w:p>
    <w:p w14:paraId="65B95814" w14:textId="77777777" w:rsidR="008622B4" w:rsidRPr="00FA028F" w:rsidRDefault="008622B4" w:rsidP="00673AE1">
      <w:pPr>
        <w:ind w:left="851"/>
        <w:rPr>
          <w:sz w:val="24"/>
          <w:szCs w:val="24"/>
        </w:rPr>
      </w:pPr>
    </w:p>
    <w:p w14:paraId="1274D54E" w14:textId="77777777" w:rsidR="008622B4" w:rsidRPr="00FA028F" w:rsidRDefault="008622B4" w:rsidP="00673AE1">
      <w:pPr>
        <w:ind w:left="851"/>
        <w:rPr>
          <w:sz w:val="24"/>
          <w:szCs w:val="24"/>
          <w:u w:val="single"/>
        </w:rPr>
      </w:pPr>
      <w:proofErr w:type="spellStart"/>
      <w:r w:rsidRPr="00FA028F">
        <w:rPr>
          <w:sz w:val="24"/>
          <w:szCs w:val="24"/>
          <w:u w:val="single"/>
        </w:rPr>
        <w:t>Methotrexat</w:t>
      </w:r>
      <w:proofErr w:type="spellEnd"/>
      <w:r w:rsidRPr="00FA028F">
        <w:rPr>
          <w:sz w:val="24"/>
          <w:szCs w:val="24"/>
          <w:u w:val="single"/>
        </w:rPr>
        <w:t xml:space="preserve"> </w:t>
      </w:r>
    </w:p>
    <w:p w14:paraId="4BC4F47B" w14:textId="18E93E30" w:rsidR="008622B4" w:rsidRPr="00FA028F" w:rsidRDefault="008622B4" w:rsidP="00673AE1">
      <w:pPr>
        <w:ind w:left="851"/>
        <w:rPr>
          <w:sz w:val="24"/>
          <w:szCs w:val="24"/>
        </w:rPr>
      </w:pPr>
      <w:r w:rsidRPr="00FA028F">
        <w:rPr>
          <w:sz w:val="24"/>
          <w:szCs w:val="24"/>
        </w:rPr>
        <w:t xml:space="preserve">Der er beskrevet alvorlige toksiske reaktioner på </w:t>
      </w:r>
      <w:proofErr w:type="spellStart"/>
      <w:r w:rsidRPr="00FA028F">
        <w:rPr>
          <w:sz w:val="24"/>
          <w:szCs w:val="24"/>
        </w:rPr>
        <w:t>methotrexat</w:t>
      </w:r>
      <w:proofErr w:type="spellEnd"/>
      <w:r w:rsidRPr="00FA028F">
        <w:rPr>
          <w:sz w:val="24"/>
          <w:szCs w:val="24"/>
        </w:rPr>
        <w:t xml:space="preserve"> hos én patient, der samtidig blev behandlet med </w:t>
      </w:r>
      <w:proofErr w:type="spellStart"/>
      <w:r w:rsidRPr="00FA028F">
        <w:rPr>
          <w:sz w:val="24"/>
          <w:szCs w:val="24"/>
        </w:rPr>
        <w:t>furosemid</w:t>
      </w:r>
      <w:proofErr w:type="spellEnd"/>
      <w:r w:rsidRPr="00FA028F">
        <w:rPr>
          <w:sz w:val="24"/>
          <w:szCs w:val="24"/>
        </w:rPr>
        <w:t xml:space="preserve"> og penicillin V. Disse organiske syrer kan hæmme den </w:t>
      </w:r>
      <w:proofErr w:type="spellStart"/>
      <w:r w:rsidRPr="00FA028F">
        <w:rPr>
          <w:sz w:val="24"/>
          <w:szCs w:val="24"/>
        </w:rPr>
        <w:t>tubulære</w:t>
      </w:r>
      <w:proofErr w:type="spellEnd"/>
      <w:r w:rsidRPr="00FA028F">
        <w:rPr>
          <w:sz w:val="24"/>
          <w:szCs w:val="24"/>
        </w:rPr>
        <w:t xml:space="preserve"> sekretion af </w:t>
      </w:r>
      <w:proofErr w:type="spellStart"/>
      <w:r w:rsidRPr="00FA028F">
        <w:rPr>
          <w:sz w:val="24"/>
          <w:szCs w:val="24"/>
        </w:rPr>
        <w:t>methotrexat</w:t>
      </w:r>
      <w:proofErr w:type="spellEnd"/>
      <w:r w:rsidRPr="00FA028F">
        <w:rPr>
          <w:sz w:val="24"/>
          <w:szCs w:val="24"/>
        </w:rPr>
        <w:t>.</w:t>
      </w:r>
    </w:p>
    <w:p w14:paraId="5DE3FF67" w14:textId="77777777" w:rsidR="008622B4" w:rsidRPr="00FA028F" w:rsidRDefault="008622B4" w:rsidP="00673AE1">
      <w:pPr>
        <w:ind w:left="851"/>
        <w:rPr>
          <w:sz w:val="24"/>
          <w:szCs w:val="24"/>
        </w:rPr>
      </w:pPr>
      <w:r w:rsidRPr="00FA028F">
        <w:rPr>
          <w:sz w:val="24"/>
          <w:szCs w:val="24"/>
        </w:rPr>
        <w:lastRenderedPageBreak/>
        <w:t xml:space="preserve">Denne mulige interaktion er også blevet beskrevet efter kombinationen af </w:t>
      </w:r>
      <w:proofErr w:type="spellStart"/>
      <w:r w:rsidRPr="00FA028F">
        <w:rPr>
          <w:sz w:val="24"/>
          <w:szCs w:val="24"/>
        </w:rPr>
        <w:t>methotrexat</w:t>
      </w:r>
      <w:proofErr w:type="spellEnd"/>
      <w:r w:rsidRPr="00FA028F">
        <w:rPr>
          <w:sz w:val="24"/>
          <w:szCs w:val="24"/>
        </w:rPr>
        <w:t xml:space="preserve"> og </w:t>
      </w:r>
      <w:proofErr w:type="spellStart"/>
      <w:r w:rsidRPr="00FA028F">
        <w:rPr>
          <w:sz w:val="24"/>
          <w:szCs w:val="24"/>
        </w:rPr>
        <w:t>mezlocillin</w:t>
      </w:r>
      <w:proofErr w:type="spellEnd"/>
      <w:r w:rsidRPr="00FA028F">
        <w:rPr>
          <w:sz w:val="24"/>
          <w:szCs w:val="24"/>
        </w:rPr>
        <w:t xml:space="preserve"> samt </w:t>
      </w:r>
      <w:proofErr w:type="spellStart"/>
      <w:r w:rsidRPr="00FA028F">
        <w:rPr>
          <w:sz w:val="24"/>
          <w:szCs w:val="24"/>
        </w:rPr>
        <w:t>methotrexat</w:t>
      </w:r>
      <w:proofErr w:type="spellEnd"/>
      <w:r w:rsidRPr="00FA028F">
        <w:rPr>
          <w:sz w:val="24"/>
          <w:szCs w:val="24"/>
        </w:rPr>
        <w:t xml:space="preserve"> og </w:t>
      </w:r>
      <w:proofErr w:type="spellStart"/>
      <w:r w:rsidRPr="00FA028F">
        <w:rPr>
          <w:sz w:val="24"/>
          <w:szCs w:val="24"/>
        </w:rPr>
        <w:t>amoxicillin</w:t>
      </w:r>
      <w:proofErr w:type="spellEnd"/>
      <w:r w:rsidRPr="00FA028F">
        <w:rPr>
          <w:sz w:val="24"/>
          <w:szCs w:val="24"/>
        </w:rPr>
        <w:t>.</w:t>
      </w:r>
    </w:p>
    <w:p w14:paraId="26D157AC" w14:textId="77777777" w:rsidR="009260DE" w:rsidRPr="00FA028F" w:rsidRDefault="009260DE" w:rsidP="009260DE">
      <w:pPr>
        <w:tabs>
          <w:tab w:val="left" w:pos="851"/>
        </w:tabs>
        <w:ind w:left="851"/>
        <w:rPr>
          <w:sz w:val="24"/>
          <w:szCs w:val="24"/>
        </w:rPr>
      </w:pPr>
    </w:p>
    <w:p w14:paraId="481D1C4E" w14:textId="77777777" w:rsidR="009260DE" w:rsidRPr="00FA028F" w:rsidRDefault="009260DE" w:rsidP="009260DE">
      <w:pPr>
        <w:tabs>
          <w:tab w:val="left" w:pos="851"/>
        </w:tabs>
        <w:ind w:left="851" w:hanging="851"/>
        <w:rPr>
          <w:b/>
          <w:sz w:val="24"/>
          <w:szCs w:val="24"/>
        </w:rPr>
      </w:pPr>
      <w:r w:rsidRPr="00FA028F">
        <w:rPr>
          <w:b/>
          <w:sz w:val="24"/>
          <w:szCs w:val="24"/>
        </w:rPr>
        <w:t>4.6</w:t>
      </w:r>
      <w:r w:rsidRPr="00FA028F">
        <w:rPr>
          <w:b/>
          <w:sz w:val="24"/>
          <w:szCs w:val="24"/>
        </w:rPr>
        <w:tab/>
      </w:r>
      <w:r w:rsidR="0071241E" w:rsidRPr="00FA028F">
        <w:rPr>
          <w:b/>
          <w:sz w:val="24"/>
          <w:szCs w:val="24"/>
        </w:rPr>
        <w:t>Fertilitet, g</w:t>
      </w:r>
      <w:r w:rsidRPr="00FA028F">
        <w:rPr>
          <w:b/>
          <w:sz w:val="24"/>
          <w:szCs w:val="24"/>
        </w:rPr>
        <w:t>raviditet og amning</w:t>
      </w:r>
    </w:p>
    <w:p w14:paraId="6CBB7B8D" w14:textId="77777777" w:rsidR="002A79F9" w:rsidRDefault="002A79F9" w:rsidP="00673AE1">
      <w:pPr>
        <w:ind w:left="851"/>
        <w:rPr>
          <w:sz w:val="24"/>
          <w:szCs w:val="24"/>
        </w:rPr>
      </w:pPr>
    </w:p>
    <w:p w14:paraId="4195D4E1" w14:textId="470382BE" w:rsidR="008622B4" w:rsidRPr="002A79F9" w:rsidRDefault="008622B4" w:rsidP="00673AE1">
      <w:pPr>
        <w:ind w:left="851"/>
        <w:rPr>
          <w:sz w:val="24"/>
          <w:szCs w:val="24"/>
          <w:u w:val="single"/>
          <w:lang w:eastAsia="fr-LU"/>
        </w:rPr>
      </w:pPr>
      <w:r w:rsidRPr="002A79F9">
        <w:rPr>
          <w:sz w:val="24"/>
          <w:szCs w:val="24"/>
          <w:u w:val="single"/>
        </w:rPr>
        <w:t>Graviditet</w:t>
      </w:r>
    </w:p>
    <w:p w14:paraId="2C14894A" w14:textId="77777777" w:rsidR="008622B4" w:rsidRPr="00FA028F" w:rsidRDefault="008622B4" w:rsidP="00673AE1">
      <w:pPr>
        <w:ind w:left="851"/>
        <w:rPr>
          <w:sz w:val="24"/>
          <w:szCs w:val="24"/>
        </w:rPr>
      </w:pPr>
      <w:r w:rsidRPr="00FA028F">
        <w:rPr>
          <w:sz w:val="24"/>
          <w:szCs w:val="24"/>
        </w:rPr>
        <w:t>Lang klinisk erfaring indikerer en lav risiko for bivirkninger på graviditeten, fosteret eller nyfødte. Der er dog ingen omfattende kontrollerede studier af gravide kvinder. Dette lægemiddel kan anvendes under graviditet, hvis den behandlende læge vurderer, at de potentielle fordele opvejer de potentielle risici både for moderen og barnet.</w:t>
      </w:r>
    </w:p>
    <w:p w14:paraId="2AE3B5A6" w14:textId="77777777" w:rsidR="008622B4" w:rsidRPr="00FA028F" w:rsidRDefault="008622B4" w:rsidP="00673AE1">
      <w:pPr>
        <w:ind w:left="851"/>
        <w:rPr>
          <w:sz w:val="24"/>
          <w:szCs w:val="24"/>
        </w:rPr>
      </w:pPr>
    </w:p>
    <w:p w14:paraId="7CBC6C01" w14:textId="77777777" w:rsidR="008622B4" w:rsidRPr="002A79F9" w:rsidRDefault="008622B4" w:rsidP="00673AE1">
      <w:pPr>
        <w:ind w:left="851"/>
        <w:rPr>
          <w:sz w:val="24"/>
          <w:szCs w:val="24"/>
          <w:u w:val="single"/>
        </w:rPr>
      </w:pPr>
      <w:r w:rsidRPr="002A79F9">
        <w:rPr>
          <w:sz w:val="24"/>
          <w:szCs w:val="24"/>
          <w:u w:val="single"/>
        </w:rPr>
        <w:t>Amning</w:t>
      </w:r>
    </w:p>
    <w:p w14:paraId="6388663C" w14:textId="6F7FC9D4" w:rsidR="008622B4" w:rsidRPr="00FA028F" w:rsidRDefault="008622B4" w:rsidP="00673AE1">
      <w:pPr>
        <w:ind w:left="851"/>
        <w:rPr>
          <w:sz w:val="24"/>
          <w:szCs w:val="24"/>
        </w:rPr>
      </w:pPr>
      <w:proofErr w:type="spellStart"/>
      <w:r w:rsidRPr="00FA028F">
        <w:rPr>
          <w:sz w:val="24"/>
          <w:szCs w:val="24"/>
        </w:rPr>
        <w:t>Ampicillin</w:t>
      </w:r>
      <w:proofErr w:type="spellEnd"/>
      <w:r w:rsidRPr="00FA028F">
        <w:rPr>
          <w:sz w:val="24"/>
          <w:szCs w:val="24"/>
        </w:rPr>
        <w:t xml:space="preserve"> udskilles i små mængder i modermælk ved terapeutiske doser (1 </w:t>
      </w:r>
      <w:proofErr w:type="spellStart"/>
      <w:r w:rsidRPr="00FA028F">
        <w:rPr>
          <w:sz w:val="24"/>
          <w:szCs w:val="24"/>
        </w:rPr>
        <w:t>μg</w:t>
      </w:r>
      <w:proofErr w:type="spellEnd"/>
      <w:r w:rsidRPr="00FA028F">
        <w:rPr>
          <w:sz w:val="24"/>
          <w:szCs w:val="24"/>
        </w:rPr>
        <w:t xml:space="preserve">/ml efter injektion af 2-4 g </w:t>
      </w:r>
      <w:proofErr w:type="spellStart"/>
      <w:r w:rsidRPr="00FA028F">
        <w:rPr>
          <w:sz w:val="24"/>
          <w:szCs w:val="24"/>
        </w:rPr>
        <w:t>ampicillin</w:t>
      </w:r>
      <w:proofErr w:type="spellEnd"/>
      <w:r w:rsidRPr="00FA028F">
        <w:rPr>
          <w:sz w:val="24"/>
          <w:szCs w:val="24"/>
        </w:rPr>
        <w:t>). Ammede spædbørn kan derfor opleve overfølsomheds</w:t>
      </w:r>
      <w:r w:rsidR="002A79F9">
        <w:rPr>
          <w:sz w:val="24"/>
          <w:szCs w:val="24"/>
        </w:rPr>
        <w:softHyphen/>
      </w:r>
      <w:r w:rsidRPr="00FA028F">
        <w:rPr>
          <w:sz w:val="24"/>
          <w:szCs w:val="24"/>
        </w:rPr>
        <w:t>reaktioner, diarré eller svampeinfektion i slimhinderne, hvilket i nogle tilfælde kan nødvendiggøre ophør af amning.</w:t>
      </w:r>
    </w:p>
    <w:p w14:paraId="02C70004" w14:textId="77777777" w:rsidR="008622B4" w:rsidRPr="00FA028F" w:rsidRDefault="008622B4" w:rsidP="00673AE1">
      <w:pPr>
        <w:ind w:left="851"/>
        <w:rPr>
          <w:sz w:val="24"/>
          <w:szCs w:val="24"/>
        </w:rPr>
      </w:pPr>
    </w:p>
    <w:p w14:paraId="2758425E" w14:textId="77777777" w:rsidR="008622B4" w:rsidRPr="002A79F9" w:rsidRDefault="008622B4" w:rsidP="00673AE1">
      <w:pPr>
        <w:ind w:left="851"/>
        <w:rPr>
          <w:sz w:val="24"/>
          <w:szCs w:val="24"/>
          <w:u w:val="single"/>
        </w:rPr>
      </w:pPr>
      <w:r w:rsidRPr="002A79F9">
        <w:rPr>
          <w:sz w:val="24"/>
          <w:szCs w:val="24"/>
          <w:u w:val="single"/>
        </w:rPr>
        <w:t>Fertilitet</w:t>
      </w:r>
    </w:p>
    <w:p w14:paraId="7FF6CA5E" w14:textId="77777777" w:rsidR="008622B4" w:rsidRPr="00FA028F" w:rsidRDefault="008622B4" w:rsidP="00673AE1">
      <w:pPr>
        <w:ind w:left="851"/>
        <w:rPr>
          <w:iCs/>
          <w:sz w:val="24"/>
          <w:szCs w:val="24"/>
        </w:rPr>
      </w:pPr>
      <w:r w:rsidRPr="00FA028F">
        <w:rPr>
          <w:sz w:val="24"/>
          <w:szCs w:val="24"/>
        </w:rPr>
        <w:t xml:space="preserve">I dyreforsøg havde </w:t>
      </w:r>
      <w:proofErr w:type="spellStart"/>
      <w:r w:rsidRPr="00FA028F">
        <w:rPr>
          <w:sz w:val="24"/>
          <w:szCs w:val="24"/>
        </w:rPr>
        <w:t>ampicillin</w:t>
      </w:r>
      <w:proofErr w:type="spellEnd"/>
      <w:r w:rsidRPr="00FA028F">
        <w:rPr>
          <w:sz w:val="24"/>
          <w:szCs w:val="24"/>
        </w:rPr>
        <w:t xml:space="preserve"> ingen effekt på fertiliteten</w:t>
      </w:r>
    </w:p>
    <w:p w14:paraId="15A2294F" w14:textId="77777777" w:rsidR="009260DE" w:rsidRPr="00FA028F" w:rsidRDefault="009260DE" w:rsidP="009260DE">
      <w:pPr>
        <w:tabs>
          <w:tab w:val="left" w:pos="851"/>
        </w:tabs>
        <w:ind w:left="851"/>
        <w:rPr>
          <w:sz w:val="24"/>
          <w:szCs w:val="24"/>
        </w:rPr>
      </w:pPr>
    </w:p>
    <w:p w14:paraId="09178848" w14:textId="77777777" w:rsidR="009260DE" w:rsidRPr="00FA028F" w:rsidRDefault="009260DE" w:rsidP="009260DE">
      <w:pPr>
        <w:tabs>
          <w:tab w:val="left" w:pos="851"/>
        </w:tabs>
        <w:ind w:left="851" w:hanging="851"/>
        <w:rPr>
          <w:b/>
          <w:sz w:val="24"/>
          <w:szCs w:val="24"/>
        </w:rPr>
      </w:pPr>
      <w:r w:rsidRPr="00FA028F">
        <w:rPr>
          <w:b/>
          <w:sz w:val="24"/>
          <w:szCs w:val="24"/>
        </w:rPr>
        <w:t>4.7</w:t>
      </w:r>
      <w:r w:rsidRPr="00FA028F">
        <w:rPr>
          <w:b/>
          <w:sz w:val="24"/>
          <w:szCs w:val="24"/>
        </w:rPr>
        <w:tab/>
        <w:t xml:space="preserve">Virkning på evnen til at føre motorkøretøj </w:t>
      </w:r>
      <w:r w:rsidR="0071241E" w:rsidRPr="00FA028F">
        <w:rPr>
          <w:b/>
          <w:sz w:val="24"/>
          <w:szCs w:val="24"/>
        </w:rPr>
        <w:t>og</w:t>
      </w:r>
      <w:r w:rsidRPr="00FA028F">
        <w:rPr>
          <w:b/>
          <w:sz w:val="24"/>
          <w:szCs w:val="24"/>
        </w:rPr>
        <w:t xml:space="preserve"> betjene maskiner</w:t>
      </w:r>
    </w:p>
    <w:p w14:paraId="0B5FFD73" w14:textId="77777777" w:rsidR="008622B4" w:rsidRPr="00FA028F" w:rsidRDefault="008622B4" w:rsidP="00673AE1">
      <w:pPr>
        <w:ind w:left="851"/>
        <w:rPr>
          <w:sz w:val="24"/>
          <w:szCs w:val="24"/>
          <w:lang w:eastAsia="fr-LU"/>
        </w:rPr>
      </w:pPr>
      <w:r w:rsidRPr="00FA028F">
        <w:rPr>
          <w:sz w:val="24"/>
          <w:szCs w:val="24"/>
        </w:rPr>
        <w:t>Ikke mærkning.</w:t>
      </w:r>
    </w:p>
    <w:p w14:paraId="7C8ACDC2" w14:textId="254CF6FB" w:rsidR="008622B4" w:rsidRPr="00FA028F" w:rsidRDefault="00FA028F" w:rsidP="00673AE1">
      <w:pPr>
        <w:ind w:left="851"/>
        <w:rPr>
          <w:sz w:val="24"/>
          <w:szCs w:val="24"/>
        </w:rPr>
      </w:pPr>
      <w:proofErr w:type="spellStart"/>
      <w:r>
        <w:rPr>
          <w:sz w:val="24"/>
          <w:szCs w:val="24"/>
        </w:rPr>
        <w:t>Ampicillin</w:t>
      </w:r>
      <w:proofErr w:type="spellEnd"/>
      <w:r>
        <w:rPr>
          <w:sz w:val="24"/>
          <w:szCs w:val="24"/>
        </w:rPr>
        <w:t xml:space="preserve"> "</w:t>
      </w:r>
      <w:proofErr w:type="spellStart"/>
      <w:r>
        <w:rPr>
          <w:sz w:val="24"/>
          <w:szCs w:val="24"/>
        </w:rPr>
        <w:t>Stada</w:t>
      </w:r>
      <w:proofErr w:type="spellEnd"/>
      <w:r>
        <w:rPr>
          <w:sz w:val="24"/>
          <w:szCs w:val="24"/>
        </w:rPr>
        <w:t xml:space="preserve"> Nordic"</w:t>
      </w:r>
      <w:r w:rsidR="008622B4" w:rsidRPr="00FA028F">
        <w:rPr>
          <w:sz w:val="24"/>
          <w:szCs w:val="24"/>
        </w:rPr>
        <w:t xml:space="preserve"> påvirker ikke eller kun i ubetydelig grad evnen til at føre motorkøretøj og betjene maskiner.</w:t>
      </w:r>
    </w:p>
    <w:p w14:paraId="6806A193" w14:textId="77777777" w:rsidR="009260DE" w:rsidRPr="00FA028F" w:rsidRDefault="009260DE" w:rsidP="009260DE">
      <w:pPr>
        <w:tabs>
          <w:tab w:val="left" w:pos="851"/>
        </w:tabs>
        <w:ind w:left="851"/>
        <w:rPr>
          <w:sz w:val="24"/>
          <w:szCs w:val="24"/>
        </w:rPr>
      </w:pPr>
    </w:p>
    <w:p w14:paraId="61718367" w14:textId="77777777" w:rsidR="009260DE" w:rsidRPr="00FA028F" w:rsidRDefault="009260DE" w:rsidP="009260DE">
      <w:pPr>
        <w:tabs>
          <w:tab w:val="left" w:pos="851"/>
        </w:tabs>
        <w:ind w:left="851" w:hanging="851"/>
        <w:rPr>
          <w:b/>
          <w:sz w:val="24"/>
          <w:szCs w:val="24"/>
        </w:rPr>
      </w:pPr>
      <w:r w:rsidRPr="00FA028F">
        <w:rPr>
          <w:b/>
          <w:sz w:val="24"/>
          <w:szCs w:val="24"/>
        </w:rPr>
        <w:t>4.8</w:t>
      </w:r>
      <w:r w:rsidRPr="00FA028F">
        <w:rPr>
          <w:b/>
          <w:sz w:val="24"/>
          <w:szCs w:val="24"/>
        </w:rPr>
        <w:tab/>
        <w:t>Bivirkninger</w:t>
      </w:r>
    </w:p>
    <w:p w14:paraId="3EB6A495" w14:textId="77777777" w:rsidR="008622B4" w:rsidRPr="00FA028F" w:rsidRDefault="008622B4" w:rsidP="00673AE1">
      <w:pPr>
        <w:ind w:left="851"/>
        <w:rPr>
          <w:sz w:val="24"/>
          <w:szCs w:val="24"/>
          <w:lang w:eastAsia="fr-LU"/>
        </w:rPr>
      </w:pPr>
      <w:r w:rsidRPr="00FA028F">
        <w:rPr>
          <w:sz w:val="24"/>
          <w:szCs w:val="24"/>
        </w:rPr>
        <w:t>Bivirkninger klassificeres som følgende: Meget almindelige (≥1/10), Almindelige (≥1/100 til &lt;1/10), Ikke almindelige (≥1/1.000 til &lt;1/100), Sjældne (≥1/10.000 til &lt;1/1.000), Meget sjældne (&lt;1/10.000), Ikke kendt (kan ikke estimeres ud fra tilgængelige data).</w:t>
      </w:r>
    </w:p>
    <w:p w14:paraId="7FD4B53A" w14:textId="77777777" w:rsidR="008622B4" w:rsidRPr="00FA028F" w:rsidRDefault="008622B4" w:rsidP="00673AE1">
      <w:pPr>
        <w:ind w:left="851"/>
        <w:rPr>
          <w:sz w:val="24"/>
          <w:szCs w:val="24"/>
        </w:rPr>
      </w:pPr>
    </w:p>
    <w:p w14:paraId="1E396EC1" w14:textId="77777777" w:rsidR="008622B4" w:rsidRPr="00FA028F" w:rsidRDefault="008622B4" w:rsidP="00673AE1">
      <w:pPr>
        <w:ind w:left="851"/>
        <w:rPr>
          <w:sz w:val="24"/>
          <w:szCs w:val="24"/>
        </w:rPr>
      </w:pPr>
      <w:r w:rsidRPr="00FA028F">
        <w:rPr>
          <w:sz w:val="24"/>
          <w:szCs w:val="24"/>
        </w:rPr>
        <w:t>Den mest almindelige bivirkning er udslæt, som forekommer hos omkring 5% af behandlede patienter.</w:t>
      </w:r>
    </w:p>
    <w:p w14:paraId="1C5A9F2F" w14:textId="77777777" w:rsidR="008622B4" w:rsidRPr="00FA028F" w:rsidRDefault="008622B4" w:rsidP="008622B4">
      <w:pPr>
        <w:rPr>
          <w:sz w:val="24"/>
          <w:szCs w:val="24"/>
        </w:rPr>
      </w:pPr>
    </w:p>
    <w:tbl>
      <w:tblPr>
        <w:tblStyle w:val="Tabel-Gitter"/>
        <w:tblW w:w="5000" w:type="pct"/>
        <w:tblInd w:w="0" w:type="dxa"/>
        <w:tblLook w:val="04A0" w:firstRow="1" w:lastRow="0" w:firstColumn="1" w:lastColumn="0" w:noHBand="0" w:noVBand="1"/>
      </w:tblPr>
      <w:tblGrid>
        <w:gridCol w:w="3208"/>
        <w:gridCol w:w="1567"/>
        <w:gridCol w:w="4853"/>
      </w:tblGrid>
      <w:tr w:rsidR="008622B4" w:rsidRPr="00FA028F" w14:paraId="2F43DF35" w14:textId="77777777" w:rsidTr="00673AE1">
        <w:trPr>
          <w:tblHeader/>
        </w:trPr>
        <w:tc>
          <w:tcPr>
            <w:tcW w:w="1666" w:type="pct"/>
            <w:tcBorders>
              <w:top w:val="single" w:sz="4" w:space="0" w:color="auto"/>
              <w:left w:val="single" w:sz="4" w:space="0" w:color="auto"/>
              <w:bottom w:val="single" w:sz="4" w:space="0" w:color="auto"/>
              <w:right w:val="single" w:sz="4" w:space="0" w:color="auto"/>
            </w:tcBorders>
            <w:hideMark/>
          </w:tcPr>
          <w:p w14:paraId="5B9982F9" w14:textId="77777777" w:rsidR="008622B4" w:rsidRPr="00FA028F" w:rsidRDefault="008622B4">
            <w:pPr>
              <w:rPr>
                <w:i/>
                <w:iCs/>
                <w:sz w:val="24"/>
                <w:szCs w:val="24"/>
                <w:lang w:val="da-DK"/>
              </w:rPr>
            </w:pPr>
            <w:r w:rsidRPr="00FA028F">
              <w:rPr>
                <w:i/>
                <w:iCs/>
                <w:sz w:val="24"/>
                <w:szCs w:val="24"/>
                <w:lang w:val="da-DK"/>
              </w:rPr>
              <w:t>System organ klasse</w:t>
            </w:r>
          </w:p>
        </w:tc>
        <w:tc>
          <w:tcPr>
            <w:tcW w:w="814" w:type="pct"/>
            <w:tcBorders>
              <w:top w:val="single" w:sz="4" w:space="0" w:color="auto"/>
              <w:left w:val="single" w:sz="4" w:space="0" w:color="auto"/>
              <w:bottom w:val="single" w:sz="4" w:space="0" w:color="auto"/>
              <w:right w:val="single" w:sz="4" w:space="0" w:color="auto"/>
            </w:tcBorders>
            <w:hideMark/>
          </w:tcPr>
          <w:p w14:paraId="2B426D70" w14:textId="77777777" w:rsidR="008622B4" w:rsidRPr="00FA028F" w:rsidRDefault="008622B4">
            <w:pPr>
              <w:rPr>
                <w:i/>
                <w:iCs/>
                <w:sz w:val="24"/>
                <w:szCs w:val="24"/>
                <w:lang w:val="da-DK" w:eastAsia="fr-LU"/>
              </w:rPr>
            </w:pPr>
            <w:r w:rsidRPr="00FA028F">
              <w:rPr>
                <w:i/>
                <w:iCs/>
                <w:sz w:val="24"/>
                <w:szCs w:val="24"/>
                <w:lang w:val="da-DK"/>
              </w:rPr>
              <w:t>Hyppighed</w:t>
            </w:r>
          </w:p>
        </w:tc>
        <w:tc>
          <w:tcPr>
            <w:tcW w:w="2520" w:type="pct"/>
            <w:tcBorders>
              <w:top w:val="single" w:sz="4" w:space="0" w:color="auto"/>
              <w:left w:val="single" w:sz="4" w:space="0" w:color="auto"/>
              <w:bottom w:val="single" w:sz="4" w:space="0" w:color="auto"/>
              <w:right w:val="single" w:sz="4" w:space="0" w:color="auto"/>
            </w:tcBorders>
            <w:hideMark/>
          </w:tcPr>
          <w:p w14:paraId="2E6D3981" w14:textId="77777777" w:rsidR="008622B4" w:rsidRPr="00FA028F" w:rsidRDefault="008622B4">
            <w:pPr>
              <w:rPr>
                <w:i/>
                <w:iCs/>
                <w:sz w:val="24"/>
                <w:szCs w:val="24"/>
                <w:lang w:val="da-DK"/>
              </w:rPr>
            </w:pPr>
            <w:r w:rsidRPr="00FA028F">
              <w:rPr>
                <w:i/>
                <w:iCs/>
                <w:sz w:val="24"/>
                <w:szCs w:val="24"/>
                <w:lang w:val="da-DK"/>
              </w:rPr>
              <w:t>Bivirkninger</w:t>
            </w:r>
          </w:p>
        </w:tc>
      </w:tr>
      <w:tr w:rsidR="008622B4" w:rsidRPr="00FA028F" w14:paraId="2A2C2683" w14:textId="77777777" w:rsidTr="00673AE1">
        <w:tc>
          <w:tcPr>
            <w:tcW w:w="1666" w:type="pct"/>
            <w:tcBorders>
              <w:top w:val="single" w:sz="4" w:space="0" w:color="auto"/>
              <w:left w:val="single" w:sz="4" w:space="0" w:color="auto"/>
              <w:bottom w:val="single" w:sz="4" w:space="0" w:color="auto"/>
              <w:right w:val="single" w:sz="4" w:space="0" w:color="auto"/>
            </w:tcBorders>
            <w:hideMark/>
          </w:tcPr>
          <w:p w14:paraId="59D6C9D2" w14:textId="77777777" w:rsidR="008622B4" w:rsidRPr="00FA028F" w:rsidRDefault="008622B4">
            <w:pPr>
              <w:rPr>
                <w:sz w:val="24"/>
                <w:szCs w:val="24"/>
                <w:lang w:val="da-DK"/>
              </w:rPr>
            </w:pPr>
            <w:r w:rsidRPr="00FA028F">
              <w:rPr>
                <w:sz w:val="24"/>
                <w:szCs w:val="24"/>
                <w:lang w:val="da-DK"/>
              </w:rPr>
              <w:t>Infektioner og angreb</w:t>
            </w:r>
          </w:p>
        </w:tc>
        <w:tc>
          <w:tcPr>
            <w:tcW w:w="814" w:type="pct"/>
            <w:tcBorders>
              <w:top w:val="single" w:sz="4" w:space="0" w:color="auto"/>
              <w:left w:val="single" w:sz="4" w:space="0" w:color="auto"/>
              <w:bottom w:val="single" w:sz="4" w:space="0" w:color="auto"/>
              <w:right w:val="single" w:sz="4" w:space="0" w:color="auto"/>
            </w:tcBorders>
            <w:hideMark/>
          </w:tcPr>
          <w:p w14:paraId="200967C4" w14:textId="77777777" w:rsidR="008622B4" w:rsidRPr="00FA028F" w:rsidRDefault="008622B4">
            <w:pPr>
              <w:rPr>
                <w:sz w:val="24"/>
                <w:szCs w:val="24"/>
                <w:lang w:val="da-DK"/>
              </w:rPr>
            </w:pPr>
            <w:r w:rsidRPr="00FA028F">
              <w:rPr>
                <w:sz w:val="24"/>
                <w:szCs w:val="24"/>
                <w:lang w:val="da-DK"/>
              </w:rPr>
              <w:t>Ikke almindelige</w:t>
            </w:r>
          </w:p>
        </w:tc>
        <w:tc>
          <w:tcPr>
            <w:tcW w:w="2520" w:type="pct"/>
            <w:tcBorders>
              <w:top w:val="single" w:sz="4" w:space="0" w:color="auto"/>
              <w:left w:val="single" w:sz="4" w:space="0" w:color="auto"/>
              <w:bottom w:val="single" w:sz="4" w:space="0" w:color="auto"/>
              <w:right w:val="single" w:sz="4" w:space="0" w:color="auto"/>
            </w:tcBorders>
            <w:hideMark/>
          </w:tcPr>
          <w:p w14:paraId="23DE81F4" w14:textId="77777777" w:rsidR="008622B4" w:rsidRPr="00FA028F" w:rsidRDefault="008622B4">
            <w:pPr>
              <w:rPr>
                <w:sz w:val="24"/>
                <w:szCs w:val="24"/>
                <w:lang w:val="da-DK"/>
              </w:rPr>
            </w:pPr>
            <w:proofErr w:type="spellStart"/>
            <w:r w:rsidRPr="00FA028F">
              <w:rPr>
                <w:sz w:val="24"/>
                <w:szCs w:val="24"/>
                <w:lang w:val="da-DK"/>
              </w:rPr>
              <w:t>Pseudomembranøs</w:t>
            </w:r>
            <w:proofErr w:type="spellEnd"/>
            <w:r w:rsidRPr="00FA028F">
              <w:rPr>
                <w:sz w:val="24"/>
                <w:szCs w:val="24"/>
                <w:lang w:val="da-DK"/>
              </w:rPr>
              <w:t xml:space="preserve"> </w:t>
            </w:r>
            <w:proofErr w:type="spellStart"/>
            <w:r w:rsidRPr="00FA028F">
              <w:rPr>
                <w:sz w:val="24"/>
                <w:szCs w:val="24"/>
                <w:lang w:val="da-DK"/>
              </w:rPr>
              <w:t>kolitis</w:t>
            </w:r>
            <w:proofErr w:type="spellEnd"/>
          </w:p>
        </w:tc>
      </w:tr>
      <w:tr w:rsidR="008622B4" w:rsidRPr="00FA028F" w14:paraId="2FADDCA1" w14:textId="77777777" w:rsidTr="00673AE1">
        <w:tc>
          <w:tcPr>
            <w:tcW w:w="1666" w:type="pct"/>
            <w:tcBorders>
              <w:top w:val="single" w:sz="4" w:space="0" w:color="auto"/>
              <w:left w:val="single" w:sz="4" w:space="0" w:color="auto"/>
              <w:bottom w:val="single" w:sz="4" w:space="0" w:color="auto"/>
              <w:right w:val="single" w:sz="4" w:space="0" w:color="auto"/>
            </w:tcBorders>
            <w:hideMark/>
          </w:tcPr>
          <w:p w14:paraId="7ACE4441" w14:textId="77777777" w:rsidR="008622B4" w:rsidRPr="00FA028F" w:rsidRDefault="008622B4">
            <w:pPr>
              <w:pStyle w:val="NormalWeb"/>
              <w:rPr>
                <w:lang w:eastAsia="en-GB"/>
              </w:rPr>
            </w:pPr>
            <w:proofErr w:type="spellStart"/>
            <w:r w:rsidRPr="00FA028F">
              <w:rPr>
                <w:lang w:eastAsia="en-GB"/>
              </w:rPr>
              <w:t>Blod</w:t>
            </w:r>
            <w:proofErr w:type="spellEnd"/>
            <w:r w:rsidRPr="00FA028F">
              <w:rPr>
                <w:lang w:eastAsia="en-GB"/>
              </w:rPr>
              <w:t xml:space="preserve">- og </w:t>
            </w:r>
            <w:proofErr w:type="spellStart"/>
            <w:r w:rsidRPr="00FA028F">
              <w:rPr>
                <w:lang w:eastAsia="en-GB"/>
              </w:rPr>
              <w:t>lymfesystemet</w:t>
            </w:r>
            <w:proofErr w:type="spellEnd"/>
          </w:p>
        </w:tc>
        <w:tc>
          <w:tcPr>
            <w:tcW w:w="814" w:type="pct"/>
            <w:tcBorders>
              <w:top w:val="single" w:sz="4" w:space="0" w:color="auto"/>
              <w:left w:val="single" w:sz="4" w:space="0" w:color="auto"/>
              <w:bottom w:val="single" w:sz="4" w:space="0" w:color="auto"/>
              <w:right w:val="single" w:sz="4" w:space="0" w:color="auto"/>
            </w:tcBorders>
            <w:hideMark/>
          </w:tcPr>
          <w:p w14:paraId="561D7B8E" w14:textId="77777777" w:rsidR="008622B4" w:rsidRPr="00FA028F" w:rsidRDefault="008622B4">
            <w:pPr>
              <w:rPr>
                <w:sz w:val="24"/>
                <w:szCs w:val="24"/>
                <w:lang w:val="da-DK" w:eastAsia="fr-LU"/>
              </w:rPr>
            </w:pPr>
            <w:r w:rsidRPr="00FA028F">
              <w:rPr>
                <w:sz w:val="24"/>
                <w:szCs w:val="24"/>
                <w:lang w:val="da-DK"/>
              </w:rPr>
              <w:t>Ikke almindelige</w:t>
            </w:r>
          </w:p>
        </w:tc>
        <w:tc>
          <w:tcPr>
            <w:tcW w:w="2520" w:type="pct"/>
            <w:tcBorders>
              <w:top w:val="single" w:sz="4" w:space="0" w:color="auto"/>
              <w:left w:val="single" w:sz="4" w:space="0" w:color="auto"/>
              <w:bottom w:val="single" w:sz="4" w:space="0" w:color="auto"/>
              <w:right w:val="single" w:sz="4" w:space="0" w:color="auto"/>
            </w:tcBorders>
            <w:hideMark/>
          </w:tcPr>
          <w:p w14:paraId="4419DFDC" w14:textId="77777777" w:rsidR="008622B4" w:rsidRPr="00FA028F" w:rsidRDefault="008622B4">
            <w:pPr>
              <w:rPr>
                <w:sz w:val="24"/>
                <w:szCs w:val="24"/>
                <w:lang w:val="da-DK"/>
              </w:rPr>
            </w:pPr>
            <w:r w:rsidRPr="00FA028F">
              <w:rPr>
                <w:sz w:val="24"/>
                <w:szCs w:val="24"/>
                <w:lang w:val="da-DK"/>
              </w:rPr>
              <w:t xml:space="preserve">anæmi, </w:t>
            </w:r>
            <w:proofErr w:type="spellStart"/>
            <w:r w:rsidRPr="00FA028F">
              <w:rPr>
                <w:sz w:val="24"/>
                <w:szCs w:val="24"/>
                <w:lang w:val="da-DK"/>
              </w:rPr>
              <w:t>trombocytopeni</w:t>
            </w:r>
            <w:proofErr w:type="spellEnd"/>
            <w:r w:rsidRPr="00FA028F">
              <w:rPr>
                <w:sz w:val="24"/>
                <w:szCs w:val="24"/>
                <w:lang w:val="da-DK"/>
              </w:rPr>
              <w:t xml:space="preserve">, </w:t>
            </w:r>
            <w:proofErr w:type="spellStart"/>
            <w:r w:rsidRPr="00FA028F">
              <w:rPr>
                <w:sz w:val="24"/>
                <w:szCs w:val="24"/>
                <w:lang w:val="da-DK"/>
              </w:rPr>
              <w:t>eosinofili</w:t>
            </w:r>
            <w:proofErr w:type="spellEnd"/>
            <w:r w:rsidRPr="00FA028F">
              <w:rPr>
                <w:sz w:val="24"/>
                <w:szCs w:val="24"/>
                <w:lang w:val="da-DK"/>
              </w:rPr>
              <w:t xml:space="preserve">, </w:t>
            </w:r>
            <w:proofErr w:type="spellStart"/>
            <w:r w:rsidRPr="00FA028F">
              <w:rPr>
                <w:sz w:val="24"/>
                <w:szCs w:val="24"/>
                <w:lang w:val="da-DK"/>
              </w:rPr>
              <w:t>leukopeni</w:t>
            </w:r>
            <w:proofErr w:type="spellEnd"/>
            <w:r w:rsidRPr="00FA028F">
              <w:rPr>
                <w:sz w:val="24"/>
                <w:szCs w:val="24"/>
                <w:lang w:val="da-DK"/>
              </w:rPr>
              <w:t xml:space="preserve"> og </w:t>
            </w:r>
            <w:proofErr w:type="spellStart"/>
            <w:r w:rsidRPr="00FA028F">
              <w:rPr>
                <w:sz w:val="24"/>
                <w:szCs w:val="24"/>
                <w:lang w:val="da-DK"/>
              </w:rPr>
              <w:t>agranulocytose</w:t>
            </w:r>
            <w:proofErr w:type="spellEnd"/>
          </w:p>
        </w:tc>
      </w:tr>
      <w:tr w:rsidR="008622B4" w:rsidRPr="00FA028F" w14:paraId="77B1CCA3" w14:textId="77777777" w:rsidTr="00673AE1">
        <w:tc>
          <w:tcPr>
            <w:tcW w:w="1666" w:type="pct"/>
            <w:tcBorders>
              <w:top w:val="single" w:sz="4" w:space="0" w:color="auto"/>
              <w:left w:val="single" w:sz="4" w:space="0" w:color="auto"/>
              <w:bottom w:val="single" w:sz="4" w:space="0" w:color="auto"/>
              <w:right w:val="single" w:sz="4" w:space="0" w:color="auto"/>
            </w:tcBorders>
            <w:hideMark/>
          </w:tcPr>
          <w:p w14:paraId="3BF5E0EF" w14:textId="77777777" w:rsidR="008622B4" w:rsidRPr="00FA028F" w:rsidRDefault="008622B4">
            <w:pPr>
              <w:rPr>
                <w:sz w:val="24"/>
                <w:szCs w:val="24"/>
                <w:lang w:val="da-DK"/>
              </w:rPr>
            </w:pPr>
            <w:r w:rsidRPr="00FA028F">
              <w:rPr>
                <w:sz w:val="24"/>
                <w:szCs w:val="24"/>
                <w:lang w:val="da-DK"/>
              </w:rPr>
              <w:t>Immunsystemet</w:t>
            </w:r>
          </w:p>
        </w:tc>
        <w:tc>
          <w:tcPr>
            <w:tcW w:w="814" w:type="pct"/>
            <w:tcBorders>
              <w:top w:val="single" w:sz="4" w:space="0" w:color="auto"/>
              <w:left w:val="single" w:sz="4" w:space="0" w:color="auto"/>
              <w:bottom w:val="single" w:sz="4" w:space="0" w:color="auto"/>
              <w:right w:val="single" w:sz="4" w:space="0" w:color="auto"/>
            </w:tcBorders>
            <w:hideMark/>
          </w:tcPr>
          <w:p w14:paraId="62C2FF7F" w14:textId="77777777" w:rsidR="008622B4" w:rsidRPr="00FA028F" w:rsidRDefault="008622B4">
            <w:pPr>
              <w:rPr>
                <w:sz w:val="24"/>
                <w:szCs w:val="24"/>
                <w:lang w:val="da-DK"/>
              </w:rPr>
            </w:pPr>
            <w:r w:rsidRPr="00FA028F">
              <w:rPr>
                <w:sz w:val="24"/>
                <w:szCs w:val="24"/>
                <w:lang w:val="da-DK"/>
              </w:rPr>
              <w:t>Sjælden</w:t>
            </w:r>
          </w:p>
        </w:tc>
        <w:tc>
          <w:tcPr>
            <w:tcW w:w="2520" w:type="pct"/>
            <w:tcBorders>
              <w:top w:val="single" w:sz="4" w:space="0" w:color="auto"/>
              <w:left w:val="single" w:sz="4" w:space="0" w:color="auto"/>
              <w:bottom w:val="single" w:sz="4" w:space="0" w:color="auto"/>
              <w:right w:val="single" w:sz="4" w:space="0" w:color="auto"/>
            </w:tcBorders>
            <w:hideMark/>
          </w:tcPr>
          <w:p w14:paraId="6DD0A0B2" w14:textId="77777777" w:rsidR="008622B4" w:rsidRPr="00FA028F" w:rsidRDefault="008622B4">
            <w:pPr>
              <w:rPr>
                <w:sz w:val="24"/>
                <w:szCs w:val="24"/>
                <w:lang w:val="da-DK"/>
              </w:rPr>
            </w:pPr>
            <w:proofErr w:type="spellStart"/>
            <w:r w:rsidRPr="00FA028F">
              <w:rPr>
                <w:sz w:val="24"/>
                <w:szCs w:val="24"/>
                <w:lang w:val="da-DK"/>
              </w:rPr>
              <w:t>anafylaktisk</w:t>
            </w:r>
            <w:proofErr w:type="spellEnd"/>
            <w:r w:rsidRPr="00FA028F">
              <w:rPr>
                <w:sz w:val="24"/>
                <w:szCs w:val="24"/>
                <w:lang w:val="da-DK"/>
              </w:rPr>
              <w:t xml:space="preserve"> reaktion</w:t>
            </w:r>
          </w:p>
        </w:tc>
      </w:tr>
      <w:tr w:rsidR="008622B4" w:rsidRPr="00FA028F" w14:paraId="1710A5AC" w14:textId="77777777" w:rsidTr="00673AE1">
        <w:tc>
          <w:tcPr>
            <w:tcW w:w="1666" w:type="pct"/>
            <w:vMerge w:val="restart"/>
            <w:tcBorders>
              <w:top w:val="single" w:sz="4" w:space="0" w:color="auto"/>
              <w:left w:val="single" w:sz="4" w:space="0" w:color="auto"/>
              <w:bottom w:val="single" w:sz="4" w:space="0" w:color="auto"/>
              <w:right w:val="single" w:sz="4" w:space="0" w:color="auto"/>
            </w:tcBorders>
            <w:hideMark/>
          </w:tcPr>
          <w:p w14:paraId="7B0492B4" w14:textId="77777777" w:rsidR="008622B4" w:rsidRPr="00FA028F" w:rsidRDefault="008622B4">
            <w:pPr>
              <w:rPr>
                <w:sz w:val="24"/>
                <w:szCs w:val="24"/>
                <w:lang w:val="da-DK"/>
              </w:rPr>
            </w:pPr>
            <w:r w:rsidRPr="00FA028F">
              <w:rPr>
                <w:sz w:val="24"/>
                <w:szCs w:val="24"/>
                <w:lang w:val="da-DK"/>
              </w:rPr>
              <w:t>Mave-tarm-kanalen</w:t>
            </w:r>
          </w:p>
        </w:tc>
        <w:tc>
          <w:tcPr>
            <w:tcW w:w="814" w:type="pct"/>
            <w:tcBorders>
              <w:top w:val="single" w:sz="4" w:space="0" w:color="auto"/>
              <w:left w:val="single" w:sz="4" w:space="0" w:color="auto"/>
              <w:bottom w:val="single" w:sz="4" w:space="0" w:color="auto"/>
              <w:right w:val="single" w:sz="4" w:space="0" w:color="auto"/>
            </w:tcBorders>
            <w:hideMark/>
          </w:tcPr>
          <w:p w14:paraId="797D0F94" w14:textId="77777777" w:rsidR="008622B4" w:rsidRPr="00FA028F" w:rsidRDefault="008622B4">
            <w:pPr>
              <w:rPr>
                <w:sz w:val="24"/>
                <w:szCs w:val="24"/>
                <w:lang w:val="da-DK"/>
              </w:rPr>
            </w:pPr>
            <w:r w:rsidRPr="00FA028F">
              <w:rPr>
                <w:sz w:val="24"/>
                <w:szCs w:val="24"/>
                <w:lang w:val="da-DK"/>
              </w:rPr>
              <w:t>Almindelige</w:t>
            </w:r>
          </w:p>
        </w:tc>
        <w:tc>
          <w:tcPr>
            <w:tcW w:w="2520" w:type="pct"/>
            <w:tcBorders>
              <w:top w:val="single" w:sz="4" w:space="0" w:color="auto"/>
              <w:left w:val="single" w:sz="4" w:space="0" w:color="auto"/>
              <w:bottom w:val="single" w:sz="4" w:space="0" w:color="auto"/>
              <w:right w:val="single" w:sz="4" w:space="0" w:color="auto"/>
            </w:tcBorders>
            <w:hideMark/>
          </w:tcPr>
          <w:p w14:paraId="4DCB9B46" w14:textId="77777777" w:rsidR="008622B4" w:rsidRPr="00FA028F" w:rsidRDefault="008622B4">
            <w:pPr>
              <w:rPr>
                <w:sz w:val="24"/>
                <w:szCs w:val="24"/>
                <w:lang w:val="da-DK"/>
              </w:rPr>
            </w:pPr>
            <w:r w:rsidRPr="00FA028F">
              <w:rPr>
                <w:sz w:val="24"/>
                <w:szCs w:val="24"/>
                <w:lang w:val="da-DK"/>
              </w:rPr>
              <w:t>løs afføring</w:t>
            </w:r>
          </w:p>
        </w:tc>
      </w:tr>
      <w:tr w:rsidR="008622B4" w:rsidRPr="00FA028F" w14:paraId="55EDF4F3" w14:textId="77777777" w:rsidTr="00673AE1">
        <w:tc>
          <w:tcPr>
            <w:tcW w:w="1666" w:type="pct"/>
            <w:vMerge/>
            <w:tcBorders>
              <w:top w:val="single" w:sz="4" w:space="0" w:color="auto"/>
              <w:left w:val="single" w:sz="4" w:space="0" w:color="auto"/>
              <w:bottom w:val="single" w:sz="4" w:space="0" w:color="auto"/>
              <w:right w:val="single" w:sz="4" w:space="0" w:color="auto"/>
            </w:tcBorders>
            <w:vAlign w:val="center"/>
            <w:hideMark/>
          </w:tcPr>
          <w:p w14:paraId="74B077C5" w14:textId="77777777" w:rsidR="008622B4" w:rsidRPr="00FA028F" w:rsidRDefault="008622B4">
            <w:pPr>
              <w:rPr>
                <w:rFonts w:eastAsia="Times New Roman"/>
                <w:sz w:val="24"/>
                <w:szCs w:val="24"/>
                <w:lang w:val="da-DK" w:eastAsia="fr-LU"/>
              </w:rPr>
            </w:pPr>
          </w:p>
        </w:tc>
        <w:tc>
          <w:tcPr>
            <w:tcW w:w="814" w:type="pct"/>
            <w:tcBorders>
              <w:top w:val="single" w:sz="4" w:space="0" w:color="auto"/>
              <w:left w:val="single" w:sz="4" w:space="0" w:color="auto"/>
              <w:bottom w:val="single" w:sz="4" w:space="0" w:color="auto"/>
              <w:right w:val="single" w:sz="4" w:space="0" w:color="auto"/>
            </w:tcBorders>
            <w:hideMark/>
          </w:tcPr>
          <w:p w14:paraId="30EFBAED" w14:textId="77777777" w:rsidR="008622B4" w:rsidRPr="00FA028F" w:rsidRDefault="008622B4">
            <w:pPr>
              <w:rPr>
                <w:sz w:val="24"/>
                <w:szCs w:val="24"/>
                <w:lang w:val="da-DK"/>
              </w:rPr>
            </w:pPr>
            <w:r w:rsidRPr="00FA028F">
              <w:rPr>
                <w:sz w:val="24"/>
                <w:szCs w:val="24"/>
                <w:lang w:val="da-DK"/>
              </w:rPr>
              <w:t>Ikke almindelige</w:t>
            </w:r>
          </w:p>
        </w:tc>
        <w:tc>
          <w:tcPr>
            <w:tcW w:w="2520" w:type="pct"/>
            <w:tcBorders>
              <w:top w:val="single" w:sz="4" w:space="0" w:color="auto"/>
              <w:left w:val="single" w:sz="4" w:space="0" w:color="auto"/>
              <w:bottom w:val="single" w:sz="4" w:space="0" w:color="auto"/>
              <w:right w:val="single" w:sz="4" w:space="0" w:color="auto"/>
            </w:tcBorders>
            <w:hideMark/>
          </w:tcPr>
          <w:p w14:paraId="77E2E166" w14:textId="77777777" w:rsidR="008622B4" w:rsidRPr="00FA028F" w:rsidRDefault="008622B4">
            <w:pPr>
              <w:rPr>
                <w:sz w:val="24"/>
                <w:szCs w:val="24"/>
                <w:lang w:val="da-DK"/>
              </w:rPr>
            </w:pPr>
            <w:proofErr w:type="spellStart"/>
            <w:r w:rsidRPr="00FA028F">
              <w:rPr>
                <w:sz w:val="24"/>
                <w:szCs w:val="24"/>
                <w:lang w:val="da-DK"/>
              </w:rPr>
              <w:t>glossitis</w:t>
            </w:r>
            <w:proofErr w:type="spellEnd"/>
            <w:r w:rsidRPr="00FA028F">
              <w:rPr>
                <w:sz w:val="24"/>
                <w:szCs w:val="24"/>
                <w:lang w:val="da-DK"/>
              </w:rPr>
              <w:t xml:space="preserve">, </w:t>
            </w:r>
            <w:proofErr w:type="spellStart"/>
            <w:r w:rsidRPr="00FA028F">
              <w:rPr>
                <w:sz w:val="24"/>
                <w:szCs w:val="24"/>
                <w:lang w:val="da-DK"/>
              </w:rPr>
              <w:t>stomatits</w:t>
            </w:r>
            <w:proofErr w:type="spellEnd"/>
            <w:r w:rsidRPr="00FA028F">
              <w:rPr>
                <w:sz w:val="24"/>
                <w:szCs w:val="24"/>
                <w:lang w:val="da-DK"/>
              </w:rPr>
              <w:t xml:space="preserve">, kvalme, opkastning, </w:t>
            </w:r>
            <w:proofErr w:type="spellStart"/>
            <w:r w:rsidRPr="00FA028F">
              <w:rPr>
                <w:sz w:val="24"/>
                <w:szCs w:val="24"/>
                <w:lang w:val="da-DK"/>
              </w:rPr>
              <w:t>enterokolitis</w:t>
            </w:r>
            <w:proofErr w:type="spellEnd"/>
            <w:r w:rsidRPr="00FA028F">
              <w:rPr>
                <w:sz w:val="24"/>
                <w:szCs w:val="24"/>
                <w:lang w:val="da-DK"/>
              </w:rPr>
              <w:t>, diarré</w:t>
            </w:r>
          </w:p>
        </w:tc>
      </w:tr>
      <w:tr w:rsidR="008622B4" w:rsidRPr="00FA028F" w14:paraId="2A49A26B" w14:textId="77777777" w:rsidTr="00673AE1">
        <w:tc>
          <w:tcPr>
            <w:tcW w:w="1666" w:type="pct"/>
            <w:vMerge w:val="restart"/>
            <w:tcBorders>
              <w:top w:val="single" w:sz="4" w:space="0" w:color="auto"/>
              <w:left w:val="single" w:sz="4" w:space="0" w:color="auto"/>
              <w:bottom w:val="single" w:sz="4" w:space="0" w:color="auto"/>
              <w:right w:val="single" w:sz="4" w:space="0" w:color="auto"/>
            </w:tcBorders>
            <w:hideMark/>
          </w:tcPr>
          <w:p w14:paraId="24DAE186" w14:textId="77777777" w:rsidR="008622B4" w:rsidRPr="00FA028F" w:rsidRDefault="008622B4">
            <w:pPr>
              <w:rPr>
                <w:sz w:val="24"/>
                <w:szCs w:val="24"/>
                <w:lang w:val="da-DK"/>
              </w:rPr>
            </w:pPr>
            <w:r w:rsidRPr="00FA028F">
              <w:rPr>
                <w:sz w:val="24"/>
                <w:szCs w:val="24"/>
                <w:lang w:val="da-DK"/>
              </w:rPr>
              <w:t>Hud- og subkutane væv</w:t>
            </w:r>
          </w:p>
        </w:tc>
        <w:tc>
          <w:tcPr>
            <w:tcW w:w="814" w:type="pct"/>
            <w:tcBorders>
              <w:top w:val="single" w:sz="4" w:space="0" w:color="auto"/>
              <w:left w:val="single" w:sz="4" w:space="0" w:color="auto"/>
              <w:bottom w:val="single" w:sz="4" w:space="0" w:color="auto"/>
              <w:right w:val="single" w:sz="4" w:space="0" w:color="auto"/>
            </w:tcBorders>
            <w:hideMark/>
          </w:tcPr>
          <w:p w14:paraId="7C0AA3F3" w14:textId="77777777" w:rsidR="008622B4" w:rsidRPr="00FA028F" w:rsidRDefault="008622B4">
            <w:pPr>
              <w:rPr>
                <w:sz w:val="24"/>
                <w:szCs w:val="24"/>
                <w:lang w:val="da-DK"/>
              </w:rPr>
            </w:pPr>
            <w:r w:rsidRPr="00FA028F">
              <w:rPr>
                <w:sz w:val="24"/>
                <w:szCs w:val="24"/>
                <w:lang w:val="da-DK"/>
              </w:rPr>
              <w:t>Almindelige</w:t>
            </w:r>
          </w:p>
        </w:tc>
        <w:tc>
          <w:tcPr>
            <w:tcW w:w="2520" w:type="pct"/>
            <w:tcBorders>
              <w:top w:val="single" w:sz="4" w:space="0" w:color="auto"/>
              <w:left w:val="single" w:sz="4" w:space="0" w:color="auto"/>
              <w:bottom w:val="single" w:sz="4" w:space="0" w:color="auto"/>
              <w:right w:val="single" w:sz="4" w:space="0" w:color="auto"/>
            </w:tcBorders>
            <w:hideMark/>
          </w:tcPr>
          <w:p w14:paraId="3F408C0D" w14:textId="77777777" w:rsidR="008622B4" w:rsidRPr="00FA028F" w:rsidRDefault="008622B4">
            <w:pPr>
              <w:rPr>
                <w:sz w:val="24"/>
                <w:szCs w:val="24"/>
                <w:lang w:val="da-DK"/>
              </w:rPr>
            </w:pPr>
            <w:proofErr w:type="spellStart"/>
            <w:r w:rsidRPr="00FA028F">
              <w:rPr>
                <w:sz w:val="24"/>
                <w:szCs w:val="24"/>
                <w:lang w:val="da-DK"/>
              </w:rPr>
              <w:t>exanthema</w:t>
            </w:r>
            <w:proofErr w:type="spellEnd"/>
          </w:p>
        </w:tc>
      </w:tr>
      <w:tr w:rsidR="008622B4" w:rsidRPr="00FA028F" w14:paraId="03C3E002" w14:textId="77777777" w:rsidTr="00673AE1">
        <w:tc>
          <w:tcPr>
            <w:tcW w:w="1666" w:type="pct"/>
            <w:vMerge/>
            <w:tcBorders>
              <w:top w:val="single" w:sz="4" w:space="0" w:color="auto"/>
              <w:left w:val="single" w:sz="4" w:space="0" w:color="auto"/>
              <w:bottom w:val="single" w:sz="4" w:space="0" w:color="auto"/>
              <w:right w:val="single" w:sz="4" w:space="0" w:color="auto"/>
            </w:tcBorders>
            <w:vAlign w:val="center"/>
            <w:hideMark/>
          </w:tcPr>
          <w:p w14:paraId="65E8B896" w14:textId="77777777" w:rsidR="008622B4" w:rsidRPr="00FA028F" w:rsidRDefault="008622B4">
            <w:pPr>
              <w:rPr>
                <w:rFonts w:eastAsia="Times New Roman"/>
                <w:sz w:val="24"/>
                <w:szCs w:val="24"/>
                <w:lang w:val="da-DK" w:eastAsia="fr-LU"/>
              </w:rPr>
            </w:pPr>
          </w:p>
        </w:tc>
        <w:tc>
          <w:tcPr>
            <w:tcW w:w="814" w:type="pct"/>
            <w:tcBorders>
              <w:top w:val="single" w:sz="4" w:space="0" w:color="auto"/>
              <w:left w:val="single" w:sz="4" w:space="0" w:color="auto"/>
              <w:bottom w:val="single" w:sz="4" w:space="0" w:color="auto"/>
              <w:right w:val="single" w:sz="4" w:space="0" w:color="auto"/>
            </w:tcBorders>
            <w:hideMark/>
          </w:tcPr>
          <w:p w14:paraId="2BFE4AE7" w14:textId="77777777" w:rsidR="008622B4" w:rsidRPr="00FA028F" w:rsidRDefault="008622B4">
            <w:pPr>
              <w:rPr>
                <w:sz w:val="24"/>
                <w:szCs w:val="24"/>
                <w:lang w:val="da-DK"/>
              </w:rPr>
            </w:pPr>
            <w:r w:rsidRPr="00FA028F">
              <w:rPr>
                <w:sz w:val="24"/>
                <w:szCs w:val="24"/>
                <w:lang w:val="da-DK"/>
              </w:rPr>
              <w:t>Ikke almindelige</w:t>
            </w:r>
          </w:p>
        </w:tc>
        <w:tc>
          <w:tcPr>
            <w:tcW w:w="2520" w:type="pct"/>
            <w:tcBorders>
              <w:top w:val="single" w:sz="4" w:space="0" w:color="auto"/>
              <w:left w:val="single" w:sz="4" w:space="0" w:color="auto"/>
              <w:bottom w:val="single" w:sz="4" w:space="0" w:color="auto"/>
              <w:right w:val="single" w:sz="4" w:space="0" w:color="auto"/>
            </w:tcBorders>
            <w:hideMark/>
          </w:tcPr>
          <w:p w14:paraId="558C55C9" w14:textId="77777777" w:rsidR="008622B4" w:rsidRPr="00FA028F" w:rsidRDefault="008622B4">
            <w:pPr>
              <w:rPr>
                <w:sz w:val="24"/>
                <w:szCs w:val="24"/>
                <w:lang w:val="da-DK"/>
              </w:rPr>
            </w:pPr>
            <w:proofErr w:type="spellStart"/>
            <w:r w:rsidRPr="00FA028F">
              <w:rPr>
                <w:sz w:val="24"/>
                <w:szCs w:val="24"/>
                <w:lang w:val="da-DK"/>
              </w:rPr>
              <w:t>urtikaria</w:t>
            </w:r>
            <w:proofErr w:type="spellEnd"/>
          </w:p>
        </w:tc>
      </w:tr>
      <w:tr w:rsidR="008622B4" w:rsidRPr="00FA028F" w14:paraId="68E5AB90" w14:textId="77777777" w:rsidTr="00673AE1">
        <w:tc>
          <w:tcPr>
            <w:tcW w:w="1666" w:type="pct"/>
            <w:vMerge/>
            <w:tcBorders>
              <w:top w:val="single" w:sz="4" w:space="0" w:color="auto"/>
              <w:left w:val="single" w:sz="4" w:space="0" w:color="auto"/>
              <w:bottom w:val="single" w:sz="4" w:space="0" w:color="auto"/>
              <w:right w:val="single" w:sz="4" w:space="0" w:color="auto"/>
            </w:tcBorders>
            <w:vAlign w:val="center"/>
            <w:hideMark/>
          </w:tcPr>
          <w:p w14:paraId="0C7553FE" w14:textId="77777777" w:rsidR="008622B4" w:rsidRPr="00FA028F" w:rsidRDefault="008622B4">
            <w:pPr>
              <w:rPr>
                <w:rFonts w:eastAsia="Times New Roman"/>
                <w:sz w:val="24"/>
                <w:szCs w:val="24"/>
                <w:lang w:val="da-DK" w:eastAsia="fr-LU"/>
              </w:rPr>
            </w:pPr>
          </w:p>
        </w:tc>
        <w:tc>
          <w:tcPr>
            <w:tcW w:w="814" w:type="pct"/>
            <w:tcBorders>
              <w:top w:val="single" w:sz="4" w:space="0" w:color="auto"/>
              <w:left w:val="single" w:sz="4" w:space="0" w:color="auto"/>
              <w:bottom w:val="single" w:sz="4" w:space="0" w:color="auto"/>
              <w:right w:val="single" w:sz="4" w:space="0" w:color="auto"/>
            </w:tcBorders>
            <w:hideMark/>
          </w:tcPr>
          <w:p w14:paraId="0C23F1A5" w14:textId="77777777" w:rsidR="008622B4" w:rsidRPr="00FA028F" w:rsidRDefault="008622B4">
            <w:pPr>
              <w:rPr>
                <w:sz w:val="24"/>
                <w:szCs w:val="24"/>
                <w:lang w:val="da-DK"/>
              </w:rPr>
            </w:pPr>
            <w:r w:rsidRPr="00FA028F">
              <w:rPr>
                <w:sz w:val="24"/>
                <w:szCs w:val="24"/>
                <w:lang w:val="da-DK"/>
              </w:rPr>
              <w:t>Sjælden</w:t>
            </w:r>
          </w:p>
        </w:tc>
        <w:tc>
          <w:tcPr>
            <w:tcW w:w="2520" w:type="pct"/>
            <w:tcBorders>
              <w:top w:val="single" w:sz="4" w:space="0" w:color="auto"/>
              <w:left w:val="single" w:sz="4" w:space="0" w:color="auto"/>
              <w:bottom w:val="single" w:sz="4" w:space="0" w:color="auto"/>
              <w:right w:val="single" w:sz="4" w:space="0" w:color="auto"/>
            </w:tcBorders>
            <w:hideMark/>
          </w:tcPr>
          <w:p w14:paraId="59FA0D86" w14:textId="77777777" w:rsidR="008622B4" w:rsidRPr="00FA028F" w:rsidRDefault="008622B4">
            <w:pPr>
              <w:rPr>
                <w:sz w:val="24"/>
                <w:szCs w:val="24"/>
                <w:lang w:val="da-DK"/>
              </w:rPr>
            </w:pPr>
            <w:proofErr w:type="spellStart"/>
            <w:r w:rsidRPr="00FA028F">
              <w:rPr>
                <w:sz w:val="24"/>
                <w:szCs w:val="24"/>
                <w:lang w:val="da-DK"/>
              </w:rPr>
              <w:t>eksfoliativ</w:t>
            </w:r>
            <w:proofErr w:type="spellEnd"/>
            <w:r w:rsidRPr="00FA028F">
              <w:rPr>
                <w:sz w:val="24"/>
                <w:szCs w:val="24"/>
                <w:lang w:val="da-DK"/>
              </w:rPr>
              <w:t xml:space="preserve"> </w:t>
            </w:r>
            <w:proofErr w:type="spellStart"/>
            <w:r w:rsidRPr="00FA028F">
              <w:rPr>
                <w:sz w:val="24"/>
                <w:szCs w:val="24"/>
                <w:lang w:val="da-DK"/>
              </w:rPr>
              <w:t>dermatitis</w:t>
            </w:r>
            <w:proofErr w:type="spellEnd"/>
            <w:r w:rsidRPr="00FA028F">
              <w:rPr>
                <w:sz w:val="24"/>
                <w:szCs w:val="24"/>
                <w:lang w:val="da-DK"/>
              </w:rPr>
              <w:t xml:space="preserve"> og </w:t>
            </w:r>
            <w:proofErr w:type="spellStart"/>
            <w:r w:rsidRPr="00FA028F">
              <w:rPr>
                <w:sz w:val="24"/>
                <w:szCs w:val="24"/>
                <w:lang w:val="da-DK"/>
              </w:rPr>
              <w:t>erythema</w:t>
            </w:r>
            <w:proofErr w:type="spellEnd"/>
            <w:r w:rsidRPr="00FA028F">
              <w:rPr>
                <w:sz w:val="24"/>
                <w:szCs w:val="24"/>
                <w:lang w:val="da-DK"/>
              </w:rPr>
              <w:t xml:space="preserve"> multiforme</w:t>
            </w:r>
          </w:p>
        </w:tc>
      </w:tr>
    </w:tbl>
    <w:p w14:paraId="4DF3A401" w14:textId="77777777" w:rsidR="008622B4" w:rsidRPr="00FA028F" w:rsidRDefault="008622B4" w:rsidP="00673AE1">
      <w:pPr>
        <w:ind w:left="851"/>
        <w:rPr>
          <w:sz w:val="24"/>
          <w:szCs w:val="24"/>
          <w:lang w:eastAsia="fr-LU"/>
        </w:rPr>
      </w:pPr>
    </w:p>
    <w:p w14:paraId="16E79B66" w14:textId="77777777" w:rsidR="008622B4" w:rsidRPr="00FA028F" w:rsidRDefault="008622B4" w:rsidP="00673AE1">
      <w:pPr>
        <w:ind w:left="851"/>
        <w:rPr>
          <w:sz w:val="24"/>
          <w:szCs w:val="24"/>
        </w:rPr>
      </w:pPr>
      <w:r w:rsidRPr="00FA028F">
        <w:rPr>
          <w:sz w:val="24"/>
          <w:szCs w:val="24"/>
        </w:rPr>
        <w:t>Lokal smerte kan forekomme under intramuskulær injektion.</w:t>
      </w:r>
    </w:p>
    <w:p w14:paraId="4E415426" w14:textId="78312505" w:rsidR="008622B4" w:rsidRPr="00FA028F" w:rsidRDefault="008622B4" w:rsidP="00673AE1">
      <w:pPr>
        <w:ind w:left="851"/>
        <w:rPr>
          <w:sz w:val="24"/>
          <w:szCs w:val="24"/>
        </w:rPr>
      </w:pPr>
      <w:r w:rsidRPr="00FA028F">
        <w:rPr>
          <w:sz w:val="24"/>
          <w:szCs w:val="24"/>
        </w:rPr>
        <w:t xml:space="preserve">I tilfælde af mononukleoseinfektion er forekomsten af </w:t>
      </w:r>
      <w:proofErr w:type="spellStart"/>
      <w:r w:rsidRPr="00FA028F">
        <w:rPr>
          <w:sz w:val="24"/>
          <w:szCs w:val="24"/>
        </w:rPr>
        <w:t>eksantem</w:t>
      </w:r>
      <w:proofErr w:type="spellEnd"/>
      <w:r w:rsidRPr="00FA028F">
        <w:rPr>
          <w:sz w:val="24"/>
          <w:szCs w:val="24"/>
        </w:rPr>
        <w:t xml:space="preserve"> høj. Der er også en øget forekomst af </w:t>
      </w:r>
      <w:proofErr w:type="spellStart"/>
      <w:r w:rsidRPr="00FA028F">
        <w:rPr>
          <w:sz w:val="24"/>
          <w:szCs w:val="24"/>
        </w:rPr>
        <w:t>eksantem</w:t>
      </w:r>
      <w:proofErr w:type="spellEnd"/>
      <w:r w:rsidRPr="00FA028F">
        <w:rPr>
          <w:sz w:val="24"/>
          <w:szCs w:val="24"/>
        </w:rPr>
        <w:t xml:space="preserve"> observeret ved leukæmi.</w:t>
      </w:r>
    </w:p>
    <w:p w14:paraId="3B460335" w14:textId="77777777" w:rsidR="008622B4" w:rsidRPr="00FA028F" w:rsidRDefault="008622B4" w:rsidP="00673AE1">
      <w:pPr>
        <w:ind w:left="851"/>
        <w:rPr>
          <w:sz w:val="24"/>
          <w:szCs w:val="24"/>
          <w:lang w:eastAsia="da-DK"/>
        </w:rPr>
      </w:pPr>
      <w:r w:rsidRPr="00FA028F">
        <w:rPr>
          <w:sz w:val="24"/>
          <w:szCs w:val="24"/>
          <w:lang w:eastAsia="da-DK"/>
        </w:rPr>
        <w:t>En øget hyppighed af udslæt er også blevet observeret ved leukæmi.</w:t>
      </w:r>
    </w:p>
    <w:p w14:paraId="07F5D416" w14:textId="77777777" w:rsidR="008622B4" w:rsidRPr="00FA028F" w:rsidRDefault="008622B4" w:rsidP="00673AE1">
      <w:pPr>
        <w:ind w:left="851"/>
        <w:rPr>
          <w:sz w:val="24"/>
          <w:szCs w:val="24"/>
          <w:lang w:eastAsia="fr-LU"/>
        </w:rPr>
      </w:pPr>
      <w:r w:rsidRPr="00FA028F">
        <w:rPr>
          <w:sz w:val="24"/>
          <w:szCs w:val="24"/>
        </w:rPr>
        <w:lastRenderedPageBreak/>
        <w:t>Forhøjede AST-værdier er blevet vist at opstå på grund af lokal frigivelse ved injektionsstedet og indikerer ikke nødvendigvis leverpåvirkning.</w:t>
      </w:r>
    </w:p>
    <w:p w14:paraId="7CD5FC92" w14:textId="064C956A" w:rsidR="008622B4" w:rsidRPr="00FA028F" w:rsidRDefault="008622B4" w:rsidP="00673AE1">
      <w:pPr>
        <w:ind w:left="851"/>
        <w:rPr>
          <w:sz w:val="24"/>
          <w:szCs w:val="24"/>
        </w:rPr>
      </w:pPr>
      <w:r w:rsidRPr="00FA028F">
        <w:rPr>
          <w:sz w:val="24"/>
          <w:szCs w:val="24"/>
        </w:rPr>
        <w:t xml:space="preserve">For behandling af </w:t>
      </w:r>
      <w:proofErr w:type="spellStart"/>
      <w:r w:rsidRPr="00FA028F">
        <w:rPr>
          <w:sz w:val="24"/>
          <w:szCs w:val="24"/>
        </w:rPr>
        <w:t>anafylaktisk</w:t>
      </w:r>
      <w:proofErr w:type="spellEnd"/>
      <w:r w:rsidRPr="00FA028F">
        <w:rPr>
          <w:sz w:val="24"/>
          <w:szCs w:val="24"/>
        </w:rPr>
        <w:t xml:space="preserve"> reaktion, se </w:t>
      </w:r>
      <w:r w:rsidR="002A79F9">
        <w:rPr>
          <w:sz w:val="24"/>
          <w:szCs w:val="24"/>
        </w:rPr>
        <w:t>pkt.</w:t>
      </w:r>
      <w:r w:rsidRPr="00FA028F">
        <w:rPr>
          <w:sz w:val="24"/>
          <w:szCs w:val="24"/>
        </w:rPr>
        <w:t xml:space="preserve"> 4.9.</w:t>
      </w:r>
    </w:p>
    <w:p w14:paraId="3847702A" w14:textId="77777777" w:rsidR="008622B4" w:rsidRPr="00FA028F" w:rsidRDefault="008622B4" w:rsidP="00673AE1">
      <w:pPr>
        <w:ind w:left="851"/>
        <w:rPr>
          <w:sz w:val="24"/>
          <w:szCs w:val="24"/>
          <w:lang w:eastAsia="da-DK"/>
        </w:rPr>
      </w:pPr>
    </w:p>
    <w:p w14:paraId="27A6D04E" w14:textId="77777777" w:rsidR="008622B4" w:rsidRPr="00FA028F" w:rsidRDefault="008622B4" w:rsidP="00673AE1">
      <w:pPr>
        <w:ind w:left="851"/>
        <w:rPr>
          <w:sz w:val="24"/>
          <w:szCs w:val="24"/>
          <w:u w:val="single"/>
          <w:lang w:eastAsia="fr-LU"/>
        </w:rPr>
      </w:pPr>
      <w:r w:rsidRPr="00FA028F">
        <w:rPr>
          <w:noProof/>
          <w:sz w:val="24"/>
          <w:szCs w:val="24"/>
          <w:u w:val="single"/>
        </w:rPr>
        <w:t>Indberetning af formodede bivirkninger</w:t>
      </w:r>
    </w:p>
    <w:p w14:paraId="4591FA08" w14:textId="77777777" w:rsidR="008622B4" w:rsidRPr="00FA028F" w:rsidRDefault="008622B4" w:rsidP="00673AE1">
      <w:pPr>
        <w:ind w:left="851"/>
        <w:rPr>
          <w:noProof/>
          <w:sz w:val="24"/>
          <w:szCs w:val="24"/>
        </w:rPr>
      </w:pPr>
      <w:r w:rsidRPr="00FA028F">
        <w:rPr>
          <w:noProof/>
          <w:sz w:val="24"/>
          <w:szCs w:val="24"/>
        </w:rPr>
        <w:t>Når lægemidlet er godkendt, er indberetning af formodede bivirkninger vigtig.</w:t>
      </w:r>
      <w:r w:rsidRPr="00FA028F">
        <w:rPr>
          <w:sz w:val="24"/>
          <w:szCs w:val="24"/>
        </w:rPr>
        <w:t xml:space="preserve"> </w:t>
      </w:r>
      <w:r w:rsidRPr="00FA028F">
        <w:rPr>
          <w:noProof/>
          <w:sz w:val="24"/>
          <w:szCs w:val="24"/>
        </w:rPr>
        <w:t>Det muliggør løbende overvågning af fordele/risko-forholdet for lægemidlet.</w:t>
      </w:r>
      <w:r w:rsidRPr="00FA028F">
        <w:rPr>
          <w:sz w:val="24"/>
          <w:szCs w:val="24"/>
        </w:rPr>
        <w:t xml:space="preserve"> </w:t>
      </w:r>
      <w:r w:rsidRPr="00FA028F">
        <w:rPr>
          <w:noProof/>
          <w:sz w:val="24"/>
          <w:szCs w:val="24"/>
        </w:rPr>
        <w:t>Sundhedspersoner anmodes om at indberette alle formodede bivirkninger via:</w:t>
      </w:r>
    </w:p>
    <w:p w14:paraId="0C31D981" w14:textId="77777777" w:rsidR="008622B4" w:rsidRPr="00FA028F" w:rsidRDefault="008622B4" w:rsidP="00673AE1">
      <w:pPr>
        <w:ind w:left="851"/>
        <w:rPr>
          <w:noProof/>
          <w:sz w:val="24"/>
          <w:szCs w:val="24"/>
        </w:rPr>
      </w:pPr>
    </w:p>
    <w:p w14:paraId="6F71E01C" w14:textId="77777777" w:rsidR="008622B4" w:rsidRPr="00FA028F" w:rsidRDefault="008622B4" w:rsidP="00673AE1">
      <w:pPr>
        <w:ind w:left="851"/>
        <w:rPr>
          <w:sz w:val="24"/>
          <w:szCs w:val="24"/>
        </w:rPr>
      </w:pPr>
      <w:r w:rsidRPr="00FA028F">
        <w:rPr>
          <w:sz w:val="24"/>
          <w:szCs w:val="24"/>
        </w:rPr>
        <w:t xml:space="preserve">Lægemiddelstyrelsen </w:t>
      </w:r>
    </w:p>
    <w:p w14:paraId="7EAF7F7D" w14:textId="77777777" w:rsidR="008622B4" w:rsidRPr="00FA028F" w:rsidRDefault="008622B4" w:rsidP="00673AE1">
      <w:pPr>
        <w:ind w:left="851"/>
        <w:rPr>
          <w:sz w:val="24"/>
          <w:szCs w:val="24"/>
        </w:rPr>
      </w:pPr>
      <w:r w:rsidRPr="00FA028F">
        <w:rPr>
          <w:sz w:val="24"/>
          <w:szCs w:val="24"/>
        </w:rPr>
        <w:t xml:space="preserve">Axel Heides Gade 1 </w:t>
      </w:r>
    </w:p>
    <w:p w14:paraId="2DBADF37" w14:textId="77777777" w:rsidR="008622B4" w:rsidRPr="00FA028F" w:rsidRDefault="008622B4" w:rsidP="00673AE1">
      <w:pPr>
        <w:ind w:left="851"/>
        <w:rPr>
          <w:sz w:val="24"/>
          <w:szCs w:val="24"/>
        </w:rPr>
      </w:pPr>
      <w:r w:rsidRPr="00FA028F">
        <w:rPr>
          <w:sz w:val="24"/>
          <w:szCs w:val="24"/>
        </w:rPr>
        <w:t xml:space="preserve">DK-2300 København S </w:t>
      </w:r>
    </w:p>
    <w:p w14:paraId="7511FDBF" w14:textId="77777777" w:rsidR="008622B4" w:rsidRPr="00FA028F" w:rsidRDefault="008622B4" w:rsidP="00673AE1">
      <w:pPr>
        <w:ind w:left="851"/>
        <w:rPr>
          <w:noProof/>
          <w:sz w:val="24"/>
          <w:szCs w:val="24"/>
        </w:rPr>
      </w:pPr>
      <w:r w:rsidRPr="00FA028F">
        <w:rPr>
          <w:sz w:val="24"/>
          <w:szCs w:val="24"/>
        </w:rPr>
        <w:t xml:space="preserve">Websted: </w:t>
      </w:r>
      <w:hyperlink r:id="rId8" w:history="1">
        <w:r w:rsidRPr="00FA028F">
          <w:rPr>
            <w:rStyle w:val="Hyperlink"/>
            <w:sz w:val="24"/>
            <w:szCs w:val="24"/>
          </w:rPr>
          <w:t>www.meldenbivirkning.dk</w:t>
        </w:r>
      </w:hyperlink>
    </w:p>
    <w:p w14:paraId="4E406E24" w14:textId="77777777" w:rsidR="008622B4" w:rsidRPr="00FA028F" w:rsidRDefault="008622B4" w:rsidP="00673AE1">
      <w:pPr>
        <w:ind w:left="851"/>
        <w:rPr>
          <w:noProof/>
          <w:sz w:val="24"/>
          <w:szCs w:val="24"/>
        </w:rPr>
      </w:pPr>
    </w:p>
    <w:p w14:paraId="18CE2855" w14:textId="77777777" w:rsidR="008622B4" w:rsidRPr="00FA028F" w:rsidRDefault="008622B4" w:rsidP="00673AE1">
      <w:pPr>
        <w:ind w:left="851"/>
        <w:rPr>
          <w:color w:val="000000"/>
          <w:sz w:val="24"/>
          <w:szCs w:val="24"/>
        </w:rPr>
      </w:pPr>
      <w:r w:rsidRPr="00FA028F">
        <w:rPr>
          <w:color w:val="000000"/>
          <w:sz w:val="24"/>
          <w:szCs w:val="24"/>
        </w:rPr>
        <w:t xml:space="preserve">Ved at indrapportere bivirkninger kan </w:t>
      </w:r>
      <w:r w:rsidRPr="00FA028F">
        <w:rPr>
          <w:noProof/>
          <w:sz w:val="24"/>
          <w:szCs w:val="24"/>
        </w:rPr>
        <w:t>du</w:t>
      </w:r>
      <w:r w:rsidRPr="00FA028F">
        <w:rPr>
          <w:color w:val="000000"/>
          <w:sz w:val="24"/>
          <w:szCs w:val="24"/>
        </w:rPr>
        <w:t xml:space="preserve"> hjælpe med at fremskaffe mere information om sikkerheden af dette lægemiddel.</w:t>
      </w:r>
    </w:p>
    <w:p w14:paraId="391A7B53" w14:textId="77777777" w:rsidR="009260DE" w:rsidRPr="00FA028F" w:rsidRDefault="009260DE" w:rsidP="00A10294">
      <w:pPr>
        <w:tabs>
          <w:tab w:val="left" w:pos="851"/>
        </w:tabs>
        <w:ind w:left="851"/>
        <w:rPr>
          <w:sz w:val="24"/>
          <w:szCs w:val="24"/>
        </w:rPr>
      </w:pPr>
    </w:p>
    <w:p w14:paraId="47F9E762" w14:textId="77777777" w:rsidR="009260DE" w:rsidRPr="00FA028F" w:rsidRDefault="009260DE" w:rsidP="009260DE">
      <w:pPr>
        <w:tabs>
          <w:tab w:val="left" w:pos="851"/>
        </w:tabs>
        <w:ind w:left="851" w:hanging="851"/>
        <w:rPr>
          <w:b/>
          <w:sz w:val="24"/>
          <w:szCs w:val="24"/>
        </w:rPr>
      </w:pPr>
      <w:r w:rsidRPr="00FA028F">
        <w:rPr>
          <w:b/>
          <w:sz w:val="24"/>
          <w:szCs w:val="24"/>
        </w:rPr>
        <w:t>4.9</w:t>
      </w:r>
      <w:r w:rsidRPr="00FA028F">
        <w:rPr>
          <w:b/>
          <w:sz w:val="24"/>
          <w:szCs w:val="24"/>
        </w:rPr>
        <w:tab/>
        <w:t>Overdosering</w:t>
      </w:r>
    </w:p>
    <w:p w14:paraId="7447A730" w14:textId="77777777" w:rsidR="008622B4" w:rsidRPr="00FA028F" w:rsidRDefault="008622B4" w:rsidP="00673AE1">
      <w:pPr>
        <w:ind w:left="851"/>
        <w:rPr>
          <w:sz w:val="24"/>
          <w:szCs w:val="24"/>
          <w:lang w:eastAsia="fr-LU"/>
        </w:rPr>
      </w:pPr>
      <w:r w:rsidRPr="00FA028F">
        <w:rPr>
          <w:i/>
          <w:iCs/>
          <w:sz w:val="24"/>
          <w:szCs w:val="24"/>
        </w:rPr>
        <w:t xml:space="preserve">Toksicitet: </w:t>
      </w:r>
      <w:r w:rsidRPr="00FA028F">
        <w:rPr>
          <w:sz w:val="24"/>
          <w:szCs w:val="24"/>
        </w:rPr>
        <w:t>Store doser tolereres normalt godt. Men ved for eksempel nedsat nyrefunktion og nedsat cerebrospinalvæskebarriere har højdosis parenteral administration forårsaget toksiske symptomer. Akutte reaktioner skyldes hovedsageligt allergiske reaktioner.</w:t>
      </w:r>
    </w:p>
    <w:p w14:paraId="650383BF" w14:textId="77777777" w:rsidR="003202E0" w:rsidRDefault="003202E0" w:rsidP="00673AE1">
      <w:pPr>
        <w:ind w:left="851"/>
        <w:rPr>
          <w:i/>
          <w:iCs/>
          <w:sz w:val="24"/>
          <w:szCs w:val="24"/>
        </w:rPr>
      </w:pPr>
    </w:p>
    <w:p w14:paraId="7BE5DD16" w14:textId="6874D45B" w:rsidR="008622B4" w:rsidRPr="00FA028F" w:rsidRDefault="008622B4" w:rsidP="00673AE1">
      <w:pPr>
        <w:ind w:left="851"/>
        <w:rPr>
          <w:sz w:val="24"/>
          <w:szCs w:val="24"/>
        </w:rPr>
      </w:pPr>
      <w:r w:rsidRPr="00FA028F">
        <w:rPr>
          <w:i/>
          <w:iCs/>
          <w:sz w:val="24"/>
          <w:szCs w:val="24"/>
        </w:rPr>
        <w:t xml:space="preserve">Symptomer: </w:t>
      </w:r>
      <w:r w:rsidRPr="00FA028F">
        <w:rPr>
          <w:sz w:val="24"/>
          <w:szCs w:val="24"/>
        </w:rPr>
        <w:t xml:space="preserve">Toksiske reaktioner; kvalme, opkastning, diarré, elektrolytforstyrrelser, nedsat bevidsthedsniveau, </w:t>
      </w:r>
      <w:proofErr w:type="spellStart"/>
      <w:r w:rsidRPr="00FA028F">
        <w:rPr>
          <w:sz w:val="24"/>
          <w:szCs w:val="24"/>
        </w:rPr>
        <w:t>muskelfascikulationer</w:t>
      </w:r>
      <w:proofErr w:type="spellEnd"/>
      <w:r w:rsidRPr="00FA028F">
        <w:rPr>
          <w:sz w:val="24"/>
          <w:szCs w:val="24"/>
        </w:rPr>
        <w:t xml:space="preserve">, </w:t>
      </w:r>
      <w:proofErr w:type="spellStart"/>
      <w:r w:rsidRPr="00FA028F">
        <w:rPr>
          <w:sz w:val="24"/>
          <w:szCs w:val="24"/>
        </w:rPr>
        <w:t>myoklonier</w:t>
      </w:r>
      <w:proofErr w:type="spellEnd"/>
      <w:r w:rsidRPr="00FA028F">
        <w:rPr>
          <w:sz w:val="24"/>
          <w:szCs w:val="24"/>
        </w:rPr>
        <w:t xml:space="preserve">, kramper, koma. </w:t>
      </w:r>
      <w:proofErr w:type="spellStart"/>
      <w:r w:rsidRPr="00FA028F">
        <w:rPr>
          <w:sz w:val="24"/>
          <w:szCs w:val="24"/>
        </w:rPr>
        <w:t>Hæmolytiske</w:t>
      </w:r>
      <w:proofErr w:type="spellEnd"/>
      <w:r w:rsidRPr="00FA028F">
        <w:rPr>
          <w:sz w:val="24"/>
          <w:szCs w:val="24"/>
        </w:rPr>
        <w:t xml:space="preserve"> reaktioner, nyreforstyrrelser, </w:t>
      </w:r>
      <w:proofErr w:type="spellStart"/>
      <w:r w:rsidRPr="00FA028F">
        <w:rPr>
          <w:sz w:val="24"/>
          <w:szCs w:val="24"/>
        </w:rPr>
        <w:t>acidose</w:t>
      </w:r>
      <w:proofErr w:type="spellEnd"/>
      <w:r w:rsidRPr="00FA028F">
        <w:rPr>
          <w:sz w:val="24"/>
          <w:szCs w:val="24"/>
        </w:rPr>
        <w:t xml:space="preserve">. I særlige tilfælde kan </w:t>
      </w:r>
      <w:proofErr w:type="spellStart"/>
      <w:r w:rsidRPr="00FA028F">
        <w:rPr>
          <w:sz w:val="24"/>
          <w:szCs w:val="24"/>
        </w:rPr>
        <w:t>anafylaktisk</w:t>
      </w:r>
      <w:proofErr w:type="spellEnd"/>
      <w:r w:rsidRPr="00FA028F">
        <w:rPr>
          <w:sz w:val="24"/>
          <w:szCs w:val="24"/>
        </w:rPr>
        <w:t xml:space="preserve"> reaktion forekomme inden for 20-40 minutter. </w:t>
      </w:r>
    </w:p>
    <w:p w14:paraId="473EBF9A" w14:textId="77777777" w:rsidR="003202E0" w:rsidRDefault="003202E0" w:rsidP="00673AE1">
      <w:pPr>
        <w:ind w:left="851"/>
        <w:rPr>
          <w:i/>
          <w:iCs/>
          <w:sz w:val="24"/>
          <w:szCs w:val="24"/>
        </w:rPr>
      </w:pPr>
    </w:p>
    <w:p w14:paraId="3C5F908D" w14:textId="52E21B50" w:rsidR="008622B4" w:rsidRPr="00FA028F" w:rsidRDefault="008622B4" w:rsidP="00673AE1">
      <w:pPr>
        <w:ind w:left="851"/>
        <w:rPr>
          <w:sz w:val="24"/>
          <w:szCs w:val="24"/>
        </w:rPr>
      </w:pPr>
      <w:r w:rsidRPr="00FA028F">
        <w:rPr>
          <w:i/>
          <w:iCs/>
          <w:sz w:val="24"/>
          <w:szCs w:val="24"/>
        </w:rPr>
        <w:t xml:space="preserve">Behandling: </w:t>
      </w:r>
      <w:r w:rsidRPr="00FA028F">
        <w:rPr>
          <w:sz w:val="24"/>
          <w:szCs w:val="24"/>
        </w:rPr>
        <w:t xml:space="preserve">Symptomatisk behandling. I alvorlige tilfælde, </w:t>
      </w:r>
      <w:proofErr w:type="spellStart"/>
      <w:r w:rsidRPr="00FA028F">
        <w:rPr>
          <w:sz w:val="24"/>
          <w:szCs w:val="24"/>
        </w:rPr>
        <w:t>hæmoperfusion</w:t>
      </w:r>
      <w:proofErr w:type="spellEnd"/>
      <w:r w:rsidRPr="00FA028F">
        <w:rPr>
          <w:sz w:val="24"/>
          <w:szCs w:val="24"/>
        </w:rPr>
        <w:t xml:space="preserve"> eller hæmodialyse. Ved </w:t>
      </w:r>
      <w:proofErr w:type="spellStart"/>
      <w:r w:rsidRPr="00FA028F">
        <w:rPr>
          <w:sz w:val="24"/>
          <w:szCs w:val="24"/>
        </w:rPr>
        <w:t>anafylaktisk</w:t>
      </w:r>
      <w:proofErr w:type="spellEnd"/>
      <w:r w:rsidRPr="00FA028F">
        <w:rPr>
          <w:sz w:val="24"/>
          <w:szCs w:val="24"/>
        </w:rPr>
        <w:t xml:space="preserve"> reaktion: Adrenalin 0.1-0.5 mg langsomt intravenøst. </w:t>
      </w:r>
      <w:proofErr w:type="spellStart"/>
      <w:r w:rsidRPr="00FA028F">
        <w:rPr>
          <w:sz w:val="24"/>
          <w:szCs w:val="24"/>
        </w:rPr>
        <w:t>Hydrocortison</w:t>
      </w:r>
      <w:proofErr w:type="spellEnd"/>
      <w:r w:rsidRPr="00FA028F">
        <w:rPr>
          <w:sz w:val="24"/>
          <w:szCs w:val="24"/>
        </w:rPr>
        <w:t xml:space="preserve"> 200 mg intravenøst, evt. </w:t>
      </w:r>
      <w:proofErr w:type="spellStart"/>
      <w:r w:rsidRPr="00FA028F">
        <w:rPr>
          <w:sz w:val="24"/>
          <w:szCs w:val="24"/>
        </w:rPr>
        <w:t>promethazin</w:t>
      </w:r>
      <w:proofErr w:type="spellEnd"/>
      <w:r w:rsidRPr="00FA028F">
        <w:rPr>
          <w:sz w:val="24"/>
          <w:szCs w:val="24"/>
        </w:rPr>
        <w:t xml:space="preserve"> 25 mg intravenøst. Væske. Syrekorrektion.</w:t>
      </w:r>
    </w:p>
    <w:p w14:paraId="66CB5DFF" w14:textId="77777777" w:rsidR="009260DE" w:rsidRPr="00FA028F" w:rsidRDefault="009260DE" w:rsidP="009260DE">
      <w:pPr>
        <w:tabs>
          <w:tab w:val="left" w:pos="851"/>
        </w:tabs>
        <w:ind w:left="851"/>
        <w:rPr>
          <w:sz w:val="24"/>
          <w:szCs w:val="24"/>
        </w:rPr>
      </w:pPr>
    </w:p>
    <w:p w14:paraId="22E1E8EA" w14:textId="77777777" w:rsidR="009260DE" w:rsidRPr="00FA028F" w:rsidRDefault="009260DE" w:rsidP="009260DE">
      <w:pPr>
        <w:tabs>
          <w:tab w:val="left" w:pos="851"/>
        </w:tabs>
        <w:ind w:left="851" w:hanging="851"/>
        <w:rPr>
          <w:b/>
          <w:sz w:val="24"/>
          <w:szCs w:val="24"/>
        </w:rPr>
      </w:pPr>
      <w:r w:rsidRPr="00FA028F">
        <w:rPr>
          <w:b/>
          <w:sz w:val="24"/>
          <w:szCs w:val="24"/>
        </w:rPr>
        <w:t>4.10</w:t>
      </w:r>
      <w:r w:rsidRPr="00FA028F">
        <w:rPr>
          <w:b/>
          <w:sz w:val="24"/>
          <w:szCs w:val="24"/>
        </w:rPr>
        <w:tab/>
        <w:t>Udlevering</w:t>
      </w:r>
    </w:p>
    <w:p w14:paraId="4FB1145A" w14:textId="16FE5330" w:rsidR="009260DE" w:rsidRPr="00FA028F" w:rsidRDefault="00D62E4D" w:rsidP="009260DE">
      <w:pPr>
        <w:tabs>
          <w:tab w:val="left" w:pos="851"/>
        </w:tabs>
        <w:ind w:left="851"/>
        <w:rPr>
          <w:sz w:val="24"/>
          <w:szCs w:val="24"/>
        </w:rPr>
      </w:pPr>
      <w:r w:rsidRPr="00FA028F">
        <w:rPr>
          <w:sz w:val="24"/>
          <w:szCs w:val="24"/>
        </w:rPr>
        <w:t>B</w:t>
      </w:r>
    </w:p>
    <w:p w14:paraId="57669523" w14:textId="77777777" w:rsidR="009260DE" w:rsidRPr="00FA028F" w:rsidRDefault="009260DE" w:rsidP="009260DE">
      <w:pPr>
        <w:tabs>
          <w:tab w:val="left" w:pos="851"/>
        </w:tabs>
        <w:ind w:left="851"/>
        <w:rPr>
          <w:sz w:val="24"/>
          <w:szCs w:val="24"/>
        </w:rPr>
      </w:pPr>
    </w:p>
    <w:p w14:paraId="157454C1" w14:textId="77777777" w:rsidR="009260DE" w:rsidRPr="00FA028F" w:rsidRDefault="009260DE" w:rsidP="009260DE">
      <w:pPr>
        <w:tabs>
          <w:tab w:val="left" w:pos="851"/>
        </w:tabs>
        <w:ind w:left="851"/>
        <w:rPr>
          <w:sz w:val="24"/>
          <w:szCs w:val="24"/>
        </w:rPr>
      </w:pPr>
    </w:p>
    <w:p w14:paraId="2AE43F50" w14:textId="77777777" w:rsidR="009260DE" w:rsidRPr="00FA028F" w:rsidRDefault="009260DE" w:rsidP="009260DE">
      <w:pPr>
        <w:tabs>
          <w:tab w:val="left" w:pos="851"/>
        </w:tabs>
        <w:ind w:left="851" w:hanging="851"/>
        <w:rPr>
          <w:b/>
          <w:sz w:val="24"/>
          <w:szCs w:val="24"/>
        </w:rPr>
      </w:pPr>
      <w:r w:rsidRPr="00FA028F">
        <w:rPr>
          <w:b/>
          <w:sz w:val="24"/>
          <w:szCs w:val="24"/>
        </w:rPr>
        <w:t>5.</w:t>
      </w:r>
      <w:r w:rsidRPr="00FA028F">
        <w:rPr>
          <w:b/>
          <w:sz w:val="24"/>
          <w:szCs w:val="24"/>
        </w:rPr>
        <w:tab/>
        <w:t>FARMAKOLOGISKE EGENSKABER</w:t>
      </w:r>
    </w:p>
    <w:p w14:paraId="115DB9AE" w14:textId="77777777" w:rsidR="009260DE" w:rsidRPr="00FA028F" w:rsidRDefault="009260DE" w:rsidP="009260DE">
      <w:pPr>
        <w:tabs>
          <w:tab w:val="left" w:pos="851"/>
        </w:tabs>
        <w:ind w:left="851"/>
        <w:rPr>
          <w:sz w:val="24"/>
          <w:szCs w:val="24"/>
        </w:rPr>
      </w:pPr>
    </w:p>
    <w:p w14:paraId="53A904FA" w14:textId="77777777" w:rsidR="009260DE" w:rsidRPr="00FA028F" w:rsidRDefault="009260DE" w:rsidP="009260DE">
      <w:pPr>
        <w:tabs>
          <w:tab w:val="num" w:pos="851"/>
        </w:tabs>
        <w:ind w:left="851" w:hanging="851"/>
        <w:rPr>
          <w:b/>
          <w:sz w:val="24"/>
          <w:szCs w:val="24"/>
        </w:rPr>
      </w:pPr>
      <w:r w:rsidRPr="00FA028F">
        <w:rPr>
          <w:b/>
          <w:sz w:val="24"/>
          <w:szCs w:val="24"/>
        </w:rPr>
        <w:t>5.1</w:t>
      </w:r>
      <w:r w:rsidRPr="00FA028F">
        <w:rPr>
          <w:b/>
          <w:sz w:val="24"/>
          <w:szCs w:val="24"/>
        </w:rPr>
        <w:tab/>
      </w:r>
      <w:proofErr w:type="spellStart"/>
      <w:r w:rsidRPr="00FA028F">
        <w:rPr>
          <w:b/>
          <w:sz w:val="24"/>
          <w:szCs w:val="24"/>
        </w:rPr>
        <w:t>Farmakodynamiske</w:t>
      </w:r>
      <w:proofErr w:type="spellEnd"/>
      <w:r w:rsidRPr="00FA028F">
        <w:rPr>
          <w:b/>
          <w:sz w:val="24"/>
          <w:szCs w:val="24"/>
        </w:rPr>
        <w:t xml:space="preserve"> egenskaber</w:t>
      </w:r>
    </w:p>
    <w:p w14:paraId="55AF45FF" w14:textId="77777777" w:rsidR="008622B4" w:rsidRPr="00FA028F" w:rsidRDefault="008622B4" w:rsidP="00D62E4D">
      <w:pPr>
        <w:ind w:left="851"/>
        <w:rPr>
          <w:sz w:val="24"/>
          <w:szCs w:val="24"/>
          <w:lang w:eastAsia="fr-LU"/>
        </w:rPr>
      </w:pPr>
      <w:proofErr w:type="spellStart"/>
      <w:r w:rsidRPr="00FA028F">
        <w:rPr>
          <w:sz w:val="24"/>
          <w:szCs w:val="24"/>
        </w:rPr>
        <w:t>Farmakoterapeutisk</w:t>
      </w:r>
      <w:proofErr w:type="spellEnd"/>
      <w:r w:rsidRPr="00FA028F">
        <w:rPr>
          <w:sz w:val="24"/>
          <w:szCs w:val="24"/>
        </w:rPr>
        <w:t xml:space="preserve"> klassifikation: Antibakterielle midler til systemisk brug; beta-</w:t>
      </w:r>
      <w:proofErr w:type="spellStart"/>
      <w:r w:rsidRPr="00FA028F">
        <w:rPr>
          <w:sz w:val="24"/>
          <w:szCs w:val="24"/>
        </w:rPr>
        <w:t>lactam</w:t>
      </w:r>
      <w:proofErr w:type="spellEnd"/>
      <w:r w:rsidRPr="00FA028F">
        <w:rPr>
          <w:sz w:val="24"/>
          <w:szCs w:val="24"/>
        </w:rPr>
        <w:t xml:space="preserve"> antibakterielle midler, penicilliner; Penicilliner med udvidet spektrum, ATC-kode: J01CA01.</w:t>
      </w:r>
    </w:p>
    <w:p w14:paraId="401D3628" w14:textId="77777777" w:rsidR="008622B4" w:rsidRPr="00FA028F" w:rsidRDefault="008622B4" w:rsidP="00D62E4D">
      <w:pPr>
        <w:ind w:left="851"/>
        <w:rPr>
          <w:sz w:val="24"/>
          <w:szCs w:val="24"/>
        </w:rPr>
      </w:pPr>
    </w:p>
    <w:p w14:paraId="3BB3734C" w14:textId="77777777" w:rsidR="008622B4" w:rsidRPr="00FA028F" w:rsidRDefault="008622B4" w:rsidP="00D62E4D">
      <w:pPr>
        <w:ind w:left="851"/>
        <w:rPr>
          <w:sz w:val="24"/>
          <w:szCs w:val="24"/>
          <w:u w:val="single"/>
        </w:rPr>
      </w:pPr>
      <w:r w:rsidRPr="00FA028F">
        <w:rPr>
          <w:sz w:val="24"/>
          <w:szCs w:val="24"/>
          <w:u w:val="single"/>
        </w:rPr>
        <w:t>Virkningsmekanisme</w:t>
      </w:r>
    </w:p>
    <w:p w14:paraId="6E5B117C" w14:textId="77777777" w:rsidR="008622B4" w:rsidRPr="00FA028F" w:rsidRDefault="008622B4" w:rsidP="00D62E4D">
      <w:pPr>
        <w:ind w:left="851"/>
        <w:rPr>
          <w:sz w:val="24"/>
          <w:szCs w:val="24"/>
          <w:u w:val="single"/>
        </w:rPr>
      </w:pPr>
      <w:proofErr w:type="spellStart"/>
      <w:r w:rsidRPr="00FA028F">
        <w:rPr>
          <w:sz w:val="24"/>
          <w:szCs w:val="24"/>
        </w:rPr>
        <w:t>Ampicillin</w:t>
      </w:r>
      <w:proofErr w:type="spellEnd"/>
      <w:r w:rsidRPr="00FA028F">
        <w:rPr>
          <w:sz w:val="24"/>
          <w:szCs w:val="24"/>
        </w:rPr>
        <w:t xml:space="preserve"> er et penicillin med et udvidet antibakterielt spektrum. </w:t>
      </w:r>
      <w:proofErr w:type="spellStart"/>
      <w:r w:rsidRPr="00FA028F">
        <w:rPr>
          <w:sz w:val="24"/>
          <w:szCs w:val="24"/>
        </w:rPr>
        <w:t>Ampicillin</w:t>
      </w:r>
      <w:proofErr w:type="spellEnd"/>
      <w:r w:rsidRPr="00FA028F">
        <w:rPr>
          <w:sz w:val="24"/>
          <w:szCs w:val="24"/>
        </w:rPr>
        <w:t xml:space="preserve"> hæmmer </w:t>
      </w:r>
      <w:proofErr w:type="spellStart"/>
      <w:r w:rsidRPr="00FA028F">
        <w:rPr>
          <w:sz w:val="24"/>
          <w:szCs w:val="24"/>
        </w:rPr>
        <w:t>cellevægsyntesen</w:t>
      </w:r>
      <w:proofErr w:type="spellEnd"/>
      <w:r w:rsidRPr="00FA028F">
        <w:rPr>
          <w:sz w:val="24"/>
          <w:szCs w:val="24"/>
        </w:rPr>
        <w:t xml:space="preserve"> hos bakterier. Effekten er baktericid.</w:t>
      </w:r>
    </w:p>
    <w:p w14:paraId="36BAAAF3" w14:textId="77777777" w:rsidR="008622B4" w:rsidRPr="00FA028F" w:rsidRDefault="008622B4" w:rsidP="00D62E4D">
      <w:pPr>
        <w:ind w:left="851"/>
        <w:rPr>
          <w:sz w:val="24"/>
          <w:szCs w:val="24"/>
          <w:u w:val="single"/>
        </w:rPr>
      </w:pPr>
    </w:p>
    <w:p w14:paraId="323CEB25" w14:textId="77777777" w:rsidR="008622B4" w:rsidRPr="00FA028F" w:rsidRDefault="008622B4" w:rsidP="00D62E4D">
      <w:pPr>
        <w:ind w:left="851"/>
        <w:rPr>
          <w:sz w:val="24"/>
          <w:szCs w:val="24"/>
          <w:u w:val="single"/>
        </w:rPr>
      </w:pPr>
      <w:r w:rsidRPr="00FA028F">
        <w:rPr>
          <w:sz w:val="24"/>
          <w:szCs w:val="24"/>
          <w:u w:val="single"/>
        </w:rPr>
        <w:t>Grænseværdier for følsomhedstest</w:t>
      </w:r>
    </w:p>
    <w:p w14:paraId="6615AD20" w14:textId="77777777" w:rsidR="008622B4" w:rsidRPr="00FA028F" w:rsidRDefault="008622B4" w:rsidP="00D62E4D">
      <w:pPr>
        <w:ind w:left="851"/>
        <w:rPr>
          <w:sz w:val="24"/>
          <w:szCs w:val="24"/>
        </w:rPr>
      </w:pPr>
      <w:r w:rsidRPr="00FA028F">
        <w:rPr>
          <w:sz w:val="24"/>
          <w:szCs w:val="24"/>
        </w:rPr>
        <w:t xml:space="preserve">MIC-grænseværdierne for </w:t>
      </w:r>
      <w:proofErr w:type="spellStart"/>
      <w:r w:rsidRPr="00FA028F">
        <w:rPr>
          <w:sz w:val="24"/>
          <w:szCs w:val="24"/>
        </w:rPr>
        <w:t>ampicillin</w:t>
      </w:r>
      <w:proofErr w:type="spellEnd"/>
      <w:r w:rsidRPr="00FA028F">
        <w:rPr>
          <w:sz w:val="24"/>
          <w:szCs w:val="24"/>
        </w:rPr>
        <w:t xml:space="preserve"> er dem, der er fastsat af European </w:t>
      </w:r>
      <w:proofErr w:type="spellStart"/>
      <w:r w:rsidRPr="00FA028F">
        <w:rPr>
          <w:sz w:val="24"/>
          <w:szCs w:val="24"/>
        </w:rPr>
        <w:t>Committee</w:t>
      </w:r>
      <w:proofErr w:type="spellEnd"/>
      <w:r w:rsidRPr="00FA028F">
        <w:rPr>
          <w:sz w:val="24"/>
          <w:szCs w:val="24"/>
        </w:rPr>
        <w:t xml:space="preserve"> on </w:t>
      </w:r>
      <w:proofErr w:type="spellStart"/>
      <w:r w:rsidRPr="00FA028F">
        <w:rPr>
          <w:sz w:val="24"/>
          <w:szCs w:val="24"/>
        </w:rPr>
        <w:t>Antimicrobial</w:t>
      </w:r>
      <w:proofErr w:type="spellEnd"/>
      <w:r w:rsidRPr="00FA028F">
        <w:rPr>
          <w:sz w:val="24"/>
          <w:szCs w:val="24"/>
        </w:rPr>
        <w:t xml:space="preserve"> </w:t>
      </w:r>
      <w:proofErr w:type="spellStart"/>
      <w:r w:rsidRPr="00FA028F">
        <w:rPr>
          <w:sz w:val="24"/>
          <w:szCs w:val="24"/>
        </w:rPr>
        <w:t>Susceptibility</w:t>
      </w:r>
      <w:proofErr w:type="spellEnd"/>
      <w:r w:rsidRPr="00FA028F">
        <w:rPr>
          <w:sz w:val="24"/>
          <w:szCs w:val="24"/>
        </w:rPr>
        <w:t xml:space="preserve"> </w:t>
      </w:r>
      <w:proofErr w:type="spellStart"/>
      <w:r w:rsidRPr="00FA028F">
        <w:rPr>
          <w:sz w:val="24"/>
          <w:szCs w:val="24"/>
        </w:rPr>
        <w:t>Testing</w:t>
      </w:r>
      <w:proofErr w:type="spellEnd"/>
      <w:r w:rsidRPr="00FA028F">
        <w:rPr>
          <w:sz w:val="24"/>
          <w:szCs w:val="24"/>
        </w:rPr>
        <w:t xml:space="preserve"> (EUCAST) og kan findes her:</w:t>
      </w:r>
    </w:p>
    <w:p w14:paraId="689F97CA" w14:textId="77777777" w:rsidR="008622B4" w:rsidRPr="00FA028F" w:rsidRDefault="0057673B" w:rsidP="00D62E4D">
      <w:pPr>
        <w:ind w:left="851"/>
        <w:rPr>
          <w:sz w:val="24"/>
          <w:szCs w:val="24"/>
          <w:lang w:val="fr-LU"/>
        </w:rPr>
      </w:pPr>
      <w:hyperlink r:id="rId9" w:history="1">
        <w:r w:rsidR="008622B4" w:rsidRPr="00FA028F">
          <w:rPr>
            <w:rStyle w:val="Hyperlink"/>
            <w:sz w:val="24"/>
            <w:szCs w:val="24"/>
          </w:rPr>
          <w:t>https://www.ema.europa.eu/documents/other/minimum-inhibitory-concentration-mic-breakpoints_en.xlsx</w:t>
        </w:r>
      </w:hyperlink>
    </w:p>
    <w:p w14:paraId="4D8F0131" w14:textId="77777777" w:rsidR="008622B4" w:rsidRPr="00FA028F" w:rsidRDefault="008622B4" w:rsidP="00D62E4D">
      <w:pPr>
        <w:ind w:left="851"/>
        <w:rPr>
          <w:sz w:val="24"/>
          <w:szCs w:val="24"/>
        </w:rPr>
      </w:pPr>
    </w:p>
    <w:tbl>
      <w:tblPr>
        <w:tblStyle w:val="Tabel-Gitter"/>
        <w:tblW w:w="5000" w:type="pct"/>
        <w:tblInd w:w="0" w:type="dxa"/>
        <w:tblLook w:val="04A0" w:firstRow="1" w:lastRow="0" w:firstColumn="1" w:lastColumn="0" w:noHBand="0" w:noVBand="1"/>
      </w:tblPr>
      <w:tblGrid>
        <w:gridCol w:w="5924"/>
        <w:gridCol w:w="1852"/>
        <w:gridCol w:w="1852"/>
      </w:tblGrid>
      <w:tr w:rsidR="008622B4" w:rsidRPr="00FA028F" w14:paraId="2928C993" w14:textId="77777777" w:rsidTr="00D62E4D">
        <w:trPr>
          <w:tblHeader/>
        </w:trPr>
        <w:tc>
          <w:tcPr>
            <w:tcW w:w="3076" w:type="pct"/>
            <w:vMerge w:val="restart"/>
            <w:tcBorders>
              <w:top w:val="single" w:sz="4" w:space="0" w:color="auto"/>
              <w:left w:val="single" w:sz="4" w:space="0" w:color="auto"/>
              <w:bottom w:val="single" w:sz="4" w:space="0" w:color="auto"/>
              <w:right w:val="single" w:sz="4" w:space="0" w:color="auto"/>
            </w:tcBorders>
            <w:hideMark/>
          </w:tcPr>
          <w:p w14:paraId="022D825B" w14:textId="77777777" w:rsidR="008622B4" w:rsidRPr="00FA028F" w:rsidRDefault="008622B4">
            <w:pPr>
              <w:rPr>
                <w:i/>
                <w:iCs/>
                <w:sz w:val="24"/>
                <w:szCs w:val="24"/>
                <w:lang w:val="da-DK"/>
              </w:rPr>
            </w:pPr>
            <w:r w:rsidRPr="00FA028F">
              <w:rPr>
                <w:i/>
                <w:iCs/>
                <w:sz w:val="24"/>
                <w:szCs w:val="24"/>
                <w:lang w:val="da-DK"/>
              </w:rPr>
              <w:t>Mikroorganisme</w:t>
            </w:r>
          </w:p>
        </w:tc>
        <w:tc>
          <w:tcPr>
            <w:tcW w:w="1924" w:type="pct"/>
            <w:gridSpan w:val="2"/>
            <w:tcBorders>
              <w:top w:val="single" w:sz="4" w:space="0" w:color="auto"/>
              <w:left w:val="single" w:sz="4" w:space="0" w:color="auto"/>
              <w:bottom w:val="single" w:sz="4" w:space="0" w:color="auto"/>
              <w:right w:val="single" w:sz="4" w:space="0" w:color="auto"/>
            </w:tcBorders>
            <w:hideMark/>
          </w:tcPr>
          <w:p w14:paraId="26EE9076" w14:textId="77777777" w:rsidR="008622B4" w:rsidRPr="00FA028F" w:rsidRDefault="008622B4">
            <w:pPr>
              <w:rPr>
                <w:i/>
                <w:iCs/>
                <w:sz w:val="24"/>
                <w:szCs w:val="24"/>
                <w:lang w:val="da-DK"/>
              </w:rPr>
            </w:pPr>
            <w:r w:rsidRPr="00FA028F">
              <w:rPr>
                <w:i/>
                <w:iCs/>
                <w:sz w:val="24"/>
                <w:szCs w:val="24"/>
                <w:lang w:val="da-DK"/>
              </w:rPr>
              <w:t>MIC brydepunkt (mg/L)</w:t>
            </w:r>
          </w:p>
        </w:tc>
      </w:tr>
      <w:tr w:rsidR="008622B4" w:rsidRPr="00FA028F" w14:paraId="4C984B2E" w14:textId="77777777" w:rsidTr="00D62E4D">
        <w:trPr>
          <w:tblHeader/>
        </w:trPr>
        <w:tc>
          <w:tcPr>
            <w:tcW w:w="3076" w:type="pct"/>
            <w:vMerge/>
            <w:tcBorders>
              <w:top w:val="single" w:sz="4" w:space="0" w:color="auto"/>
              <w:left w:val="single" w:sz="4" w:space="0" w:color="auto"/>
              <w:bottom w:val="single" w:sz="4" w:space="0" w:color="auto"/>
              <w:right w:val="single" w:sz="4" w:space="0" w:color="auto"/>
            </w:tcBorders>
            <w:vAlign w:val="center"/>
            <w:hideMark/>
          </w:tcPr>
          <w:p w14:paraId="1CC9DA8E" w14:textId="77777777" w:rsidR="008622B4" w:rsidRPr="00FA028F" w:rsidRDefault="008622B4">
            <w:pPr>
              <w:rPr>
                <w:rFonts w:eastAsia="Times New Roman"/>
                <w:i/>
                <w:iCs/>
                <w:sz w:val="24"/>
                <w:szCs w:val="24"/>
                <w:lang w:val="da-DK" w:eastAsia="fr-LU"/>
              </w:rPr>
            </w:pPr>
          </w:p>
        </w:tc>
        <w:tc>
          <w:tcPr>
            <w:tcW w:w="962" w:type="pct"/>
            <w:tcBorders>
              <w:top w:val="single" w:sz="4" w:space="0" w:color="auto"/>
              <w:left w:val="single" w:sz="4" w:space="0" w:color="auto"/>
              <w:bottom w:val="single" w:sz="4" w:space="0" w:color="auto"/>
              <w:right w:val="single" w:sz="4" w:space="0" w:color="auto"/>
            </w:tcBorders>
            <w:hideMark/>
          </w:tcPr>
          <w:p w14:paraId="06D23E60" w14:textId="77777777" w:rsidR="008622B4" w:rsidRPr="00FA028F" w:rsidRDefault="008622B4">
            <w:pPr>
              <w:rPr>
                <w:i/>
                <w:iCs/>
                <w:sz w:val="24"/>
                <w:szCs w:val="24"/>
                <w:lang w:val="da-DK"/>
              </w:rPr>
            </w:pPr>
            <w:r w:rsidRPr="00FA028F">
              <w:rPr>
                <w:i/>
                <w:iCs/>
                <w:sz w:val="24"/>
                <w:szCs w:val="24"/>
                <w:lang w:val="da-DK"/>
              </w:rPr>
              <w:t>Modtagelig</w:t>
            </w:r>
          </w:p>
        </w:tc>
        <w:tc>
          <w:tcPr>
            <w:tcW w:w="962" w:type="pct"/>
            <w:tcBorders>
              <w:top w:val="single" w:sz="4" w:space="0" w:color="auto"/>
              <w:left w:val="single" w:sz="4" w:space="0" w:color="auto"/>
              <w:bottom w:val="single" w:sz="4" w:space="0" w:color="auto"/>
              <w:right w:val="single" w:sz="4" w:space="0" w:color="auto"/>
            </w:tcBorders>
            <w:hideMark/>
          </w:tcPr>
          <w:p w14:paraId="4AAF929C" w14:textId="77777777" w:rsidR="008622B4" w:rsidRPr="00FA028F" w:rsidRDefault="008622B4">
            <w:pPr>
              <w:rPr>
                <w:i/>
                <w:iCs/>
                <w:sz w:val="24"/>
                <w:szCs w:val="24"/>
                <w:lang w:val="da-DK"/>
              </w:rPr>
            </w:pPr>
            <w:r w:rsidRPr="00FA028F">
              <w:rPr>
                <w:i/>
                <w:iCs/>
                <w:sz w:val="24"/>
                <w:szCs w:val="24"/>
                <w:lang w:val="da-DK"/>
              </w:rPr>
              <w:t>Resistent</w:t>
            </w:r>
          </w:p>
        </w:tc>
      </w:tr>
      <w:tr w:rsidR="008622B4" w:rsidRPr="00FA028F" w14:paraId="53FFD27D" w14:textId="77777777" w:rsidTr="00D62E4D">
        <w:tc>
          <w:tcPr>
            <w:tcW w:w="3076" w:type="pct"/>
            <w:tcBorders>
              <w:top w:val="single" w:sz="4" w:space="0" w:color="auto"/>
              <w:left w:val="single" w:sz="4" w:space="0" w:color="auto"/>
              <w:bottom w:val="single" w:sz="4" w:space="0" w:color="auto"/>
              <w:right w:val="single" w:sz="4" w:space="0" w:color="auto"/>
            </w:tcBorders>
            <w:hideMark/>
          </w:tcPr>
          <w:p w14:paraId="0988FBC1" w14:textId="77777777" w:rsidR="008622B4" w:rsidRPr="00FA028F" w:rsidRDefault="008622B4">
            <w:pPr>
              <w:rPr>
                <w:sz w:val="24"/>
                <w:szCs w:val="24"/>
                <w:lang w:val="da-DK"/>
              </w:rPr>
            </w:pPr>
            <w:proofErr w:type="spellStart"/>
            <w:r w:rsidRPr="00FA028F">
              <w:rPr>
                <w:sz w:val="24"/>
                <w:szCs w:val="24"/>
              </w:rPr>
              <w:t>Enterobacterales</w:t>
            </w:r>
            <w:proofErr w:type="spellEnd"/>
          </w:p>
        </w:tc>
        <w:tc>
          <w:tcPr>
            <w:tcW w:w="962" w:type="pct"/>
            <w:tcBorders>
              <w:top w:val="single" w:sz="4" w:space="0" w:color="auto"/>
              <w:left w:val="single" w:sz="4" w:space="0" w:color="auto"/>
              <w:bottom w:val="single" w:sz="4" w:space="0" w:color="auto"/>
              <w:right w:val="single" w:sz="4" w:space="0" w:color="auto"/>
            </w:tcBorders>
            <w:hideMark/>
          </w:tcPr>
          <w:p w14:paraId="672EDEFF" w14:textId="77777777" w:rsidR="008622B4" w:rsidRPr="00FA028F" w:rsidRDefault="008622B4">
            <w:pPr>
              <w:rPr>
                <w:sz w:val="24"/>
                <w:szCs w:val="24"/>
                <w:lang w:val="da-DK"/>
              </w:rPr>
            </w:pPr>
            <w:r w:rsidRPr="00FA028F">
              <w:rPr>
                <w:sz w:val="24"/>
                <w:szCs w:val="24"/>
                <w:lang w:val="da-DK"/>
              </w:rPr>
              <w:t>≤8</w:t>
            </w:r>
          </w:p>
        </w:tc>
        <w:tc>
          <w:tcPr>
            <w:tcW w:w="962" w:type="pct"/>
            <w:tcBorders>
              <w:top w:val="single" w:sz="4" w:space="0" w:color="auto"/>
              <w:left w:val="single" w:sz="4" w:space="0" w:color="auto"/>
              <w:bottom w:val="single" w:sz="4" w:space="0" w:color="auto"/>
              <w:right w:val="single" w:sz="4" w:space="0" w:color="auto"/>
            </w:tcBorders>
            <w:hideMark/>
          </w:tcPr>
          <w:p w14:paraId="0C2DCC35" w14:textId="77777777" w:rsidR="008622B4" w:rsidRPr="00FA028F" w:rsidRDefault="008622B4">
            <w:pPr>
              <w:rPr>
                <w:sz w:val="24"/>
                <w:szCs w:val="24"/>
                <w:lang w:val="da-DK"/>
              </w:rPr>
            </w:pPr>
            <w:r w:rsidRPr="00FA028F">
              <w:rPr>
                <w:sz w:val="24"/>
                <w:szCs w:val="24"/>
                <w:lang w:val="da-DK"/>
              </w:rPr>
              <w:t>&gt;8</w:t>
            </w:r>
          </w:p>
        </w:tc>
      </w:tr>
      <w:tr w:rsidR="008622B4" w:rsidRPr="00FA028F" w14:paraId="3A7346D2" w14:textId="77777777" w:rsidTr="00D62E4D">
        <w:tc>
          <w:tcPr>
            <w:tcW w:w="3076" w:type="pct"/>
            <w:tcBorders>
              <w:top w:val="single" w:sz="4" w:space="0" w:color="auto"/>
              <w:left w:val="single" w:sz="4" w:space="0" w:color="auto"/>
              <w:bottom w:val="single" w:sz="4" w:space="0" w:color="auto"/>
              <w:right w:val="single" w:sz="4" w:space="0" w:color="auto"/>
            </w:tcBorders>
            <w:hideMark/>
          </w:tcPr>
          <w:p w14:paraId="183AD8F5" w14:textId="77777777" w:rsidR="008622B4" w:rsidRPr="00FA028F" w:rsidRDefault="008622B4">
            <w:pPr>
              <w:rPr>
                <w:sz w:val="24"/>
                <w:szCs w:val="24"/>
                <w:lang w:val="da-DK"/>
              </w:rPr>
            </w:pPr>
            <w:r w:rsidRPr="00FA028F">
              <w:rPr>
                <w:i/>
                <w:iCs/>
                <w:sz w:val="24"/>
                <w:szCs w:val="24"/>
              </w:rPr>
              <w:t>Enterococcus</w:t>
            </w:r>
            <w:r w:rsidRPr="00FA028F">
              <w:rPr>
                <w:sz w:val="24"/>
                <w:szCs w:val="24"/>
              </w:rPr>
              <w:t xml:space="preserve"> spp.</w:t>
            </w:r>
          </w:p>
        </w:tc>
        <w:tc>
          <w:tcPr>
            <w:tcW w:w="962" w:type="pct"/>
            <w:tcBorders>
              <w:top w:val="single" w:sz="4" w:space="0" w:color="auto"/>
              <w:left w:val="single" w:sz="4" w:space="0" w:color="auto"/>
              <w:bottom w:val="single" w:sz="4" w:space="0" w:color="auto"/>
              <w:right w:val="single" w:sz="4" w:space="0" w:color="auto"/>
            </w:tcBorders>
            <w:hideMark/>
          </w:tcPr>
          <w:p w14:paraId="24A1F6CA" w14:textId="77777777" w:rsidR="008622B4" w:rsidRPr="00FA028F" w:rsidRDefault="008622B4">
            <w:pPr>
              <w:rPr>
                <w:sz w:val="24"/>
                <w:szCs w:val="24"/>
                <w:lang w:val="da-DK"/>
              </w:rPr>
            </w:pPr>
            <w:r w:rsidRPr="00FA028F">
              <w:rPr>
                <w:sz w:val="24"/>
                <w:szCs w:val="24"/>
                <w:lang w:val="da-DK"/>
              </w:rPr>
              <w:t>≤4</w:t>
            </w:r>
          </w:p>
        </w:tc>
        <w:tc>
          <w:tcPr>
            <w:tcW w:w="962" w:type="pct"/>
            <w:tcBorders>
              <w:top w:val="single" w:sz="4" w:space="0" w:color="auto"/>
              <w:left w:val="single" w:sz="4" w:space="0" w:color="auto"/>
              <w:bottom w:val="single" w:sz="4" w:space="0" w:color="auto"/>
              <w:right w:val="single" w:sz="4" w:space="0" w:color="auto"/>
            </w:tcBorders>
            <w:hideMark/>
          </w:tcPr>
          <w:p w14:paraId="7485574E" w14:textId="77777777" w:rsidR="008622B4" w:rsidRPr="00FA028F" w:rsidRDefault="008622B4">
            <w:pPr>
              <w:rPr>
                <w:sz w:val="24"/>
                <w:szCs w:val="24"/>
                <w:lang w:val="da-DK"/>
              </w:rPr>
            </w:pPr>
            <w:r w:rsidRPr="00FA028F">
              <w:rPr>
                <w:sz w:val="24"/>
                <w:szCs w:val="24"/>
                <w:lang w:val="da-DK"/>
              </w:rPr>
              <w:t>&gt;8</w:t>
            </w:r>
          </w:p>
        </w:tc>
      </w:tr>
      <w:tr w:rsidR="008622B4" w:rsidRPr="00FA028F" w14:paraId="408A3FDB" w14:textId="77777777" w:rsidTr="00D62E4D">
        <w:tc>
          <w:tcPr>
            <w:tcW w:w="3076" w:type="pct"/>
            <w:tcBorders>
              <w:top w:val="single" w:sz="4" w:space="0" w:color="auto"/>
              <w:left w:val="single" w:sz="4" w:space="0" w:color="auto"/>
              <w:bottom w:val="single" w:sz="4" w:space="0" w:color="auto"/>
              <w:right w:val="single" w:sz="4" w:space="0" w:color="auto"/>
            </w:tcBorders>
            <w:hideMark/>
          </w:tcPr>
          <w:p w14:paraId="7370A6F3" w14:textId="77777777" w:rsidR="008622B4" w:rsidRPr="00FA028F" w:rsidRDefault="008622B4">
            <w:pPr>
              <w:rPr>
                <w:sz w:val="24"/>
                <w:szCs w:val="24"/>
                <w:lang w:val="da-DK"/>
              </w:rPr>
            </w:pPr>
            <w:r w:rsidRPr="00FA028F">
              <w:rPr>
                <w:i/>
                <w:iCs/>
                <w:sz w:val="24"/>
                <w:szCs w:val="24"/>
              </w:rPr>
              <w:t>Haemophilus influenzae</w:t>
            </w:r>
            <w:r w:rsidRPr="00FA028F">
              <w:rPr>
                <w:sz w:val="24"/>
                <w:szCs w:val="24"/>
                <w:vertAlign w:val="superscript"/>
              </w:rPr>
              <w:t>1,4</w:t>
            </w:r>
          </w:p>
        </w:tc>
        <w:tc>
          <w:tcPr>
            <w:tcW w:w="962" w:type="pct"/>
            <w:tcBorders>
              <w:top w:val="single" w:sz="4" w:space="0" w:color="auto"/>
              <w:left w:val="single" w:sz="4" w:space="0" w:color="auto"/>
              <w:bottom w:val="single" w:sz="4" w:space="0" w:color="auto"/>
              <w:right w:val="single" w:sz="4" w:space="0" w:color="auto"/>
            </w:tcBorders>
            <w:hideMark/>
          </w:tcPr>
          <w:p w14:paraId="43C1AF1D" w14:textId="77777777" w:rsidR="008622B4" w:rsidRPr="00FA028F" w:rsidRDefault="008622B4">
            <w:pPr>
              <w:rPr>
                <w:sz w:val="24"/>
                <w:szCs w:val="24"/>
                <w:lang w:val="da-DK"/>
              </w:rPr>
            </w:pPr>
            <w:r w:rsidRPr="00FA028F">
              <w:rPr>
                <w:sz w:val="24"/>
                <w:szCs w:val="24"/>
                <w:lang w:val="da-DK"/>
              </w:rPr>
              <w:t>≤1</w:t>
            </w:r>
          </w:p>
        </w:tc>
        <w:tc>
          <w:tcPr>
            <w:tcW w:w="962" w:type="pct"/>
            <w:tcBorders>
              <w:top w:val="single" w:sz="4" w:space="0" w:color="auto"/>
              <w:left w:val="single" w:sz="4" w:space="0" w:color="auto"/>
              <w:bottom w:val="single" w:sz="4" w:space="0" w:color="auto"/>
              <w:right w:val="single" w:sz="4" w:space="0" w:color="auto"/>
            </w:tcBorders>
            <w:hideMark/>
          </w:tcPr>
          <w:p w14:paraId="7867C8AB" w14:textId="77777777" w:rsidR="008622B4" w:rsidRPr="00FA028F" w:rsidRDefault="008622B4">
            <w:pPr>
              <w:rPr>
                <w:sz w:val="24"/>
                <w:szCs w:val="24"/>
                <w:lang w:val="da-DK"/>
              </w:rPr>
            </w:pPr>
            <w:r w:rsidRPr="00FA028F">
              <w:rPr>
                <w:sz w:val="24"/>
                <w:szCs w:val="24"/>
                <w:lang w:val="da-DK"/>
              </w:rPr>
              <w:t>&gt;1</w:t>
            </w:r>
          </w:p>
        </w:tc>
      </w:tr>
      <w:tr w:rsidR="008622B4" w:rsidRPr="00FA028F" w14:paraId="09CC4F2D" w14:textId="77777777" w:rsidTr="00D62E4D">
        <w:tc>
          <w:tcPr>
            <w:tcW w:w="3076" w:type="pct"/>
            <w:tcBorders>
              <w:top w:val="single" w:sz="4" w:space="0" w:color="auto"/>
              <w:left w:val="single" w:sz="4" w:space="0" w:color="auto"/>
              <w:bottom w:val="single" w:sz="4" w:space="0" w:color="auto"/>
              <w:right w:val="single" w:sz="4" w:space="0" w:color="auto"/>
            </w:tcBorders>
            <w:hideMark/>
          </w:tcPr>
          <w:p w14:paraId="12C09897" w14:textId="77777777" w:rsidR="008622B4" w:rsidRPr="00FA028F" w:rsidRDefault="008622B4">
            <w:pPr>
              <w:rPr>
                <w:sz w:val="24"/>
                <w:szCs w:val="24"/>
                <w:lang w:val="da-DK"/>
              </w:rPr>
            </w:pPr>
            <w:r w:rsidRPr="00FA028F">
              <w:rPr>
                <w:i/>
                <w:iCs/>
                <w:sz w:val="24"/>
                <w:szCs w:val="24"/>
              </w:rPr>
              <w:t>Staphylococcus</w:t>
            </w:r>
            <w:r w:rsidRPr="00FA028F">
              <w:rPr>
                <w:sz w:val="24"/>
                <w:szCs w:val="24"/>
              </w:rPr>
              <w:t xml:space="preserve"> spp.</w:t>
            </w:r>
            <w:r w:rsidRPr="00FA028F">
              <w:rPr>
                <w:sz w:val="24"/>
                <w:szCs w:val="24"/>
                <w:vertAlign w:val="superscript"/>
              </w:rPr>
              <w:t>2</w:t>
            </w:r>
          </w:p>
        </w:tc>
        <w:tc>
          <w:tcPr>
            <w:tcW w:w="962" w:type="pct"/>
            <w:tcBorders>
              <w:top w:val="single" w:sz="4" w:space="0" w:color="auto"/>
              <w:left w:val="single" w:sz="4" w:space="0" w:color="auto"/>
              <w:bottom w:val="single" w:sz="4" w:space="0" w:color="auto"/>
              <w:right w:val="single" w:sz="4" w:space="0" w:color="auto"/>
            </w:tcBorders>
            <w:hideMark/>
          </w:tcPr>
          <w:p w14:paraId="01AA9F24" w14:textId="77777777" w:rsidR="008622B4" w:rsidRPr="00FA028F" w:rsidRDefault="008622B4">
            <w:pPr>
              <w:rPr>
                <w:sz w:val="24"/>
                <w:szCs w:val="24"/>
                <w:lang w:val="da-DK"/>
              </w:rPr>
            </w:pPr>
            <w:r w:rsidRPr="00FA028F">
              <w:rPr>
                <w:sz w:val="24"/>
                <w:szCs w:val="24"/>
                <w:lang w:val="da-DK"/>
              </w:rPr>
              <w:t>-</w:t>
            </w:r>
          </w:p>
        </w:tc>
        <w:tc>
          <w:tcPr>
            <w:tcW w:w="962" w:type="pct"/>
            <w:tcBorders>
              <w:top w:val="single" w:sz="4" w:space="0" w:color="auto"/>
              <w:left w:val="single" w:sz="4" w:space="0" w:color="auto"/>
              <w:bottom w:val="single" w:sz="4" w:space="0" w:color="auto"/>
              <w:right w:val="single" w:sz="4" w:space="0" w:color="auto"/>
            </w:tcBorders>
            <w:hideMark/>
          </w:tcPr>
          <w:p w14:paraId="09A7EA18" w14:textId="77777777" w:rsidR="008622B4" w:rsidRPr="00FA028F" w:rsidRDefault="008622B4">
            <w:pPr>
              <w:rPr>
                <w:sz w:val="24"/>
                <w:szCs w:val="24"/>
                <w:lang w:val="da-DK"/>
              </w:rPr>
            </w:pPr>
            <w:r w:rsidRPr="00FA028F">
              <w:rPr>
                <w:sz w:val="24"/>
                <w:szCs w:val="24"/>
                <w:lang w:val="da-DK"/>
              </w:rPr>
              <w:t>-</w:t>
            </w:r>
          </w:p>
        </w:tc>
      </w:tr>
      <w:tr w:rsidR="008622B4" w:rsidRPr="00FA028F" w14:paraId="7E710A6D" w14:textId="77777777" w:rsidTr="00D62E4D">
        <w:tc>
          <w:tcPr>
            <w:tcW w:w="3076" w:type="pct"/>
            <w:tcBorders>
              <w:top w:val="single" w:sz="4" w:space="0" w:color="auto"/>
              <w:left w:val="single" w:sz="4" w:space="0" w:color="auto"/>
              <w:bottom w:val="single" w:sz="4" w:space="0" w:color="auto"/>
              <w:right w:val="single" w:sz="4" w:space="0" w:color="auto"/>
            </w:tcBorders>
            <w:hideMark/>
          </w:tcPr>
          <w:p w14:paraId="7E061B25" w14:textId="77777777" w:rsidR="008622B4" w:rsidRPr="00FA028F" w:rsidRDefault="008622B4">
            <w:pPr>
              <w:rPr>
                <w:sz w:val="24"/>
                <w:szCs w:val="24"/>
                <w:lang w:val="fr-LU"/>
              </w:rPr>
            </w:pPr>
            <w:r w:rsidRPr="00FA028F">
              <w:rPr>
                <w:i/>
                <w:iCs/>
                <w:sz w:val="24"/>
                <w:szCs w:val="24"/>
              </w:rPr>
              <w:t>Streptococcus</w:t>
            </w:r>
            <w:r w:rsidRPr="00FA028F">
              <w:rPr>
                <w:sz w:val="24"/>
                <w:szCs w:val="24"/>
              </w:rPr>
              <w:t xml:space="preserve"> A, B, C, G</w:t>
            </w:r>
            <w:r w:rsidRPr="00FA028F">
              <w:rPr>
                <w:sz w:val="24"/>
                <w:szCs w:val="24"/>
                <w:vertAlign w:val="superscript"/>
              </w:rPr>
              <w:t>3</w:t>
            </w:r>
          </w:p>
          <w:p w14:paraId="4B4C5906" w14:textId="77777777" w:rsidR="008622B4" w:rsidRPr="00FA028F" w:rsidRDefault="008622B4">
            <w:pPr>
              <w:rPr>
                <w:sz w:val="24"/>
                <w:szCs w:val="24"/>
              </w:rPr>
            </w:pPr>
            <w:r w:rsidRPr="00FA028F">
              <w:rPr>
                <w:i/>
                <w:iCs/>
                <w:sz w:val="24"/>
                <w:szCs w:val="24"/>
              </w:rPr>
              <w:t>Streptococcus pneumoniae</w:t>
            </w:r>
            <w:r w:rsidRPr="00FA028F">
              <w:rPr>
                <w:sz w:val="24"/>
                <w:szCs w:val="24"/>
                <w:vertAlign w:val="superscript"/>
              </w:rPr>
              <w:t>1</w:t>
            </w:r>
          </w:p>
          <w:p w14:paraId="4B00146B" w14:textId="77777777" w:rsidR="008622B4" w:rsidRPr="00FA028F" w:rsidRDefault="008622B4">
            <w:pPr>
              <w:rPr>
                <w:sz w:val="24"/>
                <w:szCs w:val="24"/>
                <w:vertAlign w:val="superscript"/>
                <w:lang w:val="da-DK"/>
              </w:rPr>
            </w:pPr>
            <w:r w:rsidRPr="00FA028F">
              <w:rPr>
                <w:i/>
                <w:iCs/>
                <w:sz w:val="24"/>
                <w:szCs w:val="24"/>
              </w:rPr>
              <w:t>Streptococcus pneumoniae</w:t>
            </w:r>
            <w:r w:rsidRPr="00FA028F">
              <w:rPr>
                <w:sz w:val="24"/>
                <w:szCs w:val="24"/>
                <w:vertAlign w:val="superscript"/>
              </w:rPr>
              <w:t>5</w:t>
            </w:r>
          </w:p>
        </w:tc>
        <w:tc>
          <w:tcPr>
            <w:tcW w:w="962" w:type="pct"/>
            <w:tcBorders>
              <w:top w:val="single" w:sz="4" w:space="0" w:color="auto"/>
              <w:left w:val="single" w:sz="4" w:space="0" w:color="auto"/>
              <w:bottom w:val="single" w:sz="4" w:space="0" w:color="auto"/>
              <w:right w:val="single" w:sz="4" w:space="0" w:color="auto"/>
            </w:tcBorders>
            <w:hideMark/>
          </w:tcPr>
          <w:p w14:paraId="5D1C3385" w14:textId="77777777" w:rsidR="008622B4" w:rsidRPr="00FA028F" w:rsidRDefault="008622B4">
            <w:pPr>
              <w:rPr>
                <w:sz w:val="24"/>
                <w:szCs w:val="24"/>
                <w:lang w:val="da-DK"/>
              </w:rPr>
            </w:pPr>
            <w:r w:rsidRPr="00FA028F">
              <w:rPr>
                <w:sz w:val="24"/>
                <w:szCs w:val="24"/>
                <w:lang w:val="da-DK"/>
              </w:rPr>
              <w:t>-</w:t>
            </w:r>
          </w:p>
          <w:p w14:paraId="1DF16FAD" w14:textId="77777777" w:rsidR="008622B4" w:rsidRPr="00FA028F" w:rsidRDefault="008622B4">
            <w:pPr>
              <w:rPr>
                <w:sz w:val="24"/>
                <w:szCs w:val="24"/>
                <w:lang w:val="da-DK"/>
              </w:rPr>
            </w:pPr>
            <w:r w:rsidRPr="00FA028F">
              <w:rPr>
                <w:sz w:val="24"/>
                <w:szCs w:val="24"/>
                <w:lang w:val="da-DK"/>
              </w:rPr>
              <w:t>≤0.5</w:t>
            </w:r>
          </w:p>
          <w:p w14:paraId="52560B13" w14:textId="77777777" w:rsidR="008622B4" w:rsidRPr="00FA028F" w:rsidRDefault="008622B4">
            <w:pPr>
              <w:rPr>
                <w:sz w:val="24"/>
                <w:szCs w:val="24"/>
                <w:lang w:val="da-DK"/>
              </w:rPr>
            </w:pPr>
            <w:r w:rsidRPr="00FA028F">
              <w:rPr>
                <w:sz w:val="24"/>
                <w:szCs w:val="24"/>
                <w:lang w:val="da-DK"/>
              </w:rPr>
              <w:t>≤0.5</w:t>
            </w:r>
          </w:p>
        </w:tc>
        <w:tc>
          <w:tcPr>
            <w:tcW w:w="962" w:type="pct"/>
            <w:tcBorders>
              <w:top w:val="single" w:sz="4" w:space="0" w:color="auto"/>
              <w:left w:val="single" w:sz="4" w:space="0" w:color="auto"/>
              <w:bottom w:val="single" w:sz="4" w:space="0" w:color="auto"/>
              <w:right w:val="single" w:sz="4" w:space="0" w:color="auto"/>
            </w:tcBorders>
            <w:hideMark/>
          </w:tcPr>
          <w:p w14:paraId="49F3BFD4" w14:textId="77777777" w:rsidR="008622B4" w:rsidRPr="00FA028F" w:rsidRDefault="008622B4">
            <w:pPr>
              <w:rPr>
                <w:sz w:val="24"/>
                <w:szCs w:val="24"/>
                <w:lang w:val="da-DK"/>
              </w:rPr>
            </w:pPr>
            <w:r w:rsidRPr="00FA028F">
              <w:rPr>
                <w:sz w:val="24"/>
                <w:szCs w:val="24"/>
                <w:lang w:val="da-DK"/>
              </w:rPr>
              <w:t>-</w:t>
            </w:r>
          </w:p>
          <w:p w14:paraId="2712FF62" w14:textId="77777777" w:rsidR="008622B4" w:rsidRPr="00FA028F" w:rsidRDefault="008622B4">
            <w:pPr>
              <w:rPr>
                <w:sz w:val="24"/>
                <w:szCs w:val="24"/>
                <w:lang w:val="da-DK"/>
              </w:rPr>
            </w:pPr>
            <w:r w:rsidRPr="00FA028F">
              <w:rPr>
                <w:sz w:val="24"/>
                <w:szCs w:val="24"/>
                <w:lang w:val="da-DK"/>
              </w:rPr>
              <w:t>&gt;1</w:t>
            </w:r>
          </w:p>
          <w:p w14:paraId="1EDC2480" w14:textId="77777777" w:rsidR="008622B4" w:rsidRPr="00FA028F" w:rsidRDefault="008622B4">
            <w:pPr>
              <w:rPr>
                <w:sz w:val="24"/>
                <w:szCs w:val="24"/>
                <w:lang w:val="da-DK"/>
              </w:rPr>
            </w:pPr>
            <w:r w:rsidRPr="00FA028F">
              <w:rPr>
                <w:sz w:val="24"/>
                <w:szCs w:val="24"/>
                <w:lang w:val="da-DK"/>
              </w:rPr>
              <w:t>&gt;0.5</w:t>
            </w:r>
          </w:p>
        </w:tc>
      </w:tr>
      <w:tr w:rsidR="008622B4" w:rsidRPr="00FA028F" w14:paraId="7990CB6D" w14:textId="77777777" w:rsidTr="00D62E4D">
        <w:tc>
          <w:tcPr>
            <w:tcW w:w="3076" w:type="pct"/>
            <w:tcBorders>
              <w:top w:val="single" w:sz="4" w:space="0" w:color="auto"/>
              <w:left w:val="single" w:sz="4" w:space="0" w:color="auto"/>
              <w:bottom w:val="single" w:sz="4" w:space="0" w:color="auto"/>
              <w:right w:val="single" w:sz="4" w:space="0" w:color="auto"/>
            </w:tcBorders>
            <w:hideMark/>
          </w:tcPr>
          <w:p w14:paraId="51AA062F" w14:textId="77777777" w:rsidR="008622B4" w:rsidRPr="00FA028F" w:rsidRDefault="008622B4">
            <w:pPr>
              <w:rPr>
                <w:sz w:val="24"/>
                <w:szCs w:val="24"/>
                <w:lang w:val="da-DK"/>
              </w:rPr>
            </w:pPr>
            <w:r w:rsidRPr="00FA028F">
              <w:rPr>
                <w:sz w:val="24"/>
                <w:szCs w:val="24"/>
                <w:lang w:val="da-DK"/>
              </w:rPr>
              <w:t>Viridans streptokokker</w:t>
            </w:r>
          </w:p>
        </w:tc>
        <w:tc>
          <w:tcPr>
            <w:tcW w:w="962" w:type="pct"/>
            <w:tcBorders>
              <w:top w:val="single" w:sz="4" w:space="0" w:color="auto"/>
              <w:left w:val="single" w:sz="4" w:space="0" w:color="auto"/>
              <w:bottom w:val="single" w:sz="4" w:space="0" w:color="auto"/>
              <w:right w:val="single" w:sz="4" w:space="0" w:color="auto"/>
            </w:tcBorders>
            <w:hideMark/>
          </w:tcPr>
          <w:p w14:paraId="02BC2C65" w14:textId="77777777" w:rsidR="008622B4" w:rsidRPr="00FA028F" w:rsidRDefault="008622B4">
            <w:pPr>
              <w:rPr>
                <w:sz w:val="24"/>
                <w:szCs w:val="24"/>
                <w:lang w:val="da-DK"/>
              </w:rPr>
            </w:pPr>
            <w:r w:rsidRPr="00FA028F">
              <w:rPr>
                <w:sz w:val="24"/>
                <w:szCs w:val="24"/>
                <w:lang w:val="da-DK"/>
              </w:rPr>
              <w:t>≤0.5</w:t>
            </w:r>
          </w:p>
        </w:tc>
        <w:tc>
          <w:tcPr>
            <w:tcW w:w="962" w:type="pct"/>
            <w:tcBorders>
              <w:top w:val="single" w:sz="4" w:space="0" w:color="auto"/>
              <w:left w:val="single" w:sz="4" w:space="0" w:color="auto"/>
              <w:bottom w:val="single" w:sz="4" w:space="0" w:color="auto"/>
              <w:right w:val="single" w:sz="4" w:space="0" w:color="auto"/>
            </w:tcBorders>
            <w:hideMark/>
          </w:tcPr>
          <w:p w14:paraId="07FFC0B6" w14:textId="77777777" w:rsidR="008622B4" w:rsidRPr="00FA028F" w:rsidRDefault="008622B4">
            <w:pPr>
              <w:rPr>
                <w:sz w:val="24"/>
                <w:szCs w:val="24"/>
                <w:lang w:val="da-DK"/>
              </w:rPr>
            </w:pPr>
            <w:r w:rsidRPr="00FA028F">
              <w:rPr>
                <w:sz w:val="24"/>
                <w:szCs w:val="24"/>
                <w:lang w:val="da-DK"/>
              </w:rPr>
              <w:t>&gt;2</w:t>
            </w:r>
          </w:p>
        </w:tc>
      </w:tr>
      <w:tr w:rsidR="008622B4" w:rsidRPr="00FA028F" w14:paraId="6BB6DC04" w14:textId="77777777" w:rsidTr="00D62E4D">
        <w:tc>
          <w:tcPr>
            <w:tcW w:w="3076" w:type="pct"/>
            <w:tcBorders>
              <w:top w:val="single" w:sz="4" w:space="0" w:color="auto"/>
              <w:left w:val="single" w:sz="4" w:space="0" w:color="auto"/>
              <w:bottom w:val="single" w:sz="4" w:space="0" w:color="auto"/>
              <w:right w:val="single" w:sz="4" w:space="0" w:color="auto"/>
            </w:tcBorders>
            <w:hideMark/>
          </w:tcPr>
          <w:p w14:paraId="42D9061B" w14:textId="77777777" w:rsidR="008622B4" w:rsidRPr="00FA028F" w:rsidRDefault="008622B4">
            <w:pPr>
              <w:rPr>
                <w:sz w:val="24"/>
                <w:szCs w:val="24"/>
                <w:lang w:val="da-DK"/>
              </w:rPr>
            </w:pPr>
            <w:r w:rsidRPr="00FA028F">
              <w:rPr>
                <w:i/>
                <w:iCs/>
                <w:sz w:val="24"/>
                <w:szCs w:val="24"/>
              </w:rPr>
              <w:t>Neisseria meningitidis</w:t>
            </w:r>
            <w:r w:rsidRPr="00FA028F">
              <w:rPr>
                <w:sz w:val="24"/>
                <w:szCs w:val="24"/>
                <w:vertAlign w:val="superscript"/>
              </w:rPr>
              <w:t>1</w:t>
            </w:r>
          </w:p>
        </w:tc>
        <w:tc>
          <w:tcPr>
            <w:tcW w:w="962" w:type="pct"/>
            <w:tcBorders>
              <w:top w:val="single" w:sz="4" w:space="0" w:color="auto"/>
              <w:left w:val="single" w:sz="4" w:space="0" w:color="auto"/>
              <w:bottom w:val="single" w:sz="4" w:space="0" w:color="auto"/>
              <w:right w:val="single" w:sz="4" w:space="0" w:color="auto"/>
            </w:tcBorders>
            <w:hideMark/>
          </w:tcPr>
          <w:p w14:paraId="1ACC0B8F" w14:textId="77777777" w:rsidR="008622B4" w:rsidRPr="00FA028F" w:rsidRDefault="008622B4">
            <w:pPr>
              <w:rPr>
                <w:sz w:val="24"/>
                <w:szCs w:val="24"/>
                <w:lang w:val="da-DK"/>
              </w:rPr>
            </w:pPr>
            <w:r w:rsidRPr="00FA028F">
              <w:rPr>
                <w:sz w:val="24"/>
                <w:szCs w:val="24"/>
                <w:lang w:val="da-DK"/>
              </w:rPr>
              <w:t>≤0.125</w:t>
            </w:r>
          </w:p>
        </w:tc>
        <w:tc>
          <w:tcPr>
            <w:tcW w:w="962" w:type="pct"/>
            <w:tcBorders>
              <w:top w:val="single" w:sz="4" w:space="0" w:color="auto"/>
              <w:left w:val="single" w:sz="4" w:space="0" w:color="auto"/>
              <w:bottom w:val="single" w:sz="4" w:space="0" w:color="auto"/>
              <w:right w:val="single" w:sz="4" w:space="0" w:color="auto"/>
            </w:tcBorders>
            <w:hideMark/>
          </w:tcPr>
          <w:p w14:paraId="20E426F2" w14:textId="77777777" w:rsidR="008622B4" w:rsidRPr="00FA028F" w:rsidRDefault="008622B4">
            <w:pPr>
              <w:rPr>
                <w:sz w:val="24"/>
                <w:szCs w:val="24"/>
                <w:lang w:val="da-DK"/>
              </w:rPr>
            </w:pPr>
            <w:r w:rsidRPr="00FA028F">
              <w:rPr>
                <w:sz w:val="24"/>
                <w:szCs w:val="24"/>
                <w:lang w:val="da-DK"/>
              </w:rPr>
              <w:t>&gt;1</w:t>
            </w:r>
          </w:p>
        </w:tc>
      </w:tr>
      <w:tr w:rsidR="008622B4" w:rsidRPr="00FA028F" w14:paraId="2A34C2C7" w14:textId="77777777" w:rsidTr="00D62E4D">
        <w:tc>
          <w:tcPr>
            <w:tcW w:w="3076" w:type="pct"/>
            <w:tcBorders>
              <w:top w:val="single" w:sz="4" w:space="0" w:color="auto"/>
              <w:left w:val="single" w:sz="4" w:space="0" w:color="auto"/>
              <w:bottom w:val="single" w:sz="4" w:space="0" w:color="auto"/>
              <w:right w:val="single" w:sz="4" w:space="0" w:color="auto"/>
            </w:tcBorders>
            <w:hideMark/>
          </w:tcPr>
          <w:p w14:paraId="612377F1" w14:textId="77777777" w:rsidR="008622B4" w:rsidRPr="00FA028F" w:rsidRDefault="008622B4">
            <w:pPr>
              <w:rPr>
                <w:sz w:val="24"/>
                <w:szCs w:val="24"/>
                <w:lang w:val="da-DK"/>
              </w:rPr>
            </w:pPr>
            <w:r w:rsidRPr="00FA028F">
              <w:rPr>
                <w:sz w:val="24"/>
                <w:szCs w:val="24"/>
              </w:rPr>
              <w:t>Listeria monocytogenes</w:t>
            </w:r>
          </w:p>
        </w:tc>
        <w:tc>
          <w:tcPr>
            <w:tcW w:w="962" w:type="pct"/>
            <w:tcBorders>
              <w:top w:val="single" w:sz="4" w:space="0" w:color="auto"/>
              <w:left w:val="single" w:sz="4" w:space="0" w:color="auto"/>
              <w:bottom w:val="single" w:sz="4" w:space="0" w:color="auto"/>
              <w:right w:val="single" w:sz="4" w:space="0" w:color="auto"/>
            </w:tcBorders>
            <w:hideMark/>
          </w:tcPr>
          <w:p w14:paraId="28BD475F" w14:textId="77777777" w:rsidR="008622B4" w:rsidRPr="00FA028F" w:rsidRDefault="008622B4">
            <w:pPr>
              <w:rPr>
                <w:sz w:val="24"/>
                <w:szCs w:val="24"/>
                <w:lang w:val="da-DK"/>
              </w:rPr>
            </w:pPr>
            <w:r w:rsidRPr="00FA028F">
              <w:rPr>
                <w:sz w:val="24"/>
                <w:szCs w:val="24"/>
                <w:lang w:val="da-DK"/>
              </w:rPr>
              <w:t>≤1</w:t>
            </w:r>
          </w:p>
        </w:tc>
        <w:tc>
          <w:tcPr>
            <w:tcW w:w="962" w:type="pct"/>
            <w:tcBorders>
              <w:top w:val="single" w:sz="4" w:space="0" w:color="auto"/>
              <w:left w:val="single" w:sz="4" w:space="0" w:color="auto"/>
              <w:bottom w:val="single" w:sz="4" w:space="0" w:color="auto"/>
              <w:right w:val="single" w:sz="4" w:space="0" w:color="auto"/>
            </w:tcBorders>
            <w:hideMark/>
          </w:tcPr>
          <w:p w14:paraId="0067D3CB" w14:textId="77777777" w:rsidR="008622B4" w:rsidRPr="00FA028F" w:rsidRDefault="008622B4">
            <w:pPr>
              <w:rPr>
                <w:sz w:val="24"/>
                <w:szCs w:val="24"/>
                <w:lang w:val="da-DK"/>
              </w:rPr>
            </w:pPr>
            <w:r w:rsidRPr="00FA028F">
              <w:rPr>
                <w:sz w:val="24"/>
                <w:szCs w:val="24"/>
                <w:lang w:val="da-DK"/>
              </w:rPr>
              <w:t>&gt;1</w:t>
            </w:r>
          </w:p>
        </w:tc>
      </w:tr>
      <w:tr w:rsidR="008622B4" w:rsidRPr="00FA028F" w14:paraId="10B3CA45" w14:textId="77777777" w:rsidTr="00D62E4D">
        <w:tc>
          <w:tcPr>
            <w:tcW w:w="3076" w:type="pct"/>
            <w:tcBorders>
              <w:top w:val="single" w:sz="4" w:space="0" w:color="auto"/>
              <w:left w:val="single" w:sz="4" w:space="0" w:color="auto"/>
              <w:bottom w:val="single" w:sz="4" w:space="0" w:color="auto"/>
              <w:right w:val="single" w:sz="4" w:space="0" w:color="auto"/>
            </w:tcBorders>
            <w:hideMark/>
          </w:tcPr>
          <w:p w14:paraId="45211054" w14:textId="77777777" w:rsidR="008622B4" w:rsidRPr="00FA028F" w:rsidRDefault="008622B4">
            <w:pPr>
              <w:rPr>
                <w:sz w:val="24"/>
                <w:szCs w:val="24"/>
                <w:lang w:val="da-DK"/>
              </w:rPr>
            </w:pPr>
            <w:proofErr w:type="spellStart"/>
            <w:r w:rsidRPr="00FA028F">
              <w:rPr>
                <w:i/>
                <w:iCs/>
                <w:sz w:val="24"/>
                <w:szCs w:val="24"/>
              </w:rPr>
              <w:t>Aerococcus</w:t>
            </w:r>
            <w:proofErr w:type="spellEnd"/>
            <w:r w:rsidRPr="00FA028F">
              <w:rPr>
                <w:i/>
                <w:iCs/>
                <w:sz w:val="24"/>
                <w:szCs w:val="24"/>
              </w:rPr>
              <w:t xml:space="preserve"> </w:t>
            </w:r>
            <w:proofErr w:type="spellStart"/>
            <w:r w:rsidRPr="00FA028F">
              <w:rPr>
                <w:i/>
                <w:iCs/>
                <w:sz w:val="24"/>
                <w:szCs w:val="24"/>
              </w:rPr>
              <w:t>sanguinicola</w:t>
            </w:r>
            <w:proofErr w:type="spellEnd"/>
            <w:r w:rsidRPr="00FA028F">
              <w:rPr>
                <w:sz w:val="24"/>
                <w:szCs w:val="24"/>
              </w:rPr>
              <w:t xml:space="preserve"> og </w:t>
            </w:r>
            <w:proofErr w:type="spellStart"/>
            <w:r w:rsidRPr="00FA028F">
              <w:rPr>
                <w:i/>
                <w:iCs/>
                <w:sz w:val="24"/>
                <w:szCs w:val="24"/>
              </w:rPr>
              <w:t>urinae</w:t>
            </w:r>
            <w:proofErr w:type="spellEnd"/>
          </w:p>
        </w:tc>
        <w:tc>
          <w:tcPr>
            <w:tcW w:w="962" w:type="pct"/>
            <w:tcBorders>
              <w:top w:val="single" w:sz="4" w:space="0" w:color="auto"/>
              <w:left w:val="single" w:sz="4" w:space="0" w:color="auto"/>
              <w:bottom w:val="single" w:sz="4" w:space="0" w:color="auto"/>
              <w:right w:val="single" w:sz="4" w:space="0" w:color="auto"/>
            </w:tcBorders>
            <w:hideMark/>
          </w:tcPr>
          <w:p w14:paraId="207C4C0C" w14:textId="77777777" w:rsidR="008622B4" w:rsidRPr="00FA028F" w:rsidRDefault="008622B4">
            <w:pPr>
              <w:rPr>
                <w:sz w:val="24"/>
                <w:szCs w:val="24"/>
                <w:lang w:val="da-DK"/>
              </w:rPr>
            </w:pPr>
            <w:r w:rsidRPr="00FA028F">
              <w:rPr>
                <w:sz w:val="24"/>
                <w:szCs w:val="24"/>
                <w:lang w:val="da-DK"/>
              </w:rPr>
              <w:t>≤0.25</w:t>
            </w:r>
          </w:p>
        </w:tc>
        <w:tc>
          <w:tcPr>
            <w:tcW w:w="962" w:type="pct"/>
            <w:tcBorders>
              <w:top w:val="single" w:sz="4" w:space="0" w:color="auto"/>
              <w:left w:val="single" w:sz="4" w:space="0" w:color="auto"/>
              <w:bottom w:val="single" w:sz="4" w:space="0" w:color="auto"/>
              <w:right w:val="single" w:sz="4" w:space="0" w:color="auto"/>
            </w:tcBorders>
            <w:hideMark/>
          </w:tcPr>
          <w:p w14:paraId="5B7E208E" w14:textId="77777777" w:rsidR="008622B4" w:rsidRPr="00FA028F" w:rsidRDefault="008622B4">
            <w:pPr>
              <w:rPr>
                <w:sz w:val="24"/>
                <w:szCs w:val="24"/>
                <w:lang w:val="da-DK"/>
              </w:rPr>
            </w:pPr>
            <w:r w:rsidRPr="00FA028F">
              <w:rPr>
                <w:sz w:val="24"/>
                <w:szCs w:val="24"/>
                <w:lang w:val="da-DK"/>
              </w:rPr>
              <w:t>&gt;0.25</w:t>
            </w:r>
          </w:p>
        </w:tc>
      </w:tr>
      <w:tr w:rsidR="008622B4" w:rsidRPr="00FA028F" w14:paraId="402B5961" w14:textId="77777777" w:rsidTr="00D62E4D">
        <w:tc>
          <w:tcPr>
            <w:tcW w:w="3076" w:type="pct"/>
            <w:tcBorders>
              <w:top w:val="single" w:sz="4" w:space="0" w:color="auto"/>
              <w:left w:val="single" w:sz="4" w:space="0" w:color="auto"/>
              <w:bottom w:val="single" w:sz="4" w:space="0" w:color="auto"/>
              <w:right w:val="single" w:sz="4" w:space="0" w:color="auto"/>
            </w:tcBorders>
            <w:hideMark/>
          </w:tcPr>
          <w:p w14:paraId="5C637502" w14:textId="77777777" w:rsidR="008622B4" w:rsidRPr="00FA028F" w:rsidRDefault="008622B4">
            <w:pPr>
              <w:rPr>
                <w:sz w:val="24"/>
                <w:szCs w:val="24"/>
                <w:lang w:val="da-DK"/>
              </w:rPr>
            </w:pPr>
            <w:r w:rsidRPr="00FA028F">
              <w:rPr>
                <w:sz w:val="24"/>
                <w:szCs w:val="24"/>
                <w:lang w:val="da-DK"/>
              </w:rPr>
              <w:t>Ikke-artsrelaterede brydepunker</w:t>
            </w:r>
            <w:r w:rsidRPr="00FA028F">
              <w:rPr>
                <w:sz w:val="24"/>
                <w:szCs w:val="24"/>
                <w:vertAlign w:val="superscript"/>
                <w:lang w:val="da-DK"/>
              </w:rPr>
              <w:t>6</w:t>
            </w:r>
          </w:p>
        </w:tc>
        <w:tc>
          <w:tcPr>
            <w:tcW w:w="962" w:type="pct"/>
            <w:tcBorders>
              <w:top w:val="single" w:sz="4" w:space="0" w:color="auto"/>
              <w:left w:val="single" w:sz="4" w:space="0" w:color="auto"/>
              <w:bottom w:val="single" w:sz="4" w:space="0" w:color="auto"/>
              <w:right w:val="single" w:sz="4" w:space="0" w:color="auto"/>
            </w:tcBorders>
            <w:hideMark/>
          </w:tcPr>
          <w:p w14:paraId="6E8CB38D" w14:textId="77777777" w:rsidR="008622B4" w:rsidRPr="00FA028F" w:rsidRDefault="008622B4">
            <w:pPr>
              <w:rPr>
                <w:sz w:val="24"/>
                <w:szCs w:val="24"/>
                <w:lang w:val="da-DK"/>
              </w:rPr>
            </w:pPr>
            <w:r w:rsidRPr="00FA028F">
              <w:rPr>
                <w:sz w:val="24"/>
                <w:szCs w:val="24"/>
                <w:lang w:val="da-DK"/>
              </w:rPr>
              <w:t>≤2</w:t>
            </w:r>
          </w:p>
        </w:tc>
        <w:tc>
          <w:tcPr>
            <w:tcW w:w="962" w:type="pct"/>
            <w:tcBorders>
              <w:top w:val="single" w:sz="4" w:space="0" w:color="auto"/>
              <w:left w:val="single" w:sz="4" w:space="0" w:color="auto"/>
              <w:bottom w:val="single" w:sz="4" w:space="0" w:color="auto"/>
              <w:right w:val="single" w:sz="4" w:space="0" w:color="auto"/>
            </w:tcBorders>
            <w:hideMark/>
          </w:tcPr>
          <w:p w14:paraId="26D122A8" w14:textId="77777777" w:rsidR="008622B4" w:rsidRPr="00FA028F" w:rsidRDefault="008622B4">
            <w:pPr>
              <w:rPr>
                <w:sz w:val="24"/>
                <w:szCs w:val="24"/>
                <w:lang w:val="da-DK"/>
              </w:rPr>
            </w:pPr>
            <w:r w:rsidRPr="00FA028F">
              <w:rPr>
                <w:sz w:val="24"/>
                <w:szCs w:val="24"/>
                <w:lang w:val="da-DK"/>
              </w:rPr>
              <w:t>&gt;8</w:t>
            </w:r>
          </w:p>
        </w:tc>
      </w:tr>
      <w:tr w:rsidR="008622B4" w:rsidRPr="00FA028F" w14:paraId="430ACE47" w14:textId="77777777" w:rsidTr="00D62E4D">
        <w:tc>
          <w:tcPr>
            <w:tcW w:w="5000" w:type="pct"/>
            <w:gridSpan w:val="3"/>
            <w:tcBorders>
              <w:top w:val="single" w:sz="4" w:space="0" w:color="auto"/>
              <w:left w:val="single" w:sz="4" w:space="0" w:color="auto"/>
              <w:bottom w:val="single" w:sz="4" w:space="0" w:color="auto"/>
              <w:right w:val="single" w:sz="4" w:space="0" w:color="auto"/>
            </w:tcBorders>
            <w:hideMark/>
          </w:tcPr>
          <w:p w14:paraId="5A10A99D" w14:textId="34C3DCB1" w:rsidR="008622B4" w:rsidRPr="00FA028F" w:rsidRDefault="008622B4" w:rsidP="003202E0">
            <w:pPr>
              <w:ind w:left="316" w:hanging="284"/>
              <w:rPr>
                <w:sz w:val="24"/>
                <w:szCs w:val="24"/>
                <w:lang w:val="da-DK"/>
              </w:rPr>
            </w:pPr>
            <w:r w:rsidRPr="00FA028F">
              <w:rPr>
                <w:sz w:val="24"/>
                <w:szCs w:val="24"/>
                <w:lang w:val="da-DK"/>
              </w:rPr>
              <w:t xml:space="preserve">1 </w:t>
            </w:r>
            <w:r w:rsidR="003202E0">
              <w:rPr>
                <w:sz w:val="24"/>
                <w:szCs w:val="24"/>
                <w:lang w:val="da-DK"/>
              </w:rPr>
              <w:tab/>
            </w:r>
            <w:r w:rsidRPr="00FA028F">
              <w:rPr>
                <w:sz w:val="24"/>
                <w:szCs w:val="24"/>
                <w:lang w:val="da-DK"/>
              </w:rPr>
              <w:t>Til andre indikationer end meningitis</w:t>
            </w:r>
          </w:p>
          <w:p w14:paraId="4C47E1E6" w14:textId="58F6368F" w:rsidR="008622B4" w:rsidRPr="00FA028F" w:rsidRDefault="008622B4" w:rsidP="003202E0">
            <w:pPr>
              <w:ind w:left="316" w:hanging="284"/>
              <w:rPr>
                <w:sz w:val="24"/>
                <w:szCs w:val="24"/>
                <w:lang w:val="da-DK"/>
              </w:rPr>
            </w:pPr>
            <w:r w:rsidRPr="00FA028F">
              <w:rPr>
                <w:sz w:val="24"/>
                <w:szCs w:val="24"/>
                <w:lang w:val="da-DK"/>
              </w:rPr>
              <w:t xml:space="preserve">2 </w:t>
            </w:r>
            <w:r w:rsidR="003202E0">
              <w:rPr>
                <w:sz w:val="24"/>
                <w:szCs w:val="24"/>
                <w:lang w:val="da-DK"/>
              </w:rPr>
              <w:tab/>
            </w:r>
            <w:r w:rsidRPr="00FA028F">
              <w:rPr>
                <w:sz w:val="24"/>
                <w:szCs w:val="24"/>
                <w:lang w:val="da-DK"/>
              </w:rPr>
              <w:t xml:space="preserve">De fleste stafylokokker producerer penicillinase, og nogle er </w:t>
            </w:r>
            <w:proofErr w:type="spellStart"/>
            <w:r w:rsidRPr="00FA028F">
              <w:rPr>
                <w:sz w:val="24"/>
                <w:szCs w:val="24"/>
                <w:lang w:val="da-DK"/>
              </w:rPr>
              <w:t>methicillinresistente</w:t>
            </w:r>
            <w:proofErr w:type="spellEnd"/>
            <w:r w:rsidRPr="00FA028F">
              <w:rPr>
                <w:sz w:val="24"/>
                <w:szCs w:val="24"/>
                <w:lang w:val="da-DK"/>
              </w:rPr>
              <w:t xml:space="preserve">. Begge mekanismer gør stafylokokker resistente over for </w:t>
            </w:r>
            <w:proofErr w:type="spellStart"/>
            <w:r w:rsidRPr="00FA028F">
              <w:rPr>
                <w:sz w:val="24"/>
                <w:szCs w:val="24"/>
                <w:lang w:val="da-DK"/>
              </w:rPr>
              <w:t>ampicillin</w:t>
            </w:r>
            <w:proofErr w:type="spellEnd"/>
            <w:r w:rsidRPr="00FA028F">
              <w:rPr>
                <w:sz w:val="24"/>
                <w:szCs w:val="24"/>
                <w:lang w:val="da-DK"/>
              </w:rPr>
              <w:t xml:space="preserve">. </w:t>
            </w:r>
            <w:proofErr w:type="spellStart"/>
            <w:r w:rsidRPr="00FA028F">
              <w:rPr>
                <w:sz w:val="24"/>
                <w:szCs w:val="24"/>
                <w:lang w:val="da-DK"/>
              </w:rPr>
              <w:t>Isolater</w:t>
            </w:r>
            <w:proofErr w:type="spellEnd"/>
            <w:r w:rsidRPr="00FA028F">
              <w:rPr>
                <w:sz w:val="24"/>
                <w:szCs w:val="24"/>
                <w:lang w:val="da-DK"/>
              </w:rPr>
              <w:t xml:space="preserve">, der er resistente over for </w:t>
            </w:r>
            <w:proofErr w:type="spellStart"/>
            <w:r w:rsidRPr="00FA028F">
              <w:rPr>
                <w:sz w:val="24"/>
                <w:szCs w:val="24"/>
                <w:lang w:val="da-DK"/>
              </w:rPr>
              <w:t>benzylpenicillin</w:t>
            </w:r>
            <w:proofErr w:type="spellEnd"/>
            <w:r w:rsidRPr="00FA028F">
              <w:rPr>
                <w:sz w:val="24"/>
                <w:szCs w:val="24"/>
                <w:lang w:val="da-DK"/>
              </w:rPr>
              <w:t xml:space="preserve"> eller </w:t>
            </w:r>
            <w:proofErr w:type="spellStart"/>
            <w:r w:rsidRPr="00FA028F">
              <w:rPr>
                <w:sz w:val="24"/>
                <w:szCs w:val="24"/>
                <w:lang w:val="da-DK"/>
              </w:rPr>
              <w:t>cefoxitin</w:t>
            </w:r>
            <w:proofErr w:type="spellEnd"/>
            <w:r w:rsidRPr="00FA028F">
              <w:rPr>
                <w:sz w:val="24"/>
                <w:szCs w:val="24"/>
                <w:lang w:val="da-DK"/>
              </w:rPr>
              <w:t xml:space="preserve">, er også resistente over for </w:t>
            </w:r>
            <w:proofErr w:type="spellStart"/>
            <w:r w:rsidRPr="00FA028F">
              <w:rPr>
                <w:sz w:val="24"/>
                <w:szCs w:val="24"/>
                <w:lang w:val="da-DK"/>
              </w:rPr>
              <w:t>ampicillin</w:t>
            </w:r>
            <w:proofErr w:type="spellEnd"/>
            <w:r w:rsidRPr="00FA028F">
              <w:rPr>
                <w:sz w:val="24"/>
                <w:szCs w:val="24"/>
                <w:lang w:val="da-DK"/>
              </w:rPr>
              <w:t xml:space="preserve">. Stafylokokker, der er følsomme over for </w:t>
            </w:r>
            <w:proofErr w:type="spellStart"/>
            <w:r w:rsidRPr="00FA028F">
              <w:rPr>
                <w:sz w:val="24"/>
                <w:szCs w:val="24"/>
                <w:lang w:val="da-DK"/>
              </w:rPr>
              <w:t>benzylpenicillin</w:t>
            </w:r>
            <w:proofErr w:type="spellEnd"/>
            <w:r w:rsidRPr="00FA028F">
              <w:rPr>
                <w:sz w:val="24"/>
                <w:szCs w:val="24"/>
                <w:lang w:val="da-DK"/>
              </w:rPr>
              <w:t xml:space="preserve">, er også følsomme over for </w:t>
            </w:r>
            <w:proofErr w:type="spellStart"/>
            <w:r w:rsidRPr="00FA028F">
              <w:rPr>
                <w:sz w:val="24"/>
                <w:szCs w:val="24"/>
                <w:lang w:val="da-DK"/>
              </w:rPr>
              <w:t>ampicillin</w:t>
            </w:r>
            <w:proofErr w:type="spellEnd"/>
            <w:r w:rsidRPr="00FA028F">
              <w:rPr>
                <w:sz w:val="24"/>
                <w:szCs w:val="24"/>
                <w:lang w:val="da-DK"/>
              </w:rPr>
              <w:t>.</w:t>
            </w:r>
          </w:p>
          <w:p w14:paraId="7CB203AD" w14:textId="7897F7FE" w:rsidR="008622B4" w:rsidRPr="00FA028F" w:rsidRDefault="008622B4" w:rsidP="003202E0">
            <w:pPr>
              <w:ind w:left="316" w:hanging="284"/>
              <w:rPr>
                <w:sz w:val="24"/>
                <w:szCs w:val="24"/>
                <w:lang w:val="da-DK"/>
              </w:rPr>
            </w:pPr>
            <w:r w:rsidRPr="00FA028F">
              <w:rPr>
                <w:sz w:val="24"/>
                <w:szCs w:val="24"/>
                <w:lang w:val="da-DK"/>
              </w:rPr>
              <w:t xml:space="preserve">3 </w:t>
            </w:r>
            <w:r w:rsidR="003202E0">
              <w:rPr>
                <w:sz w:val="24"/>
                <w:szCs w:val="24"/>
                <w:lang w:val="da-DK"/>
              </w:rPr>
              <w:tab/>
            </w:r>
            <w:r w:rsidRPr="00FA028F">
              <w:rPr>
                <w:sz w:val="24"/>
                <w:szCs w:val="24"/>
                <w:lang w:val="da-DK"/>
              </w:rPr>
              <w:t xml:space="preserve">Følsomhed udledes af </w:t>
            </w:r>
            <w:proofErr w:type="spellStart"/>
            <w:r w:rsidRPr="00FA028F">
              <w:rPr>
                <w:sz w:val="24"/>
                <w:szCs w:val="24"/>
                <w:lang w:val="da-DK"/>
              </w:rPr>
              <w:t>benzylpenicillin</w:t>
            </w:r>
            <w:proofErr w:type="spellEnd"/>
            <w:r w:rsidRPr="00FA028F">
              <w:rPr>
                <w:sz w:val="24"/>
                <w:szCs w:val="24"/>
                <w:lang w:val="da-DK"/>
              </w:rPr>
              <w:t>.</w:t>
            </w:r>
          </w:p>
          <w:p w14:paraId="5443FCDB" w14:textId="7911C8A0" w:rsidR="008622B4" w:rsidRPr="00FA028F" w:rsidRDefault="008622B4" w:rsidP="003202E0">
            <w:pPr>
              <w:ind w:left="316" w:hanging="284"/>
              <w:rPr>
                <w:sz w:val="24"/>
                <w:szCs w:val="24"/>
                <w:lang w:val="da-DK"/>
              </w:rPr>
            </w:pPr>
            <w:r w:rsidRPr="00FA028F">
              <w:rPr>
                <w:sz w:val="24"/>
                <w:szCs w:val="24"/>
                <w:lang w:val="da-DK"/>
              </w:rPr>
              <w:t xml:space="preserve">4 </w:t>
            </w:r>
            <w:r w:rsidR="003202E0">
              <w:rPr>
                <w:sz w:val="24"/>
                <w:szCs w:val="24"/>
                <w:lang w:val="da-DK"/>
              </w:rPr>
              <w:tab/>
            </w:r>
            <w:proofErr w:type="spellStart"/>
            <w:r w:rsidRPr="00FA028F">
              <w:rPr>
                <w:sz w:val="24"/>
                <w:szCs w:val="24"/>
                <w:lang w:val="da-DK"/>
              </w:rPr>
              <w:t>Isolater</w:t>
            </w:r>
            <w:proofErr w:type="spellEnd"/>
            <w:r w:rsidRPr="00FA028F">
              <w:rPr>
                <w:sz w:val="24"/>
                <w:szCs w:val="24"/>
                <w:lang w:val="da-DK"/>
              </w:rPr>
              <w:t>, der er beta-</w:t>
            </w:r>
            <w:proofErr w:type="spellStart"/>
            <w:r w:rsidRPr="00FA028F">
              <w:rPr>
                <w:sz w:val="24"/>
                <w:szCs w:val="24"/>
                <w:lang w:val="da-DK"/>
              </w:rPr>
              <w:t>lactamase</w:t>
            </w:r>
            <w:proofErr w:type="spellEnd"/>
            <w:r w:rsidRPr="00FA028F">
              <w:rPr>
                <w:sz w:val="24"/>
                <w:szCs w:val="24"/>
                <w:lang w:val="da-DK"/>
              </w:rPr>
              <w:t xml:space="preserve"> positive kan rapporteres som resistente over for </w:t>
            </w:r>
            <w:proofErr w:type="spellStart"/>
            <w:r w:rsidRPr="00FA028F">
              <w:rPr>
                <w:sz w:val="24"/>
                <w:szCs w:val="24"/>
                <w:lang w:val="da-DK"/>
              </w:rPr>
              <w:t>ampicillin</w:t>
            </w:r>
            <w:proofErr w:type="spellEnd"/>
            <w:r w:rsidRPr="00FA028F">
              <w:rPr>
                <w:sz w:val="24"/>
                <w:szCs w:val="24"/>
                <w:lang w:val="da-DK"/>
              </w:rPr>
              <w:t xml:space="preserve"> uden inhibitorer. Tests baseret på en </w:t>
            </w:r>
            <w:proofErr w:type="spellStart"/>
            <w:r w:rsidRPr="00FA028F">
              <w:rPr>
                <w:sz w:val="24"/>
                <w:szCs w:val="24"/>
                <w:lang w:val="da-DK"/>
              </w:rPr>
              <w:t>kromogent</w:t>
            </w:r>
            <w:proofErr w:type="spellEnd"/>
            <w:r w:rsidRPr="00FA028F">
              <w:rPr>
                <w:sz w:val="24"/>
                <w:szCs w:val="24"/>
                <w:lang w:val="da-DK"/>
              </w:rPr>
              <w:t xml:space="preserve"> </w:t>
            </w:r>
            <w:proofErr w:type="spellStart"/>
            <w:r w:rsidRPr="00FA028F">
              <w:rPr>
                <w:sz w:val="24"/>
                <w:szCs w:val="24"/>
                <w:lang w:val="da-DK"/>
              </w:rPr>
              <w:t>cephalosporin</w:t>
            </w:r>
            <w:proofErr w:type="spellEnd"/>
            <w:r w:rsidRPr="00FA028F">
              <w:rPr>
                <w:sz w:val="24"/>
                <w:szCs w:val="24"/>
                <w:lang w:val="da-DK"/>
              </w:rPr>
              <w:t xml:space="preserve"> kan anvendes til at påvise beta-</w:t>
            </w:r>
            <w:proofErr w:type="spellStart"/>
            <w:r w:rsidRPr="00FA028F">
              <w:rPr>
                <w:sz w:val="24"/>
                <w:szCs w:val="24"/>
                <w:lang w:val="da-DK"/>
              </w:rPr>
              <w:t>lactamase</w:t>
            </w:r>
            <w:proofErr w:type="spellEnd"/>
            <w:r w:rsidRPr="00FA028F">
              <w:rPr>
                <w:sz w:val="24"/>
                <w:szCs w:val="24"/>
                <w:lang w:val="da-DK"/>
              </w:rPr>
              <w:t>.</w:t>
            </w:r>
          </w:p>
          <w:p w14:paraId="4F4844E2" w14:textId="3A4A9DFB" w:rsidR="008622B4" w:rsidRPr="00FA028F" w:rsidRDefault="008622B4" w:rsidP="003202E0">
            <w:pPr>
              <w:ind w:left="316" w:hanging="284"/>
              <w:rPr>
                <w:sz w:val="24"/>
                <w:szCs w:val="24"/>
                <w:lang w:val="da-DK"/>
              </w:rPr>
            </w:pPr>
            <w:r w:rsidRPr="00FA028F">
              <w:rPr>
                <w:sz w:val="24"/>
                <w:szCs w:val="24"/>
                <w:lang w:val="da-DK"/>
              </w:rPr>
              <w:t xml:space="preserve">5 </w:t>
            </w:r>
            <w:r w:rsidR="003202E0">
              <w:rPr>
                <w:sz w:val="24"/>
                <w:szCs w:val="24"/>
                <w:lang w:val="da-DK"/>
              </w:rPr>
              <w:tab/>
            </w:r>
            <w:r w:rsidRPr="00FA028F">
              <w:rPr>
                <w:sz w:val="24"/>
                <w:szCs w:val="24"/>
                <w:lang w:val="da-DK"/>
              </w:rPr>
              <w:t>Kun til meningitis indikation</w:t>
            </w:r>
          </w:p>
          <w:p w14:paraId="22877E73" w14:textId="5B9B89C3" w:rsidR="008622B4" w:rsidRPr="00FA028F" w:rsidRDefault="008622B4" w:rsidP="003202E0">
            <w:pPr>
              <w:ind w:left="316" w:hanging="284"/>
              <w:rPr>
                <w:sz w:val="24"/>
                <w:szCs w:val="24"/>
                <w:lang w:val="da-DK"/>
              </w:rPr>
            </w:pPr>
            <w:r w:rsidRPr="00FA028F">
              <w:rPr>
                <w:sz w:val="24"/>
                <w:szCs w:val="24"/>
                <w:lang w:val="da-DK"/>
              </w:rPr>
              <w:t xml:space="preserve">6 </w:t>
            </w:r>
            <w:r w:rsidR="003202E0">
              <w:rPr>
                <w:sz w:val="24"/>
                <w:szCs w:val="24"/>
                <w:lang w:val="da-DK"/>
              </w:rPr>
              <w:tab/>
            </w:r>
            <w:r w:rsidRPr="00FA028F">
              <w:rPr>
                <w:sz w:val="24"/>
                <w:szCs w:val="24"/>
                <w:lang w:val="da-DK"/>
              </w:rPr>
              <w:t>De ikke-artsrelaterede brydepunkter er baseret på doser på mindst 2 g x 3 eller 4 gange dagligt (6 til 8 g/dag).</w:t>
            </w:r>
          </w:p>
        </w:tc>
      </w:tr>
    </w:tbl>
    <w:p w14:paraId="10986518" w14:textId="77777777" w:rsidR="008622B4" w:rsidRPr="00FA028F" w:rsidRDefault="008622B4" w:rsidP="00D62E4D">
      <w:pPr>
        <w:suppressAutoHyphens/>
        <w:ind w:left="851"/>
        <w:rPr>
          <w:sz w:val="24"/>
          <w:szCs w:val="24"/>
          <w:lang w:eastAsia="fr-LU"/>
        </w:rPr>
      </w:pPr>
    </w:p>
    <w:p w14:paraId="416B0164" w14:textId="77777777" w:rsidR="008622B4" w:rsidRPr="00FA028F" w:rsidRDefault="008622B4" w:rsidP="00D62E4D">
      <w:pPr>
        <w:suppressAutoHyphens/>
        <w:ind w:left="851"/>
        <w:rPr>
          <w:sz w:val="24"/>
          <w:szCs w:val="24"/>
        </w:rPr>
      </w:pPr>
      <w:r w:rsidRPr="00FA028F">
        <w:rPr>
          <w:sz w:val="24"/>
          <w:szCs w:val="24"/>
        </w:rPr>
        <w:t xml:space="preserve">Prævalensen af resistens kan variere geografisk og over tid for udvalgte arter, og lokal information om resistens er ønskelig, især ved behandling af alvorlige infektioner. Om nødvendigt bør der søges ekspertrådgivning, når den lokale </w:t>
      </w:r>
      <w:proofErr w:type="spellStart"/>
      <w:r w:rsidRPr="00FA028F">
        <w:rPr>
          <w:sz w:val="24"/>
          <w:szCs w:val="24"/>
        </w:rPr>
        <w:t>resistensprævalens</w:t>
      </w:r>
      <w:proofErr w:type="spellEnd"/>
      <w:r w:rsidRPr="00FA028F">
        <w:rPr>
          <w:sz w:val="24"/>
          <w:szCs w:val="24"/>
        </w:rPr>
        <w:t xml:space="preserve"> er sådan, at nytten af lægemidlet til mindst nogle typer af infektion er tvivlsom.</w:t>
      </w:r>
    </w:p>
    <w:p w14:paraId="41213198" w14:textId="77777777" w:rsidR="008622B4" w:rsidRPr="00FA028F" w:rsidRDefault="008622B4" w:rsidP="00D62E4D">
      <w:pPr>
        <w:suppressAutoHyphens/>
        <w:ind w:left="851"/>
        <w:rPr>
          <w:sz w:val="24"/>
          <w:szCs w:val="24"/>
        </w:rPr>
      </w:pPr>
    </w:p>
    <w:p w14:paraId="31786D03" w14:textId="77777777" w:rsidR="008622B4" w:rsidRPr="00FA028F" w:rsidRDefault="008622B4" w:rsidP="008622B4">
      <w:pPr>
        <w:suppressAutoHyphens/>
        <w:rPr>
          <w:sz w:val="24"/>
          <w:szCs w:val="24"/>
        </w:rPr>
      </w:pPr>
      <w:r w:rsidRPr="00FA028F">
        <w:rPr>
          <w:sz w:val="24"/>
          <w:szCs w:val="24"/>
        </w:rPr>
        <w:t>Antibakterielt spektrum</w:t>
      </w:r>
    </w:p>
    <w:tbl>
      <w:tblPr>
        <w:tblStyle w:val="Tabel-Gitter"/>
        <w:tblW w:w="5000" w:type="pct"/>
        <w:tblInd w:w="0" w:type="dxa"/>
        <w:tblLook w:val="04A0" w:firstRow="1" w:lastRow="0" w:firstColumn="1" w:lastColumn="0" w:noHBand="0" w:noVBand="1"/>
      </w:tblPr>
      <w:tblGrid>
        <w:gridCol w:w="1841"/>
        <w:gridCol w:w="7787"/>
      </w:tblGrid>
      <w:tr w:rsidR="008622B4" w:rsidRPr="00FA028F" w14:paraId="2AC11ADA" w14:textId="77777777" w:rsidTr="00D62E4D">
        <w:tc>
          <w:tcPr>
            <w:tcW w:w="956" w:type="pct"/>
            <w:tcBorders>
              <w:top w:val="single" w:sz="4" w:space="0" w:color="auto"/>
              <w:left w:val="single" w:sz="4" w:space="0" w:color="auto"/>
              <w:bottom w:val="single" w:sz="4" w:space="0" w:color="auto"/>
              <w:right w:val="single" w:sz="4" w:space="0" w:color="auto"/>
            </w:tcBorders>
            <w:hideMark/>
          </w:tcPr>
          <w:p w14:paraId="73FAC8EE" w14:textId="77777777" w:rsidR="008622B4" w:rsidRPr="00FA028F" w:rsidRDefault="008622B4">
            <w:pPr>
              <w:rPr>
                <w:i/>
                <w:iCs/>
                <w:sz w:val="24"/>
                <w:szCs w:val="24"/>
                <w:lang w:val="da-DK"/>
              </w:rPr>
            </w:pPr>
            <w:r w:rsidRPr="00FA028F">
              <w:rPr>
                <w:i/>
                <w:iCs/>
                <w:sz w:val="24"/>
                <w:szCs w:val="24"/>
                <w:lang w:val="da-DK"/>
              </w:rPr>
              <w:t>Følsom</w:t>
            </w:r>
          </w:p>
        </w:tc>
        <w:tc>
          <w:tcPr>
            <w:tcW w:w="4044" w:type="pct"/>
            <w:tcBorders>
              <w:top w:val="single" w:sz="4" w:space="0" w:color="auto"/>
              <w:left w:val="single" w:sz="4" w:space="0" w:color="auto"/>
              <w:bottom w:val="single" w:sz="4" w:space="0" w:color="auto"/>
              <w:right w:val="single" w:sz="4" w:space="0" w:color="auto"/>
            </w:tcBorders>
            <w:hideMark/>
          </w:tcPr>
          <w:p w14:paraId="76FB3F2E" w14:textId="77777777" w:rsidR="008622B4" w:rsidRPr="00FA028F" w:rsidRDefault="008622B4">
            <w:pPr>
              <w:rPr>
                <w:sz w:val="24"/>
                <w:szCs w:val="24"/>
                <w:lang w:val="da-DK"/>
              </w:rPr>
            </w:pPr>
            <w:proofErr w:type="spellStart"/>
            <w:r w:rsidRPr="00FA028F">
              <w:rPr>
                <w:sz w:val="24"/>
                <w:szCs w:val="24"/>
                <w:lang w:val="da-DK"/>
              </w:rPr>
              <w:t>Pneumokokker</w:t>
            </w:r>
            <w:proofErr w:type="spellEnd"/>
          </w:p>
          <w:p w14:paraId="1FB3B722" w14:textId="77777777" w:rsidR="008622B4" w:rsidRPr="00FA028F" w:rsidRDefault="008622B4">
            <w:pPr>
              <w:rPr>
                <w:sz w:val="24"/>
                <w:szCs w:val="24"/>
                <w:lang w:val="da-DK"/>
              </w:rPr>
            </w:pPr>
            <w:r w:rsidRPr="00FA028F">
              <w:rPr>
                <w:sz w:val="24"/>
                <w:szCs w:val="24"/>
                <w:lang w:val="da-DK"/>
              </w:rPr>
              <w:t>Streptokokker</w:t>
            </w:r>
          </w:p>
          <w:p w14:paraId="4C854AB9" w14:textId="77777777" w:rsidR="008622B4" w:rsidRPr="00FA028F" w:rsidRDefault="008622B4">
            <w:pPr>
              <w:rPr>
                <w:sz w:val="24"/>
                <w:szCs w:val="24"/>
                <w:lang w:val="da-DK"/>
              </w:rPr>
            </w:pPr>
            <w:proofErr w:type="spellStart"/>
            <w:r w:rsidRPr="00FA028F">
              <w:rPr>
                <w:sz w:val="24"/>
                <w:szCs w:val="24"/>
                <w:lang w:val="da-DK" w:eastAsia="da-DK"/>
              </w:rPr>
              <w:t>Enterokokker</w:t>
            </w:r>
            <w:proofErr w:type="spellEnd"/>
          </w:p>
          <w:p w14:paraId="30907DF7" w14:textId="77777777" w:rsidR="008622B4" w:rsidRPr="00FA028F" w:rsidRDefault="008622B4">
            <w:pPr>
              <w:rPr>
                <w:i/>
                <w:iCs/>
                <w:sz w:val="24"/>
                <w:szCs w:val="24"/>
                <w:lang w:val="da-DK"/>
              </w:rPr>
            </w:pPr>
            <w:r w:rsidRPr="00FA028F">
              <w:rPr>
                <w:i/>
                <w:iCs/>
                <w:sz w:val="24"/>
                <w:szCs w:val="24"/>
                <w:lang w:val="da-DK"/>
              </w:rPr>
              <w:t xml:space="preserve">Listeria </w:t>
            </w:r>
            <w:proofErr w:type="spellStart"/>
            <w:r w:rsidRPr="00FA028F">
              <w:rPr>
                <w:i/>
                <w:iCs/>
                <w:sz w:val="24"/>
                <w:szCs w:val="24"/>
                <w:lang w:val="da-DK"/>
              </w:rPr>
              <w:t>monocytogenes</w:t>
            </w:r>
            <w:proofErr w:type="spellEnd"/>
          </w:p>
          <w:p w14:paraId="323D2FA5" w14:textId="77777777" w:rsidR="008622B4" w:rsidRPr="00FA028F" w:rsidRDefault="008622B4">
            <w:pPr>
              <w:rPr>
                <w:sz w:val="24"/>
                <w:szCs w:val="24"/>
                <w:lang w:val="da-DK"/>
              </w:rPr>
            </w:pPr>
            <w:proofErr w:type="spellStart"/>
            <w:r w:rsidRPr="00FA028F">
              <w:rPr>
                <w:sz w:val="24"/>
                <w:szCs w:val="24"/>
                <w:lang w:val="da-DK"/>
              </w:rPr>
              <w:t>Meningokokker</w:t>
            </w:r>
            <w:proofErr w:type="spellEnd"/>
          </w:p>
          <w:p w14:paraId="70598848" w14:textId="77777777" w:rsidR="008622B4" w:rsidRPr="00FA028F" w:rsidRDefault="008622B4">
            <w:pPr>
              <w:rPr>
                <w:i/>
                <w:iCs/>
                <w:sz w:val="24"/>
                <w:szCs w:val="24"/>
                <w:lang w:val="da-DK"/>
              </w:rPr>
            </w:pPr>
            <w:proofErr w:type="spellStart"/>
            <w:r w:rsidRPr="00FA028F">
              <w:rPr>
                <w:i/>
                <w:iCs/>
                <w:sz w:val="24"/>
                <w:szCs w:val="24"/>
                <w:lang w:val="da-DK"/>
              </w:rPr>
              <w:t>Haemophilus</w:t>
            </w:r>
            <w:proofErr w:type="spellEnd"/>
            <w:r w:rsidRPr="00FA028F">
              <w:rPr>
                <w:i/>
                <w:iCs/>
                <w:sz w:val="24"/>
                <w:szCs w:val="24"/>
                <w:lang w:val="da-DK"/>
              </w:rPr>
              <w:t xml:space="preserve"> </w:t>
            </w:r>
            <w:proofErr w:type="spellStart"/>
            <w:r w:rsidRPr="00FA028F">
              <w:rPr>
                <w:i/>
                <w:iCs/>
                <w:sz w:val="24"/>
                <w:szCs w:val="24"/>
                <w:lang w:val="da-DK"/>
              </w:rPr>
              <w:t>influenzae</w:t>
            </w:r>
            <w:proofErr w:type="spellEnd"/>
          </w:p>
          <w:p w14:paraId="35CE2CF7" w14:textId="77777777" w:rsidR="008622B4" w:rsidRPr="00FA028F" w:rsidRDefault="008622B4">
            <w:pPr>
              <w:rPr>
                <w:i/>
                <w:iCs/>
                <w:sz w:val="24"/>
                <w:szCs w:val="24"/>
                <w:lang w:val="da-DK"/>
              </w:rPr>
            </w:pPr>
            <w:r w:rsidRPr="00FA028F">
              <w:rPr>
                <w:i/>
                <w:iCs/>
                <w:sz w:val="24"/>
                <w:szCs w:val="24"/>
                <w:lang w:val="da-DK"/>
              </w:rPr>
              <w:t xml:space="preserve">Proteus </w:t>
            </w:r>
            <w:proofErr w:type="spellStart"/>
            <w:r w:rsidRPr="00FA028F">
              <w:rPr>
                <w:i/>
                <w:iCs/>
                <w:sz w:val="24"/>
                <w:szCs w:val="24"/>
                <w:lang w:val="da-DK"/>
              </w:rPr>
              <w:t>mirabilis</w:t>
            </w:r>
            <w:proofErr w:type="spellEnd"/>
          </w:p>
          <w:p w14:paraId="419FCE7B" w14:textId="77777777" w:rsidR="008622B4" w:rsidRPr="00FA028F" w:rsidRDefault="008622B4">
            <w:pPr>
              <w:rPr>
                <w:i/>
                <w:iCs/>
                <w:sz w:val="24"/>
                <w:szCs w:val="24"/>
                <w:lang w:val="da-DK"/>
              </w:rPr>
            </w:pPr>
            <w:r w:rsidRPr="00FA028F">
              <w:rPr>
                <w:sz w:val="24"/>
                <w:szCs w:val="24"/>
                <w:lang w:val="da-DK" w:eastAsia="da-DK"/>
              </w:rPr>
              <w:t xml:space="preserve">Anaerobe streptokokker og </w:t>
            </w:r>
            <w:proofErr w:type="spellStart"/>
            <w:r w:rsidRPr="00FA028F">
              <w:rPr>
                <w:sz w:val="24"/>
                <w:szCs w:val="24"/>
                <w:lang w:val="da-DK" w:eastAsia="da-DK"/>
              </w:rPr>
              <w:t>peptostreptokokstammer</w:t>
            </w:r>
            <w:proofErr w:type="spellEnd"/>
          </w:p>
        </w:tc>
      </w:tr>
      <w:tr w:rsidR="008622B4" w:rsidRPr="00FA028F" w14:paraId="5AA22A48" w14:textId="77777777" w:rsidTr="00D62E4D">
        <w:tc>
          <w:tcPr>
            <w:tcW w:w="956" w:type="pct"/>
            <w:tcBorders>
              <w:top w:val="single" w:sz="4" w:space="0" w:color="auto"/>
              <w:left w:val="single" w:sz="4" w:space="0" w:color="auto"/>
              <w:bottom w:val="single" w:sz="4" w:space="0" w:color="auto"/>
              <w:right w:val="single" w:sz="4" w:space="0" w:color="auto"/>
            </w:tcBorders>
            <w:hideMark/>
          </w:tcPr>
          <w:p w14:paraId="4D2FF2B0" w14:textId="77777777" w:rsidR="008622B4" w:rsidRPr="00FA028F" w:rsidRDefault="008622B4">
            <w:pPr>
              <w:rPr>
                <w:rFonts w:eastAsia="Times New Roman"/>
                <w:i/>
                <w:iCs/>
                <w:sz w:val="24"/>
                <w:szCs w:val="24"/>
                <w:lang w:val="da-DK"/>
              </w:rPr>
            </w:pPr>
            <w:r w:rsidRPr="00FA028F">
              <w:rPr>
                <w:i/>
                <w:iCs/>
                <w:sz w:val="24"/>
                <w:szCs w:val="24"/>
                <w:lang w:val="da-DK"/>
              </w:rPr>
              <w:t>Mellemliggende</w:t>
            </w:r>
          </w:p>
        </w:tc>
        <w:tc>
          <w:tcPr>
            <w:tcW w:w="4044" w:type="pct"/>
            <w:tcBorders>
              <w:top w:val="single" w:sz="4" w:space="0" w:color="auto"/>
              <w:left w:val="single" w:sz="4" w:space="0" w:color="auto"/>
              <w:bottom w:val="single" w:sz="4" w:space="0" w:color="auto"/>
              <w:right w:val="single" w:sz="4" w:space="0" w:color="auto"/>
            </w:tcBorders>
            <w:hideMark/>
          </w:tcPr>
          <w:p w14:paraId="437E2D71" w14:textId="77777777" w:rsidR="008622B4" w:rsidRPr="00FA028F" w:rsidRDefault="008622B4">
            <w:pPr>
              <w:rPr>
                <w:sz w:val="24"/>
                <w:szCs w:val="24"/>
                <w:lang w:val="da-DK"/>
              </w:rPr>
            </w:pPr>
            <w:r w:rsidRPr="00FA028F">
              <w:rPr>
                <w:sz w:val="24"/>
                <w:szCs w:val="24"/>
                <w:lang w:val="da-DK"/>
              </w:rPr>
              <w:t xml:space="preserve">Escherichia coli og </w:t>
            </w:r>
            <w:proofErr w:type="spellStart"/>
            <w:r w:rsidRPr="00FA028F">
              <w:rPr>
                <w:sz w:val="24"/>
                <w:szCs w:val="24"/>
                <w:lang w:val="da-DK"/>
              </w:rPr>
              <w:t>Acinetobacter</w:t>
            </w:r>
            <w:proofErr w:type="spellEnd"/>
          </w:p>
        </w:tc>
      </w:tr>
      <w:tr w:rsidR="008622B4" w:rsidRPr="00442BD8" w14:paraId="2D4C83E2" w14:textId="77777777" w:rsidTr="00D62E4D">
        <w:trPr>
          <w:trHeight w:val="3750"/>
        </w:trPr>
        <w:tc>
          <w:tcPr>
            <w:tcW w:w="956" w:type="pct"/>
            <w:tcBorders>
              <w:top w:val="single" w:sz="4" w:space="0" w:color="auto"/>
              <w:left w:val="single" w:sz="4" w:space="0" w:color="auto"/>
              <w:bottom w:val="single" w:sz="4" w:space="0" w:color="auto"/>
              <w:right w:val="single" w:sz="4" w:space="0" w:color="auto"/>
            </w:tcBorders>
            <w:hideMark/>
          </w:tcPr>
          <w:p w14:paraId="1A3CEB05" w14:textId="77777777" w:rsidR="008622B4" w:rsidRPr="00FA028F" w:rsidRDefault="008622B4">
            <w:pPr>
              <w:rPr>
                <w:i/>
                <w:iCs/>
                <w:sz w:val="24"/>
                <w:szCs w:val="24"/>
                <w:lang w:val="da-DK"/>
              </w:rPr>
            </w:pPr>
            <w:r w:rsidRPr="00FA028F">
              <w:rPr>
                <w:i/>
                <w:iCs/>
                <w:sz w:val="24"/>
                <w:szCs w:val="24"/>
                <w:lang w:val="da-DK"/>
              </w:rPr>
              <w:lastRenderedPageBreak/>
              <w:t>Resistent</w:t>
            </w:r>
          </w:p>
        </w:tc>
        <w:tc>
          <w:tcPr>
            <w:tcW w:w="4044" w:type="pct"/>
            <w:tcBorders>
              <w:top w:val="single" w:sz="4" w:space="0" w:color="auto"/>
              <w:left w:val="single" w:sz="4" w:space="0" w:color="auto"/>
              <w:bottom w:val="single" w:sz="4" w:space="0" w:color="auto"/>
              <w:right w:val="single" w:sz="4" w:space="0" w:color="auto"/>
            </w:tcBorders>
            <w:hideMark/>
          </w:tcPr>
          <w:p w14:paraId="2E10D0A5" w14:textId="77777777" w:rsidR="008622B4" w:rsidRPr="00FA028F" w:rsidRDefault="008622B4">
            <w:pPr>
              <w:rPr>
                <w:i/>
                <w:iCs/>
                <w:sz w:val="24"/>
                <w:szCs w:val="24"/>
                <w:lang w:val="en-US"/>
              </w:rPr>
            </w:pPr>
            <w:proofErr w:type="spellStart"/>
            <w:r w:rsidRPr="00FA028F">
              <w:rPr>
                <w:i/>
                <w:iCs/>
                <w:sz w:val="24"/>
                <w:szCs w:val="24"/>
                <w:lang w:val="en-US"/>
              </w:rPr>
              <w:t>Stafylokokker</w:t>
            </w:r>
            <w:proofErr w:type="spellEnd"/>
          </w:p>
          <w:p w14:paraId="56211BC3" w14:textId="77777777" w:rsidR="008622B4" w:rsidRPr="00FA028F" w:rsidRDefault="008622B4">
            <w:pPr>
              <w:rPr>
                <w:i/>
                <w:iCs/>
                <w:sz w:val="24"/>
                <w:szCs w:val="24"/>
                <w:lang w:val="en-US"/>
              </w:rPr>
            </w:pPr>
            <w:r w:rsidRPr="00FA028F">
              <w:rPr>
                <w:i/>
                <w:iCs/>
                <w:sz w:val="24"/>
                <w:szCs w:val="24"/>
                <w:lang w:val="en-US"/>
              </w:rPr>
              <w:t>Moraxella catarrhalis</w:t>
            </w:r>
          </w:p>
          <w:p w14:paraId="4F32EF2A" w14:textId="77777777" w:rsidR="008622B4" w:rsidRPr="00FA028F" w:rsidRDefault="008622B4">
            <w:pPr>
              <w:rPr>
                <w:sz w:val="24"/>
                <w:szCs w:val="24"/>
                <w:lang w:val="en-US"/>
              </w:rPr>
            </w:pPr>
            <w:r w:rsidRPr="00FA028F">
              <w:rPr>
                <w:sz w:val="24"/>
                <w:szCs w:val="24"/>
                <w:lang w:val="en-US"/>
              </w:rPr>
              <w:t>Beta lactamase-</w:t>
            </w:r>
            <w:proofErr w:type="spellStart"/>
            <w:r w:rsidRPr="00FA028F">
              <w:rPr>
                <w:sz w:val="24"/>
                <w:szCs w:val="24"/>
                <w:lang w:val="en-US"/>
              </w:rPr>
              <w:t>producerende</w:t>
            </w:r>
            <w:proofErr w:type="spellEnd"/>
            <w:r w:rsidRPr="00FA028F">
              <w:rPr>
                <w:sz w:val="24"/>
                <w:szCs w:val="24"/>
                <w:lang w:val="en-US"/>
              </w:rPr>
              <w:t xml:space="preserve"> </w:t>
            </w:r>
            <w:proofErr w:type="spellStart"/>
            <w:r w:rsidRPr="00FA028F">
              <w:rPr>
                <w:i/>
                <w:iCs/>
                <w:sz w:val="24"/>
                <w:szCs w:val="24"/>
                <w:lang w:val="en-US"/>
              </w:rPr>
              <w:t>Haemophilus</w:t>
            </w:r>
            <w:proofErr w:type="spellEnd"/>
            <w:r w:rsidRPr="00FA028F">
              <w:rPr>
                <w:i/>
                <w:iCs/>
                <w:sz w:val="24"/>
                <w:szCs w:val="24"/>
                <w:lang w:val="en-US"/>
              </w:rPr>
              <w:t xml:space="preserve"> influenzae</w:t>
            </w:r>
          </w:p>
          <w:p w14:paraId="700E0A9A" w14:textId="77777777" w:rsidR="008622B4" w:rsidRPr="00FA028F" w:rsidRDefault="008622B4">
            <w:pPr>
              <w:rPr>
                <w:i/>
                <w:iCs/>
                <w:sz w:val="24"/>
                <w:szCs w:val="24"/>
                <w:lang w:val="en-US"/>
              </w:rPr>
            </w:pPr>
            <w:r w:rsidRPr="00FA028F">
              <w:rPr>
                <w:i/>
                <w:iCs/>
                <w:sz w:val="24"/>
                <w:szCs w:val="24"/>
                <w:lang w:val="en-US"/>
              </w:rPr>
              <w:t>Citrobacter</w:t>
            </w:r>
          </w:p>
          <w:p w14:paraId="65B9A8CF" w14:textId="77777777" w:rsidR="008622B4" w:rsidRPr="00FA028F" w:rsidRDefault="008622B4">
            <w:pPr>
              <w:rPr>
                <w:i/>
                <w:iCs/>
                <w:sz w:val="24"/>
                <w:szCs w:val="24"/>
                <w:lang w:val="en-US"/>
              </w:rPr>
            </w:pPr>
            <w:r w:rsidRPr="00FA028F">
              <w:rPr>
                <w:i/>
                <w:iCs/>
                <w:sz w:val="24"/>
                <w:szCs w:val="24"/>
                <w:lang w:val="en-US"/>
              </w:rPr>
              <w:t>Klebsiella</w:t>
            </w:r>
          </w:p>
          <w:p w14:paraId="1E8DF893" w14:textId="77777777" w:rsidR="008622B4" w:rsidRPr="00FA028F" w:rsidRDefault="008622B4">
            <w:pPr>
              <w:rPr>
                <w:i/>
                <w:iCs/>
                <w:sz w:val="24"/>
                <w:szCs w:val="24"/>
                <w:lang w:val="en-US"/>
              </w:rPr>
            </w:pPr>
            <w:r w:rsidRPr="00FA028F">
              <w:rPr>
                <w:i/>
                <w:iCs/>
                <w:sz w:val="24"/>
                <w:szCs w:val="24"/>
                <w:lang w:val="en-US"/>
              </w:rPr>
              <w:t>Enterobacter</w:t>
            </w:r>
          </w:p>
          <w:p w14:paraId="4785DE0B" w14:textId="77777777" w:rsidR="008622B4" w:rsidRPr="00FA028F" w:rsidRDefault="008622B4">
            <w:pPr>
              <w:rPr>
                <w:i/>
                <w:iCs/>
                <w:sz w:val="24"/>
                <w:szCs w:val="24"/>
                <w:lang w:val="en-US"/>
              </w:rPr>
            </w:pPr>
            <w:proofErr w:type="spellStart"/>
            <w:r w:rsidRPr="00FA028F">
              <w:rPr>
                <w:i/>
                <w:iCs/>
                <w:sz w:val="24"/>
                <w:szCs w:val="24"/>
                <w:lang w:val="en-US"/>
              </w:rPr>
              <w:t>Morganella</w:t>
            </w:r>
            <w:proofErr w:type="spellEnd"/>
            <w:r w:rsidRPr="00FA028F">
              <w:rPr>
                <w:i/>
                <w:iCs/>
                <w:sz w:val="24"/>
                <w:szCs w:val="24"/>
                <w:lang w:val="en-US"/>
              </w:rPr>
              <w:t xml:space="preserve"> morganii</w:t>
            </w:r>
          </w:p>
          <w:p w14:paraId="75A42023" w14:textId="77777777" w:rsidR="008622B4" w:rsidRPr="00FA028F" w:rsidRDefault="008622B4">
            <w:pPr>
              <w:rPr>
                <w:i/>
                <w:iCs/>
                <w:sz w:val="24"/>
                <w:szCs w:val="24"/>
                <w:lang w:val="en-US"/>
              </w:rPr>
            </w:pPr>
            <w:r w:rsidRPr="00FA028F">
              <w:rPr>
                <w:i/>
                <w:iCs/>
                <w:sz w:val="24"/>
                <w:szCs w:val="24"/>
                <w:lang w:val="en-US"/>
              </w:rPr>
              <w:t>Proteus vulgaris</w:t>
            </w:r>
          </w:p>
          <w:p w14:paraId="3471DE3E" w14:textId="77777777" w:rsidR="008622B4" w:rsidRPr="00FA028F" w:rsidRDefault="008622B4">
            <w:pPr>
              <w:rPr>
                <w:i/>
                <w:iCs/>
                <w:sz w:val="24"/>
                <w:szCs w:val="24"/>
                <w:lang w:val="en-US"/>
              </w:rPr>
            </w:pPr>
            <w:r w:rsidRPr="00FA028F">
              <w:rPr>
                <w:i/>
                <w:iCs/>
                <w:sz w:val="24"/>
                <w:szCs w:val="24"/>
                <w:lang w:val="en-US"/>
              </w:rPr>
              <w:t>Providencia</w:t>
            </w:r>
          </w:p>
          <w:p w14:paraId="0F67D05C" w14:textId="77777777" w:rsidR="008622B4" w:rsidRPr="00FA028F" w:rsidRDefault="008622B4">
            <w:pPr>
              <w:rPr>
                <w:i/>
                <w:iCs/>
                <w:sz w:val="24"/>
                <w:szCs w:val="24"/>
                <w:lang w:val="en-US"/>
              </w:rPr>
            </w:pPr>
            <w:r w:rsidRPr="00FA028F">
              <w:rPr>
                <w:i/>
                <w:iCs/>
                <w:sz w:val="24"/>
                <w:szCs w:val="24"/>
                <w:lang w:val="en-US"/>
              </w:rPr>
              <w:t>Serratia</w:t>
            </w:r>
          </w:p>
          <w:p w14:paraId="1CB1191D" w14:textId="77777777" w:rsidR="008622B4" w:rsidRPr="00FA028F" w:rsidRDefault="008622B4">
            <w:pPr>
              <w:rPr>
                <w:i/>
                <w:iCs/>
                <w:sz w:val="24"/>
                <w:szCs w:val="24"/>
                <w:lang w:val="en-US"/>
              </w:rPr>
            </w:pPr>
            <w:r w:rsidRPr="00FA028F">
              <w:rPr>
                <w:i/>
                <w:iCs/>
                <w:sz w:val="24"/>
                <w:szCs w:val="24"/>
                <w:lang w:val="en-US"/>
              </w:rPr>
              <w:t>Pseudomonas</w:t>
            </w:r>
          </w:p>
          <w:p w14:paraId="511D3025" w14:textId="77777777" w:rsidR="008622B4" w:rsidRPr="00FA028F" w:rsidRDefault="008622B4">
            <w:pPr>
              <w:rPr>
                <w:i/>
                <w:iCs/>
                <w:sz w:val="24"/>
                <w:szCs w:val="24"/>
                <w:lang w:val="en-US"/>
              </w:rPr>
            </w:pPr>
            <w:r w:rsidRPr="00FA028F">
              <w:rPr>
                <w:i/>
                <w:iCs/>
                <w:sz w:val="24"/>
                <w:szCs w:val="24"/>
                <w:lang w:val="en-US"/>
              </w:rPr>
              <w:t>Legionella</w:t>
            </w:r>
          </w:p>
          <w:p w14:paraId="67CCE7A3" w14:textId="77777777" w:rsidR="008622B4" w:rsidRPr="00FA028F" w:rsidRDefault="008622B4">
            <w:pPr>
              <w:rPr>
                <w:i/>
                <w:iCs/>
                <w:sz w:val="24"/>
                <w:szCs w:val="24"/>
                <w:lang w:val="en-US"/>
              </w:rPr>
            </w:pPr>
            <w:proofErr w:type="spellStart"/>
            <w:r w:rsidRPr="00FA028F">
              <w:rPr>
                <w:i/>
                <w:iCs/>
                <w:sz w:val="24"/>
                <w:szCs w:val="24"/>
                <w:lang w:val="en-US"/>
              </w:rPr>
              <w:t>Clostridioides</w:t>
            </w:r>
            <w:proofErr w:type="spellEnd"/>
            <w:r w:rsidRPr="00FA028F">
              <w:rPr>
                <w:i/>
                <w:iCs/>
                <w:sz w:val="24"/>
                <w:szCs w:val="24"/>
                <w:lang w:val="en-US"/>
              </w:rPr>
              <w:t xml:space="preserve"> difficile</w:t>
            </w:r>
          </w:p>
          <w:p w14:paraId="3ADF3D25" w14:textId="77777777" w:rsidR="008622B4" w:rsidRPr="00FA028F" w:rsidRDefault="008622B4">
            <w:pPr>
              <w:rPr>
                <w:i/>
                <w:iCs/>
                <w:sz w:val="24"/>
                <w:szCs w:val="24"/>
                <w:lang w:val="en-US"/>
              </w:rPr>
            </w:pPr>
            <w:r w:rsidRPr="00FA028F">
              <w:rPr>
                <w:i/>
                <w:iCs/>
                <w:sz w:val="24"/>
                <w:szCs w:val="24"/>
                <w:lang w:val="en-US"/>
              </w:rPr>
              <w:t>Bacteroides fragilis</w:t>
            </w:r>
          </w:p>
          <w:p w14:paraId="2139819F" w14:textId="77777777" w:rsidR="008622B4" w:rsidRPr="00FA028F" w:rsidRDefault="008622B4">
            <w:pPr>
              <w:rPr>
                <w:sz w:val="24"/>
                <w:szCs w:val="24"/>
                <w:lang w:val="en-US"/>
              </w:rPr>
            </w:pPr>
            <w:r w:rsidRPr="00FA028F">
              <w:rPr>
                <w:i/>
                <w:iCs/>
                <w:sz w:val="24"/>
                <w:szCs w:val="24"/>
                <w:lang w:val="en-US"/>
              </w:rPr>
              <w:t>Mycoplasma</w:t>
            </w:r>
            <w:r w:rsidRPr="00FA028F">
              <w:rPr>
                <w:sz w:val="24"/>
                <w:szCs w:val="24"/>
                <w:lang w:val="en-US"/>
              </w:rPr>
              <w:t xml:space="preserve"> spp.</w:t>
            </w:r>
          </w:p>
          <w:p w14:paraId="362E67AF" w14:textId="77777777" w:rsidR="008622B4" w:rsidRPr="00FA028F" w:rsidRDefault="008622B4">
            <w:pPr>
              <w:rPr>
                <w:i/>
                <w:iCs/>
                <w:sz w:val="24"/>
                <w:szCs w:val="24"/>
                <w:lang w:val="en-US"/>
              </w:rPr>
            </w:pPr>
            <w:r w:rsidRPr="00FA028F">
              <w:rPr>
                <w:i/>
                <w:iCs/>
                <w:sz w:val="24"/>
                <w:szCs w:val="24"/>
                <w:lang w:val="en-US"/>
              </w:rPr>
              <w:t>Chlamydia</w:t>
            </w:r>
          </w:p>
        </w:tc>
      </w:tr>
    </w:tbl>
    <w:p w14:paraId="32AC455F" w14:textId="77777777" w:rsidR="003202E0" w:rsidRPr="00442BD8" w:rsidRDefault="003202E0" w:rsidP="00D62E4D">
      <w:pPr>
        <w:ind w:left="851"/>
        <w:rPr>
          <w:sz w:val="24"/>
          <w:szCs w:val="24"/>
          <w:lang w:val="en-US"/>
        </w:rPr>
      </w:pPr>
    </w:p>
    <w:p w14:paraId="6B6C50BD" w14:textId="7900E709" w:rsidR="008622B4" w:rsidRPr="00FA028F" w:rsidRDefault="008622B4" w:rsidP="00D62E4D">
      <w:pPr>
        <w:ind w:left="851"/>
        <w:rPr>
          <w:sz w:val="24"/>
          <w:szCs w:val="24"/>
          <w:lang w:eastAsia="fr-LU"/>
        </w:rPr>
      </w:pPr>
      <w:r w:rsidRPr="00FA028F">
        <w:rPr>
          <w:sz w:val="24"/>
          <w:szCs w:val="24"/>
        </w:rPr>
        <w:t xml:space="preserve">Modstandsdygtighed forekommer (1-10%) hos </w:t>
      </w:r>
      <w:proofErr w:type="spellStart"/>
      <w:r w:rsidRPr="00FA028F">
        <w:rPr>
          <w:sz w:val="24"/>
          <w:szCs w:val="24"/>
        </w:rPr>
        <w:t>pneumokokker</w:t>
      </w:r>
      <w:proofErr w:type="spellEnd"/>
      <w:r w:rsidRPr="00FA028F">
        <w:rPr>
          <w:sz w:val="24"/>
          <w:szCs w:val="24"/>
        </w:rPr>
        <w:t xml:space="preserve"> og </w:t>
      </w:r>
      <w:proofErr w:type="spellStart"/>
      <w:r w:rsidRPr="00FA028F">
        <w:rPr>
          <w:i/>
          <w:iCs/>
          <w:sz w:val="24"/>
          <w:szCs w:val="24"/>
        </w:rPr>
        <w:t>Enterococcus</w:t>
      </w:r>
      <w:proofErr w:type="spellEnd"/>
      <w:r w:rsidRPr="00FA028F">
        <w:rPr>
          <w:i/>
          <w:iCs/>
          <w:sz w:val="24"/>
          <w:szCs w:val="24"/>
        </w:rPr>
        <w:t xml:space="preserve"> </w:t>
      </w:r>
      <w:proofErr w:type="spellStart"/>
      <w:r w:rsidRPr="00FA028F">
        <w:rPr>
          <w:i/>
          <w:iCs/>
          <w:sz w:val="24"/>
          <w:szCs w:val="24"/>
        </w:rPr>
        <w:t>faecalis</w:t>
      </w:r>
      <w:proofErr w:type="spellEnd"/>
      <w:r w:rsidRPr="00FA028F">
        <w:rPr>
          <w:i/>
          <w:iCs/>
          <w:sz w:val="24"/>
          <w:szCs w:val="24"/>
        </w:rPr>
        <w:t>.</w:t>
      </w:r>
      <w:r w:rsidRPr="00FA028F">
        <w:rPr>
          <w:sz w:val="24"/>
          <w:szCs w:val="24"/>
        </w:rPr>
        <w:t xml:space="preserve"> Modstandsdygtighed er almindelig (&gt;10%) hos </w:t>
      </w:r>
      <w:proofErr w:type="spellStart"/>
      <w:r w:rsidRPr="00FA028F">
        <w:rPr>
          <w:i/>
          <w:iCs/>
          <w:sz w:val="24"/>
          <w:szCs w:val="24"/>
        </w:rPr>
        <w:t>Enterococcus</w:t>
      </w:r>
      <w:proofErr w:type="spellEnd"/>
      <w:r w:rsidRPr="00FA028F">
        <w:rPr>
          <w:i/>
          <w:iCs/>
          <w:sz w:val="24"/>
          <w:szCs w:val="24"/>
        </w:rPr>
        <w:t xml:space="preserve"> </w:t>
      </w:r>
      <w:proofErr w:type="spellStart"/>
      <w:r w:rsidRPr="00FA028F">
        <w:rPr>
          <w:i/>
          <w:iCs/>
          <w:sz w:val="24"/>
          <w:szCs w:val="24"/>
        </w:rPr>
        <w:t>faecium</w:t>
      </w:r>
      <w:proofErr w:type="spellEnd"/>
      <w:r w:rsidRPr="00FA028F">
        <w:rPr>
          <w:i/>
          <w:iCs/>
          <w:sz w:val="24"/>
          <w:szCs w:val="24"/>
        </w:rPr>
        <w:t xml:space="preserve">, </w:t>
      </w:r>
      <w:proofErr w:type="spellStart"/>
      <w:r w:rsidRPr="00FA028F">
        <w:rPr>
          <w:i/>
          <w:iCs/>
          <w:sz w:val="24"/>
          <w:szCs w:val="24"/>
        </w:rPr>
        <w:t>Haemophilus</w:t>
      </w:r>
      <w:proofErr w:type="spellEnd"/>
      <w:r w:rsidRPr="00FA028F">
        <w:rPr>
          <w:i/>
          <w:iCs/>
          <w:sz w:val="24"/>
          <w:szCs w:val="24"/>
        </w:rPr>
        <w:t xml:space="preserve"> </w:t>
      </w:r>
      <w:proofErr w:type="spellStart"/>
      <w:r w:rsidRPr="00FA028F">
        <w:rPr>
          <w:i/>
          <w:iCs/>
          <w:sz w:val="24"/>
          <w:szCs w:val="24"/>
        </w:rPr>
        <w:t>influenzae</w:t>
      </w:r>
      <w:proofErr w:type="spellEnd"/>
      <w:r w:rsidRPr="00FA028F">
        <w:rPr>
          <w:sz w:val="24"/>
          <w:szCs w:val="24"/>
        </w:rPr>
        <w:t xml:space="preserve"> og </w:t>
      </w:r>
      <w:proofErr w:type="spellStart"/>
      <w:r w:rsidRPr="00FA028F">
        <w:rPr>
          <w:sz w:val="24"/>
          <w:szCs w:val="24"/>
        </w:rPr>
        <w:t>gram-negative</w:t>
      </w:r>
      <w:proofErr w:type="spellEnd"/>
      <w:r w:rsidRPr="00FA028F">
        <w:rPr>
          <w:sz w:val="24"/>
          <w:szCs w:val="24"/>
        </w:rPr>
        <w:t xml:space="preserve"> tarms bakterier.</w:t>
      </w:r>
    </w:p>
    <w:p w14:paraId="3562421F" w14:textId="77777777" w:rsidR="008622B4" w:rsidRPr="00FA028F" w:rsidRDefault="008622B4" w:rsidP="00D62E4D">
      <w:pPr>
        <w:ind w:left="851"/>
        <w:rPr>
          <w:sz w:val="24"/>
          <w:szCs w:val="24"/>
          <w:u w:val="single"/>
        </w:rPr>
      </w:pPr>
    </w:p>
    <w:p w14:paraId="158F62A0" w14:textId="77777777" w:rsidR="008622B4" w:rsidRPr="00FA028F" w:rsidRDefault="008622B4" w:rsidP="00D62E4D">
      <w:pPr>
        <w:ind w:left="851"/>
        <w:rPr>
          <w:i/>
          <w:iCs/>
          <w:sz w:val="24"/>
          <w:szCs w:val="24"/>
        </w:rPr>
      </w:pPr>
      <w:r w:rsidRPr="00FA028F">
        <w:rPr>
          <w:i/>
          <w:iCs/>
          <w:sz w:val="24"/>
          <w:szCs w:val="24"/>
        </w:rPr>
        <w:t>Resistensmekanisme</w:t>
      </w:r>
    </w:p>
    <w:p w14:paraId="38C752EA" w14:textId="77777777" w:rsidR="008622B4" w:rsidRPr="00FA028F" w:rsidRDefault="008622B4" w:rsidP="00D62E4D">
      <w:pPr>
        <w:ind w:left="851"/>
        <w:rPr>
          <w:sz w:val="24"/>
          <w:szCs w:val="24"/>
        </w:rPr>
      </w:pPr>
      <w:r w:rsidRPr="00FA028F">
        <w:rPr>
          <w:sz w:val="24"/>
          <w:szCs w:val="24"/>
        </w:rPr>
        <w:t>Resistens kan skyldes bakteriers syntese af et stort antal beta-</w:t>
      </w:r>
      <w:proofErr w:type="spellStart"/>
      <w:r w:rsidRPr="00FA028F">
        <w:rPr>
          <w:sz w:val="24"/>
          <w:szCs w:val="24"/>
        </w:rPr>
        <w:t>lactamaser</w:t>
      </w:r>
      <w:proofErr w:type="spellEnd"/>
      <w:r w:rsidRPr="00FA028F">
        <w:rPr>
          <w:sz w:val="24"/>
          <w:szCs w:val="24"/>
        </w:rPr>
        <w:t xml:space="preserve">, som nedbryder penicillin. Flere af disse kan hæmmes med </w:t>
      </w:r>
      <w:proofErr w:type="spellStart"/>
      <w:r w:rsidRPr="00FA028F">
        <w:rPr>
          <w:sz w:val="24"/>
          <w:szCs w:val="24"/>
        </w:rPr>
        <w:t>clavulansyre</w:t>
      </w:r>
      <w:proofErr w:type="spellEnd"/>
      <w:r w:rsidRPr="00FA028F">
        <w:rPr>
          <w:sz w:val="24"/>
          <w:szCs w:val="24"/>
        </w:rPr>
        <w:t>. Derudover kan modstand opstå på grund af produktion af ændrede penicillin-bindende proteiner (</w:t>
      </w:r>
      <w:proofErr w:type="spellStart"/>
      <w:r w:rsidRPr="00FA028F">
        <w:rPr>
          <w:sz w:val="24"/>
          <w:szCs w:val="24"/>
        </w:rPr>
        <w:t>PBPer</w:t>
      </w:r>
      <w:proofErr w:type="spellEnd"/>
      <w:r w:rsidRPr="00FA028F">
        <w:rPr>
          <w:sz w:val="24"/>
          <w:szCs w:val="24"/>
        </w:rPr>
        <w:t>). Modstand er ofte plasmidmedieret. Krydsresistens forekommer inden for beta-</w:t>
      </w:r>
      <w:proofErr w:type="spellStart"/>
      <w:r w:rsidRPr="00FA028F">
        <w:rPr>
          <w:sz w:val="24"/>
          <w:szCs w:val="24"/>
        </w:rPr>
        <w:t>lactam</w:t>
      </w:r>
      <w:proofErr w:type="spellEnd"/>
      <w:r w:rsidRPr="00FA028F">
        <w:rPr>
          <w:sz w:val="24"/>
          <w:szCs w:val="24"/>
        </w:rPr>
        <w:t xml:space="preserve">-gruppen (penicilliner og </w:t>
      </w:r>
      <w:proofErr w:type="spellStart"/>
      <w:r w:rsidRPr="00FA028F">
        <w:rPr>
          <w:sz w:val="24"/>
          <w:szCs w:val="24"/>
        </w:rPr>
        <w:t>cephalosporiner</w:t>
      </w:r>
      <w:proofErr w:type="spellEnd"/>
      <w:r w:rsidRPr="00FA028F">
        <w:rPr>
          <w:sz w:val="24"/>
          <w:szCs w:val="24"/>
        </w:rPr>
        <w:t>).</w:t>
      </w:r>
    </w:p>
    <w:p w14:paraId="51C4BD17" w14:textId="77777777" w:rsidR="008622B4" w:rsidRPr="00FA028F" w:rsidRDefault="008622B4" w:rsidP="00D62E4D">
      <w:pPr>
        <w:ind w:left="851"/>
        <w:rPr>
          <w:sz w:val="24"/>
          <w:szCs w:val="24"/>
        </w:rPr>
      </w:pPr>
    </w:p>
    <w:p w14:paraId="0396EC48" w14:textId="77777777" w:rsidR="008622B4" w:rsidRPr="00FA028F" w:rsidRDefault="008622B4" w:rsidP="00D62E4D">
      <w:pPr>
        <w:ind w:left="851"/>
        <w:rPr>
          <w:i/>
          <w:iCs/>
          <w:sz w:val="24"/>
          <w:szCs w:val="24"/>
        </w:rPr>
      </w:pPr>
      <w:proofErr w:type="spellStart"/>
      <w:r w:rsidRPr="00FA028F">
        <w:rPr>
          <w:i/>
          <w:iCs/>
          <w:sz w:val="24"/>
          <w:szCs w:val="24"/>
        </w:rPr>
        <w:t>Resistenudvikling</w:t>
      </w:r>
      <w:proofErr w:type="spellEnd"/>
    </w:p>
    <w:p w14:paraId="4FF3403A" w14:textId="77777777" w:rsidR="008622B4" w:rsidRPr="00FA028F" w:rsidRDefault="008622B4" w:rsidP="00D62E4D">
      <w:pPr>
        <w:ind w:left="851"/>
        <w:rPr>
          <w:sz w:val="24"/>
          <w:szCs w:val="24"/>
          <w:lang w:eastAsia="da-DK"/>
        </w:rPr>
      </w:pPr>
      <w:r w:rsidRPr="00FA028F">
        <w:rPr>
          <w:sz w:val="24"/>
          <w:szCs w:val="24"/>
          <w:lang w:eastAsia="da-DK"/>
        </w:rPr>
        <w:t xml:space="preserve">Penicillinresistente </w:t>
      </w:r>
      <w:proofErr w:type="spellStart"/>
      <w:r w:rsidRPr="00FA028F">
        <w:rPr>
          <w:sz w:val="24"/>
          <w:szCs w:val="24"/>
          <w:lang w:eastAsia="da-DK"/>
        </w:rPr>
        <w:t>pneumokokker</w:t>
      </w:r>
      <w:proofErr w:type="spellEnd"/>
      <w:r w:rsidRPr="00FA028F">
        <w:rPr>
          <w:sz w:val="24"/>
          <w:szCs w:val="24"/>
          <w:lang w:eastAsia="da-DK"/>
        </w:rPr>
        <w:t xml:space="preserve"> er resistente over for </w:t>
      </w:r>
      <w:proofErr w:type="spellStart"/>
      <w:r w:rsidRPr="00FA028F">
        <w:rPr>
          <w:sz w:val="24"/>
          <w:szCs w:val="24"/>
          <w:lang w:eastAsia="da-DK"/>
        </w:rPr>
        <w:t>ampicillin</w:t>
      </w:r>
      <w:proofErr w:type="spellEnd"/>
      <w:r w:rsidRPr="00FA028F">
        <w:rPr>
          <w:sz w:val="24"/>
          <w:szCs w:val="24"/>
          <w:lang w:eastAsia="da-DK"/>
        </w:rPr>
        <w:t>. Disse er usædvanlige og sjældne i Sverige, men almindelige i visse dele af Europa.</w:t>
      </w:r>
    </w:p>
    <w:p w14:paraId="41F3C225" w14:textId="77777777" w:rsidR="008622B4" w:rsidRPr="00FA028F" w:rsidRDefault="008622B4" w:rsidP="00D62E4D">
      <w:pPr>
        <w:ind w:left="851"/>
        <w:rPr>
          <w:i/>
          <w:iCs/>
          <w:sz w:val="24"/>
          <w:szCs w:val="24"/>
          <w:lang w:eastAsia="fr-LU"/>
        </w:rPr>
      </w:pPr>
      <w:r w:rsidRPr="00FA028F">
        <w:rPr>
          <w:sz w:val="24"/>
          <w:szCs w:val="24"/>
        </w:rPr>
        <w:t>Bakteriel resistens varierer geografisk, og information om de lokale resistensforhold bør indhentes fra det lokale mikrobiologiske laboratorium.</w:t>
      </w:r>
    </w:p>
    <w:p w14:paraId="69BE6480" w14:textId="77777777" w:rsidR="009260DE" w:rsidRPr="00FA028F" w:rsidRDefault="009260DE" w:rsidP="009260DE">
      <w:pPr>
        <w:tabs>
          <w:tab w:val="left" w:pos="851"/>
        </w:tabs>
        <w:ind w:left="851"/>
        <w:rPr>
          <w:sz w:val="24"/>
          <w:szCs w:val="24"/>
        </w:rPr>
      </w:pPr>
    </w:p>
    <w:p w14:paraId="48227F2E" w14:textId="77777777" w:rsidR="009260DE" w:rsidRPr="00FA028F" w:rsidRDefault="009260DE" w:rsidP="009260DE">
      <w:pPr>
        <w:tabs>
          <w:tab w:val="left" w:pos="851"/>
        </w:tabs>
        <w:ind w:left="851" w:hanging="851"/>
        <w:rPr>
          <w:b/>
          <w:sz w:val="24"/>
          <w:szCs w:val="24"/>
        </w:rPr>
      </w:pPr>
      <w:r w:rsidRPr="00FA028F">
        <w:rPr>
          <w:b/>
          <w:sz w:val="24"/>
          <w:szCs w:val="24"/>
        </w:rPr>
        <w:t>5.2</w:t>
      </w:r>
      <w:r w:rsidRPr="00FA028F">
        <w:rPr>
          <w:b/>
          <w:sz w:val="24"/>
          <w:szCs w:val="24"/>
        </w:rPr>
        <w:tab/>
      </w:r>
      <w:proofErr w:type="spellStart"/>
      <w:r w:rsidRPr="00FA028F">
        <w:rPr>
          <w:b/>
          <w:sz w:val="24"/>
          <w:szCs w:val="24"/>
        </w:rPr>
        <w:t>Farmakokinetiske</w:t>
      </w:r>
      <w:proofErr w:type="spellEnd"/>
      <w:r w:rsidRPr="00FA028F">
        <w:rPr>
          <w:b/>
          <w:sz w:val="24"/>
          <w:szCs w:val="24"/>
        </w:rPr>
        <w:t xml:space="preserve"> egenskaber</w:t>
      </w:r>
    </w:p>
    <w:p w14:paraId="6E2E32FF" w14:textId="3F22B18E" w:rsidR="008622B4" w:rsidRPr="00FA028F" w:rsidRDefault="008622B4" w:rsidP="00D62E4D">
      <w:pPr>
        <w:ind w:left="851"/>
        <w:rPr>
          <w:sz w:val="24"/>
          <w:szCs w:val="24"/>
        </w:rPr>
      </w:pPr>
      <w:r w:rsidRPr="00FA028F">
        <w:rPr>
          <w:sz w:val="24"/>
          <w:szCs w:val="24"/>
        </w:rPr>
        <w:t xml:space="preserve">Når 2 g </w:t>
      </w:r>
      <w:proofErr w:type="spellStart"/>
      <w:r w:rsidRPr="00FA028F">
        <w:rPr>
          <w:sz w:val="24"/>
          <w:szCs w:val="24"/>
        </w:rPr>
        <w:t>ampicillin</w:t>
      </w:r>
      <w:proofErr w:type="spellEnd"/>
      <w:r w:rsidRPr="00FA028F">
        <w:rPr>
          <w:sz w:val="24"/>
          <w:szCs w:val="24"/>
        </w:rPr>
        <w:t xml:space="preserve"> gives som en intermitterende infusion, opnås en maksimal serumkoncentration på</w:t>
      </w:r>
      <w:r w:rsidR="003202E0">
        <w:rPr>
          <w:sz w:val="24"/>
          <w:szCs w:val="24"/>
        </w:rPr>
        <w:t xml:space="preserve"> </w:t>
      </w:r>
      <w:r w:rsidRPr="00FA028F">
        <w:rPr>
          <w:sz w:val="24"/>
          <w:szCs w:val="24"/>
        </w:rPr>
        <w:t>cirka 100 mikrogram/ml. Efter cirka 4 timer er den omkring 4</w:t>
      </w:r>
      <w:r w:rsidR="00D11AA7">
        <w:rPr>
          <w:sz w:val="24"/>
          <w:szCs w:val="24"/>
        </w:rPr>
        <w:t> </w:t>
      </w:r>
      <w:r w:rsidRPr="00FA028F">
        <w:rPr>
          <w:sz w:val="24"/>
          <w:szCs w:val="24"/>
        </w:rPr>
        <w:t xml:space="preserve">mikrogram/ml. Den biologiske halveringstid i serum er 55-60 minutter. </w:t>
      </w:r>
      <w:proofErr w:type="spellStart"/>
      <w:r w:rsidRPr="00FA028F">
        <w:rPr>
          <w:sz w:val="24"/>
          <w:szCs w:val="24"/>
        </w:rPr>
        <w:t>Ampicillin</w:t>
      </w:r>
      <w:proofErr w:type="spellEnd"/>
      <w:r w:rsidRPr="00FA028F">
        <w:rPr>
          <w:sz w:val="24"/>
          <w:szCs w:val="24"/>
        </w:rPr>
        <w:t xml:space="preserve"> trænger bedre igennem cerebrospinalvæskebarrieren ved meningitis. I gennemsnit er koncentrationen 10-35% af serumkoncentrationen.</w:t>
      </w:r>
    </w:p>
    <w:p w14:paraId="3CCA9F57" w14:textId="77777777" w:rsidR="009260DE" w:rsidRPr="00FA028F" w:rsidRDefault="009260DE" w:rsidP="009260DE">
      <w:pPr>
        <w:tabs>
          <w:tab w:val="left" w:pos="851"/>
        </w:tabs>
        <w:ind w:left="851"/>
        <w:rPr>
          <w:sz w:val="24"/>
          <w:szCs w:val="24"/>
        </w:rPr>
      </w:pPr>
    </w:p>
    <w:p w14:paraId="444FAFBC" w14:textId="77777777" w:rsidR="009260DE" w:rsidRPr="00FA028F" w:rsidRDefault="009260DE" w:rsidP="009260DE">
      <w:pPr>
        <w:tabs>
          <w:tab w:val="left" w:pos="851"/>
        </w:tabs>
        <w:ind w:left="851" w:hanging="851"/>
        <w:rPr>
          <w:b/>
          <w:sz w:val="24"/>
          <w:szCs w:val="24"/>
        </w:rPr>
      </w:pPr>
      <w:r w:rsidRPr="00FA028F">
        <w:rPr>
          <w:b/>
          <w:sz w:val="24"/>
          <w:szCs w:val="24"/>
        </w:rPr>
        <w:t>5.3</w:t>
      </w:r>
      <w:r w:rsidRPr="00FA028F">
        <w:rPr>
          <w:b/>
          <w:sz w:val="24"/>
          <w:szCs w:val="24"/>
        </w:rPr>
        <w:tab/>
      </w:r>
      <w:r w:rsidR="00BD7931" w:rsidRPr="00FA028F">
        <w:rPr>
          <w:b/>
          <w:sz w:val="24"/>
          <w:szCs w:val="24"/>
        </w:rPr>
        <w:t>Non-</w:t>
      </w:r>
      <w:r w:rsidRPr="00FA028F">
        <w:rPr>
          <w:b/>
          <w:sz w:val="24"/>
          <w:szCs w:val="24"/>
        </w:rPr>
        <w:t>kliniske sikkerhedsdata</w:t>
      </w:r>
    </w:p>
    <w:p w14:paraId="54707076" w14:textId="77777777" w:rsidR="008622B4" w:rsidRPr="00FA028F" w:rsidRDefault="008622B4" w:rsidP="00D62E4D">
      <w:pPr>
        <w:ind w:left="851"/>
        <w:rPr>
          <w:sz w:val="24"/>
          <w:szCs w:val="24"/>
          <w:lang w:eastAsia="fr-LU"/>
        </w:rPr>
      </w:pPr>
      <w:r w:rsidRPr="00FA028F">
        <w:rPr>
          <w:sz w:val="24"/>
          <w:szCs w:val="24"/>
        </w:rPr>
        <w:t>Der er ingen prækliniske data af relevans for sikkerhedsvurderingen ud over hvad der allerede er taget i betragtning i produktresuméet (SPC).</w:t>
      </w:r>
    </w:p>
    <w:p w14:paraId="1969B0D4" w14:textId="77777777" w:rsidR="009260DE" w:rsidRPr="00FA028F" w:rsidRDefault="009260DE" w:rsidP="009260DE">
      <w:pPr>
        <w:tabs>
          <w:tab w:val="left" w:pos="851"/>
        </w:tabs>
        <w:ind w:left="851"/>
        <w:rPr>
          <w:sz w:val="24"/>
          <w:szCs w:val="24"/>
        </w:rPr>
      </w:pPr>
    </w:p>
    <w:p w14:paraId="06B164F9" w14:textId="77777777" w:rsidR="009260DE" w:rsidRPr="00FA028F" w:rsidRDefault="009260DE" w:rsidP="009260DE">
      <w:pPr>
        <w:tabs>
          <w:tab w:val="left" w:pos="851"/>
        </w:tabs>
        <w:ind w:left="851"/>
        <w:rPr>
          <w:sz w:val="24"/>
          <w:szCs w:val="24"/>
        </w:rPr>
      </w:pPr>
    </w:p>
    <w:p w14:paraId="5E7B6186" w14:textId="77777777" w:rsidR="009260DE" w:rsidRPr="00FA028F" w:rsidRDefault="009260DE" w:rsidP="009260DE">
      <w:pPr>
        <w:tabs>
          <w:tab w:val="left" w:pos="851"/>
        </w:tabs>
        <w:ind w:left="851" w:hanging="851"/>
        <w:rPr>
          <w:b/>
          <w:sz w:val="24"/>
          <w:szCs w:val="24"/>
        </w:rPr>
      </w:pPr>
      <w:r w:rsidRPr="00FA028F">
        <w:rPr>
          <w:b/>
          <w:sz w:val="24"/>
          <w:szCs w:val="24"/>
        </w:rPr>
        <w:t>6.</w:t>
      </w:r>
      <w:r w:rsidRPr="00FA028F">
        <w:rPr>
          <w:b/>
          <w:sz w:val="24"/>
          <w:szCs w:val="24"/>
        </w:rPr>
        <w:tab/>
        <w:t>FARMACEUTISKE OPLYSNINGER</w:t>
      </w:r>
    </w:p>
    <w:p w14:paraId="3E592CF1" w14:textId="77777777" w:rsidR="009260DE" w:rsidRPr="00FA028F" w:rsidRDefault="009260DE" w:rsidP="009260DE">
      <w:pPr>
        <w:tabs>
          <w:tab w:val="left" w:pos="851"/>
        </w:tabs>
        <w:ind w:left="851"/>
        <w:rPr>
          <w:sz w:val="24"/>
          <w:szCs w:val="24"/>
        </w:rPr>
      </w:pPr>
    </w:p>
    <w:p w14:paraId="7E1DFC87" w14:textId="77777777" w:rsidR="009260DE" w:rsidRPr="00FA028F" w:rsidRDefault="009260DE" w:rsidP="009260DE">
      <w:pPr>
        <w:tabs>
          <w:tab w:val="left" w:pos="851"/>
        </w:tabs>
        <w:ind w:left="851" w:hanging="851"/>
        <w:rPr>
          <w:b/>
          <w:sz w:val="24"/>
          <w:szCs w:val="24"/>
        </w:rPr>
      </w:pPr>
      <w:r w:rsidRPr="00FA028F">
        <w:rPr>
          <w:b/>
          <w:sz w:val="24"/>
          <w:szCs w:val="24"/>
        </w:rPr>
        <w:t>6.1</w:t>
      </w:r>
      <w:r w:rsidRPr="00FA028F">
        <w:rPr>
          <w:b/>
          <w:sz w:val="24"/>
          <w:szCs w:val="24"/>
        </w:rPr>
        <w:tab/>
        <w:t>Hjælpestoffer</w:t>
      </w:r>
    </w:p>
    <w:p w14:paraId="61D8536E" w14:textId="77777777" w:rsidR="008622B4" w:rsidRPr="00FA028F" w:rsidRDefault="008622B4" w:rsidP="00D62E4D">
      <w:pPr>
        <w:ind w:left="851"/>
        <w:rPr>
          <w:sz w:val="24"/>
          <w:szCs w:val="24"/>
          <w:lang w:eastAsia="fr-LU"/>
        </w:rPr>
      </w:pPr>
      <w:r w:rsidRPr="00FA028F">
        <w:rPr>
          <w:sz w:val="24"/>
          <w:szCs w:val="24"/>
        </w:rPr>
        <w:t>Ingen.</w:t>
      </w:r>
    </w:p>
    <w:p w14:paraId="1133F10E" w14:textId="77777777" w:rsidR="009260DE" w:rsidRPr="00FA028F" w:rsidRDefault="009260DE" w:rsidP="009260DE">
      <w:pPr>
        <w:tabs>
          <w:tab w:val="left" w:pos="851"/>
        </w:tabs>
        <w:ind w:left="851"/>
        <w:rPr>
          <w:sz w:val="24"/>
          <w:szCs w:val="24"/>
        </w:rPr>
      </w:pPr>
    </w:p>
    <w:p w14:paraId="10B3554B" w14:textId="77777777" w:rsidR="009260DE" w:rsidRPr="00FA028F" w:rsidRDefault="009260DE" w:rsidP="009260DE">
      <w:pPr>
        <w:tabs>
          <w:tab w:val="left" w:pos="851"/>
        </w:tabs>
        <w:ind w:left="851" w:hanging="851"/>
        <w:rPr>
          <w:b/>
          <w:sz w:val="24"/>
          <w:szCs w:val="24"/>
        </w:rPr>
      </w:pPr>
      <w:r w:rsidRPr="00FA028F">
        <w:rPr>
          <w:b/>
          <w:sz w:val="24"/>
          <w:szCs w:val="24"/>
        </w:rPr>
        <w:lastRenderedPageBreak/>
        <w:t>6.2</w:t>
      </w:r>
      <w:r w:rsidRPr="00FA028F">
        <w:rPr>
          <w:b/>
          <w:sz w:val="24"/>
          <w:szCs w:val="24"/>
        </w:rPr>
        <w:tab/>
        <w:t>Uforligeligheder</w:t>
      </w:r>
    </w:p>
    <w:p w14:paraId="6E0587CD" w14:textId="31026955" w:rsidR="008622B4" w:rsidRPr="00FA028F" w:rsidRDefault="008622B4" w:rsidP="00D62E4D">
      <w:pPr>
        <w:ind w:left="851"/>
        <w:rPr>
          <w:sz w:val="24"/>
          <w:szCs w:val="24"/>
          <w:lang w:eastAsia="fr-LU"/>
        </w:rPr>
      </w:pPr>
      <w:r w:rsidRPr="00FA028F">
        <w:rPr>
          <w:sz w:val="24"/>
          <w:szCs w:val="24"/>
        </w:rPr>
        <w:t xml:space="preserve">Dette lægemiddel må ikke blandes med andre lægemidler end dem, der er anført under </w:t>
      </w:r>
      <w:r w:rsidRPr="00FA028F">
        <w:rPr>
          <w:noProof/>
          <w:sz w:val="24"/>
          <w:szCs w:val="24"/>
        </w:rPr>
        <w:t>pkt.</w:t>
      </w:r>
      <w:r w:rsidRPr="00FA028F">
        <w:rPr>
          <w:sz w:val="24"/>
          <w:szCs w:val="24"/>
        </w:rPr>
        <w:t xml:space="preserve"> 6.6</w:t>
      </w:r>
      <w:r w:rsidR="00D11AA7">
        <w:rPr>
          <w:sz w:val="24"/>
          <w:szCs w:val="24"/>
        </w:rPr>
        <w:t>.</w:t>
      </w:r>
      <w:r w:rsidRPr="00FA028F">
        <w:rPr>
          <w:sz w:val="24"/>
          <w:szCs w:val="24"/>
        </w:rPr>
        <w:t xml:space="preserve"> </w:t>
      </w:r>
    </w:p>
    <w:p w14:paraId="70879B2A" w14:textId="77777777" w:rsidR="009260DE" w:rsidRPr="00FA028F" w:rsidRDefault="009260DE" w:rsidP="009260DE">
      <w:pPr>
        <w:tabs>
          <w:tab w:val="left" w:pos="851"/>
        </w:tabs>
        <w:ind w:left="851"/>
        <w:rPr>
          <w:sz w:val="24"/>
          <w:szCs w:val="24"/>
        </w:rPr>
      </w:pPr>
    </w:p>
    <w:p w14:paraId="1D589FDB" w14:textId="77777777" w:rsidR="009260DE" w:rsidRPr="00FA028F" w:rsidRDefault="009260DE" w:rsidP="009260DE">
      <w:pPr>
        <w:tabs>
          <w:tab w:val="left" w:pos="851"/>
        </w:tabs>
        <w:ind w:left="851" w:hanging="851"/>
        <w:rPr>
          <w:b/>
          <w:sz w:val="24"/>
          <w:szCs w:val="24"/>
        </w:rPr>
      </w:pPr>
      <w:r w:rsidRPr="00FA028F">
        <w:rPr>
          <w:b/>
          <w:sz w:val="24"/>
          <w:szCs w:val="24"/>
        </w:rPr>
        <w:t>6.3</w:t>
      </w:r>
      <w:r w:rsidRPr="00FA028F">
        <w:rPr>
          <w:b/>
          <w:sz w:val="24"/>
          <w:szCs w:val="24"/>
        </w:rPr>
        <w:tab/>
        <w:t>Opbevaringstid</w:t>
      </w:r>
    </w:p>
    <w:p w14:paraId="24F1957D" w14:textId="77777777" w:rsidR="008622B4" w:rsidRPr="00FA028F" w:rsidRDefault="008622B4" w:rsidP="00D62E4D">
      <w:pPr>
        <w:ind w:left="851"/>
        <w:rPr>
          <w:sz w:val="24"/>
          <w:szCs w:val="24"/>
          <w:lang w:eastAsia="fr-LU"/>
        </w:rPr>
      </w:pPr>
      <w:r w:rsidRPr="00FA028F">
        <w:rPr>
          <w:sz w:val="24"/>
          <w:szCs w:val="24"/>
        </w:rPr>
        <w:t>3 år.</w:t>
      </w:r>
    </w:p>
    <w:p w14:paraId="6300A9F6" w14:textId="77777777" w:rsidR="008622B4" w:rsidRPr="00FA028F" w:rsidRDefault="008622B4" w:rsidP="00D62E4D">
      <w:pPr>
        <w:ind w:left="851"/>
        <w:rPr>
          <w:sz w:val="24"/>
          <w:szCs w:val="24"/>
        </w:rPr>
      </w:pPr>
    </w:p>
    <w:p w14:paraId="2B851C22" w14:textId="77777777" w:rsidR="008622B4" w:rsidRPr="00FA028F" w:rsidRDefault="008622B4" w:rsidP="00D62E4D">
      <w:pPr>
        <w:ind w:left="851"/>
        <w:rPr>
          <w:sz w:val="24"/>
          <w:szCs w:val="24"/>
        </w:rPr>
      </w:pPr>
      <w:r w:rsidRPr="00FA028F">
        <w:rPr>
          <w:sz w:val="24"/>
          <w:szCs w:val="24"/>
        </w:rPr>
        <w:t xml:space="preserve">Opløsningen skal anvendes umiddelbart efter </w:t>
      </w:r>
      <w:proofErr w:type="spellStart"/>
      <w:r w:rsidRPr="00FA028F">
        <w:rPr>
          <w:sz w:val="24"/>
          <w:szCs w:val="24"/>
        </w:rPr>
        <w:t>rekonstitution</w:t>
      </w:r>
      <w:proofErr w:type="spellEnd"/>
      <w:r w:rsidRPr="00FA028F">
        <w:rPr>
          <w:sz w:val="24"/>
          <w:szCs w:val="24"/>
        </w:rPr>
        <w:t xml:space="preserve"> og tilberedningen. </w:t>
      </w:r>
    </w:p>
    <w:p w14:paraId="5A499985" w14:textId="77777777" w:rsidR="009260DE" w:rsidRPr="00FA028F" w:rsidRDefault="009260DE" w:rsidP="009260DE">
      <w:pPr>
        <w:tabs>
          <w:tab w:val="left" w:pos="851"/>
        </w:tabs>
        <w:ind w:left="851"/>
        <w:rPr>
          <w:sz w:val="24"/>
          <w:szCs w:val="24"/>
        </w:rPr>
      </w:pPr>
    </w:p>
    <w:p w14:paraId="5493688B" w14:textId="77777777" w:rsidR="009260DE" w:rsidRPr="00FA028F" w:rsidRDefault="009260DE" w:rsidP="009260DE">
      <w:pPr>
        <w:tabs>
          <w:tab w:val="left" w:pos="851"/>
        </w:tabs>
        <w:ind w:left="851" w:hanging="851"/>
        <w:rPr>
          <w:b/>
          <w:sz w:val="24"/>
          <w:szCs w:val="24"/>
        </w:rPr>
      </w:pPr>
      <w:r w:rsidRPr="00FA028F">
        <w:rPr>
          <w:b/>
          <w:sz w:val="24"/>
          <w:szCs w:val="24"/>
        </w:rPr>
        <w:t>6.4</w:t>
      </w:r>
      <w:r w:rsidRPr="00FA028F">
        <w:rPr>
          <w:b/>
          <w:sz w:val="24"/>
          <w:szCs w:val="24"/>
        </w:rPr>
        <w:tab/>
        <w:t>Særlige opbevaringsforhold</w:t>
      </w:r>
    </w:p>
    <w:p w14:paraId="065B92BA" w14:textId="77777777" w:rsidR="008622B4" w:rsidRPr="00FA028F" w:rsidRDefault="008622B4" w:rsidP="00D62E4D">
      <w:pPr>
        <w:ind w:left="851"/>
        <w:rPr>
          <w:sz w:val="24"/>
          <w:szCs w:val="24"/>
          <w:lang w:eastAsia="fr-LU"/>
        </w:rPr>
      </w:pPr>
      <w:r w:rsidRPr="00FA028F">
        <w:rPr>
          <w:sz w:val="24"/>
          <w:szCs w:val="24"/>
        </w:rPr>
        <w:t>Dette lægemiddel kræver ikke særlige opbevaringsbetingelser.</w:t>
      </w:r>
    </w:p>
    <w:p w14:paraId="0218A19F" w14:textId="77777777" w:rsidR="008622B4" w:rsidRPr="00FA028F" w:rsidRDefault="008622B4" w:rsidP="00D62E4D">
      <w:pPr>
        <w:ind w:left="851"/>
        <w:rPr>
          <w:sz w:val="24"/>
          <w:szCs w:val="24"/>
        </w:rPr>
      </w:pPr>
    </w:p>
    <w:p w14:paraId="05FCFF25" w14:textId="77777777" w:rsidR="008622B4" w:rsidRPr="00FA028F" w:rsidRDefault="008622B4" w:rsidP="00D62E4D">
      <w:pPr>
        <w:ind w:left="851"/>
        <w:rPr>
          <w:sz w:val="24"/>
          <w:szCs w:val="24"/>
        </w:rPr>
      </w:pPr>
      <w:r w:rsidRPr="00FA028F">
        <w:rPr>
          <w:sz w:val="24"/>
          <w:szCs w:val="24"/>
        </w:rPr>
        <w:t xml:space="preserve">Opbevaringsforhold efter tilberedning af lægemidlet, se </w:t>
      </w:r>
      <w:r w:rsidRPr="00FA028F">
        <w:rPr>
          <w:noProof/>
          <w:sz w:val="24"/>
          <w:szCs w:val="24"/>
        </w:rPr>
        <w:t>pkt.</w:t>
      </w:r>
      <w:r w:rsidRPr="00FA028F">
        <w:rPr>
          <w:sz w:val="24"/>
          <w:szCs w:val="24"/>
        </w:rPr>
        <w:t xml:space="preserve"> 6.3.</w:t>
      </w:r>
    </w:p>
    <w:p w14:paraId="4BF618A9" w14:textId="77777777" w:rsidR="009260DE" w:rsidRPr="00FA028F" w:rsidRDefault="009260DE" w:rsidP="009260DE">
      <w:pPr>
        <w:tabs>
          <w:tab w:val="left" w:pos="851"/>
        </w:tabs>
        <w:ind w:left="851"/>
        <w:rPr>
          <w:sz w:val="24"/>
          <w:szCs w:val="24"/>
        </w:rPr>
      </w:pPr>
    </w:p>
    <w:p w14:paraId="3B1CEC34" w14:textId="77777777" w:rsidR="009260DE" w:rsidRPr="00FA028F" w:rsidRDefault="009260DE" w:rsidP="009260DE">
      <w:pPr>
        <w:tabs>
          <w:tab w:val="left" w:pos="851"/>
        </w:tabs>
        <w:ind w:left="851" w:hanging="851"/>
        <w:rPr>
          <w:b/>
          <w:sz w:val="24"/>
          <w:szCs w:val="24"/>
        </w:rPr>
      </w:pPr>
      <w:r w:rsidRPr="00FA028F">
        <w:rPr>
          <w:b/>
          <w:sz w:val="24"/>
          <w:szCs w:val="24"/>
        </w:rPr>
        <w:t>6.5</w:t>
      </w:r>
      <w:r w:rsidRPr="00FA028F">
        <w:rPr>
          <w:b/>
          <w:sz w:val="24"/>
          <w:szCs w:val="24"/>
        </w:rPr>
        <w:tab/>
        <w:t>Emballagetype og pakningsstørrelser</w:t>
      </w:r>
    </w:p>
    <w:p w14:paraId="0CA073D0" w14:textId="77777777" w:rsidR="008622B4" w:rsidRPr="00FA028F" w:rsidRDefault="008622B4" w:rsidP="00D62E4D">
      <w:pPr>
        <w:ind w:left="851"/>
        <w:rPr>
          <w:sz w:val="24"/>
          <w:szCs w:val="24"/>
          <w:lang w:eastAsia="fr-LU"/>
        </w:rPr>
      </w:pPr>
      <w:r w:rsidRPr="00FA028F">
        <w:rPr>
          <w:sz w:val="24"/>
          <w:szCs w:val="24"/>
        </w:rPr>
        <w:t>Klare hætteglas (type III) med nominel kapacitet på 8 ml eller 20 ml (kun for 2 g), forseglet med en butylgummiprop og aluminiumshætte (med eller uden en grå plastik flip-</w:t>
      </w:r>
      <w:proofErr w:type="spellStart"/>
      <w:r w:rsidRPr="00FA028F">
        <w:rPr>
          <w:sz w:val="24"/>
          <w:szCs w:val="24"/>
        </w:rPr>
        <w:t>off</w:t>
      </w:r>
      <w:proofErr w:type="spellEnd"/>
      <w:r w:rsidRPr="00FA028F">
        <w:rPr>
          <w:sz w:val="24"/>
          <w:szCs w:val="24"/>
        </w:rPr>
        <w:t xml:space="preserve"> forsegling). </w:t>
      </w:r>
    </w:p>
    <w:p w14:paraId="0287B627" w14:textId="77777777" w:rsidR="008622B4" w:rsidRPr="00FA028F" w:rsidRDefault="008622B4" w:rsidP="00D62E4D">
      <w:pPr>
        <w:ind w:left="851"/>
        <w:rPr>
          <w:sz w:val="24"/>
          <w:szCs w:val="24"/>
        </w:rPr>
      </w:pPr>
    </w:p>
    <w:p w14:paraId="2B63A380" w14:textId="77777777" w:rsidR="008622B4" w:rsidRPr="00FA028F" w:rsidRDefault="008622B4" w:rsidP="00D62E4D">
      <w:pPr>
        <w:ind w:left="851"/>
        <w:rPr>
          <w:bCs/>
          <w:sz w:val="24"/>
          <w:szCs w:val="24"/>
        </w:rPr>
      </w:pPr>
      <w:r w:rsidRPr="00FA028F">
        <w:rPr>
          <w:sz w:val="24"/>
          <w:szCs w:val="24"/>
        </w:rPr>
        <w:t>Æsker med 1, 10, 25 50 eller 100 hætteglas er tilgængelige</w:t>
      </w:r>
    </w:p>
    <w:p w14:paraId="28843B39" w14:textId="77777777" w:rsidR="008622B4" w:rsidRPr="00FA028F" w:rsidRDefault="008622B4" w:rsidP="00D62E4D">
      <w:pPr>
        <w:ind w:left="851"/>
        <w:rPr>
          <w:sz w:val="24"/>
          <w:szCs w:val="24"/>
        </w:rPr>
      </w:pPr>
    </w:p>
    <w:p w14:paraId="73E0BC64" w14:textId="77777777" w:rsidR="008622B4" w:rsidRPr="00FA028F" w:rsidRDefault="008622B4" w:rsidP="00D62E4D">
      <w:pPr>
        <w:ind w:left="851"/>
        <w:rPr>
          <w:sz w:val="24"/>
          <w:szCs w:val="24"/>
        </w:rPr>
      </w:pPr>
      <w:r w:rsidRPr="00FA028F">
        <w:rPr>
          <w:sz w:val="24"/>
          <w:szCs w:val="24"/>
        </w:rPr>
        <w:t>Ikke alle pakningsstørrelser er nødvendigvis markedsført.</w:t>
      </w:r>
    </w:p>
    <w:p w14:paraId="581A4CD0" w14:textId="77777777" w:rsidR="009260DE" w:rsidRPr="00FA028F" w:rsidRDefault="009260DE" w:rsidP="009260DE">
      <w:pPr>
        <w:tabs>
          <w:tab w:val="left" w:pos="851"/>
        </w:tabs>
        <w:ind w:left="851"/>
        <w:rPr>
          <w:sz w:val="24"/>
          <w:szCs w:val="24"/>
        </w:rPr>
      </w:pPr>
    </w:p>
    <w:p w14:paraId="0401B8A2" w14:textId="77777777" w:rsidR="009260DE" w:rsidRPr="00FA028F" w:rsidRDefault="009260DE" w:rsidP="009260DE">
      <w:pPr>
        <w:tabs>
          <w:tab w:val="left" w:pos="851"/>
        </w:tabs>
        <w:ind w:left="851" w:hanging="851"/>
        <w:rPr>
          <w:b/>
          <w:sz w:val="24"/>
          <w:szCs w:val="24"/>
        </w:rPr>
      </w:pPr>
      <w:r w:rsidRPr="00FA028F">
        <w:rPr>
          <w:b/>
          <w:sz w:val="24"/>
          <w:szCs w:val="24"/>
        </w:rPr>
        <w:t>6.6</w:t>
      </w:r>
      <w:r w:rsidRPr="00FA028F">
        <w:rPr>
          <w:b/>
          <w:sz w:val="24"/>
          <w:szCs w:val="24"/>
        </w:rPr>
        <w:tab/>
        <w:t xml:space="preserve">Regler for </w:t>
      </w:r>
      <w:r w:rsidR="00BD7931" w:rsidRPr="00FA028F">
        <w:rPr>
          <w:b/>
          <w:sz w:val="24"/>
          <w:szCs w:val="24"/>
        </w:rPr>
        <w:t>bortskaffelse</w:t>
      </w:r>
      <w:r w:rsidRPr="00FA028F">
        <w:rPr>
          <w:b/>
          <w:sz w:val="24"/>
          <w:szCs w:val="24"/>
        </w:rPr>
        <w:t xml:space="preserve"> og anden håndtering</w:t>
      </w:r>
    </w:p>
    <w:p w14:paraId="3199F72F" w14:textId="77777777" w:rsidR="008622B4" w:rsidRPr="00FA028F" w:rsidRDefault="008622B4" w:rsidP="00D62E4D">
      <w:pPr>
        <w:ind w:left="851"/>
        <w:rPr>
          <w:sz w:val="24"/>
          <w:szCs w:val="24"/>
        </w:rPr>
      </w:pPr>
      <w:r w:rsidRPr="00FA028F">
        <w:rPr>
          <w:sz w:val="24"/>
          <w:szCs w:val="24"/>
        </w:rPr>
        <w:t>Der må kun anvendes frisklavede, klare opløsninger, der er tilberedt umiddelbart før brug.</w:t>
      </w:r>
    </w:p>
    <w:p w14:paraId="7AAC91F9" w14:textId="77777777" w:rsidR="008622B4" w:rsidRPr="00FA028F" w:rsidRDefault="008622B4" w:rsidP="00D62E4D">
      <w:pPr>
        <w:ind w:left="851"/>
        <w:rPr>
          <w:sz w:val="24"/>
          <w:szCs w:val="24"/>
        </w:rPr>
      </w:pPr>
      <w:r w:rsidRPr="00FA028F">
        <w:rPr>
          <w:sz w:val="24"/>
          <w:szCs w:val="24"/>
        </w:rPr>
        <w:t>Der skal vises omhu for at sikre fuldstændig opløsning. Tilberedte opløsninger er klare og svagt gule.</w:t>
      </w:r>
    </w:p>
    <w:p w14:paraId="4968FDBC" w14:textId="77777777" w:rsidR="008622B4" w:rsidRPr="00FA028F" w:rsidRDefault="008622B4" w:rsidP="00D62E4D">
      <w:pPr>
        <w:ind w:left="851"/>
        <w:rPr>
          <w:sz w:val="24"/>
          <w:szCs w:val="24"/>
          <w:u w:val="single"/>
        </w:rPr>
      </w:pPr>
    </w:p>
    <w:p w14:paraId="5BDAEDF0" w14:textId="77777777" w:rsidR="008622B4" w:rsidRPr="00FA028F" w:rsidRDefault="008622B4" w:rsidP="00D62E4D">
      <w:pPr>
        <w:ind w:left="851"/>
        <w:rPr>
          <w:sz w:val="24"/>
          <w:szCs w:val="24"/>
        </w:rPr>
      </w:pPr>
      <w:r w:rsidRPr="00FA028F">
        <w:rPr>
          <w:sz w:val="24"/>
          <w:szCs w:val="24"/>
        </w:rPr>
        <w:t>Kun til engangsudtagning.</w:t>
      </w:r>
    </w:p>
    <w:p w14:paraId="78E6E574" w14:textId="77777777" w:rsidR="008622B4" w:rsidRPr="00FA028F" w:rsidRDefault="008622B4" w:rsidP="00D62E4D">
      <w:pPr>
        <w:ind w:left="851"/>
        <w:rPr>
          <w:sz w:val="24"/>
          <w:szCs w:val="24"/>
          <w:u w:val="single"/>
        </w:rPr>
      </w:pPr>
    </w:p>
    <w:p w14:paraId="4CFD881A" w14:textId="1A18F267" w:rsidR="008622B4" w:rsidRPr="00FA028F" w:rsidRDefault="00FA028F" w:rsidP="00D62E4D">
      <w:pPr>
        <w:ind w:left="851"/>
        <w:rPr>
          <w:sz w:val="24"/>
          <w:szCs w:val="24"/>
          <w:u w:val="single"/>
        </w:rPr>
      </w:pPr>
      <w:proofErr w:type="spellStart"/>
      <w:r>
        <w:rPr>
          <w:sz w:val="24"/>
          <w:szCs w:val="24"/>
          <w:u w:val="single"/>
        </w:rPr>
        <w:t>Ampicillin</w:t>
      </w:r>
      <w:proofErr w:type="spellEnd"/>
      <w:r>
        <w:rPr>
          <w:sz w:val="24"/>
          <w:szCs w:val="24"/>
          <w:u w:val="single"/>
        </w:rPr>
        <w:t xml:space="preserve"> "</w:t>
      </w:r>
      <w:proofErr w:type="spellStart"/>
      <w:r>
        <w:rPr>
          <w:sz w:val="24"/>
          <w:szCs w:val="24"/>
          <w:u w:val="single"/>
        </w:rPr>
        <w:t>Stada</w:t>
      </w:r>
      <w:proofErr w:type="spellEnd"/>
      <w:r>
        <w:rPr>
          <w:sz w:val="24"/>
          <w:szCs w:val="24"/>
          <w:u w:val="single"/>
        </w:rPr>
        <w:t xml:space="preserve"> Nordic"</w:t>
      </w:r>
      <w:r w:rsidR="008622B4" w:rsidRPr="00FA028F">
        <w:rPr>
          <w:sz w:val="24"/>
          <w:szCs w:val="24"/>
          <w:u w:val="single"/>
        </w:rPr>
        <w:t xml:space="preserve"> 1 g:</w:t>
      </w:r>
    </w:p>
    <w:p w14:paraId="355B3C1E" w14:textId="76B3F76D" w:rsidR="008622B4" w:rsidRPr="00D11AA7" w:rsidRDefault="008622B4" w:rsidP="00D11AA7">
      <w:pPr>
        <w:pStyle w:val="Listeafsnit"/>
        <w:numPr>
          <w:ilvl w:val="0"/>
          <w:numId w:val="14"/>
        </w:numPr>
        <w:ind w:left="1276" w:hanging="425"/>
        <w:rPr>
          <w:sz w:val="24"/>
          <w:szCs w:val="24"/>
        </w:rPr>
      </w:pPr>
      <w:r w:rsidRPr="00D11AA7">
        <w:rPr>
          <w:sz w:val="24"/>
          <w:szCs w:val="24"/>
        </w:rPr>
        <w:t xml:space="preserve">Opløsning til </w:t>
      </w:r>
      <w:proofErr w:type="spellStart"/>
      <w:r w:rsidRPr="00D11AA7">
        <w:rPr>
          <w:sz w:val="24"/>
          <w:szCs w:val="24"/>
        </w:rPr>
        <w:t>i.m</w:t>
      </w:r>
      <w:proofErr w:type="spellEnd"/>
      <w:r w:rsidRPr="00D11AA7">
        <w:rPr>
          <w:sz w:val="24"/>
          <w:szCs w:val="24"/>
        </w:rPr>
        <w:t>. injektion, anvendelse:</w:t>
      </w:r>
    </w:p>
    <w:p w14:paraId="081E093E" w14:textId="77777777" w:rsidR="008622B4" w:rsidRPr="00D11AA7" w:rsidRDefault="008622B4" w:rsidP="00D11AA7">
      <w:pPr>
        <w:pStyle w:val="Listeafsnit"/>
        <w:ind w:left="1276"/>
        <w:rPr>
          <w:sz w:val="24"/>
          <w:szCs w:val="24"/>
        </w:rPr>
      </w:pPr>
      <w:r w:rsidRPr="00D11AA7">
        <w:rPr>
          <w:sz w:val="24"/>
          <w:szCs w:val="24"/>
        </w:rPr>
        <w:t>Indholdet af det 1 g hætteglas opløses i 3,4 ml solvens (vand til injektion). Opløsningen skal anvendes straks efter tilberedning.</w:t>
      </w:r>
    </w:p>
    <w:p w14:paraId="035547CC" w14:textId="31E09AD8" w:rsidR="008622B4" w:rsidRPr="00D11AA7" w:rsidRDefault="008622B4" w:rsidP="00D11AA7">
      <w:pPr>
        <w:pStyle w:val="Listeafsnit"/>
        <w:numPr>
          <w:ilvl w:val="0"/>
          <w:numId w:val="14"/>
        </w:numPr>
        <w:ind w:left="1276" w:hanging="425"/>
        <w:rPr>
          <w:sz w:val="24"/>
          <w:szCs w:val="24"/>
        </w:rPr>
      </w:pPr>
      <w:r w:rsidRPr="00D11AA7">
        <w:rPr>
          <w:sz w:val="24"/>
          <w:szCs w:val="24"/>
        </w:rPr>
        <w:t xml:space="preserve">Opløsning til </w:t>
      </w:r>
      <w:proofErr w:type="spellStart"/>
      <w:r w:rsidRPr="00D11AA7">
        <w:rPr>
          <w:sz w:val="24"/>
          <w:szCs w:val="24"/>
        </w:rPr>
        <w:t>i.v</w:t>
      </w:r>
      <w:proofErr w:type="spellEnd"/>
      <w:r w:rsidRPr="00D11AA7">
        <w:rPr>
          <w:sz w:val="24"/>
          <w:szCs w:val="24"/>
        </w:rPr>
        <w:t>. injektion, anvendelse:</w:t>
      </w:r>
    </w:p>
    <w:p w14:paraId="79B02064" w14:textId="60E95B89" w:rsidR="008622B4" w:rsidRPr="00D11AA7" w:rsidRDefault="008622B4" w:rsidP="00D11AA7">
      <w:pPr>
        <w:pStyle w:val="Listeafsnit"/>
        <w:ind w:left="1276"/>
        <w:rPr>
          <w:sz w:val="24"/>
          <w:szCs w:val="24"/>
        </w:rPr>
      </w:pPr>
      <w:r w:rsidRPr="00D11AA7">
        <w:rPr>
          <w:sz w:val="24"/>
          <w:szCs w:val="24"/>
        </w:rPr>
        <w:t>Opløs indholdet af det 1 g hætteglas i 7,4 ml solvens (vand til injektion). Kemisk og fysisk stabilitet under brug er blevet demonstreret i 0,5 time ved 25</w:t>
      </w:r>
      <w:r w:rsidR="00D11AA7">
        <w:rPr>
          <w:sz w:val="24"/>
          <w:szCs w:val="24"/>
        </w:rPr>
        <w:t xml:space="preserve"> </w:t>
      </w:r>
      <w:r w:rsidRPr="00D11AA7">
        <w:rPr>
          <w:sz w:val="24"/>
          <w:szCs w:val="24"/>
        </w:rPr>
        <w:t>°C.</w:t>
      </w:r>
    </w:p>
    <w:p w14:paraId="74D7A0E0" w14:textId="1EC7FE8F" w:rsidR="008622B4" w:rsidRPr="00D11AA7" w:rsidRDefault="008622B4" w:rsidP="00D11AA7">
      <w:pPr>
        <w:pStyle w:val="Listeafsnit"/>
        <w:numPr>
          <w:ilvl w:val="0"/>
          <w:numId w:val="14"/>
        </w:numPr>
        <w:ind w:left="1276" w:hanging="425"/>
        <w:rPr>
          <w:sz w:val="24"/>
          <w:szCs w:val="24"/>
        </w:rPr>
      </w:pPr>
      <w:r w:rsidRPr="00D11AA7">
        <w:rPr>
          <w:sz w:val="24"/>
          <w:szCs w:val="24"/>
        </w:rPr>
        <w:t xml:space="preserve">Opløsning til </w:t>
      </w:r>
      <w:proofErr w:type="spellStart"/>
      <w:r w:rsidRPr="00D11AA7">
        <w:rPr>
          <w:sz w:val="24"/>
          <w:szCs w:val="24"/>
        </w:rPr>
        <w:t>i.v</w:t>
      </w:r>
      <w:proofErr w:type="spellEnd"/>
      <w:r w:rsidRPr="00D11AA7">
        <w:rPr>
          <w:sz w:val="24"/>
          <w:szCs w:val="24"/>
        </w:rPr>
        <w:t>. infusion, anvendelse:</w:t>
      </w:r>
    </w:p>
    <w:p w14:paraId="0F43AE95" w14:textId="77777777" w:rsidR="008622B4" w:rsidRPr="00D11AA7" w:rsidRDefault="008622B4" w:rsidP="00D11AA7">
      <w:pPr>
        <w:pStyle w:val="Listeafsnit"/>
        <w:ind w:left="1276"/>
        <w:rPr>
          <w:sz w:val="24"/>
          <w:szCs w:val="24"/>
        </w:rPr>
      </w:pPr>
      <w:r w:rsidRPr="00D11AA7">
        <w:rPr>
          <w:sz w:val="24"/>
          <w:szCs w:val="24"/>
        </w:rPr>
        <w:t>Opløs indholdet af det 1 g hætteglas i 7,4 ml solvens (vand til injektion). Den færdige opløsning kan fortyndes med de nedenfor nævnte infusionsvæsker til den ønskede volumen for at opnå den endelige koncentration, som også er nævnt i nedenstående tabel.</w:t>
      </w:r>
    </w:p>
    <w:p w14:paraId="328D51B0" w14:textId="77777777" w:rsidR="008622B4" w:rsidRPr="00FA028F" w:rsidRDefault="008622B4" w:rsidP="00D62E4D">
      <w:pPr>
        <w:ind w:left="851"/>
        <w:rPr>
          <w:sz w:val="24"/>
          <w:szCs w:val="24"/>
        </w:rPr>
      </w:pPr>
    </w:p>
    <w:p w14:paraId="72839251" w14:textId="1C3FAA7D" w:rsidR="008622B4" w:rsidRPr="00FA028F" w:rsidRDefault="00FA028F" w:rsidP="00D62E4D">
      <w:pPr>
        <w:ind w:left="851"/>
        <w:rPr>
          <w:sz w:val="24"/>
          <w:szCs w:val="24"/>
          <w:u w:val="single"/>
        </w:rPr>
      </w:pPr>
      <w:proofErr w:type="spellStart"/>
      <w:r>
        <w:rPr>
          <w:sz w:val="24"/>
          <w:szCs w:val="24"/>
          <w:u w:val="single"/>
        </w:rPr>
        <w:t>Ampicillin</w:t>
      </w:r>
      <w:proofErr w:type="spellEnd"/>
      <w:r>
        <w:rPr>
          <w:sz w:val="24"/>
          <w:szCs w:val="24"/>
          <w:u w:val="single"/>
        </w:rPr>
        <w:t xml:space="preserve"> "</w:t>
      </w:r>
      <w:proofErr w:type="spellStart"/>
      <w:r>
        <w:rPr>
          <w:sz w:val="24"/>
          <w:szCs w:val="24"/>
          <w:u w:val="single"/>
        </w:rPr>
        <w:t>Stada</w:t>
      </w:r>
      <w:proofErr w:type="spellEnd"/>
      <w:r>
        <w:rPr>
          <w:sz w:val="24"/>
          <w:szCs w:val="24"/>
          <w:u w:val="single"/>
        </w:rPr>
        <w:t xml:space="preserve"> Nordic"</w:t>
      </w:r>
      <w:r w:rsidR="008622B4" w:rsidRPr="00FA028F">
        <w:rPr>
          <w:sz w:val="24"/>
          <w:szCs w:val="24"/>
          <w:u w:val="single"/>
        </w:rPr>
        <w:t xml:space="preserve"> 2 g:</w:t>
      </w:r>
    </w:p>
    <w:p w14:paraId="3C913545" w14:textId="6F8AFFAA" w:rsidR="008622B4" w:rsidRPr="003202E0" w:rsidRDefault="008622B4" w:rsidP="003202E0">
      <w:pPr>
        <w:pStyle w:val="Listeafsnit"/>
        <w:numPr>
          <w:ilvl w:val="0"/>
          <w:numId w:val="11"/>
        </w:numPr>
        <w:ind w:left="1276" w:hanging="425"/>
        <w:rPr>
          <w:sz w:val="24"/>
          <w:szCs w:val="24"/>
        </w:rPr>
      </w:pPr>
      <w:r w:rsidRPr="003202E0">
        <w:rPr>
          <w:sz w:val="24"/>
          <w:szCs w:val="24"/>
        </w:rPr>
        <w:t xml:space="preserve">Opløsning til </w:t>
      </w:r>
      <w:proofErr w:type="spellStart"/>
      <w:r w:rsidRPr="003202E0">
        <w:rPr>
          <w:sz w:val="24"/>
          <w:szCs w:val="24"/>
        </w:rPr>
        <w:t>i.v</w:t>
      </w:r>
      <w:proofErr w:type="spellEnd"/>
      <w:r w:rsidRPr="003202E0">
        <w:rPr>
          <w:sz w:val="24"/>
          <w:szCs w:val="24"/>
        </w:rPr>
        <w:t>. injektion, anvendelse:</w:t>
      </w:r>
    </w:p>
    <w:p w14:paraId="29B57E0C" w14:textId="77777777" w:rsidR="008622B4" w:rsidRPr="003202E0" w:rsidRDefault="008622B4" w:rsidP="003202E0">
      <w:pPr>
        <w:pStyle w:val="Listeafsnit"/>
        <w:ind w:left="1276"/>
        <w:rPr>
          <w:sz w:val="24"/>
          <w:szCs w:val="24"/>
        </w:rPr>
      </w:pPr>
      <w:r w:rsidRPr="003202E0">
        <w:rPr>
          <w:sz w:val="24"/>
          <w:szCs w:val="24"/>
        </w:rPr>
        <w:t>Opløs indholdet af det 2 g hætteglas i 10 ml solvens (vand til injektion). Opløsningen skal anvendes straks efter tilberedning.</w:t>
      </w:r>
    </w:p>
    <w:p w14:paraId="32B14E01" w14:textId="17E53D41" w:rsidR="008622B4" w:rsidRPr="003202E0" w:rsidRDefault="008622B4" w:rsidP="003202E0">
      <w:pPr>
        <w:pStyle w:val="Listeafsnit"/>
        <w:numPr>
          <w:ilvl w:val="1"/>
          <w:numId w:val="12"/>
        </w:numPr>
        <w:ind w:left="1276" w:hanging="425"/>
        <w:rPr>
          <w:sz w:val="24"/>
          <w:szCs w:val="24"/>
        </w:rPr>
      </w:pPr>
      <w:r w:rsidRPr="003202E0">
        <w:rPr>
          <w:sz w:val="24"/>
          <w:szCs w:val="24"/>
        </w:rPr>
        <w:t xml:space="preserve">Opløsning til </w:t>
      </w:r>
      <w:proofErr w:type="spellStart"/>
      <w:r w:rsidRPr="003202E0">
        <w:rPr>
          <w:sz w:val="24"/>
          <w:szCs w:val="24"/>
        </w:rPr>
        <w:t>i.v</w:t>
      </w:r>
      <w:proofErr w:type="spellEnd"/>
      <w:r w:rsidRPr="003202E0">
        <w:rPr>
          <w:sz w:val="24"/>
          <w:szCs w:val="24"/>
        </w:rPr>
        <w:t>. infusion, anvendelse:</w:t>
      </w:r>
    </w:p>
    <w:p w14:paraId="570A4651" w14:textId="77777777" w:rsidR="008622B4" w:rsidRPr="003202E0" w:rsidRDefault="008622B4" w:rsidP="003202E0">
      <w:pPr>
        <w:pStyle w:val="Listeafsnit"/>
        <w:ind w:left="1276"/>
        <w:rPr>
          <w:sz w:val="24"/>
          <w:szCs w:val="24"/>
        </w:rPr>
      </w:pPr>
      <w:r w:rsidRPr="003202E0">
        <w:rPr>
          <w:sz w:val="24"/>
          <w:szCs w:val="24"/>
        </w:rPr>
        <w:t xml:space="preserve">Opløs indholdet af det 2 g hætteglas i 10 ml solvens (vand til injektion). Den færdige opløsning kan fortyndes med de infusionsvæsker nævnt nedenfor til det ønskede </w:t>
      </w:r>
      <w:r w:rsidRPr="003202E0">
        <w:rPr>
          <w:sz w:val="24"/>
          <w:szCs w:val="24"/>
        </w:rPr>
        <w:lastRenderedPageBreak/>
        <w:t>volumen for at opnå den endelige koncentration, som også er angivet i tabellen nedenfor.</w:t>
      </w:r>
    </w:p>
    <w:p w14:paraId="403875FB" w14:textId="77777777" w:rsidR="008622B4" w:rsidRPr="00FA028F" w:rsidRDefault="008622B4" w:rsidP="003202E0">
      <w:pPr>
        <w:ind w:left="851"/>
        <w:rPr>
          <w:sz w:val="24"/>
          <w:szCs w:val="24"/>
        </w:rPr>
      </w:pPr>
    </w:p>
    <w:tbl>
      <w:tblPr>
        <w:tblStyle w:val="Tabel-Gitter"/>
        <w:tblW w:w="4564" w:type="pct"/>
        <w:tblInd w:w="846" w:type="dxa"/>
        <w:tblLook w:val="04A0" w:firstRow="1" w:lastRow="0" w:firstColumn="1" w:lastColumn="0" w:noHBand="0" w:noVBand="1"/>
      </w:tblPr>
      <w:tblGrid>
        <w:gridCol w:w="2550"/>
        <w:gridCol w:w="3208"/>
        <w:gridCol w:w="3030"/>
      </w:tblGrid>
      <w:tr w:rsidR="008622B4" w:rsidRPr="00FA028F" w14:paraId="5E631FA1" w14:textId="77777777" w:rsidTr="00FA028F">
        <w:tc>
          <w:tcPr>
            <w:tcW w:w="5000" w:type="pct"/>
            <w:gridSpan w:val="3"/>
            <w:tcBorders>
              <w:top w:val="single" w:sz="4" w:space="0" w:color="auto"/>
              <w:left w:val="single" w:sz="4" w:space="0" w:color="auto"/>
              <w:bottom w:val="single" w:sz="4" w:space="0" w:color="auto"/>
              <w:right w:val="single" w:sz="4" w:space="0" w:color="auto"/>
            </w:tcBorders>
            <w:hideMark/>
          </w:tcPr>
          <w:p w14:paraId="5112EEE1" w14:textId="77777777" w:rsidR="008622B4" w:rsidRPr="00FA028F" w:rsidRDefault="008622B4">
            <w:pPr>
              <w:jc w:val="center"/>
              <w:rPr>
                <w:b/>
                <w:sz w:val="24"/>
                <w:szCs w:val="24"/>
                <w:lang w:val="da-DK"/>
              </w:rPr>
            </w:pPr>
            <w:r w:rsidRPr="00FA028F">
              <w:rPr>
                <w:b/>
                <w:sz w:val="24"/>
                <w:szCs w:val="24"/>
                <w:lang w:val="da-DK"/>
              </w:rPr>
              <w:t>For IV infusion</w:t>
            </w:r>
          </w:p>
        </w:tc>
      </w:tr>
      <w:tr w:rsidR="008622B4" w:rsidRPr="00FA028F" w14:paraId="736817F9" w14:textId="77777777" w:rsidTr="00FA028F">
        <w:tc>
          <w:tcPr>
            <w:tcW w:w="1451" w:type="pct"/>
            <w:tcBorders>
              <w:top w:val="single" w:sz="4" w:space="0" w:color="auto"/>
              <w:left w:val="single" w:sz="4" w:space="0" w:color="auto"/>
              <w:bottom w:val="single" w:sz="4" w:space="0" w:color="auto"/>
              <w:right w:val="single" w:sz="4" w:space="0" w:color="auto"/>
            </w:tcBorders>
            <w:hideMark/>
          </w:tcPr>
          <w:p w14:paraId="1BC140ED" w14:textId="77777777" w:rsidR="008622B4" w:rsidRPr="00FA028F" w:rsidRDefault="008622B4">
            <w:pPr>
              <w:jc w:val="center"/>
              <w:rPr>
                <w:b/>
                <w:sz w:val="24"/>
                <w:szCs w:val="24"/>
                <w:lang w:val="da-DK"/>
              </w:rPr>
            </w:pPr>
            <w:r w:rsidRPr="00FA028F">
              <w:rPr>
                <w:b/>
                <w:sz w:val="24"/>
                <w:szCs w:val="24"/>
                <w:lang w:val="da-DK"/>
              </w:rPr>
              <w:t>Styrke</w:t>
            </w:r>
          </w:p>
        </w:tc>
        <w:tc>
          <w:tcPr>
            <w:tcW w:w="1825" w:type="pct"/>
            <w:tcBorders>
              <w:top w:val="single" w:sz="4" w:space="0" w:color="auto"/>
              <w:left w:val="single" w:sz="4" w:space="0" w:color="auto"/>
              <w:bottom w:val="single" w:sz="4" w:space="0" w:color="auto"/>
              <w:right w:val="single" w:sz="4" w:space="0" w:color="auto"/>
            </w:tcBorders>
            <w:hideMark/>
          </w:tcPr>
          <w:p w14:paraId="5FE48AFA" w14:textId="77777777" w:rsidR="008622B4" w:rsidRPr="00FA028F" w:rsidRDefault="008622B4">
            <w:pPr>
              <w:jc w:val="center"/>
              <w:rPr>
                <w:b/>
                <w:sz w:val="24"/>
                <w:szCs w:val="24"/>
                <w:lang w:val="da-DK"/>
              </w:rPr>
            </w:pPr>
            <w:r w:rsidRPr="00FA028F">
              <w:rPr>
                <w:b/>
                <w:sz w:val="24"/>
                <w:szCs w:val="24"/>
                <w:lang w:val="da-DK"/>
              </w:rPr>
              <w:t>Fortyndingsmiddel</w:t>
            </w:r>
          </w:p>
        </w:tc>
        <w:tc>
          <w:tcPr>
            <w:tcW w:w="1724" w:type="pct"/>
            <w:tcBorders>
              <w:top w:val="single" w:sz="4" w:space="0" w:color="auto"/>
              <w:left w:val="single" w:sz="4" w:space="0" w:color="auto"/>
              <w:bottom w:val="single" w:sz="4" w:space="0" w:color="auto"/>
              <w:right w:val="single" w:sz="4" w:space="0" w:color="auto"/>
            </w:tcBorders>
            <w:hideMark/>
          </w:tcPr>
          <w:p w14:paraId="5DB49294" w14:textId="77777777" w:rsidR="008622B4" w:rsidRPr="00FA028F" w:rsidRDefault="008622B4">
            <w:pPr>
              <w:jc w:val="center"/>
              <w:rPr>
                <w:b/>
                <w:sz w:val="24"/>
                <w:szCs w:val="24"/>
                <w:lang w:val="da-DK"/>
              </w:rPr>
            </w:pPr>
            <w:r w:rsidRPr="00FA028F">
              <w:rPr>
                <w:b/>
                <w:sz w:val="24"/>
                <w:szCs w:val="24"/>
                <w:lang w:val="da-DK"/>
              </w:rPr>
              <w:t>Slutkoncentration</w:t>
            </w:r>
          </w:p>
        </w:tc>
      </w:tr>
      <w:tr w:rsidR="008622B4" w:rsidRPr="00FA028F" w14:paraId="61F0D75D" w14:textId="77777777" w:rsidTr="00FA028F">
        <w:tc>
          <w:tcPr>
            <w:tcW w:w="1451" w:type="pct"/>
            <w:tcBorders>
              <w:top w:val="single" w:sz="4" w:space="0" w:color="auto"/>
              <w:left w:val="single" w:sz="4" w:space="0" w:color="auto"/>
              <w:bottom w:val="single" w:sz="4" w:space="0" w:color="auto"/>
              <w:right w:val="single" w:sz="4" w:space="0" w:color="auto"/>
            </w:tcBorders>
            <w:hideMark/>
          </w:tcPr>
          <w:p w14:paraId="7B6C8DFC" w14:textId="77777777" w:rsidR="008622B4" w:rsidRPr="00FA028F" w:rsidRDefault="008622B4">
            <w:pPr>
              <w:jc w:val="center"/>
              <w:rPr>
                <w:sz w:val="24"/>
                <w:szCs w:val="24"/>
                <w:lang w:val="da-DK"/>
              </w:rPr>
            </w:pPr>
            <w:r w:rsidRPr="00FA028F">
              <w:rPr>
                <w:sz w:val="24"/>
                <w:szCs w:val="24"/>
                <w:lang w:val="da-DK"/>
              </w:rPr>
              <w:t>1 g, 2 g</w:t>
            </w:r>
          </w:p>
        </w:tc>
        <w:tc>
          <w:tcPr>
            <w:tcW w:w="1825" w:type="pct"/>
            <w:tcBorders>
              <w:top w:val="single" w:sz="4" w:space="0" w:color="auto"/>
              <w:left w:val="single" w:sz="4" w:space="0" w:color="auto"/>
              <w:bottom w:val="single" w:sz="4" w:space="0" w:color="auto"/>
              <w:right w:val="single" w:sz="4" w:space="0" w:color="auto"/>
            </w:tcBorders>
            <w:hideMark/>
          </w:tcPr>
          <w:p w14:paraId="0E8FF75C" w14:textId="04052FDC" w:rsidR="008622B4" w:rsidRPr="00FA028F" w:rsidRDefault="008622B4">
            <w:pPr>
              <w:jc w:val="center"/>
              <w:rPr>
                <w:sz w:val="24"/>
                <w:szCs w:val="24"/>
                <w:lang w:val="da-DK"/>
              </w:rPr>
            </w:pPr>
            <w:proofErr w:type="spellStart"/>
            <w:r w:rsidRPr="00FA028F">
              <w:rPr>
                <w:sz w:val="24"/>
                <w:szCs w:val="24"/>
                <w:lang w:val="da-DK"/>
              </w:rPr>
              <w:t>Natriumchlorid</w:t>
            </w:r>
            <w:proofErr w:type="spellEnd"/>
            <w:r w:rsidRPr="00FA028F">
              <w:rPr>
                <w:sz w:val="24"/>
                <w:szCs w:val="24"/>
                <w:lang w:val="da-DK"/>
              </w:rPr>
              <w:t xml:space="preserve"> 0.9</w:t>
            </w:r>
            <w:r w:rsidR="00D11AA7">
              <w:rPr>
                <w:sz w:val="24"/>
                <w:szCs w:val="24"/>
                <w:lang w:val="da-DK"/>
              </w:rPr>
              <w:t xml:space="preserve"> </w:t>
            </w:r>
            <w:r w:rsidRPr="00FA028F">
              <w:rPr>
                <w:sz w:val="24"/>
                <w:szCs w:val="24"/>
                <w:lang w:val="da-DK"/>
              </w:rPr>
              <w:t>%</w:t>
            </w:r>
          </w:p>
        </w:tc>
        <w:tc>
          <w:tcPr>
            <w:tcW w:w="1724" w:type="pct"/>
            <w:tcBorders>
              <w:top w:val="single" w:sz="4" w:space="0" w:color="auto"/>
              <w:left w:val="single" w:sz="4" w:space="0" w:color="auto"/>
              <w:bottom w:val="single" w:sz="4" w:space="0" w:color="auto"/>
              <w:right w:val="single" w:sz="4" w:space="0" w:color="auto"/>
            </w:tcBorders>
            <w:hideMark/>
          </w:tcPr>
          <w:p w14:paraId="44112CCF" w14:textId="5609CD28" w:rsidR="008622B4" w:rsidRPr="00FA028F" w:rsidRDefault="008622B4">
            <w:pPr>
              <w:jc w:val="center"/>
              <w:rPr>
                <w:sz w:val="24"/>
                <w:szCs w:val="24"/>
                <w:lang w:val="da-DK"/>
              </w:rPr>
            </w:pPr>
            <w:r w:rsidRPr="00FA028F">
              <w:rPr>
                <w:sz w:val="24"/>
                <w:szCs w:val="24"/>
                <w:lang w:val="da-DK"/>
              </w:rPr>
              <w:t>30</w:t>
            </w:r>
            <w:r w:rsidR="00D11AA7">
              <w:rPr>
                <w:sz w:val="24"/>
                <w:szCs w:val="24"/>
                <w:lang w:val="da-DK"/>
              </w:rPr>
              <w:t xml:space="preserve"> </w:t>
            </w:r>
            <w:r w:rsidRPr="00FA028F">
              <w:rPr>
                <w:sz w:val="24"/>
                <w:szCs w:val="24"/>
                <w:lang w:val="da-DK"/>
              </w:rPr>
              <w:t>mg/ml</w:t>
            </w:r>
          </w:p>
        </w:tc>
      </w:tr>
      <w:tr w:rsidR="008622B4" w:rsidRPr="00FA028F" w14:paraId="0F8EEEC9" w14:textId="77777777" w:rsidTr="00FA028F">
        <w:tc>
          <w:tcPr>
            <w:tcW w:w="1451" w:type="pct"/>
            <w:tcBorders>
              <w:top w:val="single" w:sz="4" w:space="0" w:color="auto"/>
              <w:left w:val="single" w:sz="4" w:space="0" w:color="auto"/>
              <w:bottom w:val="single" w:sz="4" w:space="0" w:color="auto"/>
              <w:right w:val="single" w:sz="4" w:space="0" w:color="auto"/>
            </w:tcBorders>
            <w:hideMark/>
          </w:tcPr>
          <w:p w14:paraId="6F8306A4" w14:textId="77777777" w:rsidR="008622B4" w:rsidRPr="00FA028F" w:rsidRDefault="008622B4">
            <w:pPr>
              <w:jc w:val="center"/>
              <w:rPr>
                <w:sz w:val="24"/>
                <w:szCs w:val="24"/>
                <w:lang w:val="da-DK"/>
              </w:rPr>
            </w:pPr>
            <w:r w:rsidRPr="00FA028F">
              <w:rPr>
                <w:sz w:val="24"/>
                <w:szCs w:val="24"/>
                <w:lang w:val="da-DK"/>
              </w:rPr>
              <w:t>1 g, 2 g</w:t>
            </w:r>
          </w:p>
        </w:tc>
        <w:tc>
          <w:tcPr>
            <w:tcW w:w="1825" w:type="pct"/>
            <w:tcBorders>
              <w:top w:val="single" w:sz="4" w:space="0" w:color="auto"/>
              <w:left w:val="single" w:sz="4" w:space="0" w:color="auto"/>
              <w:bottom w:val="single" w:sz="4" w:space="0" w:color="auto"/>
              <w:right w:val="single" w:sz="4" w:space="0" w:color="auto"/>
            </w:tcBorders>
            <w:hideMark/>
          </w:tcPr>
          <w:p w14:paraId="10A2A516" w14:textId="77777777" w:rsidR="008622B4" w:rsidRPr="00FA028F" w:rsidRDefault="008622B4">
            <w:pPr>
              <w:jc w:val="center"/>
              <w:rPr>
                <w:sz w:val="24"/>
                <w:szCs w:val="24"/>
                <w:lang w:val="da-DK"/>
              </w:rPr>
            </w:pPr>
            <w:r w:rsidRPr="00FA028F">
              <w:rPr>
                <w:sz w:val="24"/>
                <w:szCs w:val="24"/>
                <w:lang w:val="da-DK"/>
              </w:rPr>
              <w:t>M/6 Natriumlaktat</w:t>
            </w:r>
          </w:p>
        </w:tc>
        <w:tc>
          <w:tcPr>
            <w:tcW w:w="1724" w:type="pct"/>
            <w:tcBorders>
              <w:top w:val="single" w:sz="4" w:space="0" w:color="auto"/>
              <w:left w:val="single" w:sz="4" w:space="0" w:color="auto"/>
              <w:bottom w:val="single" w:sz="4" w:space="0" w:color="auto"/>
              <w:right w:val="single" w:sz="4" w:space="0" w:color="auto"/>
            </w:tcBorders>
            <w:hideMark/>
          </w:tcPr>
          <w:p w14:paraId="4AA3F8DC" w14:textId="51106740" w:rsidR="008622B4" w:rsidRPr="00FA028F" w:rsidRDefault="008622B4">
            <w:pPr>
              <w:jc w:val="center"/>
              <w:rPr>
                <w:sz w:val="24"/>
                <w:szCs w:val="24"/>
                <w:lang w:val="da-DK"/>
              </w:rPr>
            </w:pPr>
            <w:r w:rsidRPr="00FA028F">
              <w:rPr>
                <w:sz w:val="24"/>
                <w:szCs w:val="24"/>
                <w:lang w:val="da-DK"/>
              </w:rPr>
              <w:t>30</w:t>
            </w:r>
            <w:r w:rsidR="00D11AA7">
              <w:rPr>
                <w:sz w:val="24"/>
                <w:szCs w:val="24"/>
                <w:lang w:val="da-DK"/>
              </w:rPr>
              <w:t xml:space="preserve"> </w:t>
            </w:r>
            <w:r w:rsidRPr="00FA028F">
              <w:rPr>
                <w:sz w:val="24"/>
                <w:szCs w:val="24"/>
                <w:lang w:val="da-DK"/>
              </w:rPr>
              <w:t>mg/ml</w:t>
            </w:r>
          </w:p>
        </w:tc>
      </w:tr>
      <w:tr w:rsidR="008622B4" w:rsidRPr="00FA028F" w14:paraId="7206F99E" w14:textId="77777777" w:rsidTr="00FA028F">
        <w:tc>
          <w:tcPr>
            <w:tcW w:w="1451" w:type="pct"/>
            <w:tcBorders>
              <w:top w:val="single" w:sz="4" w:space="0" w:color="auto"/>
              <w:left w:val="single" w:sz="4" w:space="0" w:color="auto"/>
              <w:bottom w:val="single" w:sz="4" w:space="0" w:color="auto"/>
              <w:right w:val="single" w:sz="4" w:space="0" w:color="auto"/>
            </w:tcBorders>
            <w:hideMark/>
          </w:tcPr>
          <w:p w14:paraId="796B46D8" w14:textId="77777777" w:rsidR="008622B4" w:rsidRPr="00FA028F" w:rsidRDefault="008622B4">
            <w:pPr>
              <w:jc w:val="center"/>
              <w:rPr>
                <w:sz w:val="24"/>
                <w:szCs w:val="24"/>
                <w:lang w:val="da-DK"/>
              </w:rPr>
            </w:pPr>
            <w:r w:rsidRPr="00FA028F">
              <w:rPr>
                <w:sz w:val="24"/>
                <w:szCs w:val="24"/>
                <w:lang w:val="da-DK"/>
              </w:rPr>
              <w:t>1 g, 2 g</w:t>
            </w:r>
          </w:p>
        </w:tc>
        <w:tc>
          <w:tcPr>
            <w:tcW w:w="1825" w:type="pct"/>
            <w:tcBorders>
              <w:top w:val="single" w:sz="4" w:space="0" w:color="auto"/>
              <w:left w:val="single" w:sz="4" w:space="0" w:color="auto"/>
              <w:bottom w:val="single" w:sz="4" w:space="0" w:color="auto"/>
              <w:right w:val="single" w:sz="4" w:space="0" w:color="auto"/>
            </w:tcBorders>
            <w:hideMark/>
          </w:tcPr>
          <w:p w14:paraId="2389C4A8" w14:textId="77777777" w:rsidR="008622B4" w:rsidRPr="00FA028F" w:rsidRDefault="008622B4">
            <w:pPr>
              <w:jc w:val="center"/>
              <w:rPr>
                <w:sz w:val="24"/>
                <w:szCs w:val="24"/>
                <w:lang w:val="da-DK"/>
              </w:rPr>
            </w:pPr>
            <w:r w:rsidRPr="00FA028F">
              <w:rPr>
                <w:sz w:val="24"/>
                <w:szCs w:val="24"/>
                <w:lang w:val="da-DK"/>
              </w:rPr>
              <w:t>Ringer-laktat</w:t>
            </w:r>
          </w:p>
        </w:tc>
        <w:tc>
          <w:tcPr>
            <w:tcW w:w="1724" w:type="pct"/>
            <w:tcBorders>
              <w:top w:val="single" w:sz="4" w:space="0" w:color="auto"/>
              <w:left w:val="single" w:sz="4" w:space="0" w:color="auto"/>
              <w:bottom w:val="single" w:sz="4" w:space="0" w:color="auto"/>
              <w:right w:val="single" w:sz="4" w:space="0" w:color="auto"/>
            </w:tcBorders>
            <w:hideMark/>
          </w:tcPr>
          <w:p w14:paraId="774A21FE" w14:textId="7D55D56B" w:rsidR="008622B4" w:rsidRPr="00FA028F" w:rsidRDefault="008622B4">
            <w:pPr>
              <w:jc w:val="center"/>
              <w:rPr>
                <w:sz w:val="24"/>
                <w:szCs w:val="24"/>
                <w:lang w:val="da-DK"/>
              </w:rPr>
            </w:pPr>
            <w:r w:rsidRPr="00FA028F">
              <w:rPr>
                <w:sz w:val="24"/>
                <w:szCs w:val="24"/>
                <w:lang w:val="da-DK"/>
              </w:rPr>
              <w:t>30</w:t>
            </w:r>
            <w:r w:rsidR="00D11AA7">
              <w:rPr>
                <w:sz w:val="24"/>
                <w:szCs w:val="24"/>
                <w:lang w:val="da-DK"/>
              </w:rPr>
              <w:t xml:space="preserve"> </w:t>
            </w:r>
            <w:r w:rsidRPr="00FA028F">
              <w:rPr>
                <w:sz w:val="24"/>
                <w:szCs w:val="24"/>
                <w:lang w:val="da-DK"/>
              </w:rPr>
              <w:t>mg/ml</w:t>
            </w:r>
          </w:p>
        </w:tc>
      </w:tr>
    </w:tbl>
    <w:p w14:paraId="10A3156B" w14:textId="77777777" w:rsidR="008622B4" w:rsidRPr="00FA028F" w:rsidRDefault="008622B4" w:rsidP="003202E0">
      <w:pPr>
        <w:suppressAutoHyphens/>
        <w:spacing w:line="276" w:lineRule="auto"/>
        <w:ind w:left="851"/>
        <w:rPr>
          <w:sz w:val="24"/>
          <w:szCs w:val="24"/>
          <w:u w:val="single"/>
          <w:lang w:eastAsia="fr-LU"/>
        </w:rPr>
      </w:pPr>
    </w:p>
    <w:p w14:paraId="5B795674" w14:textId="77777777" w:rsidR="008622B4" w:rsidRPr="00FA028F" w:rsidRDefault="008622B4" w:rsidP="00D62E4D">
      <w:pPr>
        <w:ind w:left="851"/>
        <w:rPr>
          <w:sz w:val="24"/>
          <w:szCs w:val="24"/>
          <w:u w:val="single"/>
        </w:rPr>
      </w:pPr>
      <w:r w:rsidRPr="00FA028F">
        <w:rPr>
          <w:sz w:val="24"/>
          <w:szCs w:val="24"/>
        </w:rPr>
        <w:t>Kemisk og fysisk stabilitet under brug er blevet demonstreret i 1 time ved 15-30°C.</w:t>
      </w:r>
    </w:p>
    <w:p w14:paraId="58F67CE7" w14:textId="77777777" w:rsidR="008622B4" w:rsidRPr="00FA028F" w:rsidRDefault="008622B4" w:rsidP="00D62E4D">
      <w:pPr>
        <w:ind w:left="851"/>
        <w:rPr>
          <w:sz w:val="24"/>
          <w:szCs w:val="24"/>
        </w:rPr>
      </w:pPr>
    </w:p>
    <w:p w14:paraId="03227ED1" w14:textId="77777777" w:rsidR="008622B4" w:rsidRPr="00FA028F" w:rsidRDefault="008622B4" w:rsidP="00D62E4D">
      <w:pPr>
        <w:ind w:left="851"/>
        <w:rPr>
          <w:sz w:val="24"/>
          <w:szCs w:val="24"/>
        </w:rPr>
      </w:pPr>
      <w:r w:rsidRPr="00FA028F">
        <w:rPr>
          <w:sz w:val="24"/>
          <w:szCs w:val="24"/>
        </w:rPr>
        <w:t>Set fra et mikrobiologisk synspunkt bør produktet, medmindre metoden til åbning/tilberedning/fortynding udelukker risikoen for mikrobiel forurening, anvendes øjeblikkeligt. Hvis det ikke anvendes øjeblikkeligt, er opbevaringstider og -betingelser under brug brugerens ansvar.</w:t>
      </w:r>
    </w:p>
    <w:p w14:paraId="5D67C3AF" w14:textId="77777777" w:rsidR="008622B4" w:rsidRPr="00FA028F" w:rsidRDefault="008622B4" w:rsidP="00D62E4D">
      <w:pPr>
        <w:ind w:left="851"/>
        <w:rPr>
          <w:sz w:val="24"/>
          <w:szCs w:val="24"/>
        </w:rPr>
      </w:pPr>
    </w:p>
    <w:p w14:paraId="70CAED69" w14:textId="77777777" w:rsidR="008622B4" w:rsidRPr="00FA028F" w:rsidRDefault="008622B4" w:rsidP="00D62E4D">
      <w:pPr>
        <w:ind w:left="851"/>
        <w:rPr>
          <w:sz w:val="24"/>
          <w:szCs w:val="24"/>
        </w:rPr>
      </w:pPr>
      <w:r w:rsidRPr="00FA028F">
        <w:rPr>
          <w:sz w:val="24"/>
          <w:szCs w:val="24"/>
        </w:rPr>
        <w:t xml:space="preserve">Eventuelle ubrugte lægemidler eller affaldsmateriale bør bortskaffes i overensstemmelse med lokale krav. </w:t>
      </w:r>
    </w:p>
    <w:p w14:paraId="27628BDA" w14:textId="77777777" w:rsidR="009260DE" w:rsidRPr="00FA028F" w:rsidRDefault="009260DE" w:rsidP="000730CA">
      <w:pPr>
        <w:tabs>
          <w:tab w:val="left" w:pos="851"/>
        </w:tabs>
        <w:ind w:left="851"/>
        <w:rPr>
          <w:sz w:val="24"/>
          <w:szCs w:val="24"/>
        </w:rPr>
      </w:pPr>
    </w:p>
    <w:p w14:paraId="0A9BF979" w14:textId="77777777" w:rsidR="009260DE" w:rsidRPr="00FA028F" w:rsidRDefault="009260DE" w:rsidP="009260DE">
      <w:pPr>
        <w:tabs>
          <w:tab w:val="left" w:pos="851"/>
        </w:tabs>
        <w:ind w:left="851" w:hanging="851"/>
        <w:rPr>
          <w:b/>
          <w:sz w:val="24"/>
          <w:szCs w:val="24"/>
        </w:rPr>
      </w:pPr>
      <w:r w:rsidRPr="00FA028F">
        <w:rPr>
          <w:b/>
          <w:sz w:val="24"/>
          <w:szCs w:val="24"/>
        </w:rPr>
        <w:t>7.</w:t>
      </w:r>
      <w:r w:rsidRPr="00FA028F">
        <w:rPr>
          <w:b/>
          <w:sz w:val="24"/>
          <w:szCs w:val="24"/>
        </w:rPr>
        <w:tab/>
        <w:t>INDEHAVER AF MARKEDSFØRINGSTILLADELSEN</w:t>
      </w:r>
    </w:p>
    <w:p w14:paraId="4DDADD54" w14:textId="77777777" w:rsidR="008622B4" w:rsidRPr="00FA028F" w:rsidRDefault="008622B4" w:rsidP="00D62E4D">
      <w:pPr>
        <w:ind w:left="851"/>
        <w:rPr>
          <w:noProof/>
          <w:sz w:val="24"/>
          <w:szCs w:val="24"/>
          <w:lang w:eastAsia="fr-LU"/>
        </w:rPr>
      </w:pPr>
      <w:r w:rsidRPr="00FA028F">
        <w:rPr>
          <w:noProof/>
          <w:sz w:val="24"/>
          <w:szCs w:val="24"/>
        </w:rPr>
        <w:t>STADA Nordic ApS</w:t>
      </w:r>
    </w:p>
    <w:p w14:paraId="6069C9C3" w14:textId="77777777" w:rsidR="008622B4" w:rsidRPr="00FA028F" w:rsidRDefault="008622B4" w:rsidP="00D62E4D">
      <w:pPr>
        <w:ind w:left="851"/>
        <w:rPr>
          <w:noProof/>
          <w:sz w:val="24"/>
          <w:szCs w:val="24"/>
        </w:rPr>
      </w:pPr>
      <w:r w:rsidRPr="00FA028F">
        <w:rPr>
          <w:noProof/>
          <w:sz w:val="24"/>
          <w:szCs w:val="24"/>
        </w:rPr>
        <w:t>Marielundvej 46 A</w:t>
      </w:r>
    </w:p>
    <w:p w14:paraId="556E2D68" w14:textId="77777777" w:rsidR="008622B4" w:rsidRPr="00FA028F" w:rsidRDefault="008622B4" w:rsidP="00D62E4D">
      <w:pPr>
        <w:ind w:left="851"/>
        <w:rPr>
          <w:noProof/>
          <w:sz w:val="24"/>
          <w:szCs w:val="24"/>
        </w:rPr>
      </w:pPr>
      <w:r w:rsidRPr="00FA028F">
        <w:rPr>
          <w:noProof/>
          <w:sz w:val="24"/>
          <w:szCs w:val="24"/>
        </w:rPr>
        <w:t>2730 Herlev</w:t>
      </w:r>
    </w:p>
    <w:p w14:paraId="698D7387" w14:textId="77777777" w:rsidR="00641C65" w:rsidRPr="00FA028F" w:rsidRDefault="00641C65" w:rsidP="009260DE">
      <w:pPr>
        <w:tabs>
          <w:tab w:val="left" w:pos="851"/>
        </w:tabs>
        <w:ind w:left="851"/>
        <w:rPr>
          <w:sz w:val="24"/>
          <w:szCs w:val="24"/>
        </w:rPr>
      </w:pPr>
    </w:p>
    <w:p w14:paraId="7295E758" w14:textId="77777777" w:rsidR="009260DE" w:rsidRPr="00FA028F" w:rsidRDefault="009260DE" w:rsidP="009260DE">
      <w:pPr>
        <w:tabs>
          <w:tab w:val="left" w:pos="851"/>
        </w:tabs>
        <w:ind w:left="851" w:hanging="851"/>
        <w:rPr>
          <w:b/>
          <w:sz w:val="24"/>
          <w:szCs w:val="24"/>
        </w:rPr>
      </w:pPr>
      <w:r w:rsidRPr="00FA028F">
        <w:rPr>
          <w:b/>
          <w:sz w:val="24"/>
          <w:szCs w:val="24"/>
        </w:rPr>
        <w:t>8.</w:t>
      </w:r>
      <w:r w:rsidRPr="00FA028F">
        <w:rPr>
          <w:b/>
          <w:sz w:val="24"/>
          <w:szCs w:val="24"/>
        </w:rPr>
        <w:tab/>
        <w:t>MARKEDSFØRINGSTILLADELSESNUMMER (</w:t>
      </w:r>
      <w:r w:rsidR="00BF6243" w:rsidRPr="00FA028F">
        <w:rPr>
          <w:b/>
          <w:sz w:val="24"/>
          <w:szCs w:val="24"/>
        </w:rPr>
        <w:t>-</w:t>
      </w:r>
      <w:r w:rsidRPr="00FA028F">
        <w:rPr>
          <w:b/>
          <w:sz w:val="24"/>
          <w:szCs w:val="24"/>
        </w:rPr>
        <w:t>NUMRE)</w:t>
      </w:r>
    </w:p>
    <w:p w14:paraId="7BD90AFC" w14:textId="752E50F9" w:rsidR="009260DE" w:rsidRPr="00FA028F" w:rsidRDefault="008622B4" w:rsidP="009260DE">
      <w:pPr>
        <w:tabs>
          <w:tab w:val="left" w:pos="851"/>
        </w:tabs>
        <w:ind w:left="851"/>
        <w:rPr>
          <w:sz w:val="24"/>
          <w:szCs w:val="24"/>
        </w:rPr>
      </w:pPr>
      <w:r w:rsidRPr="00FA028F">
        <w:rPr>
          <w:sz w:val="24"/>
          <w:szCs w:val="24"/>
        </w:rPr>
        <w:t>1 g:</w:t>
      </w:r>
      <w:r w:rsidR="0059391C" w:rsidRPr="00FA028F">
        <w:rPr>
          <w:sz w:val="24"/>
          <w:szCs w:val="24"/>
        </w:rPr>
        <w:t xml:space="preserve"> </w:t>
      </w:r>
      <w:r w:rsidR="00512E3D" w:rsidRPr="00FA028F">
        <w:rPr>
          <w:sz w:val="24"/>
          <w:szCs w:val="24"/>
        </w:rPr>
        <w:t>69545</w:t>
      </w:r>
    </w:p>
    <w:p w14:paraId="75365F87" w14:textId="2A67A4E4" w:rsidR="008622B4" w:rsidRPr="00FA028F" w:rsidRDefault="008622B4" w:rsidP="009260DE">
      <w:pPr>
        <w:tabs>
          <w:tab w:val="left" w:pos="851"/>
        </w:tabs>
        <w:ind w:left="851"/>
        <w:rPr>
          <w:sz w:val="24"/>
          <w:szCs w:val="24"/>
        </w:rPr>
      </w:pPr>
      <w:r w:rsidRPr="00FA028F">
        <w:rPr>
          <w:sz w:val="24"/>
          <w:szCs w:val="24"/>
        </w:rPr>
        <w:t>2 g:</w:t>
      </w:r>
      <w:r w:rsidR="00512E3D" w:rsidRPr="00FA028F">
        <w:rPr>
          <w:sz w:val="24"/>
          <w:szCs w:val="24"/>
        </w:rPr>
        <w:t xml:space="preserve"> 69546</w:t>
      </w:r>
    </w:p>
    <w:p w14:paraId="508754AA" w14:textId="77777777" w:rsidR="009260DE" w:rsidRPr="00FA028F" w:rsidRDefault="009260DE" w:rsidP="009260DE">
      <w:pPr>
        <w:tabs>
          <w:tab w:val="left" w:pos="851"/>
        </w:tabs>
        <w:ind w:left="851"/>
        <w:jc w:val="both"/>
        <w:rPr>
          <w:sz w:val="24"/>
          <w:szCs w:val="24"/>
        </w:rPr>
      </w:pPr>
    </w:p>
    <w:p w14:paraId="72C7E5FB" w14:textId="77777777" w:rsidR="009260DE" w:rsidRPr="00FA028F" w:rsidRDefault="009260DE" w:rsidP="009260DE">
      <w:pPr>
        <w:tabs>
          <w:tab w:val="left" w:pos="851"/>
        </w:tabs>
        <w:ind w:left="851" w:hanging="851"/>
        <w:rPr>
          <w:b/>
          <w:sz w:val="24"/>
          <w:szCs w:val="24"/>
        </w:rPr>
      </w:pPr>
      <w:r w:rsidRPr="00FA028F">
        <w:rPr>
          <w:b/>
          <w:sz w:val="24"/>
          <w:szCs w:val="24"/>
        </w:rPr>
        <w:t>9.</w:t>
      </w:r>
      <w:r w:rsidRPr="00FA028F">
        <w:rPr>
          <w:b/>
          <w:sz w:val="24"/>
          <w:szCs w:val="24"/>
        </w:rPr>
        <w:tab/>
        <w:t>DATO FOR FØRSTE MARKEDSFØRINGSTILLADELSE</w:t>
      </w:r>
    </w:p>
    <w:p w14:paraId="79CEC16C" w14:textId="49776733" w:rsidR="009260DE" w:rsidRPr="00FA028F" w:rsidRDefault="00442BD8" w:rsidP="009260DE">
      <w:pPr>
        <w:tabs>
          <w:tab w:val="left" w:pos="851"/>
        </w:tabs>
        <w:ind w:left="851"/>
        <w:rPr>
          <w:sz w:val="24"/>
          <w:szCs w:val="24"/>
        </w:rPr>
      </w:pPr>
      <w:r>
        <w:rPr>
          <w:sz w:val="24"/>
          <w:szCs w:val="24"/>
        </w:rPr>
        <w:t>17. januar 2025</w:t>
      </w:r>
    </w:p>
    <w:p w14:paraId="0BDF342A" w14:textId="77777777" w:rsidR="009260DE" w:rsidRPr="00FA028F" w:rsidRDefault="009260DE" w:rsidP="009260DE">
      <w:pPr>
        <w:tabs>
          <w:tab w:val="left" w:pos="851"/>
        </w:tabs>
        <w:ind w:left="851"/>
        <w:rPr>
          <w:sz w:val="24"/>
          <w:szCs w:val="24"/>
        </w:rPr>
      </w:pPr>
    </w:p>
    <w:p w14:paraId="0CE0E057" w14:textId="77777777" w:rsidR="009260DE" w:rsidRPr="00FA028F" w:rsidRDefault="009260DE" w:rsidP="009260DE">
      <w:pPr>
        <w:tabs>
          <w:tab w:val="left" w:pos="851"/>
        </w:tabs>
        <w:ind w:left="851" w:hanging="851"/>
        <w:rPr>
          <w:b/>
          <w:sz w:val="24"/>
          <w:szCs w:val="24"/>
        </w:rPr>
      </w:pPr>
      <w:r w:rsidRPr="00FA028F">
        <w:rPr>
          <w:b/>
          <w:sz w:val="24"/>
          <w:szCs w:val="24"/>
        </w:rPr>
        <w:t>10.</w:t>
      </w:r>
      <w:r w:rsidRPr="00FA028F">
        <w:rPr>
          <w:b/>
          <w:sz w:val="24"/>
          <w:szCs w:val="24"/>
        </w:rPr>
        <w:tab/>
        <w:t>DATO FOR ÆNDRING AF TEKSTEN</w:t>
      </w:r>
    </w:p>
    <w:p w14:paraId="2A0B1C1C" w14:textId="54B96973" w:rsidR="009260DE" w:rsidRPr="00FA028F" w:rsidRDefault="008622B4" w:rsidP="009260DE">
      <w:pPr>
        <w:tabs>
          <w:tab w:val="left" w:pos="851"/>
        </w:tabs>
        <w:ind w:left="851"/>
        <w:rPr>
          <w:sz w:val="24"/>
          <w:szCs w:val="24"/>
        </w:rPr>
      </w:pPr>
      <w:r w:rsidRPr="00FA028F">
        <w:rPr>
          <w:sz w:val="24"/>
          <w:szCs w:val="24"/>
        </w:rPr>
        <w:t>-</w:t>
      </w:r>
      <w:bookmarkStart w:id="2" w:name="_GoBack"/>
      <w:bookmarkEnd w:id="2"/>
    </w:p>
    <w:sectPr w:rsidR="009260DE" w:rsidRPr="00FA028F"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C493C" w14:textId="77777777" w:rsidR="0043287B" w:rsidRDefault="0043287B">
      <w:r>
        <w:separator/>
      </w:r>
    </w:p>
  </w:endnote>
  <w:endnote w:type="continuationSeparator" w:id="0">
    <w:p w14:paraId="27B8B98B" w14:textId="77777777" w:rsidR="0043287B" w:rsidRDefault="00432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27254" w14:textId="77777777" w:rsidR="000259B9" w:rsidRDefault="000259B9">
    <w:pPr>
      <w:pStyle w:val="Sidefod"/>
      <w:pBdr>
        <w:bottom w:val="single" w:sz="6" w:space="1" w:color="auto"/>
      </w:pBdr>
    </w:pPr>
  </w:p>
  <w:p w14:paraId="6398AFF2" w14:textId="77777777" w:rsidR="000259B9" w:rsidRDefault="000259B9" w:rsidP="00C42586">
    <w:pPr>
      <w:pStyle w:val="Sidefod"/>
      <w:tabs>
        <w:tab w:val="clear" w:pos="4819"/>
        <w:tab w:val="left" w:pos="8505"/>
      </w:tabs>
      <w:rPr>
        <w:i/>
        <w:sz w:val="18"/>
        <w:szCs w:val="18"/>
      </w:rPr>
    </w:pPr>
  </w:p>
  <w:p w14:paraId="73A2AFED" w14:textId="585ADD16"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86904">
      <w:rPr>
        <w:i/>
        <w:noProof/>
        <w:sz w:val="18"/>
        <w:szCs w:val="18"/>
      </w:rPr>
      <w:t>Ampicillin Stada Nordic, pulver til injektions--infusionsvæske, opløsning 1 g og 2 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A9A25E" w14:textId="77777777" w:rsidR="0043287B" w:rsidRDefault="0043287B">
      <w:r>
        <w:separator/>
      </w:r>
    </w:p>
  </w:footnote>
  <w:footnote w:type="continuationSeparator" w:id="0">
    <w:p w14:paraId="50561195" w14:textId="77777777" w:rsidR="0043287B" w:rsidRDefault="00432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2A70C18"/>
    <w:multiLevelType w:val="hybridMultilevel"/>
    <w:tmpl w:val="393ABBD2"/>
    <w:lvl w:ilvl="0" w:tplc="545A5F2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2F9E6F87"/>
    <w:multiLevelType w:val="hybridMultilevel"/>
    <w:tmpl w:val="A52E45BA"/>
    <w:lvl w:ilvl="0" w:tplc="545A5F26">
      <w:numFmt w:val="bullet"/>
      <w:lvlText w:val="-"/>
      <w:lvlJc w:val="left"/>
      <w:pPr>
        <w:ind w:left="1571" w:hanging="360"/>
      </w:pPr>
      <w:rPr>
        <w:rFonts w:ascii="Times New Roman" w:eastAsia="Times New Roman" w:hAnsi="Times New Roman" w:cs="Times New Roman" w:hint="default"/>
      </w:rPr>
    </w:lvl>
    <w:lvl w:ilvl="1" w:tplc="545A5F26">
      <w:numFmt w:val="bullet"/>
      <w:lvlText w:val="-"/>
      <w:lvlJc w:val="left"/>
      <w:pPr>
        <w:ind w:left="2291" w:hanging="36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07B700B"/>
    <w:multiLevelType w:val="hybridMultilevel"/>
    <w:tmpl w:val="21401E8A"/>
    <w:lvl w:ilvl="0" w:tplc="545A5F26">
      <w:numFmt w:val="bullet"/>
      <w:lvlText w:val="-"/>
      <w:lvlJc w:val="left"/>
      <w:pPr>
        <w:ind w:left="1571" w:hanging="360"/>
      </w:pPr>
      <w:rPr>
        <w:rFonts w:ascii="Times New Roman" w:eastAsia="Times New Roman" w:hAnsi="Times New Roman" w:cs="Times New Roman" w:hint="default"/>
      </w:rPr>
    </w:lvl>
    <w:lvl w:ilvl="1" w:tplc="197850A8">
      <w:numFmt w:val="bullet"/>
      <w:lvlText w:val="–"/>
      <w:lvlJc w:val="left"/>
      <w:pPr>
        <w:ind w:left="2291" w:hanging="360"/>
      </w:pPr>
      <w:rPr>
        <w:rFonts w:ascii="Times New Roman" w:eastAsia="Times New Roman" w:hAnsi="Times New Roman" w:cs="Times New Roman"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2F3248D"/>
    <w:multiLevelType w:val="hybridMultilevel"/>
    <w:tmpl w:val="B84CC3BA"/>
    <w:lvl w:ilvl="0" w:tplc="545A5F2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8D26F41"/>
    <w:multiLevelType w:val="hybridMultilevel"/>
    <w:tmpl w:val="C71C1C68"/>
    <w:lvl w:ilvl="0" w:tplc="545A5F26">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CEC3C47"/>
    <w:multiLevelType w:val="hybridMultilevel"/>
    <w:tmpl w:val="6C929404"/>
    <w:lvl w:ilvl="0" w:tplc="545A5F26">
      <w:numFmt w:val="bullet"/>
      <w:lvlText w:val="-"/>
      <w:lvlJc w:val="left"/>
      <w:pPr>
        <w:ind w:left="1571" w:hanging="360"/>
      </w:pPr>
      <w:rPr>
        <w:rFonts w:ascii="Times New Roman" w:eastAsia="Times New Roman" w:hAnsi="Times New Roman" w:cs="Times New Roman" w:hint="default"/>
      </w:rPr>
    </w:lvl>
    <w:lvl w:ilvl="1" w:tplc="04060003">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1630A01"/>
    <w:multiLevelType w:val="hybridMultilevel"/>
    <w:tmpl w:val="A5540CD8"/>
    <w:lvl w:ilvl="0" w:tplc="545A5F2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1" w15:restartNumberingAfterBreak="0">
    <w:nsid w:val="518D5BE2"/>
    <w:multiLevelType w:val="hybridMultilevel"/>
    <w:tmpl w:val="8B8E3D82"/>
    <w:lvl w:ilvl="0" w:tplc="67048D3E">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5221FF6"/>
    <w:multiLevelType w:val="hybridMultilevel"/>
    <w:tmpl w:val="CD0AAF14"/>
    <w:lvl w:ilvl="0" w:tplc="545A5F26">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0"/>
  </w:num>
  <w:num w:numId="8">
    <w:abstractNumId w:val="13"/>
  </w:num>
  <w:num w:numId="9">
    <w:abstractNumId w:val="1"/>
  </w:num>
  <w:num w:numId="10">
    <w:abstractNumId w:val="6"/>
  </w:num>
  <w:num w:numId="11">
    <w:abstractNumId w:val="9"/>
  </w:num>
  <w:num w:numId="12">
    <w:abstractNumId w:val="2"/>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87B"/>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A79F9"/>
    <w:rsid w:val="002B30AD"/>
    <w:rsid w:val="002C1EC0"/>
    <w:rsid w:val="002C2C01"/>
    <w:rsid w:val="003202E0"/>
    <w:rsid w:val="003A29AE"/>
    <w:rsid w:val="003A32D7"/>
    <w:rsid w:val="003B4074"/>
    <w:rsid w:val="003C769A"/>
    <w:rsid w:val="003D3A90"/>
    <w:rsid w:val="003F1838"/>
    <w:rsid w:val="004251C1"/>
    <w:rsid w:val="0043287B"/>
    <w:rsid w:val="00442BD8"/>
    <w:rsid w:val="0045746C"/>
    <w:rsid w:val="0049104B"/>
    <w:rsid w:val="004E3B12"/>
    <w:rsid w:val="00512E3D"/>
    <w:rsid w:val="00532310"/>
    <w:rsid w:val="00565F0F"/>
    <w:rsid w:val="0057673B"/>
    <w:rsid w:val="0059391C"/>
    <w:rsid w:val="00594A86"/>
    <w:rsid w:val="00596D86"/>
    <w:rsid w:val="00637F5A"/>
    <w:rsid w:val="00641C65"/>
    <w:rsid w:val="006560B1"/>
    <w:rsid w:val="00673AE1"/>
    <w:rsid w:val="006756DD"/>
    <w:rsid w:val="00686904"/>
    <w:rsid w:val="0071241E"/>
    <w:rsid w:val="00737275"/>
    <w:rsid w:val="00740EEC"/>
    <w:rsid w:val="0078011A"/>
    <w:rsid w:val="00782AF4"/>
    <w:rsid w:val="00790EE7"/>
    <w:rsid w:val="007B6649"/>
    <w:rsid w:val="0082576E"/>
    <w:rsid w:val="008622B4"/>
    <w:rsid w:val="0089346F"/>
    <w:rsid w:val="00907F75"/>
    <w:rsid w:val="009260DE"/>
    <w:rsid w:val="0093258A"/>
    <w:rsid w:val="009C7BA3"/>
    <w:rsid w:val="009D1F5A"/>
    <w:rsid w:val="00A10294"/>
    <w:rsid w:val="00AF75FE"/>
    <w:rsid w:val="00B003BF"/>
    <w:rsid w:val="00B10E70"/>
    <w:rsid w:val="00B373D7"/>
    <w:rsid w:val="00B539DA"/>
    <w:rsid w:val="00B55271"/>
    <w:rsid w:val="00BD7931"/>
    <w:rsid w:val="00BF6243"/>
    <w:rsid w:val="00C36276"/>
    <w:rsid w:val="00C42586"/>
    <w:rsid w:val="00C45F6B"/>
    <w:rsid w:val="00C60CCD"/>
    <w:rsid w:val="00C84483"/>
    <w:rsid w:val="00C95551"/>
    <w:rsid w:val="00CB20D7"/>
    <w:rsid w:val="00D020B0"/>
    <w:rsid w:val="00D11748"/>
    <w:rsid w:val="00D11AA7"/>
    <w:rsid w:val="00D237F6"/>
    <w:rsid w:val="00D34D98"/>
    <w:rsid w:val="00D366CF"/>
    <w:rsid w:val="00D62E4D"/>
    <w:rsid w:val="00D93992"/>
    <w:rsid w:val="00E108AA"/>
    <w:rsid w:val="00E3749A"/>
    <w:rsid w:val="00E7437F"/>
    <w:rsid w:val="00E865B8"/>
    <w:rsid w:val="00EC0B9B"/>
    <w:rsid w:val="00ED5E9F"/>
    <w:rsid w:val="00F66D4F"/>
    <w:rsid w:val="00FA028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416C19"/>
  <w15:chartTrackingRefBased/>
  <w15:docId w15:val="{D373A048-C7F9-4B2B-A451-D725E37AA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8622B4"/>
    <w:rPr>
      <w:rFonts w:ascii="Times New Roman" w:hAnsi="Times New Roman" w:cs="Times New Roman" w:hint="default"/>
      <w:color w:val="0000FF"/>
      <w:u w:val="single"/>
    </w:rPr>
  </w:style>
  <w:style w:type="paragraph" w:styleId="NormalWeb">
    <w:name w:val="Normal (Web)"/>
    <w:basedOn w:val="Normal"/>
    <w:uiPriority w:val="99"/>
    <w:semiHidden/>
    <w:unhideWhenUsed/>
    <w:rsid w:val="008622B4"/>
    <w:pPr>
      <w:spacing w:before="100" w:beforeAutospacing="1" w:after="100" w:afterAutospacing="1"/>
    </w:pPr>
    <w:rPr>
      <w:sz w:val="24"/>
      <w:szCs w:val="24"/>
      <w:lang w:eastAsia="da-DK"/>
    </w:rPr>
  </w:style>
  <w:style w:type="table" w:styleId="Tabel-Gitter">
    <w:name w:val="Table Grid"/>
    <w:basedOn w:val="Tabel-Normal"/>
    <w:rsid w:val="008622B4"/>
    <w:rPr>
      <w:rFonts w:eastAsia="SimSun"/>
      <w:kern w:val="2"/>
      <w:lang w:val="en-GB" w:eastAsia="en-GB"/>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A02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19355">
      <w:bodyDiv w:val="1"/>
      <w:marLeft w:val="0"/>
      <w:marRight w:val="0"/>
      <w:marTop w:val="0"/>
      <w:marBottom w:val="0"/>
      <w:divBdr>
        <w:top w:val="none" w:sz="0" w:space="0" w:color="auto"/>
        <w:left w:val="none" w:sz="0" w:space="0" w:color="auto"/>
        <w:bottom w:val="none" w:sz="0" w:space="0" w:color="auto"/>
        <w:right w:val="none" w:sz="0" w:space="0" w:color="auto"/>
      </w:divBdr>
    </w:div>
    <w:div w:id="29189976">
      <w:bodyDiv w:val="1"/>
      <w:marLeft w:val="0"/>
      <w:marRight w:val="0"/>
      <w:marTop w:val="0"/>
      <w:marBottom w:val="0"/>
      <w:divBdr>
        <w:top w:val="none" w:sz="0" w:space="0" w:color="auto"/>
        <w:left w:val="none" w:sz="0" w:space="0" w:color="auto"/>
        <w:bottom w:val="none" w:sz="0" w:space="0" w:color="auto"/>
        <w:right w:val="none" w:sz="0" w:space="0" w:color="auto"/>
      </w:divBdr>
    </w:div>
    <w:div w:id="3454297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4305341">
      <w:bodyDiv w:val="1"/>
      <w:marLeft w:val="0"/>
      <w:marRight w:val="0"/>
      <w:marTop w:val="0"/>
      <w:marBottom w:val="0"/>
      <w:divBdr>
        <w:top w:val="none" w:sz="0" w:space="0" w:color="auto"/>
        <w:left w:val="none" w:sz="0" w:space="0" w:color="auto"/>
        <w:bottom w:val="none" w:sz="0" w:space="0" w:color="auto"/>
        <w:right w:val="none" w:sz="0" w:space="0" w:color="auto"/>
      </w:divBdr>
    </w:div>
    <w:div w:id="484514983">
      <w:bodyDiv w:val="1"/>
      <w:marLeft w:val="0"/>
      <w:marRight w:val="0"/>
      <w:marTop w:val="0"/>
      <w:marBottom w:val="0"/>
      <w:divBdr>
        <w:top w:val="none" w:sz="0" w:space="0" w:color="auto"/>
        <w:left w:val="none" w:sz="0" w:space="0" w:color="auto"/>
        <w:bottom w:val="none" w:sz="0" w:space="0" w:color="auto"/>
        <w:right w:val="none" w:sz="0" w:space="0" w:color="auto"/>
      </w:divBdr>
    </w:div>
    <w:div w:id="587036733">
      <w:bodyDiv w:val="1"/>
      <w:marLeft w:val="0"/>
      <w:marRight w:val="0"/>
      <w:marTop w:val="0"/>
      <w:marBottom w:val="0"/>
      <w:divBdr>
        <w:top w:val="none" w:sz="0" w:space="0" w:color="auto"/>
        <w:left w:val="none" w:sz="0" w:space="0" w:color="auto"/>
        <w:bottom w:val="none" w:sz="0" w:space="0" w:color="auto"/>
        <w:right w:val="none" w:sz="0" w:space="0" w:color="auto"/>
      </w:divBdr>
    </w:div>
    <w:div w:id="824013235">
      <w:bodyDiv w:val="1"/>
      <w:marLeft w:val="0"/>
      <w:marRight w:val="0"/>
      <w:marTop w:val="0"/>
      <w:marBottom w:val="0"/>
      <w:divBdr>
        <w:top w:val="none" w:sz="0" w:space="0" w:color="auto"/>
        <w:left w:val="none" w:sz="0" w:space="0" w:color="auto"/>
        <w:bottom w:val="none" w:sz="0" w:space="0" w:color="auto"/>
        <w:right w:val="none" w:sz="0" w:space="0" w:color="auto"/>
      </w:divBdr>
    </w:div>
    <w:div w:id="903762028">
      <w:bodyDiv w:val="1"/>
      <w:marLeft w:val="0"/>
      <w:marRight w:val="0"/>
      <w:marTop w:val="0"/>
      <w:marBottom w:val="0"/>
      <w:divBdr>
        <w:top w:val="none" w:sz="0" w:space="0" w:color="auto"/>
        <w:left w:val="none" w:sz="0" w:space="0" w:color="auto"/>
        <w:bottom w:val="none" w:sz="0" w:space="0" w:color="auto"/>
        <w:right w:val="none" w:sz="0" w:space="0" w:color="auto"/>
      </w:divBdr>
    </w:div>
    <w:div w:id="913322839">
      <w:bodyDiv w:val="1"/>
      <w:marLeft w:val="0"/>
      <w:marRight w:val="0"/>
      <w:marTop w:val="0"/>
      <w:marBottom w:val="0"/>
      <w:divBdr>
        <w:top w:val="none" w:sz="0" w:space="0" w:color="auto"/>
        <w:left w:val="none" w:sz="0" w:space="0" w:color="auto"/>
        <w:bottom w:val="none" w:sz="0" w:space="0" w:color="auto"/>
        <w:right w:val="none" w:sz="0" w:space="0" w:color="auto"/>
      </w:divBdr>
    </w:div>
    <w:div w:id="943658027">
      <w:bodyDiv w:val="1"/>
      <w:marLeft w:val="0"/>
      <w:marRight w:val="0"/>
      <w:marTop w:val="0"/>
      <w:marBottom w:val="0"/>
      <w:divBdr>
        <w:top w:val="none" w:sz="0" w:space="0" w:color="auto"/>
        <w:left w:val="none" w:sz="0" w:space="0" w:color="auto"/>
        <w:bottom w:val="none" w:sz="0" w:space="0" w:color="auto"/>
        <w:right w:val="none" w:sz="0" w:space="0" w:color="auto"/>
      </w:divBdr>
    </w:div>
    <w:div w:id="970285487">
      <w:bodyDiv w:val="1"/>
      <w:marLeft w:val="0"/>
      <w:marRight w:val="0"/>
      <w:marTop w:val="0"/>
      <w:marBottom w:val="0"/>
      <w:divBdr>
        <w:top w:val="none" w:sz="0" w:space="0" w:color="auto"/>
        <w:left w:val="none" w:sz="0" w:space="0" w:color="auto"/>
        <w:bottom w:val="none" w:sz="0" w:space="0" w:color="auto"/>
        <w:right w:val="none" w:sz="0" w:space="0" w:color="auto"/>
      </w:divBdr>
    </w:div>
    <w:div w:id="1060834219">
      <w:bodyDiv w:val="1"/>
      <w:marLeft w:val="0"/>
      <w:marRight w:val="0"/>
      <w:marTop w:val="0"/>
      <w:marBottom w:val="0"/>
      <w:divBdr>
        <w:top w:val="none" w:sz="0" w:space="0" w:color="auto"/>
        <w:left w:val="none" w:sz="0" w:space="0" w:color="auto"/>
        <w:bottom w:val="none" w:sz="0" w:space="0" w:color="auto"/>
        <w:right w:val="none" w:sz="0" w:space="0" w:color="auto"/>
      </w:divBdr>
    </w:div>
    <w:div w:id="1222131953">
      <w:bodyDiv w:val="1"/>
      <w:marLeft w:val="0"/>
      <w:marRight w:val="0"/>
      <w:marTop w:val="0"/>
      <w:marBottom w:val="0"/>
      <w:divBdr>
        <w:top w:val="none" w:sz="0" w:space="0" w:color="auto"/>
        <w:left w:val="none" w:sz="0" w:space="0" w:color="auto"/>
        <w:bottom w:val="none" w:sz="0" w:space="0" w:color="auto"/>
        <w:right w:val="none" w:sz="0" w:space="0" w:color="auto"/>
      </w:divBdr>
    </w:div>
    <w:div w:id="1432706523">
      <w:bodyDiv w:val="1"/>
      <w:marLeft w:val="0"/>
      <w:marRight w:val="0"/>
      <w:marTop w:val="0"/>
      <w:marBottom w:val="0"/>
      <w:divBdr>
        <w:top w:val="none" w:sz="0" w:space="0" w:color="auto"/>
        <w:left w:val="none" w:sz="0" w:space="0" w:color="auto"/>
        <w:bottom w:val="none" w:sz="0" w:space="0" w:color="auto"/>
        <w:right w:val="none" w:sz="0" w:space="0" w:color="auto"/>
      </w:divBdr>
    </w:div>
    <w:div w:id="1557400923">
      <w:bodyDiv w:val="1"/>
      <w:marLeft w:val="0"/>
      <w:marRight w:val="0"/>
      <w:marTop w:val="0"/>
      <w:marBottom w:val="0"/>
      <w:divBdr>
        <w:top w:val="none" w:sz="0" w:space="0" w:color="auto"/>
        <w:left w:val="none" w:sz="0" w:space="0" w:color="auto"/>
        <w:bottom w:val="none" w:sz="0" w:space="0" w:color="auto"/>
        <w:right w:val="none" w:sz="0" w:space="0" w:color="auto"/>
      </w:divBdr>
    </w:div>
    <w:div w:id="1705326798">
      <w:bodyDiv w:val="1"/>
      <w:marLeft w:val="0"/>
      <w:marRight w:val="0"/>
      <w:marTop w:val="0"/>
      <w:marBottom w:val="0"/>
      <w:divBdr>
        <w:top w:val="none" w:sz="0" w:space="0" w:color="auto"/>
        <w:left w:val="none" w:sz="0" w:space="0" w:color="auto"/>
        <w:bottom w:val="none" w:sz="0" w:space="0" w:color="auto"/>
        <w:right w:val="none" w:sz="0" w:space="0" w:color="auto"/>
      </w:divBdr>
    </w:div>
    <w:div w:id="1767531671">
      <w:bodyDiv w:val="1"/>
      <w:marLeft w:val="0"/>
      <w:marRight w:val="0"/>
      <w:marTop w:val="0"/>
      <w:marBottom w:val="0"/>
      <w:divBdr>
        <w:top w:val="none" w:sz="0" w:space="0" w:color="auto"/>
        <w:left w:val="none" w:sz="0" w:space="0" w:color="auto"/>
        <w:bottom w:val="none" w:sz="0" w:space="0" w:color="auto"/>
        <w:right w:val="none" w:sz="0" w:space="0" w:color="auto"/>
      </w:divBdr>
    </w:div>
    <w:div w:id="1819807115">
      <w:bodyDiv w:val="1"/>
      <w:marLeft w:val="0"/>
      <w:marRight w:val="0"/>
      <w:marTop w:val="0"/>
      <w:marBottom w:val="0"/>
      <w:divBdr>
        <w:top w:val="none" w:sz="0" w:space="0" w:color="auto"/>
        <w:left w:val="none" w:sz="0" w:space="0" w:color="auto"/>
        <w:bottom w:val="none" w:sz="0" w:space="0" w:color="auto"/>
        <w:right w:val="none" w:sz="0" w:space="0" w:color="auto"/>
      </w:divBdr>
    </w:div>
    <w:div w:id="1873297423">
      <w:bodyDiv w:val="1"/>
      <w:marLeft w:val="0"/>
      <w:marRight w:val="0"/>
      <w:marTop w:val="0"/>
      <w:marBottom w:val="0"/>
      <w:divBdr>
        <w:top w:val="none" w:sz="0" w:space="0" w:color="auto"/>
        <w:left w:val="none" w:sz="0" w:space="0" w:color="auto"/>
        <w:bottom w:val="none" w:sz="0" w:space="0" w:color="auto"/>
        <w:right w:val="none" w:sz="0" w:space="0" w:color="auto"/>
      </w:divBdr>
    </w:div>
    <w:div w:id="1959753638">
      <w:bodyDiv w:val="1"/>
      <w:marLeft w:val="0"/>
      <w:marRight w:val="0"/>
      <w:marTop w:val="0"/>
      <w:marBottom w:val="0"/>
      <w:divBdr>
        <w:top w:val="none" w:sz="0" w:space="0" w:color="auto"/>
        <w:left w:val="none" w:sz="0" w:space="0" w:color="auto"/>
        <w:bottom w:val="none" w:sz="0" w:space="0" w:color="auto"/>
        <w:right w:val="none" w:sz="0" w:space="0" w:color="auto"/>
      </w:divBdr>
    </w:div>
    <w:div w:id="1996566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53</TotalTime>
  <Pages>9</Pages>
  <Words>2230</Words>
  <Characters>14954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2023043816, MT</dc:description>
  <cp:lastModifiedBy>Gitte Jørgensen</cp:lastModifiedBy>
  <cp:revision>15</cp:revision>
  <cp:lastPrinted>2012-08-22T08:53:00Z</cp:lastPrinted>
  <dcterms:created xsi:type="dcterms:W3CDTF">2025-01-15T12:54:00Z</dcterms:created>
  <dcterms:modified xsi:type="dcterms:W3CDTF">2025-01-17T08:09:00Z</dcterms:modified>
</cp:coreProperties>
</file>