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0DE" w:rsidRPr="008F49E1" w:rsidRDefault="0021526C" w:rsidP="009260DE">
      <w:pPr>
        <w:rPr>
          <w:sz w:val="24"/>
          <w:szCs w:val="24"/>
        </w:rPr>
      </w:pPr>
      <w:r w:rsidRPr="009260DE">
        <w:rPr>
          <w:noProof/>
          <w:sz w:val="24"/>
          <w:szCs w:val="24"/>
          <w:lang w:eastAsia="da-DK"/>
        </w:rPr>
        <w:drawing>
          <wp:anchor distT="0" distB="0" distL="114300" distR="114300" simplePos="0" relativeHeight="251658240" behindDoc="0" locked="0" layoutInCell="1" allowOverlap="1" wp14:anchorId="15B87791" wp14:editId="24D10A07">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rsidR="009260DE" w:rsidRPr="00C84483" w:rsidRDefault="009260DE" w:rsidP="009260DE">
      <w:pPr>
        <w:pStyle w:val="Titel"/>
        <w:tabs>
          <w:tab w:val="right" w:pos="9356"/>
        </w:tabs>
        <w:jc w:val="left"/>
        <w:rPr>
          <w:b w:val="0"/>
          <w:szCs w:val="24"/>
          <w:lang w:eastAsia="en-US"/>
        </w:rPr>
      </w:pPr>
    </w:p>
    <w:p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554943">
        <w:rPr>
          <w:szCs w:val="24"/>
        </w:rPr>
        <w:t xml:space="preserve">1. juli </w:t>
      </w:r>
      <w:r w:rsidR="003537AD">
        <w:rPr>
          <w:szCs w:val="24"/>
        </w:rPr>
        <w:t>2020</w:t>
      </w:r>
    </w:p>
    <w:p w:rsidR="009260DE" w:rsidRPr="00C84483" w:rsidRDefault="009260DE" w:rsidP="009260DE">
      <w:pPr>
        <w:pStyle w:val="Titel"/>
        <w:tabs>
          <w:tab w:val="left" w:pos="8222"/>
        </w:tabs>
        <w:jc w:val="left"/>
        <w:rPr>
          <w:b w:val="0"/>
          <w:szCs w:val="24"/>
        </w:rPr>
      </w:pPr>
    </w:p>
    <w:p w:rsidR="009260DE" w:rsidRPr="00C84483" w:rsidRDefault="009260DE" w:rsidP="009260DE">
      <w:pPr>
        <w:pStyle w:val="Titel"/>
        <w:jc w:val="left"/>
        <w:rPr>
          <w:b w:val="0"/>
          <w:szCs w:val="24"/>
        </w:rPr>
      </w:pPr>
    </w:p>
    <w:p w:rsidR="009260DE" w:rsidRPr="00C84483" w:rsidRDefault="009260DE" w:rsidP="009260DE">
      <w:pPr>
        <w:pStyle w:val="Titel"/>
        <w:jc w:val="left"/>
        <w:rPr>
          <w:b w:val="0"/>
          <w:szCs w:val="24"/>
        </w:rPr>
      </w:pPr>
    </w:p>
    <w:p w:rsidR="009260DE" w:rsidRPr="00C84483" w:rsidRDefault="009260DE" w:rsidP="009260DE">
      <w:pPr>
        <w:jc w:val="center"/>
        <w:rPr>
          <w:b/>
          <w:sz w:val="24"/>
          <w:szCs w:val="24"/>
        </w:rPr>
      </w:pPr>
      <w:r w:rsidRPr="00C84483">
        <w:rPr>
          <w:b/>
          <w:sz w:val="24"/>
          <w:szCs w:val="24"/>
        </w:rPr>
        <w:t>PRODUKTRESUMÉ</w:t>
      </w:r>
    </w:p>
    <w:p w:rsidR="009260DE" w:rsidRPr="00C84483" w:rsidRDefault="009260DE" w:rsidP="009260DE">
      <w:pPr>
        <w:jc w:val="center"/>
        <w:rPr>
          <w:b/>
          <w:sz w:val="24"/>
          <w:szCs w:val="24"/>
        </w:rPr>
      </w:pPr>
    </w:p>
    <w:p w:rsidR="009260DE" w:rsidRDefault="009260DE" w:rsidP="009260DE">
      <w:pPr>
        <w:jc w:val="center"/>
        <w:rPr>
          <w:b/>
          <w:sz w:val="24"/>
          <w:szCs w:val="24"/>
        </w:rPr>
      </w:pPr>
      <w:r w:rsidRPr="00C84483">
        <w:rPr>
          <w:b/>
          <w:sz w:val="24"/>
          <w:szCs w:val="24"/>
        </w:rPr>
        <w:t>for</w:t>
      </w:r>
    </w:p>
    <w:p w:rsidR="000B058C" w:rsidRPr="00C84483" w:rsidRDefault="000B058C" w:rsidP="009260DE">
      <w:pPr>
        <w:jc w:val="center"/>
        <w:rPr>
          <w:b/>
          <w:sz w:val="24"/>
          <w:szCs w:val="24"/>
        </w:rPr>
      </w:pPr>
    </w:p>
    <w:p w:rsidR="009260DE" w:rsidRPr="00C84483" w:rsidRDefault="003537AD" w:rsidP="009260DE">
      <w:pPr>
        <w:jc w:val="center"/>
        <w:rPr>
          <w:b/>
          <w:sz w:val="24"/>
          <w:szCs w:val="24"/>
        </w:rPr>
      </w:pPr>
      <w:r>
        <w:rPr>
          <w:b/>
          <w:sz w:val="24"/>
          <w:szCs w:val="24"/>
        </w:rPr>
        <w:t>Ampres, injektionsvæske, opløsning</w:t>
      </w:r>
      <w:r w:rsidR="003D7055">
        <w:rPr>
          <w:b/>
          <w:sz w:val="24"/>
          <w:szCs w:val="24"/>
        </w:rPr>
        <w:t xml:space="preserve"> 10 mg/ml</w:t>
      </w:r>
    </w:p>
    <w:p w:rsidR="009260DE" w:rsidRPr="00C84483" w:rsidRDefault="009260DE" w:rsidP="009260DE">
      <w:pPr>
        <w:jc w:val="both"/>
        <w:rPr>
          <w:sz w:val="24"/>
          <w:szCs w:val="24"/>
        </w:rPr>
      </w:pPr>
    </w:p>
    <w:p w:rsidR="009260DE" w:rsidRPr="00C84483" w:rsidRDefault="009260DE" w:rsidP="009260DE">
      <w:pPr>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0.</w:t>
      </w:r>
      <w:r w:rsidRPr="00C84483">
        <w:rPr>
          <w:b/>
          <w:sz w:val="24"/>
          <w:szCs w:val="24"/>
        </w:rPr>
        <w:tab/>
        <w:t>D.SP.NR.</w:t>
      </w:r>
    </w:p>
    <w:p w:rsidR="009260DE" w:rsidRPr="00C84483" w:rsidRDefault="00116E44" w:rsidP="009260DE">
      <w:pPr>
        <w:tabs>
          <w:tab w:val="left" w:pos="851"/>
        </w:tabs>
        <w:ind w:left="851"/>
        <w:rPr>
          <w:sz w:val="24"/>
          <w:szCs w:val="24"/>
        </w:rPr>
      </w:pPr>
      <w:r>
        <w:rPr>
          <w:sz w:val="24"/>
          <w:szCs w:val="24"/>
        </w:rPr>
        <w:t>31308</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w:t>
      </w:r>
      <w:r w:rsidRPr="00C84483">
        <w:rPr>
          <w:b/>
          <w:sz w:val="24"/>
          <w:szCs w:val="24"/>
        </w:rPr>
        <w:tab/>
        <w:t>LÆGEMIDLETS NAVN</w:t>
      </w:r>
    </w:p>
    <w:p w:rsidR="009260DE" w:rsidRPr="00C84483" w:rsidRDefault="00116E44" w:rsidP="009260DE">
      <w:pPr>
        <w:tabs>
          <w:tab w:val="left" w:pos="851"/>
        </w:tabs>
        <w:ind w:left="851"/>
        <w:rPr>
          <w:sz w:val="24"/>
          <w:szCs w:val="24"/>
        </w:rPr>
      </w:pPr>
      <w:r>
        <w:rPr>
          <w:sz w:val="24"/>
          <w:szCs w:val="24"/>
        </w:rPr>
        <w:t>Ampres</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116E44" w:rsidRPr="00116E44" w:rsidRDefault="00116E44" w:rsidP="00116E44">
      <w:pPr>
        <w:tabs>
          <w:tab w:val="left" w:pos="851"/>
        </w:tabs>
        <w:ind w:left="851"/>
        <w:rPr>
          <w:sz w:val="24"/>
          <w:szCs w:val="24"/>
        </w:rPr>
      </w:pPr>
      <w:r w:rsidRPr="00116E44">
        <w:rPr>
          <w:sz w:val="24"/>
          <w:szCs w:val="24"/>
        </w:rPr>
        <w:t>1 ml injektionsvæske, opløsning indeholder 10 mg chlorprocainhydrochlorid.</w:t>
      </w:r>
    </w:p>
    <w:p w:rsidR="00116E44" w:rsidRPr="00116E44" w:rsidRDefault="00116E44" w:rsidP="00116E44">
      <w:pPr>
        <w:tabs>
          <w:tab w:val="left" w:pos="851"/>
        </w:tabs>
        <w:ind w:left="851"/>
        <w:rPr>
          <w:sz w:val="24"/>
          <w:szCs w:val="24"/>
        </w:rPr>
      </w:pPr>
      <w:r w:rsidRPr="00116E44">
        <w:rPr>
          <w:sz w:val="24"/>
          <w:szCs w:val="24"/>
        </w:rPr>
        <w:t>1 ampul med 5 ml opløsning indeholder 50 mg chlorprocainhydrochlorid.</w:t>
      </w:r>
    </w:p>
    <w:p w:rsidR="00116E44" w:rsidRPr="00116E44" w:rsidRDefault="00116E44" w:rsidP="00116E44">
      <w:pPr>
        <w:tabs>
          <w:tab w:val="left" w:pos="851"/>
        </w:tabs>
        <w:ind w:left="851"/>
        <w:rPr>
          <w:sz w:val="24"/>
          <w:szCs w:val="24"/>
        </w:rPr>
      </w:pPr>
    </w:p>
    <w:p w:rsidR="00116E44" w:rsidRPr="00F2103D" w:rsidRDefault="00116E44" w:rsidP="00116E44">
      <w:pPr>
        <w:tabs>
          <w:tab w:val="left" w:pos="851"/>
        </w:tabs>
        <w:ind w:left="851"/>
        <w:rPr>
          <w:sz w:val="24"/>
          <w:szCs w:val="24"/>
          <w:u w:val="single"/>
        </w:rPr>
      </w:pPr>
      <w:r w:rsidRPr="00F2103D">
        <w:rPr>
          <w:sz w:val="24"/>
          <w:szCs w:val="24"/>
          <w:u w:val="single"/>
        </w:rPr>
        <w:t>Hjælpestof, som behandleren skal være opmærksom på</w:t>
      </w:r>
    </w:p>
    <w:p w:rsidR="00116E44" w:rsidRPr="00116E44" w:rsidRDefault="00116E44" w:rsidP="00116E44">
      <w:pPr>
        <w:tabs>
          <w:tab w:val="left" w:pos="851"/>
        </w:tabs>
        <w:ind w:left="851"/>
        <w:rPr>
          <w:sz w:val="24"/>
          <w:szCs w:val="24"/>
        </w:rPr>
      </w:pPr>
      <w:r w:rsidRPr="00116E44">
        <w:rPr>
          <w:sz w:val="24"/>
          <w:szCs w:val="24"/>
        </w:rPr>
        <w:t xml:space="preserve">1 ml injektionsvæske, opløsning indeholder 2,8 mg natrium. </w:t>
      </w:r>
    </w:p>
    <w:p w:rsidR="00116E44" w:rsidRPr="00116E44" w:rsidRDefault="00116E44" w:rsidP="00116E44">
      <w:pPr>
        <w:tabs>
          <w:tab w:val="left" w:pos="851"/>
        </w:tabs>
        <w:ind w:left="851"/>
        <w:rPr>
          <w:sz w:val="24"/>
          <w:szCs w:val="24"/>
        </w:rPr>
      </w:pPr>
    </w:p>
    <w:p w:rsidR="00116E44" w:rsidRPr="00116E44" w:rsidRDefault="00116E44" w:rsidP="00116E44">
      <w:pPr>
        <w:tabs>
          <w:tab w:val="left" w:pos="851"/>
        </w:tabs>
        <w:ind w:left="851"/>
        <w:rPr>
          <w:sz w:val="24"/>
          <w:szCs w:val="24"/>
        </w:rPr>
      </w:pPr>
      <w:r w:rsidRPr="00116E44">
        <w:rPr>
          <w:sz w:val="24"/>
          <w:szCs w:val="24"/>
        </w:rPr>
        <w:t>Alle hjælpestoffer er anført under pkt. 6.1.</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3.</w:t>
      </w:r>
      <w:r w:rsidRPr="00C84483">
        <w:rPr>
          <w:b/>
          <w:sz w:val="24"/>
          <w:szCs w:val="24"/>
        </w:rPr>
        <w:tab/>
        <w:t>LÆGEMIDDELFORM</w:t>
      </w:r>
    </w:p>
    <w:p w:rsidR="00116E44" w:rsidRPr="008F4B5D" w:rsidRDefault="00116E44" w:rsidP="00116E44">
      <w:pPr>
        <w:suppressAutoHyphens/>
        <w:ind w:left="851"/>
        <w:rPr>
          <w:sz w:val="24"/>
          <w:szCs w:val="24"/>
        </w:rPr>
      </w:pPr>
      <w:r w:rsidRPr="008F4B5D">
        <w:rPr>
          <w:sz w:val="24"/>
          <w:szCs w:val="24"/>
        </w:rPr>
        <w:t>Injektionsvæske, opløsning</w:t>
      </w:r>
    </w:p>
    <w:p w:rsidR="00116E44" w:rsidRPr="008F4B5D" w:rsidRDefault="00116E44" w:rsidP="00116E44">
      <w:pPr>
        <w:suppressAutoHyphens/>
        <w:ind w:left="851"/>
        <w:rPr>
          <w:sz w:val="24"/>
          <w:szCs w:val="24"/>
        </w:rPr>
      </w:pPr>
    </w:p>
    <w:p w:rsidR="00116E44" w:rsidRPr="008F4B5D" w:rsidRDefault="00116E44" w:rsidP="00116E44">
      <w:pPr>
        <w:suppressAutoHyphens/>
        <w:ind w:left="851"/>
        <w:rPr>
          <w:sz w:val="24"/>
          <w:szCs w:val="24"/>
        </w:rPr>
      </w:pPr>
      <w:r w:rsidRPr="008F4B5D">
        <w:rPr>
          <w:sz w:val="24"/>
          <w:szCs w:val="24"/>
        </w:rPr>
        <w:t>Klar, farveløs opløsning</w:t>
      </w:r>
      <w:r>
        <w:rPr>
          <w:sz w:val="24"/>
          <w:szCs w:val="24"/>
        </w:rPr>
        <w:t>.</w:t>
      </w:r>
    </w:p>
    <w:p w:rsidR="00116E44" w:rsidRPr="008F4B5D" w:rsidRDefault="00116E44" w:rsidP="00116E44">
      <w:pPr>
        <w:suppressAutoHyphens/>
        <w:ind w:left="851"/>
        <w:rPr>
          <w:sz w:val="24"/>
          <w:szCs w:val="24"/>
        </w:rPr>
      </w:pPr>
      <w:r w:rsidRPr="008F4B5D">
        <w:rPr>
          <w:sz w:val="24"/>
          <w:szCs w:val="24"/>
        </w:rPr>
        <w:t>Opløsningens pH ligger mellem 3,0 og 4,0.</w:t>
      </w:r>
    </w:p>
    <w:p w:rsidR="00116E44" w:rsidRPr="008F4B5D" w:rsidRDefault="00116E44" w:rsidP="00116E44">
      <w:pPr>
        <w:suppressAutoHyphens/>
        <w:ind w:left="851"/>
        <w:rPr>
          <w:sz w:val="24"/>
          <w:szCs w:val="24"/>
        </w:rPr>
      </w:pPr>
      <w:r w:rsidRPr="008F4B5D">
        <w:rPr>
          <w:sz w:val="24"/>
          <w:szCs w:val="24"/>
        </w:rPr>
        <w:t>Opløsningens osmolalitet ligger mellem 270</w:t>
      </w:r>
      <w:r>
        <w:rPr>
          <w:sz w:val="24"/>
          <w:szCs w:val="24"/>
        </w:rPr>
        <w:t>-</w:t>
      </w:r>
      <w:r w:rsidRPr="008F4B5D">
        <w:rPr>
          <w:sz w:val="24"/>
          <w:szCs w:val="24"/>
        </w:rPr>
        <w:t>300 mOsm/kg.</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w:t>
      </w:r>
      <w:r w:rsidRPr="00C84483">
        <w:rPr>
          <w:b/>
          <w:sz w:val="24"/>
          <w:szCs w:val="24"/>
        </w:rPr>
        <w:tab/>
        <w:t>KLINISKE OPLYSNINGER</w:t>
      </w:r>
    </w:p>
    <w:p w:rsidR="009260DE" w:rsidRPr="00C84483" w:rsidRDefault="009260DE" w:rsidP="009260DE">
      <w:pPr>
        <w:tabs>
          <w:tab w:val="left" w:pos="851"/>
        </w:tabs>
        <w:ind w:left="851"/>
        <w:rPr>
          <w:b/>
          <w:sz w:val="24"/>
          <w:szCs w:val="24"/>
        </w:rPr>
      </w:pPr>
    </w:p>
    <w:p w:rsidR="009260DE" w:rsidRPr="00C84483" w:rsidRDefault="009260DE" w:rsidP="009260DE">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F2103D" w:rsidRPr="008F4B5D" w:rsidRDefault="00F2103D" w:rsidP="00F2103D">
      <w:pPr>
        <w:tabs>
          <w:tab w:val="left" w:pos="851"/>
        </w:tabs>
        <w:ind w:left="851"/>
        <w:rPr>
          <w:sz w:val="24"/>
          <w:szCs w:val="24"/>
        </w:rPr>
      </w:pPr>
      <w:r w:rsidRPr="008F4B5D">
        <w:rPr>
          <w:sz w:val="24"/>
          <w:szCs w:val="24"/>
        </w:rPr>
        <w:t>Spinalanæstesi hos voksne, hvor planlagt operation ikke overstiger 40 minutter.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4.2</w:t>
      </w:r>
      <w:r w:rsidRPr="00C84483">
        <w:rPr>
          <w:b/>
          <w:sz w:val="24"/>
          <w:szCs w:val="24"/>
        </w:rPr>
        <w:tab/>
        <w:t>Dosering og indgivelsesmåde</w:t>
      </w:r>
    </w:p>
    <w:p w:rsidR="00F2103D" w:rsidRPr="008F4B5D" w:rsidRDefault="00F2103D" w:rsidP="00F2103D">
      <w:pPr>
        <w:ind w:left="851"/>
        <w:rPr>
          <w:sz w:val="24"/>
          <w:szCs w:val="24"/>
        </w:rPr>
      </w:pPr>
      <w:r w:rsidRPr="008F4B5D">
        <w:rPr>
          <w:sz w:val="24"/>
          <w:szCs w:val="24"/>
        </w:rPr>
        <w:t xml:space="preserve">Udstyr og lægemidler til monitorering og genoplivning samt personale der er trænet i dets anvendelse, f.eks. at sikre frie luftveje og give ilt, skal være til rådighed, da der i sjældne tilfælde er rapporteret om alvorlige reaktioner, i nogle tilfælde med dødelig udgang, efter anvendelse af lokalbedøvende midler, selv hos </w:t>
      </w:r>
      <w:r w:rsidRPr="008F4B5D">
        <w:rPr>
          <w:color w:val="000000"/>
          <w:sz w:val="24"/>
          <w:szCs w:val="24"/>
          <w:shd w:val="clear" w:color="auto" w:fill="FFFFFF"/>
        </w:rPr>
        <w:t xml:space="preserve">patienter uden overfølsomhed i anamnesen. </w:t>
      </w:r>
      <w:r w:rsidRPr="008F4B5D">
        <w:rPr>
          <w:sz w:val="24"/>
          <w:szCs w:val="24"/>
        </w:rPr>
        <w:t xml:space="preserve">Den ansvarlige læge bør tage de nødvendige forholdsregler for at forhindre intravaskulær </w:t>
      </w:r>
      <w:r w:rsidRPr="008F4B5D">
        <w:rPr>
          <w:sz w:val="24"/>
          <w:szCs w:val="24"/>
        </w:rPr>
        <w:lastRenderedPageBreak/>
        <w:t>injektion og skal være fuldt uddannet i akutmedicin og genoplivning for at være i stand til at forebygge og behandle bivirkninger og operationskomplikationer.</w:t>
      </w:r>
    </w:p>
    <w:p w:rsidR="00F2103D" w:rsidRPr="008F4B5D" w:rsidRDefault="00F2103D" w:rsidP="00F2103D">
      <w:pPr>
        <w:ind w:left="851"/>
        <w:rPr>
          <w:sz w:val="24"/>
          <w:szCs w:val="24"/>
          <w:u w:val="single"/>
        </w:rPr>
      </w:pPr>
    </w:p>
    <w:p w:rsidR="00F2103D" w:rsidRPr="008F4B5D" w:rsidRDefault="00F2103D" w:rsidP="00F2103D">
      <w:pPr>
        <w:keepNext/>
        <w:ind w:left="851"/>
        <w:rPr>
          <w:sz w:val="24"/>
          <w:szCs w:val="24"/>
          <w:u w:val="single"/>
        </w:rPr>
      </w:pPr>
      <w:r w:rsidRPr="008F4B5D">
        <w:rPr>
          <w:sz w:val="24"/>
          <w:szCs w:val="24"/>
          <w:u w:val="single"/>
        </w:rPr>
        <w:t>Dosering</w:t>
      </w:r>
    </w:p>
    <w:p w:rsidR="00F2103D" w:rsidRPr="008F4B5D" w:rsidRDefault="00F2103D" w:rsidP="00F2103D">
      <w:pPr>
        <w:ind w:left="851"/>
        <w:rPr>
          <w:sz w:val="24"/>
          <w:szCs w:val="24"/>
        </w:rPr>
      </w:pPr>
      <w:r w:rsidRPr="008F4B5D">
        <w:rPr>
          <w:sz w:val="24"/>
          <w:szCs w:val="24"/>
        </w:rPr>
        <w:t xml:space="preserve">Dosering fastlægges individuelt på baggrund af de givne omstændigheder. </w:t>
      </w:r>
    </w:p>
    <w:p w:rsidR="00F2103D" w:rsidRPr="008F4B5D" w:rsidRDefault="00F2103D" w:rsidP="00F2103D">
      <w:pPr>
        <w:ind w:left="851"/>
        <w:rPr>
          <w:sz w:val="24"/>
          <w:szCs w:val="24"/>
        </w:rPr>
      </w:pPr>
      <w:r w:rsidRPr="008F4B5D">
        <w:rPr>
          <w:sz w:val="24"/>
          <w:szCs w:val="24"/>
        </w:rPr>
        <w:t>Doseringen bestemmes ud fra hensyntagen til patientens fysiske tilstand og samtidig brug af andre lægemidler.</w:t>
      </w:r>
    </w:p>
    <w:p w:rsidR="00F2103D" w:rsidRPr="008F4B5D" w:rsidRDefault="00F2103D" w:rsidP="00F2103D">
      <w:pPr>
        <w:ind w:left="851"/>
        <w:rPr>
          <w:sz w:val="24"/>
          <w:szCs w:val="24"/>
        </w:rPr>
      </w:pPr>
    </w:p>
    <w:p w:rsidR="00F2103D" w:rsidRPr="008F4B5D" w:rsidRDefault="00F2103D" w:rsidP="00F2103D">
      <w:pPr>
        <w:ind w:left="851"/>
        <w:rPr>
          <w:sz w:val="24"/>
          <w:szCs w:val="24"/>
        </w:rPr>
      </w:pPr>
      <w:r w:rsidRPr="008F4B5D">
        <w:rPr>
          <w:sz w:val="24"/>
          <w:szCs w:val="24"/>
        </w:rPr>
        <w:t xml:space="preserve">De anbefalede dosisangivelser gælder for voksne med gennemsnitlig højde og vægt (ca. 70 kg) til opnåelse af en effektiv blokade ved </w:t>
      </w:r>
      <w:r w:rsidR="007A3578">
        <w:rPr>
          <w:sz w:val="24"/>
          <w:szCs w:val="24"/>
        </w:rPr>
        <w:t>en</w:t>
      </w:r>
      <w:r w:rsidRPr="008F4B5D">
        <w:rPr>
          <w:sz w:val="24"/>
          <w:szCs w:val="24"/>
        </w:rPr>
        <w:t xml:space="preserve"> enkelt indgift. Der er store individuelle variationer med hensyn til omfang og virkningsvarighed. Anæstesilægens erfaring og kendskab til patientens almentilstand er afgørende for at fastsætte dosis.</w:t>
      </w:r>
    </w:p>
    <w:p w:rsidR="00F2103D" w:rsidRPr="008F4B5D" w:rsidRDefault="00F2103D" w:rsidP="00F2103D">
      <w:pPr>
        <w:ind w:left="851"/>
        <w:rPr>
          <w:sz w:val="24"/>
          <w:szCs w:val="24"/>
        </w:rPr>
      </w:pPr>
    </w:p>
    <w:p w:rsidR="00F2103D" w:rsidRPr="008F4B5D" w:rsidRDefault="00F2103D" w:rsidP="00F2103D">
      <w:pPr>
        <w:ind w:left="851"/>
        <w:rPr>
          <w:sz w:val="24"/>
          <w:szCs w:val="24"/>
        </w:rPr>
      </w:pPr>
      <w:r w:rsidRPr="008F4B5D">
        <w:rPr>
          <w:sz w:val="24"/>
          <w:szCs w:val="24"/>
        </w:rPr>
        <w:t>Til dosering anvendes følgende retningslinjer:</w:t>
      </w:r>
    </w:p>
    <w:p w:rsidR="00F2103D" w:rsidRPr="008F4B5D" w:rsidRDefault="00F2103D" w:rsidP="00F2103D">
      <w:pPr>
        <w:ind w:left="851"/>
        <w:rPr>
          <w:sz w:val="24"/>
          <w:szCs w:val="24"/>
        </w:rPr>
      </w:pPr>
    </w:p>
    <w:p w:rsidR="00F2103D" w:rsidRDefault="00F2103D" w:rsidP="00F2103D">
      <w:pPr>
        <w:ind w:left="851"/>
        <w:rPr>
          <w:i/>
          <w:sz w:val="24"/>
          <w:szCs w:val="24"/>
        </w:rPr>
      </w:pPr>
      <w:r w:rsidRPr="008F4B5D">
        <w:rPr>
          <w:i/>
          <w:sz w:val="24"/>
          <w:szCs w:val="24"/>
        </w:rPr>
        <w:t>Dosering hos voksne</w:t>
      </w:r>
    </w:p>
    <w:tbl>
      <w:tblPr>
        <w:tblW w:w="79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9"/>
        <w:gridCol w:w="1130"/>
        <w:gridCol w:w="1136"/>
        <w:gridCol w:w="2814"/>
      </w:tblGrid>
      <w:tr w:rsidR="00F2103D" w:rsidRPr="00DE1B23" w:rsidTr="00DE1B23">
        <w:trPr>
          <w:trHeight w:val="612"/>
          <w:jc w:val="center"/>
        </w:trPr>
        <w:tc>
          <w:tcPr>
            <w:tcW w:w="2839" w:type="dxa"/>
            <w:vMerge w:val="restart"/>
            <w:shd w:val="clear" w:color="auto" w:fill="auto"/>
            <w:vAlign w:val="center"/>
          </w:tcPr>
          <w:p w:rsidR="00F2103D" w:rsidRPr="00DE1B23" w:rsidRDefault="00F2103D" w:rsidP="00F2103D">
            <w:pPr>
              <w:ind w:left="32"/>
              <w:rPr>
                <w:sz w:val="24"/>
                <w:szCs w:val="24"/>
              </w:rPr>
            </w:pPr>
            <w:r w:rsidRPr="00DE1B23">
              <w:rPr>
                <w:sz w:val="24"/>
                <w:szCs w:val="24"/>
              </w:rPr>
              <w:t>Forlængelse af sensorisk blokade ved T10</w:t>
            </w:r>
          </w:p>
        </w:tc>
        <w:tc>
          <w:tcPr>
            <w:tcW w:w="1130" w:type="dxa"/>
            <w:shd w:val="clear" w:color="auto" w:fill="auto"/>
            <w:vAlign w:val="center"/>
          </w:tcPr>
          <w:p w:rsidR="00F2103D" w:rsidRPr="00DE1B23" w:rsidRDefault="00F2103D" w:rsidP="00DE1B23">
            <w:pPr>
              <w:ind w:left="30"/>
              <w:rPr>
                <w:sz w:val="24"/>
                <w:szCs w:val="24"/>
              </w:rPr>
            </w:pPr>
            <w:r w:rsidRPr="00DE1B23">
              <w:rPr>
                <w:sz w:val="24"/>
                <w:szCs w:val="24"/>
              </w:rPr>
              <w:t>ml</w:t>
            </w:r>
          </w:p>
        </w:tc>
        <w:tc>
          <w:tcPr>
            <w:tcW w:w="1136" w:type="dxa"/>
            <w:shd w:val="clear" w:color="auto" w:fill="auto"/>
            <w:vAlign w:val="center"/>
          </w:tcPr>
          <w:p w:rsidR="00F2103D" w:rsidRPr="00DE1B23" w:rsidRDefault="00F2103D" w:rsidP="00DE1B23">
            <w:pPr>
              <w:ind w:left="35"/>
              <w:rPr>
                <w:sz w:val="24"/>
                <w:szCs w:val="24"/>
              </w:rPr>
            </w:pPr>
            <w:r w:rsidRPr="00DE1B23">
              <w:rPr>
                <w:sz w:val="24"/>
                <w:szCs w:val="24"/>
              </w:rPr>
              <w:t>mg</w:t>
            </w:r>
          </w:p>
        </w:tc>
        <w:tc>
          <w:tcPr>
            <w:tcW w:w="2814" w:type="dxa"/>
            <w:shd w:val="clear" w:color="auto" w:fill="auto"/>
            <w:vAlign w:val="center"/>
          </w:tcPr>
          <w:p w:rsidR="00F2103D" w:rsidRPr="00DE1B23" w:rsidRDefault="00F2103D" w:rsidP="00DE1B23">
            <w:pPr>
              <w:ind w:left="39"/>
              <w:rPr>
                <w:sz w:val="24"/>
                <w:szCs w:val="24"/>
              </w:rPr>
            </w:pPr>
            <w:r w:rsidRPr="00DE1B23">
              <w:rPr>
                <w:sz w:val="24"/>
                <w:szCs w:val="24"/>
              </w:rPr>
              <w:t>Gennemsnitlig virkningsvarighed (minutter)</w:t>
            </w:r>
          </w:p>
        </w:tc>
      </w:tr>
      <w:tr w:rsidR="00F2103D" w:rsidRPr="008F4B5D" w:rsidTr="00DE1B23">
        <w:trPr>
          <w:trHeight w:val="418"/>
          <w:jc w:val="center"/>
        </w:trPr>
        <w:tc>
          <w:tcPr>
            <w:tcW w:w="2839" w:type="dxa"/>
            <w:vMerge/>
            <w:shd w:val="clear" w:color="auto" w:fill="auto"/>
          </w:tcPr>
          <w:p w:rsidR="00F2103D" w:rsidRPr="008F4B5D" w:rsidRDefault="00F2103D" w:rsidP="00F2103D">
            <w:pPr>
              <w:ind w:left="32"/>
              <w:rPr>
                <w:sz w:val="24"/>
                <w:szCs w:val="24"/>
              </w:rPr>
            </w:pPr>
          </w:p>
        </w:tc>
        <w:tc>
          <w:tcPr>
            <w:tcW w:w="1130" w:type="dxa"/>
            <w:shd w:val="clear" w:color="auto" w:fill="auto"/>
          </w:tcPr>
          <w:p w:rsidR="00F2103D" w:rsidRPr="008F4B5D" w:rsidRDefault="00F2103D" w:rsidP="00DE1B23">
            <w:pPr>
              <w:ind w:left="30"/>
              <w:rPr>
                <w:sz w:val="24"/>
                <w:szCs w:val="24"/>
              </w:rPr>
            </w:pPr>
            <w:r w:rsidRPr="008F4B5D">
              <w:rPr>
                <w:sz w:val="24"/>
                <w:szCs w:val="24"/>
              </w:rPr>
              <w:t>4</w:t>
            </w:r>
          </w:p>
          <w:p w:rsidR="00F2103D" w:rsidRPr="008F4B5D" w:rsidRDefault="00F2103D" w:rsidP="00DE1B23">
            <w:pPr>
              <w:ind w:left="30"/>
              <w:rPr>
                <w:sz w:val="24"/>
                <w:szCs w:val="24"/>
              </w:rPr>
            </w:pPr>
            <w:r w:rsidRPr="008F4B5D">
              <w:rPr>
                <w:sz w:val="24"/>
                <w:szCs w:val="24"/>
              </w:rPr>
              <w:t>5</w:t>
            </w:r>
          </w:p>
        </w:tc>
        <w:tc>
          <w:tcPr>
            <w:tcW w:w="1136" w:type="dxa"/>
            <w:shd w:val="clear" w:color="auto" w:fill="auto"/>
          </w:tcPr>
          <w:p w:rsidR="00F2103D" w:rsidRPr="008F4B5D" w:rsidRDefault="00F2103D" w:rsidP="00DE1B23">
            <w:pPr>
              <w:ind w:left="35"/>
              <w:rPr>
                <w:sz w:val="24"/>
                <w:szCs w:val="24"/>
              </w:rPr>
            </w:pPr>
            <w:r w:rsidRPr="008F4B5D">
              <w:rPr>
                <w:sz w:val="24"/>
                <w:szCs w:val="24"/>
              </w:rPr>
              <w:t>40</w:t>
            </w:r>
          </w:p>
          <w:p w:rsidR="00F2103D" w:rsidRPr="008F4B5D" w:rsidRDefault="00F2103D" w:rsidP="00DE1B23">
            <w:pPr>
              <w:ind w:left="35"/>
              <w:rPr>
                <w:sz w:val="24"/>
                <w:szCs w:val="24"/>
              </w:rPr>
            </w:pPr>
            <w:r w:rsidRPr="008F4B5D">
              <w:rPr>
                <w:sz w:val="24"/>
                <w:szCs w:val="24"/>
              </w:rPr>
              <w:t>50</w:t>
            </w:r>
          </w:p>
        </w:tc>
        <w:tc>
          <w:tcPr>
            <w:tcW w:w="2814" w:type="dxa"/>
            <w:shd w:val="clear" w:color="auto" w:fill="auto"/>
          </w:tcPr>
          <w:p w:rsidR="00F2103D" w:rsidRPr="008F4B5D" w:rsidRDefault="00F2103D" w:rsidP="00DE1B23">
            <w:pPr>
              <w:ind w:left="39"/>
              <w:rPr>
                <w:sz w:val="24"/>
                <w:szCs w:val="24"/>
              </w:rPr>
            </w:pPr>
            <w:r w:rsidRPr="008F4B5D">
              <w:rPr>
                <w:sz w:val="24"/>
                <w:szCs w:val="24"/>
              </w:rPr>
              <w:t>80</w:t>
            </w:r>
          </w:p>
          <w:p w:rsidR="00F2103D" w:rsidRPr="008F4B5D" w:rsidRDefault="00F2103D" w:rsidP="00DE1B23">
            <w:pPr>
              <w:ind w:left="39"/>
              <w:rPr>
                <w:sz w:val="24"/>
                <w:szCs w:val="24"/>
              </w:rPr>
            </w:pPr>
            <w:r w:rsidRPr="008F4B5D">
              <w:rPr>
                <w:sz w:val="24"/>
                <w:szCs w:val="24"/>
              </w:rPr>
              <w:t>100</w:t>
            </w:r>
          </w:p>
        </w:tc>
      </w:tr>
    </w:tbl>
    <w:p w:rsidR="00F2103D" w:rsidRPr="008F4B5D" w:rsidRDefault="00F2103D" w:rsidP="00F2103D">
      <w:pPr>
        <w:ind w:left="851"/>
        <w:rPr>
          <w:sz w:val="24"/>
          <w:szCs w:val="24"/>
        </w:rPr>
      </w:pPr>
    </w:p>
    <w:p w:rsidR="00F2103D" w:rsidRPr="008F4B5D" w:rsidRDefault="00F2103D" w:rsidP="00F2103D">
      <w:pPr>
        <w:ind w:left="851"/>
        <w:rPr>
          <w:sz w:val="24"/>
          <w:szCs w:val="24"/>
        </w:rPr>
      </w:pPr>
      <w:r w:rsidRPr="008F4B5D">
        <w:rPr>
          <w:sz w:val="24"/>
          <w:szCs w:val="24"/>
        </w:rPr>
        <w:t>Den maksimalt anbefalede dosis af chlorprocainhydrochlorid er 50 mg (= 5 ml).</w:t>
      </w:r>
    </w:p>
    <w:p w:rsidR="00F2103D" w:rsidRPr="008F4B5D" w:rsidRDefault="00F2103D" w:rsidP="00F2103D">
      <w:pPr>
        <w:ind w:left="851"/>
        <w:rPr>
          <w:sz w:val="24"/>
          <w:szCs w:val="24"/>
        </w:rPr>
      </w:pPr>
      <w:r w:rsidRPr="008F4B5D">
        <w:rPr>
          <w:sz w:val="24"/>
          <w:szCs w:val="24"/>
        </w:rPr>
        <w:t xml:space="preserve">Virkningsvarigheden er dosisafhængig. </w:t>
      </w:r>
    </w:p>
    <w:p w:rsidR="00F2103D" w:rsidRPr="008F4B5D" w:rsidRDefault="00F2103D" w:rsidP="00F2103D">
      <w:pPr>
        <w:ind w:left="851"/>
        <w:rPr>
          <w:sz w:val="24"/>
          <w:szCs w:val="24"/>
        </w:rPr>
      </w:pPr>
    </w:p>
    <w:p w:rsidR="00F2103D" w:rsidRPr="008F4B5D" w:rsidRDefault="00F2103D" w:rsidP="00F2103D">
      <w:pPr>
        <w:ind w:left="851"/>
        <w:rPr>
          <w:i/>
          <w:sz w:val="24"/>
          <w:szCs w:val="24"/>
        </w:rPr>
      </w:pPr>
      <w:r w:rsidRPr="008F4B5D">
        <w:rPr>
          <w:i/>
          <w:sz w:val="24"/>
          <w:szCs w:val="24"/>
        </w:rPr>
        <w:t>Særlige populationer</w:t>
      </w:r>
    </w:p>
    <w:p w:rsidR="00F2103D" w:rsidRPr="008F4B5D" w:rsidRDefault="00F2103D" w:rsidP="00F2103D">
      <w:pPr>
        <w:ind w:left="851"/>
        <w:rPr>
          <w:sz w:val="24"/>
          <w:szCs w:val="24"/>
        </w:rPr>
      </w:pPr>
      <w:r w:rsidRPr="008F4B5D">
        <w:rPr>
          <w:sz w:val="24"/>
          <w:szCs w:val="24"/>
        </w:rPr>
        <w:t xml:space="preserve">Anæstesilægens erfaring og kendskab til patientens fysiske tilstand er vigtig, når dosis fastsættes. Det anbefales at reducere dosis hos patienter med generel nedsat almentilstand. Hos patienter med eksisterende sygdomme (f.eks. vaskulær okklusion, arteriosclerose, diabetisk polyneuropati) er en reduceret dosis ligeledes indiceret. </w:t>
      </w:r>
    </w:p>
    <w:p w:rsidR="00F2103D" w:rsidRPr="008F4B5D" w:rsidRDefault="00F2103D" w:rsidP="00F2103D">
      <w:pPr>
        <w:ind w:left="851"/>
        <w:rPr>
          <w:i/>
          <w:sz w:val="24"/>
          <w:szCs w:val="24"/>
        </w:rPr>
      </w:pPr>
    </w:p>
    <w:p w:rsidR="00F2103D" w:rsidRPr="008F4B5D" w:rsidRDefault="00F2103D" w:rsidP="00F2103D">
      <w:pPr>
        <w:ind w:left="851"/>
        <w:rPr>
          <w:sz w:val="24"/>
          <w:szCs w:val="24"/>
        </w:rPr>
      </w:pPr>
      <w:r w:rsidRPr="008F4B5D">
        <w:rPr>
          <w:i/>
          <w:sz w:val="24"/>
          <w:szCs w:val="24"/>
        </w:rPr>
        <w:t>Pædiatrisk population</w:t>
      </w:r>
    </w:p>
    <w:p w:rsidR="00F2103D" w:rsidRPr="008F4B5D" w:rsidRDefault="00F2103D" w:rsidP="00F2103D">
      <w:pPr>
        <w:ind w:left="851"/>
        <w:rPr>
          <w:sz w:val="24"/>
          <w:szCs w:val="24"/>
        </w:rPr>
      </w:pPr>
      <w:r w:rsidRPr="008F4B5D">
        <w:rPr>
          <w:sz w:val="24"/>
          <w:szCs w:val="24"/>
        </w:rPr>
        <w:t>Ampres sikkerhed og virkning hos børn og unge er endnu ikke klarlagt. Der foreligger ingen data (se pkt. 5.1).</w:t>
      </w:r>
    </w:p>
    <w:p w:rsidR="00F2103D" w:rsidRPr="008F4B5D" w:rsidRDefault="00F2103D" w:rsidP="00F2103D">
      <w:pPr>
        <w:ind w:left="851"/>
        <w:rPr>
          <w:sz w:val="24"/>
          <w:szCs w:val="24"/>
        </w:rPr>
      </w:pPr>
    </w:p>
    <w:p w:rsidR="00F2103D" w:rsidRPr="008F4B5D" w:rsidRDefault="00F2103D" w:rsidP="00F2103D">
      <w:pPr>
        <w:keepNext/>
        <w:ind w:left="851"/>
        <w:rPr>
          <w:sz w:val="24"/>
          <w:szCs w:val="24"/>
          <w:u w:val="single"/>
        </w:rPr>
      </w:pPr>
      <w:r w:rsidRPr="008F4B5D">
        <w:rPr>
          <w:sz w:val="24"/>
          <w:szCs w:val="24"/>
          <w:u w:val="single"/>
        </w:rPr>
        <w:t>Administration</w:t>
      </w:r>
    </w:p>
    <w:p w:rsidR="00F2103D" w:rsidRPr="008F4B5D" w:rsidRDefault="00F2103D" w:rsidP="00F2103D">
      <w:pPr>
        <w:ind w:left="851"/>
        <w:rPr>
          <w:i/>
          <w:sz w:val="24"/>
          <w:szCs w:val="24"/>
        </w:rPr>
      </w:pPr>
    </w:p>
    <w:p w:rsidR="00F2103D" w:rsidRPr="008F4B5D" w:rsidRDefault="00F2103D" w:rsidP="00F2103D">
      <w:pPr>
        <w:ind w:left="851"/>
        <w:rPr>
          <w:i/>
          <w:sz w:val="24"/>
          <w:szCs w:val="24"/>
        </w:rPr>
      </w:pPr>
      <w:r w:rsidRPr="008F4B5D">
        <w:rPr>
          <w:i/>
          <w:sz w:val="24"/>
          <w:szCs w:val="24"/>
        </w:rPr>
        <w:t>Intratekal anvendelse.</w:t>
      </w:r>
    </w:p>
    <w:p w:rsidR="00F2103D" w:rsidRPr="008F4B5D" w:rsidRDefault="00F2103D" w:rsidP="00F2103D">
      <w:pPr>
        <w:ind w:left="851"/>
        <w:rPr>
          <w:sz w:val="24"/>
          <w:szCs w:val="24"/>
        </w:rPr>
      </w:pPr>
      <w:r w:rsidRPr="008F4B5D">
        <w:rPr>
          <w:sz w:val="24"/>
          <w:szCs w:val="24"/>
        </w:rPr>
        <w:t>Ampres indgives intratekalt i intervertebralrum L2/L3, L3/L4 og L4/L5.</w:t>
      </w:r>
    </w:p>
    <w:p w:rsidR="00F2103D" w:rsidRPr="008F4B5D" w:rsidRDefault="00F2103D" w:rsidP="00F2103D">
      <w:pPr>
        <w:ind w:left="851"/>
        <w:rPr>
          <w:sz w:val="24"/>
          <w:szCs w:val="24"/>
        </w:rPr>
      </w:pPr>
      <w:r w:rsidRPr="008F4B5D">
        <w:rPr>
          <w:sz w:val="24"/>
          <w:szCs w:val="24"/>
        </w:rPr>
        <w:t xml:space="preserve">Hele dosen injiceres langsomt, efter sikring af korrekt placering ved aspiration af minimum mængde cerebrospinalvæske (CSF). Patientens vitale funktioner holdes under nøje observation og </w:t>
      </w:r>
      <w:r w:rsidRPr="008F4B5D">
        <w:rPr>
          <w:noProof/>
          <w:sz w:val="24"/>
          <w:szCs w:val="24"/>
        </w:rPr>
        <w:t xml:space="preserve">vedvarende </w:t>
      </w:r>
      <w:r w:rsidRPr="008F4B5D">
        <w:rPr>
          <w:sz w:val="24"/>
          <w:szCs w:val="24"/>
        </w:rPr>
        <w:t xml:space="preserve">verbal kontakt opretholdes. </w:t>
      </w:r>
    </w:p>
    <w:p w:rsidR="00F2103D" w:rsidRPr="008F4B5D" w:rsidRDefault="00F2103D" w:rsidP="00F2103D">
      <w:pPr>
        <w:ind w:left="851"/>
        <w:rPr>
          <w:i/>
          <w:sz w:val="24"/>
          <w:szCs w:val="24"/>
        </w:rPr>
      </w:pPr>
    </w:p>
    <w:p w:rsidR="00F2103D" w:rsidRPr="008F4B5D" w:rsidRDefault="00F2103D" w:rsidP="00F2103D">
      <w:pPr>
        <w:ind w:left="851"/>
        <w:rPr>
          <w:sz w:val="24"/>
          <w:szCs w:val="24"/>
        </w:rPr>
      </w:pPr>
      <w:r w:rsidRPr="008F4B5D">
        <w:rPr>
          <w:sz w:val="24"/>
          <w:szCs w:val="24"/>
        </w:rPr>
        <w:t xml:space="preserve">Til </w:t>
      </w:r>
      <w:r w:rsidR="007A3578">
        <w:rPr>
          <w:sz w:val="24"/>
          <w:szCs w:val="24"/>
        </w:rPr>
        <w:t>en</w:t>
      </w:r>
      <w:r w:rsidRPr="008F4B5D">
        <w:rPr>
          <w:sz w:val="24"/>
          <w:szCs w:val="24"/>
        </w:rPr>
        <w:t xml:space="preserve">gangsbrug. </w:t>
      </w:r>
    </w:p>
    <w:p w:rsidR="00F2103D" w:rsidRPr="008F4B5D" w:rsidRDefault="00F2103D" w:rsidP="00F2103D">
      <w:pPr>
        <w:ind w:left="851"/>
        <w:rPr>
          <w:sz w:val="24"/>
          <w:szCs w:val="24"/>
        </w:rPr>
      </w:pPr>
    </w:p>
    <w:p w:rsidR="00F2103D" w:rsidRPr="008F4B5D" w:rsidRDefault="00F2103D" w:rsidP="00F2103D">
      <w:pPr>
        <w:ind w:left="851"/>
        <w:rPr>
          <w:sz w:val="24"/>
          <w:szCs w:val="24"/>
        </w:rPr>
      </w:pPr>
      <w:r w:rsidRPr="008F4B5D">
        <w:rPr>
          <w:sz w:val="24"/>
          <w:szCs w:val="24"/>
        </w:rPr>
        <w:t xml:space="preserve">Lægemidlet skal kontrolleres visuelt før brug. Opløsningen må kun anvendes, hvis den er klar og forholdsvis fri for partikler. Den intakte beholder må ikke gen-autoklaveres. </w:t>
      </w:r>
    </w:p>
    <w:p w:rsidR="0029685D" w:rsidRDefault="0029685D">
      <w:pPr>
        <w:rPr>
          <w:sz w:val="24"/>
          <w:szCs w:val="24"/>
        </w:rPr>
      </w:pPr>
      <w:r>
        <w:rPr>
          <w:sz w:val="24"/>
          <w:szCs w:val="24"/>
        </w:rPr>
        <w:br w:type="page"/>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4.3</w:t>
      </w:r>
      <w:r w:rsidRPr="00C84483">
        <w:rPr>
          <w:b/>
          <w:sz w:val="24"/>
          <w:szCs w:val="24"/>
        </w:rPr>
        <w:tab/>
        <w:t>Kontraindikationer</w:t>
      </w:r>
    </w:p>
    <w:p w:rsidR="0029685D" w:rsidRPr="0029685D" w:rsidRDefault="0029685D" w:rsidP="0029685D">
      <w:pPr>
        <w:numPr>
          <w:ilvl w:val="0"/>
          <w:numId w:val="6"/>
        </w:numPr>
        <w:tabs>
          <w:tab w:val="left" w:pos="851"/>
        </w:tabs>
        <w:ind w:left="1134" w:hanging="283"/>
        <w:rPr>
          <w:sz w:val="24"/>
          <w:szCs w:val="24"/>
        </w:rPr>
      </w:pPr>
      <w:r w:rsidRPr="0029685D">
        <w:rPr>
          <w:sz w:val="24"/>
          <w:szCs w:val="24"/>
        </w:rPr>
        <w:t>overfølsomhed over for det aktive stof, lægemidler tilhørende estergruppen af parabenzoesyre, andre lokalanæstetika af estertypen eller over for et eller flere af hjælpestofferne anført i pkt. 6.1.</w:t>
      </w:r>
    </w:p>
    <w:p w:rsidR="0029685D" w:rsidRPr="0029685D" w:rsidRDefault="0029685D" w:rsidP="0029685D">
      <w:pPr>
        <w:numPr>
          <w:ilvl w:val="0"/>
          <w:numId w:val="6"/>
        </w:numPr>
        <w:tabs>
          <w:tab w:val="left" w:pos="851"/>
        </w:tabs>
        <w:ind w:left="1134" w:hanging="283"/>
        <w:rPr>
          <w:sz w:val="24"/>
          <w:szCs w:val="24"/>
        </w:rPr>
      </w:pPr>
      <w:r w:rsidRPr="0029685D">
        <w:rPr>
          <w:sz w:val="24"/>
          <w:szCs w:val="24"/>
        </w:rPr>
        <w:t>generelle og specifikke kontraindikationer for spinalanæstesi, bør tages i betragtning (f.eks. dekompenseret hjertesvigt, hypovolæmisk shock) uanset hvilken lokalbedøvelse, der anvendes.</w:t>
      </w:r>
    </w:p>
    <w:p w:rsidR="0029685D" w:rsidRPr="0029685D" w:rsidRDefault="0029685D" w:rsidP="0029685D">
      <w:pPr>
        <w:numPr>
          <w:ilvl w:val="0"/>
          <w:numId w:val="6"/>
        </w:numPr>
        <w:tabs>
          <w:tab w:val="left" w:pos="851"/>
        </w:tabs>
        <w:ind w:left="1134" w:hanging="283"/>
        <w:rPr>
          <w:sz w:val="24"/>
          <w:szCs w:val="24"/>
        </w:rPr>
      </w:pPr>
      <w:r w:rsidRPr="0029685D">
        <w:rPr>
          <w:sz w:val="24"/>
          <w:szCs w:val="24"/>
        </w:rPr>
        <w:t>intravenøs regionalanæstesi (anæstetika indgives i ekstremiteten, får lov til at virke og isoleres i det ønskede område med en årepresse)</w:t>
      </w:r>
    </w:p>
    <w:p w:rsidR="0029685D" w:rsidRPr="0029685D" w:rsidRDefault="0029685D" w:rsidP="0029685D">
      <w:pPr>
        <w:numPr>
          <w:ilvl w:val="0"/>
          <w:numId w:val="6"/>
        </w:numPr>
        <w:tabs>
          <w:tab w:val="left" w:pos="851"/>
        </w:tabs>
        <w:ind w:left="1134" w:hanging="283"/>
        <w:rPr>
          <w:sz w:val="24"/>
          <w:szCs w:val="24"/>
        </w:rPr>
      </w:pPr>
      <w:r w:rsidRPr="0029685D">
        <w:rPr>
          <w:sz w:val="24"/>
          <w:szCs w:val="24"/>
        </w:rPr>
        <w:t xml:space="preserve">alvorlige problemer med hjerteledningen </w:t>
      </w:r>
    </w:p>
    <w:p w:rsidR="0029685D" w:rsidRPr="0029685D" w:rsidRDefault="0029685D" w:rsidP="0029685D">
      <w:pPr>
        <w:numPr>
          <w:ilvl w:val="0"/>
          <w:numId w:val="6"/>
        </w:numPr>
        <w:tabs>
          <w:tab w:val="left" w:pos="851"/>
        </w:tabs>
        <w:ind w:left="1134" w:hanging="283"/>
        <w:rPr>
          <w:sz w:val="24"/>
          <w:szCs w:val="24"/>
        </w:rPr>
      </w:pPr>
      <w:r w:rsidRPr="0029685D">
        <w:rPr>
          <w:sz w:val="24"/>
          <w:szCs w:val="24"/>
        </w:rPr>
        <w:t>alvorlig anæmi</w:t>
      </w:r>
    </w:p>
    <w:p w:rsidR="0029685D" w:rsidRPr="0029685D" w:rsidRDefault="0029685D" w:rsidP="0029685D">
      <w:pPr>
        <w:numPr>
          <w:ilvl w:val="0"/>
          <w:numId w:val="6"/>
        </w:numPr>
        <w:tabs>
          <w:tab w:val="left" w:pos="851"/>
        </w:tabs>
        <w:ind w:left="1134" w:hanging="283"/>
        <w:rPr>
          <w:sz w:val="24"/>
          <w:szCs w:val="24"/>
        </w:rPr>
      </w:pPr>
      <w:r w:rsidRPr="0029685D">
        <w:rPr>
          <w:sz w:val="24"/>
          <w:szCs w:val="24"/>
        </w:rPr>
        <w:t>patienter der er i behandling med antikoagulatia eller med medfødt eller erhvervet blødningsforstyrrelse</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29685D" w:rsidRPr="008F4B5D" w:rsidRDefault="0029685D" w:rsidP="0029685D">
      <w:pPr>
        <w:suppressAutoHyphens/>
        <w:ind w:left="851"/>
        <w:rPr>
          <w:sz w:val="24"/>
          <w:szCs w:val="24"/>
        </w:rPr>
      </w:pPr>
      <w:r w:rsidRPr="008F4B5D">
        <w:rPr>
          <w:sz w:val="24"/>
          <w:szCs w:val="24"/>
        </w:rPr>
        <w:t>Nogle patienter kræver særlig opmærksomhed for at reducere risikoen af alvorlige bivirkninger, selvom lokoregional anæstesi er den optimale anæstesimetode for det kirurgiske indgreb:</w:t>
      </w:r>
    </w:p>
    <w:p w:rsidR="0029685D" w:rsidRPr="008F4B5D" w:rsidRDefault="0029685D" w:rsidP="0029685D">
      <w:pPr>
        <w:numPr>
          <w:ilvl w:val="0"/>
          <w:numId w:val="6"/>
        </w:numPr>
        <w:suppressAutoHyphens/>
        <w:ind w:left="1134" w:hanging="283"/>
        <w:rPr>
          <w:sz w:val="24"/>
          <w:szCs w:val="24"/>
        </w:rPr>
      </w:pPr>
      <w:r w:rsidRPr="008F4B5D">
        <w:rPr>
          <w:sz w:val="24"/>
          <w:szCs w:val="24"/>
        </w:rPr>
        <w:t>Patienter med fuldstændigt eller delvist AV-blok, da lokalanæstetika kan undertrykke myokardiets ledningsevne.</w:t>
      </w:r>
    </w:p>
    <w:p w:rsidR="0029685D" w:rsidRPr="008F4B5D" w:rsidRDefault="0029685D" w:rsidP="0029685D">
      <w:pPr>
        <w:numPr>
          <w:ilvl w:val="0"/>
          <w:numId w:val="6"/>
        </w:numPr>
        <w:suppressAutoHyphens/>
        <w:ind w:left="1134" w:hanging="283"/>
        <w:rPr>
          <w:sz w:val="24"/>
          <w:szCs w:val="24"/>
        </w:rPr>
      </w:pPr>
      <w:r w:rsidRPr="008F4B5D">
        <w:rPr>
          <w:sz w:val="24"/>
          <w:szCs w:val="24"/>
        </w:rPr>
        <w:t xml:space="preserve">Patienter med høj grad af dekompenseret hjertesvigt </w:t>
      </w:r>
    </w:p>
    <w:p w:rsidR="0029685D" w:rsidRPr="008F4B5D" w:rsidRDefault="0029685D" w:rsidP="0029685D">
      <w:pPr>
        <w:numPr>
          <w:ilvl w:val="0"/>
          <w:numId w:val="6"/>
        </w:numPr>
        <w:suppressAutoHyphens/>
        <w:ind w:left="1134" w:hanging="283"/>
        <w:rPr>
          <w:sz w:val="24"/>
          <w:szCs w:val="24"/>
        </w:rPr>
      </w:pPr>
      <w:r w:rsidRPr="008F4B5D">
        <w:rPr>
          <w:sz w:val="24"/>
          <w:szCs w:val="24"/>
        </w:rPr>
        <w:t>Patienter med fremskreden lever- eller nyreskade.</w:t>
      </w:r>
    </w:p>
    <w:p w:rsidR="0029685D" w:rsidRPr="008F4B5D" w:rsidRDefault="0029685D" w:rsidP="0029685D">
      <w:pPr>
        <w:numPr>
          <w:ilvl w:val="0"/>
          <w:numId w:val="6"/>
        </w:numPr>
        <w:suppressAutoHyphens/>
        <w:ind w:left="1134" w:hanging="283"/>
        <w:rPr>
          <w:sz w:val="24"/>
          <w:szCs w:val="24"/>
        </w:rPr>
      </w:pPr>
      <w:r w:rsidRPr="008F4B5D">
        <w:rPr>
          <w:sz w:val="24"/>
          <w:szCs w:val="24"/>
        </w:rPr>
        <w:t>Ældre patienter og patienter i dårlig almentilstand.</w:t>
      </w:r>
    </w:p>
    <w:p w:rsidR="0029685D" w:rsidRPr="008F4B5D" w:rsidRDefault="0029685D" w:rsidP="0029685D">
      <w:pPr>
        <w:numPr>
          <w:ilvl w:val="0"/>
          <w:numId w:val="6"/>
        </w:numPr>
        <w:suppressAutoHyphens/>
        <w:ind w:left="1134" w:hanging="283"/>
        <w:rPr>
          <w:sz w:val="24"/>
          <w:szCs w:val="24"/>
        </w:rPr>
      </w:pPr>
      <w:r w:rsidRPr="008F4B5D">
        <w:rPr>
          <w:sz w:val="24"/>
          <w:szCs w:val="24"/>
        </w:rPr>
        <w:t>Patienter i behandling med antiarytmika klasse III (f.eks. amiodaron) bør være under tæt overvågning og EKG-monitorering, da hjertepåvirkninger kan være additive (se pkt. 4.5).</w:t>
      </w:r>
    </w:p>
    <w:p w:rsidR="0029685D" w:rsidRPr="008F4B5D" w:rsidRDefault="0029685D" w:rsidP="0029685D">
      <w:pPr>
        <w:numPr>
          <w:ilvl w:val="0"/>
          <w:numId w:val="6"/>
        </w:numPr>
        <w:suppressAutoHyphens/>
        <w:ind w:left="1134" w:hanging="283"/>
        <w:rPr>
          <w:sz w:val="24"/>
          <w:szCs w:val="24"/>
        </w:rPr>
      </w:pPr>
      <w:r w:rsidRPr="008F4B5D">
        <w:rPr>
          <w:sz w:val="24"/>
          <w:szCs w:val="24"/>
        </w:rPr>
        <w:t>Hos patienter med akut porfyri bør Ampres kun anvendes ved tvingende indikation, da Ampres potentielt kan udløse porfyri. Passende forholdsregler skal tages for alle patienter med porfyri.</w:t>
      </w:r>
    </w:p>
    <w:p w:rsidR="0029685D" w:rsidRPr="008F4B5D" w:rsidRDefault="0029685D" w:rsidP="0029685D">
      <w:pPr>
        <w:numPr>
          <w:ilvl w:val="0"/>
          <w:numId w:val="6"/>
        </w:numPr>
        <w:suppressAutoHyphens/>
        <w:ind w:left="1134" w:hanging="283"/>
        <w:rPr>
          <w:sz w:val="24"/>
          <w:szCs w:val="24"/>
        </w:rPr>
      </w:pPr>
      <w:r w:rsidRPr="008F4B5D">
        <w:rPr>
          <w:sz w:val="24"/>
          <w:szCs w:val="24"/>
        </w:rPr>
        <w:t>Chlorprocain bør anvendes med forsigtighed hos patienter med fremskreden leversygdom, da lokalanæstetika af estertypen hydrolyseres af plasmakolinesterase produceret i leveren</w:t>
      </w:r>
    </w:p>
    <w:p w:rsidR="0029685D" w:rsidRPr="008F4B5D" w:rsidRDefault="0029685D" w:rsidP="0029685D">
      <w:pPr>
        <w:numPr>
          <w:ilvl w:val="0"/>
          <w:numId w:val="6"/>
        </w:numPr>
        <w:suppressAutoHyphens/>
        <w:ind w:left="1134" w:hanging="283"/>
        <w:rPr>
          <w:sz w:val="24"/>
          <w:szCs w:val="24"/>
        </w:rPr>
      </w:pPr>
      <w:r w:rsidRPr="008F4B5D">
        <w:rPr>
          <w:sz w:val="24"/>
          <w:szCs w:val="24"/>
        </w:rPr>
        <w:t>Patienter med genetisk betinget plasmakolinesterase-mangel</w:t>
      </w:r>
    </w:p>
    <w:p w:rsidR="0029685D" w:rsidRPr="008F4B5D" w:rsidRDefault="0029685D" w:rsidP="0029685D">
      <w:pPr>
        <w:suppressAutoHyphens/>
        <w:ind w:left="851"/>
        <w:rPr>
          <w:sz w:val="24"/>
          <w:szCs w:val="24"/>
        </w:rPr>
      </w:pPr>
    </w:p>
    <w:p w:rsidR="0029685D" w:rsidRPr="008F4B5D" w:rsidRDefault="0029685D" w:rsidP="0029685D">
      <w:pPr>
        <w:suppressAutoHyphens/>
        <w:ind w:left="851"/>
        <w:rPr>
          <w:sz w:val="24"/>
          <w:szCs w:val="24"/>
        </w:rPr>
      </w:pPr>
      <w:r w:rsidRPr="008F4B5D">
        <w:rPr>
          <w:sz w:val="24"/>
          <w:szCs w:val="24"/>
        </w:rPr>
        <w:t>Det er påkrævet at anlægge en velegnet venøs adgang.</w:t>
      </w:r>
    </w:p>
    <w:p w:rsidR="0029685D" w:rsidRPr="008F4B5D" w:rsidRDefault="0029685D" w:rsidP="0029685D">
      <w:pPr>
        <w:suppressAutoHyphens/>
        <w:ind w:left="851"/>
        <w:rPr>
          <w:sz w:val="24"/>
          <w:szCs w:val="24"/>
        </w:rPr>
      </w:pPr>
    </w:p>
    <w:p w:rsidR="0029685D" w:rsidRPr="008F4B5D" w:rsidRDefault="0029685D" w:rsidP="0029685D">
      <w:pPr>
        <w:suppressAutoHyphens/>
        <w:ind w:left="851"/>
        <w:rPr>
          <w:sz w:val="24"/>
          <w:szCs w:val="24"/>
        </w:rPr>
      </w:pPr>
      <w:r w:rsidRPr="008F4B5D">
        <w:rPr>
          <w:sz w:val="24"/>
          <w:szCs w:val="24"/>
        </w:rPr>
        <w:t>Det anbefales at forbedre den almene tilstand hos høj-risiko patienter før indgrebet.</w:t>
      </w:r>
    </w:p>
    <w:p w:rsidR="0029685D" w:rsidRPr="008F4B5D" w:rsidRDefault="0029685D" w:rsidP="0029685D">
      <w:pPr>
        <w:suppressAutoHyphens/>
        <w:ind w:left="851"/>
        <w:rPr>
          <w:sz w:val="24"/>
          <w:szCs w:val="24"/>
        </w:rPr>
      </w:pPr>
      <w:r w:rsidRPr="008F4B5D">
        <w:rPr>
          <w:sz w:val="24"/>
          <w:szCs w:val="24"/>
        </w:rPr>
        <w:t>En sjælden, men alvorlig bivirkning af spinalanæstesi er kraftig eller total spinal blokade, resulterende i kardiovaskulær - og respirationsdepression. Kardiovaskulær depression induceres af en omfattende blokade af det sympatiske nervesystem, som kan resultere i alvorlig hypotension og bradykardi samt hjertestop. Respirationsdepression induceres af blokaden af respirationsmuskulaturen og diafragma.</w:t>
      </w:r>
    </w:p>
    <w:p w:rsidR="0029685D" w:rsidRPr="008F4B5D" w:rsidRDefault="0029685D" w:rsidP="0029685D">
      <w:pPr>
        <w:suppressAutoHyphens/>
        <w:ind w:left="851"/>
        <w:rPr>
          <w:sz w:val="24"/>
          <w:szCs w:val="24"/>
        </w:rPr>
      </w:pPr>
    </w:p>
    <w:p w:rsidR="0029685D" w:rsidRPr="008F4B5D" w:rsidRDefault="0029685D" w:rsidP="0029685D">
      <w:pPr>
        <w:suppressAutoHyphens/>
        <w:ind w:left="851"/>
        <w:rPr>
          <w:sz w:val="24"/>
          <w:szCs w:val="24"/>
        </w:rPr>
      </w:pPr>
      <w:r w:rsidRPr="008F4B5D">
        <w:rPr>
          <w:sz w:val="24"/>
          <w:szCs w:val="24"/>
        </w:rPr>
        <w:t>Især hos ældre patienter er der en øget risiko for kraftig eller total spinal blokade og det anbefales derfor at reducere dosis.</w:t>
      </w:r>
    </w:p>
    <w:p w:rsidR="0029685D" w:rsidRPr="008F4B5D" w:rsidRDefault="0029685D" w:rsidP="0029685D">
      <w:pPr>
        <w:suppressAutoHyphens/>
        <w:ind w:left="851"/>
        <w:rPr>
          <w:sz w:val="24"/>
          <w:szCs w:val="24"/>
        </w:rPr>
      </w:pPr>
    </w:p>
    <w:p w:rsidR="0029685D" w:rsidRPr="008F4B5D" w:rsidRDefault="0029685D" w:rsidP="0029685D">
      <w:pPr>
        <w:suppressAutoHyphens/>
        <w:ind w:left="851"/>
        <w:rPr>
          <w:sz w:val="24"/>
          <w:szCs w:val="24"/>
        </w:rPr>
      </w:pPr>
      <w:r w:rsidRPr="008F4B5D">
        <w:rPr>
          <w:sz w:val="24"/>
          <w:szCs w:val="24"/>
        </w:rPr>
        <w:t>Som en komplikation af spinalanæstesi, kan der især hos ældre patienter opstå uventet fald i arterielt tryk.</w:t>
      </w:r>
    </w:p>
    <w:p w:rsidR="0029685D" w:rsidRPr="008F4B5D" w:rsidRDefault="0029685D" w:rsidP="0029685D">
      <w:pPr>
        <w:suppressAutoHyphens/>
        <w:ind w:left="851"/>
        <w:rPr>
          <w:sz w:val="24"/>
          <w:szCs w:val="24"/>
        </w:rPr>
      </w:pPr>
    </w:p>
    <w:p w:rsidR="0029685D" w:rsidRPr="008F4B5D" w:rsidRDefault="0029685D" w:rsidP="0029685D">
      <w:pPr>
        <w:suppressAutoHyphens/>
        <w:ind w:left="851"/>
        <w:rPr>
          <w:sz w:val="24"/>
          <w:szCs w:val="24"/>
        </w:rPr>
      </w:pPr>
      <w:r w:rsidRPr="008F4B5D">
        <w:rPr>
          <w:sz w:val="24"/>
          <w:szCs w:val="24"/>
        </w:rPr>
        <w:lastRenderedPageBreak/>
        <w:t xml:space="preserve">Neurologiske skader kan i sjældne tilfælde opstå efter spinalanæstesi, disse viser sig som paræstesi, følsomhedstab, motorisk svækkelse, paralyse, cauda equina-syndrom og permanent neurologisk skade. I visse tilfælde kan disse symptomer vare ved. </w:t>
      </w:r>
    </w:p>
    <w:p w:rsidR="0029685D" w:rsidRPr="008F4B5D" w:rsidRDefault="0029685D" w:rsidP="0029685D">
      <w:pPr>
        <w:suppressAutoHyphens/>
        <w:ind w:left="851"/>
        <w:rPr>
          <w:sz w:val="24"/>
          <w:szCs w:val="24"/>
        </w:rPr>
      </w:pPr>
    </w:p>
    <w:p w:rsidR="0029685D" w:rsidRPr="008F4B5D" w:rsidRDefault="0029685D" w:rsidP="0029685D">
      <w:pPr>
        <w:suppressAutoHyphens/>
        <w:ind w:left="851"/>
        <w:rPr>
          <w:sz w:val="24"/>
          <w:szCs w:val="24"/>
        </w:rPr>
      </w:pPr>
      <w:r w:rsidRPr="008F4B5D">
        <w:rPr>
          <w:sz w:val="24"/>
          <w:szCs w:val="24"/>
        </w:rPr>
        <w:t>Der er ingen mistanke om, at neurologiske lidelser, såsom multipel sklerose, hemiplegi, paraplegi eller neuromuskulære sygdomme påvirkes negativt af spinalanæstesi. Det bør dog anvendes med forsigtighed. Det anbefales at overveje risk/benefit-forholdet nøje før behandling.</w:t>
      </w:r>
    </w:p>
    <w:p w:rsidR="0029685D" w:rsidRPr="008F4B5D" w:rsidRDefault="0029685D" w:rsidP="0029685D">
      <w:pPr>
        <w:suppressAutoHyphens/>
        <w:ind w:left="851"/>
        <w:rPr>
          <w:sz w:val="24"/>
          <w:szCs w:val="24"/>
        </w:rPr>
      </w:pPr>
      <w:r w:rsidRPr="008F4B5D">
        <w:rPr>
          <w:sz w:val="24"/>
          <w:szCs w:val="24"/>
        </w:rPr>
        <w:t>I tilfælde af utilsigtet intravaskulær injektion kan systemisk toksicitet indtræffe straks (se pkt. 4.9)</w:t>
      </w:r>
    </w:p>
    <w:p w:rsidR="0029685D" w:rsidRPr="008F4B5D" w:rsidRDefault="0029685D" w:rsidP="0029685D">
      <w:pPr>
        <w:suppressAutoHyphens/>
        <w:ind w:left="851"/>
        <w:rPr>
          <w:sz w:val="24"/>
          <w:szCs w:val="24"/>
        </w:rPr>
      </w:pPr>
    </w:p>
    <w:p w:rsidR="0029685D" w:rsidRPr="008F4B5D" w:rsidRDefault="0029685D" w:rsidP="0029685D">
      <w:pPr>
        <w:suppressAutoHyphens/>
        <w:ind w:left="851"/>
        <w:rPr>
          <w:sz w:val="24"/>
          <w:szCs w:val="24"/>
        </w:rPr>
      </w:pPr>
      <w:r w:rsidRPr="008F4B5D">
        <w:rPr>
          <w:sz w:val="24"/>
          <w:szCs w:val="24"/>
        </w:rPr>
        <w:t>Lægemidlet indeholder mindre end 1 mmol natrium (23 mg) per dosis (maksimal dosis svarende til 5 ml Ampres), dvs. det er i det væsentlige natriumfrit.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29685D" w:rsidRPr="008F4B5D" w:rsidRDefault="0029685D" w:rsidP="0029685D">
      <w:pPr>
        <w:suppressAutoHyphens/>
        <w:ind w:left="851"/>
        <w:rPr>
          <w:sz w:val="24"/>
          <w:szCs w:val="24"/>
        </w:rPr>
      </w:pPr>
      <w:r w:rsidRPr="008F4B5D">
        <w:rPr>
          <w:sz w:val="24"/>
          <w:szCs w:val="24"/>
        </w:rPr>
        <w:t>Samtidig administration af vasopressorer (f.eks. til behandling af hypotension i forbindelse med fødselsblokade) og oxytociske lægemidler af ergot-typen</w:t>
      </w:r>
      <w:r w:rsidRPr="008F4B5D" w:rsidDel="00650D11">
        <w:rPr>
          <w:sz w:val="24"/>
          <w:szCs w:val="24"/>
        </w:rPr>
        <w:t xml:space="preserve"> </w:t>
      </w:r>
      <w:r w:rsidRPr="008F4B5D">
        <w:rPr>
          <w:sz w:val="24"/>
          <w:szCs w:val="24"/>
        </w:rPr>
        <w:t>kan forårsage alvorlig, vedvarende hypertension eller cerebrovaskulære hændelser.</w:t>
      </w:r>
    </w:p>
    <w:p w:rsidR="0029685D" w:rsidRPr="008F4B5D" w:rsidRDefault="0029685D" w:rsidP="0029685D">
      <w:pPr>
        <w:suppressAutoHyphens/>
        <w:ind w:left="851"/>
        <w:rPr>
          <w:sz w:val="24"/>
          <w:szCs w:val="24"/>
        </w:rPr>
      </w:pPr>
    </w:p>
    <w:p w:rsidR="0029685D" w:rsidRPr="008F4B5D" w:rsidRDefault="0029685D" w:rsidP="0029685D">
      <w:pPr>
        <w:suppressAutoHyphens/>
        <w:ind w:left="851"/>
        <w:rPr>
          <w:sz w:val="24"/>
          <w:szCs w:val="24"/>
        </w:rPr>
      </w:pPr>
      <w:r w:rsidRPr="008F4B5D">
        <w:rPr>
          <w:sz w:val="24"/>
          <w:szCs w:val="24"/>
        </w:rPr>
        <w:t xml:space="preserve">Chlorprocains metabolit paraminobenzoesyre hæmmer virkningen af sulfonamider. Derfor bør chlorprocain ikke anvendes hos patienter, der er i behandling med sulfonamider. </w:t>
      </w:r>
    </w:p>
    <w:p w:rsidR="0029685D" w:rsidRPr="008F4B5D" w:rsidRDefault="0029685D" w:rsidP="0029685D">
      <w:pPr>
        <w:suppressAutoHyphens/>
        <w:ind w:left="851"/>
        <w:rPr>
          <w:sz w:val="24"/>
          <w:szCs w:val="24"/>
        </w:rPr>
      </w:pPr>
    </w:p>
    <w:p w:rsidR="0029685D" w:rsidRPr="008F4B5D" w:rsidRDefault="0029685D" w:rsidP="0029685D">
      <w:pPr>
        <w:suppressAutoHyphens/>
        <w:ind w:left="851"/>
        <w:rPr>
          <w:sz w:val="24"/>
          <w:szCs w:val="24"/>
        </w:rPr>
      </w:pPr>
      <w:r w:rsidRPr="008F4B5D">
        <w:rPr>
          <w:sz w:val="24"/>
          <w:szCs w:val="24"/>
        </w:rPr>
        <w:t>Der er ikke udført interaktionsstudier med chlorprocain og antiarytmika klasse III (f.eks. amiodaron), men der skal ligeledes udvises forsigtighed (se pkt. 4.4).</w:t>
      </w:r>
    </w:p>
    <w:p w:rsidR="0029685D" w:rsidRPr="008F4B5D" w:rsidRDefault="0029685D" w:rsidP="0029685D">
      <w:pPr>
        <w:suppressAutoHyphens/>
        <w:ind w:left="851"/>
        <w:rPr>
          <w:sz w:val="24"/>
          <w:szCs w:val="24"/>
        </w:rPr>
      </w:pPr>
    </w:p>
    <w:p w:rsidR="0029685D" w:rsidRPr="008F4B5D" w:rsidRDefault="0029685D" w:rsidP="0029685D">
      <w:pPr>
        <w:suppressAutoHyphens/>
        <w:ind w:left="851"/>
        <w:rPr>
          <w:sz w:val="24"/>
          <w:szCs w:val="24"/>
        </w:rPr>
      </w:pPr>
      <w:r w:rsidRPr="008F4B5D">
        <w:rPr>
          <w:sz w:val="24"/>
          <w:szCs w:val="24"/>
        </w:rPr>
        <w:t>Kombinationen af forskellige lokalanæstetika udløser additive virkninger, der påvirker det kardiovaskulære system og CNS.</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4.6</w:t>
      </w:r>
      <w:r w:rsidRPr="00C84483">
        <w:rPr>
          <w:b/>
          <w:sz w:val="24"/>
          <w:szCs w:val="24"/>
        </w:rPr>
        <w:tab/>
        <w:t>Graviditet og amning</w:t>
      </w:r>
    </w:p>
    <w:p w:rsidR="0029685D" w:rsidRPr="008F4B5D" w:rsidRDefault="0029685D" w:rsidP="0029685D">
      <w:pPr>
        <w:suppressAutoHyphens/>
        <w:ind w:left="851"/>
        <w:rPr>
          <w:sz w:val="24"/>
          <w:szCs w:val="24"/>
        </w:rPr>
      </w:pPr>
    </w:p>
    <w:p w:rsidR="0029685D" w:rsidRPr="008F4B5D" w:rsidRDefault="0029685D" w:rsidP="0029685D">
      <w:pPr>
        <w:suppressAutoHyphens/>
        <w:ind w:left="851"/>
        <w:rPr>
          <w:sz w:val="24"/>
          <w:szCs w:val="24"/>
          <w:u w:val="single"/>
        </w:rPr>
      </w:pPr>
      <w:r w:rsidRPr="008F4B5D">
        <w:rPr>
          <w:sz w:val="24"/>
          <w:szCs w:val="24"/>
          <w:u w:val="single"/>
        </w:rPr>
        <w:t>Graviditet</w:t>
      </w:r>
    </w:p>
    <w:p w:rsidR="0029685D" w:rsidRPr="008F4B5D" w:rsidRDefault="0029685D" w:rsidP="0029685D">
      <w:pPr>
        <w:suppressAutoHyphens/>
        <w:ind w:left="851"/>
        <w:rPr>
          <w:sz w:val="24"/>
          <w:szCs w:val="24"/>
        </w:rPr>
      </w:pPr>
      <w:r w:rsidRPr="008F4B5D">
        <w:rPr>
          <w:sz w:val="24"/>
          <w:szCs w:val="24"/>
        </w:rPr>
        <w:t xml:space="preserve">Data fra dyreforsøg er utilstækkelige hvad angår påvirkning af graviditet og fosterudvikling (se pkt. 5.3). Ampres bør derfor ikke anvendes under graviditet eller til kvinder i den fertile alder, der ikke anvender kontraception. Anvendelse af Ampres til gravide kvinder bør kun overvejes, hvis fordelen for moderen opvejer den potentielle risiko for fosteret. Dette udelukker imidlertid ikke anvendelsen af Ampres til obstetrisk anæstesi. </w:t>
      </w:r>
    </w:p>
    <w:p w:rsidR="0029685D" w:rsidRPr="008F4B5D" w:rsidRDefault="0029685D" w:rsidP="0029685D">
      <w:pPr>
        <w:suppressAutoHyphens/>
        <w:ind w:left="851"/>
        <w:rPr>
          <w:sz w:val="24"/>
          <w:szCs w:val="24"/>
        </w:rPr>
      </w:pPr>
    </w:p>
    <w:p w:rsidR="0029685D" w:rsidRPr="008F4B5D" w:rsidRDefault="0029685D" w:rsidP="0029685D">
      <w:pPr>
        <w:suppressAutoHyphens/>
        <w:ind w:left="851"/>
        <w:rPr>
          <w:sz w:val="24"/>
          <w:szCs w:val="24"/>
          <w:u w:val="single"/>
        </w:rPr>
      </w:pPr>
      <w:r w:rsidRPr="008F4B5D">
        <w:rPr>
          <w:sz w:val="24"/>
          <w:szCs w:val="24"/>
          <w:u w:val="single"/>
        </w:rPr>
        <w:t>Amning</w:t>
      </w:r>
    </w:p>
    <w:p w:rsidR="0029685D" w:rsidRPr="008F4B5D" w:rsidRDefault="0029685D" w:rsidP="0029685D">
      <w:pPr>
        <w:suppressAutoHyphens/>
        <w:ind w:left="851"/>
        <w:rPr>
          <w:sz w:val="24"/>
          <w:szCs w:val="24"/>
        </w:rPr>
      </w:pPr>
      <w:r w:rsidRPr="008F4B5D">
        <w:rPr>
          <w:sz w:val="24"/>
          <w:szCs w:val="24"/>
        </w:rPr>
        <w:t>Det er ukendt, om chlorprocain/metabolitter udskilles i modermælk. Det bør besluttes om amning skal ophøre, eller om behandling med Ampres skal ophøre, set ud fra fordelen ved amning af barnet og fordelen ved behandling for moderen.</w:t>
      </w:r>
    </w:p>
    <w:p w:rsidR="0029685D" w:rsidRPr="008F4B5D" w:rsidRDefault="0029685D" w:rsidP="0029685D">
      <w:pPr>
        <w:suppressAutoHyphens/>
        <w:ind w:left="851"/>
        <w:rPr>
          <w:sz w:val="24"/>
          <w:szCs w:val="24"/>
        </w:rPr>
      </w:pPr>
    </w:p>
    <w:p w:rsidR="0029685D" w:rsidRPr="008F4B5D" w:rsidRDefault="0029685D" w:rsidP="0029685D">
      <w:pPr>
        <w:suppressAutoHyphens/>
        <w:ind w:left="851"/>
        <w:rPr>
          <w:sz w:val="24"/>
          <w:szCs w:val="24"/>
          <w:u w:val="single"/>
        </w:rPr>
      </w:pPr>
      <w:r w:rsidRPr="008F4B5D">
        <w:rPr>
          <w:sz w:val="24"/>
          <w:szCs w:val="24"/>
          <w:u w:val="single"/>
        </w:rPr>
        <w:t>Fertilitet</w:t>
      </w:r>
    </w:p>
    <w:p w:rsidR="0029685D" w:rsidRPr="008F4B5D" w:rsidRDefault="0029685D" w:rsidP="0029685D">
      <w:pPr>
        <w:suppressAutoHyphens/>
        <w:ind w:left="851"/>
        <w:rPr>
          <w:sz w:val="24"/>
          <w:szCs w:val="24"/>
        </w:rPr>
      </w:pPr>
      <w:r w:rsidRPr="008F4B5D">
        <w:rPr>
          <w:sz w:val="24"/>
          <w:szCs w:val="24"/>
        </w:rPr>
        <w:t>Der er ikke udført fertilitetsundersøgelser.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4.7</w:t>
      </w:r>
      <w:r w:rsidRPr="00C84483">
        <w:rPr>
          <w:b/>
          <w:sz w:val="24"/>
          <w:szCs w:val="24"/>
        </w:rPr>
        <w:tab/>
        <w:t>Virkninger på evnen til at føre motorkøretøj eller betjene maskiner</w:t>
      </w:r>
    </w:p>
    <w:p w:rsidR="0029685D" w:rsidRPr="008F4B5D" w:rsidRDefault="0029685D" w:rsidP="0029685D">
      <w:pPr>
        <w:suppressAutoHyphens/>
        <w:ind w:left="851"/>
        <w:rPr>
          <w:sz w:val="24"/>
          <w:szCs w:val="24"/>
        </w:rPr>
      </w:pPr>
      <w:r w:rsidRPr="008F4B5D">
        <w:rPr>
          <w:sz w:val="24"/>
          <w:szCs w:val="24"/>
        </w:rPr>
        <w:t>Ikke mærkning</w:t>
      </w:r>
      <w:r>
        <w:rPr>
          <w:sz w:val="24"/>
          <w:szCs w:val="24"/>
        </w:rPr>
        <w:t>.</w:t>
      </w:r>
    </w:p>
    <w:p w:rsidR="0029685D" w:rsidRPr="008F4B5D" w:rsidRDefault="0029685D" w:rsidP="0029685D">
      <w:pPr>
        <w:suppressAutoHyphens/>
        <w:ind w:left="851"/>
        <w:rPr>
          <w:sz w:val="24"/>
          <w:szCs w:val="24"/>
        </w:rPr>
      </w:pPr>
      <w:r w:rsidRPr="008F4B5D">
        <w:rPr>
          <w:sz w:val="24"/>
          <w:szCs w:val="24"/>
        </w:rPr>
        <w:t>Ampres påvirker i væsentlig grad evnen til at føre motorkøretøj og betjene maskiner.</w:t>
      </w:r>
    </w:p>
    <w:p w:rsidR="0029685D" w:rsidRPr="008F4B5D" w:rsidRDefault="0029685D" w:rsidP="0029685D">
      <w:pPr>
        <w:suppressAutoHyphens/>
        <w:ind w:left="851"/>
        <w:rPr>
          <w:sz w:val="24"/>
          <w:szCs w:val="24"/>
        </w:rPr>
      </w:pPr>
    </w:p>
    <w:p w:rsidR="0029685D" w:rsidRPr="008F4B5D" w:rsidRDefault="0029685D" w:rsidP="0029685D">
      <w:pPr>
        <w:suppressAutoHyphens/>
        <w:ind w:left="851"/>
        <w:rPr>
          <w:sz w:val="24"/>
          <w:szCs w:val="24"/>
        </w:rPr>
      </w:pPr>
      <w:r w:rsidRPr="008F4B5D">
        <w:rPr>
          <w:sz w:val="24"/>
          <w:szCs w:val="24"/>
        </w:rPr>
        <w:t>Lægen er ansvarlig for at beslutte</w:t>
      </w:r>
      <w:r w:rsidR="00D675CC">
        <w:rPr>
          <w:sz w:val="24"/>
          <w:szCs w:val="24"/>
        </w:rPr>
        <w:t>,</w:t>
      </w:r>
      <w:r w:rsidRPr="008F4B5D">
        <w:rPr>
          <w:sz w:val="24"/>
          <w:szCs w:val="24"/>
        </w:rPr>
        <w:t xml:space="preserve"> om den enkelte patient kan føre motorkøretøj eller betjene maskiner.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4.8</w:t>
      </w:r>
      <w:r w:rsidRPr="00C84483">
        <w:rPr>
          <w:b/>
          <w:sz w:val="24"/>
          <w:szCs w:val="24"/>
        </w:rPr>
        <w:tab/>
        <w:t>Bivirkninger</w:t>
      </w:r>
    </w:p>
    <w:p w:rsidR="00D675CC" w:rsidRPr="008F4B5D" w:rsidRDefault="00D675CC" w:rsidP="00D675CC">
      <w:pPr>
        <w:keepNext/>
        <w:suppressAutoHyphens/>
        <w:ind w:left="851"/>
        <w:rPr>
          <w:sz w:val="24"/>
          <w:szCs w:val="24"/>
          <w:u w:val="single"/>
        </w:rPr>
      </w:pPr>
    </w:p>
    <w:p w:rsidR="00D675CC" w:rsidRPr="008F4B5D" w:rsidRDefault="00D675CC" w:rsidP="00D675CC">
      <w:pPr>
        <w:keepNext/>
        <w:suppressAutoHyphens/>
        <w:ind w:left="851"/>
        <w:rPr>
          <w:sz w:val="24"/>
          <w:szCs w:val="24"/>
          <w:u w:val="single"/>
        </w:rPr>
      </w:pPr>
      <w:r w:rsidRPr="008F4B5D">
        <w:rPr>
          <w:sz w:val="24"/>
          <w:szCs w:val="24"/>
          <w:u w:val="single"/>
        </w:rPr>
        <w:t>Opsummering af sikkerhedsprofilen</w:t>
      </w:r>
    </w:p>
    <w:p w:rsidR="00D675CC" w:rsidRPr="008F4B5D" w:rsidRDefault="00D675CC" w:rsidP="00D675CC">
      <w:pPr>
        <w:suppressAutoHyphens/>
        <w:ind w:left="851"/>
        <w:rPr>
          <w:sz w:val="24"/>
          <w:szCs w:val="24"/>
        </w:rPr>
      </w:pPr>
      <w:r w:rsidRPr="008F4B5D">
        <w:rPr>
          <w:sz w:val="24"/>
          <w:szCs w:val="24"/>
        </w:rPr>
        <w:t xml:space="preserve">De mulige bivirkninger for Ampres svarer til bivirkningerne for andre lokalanæstetika til spinalanæstesi af estertypen. Bivirkninger forårsaget af selve lægemidlet er vanskelige at adskille fra de fysiologiske virkninger af nerveblokaden (f.eks. hypotension, bradykardi og midlertidig urinretenion), reaktioner forårsaget direkte (f.eks. spinalt hæmatom) eller indirekte (f.eks. meningitis) af injektionen eller reaktioner knyttet til tab af cerebrospinalvæske (f.eks. post-duralpunktur-hovedpine). </w:t>
      </w:r>
    </w:p>
    <w:p w:rsidR="00D675CC" w:rsidRPr="008F4B5D" w:rsidRDefault="00D675CC" w:rsidP="00D675CC">
      <w:pPr>
        <w:suppressAutoHyphens/>
        <w:ind w:left="851"/>
        <w:rPr>
          <w:sz w:val="24"/>
          <w:szCs w:val="24"/>
        </w:rPr>
      </w:pPr>
    </w:p>
    <w:p w:rsidR="00D675CC" w:rsidRPr="008F4B5D" w:rsidRDefault="00D675CC" w:rsidP="00D675CC">
      <w:pPr>
        <w:ind w:left="851"/>
        <w:rPr>
          <w:sz w:val="24"/>
          <w:szCs w:val="24"/>
          <w:u w:val="single"/>
        </w:rPr>
      </w:pPr>
      <w:r w:rsidRPr="008F4B5D">
        <w:rPr>
          <w:sz w:val="24"/>
          <w:szCs w:val="24"/>
          <w:u w:val="single"/>
        </w:rPr>
        <w:t>Oversigt over bivirkninger i tabelform</w:t>
      </w:r>
    </w:p>
    <w:p w:rsidR="00D675CC" w:rsidRPr="008F4B5D" w:rsidRDefault="00D675CC" w:rsidP="00D675CC">
      <w:pPr>
        <w:ind w:left="851"/>
        <w:rPr>
          <w:sz w:val="24"/>
          <w:szCs w:val="24"/>
        </w:rPr>
      </w:pPr>
      <w:r w:rsidRPr="008F4B5D">
        <w:rPr>
          <w:sz w:val="24"/>
          <w:szCs w:val="24"/>
        </w:rPr>
        <w:t>Bivirkningerne, der er anført i tabellen nedenfor, er inddelt efter systemorganklasse og hyppigheden er defineret i henhold til følgende konvention:</w:t>
      </w:r>
    </w:p>
    <w:p w:rsidR="00D675CC" w:rsidRPr="008F4B5D" w:rsidRDefault="00D675CC" w:rsidP="00D675CC">
      <w:pPr>
        <w:tabs>
          <w:tab w:val="left" w:pos="851"/>
        </w:tabs>
        <w:ind w:left="851"/>
        <w:rPr>
          <w:sz w:val="24"/>
          <w:szCs w:val="24"/>
        </w:rPr>
      </w:pPr>
      <w:r w:rsidRPr="00A1447B">
        <w:rPr>
          <w:sz w:val="24"/>
          <w:szCs w:val="24"/>
        </w:rPr>
        <w:t>Meget almindelig (≥1/10), Almindelig (</w:t>
      </w:r>
      <w:r w:rsidRPr="008F4B5D">
        <w:rPr>
          <w:sz w:val="24"/>
          <w:szCs w:val="24"/>
        </w:rPr>
        <w:t>≥1/100 til &lt;1/10), Ikke almindelig (≥1/1000 til &lt;1/100), Sjælden (≥1/10.000 til &lt;1/1000), Meget sjælden (&lt;1/10.000), Ikke kendt (kan ikke estimeres ud fra forhåndenværende data)</w:t>
      </w:r>
    </w:p>
    <w:p w:rsidR="00D675CC" w:rsidRPr="008F4B5D" w:rsidRDefault="00D675CC" w:rsidP="00D675CC">
      <w:pPr>
        <w:tabs>
          <w:tab w:val="left" w:pos="851"/>
        </w:tabs>
        <w:ind w:left="851"/>
        <w:rPr>
          <w:sz w:val="24"/>
          <w:szCs w:val="24"/>
        </w:rPr>
      </w:pPr>
    </w:p>
    <w:tbl>
      <w:tblPr>
        <w:tblStyle w:val="Tabel-Gitter"/>
        <w:tblW w:w="10173" w:type="dxa"/>
        <w:tblLayout w:type="fixed"/>
        <w:tblLook w:val="04A0" w:firstRow="1" w:lastRow="0" w:firstColumn="1" w:lastColumn="0" w:noHBand="0" w:noVBand="1"/>
      </w:tblPr>
      <w:tblGrid>
        <w:gridCol w:w="2034"/>
        <w:gridCol w:w="2035"/>
        <w:gridCol w:w="2034"/>
        <w:gridCol w:w="2035"/>
        <w:gridCol w:w="2035"/>
      </w:tblGrid>
      <w:tr w:rsidR="00D675CC" w:rsidRPr="008F4B5D" w:rsidTr="008F4B5D">
        <w:trPr>
          <w:tblHeader/>
        </w:trPr>
        <w:tc>
          <w:tcPr>
            <w:tcW w:w="2034" w:type="dxa"/>
          </w:tcPr>
          <w:p w:rsidR="00D675CC" w:rsidRPr="008F4B5D" w:rsidRDefault="00D675CC" w:rsidP="00D675CC">
            <w:pPr>
              <w:ind w:left="29" w:right="-57"/>
              <w:rPr>
                <w:b/>
                <w:bCs/>
                <w:sz w:val="24"/>
                <w:szCs w:val="24"/>
              </w:rPr>
            </w:pPr>
            <w:r w:rsidRPr="008F4B5D">
              <w:rPr>
                <w:b/>
                <w:bCs/>
                <w:sz w:val="24"/>
                <w:szCs w:val="24"/>
              </w:rPr>
              <w:t>Meget almindelig</w:t>
            </w:r>
          </w:p>
        </w:tc>
        <w:tc>
          <w:tcPr>
            <w:tcW w:w="2035" w:type="dxa"/>
          </w:tcPr>
          <w:p w:rsidR="00D675CC" w:rsidRPr="008F4B5D" w:rsidRDefault="00D675CC" w:rsidP="00D675CC">
            <w:pPr>
              <w:ind w:right="-57"/>
              <w:rPr>
                <w:b/>
                <w:bCs/>
                <w:sz w:val="24"/>
                <w:szCs w:val="24"/>
              </w:rPr>
            </w:pPr>
            <w:r w:rsidRPr="008F4B5D">
              <w:rPr>
                <w:b/>
                <w:bCs/>
                <w:sz w:val="24"/>
                <w:szCs w:val="24"/>
              </w:rPr>
              <w:t>Almindelig</w:t>
            </w:r>
          </w:p>
        </w:tc>
        <w:tc>
          <w:tcPr>
            <w:tcW w:w="2034" w:type="dxa"/>
          </w:tcPr>
          <w:p w:rsidR="00D675CC" w:rsidRPr="008F4B5D" w:rsidRDefault="00D675CC" w:rsidP="00D675CC">
            <w:pPr>
              <w:ind w:right="-57"/>
              <w:rPr>
                <w:b/>
                <w:bCs/>
                <w:sz w:val="24"/>
                <w:szCs w:val="24"/>
              </w:rPr>
            </w:pPr>
            <w:r w:rsidRPr="008F4B5D">
              <w:rPr>
                <w:b/>
                <w:bCs/>
                <w:sz w:val="24"/>
                <w:szCs w:val="24"/>
              </w:rPr>
              <w:t>Ikke almindelig</w:t>
            </w:r>
          </w:p>
        </w:tc>
        <w:tc>
          <w:tcPr>
            <w:tcW w:w="2035" w:type="dxa"/>
          </w:tcPr>
          <w:p w:rsidR="00D675CC" w:rsidRPr="008F4B5D" w:rsidRDefault="00D675CC" w:rsidP="00D675CC">
            <w:pPr>
              <w:ind w:left="21" w:right="-57"/>
              <w:rPr>
                <w:b/>
                <w:bCs/>
                <w:sz w:val="24"/>
                <w:szCs w:val="24"/>
              </w:rPr>
            </w:pPr>
            <w:r w:rsidRPr="008F4B5D">
              <w:rPr>
                <w:b/>
                <w:bCs/>
                <w:sz w:val="24"/>
                <w:szCs w:val="24"/>
              </w:rPr>
              <w:t>Sjælden</w:t>
            </w:r>
          </w:p>
        </w:tc>
        <w:tc>
          <w:tcPr>
            <w:tcW w:w="2035" w:type="dxa"/>
          </w:tcPr>
          <w:p w:rsidR="00D675CC" w:rsidRPr="008F4B5D" w:rsidRDefault="00D675CC" w:rsidP="000761C7">
            <w:pPr>
              <w:ind w:left="-29" w:right="-57"/>
              <w:rPr>
                <w:b/>
                <w:bCs/>
                <w:sz w:val="24"/>
                <w:szCs w:val="24"/>
              </w:rPr>
            </w:pPr>
            <w:r w:rsidRPr="008F4B5D">
              <w:rPr>
                <w:b/>
                <w:bCs/>
                <w:sz w:val="24"/>
                <w:szCs w:val="24"/>
              </w:rPr>
              <w:t>Meget sjælden</w:t>
            </w:r>
          </w:p>
        </w:tc>
      </w:tr>
      <w:tr w:rsidR="00D675CC" w:rsidRPr="008F4B5D" w:rsidTr="008F4B5D">
        <w:tc>
          <w:tcPr>
            <w:tcW w:w="10173" w:type="dxa"/>
            <w:gridSpan w:val="5"/>
          </w:tcPr>
          <w:p w:rsidR="00D675CC" w:rsidRPr="008F4B5D" w:rsidRDefault="00D675CC" w:rsidP="000761C7">
            <w:pPr>
              <w:ind w:left="-29" w:right="-57"/>
              <w:rPr>
                <w:i/>
                <w:sz w:val="24"/>
                <w:szCs w:val="24"/>
              </w:rPr>
            </w:pPr>
            <w:r w:rsidRPr="008F4B5D">
              <w:rPr>
                <w:i/>
                <w:sz w:val="24"/>
                <w:szCs w:val="24"/>
              </w:rPr>
              <w:t xml:space="preserve">Immunsystemet </w:t>
            </w:r>
          </w:p>
        </w:tc>
      </w:tr>
      <w:tr w:rsidR="00D675CC" w:rsidRPr="008F4B5D" w:rsidTr="008F4B5D">
        <w:tc>
          <w:tcPr>
            <w:tcW w:w="2034" w:type="dxa"/>
          </w:tcPr>
          <w:p w:rsidR="00D675CC" w:rsidRPr="008F4B5D" w:rsidRDefault="00D675CC" w:rsidP="00D675CC">
            <w:pPr>
              <w:ind w:left="29" w:right="-57"/>
              <w:rPr>
                <w:sz w:val="24"/>
                <w:szCs w:val="24"/>
              </w:rPr>
            </w:pPr>
          </w:p>
        </w:tc>
        <w:tc>
          <w:tcPr>
            <w:tcW w:w="2035" w:type="dxa"/>
          </w:tcPr>
          <w:p w:rsidR="00D675CC" w:rsidRPr="008F4B5D" w:rsidRDefault="00D675CC" w:rsidP="00D675CC">
            <w:pPr>
              <w:ind w:right="-57"/>
              <w:rPr>
                <w:sz w:val="24"/>
                <w:szCs w:val="24"/>
              </w:rPr>
            </w:pPr>
          </w:p>
        </w:tc>
        <w:tc>
          <w:tcPr>
            <w:tcW w:w="2034" w:type="dxa"/>
          </w:tcPr>
          <w:p w:rsidR="00D675CC" w:rsidRPr="008F4B5D" w:rsidRDefault="00D675CC" w:rsidP="00D675CC">
            <w:pPr>
              <w:ind w:right="-57"/>
              <w:rPr>
                <w:sz w:val="24"/>
                <w:szCs w:val="24"/>
              </w:rPr>
            </w:pPr>
          </w:p>
        </w:tc>
        <w:tc>
          <w:tcPr>
            <w:tcW w:w="2035" w:type="dxa"/>
          </w:tcPr>
          <w:p w:rsidR="00D675CC" w:rsidRPr="00D675CC" w:rsidRDefault="00D675CC" w:rsidP="00D675CC">
            <w:pPr>
              <w:ind w:left="21" w:right="-57"/>
              <w:rPr>
                <w:sz w:val="24"/>
                <w:szCs w:val="24"/>
                <w:lang w:val="da-DK"/>
              </w:rPr>
            </w:pPr>
            <w:r w:rsidRPr="00D675CC">
              <w:rPr>
                <w:sz w:val="24"/>
                <w:szCs w:val="24"/>
                <w:lang w:val="da-DK"/>
              </w:rPr>
              <w:t>Allergiske reaktioner som følge af overfølsomhed over for lokalanæstetika med symptomer som urticaria, pruritus, erytem, angioneurotisk ødem med mulig luftvejsobstruktion (inklusive larynxødem), takykardi, nysen, kvalme, opkastning, svimmelhed, synkope, øget svedtendens, forhøjet temperatur og muligvis anafylaktoid reaktion (inklusive alvorlig hypotension)</w:t>
            </w:r>
          </w:p>
        </w:tc>
        <w:tc>
          <w:tcPr>
            <w:tcW w:w="2035" w:type="dxa"/>
          </w:tcPr>
          <w:p w:rsidR="00D675CC" w:rsidRPr="00D675CC" w:rsidRDefault="00D675CC" w:rsidP="000761C7">
            <w:pPr>
              <w:ind w:left="-29" w:right="-57"/>
              <w:rPr>
                <w:sz w:val="24"/>
                <w:szCs w:val="24"/>
                <w:lang w:val="da-DK"/>
              </w:rPr>
            </w:pPr>
          </w:p>
        </w:tc>
      </w:tr>
      <w:tr w:rsidR="00D675CC" w:rsidRPr="008F4B5D" w:rsidTr="008F4B5D">
        <w:tc>
          <w:tcPr>
            <w:tcW w:w="10173" w:type="dxa"/>
            <w:gridSpan w:val="5"/>
          </w:tcPr>
          <w:p w:rsidR="00D675CC" w:rsidRPr="008F4B5D" w:rsidRDefault="00D675CC" w:rsidP="000761C7">
            <w:pPr>
              <w:ind w:left="-29" w:right="-57"/>
              <w:rPr>
                <w:i/>
                <w:iCs/>
                <w:sz w:val="24"/>
                <w:szCs w:val="24"/>
              </w:rPr>
            </w:pPr>
            <w:r w:rsidRPr="008F4B5D">
              <w:rPr>
                <w:i/>
                <w:iCs/>
                <w:sz w:val="24"/>
                <w:szCs w:val="24"/>
              </w:rPr>
              <w:t>Traumer, forgiftninger og behandlingskomplikationer</w:t>
            </w:r>
          </w:p>
        </w:tc>
      </w:tr>
      <w:tr w:rsidR="00D675CC" w:rsidRPr="008F4B5D" w:rsidTr="008F4B5D">
        <w:tc>
          <w:tcPr>
            <w:tcW w:w="2034" w:type="dxa"/>
          </w:tcPr>
          <w:p w:rsidR="00D675CC" w:rsidRPr="008F4B5D" w:rsidRDefault="00D675CC" w:rsidP="00D675CC">
            <w:pPr>
              <w:ind w:left="29" w:right="-57"/>
              <w:rPr>
                <w:sz w:val="24"/>
                <w:szCs w:val="24"/>
              </w:rPr>
            </w:pPr>
          </w:p>
        </w:tc>
        <w:tc>
          <w:tcPr>
            <w:tcW w:w="2035" w:type="dxa"/>
          </w:tcPr>
          <w:p w:rsidR="00D675CC" w:rsidRPr="008F4B5D" w:rsidRDefault="00D675CC" w:rsidP="00D675CC">
            <w:pPr>
              <w:ind w:right="-57"/>
              <w:rPr>
                <w:sz w:val="24"/>
                <w:szCs w:val="24"/>
              </w:rPr>
            </w:pPr>
            <w:r w:rsidRPr="008F4B5D">
              <w:rPr>
                <w:sz w:val="24"/>
                <w:szCs w:val="24"/>
              </w:rPr>
              <w:t>Anæstetiske komplikationer</w:t>
            </w:r>
          </w:p>
        </w:tc>
        <w:tc>
          <w:tcPr>
            <w:tcW w:w="2034" w:type="dxa"/>
          </w:tcPr>
          <w:p w:rsidR="00D675CC" w:rsidRPr="008F4B5D" w:rsidRDefault="00D675CC" w:rsidP="00D675CC">
            <w:pPr>
              <w:ind w:right="-57"/>
              <w:rPr>
                <w:sz w:val="24"/>
                <w:szCs w:val="24"/>
              </w:rPr>
            </w:pPr>
          </w:p>
        </w:tc>
        <w:tc>
          <w:tcPr>
            <w:tcW w:w="2035" w:type="dxa"/>
          </w:tcPr>
          <w:p w:rsidR="00D675CC" w:rsidRPr="008F4B5D" w:rsidRDefault="00D675CC" w:rsidP="00D675CC">
            <w:pPr>
              <w:ind w:left="21" w:right="-57"/>
              <w:rPr>
                <w:sz w:val="24"/>
                <w:szCs w:val="24"/>
              </w:rPr>
            </w:pPr>
          </w:p>
        </w:tc>
        <w:tc>
          <w:tcPr>
            <w:tcW w:w="2035" w:type="dxa"/>
          </w:tcPr>
          <w:p w:rsidR="00D675CC" w:rsidRPr="008F4B5D" w:rsidRDefault="00D675CC" w:rsidP="000761C7">
            <w:pPr>
              <w:ind w:left="-29" w:right="-57"/>
              <w:rPr>
                <w:sz w:val="24"/>
                <w:szCs w:val="24"/>
              </w:rPr>
            </w:pPr>
          </w:p>
        </w:tc>
      </w:tr>
      <w:tr w:rsidR="00D675CC" w:rsidRPr="008F4B5D" w:rsidTr="008F4B5D">
        <w:tc>
          <w:tcPr>
            <w:tcW w:w="10173" w:type="dxa"/>
            <w:gridSpan w:val="5"/>
          </w:tcPr>
          <w:p w:rsidR="00D675CC" w:rsidRPr="008F4B5D" w:rsidRDefault="00D675CC" w:rsidP="000761C7">
            <w:pPr>
              <w:keepNext/>
              <w:ind w:left="-29" w:right="-57"/>
              <w:rPr>
                <w:i/>
                <w:iCs/>
                <w:sz w:val="24"/>
                <w:szCs w:val="24"/>
              </w:rPr>
            </w:pPr>
            <w:r w:rsidRPr="008F4B5D">
              <w:rPr>
                <w:i/>
                <w:iCs/>
                <w:sz w:val="24"/>
                <w:szCs w:val="24"/>
              </w:rPr>
              <w:lastRenderedPageBreak/>
              <w:t>Nervesystemet</w:t>
            </w:r>
          </w:p>
        </w:tc>
      </w:tr>
      <w:tr w:rsidR="00D675CC" w:rsidRPr="008F4B5D" w:rsidTr="008F4B5D">
        <w:tc>
          <w:tcPr>
            <w:tcW w:w="2034" w:type="dxa"/>
          </w:tcPr>
          <w:p w:rsidR="00D675CC" w:rsidRPr="008F4B5D" w:rsidRDefault="00D675CC" w:rsidP="00D675CC">
            <w:pPr>
              <w:keepNext/>
              <w:ind w:left="29" w:right="-57"/>
              <w:rPr>
                <w:sz w:val="24"/>
                <w:szCs w:val="24"/>
              </w:rPr>
            </w:pPr>
          </w:p>
        </w:tc>
        <w:tc>
          <w:tcPr>
            <w:tcW w:w="2035" w:type="dxa"/>
          </w:tcPr>
          <w:p w:rsidR="00D675CC" w:rsidRPr="008F4B5D" w:rsidRDefault="00D675CC" w:rsidP="00D675CC">
            <w:pPr>
              <w:keepNext/>
              <w:ind w:right="-57"/>
              <w:rPr>
                <w:sz w:val="24"/>
                <w:szCs w:val="24"/>
              </w:rPr>
            </w:pPr>
            <w:r w:rsidRPr="008F4B5D">
              <w:rPr>
                <w:sz w:val="24"/>
                <w:szCs w:val="24"/>
              </w:rPr>
              <w:t>Angst, rastløshed, paræstesi, svimmelhed</w:t>
            </w:r>
          </w:p>
        </w:tc>
        <w:tc>
          <w:tcPr>
            <w:tcW w:w="2034" w:type="dxa"/>
          </w:tcPr>
          <w:p w:rsidR="00D675CC" w:rsidRPr="00D675CC" w:rsidRDefault="00D675CC" w:rsidP="00D675CC">
            <w:pPr>
              <w:keepNext/>
              <w:ind w:right="-57"/>
              <w:rPr>
                <w:sz w:val="24"/>
                <w:szCs w:val="24"/>
                <w:lang w:val="da-DK"/>
              </w:rPr>
            </w:pPr>
            <w:r w:rsidRPr="00D675CC">
              <w:rPr>
                <w:sz w:val="24"/>
                <w:szCs w:val="24"/>
                <w:lang w:val="da-DK"/>
              </w:rPr>
              <w:t>Symptomer på CNS-toksicitet (rygsmerter, hovedpine, tremor der muligvis udvikler sig til krampeanfald, krampeanfald, circumoral paræstesi, følelsesløshed i tungen, høreproblemer, synsforstyrrelser, sløret syn, rysten, tinnitus, taleforstyrrelser, bevidstløshed)</w:t>
            </w:r>
          </w:p>
        </w:tc>
        <w:tc>
          <w:tcPr>
            <w:tcW w:w="2035" w:type="dxa"/>
          </w:tcPr>
          <w:p w:rsidR="00D675CC" w:rsidRPr="00D675CC" w:rsidRDefault="00D675CC" w:rsidP="00D675CC">
            <w:pPr>
              <w:keepNext/>
              <w:ind w:left="21" w:right="-57"/>
              <w:rPr>
                <w:sz w:val="24"/>
                <w:szCs w:val="24"/>
                <w:lang w:val="da-DK"/>
              </w:rPr>
            </w:pPr>
            <w:r w:rsidRPr="00D675CC">
              <w:rPr>
                <w:sz w:val="24"/>
                <w:szCs w:val="24"/>
                <w:lang w:val="da-DK"/>
              </w:rPr>
              <w:t>Neuropati, døsighed der udvikler sig til bevidstløshed og respirationsstop, spinalblokade af varierende grad (inklusive total spinalblokade), hypotension sekundært til spinalblokade, tab af blære- og tarmkontrol, tab af perineal følsomhed og seksualfunktion, araknoiditis, vedvarende motoriske, sensoriske og/eller autonome (sfinkterfunktion) påvirkninger af den nedre rygmarv med langsom heling (flere måneder), cauda equina-syndrom og permanent neurologisk skade</w:t>
            </w:r>
          </w:p>
        </w:tc>
        <w:tc>
          <w:tcPr>
            <w:tcW w:w="2035" w:type="dxa"/>
          </w:tcPr>
          <w:p w:rsidR="00D675CC" w:rsidRPr="00D675CC" w:rsidRDefault="00D675CC" w:rsidP="000761C7">
            <w:pPr>
              <w:keepNext/>
              <w:ind w:left="-29" w:right="-57"/>
              <w:rPr>
                <w:sz w:val="24"/>
                <w:szCs w:val="24"/>
                <w:lang w:val="da-DK"/>
              </w:rPr>
            </w:pPr>
          </w:p>
        </w:tc>
      </w:tr>
      <w:tr w:rsidR="00D675CC" w:rsidRPr="008F4B5D" w:rsidTr="008F4B5D">
        <w:tc>
          <w:tcPr>
            <w:tcW w:w="10173" w:type="dxa"/>
            <w:gridSpan w:val="5"/>
          </w:tcPr>
          <w:p w:rsidR="00D675CC" w:rsidRPr="008F4B5D" w:rsidRDefault="00D675CC" w:rsidP="000761C7">
            <w:pPr>
              <w:ind w:left="-29" w:right="-57"/>
              <w:rPr>
                <w:i/>
                <w:iCs/>
                <w:sz w:val="24"/>
                <w:szCs w:val="24"/>
              </w:rPr>
            </w:pPr>
            <w:r w:rsidRPr="008F4B5D">
              <w:rPr>
                <w:i/>
                <w:iCs/>
                <w:sz w:val="24"/>
                <w:szCs w:val="24"/>
              </w:rPr>
              <w:t>Øjne</w:t>
            </w:r>
          </w:p>
        </w:tc>
      </w:tr>
      <w:tr w:rsidR="00D675CC" w:rsidRPr="008F4B5D" w:rsidTr="008F4B5D">
        <w:tc>
          <w:tcPr>
            <w:tcW w:w="2034" w:type="dxa"/>
          </w:tcPr>
          <w:p w:rsidR="00D675CC" w:rsidRPr="008F4B5D" w:rsidRDefault="00D675CC" w:rsidP="00D675CC">
            <w:pPr>
              <w:ind w:left="29" w:right="-57"/>
              <w:rPr>
                <w:sz w:val="24"/>
                <w:szCs w:val="24"/>
              </w:rPr>
            </w:pPr>
          </w:p>
        </w:tc>
        <w:tc>
          <w:tcPr>
            <w:tcW w:w="2035" w:type="dxa"/>
          </w:tcPr>
          <w:p w:rsidR="00D675CC" w:rsidRPr="008F4B5D" w:rsidRDefault="00D675CC" w:rsidP="00D675CC">
            <w:pPr>
              <w:ind w:right="-57"/>
              <w:rPr>
                <w:sz w:val="24"/>
                <w:szCs w:val="24"/>
              </w:rPr>
            </w:pPr>
          </w:p>
        </w:tc>
        <w:tc>
          <w:tcPr>
            <w:tcW w:w="2034" w:type="dxa"/>
          </w:tcPr>
          <w:p w:rsidR="00D675CC" w:rsidRPr="008F4B5D" w:rsidRDefault="00D675CC" w:rsidP="00D675CC">
            <w:pPr>
              <w:ind w:right="-57"/>
              <w:rPr>
                <w:sz w:val="24"/>
                <w:szCs w:val="24"/>
              </w:rPr>
            </w:pPr>
          </w:p>
        </w:tc>
        <w:tc>
          <w:tcPr>
            <w:tcW w:w="2035" w:type="dxa"/>
          </w:tcPr>
          <w:p w:rsidR="00D675CC" w:rsidRPr="008F4B5D" w:rsidRDefault="00D675CC" w:rsidP="00D675CC">
            <w:pPr>
              <w:ind w:left="21" w:right="-57"/>
              <w:rPr>
                <w:sz w:val="24"/>
                <w:szCs w:val="24"/>
              </w:rPr>
            </w:pPr>
            <w:r w:rsidRPr="008F4B5D">
              <w:rPr>
                <w:sz w:val="24"/>
                <w:szCs w:val="24"/>
              </w:rPr>
              <w:t>Diplopi</w:t>
            </w:r>
          </w:p>
        </w:tc>
        <w:tc>
          <w:tcPr>
            <w:tcW w:w="2035" w:type="dxa"/>
          </w:tcPr>
          <w:p w:rsidR="00D675CC" w:rsidRPr="008F4B5D" w:rsidRDefault="00D675CC" w:rsidP="000761C7">
            <w:pPr>
              <w:ind w:left="-29" w:right="-57"/>
              <w:rPr>
                <w:sz w:val="24"/>
                <w:szCs w:val="24"/>
              </w:rPr>
            </w:pPr>
          </w:p>
        </w:tc>
      </w:tr>
      <w:tr w:rsidR="00D675CC" w:rsidRPr="008F4B5D" w:rsidTr="008F4B5D">
        <w:tc>
          <w:tcPr>
            <w:tcW w:w="10173" w:type="dxa"/>
            <w:gridSpan w:val="5"/>
          </w:tcPr>
          <w:p w:rsidR="00D675CC" w:rsidRPr="008F4B5D" w:rsidRDefault="00D675CC" w:rsidP="000761C7">
            <w:pPr>
              <w:ind w:left="-29" w:right="-57"/>
              <w:rPr>
                <w:i/>
                <w:iCs/>
                <w:sz w:val="24"/>
                <w:szCs w:val="24"/>
              </w:rPr>
            </w:pPr>
            <w:r w:rsidRPr="008F4B5D">
              <w:rPr>
                <w:i/>
                <w:iCs/>
                <w:sz w:val="24"/>
                <w:szCs w:val="24"/>
              </w:rPr>
              <w:t>Hjerte</w:t>
            </w:r>
          </w:p>
        </w:tc>
      </w:tr>
      <w:tr w:rsidR="00D675CC" w:rsidRPr="008F4B5D" w:rsidTr="008F4B5D">
        <w:tc>
          <w:tcPr>
            <w:tcW w:w="2034" w:type="dxa"/>
          </w:tcPr>
          <w:p w:rsidR="00D675CC" w:rsidRPr="008F4B5D" w:rsidRDefault="00D675CC" w:rsidP="00D675CC">
            <w:pPr>
              <w:ind w:left="29" w:right="-57"/>
              <w:rPr>
                <w:sz w:val="24"/>
                <w:szCs w:val="24"/>
              </w:rPr>
            </w:pPr>
          </w:p>
        </w:tc>
        <w:tc>
          <w:tcPr>
            <w:tcW w:w="2035" w:type="dxa"/>
          </w:tcPr>
          <w:p w:rsidR="00D675CC" w:rsidRPr="008F4B5D" w:rsidRDefault="00D675CC" w:rsidP="00D675CC">
            <w:pPr>
              <w:ind w:right="-57"/>
              <w:rPr>
                <w:sz w:val="24"/>
                <w:szCs w:val="24"/>
              </w:rPr>
            </w:pPr>
          </w:p>
        </w:tc>
        <w:tc>
          <w:tcPr>
            <w:tcW w:w="2034" w:type="dxa"/>
          </w:tcPr>
          <w:p w:rsidR="00D675CC" w:rsidRPr="008F4B5D" w:rsidRDefault="00D675CC" w:rsidP="00D675CC">
            <w:pPr>
              <w:ind w:right="-57"/>
              <w:rPr>
                <w:sz w:val="24"/>
                <w:szCs w:val="24"/>
              </w:rPr>
            </w:pPr>
          </w:p>
        </w:tc>
        <w:tc>
          <w:tcPr>
            <w:tcW w:w="2035" w:type="dxa"/>
          </w:tcPr>
          <w:p w:rsidR="00D675CC" w:rsidRPr="00D675CC" w:rsidRDefault="00D675CC" w:rsidP="00D675CC">
            <w:pPr>
              <w:ind w:left="21" w:right="-57"/>
              <w:rPr>
                <w:sz w:val="24"/>
                <w:szCs w:val="24"/>
                <w:lang w:val="da-DK"/>
              </w:rPr>
            </w:pPr>
            <w:r w:rsidRPr="00D675CC">
              <w:rPr>
                <w:sz w:val="24"/>
                <w:szCs w:val="24"/>
                <w:lang w:val="da-DK"/>
              </w:rPr>
              <w:t>Arytmi, myokardiedepression, hjertestop (risikoen er forhøjet ved høje doser eller utilsigtet intravaskulær injektion)</w:t>
            </w:r>
          </w:p>
        </w:tc>
        <w:tc>
          <w:tcPr>
            <w:tcW w:w="2035" w:type="dxa"/>
          </w:tcPr>
          <w:p w:rsidR="00D675CC" w:rsidRPr="00D675CC" w:rsidRDefault="00D675CC" w:rsidP="000761C7">
            <w:pPr>
              <w:ind w:left="-29" w:right="-57"/>
              <w:rPr>
                <w:sz w:val="24"/>
                <w:szCs w:val="24"/>
                <w:lang w:val="da-DK"/>
              </w:rPr>
            </w:pPr>
          </w:p>
        </w:tc>
      </w:tr>
      <w:tr w:rsidR="00D675CC" w:rsidRPr="008F4B5D" w:rsidTr="008F4B5D">
        <w:tc>
          <w:tcPr>
            <w:tcW w:w="10173" w:type="dxa"/>
            <w:gridSpan w:val="5"/>
          </w:tcPr>
          <w:p w:rsidR="00D675CC" w:rsidRPr="008F4B5D" w:rsidRDefault="00D675CC" w:rsidP="000761C7">
            <w:pPr>
              <w:ind w:left="-29" w:right="-57"/>
              <w:rPr>
                <w:i/>
                <w:iCs/>
                <w:sz w:val="24"/>
                <w:szCs w:val="24"/>
              </w:rPr>
            </w:pPr>
            <w:r w:rsidRPr="008F4B5D">
              <w:rPr>
                <w:i/>
                <w:iCs/>
                <w:sz w:val="24"/>
                <w:szCs w:val="24"/>
              </w:rPr>
              <w:t>Vaskulære sygdomme</w:t>
            </w:r>
          </w:p>
        </w:tc>
      </w:tr>
      <w:tr w:rsidR="00D675CC" w:rsidRPr="008F4B5D" w:rsidTr="008F4B5D">
        <w:tc>
          <w:tcPr>
            <w:tcW w:w="2034" w:type="dxa"/>
          </w:tcPr>
          <w:p w:rsidR="00D675CC" w:rsidRPr="008F4B5D" w:rsidRDefault="00D675CC" w:rsidP="00D675CC">
            <w:pPr>
              <w:ind w:left="29" w:right="-57"/>
              <w:rPr>
                <w:sz w:val="24"/>
                <w:szCs w:val="24"/>
              </w:rPr>
            </w:pPr>
            <w:r w:rsidRPr="008F4B5D">
              <w:rPr>
                <w:sz w:val="24"/>
                <w:szCs w:val="24"/>
              </w:rPr>
              <w:t>Hypotension</w:t>
            </w:r>
          </w:p>
        </w:tc>
        <w:tc>
          <w:tcPr>
            <w:tcW w:w="2035" w:type="dxa"/>
          </w:tcPr>
          <w:p w:rsidR="00D675CC" w:rsidRPr="008F4B5D" w:rsidRDefault="00D675CC" w:rsidP="00D675CC">
            <w:pPr>
              <w:ind w:right="-57"/>
              <w:rPr>
                <w:sz w:val="24"/>
                <w:szCs w:val="24"/>
              </w:rPr>
            </w:pPr>
          </w:p>
        </w:tc>
        <w:tc>
          <w:tcPr>
            <w:tcW w:w="2034" w:type="dxa"/>
          </w:tcPr>
          <w:p w:rsidR="00D675CC" w:rsidRPr="00D675CC" w:rsidRDefault="00D675CC" w:rsidP="00D675CC">
            <w:pPr>
              <w:ind w:right="-57"/>
              <w:rPr>
                <w:sz w:val="24"/>
                <w:szCs w:val="24"/>
                <w:lang w:val="da-DK"/>
              </w:rPr>
            </w:pPr>
            <w:r w:rsidRPr="00D675CC">
              <w:rPr>
                <w:sz w:val="24"/>
                <w:szCs w:val="24"/>
                <w:lang w:val="da-DK"/>
              </w:rPr>
              <w:t>Bradykardi, hypertension, hypotension grundet høje doser</w:t>
            </w:r>
          </w:p>
        </w:tc>
        <w:tc>
          <w:tcPr>
            <w:tcW w:w="2035" w:type="dxa"/>
          </w:tcPr>
          <w:p w:rsidR="00D675CC" w:rsidRPr="00D675CC" w:rsidRDefault="00D675CC" w:rsidP="00D675CC">
            <w:pPr>
              <w:ind w:left="21" w:right="-57"/>
              <w:rPr>
                <w:sz w:val="24"/>
                <w:szCs w:val="24"/>
                <w:lang w:val="da-DK"/>
              </w:rPr>
            </w:pPr>
          </w:p>
        </w:tc>
        <w:tc>
          <w:tcPr>
            <w:tcW w:w="2035" w:type="dxa"/>
          </w:tcPr>
          <w:p w:rsidR="00D675CC" w:rsidRPr="00D675CC" w:rsidRDefault="00D675CC" w:rsidP="000761C7">
            <w:pPr>
              <w:ind w:left="-29" w:right="-57"/>
              <w:rPr>
                <w:sz w:val="24"/>
                <w:szCs w:val="24"/>
                <w:lang w:val="da-DK"/>
              </w:rPr>
            </w:pPr>
          </w:p>
        </w:tc>
      </w:tr>
      <w:tr w:rsidR="00D675CC" w:rsidRPr="008F4B5D" w:rsidTr="008F4B5D">
        <w:tc>
          <w:tcPr>
            <w:tcW w:w="10173" w:type="dxa"/>
            <w:gridSpan w:val="5"/>
          </w:tcPr>
          <w:p w:rsidR="00D675CC" w:rsidRPr="008F4B5D" w:rsidRDefault="00D675CC" w:rsidP="000761C7">
            <w:pPr>
              <w:ind w:left="-29" w:right="-57"/>
              <w:rPr>
                <w:i/>
                <w:iCs/>
                <w:sz w:val="24"/>
                <w:szCs w:val="24"/>
              </w:rPr>
            </w:pPr>
            <w:r w:rsidRPr="008F4B5D">
              <w:rPr>
                <w:i/>
                <w:iCs/>
                <w:sz w:val="24"/>
                <w:szCs w:val="24"/>
              </w:rPr>
              <w:t>Luftveje, thorax og mediastinum</w:t>
            </w:r>
          </w:p>
        </w:tc>
      </w:tr>
      <w:tr w:rsidR="00D675CC" w:rsidRPr="008F4B5D" w:rsidTr="008F4B5D">
        <w:tc>
          <w:tcPr>
            <w:tcW w:w="2034" w:type="dxa"/>
          </w:tcPr>
          <w:p w:rsidR="00D675CC" w:rsidRPr="008F4B5D" w:rsidRDefault="00D675CC" w:rsidP="00D675CC">
            <w:pPr>
              <w:ind w:left="29" w:right="-57"/>
              <w:rPr>
                <w:sz w:val="24"/>
                <w:szCs w:val="24"/>
              </w:rPr>
            </w:pPr>
          </w:p>
        </w:tc>
        <w:tc>
          <w:tcPr>
            <w:tcW w:w="2035" w:type="dxa"/>
          </w:tcPr>
          <w:p w:rsidR="00D675CC" w:rsidRPr="008F4B5D" w:rsidRDefault="00D675CC" w:rsidP="00D675CC">
            <w:pPr>
              <w:ind w:right="-57"/>
              <w:rPr>
                <w:sz w:val="24"/>
                <w:szCs w:val="24"/>
              </w:rPr>
            </w:pPr>
          </w:p>
        </w:tc>
        <w:tc>
          <w:tcPr>
            <w:tcW w:w="2034" w:type="dxa"/>
          </w:tcPr>
          <w:p w:rsidR="00D675CC" w:rsidRPr="008F4B5D" w:rsidRDefault="00D675CC" w:rsidP="00D675CC">
            <w:pPr>
              <w:ind w:right="-57"/>
              <w:rPr>
                <w:sz w:val="24"/>
                <w:szCs w:val="24"/>
              </w:rPr>
            </w:pPr>
          </w:p>
        </w:tc>
        <w:tc>
          <w:tcPr>
            <w:tcW w:w="2035" w:type="dxa"/>
          </w:tcPr>
          <w:p w:rsidR="00D675CC" w:rsidRPr="008F4B5D" w:rsidRDefault="00D675CC" w:rsidP="00D675CC">
            <w:pPr>
              <w:ind w:left="21" w:right="-57"/>
              <w:rPr>
                <w:sz w:val="24"/>
                <w:szCs w:val="24"/>
              </w:rPr>
            </w:pPr>
            <w:r w:rsidRPr="008F4B5D">
              <w:rPr>
                <w:sz w:val="24"/>
                <w:szCs w:val="24"/>
              </w:rPr>
              <w:t>Respirationsdepression</w:t>
            </w:r>
          </w:p>
        </w:tc>
        <w:tc>
          <w:tcPr>
            <w:tcW w:w="2035" w:type="dxa"/>
          </w:tcPr>
          <w:p w:rsidR="00D675CC" w:rsidRPr="008F4B5D" w:rsidRDefault="00D675CC" w:rsidP="000761C7">
            <w:pPr>
              <w:ind w:left="-29" w:right="-57"/>
              <w:rPr>
                <w:sz w:val="24"/>
                <w:szCs w:val="24"/>
              </w:rPr>
            </w:pPr>
          </w:p>
        </w:tc>
      </w:tr>
      <w:tr w:rsidR="00D675CC" w:rsidRPr="008F4B5D" w:rsidTr="008F4B5D">
        <w:tc>
          <w:tcPr>
            <w:tcW w:w="10173" w:type="dxa"/>
            <w:gridSpan w:val="5"/>
          </w:tcPr>
          <w:p w:rsidR="00D675CC" w:rsidRPr="008F4B5D" w:rsidRDefault="00D675CC" w:rsidP="000761C7">
            <w:pPr>
              <w:ind w:left="-29" w:right="-57"/>
              <w:rPr>
                <w:i/>
                <w:iCs/>
                <w:sz w:val="24"/>
                <w:szCs w:val="24"/>
              </w:rPr>
            </w:pPr>
            <w:r w:rsidRPr="008F4B5D">
              <w:rPr>
                <w:i/>
                <w:iCs/>
                <w:sz w:val="24"/>
                <w:szCs w:val="24"/>
              </w:rPr>
              <w:t>Mave-tarm-kanalen</w:t>
            </w:r>
          </w:p>
        </w:tc>
      </w:tr>
      <w:tr w:rsidR="00D675CC" w:rsidRPr="008F4B5D" w:rsidTr="008F4B5D">
        <w:tc>
          <w:tcPr>
            <w:tcW w:w="2034" w:type="dxa"/>
          </w:tcPr>
          <w:p w:rsidR="00D675CC" w:rsidRPr="008F4B5D" w:rsidRDefault="00D675CC" w:rsidP="00D675CC">
            <w:pPr>
              <w:ind w:left="29" w:right="-57"/>
              <w:rPr>
                <w:sz w:val="24"/>
                <w:szCs w:val="24"/>
              </w:rPr>
            </w:pPr>
            <w:r w:rsidRPr="008F4B5D">
              <w:rPr>
                <w:sz w:val="24"/>
                <w:szCs w:val="24"/>
              </w:rPr>
              <w:t>Kvalme</w:t>
            </w:r>
          </w:p>
        </w:tc>
        <w:tc>
          <w:tcPr>
            <w:tcW w:w="2035" w:type="dxa"/>
          </w:tcPr>
          <w:p w:rsidR="00D675CC" w:rsidRPr="008F4B5D" w:rsidRDefault="00D675CC" w:rsidP="00D675CC">
            <w:pPr>
              <w:ind w:right="-57"/>
              <w:rPr>
                <w:sz w:val="24"/>
                <w:szCs w:val="24"/>
              </w:rPr>
            </w:pPr>
            <w:r w:rsidRPr="008F4B5D">
              <w:rPr>
                <w:sz w:val="24"/>
                <w:szCs w:val="24"/>
              </w:rPr>
              <w:t>Opkastning</w:t>
            </w:r>
          </w:p>
        </w:tc>
        <w:tc>
          <w:tcPr>
            <w:tcW w:w="2034" w:type="dxa"/>
          </w:tcPr>
          <w:p w:rsidR="00D675CC" w:rsidRPr="008F4B5D" w:rsidRDefault="00D675CC" w:rsidP="00D675CC">
            <w:pPr>
              <w:ind w:right="-57"/>
              <w:rPr>
                <w:sz w:val="24"/>
                <w:szCs w:val="24"/>
              </w:rPr>
            </w:pPr>
          </w:p>
        </w:tc>
        <w:tc>
          <w:tcPr>
            <w:tcW w:w="2035" w:type="dxa"/>
          </w:tcPr>
          <w:p w:rsidR="00D675CC" w:rsidRPr="008F4B5D" w:rsidRDefault="00D675CC" w:rsidP="00D675CC">
            <w:pPr>
              <w:ind w:left="21" w:right="-57"/>
              <w:rPr>
                <w:sz w:val="24"/>
                <w:szCs w:val="24"/>
              </w:rPr>
            </w:pPr>
          </w:p>
        </w:tc>
        <w:tc>
          <w:tcPr>
            <w:tcW w:w="2035" w:type="dxa"/>
          </w:tcPr>
          <w:p w:rsidR="00D675CC" w:rsidRPr="008F4B5D" w:rsidRDefault="00D675CC" w:rsidP="000761C7">
            <w:pPr>
              <w:ind w:left="-29" w:right="-57"/>
              <w:rPr>
                <w:sz w:val="24"/>
                <w:szCs w:val="24"/>
              </w:rPr>
            </w:pPr>
          </w:p>
        </w:tc>
      </w:tr>
    </w:tbl>
    <w:p w:rsidR="00D675CC" w:rsidRPr="008F4B5D" w:rsidRDefault="00D675CC" w:rsidP="00D675CC">
      <w:pPr>
        <w:ind w:left="851"/>
        <w:rPr>
          <w:sz w:val="24"/>
          <w:szCs w:val="24"/>
        </w:rPr>
      </w:pPr>
    </w:p>
    <w:p w:rsidR="00D675CC" w:rsidRPr="008F4B5D" w:rsidRDefault="00D675CC" w:rsidP="00D675CC">
      <w:pPr>
        <w:ind w:left="851"/>
        <w:rPr>
          <w:sz w:val="24"/>
          <w:szCs w:val="24"/>
          <w:u w:val="single"/>
        </w:rPr>
      </w:pPr>
      <w:r w:rsidRPr="008F4B5D">
        <w:rPr>
          <w:sz w:val="24"/>
          <w:szCs w:val="24"/>
          <w:u w:val="single"/>
        </w:rPr>
        <w:t>Indberetning af formodede bivirkninger</w:t>
      </w:r>
    </w:p>
    <w:p w:rsidR="00D675CC" w:rsidRPr="008F4B5D" w:rsidRDefault="00D675CC" w:rsidP="00D675CC">
      <w:pPr>
        <w:ind w:left="851"/>
        <w:rPr>
          <w:sz w:val="24"/>
          <w:szCs w:val="24"/>
        </w:rPr>
      </w:pPr>
      <w:r w:rsidRPr="008F4B5D">
        <w:rPr>
          <w:sz w:val="24"/>
          <w:szCs w:val="24"/>
        </w:rPr>
        <w:t>Når lægemidlet er godkendt, er indberetning af formodede bivirkninger vigtig. Det muliggør løbende overvågning af benefit/risk-forholdet for lægemidlet. Læger og sundhedspersonale anmodes om at indberette alle formodede bivirkninger via:</w:t>
      </w:r>
    </w:p>
    <w:p w:rsidR="00D675CC" w:rsidRPr="008F4B5D" w:rsidRDefault="00D675CC" w:rsidP="00D675CC">
      <w:pPr>
        <w:ind w:left="851"/>
        <w:rPr>
          <w:sz w:val="24"/>
          <w:szCs w:val="24"/>
        </w:rPr>
      </w:pPr>
    </w:p>
    <w:p w:rsidR="00D675CC" w:rsidRPr="008F4B5D" w:rsidRDefault="00D675CC" w:rsidP="00D675CC">
      <w:pPr>
        <w:ind w:left="851"/>
        <w:rPr>
          <w:sz w:val="24"/>
          <w:szCs w:val="24"/>
        </w:rPr>
      </w:pPr>
      <w:r w:rsidRPr="008F4B5D">
        <w:rPr>
          <w:sz w:val="24"/>
          <w:szCs w:val="24"/>
        </w:rPr>
        <w:t>Lægemiddelstyrelsen</w:t>
      </w:r>
    </w:p>
    <w:p w:rsidR="00D675CC" w:rsidRPr="008F4B5D" w:rsidRDefault="00D675CC" w:rsidP="00D675CC">
      <w:pPr>
        <w:ind w:left="851"/>
        <w:rPr>
          <w:sz w:val="24"/>
          <w:szCs w:val="24"/>
        </w:rPr>
      </w:pPr>
      <w:r w:rsidRPr="008F4B5D">
        <w:rPr>
          <w:sz w:val="24"/>
          <w:szCs w:val="24"/>
        </w:rPr>
        <w:t>Axel Heides Gade 1</w:t>
      </w:r>
    </w:p>
    <w:p w:rsidR="00D675CC" w:rsidRPr="008F4B5D" w:rsidRDefault="00D675CC" w:rsidP="00D675CC">
      <w:pPr>
        <w:ind w:left="851"/>
        <w:rPr>
          <w:sz w:val="24"/>
          <w:szCs w:val="24"/>
        </w:rPr>
      </w:pPr>
      <w:r w:rsidRPr="008F4B5D">
        <w:rPr>
          <w:sz w:val="24"/>
          <w:szCs w:val="24"/>
        </w:rPr>
        <w:t>DK-2300 København S</w:t>
      </w:r>
    </w:p>
    <w:p w:rsidR="00D675CC" w:rsidRPr="008F4B5D" w:rsidRDefault="00D675CC" w:rsidP="00D675CC">
      <w:pPr>
        <w:ind w:left="851"/>
        <w:rPr>
          <w:sz w:val="24"/>
          <w:szCs w:val="24"/>
        </w:rPr>
      </w:pPr>
      <w:r w:rsidRPr="008F4B5D">
        <w:rPr>
          <w:sz w:val="24"/>
          <w:szCs w:val="24"/>
        </w:rPr>
        <w:t>Websted: www.meldenbivirkning.dk</w:t>
      </w:r>
    </w:p>
    <w:p w:rsidR="009260DE" w:rsidRPr="00C84483" w:rsidRDefault="009260DE" w:rsidP="009260DE">
      <w:pPr>
        <w:pStyle w:val="Sidehoved"/>
        <w:tabs>
          <w:tab w:val="left" w:pos="851"/>
        </w:tabs>
        <w:ind w:left="851"/>
        <w:rPr>
          <w:szCs w:val="24"/>
        </w:rPr>
      </w:pPr>
    </w:p>
    <w:p w:rsidR="009260DE" w:rsidRPr="00C84483" w:rsidRDefault="009260DE" w:rsidP="009260DE">
      <w:pPr>
        <w:tabs>
          <w:tab w:val="left" w:pos="851"/>
        </w:tabs>
        <w:ind w:left="851" w:hanging="851"/>
        <w:rPr>
          <w:b/>
          <w:sz w:val="24"/>
          <w:szCs w:val="24"/>
        </w:rPr>
      </w:pPr>
      <w:r w:rsidRPr="00C84483">
        <w:rPr>
          <w:b/>
          <w:sz w:val="24"/>
          <w:szCs w:val="24"/>
        </w:rPr>
        <w:t>4.9</w:t>
      </w:r>
      <w:r w:rsidRPr="00C84483">
        <w:rPr>
          <w:b/>
          <w:sz w:val="24"/>
          <w:szCs w:val="24"/>
        </w:rPr>
        <w:tab/>
        <w:t>Overdosering</w:t>
      </w:r>
    </w:p>
    <w:p w:rsidR="000761C7" w:rsidRPr="008F4B5D" w:rsidRDefault="000761C7" w:rsidP="000761C7">
      <w:pPr>
        <w:suppressAutoHyphens/>
        <w:ind w:left="851"/>
        <w:rPr>
          <w:sz w:val="24"/>
          <w:szCs w:val="24"/>
        </w:rPr>
      </w:pPr>
      <w:r w:rsidRPr="00A1447B">
        <w:rPr>
          <w:sz w:val="24"/>
          <w:szCs w:val="24"/>
        </w:rPr>
        <w:t>Ved den anbefalede dosering er d</w:t>
      </w:r>
      <w:r w:rsidRPr="008F4B5D">
        <w:rPr>
          <w:sz w:val="24"/>
          <w:szCs w:val="24"/>
        </w:rPr>
        <w:t>et usandsynligt, at Ampres ved intratekal administration vil fremkalde plasmakoncentrationer der er i stand til at forårsage systemisk toksicitet.</w:t>
      </w:r>
    </w:p>
    <w:p w:rsidR="000761C7" w:rsidRPr="008F4B5D" w:rsidRDefault="000761C7" w:rsidP="000761C7">
      <w:pPr>
        <w:suppressAutoHyphens/>
        <w:ind w:left="851"/>
        <w:rPr>
          <w:sz w:val="24"/>
          <w:szCs w:val="24"/>
        </w:rPr>
      </w:pPr>
    </w:p>
    <w:p w:rsidR="000761C7" w:rsidRPr="008F4B5D" w:rsidRDefault="000761C7" w:rsidP="000761C7">
      <w:pPr>
        <w:suppressAutoHyphens/>
        <w:ind w:left="851"/>
        <w:rPr>
          <w:iCs/>
          <w:sz w:val="24"/>
          <w:szCs w:val="24"/>
          <w:u w:val="single"/>
        </w:rPr>
      </w:pPr>
      <w:r w:rsidRPr="008F4B5D">
        <w:rPr>
          <w:iCs/>
          <w:sz w:val="24"/>
          <w:szCs w:val="24"/>
          <w:u w:val="single"/>
        </w:rPr>
        <w:t>Akut systemisk toksicitet</w:t>
      </w:r>
    </w:p>
    <w:p w:rsidR="000761C7" w:rsidRPr="008F4B5D" w:rsidRDefault="000761C7" w:rsidP="000761C7">
      <w:pPr>
        <w:suppressAutoHyphens/>
        <w:ind w:left="851"/>
        <w:rPr>
          <w:sz w:val="24"/>
          <w:szCs w:val="24"/>
        </w:rPr>
      </w:pPr>
      <w:r w:rsidRPr="008F4B5D">
        <w:rPr>
          <w:sz w:val="24"/>
          <w:szCs w:val="24"/>
        </w:rPr>
        <w:t xml:space="preserve">Systemiske bivirkninger med effekt på centralnervesystemet og det kardiocirkulære system er af metodisk (grundet håndteringen), farmakodynamisk eller farmakokinetisk oprindelse. </w:t>
      </w:r>
    </w:p>
    <w:p w:rsidR="000761C7" w:rsidRPr="008F4B5D" w:rsidRDefault="000761C7" w:rsidP="000761C7">
      <w:pPr>
        <w:suppressAutoHyphens/>
        <w:ind w:left="851"/>
        <w:rPr>
          <w:sz w:val="24"/>
          <w:szCs w:val="24"/>
        </w:rPr>
      </w:pPr>
    </w:p>
    <w:p w:rsidR="000761C7" w:rsidRPr="008F4B5D" w:rsidRDefault="000761C7" w:rsidP="000761C7">
      <w:pPr>
        <w:suppressAutoHyphens/>
        <w:ind w:left="851"/>
        <w:rPr>
          <w:sz w:val="24"/>
          <w:szCs w:val="24"/>
        </w:rPr>
      </w:pPr>
      <w:r w:rsidRPr="008F4B5D">
        <w:rPr>
          <w:sz w:val="24"/>
          <w:szCs w:val="24"/>
        </w:rPr>
        <w:t>Iatrogene bivirkninger opstår:</w:t>
      </w:r>
    </w:p>
    <w:p w:rsidR="000761C7" w:rsidRPr="008F4B5D" w:rsidRDefault="000761C7" w:rsidP="000761C7">
      <w:pPr>
        <w:numPr>
          <w:ilvl w:val="0"/>
          <w:numId w:val="6"/>
        </w:numPr>
        <w:suppressAutoHyphens/>
        <w:ind w:left="1134" w:hanging="283"/>
        <w:rPr>
          <w:sz w:val="24"/>
          <w:szCs w:val="24"/>
        </w:rPr>
      </w:pPr>
      <w:r w:rsidRPr="008F4B5D">
        <w:rPr>
          <w:sz w:val="24"/>
          <w:szCs w:val="24"/>
        </w:rPr>
        <w:t xml:space="preserve">efter injektion af store mængder opløsning </w:t>
      </w:r>
    </w:p>
    <w:p w:rsidR="000761C7" w:rsidRPr="008F4B5D" w:rsidRDefault="000761C7" w:rsidP="000761C7">
      <w:pPr>
        <w:numPr>
          <w:ilvl w:val="0"/>
          <w:numId w:val="6"/>
        </w:numPr>
        <w:suppressAutoHyphens/>
        <w:ind w:left="1134" w:hanging="283"/>
        <w:rPr>
          <w:sz w:val="24"/>
          <w:szCs w:val="24"/>
        </w:rPr>
      </w:pPr>
      <w:r w:rsidRPr="008F4B5D">
        <w:rPr>
          <w:sz w:val="24"/>
          <w:szCs w:val="24"/>
        </w:rPr>
        <w:t>på grund af utilsigtet injektion i en blodåre</w:t>
      </w:r>
    </w:p>
    <w:p w:rsidR="000761C7" w:rsidRPr="008F4B5D" w:rsidRDefault="000761C7" w:rsidP="000761C7">
      <w:pPr>
        <w:numPr>
          <w:ilvl w:val="0"/>
          <w:numId w:val="6"/>
        </w:numPr>
        <w:suppressAutoHyphens/>
        <w:ind w:left="1134" w:hanging="283"/>
        <w:rPr>
          <w:sz w:val="24"/>
          <w:szCs w:val="24"/>
        </w:rPr>
      </w:pPr>
      <w:r w:rsidRPr="008F4B5D">
        <w:rPr>
          <w:sz w:val="24"/>
          <w:szCs w:val="24"/>
        </w:rPr>
        <w:t>på grund af forkert patientstilling</w:t>
      </w:r>
    </w:p>
    <w:p w:rsidR="000761C7" w:rsidRPr="008F4B5D" w:rsidRDefault="000761C7" w:rsidP="000761C7">
      <w:pPr>
        <w:numPr>
          <w:ilvl w:val="0"/>
          <w:numId w:val="6"/>
        </w:numPr>
        <w:suppressAutoHyphens/>
        <w:ind w:left="1134" w:hanging="283"/>
        <w:rPr>
          <w:sz w:val="24"/>
          <w:szCs w:val="24"/>
        </w:rPr>
      </w:pPr>
      <w:r w:rsidRPr="008F4B5D">
        <w:rPr>
          <w:sz w:val="24"/>
          <w:szCs w:val="24"/>
        </w:rPr>
        <w:t xml:space="preserve">på grund af høj spinalanæstesi (markant fald i arterielt tryk) </w:t>
      </w:r>
    </w:p>
    <w:p w:rsidR="000761C7" w:rsidRPr="008F4B5D" w:rsidRDefault="000761C7" w:rsidP="000761C7">
      <w:pPr>
        <w:suppressAutoHyphens/>
        <w:ind w:left="851"/>
        <w:rPr>
          <w:sz w:val="24"/>
          <w:szCs w:val="24"/>
        </w:rPr>
      </w:pPr>
    </w:p>
    <w:p w:rsidR="000761C7" w:rsidRPr="008F4B5D" w:rsidRDefault="000761C7" w:rsidP="000761C7">
      <w:pPr>
        <w:suppressAutoHyphens/>
        <w:ind w:left="851"/>
        <w:rPr>
          <w:sz w:val="24"/>
          <w:szCs w:val="24"/>
        </w:rPr>
      </w:pPr>
      <w:bookmarkStart w:id="0" w:name="_Hlk31712629"/>
      <w:r w:rsidRPr="008F4B5D">
        <w:rPr>
          <w:sz w:val="24"/>
          <w:szCs w:val="24"/>
        </w:rPr>
        <w:t>I tilfælde af utilsigtet intravenøs administration, indtræffer den toksiske effekt indenfor 1 minut. Intravenøs LD50 for chlorprocainhydrochlorid er 97 mg/kg i mus, 65 mg/kg i marsvin, og &lt; 30 mg/kg i hunde, svarende til tilsvarende humane doser på henholdsvis 7,9 mg/kg, 14,1 mg/kg og &lt; 16,7 mg/kg. LD50 for subkutan chlorprocainhydrochlorid er 950 mg/kg i mus, svarende til en tilsvarende human dosis på 77,2 mg/kg.</w:t>
      </w:r>
    </w:p>
    <w:bookmarkEnd w:id="0"/>
    <w:p w:rsidR="000761C7" w:rsidRPr="008F4B5D" w:rsidRDefault="000761C7" w:rsidP="000761C7">
      <w:pPr>
        <w:suppressAutoHyphens/>
        <w:ind w:left="851"/>
        <w:rPr>
          <w:sz w:val="24"/>
          <w:szCs w:val="24"/>
        </w:rPr>
      </w:pPr>
    </w:p>
    <w:p w:rsidR="000761C7" w:rsidRPr="008F4B5D" w:rsidRDefault="000761C7" w:rsidP="000761C7">
      <w:pPr>
        <w:suppressAutoHyphens/>
        <w:ind w:left="851"/>
        <w:rPr>
          <w:sz w:val="24"/>
          <w:szCs w:val="24"/>
        </w:rPr>
      </w:pPr>
      <w:r w:rsidRPr="008F4B5D">
        <w:rPr>
          <w:sz w:val="24"/>
          <w:szCs w:val="24"/>
        </w:rPr>
        <w:t>Tegn på overdosering kan klassificeres ud fra to forskellige typer af symptomer, som adskiller sig fra hinanden i kvalitet og intensitet:</w:t>
      </w:r>
    </w:p>
    <w:p w:rsidR="000761C7" w:rsidRPr="008F4B5D" w:rsidRDefault="000761C7" w:rsidP="000761C7">
      <w:pPr>
        <w:suppressAutoHyphens/>
        <w:ind w:left="851"/>
        <w:rPr>
          <w:sz w:val="24"/>
          <w:szCs w:val="24"/>
        </w:rPr>
      </w:pPr>
    </w:p>
    <w:p w:rsidR="000761C7" w:rsidRPr="008F4B5D" w:rsidRDefault="000761C7" w:rsidP="000761C7">
      <w:pPr>
        <w:suppressAutoHyphens/>
        <w:ind w:left="851"/>
        <w:rPr>
          <w:iCs/>
          <w:sz w:val="24"/>
          <w:szCs w:val="24"/>
          <w:u w:val="single"/>
        </w:rPr>
      </w:pPr>
      <w:r w:rsidRPr="008F4B5D">
        <w:rPr>
          <w:iCs/>
          <w:sz w:val="24"/>
          <w:szCs w:val="24"/>
          <w:u w:val="single"/>
        </w:rPr>
        <w:t xml:space="preserve">Symptomer der påvirker centralnervesystemet </w:t>
      </w:r>
    </w:p>
    <w:p w:rsidR="000761C7" w:rsidRPr="008F4B5D" w:rsidRDefault="000761C7" w:rsidP="000761C7">
      <w:pPr>
        <w:suppressAutoHyphens/>
        <w:ind w:left="851"/>
        <w:rPr>
          <w:sz w:val="24"/>
          <w:szCs w:val="24"/>
        </w:rPr>
      </w:pPr>
      <w:r w:rsidRPr="008F4B5D">
        <w:rPr>
          <w:sz w:val="24"/>
          <w:szCs w:val="24"/>
        </w:rPr>
        <w:t xml:space="preserve">Generelt er de første symptomer paræstesi omkring munden, følelsesløshed i tungen, forvirring, høreforstyrrelser og tinnitus. Synsforstyrrelser og muskeltrækninger er mere alvorlige og indtræder før generaliserede kramper. Disse tegn må ikke forveksles med neurotisk adfærd. Bevidstløshed og tonisk-klonisk krampe kan indtræde efterfølgende og vare fra nogle få sekunder til få minutter. Hypoksi og øget koncentration af kuldioxid i blodet (hyperkapni) indtræder hurtigt efter krampeanfaldene på grund af øget muskelaktivitet, i forbindelse med respirationsproblemer. I alvorlige tilfælde kan respirationsstop indtræde. Acidose og/eller hypoksi potenserer de toksiske virkninger af lokalanæstetika. </w:t>
      </w:r>
    </w:p>
    <w:p w:rsidR="000761C7" w:rsidRPr="008F4B5D" w:rsidRDefault="000761C7" w:rsidP="000761C7">
      <w:pPr>
        <w:suppressAutoHyphens/>
        <w:ind w:left="851"/>
        <w:rPr>
          <w:sz w:val="24"/>
          <w:szCs w:val="24"/>
        </w:rPr>
      </w:pPr>
      <w:r w:rsidRPr="008F4B5D">
        <w:rPr>
          <w:sz w:val="24"/>
          <w:szCs w:val="24"/>
        </w:rPr>
        <w:lastRenderedPageBreak/>
        <w:t>Restitution indtræder ved redistribution af lokalanæstetikummet fra centralnervesystemet og efterfølgende metabolisme og udskillelse. Restitution kan indtræde hurtigt, medmindre der er injiceret store mængder af lægemidlet.</w:t>
      </w:r>
    </w:p>
    <w:p w:rsidR="000761C7" w:rsidRPr="008F4B5D" w:rsidRDefault="000761C7" w:rsidP="000761C7">
      <w:pPr>
        <w:suppressAutoHyphens/>
        <w:ind w:left="851"/>
        <w:rPr>
          <w:sz w:val="24"/>
          <w:szCs w:val="24"/>
        </w:rPr>
      </w:pPr>
    </w:p>
    <w:p w:rsidR="000761C7" w:rsidRPr="008F4B5D" w:rsidRDefault="000761C7" w:rsidP="000761C7">
      <w:pPr>
        <w:suppressAutoHyphens/>
        <w:ind w:left="851"/>
        <w:rPr>
          <w:iCs/>
          <w:sz w:val="24"/>
          <w:szCs w:val="24"/>
          <w:u w:val="single"/>
        </w:rPr>
      </w:pPr>
      <w:r w:rsidRPr="008F4B5D">
        <w:rPr>
          <w:iCs/>
          <w:sz w:val="24"/>
          <w:szCs w:val="24"/>
          <w:u w:val="single"/>
        </w:rPr>
        <w:t>Kardiovaskulære symptomer</w:t>
      </w:r>
    </w:p>
    <w:p w:rsidR="000761C7" w:rsidRPr="008F4B5D" w:rsidRDefault="000761C7" w:rsidP="000761C7">
      <w:pPr>
        <w:suppressAutoHyphens/>
        <w:ind w:left="851"/>
        <w:rPr>
          <w:sz w:val="24"/>
          <w:szCs w:val="24"/>
        </w:rPr>
      </w:pPr>
      <w:r w:rsidRPr="008F4B5D">
        <w:rPr>
          <w:sz w:val="24"/>
          <w:szCs w:val="24"/>
        </w:rPr>
        <w:t xml:space="preserve">Kardiovaskulær toksicitet kan forekomme i alvorlige tilfælde. Hypotension, bradykardi, arytmi og hjertestop kan opstå som følge af høj systemisk koncentration af lokalanæstetika. </w:t>
      </w:r>
    </w:p>
    <w:p w:rsidR="000761C7" w:rsidRPr="008F4B5D" w:rsidRDefault="000761C7" w:rsidP="000761C7">
      <w:pPr>
        <w:suppressAutoHyphens/>
        <w:ind w:left="851"/>
        <w:rPr>
          <w:sz w:val="24"/>
          <w:szCs w:val="24"/>
        </w:rPr>
      </w:pPr>
      <w:r w:rsidRPr="008F4B5D">
        <w:rPr>
          <w:sz w:val="24"/>
          <w:szCs w:val="24"/>
        </w:rPr>
        <w:t>De første symptomer på toksicitet i centralnervesystemet opstår som oftest før de toksiske kardiovaskulære virkninger, medmindre patienten er i generel anæstesi eller kraftigt sederet med lægemidler som f.eks. benzodiazepiner eller barbiturater.</w:t>
      </w:r>
    </w:p>
    <w:p w:rsidR="000761C7" w:rsidRPr="008F4B5D" w:rsidRDefault="000761C7" w:rsidP="000761C7">
      <w:pPr>
        <w:suppressAutoHyphens/>
        <w:ind w:left="851"/>
        <w:rPr>
          <w:sz w:val="24"/>
          <w:szCs w:val="24"/>
        </w:rPr>
      </w:pPr>
    </w:p>
    <w:p w:rsidR="000761C7" w:rsidRPr="008F4B5D" w:rsidRDefault="000761C7" w:rsidP="000761C7">
      <w:pPr>
        <w:suppressAutoHyphens/>
        <w:ind w:left="851"/>
        <w:rPr>
          <w:iCs/>
          <w:sz w:val="24"/>
          <w:szCs w:val="24"/>
          <w:u w:val="single"/>
        </w:rPr>
      </w:pPr>
      <w:r w:rsidRPr="008F4B5D">
        <w:rPr>
          <w:iCs/>
          <w:sz w:val="24"/>
          <w:szCs w:val="24"/>
          <w:u w:val="single"/>
        </w:rPr>
        <w:t>Behandling af akut systemisk toksicitet</w:t>
      </w:r>
    </w:p>
    <w:p w:rsidR="000761C7" w:rsidRPr="008F4B5D" w:rsidRDefault="000761C7" w:rsidP="000761C7">
      <w:pPr>
        <w:suppressAutoHyphens/>
        <w:ind w:left="851"/>
        <w:rPr>
          <w:sz w:val="24"/>
          <w:szCs w:val="24"/>
        </w:rPr>
      </w:pPr>
      <w:r w:rsidRPr="008F4B5D">
        <w:rPr>
          <w:sz w:val="24"/>
          <w:szCs w:val="24"/>
        </w:rPr>
        <w:t>Følgende tiltag skal omgående igangsættes:</w:t>
      </w:r>
    </w:p>
    <w:p w:rsidR="000761C7" w:rsidRPr="008F4B5D" w:rsidRDefault="000761C7" w:rsidP="000761C7">
      <w:pPr>
        <w:numPr>
          <w:ilvl w:val="0"/>
          <w:numId w:val="6"/>
        </w:numPr>
        <w:suppressAutoHyphens/>
        <w:ind w:left="1134" w:hanging="283"/>
        <w:rPr>
          <w:sz w:val="24"/>
          <w:szCs w:val="24"/>
        </w:rPr>
      </w:pPr>
      <w:r w:rsidRPr="008F4B5D">
        <w:rPr>
          <w:sz w:val="24"/>
          <w:szCs w:val="24"/>
        </w:rPr>
        <w:t>Administration af Ampres skal afbrydes</w:t>
      </w:r>
    </w:p>
    <w:p w:rsidR="000761C7" w:rsidRPr="008F4B5D" w:rsidRDefault="000761C7" w:rsidP="000761C7">
      <w:pPr>
        <w:numPr>
          <w:ilvl w:val="0"/>
          <w:numId w:val="6"/>
        </w:numPr>
        <w:suppressAutoHyphens/>
        <w:ind w:left="1134" w:hanging="283"/>
        <w:rPr>
          <w:sz w:val="24"/>
          <w:szCs w:val="24"/>
        </w:rPr>
      </w:pPr>
      <w:r w:rsidRPr="008F4B5D">
        <w:rPr>
          <w:sz w:val="24"/>
          <w:szCs w:val="24"/>
        </w:rPr>
        <w:t xml:space="preserve">Sikring af tilstrækkelig ilttilførsel: luftvejene skal holdes frie, ilt skal administreres, kunstig ventilation (intubering) hvis nødvendigt. </w:t>
      </w:r>
    </w:p>
    <w:p w:rsidR="000761C7" w:rsidRPr="008F4B5D" w:rsidRDefault="000761C7" w:rsidP="000761C7">
      <w:pPr>
        <w:numPr>
          <w:ilvl w:val="0"/>
          <w:numId w:val="6"/>
        </w:numPr>
        <w:suppressAutoHyphens/>
        <w:ind w:left="1134" w:hanging="283"/>
        <w:rPr>
          <w:sz w:val="24"/>
          <w:szCs w:val="24"/>
        </w:rPr>
      </w:pPr>
      <w:r w:rsidRPr="008F4B5D">
        <w:rPr>
          <w:sz w:val="24"/>
          <w:szCs w:val="24"/>
        </w:rPr>
        <w:t xml:space="preserve">I tilfælde af kardiovaskulær depression skal kredsløbet stabiliseres. </w:t>
      </w:r>
    </w:p>
    <w:p w:rsidR="000761C7" w:rsidRPr="008F4B5D" w:rsidRDefault="000761C7" w:rsidP="000761C7">
      <w:pPr>
        <w:suppressAutoHyphens/>
        <w:ind w:left="851"/>
        <w:rPr>
          <w:sz w:val="24"/>
          <w:szCs w:val="24"/>
        </w:rPr>
      </w:pPr>
    </w:p>
    <w:p w:rsidR="000761C7" w:rsidRPr="008F4B5D" w:rsidRDefault="000761C7" w:rsidP="000761C7">
      <w:pPr>
        <w:suppressAutoHyphens/>
        <w:ind w:left="851"/>
        <w:rPr>
          <w:sz w:val="24"/>
          <w:szCs w:val="24"/>
        </w:rPr>
      </w:pPr>
      <w:r w:rsidRPr="008F4B5D">
        <w:rPr>
          <w:sz w:val="24"/>
          <w:szCs w:val="24"/>
        </w:rPr>
        <w:t>Hvis der optræder kramper, og de ikke forsvinder spontant indenfor 15-20 sekunder, anbefales det at administrere et intravenøst antikonvulsivum.</w:t>
      </w:r>
    </w:p>
    <w:p w:rsidR="000761C7" w:rsidRPr="008F4B5D" w:rsidRDefault="000761C7" w:rsidP="000761C7">
      <w:pPr>
        <w:suppressAutoHyphens/>
        <w:ind w:left="851"/>
        <w:rPr>
          <w:sz w:val="24"/>
          <w:szCs w:val="24"/>
        </w:rPr>
      </w:pPr>
    </w:p>
    <w:p w:rsidR="000761C7" w:rsidRPr="008F4B5D" w:rsidRDefault="000761C7" w:rsidP="000761C7">
      <w:pPr>
        <w:suppressAutoHyphens/>
        <w:ind w:left="851"/>
        <w:rPr>
          <w:sz w:val="24"/>
          <w:szCs w:val="24"/>
        </w:rPr>
      </w:pPr>
      <w:r w:rsidRPr="008F4B5D">
        <w:rPr>
          <w:sz w:val="24"/>
          <w:szCs w:val="24"/>
        </w:rPr>
        <w:t>Analeptika med central virkning er kontraindiceret ved forgiftning forårsaget af lokalanæstetika. Hvis der opstår alvorlige komplikationer, anbefales det at søge assistance af en læge med speciale i akutmedicin og genoplivning (f.eks. anæstesilæge).</w:t>
      </w:r>
    </w:p>
    <w:p w:rsidR="000761C7" w:rsidRPr="008F4B5D" w:rsidRDefault="000761C7" w:rsidP="000761C7">
      <w:pPr>
        <w:suppressAutoHyphens/>
        <w:ind w:left="851"/>
        <w:rPr>
          <w:sz w:val="24"/>
          <w:szCs w:val="24"/>
        </w:rPr>
      </w:pPr>
      <w:r w:rsidRPr="008F4B5D">
        <w:rPr>
          <w:sz w:val="24"/>
          <w:szCs w:val="24"/>
        </w:rPr>
        <w:t>Intravenøse lipidopløsninger kan anvendes hos patienter med genetisk betinget plasmakolinesterase-mangel.</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4.10</w:t>
      </w:r>
      <w:r w:rsidRPr="00C84483">
        <w:rPr>
          <w:b/>
          <w:sz w:val="24"/>
          <w:szCs w:val="24"/>
        </w:rPr>
        <w:tab/>
        <w:t>Udlevering</w:t>
      </w:r>
    </w:p>
    <w:p w:rsidR="009260DE" w:rsidRPr="00C84483" w:rsidRDefault="000761C7" w:rsidP="009260DE">
      <w:pPr>
        <w:tabs>
          <w:tab w:val="left" w:pos="851"/>
        </w:tabs>
        <w:ind w:left="851"/>
        <w:rPr>
          <w:sz w:val="24"/>
          <w:szCs w:val="24"/>
        </w:rPr>
      </w:pPr>
      <w:r>
        <w:rPr>
          <w:sz w:val="24"/>
          <w:szCs w:val="24"/>
        </w:rPr>
        <w:t>B</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5.0</w:t>
      </w:r>
      <w:r w:rsidRPr="00C84483">
        <w:rPr>
          <w:b/>
          <w:sz w:val="24"/>
          <w:szCs w:val="24"/>
        </w:rPr>
        <w:tab/>
        <w:t>Terapeutisk klassifikation</w:t>
      </w:r>
    </w:p>
    <w:p w:rsidR="000761C7" w:rsidRPr="008F4B5D" w:rsidRDefault="00906CEA" w:rsidP="000761C7">
      <w:pPr>
        <w:suppressAutoHyphens/>
        <w:ind w:left="851"/>
        <w:rPr>
          <w:sz w:val="24"/>
          <w:szCs w:val="24"/>
        </w:rPr>
      </w:pPr>
      <w:r w:rsidRPr="008F4B5D">
        <w:rPr>
          <w:sz w:val="24"/>
          <w:szCs w:val="24"/>
        </w:rPr>
        <w:t>ATC-kode: N</w:t>
      </w:r>
      <w:r>
        <w:rPr>
          <w:sz w:val="24"/>
          <w:szCs w:val="24"/>
        </w:rPr>
        <w:t xml:space="preserve"> </w:t>
      </w:r>
      <w:r w:rsidRPr="008F4B5D">
        <w:rPr>
          <w:sz w:val="24"/>
          <w:szCs w:val="24"/>
        </w:rPr>
        <w:t>01</w:t>
      </w:r>
      <w:r>
        <w:rPr>
          <w:sz w:val="24"/>
          <w:szCs w:val="24"/>
        </w:rPr>
        <w:t xml:space="preserve"> </w:t>
      </w:r>
      <w:r w:rsidRPr="008F4B5D">
        <w:rPr>
          <w:sz w:val="24"/>
          <w:szCs w:val="24"/>
        </w:rPr>
        <w:t>BA</w:t>
      </w:r>
      <w:r>
        <w:rPr>
          <w:sz w:val="24"/>
          <w:szCs w:val="24"/>
        </w:rPr>
        <w:t xml:space="preserve"> </w:t>
      </w:r>
      <w:r w:rsidRPr="008F4B5D">
        <w:rPr>
          <w:sz w:val="24"/>
          <w:szCs w:val="24"/>
        </w:rPr>
        <w:t>04</w:t>
      </w:r>
      <w:r>
        <w:rPr>
          <w:sz w:val="24"/>
          <w:szCs w:val="24"/>
        </w:rPr>
        <w:t xml:space="preserve">. </w:t>
      </w:r>
      <w:r w:rsidR="000761C7" w:rsidRPr="008F4B5D">
        <w:rPr>
          <w:sz w:val="24"/>
          <w:szCs w:val="24"/>
        </w:rPr>
        <w:t>Lokalanæstetika, aminobenzoesyre-estere</w:t>
      </w:r>
      <w:r>
        <w:rPr>
          <w:sz w:val="24"/>
          <w:szCs w:val="24"/>
        </w:rPr>
        <w:t>.</w:t>
      </w:r>
    </w:p>
    <w:p w:rsidR="009260DE" w:rsidRPr="00C84483" w:rsidRDefault="009260DE" w:rsidP="009260DE">
      <w:pPr>
        <w:tabs>
          <w:tab w:val="left" w:pos="851"/>
        </w:tabs>
        <w:ind w:left="851"/>
        <w:rPr>
          <w:sz w:val="24"/>
          <w:szCs w:val="24"/>
        </w:rPr>
      </w:pPr>
    </w:p>
    <w:p w:rsidR="009260DE" w:rsidRPr="00C84483" w:rsidRDefault="009260DE" w:rsidP="009260DE">
      <w:pPr>
        <w:tabs>
          <w:tab w:val="num" w:pos="851"/>
        </w:tabs>
        <w:ind w:left="851" w:hanging="851"/>
        <w:rPr>
          <w:b/>
          <w:sz w:val="24"/>
          <w:szCs w:val="24"/>
        </w:rPr>
      </w:pPr>
      <w:r w:rsidRPr="00C84483">
        <w:rPr>
          <w:b/>
          <w:sz w:val="24"/>
          <w:szCs w:val="24"/>
        </w:rPr>
        <w:t>5.1</w:t>
      </w:r>
      <w:r w:rsidRPr="00C84483">
        <w:rPr>
          <w:b/>
          <w:sz w:val="24"/>
          <w:szCs w:val="24"/>
        </w:rPr>
        <w:tab/>
        <w:t>Farmakodynamiske egenskaber</w:t>
      </w:r>
    </w:p>
    <w:p w:rsidR="00AD18CC" w:rsidRPr="008F4B5D" w:rsidRDefault="00AD18CC" w:rsidP="00AD18CC">
      <w:pPr>
        <w:tabs>
          <w:tab w:val="left" w:pos="851"/>
        </w:tabs>
        <w:ind w:left="851"/>
        <w:rPr>
          <w:sz w:val="24"/>
          <w:szCs w:val="24"/>
        </w:rPr>
      </w:pPr>
      <w:r w:rsidRPr="00A1447B">
        <w:rPr>
          <w:sz w:val="24"/>
          <w:szCs w:val="24"/>
        </w:rPr>
        <w:t>Chlorprocain er et lokalanæstetikum af estertypen. Chlorprocain</w:t>
      </w:r>
      <w:r w:rsidRPr="008F4B5D">
        <w:rPr>
          <w:sz w:val="24"/>
          <w:szCs w:val="24"/>
        </w:rPr>
        <w:t xml:space="preserve"> blokerer dannelsen og ledningen af nerveimpulser, sandsynligvis ved at hæve nervens elektriske eksitationstærskel, hæmme spredningen af nerveimpulser og nedsætte depolariseringshastigheden. </w:t>
      </w:r>
    </w:p>
    <w:p w:rsidR="00AD18CC" w:rsidRPr="008F4B5D" w:rsidRDefault="00AD18CC" w:rsidP="00AD18CC">
      <w:pPr>
        <w:tabs>
          <w:tab w:val="left" w:pos="851"/>
        </w:tabs>
        <w:ind w:left="851"/>
        <w:rPr>
          <w:sz w:val="24"/>
          <w:szCs w:val="24"/>
        </w:rPr>
      </w:pPr>
    </w:p>
    <w:p w:rsidR="00AD18CC" w:rsidRPr="008F4B5D" w:rsidRDefault="00AD18CC" w:rsidP="00AD18CC">
      <w:pPr>
        <w:tabs>
          <w:tab w:val="left" w:pos="851"/>
        </w:tabs>
        <w:ind w:left="851"/>
        <w:rPr>
          <w:sz w:val="24"/>
          <w:szCs w:val="24"/>
        </w:rPr>
      </w:pPr>
      <w:r w:rsidRPr="008F4B5D">
        <w:rPr>
          <w:sz w:val="24"/>
          <w:szCs w:val="24"/>
        </w:rPr>
        <w:t>Virkningen indtræder meget hurtigt (9,6 min ± 7,3 min ved en dosis på 40 mg; 7,9 min ± 6,0 ved en dosis på 50 mg) og anæstesivarigheden kan vare op til 100 min.</w:t>
      </w:r>
    </w:p>
    <w:p w:rsidR="00AD18CC" w:rsidRPr="008F4B5D" w:rsidRDefault="00AD18CC" w:rsidP="00AD18CC">
      <w:pPr>
        <w:tabs>
          <w:tab w:val="left" w:pos="851"/>
        </w:tabs>
        <w:ind w:left="851"/>
        <w:rPr>
          <w:sz w:val="24"/>
          <w:szCs w:val="24"/>
        </w:rPr>
      </w:pPr>
    </w:p>
    <w:p w:rsidR="00AD18CC" w:rsidRPr="008F4B5D" w:rsidRDefault="00AD18CC" w:rsidP="00AD18CC">
      <w:pPr>
        <w:ind w:left="851"/>
        <w:rPr>
          <w:iCs/>
          <w:sz w:val="24"/>
          <w:szCs w:val="24"/>
          <w:u w:val="single"/>
        </w:rPr>
      </w:pPr>
      <w:r w:rsidRPr="008F4B5D">
        <w:rPr>
          <w:iCs/>
          <w:sz w:val="24"/>
          <w:szCs w:val="24"/>
          <w:u w:val="single"/>
        </w:rPr>
        <w:t>Pædiatrisk population</w:t>
      </w:r>
    </w:p>
    <w:p w:rsidR="00AD18CC" w:rsidRPr="008F4B5D" w:rsidRDefault="00AD18CC" w:rsidP="00AD18CC">
      <w:pPr>
        <w:tabs>
          <w:tab w:val="left" w:pos="851"/>
        </w:tabs>
        <w:ind w:left="851"/>
        <w:rPr>
          <w:sz w:val="24"/>
          <w:szCs w:val="24"/>
        </w:rPr>
      </w:pPr>
      <w:r w:rsidRPr="008F4B5D">
        <w:rPr>
          <w:sz w:val="24"/>
          <w:szCs w:val="24"/>
        </w:rPr>
        <w:t xml:space="preserve">Det Europæiske Lægemiddelagentur har </w:t>
      </w:r>
      <w:r w:rsidRPr="008F4B5D">
        <w:rPr>
          <w:rFonts w:eastAsia="SimSun"/>
          <w:sz w:val="24"/>
          <w:szCs w:val="24"/>
          <w:lang w:eastAsia="zh-CN"/>
        </w:rPr>
        <w:t>udsat forpligtelsen til</w:t>
      </w:r>
      <w:r w:rsidRPr="008F4B5D">
        <w:rPr>
          <w:sz w:val="24"/>
          <w:szCs w:val="24"/>
        </w:rPr>
        <w:t xml:space="preserve"> at fremlægge resultaterne af studier med Ampres i alle undergrupper af den pædiatriske population ved spinalanæstesi. </w:t>
      </w:r>
    </w:p>
    <w:p w:rsidR="00F77F5B" w:rsidRDefault="00F77F5B">
      <w:pPr>
        <w:rPr>
          <w:sz w:val="24"/>
          <w:szCs w:val="24"/>
        </w:rPr>
      </w:pPr>
      <w:r>
        <w:rPr>
          <w:sz w:val="24"/>
          <w:szCs w:val="24"/>
        </w:rPr>
        <w:br w:type="page"/>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5.2</w:t>
      </w:r>
      <w:r w:rsidRPr="00C84483">
        <w:rPr>
          <w:b/>
          <w:sz w:val="24"/>
          <w:szCs w:val="24"/>
        </w:rPr>
        <w:tab/>
        <w:t>Farmakokinetiske egenskaber</w:t>
      </w:r>
    </w:p>
    <w:p w:rsidR="00AD18CC" w:rsidRPr="008F4B5D" w:rsidRDefault="00AD18CC" w:rsidP="00AD18CC">
      <w:pPr>
        <w:tabs>
          <w:tab w:val="left" w:pos="851"/>
        </w:tabs>
        <w:ind w:left="851"/>
        <w:rPr>
          <w:sz w:val="24"/>
          <w:szCs w:val="24"/>
          <w:u w:val="single"/>
        </w:rPr>
      </w:pPr>
    </w:p>
    <w:p w:rsidR="00AD18CC" w:rsidRPr="008F4B5D" w:rsidRDefault="00AD18CC" w:rsidP="00AD18CC">
      <w:pPr>
        <w:tabs>
          <w:tab w:val="left" w:pos="851"/>
        </w:tabs>
        <w:ind w:left="851"/>
        <w:rPr>
          <w:sz w:val="24"/>
          <w:szCs w:val="24"/>
          <w:u w:val="single"/>
        </w:rPr>
      </w:pPr>
      <w:r w:rsidRPr="008F4B5D">
        <w:rPr>
          <w:sz w:val="24"/>
          <w:szCs w:val="24"/>
          <w:u w:val="single"/>
        </w:rPr>
        <w:t>Absorption og fordeling</w:t>
      </w:r>
    </w:p>
    <w:p w:rsidR="00AD18CC" w:rsidRPr="008F4B5D" w:rsidRDefault="00AD18CC" w:rsidP="00AD18CC">
      <w:pPr>
        <w:tabs>
          <w:tab w:val="left" w:pos="851"/>
        </w:tabs>
        <w:ind w:left="851"/>
        <w:rPr>
          <w:sz w:val="24"/>
          <w:szCs w:val="24"/>
        </w:rPr>
      </w:pPr>
      <w:r w:rsidRPr="008F4B5D">
        <w:rPr>
          <w:sz w:val="24"/>
          <w:szCs w:val="24"/>
        </w:rPr>
        <w:t xml:space="preserve">Plasmakoncentrationen bør være ubetydelig ved intratekal brug. </w:t>
      </w:r>
    </w:p>
    <w:p w:rsidR="00AD18CC" w:rsidRPr="008F4B5D" w:rsidRDefault="00AD18CC" w:rsidP="00AD18CC">
      <w:pPr>
        <w:tabs>
          <w:tab w:val="left" w:pos="851"/>
        </w:tabs>
        <w:ind w:left="851"/>
        <w:rPr>
          <w:sz w:val="24"/>
          <w:szCs w:val="24"/>
        </w:rPr>
      </w:pPr>
    </w:p>
    <w:p w:rsidR="00AD18CC" w:rsidRPr="008F4B5D" w:rsidRDefault="00AD18CC" w:rsidP="00AD18CC">
      <w:pPr>
        <w:tabs>
          <w:tab w:val="left" w:pos="851"/>
        </w:tabs>
        <w:ind w:left="851"/>
        <w:rPr>
          <w:sz w:val="24"/>
          <w:szCs w:val="24"/>
          <w:u w:val="single"/>
        </w:rPr>
      </w:pPr>
      <w:r w:rsidRPr="008F4B5D">
        <w:rPr>
          <w:sz w:val="24"/>
          <w:szCs w:val="24"/>
          <w:u w:val="single"/>
        </w:rPr>
        <w:t>Biotransformation</w:t>
      </w:r>
    </w:p>
    <w:p w:rsidR="00AD18CC" w:rsidRPr="008F4B5D" w:rsidRDefault="00AD18CC" w:rsidP="00AD18CC">
      <w:pPr>
        <w:tabs>
          <w:tab w:val="left" w:pos="851"/>
        </w:tabs>
        <w:ind w:left="851"/>
        <w:rPr>
          <w:sz w:val="24"/>
          <w:szCs w:val="24"/>
        </w:rPr>
      </w:pPr>
      <w:r w:rsidRPr="008F4B5D">
        <w:rPr>
          <w:sz w:val="24"/>
          <w:szCs w:val="24"/>
        </w:rPr>
        <w:t xml:space="preserve">Chlorprocain metaboliseres hurtigt i plasma ved hydrolyse af esterkoblingen af pseudokolinesterase. Denne proces kan være hæmmet ved pseudokolinesterase-mangel. </w:t>
      </w:r>
    </w:p>
    <w:p w:rsidR="00AD18CC" w:rsidRPr="008F4B5D" w:rsidRDefault="00AD18CC" w:rsidP="00AD18CC">
      <w:pPr>
        <w:tabs>
          <w:tab w:val="left" w:pos="851"/>
        </w:tabs>
        <w:ind w:left="851"/>
        <w:rPr>
          <w:sz w:val="24"/>
          <w:szCs w:val="24"/>
        </w:rPr>
      </w:pPr>
    </w:p>
    <w:p w:rsidR="00AD18CC" w:rsidRPr="008F4B5D" w:rsidRDefault="00AD18CC" w:rsidP="00AD18CC">
      <w:pPr>
        <w:tabs>
          <w:tab w:val="left" w:pos="851"/>
        </w:tabs>
        <w:ind w:left="851"/>
        <w:rPr>
          <w:sz w:val="24"/>
          <w:szCs w:val="24"/>
        </w:rPr>
      </w:pPr>
      <w:r w:rsidRPr="008F4B5D">
        <w:rPr>
          <w:sz w:val="24"/>
          <w:szCs w:val="24"/>
        </w:rPr>
        <w:t>Hydrolyse af chlorprocain resulterer i dannelse af β-diethylaminoethanol og 2</w:t>
      </w:r>
      <w:r w:rsidRPr="008F4B5D">
        <w:rPr>
          <w:sz w:val="24"/>
          <w:szCs w:val="24"/>
        </w:rPr>
        <w:noBreakHyphen/>
        <w:t>chlor</w:t>
      </w:r>
      <w:r w:rsidRPr="008F4B5D">
        <w:rPr>
          <w:sz w:val="24"/>
          <w:szCs w:val="24"/>
        </w:rPr>
        <w:noBreakHyphen/>
        <w:t>4</w:t>
      </w:r>
      <w:r w:rsidRPr="008F4B5D">
        <w:rPr>
          <w:sz w:val="24"/>
          <w:szCs w:val="24"/>
        </w:rPr>
        <w:noBreakHyphen/>
        <w:t>aminobenzoesyre.</w:t>
      </w:r>
    </w:p>
    <w:p w:rsidR="00AD18CC" w:rsidRPr="008F4B5D" w:rsidRDefault="00AD18CC" w:rsidP="00AD18CC">
      <w:pPr>
        <w:tabs>
          <w:tab w:val="left" w:pos="851"/>
        </w:tabs>
        <w:ind w:left="851"/>
        <w:rPr>
          <w:sz w:val="24"/>
          <w:szCs w:val="24"/>
        </w:rPr>
      </w:pPr>
    </w:p>
    <w:p w:rsidR="00AD18CC" w:rsidRPr="008F4B5D" w:rsidRDefault="00AD18CC" w:rsidP="00AD18CC">
      <w:pPr>
        <w:tabs>
          <w:tab w:val="left" w:pos="851"/>
        </w:tabs>
        <w:ind w:left="851"/>
        <w:rPr>
          <w:sz w:val="24"/>
          <w:szCs w:val="24"/>
        </w:rPr>
      </w:pPr>
      <w:r w:rsidRPr="008F4B5D">
        <w:rPr>
          <w:sz w:val="24"/>
          <w:szCs w:val="24"/>
        </w:rPr>
        <w:t xml:space="preserve">Hos voksne er </w:t>
      </w:r>
      <w:r w:rsidRPr="008F4B5D">
        <w:rPr>
          <w:i/>
          <w:iCs/>
          <w:sz w:val="24"/>
          <w:szCs w:val="24"/>
        </w:rPr>
        <w:t>in vitro</w:t>
      </w:r>
      <w:r w:rsidRPr="008F4B5D">
        <w:rPr>
          <w:sz w:val="24"/>
          <w:szCs w:val="24"/>
        </w:rPr>
        <w:t xml:space="preserve"> plasmahalveringstiden for chlorprocain 21 ± 2 sekunder for mænd og 25 ± 1 sekunder for kvinder. For nyfødte er </w:t>
      </w:r>
      <w:r w:rsidRPr="008F4B5D">
        <w:rPr>
          <w:i/>
          <w:iCs/>
          <w:sz w:val="24"/>
          <w:szCs w:val="24"/>
        </w:rPr>
        <w:t>in vitro</w:t>
      </w:r>
      <w:r w:rsidRPr="008F4B5D">
        <w:rPr>
          <w:sz w:val="24"/>
          <w:szCs w:val="24"/>
        </w:rPr>
        <w:t xml:space="preserve"> plasmahalveringstiden 43 ±</w:t>
      </w:r>
      <w:r w:rsidRPr="008F4B5D">
        <w:rPr>
          <w:sz w:val="24"/>
          <w:szCs w:val="24"/>
        </w:rPr>
        <w:noBreakHyphen/>
        <w:t xml:space="preserve">2 sekunder. Hos kvinder er </w:t>
      </w:r>
      <w:r w:rsidRPr="008F4B5D">
        <w:rPr>
          <w:i/>
          <w:iCs/>
          <w:sz w:val="24"/>
          <w:szCs w:val="24"/>
        </w:rPr>
        <w:t>in vivo</w:t>
      </w:r>
      <w:r w:rsidRPr="008F4B5D">
        <w:rPr>
          <w:sz w:val="24"/>
          <w:szCs w:val="24"/>
        </w:rPr>
        <w:t xml:space="preserve"> plasmahalveringstiden målt til 3,1 ± 1,6 minutter. </w:t>
      </w:r>
    </w:p>
    <w:p w:rsidR="00AD18CC" w:rsidRPr="008F4B5D" w:rsidRDefault="00AD18CC" w:rsidP="00AD18CC">
      <w:pPr>
        <w:tabs>
          <w:tab w:val="left" w:pos="851"/>
        </w:tabs>
        <w:ind w:left="851"/>
        <w:rPr>
          <w:sz w:val="24"/>
          <w:szCs w:val="24"/>
        </w:rPr>
      </w:pPr>
    </w:p>
    <w:p w:rsidR="00AD18CC" w:rsidRPr="008F4B5D" w:rsidRDefault="00AD18CC" w:rsidP="00AD18CC">
      <w:pPr>
        <w:keepNext/>
        <w:tabs>
          <w:tab w:val="left" w:pos="851"/>
        </w:tabs>
        <w:ind w:left="851"/>
        <w:rPr>
          <w:sz w:val="24"/>
          <w:szCs w:val="24"/>
          <w:u w:val="single"/>
        </w:rPr>
      </w:pPr>
      <w:r w:rsidRPr="008F4B5D">
        <w:rPr>
          <w:sz w:val="24"/>
          <w:szCs w:val="24"/>
          <w:u w:val="single"/>
        </w:rPr>
        <w:t>Elimination</w:t>
      </w:r>
    </w:p>
    <w:p w:rsidR="00AD18CC" w:rsidRPr="008F4B5D" w:rsidRDefault="00AD18CC" w:rsidP="00AD18CC">
      <w:pPr>
        <w:tabs>
          <w:tab w:val="left" w:pos="851"/>
        </w:tabs>
        <w:ind w:left="851"/>
        <w:rPr>
          <w:sz w:val="24"/>
          <w:szCs w:val="24"/>
          <w:u w:val="single"/>
        </w:rPr>
      </w:pPr>
      <w:r w:rsidRPr="008F4B5D">
        <w:rPr>
          <w:sz w:val="24"/>
          <w:szCs w:val="24"/>
        </w:rPr>
        <w:t xml:space="preserve">Metabolitterne β-diethylaminoethanol og 2-chlor-4-aminobenzoesyre udskilles via nyrerne i urinen. </w:t>
      </w:r>
    </w:p>
    <w:p w:rsidR="00AD18CC" w:rsidRPr="008F4B5D" w:rsidRDefault="00AD18CC" w:rsidP="00AD18CC">
      <w:pPr>
        <w:tabs>
          <w:tab w:val="left" w:pos="851"/>
        </w:tabs>
        <w:ind w:left="851"/>
        <w:rPr>
          <w:sz w:val="24"/>
          <w:szCs w:val="24"/>
          <w:u w:val="single"/>
        </w:rPr>
      </w:pPr>
    </w:p>
    <w:p w:rsidR="00AD18CC" w:rsidRPr="008F4B5D" w:rsidRDefault="00AD18CC" w:rsidP="00AD18CC">
      <w:pPr>
        <w:tabs>
          <w:tab w:val="left" w:pos="851"/>
        </w:tabs>
        <w:ind w:left="851"/>
        <w:rPr>
          <w:sz w:val="24"/>
          <w:szCs w:val="24"/>
          <w:u w:val="single"/>
        </w:rPr>
      </w:pPr>
      <w:r w:rsidRPr="008F4B5D">
        <w:rPr>
          <w:sz w:val="24"/>
          <w:szCs w:val="24"/>
          <w:u w:val="single"/>
        </w:rPr>
        <w:t>Farmakokinetik i rygsøjlen</w:t>
      </w:r>
    </w:p>
    <w:p w:rsidR="00AD18CC" w:rsidRPr="008F4B5D" w:rsidRDefault="00AD18CC" w:rsidP="00AD18CC">
      <w:pPr>
        <w:tabs>
          <w:tab w:val="left" w:pos="851"/>
        </w:tabs>
        <w:ind w:left="851"/>
        <w:rPr>
          <w:sz w:val="24"/>
          <w:szCs w:val="24"/>
        </w:rPr>
      </w:pPr>
      <w:r w:rsidRPr="008F4B5D">
        <w:rPr>
          <w:sz w:val="24"/>
          <w:szCs w:val="24"/>
        </w:rPr>
        <w:t xml:space="preserve">Elimination af chlorprocain fra CSF sker udelukkende gennem diffusion og vaskulær absorption, enten i neuralt væv i det intratekale rum eller ved at krydse dura langs koncentrationsgradienten mellem CSF og epiduralrummet. Som følge heraf undergår chlorprocain vaskulær absorption. Absorptionshastigheden bestemmes primært af lokal blodgennemstrømning og konkurrerende binding til lokalt væv og ikke enzymatisk hydrolyse i CSF. </w:t>
      </w:r>
      <w:bookmarkStart w:id="1" w:name="_Hlk31816218"/>
      <w:r w:rsidRPr="008F4B5D">
        <w:rPr>
          <w:sz w:val="24"/>
          <w:szCs w:val="24"/>
        </w:rPr>
        <w:t xml:space="preserve">Hos patienter med cholinesterase mangel kan man derfor med rimelighed forvente meget lave maksimale plasmaniveauer efter intratekal injektion. Clearance/udskillelse af chlorprocain fra cerebrospinalvæske (CFS) ved diffusion gennem dura i epiduralrummet og den efterfølgende systemiske absorption forventes ikke at være nedsat i klinisk signifikant grad. </w:t>
      </w:r>
      <w:bookmarkEnd w:id="1"/>
    </w:p>
    <w:p w:rsidR="00AD18CC" w:rsidRPr="008F4B5D" w:rsidRDefault="00AD18CC" w:rsidP="00AD18CC">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5.3</w:t>
      </w:r>
      <w:r w:rsidRPr="00C84483">
        <w:rPr>
          <w:b/>
          <w:sz w:val="24"/>
          <w:szCs w:val="24"/>
        </w:rPr>
        <w:tab/>
        <w:t>Prækliniske sikkerhedsdata</w:t>
      </w:r>
    </w:p>
    <w:p w:rsidR="00F77F5B" w:rsidRPr="008F4B5D" w:rsidRDefault="00F77F5B" w:rsidP="00F77F5B">
      <w:pPr>
        <w:tabs>
          <w:tab w:val="left" w:pos="851"/>
        </w:tabs>
        <w:ind w:left="851"/>
        <w:rPr>
          <w:sz w:val="24"/>
          <w:szCs w:val="24"/>
        </w:rPr>
      </w:pPr>
      <w:r w:rsidRPr="008F4B5D">
        <w:rPr>
          <w:sz w:val="24"/>
          <w:szCs w:val="24"/>
        </w:rPr>
        <w:t>For akut toksicitet af 2-chloroprocain som følge af intravenøs administration, se pkt. 4.9.</w:t>
      </w:r>
    </w:p>
    <w:p w:rsidR="00F77F5B" w:rsidRPr="008F4B5D" w:rsidRDefault="00F77F5B" w:rsidP="00F77F5B">
      <w:pPr>
        <w:tabs>
          <w:tab w:val="left" w:pos="851"/>
        </w:tabs>
        <w:ind w:left="851"/>
        <w:rPr>
          <w:sz w:val="24"/>
          <w:szCs w:val="24"/>
        </w:rPr>
      </w:pPr>
      <w:r w:rsidRPr="008F4B5D">
        <w:rPr>
          <w:sz w:val="24"/>
          <w:szCs w:val="24"/>
        </w:rPr>
        <w:t xml:space="preserve">Prækliniske studier er blevet udført i tilfælde af spinal administration. I prækliniske studier blev der kun iagttaget bivirkninger ved doser, der anses for at overstige den maksimale humane eksponering i væsentlig grad. Disse virkninger vurderes derfor til at være af ringe klinisk relevans. </w:t>
      </w:r>
    </w:p>
    <w:p w:rsidR="00F77F5B" w:rsidRPr="008F4B5D" w:rsidRDefault="00F77F5B" w:rsidP="00F77F5B">
      <w:pPr>
        <w:tabs>
          <w:tab w:val="left" w:pos="851"/>
        </w:tabs>
        <w:ind w:left="851"/>
        <w:rPr>
          <w:sz w:val="24"/>
          <w:szCs w:val="24"/>
        </w:rPr>
      </w:pPr>
    </w:p>
    <w:p w:rsidR="00F77F5B" w:rsidRPr="008F4B5D" w:rsidRDefault="00F77F5B" w:rsidP="00F77F5B">
      <w:pPr>
        <w:tabs>
          <w:tab w:val="left" w:pos="851"/>
        </w:tabs>
        <w:ind w:left="851"/>
        <w:rPr>
          <w:sz w:val="24"/>
          <w:szCs w:val="24"/>
        </w:rPr>
      </w:pPr>
      <w:r w:rsidRPr="008F4B5D">
        <w:rPr>
          <w:sz w:val="24"/>
          <w:szCs w:val="24"/>
        </w:rPr>
        <w:t xml:space="preserve">Der er ikke udført dyrestudier for at undersøge chlorprocains karcinogene potentiale og reproduktions- og udviklingstoksicitet. </w:t>
      </w:r>
    </w:p>
    <w:p w:rsidR="00F77F5B" w:rsidRPr="008F4B5D" w:rsidRDefault="00F77F5B" w:rsidP="00F77F5B">
      <w:pPr>
        <w:tabs>
          <w:tab w:val="left" w:pos="851"/>
        </w:tabs>
        <w:ind w:left="851"/>
        <w:rPr>
          <w:sz w:val="24"/>
          <w:szCs w:val="24"/>
        </w:rPr>
      </w:pPr>
    </w:p>
    <w:p w:rsidR="00F77F5B" w:rsidRPr="008F4B5D" w:rsidRDefault="00F77F5B" w:rsidP="00F77F5B">
      <w:pPr>
        <w:tabs>
          <w:tab w:val="left" w:pos="851"/>
        </w:tabs>
        <w:ind w:left="851"/>
        <w:rPr>
          <w:sz w:val="24"/>
          <w:szCs w:val="24"/>
        </w:rPr>
      </w:pPr>
      <w:r w:rsidRPr="008F4B5D">
        <w:rPr>
          <w:i/>
          <w:iCs/>
          <w:sz w:val="24"/>
          <w:szCs w:val="24"/>
        </w:rPr>
        <w:t xml:space="preserve">In vitro </w:t>
      </w:r>
      <w:r w:rsidRPr="008F4B5D">
        <w:rPr>
          <w:sz w:val="24"/>
          <w:szCs w:val="24"/>
        </w:rPr>
        <w:t>genotoksicitetsstudier viste ikke tegn på, at 2-chlorprocain har relevant mutagent eller klastogent potentiale.</w:t>
      </w:r>
    </w:p>
    <w:p w:rsidR="00F77F5B" w:rsidRPr="008F4B5D" w:rsidRDefault="00F77F5B" w:rsidP="00F77F5B">
      <w:pPr>
        <w:tabs>
          <w:tab w:val="left" w:pos="851"/>
        </w:tabs>
        <w:ind w:left="851"/>
        <w:rPr>
          <w:sz w:val="24"/>
          <w:szCs w:val="24"/>
        </w:rPr>
      </w:pPr>
    </w:p>
    <w:p w:rsidR="00C73F90" w:rsidRDefault="00C73F90">
      <w:pPr>
        <w:rPr>
          <w:sz w:val="24"/>
          <w:szCs w:val="24"/>
        </w:rPr>
      </w:pPr>
      <w:r>
        <w:rPr>
          <w:sz w:val="24"/>
          <w:szCs w:val="24"/>
        </w:rPr>
        <w:br w:type="page"/>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9260DE" w:rsidRPr="00BA09F1"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6.1</w:t>
      </w:r>
      <w:r w:rsidRPr="00C84483">
        <w:rPr>
          <w:b/>
          <w:sz w:val="24"/>
          <w:szCs w:val="24"/>
        </w:rPr>
        <w:tab/>
        <w:t>Hjælpestoffer</w:t>
      </w:r>
    </w:p>
    <w:p w:rsidR="00F77F5B" w:rsidRPr="008F4B5D" w:rsidRDefault="00F77F5B" w:rsidP="00F77F5B">
      <w:pPr>
        <w:tabs>
          <w:tab w:val="left" w:pos="851"/>
        </w:tabs>
        <w:ind w:left="851"/>
        <w:rPr>
          <w:sz w:val="24"/>
          <w:szCs w:val="24"/>
        </w:rPr>
      </w:pPr>
      <w:r w:rsidRPr="008F4B5D">
        <w:rPr>
          <w:sz w:val="24"/>
          <w:szCs w:val="24"/>
        </w:rPr>
        <w:t>Saltsyre 3,7</w:t>
      </w:r>
      <w:r w:rsidR="007F6C7F">
        <w:rPr>
          <w:sz w:val="24"/>
          <w:szCs w:val="24"/>
        </w:rPr>
        <w:t xml:space="preserve"> </w:t>
      </w:r>
      <w:r w:rsidRPr="008F4B5D">
        <w:rPr>
          <w:sz w:val="24"/>
          <w:szCs w:val="24"/>
        </w:rPr>
        <w:t>% (til pH-justering)</w:t>
      </w:r>
    </w:p>
    <w:p w:rsidR="00F77F5B" w:rsidRPr="008F4B5D" w:rsidRDefault="00F77F5B" w:rsidP="00F77F5B">
      <w:pPr>
        <w:tabs>
          <w:tab w:val="left" w:pos="851"/>
        </w:tabs>
        <w:ind w:left="851"/>
        <w:rPr>
          <w:sz w:val="24"/>
          <w:szCs w:val="24"/>
        </w:rPr>
      </w:pPr>
      <w:r w:rsidRPr="008F4B5D">
        <w:rPr>
          <w:sz w:val="24"/>
          <w:szCs w:val="24"/>
        </w:rPr>
        <w:t>Natriumchlorid</w:t>
      </w:r>
    </w:p>
    <w:p w:rsidR="00F77F5B" w:rsidRPr="008F4B5D" w:rsidRDefault="00F77F5B" w:rsidP="00F77F5B">
      <w:pPr>
        <w:tabs>
          <w:tab w:val="left" w:pos="851"/>
        </w:tabs>
        <w:ind w:left="851"/>
        <w:rPr>
          <w:sz w:val="24"/>
          <w:szCs w:val="24"/>
        </w:rPr>
      </w:pPr>
      <w:r w:rsidRPr="008F4B5D">
        <w:rPr>
          <w:sz w:val="24"/>
          <w:szCs w:val="24"/>
        </w:rPr>
        <w:t>Vand til injektionsvæsker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6.2</w:t>
      </w:r>
      <w:r w:rsidRPr="00C84483">
        <w:rPr>
          <w:b/>
          <w:sz w:val="24"/>
          <w:szCs w:val="24"/>
        </w:rPr>
        <w:tab/>
        <w:t>Uforligeligheder</w:t>
      </w:r>
    </w:p>
    <w:p w:rsidR="007F6C7F" w:rsidRPr="008F4B5D" w:rsidRDefault="007F6C7F" w:rsidP="007F6C7F">
      <w:pPr>
        <w:tabs>
          <w:tab w:val="left" w:pos="851"/>
        </w:tabs>
        <w:ind w:left="851"/>
        <w:rPr>
          <w:sz w:val="24"/>
          <w:szCs w:val="24"/>
        </w:rPr>
      </w:pPr>
      <w:r w:rsidRPr="008F4B5D">
        <w:rPr>
          <w:sz w:val="24"/>
          <w:szCs w:val="24"/>
        </w:rPr>
        <w:t>Da der ikke foreligger studier af eventuelle uforligeligheder, må dette lægemiddel ikke blandes med andre lægemidler.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6.3</w:t>
      </w:r>
      <w:r w:rsidRPr="00C84483">
        <w:rPr>
          <w:b/>
          <w:sz w:val="24"/>
          <w:szCs w:val="24"/>
        </w:rPr>
        <w:tab/>
        <w:t>Opbevaringstid</w:t>
      </w:r>
    </w:p>
    <w:p w:rsidR="007F6C7F" w:rsidRDefault="007F6C7F" w:rsidP="007F6C7F">
      <w:pPr>
        <w:tabs>
          <w:tab w:val="left" w:pos="851"/>
        </w:tabs>
        <w:ind w:left="851"/>
        <w:rPr>
          <w:sz w:val="24"/>
          <w:szCs w:val="24"/>
        </w:rPr>
      </w:pPr>
      <w:r w:rsidRPr="008F4B5D">
        <w:rPr>
          <w:sz w:val="24"/>
          <w:szCs w:val="24"/>
        </w:rPr>
        <w:t>2 år.</w:t>
      </w:r>
    </w:p>
    <w:p w:rsidR="007F6C7F" w:rsidRPr="008F4B5D" w:rsidRDefault="007F6C7F" w:rsidP="007F6C7F">
      <w:pPr>
        <w:tabs>
          <w:tab w:val="left" w:pos="851"/>
        </w:tabs>
        <w:ind w:left="851"/>
        <w:rPr>
          <w:sz w:val="24"/>
          <w:szCs w:val="24"/>
        </w:rPr>
      </w:pPr>
    </w:p>
    <w:p w:rsidR="007F6C7F" w:rsidRPr="008F4B5D" w:rsidRDefault="007F6C7F" w:rsidP="007F6C7F">
      <w:pPr>
        <w:tabs>
          <w:tab w:val="left" w:pos="851"/>
        </w:tabs>
        <w:ind w:left="851"/>
        <w:rPr>
          <w:sz w:val="24"/>
          <w:szCs w:val="24"/>
        </w:rPr>
      </w:pPr>
      <w:r>
        <w:rPr>
          <w:sz w:val="24"/>
          <w:szCs w:val="24"/>
        </w:rPr>
        <w:t xml:space="preserve">Efter anbrud: </w:t>
      </w:r>
      <w:r w:rsidRPr="008F4B5D">
        <w:rPr>
          <w:sz w:val="24"/>
          <w:szCs w:val="24"/>
        </w:rPr>
        <w:t>Dette lægemiddel skal anvendes straks</w:t>
      </w:r>
      <w:r>
        <w:rPr>
          <w:sz w:val="24"/>
          <w:szCs w:val="24"/>
        </w:rPr>
        <w: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7F6C7F" w:rsidRDefault="007F6C7F" w:rsidP="007F6C7F">
      <w:pPr>
        <w:ind w:left="851"/>
        <w:rPr>
          <w:sz w:val="24"/>
          <w:szCs w:val="24"/>
        </w:rPr>
      </w:pPr>
      <w:r w:rsidRPr="008F4B5D">
        <w:rPr>
          <w:noProof/>
          <w:sz w:val="24"/>
          <w:szCs w:val="24"/>
        </w:rPr>
        <w:t xml:space="preserve">Må ikke opbevares ved temperaturer over 25 </w:t>
      </w:r>
      <w:r w:rsidRPr="008F4B5D">
        <w:rPr>
          <w:sz w:val="24"/>
          <w:szCs w:val="24"/>
        </w:rPr>
        <w:t>°C.</w:t>
      </w:r>
    </w:p>
    <w:p w:rsidR="007F6C7F" w:rsidRDefault="007F6C7F" w:rsidP="007F6C7F">
      <w:pPr>
        <w:ind w:left="851"/>
        <w:rPr>
          <w:noProof/>
          <w:sz w:val="24"/>
          <w:szCs w:val="24"/>
        </w:rPr>
      </w:pPr>
      <w:r w:rsidRPr="008F4B5D">
        <w:rPr>
          <w:noProof/>
          <w:sz w:val="24"/>
          <w:szCs w:val="24"/>
        </w:rPr>
        <w:t>Må ikke opbevares i køleskab eller nedfryses.</w:t>
      </w:r>
    </w:p>
    <w:p w:rsidR="007F6C7F" w:rsidRPr="008F4B5D" w:rsidRDefault="007F6C7F" w:rsidP="007F6C7F">
      <w:pPr>
        <w:ind w:left="851"/>
        <w:rPr>
          <w:sz w:val="24"/>
          <w:szCs w:val="24"/>
        </w:rPr>
      </w:pPr>
      <w:r w:rsidRPr="008F4B5D">
        <w:rPr>
          <w:sz w:val="24"/>
          <w:szCs w:val="24"/>
        </w:rPr>
        <w:t>Opbevares i den originale yderpakning for at beskytte mod lys.</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6.5</w:t>
      </w:r>
      <w:r w:rsidRPr="00C84483">
        <w:rPr>
          <w:b/>
          <w:sz w:val="24"/>
          <w:szCs w:val="24"/>
        </w:rPr>
        <w:tab/>
        <w:t>Emballagetyper og pakningsstørrelser</w:t>
      </w:r>
    </w:p>
    <w:p w:rsidR="007F6C7F" w:rsidRDefault="007F6C7F" w:rsidP="007F6C7F">
      <w:pPr>
        <w:tabs>
          <w:tab w:val="left" w:pos="851"/>
        </w:tabs>
        <w:ind w:left="851"/>
        <w:rPr>
          <w:sz w:val="24"/>
          <w:szCs w:val="24"/>
        </w:rPr>
      </w:pPr>
      <w:r w:rsidRPr="008F4B5D">
        <w:rPr>
          <w:sz w:val="24"/>
          <w:szCs w:val="24"/>
        </w:rPr>
        <w:t>Klar, farveløs type I glasampul</w:t>
      </w:r>
      <w:r w:rsidR="008E4BC6" w:rsidRPr="008E4BC6">
        <w:rPr>
          <w:sz w:val="24"/>
          <w:szCs w:val="24"/>
        </w:rPr>
        <w:t xml:space="preserve"> </w:t>
      </w:r>
      <w:r w:rsidR="008E4BC6" w:rsidRPr="008F4B5D">
        <w:rPr>
          <w:sz w:val="24"/>
          <w:szCs w:val="24"/>
        </w:rPr>
        <w:t>indeholdende 5 ml injektionsvæske, opløsning</w:t>
      </w:r>
      <w:r>
        <w:rPr>
          <w:sz w:val="24"/>
          <w:szCs w:val="24"/>
        </w:rPr>
        <w:t>, i karton</w:t>
      </w:r>
      <w:r w:rsidRPr="008F4B5D">
        <w:rPr>
          <w:sz w:val="24"/>
          <w:szCs w:val="24"/>
        </w:rPr>
        <w:t>.</w:t>
      </w:r>
    </w:p>
    <w:p w:rsidR="007F6C7F" w:rsidRPr="008F4B5D" w:rsidRDefault="007F6C7F" w:rsidP="007F6C7F">
      <w:pPr>
        <w:tabs>
          <w:tab w:val="left" w:pos="851"/>
        </w:tabs>
        <w:ind w:left="851"/>
        <w:rPr>
          <w:sz w:val="24"/>
          <w:szCs w:val="24"/>
        </w:rPr>
      </w:pPr>
    </w:p>
    <w:p w:rsidR="007F6C7F" w:rsidRDefault="007F6C7F" w:rsidP="007F6C7F">
      <w:pPr>
        <w:tabs>
          <w:tab w:val="left" w:pos="851"/>
        </w:tabs>
        <w:ind w:left="851"/>
        <w:rPr>
          <w:sz w:val="24"/>
          <w:szCs w:val="24"/>
        </w:rPr>
      </w:pPr>
      <w:r>
        <w:rPr>
          <w:sz w:val="24"/>
          <w:szCs w:val="24"/>
        </w:rPr>
        <w:t xml:space="preserve">Pakningsstørrelser: </w:t>
      </w:r>
      <w:r w:rsidRPr="008F4B5D">
        <w:rPr>
          <w:sz w:val="24"/>
          <w:szCs w:val="24"/>
        </w:rPr>
        <w:t>10 ampuller</w:t>
      </w:r>
      <w:r w:rsidR="008E4BC6">
        <w:rPr>
          <w:sz w:val="24"/>
          <w:szCs w:val="24"/>
        </w:rPr>
        <w:t>.</w:t>
      </w:r>
    </w:p>
    <w:p w:rsidR="008E4BC6" w:rsidRPr="008F4B5D" w:rsidRDefault="008E4BC6" w:rsidP="007F6C7F">
      <w:pPr>
        <w:tabs>
          <w:tab w:val="left" w:pos="851"/>
        </w:tabs>
        <w:ind w:left="851"/>
        <w:rPr>
          <w:sz w:val="24"/>
          <w:szCs w:val="24"/>
        </w:rPr>
      </w:pPr>
      <w:r>
        <w:rPr>
          <w:sz w:val="24"/>
          <w:szCs w:val="24"/>
        </w:rPr>
        <w:t>Ikke alle pakningsstørrelser er nødvendigvis markedsført.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6.6</w:t>
      </w:r>
      <w:r w:rsidRPr="00C84483">
        <w:rPr>
          <w:b/>
          <w:sz w:val="24"/>
          <w:szCs w:val="24"/>
        </w:rPr>
        <w:tab/>
        <w:t>Regler for destruktion og anden håndtering</w:t>
      </w:r>
    </w:p>
    <w:p w:rsidR="00B76BDE" w:rsidRPr="008F4B5D" w:rsidRDefault="00B76BDE" w:rsidP="00B76BDE">
      <w:pPr>
        <w:tabs>
          <w:tab w:val="left" w:pos="851"/>
        </w:tabs>
        <w:ind w:left="851"/>
        <w:rPr>
          <w:sz w:val="24"/>
          <w:szCs w:val="24"/>
        </w:rPr>
      </w:pPr>
      <w:r w:rsidRPr="008F4B5D">
        <w:rPr>
          <w:noProof/>
          <w:sz w:val="24"/>
          <w:szCs w:val="24"/>
        </w:rPr>
        <w:t>Ikke anvendt lægemiddel samt affald heraf skal bortskaffes i henhold til lokale retningslinjer.</w:t>
      </w:r>
      <w:r w:rsidRPr="008F4B5D">
        <w:rPr>
          <w:noProof/>
          <w:sz w:val="24"/>
          <w:szCs w:val="24"/>
        </w:rPr>
        <w:br/>
      </w:r>
    </w:p>
    <w:p w:rsidR="009260DE" w:rsidRPr="00C84483" w:rsidRDefault="009260DE" w:rsidP="009260DE">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B76BDE" w:rsidRPr="008F4B5D" w:rsidRDefault="00B76BDE" w:rsidP="00B76BDE">
      <w:pPr>
        <w:numPr>
          <w:ilvl w:val="12"/>
          <w:numId w:val="0"/>
        </w:numPr>
        <w:ind w:left="851" w:right="-2"/>
        <w:rPr>
          <w:sz w:val="24"/>
          <w:szCs w:val="24"/>
        </w:rPr>
      </w:pPr>
      <w:r w:rsidRPr="008F4B5D">
        <w:rPr>
          <w:sz w:val="24"/>
          <w:szCs w:val="24"/>
        </w:rPr>
        <w:t>B. Braun Melsungen AG</w:t>
      </w:r>
    </w:p>
    <w:p w:rsidR="00B76BDE" w:rsidRPr="008F4B5D" w:rsidRDefault="00B76BDE" w:rsidP="00B76BDE">
      <w:pPr>
        <w:numPr>
          <w:ilvl w:val="12"/>
          <w:numId w:val="0"/>
        </w:numPr>
        <w:ind w:left="851" w:right="-2"/>
        <w:rPr>
          <w:sz w:val="24"/>
          <w:szCs w:val="24"/>
        </w:rPr>
      </w:pPr>
      <w:r w:rsidRPr="008F4B5D">
        <w:rPr>
          <w:sz w:val="24"/>
          <w:szCs w:val="24"/>
        </w:rPr>
        <w:t>Carl-Braun-Strasse 1</w:t>
      </w:r>
    </w:p>
    <w:p w:rsidR="00B76BDE" w:rsidRPr="008F4B5D" w:rsidRDefault="00B76BDE" w:rsidP="00B76BDE">
      <w:pPr>
        <w:numPr>
          <w:ilvl w:val="12"/>
          <w:numId w:val="0"/>
        </w:numPr>
        <w:ind w:left="851" w:right="-2"/>
        <w:rPr>
          <w:sz w:val="24"/>
          <w:szCs w:val="24"/>
        </w:rPr>
      </w:pPr>
      <w:r w:rsidRPr="008F4B5D">
        <w:rPr>
          <w:sz w:val="24"/>
          <w:szCs w:val="24"/>
        </w:rPr>
        <w:t>34212 Melsungen</w:t>
      </w:r>
    </w:p>
    <w:p w:rsidR="00B76BDE" w:rsidRPr="008F4B5D" w:rsidRDefault="00B76BDE" w:rsidP="00B76BDE">
      <w:pPr>
        <w:numPr>
          <w:ilvl w:val="12"/>
          <w:numId w:val="0"/>
        </w:numPr>
        <w:ind w:left="851" w:right="-2"/>
        <w:rPr>
          <w:sz w:val="24"/>
          <w:szCs w:val="24"/>
        </w:rPr>
      </w:pPr>
      <w:r w:rsidRPr="008F4B5D">
        <w:rPr>
          <w:sz w:val="24"/>
          <w:szCs w:val="24"/>
        </w:rPr>
        <w:t>Tyskland</w:t>
      </w:r>
    </w:p>
    <w:p w:rsidR="00B76BDE" w:rsidRPr="008F4B5D" w:rsidRDefault="00B76BDE" w:rsidP="00B76BDE">
      <w:pPr>
        <w:numPr>
          <w:ilvl w:val="12"/>
          <w:numId w:val="0"/>
        </w:numPr>
        <w:ind w:left="851" w:right="-2"/>
        <w:rPr>
          <w:sz w:val="24"/>
          <w:szCs w:val="24"/>
        </w:rPr>
      </w:pPr>
    </w:p>
    <w:p w:rsidR="00B76BDE" w:rsidRPr="008F4B5D" w:rsidRDefault="00B76BDE" w:rsidP="00B76BDE">
      <w:pPr>
        <w:ind w:left="851"/>
        <w:rPr>
          <w:sz w:val="24"/>
          <w:szCs w:val="24"/>
          <w:u w:val="single"/>
        </w:rPr>
      </w:pPr>
      <w:r w:rsidRPr="008F4B5D">
        <w:rPr>
          <w:sz w:val="24"/>
          <w:szCs w:val="24"/>
          <w:u w:val="single"/>
        </w:rPr>
        <w:t>Repræsentant</w:t>
      </w:r>
    </w:p>
    <w:p w:rsidR="00B76BDE" w:rsidRPr="003D7055" w:rsidRDefault="00B76BDE" w:rsidP="00B76BDE">
      <w:pPr>
        <w:ind w:left="851"/>
        <w:rPr>
          <w:sz w:val="24"/>
          <w:szCs w:val="24"/>
          <w:lang w:val="en-US"/>
        </w:rPr>
      </w:pPr>
      <w:r w:rsidRPr="003D7055">
        <w:rPr>
          <w:sz w:val="24"/>
          <w:szCs w:val="24"/>
          <w:lang w:val="en-US"/>
        </w:rPr>
        <w:t>B. Braun Medical A/S</w:t>
      </w:r>
    </w:p>
    <w:p w:rsidR="00B76BDE" w:rsidRPr="003D7055" w:rsidRDefault="00B76BDE" w:rsidP="00B76BDE">
      <w:pPr>
        <w:ind w:left="851"/>
        <w:rPr>
          <w:sz w:val="24"/>
          <w:szCs w:val="24"/>
          <w:lang w:val="en-US"/>
        </w:rPr>
      </w:pPr>
      <w:r w:rsidRPr="003D7055">
        <w:rPr>
          <w:sz w:val="24"/>
          <w:szCs w:val="24"/>
          <w:lang w:val="en-US"/>
        </w:rPr>
        <w:t>Dirch Passers Allé 27, 3. sal</w:t>
      </w:r>
    </w:p>
    <w:p w:rsidR="00B76BDE" w:rsidRPr="008F4B5D" w:rsidRDefault="00B76BDE" w:rsidP="00B76BDE">
      <w:pPr>
        <w:ind w:left="851"/>
        <w:rPr>
          <w:sz w:val="24"/>
          <w:szCs w:val="24"/>
        </w:rPr>
      </w:pPr>
      <w:r w:rsidRPr="008F4B5D">
        <w:rPr>
          <w:sz w:val="24"/>
          <w:szCs w:val="24"/>
        </w:rPr>
        <w:t>2000 Frederiksberg</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8.</w:t>
      </w:r>
      <w:r w:rsidRPr="00C84483">
        <w:rPr>
          <w:b/>
          <w:sz w:val="24"/>
          <w:szCs w:val="24"/>
        </w:rPr>
        <w:tab/>
        <w:t>MARKEDSFØRINGSTILLADELSESNUMMER (NUMRE)</w:t>
      </w:r>
    </w:p>
    <w:p w:rsidR="009260DE" w:rsidRPr="00C84483" w:rsidRDefault="00C73F90" w:rsidP="009260DE">
      <w:pPr>
        <w:tabs>
          <w:tab w:val="left" w:pos="851"/>
        </w:tabs>
        <w:ind w:left="851"/>
        <w:rPr>
          <w:sz w:val="24"/>
          <w:szCs w:val="24"/>
        </w:rPr>
      </w:pPr>
      <w:r>
        <w:rPr>
          <w:sz w:val="24"/>
          <w:szCs w:val="24"/>
        </w:rPr>
        <w:t>61558</w:t>
      </w:r>
    </w:p>
    <w:p w:rsidR="009260DE" w:rsidRPr="00C84483" w:rsidRDefault="009260DE" w:rsidP="009260DE">
      <w:pPr>
        <w:tabs>
          <w:tab w:val="left" w:pos="851"/>
        </w:tabs>
        <w:ind w:left="851"/>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9260DE" w:rsidRPr="00C84483" w:rsidRDefault="00554943" w:rsidP="009260DE">
      <w:pPr>
        <w:tabs>
          <w:tab w:val="left" w:pos="851"/>
        </w:tabs>
        <w:ind w:left="851"/>
        <w:rPr>
          <w:sz w:val="24"/>
          <w:szCs w:val="24"/>
        </w:rPr>
      </w:pPr>
      <w:r>
        <w:rPr>
          <w:sz w:val="24"/>
          <w:szCs w:val="24"/>
        </w:rPr>
        <w:t>1. juli 2020</w:t>
      </w:r>
      <w:bookmarkStart w:id="2" w:name="_GoBack"/>
      <w:bookmarkEnd w:id="2"/>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C84483" w:rsidRDefault="00C73F90" w:rsidP="009260DE">
      <w:pPr>
        <w:tabs>
          <w:tab w:val="left" w:pos="851"/>
        </w:tabs>
        <w:ind w:left="851"/>
        <w:rPr>
          <w:sz w:val="24"/>
          <w:szCs w:val="24"/>
        </w:rPr>
      </w:pPr>
      <w:r>
        <w:rPr>
          <w:sz w:val="24"/>
          <w:szCs w:val="24"/>
        </w:rPr>
        <w:t>-</w:t>
      </w:r>
    </w:p>
    <w:sectPr w:rsidR="009260DE" w:rsidRPr="00C84483"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37AD" w:rsidRDefault="003537AD">
      <w:r>
        <w:separator/>
      </w:r>
    </w:p>
  </w:endnote>
  <w:endnote w:type="continuationSeparator" w:id="0">
    <w:p w:rsidR="003537AD" w:rsidRDefault="003537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F2103D">
      <w:rPr>
        <w:i/>
        <w:noProof/>
        <w:sz w:val="18"/>
        <w:szCs w:val="18"/>
      </w:rPr>
      <w:t>Ampres, injektionsvæske, opløsning 10 mg-ml</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37AD" w:rsidRDefault="003537AD">
      <w:r>
        <w:separator/>
      </w:r>
    </w:p>
  </w:footnote>
  <w:footnote w:type="continuationSeparator" w:id="0">
    <w:p w:rsidR="003537AD" w:rsidRDefault="003537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56A24689"/>
    <w:multiLevelType w:val="hybridMultilevel"/>
    <w:tmpl w:val="8490FB4E"/>
    <w:lvl w:ilvl="0" w:tplc="B4EEBA02">
      <w:start w:val="4"/>
      <w:numFmt w:val="bullet"/>
      <w:lvlText w:val="-"/>
      <w:lvlJc w:val="left"/>
      <w:pPr>
        <w:ind w:left="1211" w:hanging="360"/>
      </w:pPr>
      <w:rPr>
        <w:rFonts w:ascii="Times New Roman" w:eastAsia="Times New Roman" w:hAnsi="Times New Roman" w:cs="Times New Roman" w:hint="default"/>
      </w:rPr>
    </w:lvl>
    <w:lvl w:ilvl="1" w:tplc="04060003" w:tentative="1">
      <w:start w:val="1"/>
      <w:numFmt w:val="bullet"/>
      <w:lvlText w:val="o"/>
      <w:lvlJc w:val="left"/>
      <w:pPr>
        <w:ind w:left="1931" w:hanging="360"/>
      </w:pPr>
      <w:rPr>
        <w:rFonts w:ascii="Courier New" w:hAnsi="Courier New" w:cs="Courier New" w:hint="default"/>
      </w:rPr>
    </w:lvl>
    <w:lvl w:ilvl="2" w:tplc="04060005">
      <w:start w:val="1"/>
      <w:numFmt w:val="bullet"/>
      <w:lvlText w:val=""/>
      <w:lvlJc w:val="left"/>
      <w:pPr>
        <w:ind w:left="2651" w:hanging="360"/>
      </w:pPr>
      <w:rPr>
        <w:rFonts w:ascii="Wingdings" w:hAnsi="Wingdings" w:hint="default"/>
      </w:rPr>
    </w:lvl>
    <w:lvl w:ilvl="3" w:tplc="04060001" w:tentative="1">
      <w:start w:val="1"/>
      <w:numFmt w:val="bullet"/>
      <w:lvlText w:val=""/>
      <w:lvlJc w:val="left"/>
      <w:pPr>
        <w:ind w:left="3371" w:hanging="360"/>
      </w:pPr>
      <w:rPr>
        <w:rFonts w:ascii="Symbol" w:hAnsi="Symbol" w:hint="default"/>
      </w:rPr>
    </w:lvl>
    <w:lvl w:ilvl="4" w:tplc="04060003" w:tentative="1">
      <w:start w:val="1"/>
      <w:numFmt w:val="bullet"/>
      <w:lvlText w:val="o"/>
      <w:lvlJc w:val="left"/>
      <w:pPr>
        <w:ind w:left="4091" w:hanging="360"/>
      </w:pPr>
      <w:rPr>
        <w:rFonts w:ascii="Courier New" w:hAnsi="Courier New" w:cs="Courier New" w:hint="default"/>
      </w:rPr>
    </w:lvl>
    <w:lvl w:ilvl="5" w:tplc="04060005" w:tentative="1">
      <w:start w:val="1"/>
      <w:numFmt w:val="bullet"/>
      <w:lvlText w:val=""/>
      <w:lvlJc w:val="left"/>
      <w:pPr>
        <w:ind w:left="4811" w:hanging="360"/>
      </w:pPr>
      <w:rPr>
        <w:rFonts w:ascii="Wingdings" w:hAnsi="Wingdings" w:hint="default"/>
      </w:rPr>
    </w:lvl>
    <w:lvl w:ilvl="6" w:tplc="04060001" w:tentative="1">
      <w:start w:val="1"/>
      <w:numFmt w:val="bullet"/>
      <w:lvlText w:val=""/>
      <w:lvlJc w:val="left"/>
      <w:pPr>
        <w:ind w:left="5531" w:hanging="360"/>
      </w:pPr>
      <w:rPr>
        <w:rFonts w:ascii="Symbol" w:hAnsi="Symbol" w:hint="default"/>
      </w:rPr>
    </w:lvl>
    <w:lvl w:ilvl="7" w:tplc="04060003" w:tentative="1">
      <w:start w:val="1"/>
      <w:numFmt w:val="bullet"/>
      <w:lvlText w:val="o"/>
      <w:lvlJc w:val="left"/>
      <w:pPr>
        <w:ind w:left="6251" w:hanging="360"/>
      </w:pPr>
      <w:rPr>
        <w:rFonts w:ascii="Courier New" w:hAnsi="Courier New" w:cs="Courier New" w:hint="default"/>
      </w:rPr>
    </w:lvl>
    <w:lvl w:ilvl="8" w:tplc="04060005" w:tentative="1">
      <w:start w:val="1"/>
      <w:numFmt w:val="bullet"/>
      <w:lvlText w:val=""/>
      <w:lvlJc w:val="left"/>
      <w:pPr>
        <w:ind w:left="6971"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AD"/>
    <w:rsid w:val="000259B9"/>
    <w:rsid w:val="00041491"/>
    <w:rsid w:val="00050D16"/>
    <w:rsid w:val="00074F2A"/>
    <w:rsid w:val="000761C7"/>
    <w:rsid w:val="000A1CA8"/>
    <w:rsid w:val="000A466B"/>
    <w:rsid w:val="000B058C"/>
    <w:rsid w:val="000E4EE6"/>
    <w:rsid w:val="00116E44"/>
    <w:rsid w:val="001454E2"/>
    <w:rsid w:val="00206CE8"/>
    <w:rsid w:val="0021526C"/>
    <w:rsid w:val="00283A2B"/>
    <w:rsid w:val="0029685D"/>
    <w:rsid w:val="002B30AD"/>
    <w:rsid w:val="002C2C01"/>
    <w:rsid w:val="003537AD"/>
    <w:rsid w:val="003A29AE"/>
    <w:rsid w:val="003A32D7"/>
    <w:rsid w:val="003B4074"/>
    <w:rsid w:val="003C769A"/>
    <w:rsid w:val="003D7055"/>
    <w:rsid w:val="003F1838"/>
    <w:rsid w:val="0045746C"/>
    <w:rsid w:val="0049104B"/>
    <w:rsid w:val="004E3B12"/>
    <w:rsid w:val="00532310"/>
    <w:rsid w:val="00554943"/>
    <w:rsid w:val="00565F0F"/>
    <w:rsid w:val="00594A86"/>
    <w:rsid w:val="00596D86"/>
    <w:rsid w:val="00637F5A"/>
    <w:rsid w:val="006560B1"/>
    <w:rsid w:val="006756DD"/>
    <w:rsid w:val="00737275"/>
    <w:rsid w:val="00740EEC"/>
    <w:rsid w:val="007669D4"/>
    <w:rsid w:val="0078011A"/>
    <w:rsid w:val="00782AF4"/>
    <w:rsid w:val="00790EE7"/>
    <w:rsid w:val="007A3578"/>
    <w:rsid w:val="007B6649"/>
    <w:rsid w:val="007F6C7F"/>
    <w:rsid w:val="0082576E"/>
    <w:rsid w:val="008E4BC6"/>
    <w:rsid w:val="00906CEA"/>
    <w:rsid w:val="00907F75"/>
    <w:rsid w:val="009260DE"/>
    <w:rsid w:val="0093258A"/>
    <w:rsid w:val="009C7BA3"/>
    <w:rsid w:val="009D1F5A"/>
    <w:rsid w:val="00AD18CC"/>
    <w:rsid w:val="00B003BF"/>
    <w:rsid w:val="00B373D7"/>
    <w:rsid w:val="00B76BDE"/>
    <w:rsid w:val="00C36276"/>
    <w:rsid w:val="00C42586"/>
    <w:rsid w:val="00C60CCD"/>
    <w:rsid w:val="00C73F90"/>
    <w:rsid w:val="00C84483"/>
    <w:rsid w:val="00C95551"/>
    <w:rsid w:val="00CB20D7"/>
    <w:rsid w:val="00D020B0"/>
    <w:rsid w:val="00D11748"/>
    <w:rsid w:val="00D366CF"/>
    <w:rsid w:val="00D675CC"/>
    <w:rsid w:val="00DE1B23"/>
    <w:rsid w:val="00E108AA"/>
    <w:rsid w:val="00E3749A"/>
    <w:rsid w:val="00E7437F"/>
    <w:rsid w:val="00E865B8"/>
    <w:rsid w:val="00EC0B9B"/>
    <w:rsid w:val="00ED5E9F"/>
    <w:rsid w:val="00F2103D"/>
    <w:rsid w:val="00F66D4F"/>
    <w:rsid w:val="00F77F5B"/>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27625B7"/>
  <w15:chartTrackingRefBased/>
  <w15:docId w15:val="{BC3237E8-003C-4A97-B3D0-F97E07D1B5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table" w:styleId="Tabel-Gitter">
    <w:name w:val="Table Grid"/>
    <w:basedOn w:val="Tabel-Normal"/>
    <w:uiPriority w:val="59"/>
    <w:rsid w:val="00D675CC"/>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SPC%20Hum.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16</TotalTime>
  <Pages>10</Pages>
  <Words>2458</Words>
  <Characters>16770</Characters>
  <Application>Microsoft Office Word</Application>
  <DocSecurity>0</DocSecurity>
  <Lines>139</Lines>
  <Paragraphs>38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Hanne Thy Iversen</dc:creator>
  <cp:keywords/>
  <dc:description>2018082431 mt</dc:description>
  <cp:lastModifiedBy>Hanne Thy Iversen</cp:lastModifiedBy>
  <cp:revision>7</cp:revision>
  <cp:lastPrinted>2012-08-22T08:53:00Z</cp:lastPrinted>
  <dcterms:created xsi:type="dcterms:W3CDTF">2020-05-26T17:17:00Z</dcterms:created>
  <dcterms:modified xsi:type="dcterms:W3CDTF">2020-07-01T11:14:00Z</dcterms:modified>
</cp:coreProperties>
</file>