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F22DA5">
        <w:rPr>
          <w:szCs w:val="24"/>
        </w:rPr>
        <w:t>1. juli</w:t>
      </w:r>
      <w:r w:rsidR="003537AD">
        <w:rPr>
          <w:szCs w:val="24"/>
        </w:rPr>
        <w:t xml:space="preserve"> 2020</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3537AD" w:rsidP="009260DE">
      <w:pPr>
        <w:jc w:val="center"/>
        <w:rPr>
          <w:b/>
          <w:sz w:val="24"/>
          <w:szCs w:val="24"/>
        </w:rPr>
      </w:pPr>
      <w:r>
        <w:rPr>
          <w:b/>
          <w:sz w:val="24"/>
          <w:szCs w:val="24"/>
        </w:rPr>
        <w:t>Ampres, injektionsvæske, opløsning</w:t>
      </w:r>
      <w:r w:rsidR="00843E33">
        <w:rPr>
          <w:b/>
          <w:sz w:val="24"/>
          <w:szCs w:val="24"/>
        </w:rPr>
        <w:t xml:space="preserve"> 20 mg/ml</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116E44" w:rsidP="009260DE">
      <w:pPr>
        <w:tabs>
          <w:tab w:val="left" w:pos="851"/>
        </w:tabs>
        <w:ind w:left="851"/>
        <w:rPr>
          <w:sz w:val="24"/>
          <w:szCs w:val="24"/>
        </w:rPr>
      </w:pPr>
      <w:r>
        <w:rPr>
          <w:sz w:val="24"/>
          <w:szCs w:val="24"/>
        </w:rPr>
        <w:t>31308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116E44" w:rsidP="009260DE">
      <w:pPr>
        <w:tabs>
          <w:tab w:val="left" w:pos="851"/>
        </w:tabs>
        <w:ind w:left="851"/>
        <w:rPr>
          <w:sz w:val="24"/>
          <w:szCs w:val="24"/>
        </w:rPr>
      </w:pPr>
      <w:r>
        <w:rPr>
          <w:sz w:val="24"/>
          <w:szCs w:val="24"/>
        </w:rPr>
        <w:t>Ampres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116E44" w:rsidRPr="00116E44" w:rsidRDefault="00116E44" w:rsidP="00116E44">
      <w:pPr>
        <w:tabs>
          <w:tab w:val="left" w:pos="851"/>
        </w:tabs>
        <w:ind w:left="851"/>
        <w:rPr>
          <w:sz w:val="24"/>
          <w:szCs w:val="24"/>
        </w:rPr>
      </w:pPr>
      <w:r w:rsidRPr="00116E44">
        <w:rPr>
          <w:sz w:val="24"/>
          <w:szCs w:val="24"/>
        </w:rPr>
        <w:t xml:space="preserve">1 ml injektionsvæske, opløsning indeholder </w:t>
      </w:r>
      <w:r w:rsidR="00D12463">
        <w:rPr>
          <w:sz w:val="24"/>
          <w:szCs w:val="24"/>
        </w:rPr>
        <w:t>2</w:t>
      </w:r>
      <w:r w:rsidRPr="00116E44">
        <w:rPr>
          <w:sz w:val="24"/>
          <w:szCs w:val="24"/>
        </w:rPr>
        <w:t>0 mg chlorprocainhydrochlorid.</w:t>
      </w:r>
    </w:p>
    <w:p w:rsidR="00116E44" w:rsidRPr="00116E44" w:rsidRDefault="00116E44" w:rsidP="00116E44">
      <w:pPr>
        <w:tabs>
          <w:tab w:val="left" w:pos="851"/>
        </w:tabs>
        <w:ind w:left="851"/>
        <w:rPr>
          <w:sz w:val="24"/>
          <w:szCs w:val="24"/>
        </w:rPr>
      </w:pPr>
      <w:r w:rsidRPr="00116E44">
        <w:rPr>
          <w:sz w:val="24"/>
          <w:szCs w:val="24"/>
        </w:rPr>
        <w:t xml:space="preserve">1 ampul med </w:t>
      </w:r>
      <w:r w:rsidR="00D12463">
        <w:rPr>
          <w:sz w:val="24"/>
          <w:szCs w:val="24"/>
        </w:rPr>
        <w:t>20</w:t>
      </w:r>
      <w:r w:rsidRPr="00116E44">
        <w:rPr>
          <w:sz w:val="24"/>
          <w:szCs w:val="24"/>
        </w:rPr>
        <w:t xml:space="preserve"> ml opløsning indeholder </w:t>
      </w:r>
      <w:r w:rsidR="00D12463">
        <w:rPr>
          <w:sz w:val="24"/>
          <w:szCs w:val="24"/>
        </w:rPr>
        <w:t>40</w:t>
      </w:r>
      <w:r w:rsidRPr="00116E44">
        <w:rPr>
          <w:sz w:val="24"/>
          <w:szCs w:val="24"/>
        </w:rPr>
        <w:t>0 mg chlorprocainhydrochlorid.</w:t>
      </w:r>
    </w:p>
    <w:p w:rsidR="00116E44" w:rsidRPr="00116E44" w:rsidRDefault="00116E44" w:rsidP="00116E44">
      <w:pPr>
        <w:tabs>
          <w:tab w:val="left" w:pos="851"/>
        </w:tabs>
        <w:ind w:left="851"/>
        <w:rPr>
          <w:sz w:val="24"/>
          <w:szCs w:val="24"/>
        </w:rPr>
      </w:pPr>
    </w:p>
    <w:p w:rsidR="00116E44" w:rsidRPr="00F2103D" w:rsidRDefault="00116E44" w:rsidP="00116E44">
      <w:pPr>
        <w:tabs>
          <w:tab w:val="left" w:pos="851"/>
        </w:tabs>
        <w:ind w:left="851"/>
        <w:rPr>
          <w:sz w:val="24"/>
          <w:szCs w:val="24"/>
          <w:u w:val="single"/>
        </w:rPr>
      </w:pPr>
      <w:r w:rsidRPr="00F2103D">
        <w:rPr>
          <w:sz w:val="24"/>
          <w:szCs w:val="24"/>
          <w:u w:val="single"/>
        </w:rPr>
        <w:t>Hjælpestof, som behandleren skal være opmærksom på</w:t>
      </w:r>
    </w:p>
    <w:p w:rsidR="00116E44" w:rsidRPr="00116E44" w:rsidRDefault="00116E44" w:rsidP="00116E44">
      <w:pPr>
        <w:tabs>
          <w:tab w:val="left" w:pos="851"/>
        </w:tabs>
        <w:ind w:left="851"/>
        <w:rPr>
          <w:sz w:val="24"/>
          <w:szCs w:val="24"/>
        </w:rPr>
      </w:pPr>
      <w:r w:rsidRPr="00116E44">
        <w:rPr>
          <w:sz w:val="24"/>
          <w:szCs w:val="24"/>
        </w:rPr>
        <w:t xml:space="preserve">1 ml injektionsvæske, opløsning indeholder </w:t>
      </w:r>
      <w:r w:rsidR="00D12463">
        <w:rPr>
          <w:sz w:val="24"/>
          <w:szCs w:val="24"/>
        </w:rPr>
        <w:t>1,85</w:t>
      </w:r>
      <w:r w:rsidRPr="00116E44">
        <w:rPr>
          <w:sz w:val="24"/>
          <w:szCs w:val="24"/>
        </w:rPr>
        <w:t xml:space="preserve"> mg natrium. </w:t>
      </w:r>
    </w:p>
    <w:p w:rsidR="00116E44" w:rsidRPr="00116E44" w:rsidRDefault="00116E44" w:rsidP="00116E44">
      <w:pPr>
        <w:tabs>
          <w:tab w:val="left" w:pos="851"/>
        </w:tabs>
        <w:ind w:left="851"/>
        <w:rPr>
          <w:sz w:val="24"/>
          <w:szCs w:val="24"/>
        </w:rPr>
      </w:pPr>
    </w:p>
    <w:p w:rsidR="00116E44" w:rsidRPr="00116E44" w:rsidRDefault="00116E44" w:rsidP="00116E44">
      <w:pPr>
        <w:tabs>
          <w:tab w:val="left" w:pos="851"/>
        </w:tabs>
        <w:ind w:left="851"/>
        <w:rPr>
          <w:sz w:val="24"/>
          <w:szCs w:val="24"/>
        </w:rPr>
      </w:pPr>
      <w:r w:rsidRPr="00116E44">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116E44" w:rsidRPr="008F4B5D" w:rsidRDefault="00116E44" w:rsidP="00116E44">
      <w:pPr>
        <w:suppressAutoHyphens/>
        <w:ind w:left="851"/>
        <w:rPr>
          <w:sz w:val="24"/>
          <w:szCs w:val="24"/>
        </w:rPr>
      </w:pPr>
      <w:r w:rsidRPr="008F4B5D">
        <w:rPr>
          <w:sz w:val="24"/>
          <w:szCs w:val="24"/>
        </w:rPr>
        <w:t>Injektionsvæske, opløsning</w:t>
      </w:r>
    </w:p>
    <w:p w:rsidR="00116E44" w:rsidRPr="008F4B5D" w:rsidRDefault="00116E44" w:rsidP="00116E44">
      <w:pPr>
        <w:suppressAutoHyphens/>
        <w:ind w:left="851"/>
        <w:rPr>
          <w:sz w:val="24"/>
          <w:szCs w:val="24"/>
        </w:rPr>
      </w:pPr>
    </w:p>
    <w:p w:rsidR="00116E44" w:rsidRPr="008F4B5D" w:rsidRDefault="00116E44" w:rsidP="00116E44">
      <w:pPr>
        <w:suppressAutoHyphens/>
        <w:ind w:left="851"/>
        <w:rPr>
          <w:sz w:val="24"/>
          <w:szCs w:val="24"/>
        </w:rPr>
      </w:pPr>
      <w:r w:rsidRPr="008F4B5D">
        <w:rPr>
          <w:sz w:val="24"/>
          <w:szCs w:val="24"/>
        </w:rPr>
        <w:t>Klar, farveløs opløsning</w:t>
      </w:r>
      <w:r>
        <w:rPr>
          <w:sz w:val="24"/>
          <w:szCs w:val="24"/>
        </w:rPr>
        <w:t>.</w:t>
      </w:r>
    </w:p>
    <w:p w:rsidR="00116E44" w:rsidRPr="008F4B5D" w:rsidRDefault="00116E44" w:rsidP="00116E44">
      <w:pPr>
        <w:suppressAutoHyphens/>
        <w:ind w:left="851"/>
        <w:rPr>
          <w:sz w:val="24"/>
          <w:szCs w:val="24"/>
        </w:rPr>
      </w:pPr>
      <w:r w:rsidRPr="008F4B5D">
        <w:rPr>
          <w:sz w:val="24"/>
          <w:szCs w:val="24"/>
        </w:rPr>
        <w:t xml:space="preserve">Opløsningens pH ligger mellem </w:t>
      </w:r>
      <w:r w:rsidR="00D12463">
        <w:rPr>
          <w:sz w:val="24"/>
          <w:szCs w:val="24"/>
        </w:rPr>
        <w:t>2,7</w:t>
      </w:r>
      <w:r w:rsidRPr="008F4B5D">
        <w:rPr>
          <w:sz w:val="24"/>
          <w:szCs w:val="24"/>
        </w:rPr>
        <w:t xml:space="preserve"> og 4,0.</w:t>
      </w:r>
    </w:p>
    <w:p w:rsidR="00116E44" w:rsidRPr="008F4B5D" w:rsidRDefault="00116E44" w:rsidP="00116E44">
      <w:pPr>
        <w:suppressAutoHyphens/>
        <w:ind w:left="851"/>
        <w:rPr>
          <w:sz w:val="24"/>
          <w:szCs w:val="24"/>
        </w:rPr>
      </w:pPr>
      <w:r w:rsidRPr="008F4B5D">
        <w:rPr>
          <w:sz w:val="24"/>
          <w:szCs w:val="24"/>
        </w:rPr>
        <w:t>Opløsningens osmolalitet ligger mellem 2</w:t>
      </w:r>
      <w:r w:rsidR="00D12463">
        <w:rPr>
          <w:sz w:val="24"/>
          <w:szCs w:val="24"/>
        </w:rPr>
        <w:t>5</w:t>
      </w:r>
      <w:r w:rsidRPr="008F4B5D">
        <w:rPr>
          <w:sz w:val="24"/>
          <w:szCs w:val="24"/>
        </w:rPr>
        <w:t>0</w:t>
      </w:r>
      <w:r>
        <w:rPr>
          <w:sz w:val="24"/>
          <w:szCs w:val="24"/>
        </w:rPr>
        <w:t>-</w:t>
      </w:r>
      <w:r w:rsidRPr="008F4B5D">
        <w:rPr>
          <w:sz w:val="24"/>
          <w:szCs w:val="24"/>
        </w:rPr>
        <w:t>300 mOsm/kg.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D12463" w:rsidRPr="003D1F83" w:rsidRDefault="00D12463" w:rsidP="00D12463">
      <w:pPr>
        <w:tabs>
          <w:tab w:val="left" w:pos="851"/>
        </w:tabs>
        <w:ind w:left="851"/>
        <w:rPr>
          <w:sz w:val="24"/>
          <w:szCs w:val="24"/>
        </w:rPr>
      </w:pPr>
      <w:r w:rsidRPr="003D1F83">
        <w:rPr>
          <w:sz w:val="24"/>
          <w:szCs w:val="24"/>
        </w:rPr>
        <w:t>Perineural anæstesi (perifer nerveblokade) ved kortvarige operationer (ikke længere end 60 minutter).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D12463" w:rsidRPr="003D1F83" w:rsidRDefault="00D12463" w:rsidP="00D12463">
      <w:pPr>
        <w:ind w:left="851"/>
        <w:rPr>
          <w:sz w:val="24"/>
          <w:szCs w:val="24"/>
        </w:rPr>
      </w:pPr>
      <w:r w:rsidRPr="003D1F83">
        <w:rPr>
          <w:sz w:val="24"/>
          <w:szCs w:val="24"/>
        </w:rPr>
        <w:t xml:space="preserve">Udstyr og lægemidler til monitorering og genoplivning samt personale, der er trænet i dets anvendelse, f.eks. at sikre frie luftveje og give ilt, skal være til rådighed, da der i sjældne tilfælde er rapporteret om alvorlige reaktioner, i nogle tilfælde med dødelig udgang, efter anvendelse af lokalbedøvende midler, selv hos </w:t>
      </w:r>
      <w:r w:rsidRPr="003D1F83">
        <w:rPr>
          <w:color w:val="000000"/>
          <w:sz w:val="24"/>
          <w:szCs w:val="24"/>
          <w:shd w:val="clear" w:color="auto" w:fill="FFFFFF"/>
        </w:rPr>
        <w:t xml:space="preserve">patienter uden overfølsomhed i anamnesen. </w:t>
      </w:r>
      <w:r w:rsidRPr="003D1F83">
        <w:rPr>
          <w:sz w:val="24"/>
          <w:szCs w:val="24"/>
        </w:rPr>
        <w:lastRenderedPageBreak/>
        <w:t>Den ansvarlige læge bør tage de nødvendige forholdsregler for at forhindre intravaskulær injektion og skal være fuldt uddannet i akutmedicin og genoplivning for at være i stand til at forebygge og behandle bivirkninger og operationskomplikationer.</w:t>
      </w:r>
    </w:p>
    <w:p w:rsidR="00D12463" w:rsidRPr="003D1F83" w:rsidRDefault="00D12463" w:rsidP="00D12463">
      <w:pPr>
        <w:ind w:left="851"/>
        <w:rPr>
          <w:sz w:val="24"/>
          <w:szCs w:val="24"/>
          <w:u w:val="single"/>
        </w:rPr>
      </w:pPr>
    </w:p>
    <w:p w:rsidR="00D12463" w:rsidRPr="003D1F83" w:rsidRDefault="00D12463" w:rsidP="00D12463">
      <w:pPr>
        <w:keepNext/>
        <w:ind w:left="851"/>
        <w:rPr>
          <w:sz w:val="24"/>
          <w:szCs w:val="24"/>
          <w:u w:val="single"/>
        </w:rPr>
      </w:pPr>
      <w:r w:rsidRPr="003D1F83">
        <w:rPr>
          <w:sz w:val="24"/>
          <w:szCs w:val="24"/>
          <w:u w:val="single"/>
        </w:rPr>
        <w:t>Dosering</w:t>
      </w:r>
    </w:p>
    <w:p w:rsidR="00D12463" w:rsidRPr="003D1F83" w:rsidRDefault="00D12463" w:rsidP="00D12463">
      <w:pPr>
        <w:ind w:left="851"/>
        <w:rPr>
          <w:sz w:val="24"/>
          <w:szCs w:val="24"/>
        </w:rPr>
      </w:pPr>
      <w:r w:rsidRPr="003D1F83">
        <w:rPr>
          <w:sz w:val="24"/>
          <w:szCs w:val="24"/>
        </w:rPr>
        <w:t xml:space="preserve">Chlorprocains virkningsvarighed er dosisafhængig. Den laveste dosis, der giver en tilstrækkelig blokade, bør anvendes. </w:t>
      </w:r>
    </w:p>
    <w:p w:rsidR="00D12463" w:rsidRPr="003D1F83" w:rsidRDefault="00D12463" w:rsidP="00D12463">
      <w:pPr>
        <w:ind w:left="851"/>
        <w:rPr>
          <w:sz w:val="24"/>
          <w:szCs w:val="24"/>
        </w:rPr>
      </w:pPr>
    </w:p>
    <w:p w:rsidR="00D12463" w:rsidRPr="003D1F83" w:rsidRDefault="00D12463" w:rsidP="00D12463">
      <w:pPr>
        <w:ind w:left="851"/>
        <w:rPr>
          <w:sz w:val="24"/>
          <w:szCs w:val="24"/>
        </w:rPr>
      </w:pPr>
      <w:r w:rsidRPr="003D1F83">
        <w:rPr>
          <w:sz w:val="24"/>
          <w:szCs w:val="24"/>
        </w:rPr>
        <w:t xml:space="preserve">Dosering fastlægges individuelt og varierer afhængigt af anæstesiteknik, vævenes vaskularisering, anæstetisk dybde og den nødvendige grad af muskelrelaksation, anæstesiens varighed, patientens fysiske tilstand og samtidig brug af andre lægemidler. </w:t>
      </w:r>
    </w:p>
    <w:p w:rsidR="00D12463" w:rsidRPr="003D1F83" w:rsidRDefault="00D12463" w:rsidP="00D12463">
      <w:pPr>
        <w:ind w:left="851"/>
        <w:rPr>
          <w:sz w:val="24"/>
          <w:szCs w:val="24"/>
        </w:rPr>
      </w:pPr>
    </w:p>
    <w:p w:rsidR="00D12463" w:rsidRPr="003D1F83" w:rsidRDefault="00D12463" w:rsidP="00D12463">
      <w:pPr>
        <w:ind w:left="851"/>
        <w:rPr>
          <w:sz w:val="24"/>
          <w:szCs w:val="24"/>
        </w:rPr>
      </w:pPr>
      <w:r w:rsidRPr="003D1F83">
        <w:rPr>
          <w:sz w:val="24"/>
          <w:szCs w:val="24"/>
        </w:rPr>
        <w:t>Følgende tabel er en doseringsvejledning for de mere almindelige blokader:</w:t>
      </w:r>
    </w:p>
    <w:p w:rsidR="00D12463" w:rsidRPr="003D1F83" w:rsidRDefault="00D12463" w:rsidP="00D12463">
      <w:pPr>
        <w:ind w:left="851"/>
        <w:rPr>
          <w:sz w:val="24"/>
          <w:szCs w:val="24"/>
        </w:rPr>
      </w:pPr>
    </w:p>
    <w:p w:rsidR="00D12463" w:rsidRPr="003D1F83" w:rsidRDefault="00D12463" w:rsidP="00D12463">
      <w:pPr>
        <w:ind w:left="851"/>
        <w:rPr>
          <w:i/>
          <w:sz w:val="24"/>
          <w:szCs w:val="24"/>
        </w:rPr>
      </w:pPr>
      <w:r w:rsidRPr="003D1F83">
        <w:rPr>
          <w:i/>
          <w:sz w:val="24"/>
          <w:szCs w:val="24"/>
        </w:rPr>
        <w:t>Dosering hos voksne</w:t>
      </w:r>
    </w:p>
    <w:tbl>
      <w:tblPr>
        <w:tblW w:w="901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1"/>
        <w:gridCol w:w="2182"/>
        <w:gridCol w:w="2141"/>
      </w:tblGrid>
      <w:tr w:rsidR="00D12463" w:rsidRPr="003D1F83" w:rsidTr="008F4B5D">
        <w:tc>
          <w:tcPr>
            <w:tcW w:w="4691" w:type="dxa"/>
            <w:shd w:val="clear" w:color="auto" w:fill="BFBFBF"/>
            <w:vAlign w:val="center"/>
          </w:tcPr>
          <w:p w:rsidR="00D12463" w:rsidRPr="003D1F83" w:rsidRDefault="00D12463" w:rsidP="009717C6">
            <w:pPr>
              <w:ind w:left="33"/>
              <w:rPr>
                <w:b/>
                <w:sz w:val="24"/>
                <w:szCs w:val="24"/>
              </w:rPr>
            </w:pPr>
            <w:r w:rsidRPr="003D1F83">
              <w:rPr>
                <w:b/>
                <w:sz w:val="24"/>
                <w:szCs w:val="24"/>
              </w:rPr>
              <w:t>Anæstetisk indgreb</w:t>
            </w:r>
          </w:p>
        </w:tc>
        <w:tc>
          <w:tcPr>
            <w:tcW w:w="2182" w:type="dxa"/>
            <w:shd w:val="clear" w:color="auto" w:fill="BFBFBF"/>
            <w:vAlign w:val="center"/>
          </w:tcPr>
          <w:p w:rsidR="00D12463" w:rsidRPr="003D1F83" w:rsidRDefault="00D12463" w:rsidP="009717C6">
            <w:pPr>
              <w:ind w:left="20"/>
              <w:rPr>
                <w:b/>
                <w:sz w:val="24"/>
                <w:szCs w:val="24"/>
              </w:rPr>
            </w:pPr>
            <w:r w:rsidRPr="003D1F83">
              <w:rPr>
                <w:b/>
                <w:sz w:val="24"/>
                <w:szCs w:val="24"/>
              </w:rPr>
              <w:t>Volumen (ml)</w:t>
            </w:r>
          </w:p>
        </w:tc>
        <w:tc>
          <w:tcPr>
            <w:tcW w:w="2141" w:type="dxa"/>
            <w:shd w:val="clear" w:color="auto" w:fill="BFBFBF"/>
            <w:vAlign w:val="center"/>
          </w:tcPr>
          <w:p w:rsidR="00D12463" w:rsidRPr="003D1F83" w:rsidRDefault="00D12463" w:rsidP="00346D99">
            <w:pPr>
              <w:rPr>
                <w:b/>
                <w:sz w:val="24"/>
                <w:szCs w:val="24"/>
              </w:rPr>
            </w:pPr>
            <w:r w:rsidRPr="003D1F83">
              <w:rPr>
                <w:b/>
                <w:sz w:val="24"/>
                <w:szCs w:val="24"/>
              </w:rPr>
              <w:t>Samlet dosis (mg)</w:t>
            </w:r>
          </w:p>
        </w:tc>
      </w:tr>
      <w:tr w:rsidR="00D12463" w:rsidRPr="003D1F83" w:rsidTr="008F4B5D">
        <w:tc>
          <w:tcPr>
            <w:tcW w:w="4691" w:type="dxa"/>
            <w:shd w:val="clear" w:color="auto" w:fill="auto"/>
          </w:tcPr>
          <w:p w:rsidR="00D12463" w:rsidRPr="003D1F83" w:rsidRDefault="00D12463" w:rsidP="009717C6">
            <w:pPr>
              <w:ind w:left="33"/>
              <w:rPr>
                <w:sz w:val="24"/>
                <w:szCs w:val="24"/>
              </w:rPr>
            </w:pPr>
            <w:r w:rsidRPr="003D1F83">
              <w:rPr>
                <w:sz w:val="24"/>
                <w:szCs w:val="24"/>
              </w:rPr>
              <w:t>Større nerveblokader*</w:t>
            </w:r>
          </w:p>
          <w:p w:rsidR="00D12463" w:rsidRPr="003D1F83" w:rsidRDefault="00D12463" w:rsidP="009717C6">
            <w:pPr>
              <w:ind w:left="33"/>
              <w:rPr>
                <w:sz w:val="24"/>
                <w:szCs w:val="24"/>
              </w:rPr>
            </w:pPr>
          </w:p>
          <w:p w:rsidR="00D12463" w:rsidRPr="003D1F83" w:rsidRDefault="00D12463" w:rsidP="009717C6">
            <w:pPr>
              <w:ind w:left="33"/>
              <w:rPr>
                <w:sz w:val="24"/>
                <w:szCs w:val="24"/>
              </w:rPr>
            </w:pPr>
            <w:r w:rsidRPr="003D1F83">
              <w:rPr>
                <w:sz w:val="24"/>
                <w:szCs w:val="24"/>
              </w:rPr>
              <w:t>Aksillær blokade</w:t>
            </w:r>
          </w:p>
          <w:p w:rsidR="00D12463" w:rsidRPr="003D1F83" w:rsidRDefault="00D12463" w:rsidP="009717C6">
            <w:pPr>
              <w:ind w:left="33"/>
              <w:rPr>
                <w:sz w:val="24"/>
                <w:szCs w:val="24"/>
              </w:rPr>
            </w:pPr>
            <w:r w:rsidRPr="003D1F83">
              <w:rPr>
                <w:sz w:val="24"/>
                <w:szCs w:val="24"/>
              </w:rPr>
              <w:t>Plexus brachialis blokade</w:t>
            </w:r>
          </w:p>
          <w:p w:rsidR="00D12463" w:rsidRPr="003D1F83" w:rsidRDefault="00D12463" w:rsidP="009717C6">
            <w:pPr>
              <w:ind w:left="33"/>
              <w:rPr>
                <w:sz w:val="24"/>
                <w:szCs w:val="24"/>
              </w:rPr>
            </w:pPr>
            <w:r w:rsidRPr="003D1F83">
              <w:rPr>
                <w:sz w:val="24"/>
                <w:szCs w:val="24"/>
              </w:rPr>
              <w:t>Femoral blokade</w:t>
            </w:r>
          </w:p>
          <w:p w:rsidR="00D12463" w:rsidRPr="003D1F83" w:rsidRDefault="00D12463" w:rsidP="009717C6">
            <w:pPr>
              <w:ind w:left="33"/>
              <w:rPr>
                <w:sz w:val="24"/>
                <w:szCs w:val="24"/>
              </w:rPr>
            </w:pPr>
            <w:r w:rsidRPr="003D1F83">
              <w:rPr>
                <w:sz w:val="24"/>
                <w:szCs w:val="24"/>
              </w:rPr>
              <w:t>Iskias blokade</w:t>
            </w:r>
          </w:p>
          <w:p w:rsidR="00D12463" w:rsidRPr="003D1F83" w:rsidRDefault="00D12463" w:rsidP="009717C6">
            <w:pPr>
              <w:ind w:left="33"/>
              <w:rPr>
                <w:sz w:val="24"/>
                <w:szCs w:val="24"/>
              </w:rPr>
            </w:pPr>
          </w:p>
        </w:tc>
        <w:tc>
          <w:tcPr>
            <w:tcW w:w="2182" w:type="dxa"/>
            <w:shd w:val="clear" w:color="auto" w:fill="auto"/>
          </w:tcPr>
          <w:p w:rsidR="00D12463" w:rsidRPr="003D1F83" w:rsidRDefault="00D12463" w:rsidP="009717C6">
            <w:pPr>
              <w:ind w:left="20"/>
              <w:rPr>
                <w:sz w:val="24"/>
                <w:szCs w:val="24"/>
              </w:rPr>
            </w:pPr>
            <w:r w:rsidRPr="003D1F83">
              <w:rPr>
                <w:sz w:val="24"/>
                <w:szCs w:val="24"/>
              </w:rPr>
              <w:t>15-40</w:t>
            </w:r>
          </w:p>
          <w:p w:rsidR="00D12463" w:rsidRPr="003D1F83" w:rsidRDefault="00D12463" w:rsidP="009717C6">
            <w:pPr>
              <w:ind w:left="20"/>
              <w:rPr>
                <w:sz w:val="24"/>
                <w:szCs w:val="24"/>
              </w:rPr>
            </w:pPr>
          </w:p>
          <w:p w:rsidR="00D12463" w:rsidRPr="003D1F83" w:rsidRDefault="00D12463" w:rsidP="009717C6">
            <w:pPr>
              <w:ind w:left="20"/>
              <w:rPr>
                <w:sz w:val="24"/>
                <w:szCs w:val="24"/>
              </w:rPr>
            </w:pPr>
            <w:r w:rsidRPr="003D1F83">
              <w:rPr>
                <w:sz w:val="24"/>
                <w:szCs w:val="24"/>
              </w:rPr>
              <w:t>20</w:t>
            </w:r>
          </w:p>
          <w:p w:rsidR="00D12463" w:rsidRPr="003D1F83" w:rsidRDefault="00D12463" w:rsidP="009717C6">
            <w:pPr>
              <w:ind w:left="20"/>
              <w:rPr>
                <w:sz w:val="24"/>
                <w:szCs w:val="24"/>
              </w:rPr>
            </w:pPr>
            <w:r w:rsidRPr="003D1F83">
              <w:rPr>
                <w:sz w:val="24"/>
                <w:szCs w:val="24"/>
              </w:rPr>
              <w:t>30-40</w:t>
            </w:r>
          </w:p>
          <w:p w:rsidR="00D12463" w:rsidRPr="003D1F83" w:rsidRDefault="00D12463" w:rsidP="009717C6">
            <w:pPr>
              <w:ind w:left="20"/>
              <w:rPr>
                <w:sz w:val="24"/>
                <w:szCs w:val="24"/>
              </w:rPr>
            </w:pPr>
            <w:r w:rsidRPr="003D1F83">
              <w:rPr>
                <w:sz w:val="24"/>
                <w:szCs w:val="24"/>
              </w:rPr>
              <w:t>15-30</w:t>
            </w:r>
          </w:p>
          <w:p w:rsidR="00D12463" w:rsidRPr="003D1F83" w:rsidRDefault="00D12463" w:rsidP="009717C6">
            <w:pPr>
              <w:ind w:left="20"/>
              <w:rPr>
                <w:sz w:val="24"/>
                <w:szCs w:val="24"/>
              </w:rPr>
            </w:pPr>
            <w:r w:rsidRPr="003D1F83">
              <w:rPr>
                <w:sz w:val="24"/>
                <w:szCs w:val="24"/>
              </w:rPr>
              <w:t>20-30</w:t>
            </w:r>
          </w:p>
        </w:tc>
        <w:tc>
          <w:tcPr>
            <w:tcW w:w="2141" w:type="dxa"/>
            <w:shd w:val="clear" w:color="auto" w:fill="auto"/>
          </w:tcPr>
          <w:p w:rsidR="00D12463" w:rsidRPr="003D1F83" w:rsidRDefault="00D12463" w:rsidP="00346D99">
            <w:pPr>
              <w:rPr>
                <w:sz w:val="24"/>
                <w:szCs w:val="24"/>
              </w:rPr>
            </w:pPr>
            <w:r w:rsidRPr="003D1F83">
              <w:rPr>
                <w:sz w:val="24"/>
                <w:szCs w:val="24"/>
              </w:rPr>
              <w:t>300-800</w:t>
            </w:r>
          </w:p>
          <w:p w:rsidR="00D12463" w:rsidRPr="003D1F83" w:rsidRDefault="00D12463" w:rsidP="00346D99">
            <w:pPr>
              <w:rPr>
                <w:sz w:val="24"/>
                <w:szCs w:val="24"/>
              </w:rPr>
            </w:pPr>
          </w:p>
          <w:p w:rsidR="00D12463" w:rsidRPr="003D1F83" w:rsidRDefault="00D12463" w:rsidP="00346D99">
            <w:pPr>
              <w:rPr>
                <w:sz w:val="24"/>
                <w:szCs w:val="24"/>
              </w:rPr>
            </w:pPr>
            <w:r w:rsidRPr="003D1F83">
              <w:rPr>
                <w:sz w:val="24"/>
                <w:szCs w:val="24"/>
              </w:rPr>
              <w:t>400</w:t>
            </w:r>
          </w:p>
          <w:p w:rsidR="00D12463" w:rsidRPr="003D1F83" w:rsidRDefault="00D12463" w:rsidP="00346D99">
            <w:pPr>
              <w:rPr>
                <w:sz w:val="24"/>
                <w:szCs w:val="24"/>
              </w:rPr>
            </w:pPr>
            <w:r w:rsidRPr="003D1F83">
              <w:rPr>
                <w:sz w:val="24"/>
                <w:szCs w:val="24"/>
              </w:rPr>
              <w:t>600-800</w:t>
            </w:r>
          </w:p>
          <w:p w:rsidR="00D12463" w:rsidRPr="003D1F83" w:rsidRDefault="00D12463" w:rsidP="00346D99">
            <w:pPr>
              <w:rPr>
                <w:sz w:val="24"/>
                <w:szCs w:val="24"/>
              </w:rPr>
            </w:pPr>
            <w:r w:rsidRPr="003D1F83">
              <w:rPr>
                <w:sz w:val="24"/>
                <w:szCs w:val="24"/>
              </w:rPr>
              <w:t>300-600</w:t>
            </w:r>
          </w:p>
          <w:p w:rsidR="00D12463" w:rsidRPr="003D1F83" w:rsidRDefault="00D12463" w:rsidP="00346D99">
            <w:pPr>
              <w:rPr>
                <w:sz w:val="24"/>
                <w:szCs w:val="24"/>
              </w:rPr>
            </w:pPr>
            <w:r w:rsidRPr="003D1F83">
              <w:rPr>
                <w:sz w:val="24"/>
                <w:szCs w:val="24"/>
              </w:rPr>
              <w:t>400-600</w:t>
            </w:r>
          </w:p>
        </w:tc>
      </w:tr>
      <w:tr w:rsidR="00D12463" w:rsidRPr="003D1F83" w:rsidTr="008F4B5D">
        <w:tc>
          <w:tcPr>
            <w:tcW w:w="4691" w:type="dxa"/>
            <w:shd w:val="clear" w:color="auto" w:fill="auto"/>
          </w:tcPr>
          <w:p w:rsidR="00D12463" w:rsidRPr="003D1F83" w:rsidRDefault="00D12463" w:rsidP="009717C6">
            <w:pPr>
              <w:ind w:left="33"/>
              <w:rPr>
                <w:sz w:val="24"/>
                <w:szCs w:val="24"/>
              </w:rPr>
            </w:pPr>
            <w:r w:rsidRPr="003D1F83">
              <w:rPr>
                <w:sz w:val="24"/>
                <w:szCs w:val="24"/>
              </w:rPr>
              <w:t>Mindre nerveblokader</w:t>
            </w:r>
          </w:p>
          <w:p w:rsidR="00D12463" w:rsidRPr="003D1F83" w:rsidRDefault="00D12463" w:rsidP="009717C6">
            <w:pPr>
              <w:ind w:left="33"/>
              <w:rPr>
                <w:sz w:val="24"/>
                <w:szCs w:val="24"/>
              </w:rPr>
            </w:pPr>
          </w:p>
          <w:p w:rsidR="00D12463" w:rsidRPr="003D1F83" w:rsidRDefault="00D12463" w:rsidP="009717C6">
            <w:pPr>
              <w:ind w:left="33"/>
              <w:rPr>
                <w:sz w:val="24"/>
                <w:szCs w:val="24"/>
              </w:rPr>
            </w:pPr>
            <w:r w:rsidRPr="003D1F83">
              <w:rPr>
                <w:sz w:val="24"/>
                <w:szCs w:val="24"/>
              </w:rPr>
              <w:t>Peribulbar blokade</w:t>
            </w:r>
          </w:p>
          <w:p w:rsidR="00D12463" w:rsidRPr="003D1F83" w:rsidRDefault="00D12463" w:rsidP="009717C6">
            <w:pPr>
              <w:ind w:left="33"/>
              <w:rPr>
                <w:sz w:val="24"/>
                <w:szCs w:val="24"/>
              </w:rPr>
            </w:pPr>
            <w:r w:rsidRPr="003D1F83">
              <w:rPr>
                <w:sz w:val="24"/>
                <w:szCs w:val="24"/>
              </w:rPr>
              <w:t>Infraorbital blokade</w:t>
            </w:r>
          </w:p>
          <w:p w:rsidR="00D12463" w:rsidRPr="003D1F83" w:rsidRDefault="00D12463" w:rsidP="009717C6">
            <w:pPr>
              <w:ind w:left="33"/>
              <w:rPr>
                <w:sz w:val="24"/>
                <w:szCs w:val="24"/>
              </w:rPr>
            </w:pPr>
          </w:p>
        </w:tc>
        <w:tc>
          <w:tcPr>
            <w:tcW w:w="2182" w:type="dxa"/>
            <w:shd w:val="clear" w:color="auto" w:fill="auto"/>
          </w:tcPr>
          <w:p w:rsidR="00D12463" w:rsidRPr="003D1F83" w:rsidRDefault="00D12463" w:rsidP="009717C6">
            <w:pPr>
              <w:ind w:left="20"/>
              <w:rPr>
                <w:sz w:val="24"/>
                <w:szCs w:val="24"/>
              </w:rPr>
            </w:pPr>
            <w:r w:rsidRPr="003D1F83">
              <w:rPr>
                <w:sz w:val="24"/>
                <w:szCs w:val="24"/>
              </w:rPr>
              <w:t>0,5-5</w:t>
            </w:r>
          </w:p>
          <w:p w:rsidR="00D12463" w:rsidRPr="003D1F83" w:rsidRDefault="00D12463" w:rsidP="009717C6">
            <w:pPr>
              <w:ind w:left="20"/>
              <w:rPr>
                <w:sz w:val="24"/>
                <w:szCs w:val="24"/>
              </w:rPr>
            </w:pPr>
          </w:p>
          <w:p w:rsidR="00D12463" w:rsidRPr="003D1F83" w:rsidRDefault="00D12463" w:rsidP="009717C6">
            <w:pPr>
              <w:ind w:left="20"/>
              <w:rPr>
                <w:sz w:val="24"/>
                <w:szCs w:val="24"/>
              </w:rPr>
            </w:pPr>
            <w:r w:rsidRPr="003D1F83">
              <w:rPr>
                <w:sz w:val="24"/>
                <w:szCs w:val="24"/>
              </w:rPr>
              <w:t>5</w:t>
            </w:r>
          </w:p>
          <w:p w:rsidR="00D12463" w:rsidRPr="003D1F83" w:rsidRDefault="00D12463" w:rsidP="009717C6">
            <w:pPr>
              <w:ind w:left="20"/>
              <w:rPr>
                <w:sz w:val="24"/>
                <w:szCs w:val="24"/>
              </w:rPr>
            </w:pPr>
            <w:r w:rsidRPr="003D1F83">
              <w:rPr>
                <w:sz w:val="24"/>
                <w:szCs w:val="24"/>
              </w:rPr>
              <w:t>0,5-1</w:t>
            </w:r>
          </w:p>
        </w:tc>
        <w:tc>
          <w:tcPr>
            <w:tcW w:w="2141" w:type="dxa"/>
            <w:shd w:val="clear" w:color="auto" w:fill="auto"/>
          </w:tcPr>
          <w:p w:rsidR="00D12463" w:rsidRPr="003D1F83" w:rsidRDefault="00D12463" w:rsidP="00346D99">
            <w:pPr>
              <w:rPr>
                <w:sz w:val="24"/>
                <w:szCs w:val="24"/>
              </w:rPr>
            </w:pPr>
            <w:r w:rsidRPr="003D1F83">
              <w:rPr>
                <w:sz w:val="24"/>
                <w:szCs w:val="24"/>
              </w:rPr>
              <w:t>10-100</w:t>
            </w:r>
          </w:p>
          <w:p w:rsidR="00D12463" w:rsidRPr="003D1F83" w:rsidRDefault="00D12463" w:rsidP="00346D99">
            <w:pPr>
              <w:rPr>
                <w:sz w:val="24"/>
                <w:szCs w:val="24"/>
              </w:rPr>
            </w:pPr>
          </w:p>
          <w:p w:rsidR="00D12463" w:rsidRPr="003D1F83" w:rsidRDefault="00D12463" w:rsidP="00346D99">
            <w:pPr>
              <w:rPr>
                <w:sz w:val="24"/>
                <w:szCs w:val="24"/>
              </w:rPr>
            </w:pPr>
            <w:r w:rsidRPr="003D1F83">
              <w:rPr>
                <w:sz w:val="24"/>
                <w:szCs w:val="24"/>
              </w:rPr>
              <w:t>100</w:t>
            </w:r>
          </w:p>
          <w:p w:rsidR="00D12463" w:rsidRPr="003D1F83" w:rsidRDefault="00D12463" w:rsidP="00346D99">
            <w:pPr>
              <w:rPr>
                <w:sz w:val="24"/>
                <w:szCs w:val="24"/>
              </w:rPr>
            </w:pPr>
            <w:r w:rsidRPr="003D1F83">
              <w:rPr>
                <w:sz w:val="24"/>
                <w:szCs w:val="24"/>
              </w:rPr>
              <w:t>10-20</w:t>
            </w:r>
          </w:p>
        </w:tc>
      </w:tr>
    </w:tbl>
    <w:p w:rsidR="00D12463" w:rsidRPr="00346D99" w:rsidRDefault="00D12463" w:rsidP="00D12463">
      <w:pPr>
        <w:ind w:left="851"/>
        <w:rPr>
          <w:sz w:val="22"/>
          <w:szCs w:val="22"/>
        </w:rPr>
      </w:pPr>
      <w:r w:rsidRPr="00346D99">
        <w:rPr>
          <w:sz w:val="22"/>
          <w:szCs w:val="22"/>
        </w:rPr>
        <w:t>*</w:t>
      </w:r>
      <w:r w:rsidR="00346D99" w:rsidRPr="00346D99">
        <w:rPr>
          <w:sz w:val="22"/>
          <w:szCs w:val="22"/>
        </w:rPr>
        <w:t xml:space="preserve"> </w:t>
      </w:r>
      <w:r w:rsidRPr="00346D99">
        <w:rPr>
          <w:sz w:val="22"/>
          <w:szCs w:val="22"/>
        </w:rPr>
        <w:t>Ved større nerveblokader kan der kun gives dosisanbefalinger for aksillær blokade. Der er på nuværende tidspunkt ingen erfaring med specifikke dosisanbefalinger for andre typer blokade og doseringen må fastlægges individuelt.</w:t>
      </w:r>
    </w:p>
    <w:p w:rsidR="00D12463" w:rsidRPr="003D1F83" w:rsidRDefault="00D12463" w:rsidP="00D12463">
      <w:pPr>
        <w:ind w:left="851"/>
        <w:rPr>
          <w:sz w:val="24"/>
          <w:szCs w:val="24"/>
        </w:rPr>
      </w:pPr>
    </w:p>
    <w:p w:rsidR="00D12463" w:rsidRPr="003D1F83" w:rsidRDefault="00D12463" w:rsidP="00D12463">
      <w:pPr>
        <w:ind w:left="851"/>
        <w:rPr>
          <w:sz w:val="24"/>
          <w:szCs w:val="24"/>
        </w:rPr>
      </w:pPr>
      <w:r w:rsidRPr="003D1F83">
        <w:rPr>
          <w:sz w:val="24"/>
          <w:szCs w:val="24"/>
        </w:rPr>
        <w:t>Den maksimalt anbefalede dosis hos voksne er 11 mg/kg, men må ikke overstige en total maksimumdosis på 800 mg (= 40 ml) chlorprocainhydrochlorid.</w:t>
      </w:r>
    </w:p>
    <w:p w:rsidR="00D12463" w:rsidRPr="003D1F83" w:rsidRDefault="00D12463" w:rsidP="00D12463">
      <w:pPr>
        <w:ind w:left="851"/>
        <w:rPr>
          <w:sz w:val="24"/>
          <w:szCs w:val="24"/>
        </w:rPr>
      </w:pPr>
    </w:p>
    <w:p w:rsidR="00D12463" w:rsidRPr="003D1F83" w:rsidRDefault="00D12463" w:rsidP="00D12463">
      <w:pPr>
        <w:ind w:left="851"/>
        <w:rPr>
          <w:i/>
          <w:sz w:val="24"/>
          <w:szCs w:val="24"/>
        </w:rPr>
      </w:pPr>
      <w:r w:rsidRPr="003D1F83">
        <w:rPr>
          <w:i/>
          <w:sz w:val="24"/>
          <w:szCs w:val="24"/>
        </w:rPr>
        <w:t>Særlige populationer</w:t>
      </w:r>
    </w:p>
    <w:p w:rsidR="00D12463" w:rsidRPr="003D1F83" w:rsidRDefault="00D12463" w:rsidP="00D12463">
      <w:pPr>
        <w:ind w:left="851"/>
        <w:rPr>
          <w:sz w:val="24"/>
          <w:szCs w:val="24"/>
        </w:rPr>
      </w:pPr>
      <w:r w:rsidRPr="003D1F83">
        <w:rPr>
          <w:sz w:val="24"/>
          <w:szCs w:val="24"/>
        </w:rPr>
        <w:t xml:space="preserve">Anæstesilægens erfaring og kendskab til patientens fysiske tilstand er vigtig, når dosis fastsættes. Dosis bør reduceres hos patienter med påvirket almentilstand. </w:t>
      </w:r>
    </w:p>
    <w:p w:rsidR="00D12463" w:rsidRPr="003D1F83" w:rsidRDefault="00D12463" w:rsidP="00D12463">
      <w:pPr>
        <w:ind w:left="851"/>
        <w:rPr>
          <w:sz w:val="24"/>
          <w:szCs w:val="24"/>
        </w:rPr>
      </w:pPr>
    </w:p>
    <w:p w:rsidR="00D12463" w:rsidRPr="003D1F83" w:rsidRDefault="00D12463" w:rsidP="00D12463">
      <w:pPr>
        <w:ind w:left="851"/>
        <w:rPr>
          <w:sz w:val="24"/>
          <w:szCs w:val="24"/>
        </w:rPr>
      </w:pPr>
      <w:r w:rsidRPr="003D1F83">
        <w:rPr>
          <w:sz w:val="24"/>
          <w:szCs w:val="24"/>
        </w:rPr>
        <w:t>Hos ældre patienter med eksisterende sygdomme (f.eks. vaskulær okklusion, arteriosclerose, diabetisk polyneuropati) er en reduceret dosis ligeledes indiceret.</w:t>
      </w:r>
    </w:p>
    <w:p w:rsidR="00D12463" w:rsidRPr="003D1F83" w:rsidRDefault="00D12463" w:rsidP="00D12463">
      <w:pPr>
        <w:ind w:left="851"/>
        <w:rPr>
          <w:sz w:val="24"/>
          <w:szCs w:val="24"/>
        </w:rPr>
      </w:pPr>
    </w:p>
    <w:p w:rsidR="00D12463" w:rsidRPr="003D1F83" w:rsidRDefault="00D12463" w:rsidP="00D12463">
      <w:pPr>
        <w:ind w:left="851"/>
        <w:rPr>
          <w:i/>
          <w:sz w:val="24"/>
          <w:szCs w:val="24"/>
        </w:rPr>
      </w:pPr>
      <w:r w:rsidRPr="003D1F83">
        <w:rPr>
          <w:i/>
          <w:sz w:val="24"/>
          <w:szCs w:val="24"/>
        </w:rPr>
        <w:t>Pædiatrisk population</w:t>
      </w:r>
    </w:p>
    <w:p w:rsidR="00D12463" w:rsidRPr="003D1F83" w:rsidRDefault="00D12463" w:rsidP="00D12463">
      <w:pPr>
        <w:ind w:left="851"/>
        <w:rPr>
          <w:sz w:val="24"/>
          <w:szCs w:val="24"/>
        </w:rPr>
      </w:pPr>
      <w:r w:rsidRPr="003D1F83">
        <w:rPr>
          <w:sz w:val="24"/>
          <w:szCs w:val="24"/>
        </w:rPr>
        <w:t>Ampres sikkerhed og virkning hos børn og unge er endnu ikke klarlagt. Der foreligger ingen data (se pkt. 5.1).</w:t>
      </w:r>
    </w:p>
    <w:p w:rsidR="00D12463" w:rsidRPr="008F4B5D" w:rsidRDefault="00D12463" w:rsidP="00D12463">
      <w:pPr>
        <w:ind w:left="851"/>
        <w:rPr>
          <w:sz w:val="24"/>
          <w:szCs w:val="24"/>
        </w:rPr>
      </w:pPr>
    </w:p>
    <w:p w:rsidR="00D12463" w:rsidRPr="003D1F83" w:rsidRDefault="00D12463" w:rsidP="00D12463">
      <w:pPr>
        <w:keepNext/>
        <w:ind w:left="851"/>
        <w:rPr>
          <w:sz w:val="24"/>
          <w:szCs w:val="24"/>
          <w:u w:val="single"/>
        </w:rPr>
      </w:pPr>
      <w:r w:rsidRPr="003D1F83">
        <w:rPr>
          <w:sz w:val="24"/>
          <w:szCs w:val="24"/>
          <w:u w:val="single"/>
        </w:rPr>
        <w:t>Administration</w:t>
      </w:r>
    </w:p>
    <w:p w:rsidR="00D12463" w:rsidRPr="003D1F83" w:rsidRDefault="00D12463" w:rsidP="00D12463">
      <w:pPr>
        <w:ind w:left="851"/>
        <w:rPr>
          <w:i/>
          <w:sz w:val="24"/>
          <w:szCs w:val="24"/>
        </w:rPr>
      </w:pPr>
    </w:p>
    <w:p w:rsidR="00D12463" w:rsidRPr="003D1F83" w:rsidRDefault="00D12463" w:rsidP="00D12463">
      <w:pPr>
        <w:ind w:left="851"/>
        <w:rPr>
          <w:i/>
          <w:sz w:val="24"/>
          <w:szCs w:val="24"/>
        </w:rPr>
      </w:pPr>
      <w:r w:rsidRPr="003D1F83">
        <w:rPr>
          <w:i/>
          <w:sz w:val="24"/>
          <w:szCs w:val="24"/>
        </w:rPr>
        <w:t>Perineural anvendelse (perifer nerveblokade)</w:t>
      </w:r>
    </w:p>
    <w:p w:rsidR="00D12463" w:rsidRPr="008F4B5D" w:rsidRDefault="00D12463" w:rsidP="00D12463">
      <w:pPr>
        <w:ind w:left="851"/>
        <w:rPr>
          <w:sz w:val="24"/>
          <w:szCs w:val="24"/>
        </w:rPr>
      </w:pPr>
      <w:r w:rsidRPr="003D1F83">
        <w:rPr>
          <w:sz w:val="24"/>
          <w:szCs w:val="24"/>
        </w:rPr>
        <w:t xml:space="preserve">Chlorprocain kan indgives som én enkelt dosis. </w:t>
      </w:r>
    </w:p>
    <w:p w:rsidR="00D12463" w:rsidRPr="008F4B5D" w:rsidRDefault="00D12463" w:rsidP="00D12463">
      <w:pPr>
        <w:ind w:left="851" w:hanging="851"/>
        <w:rPr>
          <w:sz w:val="24"/>
          <w:szCs w:val="24"/>
        </w:rPr>
      </w:pPr>
    </w:p>
    <w:p w:rsidR="00D12463" w:rsidRPr="008F4B5D" w:rsidRDefault="00D12463" w:rsidP="00D12463">
      <w:pPr>
        <w:tabs>
          <w:tab w:val="left" w:pos="900"/>
        </w:tabs>
        <w:ind w:left="851"/>
        <w:rPr>
          <w:sz w:val="24"/>
          <w:szCs w:val="24"/>
        </w:rPr>
      </w:pPr>
      <w:r w:rsidRPr="008F4B5D">
        <w:rPr>
          <w:sz w:val="24"/>
          <w:szCs w:val="24"/>
        </w:rPr>
        <w:lastRenderedPageBreak/>
        <w:t xml:space="preserve">Lægemidlet skal kontrolleres visuelt før brug. Opløsningen må kun anvendes, hvis den er klar og forholdsvis fri for partikler. Den intakte beholder må ikke gen-autoklaveres.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346D99" w:rsidRPr="00346D99" w:rsidRDefault="00346D99" w:rsidP="00346D99">
      <w:pPr>
        <w:numPr>
          <w:ilvl w:val="0"/>
          <w:numId w:val="6"/>
        </w:numPr>
        <w:tabs>
          <w:tab w:val="left" w:pos="851"/>
        </w:tabs>
        <w:ind w:left="1134" w:hanging="283"/>
        <w:rPr>
          <w:sz w:val="24"/>
          <w:szCs w:val="24"/>
        </w:rPr>
      </w:pPr>
      <w:r w:rsidRPr="00346D99">
        <w:rPr>
          <w:sz w:val="24"/>
          <w:szCs w:val="24"/>
        </w:rPr>
        <w:t>overfølsomhed over for det aktive stof, lægemidler tilhørende estergruppen af parabenzoesyre, andre lokalanæstetika af estertypen eller overfor et eller flere af hjælpestofferne anført i pkt. 6.1.</w:t>
      </w:r>
    </w:p>
    <w:p w:rsidR="00346D99" w:rsidRPr="00346D99" w:rsidRDefault="00346D99" w:rsidP="00346D99">
      <w:pPr>
        <w:numPr>
          <w:ilvl w:val="0"/>
          <w:numId w:val="6"/>
        </w:numPr>
        <w:tabs>
          <w:tab w:val="left" w:pos="851"/>
        </w:tabs>
        <w:ind w:left="1134" w:hanging="283"/>
        <w:rPr>
          <w:sz w:val="24"/>
          <w:szCs w:val="24"/>
        </w:rPr>
      </w:pPr>
      <w:r w:rsidRPr="00346D99">
        <w:rPr>
          <w:sz w:val="24"/>
          <w:szCs w:val="24"/>
        </w:rPr>
        <w:t>generelle og specifikke kontraindikationer for perineural anæstesi (PNB) bør tages i betragtning, uanset hvilken lokalbedøvelse der anvendes</w:t>
      </w:r>
    </w:p>
    <w:p w:rsidR="00346D99" w:rsidRPr="00346D99" w:rsidRDefault="00346D99" w:rsidP="00346D99">
      <w:pPr>
        <w:numPr>
          <w:ilvl w:val="0"/>
          <w:numId w:val="6"/>
        </w:numPr>
        <w:tabs>
          <w:tab w:val="left" w:pos="851"/>
        </w:tabs>
        <w:ind w:left="1134" w:hanging="283"/>
        <w:rPr>
          <w:sz w:val="24"/>
          <w:szCs w:val="24"/>
        </w:rPr>
      </w:pPr>
      <w:r w:rsidRPr="00346D99">
        <w:rPr>
          <w:sz w:val="24"/>
          <w:szCs w:val="24"/>
        </w:rPr>
        <w:t>intravenøs regionalanæstesi (anæstetika indgives i ekstremiteten, får lov til virke og isoleres i det ønskede område med en årepresse)</w:t>
      </w:r>
    </w:p>
    <w:p w:rsidR="00346D99" w:rsidRPr="00346D99" w:rsidRDefault="00346D99" w:rsidP="00346D99">
      <w:pPr>
        <w:numPr>
          <w:ilvl w:val="0"/>
          <w:numId w:val="6"/>
        </w:numPr>
        <w:tabs>
          <w:tab w:val="left" w:pos="851"/>
        </w:tabs>
        <w:ind w:left="1134" w:hanging="283"/>
        <w:rPr>
          <w:sz w:val="24"/>
          <w:szCs w:val="24"/>
        </w:rPr>
      </w:pPr>
      <w:r w:rsidRPr="00346D99">
        <w:rPr>
          <w:sz w:val="24"/>
          <w:szCs w:val="24"/>
        </w:rPr>
        <w:t>hypovolæmi</w:t>
      </w:r>
    </w:p>
    <w:p w:rsidR="00346D99" w:rsidRPr="00346D99" w:rsidRDefault="00346D99" w:rsidP="00346D99">
      <w:pPr>
        <w:numPr>
          <w:ilvl w:val="0"/>
          <w:numId w:val="6"/>
        </w:numPr>
        <w:tabs>
          <w:tab w:val="left" w:pos="851"/>
        </w:tabs>
        <w:ind w:left="1134" w:hanging="283"/>
        <w:rPr>
          <w:sz w:val="24"/>
          <w:szCs w:val="24"/>
        </w:rPr>
      </w:pPr>
      <w:r w:rsidRPr="00346D99">
        <w:rPr>
          <w:sz w:val="24"/>
          <w:szCs w:val="24"/>
        </w:rPr>
        <w:t xml:space="preserve">alvorlige problemer med hjerteledningen.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285E46" w:rsidRPr="00285E46" w:rsidRDefault="00285E46" w:rsidP="00285E46">
      <w:pPr>
        <w:tabs>
          <w:tab w:val="left" w:pos="851"/>
        </w:tabs>
        <w:ind w:left="851"/>
        <w:rPr>
          <w:sz w:val="24"/>
          <w:szCs w:val="24"/>
        </w:rPr>
      </w:pPr>
      <w:r w:rsidRPr="00285E46">
        <w:rPr>
          <w:sz w:val="24"/>
          <w:szCs w:val="24"/>
        </w:rPr>
        <w:t>Særlig opmærksomhed er påkrævet hos nogle patienter for at reducere risikoen for alvorlige bivirkninger, selvom lokoregional anæstesi er den optimale anæstesimetode for det kirurgiske indgreb:</w:t>
      </w:r>
    </w:p>
    <w:p w:rsidR="00285E46" w:rsidRPr="00285E46" w:rsidRDefault="00285E46" w:rsidP="00285E46">
      <w:pPr>
        <w:numPr>
          <w:ilvl w:val="0"/>
          <w:numId w:val="6"/>
        </w:numPr>
        <w:tabs>
          <w:tab w:val="left" w:pos="851"/>
        </w:tabs>
        <w:ind w:left="1134" w:hanging="283"/>
        <w:rPr>
          <w:sz w:val="24"/>
          <w:szCs w:val="24"/>
        </w:rPr>
      </w:pPr>
      <w:r w:rsidRPr="00285E46">
        <w:rPr>
          <w:sz w:val="24"/>
          <w:szCs w:val="24"/>
        </w:rPr>
        <w:t>Patienter med fuldstændigt eller delvist AV-blok, da lokalanæstetika kan undertrykke myokardiets ledningsevne.</w:t>
      </w:r>
    </w:p>
    <w:p w:rsidR="00285E46" w:rsidRPr="00285E46" w:rsidRDefault="00285E46" w:rsidP="00285E46">
      <w:pPr>
        <w:numPr>
          <w:ilvl w:val="0"/>
          <w:numId w:val="6"/>
        </w:numPr>
        <w:tabs>
          <w:tab w:val="left" w:pos="851"/>
        </w:tabs>
        <w:ind w:left="1134" w:hanging="283"/>
        <w:rPr>
          <w:sz w:val="24"/>
          <w:szCs w:val="24"/>
        </w:rPr>
      </w:pPr>
      <w:r w:rsidRPr="00285E46">
        <w:rPr>
          <w:sz w:val="24"/>
          <w:szCs w:val="24"/>
        </w:rPr>
        <w:t>Patienter med høj grad af dekompenseret hjertesvigt.</w:t>
      </w:r>
      <w:r w:rsidRPr="00285E46" w:rsidDel="00E10F8A">
        <w:rPr>
          <w:sz w:val="24"/>
          <w:szCs w:val="24"/>
        </w:rPr>
        <w:t xml:space="preserve"> </w:t>
      </w:r>
    </w:p>
    <w:p w:rsidR="00285E46" w:rsidRPr="00285E46" w:rsidRDefault="00285E46" w:rsidP="00285E46">
      <w:pPr>
        <w:numPr>
          <w:ilvl w:val="0"/>
          <w:numId w:val="6"/>
        </w:numPr>
        <w:tabs>
          <w:tab w:val="left" w:pos="851"/>
        </w:tabs>
        <w:ind w:left="1134" w:hanging="283"/>
        <w:rPr>
          <w:sz w:val="24"/>
          <w:szCs w:val="24"/>
        </w:rPr>
      </w:pPr>
      <w:r w:rsidRPr="00285E46">
        <w:rPr>
          <w:sz w:val="24"/>
          <w:szCs w:val="24"/>
        </w:rPr>
        <w:t>Patienter med fremskreden lever- eller nyreskade.</w:t>
      </w:r>
    </w:p>
    <w:p w:rsidR="00285E46" w:rsidRPr="00285E46" w:rsidRDefault="00285E46" w:rsidP="00285E46">
      <w:pPr>
        <w:numPr>
          <w:ilvl w:val="0"/>
          <w:numId w:val="6"/>
        </w:numPr>
        <w:tabs>
          <w:tab w:val="left" w:pos="851"/>
        </w:tabs>
        <w:ind w:left="1134" w:hanging="283"/>
        <w:rPr>
          <w:sz w:val="24"/>
          <w:szCs w:val="24"/>
        </w:rPr>
      </w:pPr>
      <w:r w:rsidRPr="00285E46">
        <w:rPr>
          <w:sz w:val="24"/>
          <w:szCs w:val="24"/>
        </w:rPr>
        <w:t>Ældre patienter og patienter i dårlig almentilstand.</w:t>
      </w:r>
    </w:p>
    <w:p w:rsidR="00285E46" w:rsidRPr="00285E46" w:rsidRDefault="00285E46" w:rsidP="00285E46">
      <w:pPr>
        <w:numPr>
          <w:ilvl w:val="0"/>
          <w:numId w:val="6"/>
        </w:numPr>
        <w:tabs>
          <w:tab w:val="left" w:pos="851"/>
        </w:tabs>
        <w:ind w:left="1134" w:hanging="283"/>
        <w:rPr>
          <w:sz w:val="24"/>
          <w:szCs w:val="24"/>
        </w:rPr>
      </w:pPr>
      <w:r w:rsidRPr="00285E46">
        <w:rPr>
          <w:sz w:val="24"/>
          <w:szCs w:val="24"/>
        </w:rPr>
        <w:t>Patienter i behandling med anti-arytmika klasse III (f.eks. amiodaron) bør være under tæt overvågning og EKG-monitorering, da hjertepåvirkninger kan være additive (se pkt. 4.5).</w:t>
      </w:r>
    </w:p>
    <w:p w:rsidR="00285E46" w:rsidRPr="00285E46" w:rsidRDefault="00285E46" w:rsidP="00285E46">
      <w:pPr>
        <w:numPr>
          <w:ilvl w:val="0"/>
          <w:numId w:val="6"/>
        </w:numPr>
        <w:tabs>
          <w:tab w:val="left" w:pos="851"/>
        </w:tabs>
        <w:ind w:left="1134" w:hanging="283"/>
        <w:rPr>
          <w:sz w:val="24"/>
          <w:szCs w:val="24"/>
        </w:rPr>
      </w:pPr>
      <w:r w:rsidRPr="00285E46">
        <w:rPr>
          <w:sz w:val="24"/>
          <w:szCs w:val="24"/>
        </w:rPr>
        <w:t>Chlorprocain bør anvendes med forsigtighed hos patienter med fremskreden leversygdom, da lokalanæstetika af estertypen hydrolyseres af plasmakolinesterase produceret i leveren.</w:t>
      </w:r>
    </w:p>
    <w:p w:rsidR="00285E46" w:rsidRPr="00285E46" w:rsidRDefault="00285E46" w:rsidP="00285E46">
      <w:pPr>
        <w:numPr>
          <w:ilvl w:val="0"/>
          <w:numId w:val="6"/>
        </w:numPr>
        <w:tabs>
          <w:tab w:val="left" w:pos="851"/>
        </w:tabs>
        <w:ind w:left="1134" w:hanging="283"/>
        <w:rPr>
          <w:sz w:val="24"/>
          <w:szCs w:val="24"/>
        </w:rPr>
      </w:pPr>
      <w:r w:rsidRPr="00285E46">
        <w:rPr>
          <w:sz w:val="24"/>
          <w:szCs w:val="24"/>
        </w:rPr>
        <w:t>Patienter med genetisk betinget plasmakolinesterase-mangel.</w:t>
      </w:r>
    </w:p>
    <w:p w:rsidR="00285E46" w:rsidRPr="00285E46" w:rsidRDefault="00285E46" w:rsidP="00285E46">
      <w:pPr>
        <w:tabs>
          <w:tab w:val="left" w:pos="851"/>
        </w:tabs>
        <w:ind w:left="851"/>
        <w:rPr>
          <w:sz w:val="24"/>
          <w:szCs w:val="24"/>
        </w:rPr>
      </w:pPr>
    </w:p>
    <w:p w:rsidR="00285E46" w:rsidRPr="00285E46" w:rsidRDefault="00285E46" w:rsidP="00285E46">
      <w:pPr>
        <w:tabs>
          <w:tab w:val="left" w:pos="851"/>
        </w:tabs>
        <w:ind w:left="851"/>
        <w:rPr>
          <w:sz w:val="24"/>
          <w:szCs w:val="24"/>
        </w:rPr>
      </w:pPr>
      <w:r w:rsidRPr="00285E46">
        <w:rPr>
          <w:sz w:val="24"/>
          <w:szCs w:val="24"/>
        </w:rPr>
        <w:t>Det er påkrævet at anlægge en velegnet venøs adgang.</w:t>
      </w:r>
    </w:p>
    <w:p w:rsidR="00285E46" w:rsidRPr="00285E46" w:rsidRDefault="00285E46" w:rsidP="00285E46">
      <w:pPr>
        <w:tabs>
          <w:tab w:val="left" w:pos="851"/>
        </w:tabs>
        <w:ind w:left="851"/>
        <w:rPr>
          <w:sz w:val="24"/>
          <w:szCs w:val="24"/>
        </w:rPr>
      </w:pPr>
    </w:p>
    <w:p w:rsidR="00285E46" w:rsidRPr="00285E46" w:rsidRDefault="00285E46" w:rsidP="00285E46">
      <w:pPr>
        <w:tabs>
          <w:tab w:val="left" w:pos="851"/>
        </w:tabs>
        <w:ind w:left="851"/>
        <w:rPr>
          <w:sz w:val="24"/>
          <w:szCs w:val="24"/>
        </w:rPr>
      </w:pPr>
      <w:r w:rsidRPr="00285E46">
        <w:rPr>
          <w:sz w:val="24"/>
          <w:szCs w:val="24"/>
        </w:rPr>
        <w:t xml:space="preserve">Der skal udvises forsigtighed for at undgå injektion i inflammerede områder. </w:t>
      </w:r>
    </w:p>
    <w:p w:rsidR="00285E46" w:rsidRPr="00285E46" w:rsidRDefault="00285E46" w:rsidP="00285E46">
      <w:pPr>
        <w:tabs>
          <w:tab w:val="left" w:pos="851"/>
        </w:tabs>
        <w:ind w:left="851"/>
        <w:rPr>
          <w:sz w:val="24"/>
          <w:szCs w:val="24"/>
        </w:rPr>
      </w:pPr>
      <w:r w:rsidRPr="00285E46">
        <w:rPr>
          <w:sz w:val="24"/>
          <w:szCs w:val="24"/>
        </w:rPr>
        <w:t>I tilfælde af utilsigtet intravaskulær injektion kan alvorlig systemisk toksicitet opstå omgående (se pkt. 4.8 og 4.9).</w:t>
      </w:r>
    </w:p>
    <w:p w:rsidR="00285E46" w:rsidRPr="00285E46" w:rsidRDefault="00285E46" w:rsidP="00285E46">
      <w:pPr>
        <w:tabs>
          <w:tab w:val="left" w:pos="851"/>
        </w:tabs>
        <w:ind w:left="851"/>
        <w:rPr>
          <w:sz w:val="24"/>
          <w:szCs w:val="24"/>
        </w:rPr>
      </w:pPr>
    </w:p>
    <w:p w:rsidR="00285E46" w:rsidRPr="00285E46" w:rsidRDefault="00285E46" w:rsidP="00285E46">
      <w:pPr>
        <w:tabs>
          <w:tab w:val="left" w:pos="851"/>
        </w:tabs>
        <w:ind w:left="851"/>
        <w:rPr>
          <w:sz w:val="24"/>
          <w:szCs w:val="24"/>
        </w:rPr>
      </w:pPr>
      <w:r w:rsidRPr="00285E46">
        <w:rPr>
          <w:sz w:val="24"/>
          <w:szCs w:val="24"/>
        </w:rPr>
        <w:t>Det anbefales at forbedre den almene tilstand hos høj-risiko patienter før indgrebet.</w:t>
      </w:r>
    </w:p>
    <w:p w:rsidR="00285E46" w:rsidRPr="00285E46" w:rsidRDefault="00285E46" w:rsidP="00285E46">
      <w:pPr>
        <w:tabs>
          <w:tab w:val="left" w:pos="851"/>
        </w:tabs>
        <w:ind w:left="851"/>
        <w:rPr>
          <w:sz w:val="24"/>
          <w:szCs w:val="24"/>
        </w:rPr>
      </w:pPr>
      <w:r w:rsidRPr="00285E46">
        <w:rPr>
          <w:sz w:val="24"/>
          <w:szCs w:val="24"/>
        </w:rPr>
        <w:t xml:space="preserve">En sjælden, men alvorlig bivirkning af lokoregional anæstesi (PNB) er perifer nerveskade forårsaget af utilsigtet skade på anatomiske strukturer af kanylespidsen. De fleste nerveskader er forbigående og er ofte subkliniske, eller viser sig som mild mononeuropati. Nerveskader medfører sjældent permanent nerveskade. </w:t>
      </w:r>
    </w:p>
    <w:p w:rsidR="00285E46" w:rsidRPr="00285E46" w:rsidRDefault="00285E46" w:rsidP="00285E46">
      <w:pPr>
        <w:tabs>
          <w:tab w:val="left" w:pos="851"/>
        </w:tabs>
        <w:ind w:left="851"/>
        <w:rPr>
          <w:sz w:val="24"/>
          <w:szCs w:val="24"/>
        </w:rPr>
      </w:pPr>
    </w:p>
    <w:p w:rsidR="00285E46" w:rsidRPr="00285E46" w:rsidRDefault="00285E46" w:rsidP="00285E46">
      <w:pPr>
        <w:tabs>
          <w:tab w:val="left" w:pos="851"/>
        </w:tabs>
        <w:ind w:left="851"/>
        <w:rPr>
          <w:sz w:val="24"/>
          <w:szCs w:val="24"/>
        </w:rPr>
      </w:pPr>
      <w:r w:rsidRPr="00285E46">
        <w:rPr>
          <w:sz w:val="24"/>
          <w:szCs w:val="24"/>
        </w:rPr>
        <w:t xml:space="preserve">Der er efter markedsføring blevet rapporteret om kondrolyse hos patienter, der modtog postoperativ intraartikulær infusion med lokalanæstetika efter artroskopi og andre kirurgiske indgreb, hvilket ikke er en godkendt indikation. </w:t>
      </w:r>
    </w:p>
    <w:p w:rsidR="00285E46" w:rsidRPr="00285E46" w:rsidRDefault="00285E46" w:rsidP="00285E46">
      <w:pPr>
        <w:tabs>
          <w:tab w:val="left" w:pos="851"/>
        </w:tabs>
        <w:ind w:left="851"/>
        <w:rPr>
          <w:sz w:val="24"/>
          <w:szCs w:val="24"/>
        </w:rPr>
      </w:pPr>
    </w:p>
    <w:p w:rsidR="00285E46" w:rsidRPr="00285E46" w:rsidRDefault="00285E46" w:rsidP="00285E46">
      <w:pPr>
        <w:tabs>
          <w:tab w:val="left" w:pos="851"/>
        </w:tabs>
        <w:ind w:left="851"/>
        <w:rPr>
          <w:sz w:val="24"/>
          <w:szCs w:val="24"/>
        </w:rPr>
      </w:pPr>
      <w:r w:rsidRPr="00285E46">
        <w:rPr>
          <w:sz w:val="24"/>
          <w:szCs w:val="24"/>
        </w:rPr>
        <w:t>Øjenkirurgi: Ved brug af lokalanæstetika til retrobulbar blokade kan corneas følesans ikke anvendes til at afgøre om patienten er klar til operation. Dette skyldes at fuldstændig mangel på følesans i cornea typisk går forud for den klinisk accepterede grad af okulær akinesi.</w:t>
      </w:r>
    </w:p>
    <w:p w:rsidR="00285E46" w:rsidRPr="00285E46" w:rsidRDefault="00285E46" w:rsidP="00285E46">
      <w:pPr>
        <w:tabs>
          <w:tab w:val="left" w:pos="851"/>
        </w:tabs>
        <w:ind w:left="851"/>
        <w:rPr>
          <w:sz w:val="24"/>
          <w:szCs w:val="24"/>
        </w:rPr>
      </w:pPr>
    </w:p>
    <w:p w:rsidR="00285E46" w:rsidRPr="00285E46" w:rsidRDefault="00285E46" w:rsidP="00285E46">
      <w:pPr>
        <w:tabs>
          <w:tab w:val="left" w:pos="851"/>
        </w:tabs>
        <w:ind w:left="851"/>
        <w:rPr>
          <w:sz w:val="24"/>
          <w:szCs w:val="24"/>
        </w:rPr>
      </w:pPr>
      <w:r w:rsidRPr="00285E46">
        <w:rPr>
          <w:sz w:val="24"/>
          <w:szCs w:val="24"/>
        </w:rPr>
        <w:t>Chlorprocain og dets metabolitter udskilles i betydelig grad via nyrerne, og risikoen for toksiske reaktioner overfor dette lægemiddel er større hos patienter med nedsat nyrefunktion. På grund af øget sandsynlighed for nedsat nyrefunktion hos ældre patienter, skal der udvises forsigtighed ved valg af dosis hos ældre. Det kan ligeledes være nyttigt at overvåge nyrefunktionen.</w:t>
      </w:r>
    </w:p>
    <w:p w:rsidR="00285E46" w:rsidRPr="00285E46" w:rsidRDefault="00285E46" w:rsidP="00285E46">
      <w:pPr>
        <w:tabs>
          <w:tab w:val="left" w:pos="851"/>
        </w:tabs>
        <w:ind w:left="851"/>
        <w:rPr>
          <w:sz w:val="24"/>
          <w:szCs w:val="24"/>
        </w:rPr>
      </w:pPr>
    </w:p>
    <w:p w:rsidR="00285E46" w:rsidRPr="00285E46" w:rsidRDefault="00285E46" w:rsidP="00285E46">
      <w:pPr>
        <w:tabs>
          <w:tab w:val="left" w:pos="851"/>
        </w:tabs>
        <w:ind w:left="851"/>
        <w:rPr>
          <w:sz w:val="24"/>
          <w:szCs w:val="24"/>
        </w:rPr>
      </w:pPr>
      <w:r w:rsidRPr="00285E46">
        <w:rPr>
          <w:sz w:val="24"/>
          <w:szCs w:val="24"/>
        </w:rPr>
        <w:t>Dette lægemiddel indeholder 37 mg natrium pr. 20 ml hætteglas, svarende til 1,85 % af den WHO anbefalede maksimale daglige indtagelse af 2 g natrium for en voksen.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285E46" w:rsidRPr="00285E46" w:rsidRDefault="00285E46" w:rsidP="00285E46">
      <w:pPr>
        <w:tabs>
          <w:tab w:val="left" w:pos="851"/>
        </w:tabs>
        <w:ind w:left="851"/>
        <w:rPr>
          <w:sz w:val="24"/>
          <w:szCs w:val="24"/>
        </w:rPr>
      </w:pPr>
      <w:r w:rsidRPr="00285E46">
        <w:rPr>
          <w:sz w:val="24"/>
          <w:szCs w:val="24"/>
        </w:rPr>
        <w:t>Samtidig administration af vasopressorer (f.eks. til behandling af hypotension i forbindelse med obstetrisk blokade) og oxytociske lægemidler af ergot-typen</w:t>
      </w:r>
      <w:r w:rsidRPr="00285E46" w:rsidDel="00650D11">
        <w:rPr>
          <w:sz w:val="24"/>
          <w:szCs w:val="24"/>
        </w:rPr>
        <w:t xml:space="preserve"> </w:t>
      </w:r>
      <w:r w:rsidRPr="00285E46">
        <w:rPr>
          <w:sz w:val="24"/>
          <w:szCs w:val="24"/>
        </w:rPr>
        <w:t>kan forårsage alvorlig, vedvarende hypertension eller cerebrovaskulære hændelser.</w:t>
      </w:r>
    </w:p>
    <w:p w:rsidR="00285E46" w:rsidRPr="00285E46" w:rsidRDefault="00285E46" w:rsidP="00285E46">
      <w:pPr>
        <w:tabs>
          <w:tab w:val="left" w:pos="851"/>
        </w:tabs>
        <w:ind w:left="851"/>
        <w:rPr>
          <w:sz w:val="24"/>
          <w:szCs w:val="24"/>
        </w:rPr>
      </w:pPr>
    </w:p>
    <w:p w:rsidR="00285E46" w:rsidRPr="00285E46" w:rsidRDefault="00285E46" w:rsidP="00285E46">
      <w:pPr>
        <w:tabs>
          <w:tab w:val="left" w:pos="851"/>
        </w:tabs>
        <w:ind w:left="851"/>
        <w:rPr>
          <w:sz w:val="24"/>
          <w:szCs w:val="24"/>
        </w:rPr>
      </w:pPr>
      <w:r w:rsidRPr="00285E46">
        <w:rPr>
          <w:sz w:val="24"/>
          <w:szCs w:val="24"/>
        </w:rPr>
        <w:t xml:space="preserve">Chlorprocains metabolit paraminobenzoesyre hæmmer virkningen af sulfonamider. Derfor bør chlorprocain ikke anvendes hos patienter, der er i behandling med sulfonamider. </w:t>
      </w:r>
    </w:p>
    <w:p w:rsidR="00285E46" w:rsidRPr="00285E46" w:rsidRDefault="00285E46" w:rsidP="00285E46">
      <w:pPr>
        <w:tabs>
          <w:tab w:val="left" w:pos="851"/>
        </w:tabs>
        <w:ind w:left="851"/>
        <w:rPr>
          <w:sz w:val="24"/>
          <w:szCs w:val="24"/>
        </w:rPr>
      </w:pPr>
    </w:p>
    <w:p w:rsidR="00285E46" w:rsidRPr="00285E46" w:rsidRDefault="00285E46" w:rsidP="00285E46">
      <w:pPr>
        <w:tabs>
          <w:tab w:val="left" w:pos="851"/>
        </w:tabs>
        <w:ind w:left="851"/>
        <w:rPr>
          <w:sz w:val="24"/>
          <w:szCs w:val="24"/>
        </w:rPr>
      </w:pPr>
      <w:r w:rsidRPr="00285E46">
        <w:rPr>
          <w:sz w:val="24"/>
          <w:szCs w:val="24"/>
        </w:rPr>
        <w:t>Der er ikke udført interaktionsstudier mellem chlorprocain og antiarytmika klasse III (f.eks. amiodaron), men der skal ligeledes udvises forsigtighed (se pkt. 4.4).</w:t>
      </w:r>
    </w:p>
    <w:p w:rsidR="00285E46" w:rsidRPr="00285E46" w:rsidRDefault="00285E46" w:rsidP="00285E46">
      <w:pPr>
        <w:tabs>
          <w:tab w:val="left" w:pos="851"/>
        </w:tabs>
        <w:ind w:left="851"/>
        <w:rPr>
          <w:sz w:val="24"/>
          <w:szCs w:val="24"/>
        </w:rPr>
      </w:pPr>
    </w:p>
    <w:p w:rsidR="00285E46" w:rsidRPr="00285E46" w:rsidRDefault="00285E46" w:rsidP="00285E46">
      <w:pPr>
        <w:tabs>
          <w:tab w:val="left" w:pos="851"/>
        </w:tabs>
        <w:ind w:left="851"/>
        <w:rPr>
          <w:sz w:val="24"/>
          <w:szCs w:val="24"/>
        </w:rPr>
      </w:pPr>
      <w:r w:rsidRPr="00285E46">
        <w:rPr>
          <w:sz w:val="24"/>
          <w:szCs w:val="24"/>
        </w:rPr>
        <w:t>Kombinationen af forskellige lokalanæstetika udløser additive virkninger, der påvirker det kardiovaskulære system og CNS.</w:t>
      </w:r>
    </w:p>
    <w:p w:rsidR="00285E46" w:rsidRPr="00285E46" w:rsidRDefault="00285E46" w:rsidP="00285E46">
      <w:pPr>
        <w:tabs>
          <w:tab w:val="left" w:pos="851"/>
        </w:tabs>
        <w:ind w:left="851"/>
        <w:rPr>
          <w:sz w:val="24"/>
          <w:szCs w:val="24"/>
        </w:rPr>
      </w:pPr>
    </w:p>
    <w:p w:rsidR="00285E46" w:rsidRPr="00285E46" w:rsidRDefault="00285E46" w:rsidP="00285E46">
      <w:pPr>
        <w:tabs>
          <w:tab w:val="left" w:pos="851"/>
        </w:tabs>
        <w:ind w:left="851"/>
        <w:rPr>
          <w:sz w:val="24"/>
          <w:szCs w:val="24"/>
        </w:rPr>
      </w:pPr>
      <w:r w:rsidRPr="00285E46">
        <w:rPr>
          <w:sz w:val="24"/>
          <w:szCs w:val="24"/>
        </w:rPr>
        <w:t>Samtidig anvendelse af kolinesterasehæmmere såsom antimyastenika, cyclophosphamid og echotiofat kan hæmme metabolismen af chlorprocain og føre til øget risiko for toksicitet.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rsidR="00285E46" w:rsidRPr="00285E46" w:rsidRDefault="00285E46" w:rsidP="00285E46">
      <w:pPr>
        <w:tabs>
          <w:tab w:val="left" w:pos="851"/>
        </w:tabs>
        <w:ind w:left="851"/>
        <w:rPr>
          <w:sz w:val="24"/>
          <w:szCs w:val="24"/>
          <w:u w:val="single"/>
        </w:rPr>
      </w:pPr>
    </w:p>
    <w:p w:rsidR="00285E46" w:rsidRPr="00285E46" w:rsidRDefault="00285E46" w:rsidP="00285E46">
      <w:pPr>
        <w:tabs>
          <w:tab w:val="left" w:pos="851"/>
        </w:tabs>
        <w:ind w:left="851"/>
        <w:rPr>
          <w:sz w:val="24"/>
          <w:szCs w:val="24"/>
          <w:u w:val="single"/>
        </w:rPr>
      </w:pPr>
      <w:r w:rsidRPr="00285E46">
        <w:rPr>
          <w:sz w:val="24"/>
          <w:szCs w:val="24"/>
          <w:u w:val="single"/>
        </w:rPr>
        <w:t>Graviditet</w:t>
      </w:r>
    </w:p>
    <w:p w:rsidR="00285E46" w:rsidRPr="00285E46" w:rsidRDefault="00285E46" w:rsidP="00285E46">
      <w:pPr>
        <w:tabs>
          <w:tab w:val="left" w:pos="851"/>
        </w:tabs>
        <w:ind w:left="851"/>
        <w:rPr>
          <w:sz w:val="24"/>
          <w:szCs w:val="24"/>
        </w:rPr>
      </w:pPr>
      <w:r w:rsidRPr="00285E46">
        <w:rPr>
          <w:sz w:val="24"/>
          <w:szCs w:val="24"/>
        </w:rPr>
        <w:t xml:space="preserve">Data fra dyreforsøg er utilstrækkelige hvad angår påvirking af graviditet og fosterudvikling (se pkt. 5.3). Ampres bør derfor ikke anvendes under graviditet eller til kvinder i den fertile alder, der ikke anvender kontraception. Anvendelse af Ampres til gravide kvinder bør kun overvejes, hvis fordelen for moderen opvejer den potentielle risiko for fosteret. Dette udelukker imidlertid ikke anvendelsen af Ampres til obstetrisk anæstesi. </w:t>
      </w:r>
    </w:p>
    <w:p w:rsidR="00285E46" w:rsidRPr="00285E46" w:rsidRDefault="00285E46" w:rsidP="00285E46">
      <w:pPr>
        <w:tabs>
          <w:tab w:val="left" w:pos="851"/>
        </w:tabs>
        <w:ind w:left="851"/>
        <w:rPr>
          <w:sz w:val="24"/>
          <w:szCs w:val="24"/>
          <w:u w:val="single"/>
        </w:rPr>
      </w:pPr>
    </w:p>
    <w:p w:rsidR="00285E46" w:rsidRPr="00285E46" w:rsidRDefault="00285E46" w:rsidP="00285E46">
      <w:pPr>
        <w:tabs>
          <w:tab w:val="left" w:pos="851"/>
        </w:tabs>
        <w:ind w:left="851"/>
        <w:rPr>
          <w:sz w:val="24"/>
          <w:szCs w:val="24"/>
          <w:u w:val="single"/>
        </w:rPr>
      </w:pPr>
      <w:r w:rsidRPr="00285E46">
        <w:rPr>
          <w:sz w:val="24"/>
          <w:szCs w:val="24"/>
          <w:u w:val="single"/>
        </w:rPr>
        <w:t>Amning</w:t>
      </w:r>
    </w:p>
    <w:p w:rsidR="00285E46" w:rsidRPr="00285E46" w:rsidRDefault="00285E46" w:rsidP="00285E46">
      <w:pPr>
        <w:tabs>
          <w:tab w:val="left" w:pos="851"/>
        </w:tabs>
        <w:ind w:left="851"/>
        <w:rPr>
          <w:sz w:val="24"/>
          <w:szCs w:val="24"/>
        </w:rPr>
      </w:pPr>
      <w:r w:rsidRPr="00285E46">
        <w:rPr>
          <w:sz w:val="24"/>
          <w:szCs w:val="24"/>
        </w:rPr>
        <w:t xml:space="preserve">Det er ukendt, om chlorprocain/metabolitter udskilles i modermælk. Det bør besluttes om amning skal ophøre, eller om behandling med Ampres skal ophøre, set ud fra fordelen ved amning af barnet og fordelen ved behandling for moderen. </w:t>
      </w:r>
    </w:p>
    <w:p w:rsidR="00285E46" w:rsidRPr="00285E46" w:rsidRDefault="00285E46" w:rsidP="00285E46">
      <w:pPr>
        <w:tabs>
          <w:tab w:val="left" w:pos="851"/>
        </w:tabs>
        <w:ind w:left="851"/>
        <w:rPr>
          <w:sz w:val="24"/>
          <w:szCs w:val="24"/>
        </w:rPr>
      </w:pPr>
    </w:p>
    <w:p w:rsidR="00285E46" w:rsidRPr="00285E46" w:rsidRDefault="00285E46" w:rsidP="00285E46">
      <w:pPr>
        <w:tabs>
          <w:tab w:val="left" w:pos="851"/>
        </w:tabs>
        <w:ind w:left="851"/>
        <w:rPr>
          <w:sz w:val="24"/>
          <w:szCs w:val="24"/>
          <w:u w:val="single"/>
        </w:rPr>
      </w:pPr>
      <w:r w:rsidRPr="00285E46">
        <w:rPr>
          <w:sz w:val="24"/>
          <w:szCs w:val="24"/>
          <w:u w:val="single"/>
        </w:rPr>
        <w:t>Fertilitet</w:t>
      </w:r>
    </w:p>
    <w:p w:rsidR="00285E46" w:rsidRPr="00285E46" w:rsidRDefault="00285E46" w:rsidP="00285E46">
      <w:pPr>
        <w:tabs>
          <w:tab w:val="left" w:pos="851"/>
        </w:tabs>
        <w:ind w:left="851"/>
        <w:rPr>
          <w:sz w:val="24"/>
          <w:szCs w:val="24"/>
        </w:rPr>
      </w:pPr>
      <w:r w:rsidRPr="00285E46">
        <w:rPr>
          <w:sz w:val="24"/>
          <w:szCs w:val="24"/>
        </w:rPr>
        <w:t>Der er ikke udført fertilitetsundersøgelser.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285E46" w:rsidRPr="003D1F83" w:rsidRDefault="00285E46" w:rsidP="00285E46">
      <w:pPr>
        <w:ind w:left="851"/>
        <w:rPr>
          <w:sz w:val="24"/>
          <w:szCs w:val="24"/>
        </w:rPr>
      </w:pPr>
      <w:r w:rsidRPr="003D1F83">
        <w:rPr>
          <w:sz w:val="24"/>
          <w:szCs w:val="24"/>
        </w:rPr>
        <w:t>Ikke mærkning</w:t>
      </w:r>
    </w:p>
    <w:p w:rsidR="00285E46" w:rsidRPr="008F4B5D" w:rsidRDefault="00285E46" w:rsidP="00285E46">
      <w:pPr>
        <w:ind w:left="851"/>
        <w:rPr>
          <w:sz w:val="24"/>
          <w:szCs w:val="24"/>
        </w:rPr>
      </w:pPr>
      <w:r w:rsidRPr="008F4B5D">
        <w:rPr>
          <w:sz w:val="24"/>
          <w:szCs w:val="24"/>
        </w:rPr>
        <w:t>Ampres påvirker i væsentlig grad evnen til at føre motorkøretøj og betjene maskiner.</w:t>
      </w:r>
    </w:p>
    <w:p w:rsidR="00285E46" w:rsidRPr="008F4B5D" w:rsidRDefault="00285E46" w:rsidP="00285E46">
      <w:pPr>
        <w:ind w:left="851"/>
        <w:rPr>
          <w:sz w:val="24"/>
          <w:szCs w:val="24"/>
        </w:rPr>
      </w:pPr>
    </w:p>
    <w:p w:rsidR="00285E46" w:rsidRPr="008F4B5D" w:rsidRDefault="00285E46" w:rsidP="00285E46">
      <w:pPr>
        <w:ind w:left="851"/>
        <w:rPr>
          <w:sz w:val="24"/>
          <w:szCs w:val="24"/>
        </w:rPr>
      </w:pPr>
      <w:r w:rsidRPr="008F4B5D">
        <w:rPr>
          <w:sz w:val="24"/>
          <w:szCs w:val="24"/>
        </w:rPr>
        <w:t xml:space="preserve">Lægen er ansvarlig for at beslutte om den enkelte patient kan føre motorkøretøj eller betjene maskiner. </w:t>
      </w:r>
    </w:p>
    <w:p w:rsidR="009260DE" w:rsidRPr="00C84483" w:rsidRDefault="009260DE" w:rsidP="009260DE">
      <w:pPr>
        <w:tabs>
          <w:tab w:val="left" w:pos="851"/>
        </w:tabs>
        <w:ind w:left="851"/>
        <w:rPr>
          <w:sz w:val="24"/>
          <w:szCs w:val="24"/>
        </w:rPr>
      </w:pPr>
    </w:p>
    <w:p w:rsidR="009260DE" w:rsidRDefault="009260DE" w:rsidP="009260DE">
      <w:pPr>
        <w:tabs>
          <w:tab w:val="left" w:pos="851"/>
        </w:tabs>
        <w:ind w:left="851" w:hanging="851"/>
        <w:rPr>
          <w:b/>
          <w:sz w:val="24"/>
          <w:szCs w:val="24"/>
        </w:rPr>
      </w:pPr>
      <w:r w:rsidRPr="00C84483">
        <w:rPr>
          <w:b/>
          <w:sz w:val="24"/>
          <w:szCs w:val="24"/>
        </w:rPr>
        <w:lastRenderedPageBreak/>
        <w:t>4.8</w:t>
      </w:r>
      <w:r w:rsidRPr="00C84483">
        <w:rPr>
          <w:b/>
          <w:sz w:val="24"/>
          <w:szCs w:val="24"/>
        </w:rPr>
        <w:tab/>
        <w:t>Bivirkninger</w:t>
      </w:r>
    </w:p>
    <w:p w:rsidR="00BE7674" w:rsidRPr="00BE7674" w:rsidRDefault="00BE7674" w:rsidP="00BE7674">
      <w:pPr>
        <w:tabs>
          <w:tab w:val="left" w:pos="851"/>
        </w:tabs>
        <w:ind w:left="851"/>
        <w:rPr>
          <w:sz w:val="24"/>
          <w:szCs w:val="24"/>
          <w:u w:val="single"/>
        </w:rPr>
      </w:pPr>
    </w:p>
    <w:p w:rsidR="00BE7674" w:rsidRPr="00BE7674" w:rsidRDefault="00BE7674" w:rsidP="00BE7674">
      <w:pPr>
        <w:tabs>
          <w:tab w:val="left" w:pos="851"/>
        </w:tabs>
        <w:ind w:left="851"/>
        <w:rPr>
          <w:sz w:val="24"/>
          <w:szCs w:val="24"/>
          <w:u w:val="single"/>
        </w:rPr>
      </w:pPr>
      <w:r w:rsidRPr="00BE7674">
        <w:rPr>
          <w:sz w:val="24"/>
          <w:szCs w:val="24"/>
          <w:u w:val="single"/>
        </w:rPr>
        <w:t>Opsummering af sikkerhedsprofilen</w:t>
      </w:r>
    </w:p>
    <w:p w:rsidR="00285E46" w:rsidRPr="008F4B5D" w:rsidRDefault="00285E46" w:rsidP="00285E46">
      <w:pPr>
        <w:ind w:left="851"/>
        <w:rPr>
          <w:sz w:val="24"/>
          <w:szCs w:val="24"/>
        </w:rPr>
      </w:pPr>
      <w:r w:rsidRPr="008F4B5D">
        <w:rPr>
          <w:sz w:val="24"/>
          <w:szCs w:val="24"/>
        </w:rPr>
        <w:t xml:space="preserve">De mulige bivirkninger for Ampres svarer generelt til bivirkningerne for andre lokalanæstetika til regionalanæstesi af estertypen. Disse bivirkninger er generelt dosis-relaterede og kan skyldes hurtig absorption fra injektionsstedet, nedsat tolerance eller utilsigtet intravaskulær injektion af lokalanæstetika. Utilsigtet subarachnoidal injektion ved nerveblokade tæt på rygsøjlen (hovedsageligt i hoved – og halsområder) kan udover systemisk dosisrelateret toksicitet resultere i nedsat ventilering eller apnø. Bivirkninger forårsaget af selve lægemidlet er vanskelige at adskille fra de fysiologiske virkninger af nerveblokaden (f.eks. hypotension, bradykardi), reaktioner forårsaget direkte (f.eks. nerveskade) eller indirekte (f.eks. nerveinflammation) fra kanylepunkturen. </w:t>
      </w:r>
    </w:p>
    <w:p w:rsidR="00285E46" w:rsidRPr="008F4B5D" w:rsidRDefault="00285E46" w:rsidP="00285E46">
      <w:pPr>
        <w:ind w:left="851"/>
        <w:rPr>
          <w:sz w:val="24"/>
          <w:szCs w:val="24"/>
        </w:rPr>
      </w:pPr>
    </w:p>
    <w:p w:rsidR="00285E46" w:rsidRPr="008F4B5D" w:rsidRDefault="00285E46" w:rsidP="00285E46">
      <w:pPr>
        <w:ind w:left="851"/>
        <w:rPr>
          <w:sz w:val="24"/>
          <w:szCs w:val="24"/>
          <w:u w:val="single"/>
        </w:rPr>
      </w:pPr>
      <w:r w:rsidRPr="008F4B5D">
        <w:rPr>
          <w:sz w:val="24"/>
          <w:szCs w:val="24"/>
          <w:u w:val="single"/>
        </w:rPr>
        <w:t>Oversigt over bivirkninger i tabelform</w:t>
      </w:r>
    </w:p>
    <w:p w:rsidR="00285E46" w:rsidRPr="008F4B5D" w:rsidRDefault="00285E46" w:rsidP="00285E46">
      <w:pPr>
        <w:ind w:left="851"/>
        <w:rPr>
          <w:sz w:val="24"/>
          <w:szCs w:val="24"/>
        </w:rPr>
      </w:pPr>
      <w:r w:rsidRPr="008F4B5D">
        <w:rPr>
          <w:sz w:val="24"/>
          <w:szCs w:val="24"/>
        </w:rPr>
        <w:t>Bivirkningerne, der er anført i tabellen nedenfor, er inddelt efter systemorganklasse og hyppigheden er defineret i henhold til følgende konvention:</w:t>
      </w:r>
    </w:p>
    <w:p w:rsidR="00285E46" w:rsidRPr="008F4B5D" w:rsidRDefault="00285E46" w:rsidP="00285E46">
      <w:pPr>
        <w:tabs>
          <w:tab w:val="left" w:pos="851"/>
        </w:tabs>
        <w:ind w:left="851"/>
        <w:rPr>
          <w:sz w:val="24"/>
          <w:szCs w:val="24"/>
        </w:rPr>
      </w:pPr>
      <w:r w:rsidRPr="003D1F83">
        <w:rPr>
          <w:sz w:val="24"/>
          <w:szCs w:val="24"/>
        </w:rPr>
        <w:t>Meget almindelig (≥1/10), Almindelig (</w:t>
      </w:r>
      <w:r w:rsidRPr="008F4B5D">
        <w:rPr>
          <w:sz w:val="24"/>
          <w:szCs w:val="24"/>
        </w:rPr>
        <w:t>≥1/100 til &lt;1/10), Ikke almindelig (≥1/1000 til &lt;1/100), Sjælden (≥1/10.000 til &lt;1/1000), Meget sjælden (&lt;1/10.000), Ikke kendt (kan ikke estimeres ud fra forhåndenværende data).</w:t>
      </w:r>
    </w:p>
    <w:p w:rsidR="00D675CC" w:rsidRPr="008F4B5D" w:rsidRDefault="00D675CC" w:rsidP="00D675CC">
      <w:pPr>
        <w:tabs>
          <w:tab w:val="left" w:pos="851"/>
        </w:tabs>
        <w:ind w:left="851"/>
        <w:rPr>
          <w:sz w:val="24"/>
          <w:szCs w:val="24"/>
        </w:rPr>
      </w:pPr>
    </w:p>
    <w:tbl>
      <w:tblPr>
        <w:tblStyle w:val="Tabel-Gitter"/>
        <w:tblW w:w="10173" w:type="dxa"/>
        <w:tblLayout w:type="fixed"/>
        <w:tblLook w:val="04A0" w:firstRow="1" w:lastRow="0" w:firstColumn="1" w:lastColumn="0" w:noHBand="0" w:noVBand="1"/>
      </w:tblPr>
      <w:tblGrid>
        <w:gridCol w:w="2034"/>
        <w:gridCol w:w="2035"/>
        <w:gridCol w:w="2034"/>
        <w:gridCol w:w="2035"/>
        <w:gridCol w:w="2035"/>
      </w:tblGrid>
      <w:tr w:rsidR="00D675CC" w:rsidRPr="008F4B5D" w:rsidTr="008F4B5D">
        <w:trPr>
          <w:tblHeader/>
        </w:trPr>
        <w:tc>
          <w:tcPr>
            <w:tcW w:w="2034" w:type="dxa"/>
          </w:tcPr>
          <w:p w:rsidR="00D675CC" w:rsidRPr="008F4B5D" w:rsidRDefault="00D675CC" w:rsidP="00D675CC">
            <w:pPr>
              <w:ind w:left="29" w:right="-57"/>
              <w:rPr>
                <w:b/>
                <w:bCs/>
                <w:sz w:val="24"/>
                <w:szCs w:val="24"/>
              </w:rPr>
            </w:pPr>
            <w:r w:rsidRPr="008F4B5D">
              <w:rPr>
                <w:b/>
                <w:bCs/>
                <w:sz w:val="24"/>
                <w:szCs w:val="24"/>
              </w:rPr>
              <w:t>Meget almindelig</w:t>
            </w:r>
          </w:p>
        </w:tc>
        <w:tc>
          <w:tcPr>
            <w:tcW w:w="2035" w:type="dxa"/>
          </w:tcPr>
          <w:p w:rsidR="00D675CC" w:rsidRPr="008F4B5D" w:rsidRDefault="00D675CC" w:rsidP="00D675CC">
            <w:pPr>
              <w:ind w:right="-57"/>
              <w:rPr>
                <w:b/>
                <w:bCs/>
                <w:sz w:val="24"/>
                <w:szCs w:val="24"/>
              </w:rPr>
            </w:pPr>
            <w:r w:rsidRPr="008F4B5D">
              <w:rPr>
                <w:b/>
                <w:bCs/>
                <w:sz w:val="24"/>
                <w:szCs w:val="24"/>
              </w:rPr>
              <w:t>Almindelig</w:t>
            </w:r>
          </w:p>
        </w:tc>
        <w:tc>
          <w:tcPr>
            <w:tcW w:w="2034" w:type="dxa"/>
          </w:tcPr>
          <w:p w:rsidR="00D675CC" w:rsidRPr="008F4B5D" w:rsidRDefault="00D675CC" w:rsidP="00D675CC">
            <w:pPr>
              <w:ind w:right="-57"/>
              <w:rPr>
                <w:b/>
                <w:bCs/>
                <w:sz w:val="24"/>
                <w:szCs w:val="24"/>
              </w:rPr>
            </w:pPr>
            <w:r w:rsidRPr="008F4B5D">
              <w:rPr>
                <w:b/>
                <w:bCs/>
                <w:sz w:val="24"/>
                <w:szCs w:val="24"/>
              </w:rPr>
              <w:t>Ikke almindelig</w:t>
            </w:r>
          </w:p>
        </w:tc>
        <w:tc>
          <w:tcPr>
            <w:tcW w:w="2035" w:type="dxa"/>
          </w:tcPr>
          <w:p w:rsidR="00D675CC" w:rsidRPr="008F4B5D" w:rsidRDefault="00D675CC" w:rsidP="00D675CC">
            <w:pPr>
              <w:ind w:left="21" w:right="-57"/>
              <w:rPr>
                <w:b/>
                <w:bCs/>
                <w:sz w:val="24"/>
                <w:szCs w:val="24"/>
              </w:rPr>
            </w:pPr>
            <w:r w:rsidRPr="008F4B5D">
              <w:rPr>
                <w:b/>
                <w:bCs/>
                <w:sz w:val="24"/>
                <w:szCs w:val="24"/>
              </w:rPr>
              <w:t>Sjælden</w:t>
            </w:r>
          </w:p>
        </w:tc>
        <w:tc>
          <w:tcPr>
            <w:tcW w:w="2035" w:type="dxa"/>
          </w:tcPr>
          <w:p w:rsidR="00D675CC" w:rsidRPr="008F4B5D" w:rsidRDefault="00D675CC" w:rsidP="000761C7">
            <w:pPr>
              <w:ind w:left="-29" w:right="-57"/>
              <w:rPr>
                <w:b/>
                <w:bCs/>
                <w:sz w:val="24"/>
                <w:szCs w:val="24"/>
              </w:rPr>
            </w:pPr>
            <w:r w:rsidRPr="008F4B5D">
              <w:rPr>
                <w:b/>
                <w:bCs/>
                <w:sz w:val="24"/>
                <w:szCs w:val="24"/>
              </w:rPr>
              <w:t>Meget sjælden</w:t>
            </w:r>
          </w:p>
        </w:tc>
      </w:tr>
      <w:tr w:rsidR="00D675CC" w:rsidRPr="008F4B5D" w:rsidTr="008F4B5D">
        <w:tc>
          <w:tcPr>
            <w:tcW w:w="10173" w:type="dxa"/>
            <w:gridSpan w:val="5"/>
          </w:tcPr>
          <w:p w:rsidR="00D675CC" w:rsidRPr="008F4B5D" w:rsidRDefault="00D675CC" w:rsidP="000761C7">
            <w:pPr>
              <w:ind w:left="-29" w:right="-57"/>
              <w:rPr>
                <w:i/>
                <w:sz w:val="24"/>
                <w:szCs w:val="24"/>
              </w:rPr>
            </w:pPr>
            <w:r w:rsidRPr="008F4B5D">
              <w:rPr>
                <w:i/>
                <w:sz w:val="24"/>
                <w:szCs w:val="24"/>
              </w:rPr>
              <w:t xml:space="preserve">Immunsystemet </w:t>
            </w:r>
          </w:p>
        </w:tc>
      </w:tr>
      <w:tr w:rsidR="00D675CC" w:rsidRPr="008F4B5D" w:rsidTr="008F4B5D">
        <w:tc>
          <w:tcPr>
            <w:tcW w:w="2034" w:type="dxa"/>
          </w:tcPr>
          <w:p w:rsidR="00D675CC" w:rsidRPr="008F4B5D" w:rsidRDefault="00D675CC" w:rsidP="00D675CC">
            <w:pPr>
              <w:ind w:left="29" w:right="-57"/>
              <w:rPr>
                <w:sz w:val="24"/>
                <w:szCs w:val="24"/>
              </w:rPr>
            </w:pPr>
          </w:p>
        </w:tc>
        <w:tc>
          <w:tcPr>
            <w:tcW w:w="2035" w:type="dxa"/>
          </w:tcPr>
          <w:p w:rsidR="00D675CC" w:rsidRPr="008F4B5D" w:rsidRDefault="00D675CC" w:rsidP="00D675CC">
            <w:pPr>
              <w:ind w:right="-57"/>
              <w:rPr>
                <w:sz w:val="24"/>
                <w:szCs w:val="24"/>
              </w:rPr>
            </w:pPr>
          </w:p>
        </w:tc>
        <w:tc>
          <w:tcPr>
            <w:tcW w:w="2034" w:type="dxa"/>
          </w:tcPr>
          <w:p w:rsidR="00D675CC" w:rsidRPr="008F4B5D" w:rsidRDefault="00D675CC" w:rsidP="00D675CC">
            <w:pPr>
              <w:ind w:right="-57"/>
              <w:rPr>
                <w:sz w:val="24"/>
                <w:szCs w:val="24"/>
              </w:rPr>
            </w:pPr>
          </w:p>
        </w:tc>
        <w:tc>
          <w:tcPr>
            <w:tcW w:w="2035" w:type="dxa"/>
          </w:tcPr>
          <w:p w:rsidR="00D675CC" w:rsidRPr="00D675CC" w:rsidRDefault="00D675CC" w:rsidP="00D675CC">
            <w:pPr>
              <w:ind w:left="21" w:right="-57"/>
              <w:rPr>
                <w:sz w:val="24"/>
                <w:szCs w:val="24"/>
                <w:lang w:val="da-DK"/>
              </w:rPr>
            </w:pPr>
            <w:r w:rsidRPr="00D675CC">
              <w:rPr>
                <w:sz w:val="24"/>
                <w:szCs w:val="24"/>
                <w:lang w:val="da-DK"/>
              </w:rPr>
              <w:t>Allergiske reaktioner som følge af overfølsomhed over for lokalanæstetika med symptomer som urticaria, pruritus, erytem, angioneurotisk ødem med mulig luftvejsobstruktion (inklusive larynxødem), takykardi, nysen, kvalme, opkastning, svimmelhed, synkope, øget svedtendens, forhøjet temperatur og muligvis anafylaktoid reaktion (inklusive alvorlig hypotension)</w:t>
            </w:r>
          </w:p>
        </w:tc>
        <w:tc>
          <w:tcPr>
            <w:tcW w:w="2035" w:type="dxa"/>
          </w:tcPr>
          <w:p w:rsidR="00D675CC" w:rsidRPr="00D675CC" w:rsidRDefault="00D675CC" w:rsidP="000761C7">
            <w:pPr>
              <w:ind w:left="-29" w:right="-57"/>
              <w:rPr>
                <w:sz w:val="24"/>
                <w:szCs w:val="24"/>
                <w:lang w:val="da-DK"/>
              </w:rPr>
            </w:pPr>
          </w:p>
        </w:tc>
      </w:tr>
      <w:tr w:rsidR="00D675CC" w:rsidRPr="008F4B5D" w:rsidTr="008F4B5D">
        <w:tc>
          <w:tcPr>
            <w:tcW w:w="10173" w:type="dxa"/>
            <w:gridSpan w:val="5"/>
          </w:tcPr>
          <w:p w:rsidR="00D675CC" w:rsidRPr="008F4B5D" w:rsidRDefault="00D675CC" w:rsidP="000761C7">
            <w:pPr>
              <w:ind w:left="-29" w:right="-57"/>
              <w:rPr>
                <w:i/>
                <w:iCs/>
                <w:sz w:val="24"/>
                <w:szCs w:val="24"/>
              </w:rPr>
            </w:pPr>
            <w:r w:rsidRPr="008F4B5D">
              <w:rPr>
                <w:i/>
                <w:iCs/>
                <w:sz w:val="24"/>
                <w:szCs w:val="24"/>
              </w:rPr>
              <w:t>Traumer, forgiftninger og behandlingskomplikationer</w:t>
            </w:r>
          </w:p>
        </w:tc>
      </w:tr>
      <w:tr w:rsidR="00D675CC" w:rsidRPr="008F4B5D" w:rsidTr="008F4B5D">
        <w:tc>
          <w:tcPr>
            <w:tcW w:w="2034" w:type="dxa"/>
          </w:tcPr>
          <w:p w:rsidR="00D675CC" w:rsidRPr="008F4B5D" w:rsidRDefault="00D675CC" w:rsidP="00D675CC">
            <w:pPr>
              <w:ind w:left="29" w:right="-57"/>
              <w:rPr>
                <w:sz w:val="24"/>
                <w:szCs w:val="24"/>
              </w:rPr>
            </w:pPr>
          </w:p>
        </w:tc>
        <w:tc>
          <w:tcPr>
            <w:tcW w:w="2035" w:type="dxa"/>
          </w:tcPr>
          <w:p w:rsidR="00D675CC" w:rsidRPr="008F4B5D" w:rsidRDefault="00D675CC" w:rsidP="00D675CC">
            <w:pPr>
              <w:ind w:right="-57"/>
              <w:rPr>
                <w:sz w:val="24"/>
                <w:szCs w:val="24"/>
              </w:rPr>
            </w:pPr>
            <w:r w:rsidRPr="008F4B5D">
              <w:rPr>
                <w:sz w:val="24"/>
                <w:szCs w:val="24"/>
              </w:rPr>
              <w:t>Anæstetiske komplikationer</w:t>
            </w:r>
          </w:p>
        </w:tc>
        <w:tc>
          <w:tcPr>
            <w:tcW w:w="2034" w:type="dxa"/>
          </w:tcPr>
          <w:p w:rsidR="00D675CC" w:rsidRPr="008F4B5D" w:rsidRDefault="00D675CC" w:rsidP="00D675CC">
            <w:pPr>
              <w:ind w:right="-57"/>
              <w:rPr>
                <w:sz w:val="24"/>
                <w:szCs w:val="24"/>
              </w:rPr>
            </w:pPr>
          </w:p>
        </w:tc>
        <w:tc>
          <w:tcPr>
            <w:tcW w:w="2035" w:type="dxa"/>
          </w:tcPr>
          <w:p w:rsidR="00D675CC" w:rsidRPr="008F4B5D" w:rsidRDefault="00D675CC" w:rsidP="00D675CC">
            <w:pPr>
              <w:ind w:left="21" w:right="-57"/>
              <w:rPr>
                <w:sz w:val="24"/>
                <w:szCs w:val="24"/>
              </w:rPr>
            </w:pPr>
          </w:p>
        </w:tc>
        <w:tc>
          <w:tcPr>
            <w:tcW w:w="2035" w:type="dxa"/>
          </w:tcPr>
          <w:p w:rsidR="00D675CC" w:rsidRPr="008F4B5D" w:rsidRDefault="00D675CC" w:rsidP="000761C7">
            <w:pPr>
              <w:ind w:left="-29" w:right="-57"/>
              <w:rPr>
                <w:sz w:val="24"/>
                <w:szCs w:val="24"/>
              </w:rPr>
            </w:pPr>
          </w:p>
        </w:tc>
      </w:tr>
      <w:tr w:rsidR="00D675CC" w:rsidRPr="008F4B5D" w:rsidTr="008F4B5D">
        <w:tc>
          <w:tcPr>
            <w:tcW w:w="10173" w:type="dxa"/>
            <w:gridSpan w:val="5"/>
          </w:tcPr>
          <w:p w:rsidR="00D675CC" w:rsidRPr="008F4B5D" w:rsidRDefault="00D675CC" w:rsidP="000761C7">
            <w:pPr>
              <w:keepNext/>
              <w:ind w:left="-29" w:right="-57"/>
              <w:rPr>
                <w:i/>
                <w:iCs/>
                <w:sz w:val="24"/>
                <w:szCs w:val="24"/>
              </w:rPr>
            </w:pPr>
            <w:r w:rsidRPr="008F4B5D">
              <w:rPr>
                <w:i/>
                <w:iCs/>
                <w:sz w:val="24"/>
                <w:szCs w:val="24"/>
              </w:rPr>
              <w:t>Nervesystemet</w:t>
            </w:r>
          </w:p>
        </w:tc>
      </w:tr>
      <w:tr w:rsidR="00D675CC" w:rsidRPr="008F4B5D" w:rsidTr="008F4B5D">
        <w:tc>
          <w:tcPr>
            <w:tcW w:w="2034" w:type="dxa"/>
          </w:tcPr>
          <w:p w:rsidR="00D675CC" w:rsidRPr="008F4B5D" w:rsidRDefault="00D675CC" w:rsidP="00D675CC">
            <w:pPr>
              <w:keepNext/>
              <w:ind w:left="29" w:right="-57"/>
              <w:rPr>
                <w:sz w:val="24"/>
                <w:szCs w:val="24"/>
              </w:rPr>
            </w:pPr>
          </w:p>
        </w:tc>
        <w:tc>
          <w:tcPr>
            <w:tcW w:w="2035" w:type="dxa"/>
          </w:tcPr>
          <w:p w:rsidR="00D675CC" w:rsidRPr="008F4B5D" w:rsidRDefault="00D675CC" w:rsidP="00D675CC">
            <w:pPr>
              <w:keepNext/>
              <w:ind w:right="-57"/>
              <w:rPr>
                <w:sz w:val="24"/>
                <w:szCs w:val="24"/>
              </w:rPr>
            </w:pPr>
            <w:r w:rsidRPr="008F4B5D">
              <w:rPr>
                <w:sz w:val="24"/>
                <w:szCs w:val="24"/>
              </w:rPr>
              <w:t>Angst, rastløshed, paræstesi, svimmelhed</w:t>
            </w:r>
          </w:p>
        </w:tc>
        <w:tc>
          <w:tcPr>
            <w:tcW w:w="2034" w:type="dxa"/>
          </w:tcPr>
          <w:p w:rsidR="00D675CC" w:rsidRPr="00D675CC" w:rsidRDefault="00D675CC" w:rsidP="00D675CC">
            <w:pPr>
              <w:keepNext/>
              <w:ind w:right="-57"/>
              <w:rPr>
                <w:sz w:val="24"/>
                <w:szCs w:val="24"/>
                <w:lang w:val="da-DK"/>
              </w:rPr>
            </w:pPr>
            <w:r w:rsidRPr="00D675CC">
              <w:rPr>
                <w:sz w:val="24"/>
                <w:szCs w:val="24"/>
                <w:lang w:val="da-DK"/>
              </w:rPr>
              <w:t>Symptomer på CNS-toksicitet (tremor der muligvis udvikler sig til krampeanfald, krampeanfald, circumoral paræstesi, følelsesløshed i tungen, høreproblemer, synsforstyrrelser, sløret syn, rysten, tinnitus, taleforstyrrelser, bevidstløshed)</w:t>
            </w:r>
          </w:p>
        </w:tc>
        <w:tc>
          <w:tcPr>
            <w:tcW w:w="2035" w:type="dxa"/>
          </w:tcPr>
          <w:p w:rsidR="00D675CC" w:rsidRPr="00D675CC" w:rsidRDefault="00D675CC" w:rsidP="00D675CC">
            <w:pPr>
              <w:keepNext/>
              <w:ind w:left="21" w:right="-57"/>
              <w:rPr>
                <w:sz w:val="24"/>
                <w:szCs w:val="24"/>
                <w:lang w:val="da-DK"/>
              </w:rPr>
            </w:pPr>
            <w:r w:rsidRPr="00D675CC">
              <w:rPr>
                <w:sz w:val="24"/>
                <w:szCs w:val="24"/>
                <w:lang w:val="da-DK"/>
              </w:rPr>
              <w:t>Neuropati, døsighed der udvikler sig til bevidstløshed og respirationsstop, tab af blære- og tarmkontrol, tab af perineal følsomhed og seksual</w:t>
            </w:r>
            <w:r w:rsidR="00843771">
              <w:rPr>
                <w:sz w:val="24"/>
                <w:szCs w:val="24"/>
                <w:lang w:val="da-DK"/>
              </w:rPr>
              <w:t>-</w:t>
            </w:r>
            <w:r w:rsidRPr="00D675CC">
              <w:rPr>
                <w:sz w:val="24"/>
                <w:szCs w:val="24"/>
                <w:lang w:val="da-DK"/>
              </w:rPr>
              <w:t xml:space="preserve">funktion, </w:t>
            </w:r>
            <w:r w:rsidR="00843771">
              <w:rPr>
                <w:sz w:val="24"/>
                <w:szCs w:val="24"/>
                <w:lang w:val="da-DK"/>
              </w:rPr>
              <w:t>samt</w:t>
            </w:r>
            <w:r w:rsidRPr="00D675CC">
              <w:rPr>
                <w:sz w:val="24"/>
                <w:szCs w:val="24"/>
                <w:lang w:val="da-DK"/>
              </w:rPr>
              <w:t xml:space="preserve"> permanent neurologisk skade</w:t>
            </w:r>
          </w:p>
        </w:tc>
        <w:tc>
          <w:tcPr>
            <w:tcW w:w="2035" w:type="dxa"/>
          </w:tcPr>
          <w:p w:rsidR="00D675CC" w:rsidRPr="00D675CC" w:rsidRDefault="00D675CC" w:rsidP="000761C7">
            <w:pPr>
              <w:keepNext/>
              <w:ind w:left="-29" w:right="-57"/>
              <w:rPr>
                <w:sz w:val="24"/>
                <w:szCs w:val="24"/>
                <w:lang w:val="da-DK"/>
              </w:rPr>
            </w:pPr>
          </w:p>
        </w:tc>
      </w:tr>
      <w:tr w:rsidR="00D675CC" w:rsidRPr="008F4B5D" w:rsidTr="008F4B5D">
        <w:tc>
          <w:tcPr>
            <w:tcW w:w="10173" w:type="dxa"/>
            <w:gridSpan w:val="5"/>
          </w:tcPr>
          <w:p w:rsidR="00D675CC" w:rsidRPr="008F4B5D" w:rsidRDefault="00D675CC" w:rsidP="000761C7">
            <w:pPr>
              <w:ind w:left="-29" w:right="-57"/>
              <w:rPr>
                <w:i/>
                <w:iCs/>
                <w:sz w:val="24"/>
                <w:szCs w:val="24"/>
              </w:rPr>
            </w:pPr>
            <w:r w:rsidRPr="008F4B5D">
              <w:rPr>
                <w:i/>
                <w:iCs/>
                <w:sz w:val="24"/>
                <w:szCs w:val="24"/>
              </w:rPr>
              <w:t>Øjne</w:t>
            </w:r>
          </w:p>
        </w:tc>
      </w:tr>
      <w:tr w:rsidR="00D675CC" w:rsidRPr="008F4B5D" w:rsidTr="008F4B5D">
        <w:tc>
          <w:tcPr>
            <w:tcW w:w="2034" w:type="dxa"/>
          </w:tcPr>
          <w:p w:rsidR="00D675CC" w:rsidRPr="008F4B5D" w:rsidRDefault="00D675CC" w:rsidP="00D675CC">
            <w:pPr>
              <w:ind w:left="29" w:right="-57"/>
              <w:rPr>
                <w:sz w:val="24"/>
                <w:szCs w:val="24"/>
              </w:rPr>
            </w:pPr>
          </w:p>
        </w:tc>
        <w:tc>
          <w:tcPr>
            <w:tcW w:w="2035" w:type="dxa"/>
          </w:tcPr>
          <w:p w:rsidR="00D675CC" w:rsidRPr="008F4B5D" w:rsidRDefault="00D675CC" w:rsidP="00D675CC">
            <w:pPr>
              <w:ind w:right="-57"/>
              <w:rPr>
                <w:sz w:val="24"/>
                <w:szCs w:val="24"/>
              </w:rPr>
            </w:pPr>
          </w:p>
        </w:tc>
        <w:tc>
          <w:tcPr>
            <w:tcW w:w="2034" w:type="dxa"/>
          </w:tcPr>
          <w:p w:rsidR="00D675CC" w:rsidRPr="008F4B5D" w:rsidRDefault="00D675CC" w:rsidP="00D675CC">
            <w:pPr>
              <w:ind w:right="-57"/>
              <w:rPr>
                <w:sz w:val="24"/>
                <w:szCs w:val="24"/>
              </w:rPr>
            </w:pPr>
          </w:p>
        </w:tc>
        <w:tc>
          <w:tcPr>
            <w:tcW w:w="2035" w:type="dxa"/>
          </w:tcPr>
          <w:p w:rsidR="00D675CC" w:rsidRPr="008F4B5D" w:rsidRDefault="00D675CC" w:rsidP="00D675CC">
            <w:pPr>
              <w:ind w:left="21" w:right="-57"/>
              <w:rPr>
                <w:sz w:val="24"/>
                <w:szCs w:val="24"/>
              </w:rPr>
            </w:pPr>
            <w:r w:rsidRPr="008F4B5D">
              <w:rPr>
                <w:sz w:val="24"/>
                <w:szCs w:val="24"/>
              </w:rPr>
              <w:t>Diplopi</w:t>
            </w:r>
          </w:p>
        </w:tc>
        <w:tc>
          <w:tcPr>
            <w:tcW w:w="2035" w:type="dxa"/>
          </w:tcPr>
          <w:p w:rsidR="00D675CC" w:rsidRPr="008F4B5D" w:rsidRDefault="00D675CC" w:rsidP="000761C7">
            <w:pPr>
              <w:ind w:left="-29" w:right="-57"/>
              <w:rPr>
                <w:sz w:val="24"/>
                <w:szCs w:val="24"/>
              </w:rPr>
            </w:pPr>
          </w:p>
        </w:tc>
      </w:tr>
      <w:tr w:rsidR="00D675CC" w:rsidRPr="008F4B5D" w:rsidTr="008F4B5D">
        <w:tc>
          <w:tcPr>
            <w:tcW w:w="10173" w:type="dxa"/>
            <w:gridSpan w:val="5"/>
          </w:tcPr>
          <w:p w:rsidR="00D675CC" w:rsidRPr="008F4B5D" w:rsidRDefault="00D675CC" w:rsidP="000761C7">
            <w:pPr>
              <w:ind w:left="-29" w:right="-57"/>
              <w:rPr>
                <w:i/>
                <w:iCs/>
                <w:sz w:val="24"/>
                <w:szCs w:val="24"/>
              </w:rPr>
            </w:pPr>
            <w:r w:rsidRPr="008F4B5D">
              <w:rPr>
                <w:i/>
                <w:iCs/>
                <w:sz w:val="24"/>
                <w:szCs w:val="24"/>
              </w:rPr>
              <w:t>Hjerte</w:t>
            </w:r>
          </w:p>
        </w:tc>
      </w:tr>
      <w:tr w:rsidR="00D675CC" w:rsidRPr="008F4B5D" w:rsidTr="008F4B5D">
        <w:tc>
          <w:tcPr>
            <w:tcW w:w="2034" w:type="dxa"/>
          </w:tcPr>
          <w:p w:rsidR="00D675CC" w:rsidRPr="008F4B5D" w:rsidRDefault="00D675CC" w:rsidP="00D675CC">
            <w:pPr>
              <w:ind w:left="29" w:right="-57"/>
              <w:rPr>
                <w:sz w:val="24"/>
                <w:szCs w:val="24"/>
              </w:rPr>
            </w:pPr>
          </w:p>
        </w:tc>
        <w:tc>
          <w:tcPr>
            <w:tcW w:w="2035" w:type="dxa"/>
          </w:tcPr>
          <w:p w:rsidR="00D675CC" w:rsidRPr="008F4B5D" w:rsidRDefault="00D675CC" w:rsidP="00D675CC">
            <w:pPr>
              <w:ind w:right="-57"/>
              <w:rPr>
                <w:sz w:val="24"/>
                <w:szCs w:val="24"/>
              </w:rPr>
            </w:pPr>
          </w:p>
        </w:tc>
        <w:tc>
          <w:tcPr>
            <w:tcW w:w="2034" w:type="dxa"/>
          </w:tcPr>
          <w:p w:rsidR="00D675CC" w:rsidRPr="008F4B5D" w:rsidRDefault="00B56AA1" w:rsidP="00D675CC">
            <w:pPr>
              <w:ind w:right="-57"/>
              <w:rPr>
                <w:sz w:val="24"/>
                <w:szCs w:val="24"/>
              </w:rPr>
            </w:pPr>
            <w:r>
              <w:rPr>
                <w:sz w:val="24"/>
                <w:szCs w:val="24"/>
              </w:rPr>
              <w:t>Bradykardi</w:t>
            </w:r>
          </w:p>
        </w:tc>
        <w:tc>
          <w:tcPr>
            <w:tcW w:w="2035" w:type="dxa"/>
          </w:tcPr>
          <w:p w:rsidR="00D675CC" w:rsidRPr="00D675CC" w:rsidRDefault="00D675CC" w:rsidP="00D675CC">
            <w:pPr>
              <w:ind w:left="21" w:right="-57"/>
              <w:rPr>
                <w:sz w:val="24"/>
                <w:szCs w:val="24"/>
                <w:lang w:val="da-DK"/>
              </w:rPr>
            </w:pPr>
            <w:r w:rsidRPr="00D675CC">
              <w:rPr>
                <w:sz w:val="24"/>
                <w:szCs w:val="24"/>
                <w:lang w:val="da-DK"/>
              </w:rPr>
              <w:t>Arytmi, myokardiedepression, hjertestop (risikoen er forhøjet ved høje doser eller utilsigtet intravaskulær injektion)</w:t>
            </w:r>
          </w:p>
        </w:tc>
        <w:tc>
          <w:tcPr>
            <w:tcW w:w="2035" w:type="dxa"/>
          </w:tcPr>
          <w:p w:rsidR="00D675CC" w:rsidRPr="00D675CC" w:rsidRDefault="00D675CC" w:rsidP="000761C7">
            <w:pPr>
              <w:ind w:left="-29" w:right="-57"/>
              <w:rPr>
                <w:sz w:val="24"/>
                <w:szCs w:val="24"/>
                <w:lang w:val="da-DK"/>
              </w:rPr>
            </w:pPr>
          </w:p>
        </w:tc>
      </w:tr>
      <w:tr w:rsidR="00D675CC" w:rsidRPr="008F4B5D" w:rsidTr="008F4B5D">
        <w:tc>
          <w:tcPr>
            <w:tcW w:w="10173" w:type="dxa"/>
            <w:gridSpan w:val="5"/>
          </w:tcPr>
          <w:p w:rsidR="00D675CC" w:rsidRPr="008F4B5D" w:rsidRDefault="00D675CC" w:rsidP="000761C7">
            <w:pPr>
              <w:ind w:left="-29" w:right="-57"/>
              <w:rPr>
                <w:i/>
                <w:iCs/>
                <w:sz w:val="24"/>
                <w:szCs w:val="24"/>
              </w:rPr>
            </w:pPr>
            <w:r w:rsidRPr="008F4B5D">
              <w:rPr>
                <w:i/>
                <w:iCs/>
                <w:sz w:val="24"/>
                <w:szCs w:val="24"/>
              </w:rPr>
              <w:t>Vaskulære sygdomme</w:t>
            </w:r>
          </w:p>
        </w:tc>
      </w:tr>
      <w:tr w:rsidR="00D675CC" w:rsidRPr="008F4B5D" w:rsidTr="008F4B5D">
        <w:tc>
          <w:tcPr>
            <w:tcW w:w="2034" w:type="dxa"/>
          </w:tcPr>
          <w:p w:rsidR="00D675CC" w:rsidRPr="008F4B5D" w:rsidRDefault="00D675CC" w:rsidP="00D675CC">
            <w:pPr>
              <w:ind w:left="29" w:right="-57"/>
              <w:rPr>
                <w:sz w:val="24"/>
                <w:szCs w:val="24"/>
              </w:rPr>
            </w:pPr>
            <w:r w:rsidRPr="008F4B5D">
              <w:rPr>
                <w:sz w:val="24"/>
                <w:szCs w:val="24"/>
              </w:rPr>
              <w:t>Hypotension</w:t>
            </w:r>
          </w:p>
        </w:tc>
        <w:tc>
          <w:tcPr>
            <w:tcW w:w="2035" w:type="dxa"/>
          </w:tcPr>
          <w:p w:rsidR="00D675CC" w:rsidRPr="008F4B5D" w:rsidRDefault="00D675CC" w:rsidP="00D675CC">
            <w:pPr>
              <w:ind w:right="-57"/>
              <w:rPr>
                <w:sz w:val="24"/>
                <w:szCs w:val="24"/>
              </w:rPr>
            </w:pPr>
          </w:p>
        </w:tc>
        <w:tc>
          <w:tcPr>
            <w:tcW w:w="2034" w:type="dxa"/>
          </w:tcPr>
          <w:p w:rsidR="00D675CC" w:rsidRPr="00D675CC" w:rsidRDefault="00B56AA1" w:rsidP="00D675CC">
            <w:pPr>
              <w:ind w:right="-57"/>
              <w:rPr>
                <w:sz w:val="24"/>
                <w:szCs w:val="24"/>
                <w:lang w:val="da-DK"/>
              </w:rPr>
            </w:pPr>
            <w:r>
              <w:rPr>
                <w:sz w:val="24"/>
                <w:szCs w:val="24"/>
                <w:lang w:val="da-DK"/>
              </w:rPr>
              <w:t>H</w:t>
            </w:r>
            <w:r w:rsidR="00D675CC" w:rsidRPr="00D675CC">
              <w:rPr>
                <w:sz w:val="24"/>
                <w:szCs w:val="24"/>
                <w:lang w:val="da-DK"/>
              </w:rPr>
              <w:t>ypertension, hypotension grundet høje doser</w:t>
            </w:r>
          </w:p>
        </w:tc>
        <w:tc>
          <w:tcPr>
            <w:tcW w:w="2035" w:type="dxa"/>
          </w:tcPr>
          <w:p w:rsidR="00D675CC" w:rsidRPr="00D675CC" w:rsidRDefault="00D675CC" w:rsidP="00D675CC">
            <w:pPr>
              <w:ind w:left="21" w:right="-57"/>
              <w:rPr>
                <w:sz w:val="24"/>
                <w:szCs w:val="24"/>
                <w:lang w:val="da-DK"/>
              </w:rPr>
            </w:pPr>
          </w:p>
        </w:tc>
        <w:tc>
          <w:tcPr>
            <w:tcW w:w="2035" w:type="dxa"/>
          </w:tcPr>
          <w:p w:rsidR="00D675CC" w:rsidRPr="00D675CC" w:rsidRDefault="00D675CC" w:rsidP="000761C7">
            <w:pPr>
              <w:ind w:left="-29" w:right="-57"/>
              <w:rPr>
                <w:sz w:val="24"/>
                <w:szCs w:val="24"/>
                <w:lang w:val="da-DK"/>
              </w:rPr>
            </w:pPr>
          </w:p>
        </w:tc>
      </w:tr>
      <w:tr w:rsidR="00D675CC" w:rsidRPr="008F4B5D" w:rsidTr="008F4B5D">
        <w:tc>
          <w:tcPr>
            <w:tcW w:w="10173" w:type="dxa"/>
            <w:gridSpan w:val="5"/>
          </w:tcPr>
          <w:p w:rsidR="00D675CC" w:rsidRPr="008F4B5D" w:rsidRDefault="00D675CC" w:rsidP="000761C7">
            <w:pPr>
              <w:ind w:left="-29" w:right="-57"/>
              <w:rPr>
                <w:i/>
                <w:iCs/>
                <w:sz w:val="24"/>
                <w:szCs w:val="24"/>
              </w:rPr>
            </w:pPr>
            <w:r w:rsidRPr="008F4B5D">
              <w:rPr>
                <w:i/>
                <w:iCs/>
                <w:sz w:val="24"/>
                <w:szCs w:val="24"/>
              </w:rPr>
              <w:t>Luftveje, thorax og mediastinum</w:t>
            </w:r>
          </w:p>
        </w:tc>
      </w:tr>
      <w:tr w:rsidR="00D675CC" w:rsidRPr="008F4B5D" w:rsidTr="008F4B5D">
        <w:tc>
          <w:tcPr>
            <w:tcW w:w="2034" w:type="dxa"/>
          </w:tcPr>
          <w:p w:rsidR="00D675CC" w:rsidRPr="008F4B5D" w:rsidRDefault="00D675CC" w:rsidP="00D675CC">
            <w:pPr>
              <w:ind w:left="29" w:right="-57"/>
              <w:rPr>
                <w:sz w:val="24"/>
                <w:szCs w:val="24"/>
              </w:rPr>
            </w:pPr>
          </w:p>
        </w:tc>
        <w:tc>
          <w:tcPr>
            <w:tcW w:w="2035" w:type="dxa"/>
          </w:tcPr>
          <w:p w:rsidR="00D675CC" w:rsidRPr="008F4B5D" w:rsidRDefault="00D675CC" w:rsidP="00D675CC">
            <w:pPr>
              <w:ind w:right="-57"/>
              <w:rPr>
                <w:sz w:val="24"/>
                <w:szCs w:val="24"/>
              </w:rPr>
            </w:pPr>
          </w:p>
        </w:tc>
        <w:tc>
          <w:tcPr>
            <w:tcW w:w="2034" w:type="dxa"/>
          </w:tcPr>
          <w:p w:rsidR="00D675CC" w:rsidRPr="008F4B5D" w:rsidRDefault="00D675CC" w:rsidP="00D675CC">
            <w:pPr>
              <w:ind w:right="-57"/>
              <w:rPr>
                <w:sz w:val="24"/>
                <w:szCs w:val="24"/>
              </w:rPr>
            </w:pPr>
          </w:p>
        </w:tc>
        <w:tc>
          <w:tcPr>
            <w:tcW w:w="2035" w:type="dxa"/>
          </w:tcPr>
          <w:p w:rsidR="00D675CC" w:rsidRPr="008F4B5D" w:rsidRDefault="00B56AA1" w:rsidP="00D675CC">
            <w:pPr>
              <w:ind w:left="21" w:right="-57"/>
              <w:rPr>
                <w:sz w:val="24"/>
                <w:szCs w:val="24"/>
              </w:rPr>
            </w:pPr>
            <w:r>
              <w:rPr>
                <w:sz w:val="24"/>
                <w:szCs w:val="24"/>
              </w:rPr>
              <w:t>Dyspnø</w:t>
            </w:r>
          </w:p>
        </w:tc>
        <w:tc>
          <w:tcPr>
            <w:tcW w:w="2035" w:type="dxa"/>
          </w:tcPr>
          <w:p w:rsidR="00D675CC" w:rsidRPr="008F4B5D" w:rsidRDefault="00D675CC" w:rsidP="000761C7">
            <w:pPr>
              <w:ind w:left="-29" w:right="-57"/>
              <w:rPr>
                <w:sz w:val="24"/>
                <w:szCs w:val="24"/>
              </w:rPr>
            </w:pPr>
          </w:p>
        </w:tc>
      </w:tr>
      <w:tr w:rsidR="00D675CC" w:rsidRPr="008F4B5D" w:rsidTr="008F4B5D">
        <w:tc>
          <w:tcPr>
            <w:tcW w:w="10173" w:type="dxa"/>
            <w:gridSpan w:val="5"/>
          </w:tcPr>
          <w:p w:rsidR="00D675CC" w:rsidRPr="008F4B5D" w:rsidRDefault="00D675CC" w:rsidP="000761C7">
            <w:pPr>
              <w:ind w:left="-29" w:right="-57"/>
              <w:rPr>
                <w:i/>
                <w:iCs/>
                <w:sz w:val="24"/>
                <w:szCs w:val="24"/>
              </w:rPr>
            </w:pPr>
            <w:r w:rsidRPr="008F4B5D">
              <w:rPr>
                <w:i/>
                <w:iCs/>
                <w:sz w:val="24"/>
                <w:szCs w:val="24"/>
              </w:rPr>
              <w:t>Mave-tarm-kanalen</w:t>
            </w:r>
          </w:p>
        </w:tc>
      </w:tr>
      <w:tr w:rsidR="00D675CC" w:rsidRPr="008F4B5D" w:rsidTr="008F4B5D">
        <w:tc>
          <w:tcPr>
            <w:tcW w:w="2034" w:type="dxa"/>
          </w:tcPr>
          <w:p w:rsidR="00D675CC" w:rsidRPr="008F4B5D" w:rsidRDefault="00D675CC" w:rsidP="00D675CC">
            <w:pPr>
              <w:ind w:left="29" w:right="-57"/>
              <w:rPr>
                <w:sz w:val="24"/>
                <w:szCs w:val="24"/>
              </w:rPr>
            </w:pPr>
            <w:r w:rsidRPr="008F4B5D">
              <w:rPr>
                <w:sz w:val="24"/>
                <w:szCs w:val="24"/>
              </w:rPr>
              <w:t>Kvalme</w:t>
            </w:r>
          </w:p>
        </w:tc>
        <w:tc>
          <w:tcPr>
            <w:tcW w:w="2035" w:type="dxa"/>
          </w:tcPr>
          <w:p w:rsidR="00D675CC" w:rsidRPr="008F4B5D" w:rsidRDefault="00D675CC" w:rsidP="00D675CC">
            <w:pPr>
              <w:ind w:right="-57"/>
              <w:rPr>
                <w:sz w:val="24"/>
                <w:szCs w:val="24"/>
              </w:rPr>
            </w:pPr>
            <w:r w:rsidRPr="008F4B5D">
              <w:rPr>
                <w:sz w:val="24"/>
                <w:szCs w:val="24"/>
              </w:rPr>
              <w:t>Opkastning</w:t>
            </w:r>
          </w:p>
        </w:tc>
        <w:tc>
          <w:tcPr>
            <w:tcW w:w="2034" w:type="dxa"/>
          </w:tcPr>
          <w:p w:rsidR="00D675CC" w:rsidRPr="008F4B5D" w:rsidRDefault="00D675CC" w:rsidP="00D675CC">
            <w:pPr>
              <w:ind w:right="-57"/>
              <w:rPr>
                <w:sz w:val="24"/>
                <w:szCs w:val="24"/>
              </w:rPr>
            </w:pPr>
          </w:p>
        </w:tc>
        <w:tc>
          <w:tcPr>
            <w:tcW w:w="2035" w:type="dxa"/>
          </w:tcPr>
          <w:p w:rsidR="00D675CC" w:rsidRPr="008F4B5D" w:rsidRDefault="00D675CC" w:rsidP="00D675CC">
            <w:pPr>
              <w:ind w:left="21" w:right="-57"/>
              <w:rPr>
                <w:sz w:val="24"/>
                <w:szCs w:val="24"/>
              </w:rPr>
            </w:pPr>
          </w:p>
        </w:tc>
        <w:tc>
          <w:tcPr>
            <w:tcW w:w="2035" w:type="dxa"/>
          </w:tcPr>
          <w:p w:rsidR="00D675CC" w:rsidRPr="008F4B5D" w:rsidRDefault="00D675CC" w:rsidP="000761C7">
            <w:pPr>
              <w:ind w:left="-29" w:right="-57"/>
              <w:rPr>
                <w:sz w:val="24"/>
                <w:szCs w:val="24"/>
              </w:rPr>
            </w:pPr>
          </w:p>
        </w:tc>
      </w:tr>
    </w:tbl>
    <w:p w:rsidR="00D675CC" w:rsidRPr="008F4B5D" w:rsidRDefault="00D675CC" w:rsidP="00D675CC">
      <w:pPr>
        <w:ind w:left="851"/>
        <w:rPr>
          <w:sz w:val="24"/>
          <w:szCs w:val="24"/>
        </w:rPr>
      </w:pPr>
    </w:p>
    <w:p w:rsidR="00D675CC" w:rsidRPr="008F4B5D" w:rsidRDefault="00D675CC" w:rsidP="00D675CC">
      <w:pPr>
        <w:ind w:left="851"/>
        <w:rPr>
          <w:sz w:val="24"/>
          <w:szCs w:val="24"/>
          <w:u w:val="single"/>
        </w:rPr>
      </w:pPr>
      <w:r w:rsidRPr="008F4B5D">
        <w:rPr>
          <w:sz w:val="24"/>
          <w:szCs w:val="24"/>
          <w:u w:val="single"/>
        </w:rPr>
        <w:t>Indberetning af formodede bivirkninger</w:t>
      </w:r>
    </w:p>
    <w:p w:rsidR="00D675CC" w:rsidRPr="008F4B5D" w:rsidRDefault="00D675CC" w:rsidP="00D675CC">
      <w:pPr>
        <w:ind w:left="851"/>
        <w:rPr>
          <w:sz w:val="24"/>
          <w:szCs w:val="24"/>
        </w:rPr>
      </w:pPr>
      <w:r w:rsidRPr="008F4B5D">
        <w:rPr>
          <w:sz w:val="24"/>
          <w:szCs w:val="24"/>
        </w:rPr>
        <w:t>Når lægemidlet er godkendt, er indberetning af formodede bivirkninger vigtig. Det muliggør løbende overvågning af benefit/risk-forholdet for lægemidlet. Læger og sundhedspersonale anmodes om at indberette alle formodede bivirkninger via:</w:t>
      </w:r>
    </w:p>
    <w:p w:rsidR="00D675CC" w:rsidRPr="008F4B5D" w:rsidRDefault="00D675CC" w:rsidP="00D675CC">
      <w:pPr>
        <w:ind w:left="851"/>
        <w:rPr>
          <w:sz w:val="24"/>
          <w:szCs w:val="24"/>
        </w:rPr>
      </w:pPr>
    </w:p>
    <w:p w:rsidR="00D675CC" w:rsidRPr="008F4B5D" w:rsidRDefault="00D675CC" w:rsidP="00D675CC">
      <w:pPr>
        <w:ind w:left="851"/>
        <w:rPr>
          <w:sz w:val="24"/>
          <w:szCs w:val="24"/>
        </w:rPr>
      </w:pPr>
      <w:r w:rsidRPr="008F4B5D">
        <w:rPr>
          <w:sz w:val="24"/>
          <w:szCs w:val="24"/>
        </w:rPr>
        <w:t>Lægemiddelstyrelsen</w:t>
      </w:r>
    </w:p>
    <w:p w:rsidR="00D675CC" w:rsidRPr="008F4B5D" w:rsidRDefault="00D675CC" w:rsidP="00D675CC">
      <w:pPr>
        <w:ind w:left="851"/>
        <w:rPr>
          <w:sz w:val="24"/>
          <w:szCs w:val="24"/>
        </w:rPr>
      </w:pPr>
      <w:r w:rsidRPr="008F4B5D">
        <w:rPr>
          <w:sz w:val="24"/>
          <w:szCs w:val="24"/>
        </w:rPr>
        <w:t>Axel Heides Gade 1</w:t>
      </w:r>
    </w:p>
    <w:p w:rsidR="00D675CC" w:rsidRPr="008F4B5D" w:rsidRDefault="00D675CC" w:rsidP="00D675CC">
      <w:pPr>
        <w:ind w:left="851"/>
        <w:rPr>
          <w:sz w:val="24"/>
          <w:szCs w:val="24"/>
        </w:rPr>
      </w:pPr>
      <w:r w:rsidRPr="008F4B5D">
        <w:rPr>
          <w:sz w:val="24"/>
          <w:szCs w:val="24"/>
        </w:rPr>
        <w:t>DK-2300 København S</w:t>
      </w:r>
    </w:p>
    <w:p w:rsidR="00D675CC" w:rsidRPr="008F4B5D" w:rsidRDefault="00D675CC" w:rsidP="00D675CC">
      <w:pPr>
        <w:ind w:left="851"/>
        <w:rPr>
          <w:sz w:val="24"/>
          <w:szCs w:val="24"/>
        </w:rPr>
      </w:pPr>
      <w:r w:rsidRPr="008F4B5D">
        <w:rPr>
          <w:sz w:val="24"/>
          <w:szCs w:val="24"/>
        </w:rPr>
        <w:t>Websted: www.meldenbivirkning.dk</w:t>
      </w:r>
    </w:p>
    <w:p w:rsidR="009260DE" w:rsidRPr="00C84483" w:rsidRDefault="009260DE" w:rsidP="009260DE">
      <w:pPr>
        <w:pStyle w:val="Sidehoved"/>
        <w:tabs>
          <w:tab w:val="left" w:pos="851"/>
        </w:tabs>
        <w:ind w:left="851"/>
        <w:rPr>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7E37C6" w:rsidRPr="008F4B5D" w:rsidRDefault="007E37C6" w:rsidP="007E37C6">
      <w:pPr>
        <w:ind w:left="851"/>
        <w:rPr>
          <w:sz w:val="24"/>
          <w:szCs w:val="24"/>
        </w:rPr>
      </w:pPr>
      <w:r w:rsidRPr="008F4B5D">
        <w:rPr>
          <w:sz w:val="24"/>
          <w:szCs w:val="24"/>
        </w:rPr>
        <w:t>Ved den anbefalede dosering er det usandsynligt, at Ampres ved perineural administration vil fremkalde plasmakoncentrationer, der er i stand til at forårsage systemisk toksicitet (se pkt. 5.2).</w:t>
      </w:r>
    </w:p>
    <w:p w:rsidR="007E37C6" w:rsidRPr="008F4B5D" w:rsidRDefault="007E37C6" w:rsidP="007E37C6">
      <w:pPr>
        <w:ind w:left="851"/>
        <w:rPr>
          <w:sz w:val="24"/>
          <w:szCs w:val="24"/>
        </w:rPr>
      </w:pPr>
    </w:p>
    <w:p w:rsidR="007E37C6" w:rsidRPr="003D1F83" w:rsidRDefault="007E37C6" w:rsidP="007E37C6">
      <w:pPr>
        <w:ind w:left="851"/>
        <w:rPr>
          <w:iCs/>
          <w:sz w:val="24"/>
          <w:szCs w:val="24"/>
          <w:u w:val="single"/>
        </w:rPr>
      </w:pPr>
      <w:r w:rsidRPr="003D1F83">
        <w:rPr>
          <w:iCs/>
          <w:sz w:val="24"/>
          <w:szCs w:val="24"/>
          <w:u w:val="single"/>
        </w:rPr>
        <w:t>Akut systemisk toksicitet</w:t>
      </w:r>
    </w:p>
    <w:p w:rsidR="007E37C6" w:rsidRPr="008F4B5D" w:rsidRDefault="007E37C6" w:rsidP="007E37C6">
      <w:pPr>
        <w:ind w:left="851"/>
        <w:rPr>
          <w:sz w:val="24"/>
          <w:szCs w:val="24"/>
        </w:rPr>
      </w:pPr>
      <w:r w:rsidRPr="003D1F83">
        <w:rPr>
          <w:sz w:val="24"/>
          <w:szCs w:val="24"/>
        </w:rPr>
        <w:t>Systemiske bivirkninger med effekt på centralnervesystemet og kredsløbet er af metodisk (</w:t>
      </w:r>
      <w:r w:rsidRPr="008F4B5D">
        <w:rPr>
          <w:sz w:val="24"/>
          <w:szCs w:val="24"/>
        </w:rPr>
        <w:t xml:space="preserve">grundet håndteringen), farmakodynamisk eller farmakokinetisk oprindelse. </w:t>
      </w:r>
    </w:p>
    <w:p w:rsidR="007E37C6" w:rsidRDefault="007E37C6" w:rsidP="007E37C6">
      <w:pPr>
        <w:ind w:left="851"/>
        <w:rPr>
          <w:sz w:val="24"/>
          <w:szCs w:val="24"/>
        </w:rPr>
      </w:pPr>
    </w:p>
    <w:p w:rsidR="00BE7674" w:rsidRPr="00BE7674" w:rsidRDefault="00BE7674" w:rsidP="00BE7674">
      <w:pPr>
        <w:ind w:left="851"/>
        <w:rPr>
          <w:sz w:val="24"/>
          <w:szCs w:val="24"/>
        </w:rPr>
      </w:pPr>
      <w:r w:rsidRPr="00BE7674">
        <w:rPr>
          <w:sz w:val="24"/>
          <w:szCs w:val="24"/>
        </w:rPr>
        <w:t>Iatrogene bivirkninger opstår:</w:t>
      </w:r>
    </w:p>
    <w:p w:rsidR="00BE7674" w:rsidRPr="00BE7674" w:rsidRDefault="00BE7674" w:rsidP="00BE7674">
      <w:pPr>
        <w:numPr>
          <w:ilvl w:val="0"/>
          <w:numId w:val="6"/>
        </w:numPr>
        <w:ind w:left="1134" w:hanging="283"/>
        <w:rPr>
          <w:sz w:val="24"/>
          <w:szCs w:val="24"/>
        </w:rPr>
      </w:pPr>
      <w:r w:rsidRPr="00BE7674">
        <w:rPr>
          <w:sz w:val="24"/>
          <w:szCs w:val="24"/>
        </w:rPr>
        <w:t>efter injektion af store mængder opløsning</w:t>
      </w:r>
    </w:p>
    <w:p w:rsidR="00BE7674" w:rsidRPr="00BE7674" w:rsidRDefault="00BE7674" w:rsidP="00BE7674">
      <w:pPr>
        <w:numPr>
          <w:ilvl w:val="0"/>
          <w:numId w:val="6"/>
        </w:numPr>
        <w:ind w:left="1134" w:hanging="283"/>
        <w:rPr>
          <w:sz w:val="24"/>
          <w:szCs w:val="24"/>
        </w:rPr>
      </w:pPr>
      <w:r w:rsidRPr="00BE7674">
        <w:rPr>
          <w:sz w:val="24"/>
          <w:szCs w:val="24"/>
        </w:rPr>
        <w:t>på grund af utilsigtet injektion i en blodåre</w:t>
      </w:r>
    </w:p>
    <w:p w:rsidR="00BE7674" w:rsidRDefault="00BE7674" w:rsidP="007E37C6">
      <w:pPr>
        <w:ind w:left="851"/>
        <w:rPr>
          <w:sz w:val="24"/>
          <w:szCs w:val="24"/>
        </w:rPr>
      </w:pPr>
    </w:p>
    <w:p w:rsidR="007E37C6" w:rsidRPr="008F4B5D" w:rsidRDefault="007E37C6" w:rsidP="007E37C6">
      <w:pPr>
        <w:ind w:left="851"/>
        <w:rPr>
          <w:sz w:val="24"/>
          <w:szCs w:val="24"/>
        </w:rPr>
      </w:pPr>
      <w:r w:rsidRPr="008F4B5D">
        <w:rPr>
          <w:sz w:val="24"/>
          <w:szCs w:val="24"/>
        </w:rPr>
        <w:t xml:space="preserve">I tilfælde af utilsigtet intravenøs administration, indtræffer den toksiske virkning indenfor 1 minut. LD50 for intravenøs chlorprocain hydrochlorid er 97 mg/kg i mus, 65 mg/kg i marsvin og &lt;30 mg/kg i hunde, svarende til tilsvarende humane doser på henholdsvis 7,9 mg/kg, 14,1 mg/mg og &lt;16,7 mg/kg. LD50 for subkutan chlorprocain hydrochlorid er 950 mg/kg i mus, svarende til en tilsvarende human dosis på 77,2 mg/kg. </w:t>
      </w:r>
    </w:p>
    <w:p w:rsidR="007E37C6" w:rsidRPr="008F4B5D" w:rsidRDefault="007E37C6" w:rsidP="007E37C6">
      <w:pPr>
        <w:ind w:left="851"/>
        <w:rPr>
          <w:sz w:val="24"/>
          <w:szCs w:val="24"/>
        </w:rPr>
      </w:pPr>
    </w:p>
    <w:p w:rsidR="007E37C6" w:rsidRPr="008F4B5D" w:rsidRDefault="007E37C6" w:rsidP="007E37C6">
      <w:pPr>
        <w:ind w:left="851"/>
        <w:rPr>
          <w:sz w:val="24"/>
          <w:szCs w:val="24"/>
        </w:rPr>
      </w:pPr>
      <w:r w:rsidRPr="008F4B5D">
        <w:rPr>
          <w:sz w:val="24"/>
          <w:szCs w:val="24"/>
        </w:rPr>
        <w:t>Tegn på overdosering kan klassificeres ud fra to forskellige typer af symptomer, som adskiller sig fra hinanden i kvalitet og intensitet:</w:t>
      </w:r>
    </w:p>
    <w:p w:rsidR="007E37C6" w:rsidRPr="008F4B5D" w:rsidRDefault="007E37C6" w:rsidP="007E37C6">
      <w:pPr>
        <w:ind w:left="851"/>
        <w:rPr>
          <w:sz w:val="24"/>
          <w:szCs w:val="24"/>
        </w:rPr>
      </w:pPr>
    </w:p>
    <w:p w:rsidR="007E37C6" w:rsidRPr="008F4B5D" w:rsidRDefault="007E37C6" w:rsidP="007E37C6">
      <w:pPr>
        <w:ind w:left="851"/>
        <w:rPr>
          <w:iCs/>
          <w:sz w:val="24"/>
          <w:szCs w:val="24"/>
          <w:u w:val="single"/>
        </w:rPr>
      </w:pPr>
      <w:r w:rsidRPr="008F4B5D">
        <w:rPr>
          <w:iCs/>
          <w:sz w:val="24"/>
          <w:szCs w:val="24"/>
          <w:u w:val="single"/>
        </w:rPr>
        <w:t xml:space="preserve">Symptomer der påvirker centralnervesystemet </w:t>
      </w:r>
    </w:p>
    <w:p w:rsidR="007E37C6" w:rsidRPr="008F4B5D" w:rsidRDefault="007E37C6" w:rsidP="007E37C6">
      <w:pPr>
        <w:ind w:left="851"/>
        <w:rPr>
          <w:sz w:val="24"/>
          <w:szCs w:val="24"/>
        </w:rPr>
      </w:pPr>
      <w:r w:rsidRPr="008F4B5D">
        <w:rPr>
          <w:sz w:val="24"/>
          <w:szCs w:val="24"/>
        </w:rPr>
        <w:t xml:space="preserve">Generelt er de første symptomer paræstesi omkring munden, følelsesløshed i tungen, forvirring, høreforstyrrelser og tinnitus. Synsforstyrrelser og muskeltrækninger er mere alvorlige og indtræder før generaliserede kramper. Disse tegn må ikke forveksles med neurotisk adfærd. Bevidstløshed og tonisk-klonisk krampe kan indtræde efterfølgende og vare fra nogle få sekunder til få minutter. Hypoksi og øget koncentration af kuldioxid i blodet (hyperkapni) indtræder hurtigt efter krampeanfaldene på grund af øget muskelaktivitet i forbindelse med respirationsproblemer. I alvorlige tilfælde kan respirationsstop indtræde. Acidose og/eller hypoksi potenserer de toksiske virkninger af lokalanæstetika. </w:t>
      </w:r>
    </w:p>
    <w:p w:rsidR="007E37C6" w:rsidRPr="008F4B5D" w:rsidRDefault="007E37C6" w:rsidP="007E37C6">
      <w:pPr>
        <w:ind w:left="851"/>
        <w:rPr>
          <w:sz w:val="24"/>
          <w:szCs w:val="24"/>
        </w:rPr>
      </w:pPr>
    </w:p>
    <w:p w:rsidR="007E37C6" w:rsidRPr="008F4B5D" w:rsidRDefault="007E37C6" w:rsidP="007E37C6">
      <w:pPr>
        <w:ind w:left="851"/>
        <w:rPr>
          <w:sz w:val="24"/>
          <w:szCs w:val="24"/>
        </w:rPr>
      </w:pPr>
      <w:r w:rsidRPr="008F4B5D">
        <w:rPr>
          <w:sz w:val="24"/>
          <w:szCs w:val="24"/>
        </w:rPr>
        <w:t>Restitution indtræder ved redistribution af lokalanæstetikummet fra centralnervesystemet og efterfølgende metabolisme og udskillelse. Restitution kan indtræde hurtigt, medmindre der er injiceret store mængder af lægemidlet.</w:t>
      </w:r>
    </w:p>
    <w:p w:rsidR="007E37C6" w:rsidRPr="008F4B5D" w:rsidRDefault="007E37C6" w:rsidP="007E37C6">
      <w:pPr>
        <w:ind w:left="851"/>
        <w:rPr>
          <w:sz w:val="24"/>
          <w:szCs w:val="24"/>
        </w:rPr>
      </w:pPr>
    </w:p>
    <w:p w:rsidR="007E37C6" w:rsidRPr="008F4B5D" w:rsidRDefault="007E37C6" w:rsidP="007E37C6">
      <w:pPr>
        <w:ind w:left="851"/>
        <w:rPr>
          <w:iCs/>
          <w:sz w:val="24"/>
          <w:szCs w:val="24"/>
          <w:u w:val="single"/>
        </w:rPr>
      </w:pPr>
      <w:r w:rsidRPr="008F4B5D">
        <w:rPr>
          <w:iCs/>
          <w:sz w:val="24"/>
          <w:szCs w:val="24"/>
          <w:u w:val="single"/>
        </w:rPr>
        <w:t>Kardiovaskulære symptomer</w:t>
      </w:r>
    </w:p>
    <w:p w:rsidR="007E37C6" w:rsidRPr="008F4B5D" w:rsidRDefault="007E37C6" w:rsidP="007E37C6">
      <w:pPr>
        <w:ind w:left="851"/>
        <w:rPr>
          <w:sz w:val="24"/>
          <w:szCs w:val="24"/>
        </w:rPr>
      </w:pPr>
      <w:r w:rsidRPr="008F4B5D">
        <w:rPr>
          <w:sz w:val="24"/>
          <w:szCs w:val="24"/>
        </w:rPr>
        <w:t xml:space="preserve">Kardiovaskulær toksicitet kan forekomme i alvorlige tilfælde. Hypotension, bradykardi, arytmi og hjertestop kan opstå som følge af høj systemisk koncentration af lokalanæstetika. </w:t>
      </w:r>
    </w:p>
    <w:p w:rsidR="007E37C6" w:rsidRPr="008F4B5D" w:rsidRDefault="007E37C6" w:rsidP="007E37C6">
      <w:pPr>
        <w:ind w:left="851"/>
        <w:rPr>
          <w:sz w:val="24"/>
          <w:szCs w:val="24"/>
        </w:rPr>
      </w:pPr>
      <w:r w:rsidRPr="008F4B5D">
        <w:rPr>
          <w:sz w:val="24"/>
          <w:szCs w:val="24"/>
        </w:rPr>
        <w:t>De første symptomer på toksicitet i centralnervesystemet opstår som oftest før de toksiske kardiovaskulære virkninger, medmindre patienten er under generel anæstesi eller kraftigt sederet med lægemidler som f.eks. benzodiazepiner eller barbiturater.</w:t>
      </w:r>
    </w:p>
    <w:p w:rsidR="007E37C6" w:rsidRPr="008F4B5D" w:rsidRDefault="007E37C6" w:rsidP="007E37C6">
      <w:pPr>
        <w:ind w:left="851"/>
        <w:rPr>
          <w:sz w:val="24"/>
          <w:szCs w:val="24"/>
        </w:rPr>
      </w:pPr>
    </w:p>
    <w:p w:rsidR="007E37C6" w:rsidRPr="008F4B5D" w:rsidRDefault="007E37C6" w:rsidP="007E37C6">
      <w:pPr>
        <w:ind w:left="851"/>
        <w:rPr>
          <w:iCs/>
          <w:sz w:val="24"/>
          <w:szCs w:val="24"/>
          <w:u w:val="single"/>
        </w:rPr>
      </w:pPr>
      <w:r w:rsidRPr="008F4B5D">
        <w:rPr>
          <w:iCs/>
          <w:sz w:val="24"/>
          <w:szCs w:val="24"/>
          <w:u w:val="single"/>
        </w:rPr>
        <w:t>Behandling af akut systemisk toksicitet</w:t>
      </w:r>
    </w:p>
    <w:p w:rsidR="007E37C6" w:rsidRPr="008F4B5D" w:rsidRDefault="007E37C6" w:rsidP="007E37C6">
      <w:pPr>
        <w:ind w:left="851"/>
        <w:rPr>
          <w:sz w:val="24"/>
          <w:szCs w:val="24"/>
        </w:rPr>
      </w:pPr>
      <w:r w:rsidRPr="008F4B5D">
        <w:rPr>
          <w:sz w:val="24"/>
          <w:szCs w:val="24"/>
        </w:rPr>
        <w:t>Følgende tiltag skal omgående igangsættes:</w:t>
      </w:r>
    </w:p>
    <w:p w:rsidR="007E37C6" w:rsidRPr="008F4B5D" w:rsidRDefault="007E37C6" w:rsidP="007E37C6">
      <w:pPr>
        <w:numPr>
          <w:ilvl w:val="0"/>
          <w:numId w:val="6"/>
        </w:numPr>
        <w:suppressAutoHyphens/>
        <w:ind w:left="1134" w:hanging="283"/>
        <w:rPr>
          <w:sz w:val="24"/>
          <w:szCs w:val="24"/>
        </w:rPr>
      </w:pPr>
      <w:r w:rsidRPr="008F4B5D">
        <w:rPr>
          <w:sz w:val="24"/>
          <w:szCs w:val="24"/>
        </w:rPr>
        <w:t>Administration af Ampres skal afbrydes</w:t>
      </w:r>
    </w:p>
    <w:p w:rsidR="007E37C6" w:rsidRPr="008F4B5D" w:rsidRDefault="007E37C6" w:rsidP="007E37C6">
      <w:pPr>
        <w:numPr>
          <w:ilvl w:val="0"/>
          <w:numId w:val="6"/>
        </w:numPr>
        <w:suppressAutoHyphens/>
        <w:ind w:left="1134" w:hanging="283"/>
        <w:rPr>
          <w:sz w:val="24"/>
          <w:szCs w:val="24"/>
        </w:rPr>
      </w:pPr>
      <w:r w:rsidRPr="008F4B5D">
        <w:rPr>
          <w:sz w:val="24"/>
          <w:szCs w:val="24"/>
        </w:rPr>
        <w:t>Sikring af tilstrækkelig ilttilførsel: luftvejene skal holdes frie, ilt skal administreres, kunstig ventilation (intubering) hvis nødvendigt.</w:t>
      </w:r>
    </w:p>
    <w:p w:rsidR="007E37C6" w:rsidRPr="008F4B5D" w:rsidRDefault="007E37C6" w:rsidP="007E37C6">
      <w:pPr>
        <w:numPr>
          <w:ilvl w:val="0"/>
          <w:numId w:val="6"/>
        </w:numPr>
        <w:suppressAutoHyphens/>
        <w:ind w:left="1134" w:hanging="283"/>
        <w:rPr>
          <w:sz w:val="24"/>
          <w:szCs w:val="24"/>
        </w:rPr>
      </w:pPr>
      <w:r w:rsidRPr="008F4B5D">
        <w:rPr>
          <w:sz w:val="24"/>
          <w:szCs w:val="24"/>
        </w:rPr>
        <w:t xml:space="preserve">I tilfælde af kardiovaskulær depression skal kredsløbet stabiliseres. </w:t>
      </w:r>
    </w:p>
    <w:p w:rsidR="007E37C6" w:rsidRPr="008F4B5D" w:rsidRDefault="007E37C6" w:rsidP="007E37C6">
      <w:pPr>
        <w:ind w:left="851"/>
        <w:rPr>
          <w:sz w:val="24"/>
          <w:szCs w:val="24"/>
        </w:rPr>
      </w:pPr>
    </w:p>
    <w:p w:rsidR="007E37C6" w:rsidRPr="008F4B5D" w:rsidRDefault="007E37C6" w:rsidP="007E37C6">
      <w:pPr>
        <w:ind w:left="851"/>
        <w:rPr>
          <w:sz w:val="24"/>
          <w:szCs w:val="24"/>
        </w:rPr>
      </w:pPr>
      <w:r w:rsidRPr="008F4B5D">
        <w:rPr>
          <w:sz w:val="24"/>
          <w:szCs w:val="24"/>
        </w:rPr>
        <w:t>Hvis der optræder kramper, og de ikke forsvinder spontant indenfor 15-20 sekunder, anbefales det at administrere et intravenøst antikonvulsivum.</w:t>
      </w:r>
    </w:p>
    <w:p w:rsidR="007E37C6" w:rsidRPr="008F4B5D" w:rsidRDefault="007E37C6" w:rsidP="007E37C6">
      <w:pPr>
        <w:ind w:left="851"/>
        <w:rPr>
          <w:sz w:val="24"/>
          <w:szCs w:val="24"/>
        </w:rPr>
      </w:pPr>
    </w:p>
    <w:p w:rsidR="007E37C6" w:rsidRPr="008F4B5D" w:rsidRDefault="007E37C6" w:rsidP="007E37C6">
      <w:pPr>
        <w:ind w:left="851"/>
        <w:rPr>
          <w:sz w:val="24"/>
          <w:szCs w:val="24"/>
        </w:rPr>
      </w:pPr>
      <w:r w:rsidRPr="008F4B5D">
        <w:rPr>
          <w:sz w:val="24"/>
          <w:szCs w:val="24"/>
        </w:rPr>
        <w:t>Analeptika med central virkning er kontraindiceret ved forgiftning forårsaget af lokalanæstetika. Hvis der opstår alvorlige komplikationer, anbefales det at søge assistance af en læge med speciale i akutmedicin eller genoplivning (f.eks. anæstesilæge).</w:t>
      </w:r>
    </w:p>
    <w:p w:rsidR="007E37C6" w:rsidRDefault="007E37C6" w:rsidP="007E37C6">
      <w:pPr>
        <w:ind w:left="851"/>
        <w:rPr>
          <w:sz w:val="24"/>
          <w:szCs w:val="24"/>
        </w:rPr>
      </w:pPr>
      <w:r w:rsidRPr="008F4B5D">
        <w:rPr>
          <w:sz w:val="24"/>
          <w:szCs w:val="24"/>
        </w:rPr>
        <w:t>Intravenøse lipidopløsninger kan anvendes hos patienter med genetisk betinget plasmakolinesterase-mangel.</w:t>
      </w:r>
    </w:p>
    <w:p w:rsidR="007E37C6" w:rsidRPr="008F4B5D" w:rsidRDefault="007E37C6" w:rsidP="007E37C6">
      <w:pPr>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0761C7"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0761C7" w:rsidRPr="008F4B5D" w:rsidRDefault="00906CEA" w:rsidP="000761C7">
      <w:pPr>
        <w:suppressAutoHyphens/>
        <w:ind w:left="851"/>
        <w:rPr>
          <w:sz w:val="24"/>
          <w:szCs w:val="24"/>
        </w:rPr>
      </w:pPr>
      <w:r w:rsidRPr="008F4B5D">
        <w:rPr>
          <w:sz w:val="24"/>
          <w:szCs w:val="24"/>
        </w:rPr>
        <w:t>ATC-kode: N</w:t>
      </w:r>
      <w:r>
        <w:rPr>
          <w:sz w:val="24"/>
          <w:szCs w:val="24"/>
        </w:rPr>
        <w:t xml:space="preserve"> </w:t>
      </w:r>
      <w:r w:rsidRPr="008F4B5D">
        <w:rPr>
          <w:sz w:val="24"/>
          <w:szCs w:val="24"/>
        </w:rPr>
        <w:t>01</w:t>
      </w:r>
      <w:r>
        <w:rPr>
          <w:sz w:val="24"/>
          <w:szCs w:val="24"/>
        </w:rPr>
        <w:t xml:space="preserve"> </w:t>
      </w:r>
      <w:r w:rsidRPr="008F4B5D">
        <w:rPr>
          <w:sz w:val="24"/>
          <w:szCs w:val="24"/>
        </w:rPr>
        <w:t>BA</w:t>
      </w:r>
      <w:r>
        <w:rPr>
          <w:sz w:val="24"/>
          <w:szCs w:val="24"/>
        </w:rPr>
        <w:t xml:space="preserve"> </w:t>
      </w:r>
      <w:r w:rsidRPr="008F4B5D">
        <w:rPr>
          <w:sz w:val="24"/>
          <w:szCs w:val="24"/>
        </w:rPr>
        <w:t>04</w:t>
      </w:r>
      <w:r>
        <w:rPr>
          <w:sz w:val="24"/>
          <w:szCs w:val="24"/>
        </w:rPr>
        <w:t xml:space="preserve">. </w:t>
      </w:r>
      <w:r w:rsidR="000761C7" w:rsidRPr="008F4B5D">
        <w:rPr>
          <w:sz w:val="24"/>
          <w:szCs w:val="24"/>
        </w:rPr>
        <w:t>Lokalanæstetika, aminobenzoesyre-estere</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DD0FD0" w:rsidRPr="008F4B5D" w:rsidRDefault="00DD0FD0" w:rsidP="00DD0FD0">
      <w:pPr>
        <w:tabs>
          <w:tab w:val="left" w:pos="851"/>
        </w:tabs>
        <w:ind w:left="851"/>
        <w:rPr>
          <w:sz w:val="24"/>
          <w:szCs w:val="24"/>
        </w:rPr>
      </w:pPr>
      <w:r w:rsidRPr="003D1F83">
        <w:rPr>
          <w:sz w:val="24"/>
          <w:szCs w:val="24"/>
        </w:rPr>
        <w:t xml:space="preserve">Chlorprocain er et lokalanæstetikum af estertypen. Chlorprocain </w:t>
      </w:r>
      <w:r w:rsidRPr="008F4B5D">
        <w:rPr>
          <w:sz w:val="24"/>
          <w:szCs w:val="24"/>
        </w:rPr>
        <w:t xml:space="preserve">blokerer dannelsen og ledningen af nerveimpulser, sandsynligvis ved at hæve nervens elektriske eksitationstærskel, hæmme spredningen af nerveimpulser og nedsætte depolariseringshastigheden. </w:t>
      </w:r>
    </w:p>
    <w:p w:rsidR="00DD0FD0" w:rsidRPr="008F4B5D" w:rsidRDefault="00DD0FD0" w:rsidP="00DD0FD0">
      <w:pPr>
        <w:tabs>
          <w:tab w:val="left" w:pos="851"/>
        </w:tabs>
        <w:ind w:left="851"/>
        <w:rPr>
          <w:sz w:val="24"/>
          <w:szCs w:val="24"/>
        </w:rPr>
      </w:pPr>
    </w:p>
    <w:p w:rsidR="00DD0FD0" w:rsidRPr="008F4B5D" w:rsidRDefault="00DD0FD0" w:rsidP="00DD0FD0">
      <w:pPr>
        <w:tabs>
          <w:tab w:val="left" w:pos="851"/>
        </w:tabs>
        <w:ind w:left="851"/>
        <w:rPr>
          <w:sz w:val="24"/>
          <w:szCs w:val="24"/>
        </w:rPr>
      </w:pPr>
      <w:r w:rsidRPr="008F4B5D">
        <w:rPr>
          <w:sz w:val="24"/>
          <w:szCs w:val="24"/>
        </w:rPr>
        <w:t>Virkningen ved perineural administration indtræder meget hurtigt (6 til 12 min) og anæstesivarigheden kan vare op til 100 min.</w:t>
      </w:r>
    </w:p>
    <w:p w:rsidR="00DD0FD0" w:rsidRPr="008F4B5D" w:rsidRDefault="00DD0FD0" w:rsidP="00DD0FD0">
      <w:pPr>
        <w:tabs>
          <w:tab w:val="left" w:pos="851"/>
        </w:tabs>
        <w:ind w:left="851"/>
        <w:rPr>
          <w:sz w:val="24"/>
          <w:szCs w:val="24"/>
        </w:rPr>
      </w:pPr>
    </w:p>
    <w:p w:rsidR="00DD0FD0" w:rsidRPr="008F4B5D" w:rsidRDefault="00DD0FD0" w:rsidP="00DD0FD0">
      <w:pPr>
        <w:tabs>
          <w:tab w:val="left" w:pos="851"/>
        </w:tabs>
        <w:ind w:left="851"/>
        <w:rPr>
          <w:sz w:val="24"/>
          <w:szCs w:val="24"/>
        </w:rPr>
      </w:pPr>
      <w:r w:rsidRPr="008F4B5D">
        <w:rPr>
          <w:sz w:val="24"/>
          <w:szCs w:val="24"/>
        </w:rPr>
        <w:t>Antallet af patienter med en vellykket blok uden tilskud i de første 45 minutter efter forberedelse til operation, er 90,8</w:t>
      </w:r>
      <w:r>
        <w:rPr>
          <w:sz w:val="24"/>
          <w:szCs w:val="24"/>
        </w:rPr>
        <w:t xml:space="preserve"> </w:t>
      </w:r>
      <w:r w:rsidRPr="008F4B5D">
        <w:rPr>
          <w:sz w:val="24"/>
          <w:szCs w:val="24"/>
        </w:rPr>
        <w:t>% med chlorprocainhydrochlorid.</w:t>
      </w:r>
    </w:p>
    <w:p w:rsidR="00DD0FD0" w:rsidRPr="008F4B5D" w:rsidRDefault="00DD0FD0" w:rsidP="00DD0FD0">
      <w:pPr>
        <w:tabs>
          <w:tab w:val="left" w:pos="851"/>
        </w:tabs>
        <w:ind w:left="851"/>
        <w:rPr>
          <w:sz w:val="24"/>
          <w:szCs w:val="24"/>
        </w:rPr>
      </w:pPr>
    </w:p>
    <w:p w:rsidR="00DD0FD0" w:rsidRPr="008F4B5D" w:rsidRDefault="00DD0FD0" w:rsidP="00DD0FD0">
      <w:pPr>
        <w:ind w:left="851"/>
        <w:rPr>
          <w:iCs/>
          <w:sz w:val="24"/>
          <w:szCs w:val="24"/>
          <w:u w:val="single"/>
        </w:rPr>
      </w:pPr>
      <w:r w:rsidRPr="008F4B5D">
        <w:rPr>
          <w:iCs/>
          <w:sz w:val="24"/>
          <w:szCs w:val="24"/>
          <w:u w:val="single"/>
        </w:rPr>
        <w:t>Pædiatrisk population</w:t>
      </w:r>
    </w:p>
    <w:p w:rsidR="00DD0FD0" w:rsidRPr="008F4B5D" w:rsidRDefault="00DD0FD0" w:rsidP="00DD0FD0">
      <w:pPr>
        <w:tabs>
          <w:tab w:val="left" w:pos="851"/>
        </w:tabs>
        <w:ind w:left="851"/>
        <w:rPr>
          <w:sz w:val="24"/>
          <w:szCs w:val="24"/>
        </w:rPr>
      </w:pPr>
      <w:r w:rsidRPr="008F4B5D">
        <w:rPr>
          <w:sz w:val="24"/>
          <w:szCs w:val="24"/>
        </w:rPr>
        <w:t xml:space="preserve">Det Europæiske Lægemiddelagentur har </w:t>
      </w:r>
      <w:bookmarkStart w:id="0" w:name="_Hlk31815654"/>
      <w:r w:rsidRPr="008F4B5D">
        <w:rPr>
          <w:rFonts w:eastAsia="SimSun"/>
          <w:sz w:val="24"/>
          <w:szCs w:val="24"/>
          <w:lang w:eastAsia="zh-CN"/>
        </w:rPr>
        <w:t xml:space="preserve">udsat forpligtelsen til </w:t>
      </w:r>
      <w:bookmarkEnd w:id="0"/>
      <w:r w:rsidRPr="008F4B5D">
        <w:rPr>
          <w:sz w:val="24"/>
          <w:szCs w:val="24"/>
        </w:rPr>
        <w:t xml:space="preserve">at fremlægge </w:t>
      </w:r>
      <w:r w:rsidRPr="008F4B5D">
        <w:rPr>
          <w:rFonts w:eastAsia="SimSun"/>
          <w:sz w:val="24"/>
          <w:szCs w:val="24"/>
          <w:lang w:eastAsia="zh-CN"/>
        </w:rPr>
        <w:t xml:space="preserve">resultaterne af </w:t>
      </w:r>
      <w:r w:rsidRPr="008F4B5D">
        <w:rPr>
          <w:sz w:val="24"/>
          <w:szCs w:val="24"/>
        </w:rPr>
        <w:t xml:space="preserve">studier med Ampres i alle undergrupper af den pædiatriske population </w:t>
      </w:r>
      <w:bookmarkStart w:id="1" w:name="_Hlk31815781"/>
      <w:r w:rsidRPr="008F4B5D">
        <w:rPr>
          <w:sz w:val="24"/>
          <w:szCs w:val="24"/>
        </w:rPr>
        <w:t xml:space="preserve">ved perineural anæstesi </w:t>
      </w:r>
      <w:bookmarkEnd w:id="1"/>
      <w:r w:rsidRPr="008F4B5D">
        <w:rPr>
          <w:sz w:val="24"/>
          <w:szCs w:val="24"/>
        </w:rPr>
        <w:t xml:space="preserve">(perifær nerveblokade) (se pkt. 4.2).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AD18CC" w:rsidRPr="008F4B5D" w:rsidRDefault="00AD18CC" w:rsidP="00AD18CC">
      <w:pPr>
        <w:tabs>
          <w:tab w:val="left" w:pos="851"/>
        </w:tabs>
        <w:ind w:left="851"/>
        <w:rPr>
          <w:sz w:val="24"/>
          <w:szCs w:val="24"/>
          <w:u w:val="single"/>
        </w:rPr>
      </w:pPr>
    </w:p>
    <w:p w:rsidR="00DD0FD0" w:rsidRPr="008F4B5D" w:rsidRDefault="00DD0FD0" w:rsidP="00DD0FD0">
      <w:pPr>
        <w:tabs>
          <w:tab w:val="left" w:pos="851"/>
        </w:tabs>
        <w:ind w:left="851"/>
        <w:rPr>
          <w:sz w:val="24"/>
          <w:szCs w:val="24"/>
          <w:u w:val="single"/>
        </w:rPr>
      </w:pPr>
    </w:p>
    <w:p w:rsidR="00DD0FD0" w:rsidRPr="008F4B5D" w:rsidRDefault="00DD0FD0" w:rsidP="00DD0FD0">
      <w:pPr>
        <w:tabs>
          <w:tab w:val="left" w:pos="851"/>
        </w:tabs>
        <w:ind w:left="851"/>
        <w:rPr>
          <w:sz w:val="24"/>
          <w:szCs w:val="24"/>
          <w:u w:val="single"/>
        </w:rPr>
      </w:pPr>
      <w:r w:rsidRPr="008F4B5D">
        <w:rPr>
          <w:sz w:val="24"/>
          <w:szCs w:val="24"/>
          <w:u w:val="single"/>
        </w:rPr>
        <w:t>Absorption og fordeling</w:t>
      </w:r>
    </w:p>
    <w:p w:rsidR="00DD0FD0" w:rsidRPr="008F4B5D" w:rsidRDefault="00DD0FD0" w:rsidP="00DD0FD0">
      <w:pPr>
        <w:tabs>
          <w:tab w:val="left" w:pos="851"/>
        </w:tabs>
        <w:ind w:left="851"/>
        <w:rPr>
          <w:sz w:val="24"/>
          <w:szCs w:val="24"/>
        </w:rPr>
      </w:pPr>
      <w:r w:rsidRPr="008F4B5D">
        <w:rPr>
          <w:sz w:val="24"/>
          <w:szCs w:val="24"/>
        </w:rPr>
        <w:t>Plasmakoncentrationen bør være ubetydelig ved perineural brug.</w:t>
      </w:r>
    </w:p>
    <w:p w:rsidR="00DD0FD0" w:rsidRPr="008F4B5D" w:rsidRDefault="00DD0FD0" w:rsidP="00DD0FD0">
      <w:pPr>
        <w:tabs>
          <w:tab w:val="left" w:pos="851"/>
        </w:tabs>
        <w:ind w:left="851"/>
        <w:rPr>
          <w:sz w:val="24"/>
          <w:szCs w:val="24"/>
        </w:rPr>
      </w:pPr>
    </w:p>
    <w:p w:rsidR="00DD0FD0" w:rsidRPr="008F4B5D" w:rsidRDefault="00DD0FD0" w:rsidP="00DD0FD0">
      <w:pPr>
        <w:tabs>
          <w:tab w:val="left" w:pos="851"/>
        </w:tabs>
        <w:ind w:left="851"/>
        <w:rPr>
          <w:sz w:val="24"/>
          <w:szCs w:val="24"/>
          <w:u w:val="single"/>
        </w:rPr>
      </w:pPr>
      <w:r w:rsidRPr="008F4B5D">
        <w:rPr>
          <w:sz w:val="24"/>
          <w:szCs w:val="24"/>
          <w:u w:val="single"/>
        </w:rPr>
        <w:t>Biotransformation</w:t>
      </w:r>
    </w:p>
    <w:p w:rsidR="00DD0FD0" w:rsidRPr="008F4B5D" w:rsidRDefault="00DD0FD0" w:rsidP="00DD0FD0">
      <w:pPr>
        <w:tabs>
          <w:tab w:val="left" w:pos="851"/>
        </w:tabs>
        <w:ind w:left="851"/>
        <w:rPr>
          <w:sz w:val="24"/>
          <w:szCs w:val="24"/>
        </w:rPr>
      </w:pPr>
      <w:r w:rsidRPr="008F4B5D">
        <w:rPr>
          <w:sz w:val="24"/>
          <w:szCs w:val="24"/>
        </w:rPr>
        <w:t xml:space="preserve">Chlorprocain metaboliseres hurtigt i plasma ved hydrolyse af esterkoblingen af pseudokolinesterase. Denne proces kan være hæmmet ved pseudokolinesterase-mangel. </w:t>
      </w:r>
    </w:p>
    <w:p w:rsidR="00DD0FD0" w:rsidRPr="008F4B5D" w:rsidRDefault="00DD0FD0" w:rsidP="00DD0FD0">
      <w:pPr>
        <w:tabs>
          <w:tab w:val="left" w:pos="851"/>
        </w:tabs>
        <w:ind w:left="851"/>
        <w:rPr>
          <w:sz w:val="24"/>
          <w:szCs w:val="24"/>
        </w:rPr>
      </w:pPr>
    </w:p>
    <w:p w:rsidR="00DD0FD0" w:rsidRPr="008F4B5D" w:rsidRDefault="00DD0FD0" w:rsidP="00DD0FD0">
      <w:pPr>
        <w:tabs>
          <w:tab w:val="left" w:pos="851"/>
        </w:tabs>
        <w:ind w:left="851"/>
        <w:rPr>
          <w:sz w:val="24"/>
          <w:szCs w:val="24"/>
        </w:rPr>
      </w:pPr>
      <w:r w:rsidRPr="008F4B5D">
        <w:rPr>
          <w:sz w:val="24"/>
          <w:szCs w:val="24"/>
        </w:rPr>
        <w:t>Hydrolyse af chlorprocain resulterer i dannelse af β-diethylaminoethanol og 2</w:t>
      </w:r>
      <w:r w:rsidRPr="008F4B5D">
        <w:rPr>
          <w:sz w:val="24"/>
          <w:szCs w:val="24"/>
        </w:rPr>
        <w:noBreakHyphen/>
        <w:t>chlor</w:t>
      </w:r>
      <w:r w:rsidRPr="008F4B5D">
        <w:rPr>
          <w:sz w:val="24"/>
          <w:szCs w:val="24"/>
        </w:rPr>
        <w:noBreakHyphen/>
        <w:t>4</w:t>
      </w:r>
      <w:r w:rsidRPr="008F4B5D">
        <w:rPr>
          <w:sz w:val="24"/>
          <w:szCs w:val="24"/>
        </w:rPr>
        <w:noBreakHyphen/>
        <w:t xml:space="preserve">aminobenzoesyre. </w:t>
      </w:r>
    </w:p>
    <w:p w:rsidR="00DD0FD0" w:rsidRPr="008F4B5D" w:rsidRDefault="00DD0FD0" w:rsidP="00DD0FD0">
      <w:pPr>
        <w:tabs>
          <w:tab w:val="left" w:pos="851"/>
        </w:tabs>
        <w:ind w:left="851"/>
        <w:rPr>
          <w:sz w:val="24"/>
          <w:szCs w:val="24"/>
        </w:rPr>
      </w:pPr>
    </w:p>
    <w:p w:rsidR="00DD0FD0" w:rsidRPr="008F4B5D" w:rsidRDefault="00DD0FD0" w:rsidP="00DD0FD0">
      <w:pPr>
        <w:tabs>
          <w:tab w:val="left" w:pos="851"/>
        </w:tabs>
        <w:ind w:left="851"/>
        <w:rPr>
          <w:sz w:val="24"/>
          <w:szCs w:val="24"/>
        </w:rPr>
      </w:pPr>
      <w:r w:rsidRPr="008F4B5D">
        <w:rPr>
          <w:sz w:val="24"/>
          <w:szCs w:val="24"/>
        </w:rPr>
        <w:lastRenderedPageBreak/>
        <w:t xml:space="preserve">Hos voksne er </w:t>
      </w:r>
      <w:r w:rsidRPr="008F4B5D">
        <w:rPr>
          <w:i/>
          <w:iCs/>
          <w:sz w:val="24"/>
          <w:szCs w:val="24"/>
        </w:rPr>
        <w:t>in vitro</w:t>
      </w:r>
      <w:r w:rsidRPr="008F4B5D">
        <w:rPr>
          <w:sz w:val="24"/>
          <w:szCs w:val="24"/>
        </w:rPr>
        <w:t xml:space="preserve"> plasmahalveringstiden for chlorprocain 21 ± 2 sekunder for mænd og 25 ± 1 sekunder for kvinder. For nyfødte er </w:t>
      </w:r>
      <w:r w:rsidRPr="008F4B5D">
        <w:rPr>
          <w:i/>
          <w:iCs/>
          <w:sz w:val="24"/>
          <w:szCs w:val="24"/>
        </w:rPr>
        <w:t>in vitro</w:t>
      </w:r>
      <w:r w:rsidRPr="008F4B5D">
        <w:rPr>
          <w:sz w:val="24"/>
          <w:szCs w:val="24"/>
        </w:rPr>
        <w:t xml:space="preserve"> plasmahalveringstiden 43 ± 2 sekunder. Hos kvinder er </w:t>
      </w:r>
      <w:r w:rsidRPr="008F4B5D">
        <w:rPr>
          <w:i/>
          <w:iCs/>
          <w:sz w:val="24"/>
          <w:szCs w:val="24"/>
        </w:rPr>
        <w:t>in vivo</w:t>
      </w:r>
      <w:r w:rsidRPr="008F4B5D">
        <w:rPr>
          <w:sz w:val="24"/>
          <w:szCs w:val="24"/>
        </w:rPr>
        <w:t xml:space="preserve"> plasmahalveringstiden målt til 3,1 ± 1,6 minutter. </w:t>
      </w:r>
    </w:p>
    <w:p w:rsidR="00DD0FD0" w:rsidRPr="008F4B5D" w:rsidRDefault="00DD0FD0" w:rsidP="00DD0FD0">
      <w:pPr>
        <w:tabs>
          <w:tab w:val="left" w:pos="851"/>
        </w:tabs>
        <w:ind w:left="851"/>
        <w:rPr>
          <w:sz w:val="24"/>
          <w:szCs w:val="24"/>
        </w:rPr>
      </w:pPr>
    </w:p>
    <w:p w:rsidR="00DD0FD0" w:rsidRPr="008F4B5D" w:rsidRDefault="00DD0FD0" w:rsidP="00DD0FD0">
      <w:pPr>
        <w:tabs>
          <w:tab w:val="left" w:pos="851"/>
        </w:tabs>
        <w:ind w:left="851"/>
        <w:rPr>
          <w:sz w:val="24"/>
          <w:szCs w:val="24"/>
          <w:u w:val="single"/>
        </w:rPr>
      </w:pPr>
      <w:r w:rsidRPr="008F4B5D">
        <w:rPr>
          <w:sz w:val="24"/>
          <w:szCs w:val="24"/>
          <w:u w:val="single"/>
        </w:rPr>
        <w:t>Elimination</w:t>
      </w:r>
    </w:p>
    <w:p w:rsidR="00DD0FD0" w:rsidRPr="008F4B5D" w:rsidRDefault="00DD0FD0" w:rsidP="00DD0FD0">
      <w:pPr>
        <w:tabs>
          <w:tab w:val="left" w:pos="851"/>
        </w:tabs>
        <w:ind w:left="851"/>
        <w:rPr>
          <w:sz w:val="24"/>
          <w:szCs w:val="24"/>
          <w:u w:val="single"/>
        </w:rPr>
      </w:pPr>
      <w:r w:rsidRPr="008F4B5D">
        <w:rPr>
          <w:sz w:val="24"/>
          <w:szCs w:val="24"/>
        </w:rPr>
        <w:t xml:space="preserve">Metabolitterne β-diethylaminoethanol og 2-chlor-4-aminobenzoesyre udskilles via nyrerne i urinen. </w:t>
      </w:r>
    </w:p>
    <w:p w:rsidR="00AD18CC" w:rsidRPr="008F4B5D" w:rsidRDefault="00AD18CC" w:rsidP="00AD18CC">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DD0FD0" w:rsidRPr="008F4B5D" w:rsidRDefault="00DD0FD0" w:rsidP="00DD0FD0">
      <w:pPr>
        <w:tabs>
          <w:tab w:val="left" w:pos="851"/>
        </w:tabs>
        <w:ind w:left="851"/>
        <w:rPr>
          <w:sz w:val="24"/>
          <w:szCs w:val="24"/>
        </w:rPr>
      </w:pPr>
      <w:bookmarkStart w:id="2" w:name="_Hlk34832488"/>
      <w:r w:rsidRPr="008F4B5D">
        <w:rPr>
          <w:sz w:val="24"/>
          <w:szCs w:val="24"/>
        </w:rPr>
        <w:t>For akut toksicitet af 2-chloroprocain som følge af intravenøs administration, se pkt. 4.9.</w:t>
      </w:r>
    </w:p>
    <w:p w:rsidR="00DD0FD0" w:rsidRPr="008F4B5D" w:rsidRDefault="00DD0FD0" w:rsidP="00DD0FD0">
      <w:pPr>
        <w:tabs>
          <w:tab w:val="left" w:pos="851"/>
        </w:tabs>
        <w:ind w:left="851"/>
        <w:rPr>
          <w:sz w:val="24"/>
          <w:szCs w:val="24"/>
        </w:rPr>
      </w:pPr>
      <w:bookmarkStart w:id="3" w:name="_Hlk34832507"/>
      <w:bookmarkEnd w:id="2"/>
      <w:r w:rsidRPr="008F4B5D">
        <w:rPr>
          <w:sz w:val="24"/>
          <w:szCs w:val="24"/>
        </w:rPr>
        <w:t xml:space="preserve">Prækliniske studier er blevet udført i tilfælde af spinal administration. </w:t>
      </w:r>
      <w:bookmarkEnd w:id="3"/>
      <w:r w:rsidRPr="008F4B5D">
        <w:rPr>
          <w:sz w:val="24"/>
          <w:szCs w:val="24"/>
        </w:rPr>
        <w:t>I prækliniske studier blev der kun iagttaget bivirkninger ved doser, der anses for at overstige den maksimale humane eksponering i væsentlig grad. Disse virkninger vurderes derfor til at være af ringe klinisk relevans.</w:t>
      </w:r>
    </w:p>
    <w:p w:rsidR="00DD0FD0" w:rsidRPr="008F4B5D" w:rsidRDefault="00DD0FD0" w:rsidP="00DD0FD0">
      <w:pPr>
        <w:tabs>
          <w:tab w:val="left" w:pos="851"/>
        </w:tabs>
        <w:ind w:left="851"/>
        <w:rPr>
          <w:sz w:val="24"/>
          <w:szCs w:val="24"/>
        </w:rPr>
      </w:pPr>
    </w:p>
    <w:p w:rsidR="00DD0FD0" w:rsidRPr="008F4B5D" w:rsidRDefault="00DD0FD0" w:rsidP="00DD0FD0">
      <w:pPr>
        <w:tabs>
          <w:tab w:val="left" w:pos="851"/>
        </w:tabs>
        <w:ind w:left="851"/>
        <w:rPr>
          <w:sz w:val="24"/>
          <w:szCs w:val="24"/>
        </w:rPr>
      </w:pPr>
      <w:r w:rsidRPr="008F4B5D">
        <w:rPr>
          <w:sz w:val="24"/>
          <w:szCs w:val="24"/>
        </w:rPr>
        <w:t xml:space="preserve">Der er ikke udført dyrestudier for at undersøge chlorprocains karcinogene potentiale og reproduktions- og udviklingstoksicitet. </w:t>
      </w:r>
    </w:p>
    <w:p w:rsidR="00DD0FD0" w:rsidRPr="008F4B5D" w:rsidRDefault="00DD0FD0" w:rsidP="00DD0FD0">
      <w:pPr>
        <w:tabs>
          <w:tab w:val="left" w:pos="851"/>
        </w:tabs>
        <w:ind w:left="851"/>
        <w:rPr>
          <w:sz w:val="24"/>
          <w:szCs w:val="24"/>
        </w:rPr>
      </w:pPr>
    </w:p>
    <w:p w:rsidR="00DD0FD0" w:rsidRPr="008F4B5D" w:rsidRDefault="00DD0FD0" w:rsidP="00DD0FD0">
      <w:pPr>
        <w:tabs>
          <w:tab w:val="left" w:pos="851"/>
        </w:tabs>
        <w:ind w:left="851"/>
        <w:rPr>
          <w:sz w:val="24"/>
          <w:szCs w:val="24"/>
        </w:rPr>
      </w:pPr>
      <w:r w:rsidRPr="008F4B5D">
        <w:rPr>
          <w:i/>
          <w:iCs/>
          <w:sz w:val="24"/>
          <w:szCs w:val="24"/>
        </w:rPr>
        <w:t>In vitro</w:t>
      </w:r>
      <w:r w:rsidRPr="008F4B5D">
        <w:rPr>
          <w:sz w:val="24"/>
          <w:szCs w:val="24"/>
        </w:rPr>
        <w:t xml:space="preserve"> genotoksicitetsstudier viste ikke tegn på, at 2-chlorprocain har relevant mutagent eller klastogent potentiale.</w:t>
      </w:r>
    </w:p>
    <w:p w:rsidR="00C73F90" w:rsidRDefault="00C73F90">
      <w:pPr>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F77F5B" w:rsidRPr="008F4B5D" w:rsidRDefault="00F77F5B" w:rsidP="00F77F5B">
      <w:pPr>
        <w:tabs>
          <w:tab w:val="left" w:pos="851"/>
        </w:tabs>
        <w:ind w:left="851"/>
        <w:rPr>
          <w:sz w:val="24"/>
          <w:szCs w:val="24"/>
        </w:rPr>
      </w:pPr>
      <w:r w:rsidRPr="008F4B5D">
        <w:rPr>
          <w:sz w:val="24"/>
          <w:szCs w:val="24"/>
        </w:rPr>
        <w:t>Saltsyre 3,7</w:t>
      </w:r>
      <w:r w:rsidR="007F6C7F">
        <w:rPr>
          <w:sz w:val="24"/>
          <w:szCs w:val="24"/>
        </w:rPr>
        <w:t xml:space="preserve"> </w:t>
      </w:r>
      <w:r w:rsidRPr="008F4B5D">
        <w:rPr>
          <w:sz w:val="24"/>
          <w:szCs w:val="24"/>
        </w:rPr>
        <w:t>% (til pH-justering)</w:t>
      </w:r>
    </w:p>
    <w:p w:rsidR="00F77F5B" w:rsidRPr="008F4B5D" w:rsidRDefault="00F77F5B" w:rsidP="00F77F5B">
      <w:pPr>
        <w:tabs>
          <w:tab w:val="left" w:pos="851"/>
        </w:tabs>
        <w:ind w:left="851"/>
        <w:rPr>
          <w:sz w:val="24"/>
          <w:szCs w:val="24"/>
        </w:rPr>
      </w:pPr>
      <w:r w:rsidRPr="008F4B5D">
        <w:rPr>
          <w:sz w:val="24"/>
          <w:szCs w:val="24"/>
        </w:rPr>
        <w:t>Natriumchlorid</w:t>
      </w:r>
    </w:p>
    <w:p w:rsidR="00F77F5B" w:rsidRPr="008F4B5D" w:rsidRDefault="00F77F5B" w:rsidP="00F77F5B">
      <w:pPr>
        <w:tabs>
          <w:tab w:val="left" w:pos="851"/>
        </w:tabs>
        <w:ind w:left="851"/>
        <w:rPr>
          <w:sz w:val="24"/>
          <w:szCs w:val="24"/>
        </w:rPr>
      </w:pPr>
      <w:r w:rsidRPr="008F4B5D">
        <w:rPr>
          <w:sz w:val="24"/>
          <w:szCs w:val="24"/>
        </w:rPr>
        <w:t>Vand til injektionsvæsker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7F6C7F" w:rsidRPr="008F4B5D" w:rsidRDefault="007F6C7F" w:rsidP="007F6C7F">
      <w:pPr>
        <w:tabs>
          <w:tab w:val="left" w:pos="851"/>
        </w:tabs>
        <w:ind w:left="851"/>
        <w:rPr>
          <w:sz w:val="24"/>
          <w:szCs w:val="24"/>
        </w:rPr>
      </w:pPr>
      <w:r w:rsidRPr="008F4B5D">
        <w:rPr>
          <w:sz w:val="24"/>
          <w:szCs w:val="24"/>
        </w:rPr>
        <w:t>Da der ikke foreligger studier af eventuelle uforligeligheder, må dette lægemiddel ikke blandes med andre lægemidler.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7F6C7F" w:rsidRDefault="007F6C7F" w:rsidP="007F6C7F">
      <w:pPr>
        <w:tabs>
          <w:tab w:val="left" w:pos="851"/>
        </w:tabs>
        <w:ind w:left="851"/>
        <w:rPr>
          <w:sz w:val="24"/>
          <w:szCs w:val="24"/>
        </w:rPr>
      </w:pPr>
      <w:r w:rsidRPr="008F4B5D">
        <w:rPr>
          <w:sz w:val="24"/>
          <w:szCs w:val="24"/>
        </w:rPr>
        <w:t>2 år.</w:t>
      </w:r>
    </w:p>
    <w:p w:rsidR="007F6C7F" w:rsidRPr="008F4B5D" w:rsidRDefault="007F6C7F" w:rsidP="007F6C7F">
      <w:pPr>
        <w:tabs>
          <w:tab w:val="left" w:pos="851"/>
        </w:tabs>
        <w:ind w:left="851"/>
        <w:rPr>
          <w:sz w:val="24"/>
          <w:szCs w:val="24"/>
        </w:rPr>
      </w:pPr>
    </w:p>
    <w:p w:rsidR="007F6C7F" w:rsidRPr="008F4B5D" w:rsidRDefault="007F6C7F" w:rsidP="007F6C7F">
      <w:pPr>
        <w:tabs>
          <w:tab w:val="left" w:pos="851"/>
        </w:tabs>
        <w:ind w:left="851"/>
        <w:rPr>
          <w:sz w:val="24"/>
          <w:szCs w:val="24"/>
        </w:rPr>
      </w:pPr>
      <w:r>
        <w:rPr>
          <w:sz w:val="24"/>
          <w:szCs w:val="24"/>
        </w:rPr>
        <w:t xml:space="preserve">Efter anbrud: </w:t>
      </w:r>
      <w:r w:rsidRPr="008F4B5D">
        <w:rPr>
          <w:sz w:val="24"/>
          <w:szCs w:val="24"/>
        </w:rPr>
        <w:t>Dette lægemiddel skal anvendes straks</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7F6C7F" w:rsidRDefault="007F6C7F" w:rsidP="007F6C7F">
      <w:pPr>
        <w:ind w:left="851"/>
        <w:rPr>
          <w:sz w:val="24"/>
          <w:szCs w:val="24"/>
        </w:rPr>
      </w:pPr>
      <w:r w:rsidRPr="008F4B5D">
        <w:rPr>
          <w:noProof/>
          <w:sz w:val="24"/>
          <w:szCs w:val="24"/>
        </w:rPr>
        <w:t xml:space="preserve">Må ikke opbevares ved temperaturer over 25 </w:t>
      </w:r>
      <w:r w:rsidRPr="008F4B5D">
        <w:rPr>
          <w:sz w:val="24"/>
          <w:szCs w:val="24"/>
        </w:rPr>
        <w:t>°C.</w:t>
      </w:r>
    </w:p>
    <w:p w:rsidR="007F6C7F" w:rsidRDefault="007F6C7F" w:rsidP="007F6C7F">
      <w:pPr>
        <w:ind w:left="851"/>
        <w:rPr>
          <w:noProof/>
          <w:sz w:val="24"/>
          <w:szCs w:val="24"/>
        </w:rPr>
      </w:pPr>
      <w:r w:rsidRPr="008F4B5D">
        <w:rPr>
          <w:noProof/>
          <w:sz w:val="24"/>
          <w:szCs w:val="24"/>
        </w:rPr>
        <w:t>Må ikke opbevares i køleskab eller nedfryses.</w:t>
      </w:r>
    </w:p>
    <w:p w:rsidR="007F6C7F" w:rsidRPr="008F4B5D" w:rsidRDefault="007F6C7F" w:rsidP="007F6C7F">
      <w:pPr>
        <w:ind w:left="851"/>
        <w:rPr>
          <w:sz w:val="24"/>
          <w:szCs w:val="24"/>
        </w:rPr>
      </w:pPr>
      <w:r w:rsidRPr="008F4B5D">
        <w:rPr>
          <w:sz w:val="24"/>
          <w:szCs w:val="24"/>
        </w:rPr>
        <w:t>Opbevares i den originale yderpakning for at beskytte mod lys.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7F6C7F" w:rsidRDefault="007F6C7F" w:rsidP="007F6C7F">
      <w:pPr>
        <w:tabs>
          <w:tab w:val="left" w:pos="851"/>
        </w:tabs>
        <w:ind w:left="851"/>
        <w:rPr>
          <w:sz w:val="24"/>
          <w:szCs w:val="24"/>
        </w:rPr>
      </w:pPr>
      <w:r w:rsidRPr="008F4B5D">
        <w:rPr>
          <w:sz w:val="24"/>
          <w:szCs w:val="24"/>
        </w:rPr>
        <w:t>Klar</w:t>
      </w:r>
      <w:r w:rsidR="00854F70">
        <w:rPr>
          <w:sz w:val="24"/>
          <w:szCs w:val="24"/>
        </w:rPr>
        <w:t>t</w:t>
      </w:r>
      <w:r w:rsidRPr="008F4B5D">
        <w:rPr>
          <w:sz w:val="24"/>
          <w:szCs w:val="24"/>
        </w:rPr>
        <w:t>, farvelø</w:t>
      </w:r>
      <w:r w:rsidR="00854F70">
        <w:rPr>
          <w:sz w:val="24"/>
          <w:szCs w:val="24"/>
        </w:rPr>
        <w:t>t</w:t>
      </w:r>
      <w:r w:rsidRPr="008F4B5D">
        <w:rPr>
          <w:sz w:val="24"/>
          <w:szCs w:val="24"/>
        </w:rPr>
        <w:t xml:space="preserve">s </w:t>
      </w:r>
      <w:r w:rsidR="00E4378B">
        <w:rPr>
          <w:sz w:val="24"/>
          <w:szCs w:val="24"/>
        </w:rPr>
        <w:t xml:space="preserve">20 ml </w:t>
      </w:r>
      <w:r w:rsidRPr="008F4B5D">
        <w:rPr>
          <w:sz w:val="24"/>
          <w:szCs w:val="24"/>
        </w:rPr>
        <w:t xml:space="preserve">type I </w:t>
      </w:r>
      <w:r w:rsidR="00E4378B">
        <w:rPr>
          <w:sz w:val="24"/>
          <w:szCs w:val="24"/>
        </w:rPr>
        <w:t>hætteglas</w:t>
      </w:r>
      <w:r w:rsidR="008E4BC6" w:rsidRPr="008E4BC6">
        <w:rPr>
          <w:sz w:val="24"/>
          <w:szCs w:val="24"/>
        </w:rPr>
        <w:t xml:space="preserve"> </w:t>
      </w:r>
      <w:r w:rsidR="008E4BC6" w:rsidRPr="008F4B5D">
        <w:rPr>
          <w:sz w:val="24"/>
          <w:szCs w:val="24"/>
        </w:rPr>
        <w:t xml:space="preserve">indeholdende </w:t>
      </w:r>
      <w:r w:rsidR="00E4378B">
        <w:rPr>
          <w:sz w:val="24"/>
          <w:szCs w:val="24"/>
        </w:rPr>
        <w:t>20</w:t>
      </w:r>
      <w:r w:rsidR="008E4BC6" w:rsidRPr="008F4B5D">
        <w:rPr>
          <w:sz w:val="24"/>
          <w:szCs w:val="24"/>
        </w:rPr>
        <w:t xml:space="preserve"> ml injektionsvæske, opløsning</w:t>
      </w:r>
      <w:r>
        <w:rPr>
          <w:sz w:val="24"/>
          <w:szCs w:val="24"/>
        </w:rPr>
        <w:t>, i karton</w:t>
      </w:r>
      <w:r w:rsidRPr="008F4B5D">
        <w:rPr>
          <w:sz w:val="24"/>
          <w:szCs w:val="24"/>
        </w:rPr>
        <w:t>.</w:t>
      </w:r>
    </w:p>
    <w:p w:rsidR="00E4378B" w:rsidRPr="008F4B5D" w:rsidRDefault="00E4378B" w:rsidP="00E4378B">
      <w:pPr>
        <w:tabs>
          <w:tab w:val="left" w:pos="851"/>
        </w:tabs>
        <w:ind w:left="851"/>
        <w:rPr>
          <w:sz w:val="24"/>
          <w:szCs w:val="24"/>
        </w:rPr>
      </w:pPr>
      <w:r w:rsidRPr="008F4B5D">
        <w:rPr>
          <w:sz w:val="24"/>
          <w:szCs w:val="24"/>
        </w:rPr>
        <w:t>Hætteglasset er lukket med en brombutyl-prop og forseglet med et aluminium flip-off-låg.</w:t>
      </w:r>
    </w:p>
    <w:p w:rsidR="007F6C7F" w:rsidRPr="008F4B5D" w:rsidRDefault="007F6C7F" w:rsidP="007F6C7F">
      <w:pPr>
        <w:tabs>
          <w:tab w:val="left" w:pos="851"/>
        </w:tabs>
        <w:ind w:left="851"/>
        <w:rPr>
          <w:sz w:val="24"/>
          <w:szCs w:val="24"/>
        </w:rPr>
      </w:pPr>
    </w:p>
    <w:p w:rsidR="007F6C7F" w:rsidRDefault="007F6C7F" w:rsidP="007F6C7F">
      <w:pPr>
        <w:tabs>
          <w:tab w:val="left" w:pos="851"/>
        </w:tabs>
        <w:ind w:left="851"/>
        <w:rPr>
          <w:sz w:val="24"/>
          <w:szCs w:val="24"/>
        </w:rPr>
      </w:pPr>
      <w:r>
        <w:rPr>
          <w:sz w:val="24"/>
          <w:szCs w:val="24"/>
        </w:rPr>
        <w:t xml:space="preserve">Pakningsstørrelser: </w:t>
      </w:r>
      <w:r w:rsidR="00815DDC">
        <w:rPr>
          <w:sz w:val="24"/>
          <w:szCs w:val="24"/>
        </w:rPr>
        <w:t>1 hætteglas.</w:t>
      </w:r>
    </w:p>
    <w:p w:rsidR="008E4BC6" w:rsidRPr="008F4B5D" w:rsidRDefault="008E4BC6" w:rsidP="007F6C7F">
      <w:pPr>
        <w:tabs>
          <w:tab w:val="left" w:pos="851"/>
        </w:tabs>
        <w:ind w:left="851"/>
        <w:rPr>
          <w:sz w:val="24"/>
          <w:szCs w:val="24"/>
        </w:rPr>
      </w:pPr>
      <w:r>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6.6</w:t>
      </w:r>
      <w:r w:rsidRPr="00C84483">
        <w:rPr>
          <w:b/>
          <w:sz w:val="24"/>
          <w:szCs w:val="24"/>
        </w:rPr>
        <w:tab/>
        <w:t>Regler for destruktion og anden håndtering</w:t>
      </w:r>
    </w:p>
    <w:p w:rsidR="00B76BDE" w:rsidRPr="008F4B5D" w:rsidRDefault="00B76BDE" w:rsidP="00B76BDE">
      <w:pPr>
        <w:tabs>
          <w:tab w:val="left" w:pos="851"/>
        </w:tabs>
        <w:ind w:left="851"/>
        <w:rPr>
          <w:sz w:val="24"/>
          <w:szCs w:val="24"/>
        </w:rPr>
      </w:pPr>
      <w:r w:rsidRPr="008F4B5D">
        <w:rPr>
          <w:noProof/>
          <w:sz w:val="24"/>
          <w:szCs w:val="24"/>
        </w:rPr>
        <w:t>Ikke anvendt lægemiddel samt affald heraf skal bortskaffes i henhold til lokale retningslinjer.</w:t>
      </w:r>
      <w:r w:rsidRPr="008F4B5D">
        <w:rPr>
          <w:noProof/>
          <w:sz w:val="24"/>
          <w:szCs w:val="24"/>
        </w:rPr>
        <w:br/>
      </w: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B76BDE" w:rsidRPr="008F4B5D" w:rsidRDefault="00B76BDE" w:rsidP="00B76BDE">
      <w:pPr>
        <w:numPr>
          <w:ilvl w:val="12"/>
          <w:numId w:val="0"/>
        </w:numPr>
        <w:ind w:left="851" w:right="-2"/>
        <w:rPr>
          <w:sz w:val="24"/>
          <w:szCs w:val="24"/>
        </w:rPr>
      </w:pPr>
      <w:r w:rsidRPr="008F4B5D">
        <w:rPr>
          <w:sz w:val="24"/>
          <w:szCs w:val="24"/>
        </w:rPr>
        <w:t>B. Braun Melsungen AG</w:t>
      </w:r>
    </w:p>
    <w:p w:rsidR="00B76BDE" w:rsidRPr="008F4B5D" w:rsidRDefault="00B76BDE" w:rsidP="00B76BDE">
      <w:pPr>
        <w:numPr>
          <w:ilvl w:val="12"/>
          <w:numId w:val="0"/>
        </w:numPr>
        <w:ind w:left="851" w:right="-2"/>
        <w:rPr>
          <w:sz w:val="24"/>
          <w:szCs w:val="24"/>
        </w:rPr>
      </w:pPr>
      <w:r w:rsidRPr="008F4B5D">
        <w:rPr>
          <w:sz w:val="24"/>
          <w:szCs w:val="24"/>
        </w:rPr>
        <w:t>Carl-Braun-Strasse 1</w:t>
      </w:r>
    </w:p>
    <w:p w:rsidR="00B76BDE" w:rsidRPr="008F4B5D" w:rsidRDefault="00B76BDE" w:rsidP="00B76BDE">
      <w:pPr>
        <w:numPr>
          <w:ilvl w:val="12"/>
          <w:numId w:val="0"/>
        </w:numPr>
        <w:ind w:left="851" w:right="-2"/>
        <w:rPr>
          <w:sz w:val="24"/>
          <w:szCs w:val="24"/>
        </w:rPr>
      </w:pPr>
      <w:r w:rsidRPr="008F4B5D">
        <w:rPr>
          <w:sz w:val="24"/>
          <w:szCs w:val="24"/>
        </w:rPr>
        <w:t>34212 Melsungen</w:t>
      </w:r>
    </w:p>
    <w:p w:rsidR="00B76BDE" w:rsidRPr="008F4B5D" w:rsidRDefault="00B76BDE" w:rsidP="00B76BDE">
      <w:pPr>
        <w:numPr>
          <w:ilvl w:val="12"/>
          <w:numId w:val="0"/>
        </w:numPr>
        <w:ind w:left="851" w:right="-2"/>
        <w:rPr>
          <w:sz w:val="24"/>
          <w:szCs w:val="24"/>
        </w:rPr>
      </w:pPr>
      <w:r w:rsidRPr="008F4B5D">
        <w:rPr>
          <w:sz w:val="24"/>
          <w:szCs w:val="24"/>
        </w:rPr>
        <w:t>Tyskland</w:t>
      </w:r>
    </w:p>
    <w:p w:rsidR="00B76BDE" w:rsidRPr="008F4B5D" w:rsidRDefault="00B76BDE" w:rsidP="00B76BDE">
      <w:pPr>
        <w:numPr>
          <w:ilvl w:val="12"/>
          <w:numId w:val="0"/>
        </w:numPr>
        <w:ind w:left="851" w:right="-2"/>
        <w:rPr>
          <w:sz w:val="24"/>
          <w:szCs w:val="24"/>
        </w:rPr>
      </w:pPr>
    </w:p>
    <w:p w:rsidR="00B76BDE" w:rsidRPr="008F4B5D" w:rsidRDefault="00B76BDE" w:rsidP="00B76BDE">
      <w:pPr>
        <w:ind w:left="851"/>
        <w:rPr>
          <w:sz w:val="24"/>
          <w:szCs w:val="24"/>
          <w:u w:val="single"/>
        </w:rPr>
      </w:pPr>
      <w:r w:rsidRPr="008F4B5D">
        <w:rPr>
          <w:sz w:val="24"/>
          <w:szCs w:val="24"/>
          <w:u w:val="single"/>
        </w:rPr>
        <w:t>Repræsentant</w:t>
      </w:r>
    </w:p>
    <w:p w:rsidR="00B76BDE" w:rsidRPr="00843E33" w:rsidRDefault="00B76BDE" w:rsidP="00B76BDE">
      <w:pPr>
        <w:ind w:left="851"/>
        <w:rPr>
          <w:sz w:val="24"/>
          <w:szCs w:val="24"/>
          <w:lang w:val="en-US"/>
        </w:rPr>
      </w:pPr>
      <w:r w:rsidRPr="00843E33">
        <w:rPr>
          <w:sz w:val="24"/>
          <w:szCs w:val="24"/>
          <w:lang w:val="en-US"/>
        </w:rPr>
        <w:t>B. Braun Medical A/S</w:t>
      </w:r>
    </w:p>
    <w:p w:rsidR="00B76BDE" w:rsidRPr="00843E33" w:rsidRDefault="00B76BDE" w:rsidP="00B76BDE">
      <w:pPr>
        <w:ind w:left="851"/>
        <w:rPr>
          <w:sz w:val="24"/>
          <w:szCs w:val="24"/>
          <w:lang w:val="en-US"/>
        </w:rPr>
      </w:pPr>
      <w:r w:rsidRPr="00843E33">
        <w:rPr>
          <w:sz w:val="24"/>
          <w:szCs w:val="24"/>
          <w:lang w:val="en-US"/>
        </w:rPr>
        <w:t>Dirch Passers Allé 27, 3. sal</w:t>
      </w:r>
    </w:p>
    <w:p w:rsidR="00B76BDE" w:rsidRPr="008F4B5D" w:rsidRDefault="00B76BDE" w:rsidP="00B76BDE">
      <w:pPr>
        <w:ind w:left="851"/>
        <w:rPr>
          <w:sz w:val="24"/>
          <w:szCs w:val="24"/>
        </w:rPr>
      </w:pPr>
      <w:r w:rsidRPr="008F4B5D">
        <w:rPr>
          <w:sz w:val="24"/>
          <w:szCs w:val="24"/>
        </w:rPr>
        <w:t>2000 Frederiksberg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260DE" w:rsidRPr="00C84483" w:rsidRDefault="00C73F90" w:rsidP="009260DE">
      <w:pPr>
        <w:tabs>
          <w:tab w:val="left" w:pos="851"/>
        </w:tabs>
        <w:ind w:left="851"/>
        <w:rPr>
          <w:sz w:val="24"/>
          <w:szCs w:val="24"/>
        </w:rPr>
      </w:pPr>
      <w:r>
        <w:rPr>
          <w:sz w:val="24"/>
          <w:szCs w:val="24"/>
        </w:rPr>
        <w:t>6155</w:t>
      </w:r>
      <w:r w:rsidR="00815DDC">
        <w:rPr>
          <w:sz w:val="24"/>
          <w:szCs w:val="24"/>
        </w:rPr>
        <w:t>9</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F22DA5" w:rsidP="009260DE">
      <w:pPr>
        <w:tabs>
          <w:tab w:val="left" w:pos="851"/>
        </w:tabs>
        <w:ind w:left="851"/>
        <w:rPr>
          <w:sz w:val="24"/>
          <w:szCs w:val="24"/>
        </w:rPr>
      </w:pPr>
      <w:r>
        <w:rPr>
          <w:sz w:val="24"/>
          <w:szCs w:val="24"/>
        </w:rPr>
        <w:t>1. juli</w:t>
      </w:r>
      <w:bookmarkStart w:id="4" w:name="_GoBack"/>
      <w:bookmarkEnd w:id="4"/>
      <w:r w:rsidR="00C73F90">
        <w:rPr>
          <w:sz w:val="24"/>
          <w:szCs w:val="24"/>
        </w:rPr>
        <w:t xml:space="preserve"> 2020</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C73F90"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7AD" w:rsidRDefault="003537AD">
      <w:r>
        <w:separator/>
      </w:r>
    </w:p>
  </w:endnote>
  <w:endnote w:type="continuationSeparator" w:id="0">
    <w:p w:rsidR="003537AD" w:rsidRDefault="0035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56AA1">
      <w:rPr>
        <w:i/>
        <w:noProof/>
        <w:sz w:val="18"/>
        <w:szCs w:val="18"/>
      </w:rPr>
      <w:t>Ampres, injektionsvæske, opløsning 20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7AD" w:rsidRDefault="003537AD">
      <w:r>
        <w:separator/>
      </w:r>
    </w:p>
  </w:footnote>
  <w:footnote w:type="continuationSeparator" w:id="0">
    <w:p w:rsidR="003537AD" w:rsidRDefault="00353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6A24689"/>
    <w:multiLevelType w:val="hybridMultilevel"/>
    <w:tmpl w:val="8490FB4E"/>
    <w:lvl w:ilvl="0" w:tplc="B4EEBA02">
      <w:start w:val="4"/>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AD"/>
    <w:rsid w:val="000259B9"/>
    <w:rsid w:val="00041491"/>
    <w:rsid w:val="00050D16"/>
    <w:rsid w:val="00074F2A"/>
    <w:rsid w:val="000761C7"/>
    <w:rsid w:val="000A1CA8"/>
    <w:rsid w:val="000A466B"/>
    <w:rsid w:val="000B058C"/>
    <w:rsid w:val="000D4A78"/>
    <w:rsid w:val="000E4EE6"/>
    <w:rsid w:val="00116E44"/>
    <w:rsid w:val="001454E2"/>
    <w:rsid w:val="001D3F0B"/>
    <w:rsid w:val="00206CE8"/>
    <w:rsid w:val="0021526C"/>
    <w:rsid w:val="00283A2B"/>
    <w:rsid w:val="00285E46"/>
    <w:rsid w:val="0029685D"/>
    <w:rsid w:val="002B30AD"/>
    <w:rsid w:val="002C2C01"/>
    <w:rsid w:val="00346D99"/>
    <w:rsid w:val="003537AD"/>
    <w:rsid w:val="003A29AE"/>
    <w:rsid w:val="003A32D7"/>
    <w:rsid w:val="003B4074"/>
    <w:rsid w:val="003C4236"/>
    <w:rsid w:val="003C769A"/>
    <w:rsid w:val="003F1838"/>
    <w:rsid w:val="0045746C"/>
    <w:rsid w:val="0049104B"/>
    <w:rsid w:val="004E3B12"/>
    <w:rsid w:val="00532310"/>
    <w:rsid w:val="00565F0F"/>
    <w:rsid w:val="00594A86"/>
    <w:rsid w:val="00596D86"/>
    <w:rsid w:val="00637F5A"/>
    <w:rsid w:val="006560B1"/>
    <w:rsid w:val="006756DD"/>
    <w:rsid w:val="00737275"/>
    <w:rsid w:val="00740EEC"/>
    <w:rsid w:val="007669D4"/>
    <w:rsid w:val="0078011A"/>
    <w:rsid w:val="00782AF4"/>
    <w:rsid w:val="00790EE7"/>
    <w:rsid w:val="007B6649"/>
    <w:rsid w:val="007E37C6"/>
    <w:rsid w:val="007F6C7F"/>
    <w:rsid w:val="00815DDC"/>
    <w:rsid w:val="0082576E"/>
    <w:rsid w:val="00843771"/>
    <w:rsid w:val="00843E33"/>
    <w:rsid w:val="00854F70"/>
    <w:rsid w:val="008E4BC6"/>
    <w:rsid w:val="00906CEA"/>
    <w:rsid w:val="00907F75"/>
    <w:rsid w:val="009260DE"/>
    <w:rsid w:val="0093258A"/>
    <w:rsid w:val="009717C6"/>
    <w:rsid w:val="009C7BA3"/>
    <w:rsid w:val="009D1F5A"/>
    <w:rsid w:val="00AD18CC"/>
    <w:rsid w:val="00B003BF"/>
    <w:rsid w:val="00B373D7"/>
    <w:rsid w:val="00B56AA1"/>
    <w:rsid w:val="00B76BDE"/>
    <w:rsid w:val="00BE7674"/>
    <w:rsid w:val="00C36276"/>
    <w:rsid w:val="00C42586"/>
    <w:rsid w:val="00C45E4F"/>
    <w:rsid w:val="00C60CCD"/>
    <w:rsid w:val="00C73F90"/>
    <w:rsid w:val="00C84483"/>
    <w:rsid w:val="00C95551"/>
    <w:rsid w:val="00CB20D7"/>
    <w:rsid w:val="00D020B0"/>
    <w:rsid w:val="00D11748"/>
    <w:rsid w:val="00D12463"/>
    <w:rsid w:val="00D366CF"/>
    <w:rsid w:val="00D675CC"/>
    <w:rsid w:val="00DD0FD0"/>
    <w:rsid w:val="00DE1B23"/>
    <w:rsid w:val="00E108AA"/>
    <w:rsid w:val="00E3749A"/>
    <w:rsid w:val="00E4378B"/>
    <w:rsid w:val="00E7437F"/>
    <w:rsid w:val="00E865B8"/>
    <w:rsid w:val="00EC0B9B"/>
    <w:rsid w:val="00ED5E9F"/>
    <w:rsid w:val="00F2103D"/>
    <w:rsid w:val="00F22DA5"/>
    <w:rsid w:val="00F66D4F"/>
    <w:rsid w:val="00F77F5B"/>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2EC16"/>
  <w15:chartTrackingRefBased/>
  <w15:docId w15:val="{BC3237E8-003C-4A97-B3D0-F97E07D1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59"/>
    <w:rsid w:val="00D675C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SPC%20Hum.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15</TotalTime>
  <Pages>10</Pages>
  <Words>2383</Words>
  <Characters>16258</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2018082431 mt</dc:description>
  <cp:lastModifiedBy>Hanne Thy Iversen</cp:lastModifiedBy>
  <cp:revision>6</cp:revision>
  <cp:lastPrinted>2012-08-22T08:53:00Z</cp:lastPrinted>
  <dcterms:created xsi:type="dcterms:W3CDTF">2020-05-26T17:44:00Z</dcterms:created>
  <dcterms:modified xsi:type="dcterms:W3CDTF">2020-07-01T11:15:00Z</dcterms:modified>
</cp:coreProperties>
</file>