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6846B5" w14:textId="77777777" w:rsidR="009260DE" w:rsidRPr="00D52571" w:rsidRDefault="0021526C" w:rsidP="009260DE">
      <w:pPr>
        <w:rPr>
          <w:sz w:val="24"/>
          <w:szCs w:val="24"/>
        </w:rPr>
      </w:pPr>
      <w:r w:rsidRPr="00D52571">
        <w:rPr>
          <w:noProof/>
          <w:sz w:val="24"/>
          <w:szCs w:val="24"/>
          <w:lang w:eastAsia="da-DK"/>
        </w:rPr>
        <w:drawing>
          <wp:anchor distT="0" distB="0" distL="114300" distR="114300" simplePos="0" relativeHeight="251658240" behindDoc="0" locked="0" layoutInCell="1" allowOverlap="1" wp14:anchorId="5876D25B" wp14:editId="6170C459">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D52571">
        <w:rPr>
          <w:sz w:val="24"/>
          <w:szCs w:val="24"/>
        </w:rPr>
        <w:br w:type="textWrapping" w:clear="all"/>
      </w:r>
    </w:p>
    <w:p w14:paraId="4235FF95" w14:textId="1C0FA950" w:rsidR="009260DE" w:rsidRPr="00D52571" w:rsidRDefault="009260DE" w:rsidP="009260DE">
      <w:pPr>
        <w:pStyle w:val="Titel"/>
        <w:tabs>
          <w:tab w:val="right" w:pos="9356"/>
        </w:tabs>
        <w:jc w:val="left"/>
        <w:rPr>
          <w:b w:val="0"/>
          <w:szCs w:val="24"/>
          <w:lang w:eastAsia="en-US"/>
        </w:rPr>
      </w:pPr>
      <w:r w:rsidRPr="00D52571">
        <w:rPr>
          <w:b w:val="0"/>
          <w:szCs w:val="24"/>
          <w:lang w:eastAsia="en-US"/>
        </w:rPr>
        <w:tab/>
      </w:r>
      <w:r w:rsidR="008A0979">
        <w:rPr>
          <w:szCs w:val="24"/>
        </w:rPr>
        <w:t xml:space="preserve">15. </w:t>
      </w:r>
      <w:r w:rsidR="00BF64AF">
        <w:rPr>
          <w:szCs w:val="24"/>
        </w:rPr>
        <w:t>februar</w:t>
      </w:r>
      <w:r w:rsidR="008A0979">
        <w:rPr>
          <w:szCs w:val="24"/>
        </w:rPr>
        <w:t xml:space="preserve"> 202</w:t>
      </w:r>
      <w:r w:rsidR="00BF64AF">
        <w:rPr>
          <w:szCs w:val="24"/>
        </w:rPr>
        <w:t>3</w:t>
      </w:r>
    </w:p>
    <w:p w14:paraId="2C9AD6BD" w14:textId="77777777" w:rsidR="009260DE" w:rsidRPr="00D52571" w:rsidRDefault="009260DE" w:rsidP="009260DE">
      <w:pPr>
        <w:pStyle w:val="Titel"/>
        <w:tabs>
          <w:tab w:val="left" w:pos="8222"/>
        </w:tabs>
        <w:jc w:val="left"/>
        <w:rPr>
          <w:b w:val="0"/>
          <w:szCs w:val="24"/>
        </w:rPr>
      </w:pPr>
    </w:p>
    <w:p w14:paraId="4B2CE1CF" w14:textId="0BE98895" w:rsidR="009260DE" w:rsidRPr="00D52571" w:rsidRDefault="009260DE" w:rsidP="009260DE">
      <w:pPr>
        <w:pStyle w:val="Titel"/>
        <w:jc w:val="left"/>
        <w:rPr>
          <w:b w:val="0"/>
          <w:szCs w:val="24"/>
        </w:rPr>
      </w:pPr>
    </w:p>
    <w:p w14:paraId="13DF912D" w14:textId="77777777" w:rsidR="009260DE" w:rsidRPr="00D52571" w:rsidRDefault="009260DE" w:rsidP="009260DE">
      <w:pPr>
        <w:pStyle w:val="Titel"/>
        <w:jc w:val="left"/>
        <w:rPr>
          <w:b w:val="0"/>
          <w:szCs w:val="24"/>
        </w:rPr>
      </w:pPr>
    </w:p>
    <w:p w14:paraId="02D13010" w14:textId="77777777" w:rsidR="009260DE" w:rsidRPr="00D52571" w:rsidRDefault="009260DE" w:rsidP="009260DE">
      <w:pPr>
        <w:jc w:val="center"/>
        <w:rPr>
          <w:b/>
          <w:sz w:val="24"/>
          <w:szCs w:val="24"/>
        </w:rPr>
      </w:pPr>
      <w:r w:rsidRPr="00D52571">
        <w:rPr>
          <w:b/>
          <w:sz w:val="24"/>
          <w:szCs w:val="24"/>
        </w:rPr>
        <w:t>PRODUKTRESUMÉ</w:t>
      </w:r>
    </w:p>
    <w:p w14:paraId="2E2D7895" w14:textId="77777777" w:rsidR="009260DE" w:rsidRPr="00D52571" w:rsidRDefault="009260DE" w:rsidP="009260DE">
      <w:pPr>
        <w:jc w:val="center"/>
        <w:rPr>
          <w:b/>
          <w:sz w:val="24"/>
          <w:szCs w:val="24"/>
        </w:rPr>
      </w:pPr>
    </w:p>
    <w:p w14:paraId="2177AA66" w14:textId="77777777" w:rsidR="009260DE" w:rsidRPr="00D52571" w:rsidRDefault="009260DE" w:rsidP="009260DE">
      <w:pPr>
        <w:jc w:val="center"/>
        <w:rPr>
          <w:b/>
          <w:sz w:val="24"/>
          <w:szCs w:val="24"/>
        </w:rPr>
      </w:pPr>
      <w:r w:rsidRPr="00D52571">
        <w:rPr>
          <w:b/>
          <w:sz w:val="24"/>
          <w:szCs w:val="24"/>
        </w:rPr>
        <w:t>for</w:t>
      </w:r>
    </w:p>
    <w:p w14:paraId="06D0D35D" w14:textId="77777777" w:rsidR="000B058C" w:rsidRPr="00D52571" w:rsidRDefault="000B058C" w:rsidP="009260DE">
      <w:pPr>
        <w:jc w:val="center"/>
        <w:rPr>
          <w:b/>
          <w:sz w:val="24"/>
          <w:szCs w:val="24"/>
        </w:rPr>
      </w:pPr>
    </w:p>
    <w:p w14:paraId="14495521" w14:textId="1F0591B3" w:rsidR="009260DE" w:rsidRPr="00D52571" w:rsidRDefault="00904395" w:rsidP="009260DE">
      <w:pPr>
        <w:jc w:val="center"/>
        <w:rPr>
          <w:b/>
          <w:sz w:val="24"/>
          <w:szCs w:val="24"/>
        </w:rPr>
      </w:pPr>
      <w:proofErr w:type="spellStart"/>
      <w:r w:rsidRPr="00D52571">
        <w:rPr>
          <w:b/>
          <w:sz w:val="24"/>
          <w:szCs w:val="24"/>
        </w:rPr>
        <w:t>Anagrelid</w:t>
      </w:r>
      <w:proofErr w:type="spellEnd"/>
      <w:r w:rsidR="006B3338" w:rsidRPr="00D52571">
        <w:rPr>
          <w:b/>
          <w:sz w:val="24"/>
          <w:szCs w:val="24"/>
        </w:rPr>
        <w:t xml:space="preserve"> "</w:t>
      </w:r>
      <w:proofErr w:type="spellStart"/>
      <w:r w:rsidR="006B3338" w:rsidRPr="00D52571">
        <w:rPr>
          <w:b/>
          <w:sz w:val="24"/>
          <w:szCs w:val="24"/>
        </w:rPr>
        <w:t>Accordpharma</w:t>
      </w:r>
      <w:proofErr w:type="spellEnd"/>
      <w:r w:rsidR="006B3338" w:rsidRPr="00D52571">
        <w:rPr>
          <w:b/>
          <w:sz w:val="24"/>
          <w:szCs w:val="24"/>
        </w:rPr>
        <w:t>", hårde kapsler</w:t>
      </w:r>
    </w:p>
    <w:p w14:paraId="5C538B42" w14:textId="77777777" w:rsidR="009260DE" w:rsidRPr="00D52571" w:rsidRDefault="009260DE" w:rsidP="009260DE">
      <w:pPr>
        <w:jc w:val="both"/>
        <w:rPr>
          <w:sz w:val="24"/>
          <w:szCs w:val="24"/>
        </w:rPr>
      </w:pPr>
    </w:p>
    <w:p w14:paraId="0C124CA1" w14:textId="77777777" w:rsidR="009260DE" w:rsidRPr="00D52571" w:rsidRDefault="009260DE" w:rsidP="009260DE">
      <w:pPr>
        <w:jc w:val="both"/>
        <w:rPr>
          <w:sz w:val="24"/>
          <w:szCs w:val="24"/>
        </w:rPr>
      </w:pPr>
    </w:p>
    <w:p w14:paraId="35127450" w14:textId="77777777" w:rsidR="009260DE" w:rsidRPr="00D52571" w:rsidRDefault="009260DE" w:rsidP="009260DE">
      <w:pPr>
        <w:tabs>
          <w:tab w:val="left" w:pos="851"/>
        </w:tabs>
        <w:ind w:left="851" w:hanging="851"/>
        <w:rPr>
          <w:b/>
          <w:sz w:val="24"/>
          <w:szCs w:val="24"/>
        </w:rPr>
      </w:pPr>
      <w:r w:rsidRPr="00D52571">
        <w:rPr>
          <w:b/>
          <w:sz w:val="24"/>
          <w:szCs w:val="24"/>
        </w:rPr>
        <w:t>0.</w:t>
      </w:r>
      <w:r w:rsidRPr="00D52571">
        <w:rPr>
          <w:b/>
          <w:sz w:val="24"/>
          <w:szCs w:val="24"/>
        </w:rPr>
        <w:tab/>
        <w:t>D.SP.NR.</w:t>
      </w:r>
    </w:p>
    <w:p w14:paraId="2004E0E7" w14:textId="43ED3714" w:rsidR="009260DE" w:rsidRPr="00D52571" w:rsidRDefault="00AB668F" w:rsidP="009260DE">
      <w:pPr>
        <w:tabs>
          <w:tab w:val="left" w:pos="851"/>
        </w:tabs>
        <w:ind w:left="851"/>
        <w:rPr>
          <w:sz w:val="24"/>
          <w:szCs w:val="24"/>
        </w:rPr>
      </w:pPr>
      <w:r w:rsidRPr="00D52571">
        <w:rPr>
          <w:sz w:val="24"/>
          <w:szCs w:val="24"/>
        </w:rPr>
        <w:t>31747</w:t>
      </w:r>
    </w:p>
    <w:p w14:paraId="7634CE77" w14:textId="77777777" w:rsidR="009260DE" w:rsidRPr="00D52571" w:rsidRDefault="009260DE" w:rsidP="009260DE">
      <w:pPr>
        <w:tabs>
          <w:tab w:val="left" w:pos="851"/>
        </w:tabs>
        <w:ind w:left="851"/>
        <w:rPr>
          <w:sz w:val="24"/>
          <w:szCs w:val="24"/>
        </w:rPr>
      </w:pPr>
    </w:p>
    <w:p w14:paraId="62E18F2F" w14:textId="77777777" w:rsidR="009260DE" w:rsidRPr="00D52571" w:rsidRDefault="009260DE" w:rsidP="009260DE">
      <w:pPr>
        <w:tabs>
          <w:tab w:val="left" w:pos="851"/>
        </w:tabs>
        <w:ind w:left="851" w:hanging="851"/>
        <w:rPr>
          <w:b/>
          <w:sz w:val="24"/>
          <w:szCs w:val="24"/>
        </w:rPr>
      </w:pPr>
      <w:r w:rsidRPr="00D52571">
        <w:rPr>
          <w:b/>
          <w:sz w:val="24"/>
          <w:szCs w:val="24"/>
        </w:rPr>
        <w:t>1.</w:t>
      </w:r>
      <w:r w:rsidRPr="00D52571">
        <w:rPr>
          <w:b/>
          <w:sz w:val="24"/>
          <w:szCs w:val="24"/>
        </w:rPr>
        <w:tab/>
        <w:t>LÆGEMIDLETS NAVN</w:t>
      </w:r>
    </w:p>
    <w:p w14:paraId="023EE3E8" w14:textId="04B86AC1" w:rsidR="009260DE" w:rsidRPr="00D52571" w:rsidRDefault="00AB668F" w:rsidP="009260DE">
      <w:pPr>
        <w:tabs>
          <w:tab w:val="left" w:pos="851"/>
        </w:tabs>
        <w:ind w:left="851"/>
        <w:rPr>
          <w:sz w:val="24"/>
          <w:szCs w:val="24"/>
        </w:rPr>
      </w:pPr>
      <w:proofErr w:type="spellStart"/>
      <w:r w:rsidRPr="00D52571">
        <w:rPr>
          <w:sz w:val="24"/>
          <w:szCs w:val="24"/>
        </w:rPr>
        <w:t>Anagrelid</w:t>
      </w:r>
      <w:proofErr w:type="spellEnd"/>
      <w:r w:rsidRPr="00D52571">
        <w:rPr>
          <w:sz w:val="24"/>
          <w:szCs w:val="24"/>
        </w:rPr>
        <w:t xml:space="preserve"> "</w:t>
      </w:r>
      <w:proofErr w:type="spellStart"/>
      <w:r w:rsidRPr="00D52571">
        <w:rPr>
          <w:sz w:val="24"/>
          <w:szCs w:val="24"/>
        </w:rPr>
        <w:t>Accordpharma</w:t>
      </w:r>
      <w:proofErr w:type="spellEnd"/>
      <w:r w:rsidRPr="00D52571">
        <w:rPr>
          <w:sz w:val="24"/>
          <w:szCs w:val="24"/>
        </w:rPr>
        <w:t>"</w:t>
      </w:r>
    </w:p>
    <w:p w14:paraId="41B9E8FD" w14:textId="77777777" w:rsidR="009260DE" w:rsidRPr="00D52571" w:rsidRDefault="009260DE" w:rsidP="009260DE">
      <w:pPr>
        <w:tabs>
          <w:tab w:val="left" w:pos="851"/>
        </w:tabs>
        <w:ind w:left="851"/>
        <w:rPr>
          <w:sz w:val="24"/>
          <w:szCs w:val="24"/>
        </w:rPr>
      </w:pPr>
    </w:p>
    <w:p w14:paraId="142C041D" w14:textId="77777777" w:rsidR="009260DE" w:rsidRPr="00D52571" w:rsidRDefault="009260DE" w:rsidP="009260DE">
      <w:pPr>
        <w:tabs>
          <w:tab w:val="left" w:pos="851"/>
        </w:tabs>
        <w:ind w:left="851" w:hanging="851"/>
        <w:rPr>
          <w:b/>
          <w:sz w:val="24"/>
          <w:szCs w:val="24"/>
        </w:rPr>
      </w:pPr>
      <w:r w:rsidRPr="00D52571">
        <w:rPr>
          <w:b/>
          <w:sz w:val="24"/>
          <w:szCs w:val="24"/>
        </w:rPr>
        <w:t>2.</w:t>
      </w:r>
      <w:r w:rsidRPr="00D52571">
        <w:rPr>
          <w:b/>
          <w:sz w:val="24"/>
          <w:szCs w:val="24"/>
        </w:rPr>
        <w:tab/>
        <w:t>KVALITATIV OG KVANTITATIV SAMMENSÆTNING</w:t>
      </w:r>
    </w:p>
    <w:p w14:paraId="4ED67298" w14:textId="77777777" w:rsidR="00AB668F" w:rsidRPr="00D52571" w:rsidRDefault="00AB668F" w:rsidP="006D7975">
      <w:pPr>
        <w:shd w:val="clear" w:color="auto" w:fill="FFFFFF"/>
        <w:ind w:left="851"/>
        <w:rPr>
          <w:sz w:val="24"/>
          <w:szCs w:val="24"/>
          <w:lang w:eastAsia="en-GB"/>
        </w:rPr>
      </w:pPr>
      <w:r w:rsidRPr="00D52571">
        <w:rPr>
          <w:sz w:val="24"/>
          <w:szCs w:val="24"/>
        </w:rPr>
        <w:t xml:space="preserve">Hver hård kapsel indeholder </w:t>
      </w:r>
      <w:proofErr w:type="spellStart"/>
      <w:r w:rsidRPr="00D52571">
        <w:rPr>
          <w:sz w:val="24"/>
          <w:szCs w:val="24"/>
        </w:rPr>
        <w:t>anagrelidhydrochlorid</w:t>
      </w:r>
      <w:proofErr w:type="spellEnd"/>
      <w:r w:rsidRPr="00D52571">
        <w:rPr>
          <w:sz w:val="24"/>
          <w:szCs w:val="24"/>
        </w:rPr>
        <w:t xml:space="preserve"> svarende til 0,5 mg </w:t>
      </w:r>
      <w:proofErr w:type="spellStart"/>
      <w:r w:rsidRPr="00D52571">
        <w:rPr>
          <w:sz w:val="24"/>
          <w:szCs w:val="24"/>
        </w:rPr>
        <w:t>anagrelid</w:t>
      </w:r>
      <w:proofErr w:type="spellEnd"/>
    </w:p>
    <w:p w14:paraId="13F71DB8" w14:textId="77777777" w:rsidR="00AB668F" w:rsidRPr="00D52571" w:rsidRDefault="00AB668F" w:rsidP="006D7975">
      <w:pPr>
        <w:shd w:val="clear" w:color="auto" w:fill="FFFFFF"/>
        <w:spacing w:line="240" w:lineRule="exact"/>
        <w:ind w:left="851"/>
        <w:rPr>
          <w:sz w:val="24"/>
          <w:szCs w:val="24"/>
          <w:u w:val="single"/>
        </w:rPr>
      </w:pPr>
    </w:p>
    <w:p w14:paraId="0A3BCFEC" w14:textId="77777777" w:rsidR="00AB668F" w:rsidRPr="00D52571" w:rsidRDefault="00AB668F" w:rsidP="006D7975">
      <w:pPr>
        <w:shd w:val="clear" w:color="auto" w:fill="FFFFFF"/>
        <w:spacing w:line="240" w:lineRule="exact"/>
        <w:ind w:left="851"/>
        <w:rPr>
          <w:sz w:val="24"/>
          <w:szCs w:val="24"/>
          <w:u w:val="single"/>
        </w:rPr>
      </w:pPr>
      <w:r w:rsidRPr="00D52571">
        <w:rPr>
          <w:sz w:val="24"/>
          <w:szCs w:val="24"/>
          <w:u w:val="single"/>
        </w:rPr>
        <w:t>Hjælpestof(fer), som behandleren skal være opmærksom på:</w:t>
      </w:r>
    </w:p>
    <w:p w14:paraId="33A44D6D" w14:textId="77777777" w:rsidR="00AB668F" w:rsidRPr="00D52571" w:rsidRDefault="00AB668F" w:rsidP="006D7975">
      <w:pPr>
        <w:shd w:val="clear" w:color="auto" w:fill="FFFFFF"/>
        <w:spacing w:line="240" w:lineRule="exact"/>
        <w:ind w:left="851"/>
        <w:rPr>
          <w:sz w:val="24"/>
          <w:szCs w:val="24"/>
        </w:rPr>
      </w:pPr>
      <w:r w:rsidRPr="00D52571">
        <w:rPr>
          <w:sz w:val="24"/>
          <w:szCs w:val="24"/>
        </w:rPr>
        <w:t xml:space="preserve">Hver hård kapsel indeholder </w:t>
      </w:r>
      <w:proofErr w:type="spellStart"/>
      <w:r w:rsidRPr="00D52571">
        <w:rPr>
          <w:sz w:val="24"/>
          <w:szCs w:val="24"/>
        </w:rPr>
        <w:t>lactose</w:t>
      </w:r>
      <w:proofErr w:type="spellEnd"/>
      <w:r w:rsidRPr="00D52571">
        <w:rPr>
          <w:sz w:val="24"/>
          <w:szCs w:val="24"/>
        </w:rPr>
        <w:t xml:space="preserve"> (67 mg).</w:t>
      </w:r>
    </w:p>
    <w:p w14:paraId="413B2D62" w14:textId="77777777" w:rsidR="00AB668F" w:rsidRPr="00D52571" w:rsidRDefault="00AB668F" w:rsidP="006D7975">
      <w:pPr>
        <w:ind w:left="851"/>
        <w:rPr>
          <w:sz w:val="24"/>
          <w:szCs w:val="24"/>
        </w:rPr>
      </w:pPr>
    </w:p>
    <w:p w14:paraId="1648D9D4" w14:textId="77777777" w:rsidR="00AB668F" w:rsidRPr="00D52571" w:rsidRDefault="00AB668F" w:rsidP="006D7975">
      <w:pPr>
        <w:ind w:left="851"/>
        <w:rPr>
          <w:sz w:val="24"/>
          <w:szCs w:val="24"/>
        </w:rPr>
      </w:pPr>
      <w:r w:rsidRPr="00D52571">
        <w:rPr>
          <w:sz w:val="24"/>
          <w:szCs w:val="24"/>
        </w:rPr>
        <w:t>Alle hjælpestoffer er anført under pkt. 6.1.</w:t>
      </w:r>
    </w:p>
    <w:p w14:paraId="48BACE13" w14:textId="77777777" w:rsidR="009260DE" w:rsidRPr="00D52571" w:rsidRDefault="009260DE" w:rsidP="009260DE">
      <w:pPr>
        <w:tabs>
          <w:tab w:val="left" w:pos="851"/>
        </w:tabs>
        <w:ind w:left="851"/>
        <w:rPr>
          <w:sz w:val="24"/>
          <w:szCs w:val="24"/>
        </w:rPr>
      </w:pPr>
    </w:p>
    <w:p w14:paraId="41807E40" w14:textId="77777777" w:rsidR="009260DE" w:rsidRPr="00D52571" w:rsidRDefault="009260DE" w:rsidP="009260DE">
      <w:pPr>
        <w:tabs>
          <w:tab w:val="left" w:pos="851"/>
        </w:tabs>
        <w:ind w:left="851" w:hanging="851"/>
        <w:rPr>
          <w:b/>
          <w:sz w:val="24"/>
          <w:szCs w:val="24"/>
        </w:rPr>
      </w:pPr>
      <w:r w:rsidRPr="00D52571">
        <w:rPr>
          <w:b/>
          <w:sz w:val="24"/>
          <w:szCs w:val="24"/>
        </w:rPr>
        <w:t>3.</w:t>
      </w:r>
      <w:r w:rsidRPr="00D52571">
        <w:rPr>
          <w:b/>
          <w:sz w:val="24"/>
          <w:szCs w:val="24"/>
        </w:rPr>
        <w:tab/>
        <w:t>LÆGEMIDDELFORM</w:t>
      </w:r>
    </w:p>
    <w:p w14:paraId="3BC6DC5F" w14:textId="4CFE2563" w:rsidR="00AB668F" w:rsidRPr="00D52571" w:rsidRDefault="00A221B9" w:rsidP="006D7975">
      <w:pPr>
        <w:autoSpaceDE w:val="0"/>
        <w:autoSpaceDN w:val="0"/>
        <w:adjustRightInd w:val="0"/>
        <w:ind w:left="851"/>
        <w:rPr>
          <w:sz w:val="24"/>
          <w:szCs w:val="24"/>
          <w:lang w:eastAsia="en-GB"/>
        </w:rPr>
      </w:pPr>
      <w:r w:rsidRPr="00D52571">
        <w:rPr>
          <w:sz w:val="24"/>
          <w:szCs w:val="24"/>
        </w:rPr>
        <w:t>Hårde kapsler</w:t>
      </w:r>
    </w:p>
    <w:p w14:paraId="5700E979" w14:textId="77777777" w:rsidR="00AB668F" w:rsidRPr="00D52571" w:rsidRDefault="00AB668F" w:rsidP="006D7975">
      <w:pPr>
        <w:autoSpaceDE w:val="0"/>
        <w:autoSpaceDN w:val="0"/>
        <w:adjustRightInd w:val="0"/>
        <w:ind w:left="851"/>
        <w:rPr>
          <w:sz w:val="24"/>
          <w:szCs w:val="24"/>
        </w:rPr>
      </w:pPr>
    </w:p>
    <w:p w14:paraId="5909B34D" w14:textId="77777777" w:rsidR="00AB668F" w:rsidRPr="00D52571" w:rsidRDefault="00AB668F" w:rsidP="006D7975">
      <w:pPr>
        <w:tabs>
          <w:tab w:val="left" w:pos="2717"/>
        </w:tabs>
        <w:ind w:left="851"/>
        <w:rPr>
          <w:sz w:val="24"/>
          <w:szCs w:val="24"/>
        </w:rPr>
      </w:pPr>
      <w:r w:rsidRPr="00D52571">
        <w:rPr>
          <w:sz w:val="24"/>
          <w:szCs w:val="24"/>
        </w:rPr>
        <w:t>Hård gelatinekapsel, str. 4, med grå uigennemsigtig overdel præget med '1453’ i sort blæk og hvid uigennemsigtig underdel præget med '0,5 mg' i sort blæk. Kapslen indeholder hvidt til råhvidt pulver. Hver kapsel er ca. 14 mm lang.</w:t>
      </w:r>
    </w:p>
    <w:p w14:paraId="15F4475D" w14:textId="77777777" w:rsidR="009260DE" w:rsidRPr="00D52571" w:rsidRDefault="009260DE" w:rsidP="009260DE">
      <w:pPr>
        <w:tabs>
          <w:tab w:val="left" w:pos="851"/>
        </w:tabs>
        <w:ind w:left="851"/>
        <w:rPr>
          <w:sz w:val="24"/>
          <w:szCs w:val="24"/>
        </w:rPr>
      </w:pPr>
    </w:p>
    <w:p w14:paraId="57627AFF" w14:textId="77777777" w:rsidR="009260DE" w:rsidRPr="00D52571" w:rsidRDefault="009260DE" w:rsidP="009260DE">
      <w:pPr>
        <w:tabs>
          <w:tab w:val="left" w:pos="851"/>
        </w:tabs>
        <w:ind w:left="851"/>
        <w:rPr>
          <w:sz w:val="24"/>
          <w:szCs w:val="24"/>
        </w:rPr>
      </w:pPr>
    </w:p>
    <w:p w14:paraId="78157C06" w14:textId="77777777" w:rsidR="009260DE" w:rsidRPr="00D52571" w:rsidRDefault="009260DE" w:rsidP="009260DE">
      <w:pPr>
        <w:tabs>
          <w:tab w:val="left" w:pos="851"/>
        </w:tabs>
        <w:ind w:left="851" w:hanging="851"/>
        <w:rPr>
          <w:b/>
          <w:sz w:val="24"/>
          <w:szCs w:val="24"/>
        </w:rPr>
      </w:pPr>
      <w:r w:rsidRPr="00D52571">
        <w:rPr>
          <w:b/>
          <w:sz w:val="24"/>
          <w:szCs w:val="24"/>
        </w:rPr>
        <w:t>4.</w:t>
      </w:r>
      <w:r w:rsidRPr="00D52571">
        <w:rPr>
          <w:b/>
          <w:sz w:val="24"/>
          <w:szCs w:val="24"/>
        </w:rPr>
        <w:tab/>
        <w:t>KLINISKE OPLYSNINGER</w:t>
      </w:r>
    </w:p>
    <w:p w14:paraId="6B43E7E4" w14:textId="77777777" w:rsidR="009260DE" w:rsidRPr="00D52571" w:rsidRDefault="009260DE" w:rsidP="009260DE">
      <w:pPr>
        <w:tabs>
          <w:tab w:val="left" w:pos="851"/>
        </w:tabs>
        <w:ind w:left="851"/>
        <w:rPr>
          <w:b/>
          <w:sz w:val="24"/>
          <w:szCs w:val="24"/>
        </w:rPr>
      </w:pPr>
    </w:p>
    <w:p w14:paraId="2723FD75" w14:textId="77777777" w:rsidR="009260DE" w:rsidRPr="00D52571" w:rsidRDefault="009260DE" w:rsidP="009260DE">
      <w:pPr>
        <w:tabs>
          <w:tab w:val="left" w:pos="851"/>
        </w:tabs>
        <w:ind w:left="851" w:hanging="851"/>
        <w:rPr>
          <w:b/>
          <w:sz w:val="24"/>
          <w:szCs w:val="24"/>
          <w:u w:val="single"/>
        </w:rPr>
      </w:pPr>
      <w:r w:rsidRPr="00D52571">
        <w:rPr>
          <w:b/>
          <w:sz w:val="24"/>
          <w:szCs w:val="24"/>
        </w:rPr>
        <w:t>4.1</w:t>
      </w:r>
      <w:r w:rsidRPr="00D52571">
        <w:rPr>
          <w:b/>
          <w:sz w:val="24"/>
          <w:szCs w:val="24"/>
        </w:rPr>
        <w:tab/>
        <w:t>Terapeutiske indikationer</w:t>
      </w:r>
    </w:p>
    <w:p w14:paraId="5BDE6895" w14:textId="5ECF2169" w:rsidR="00AB668F" w:rsidRPr="00D52571" w:rsidRDefault="00AB668F" w:rsidP="006D7975">
      <w:pPr>
        <w:autoSpaceDE w:val="0"/>
        <w:autoSpaceDN w:val="0"/>
        <w:adjustRightInd w:val="0"/>
        <w:ind w:left="851"/>
        <w:rPr>
          <w:color w:val="000000"/>
          <w:sz w:val="24"/>
          <w:szCs w:val="24"/>
          <w:lang w:eastAsia="en-GB"/>
        </w:rPr>
      </w:pPr>
      <w:proofErr w:type="spellStart"/>
      <w:r w:rsidRPr="00D52571">
        <w:rPr>
          <w:sz w:val="24"/>
          <w:szCs w:val="24"/>
        </w:rPr>
        <w:t>Anagrelid</w:t>
      </w:r>
      <w:proofErr w:type="spellEnd"/>
      <w:r w:rsidRPr="00D52571">
        <w:rPr>
          <w:sz w:val="24"/>
          <w:szCs w:val="24"/>
        </w:rPr>
        <w:t xml:space="preserve"> </w:t>
      </w:r>
      <w:r w:rsidR="00A221B9" w:rsidRPr="00D52571">
        <w:rPr>
          <w:sz w:val="24"/>
          <w:szCs w:val="24"/>
        </w:rPr>
        <w:t>"</w:t>
      </w:r>
      <w:proofErr w:type="spellStart"/>
      <w:r w:rsidRPr="00D52571">
        <w:rPr>
          <w:sz w:val="24"/>
          <w:szCs w:val="24"/>
        </w:rPr>
        <w:t>Accordpharma</w:t>
      </w:r>
      <w:proofErr w:type="spellEnd"/>
      <w:r w:rsidR="00A221B9" w:rsidRPr="00D52571">
        <w:rPr>
          <w:sz w:val="24"/>
          <w:szCs w:val="24"/>
        </w:rPr>
        <w:t>"</w:t>
      </w:r>
      <w:r w:rsidRPr="00D52571">
        <w:rPr>
          <w:sz w:val="24"/>
          <w:szCs w:val="24"/>
        </w:rPr>
        <w:t xml:space="preserve"> er indiceret til reduktion af forhøjet blodpladetal hos risikopatienter med essentiel </w:t>
      </w:r>
      <w:proofErr w:type="spellStart"/>
      <w:r w:rsidRPr="00D52571">
        <w:rPr>
          <w:sz w:val="24"/>
          <w:szCs w:val="24"/>
        </w:rPr>
        <w:t>trombocytæmi</w:t>
      </w:r>
      <w:proofErr w:type="spellEnd"/>
      <w:r w:rsidRPr="00D52571">
        <w:rPr>
          <w:sz w:val="24"/>
          <w:szCs w:val="24"/>
        </w:rPr>
        <w:t xml:space="preserve"> (ET), der ikke tåler deres nuværende behandling, eller hvis forhøjede blodpladetal ikke reduceres til et acceptabelt niveau med den aktuelle behandling.</w:t>
      </w:r>
    </w:p>
    <w:p w14:paraId="7E5F124A" w14:textId="77777777" w:rsidR="00AB668F" w:rsidRPr="00D52571" w:rsidRDefault="00AB668F" w:rsidP="006D7975">
      <w:pPr>
        <w:autoSpaceDE w:val="0"/>
        <w:autoSpaceDN w:val="0"/>
        <w:adjustRightInd w:val="0"/>
        <w:ind w:left="851"/>
        <w:rPr>
          <w:i/>
          <w:iCs/>
          <w:color w:val="000000"/>
          <w:sz w:val="24"/>
          <w:szCs w:val="24"/>
        </w:rPr>
      </w:pPr>
    </w:p>
    <w:p w14:paraId="204D8BE2" w14:textId="77777777" w:rsidR="00AB668F" w:rsidRPr="00D52571" w:rsidRDefault="00AB668F" w:rsidP="006D7975">
      <w:pPr>
        <w:autoSpaceDE w:val="0"/>
        <w:autoSpaceDN w:val="0"/>
        <w:adjustRightInd w:val="0"/>
        <w:ind w:left="851"/>
        <w:rPr>
          <w:color w:val="FF0000"/>
          <w:sz w:val="24"/>
          <w:szCs w:val="24"/>
          <w:u w:val="single"/>
          <w:lang w:eastAsia="en-GB"/>
        </w:rPr>
      </w:pPr>
      <w:r w:rsidRPr="00D52571">
        <w:rPr>
          <w:iCs/>
          <w:color w:val="000000"/>
          <w:sz w:val="24"/>
          <w:szCs w:val="24"/>
          <w:u w:val="single"/>
        </w:rPr>
        <w:t>En patient i risikogruppe</w:t>
      </w:r>
    </w:p>
    <w:p w14:paraId="59FC1F43" w14:textId="77777777" w:rsidR="00AB668F" w:rsidRPr="00D52571" w:rsidRDefault="00AB668F" w:rsidP="006D7975">
      <w:pPr>
        <w:autoSpaceDE w:val="0"/>
        <w:autoSpaceDN w:val="0"/>
        <w:adjustRightInd w:val="0"/>
        <w:ind w:left="851"/>
        <w:rPr>
          <w:color w:val="FF0000"/>
          <w:sz w:val="24"/>
          <w:szCs w:val="24"/>
          <w:u w:val="single"/>
        </w:rPr>
      </w:pPr>
      <w:r w:rsidRPr="00D52571">
        <w:rPr>
          <w:color w:val="000000"/>
          <w:sz w:val="24"/>
          <w:szCs w:val="24"/>
        </w:rPr>
        <w:t xml:space="preserve">En patient i risikogruppe for essentiel </w:t>
      </w:r>
      <w:proofErr w:type="spellStart"/>
      <w:r w:rsidRPr="00D52571">
        <w:rPr>
          <w:color w:val="000000"/>
          <w:sz w:val="24"/>
          <w:szCs w:val="24"/>
        </w:rPr>
        <w:t>trombocytæmi</w:t>
      </w:r>
      <w:proofErr w:type="spellEnd"/>
      <w:r w:rsidRPr="00D52571">
        <w:rPr>
          <w:color w:val="000000"/>
          <w:sz w:val="24"/>
          <w:szCs w:val="24"/>
        </w:rPr>
        <w:t xml:space="preserve"> defineres ved hjælp af </w:t>
      </w:r>
      <w:r w:rsidRPr="00D52571">
        <w:rPr>
          <w:color w:val="000000"/>
          <w:sz w:val="24"/>
          <w:szCs w:val="24"/>
          <w:u w:val="single"/>
        </w:rPr>
        <w:t>ét eller flere</w:t>
      </w:r>
      <w:r w:rsidRPr="00D52571">
        <w:rPr>
          <w:color w:val="000000"/>
          <w:sz w:val="24"/>
          <w:szCs w:val="24"/>
        </w:rPr>
        <w:t xml:space="preserve"> af følgende kendetegn:</w:t>
      </w:r>
    </w:p>
    <w:p w14:paraId="38483617" w14:textId="77777777" w:rsidR="00AB668F" w:rsidRPr="00D52571" w:rsidRDefault="00AB668F" w:rsidP="006D7975">
      <w:pPr>
        <w:numPr>
          <w:ilvl w:val="0"/>
          <w:numId w:val="6"/>
        </w:numPr>
        <w:autoSpaceDE w:val="0"/>
        <w:autoSpaceDN w:val="0"/>
        <w:adjustRightInd w:val="0"/>
        <w:ind w:left="1276" w:hanging="425"/>
        <w:rPr>
          <w:color w:val="000000"/>
          <w:sz w:val="24"/>
          <w:szCs w:val="24"/>
        </w:rPr>
      </w:pPr>
      <w:r w:rsidRPr="00D52571">
        <w:rPr>
          <w:color w:val="000000"/>
          <w:sz w:val="24"/>
          <w:szCs w:val="24"/>
        </w:rPr>
        <w:t>&gt;60 år gammel eller</w:t>
      </w:r>
    </w:p>
    <w:p w14:paraId="454FE7A6" w14:textId="77777777" w:rsidR="00AB668F" w:rsidRPr="00D52571" w:rsidRDefault="00AB668F" w:rsidP="006D7975">
      <w:pPr>
        <w:numPr>
          <w:ilvl w:val="0"/>
          <w:numId w:val="6"/>
        </w:numPr>
        <w:autoSpaceDE w:val="0"/>
        <w:autoSpaceDN w:val="0"/>
        <w:adjustRightInd w:val="0"/>
        <w:ind w:left="1276" w:hanging="425"/>
        <w:rPr>
          <w:color w:val="000000"/>
          <w:sz w:val="24"/>
          <w:szCs w:val="24"/>
        </w:rPr>
      </w:pPr>
      <w:r w:rsidRPr="00D52571">
        <w:rPr>
          <w:color w:val="000000"/>
          <w:sz w:val="24"/>
          <w:szCs w:val="24"/>
        </w:rPr>
        <w:t>et blodpladetal på &gt;1000 x 10</w:t>
      </w:r>
      <w:r w:rsidRPr="00D52571">
        <w:rPr>
          <w:color w:val="000000"/>
          <w:sz w:val="24"/>
          <w:szCs w:val="24"/>
          <w:vertAlign w:val="superscript"/>
        </w:rPr>
        <w:t>9</w:t>
      </w:r>
      <w:r w:rsidRPr="00D52571">
        <w:rPr>
          <w:color w:val="000000"/>
          <w:sz w:val="24"/>
          <w:szCs w:val="24"/>
        </w:rPr>
        <w:t>/l eller</w:t>
      </w:r>
    </w:p>
    <w:p w14:paraId="2576963C" w14:textId="77777777" w:rsidR="00AB668F" w:rsidRPr="00D52571" w:rsidRDefault="00AB668F" w:rsidP="006D7975">
      <w:pPr>
        <w:numPr>
          <w:ilvl w:val="0"/>
          <w:numId w:val="6"/>
        </w:numPr>
        <w:autoSpaceDE w:val="0"/>
        <w:autoSpaceDN w:val="0"/>
        <w:adjustRightInd w:val="0"/>
        <w:ind w:left="1276" w:hanging="425"/>
        <w:rPr>
          <w:color w:val="000000"/>
          <w:sz w:val="24"/>
          <w:szCs w:val="24"/>
        </w:rPr>
      </w:pPr>
      <w:r w:rsidRPr="00D52571">
        <w:rPr>
          <w:color w:val="000000"/>
          <w:sz w:val="24"/>
          <w:szCs w:val="24"/>
        </w:rPr>
        <w:lastRenderedPageBreak/>
        <w:t xml:space="preserve">tidligere forekomst af </w:t>
      </w:r>
      <w:proofErr w:type="spellStart"/>
      <w:r w:rsidRPr="00D52571">
        <w:rPr>
          <w:color w:val="000000"/>
          <w:sz w:val="24"/>
          <w:szCs w:val="24"/>
        </w:rPr>
        <w:t>trombo-hæmoragiske</w:t>
      </w:r>
      <w:proofErr w:type="spellEnd"/>
      <w:r w:rsidRPr="00D52571">
        <w:rPr>
          <w:color w:val="000000"/>
          <w:sz w:val="24"/>
          <w:szCs w:val="24"/>
        </w:rPr>
        <w:t xml:space="preserve"> hændelser</w:t>
      </w:r>
    </w:p>
    <w:p w14:paraId="0330F4E4" w14:textId="77777777" w:rsidR="009260DE" w:rsidRPr="00D52571" w:rsidRDefault="009260DE" w:rsidP="009260DE">
      <w:pPr>
        <w:tabs>
          <w:tab w:val="left" w:pos="851"/>
        </w:tabs>
        <w:ind w:left="851"/>
        <w:rPr>
          <w:sz w:val="24"/>
          <w:szCs w:val="24"/>
        </w:rPr>
      </w:pPr>
    </w:p>
    <w:p w14:paraId="082F9125" w14:textId="6D031C1C" w:rsidR="009260DE" w:rsidRPr="00D52571" w:rsidRDefault="009260DE" w:rsidP="009260DE">
      <w:pPr>
        <w:tabs>
          <w:tab w:val="left" w:pos="851"/>
        </w:tabs>
        <w:ind w:left="851" w:hanging="851"/>
        <w:rPr>
          <w:b/>
          <w:sz w:val="24"/>
          <w:szCs w:val="24"/>
        </w:rPr>
      </w:pPr>
      <w:r w:rsidRPr="00D52571">
        <w:rPr>
          <w:b/>
          <w:sz w:val="24"/>
          <w:szCs w:val="24"/>
        </w:rPr>
        <w:t>4.2</w:t>
      </w:r>
      <w:r w:rsidRPr="00D52571">
        <w:rPr>
          <w:b/>
          <w:sz w:val="24"/>
          <w:szCs w:val="24"/>
        </w:rPr>
        <w:tab/>
        <w:t xml:space="preserve">Dosering og </w:t>
      </w:r>
      <w:r w:rsidR="00A841A3">
        <w:rPr>
          <w:b/>
          <w:sz w:val="24"/>
          <w:szCs w:val="24"/>
        </w:rPr>
        <w:t>administration</w:t>
      </w:r>
    </w:p>
    <w:p w14:paraId="7EE72DDD" w14:textId="709C927F" w:rsidR="00AB668F" w:rsidRPr="00D52571" w:rsidRDefault="00AB668F" w:rsidP="006D7975">
      <w:pPr>
        <w:ind w:left="851"/>
        <w:rPr>
          <w:sz w:val="24"/>
          <w:szCs w:val="24"/>
        </w:rPr>
      </w:pPr>
      <w:r w:rsidRPr="00D52571">
        <w:rPr>
          <w:sz w:val="24"/>
          <w:szCs w:val="24"/>
        </w:rPr>
        <w:t xml:space="preserve">Behandling med </w:t>
      </w:r>
      <w:proofErr w:type="spellStart"/>
      <w:r w:rsidRPr="00D52571">
        <w:rPr>
          <w:sz w:val="24"/>
          <w:szCs w:val="24"/>
        </w:rPr>
        <w:t>Anagrelid</w:t>
      </w:r>
      <w:proofErr w:type="spellEnd"/>
      <w:r w:rsidRPr="00D52571">
        <w:rPr>
          <w:sz w:val="24"/>
          <w:szCs w:val="24"/>
        </w:rPr>
        <w:t xml:space="preserve"> </w:t>
      </w:r>
      <w:r w:rsidR="00D52571">
        <w:rPr>
          <w:sz w:val="24"/>
          <w:szCs w:val="24"/>
        </w:rPr>
        <w:t>"</w:t>
      </w:r>
      <w:proofErr w:type="spellStart"/>
      <w:r w:rsidRPr="00D52571">
        <w:rPr>
          <w:sz w:val="24"/>
          <w:szCs w:val="24"/>
        </w:rPr>
        <w:t>Accordpharma</w:t>
      </w:r>
      <w:proofErr w:type="spellEnd"/>
      <w:r w:rsidR="00D52571">
        <w:rPr>
          <w:sz w:val="24"/>
          <w:szCs w:val="24"/>
        </w:rPr>
        <w:t>"</w:t>
      </w:r>
      <w:r w:rsidRPr="00D52571">
        <w:rPr>
          <w:sz w:val="24"/>
          <w:szCs w:val="24"/>
        </w:rPr>
        <w:t xml:space="preserve">-kapsler skal initieres af en kliniker med erfaringer i styring af essentiel </w:t>
      </w:r>
      <w:proofErr w:type="spellStart"/>
      <w:r w:rsidRPr="00D52571">
        <w:rPr>
          <w:sz w:val="24"/>
          <w:szCs w:val="24"/>
        </w:rPr>
        <w:t>trombocytæmi</w:t>
      </w:r>
      <w:proofErr w:type="spellEnd"/>
      <w:r w:rsidRPr="00D52571">
        <w:rPr>
          <w:sz w:val="24"/>
          <w:szCs w:val="24"/>
        </w:rPr>
        <w:t>.</w:t>
      </w:r>
    </w:p>
    <w:p w14:paraId="05D7758B" w14:textId="77777777" w:rsidR="00AB668F" w:rsidRPr="00D52571" w:rsidRDefault="00AB668F" w:rsidP="006D7975">
      <w:pPr>
        <w:ind w:left="851"/>
        <w:rPr>
          <w:sz w:val="24"/>
          <w:szCs w:val="24"/>
        </w:rPr>
      </w:pPr>
    </w:p>
    <w:p w14:paraId="35C50B85" w14:textId="77777777" w:rsidR="00AB668F" w:rsidRPr="00D52571" w:rsidRDefault="00AB668F" w:rsidP="006D7975">
      <w:pPr>
        <w:ind w:left="851"/>
        <w:rPr>
          <w:sz w:val="24"/>
          <w:szCs w:val="24"/>
          <w:u w:val="single"/>
        </w:rPr>
      </w:pPr>
      <w:r w:rsidRPr="00D52571">
        <w:rPr>
          <w:sz w:val="24"/>
          <w:szCs w:val="24"/>
          <w:u w:val="single"/>
        </w:rPr>
        <w:t>Dosering</w:t>
      </w:r>
    </w:p>
    <w:p w14:paraId="6357C5BB" w14:textId="77777777" w:rsidR="00AB668F" w:rsidRPr="00D52571" w:rsidRDefault="00AB668F" w:rsidP="006D7975">
      <w:pPr>
        <w:ind w:left="851"/>
        <w:rPr>
          <w:sz w:val="24"/>
          <w:szCs w:val="24"/>
        </w:rPr>
      </w:pPr>
      <w:r w:rsidRPr="00D52571">
        <w:rPr>
          <w:sz w:val="24"/>
          <w:szCs w:val="24"/>
        </w:rPr>
        <w:t xml:space="preserve">Den anbefalede startdosis for </w:t>
      </w:r>
      <w:proofErr w:type="spellStart"/>
      <w:r w:rsidRPr="00D52571">
        <w:rPr>
          <w:sz w:val="24"/>
          <w:szCs w:val="24"/>
        </w:rPr>
        <w:t>anagrelid</w:t>
      </w:r>
      <w:proofErr w:type="spellEnd"/>
      <w:r w:rsidRPr="00D52571">
        <w:rPr>
          <w:sz w:val="24"/>
          <w:szCs w:val="24"/>
        </w:rPr>
        <w:t xml:space="preserve"> er 1 mg/dag, der skal indgives oralt fordelt på to doser (0,5 mg/dosis).</w:t>
      </w:r>
    </w:p>
    <w:p w14:paraId="39497DA9" w14:textId="77777777" w:rsidR="00AB668F" w:rsidRPr="00D52571" w:rsidRDefault="00AB668F" w:rsidP="006D7975">
      <w:pPr>
        <w:ind w:left="851"/>
        <w:rPr>
          <w:sz w:val="24"/>
          <w:szCs w:val="24"/>
        </w:rPr>
      </w:pPr>
    </w:p>
    <w:p w14:paraId="5366975B" w14:textId="77777777" w:rsidR="00AB668F" w:rsidRPr="00D52571" w:rsidRDefault="00AB668F" w:rsidP="006D7975">
      <w:pPr>
        <w:ind w:left="851"/>
        <w:rPr>
          <w:color w:val="000000"/>
          <w:sz w:val="24"/>
          <w:szCs w:val="24"/>
          <w:lang w:eastAsia="en-GB"/>
        </w:rPr>
      </w:pPr>
      <w:r w:rsidRPr="00D52571">
        <w:rPr>
          <w:sz w:val="24"/>
          <w:szCs w:val="24"/>
        </w:rPr>
        <w:t>Startdosis skal opretholdes i mindst en uge. Efter en uge kan dosis titreres på individuel basis, så man opnår den laveste, effektive dosis, der er nødvendig for at reducere og/eller opretholde et blodpladetal på under 600 x 10</w:t>
      </w:r>
      <w:r w:rsidRPr="00D52571">
        <w:rPr>
          <w:sz w:val="24"/>
          <w:szCs w:val="24"/>
          <w:vertAlign w:val="superscript"/>
        </w:rPr>
        <w:t>9</w:t>
      </w:r>
      <w:r w:rsidRPr="00D52571">
        <w:rPr>
          <w:sz w:val="24"/>
          <w:szCs w:val="24"/>
        </w:rPr>
        <w:t>/l og ideelt på et niveau mellem 150 x 10</w:t>
      </w:r>
      <w:r w:rsidRPr="00D52571">
        <w:rPr>
          <w:sz w:val="24"/>
          <w:szCs w:val="24"/>
          <w:vertAlign w:val="superscript"/>
        </w:rPr>
        <w:t>9</w:t>
      </w:r>
      <w:r w:rsidRPr="00D52571">
        <w:rPr>
          <w:sz w:val="24"/>
          <w:szCs w:val="24"/>
        </w:rPr>
        <w:t>/l og 400 x 10</w:t>
      </w:r>
      <w:r w:rsidRPr="00D52571">
        <w:rPr>
          <w:sz w:val="24"/>
          <w:szCs w:val="24"/>
          <w:vertAlign w:val="superscript"/>
        </w:rPr>
        <w:t>9</w:t>
      </w:r>
      <w:r w:rsidRPr="00D52571">
        <w:rPr>
          <w:sz w:val="24"/>
          <w:szCs w:val="24"/>
        </w:rPr>
        <w:t>/l. Dosisforhøjelsen må ikke overstige 0,5 mg/dag i en given uge, og den anbefalede, maksimale enkeltdosis bør ikke overstige 2,5 mg (se pkt. 4.9). I løbet af den kliniske udvikling er der anvendt doser på 10 mg/dag.</w:t>
      </w:r>
    </w:p>
    <w:p w14:paraId="21C96B88" w14:textId="77777777" w:rsidR="00AB668F" w:rsidRPr="00D52571" w:rsidRDefault="00AB668F" w:rsidP="006D7975">
      <w:pPr>
        <w:ind w:left="851"/>
        <w:rPr>
          <w:sz w:val="24"/>
          <w:szCs w:val="24"/>
        </w:rPr>
      </w:pPr>
    </w:p>
    <w:p w14:paraId="472F0258" w14:textId="77777777" w:rsidR="00AB668F" w:rsidRPr="00D52571" w:rsidRDefault="00AB668F" w:rsidP="006D7975">
      <w:pPr>
        <w:ind w:left="851"/>
        <w:rPr>
          <w:sz w:val="24"/>
          <w:szCs w:val="24"/>
        </w:rPr>
      </w:pPr>
      <w:r w:rsidRPr="00D52571">
        <w:rPr>
          <w:sz w:val="24"/>
          <w:szCs w:val="24"/>
        </w:rPr>
        <w:t xml:space="preserve">Virkningen af behandling med </w:t>
      </w:r>
      <w:proofErr w:type="spellStart"/>
      <w:r w:rsidRPr="00D52571">
        <w:rPr>
          <w:sz w:val="24"/>
          <w:szCs w:val="24"/>
        </w:rPr>
        <w:t>anagrelid</w:t>
      </w:r>
      <w:proofErr w:type="spellEnd"/>
      <w:r w:rsidRPr="00D52571">
        <w:rPr>
          <w:sz w:val="24"/>
          <w:szCs w:val="24"/>
        </w:rPr>
        <w:t xml:space="preserve"> skal overvåges regelmæssigt (se pkt. 4.4). Hvis startdosis er &gt;1 mg/dag, skal der udføres blodpladetælling hver anden dag i den første behandlingsuge og mindst ugentlig derefter, til en stabil vedligeholdelsesdosis er opnået. Et fald i antallet af blodplader vil typisk blive observeret inden for 14 til 21 dage efter påbegyndelse af behandlingen, og for de fleste patienter observeres og opretholdes en tilstrækkelig terapeutisk respons ved en dosis på 1 til 3 mg/dag (for yderligere oplysninger om de kliniske virkninger, se pkt. 5.1).</w:t>
      </w:r>
    </w:p>
    <w:p w14:paraId="7179BDD0" w14:textId="77777777" w:rsidR="00AB668F" w:rsidRPr="00D52571" w:rsidRDefault="00AB668F" w:rsidP="006D7975">
      <w:pPr>
        <w:ind w:left="851"/>
        <w:rPr>
          <w:sz w:val="24"/>
          <w:szCs w:val="24"/>
        </w:rPr>
      </w:pPr>
    </w:p>
    <w:p w14:paraId="6673B837" w14:textId="77777777" w:rsidR="00AB668F" w:rsidRPr="00D52571" w:rsidRDefault="00AB668F" w:rsidP="006D7975">
      <w:pPr>
        <w:ind w:left="851"/>
        <w:rPr>
          <w:sz w:val="24"/>
          <w:szCs w:val="24"/>
          <w:u w:val="single"/>
        </w:rPr>
      </w:pPr>
      <w:r w:rsidRPr="00D52571">
        <w:rPr>
          <w:sz w:val="24"/>
          <w:szCs w:val="24"/>
          <w:u w:val="single"/>
        </w:rPr>
        <w:t>Ældre</w:t>
      </w:r>
    </w:p>
    <w:p w14:paraId="006F064D" w14:textId="77777777" w:rsidR="00AB668F" w:rsidRPr="00D52571" w:rsidRDefault="00AB668F" w:rsidP="006D7975">
      <w:pPr>
        <w:ind w:left="851"/>
        <w:rPr>
          <w:sz w:val="24"/>
          <w:szCs w:val="24"/>
        </w:rPr>
      </w:pPr>
      <w:r w:rsidRPr="00D52571">
        <w:rPr>
          <w:sz w:val="24"/>
          <w:szCs w:val="24"/>
        </w:rPr>
        <w:t xml:space="preserve">De observerede </w:t>
      </w:r>
      <w:proofErr w:type="spellStart"/>
      <w:r w:rsidRPr="00D52571">
        <w:rPr>
          <w:sz w:val="24"/>
          <w:szCs w:val="24"/>
        </w:rPr>
        <w:t>farmakokinetiske</w:t>
      </w:r>
      <w:proofErr w:type="spellEnd"/>
      <w:r w:rsidRPr="00D52571">
        <w:rPr>
          <w:sz w:val="24"/>
          <w:szCs w:val="24"/>
        </w:rPr>
        <w:t xml:space="preserve"> forskelle mellem ældre og yngre patienter med ET (se pkt. 5.2) giver ikke grund til at anvende et forskelligt start-</w:t>
      </w:r>
      <w:proofErr w:type="spellStart"/>
      <w:r w:rsidRPr="00D52571">
        <w:rPr>
          <w:sz w:val="24"/>
          <w:szCs w:val="24"/>
        </w:rPr>
        <w:t>regimen</w:t>
      </w:r>
      <w:proofErr w:type="spellEnd"/>
      <w:r w:rsidRPr="00D52571">
        <w:rPr>
          <w:sz w:val="24"/>
          <w:szCs w:val="24"/>
        </w:rPr>
        <w:t xml:space="preserve"> eller forskellige dosistitreringstrin for at opnå et </w:t>
      </w:r>
      <w:proofErr w:type="spellStart"/>
      <w:r w:rsidRPr="00D52571">
        <w:rPr>
          <w:sz w:val="24"/>
          <w:szCs w:val="24"/>
        </w:rPr>
        <w:t>behandlingsregimen</w:t>
      </w:r>
      <w:proofErr w:type="spellEnd"/>
      <w:r w:rsidRPr="00D52571">
        <w:rPr>
          <w:sz w:val="24"/>
          <w:szCs w:val="24"/>
        </w:rPr>
        <w:t xml:space="preserve"> med </w:t>
      </w:r>
      <w:proofErr w:type="spellStart"/>
      <w:r w:rsidRPr="00D52571">
        <w:rPr>
          <w:sz w:val="24"/>
          <w:szCs w:val="24"/>
        </w:rPr>
        <w:t>anagrelid</w:t>
      </w:r>
      <w:proofErr w:type="spellEnd"/>
      <w:r w:rsidRPr="00D52571">
        <w:rPr>
          <w:sz w:val="24"/>
          <w:szCs w:val="24"/>
        </w:rPr>
        <w:t>, der er optimalt for den enkelte patient.</w:t>
      </w:r>
    </w:p>
    <w:p w14:paraId="3E51762A" w14:textId="77777777" w:rsidR="00AB668F" w:rsidRPr="00D52571" w:rsidRDefault="00AB668F" w:rsidP="006D7975">
      <w:pPr>
        <w:ind w:left="851"/>
        <w:rPr>
          <w:sz w:val="24"/>
          <w:szCs w:val="24"/>
        </w:rPr>
      </w:pPr>
    </w:p>
    <w:p w14:paraId="562EF9F5" w14:textId="77777777" w:rsidR="00AB668F" w:rsidRPr="00D52571" w:rsidRDefault="00AB668F" w:rsidP="006D7975">
      <w:pPr>
        <w:ind w:left="851"/>
        <w:rPr>
          <w:sz w:val="24"/>
          <w:szCs w:val="24"/>
        </w:rPr>
      </w:pPr>
      <w:r w:rsidRPr="00D52571">
        <w:rPr>
          <w:sz w:val="24"/>
          <w:szCs w:val="24"/>
        </w:rPr>
        <w:t xml:space="preserve">Under den kliniske udvikling var ca. 50 % af de patienter, der blev behandlet med </w:t>
      </w:r>
      <w:proofErr w:type="spellStart"/>
      <w:r w:rsidRPr="00D52571">
        <w:rPr>
          <w:sz w:val="24"/>
          <w:szCs w:val="24"/>
        </w:rPr>
        <w:t>anagrelid</w:t>
      </w:r>
      <w:proofErr w:type="spellEnd"/>
      <w:r w:rsidRPr="00D52571">
        <w:rPr>
          <w:sz w:val="24"/>
          <w:szCs w:val="24"/>
        </w:rPr>
        <w:t>, over 60 år, og der var ikke behov for nogen aldersspecifikke ændringer i dosis for disse patienter. Patienter i denne aldersgruppe havde dog som forventet dobbelt så mange tilfælde af alvorlige negative bivirkninger (hovedsagelig vedrørende hjertet).</w:t>
      </w:r>
    </w:p>
    <w:p w14:paraId="633802FE" w14:textId="77777777" w:rsidR="00AB668F" w:rsidRPr="00D52571" w:rsidRDefault="00AB668F" w:rsidP="006D7975">
      <w:pPr>
        <w:ind w:left="851"/>
        <w:rPr>
          <w:sz w:val="24"/>
          <w:szCs w:val="24"/>
        </w:rPr>
      </w:pPr>
    </w:p>
    <w:p w14:paraId="76D7C60D" w14:textId="77777777" w:rsidR="00AB668F" w:rsidRPr="00D52571" w:rsidRDefault="00AB668F" w:rsidP="006D7975">
      <w:pPr>
        <w:ind w:left="851"/>
        <w:rPr>
          <w:sz w:val="24"/>
          <w:szCs w:val="24"/>
          <w:u w:val="single"/>
        </w:rPr>
      </w:pPr>
      <w:r w:rsidRPr="00D52571">
        <w:rPr>
          <w:sz w:val="24"/>
          <w:szCs w:val="24"/>
          <w:u w:val="single"/>
        </w:rPr>
        <w:t>Nedsat nyrefunktion</w:t>
      </w:r>
    </w:p>
    <w:p w14:paraId="4ED5E39F" w14:textId="77777777" w:rsidR="00AB668F" w:rsidRPr="00D52571" w:rsidRDefault="00AB668F" w:rsidP="006D7975">
      <w:pPr>
        <w:ind w:left="851"/>
        <w:rPr>
          <w:sz w:val="24"/>
          <w:szCs w:val="24"/>
        </w:rPr>
      </w:pPr>
      <w:r w:rsidRPr="00D52571">
        <w:rPr>
          <w:sz w:val="24"/>
          <w:szCs w:val="24"/>
        </w:rPr>
        <w:t xml:space="preserve">Der er begrænsede </w:t>
      </w:r>
      <w:proofErr w:type="spellStart"/>
      <w:r w:rsidRPr="00D52571">
        <w:rPr>
          <w:sz w:val="24"/>
          <w:szCs w:val="24"/>
        </w:rPr>
        <w:t>farmakokinetiske</w:t>
      </w:r>
      <w:proofErr w:type="spellEnd"/>
      <w:r w:rsidRPr="00D52571">
        <w:rPr>
          <w:sz w:val="24"/>
          <w:szCs w:val="24"/>
        </w:rPr>
        <w:t xml:space="preserve"> data for denne patientpopulation. De potentielle risici og fordele ved behandling med </w:t>
      </w:r>
      <w:proofErr w:type="spellStart"/>
      <w:r w:rsidRPr="00D52571">
        <w:rPr>
          <w:sz w:val="24"/>
          <w:szCs w:val="24"/>
        </w:rPr>
        <w:t>anagrelid</w:t>
      </w:r>
      <w:proofErr w:type="spellEnd"/>
      <w:r w:rsidRPr="00D52571">
        <w:rPr>
          <w:sz w:val="24"/>
          <w:szCs w:val="24"/>
        </w:rPr>
        <w:t xml:space="preserve"> til en patient med nedsat nyrefunktion skal vurderes, før behandlingen påbegyndes (se pkt. 4.3).</w:t>
      </w:r>
    </w:p>
    <w:p w14:paraId="7E8A312F" w14:textId="77777777" w:rsidR="00AB668F" w:rsidRPr="00D52571" w:rsidRDefault="00AB668F" w:rsidP="006D7975">
      <w:pPr>
        <w:ind w:left="851"/>
        <w:rPr>
          <w:sz w:val="24"/>
          <w:szCs w:val="24"/>
        </w:rPr>
      </w:pPr>
    </w:p>
    <w:p w14:paraId="168DE3E5" w14:textId="77777777" w:rsidR="00AB668F" w:rsidRPr="00D52571" w:rsidRDefault="00AB668F" w:rsidP="006D7975">
      <w:pPr>
        <w:ind w:left="851"/>
        <w:rPr>
          <w:sz w:val="24"/>
          <w:szCs w:val="24"/>
          <w:u w:val="single"/>
        </w:rPr>
      </w:pPr>
      <w:r w:rsidRPr="00D52571">
        <w:rPr>
          <w:sz w:val="24"/>
          <w:szCs w:val="24"/>
          <w:u w:val="single"/>
        </w:rPr>
        <w:t>Nedsat leverfunktion</w:t>
      </w:r>
    </w:p>
    <w:p w14:paraId="5C6C7991" w14:textId="77777777" w:rsidR="00AB668F" w:rsidRPr="00D52571" w:rsidRDefault="00AB668F" w:rsidP="006D7975">
      <w:pPr>
        <w:ind w:left="851"/>
        <w:rPr>
          <w:sz w:val="24"/>
          <w:szCs w:val="24"/>
        </w:rPr>
      </w:pPr>
      <w:r w:rsidRPr="00D52571">
        <w:rPr>
          <w:sz w:val="24"/>
          <w:szCs w:val="24"/>
        </w:rPr>
        <w:t xml:space="preserve">Der er begrænsede </w:t>
      </w:r>
      <w:proofErr w:type="spellStart"/>
      <w:r w:rsidRPr="00D52571">
        <w:rPr>
          <w:sz w:val="24"/>
          <w:szCs w:val="24"/>
        </w:rPr>
        <w:t>farmakokinetiske</w:t>
      </w:r>
      <w:proofErr w:type="spellEnd"/>
      <w:r w:rsidRPr="00D52571">
        <w:rPr>
          <w:sz w:val="24"/>
          <w:szCs w:val="24"/>
        </w:rPr>
        <w:t xml:space="preserve"> data for denne patientpopulation. </w:t>
      </w:r>
      <w:proofErr w:type="spellStart"/>
      <w:r w:rsidRPr="00D52571">
        <w:rPr>
          <w:sz w:val="24"/>
          <w:szCs w:val="24"/>
        </w:rPr>
        <w:t>Hepatisk</w:t>
      </w:r>
      <w:proofErr w:type="spellEnd"/>
      <w:r w:rsidRPr="00D52571">
        <w:rPr>
          <w:sz w:val="24"/>
          <w:szCs w:val="24"/>
        </w:rPr>
        <w:t xml:space="preserve"> metabolisme udgør dog den vigtigste metode til </w:t>
      </w:r>
      <w:proofErr w:type="spellStart"/>
      <w:r w:rsidRPr="00D52571">
        <w:rPr>
          <w:sz w:val="24"/>
          <w:szCs w:val="24"/>
        </w:rPr>
        <w:t>clearance</w:t>
      </w:r>
      <w:proofErr w:type="spellEnd"/>
      <w:r w:rsidRPr="00D52571">
        <w:rPr>
          <w:sz w:val="24"/>
          <w:szCs w:val="24"/>
        </w:rPr>
        <w:t xml:space="preserve"> af </w:t>
      </w:r>
      <w:proofErr w:type="spellStart"/>
      <w:r w:rsidRPr="00D52571">
        <w:rPr>
          <w:sz w:val="24"/>
          <w:szCs w:val="24"/>
        </w:rPr>
        <w:t>anagrelid</w:t>
      </w:r>
      <w:proofErr w:type="spellEnd"/>
      <w:r w:rsidRPr="00D52571">
        <w:rPr>
          <w:sz w:val="24"/>
          <w:szCs w:val="24"/>
        </w:rPr>
        <w:t xml:space="preserve">, og leverfunktionen kan derfor forventes at have indflydelse på denne proces. Det anbefales derfor, at patienter med moderat eller svært nedsat leverfunktion ikke behandles med </w:t>
      </w:r>
      <w:proofErr w:type="spellStart"/>
      <w:r w:rsidRPr="00D52571">
        <w:rPr>
          <w:sz w:val="24"/>
          <w:szCs w:val="24"/>
        </w:rPr>
        <w:t>anagrelid</w:t>
      </w:r>
      <w:proofErr w:type="spellEnd"/>
      <w:r w:rsidRPr="00D52571">
        <w:rPr>
          <w:sz w:val="24"/>
          <w:szCs w:val="24"/>
        </w:rPr>
        <w:t xml:space="preserve">. De potentielle risici og fordele ved behandling med </w:t>
      </w:r>
      <w:proofErr w:type="spellStart"/>
      <w:r w:rsidRPr="00D52571">
        <w:rPr>
          <w:sz w:val="24"/>
          <w:szCs w:val="24"/>
        </w:rPr>
        <w:t>anagrelid</w:t>
      </w:r>
      <w:proofErr w:type="spellEnd"/>
      <w:r w:rsidRPr="00D52571">
        <w:rPr>
          <w:sz w:val="24"/>
          <w:szCs w:val="24"/>
        </w:rPr>
        <w:t xml:space="preserve"> til en patient med let nedsat leverfunktion skal vurderes, før behandling påbegyndes (se pkt. 4.3 og 4.4).</w:t>
      </w:r>
    </w:p>
    <w:p w14:paraId="4880A46A" w14:textId="78DDE556" w:rsidR="00630E4B" w:rsidRDefault="00630E4B">
      <w:pPr>
        <w:rPr>
          <w:sz w:val="24"/>
          <w:szCs w:val="24"/>
        </w:rPr>
      </w:pPr>
      <w:r>
        <w:rPr>
          <w:sz w:val="24"/>
          <w:szCs w:val="24"/>
        </w:rPr>
        <w:br w:type="page"/>
      </w:r>
    </w:p>
    <w:p w14:paraId="73B3FFD6" w14:textId="77777777" w:rsidR="00AB668F" w:rsidRPr="00D52571" w:rsidRDefault="00AB668F" w:rsidP="006D7975">
      <w:pPr>
        <w:ind w:left="851"/>
        <w:rPr>
          <w:sz w:val="24"/>
          <w:szCs w:val="24"/>
        </w:rPr>
      </w:pPr>
    </w:p>
    <w:p w14:paraId="0A305033" w14:textId="77777777" w:rsidR="00AB668F" w:rsidRPr="00D52571" w:rsidRDefault="00AB668F" w:rsidP="006D7975">
      <w:pPr>
        <w:ind w:left="851"/>
        <w:rPr>
          <w:sz w:val="24"/>
          <w:szCs w:val="24"/>
          <w:u w:val="single"/>
        </w:rPr>
      </w:pPr>
      <w:r w:rsidRPr="00D52571">
        <w:rPr>
          <w:sz w:val="24"/>
          <w:szCs w:val="24"/>
          <w:u w:val="single"/>
        </w:rPr>
        <w:t>Pædiatrisk population</w:t>
      </w:r>
    </w:p>
    <w:p w14:paraId="7A817842" w14:textId="77777777" w:rsidR="00AB668F" w:rsidRPr="00D52571" w:rsidRDefault="00AB668F" w:rsidP="006D7975">
      <w:pPr>
        <w:ind w:left="851"/>
        <w:rPr>
          <w:color w:val="000000"/>
          <w:sz w:val="24"/>
          <w:szCs w:val="24"/>
        </w:rPr>
      </w:pPr>
      <w:proofErr w:type="spellStart"/>
      <w:r w:rsidRPr="00D52571">
        <w:rPr>
          <w:color w:val="000000"/>
          <w:sz w:val="24"/>
          <w:szCs w:val="24"/>
        </w:rPr>
        <w:t>Anagrelids</w:t>
      </w:r>
      <w:proofErr w:type="spellEnd"/>
      <w:r w:rsidRPr="00D52571">
        <w:rPr>
          <w:color w:val="000000"/>
          <w:sz w:val="24"/>
          <w:szCs w:val="24"/>
        </w:rPr>
        <w:t xml:space="preserve"> sikkerhed og virkning hos børn er ikke klarlagt. Erfaringen med behandling af børn og unge er meget begrænset: </w:t>
      </w:r>
      <w:proofErr w:type="spellStart"/>
      <w:r w:rsidRPr="00D52571">
        <w:rPr>
          <w:color w:val="000000"/>
          <w:sz w:val="24"/>
          <w:szCs w:val="24"/>
        </w:rPr>
        <w:t>Anagrelid</w:t>
      </w:r>
      <w:proofErr w:type="spellEnd"/>
      <w:r w:rsidRPr="00D52571">
        <w:rPr>
          <w:color w:val="000000"/>
          <w:sz w:val="24"/>
          <w:szCs w:val="24"/>
        </w:rPr>
        <w:t xml:space="preserve"> bør anvendes med forsigtighed til denne patientgruppe. Da der ikke foreligger specifikke pædiatriske retningslinjer, anses de diagnostiske kriterier fra WHO for diagnosticering af ET hos voksne for at have relevans for den pædiatriske population. Diagnostiske retningslinjer for essentiel </w:t>
      </w:r>
      <w:proofErr w:type="spellStart"/>
      <w:r w:rsidRPr="00D52571">
        <w:rPr>
          <w:color w:val="000000"/>
          <w:sz w:val="24"/>
          <w:szCs w:val="24"/>
        </w:rPr>
        <w:t>trombocytæmi</w:t>
      </w:r>
      <w:proofErr w:type="spellEnd"/>
      <w:r w:rsidRPr="00D52571">
        <w:rPr>
          <w:color w:val="000000"/>
          <w:sz w:val="24"/>
          <w:szCs w:val="24"/>
        </w:rPr>
        <w:t xml:space="preserve"> bør følges nøje, og ved usikkerhed bør diagnosen revurderes regelmæssigt med bestræbelser på at differentiere mellem hereditær og sekundær </w:t>
      </w:r>
      <w:proofErr w:type="spellStart"/>
      <w:r w:rsidRPr="00D52571">
        <w:rPr>
          <w:color w:val="000000"/>
          <w:sz w:val="24"/>
          <w:szCs w:val="24"/>
        </w:rPr>
        <w:t>trombocytose</w:t>
      </w:r>
      <w:proofErr w:type="spellEnd"/>
      <w:r w:rsidRPr="00D52571">
        <w:rPr>
          <w:color w:val="000000"/>
          <w:sz w:val="24"/>
          <w:szCs w:val="24"/>
        </w:rPr>
        <w:t>, hvilket kan omfatte genetisk analyse og knoglemarvsbiopsi.</w:t>
      </w:r>
    </w:p>
    <w:p w14:paraId="53EF83F8" w14:textId="77777777" w:rsidR="00AB668F" w:rsidRPr="00D52571" w:rsidRDefault="00AB668F" w:rsidP="006D7975">
      <w:pPr>
        <w:ind w:left="851"/>
        <w:rPr>
          <w:color w:val="000000"/>
          <w:sz w:val="24"/>
          <w:szCs w:val="24"/>
        </w:rPr>
      </w:pPr>
    </w:p>
    <w:p w14:paraId="26A6B502" w14:textId="77777777" w:rsidR="00AB668F" w:rsidRPr="00D52571" w:rsidRDefault="00AB668F" w:rsidP="006D7975">
      <w:pPr>
        <w:ind w:left="851"/>
        <w:rPr>
          <w:color w:val="000000"/>
          <w:sz w:val="24"/>
          <w:szCs w:val="24"/>
          <w:lang w:eastAsia="en-GB"/>
        </w:rPr>
      </w:pPr>
      <w:r w:rsidRPr="00D52571">
        <w:rPr>
          <w:color w:val="000000"/>
          <w:sz w:val="24"/>
          <w:szCs w:val="24"/>
        </w:rPr>
        <w:t xml:space="preserve">Typisk </w:t>
      </w:r>
      <w:proofErr w:type="spellStart"/>
      <w:r w:rsidRPr="00D52571">
        <w:rPr>
          <w:color w:val="000000"/>
          <w:sz w:val="24"/>
          <w:szCs w:val="24"/>
        </w:rPr>
        <w:t>cytoreduktiv</w:t>
      </w:r>
      <w:proofErr w:type="spellEnd"/>
      <w:r w:rsidRPr="00D52571">
        <w:rPr>
          <w:color w:val="000000"/>
          <w:sz w:val="24"/>
          <w:szCs w:val="24"/>
        </w:rPr>
        <w:t xml:space="preserve"> behandling skal overvejes hos pædiatriske patienter med høj risiko.</w:t>
      </w:r>
    </w:p>
    <w:p w14:paraId="647AE77D" w14:textId="77777777" w:rsidR="00AB668F" w:rsidRPr="00D52571" w:rsidRDefault="00AB668F" w:rsidP="006D7975">
      <w:pPr>
        <w:ind w:left="851"/>
        <w:rPr>
          <w:color w:val="000000"/>
          <w:sz w:val="24"/>
          <w:szCs w:val="24"/>
        </w:rPr>
      </w:pPr>
    </w:p>
    <w:p w14:paraId="5A0F977A" w14:textId="77777777" w:rsidR="00AB668F" w:rsidRPr="00D52571" w:rsidRDefault="00AB668F" w:rsidP="006D7975">
      <w:pPr>
        <w:ind w:left="851"/>
        <w:rPr>
          <w:color w:val="000000"/>
          <w:sz w:val="24"/>
          <w:szCs w:val="24"/>
          <w:lang w:eastAsia="en-GB"/>
        </w:rPr>
      </w:pPr>
      <w:r w:rsidRPr="00D52571">
        <w:rPr>
          <w:color w:val="000000"/>
          <w:sz w:val="24"/>
          <w:szCs w:val="24"/>
        </w:rPr>
        <w:t xml:space="preserve">Behandling med </w:t>
      </w:r>
      <w:proofErr w:type="spellStart"/>
      <w:r w:rsidRPr="00D52571">
        <w:rPr>
          <w:color w:val="000000"/>
          <w:sz w:val="24"/>
          <w:szCs w:val="24"/>
        </w:rPr>
        <w:t>anagrelid</w:t>
      </w:r>
      <w:proofErr w:type="spellEnd"/>
      <w:r w:rsidRPr="00D52571">
        <w:rPr>
          <w:color w:val="000000"/>
          <w:sz w:val="24"/>
          <w:szCs w:val="24"/>
        </w:rPr>
        <w:t xml:space="preserve"> bør kun initieres, når patienten viser tegn på sygdomsprogression eller lider af trombose. Hvis behandlingen initieres, skal fordele og risici ved behandlingen med </w:t>
      </w:r>
      <w:proofErr w:type="spellStart"/>
      <w:r w:rsidRPr="00D52571">
        <w:rPr>
          <w:color w:val="000000"/>
          <w:sz w:val="24"/>
          <w:szCs w:val="24"/>
        </w:rPr>
        <w:t>anagrelid</w:t>
      </w:r>
      <w:proofErr w:type="spellEnd"/>
      <w:r w:rsidRPr="00D52571">
        <w:rPr>
          <w:color w:val="000000"/>
          <w:sz w:val="24"/>
          <w:szCs w:val="24"/>
        </w:rPr>
        <w:t xml:space="preserve"> overvåges regelmæssigt og behovet for videre behandling evalueres regelmæssigt.</w:t>
      </w:r>
    </w:p>
    <w:p w14:paraId="233300D5" w14:textId="77777777" w:rsidR="00AB668F" w:rsidRPr="00D52571" w:rsidRDefault="00AB668F" w:rsidP="006D7975">
      <w:pPr>
        <w:ind w:left="851"/>
        <w:rPr>
          <w:color w:val="000000"/>
          <w:sz w:val="24"/>
          <w:szCs w:val="24"/>
        </w:rPr>
      </w:pPr>
    </w:p>
    <w:p w14:paraId="76B3B93A" w14:textId="77777777" w:rsidR="00AB668F" w:rsidRPr="00D52571" w:rsidRDefault="00AB668F" w:rsidP="006D7975">
      <w:pPr>
        <w:ind w:left="851"/>
        <w:rPr>
          <w:color w:val="000000"/>
          <w:sz w:val="24"/>
          <w:szCs w:val="24"/>
          <w:lang w:eastAsia="en-GB"/>
        </w:rPr>
      </w:pPr>
      <w:r w:rsidRPr="00D52571">
        <w:rPr>
          <w:color w:val="000000"/>
          <w:sz w:val="24"/>
          <w:szCs w:val="24"/>
        </w:rPr>
        <w:t xml:space="preserve">Mål for </w:t>
      </w:r>
      <w:proofErr w:type="spellStart"/>
      <w:r w:rsidRPr="00D52571">
        <w:rPr>
          <w:color w:val="000000"/>
          <w:sz w:val="24"/>
          <w:szCs w:val="24"/>
        </w:rPr>
        <w:t>trombocyttal</w:t>
      </w:r>
      <w:proofErr w:type="spellEnd"/>
      <w:r w:rsidRPr="00D52571">
        <w:rPr>
          <w:color w:val="000000"/>
          <w:sz w:val="24"/>
          <w:szCs w:val="24"/>
        </w:rPr>
        <w:t xml:space="preserve"> fastsættes individuelt for den enkelte patient af den behandlende læge.</w:t>
      </w:r>
    </w:p>
    <w:p w14:paraId="67D5DBB5" w14:textId="77777777" w:rsidR="00AB668F" w:rsidRPr="00D52571" w:rsidRDefault="00AB668F" w:rsidP="006D7975">
      <w:pPr>
        <w:ind w:left="851"/>
        <w:rPr>
          <w:color w:val="000000"/>
          <w:sz w:val="24"/>
          <w:szCs w:val="24"/>
        </w:rPr>
      </w:pPr>
    </w:p>
    <w:p w14:paraId="497BBA87" w14:textId="77777777" w:rsidR="00A841A3" w:rsidRDefault="00A841A3" w:rsidP="00A841A3">
      <w:pPr>
        <w:ind w:left="851"/>
        <w:rPr>
          <w:color w:val="000000"/>
          <w:sz w:val="24"/>
          <w:szCs w:val="24"/>
          <w:lang w:eastAsia="en-GB"/>
        </w:rPr>
      </w:pPr>
      <w:proofErr w:type="spellStart"/>
      <w:r>
        <w:rPr>
          <w:color w:val="000000"/>
          <w:sz w:val="24"/>
          <w:szCs w:val="24"/>
        </w:rPr>
        <w:t>Seponering</w:t>
      </w:r>
      <w:proofErr w:type="spellEnd"/>
      <w:r>
        <w:rPr>
          <w:color w:val="000000"/>
          <w:sz w:val="24"/>
          <w:szCs w:val="24"/>
        </w:rPr>
        <w:t xml:space="preserve"> af behandlingen bør overvejes hos pædiatriske patienter, der ikke har opnået et tilfredsstillende behandlingsrespons efter ca. 3 måneder (se pkt. 4.4).</w:t>
      </w:r>
    </w:p>
    <w:p w14:paraId="373F74FE" w14:textId="77777777" w:rsidR="00AB668F" w:rsidRPr="00D52571" w:rsidRDefault="00AB668F" w:rsidP="006D7975">
      <w:pPr>
        <w:ind w:left="851"/>
        <w:rPr>
          <w:color w:val="000000"/>
          <w:sz w:val="24"/>
          <w:szCs w:val="24"/>
        </w:rPr>
      </w:pPr>
    </w:p>
    <w:p w14:paraId="18781229" w14:textId="77777777" w:rsidR="00AB668F" w:rsidRPr="00D52571" w:rsidRDefault="00AB668F" w:rsidP="006D7975">
      <w:pPr>
        <w:ind w:left="851"/>
        <w:rPr>
          <w:color w:val="000000"/>
          <w:sz w:val="24"/>
          <w:szCs w:val="24"/>
          <w:lang w:eastAsia="en-GB"/>
        </w:rPr>
      </w:pPr>
      <w:r w:rsidRPr="00D52571">
        <w:rPr>
          <w:color w:val="000000"/>
          <w:sz w:val="24"/>
          <w:szCs w:val="24"/>
        </w:rPr>
        <w:t>De foreliggende data er beskrevet i pkt. 4.4, 4.8, 5.1 og 5.2, men der kan ikke gives nogen anbefalinger vedrørende dosering.</w:t>
      </w:r>
    </w:p>
    <w:p w14:paraId="515D7939" w14:textId="77777777" w:rsidR="00AB668F" w:rsidRPr="00D52571" w:rsidRDefault="00AB668F" w:rsidP="006D7975">
      <w:pPr>
        <w:ind w:left="851"/>
        <w:rPr>
          <w:color w:val="000000"/>
          <w:sz w:val="24"/>
          <w:szCs w:val="24"/>
          <w:u w:val="single"/>
        </w:rPr>
      </w:pPr>
    </w:p>
    <w:p w14:paraId="0A0060BE" w14:textId="77777777" w:rsidR="00AB668F" w:rsidRPr="00D52571" w:rsidRDefault="00AB668F" w:rsidP="006D7975">
      <w:pPr>
        <w:ind w:left="851"/>
        <w:rPr>
          <w:color w:val="000000"/>
          <w:sz w:val="24"/>
          <w:szCs w:val="24"/>
          <w:lang w:eastAsia="en-GB"/>
        </w:rPr>
      </w:pPr>
      <w:r w:rsidRPr="00D52571">
        <w:rPr>
          <w:color w:val="000000"/>
          <w:sz w:val="24"/>
          <w:szCs w:val="24"/>
          <w:u w:val="single"/>
        </w:rPr>
        <w:t>Administration</w:t>
      </w:r>
    </w:p>
    <w:p w14:paraId="4B8C151E" w14:textId="77777777" w:rsidR="00AB668F" w:rsidRPr="00D52571" w:rsidRDefault="00AB668F" w:rsidP="006D7975">
      <w:pPr>
        <w:ind w:left="851"/>
        <w:rPr>
          <w:color w:val="000000"/>
          <w:sz w:val="24"/>
          <w:szCs w:val="24"/>
        </w:rPr>
      </w:pPr>
      <w:r w:rsidRPr="00D52571">
        <w:rPr>
          <w:color w:val="000000"/>
          <w:sz w:val="24"/>
          <w:szCs w:val="24"/>
        </w:rPr>
        <w:t>Til oral anvendelse. Kapslerne skal synkes hele. Indholdet må ikke knuses eller fortyndes i en væske.</w:t>
      </w:r>
    </w:p>
    <w:p w14:paraId="5EFD6F76" w14:textId="77777777" w:rsidR="009260DE" w:rsidRPr="00D52571" w:rsidRDefault="009260DE" w:rsidP="009260DE">
      <w:pPr>
        <w:tabs>
          <w:tab w:val="left" w:pos="851"/>
        </w:tabs>
        <w:ind w:left="851"/>
        <w:rPr>
          <w:sz w:val="24"/>
          <w:szCs w:val="24"/>
        </w:rPr>
      </w:pPr>
    </w:p>
    <w:p w14:paraId="3BA9DB98" w14:textId="77777777" w:rsidR="009260DE" w:rsidRPr="00D52571" w:rsidRDefault="009260DE" w:rsidP="009260DE">
      <w:pPr>
        <w:tabs>
          <w:tab w:val="left" w:pos="851"/>
        </w:tabs>
        <w:ind w:left="851" w:hanging="851"/>
        <w:rPr>
          <w:b/>
          <w:sz w:val="24"/>
          <w:szCs w:val="24"/>
        </w:rPr>
      </w:pPr>
      <w:r w:rsidRPr="00D52571">
        <w:rPr>
          <w:b/>
          <w:sz w:val="24"/>
          <w:szCs w:val="24"/>
        </w:rPr>
        <w:t>4.3</w:t>
      </w:r>
      <w:r w:rsidRPr="00D52571">
        <w:rPr>
          <w:b/>
          <w:sz w:val="24"/>
          <w:szCs w:val="24"/>
        </w:rPr>
        <w:tab/>
        <w:t>Kontraindikationer</w:t>
      </w:r>
    </w:p>
    <w:p w14:paraId="43E52D53" w14:textId="77777777" w:rsidR="00AB668F" w:rsidRPr="00D52571" w:rsidRDefault="00AB668F" w:rsidP="006D7975">
      <w:pPr>
        <w:ind w:left="851"/>
        <w:rPr>
          <w:sz w:val="24"/>
          <w:szCs w:val="24"/>
        </w:rPr>
      </w:pPr>
      <w:r w:rsidRPr="00D52571">
        <w:rPr>
          <w:sz w:val="24"/>
          <w:szCs w:val="24"/>
        </w:rPr>
        <w:t xml:space="preserve">Overfølsomhed over for </w:t>
      </w:r>
      <w:proofErr w:type="spellStart"/>
      <w:r w:rsidRPr="00D52571">
        <w:rPr>
          <w:sz w:val="24"/>
          <w:szCs w:val="24"/>
        </w:rPr>
        <w:t>anagrelid</w:t>
      </w:r>
      <w:proofErr w:type="spellEnd"/>
      <w:r w:rsidRPr="00D52571">
        <w:rPr>
          <w:sz w:val="24"/>
          <w:szCs w:val="24"/>
        </w:rPr>
        <w:t xml:space="preserve"> eller over for et eller flere af hjælpestofferne anført i pkt. 6.1.</w:t>
      </w:r>
    </w:p>
    <w:p w14:paraId="4A08A59D" w14:textId="77777777" w:rsidR="00AB668F" w:rsidRPr="00D52571" w:rsidRDefault="00AB668F" w:rsidP="006D7975">
      <w:pPr>
        <w:ind w:left="851"/>
        <w:rPr>
          <w:sz w:val="24"/>
          <w:szCs w:val="24"/>
        </w:rPr>
      </w:pPr>
      <w:r w:rsidRPr="00D52571">
        <w:rPr>
          <w:sz w:val="24"/>
          <w:szCs w:val="24"/>
        </w:rPr>
        <w:t>Patienter med moderat eller svær leverinsufficiens.</w:t>
      </w:r>
    </w:p>
    <w:p w14:paraId="48C6576B" w14:textId="77777777" w:rsidR="00AB668F" w:rsidRPr="00D52571" w:rsidRDefault="00AB668F" w:rsidP="006D7975">
      <w:pPr>
        <w:ind w:left="851"/>
        <w:rPr>
          <w:color w:val="000000"/>
          <w:sz w:val="24"/>
          <w:szCs w:val="24"/>
        </w:rPr>
      </w:pPr>
      <w:r w:rsidRPr="00D52571">
        <w:rPr>
          <w:color w:val="000000"/>
          <w:sz w:val="24"/>
          <w:szCs w:val="24"/>
        </w:rPr>
        <w:t>Patienter med moderat eller svær nyreinsufficiens (</w:t>
      </w:r>
      <w:proofErr w:type="spellStart"/>
      <w:r w:rsidRPr="00D52571">
        <w:rPr>
          <w:color w:val="000000"/>
          <w:sz w:val="24"/>
          <w:szCs w:val="24"/>
        </w:rPr>
        <w:t>kreatinin</w:t>
      </w:r>
      <w:proofErr w:type="spellEnd"/>
      <w:r w:rsidRPr="00D52571">
        <w:rPr>
          <w:color w:val="000000"/>
          <w:sz w:val="24"/>
          <w:szCs w:val="24"/>
        </w:rPr>
        <w:t xml:space="preserve"> </w:t>
      </w:r>
      <w:proofErr w:type="spellStart"/>
      <w:r w:rsidRPr="00D52571">
        <w:rPr>
          <w:color w:val="000000"/>
          <w:sz w:val="24"/>
          <w:szCs w:val="24"/>
        </w:rPr>
        <w:t>clearance</w:t>
      </w:r>
      <w:proofErr w:type="spellEnd"/>
      <w:r w:rsidRPr="00D52571">
        <w:rPr>
          <w:color w:val="000000"/>
          <w:sz w:val="24"/>
          <w:szCs w:val="24"/>
        </w:rPr>
        <w:t xml:space="preserve"> &lt;50 ml/min).</w:t>
      </w:r>
    </w:p>
    <w:p w14:paraId="6506A037" w14:textId="77777777" w:rsidR="009260DE" w:rsidRPr="00D52571" w:rsidRDefault="009260DE" w:rsidP="009260DE">
      <w:pPr>
        <w:tabs>
          <w:tab w:val="left" w:pos="851"/>
        </w:tabs>
        <w:ind w:left="851"/>
        <w:rPr>
          <w:sz w:val="24"/>
          <w:szCs w:val="24"/>
        </w:rPr>
      </w:pPr>
    </w:p>
    <w:p w14:paraId="4A3D40F6" w14:textId="77777777" w:rsidR="009260DE" w:rsidRPr="00D52571" w:rsidRDefault="009260DE" w:rsidP="009260DE">
      <w:pPr>
        <w:tabs>
          <w:tab w:val="left" w:pos="851"/>
        </w:tabs>
        <w:ind w:left="851" w:hanging="851"/>
        <w:rPr>
          <w:b/>
          <w:sz w:val="24"/>
          <w:szCs w:val="24"/>
        </w:rPr>
      </w:pPr>
      <w:r w:rsidRPr="00D52571">
        <w:rPr>
          <w:b/>
          <w:sz w:val="24"/>
          <w:szCs w:val="24"/>
        </w:rPr>
        <w:t>4.4</w:t>
      </w:r>
      <w:r w:rsidRPr="00D52571">
        <w:rPr>
          <w:b/>
          <w:sz w:val="24"/>
          <w:szCs w:val="24"/>
        </w:rPr>
        <w:tab/>
        <w:t>Særlige advarsler og forsigtighedsregler vedrørende brugen</w:t>
      </w:r>
    </w:p>
    <w:p w14:paraId="2F79AAA8" w14:textId="77777777" w:rsidR="00A221B9" w:rsidRPr="00D52571" w:rsidRDefault="00A221B9" w:rsidP="006D7975">
      <w:pPr>
        <w:ind w:left="851"/>
        <w:rPr>
          <w:sz w:val="24"/>
          <w:szCs w:val="24"/>
        </w:rPr>
      </w:pPr>
    </w:p>
    <w:p w14:paraId="3138C952" w14:textId="4B419EE6" w:rsidR="00AB668F" w:rsidRPr="00D52571" w:rsidRDefault="00AB668F" w:rsidP="006D7975">
      <w:pPr>
        <w:ind w:left="851"/>
        <w:rPr>
          <w:sz w:val="24"/>
          <w:szCs w:val="24"/>
          <w:u w:val="single"/>
        </w:rPr>
      </w:pPr>
      <w:r w:rsidRPr="00D52571">
        <w:rPr>
          <w:sz w:val="24"/>
          <w:szCs w:val="24"/>
          <w:u w:val="single"/>
        </w:rPr>
        <w:t>Nedsat leverfunktion</w:t>
      </w:r>
    </w:p>
    <w:p w14:paraId="6A9027F4" w14:textId="77777777" w:rsidR="00AB668F" w:rsidRPr="00D52571" w:rsidRDefault="00AB668F" w:rsidP="006D7975">
      <w:pPr>
        <w:ind w:left="851"/>
        <w:rPr>
          <w:sz w:val="24"/>
          <w:szCs w:val="24"/>
        </w:rPr>
      </w:pPr>
      <w:r w:rsidRPr="00D52571">
        <w:rPr>
          <w:sz w:val="24"/>
          <w:szCs w:val="24"/>
        </w:rPr>
        <w:t xml:space="preserve">De potentielle risici og fordele ved behandling med </w:t>
      </w:r>
      <w:proofErr w:type="spellStart"/>
      <w:r w:rsidRPr="00D52571">
        <w:rPr>
          <w:sz w:val="24"/>
          <w:szCs w:val="24"/>
        </w:rPr>
        <w:t>anagrelid</w:t>
      </w:r>
      <w:proofErr w:type="spellEnd"/>
      <w:r w:rsidRPr="00D52571">
        <w:rPr>
          <w:sz w:val="24"/>
          <w:szCs w:val="24"/>
        </w:rPr>
        <w:t xml:space="preserve"> for en patient med let nedsat leverfunktion skal vurderes, før behandling påbegyndes. Behandlingen anbefales ikke til patienter med forhøjede </w:t>
      </w:r>
      <w:proofErr w:type="spellStart"/>
      <w:r w:rsidRPr="00D52571">
        <w:rPr>
          <w:sz w:val="24"/>
          <w:szCs w:val="24"/>
        </w:rPr>
        <w:t>aminotransferaser</w:t>
      </w:r>
      <w:proofErr w:type="spellEnd"/>
      <w:r w:rsidRPr="00D52571">
        <w:rPr>
          <w:sz w:val="24"/>
          <w:szCs w:val="24"/>
        </w:rPr>
        <w:t xml:space="preserve"> (&gt;5 gange den øverste grænse for normalområdet) (se pkt. 4.2 og 4.3).</w:t>
      </w:r>
    </w:p>
    <w:p w14:paraId="37599B53" w14:textId="77777777" w:rsidR="00AB668F" w:rsidRPr="00D52571" w:rsidRDefault="00AB668F" w:rsidP="006D7975">
      <w:pPr>
        <w:ind w:left="851"/>
        <w:rPr>
          <w:sz w:val="24"/>
          <w:szCs w:val="24"/>
        </w:rPr>
      </w:pPr>
    </w:p>
    <w:p w14:paraId="1B6AF5BF" w14:textId="77777777" w:rsidR="00A841A3" w:rsidRDefault="00A841A3" w:rsidP="00A841A3">
      <w:pPr>
        <w:ind w:left="851"/>
        <w:rPr>
          <w:sz w:val="24"/>
          <w:szCs w:val="24"/>
          <w:u w:val="single"/>
        </w:rPr>
      </w:pPr>
      <w:r>
        <w:rPr>
          <w:sz w:val="24"/>
          <w:szCs w:val="24"/>
          <w:u w:val="single"/>
        </w:rPr>
        <w:t>Nedsat nyrefunktion</w:t>
      </w:r>
    </w:p>
    <w:p w14:paraId="71625655" w14:textId="77777777" w:rsidR="00A841A3" w:rsidRDefault="00A841A3" w:rsidP="00A841A3">
      <w:pPr>
        <w:ind w:left="851"/>
        <w:rPr>
          <w:sz w:val="24"/>
          <w:szCs w:val="24"/>
        </w:rPr>
      </w:pPr>
      <w:r>
        <w:rPr>
          <w:sz w:val="24"/>
          <w:szCs w:val="24"/>
        </w:rPr>
        <w:t xml:space="preserve">De potentielle risici og fordele ved behandling med </w:t>
      </w:r>
      <w:proofErr w:type="spellStart"/>
      <w:r>
        <w:rPr>
          <w:sz w:val="24"/>
          <w:szCs w:val="24"/>
        </w:rPr>
        <w:t>anagrelid</w:t>
      </w:r>
      <w:proofErr w:type="spellEnd"/>
      <w:r>
        <w:rPr>
          <w:sz w:val="24"/>
          <w:szCs w:val="24"/>
        </w:rPr>
        <w:t xml:space="preserve"> for en patient med nedsat nyrefunktion skal vurderes, før behandling påbegyndes (se pkt. 4.2 og 4.3).</w:t>
      </w:r>
    </w:p>
    <w:p w14:paraId="6496F2B0" w14:textId="77777777" w:rsidR="00A841A3" w:rsidRDefault="00A841A3" w:rsidP="00A841A3">
      <w:pPr>
        <w:rPr>
          <w:sz w:val="24"/>
          <w:szCs w:val="24"/>
        </w:rPr>
      </w:pPr>
      <w:r>
        <w:rPr>
          <w:sz w:val="24"/>
          <w:szCs w:val="24"/>
        </w:rPr>
        <w:br w:type="page"/>
      </w:r>
    </w:p>
    <w:p w14:paraId="0DE934DD" w14:textId="77777777" w:rsidR="00A841A3" w:rsidRDefault="00A841A3" w:rsidP="00A841A3">
      <w:pPr>
        <w:ind w:left="851"/>
        <w:rPr>
          <w:sz w:val="24"/>
          <w:szCs w:val="24"/>
          <w:u w:val="single"/>
        </w:rPr>
      </w:pPr>
      <w:proofErr w:type="spellStart"/>
      <w:r>
        <w:rPr>
          <w:sz w:val="24"/>
          <w:szCs w:val="24"/>
          <w:u w:val="single"/>
        </w:rPr>
        <w:lastRenderedPageBreak/>
        <w:t>Trombotisk</w:t>
      </w:r>
      <w:proofErr w:type="spellEnd"/>
      <w:r>
        <w:rPr>
          <w:sz w:val="24"/>
          <w:szCs w:val="24"/>
          <w:u w:val="single"/>
        </w:rPr>
        <w:t xml:space="preserve"> risiko</w:t>
      </w:r>
    </w:p>
    <w:p w14:paraId="469DBD7A" w14:textId="77777777" w:rsidR="00A841A3" w:rsidRDefault="00A841A3" w:rsidP="00A841A3">
      <w:pPr>
        <w:ind w:left="851"/>
        <w:rPr>
          <w:sz w:val="24"/>
          <w:szCs w:val="24"/>
        </w:rPr>
      </w:pPr>
      <w:r>
        <w:rPr>
          <w:sz w:val="24"/>
          <w:szCs w:val="24"/>
        </w:rPr>
        <w:t xml:space="preserve">Pludselig afbrydelse af behandlingen bør undgås på grund af risikoen for pludselig stigning i </w:t>
      </w:r>
      <w:proofErr w:type="spellStart"/>
      <w:r>
        <w:rPr>
          <w:sz w:val="24"/>
          <w:szCs w:val="24"/>
        </w:rPr>
        <w:t>trombocyttallet</w:t>
      </w:r>
      <w:proofErr w:type="spellEnd"/>
      <w:r>
        <w:rPr>
          <w:sz w:val="24"/>
          <w:szCs w:val="24"/>
        </w:rPr>
        <w:t xml:space="preserve">, hvilket kan føre til potentielt letale </w:t>
      </w:r>
      <w:proofErr w:type="spellStart"/>
      <w:r>
        <w:rPr>
          <w:sz w:val="24"/>
          <w:szCs w:val="24"/>
        </w:rPr>
        <w:t>trombotiske</w:t>
      </w:r>
      <w:proofErr w:type="spellEnd"/>
      <w:r>
        <w:rPr>
          <w:sz w:val="24"/>
          <w:szCs w:val="24"/>
        </w:rPr>
        <w:t xml:space="preserve"> komplikationer, såsom hjerneinfarkt. Patienter bør informeres om, hvordan de genkender tidlige tegn og symptomer, som tyder på </w:t>
      </w:r>
      <w:proofErr w:type="spellStart"/>
      <w:r>
        <w:rPr>
          <w:sz w:val="24"/>
          <w:szCs w:val="24"/>
        </w:rPr>
        <w:t>trombotiske</w:t>
      </w:r>
      <w:proofErr w:type="spellEnd"/>
      <w:r>
        <w:rPr>
          <w:sz w:val="24"/>
          <w:szCs w:val="24"/>
        </w:rPr>
        <w:t xml:space="preserve"> komplikationer så som hjerneinfarkt, og hvordan der søges lægehjælp, hvis symptomerne opstår.</w:t>
      </w:r>
    </w:p>
    <w:p w14:paraId="2C7ADE31" w14:textId="77777777" w:rsidR="00A841A3" w:rsidRDefault="00A841A3" w:rsidP="00A841A3">
      <w:pPr>
        <w:ind w:left="851"/>
        <w:rPr>
          <w:sz w:val="24"/>
          <w:szCs w:val="24"/>
        </w:rPr>
      </w:pPr>
    </w:p>
    <w:p w14:paraId="00AAD4B9" w14:textId="77777777" w:rsidR="00A841A3" w:rsidRDefault="00A841A3" w:rsidP="00A841A3">
      <w:pPr>
        <w:ind w:left="851"/>
        <w:rPr>
          <w:sz w:val="24"/>
          <w:szCs w:val="24"/>
          <w:u w:val="single"/>
        </w:rPr>
      </w:pPr>
      <w:r>
        <w:rPr>
          <w:sz w:val="24"/>
          <w:szCs w:val="24"/>
          <w:u w:val="single"/>
        </w:rPr>
        <w:t>Behandlingsophør</w:t>
      </w:r>
    </w:p>
    <w:p w14:paraId="34AF654B" w14:textId="77777777" w:rsidR="00A841A3" w:rsidRDefault="00A841A3" w:rsidP="00A841A3">
      <w:pPr>
        <w:ind w:left="851"/>
        <w:rPr>
          <w:sz w:val="24"/>
          <w:szCs w:val="24"/>
        </w:rPr>
      </w:pPr>
      <w:r>
        <w:rPr>
          <w:sz w:val="24"/>
          <w:szCs w:val="24"/>
        </w:rPr>
        <w:t xml:space="preserve">I tilfælde af afbrydelse af dosering eller </w:t>
      </w:r>
      <w:proofErr w:type="spellStart"/>
      <w:r>
        <w:rPr>
          <w:sz w:val="24"/>
          <w:szCs w:val="24"/>
        </w:rPr>
        <w:t>seponering</w:t>
      </w:r>
      <w:proofErr w:type="spellEnd"/>
      <w:r>
        <w:rPr>
          <w:sz w:val="24"/>
          <w:szCs w:val="24"/>
        </w:rPr>
        <w:t xml:space="preserve"> af behandlingen er stigningen i </w:t>
      </w:r>
      <w:proofErr w:type="spellStart"/>
      <w:r>
        <w:rPr>
          <w:sz w:val="24"/>
          <w:szCs w:val="24"/>
        </w:rPr>
        <w:t>trombocyttallet</w:t>
      </w:r>
      <w:proofErr w:type="spellEnd"/>
      <w:r>
        <w:rPr>
          <w:sz w:val="24"/>
          <w:szCs w:val="24"/>
        </w:rPr>
        <w:t xml:space="preserve"> variabel, men antallet af </w:t>
      </w:r>
      <w:proofErr w:type="spellStart"/>
      <w:r>
        <w:rPr>
          <w:sz w:val="24"/>
          <w:szCs w:val="24"/>
        </w:rPr>
        <w:t>trombocytter</w:t>
      </w:r>
      <w:proofErr w:type="spellEnd"/>
      <w:r>
        <w:rPr>
          <w:sz w:val="24"/>
          <w:szCs w:val="24"/>
        </w:rPr>
        <w:t xml:space="preserve"> begynder at stige inden for 4 dage efter, at behandling med </w:t>
      </w:r>
      <w:proofErr w:type="spellStart"/>
      <w:r>
        <w:rPr>
          <w:sz w:val="24"/>
          <w:szCs w:val="24"/>
        </w:rPr>
        <w:t>anagrelid</w:t>
      </w:r>
      <w:proofErr w:type="spellEnd"/>
      <w:r>
        <w:rPr>
          <w:sz w:val="24"/>
          <w:szCs w:val="24"/>
        </w:rPr>
        <w:t xml:space="preserve"> er afbrudt, og vil vende tilbage til niveauet før behandling inden for 10 til 14 dage. Antallet vil muligvis stige til værdier over </w:t>
      </w:r>
      <w:r>
        <w:rPr>
          <w:i/>
          <w:sz w:val="24"/>
          <w:szCs w:val="24"/>
        </w:rPr>
        <w:t>baseline</w:t>
      </w:r>
      <w:r>
        <w:rPr>
          <w:sz w:val="24"/>
          <w:szCs w:val="24"/>
        </w:rPr>
        <w:t xml:space="preserve">, hvorfor </w:t>
      </w:r>
      <w:proofErr w:type="spellStart"/>
      <w:r>
        <w:rPr>
          <w:sz w:val="24"/>
          <w:szCs w:val="24"/>
        </w:rPr>
        <w:t>trombocyttallet</w:t>
      </w:r>
      <w:proofErr w:type="spellEnd"/>
      <w:r>
        <w:rPr>
          <w:sz w:val="24"/>
          <w:szCs w:val="24"/>
        </w:rPr>
        <w:t xml:space="preserve"> bør overvåges hyppigt (se pkt. 4.2).</w:t>
      </w:r>
    </w:p>
    <w:p w14:paraId="47CDCEE8" w14:textId="77777777" w:rsidR="00A841A3" w:rsidRDefault="00A841A3" w:rsidP="00A841A3">
      <w:pPr>
        <w:ind w:left="851"/>
        <w:rPr>
          <w:sz w:val="24"/>
          <w:szCs w:val="24"/>
        </w:rPr>
      </w:pPr>
    </w:p>
    <w:p w14:paraId="3D876566" w14:textId="77777777" w:rsidR="00A841A3" w:rsidRDefault="00A841A3" w:rsidP="00A841A3">
      <w:pPr>
        <w:ind w:left="851"/>
        <w:rPr>
          <w:sz w:val="24"/>
          <w:szCs w:val="24"/>
          <w:u w:val="single"/>
        </w:rPr>
      </w:pPr>
      <w:r>
        <w:rPr>
          <w:sz w:val="24"/>
          <w:szCs w:val="24"/>
          <w:u w:val="single"/>
        </w:rPr>
        <w:t>Monitorering</w:t>
      </w:r>
    </w:p>
    <w:p w14:paraId="0E49C463" w14:textId="77777777" w:rsidR="00A841A3" w:rsidRDefault="00A841A3" w:rsidP="00A841A3">
      <w:pPr>
        <w:ind w:left="851"/>
        <w:rPr>
          <w:sz w:val="24"/>
          <w:szCs w:val="24"/>
        </w:rPr>
      </w:pPr>
      <w:r>
        <w:rPr>
          <w:sz w:val="24"/>
          <w:szCs w:val="24"/>
        </w:rPr>
        <w:t>Behandling kræver nøje klinisk overvågning af patienten, hvilket vil omfatte komplet blodtælling (hæmoglobin og hvide blodceller og blodpladetal), vurdering af leverfunktion (ALAT og ASAT), test af nyrefunktion (serum-</w:t>
      </w:r>
      <w:proofErr w:type="spellStart"/>
      <w:r>
        <w:rPr>
          <w:sz w:val="24"/>
          <w:szCs w:val="24"/>
        </w:rPr>
        <w:t>kreatinin</w:t>
      </w:r>
      <w:proofErr w:type="spellEnd"/>
      <w:r>
        <w:rPr>
          <w:sz w:val="24"/>
          <w:szCs w:val="24"/>
        </w:rPr>
        <w:t xml:space="preserve"> og </w:t>
      </w:r>
      <w:proofErr w:type="spellStart"/>
      <w:r>
        <w:rPr>
          <w:sz w:val="24"/>
          <w:szCs w:val="24"/>
        </w:rPr>
        <w:t>urea</w:t>
      </w:r>
      <w:proofErr w:type="spellEnd"/>
      <w:r>
        <w:rPr>
          <w:sz w:val="24"/>
          <w:szCs w:val="24"/>
        </w:rPr>
        <w:t>) samt elektrolytter (kalium, magnesium og calcium).</w:t>
      </w:r>
    </w:p>
    <w:p w14:paraId="4EEB2CA1" w14:textId="77777777" w:rsidR="00AB668F" w:rsidRPr="00D52571" w:rsidRDefault="00AB668F" w:rsidP="006D7975">
      <w:pPr>
        <w:ind w:left="851"/>
        <w:rPr>
          <w:sz w:val="24"/>
          <w:szCs w:val="24"/>
        </w:rPr>
      </w:pPr>
    </w:p>
    <w:p w14:paraId="2F1BFA13" w14:textId="77777777" w:rsidR="00AB668F" w:rsidRPr="00D52571" w:rsidRDefault="00AB668F" w:rsidP="006D7975">
      <w:pPr>
        <w:ind w:left="851"/>
        <w:rPr>
          <w:sz w:val="24"/>
          <w:szCs w:val="24"/>
          <w:u w:val="single"/>
          <w:lang w:eastAsia="en-GB"/>
        </w:rPr>
      </w:pPr>
      <w:r w:rsidRPr="00D52571">
        <w:rPr>
          <w:sz w:val="24"/>
          <w:szCs w:val="24"/>
          <w:u w:val="single"/>
        </w:rPr>
        <w:t>Hjerte</w:t>
      </w:r>
    </w:p>
    <w:p w14:paraId="5F557FB8" w14:textId="77777777" w:rsidR="00AB668F" w:rsidRPr="00D52571" w:rsidRDefault="00AB668F" w:rsidP="006D7975">
      <w:pPr>
        <w:ind w:left="851"/>
        <w:rPr>
          <w:sz w:val="24"/>
          <w:szCs w:val="24"/>
        </w:rPr>
      </w:pPr>
      <w:r w:rsidRPr="00D52571">
        <w:rPr>
          <w:sz w:val="24"/>
          <w:szCs w:val="24"/>
        </w:rPr>
        <w:t xml:space="preserve">Der er indberettet alvorlige </w:t>
      </w:r>
      <w:proofErr w:type="spellStart"/>
      <w:r w:rsidRPr="00D52571">
        <w:rPr>
          <w:sz w:val="24"/>
          <w:szCs w:val="24"/>
        </w:rPr>
        <w:t>kardiovaskulære</w:t>
      </w:r>
      <w:proofErr w:type="spellEnd"/>
      <w:r w:rsidRPr="00D52571">
        <w:rPr>
          <w:sz w:val="24"/>
          <w:szCs w:val="24"/>
        </w:rPr>
        <w:t xml:space="preserve"> bivirkninger, herunder tilfælde af </w:t>
      </w:r>
      <w:proofErr w:type="spellStart"/>
      <w:r w:rsidRPr="00D52571">
        <w:rPr>
          <w:sz w:val="24"/>
          <w:szCs w:val="24"/>
        </w:rPr>
        <w:t>torsade</w:t>
      </w:r>
      <w:proofErr w:type="spellEnd"/>
      <w:r w:rsidRPr="00D52571">
        <w:rPr>
          <w:sz w:val="24"/>
          <w:szCs w:val="24"/>
        </w:rPr>
        <w:t xml:space="preserve"> de pointes, </w:t>
      </w:r>
      <w:proofErr w:type="spellStart"/>
      <w:r w:rsidRPr="00D52571">
        <w:rPr>
          <w:sz w:val="24"/>
          <w:szCs w:val="24"/>
        </w:rPr>
        <w:t>ventrikulær</w:t>
      </w:r>
      <w:proofErr w:type="spellEnd"/>
      <w:r w:rsidRPr="00D52571">
        <w:rPr>
          <w:sz w:val="24"/>
          <w:szCs w:val="24"/>
        </w:rPr>
        <w:t xml:space="preserve"> </w:t>
      </w:r>
      <w:proofErr w:type="spellStart"/>
      <w:r w:rsidRPr="00D52571">
        <w:rPr>
          <w:sz w:val="24"/>
          <w:szCs w:val="24"/>
        </w:rPr>
        <w:t>takykardi</w:t>
      </w:r>
      <w:proofErr w:type="spellEnd"/>
      <w:r w:rsidRPr="00D52571">
        <w:rPr>
          <w:sz w:val="24"/>
          <w:szCs w:val="24"/>
        </w:rPr>
        <w:t xml:space="preserve">, </w:t>
      </w:r>
      <w:proofErr w:type="spellStart"/>
      <w:r w:rsidRPr="00D52571">
        <w:rPr>
          <w:sz w:val="24"/>
          <w:szCs w:val="24"/>
        </w:rPr>
        <w:t>kardiomyopati</w:t>
      </w:r>
      <w:proofErr w:type="spellEnd"/>
      <w:r w:rsidRPr="00D52571">
        <w:rPr>
          <w:sz w:val="24"/>
          <w:szCs w:val="24"/>
        </w:rPr>
        <w:t xml:space="preserve">, </w:t>
      </w:r>
      <w:proofErr w:type="spellStart"/>
      <w:r w:rsidRPr="00D52571">
        <w:rPr>
          <w:sz w:val="24"/>
          <w:szCs w:val="24"/>
        </w:rPr>
        <w:t>kardiomegali</w:t>
      </w:r>
      <w:proofErr w:type="spellEnd"/>
      <w:r w:rsidRPr="00D52571">
        <w:rPr>
          <w:sz w:val="24"/>
          <w:szCs w:val="24"/>
        </w:rPr>
        <w:t xml:space="preserve"> og </w:t>
      </w:r>
      <w:proofErr w:type="gramStart"/>
      <w:r w:rsidRPr="00D52571">
        <w:rPr>
          <w:sz w:val="24"/>
          <w:szCs w:val="24"/>
        </w:rPr>
        <w:t>kongestiv hjertesvigt</w:t>
      </w:r>
      <w:proofErr w:type="gramEnd"/>
      <w:r w:rsidRPr="00D52571">
        <w:rPr>
          <w:sz w:val="24"/>
          <w:szCs w:val="24"/>
        </w:rPr>
        <w:t xml:space="preserve"> (se pkt. 4.8).</w:t>
      </w:r>
    </w:p>
    <w:p w14:paraId="6E11A75C" w14:textId="77777777" w:rsidR="00AB668F" w:rsidRPr="00D52571" w:rsidRDefault="00AB668F" w:rsidP="006D7975">
      <w:pPr>
        <w:ind w:left="851"/>
        <w:rPr>
          <w:sz w:val="24"/>
          <w:szCs w:val="24"/>
        </w:rPr>
      </w:pPr>
    </w:p>
    <w:p w14:paraId="364E5561" w14:textId="6FA969EF" w:rsidR="00AB668F" w:rsidRPr="00D52571" w:rsidRDefault="00AB668F" w:rsidP="006D7975">
      <w:pPr>
        <w:ind w:left="851"/>
        <w:rPr>
          <w:sz w:val="24"/>
          <w:szCs w:val="24"/>
          <w:lang w:eastAsia="en-GB"/>
        </w:rPr>
      </w:pPr>
      <w:r w:rsidRPr="00D52571">
        <w:rPr>
          <w:sz w:val="24"/>
          <w:szCs w:val="24"/>
        </w:rPr>
        <w:t xml:space="preserve">Der skal udvises forsigtighed, når </w:t>
      </w:r>
      <w:proofErr w:type="spellStart"/>
      <w:r w:rsidRPr="00D52571">
        <w:rPr>
          <w:sz w:val="24"/>
          <w:szCs w:val="24"/>
        </w:rPr>
        <w:t>anagrelid</w:t>
      </w:r>
      <w:proofErr w:type="spellEnd"/>
      <w:r w:rsidRPr="00D52571">
        <w:rPr>
          <w:sz w:val="24"/>
          <w:szCs w:val="24"/>
        </w:rPr>
        <w:t xml:space="preserve"> bruges hos patienter med kendte risikofaktorer for forlængelse af QT-intervallet, såsom medfødt langt QT-syndrom, anamnese med erhvervet </w:t>
      </w:r>
      <w:proofErr w:type="spellStart"/>
      <w:r w:rsidRPr="00D52571">
        <w:rPr>
          <w:sz w:val="24"/>
          <w:szCs w:val="24"/>
        </w:rPr>
        <w:t>QTc</w:t>
      </w:r>
      <w:proofErr w:type="spellEnd"/>
      <w:r w:rsidRPr="00D52571">
        <w:rPr>
          <w:sz w:val="24"/>
          <w:szCs w:val="24"/>
        </w:rPr>
        <w:t xml:space="preserve">-forlængelse, lægemidler, der kan forlænge </w:t>
      </w:r>
      <w:proofErr w:type="spellStart"/>
      <w:r w:rsidRPr="00D52571">
        <w:rPr>
          <w:sz w:val="24"/>
          <w:szCs w:val="24"/>
        </w:rPr>
        <w:t>QTc</w:t>
      </w:r>
      <w:proofErr w:type="spellEnd"/>
      <w:r w:rsidRPr="00D52571">
        <w:rPr>
          <w:sz w:val="24"/>
          <w:szCs w:val="24"/>
        </w:rPr>
        <w:t xml:space="preserve">-intervallet, samt </w:t>
      </w:r>
      <w:proofErr w:type="spellStart"/>
      <w:r w:rsidRPr="00D52571">
        <w:rPr>
          <w:sz w:val="24"/>
          <w:szCs w:val="24"/>
        </w:rPr>
        <w:t>hypokaliæmi</w:t>
      </w:r>
      <w:proofErr w:type="spellEnd"/>
      <w:r w:rsidRPr="00D52571">
        <w:rPr>
          <w:sz w:val="24"/>
          <w:szCs w:val="24"/>
        </w:rPr>
        <w:t>.</w:t>
      </w:r>
    </w:p>
    <w:p w14:paraId="762E45DF" w14:textId="77777777" w:rsidR="00AB668F" w:rsidRPr="00D52571" w:rsidRDefault="00AB668F" w:rsidP="006D7975">
      <w:pPr>
        <w:ind w:left="851"/>
        <w:rPr>
          <w:sz w:val="24"/>
          <w:szCs w:val="24"/>
        </w:rPr>
      </w:pPr>
    </w:p>
    <w:p w14:paraId="683B81D5" w14:textId="77777777" w:rsidR="00AB668F" w:rsidRPr="00D52571" w:rsidRDefault="00AB668F" w:rsidP="006D7975">
      <w:pPr>
        <w:ind w:left="851"/>
        <w:rPr>
          <w:sz w:val="24"/>
          <w:szCs w:val="24"/>
          <w:lang w:eastAsia="en-GB"/>
        </w:rPr>
      </w:pPr>
      <w:r w:rsidRPr="00D52571">
        <w:rPr>
          <w:sz w:val="24"/>
          <w:szCs w:val="24"/>
        </w:rPr>
        <w:t>Der skal også udvises forsigtighed hos populationer, der kan have en højere maksimal plasmakoncentration (</w:t>
      </w:r>
      <w:proofErr w:type="spellStart"/>
      <w:r w:rsidRPr="00D52571">
        <w:rPr>
          <w:sz w:val="24"/>
          <w:szCs w:val="24"/>
        </w:rPr>
        <w:t>C</w:t>
      </w:r>
      <w:r w:rsidRPr="00D52571">
        <w:rPr>
          <w:sz w:val="24"/>
          <w:szCs w:val="24"/>
          <w:vertAlign w:val="subscript"/>
        </w:rPr>
        <w:t>max</w:t>
      </w:r>
      <w:proofErr w:type="spellEnd"/>
      <w:r w:rsidRPr="00D52571">
        <w:rPr>
          <w:sz w:val="24"/>
          <w:szCs w:val="24"/>
        </w:rPr>
        <w:t xml:space="preserve">) af </w:t>
      </w:r>
      <w:proofErr w:type="spellStart"/>
      <w:r w:rsidRPr="00D52571">
        <w:rPr>
          <w:sz w:val="24"/>
          <w:szCs w:val="24"/>
        </w:rPr>
        <w:t>anagrelid</w:t>
      </w:r>
      <w:proofErr w:type="spellEnd"/>
      <w:r w:rsidRPr="00D52571">
        <w:rPr>
          <w:sz w:val="24"/>
          <w:szCs w:val="24"/>
        </w:rPr>
        <w:t xml:space="preserve"> eller den aktive metabolit, 3-hydroxy-anagrelid, f.eks. nedsat leverfunktion eller anvendelse sammen med CYP1A2-hæmmere (se pkt. 4.5).</w:t>
      </w:r>
    </w:p>
    <w:p w14:paraId="4DF0B21A" w14:textId="77777777" w:rsidR="00AB668F" w:rsidRPr="00D52571" w:rsidRDefault="00AB668F" w:rsidP="006D7975">
      <w:pPr>
        <w:ind w:left="851"/>
        <w:rPr>
          <w:sz w:val="24"/>
          <w:szCs w:val="24"/>
        </w:rPr>
      </w:pPr>
    </w:p>
    <w:p w14:paraId="25ED749A" w14:textId="77777777" w:rsidR="00AB668F" w:rsidRPr="00D52571" w:rsidRDefault="00AB668F" w:rsidP="006D7975">
      <w:pPr>
        <w:ind w:left="851"/>
        <w:rPr>
          <w:sz w:val="24"/>
          <w:szCs w:val="24"/>
          <w:lang w:eastAsia="en-GB"/>
        </w:rPr>
      </w:pPr>
      <w:r w:rsidRPr="00D52571">
        <w:rPr>
          <w:sz w:val="24"/>
          <w:szCs w:val="24"/>
        </w:rPr>
        <w:t xml:space="preserve">Omhyggelig monitorering for en virkning på </w:t>
      </w:r>
      <w:proofErr w:type="spellStart"/>
      <w:r w:rsidRPr="00D52571">
        <w:rPr>
          <w:sz w:val="24"/>
          <w:szCs w:val="24"/>
        </w:rPr>
        <w:t>QTc</w:t>
      </w:r>
      <w:proofErr w:type="spellEnd"/>
      <w:r w:rsidRPr="00D52571">
        <w:rPr>
          <w:sz w:val="24"/>
          <w:szCs w:val="24"/>
        </w:rPr>
        <w:t>-intervallet er tilrådelig.</w:t>
      </w:r>
    </w:p>
    <w:p w14:paraId="219EF3AA" w14:textId="77777777" w:rsidR="00AB668F" w:rsidRPr="00D52571" w:rsidRDefault="00AB668F" w:rsidP="006D7975">
      <w:pPr>
        <w:ind w:left="851"/>
        <w:rPr>
          <w:sz w:val="24"/>
          <w:szCs w:val="24"/>
        </w:rPr>
      </w:pPr>
    </w:p>
    <w:p w14:paraId="69F691AE" w14:textId="77777777" w:rsidR="00AB668F" w:rsidRPr="00D52571" w:rsidRDefault="00AB668F" w:rsidP="006D7975">
      <w:pPr>
        <w:ind w:left="851"/>
        <w:rPr>
          <w:sz w:val="24"/>
          <w:szCs w:val="24"/>
          <w:lang w:eastAsia="en-GB"/>
        </w:rPr>
      </w:pPr>
      <w:r w:rsidRPr="00D52571">
        <w:rPr>
          <w:sz w:val="24"/>
          <w:szCs w:val="24"/>
        </w:rPr>
        <w:t xml:space="preserve">Det anbefales at udføre en </w:t>
      </w:r>
      <w:proofErr w:type="spellStart"/>
      <w:r w:rsidRPr="00D52571">
        <w:rPr>
          <w:sz w:val="24"/>
          <w:szCs w:val="24"/>
        </w:rPr>
        <w:t>kardiovaskulær</w:t>
      </w:r>
      <w:proofErr w:type="spellEnd"/>
      <w:r w:rsidRPr="00D52571">
        <w:rPr>
          <w:sz w:val="24"/>
          <w:szCs w:val="24"/>
        </w:rPr>
        <w:t xml:space="preserve"> undersøgelse, herunder baseline-EKG og baseline-ekkokardiografi, hos alle patienter, før behandlingen med </w:t>
      </w:r>
      <w:proofErr w:type="spellStart"/>
      <w:r w:rsidRPr="00D52571">
        <w:rPr>
          <w:sz w:val="24"/>
          <w:szCs w:val="24"/>
        </w:rPr>
        <w:t>anagrelid</w:t>
      </w:r>
      <w:proofErr w:type="spellEnd"/>
      <w:r w:rsidRPr="00D52571">
        <w:rPr>
          <w:sz w:val="24"/>
          <w:szCs w:val="24"/>
        </w:rPr>
        <w:t xml:space="preserve"> initieres. Alle patienter bør monitoreres regelmæssigt under behandlingen (f.eks. EKG eller ekkokardiografi) for tegn på </w:t>
      </w:r>
      <w:proofErr w:type="spellStart"/>
      <w:r w:rsidRPr="00D52571">
        <w:rPr>
          <w:sz w:val="24"/>
          <w:szCs w:val="24"/>
        </w:rPr>
        <w:t>kardiovaskulære</w:t>
      </w:r>
      <w:proofErr w:type="spellEnd"/>
      <w:r w:rsidRPr="00D52571">
        <w:rPr>
          <w:sz w:val="24"/>
          <w:szCs w:val="24"/>
        </w:rPr>
        <w:t xml:space="preserve"> virkninger, der kan kræve yderligere </w:t>
      </w:r>
      <w:proofErr w:type="spellStart"/>
      <w:r w:rsidRPr="00D52571">
        <w:rPr>
          <w:sz w:val="24"/>
          <w:szCs w:val="24"/>
        </w:rPr>
        <w:t>kardiovaskulær</w:t>
      </w:r>
      <w:proofErr w:type="spellEnd"/>
      <w:r w:rsidRPr="00D52571">
        <w:rPr>
          <w:sz w:val="24"/>
          <w:szCs w:val="24"/>
        </w:rPr>
        <w:t xml:space="preserve"> undersøgelse. Hypokaliæmi eller </w:t>
      </w:r>
      <w:proofErr w:type="spellStart"/>
      <w:r w:rsidRPr="00D52571">
        <w:rPr>
          <w:sz w:val="24"/>
          <w:szCs w:val="24"/>
        </w:rPr>
        <w:t>hypomagnesæmi</w:t>
      </w:r>
      <w:proofErr w:type="spellEnd"/>
      <w:r w:rsidRPr="00D52571">
        <w:rPr>
          <w:sz w:val="24"/>
          <w:szCs w:val="24"/>
        </w:rPr>
        <w:t xml:space="preserve"> skal korrigeres før administration af </w:t>
      </w:r>
      <w:proofErr w:type="spellStart"/>
      <w:r w:rsidRPr="00D52571">
        <w:rPr>
          <w:sz w:val="24"/>
          <w:szCs w:val="24"/>
        </w:rPr>
        <w:t>anagrelid</w:t>
      </w:r>
      <w:proofErr w:type="spellEnd"/>
      <w:r w:rsidRPr="00D52571">
        <w:rPr>
          <w:sz w:val="24"/>
          <w:szCs w:val="24"/>
        </w:rPr>
        <w:t xml:space="preserve"> og bør monitoreres periodisk under behandlingen.</w:t>
      </w:r>
    </w:p>
    <w:p w14:paraId="333FA0A5" w14:textId="77777777" w:rsidR="00AB668F" w:rsidRPr="00D52571" w:rsidRDefault="00AB668F" w:rsidP="006D7975">
      <w:pPr>
        <w:ind w:left="851"/>
        <w:rPr>
          <w:sz w:val="24"/>
          <w:szCs w:val="24"/>
        </w:rPr>
      </w:pPr>
    </w:p>
    <w:p w14:paraId="2B02AB04" w14:textId="77777777" w:rsidR="00AB668F" w:rsidRPr="00D52571" w:rsidRDefault="00AB668F" w:rsidP="006D7975">
      <w:pPr>
        <w:ind w:left="851"/>
        <w:rPr>
          <w:sz w:val="24"/>
          <w:szCs w:val="24"/>
          <w:lang w:eastAsia="en-GB"/>
        </w:rPr>
      </w:pPr>
      <w:proofErr w:type="spellStart"/>
      <w:r w:rsidRPr="00D52571">
        <w:rPr>
          <w:sz w:val="24"/>
          <w:szCs w:val="24"/>
        </w:rPr>
        <w:t>Anagrelid</w:t>
      </w:r>
      <w:proofErr w:type="spellEnd"/>
      <w:r w:rsidRPr="00D52571">
        <w:rPr>
          <w:sz w:val="24"/>
          <w:szCs w:val="24"/>
        </w:rPr>
        <w:t xml:space="preserve"> hæmmer cyklisk AMP-</w:t>
      </w:r>
      <w:proofErr w:type="spellStart"/>
      <w:r w:rsidRPr="00D52571">
        <w:rPr>
          <w:sz w:val="24"/>
          <w:szCs w:val="24"/>
        </w:rPr>
        <w:t>fosfodiesterase</w:t>
      </w:r>
      <w:proofErr w:type="spellEnd"/>
      <w:r w:rsidRPr="00D52571">
        <w:rPr>
          <w:sz w:val="24"/>
          <w:szCs w:val="24"/>
        </w:rPr>
        <w:t xml:space="preserve"> III, og på grund af dets positive </w:t>
      </w:r>
      <w:proofErr w:type="spellStart"/>
      <w:r w:rsidRPr="00D52571">
        <w:rPr>
          <w:sz w:val="24"/>
          <w:szCs w:val="24"/>
        </w:rPr>
        <w:t>inotope</w:t>
      </w:r>
      <w:proofErr w:type="spellEnd"/>
      <w:r w:rsidRPr="00D52571">
        <w:rPr>
          <w:sz w:val="24"/>
          <w:szCs w:val="24"/>
        </w:rPr>
        <w:t xml:space="preserve"> og </w:t>
      </w:r>
      <w:proofErr w:type="spellStart"/>
      <w:r w:rsidRPr="00D52571">
        <w:rPr>
          <w:sz w:val="24"/>
          <w:szCs w:val="24"/>
        </w:rPr>
        <w:t>kronotrope</w:t>
      </w:r>
      <w:proofErr w:type="spellEnd"/>
      <w:r w:rsidRPr="00D52571">
        <w:rPr>
          <w:sz w:val="24"/>
          <w:szCs w:val="24"/>
        </w:rPr>
        <w:t xml:space="preserve"> virkninger skal </w:t>
      </w:r>
      <w:proofErr w:type="spellStart"/>
      <w:r w:rsidRPr="00D52571">
        <w:rPr>
          <w:sz w:val="24"/>
          <w:szCs w:val="24"/>
        </w:rPr>
        <w:t>anagrelid</w:t>
      </w:r>
      <w:proofErr w:type="spellEnd"/>
      <w:r w:rsidRPr="00D52571">
        <w:rPr>
          <w:sz w:val="24"/>
          <w:szCs w:val="24"/>
        </w:rPr>
        <w:t xml:space="preserve"> anvendes med forsigtighed hos patienter med kendt eller mistænkt hjertesygdom uanset alder. Alvorlige </w:t>
      </w:r>
      <w:proofErr w:type="spellStart"/>
      <w:r w:rsidRPr="00D52571">
        <w:rPr>
          <w:sz w:val="24"/>
          <w:szCs w:val="24"/>
        </w:rPr>
        <w:t>kardiovaskulære</w:t>
      </w:r>
      <w:proofErr w:type="spellEnd"/>
      <w:r w:rsidRPr="00D52571">
        <w:rPr>
          <w:sz w:val="24"/>
          <w:szCs w:val="24"/>
        </w:rPr>
        <w:t xml:space="preserve"> bivirkninger er derudover også forekommet hos patienter uden mistænkt hjertesygdom, og hvor de </w:t>
      </w:r>
      <w:proofErr w:type="spellStart"/>
      <w:r w:rsidRPr="00D52571">
        <w:rPr>
          <w:sz w:val="24"/>
          <w:szCs w:val="24"/>
        </w:rPr>
        <w:t>kardiovaskulære</w:t>
      </w:r>
      <w:proofErr w:type="spellEnd"/>
      <w:r w:rsidRPr="00D52571">
        <w:rPr>
          <w:sz w:val="24"/>
          <w:szCs w:val="24"/>
        </w:rPr>
        <w:t xml:space="preserve"> undersøgelser før behandlingen var normale.</w:t>
      </w:r>
    </w:p>
    <w:p w14:paraId="20678076" w14:textId="77777777" w:rsidR="00AB668F" w:rsidRPr="00D52571" w:rsidRDefault="00AB668F" w:rsidP="006D7975">
      <w:pPr>
        <w:ind w:left="851"/>
        <w:rPr>
          <w:sz w:val="24"/>
          <w:szCs w:val="24"/>
        </w:rPr>
      </w:pPr>
    </w:p>
    <w:p w14:paraId="3DB7F7B3" w14:textId="77777777" w:rsidR="00AB668F" w:rsidRPr="00D52571" w:rsidRDefault="00AB668F" w:rsidP="006D7975">
      <w:pPr>
        <w:ind w:left="851"/>
        <w:rPr>
          <w:sz w:val="24"/>
          <w:szCs w:val="24"/>
          <w:lang w:eastAsia="en-GB"/>
        </w:rPr>
      </w:pPr>
      <w:proofErr w:type="spellStart"/>
      <w:r w:rsidRPr="00D52571">
        <w:rPr>
          <w:sz w:val="24"/>
          <w:szCs w:val="24"/>
        </w:rPr>
        <w:t>Anagrelid</w:t>
      </w:r>
      <w:proofErr w:type="spellEnd"/>
      <w:r w:rsidRPr="00D52571">
        <w:rPr>
          <w:sz w:val="24"/>
          <w:szCs w:val="24"/>
        </w:rPr>
        <w:t xml:space="preserve"> bør kun anvendes, hvis de mulige fordele ved behandlingen opvejer de mulige risici.</w:t>
      </w:r>
    </w:p>
    <w:p w14:paraId="55A656C8" w14:textId="77777777" w:rsidR="00AB668F" w:rsidRPr="00D52571" w:rsidRDefault="00AB668F" w:rsidP="006D7975">
      <w:pPr>
        <w:ind w:left="851"/>
        <w:rPr>
          <w:sz w:val="24"/>
          <w:szCs w:val="24"/>
          <w:highlight w:val="green"/>
        </w:rPr>
      </w:pPr>
    </w:p>
    <w:p w14:paraId="695C1ECE" w14:textId="77777777" w:rsidR="00AB668F" w:rsidRPr="00D52571" w:rsidRDefault="00AB668F" w:rsidP="006D7975">
      <w:pPr>
        <w:ind w:left="851"/>
        <w:rPr>
          <w:sz w:val="24"/>
          <w:szCs w:val="24"/>
          <w:u w:val="single"/>
          <w:lang w:eastAsia="en-GB"/>
        </w:rPr>
      </w:pPr>
      <w:proofErr w:type="spellStart"/>
      <w:r w:rsidRPr="00D52571">
        <w:rPr>
          <w:sz w:val="24"/>
          <w:szCs w:val="24"/>
          <w:u w:val="single"/>
        </w:rPr>
        <w:t>Pulmonal</w:t>
      </w:r>
      <w:proofErr w:type="spellEnd"/>
      <w:r w:rsidRPr="00D52571">
        <w:rPr>
          <w:sz w:val="24"/>
          <w:szCs w:val="24"/>
          <w:u w:val="single"/>
        </w:rPr>
        <w:t xml:space="preserve"> hypertension</w:t>
      </w:r>
    </w:p>
    <w:p w14:paraId="179544B5" w14:textId="7B4A7550" w:rsidR="00630E4B" w:rsidRPr="00A841A3" w:rsidRDefault="00AB668F" w:rsidP="00A841A3">
      <w:pPr>
        <w:ind w:left="851"/>
        <w:rPr>
          <w:sz w:val="24"/>
          <w:szCs w:val="24"/>
        </w:rPr>
      </w:pPr>
      <w:r w:rsidRPr="00D52571">
        <w:rPr>
          <w:sz w:val="24"/>
          <w:szCs w:val="24"/>
        </w:rPr>
        <w:t xml:space="preserve">Der er indberettet tilfælde af </w:t>
      </w:r>
      <w:proofErr w:type="spellStart"/>
      <w:r w:rsidRPr="00D52571">
        <w:rPr>
          <w:sz w:val="24"/>
          <w:szCs w:val="24"/>
        </w:rPr>
        <w:t>pulmonal</w:t>
      </w:r>
      <w:proofErr w:type="spellEnd"/>
      <w:r w:rsidRPr="00D52571">
        <w:rPr>
          <w:sz w:val="24"/>
          <w:szCs w:val="24"/>
        </w:rPr>
        <w:t xml:space="preserve"> hypertension hos patienter behandlet med </w:t>
      </w:r>
      <w:proofErr w:type="spellStart"/>
      <w:r w:rsidRPr="00D52571">
        <w:rPr>
          <w:sz w:val="24"/>
          <w:szCs w:val="24"/>
        </w:rPr>
        <w:t>anagrelid</w:t>
      </w:r>
      <w:proofErr w:type="spellEnd"/>
      <w:r w:rsidRPr="00D52571">
        <w:rPr>
          <w:sz w:val="24"/>
          <w:szCs w:val="24"/>
        </w:rPr>
        <w:t xml:space="preserve">. Patienter bør evalueres for tegn og symptomer på underliggende </w:t>
      </w:r>
      <w:proofErr w:type="spellStart"/>
      <w:r w:rsidRPr="00D52571">
        <w:rPr>
          <w:sz w:val="24"/>
          <w:szCs w:val="24"/>
        </w:rPr>
        <w:t>kardiopulmonal</w:t>
      </w:r>
      <w:proofErr w:type="spellEnd"/>
      <w:r w:rsidRPr="00D52571">
        <w:rPr>
          <w:sz w:val="24"/>
          <w:szCs w:val="24"/>
        </w:rPr>
        <w:t xml:space="preserve"> sygdom, før behandlingen med </w:t>
      </w:r>
      <w:proofErr w:type="spellStart"/>
      <w:r w:rsidRPr="00D52571">
        <w:rPr>
          <w:sz w:val="24"/>
          <w:szCs w:val="24"/>
        </w:rPr>
        <w:t>anagrelid</w:t>
      </w:r>
      <w:proofErr w:type="spellEnd"/>
      <w:r w:rsidRPr="00D52571">
        <w:rPr>
          <w:sz w:val="24"/>
          <w:szCs w:val="24"/>
        </w:rPr>
        <w:t xml:space="preserve"> påbegyndes og under behandlingen.</w:t>
      </w:r>
    </w:p>
    <w:p w14:paraId="4F050B8D" w14:textId="77777777" w:rsidR="00AB668F" w:rsidRPr="00D52571" w:rsidRDefault="00AB668F" w:rsidP="006D7975">
      <w:pPr>
        <w:ind w:left="851"/>
        <w:rPr>
          <w:color w:val="000000"/>
          <w:sz w:val="24"/>
          <w:szCs w:val="24"/>
        </w:rPr>
      </w:pPr>
    </w:p>
    <w:p w14:paraId="54799CCF" w14:textId="77777777" w:rsidR="00AB668F" w:rsidRPr="00D52571" w:rsidRDefault="00AB668F" w:rsidP="006D7975">
      <w:pPr>
        <w:ind w:left="851"/>
        <w:rPr>
          <w:color w:val="000000"/>
          <w:sz w:val="24"/>
          <w:szCs w:val="24"/>
          <w:u w:val="single"/>
        </w:rPr>
      </w:pPr>
      <w:r w:rsidRPr="00D52571">
        <w:rPr>
          <w:color w:val="000000"/>
          <w:sz w:val="24"/>
          <w:szCs w:val="24"/>
          <w:u w:val="single"/>
        </w:rPr>
        <w:t>Pædiatrisk population</w:t>
      </w:r>
    </w:p>
    <w:p w14:paraId="58818EDC" w14:textId="77777777" w:rsidR="00AB668F" w:rsidRPr="00D52571" w:rsidRDefault="00AB668F" w:rsidP="006D7975">
      <w:pPr>
        <w:ind w:left="851"/>
        <w:rPr>
          <w:sz w:val="24"/>
          <w:szCs w:val="24"/>
        </w:rPr>
      </w:pPr>
      <w:r w:rsidRPr="00D52571">
        <w:rPr>
          <w:sz w:val="24"/>
          <w:szCs w:val="24"/>
        </w:rPr>
        <w:t xml:space="preserve">Der er meget begrænsede data til rådighed vedrørende brug af </w:t>
      </w:r>
      <w:proofErr w:type="spellStart"/>
      <w:r w:rsidRPr="00D52571">
        <w:rPr>
          <w:sz w:val="24"/>
          <w:szCs w:val="24"/>
        </w:rPr>
        <w:t>anagrelid</w:t>
      </w:r>
      <w:proofErr w:type="spellEnd"/>
      <w:r w:rsidRPr="00D52571">
        <w:rPr>
          <w:sz w:val="24"/>
          <w:szCs w:val="24"/>
        </w:rPr>
        <w:t xml:space="preserve"> til pædiatriske patienter, og </w:t>
      </w:r>
      <w:proofErr w:type="spellStart"/>
      <w:r w:rsidRPr="00D52571">
        <w:rPr>
          <w:sz w:val="24"/>
          <w:szCs w:val="24"/>
        </w:rPr>
        <w:t>anagrelid</w:t>
      </w:r>
      <w:proofErr w:type="spellEnd"/>
      <w:r w:rsidRPr="00D52571">
        <w:rPr>
          <w:sz w:val="24"/>
          <w:szCs w:val="24"/>
        </w:rPr>
        <w:t xml:space="preserve"> skal anvendes med forsigtighed til denne patientgruppe (se pkt. 4.2, 4.8, 5.1 og 5.2).</w:t>
      </w:r>
    </w:p>
    <w:p w14:paraId="7D5269B5" w14:textId="77777777" w:rsidR="00AB668F" w:rsidRPr="00D52571" w:rsidRDefault="00AB668F" w:rsidP="006D7975">
      <w:pPr>
        <w:ind w:left="851"/>
        <w:rPr>
          <w:sz w:val="24"/>
          <w:szCs w:val="24"/>
        </w:rPr>
      </w:pPr>
    </w:p>
    <w:p w14:paraId="5DAE3226" w14:textId="77777777" w:rsidR="00AB668F" w:rsidRPr="00D52571" w:rsidRDefault="00AB668F" w:rsidP="006D7975">
      <w:pPr>
        <w:ind w:left="851"/>
        <w:rPr>
          <w:sz w:val="24"/>
          <w:szCs w:val="24"/>
        </w:rPr>
      </w:pPr>
      <w:r w:rsidRPr="00D52571">
        <w:rPr>
          <w:sz w:val="24"/>
          <w:szCs w:val="24"/>
        </w:rPr>
        <w:t xml:space="preserve">Som hos den voksne population bør der udføres en komplet blodtælling, og hjerte-, lever- og nyrefunktionen bør vurderes før behandlingen og regelmæssigt under behandlingen. Sygdommen kan progrediere til </w:t>
      </w:r>
      <w:proofErr w:type="spellStart"/>
      <w:r w:rsidRPr="00D52571">
        <w:rPr>
          <w:sz w:val="24"/>
          <w:szCs w:val="24"/>
        </w:rPr>
        <w:t>myelofibrose</w:t>
      </w:r>
      <w:proofErr w:type="spellEnd"/>
      <w:r w:rsidRPr="00D52571">
        <w:rPr>
          <w:sz w:val="24"/>
          <w:szCs w:val="24"/>
        </w:rPr>
        <w:t xml:space="preserve"> eller AML. Selvom hyppigheden for en sådan progression ikke er kendt, har børn et længere sygdomsforløb og kan derfor have en øget risiko for malign transformation i forhold til voksne.</w:t>
      </w:r>
    </w:p>
    <w:p w14:paraId="7EC6BD22" w14:textId="77777777" w:rsidR="00AB668F" w:rsidRPr="00D52571" w:rsidRDefault="00AB668F" w:rsidP="006D7975">
      <w:pPr>
        <w:ind w:left="851"/>
        <w:rPr>
          <w:sz w:val="24"/>
          <w:szCs w:val="24"/>
        </w:rPr>
      </w:pPr>
      <w:r w:rsidRPr="00D52571">
        <w:rPr>
          <w:sz w:val="24"/>
          <w:szCs w:val="24"/>
        </w:rPr>
        <w:t>Børn bør overvåges regelmæssigt for sygdomsprogression i henhold til klinisk standardpraksis såsom lægeundersøgelse, vurdering af relevante sygdomsmarkører og knoglemarvsbiopsi.</w:t>
      </w:r>
    </w:p>
    <w:p w14:paraId="2952BFAF" w14:textId="77777777" w:rsidR="00AB668F" w:rsidRPr="00D52571" w:rsidRDefault="00AB668F" w:rsidP="006D7975">
      <w:pPr>
        <w:ind w:left="851"/>
        <w:rPr>
          <w:sz w:val="24"/>
          <w:szCs w:val="24"/>
        </w:rPr>
      </w:pPr>
    </w:p>
    <w:p w14:paraId="669059A4" w14:textId="77777777" w:rsidR="00AB668F" w:rsidRPr="00D52571" w:rsidRDefault="00AB668F" w:rsidP="006D7975">
      <w:pPr>
        <w:ind w:left="851"/>
        <w:rPr>
          <w:sz w:val="24"/>
          <w:szCs w:val="24"/>
        </w:rPr>
      </w:pPr>
      <w:r w:rsidRPr="00D52571">
        <w:rPr>
          <w:sz w:val="24"/>
          <w:szCs w:val="24"/>
        </w:rPr>
        <w:t>Alle anomalier bør evalueres prompte, og der skal tages passende foranstaltninger, hvilket også kan omfatte dosisreduktion, -afbrydelse eller -</w:t>
      </w:r>
      <w:proofErr w:type="spellStart"/>
      <w:r w:rsidRPr="00D52571">
        <w:rPr>
          <w:sz w:val="24"/>
          <w:szCs w:val="24"/>
        </w:rPr>
        <w:t>seponering</w:t>
      </w:r>
      <w:proofErr w:type="spellEnd"/>
      <w:r w:rsidRPr="00D52571">
        <w:rPr>
          <w:sz w:val="24"/>
          <w:szCs w:val="24"/>
        </w:rPr>
        <w:t>.</w:t>
      </w:r>
    </w:p>
    <w:p w14:paraId="4ACBC3D7" w14:textId="77777777" w:rsidR="00AB668F" w:rsidRPr="00D52571" w:rsidRDefault="00AB668F" w:rsidP="006D7975">
      <w:pPr>
        <w:ind w:left="851"/>
        <w:rPr>
          <w:sz w:val="24"/>
          <w:szCs w:val="24"/>
        </w:rPr>
      </w:pPr>
    </w:p>
    <w:p w14:paraId="0624F217" w14:textId="77777777" w:rsidR="00AB668F" w:rsidRPr="00D52571" w:rsidRDefault="00AB668F" w:rsidP="006D7975">
      <w:pPr>
        <w:ind w:left="851"/>
        <w:rPr>
          <w:sz w:val="24"/>
          <w:szCs w:val="24"/>
          <w:u w:val="single"/>
        </w:rPr>
      </w:pPr>
      <w:r w:rsidRPr="00D52571">
        <w:rPr>
          <w:sz w:val="24"/>
          <w:szCs w:val="24"/>
          <w:u w:val="single"/>
        </w:rPr>
        <w:t>Klinisk relevante interaktioner</w:t>
      </w:r>
    </w:p>
    <w:p w14:paraId="52680DCF" w14:textId="77777777" w:rsidR="00AB668F" w:rsidRPr="00D52571" w:rsidRDefault="00AB668F" w:rsidP="006D7975">
      <w:pPr>
        <w:ind w:left="851"/>
        <w:rPr>
          <w:sz w:val="24"/>
          <w:szCs w:val="24"/>
        </w:rPr>
      </w:pPr>
      <w:proofErr w:type="spellStart"/>
      <w:r w:rsidRPr="00D52571">
        <w:rPr>
          <w:sz w:val="24"/>
          <w:szCs w:val="24"/>
        </w:rPr>
        <w:t>Anagrelid</w:t>
      </w:r>
      <w:proofErr w:type="spellEnd"/>
      <w:r w:rsidRPr="00D52571">
        <w:rPr>
          <w:sz w:val="24"/>
          <w:szCs w:val="24"/>
        </w:rPr>
        <w:t xml:space="preserve"> hæmmer cyklisk AMP </w:t>
      </w:r>
      <w:proofErr w:type="spellStart"/>
      <w:r w:rsidRPr="00D52571">
        <w:rPr>
          <w:sz w:val="24"/>
          <w:szCs w:val="24"/>
        </w:rPr>
        <w:t>fosfodiesterase</w:t>
      </w:r>
      <w:proofErr w:type="spellEnd"/>
      <w:r w:rsidRPr="00D52571">
        <w:rPr>
          <w:sz w:val="24"/>
          <w:szCs w:val="24"/>
        </w:rPr>
        <w:t xml:space="preserve"> III (PDE III). Samtidig brug af </w:t>
      </w:r>
      <w:proofErr w:type="spellStart"/>
      <w:r w:rsidRPr="00D52571">
        <w:rPr>
          <w:sz w:val="24"/>
          <w:szCs w:val="24"/>
        </w:rPr>
        <w:t>anagrelid</w:t>
      </w:r>
      <w:proofErr w:type="spellEnd"/>
      <w:r w:rsidRPr="00D52571">
        <w:rPr>
          <w:sz w:val="24"/>
          <w:szCs w:val="24"/>
        </w:rPr>
        <w:t xml:space="preserve"> og andre PDE III-</w:t>
      </w:r>
      <w:proofErr w:type="spellStart"/>
      <w:r w:rsidRPr="00D52571">
        <w:rPr>
          <w:sz w:val="24"/>
          <w:szCs w:val="24"/>
        </w:rPr>
        <w:t>hæmmere</w:t>
      </w:r>
      <w:proofErr w:type="spellEnd"/>
      <w:r w:rsidRPr="00D52571">
        <w:rPr>
          <w:sz w:val="24"/>
          <w:szCs w:val="24"/>
        </w:rPr>
        <w:t xml:space="preserve"> som </w:t>
      </w:r>
      <w:proofErr w:type="spellStart"/>
      <w:r w:rsidRPr="00D52571">
        <w:rPr>
          <w:sz w:val="24"/>
          <w:szCs w:val="24"/>
        </w:rPr>
        <w:t>milrinon</w:t>
      </w:r>
      <w:proofErr w:type="spellEnd"/>
      <w:r w:rsidRPr="00D52571">
        <w:rPr>
          <w:sz w:val="24"/>
          <w:szCs w:val="24"/>
        </w:rPr>
        <w:t xml:space="preserve">, </w:t>
      </w:r>
      <w:proofErr w:type="spellStart"/>
      <w:r w:rsidRPr="00D52571">
        <w:rPr>
          <w:sz w:val="24"/>
          <w:szCs w:val="24"/>
        </w:rPr>
        <w:t>amrinon</w:t>
      </w:r>
      <w:proofErr w:type="spellEnd"/>
      <w:r w:rsidRPr="00D52571">
        <w:rPr>
          <w:sz w:val="24"/>
          <w:szCs w:val="24"/>
        </w:rPr>
        <w:t xml:space="preserve">, </w:t>
      </w:r>
      <w:proofErr w:type="spellStart"/>
      <w:r w:rsidRPr="00D52571">
        <w:rPr>
          <w:sz w:val="24"/>
          <w:szCs w:val="24"/>
        </w:rPr>
        <w:t>enoximon</w:t>
      </w:r>
      <w:proofErr w:type="spellEnd"/>
      <w:r w:rsidRPr="00D52571">
        <w:rPr>
          <w:sz w:val="24"/>
          <w:szCs w:val="24"/>
        </w:rPr>
        <w:t xml:space="preserve">, </w:t>
      </w:r>
      <w:proofErr w:type="spellStart"/>
      <w:r w:rsidRPr="00D52571">
        <w:rPr>
          <w:sz w:val="24"/>
          <w:szCs w:val="24"/>
        </w:rPr>
        <w:t>olprinon</w:t>
      </w:r>
      <w:proofErr w:type="spellEnd"/>
      <w:r w:rsidRPr="00D52571">
        <w:rPr>
          <w:sz w:val="24"/>
          <w:szCs w:val="24"/>
        </w:rPr>
        <w:t xml:space="preserve"> og </w:t>
      </w:r>
      <w:proofErr w:type="spellStart"/>
      <w:r w:rsidRPr="00D52571">
        <w:rPr>
          <w:sz w:val="24"/>
          <w:szCs w:val="24"/>
        </w:rPr>
        <w:t>cilostazol</w:t>
      </w:r>
      <w:proofErr w:type="spellEnd"/>
      <w:r w:rsidRPr="00D52571">
        <w:rPr>
          <w:sz w:val="24"/>
          <w:szCs w:val="24"/>
        </w:rPr>
        <w:t xml:space="preserve"> anbefales ikke.</w:t>
      </w:r>
    </w:p>
    <w:p w14:paraId="7CE6938A" w14:textId="77777777" w:rsidR="00AB668F" w:rsidRPr="00D52571" w:rsidRDefault="00AB668F" w:rsidP="006D7975">
      <w:pPr>
        <w:ind w:left="851"/>
        <w:rPr>
          <w:sz w:val="24"/>
          <w:szCs w:val="24"/>
          <w:lang w:eastAsia="en-GB"/>
        </w:rPr>
      </w:pPr>
    </w:p>
    <w:p w14:paraId="34B71111" w14:textId="77777777" w:rsidR="00AB668F" w:rsidRPr="00D52571" w:rsidRDefault="00AB668F" w:rsidP="006D7975">
      <w:pPr>
        <w:ind w:left="851"/>
        <w:rPr>
          <w:sz w:val="24"/>
          <w:szCs w:val="24"/>
        </w:rPr>
      </w:pPr>
      <w:r w:rsidRPr="00D52571">
        <w:rPr>
          <w:sz w:val="24"/>
          <w:szCs w:val="24"/>
        </w:rPr>
        <w:t xml:space="preserve">Brug af </w:t>
      </w:r>
      <w:proofErr w:type="spellStart"/>
      <w:r w:rsidRPr="00D52571">
        <w:rPr>
          <w:sz w:val="24"/>
          <w:szCs w:val="24"/>
        </w:rPr>
        <w:t>anagrelid</w:t>
      </w:r>
      <w:proofErr w:type="spellEnd"/>
      <w:r w:rsidRPr="00D52571">
        <w:rPr>
          <w:sz w:val="24"/>
          <w:szCs w:val="24"/>
        </w:rPr>
        <w:t xml:space="preserve"> sammen med acetylsalicylsyre er blevet forbundet med større blødningshændelser (se pkt. 4.5). </w:t>
      </w:r>
    </w:p>
    <w:p w14:paraId="6E167D6F" w14:textId="77777777" w:rsidR="00AB668F" w:rsidRPr="00D52571" w:rsidRDefault="00AB668F" w:rsidP="006D7975">
      <w:pPr>
        <w:ind w:left="851"/>
        <w:rPr>
          <w:sz w:val="24"/>
          <w:szCs w:val="24"/>
          <w:lang w:eastAsia="en-GB"/>
        </w:rPr>
      </w:pPr>
    </w:p>
    <w:p w14:paraId="6FD6F75E" w14:textId="77777777" w:rsidR="00AB668F" w:rsidRPr="00D52571" w:rsidRDefault="00AB668F" w:rsidP="006D7975">
      <w:pPr>
        <w:ind w:left="851"/>
        <w:rPr>
          <w:sz w:val="24"/>
          <w:szCs w:val="24"/>
          <w:u w:val="single"/>
        </w:rPr>
      </w:pPr>
      <w:r w:rsidRPr="00D52571">
        <w:rPr>
          <w:sz w:val="24"/>
          <w:szCs w:val="24"/>
          <w:u w:val="single"/>
        </w:rPr>
        <w:t>Hjælpestoffer</w:t>
      </w:r>
    </w:p>
    <w:p w14:paraId="24DCCEA8" w14:textId="32D332A4" w:rsidR="00AB668F" w:rsidRPr="00D52571" w:rsidRDefault="00AB668F" w:rsidP="006D7975">
      <w:pPr>
        <w:ind w:left="851"/>
        <w:rPr>
          <w:sz w:val="24"/>
          <w:szCs w:val="24"/>
        </w:rPr>
      </w:pPr>
      <w:proofErr w:type="spellStart"/>
      <w:r w:rsidRPr="00D52571">
        <w:rPr>
          <w:sz w:val="24"/>
          <w:szCs w:val="24"/>
        </w:rPr>
        <w:t>Anagrelid</w:t>
      </w:r>
      <w:proofErr w:type="spellEnd"/>
      <w:r w:rsidRPr="00D52571">
        <w:rPr>
          <w:sz w:val="24"/>
          <w:szCs w:val="24"/>
        </w:rPr>
        <w:t xml:space="preserve"> </w:t>
      </w:r>
      <w:r w:rsidR="006A6D0C" w:rsidRPr="00D52571">
        <w:rPr>
          <w:sz w:val="24"/>
          <w:szCs w:val="24"/>
        </w:rPr>
        <w:t>"</w:t>
      </w:r>
      <w:proofErr w:type="spellStart"/>
      <w:r w:rsidRPr="00D52571">
        <w:rPr>
          <w:sz w:val="24"/>
          <w:szCs w:val="24"/>
        </w:rPr>
        <w:t>Accordpharma</w:t>
      </w:r>
      <w:proofErr w:type="spellEnd"/>
      <w:r w:rsidR="006A6D0C" w:rsidRPr="00D52571">
        <w:rPr>
          <w:sz w:val="24"/>
          <w:szCs w:val="24"/>
        </w:rPr>
        <w:t>"</w:t>
      </w:r>
      <w:r w:rsidRPr="00D52571">
        <w:rPr>
          <w:sz w:val="24"/>
          <w:szCs w:val="24"/>
        </w:rPr>
        <w:t xml:space="preserve"> indeholder </w:t>
      </w:r>
      <w:proofErr w:type="spellStart"/>
      <w:r w:rsidRPr="00D52571">
        <w:rPr>
          <w:sz w:val="24"/>
          <w:szCs w:val="24"/>
        </w:rPr>
        <w:t>lactose</w:t>
      </w:r>
      <w:proofErr w:type="spellEnd"/>
      <w:r w:rsidRPr="00D52571">
        <w:rPr>
          <w:sz w:val="24"/>
          <w:szCs w:val="24"/>
        </w:rPr>
        <w:t xml:space="preserve">. Bør ikke anvendes til patienter med hereditær </w:t>
      </w:r>
      <w:proofErr w:type="spellStart"/>
      <w:r w:rsidRPr="00D52571">
        <w:rPr>
          <w:sz w:val="24"/>
          <w:szCs w:val="24"/>
        </w:rPr>
        <w:t>galactoseintolerans</w:t>
      </w:r>
      <w:proofErr w:type="spellEnd"/>
      <w:r w:rsidRPr="00D52571">
        <w:rPr>
          <w:sz w:val="24"/>
          <w:szCs w:val="24"/>
        </w:rPr>
        <w:t xml:space="preserve">, total </w:t>
      </w:r>
      <w:proofErr w:type="spellStart"/>
      <w:r w:rsidRPr="00D52571">
        <w:rPr>
          <w:sz w:val="24"/>
          <w:szCs w:val="24"/>
        </w:rPr>
        <w:t>lactasemangel</w:t>
      </w:r>
      <w:proofErr w:type="spellEnd"/>
      <w:r w:rsidRPr="00D52571">
        <w:rPr>
          <w:sz w:val="24"/>
          <w:szCs w:val="24"/>
        </w:rPr>
        <w:t xml:space="preserve"> eller </w:t>
      </w:r>
      <w:proofErr w:type="spellStart"/>
      <w:r w:rsidRPr="00D52571">
        <w:rPr>
          <w:sz w:val="24"/>
          <w:szCs w:val="24"/>
        </w:rPr>
        <w:t>glucose</w:t>
      </w:r>
      <w:proofErr w:type="spellEnd"/>
      <w:r w:rsidRPr="00D52571">
        <w:rPr>
          <w:sz w:val="24"/>
          <w:szCs w:val="24"/>
        </w:rPr>
        <w:t>/</w:t>
      </w:r>
      <w:proofErr w:type="spellStart"/>
      <w:r w:rsidRPr="00D52571">
        <w:rPr>
          <w:sz w:val="24"/>
          <w:szCs w:val="24"/>
        </w:rPr>
        <w:t>galactosemalabsorption</w:t>
      </w:r>
      <w:proofErr w:type="spellEnd"/>
      <w:r w:rsidRPr="00D52571">
        <w:rPr>
          <w:sz w:val="24"/>
          <w:szCs w:val="24"/>
        </w:rPr>
        <w:t>.</w:t>
      </w:r>
    </w:p>
    <w:p w14:paraId="45F0C019" w14:textId="77777777" w:rsidR="00AB668F" w:rsidRPr="00D52571" w:rsidRDefault="00AB668F" w:rsidP="006D7975">
      <w:pPr>
        <w:ind w:left="851"/>
        <w:rPr>
          <w:sz w:val="24"/>
          <w:szCs w:val="24"/>
        </w:rPr>
      </w:pPr>
    </w:p>
    <w:p w14:paraId="40065A58" w14:textId="2330A189" w:rsidR="00AB668F" w:rsidRPr="00D52571" w:rsidRDefault="00AB668F" w:rsidP="006D7975">
      <w:pPr>
        <w:ind w:left="851"/>
        <w:rPr>
          <w:sz w:val="24"/>
          <w:szCs w:val="24"/>
        </w:rPr>
      </w:pPr>
      <w:proofErr w:type="spellStart"/>
      <w:r w:rsidRPr="00D52571">
        <w:rPr>
          <w:sz w:val="24"/>
          <w:szCs w:val="24"/>
        </w:rPr>
        <w:t>Anagrelid</w:t>
      </w:r>
      <w:proofErr w:type="spellEnd"/>
      <w:r w:rsidRPr="00D52571">
        <w:rPr>
          <w:sz w:val="24"/>
          <w:szCs w:val="24"/>
        </w:rPr>
        <w:t xml:space="preserve"> </w:t>
      </w:r>
      <w:r w:rsidR="006A6D0C" w:rsidRPr="00D52571">
        <w:rPr>
          <w:sz w:val="24"/>
          <w:szCs w:val="24"/>
        </w:rPr>
        <w:t>"</w:t>
      </w:r>
      <w:proofErr w:type="spellStart"/>
      <w:r w:rsidRPr="00D52571">
        <w:rPr>
          <w:sz w:val="24"/>
          <w:szCs w:val="24"/>
        </w:rPr>
        <w:t>Accordpharm</w:t>
      </w:r>
      <w:r w:rsidR="006A6D0C" w:rsidRPr="00D52571">
        <w:rPr>
          <w:sz w:val="24"/>
          <w:szCs w:val="24"/>
        </w:rPr>
        <w:t>a</w:t>
      </w:r>
      <w:proofErr w:type="spellEnd"/>
      <w:r w:rsidR="006A6D0C" w:rsidRPr="00D52571">
        <w:rPr>
          <w:sz w:val="24"/>
          <w:szCs w:val="24"/>
        </w:rPr>
        <w:t>"</w:t>
      </w:r>
      <w:r w:rsidRPr="00D52571">
        <w:rPr>
          <w:sz w:val="24"/>
          <w:szCs w:val="24"/>
        </w:rPr>
        <w:t xml:space="preserve"> indeholder mindre end 1 mmol (23 mg) natrium pr. kapsel, dvs. det er i det væsentlige natriumfrit.</w:t>
      </w:r>
    </w:p>
    <w:p w14:paraId="1F57E16B" w14:textId="77777777" w:rsidR="009260DE" w:rsidRPr="00D52571" w:rsidRDefault="009260DE" w:rsidP="009260DE">
      <w:pPr>
        <w:tabs>
          <w:tab w:val="left" w:pos="851"/>
        </w:tabs>
        <w:ind w:left="851"/>
        <w:rPr>
          <w:sz w:val="24"/>
          <w:szCs w:val="24"/>
        </w:rPr>
      </w:pPr>
    </w:p>
    <w:p w14:paraId="096F9B71" w14:textId="77777777" w:rsidR="009260DE" w:rsidRPr="00D52571" w:rsidRDefault="009260DE" w:rsidP="009260DE">
      <w:pPr>
        <w:tabs>
          <w:tab w:val="left" w:pos="851"/>
        </w:tabs>
        <w:ind w:left="851" w:hanging="851"/>
        <w:rPr>
          <w:b/>
          <w:sz w:val="24"/>
          <w:szCs w:val="24"/>
        </w:rPr>
      </w:pPr>
      <w:r w:rsidRPr="00D52571">
        <w:rPr>
          <w:b/>
          <w:sz w:val="24"/>
          <w:szCs w:val="24"/>
        </w:rPr>
        <w:t>4.5</w:t>
      </w:r>
      <w:r w:rsidRPr="00D52571">
        <w:rPr>
          <w:b/>
          <w:sz w:val="24"/>
          <w:szCs w:val="24"/>
        </w:rPr>
        <w:tab/>
        <w:t>Interaktion med andre lægemidler og andre former for interaktion</w:t>
      </w:r>
    </w:p>
    <w:p w14:paraId="25FAFAFE" w14:textId="77777777" w:rsidR="008F1ECD" w:rsidRPr="00D52571" w:rsidRDefault="008F1ECD" w:rsidP="006D7975">
      <w:pPr>
        <w:ind w:left="851"/>
        <w:rPr>
          <w:sz w:val="24"/>
          <w:szCs w:val="24"/>
        </w:rPr>
      </w:pPr>
      <w:r w:rsidRPr="00D52571">
        <w:rPr>
          <w:sz w:val="24"/>
          <w:szCs w:val="24"/>
        </w:rPr>
        <w:t xml:space="preserve">Der er kun gennemført begrænsede </w:t>
      </w:r>
      <w:proofErr w:type="spellStart"/>
      <w:r w:rsidRPr="00D52571">
        <w:rPr>
          <w:sz w:val="24"/>
          <w:szCs w:val="24"/>
        </w:rPr>
        <w:t>farmakokinetiske</w:t>
      </w:r>
      <w:proofErr w:type="spellEnd"/>
      <w:r w:rsidRPr="00D52571">
        <w:rPr>
          <w:sz w:val="24"/>
          <w:szCs w:val="24"/>
        </w:rPr>
        <w:t xml:space="preserve"> og/eller </w:t>
      </w:r>
      <w:proofErr w:type="spellStart"/>
      <w:r w:rsidRPr="00D52571">
        <w:rPr>
          <w:sz w:val="24"/>
          <w:szCs w:val="24"/>
        </w:rPr>
        <w:t>farmakodynamiske</w:t>
      </w:r>
      <w:proofErr w:type="spellEnd"/>
      <w:r w:rsidRPr="00D52571">
        <w:rPr>
          <w:sz w:val="24"/>
          <w:szCs w:val="24"/>
        </w:rPr>
        <w:t xml:space="preserve"> undersøgelser af eventuelle interaktioner mellem </w:t>
      </w:r>
      <w:proofErr w:type="spellStart"/>
      <w:r w:rsidRPr="00D52571">
        <w:rPr>
          <w:sz w:val="24"/>
          <w:szCs w:val="24"/>
        </w:rPr>
        <w:t>anagrelid</w:t>
      </w:r>
      <w:proofErr w:type="spellEnd"/>
      <w:r w:rsidRPr="00D52571">
        <w:rPr>
          <w:sz w:val="24"/>
          <w:szCs w:val="24"/>
        </w:rPr>
        <w:t xml:space="preserve"> og andre lægemidler.</w:t>
      </w:r>
    </w:p>
    <w:p w14:paraId="287BB4B2" w14:textId="77777777" w:rsidR="008F1ECD" w:rsidRPr="00D52571" w:rsidRDefault="008F1ECD" w:rsidP="006D7975">
      <w:pPr>
        <w:ind w:left="851"/>
        <w:rPr>
          <w:sz w:val="24"/>
          <w:szCs w:val="24"/>
          <w:lang w:eastAsia="en-GB"/>
        </w:rPr>
      </w:pPr>
    </w:p>
    <w:p w14:paraId="2CCFE303" w14:textId="77777777" w:rsidR="008F1ECD" w:rsidRPr="00D52571" w:rsidRDefault="008F1ECD" w:rsidP="006D7975">
      <w:pPr>
        <w:ind w:left="851"/>
        <w:rPr>
          <w:sz w:val="24"/>
          <w:szCs w:val="24"/>
          <w:u w:val="single"/>
        </w:rPr>
      </w:pPr>
      <w:r w:rsidRPr="00D52571">
        <w:rPr>
          <w:sz w:val="24"/>
          <w:szCs w:val="24"/>
          <w:u w:val="single"/>
        </w:rPr>
        <w:t xml:space="preserve">Andre aktive stoffers virkning på </w:t>
      </w:r>
      <w:proofErr w:type="spellStart"/>
      <w:r w:rsidRPr="00D52571">
        <w:rPr>
          <w:sz w:val="24"/>
          <w:szCs w:val="24"/>
          <w:u w:val="single"/>
        </w:rPr>
        <w:t>anagrelid</w:t>
      </w:r>
      <w:proofErr w:type="spellEnd"/>
    </w:p>
    <w:p w14:paraId="3E44B578" w14:textId="77777777" w:rsidR="008F1ECD" w:rsidRPr="00D52571" w:rsidRDefault="008F1ECD" w:rsidP="006A6D0C">
      <w:pPr>
        <w:pStyle w:val="Listeafsnit"/>
        <w:numPr>
          <w:ilvl w:val="0"/>
          <w:numId w:val="11"/>
        </w:numPr>
        <w:ind w:left="1276" w:hanging="425"/>
        <w:rPr>
          <w:sz w:val="24"/>
          <w:szCs w:val="24"/>
        </w:rPr>
      </w:pPr>
      <w:r w:rsidRPr="00D52571">
        <w:rPr>
          <w:i/>
          <w:sz w:val="24"/>
          <w:szCs w:val="24"/>
        </w:rPr>
        <w:t xml:space="preserve">In </w:t>
      </w:r>
      <w:proofErr w:type="spellStart"/>
      <w:r w:rsidRPr="00D52571">
        <w:rPr>
          <w:i/>
          <w:sz w:val="24"/>
          <w:szCs w:val="24"/>
        </w:rPr>
        <w:t>vivo</w:t>
      </w:r>
      <w:proofErr w:type="spellEnd"/>
      <w:r w:rsidRPr="00D52571">
        <w:rPr>
          <w:i/>
          <w:sz w:val="24"/>
          <w:szCs w:val="24"/>
        </w:rPr>
        <w:t xml:space="preserve"> </w:t>
      </w:r>
      <w:r w:rsidRPr="00D52571">
        <w:rPr>
          <w:sz w:val="24"/>
          <w:szCs w:val="24"/>
        </w:rPr>
        <w:t xml:space="preserve">interaktionsstudier hos mennesker har påvist, at </w:t>
      </w:r>
      <w:proofErr w:type="spellStart"/>
      <w:r w:rsidRPr="00D52571">
        <w:rPr>
          <w:sz w:val="24"/>
          <w:szCs w:val="24"/>
        </w:rPr>
        <w:t>digoxin</w:t>
      </w:r>
      <w:proofErr w:type="spellEnd"/>
      <w:r w:rsidRPr="00D52571">
        <w:rPr>
          <w:sz w:val="24"/>
          <w:szCs w:val="24"/>
        </w:rPr>
        <w:t xml:space="preserve"> og </w:t>
      </w:r>
      <w:proofErr w:type="spellStart"/>
      <w:r w:rsidRPr="00D52571">
        <w:rPr>
          <w:sz w:val="24"/>
          <w:szCs w:val="24"/>
        </w:rPr>
        <w:t>warfarin</w:t>
      </w:r>
      <w:proofErr w:type="spellEnd"/>
      <w:r w:rsidRPr="00D52571">
        <w:rPr>
          <w:sz w:val="24"/>
          <w:szCs w:val="24"/>
        </w:rPr>
        <w:t xml:space="preserve"> ikke påvirker </w:t>
      </w:r>
      <w:proofErr w:type="spellStart"/>
      <w:r w:rsidRPr="00D52571">
        <w:rPr>
          <w:sz w:val="24"/>
          <w:szCs w:val="24"/>
        </w:rPr>
        <w:t>anagrelids</w:t>
      </w:r>
      <w:proofErr w:type="spellEnd"/>
      <w:r w:rsidRPr="00D52571">
        <w:rPr>
          <w:sz w:val="24"/>
          <w:szCs w:val="24"/>
        </w:rPr>
        <w:t xml:space="preserve"> </w:t>
      </w:r>
      <w:proofErr w:type="spellStart"/>
      <w:r w:rsidRPr="00D52571">
        <w:rPr>
          <w:sz w:val="24"/>
          <w:szCs w:val="24"/>
        </w:rPr>
        <w:t>farmakokinetiske</w:t>
      </w:r>
      <w:proofErr w:type="spellEnd"/>
      <w:r w:rsidRPr="00D52571">
        <w:rPr>
          <w:sz w:val="24"/>
          <w:szCs w:val="24"/>
        </w:rPr>
        <w:t xml:space="preserve"> egenskaber.</w:t>
      </w:r>
    </w:p>
    <w:p w14:paraId="0C019A0B" w14:textId="77777777" w:rsidR="006A6D0C" w:rsidRPr="00D52571" w:rsidRDefault="006A6D0C" w:rsidP="006D7975">
      <w:pPr>
        <w:ind w:left="851"/>
        <w:rPr>
          <w:i/>
          <w:sz w:val="24"/>
          <w:szCs w:val="24"/>
          <w:u w:val="single"/>
        </w:rPr>
      </w:pPr>
    </w:p>
    <w:p w14:paraId="6CF28C17" w14:textId="1BB1B88C" w:rsidR="008F1ECD" w:rsidRPr="00D52571" w:rsidRDefault="008F1ECD" w:rsidP="006D7975">
      <w:pPr>
        <w:ind w:left="851"/>
        <w:rPr>
          <w:i/>
          <w:sz w:val="24"/>
          <w:szCs w:val="24"/>
          <w:u w:val="single"/>
        </w:rPr>
      </w:pPr>
      <w:r w:rsidRPr="00D52571">
        <w:rPr>
          <w:i/>
          <w:sz w:val="24"/>
          <w:szCs w:val="24"/>
          <w:u w:val="single"/>
        </w:rPr>
        <w:t>CYP1A2-hæmmere</w:t>
      </w:r>
    </w:p>
    <w:p w14:paraId="2FF543D8" w14:textId="77777777" w:rsidR="008F1ECD" w:rsidRPr="00D52571" w:rsidRDefault="008F1ECD" w:rsidP="006A6D0C">
      <w:pPr>
        <w:pStyle w:val="Listeafsnit"/>
        <w:numPr>
          <w:ilvl w:val="0"/>
          <w:numId w:val="11"/>
        </w:numPr>
        <w:ind w:left="1276" w:hanging="425"/>
        <w:rPr>
          <w:sz w:val="24"/>
          <w:szCs w:val="24"/>
        </w:rPr>
      </w:pPr>
      <w:proofErr w:type="spellStart"/>
      <w:r w:rsidRPr="00D52571">
        <w:rPr>
          <w:sz w:val="24"/>
          <w:szCs w:val="24"/>
        </w:rPr>
        <w:t>Anagrelid</w:t>
      </w:r>
      <w:proofErr w:type="spellEnd"/>
      <w:r w:rsidRPr="00D52571">
        <w:rPr>
          <w:sz w:val="24"/>
          <w:szCs w:val="24"/>
        </w:rPr>
        <w:t xml:space="preserve"> </w:t>
      </w:r>
      <w:proofErr w:type="spellStart"/>
      <w:r w:rsidRPr="00D52571">
        <w:rPr>
          <w:sz w:val="24"/>
          <w:szCs w:val="24"/>
        </w:rPr>
        <w:t>metaboliseres</w:t>
      </w:r>
      <w:proofErr w:type="spellEnd"/>
      <w:r w:rsidRPr="00D52571">
        <w:rPr>
          <w:sz w:val="24"/>
          <w:szCs w:val="24"/>
        </w:rPr>
        <w:t xml:space="preserve"> primært af CYP1A2. Det er kendt, at CYP1A2 hæmmes af flere lægemidler, herunder </w:t>
      </w:r>
      <w:proofErr w:type="spellStart"/>
      <w:r w:rsidRPr="00D52571">
        <w:rPr>
          <w:sz w:val="24"/>
          <w:szCs w:val="24"/>
        </w:rPr>
        <w:t>fluvoxamin</w:t>
      </w:r>
      <w:proofErr w:type="spellEnd"/>
      <w:r w:rsidRPr="00D52571">
        <w:rPr>
          <w:sz w:val="24"/>
          <w:szCs w:val="24"/>
        </w:rPr>
        <w:t xml:space="preserve"> og </w:t>
      </w:r>
      <w:proofErr w:type="spellStart"/>
      <w:r w:rsidRPr="00D52571">
        <w:rPr>
          <w:sz w:val="24"/>
          <w:szCs w:val="24"/>
        </w:rPr>
        <w:t>enoxacin</w:t>
      </w:r>
      <w:proofErr w:type="spellEnd"/>
      <w:r w:rsidRPr="00D52571">
        <w:rPr>
          <w:sz w:val="24"/>
          <w:szCs w:val="24"/>
        </w:rPr>
        <w:t xml:space="preserve">, og sådanne lægemidler kunne teoretisk set påvirke </w:t>
      </w:r>
      <w:proofErr w:type="spellStart"/>
      <w:r w:rsidRPr="00D52571">
        <w:rPr>
          <w:sz w:val="24"/>
          <w:szCs w:val="24"/>
        </w:rPr>
        <w:t>anagrelids</w:t>
      </w:r>
      <w:proofErr w:type="spellEnd"/>
      <w:r w:rsidRPr="00D52571">
        <w:rPr>
          <w:sz w:val="24"/>
          <w:szCs w:val="24"/>
        </w:rPr>
        <w:t xml:space="preserve"> </w:t>
      </w:r>
      <w:proofErr w:type="spellStart"/>
      <w:r w:rsidRPr="00D52571">
        <w:rPr>
          <w:sz w:val="24"/>
          <w:szCs w:val="24"/>
        </w:rPr>
        <w:t>clearance</w:t>
      </w:r>
      <w:proofErr w:type="spellEnd"/>
      <w:r w:rsidRPr="00D52571">
        <w:rPr>
          <w:sz w:val="24"/>
          <w:szCs w:val="24"/>
        </w:rPr>
        <w:t xml:space="preserve"> negativt.</w:t>
      </w:r>
    </w:p>
    <w:p w14:paraId="15B54DA5" w14:textId="77777777" w:rsidR="006A6D0C" w:rsidRPr="00D52571" w:rsidRDefault="006A6D0C" w:rsidP="006D7975">
      <w:pPr>
        <w:ind w:left="851"/>
        <w:rPr>
          <w:i/>
          <w:sz w:val="24"/>
          <w:szCs w:val="24"/>
          <w:u w:val="single"/>
        </w:rPr>
      </w:pPr>
    </w:p>
    <w:p w14:paraId="6F38881D" w14:textId="347F60E7" w:rsidR="008F1ECD" w:rsidRPr="00D52571" w:rsidRDefault="008F1ECD" w:rsidP="006D7975">
      <w:pPr>
        <w:ind w:left="851"/>
        <w:rPr>
          <w:i/>
          <w:sz w:val="24"/>
          <w:szCs w:val="24"/>
          <w:u w:val="single"/>
        </w:rPr>
      </w:pPr>
      <w:r w:rsidRPr="00D52571">
        <w:rPr>
          <w:i/>
          <w:sz w:val="24"/>
          <w:szCs w:val="24"/>
          <w:u w:val="single"/>
        </w:rPr>
        <w:lastRenderedPageBreak/>
        <w:t>CYP1A2-induktorer</w:t>
      </w:r>
    </w:p>
    <w:p w14:paraId="66CAA7C9" w14:textId="77777777" w:rsidR="008F1ECD" w:rsidRPr="00D52571" w:rsidRDefault="008F1ECD" w:rsidP="006A6D0C">
      <w:pPr>
        <w:pStyle w:val="Listeafsnit"/>
        <w:numPr>
          <w:ilvl w:val="0"/>
          <w:numId w:val="11"/>
        </w:numPr>
        <w:ind w:left="1276" w:hanging="425"/>
        <w:rPr>
          <w:sz w:val="24"/>
          <w:szCs w:val="24"/>
        </w:rPr>
      </w:pPr>
      <w:r w:rsidRPr="00D52571">
        <w:rPr>
          <w:sz w:val="24"/>
          <w:szCs w:val="24"/>
        </w:rPr>
        <w:t xml:space="preserve">CYP1A2-induktorer (såsom </w:t>
      </w:r>
      <w:proofErr w:type="spellStart"/>
      <w:r w:rsidRPr="00D52571">
        <w:rPr>
          <w:sz w:val="24"/>
          <w:szCs w:val="24"/>
        </w:rPr>
        <w:t>omeprazol</w:t>
      </w:r>
      <w:proofErr w:type="spellEnd"/>
      <w:r w:rsidRPr="00D52571">
        <w:rPr>
          <w:sz w:val="24"/>
          <w:szCs w:val="24"/>
        </w:rPr>
        <w:t xml:space="preserve">) kan reducere eksponeringen for </w:t>
      </w:r>
      <w:proofErr w:type="spellStart"/>
      <w:r w:rsidRPr="00D52571">
        <w:rPr>
          <w:sz w:val="24"/>
          <w:szCs w:val="24"/>
        </w:rPr>
        <w:t>anagrelid</w:t>
      </w:r>
      <w:proofErr w:type="spellEnd"/>
      <w:r w:rsidRPr="00D52571">
        <w:rPr>
          <w:sz w:val="24"/>
          <w:szCs w:val="24"/>
        </w:rPr>
        <w:t xml:space="preserve"> (se pkt. 5.2). Konsekvenserne for sikkerheds- og virkningsprofilen for </w:t>
      </w:r>
      <w:proofErr w:type="spellStart"/>
      <w:r w:rsidRPr="00D52571">
        <w:rPr>
          <w:sz w:val="24"/>
          <w:szCs w:val="24"/>
        </w:rPr>
        <w:t>anagrelid</w:t>
      </w:r>
      <w:proofErr w:type="spellEnd"/>
      <w:r w:rsidRPr="00D52571">
        <w:rPr>
          <w:sz w:val="24"/>
          <w:szCs w:val="24"/>
        </w:rPr>
        <w:t xml:space="preserve"> er ikke klarlagt. Derfor anbefales en klinisk og biologisk overvågning hos patienter, der samtidig tager CYP1A2-induktorer. Hvis det er nødvendigt, kan der foretages dosisjustering af </w:t>
      </w:r>
      <w:proofErr w:type="spellStart"/>
      <w:r w:rsidRPr="00D52571">
        <w:rPr>
          <w:sz w:val="24"/>
          <w:szCs w:val="24"/>
        </w:rPr>
        <w:t>anagrelid</w:t>
      </w:r>
      <w:proofErr w:type="spellEnd"/>
      <w:r w:rsidRPr="00D52571">
        <w:rPr>
          <w:sz w:val="24"/>
          <w:szCs w:val="24"/>
        </w:rPr>
        <w:t>.</w:t>
      </w:r>
    </w:p>
    <w:p w14:paraId="0793AF8D" w14:textId="77777777" w:rsidR="008F1ECD" w:rsidRPr="00D52571" w:rsidRDefault="008F1ECD" w:rsidP="006D7975">
      <w:pPr>
        <w:ind w:left="851"/>
        <w:rPr>
          <w:i/>
          <w:sz w:val="24"/>
          <w:szCs w:val="24"/>
          <w:lang w:eastAsia="en-GB"/>
        </w:rPr>
      </w:pPr>
    </w:p>
    <w:p w14:paraId="47C26C6B" w14:textId="77777777" w:rsidR="008F1ECD" w:rsidRPr="00D52571" w:rsidRDefault="008F1ECD" w:rsidP="006D7975">
      <w:pPr>
        <w:ind w:left="851"/>
        <w:rPr>
          <w:sz w:val="24"/>
          <w:szCs w:val="24"/>
          <w:u w:val="single"/>
        </w:rPr>
      </w:pPr>
      <w:proofErr w:type="spellStart"/>
      <w:r w:rsidRPr="00D52571">
        <w:rPr>
          <w:sz w:val="24"/>
          <w:szCs w:val="24"/>
          <w:u w:val="single"/>
        </w:rPr>
        <w:t>Anagrelids</w:t>
      </w:r>
      <w:proofErr w:type="spellEnd"/>
      <w:r w:rsidRPr="00D52571">
        <w:rPr>
          <w:sz w:val="24"/>
          <w:szCs w:val="24"/>
          <w:u w:val="single"/>
        </w:rPr>
        <w:t xml:space="preserve"> virkning på andre aktive stoffer</w:t>
      </w:r>
    </w:p>
    <w:p w14:paraId="08C6278E" w14:textId="77777777" w:rsidR="008F1ECD" w:rsidRPr="00D52571" w:rsidRDefault="008F1ECD" w:rsidP="00C976B3">
      <w:pPr>
        <w:pStyle w:val="Listeafsnit"/>
        <w:numPr>
          <w:ilvl w:val="0"/>
          <w:numId w:val="11"/>
        </w:numPr>
        <w:ind w:left="1276" w:hanging="425"/>
        <w:rPr>
          <w:sz w:val="24"/>
          <w:szCs w:val="24"/>
        </w:rPr>
      </w:pPr>
      <w:proofErr w:type="spellStart"/>
      <w:r w:rsidRPr="00D52571">
        <w:rPr>
          <w:sz w:val="24"/>
          <w:szCs w:val="24"/>
        </w:rPr>
        <w:t>Anagrelid</w:t>
      </w:r>
      <w:proofErr w:type="spellEnd"/>
      <w:r w:rsidRPr="00D52571">
        <w:rPr>
          <w:sz w:val="24"/>
          <w:szCs w:val="24"/>
        </w:rPr>
        <w:t xml:space="preserve"> udviser begrænset hæmmende aktivitet over for CYP1A2, hvilket kan udgøre en teoretisk mulighed for interaktion med andre samtidigt indgivne lægemidler, der har samme </w:t>
      </w:r>
      <w:proofErr w:type="spellStart"/>
      <w:r w:rsidRPr="00D52571">
        <w:rPr>
          <w:sz w:val="24"/>
          <w:szCs w:val="24"/>
        </w:rPr>
        <w:t>clearance</w:t>
      </w:r>
      <w:proofErr w:type="spellEnd"/>
      <w:r w:rsidRPr="00D52571">
        <w:rPr>
          <w:sz w:val="24"/>
          <w:szCs w:val="24"/>
        </w:rPr>
        <w:t xml:space="preserve">-mekanisme, f.eks. </w:t>
      </w:r>
      <w:proofErr w:type="spellStart"/>
      <w:r w:rsidRPr="00D52571">
        <w:rPr>
          <w:sz w:val="24"/>
          <w:szCs w:val="24"/>
        </w:rPr>
        <w:t>theophyllin</w:t>
      </w:r>
      <w:proofErr w:type="spellEnd"/>
      <w:r w:rsidRPr="00D52571">
        <w:rPr>
          <w:sz w:val="24"/>
          <w:szCs w:val="24"/>
        </w:rPr>
        <w:t>.</w:t>
      </w:r>
    </w:p>
    <w:p w14:paraId="34E82E88" w14:textId="77777777" w:rsidR="008F1ECD" w:rsidRPr="00D52571" w:rsidRDefault="008F1ECD" w:rsidP="00C976B3">
      <w:pPr>
        <w:pStyle w:val="Listeafsnit"/>
        <w:numPr>
          <w:ilvl w:val="0"/>
          <w:numId w:val="11"/>
        </w:numPr>
        <w:ind w:left="1276" w:hanging="425"/>
        <w:rPr>
          <w:sz w:val="24"/>
          <w:szCs w:val="24"/>
        </w:rPr>
      </w:pPr>
      <w:proofErr w:type="spellStart"/>
      <w:r w:rsidRPr="00D52571">
        <w:rPr>
          <w:sz w:val="24"/>
          <w:szCs w:val="24"/>
        </w:rPr>
        <w:t>Anagrelid</w:t>
      </w:r>
      <w:proofErr w:type="spellEnd"/>
      <w:r w:rsidRPr="00D52571">
        <w:rPr>
          <w:sz w:val="24"/>
          <w:szCs w:val="24"/>
        </w:rPr>
        <w:t xml:space="preserve"> hæmmer PDE III. Virkningen af lægemidler med tilsvarende egenskaber, f.eks. inotroperne </w:t>
      </w:r>
      <w:proofErr w:type="spellStart"/>
      <w:r w:rsidRPr="00D52571">
        <w:rPr>
          <w:sz w:val="24"/>
          <w:szCs w:val="24"/>
        </w:rPr>
        <w:t>milrinon</w:t>
      </w:r>
      <w:proofErr w:type="spellEnd"/>
      <w:r w:rsidRPr="00D52571">
        <w:rPr>
          <w:sz w:val="24"/>
          <w:szCs w:val="24"/>
        </w:rPr>
        <w:t xml:space="preserve">, </w:t>
      </w:r>
      <w:proofErr w:type="spellStart"/>
      <w:r w:rsidRPr="00D52571">
        <w:rPr>
          <w:sz w:val="24"/>
          <w:szCs w:val="24"/>
        </w:rPr>
        <w:t>enoximon</w:t>
      </w:r>
      <w:proofErr w:type="spellEnd"/>
      <w:r w:rsidRPr="00D52571">
        <w:rPr>
          <w:sz w:val="24"/>
          <w:szCs w:val="24"/>
        </w:rPr>
        <w:t xml:space="preserve">, </w:t>
      </w:r>
      <w:proofErr w:type="spellStart"/>
      <w:r w:rsidRPr="00D52571">
        <w:rPr>
          <w:sz w:val="24"/>
          <w:szCs w:val="24"/>
        </w:rPr>
        <w:t>amrinon</w:t>
      </w:r>
      <w:proofErr w:type="spellEnd"/>
      <w:r w:rsidRPr="00D52571">
        <w:rPr>
          <w:sz w:val="24"/>
          <w:szCs w:val="24"/>
        </w:rPr>
        <w:t xml:space="preserve">, </w:t>
      </w:r>
      <w:proofErr w:type="spellStart"/>
      <w:r w:rsidRPr="00D52571">
        <w:rPr>
          <w:sz w:val="24"/>
          <w:szCs w:val="24"/>
        </w:rPr>
        <w:t>olprinon</w:t>
      </w:r>
      <w:proofErr w:type="spellEnd"/>
      <w:r w:rsidRPr="00D52571">
        <w:rPr>
          <w:sz w:val="24"/>
          <w:szCs w:val="24"/>
        </w:rPr>
        <w:t xml:space="preserve"> og </w:t>
      </w:r>
      <w:proofErr w:type="spellStart"/>
      <w:r w:rsidRPr="00D52571">
        <w:rPr>
          <w:sz w:val="24"/>
          <w:szCs w:val="24"/>
        </w:rPr>
        <w:t>cilostazol</w:t>
      </w:r>
      <w:proofErr w:type="spellEnd"/>
      <w:r w:rsidRPr="00D52571">
        <w:rPr>
          <w:sz w:val="24"/>
          <w:szCs w:val="24"/>
        </w:rPr>
        <w:t xml:space="preserve">, kan blive forstærket af </w:t>
      </w:r>
      <w:proofErr w:type="spellStart"/>
      <w:r w:rsidRPr="00D52571">
        <w:rPr>
          <w:sz w:val="24"/>
          <w:szCs w:val="24"/>
        </w:rPr>
        <w:t>anagrelid</w:t>
      </w:r>
      <w:proofErr w:type="spellEnd"/>
      <w:r w:rsidRPr="00D52571">
        <w:rPr>
          <w:sz w:val="24"/>
          <w:szCs w:val="24"/>
        </w:rPr>
        <w:t>.</w:t>
      </w:r>
    </w:p>
    <w:p w14:paraId="4A4DD6DF" w14:textId="77777777" w:rsidR="008F1ECD" w:rsidRPr="00D52571" w:rsidRDefault="008F1ECD" w:rsidP="00C976B3">
      <w:pPr>
        <w:pStyle w:val="Listeafsnit"/>
        <w:numPr>
          <w:ilvl w:val="0"/>
          <w:numId w:val="11"/>
        </w:numPr>
        <w:ind w:left="1276" w:hanging="425"/>
        <w:rPr>
          <w:sz w:val="24"/>
          <w:szCs w:val="24"/>
        </w:rPr>
      </w:pPr>
      <w:r w:rsidRPr="00D52571">
        <w:rPr>
          <w:i/>
          <w:sz w:val="24"/>
          <w:szCs w:val="24"/>
        </w:rPr>
        <w:t xml:space="preserve">In </w:t>
      </w:r>
      <w:proofErr w:type="spellStart"/>
      <w:r w:rsidRPr="00D52571">
        <w:rPr>
          <w:i/>
          <w:sz w:val="24"/>
          <w:szCs w:val="24"/>
        </w:rPr>
        <w:t>vivo</w:t>
      </w:r>
      <w:proofErr w:type="spellEnd"/>
      <w:r w:rsidRPr="00D52571">
        <w:rPr>
          <w:i/>
          <w:sz w:val="24"/>
          <w:szCs w:val="24"/>
        </w:rPr>
        <w:t xml:space="preserve"> </w:t>
      </w:r>
      <w:r w:rsidRPr="00D52571">
        <w:rPr>
          <w:sz w:val="24"/>
          <w:szCs w:val="24"/>
        </w:rPr>
        <w:t xml:space="preserve">humane undersøgelser af interaktion har påvist, at </w:t>
      </w:r>
      <w:proofErr w:type="spellStart"/>
      <w:r w:rsidRPr="00D52571">
        <w:rPr>
          <w:sz w:val="24"/>
          <w:szCs w:val="24"/>
        </w:rPr>
        <w:t>anagrelid</w:t>
      </w:r>
      <w:proofErr w:type="spellEnd"/>
      <w:r w:rsidRPr="00D52571">
        <w:rPr>
          <w:sz w:val="24"/>
          <w:szCs w:val="24"/>
        </w:rPr>
        <w:t xml:space="preserve"> ikke påvirker </w:t>
      </w:r>
      <w:proofErr w:type="spellStart"/>
      <w:r w:rsidRPr="00D52571">
        <w:rPr>
          <w:sz w:val="24"/>
          <w:szCs w:val="24"/>
        </w:rPr>
        <w:t>digoxins</w:t>
      </w:r>
      <w:proofErr w:type="spellEnd"/>
      <w:r w:rsidRPr="00D52571">
        <w:rPr>
          <w:sz w:val="24"/>
          <w:szCs w:val="24"/>
        </w:rPr>
        <w:t xml:space="preserve"> eller </w:t>
      </w:r>
      <w:proofErr w:type="spellStart"/>
      <w:r w:rsidRPr="00D52571">
        <w:rPr>
          <w:sz w:val="24"/>
          <w:szCs w:val="24"/>
        </w:rPr>
        <w:t>warfarins</w:t>
      </w:r>
      <w:proofErr w:type="spellEnd"/>
      <w:r w:rsidRPr="00D52571">
        <w:rPr>
          <w:sz w:val="24"/>
          <w:szCs w:val="24"/>
        </w:rPr>
        <w:t xml:space="preserve"> </w:t>
      </w:r>
      <w:proofErr w:type="spellStart"/>
      <w:r w:rsidRPr="00D52571">
        <w:rPr>
          <w:sz w:val="24"/>
          <w:szCs w:val="24"/>
        </w:rPr>
        <w:t>farmakokinetiske</w:t>
      </w:r>
      <w:proofErr w:type="spellEnd"/>
      <w:r w:rsidRPr="00D52571">
        <w:rPr>
          <w:sz w:val="24"/>
          <w:szCs w:val="24"/>
        </w:rPr>
        <w:t xml:space="preserve"> egenskaber.</w:t>
      </w:r>
    </w:p>
    <w:p w14:paraId="2738FD15" w14:textId="77777777" w:rsidR="008F1ECD" w:rsidRPr="00D52571" w:rsidRDefault="008F1ECD" w:rsidP="00C976B3">
      <w:pPr>
        <w:pStyle w:val="Listeafsnit"/>
        <w:numPr>
          <w:ilvl w:val="0"/>
          <w:numId w:val="11"/>
        </w:numPr>
        <w:ind w:left="1276" w:hanging="425"/>
        <w:rPr>
          <w:sz w:val="24"/>
          <w:szCs w:val="24"/>
        </w:rPr>
      </w:pPr>
      <w:r w:rsidRPr="00D52571">
        <w:rPr>
          <w:sz w:val="24"/>
          <w:szCs w:val="24"/>
        </w:rPr>
        <w:t xml:space="preserve">Ved de doser, der anbefales til brug ved behandling af essentiel </w:t>
      </w:r>
      <w:proofErr w:type="spellStart"/>
      <w:r w:rsidRPr="00D52571">
        <w:rPr>
          <w:sz w:val="24"/>
          <w:szCs w:val="24"/>
        </w:rPr>
        <w:t>trombocytæmi</w:t>
      </w:r>
      <w:proofErr w:type="spellEnd"/>
      <w:r w:rsidRPr="00D52571">
        <w:rPr>
          <w:sz w:val="24"/>
          <w:szCs w:val="24"/>
        </w:rPr>
        <w:t xml:space="preserve">, kan </w:t>
      </w:r>
      <w:proofErr w:type="spellStart"/>
      <w:r w:rsidRPr="00D52571">
        <w:rPr>
          <w:sz w:val="24"/>
          <w:szCs w:val="24"/>
        </w:rPr>
        <w:t>anagrelid</w:t>
      </w:r>
      <w:proofErr w:type="spellEnd"/>
      <w:r w:rsidRPr="00D52571">
        <w:rPr>
          <w:sz w:val="24"/>
          <w:szCs w:val="24"/>
        </w:rPr>
        <w:t xml:space="preserve"> forstærke virkningen af andre lægemidler, der hæmmer eller modificerer </w:t>
      </w:r>
      <w:proofErr w:type="spellStart"/>
      <w:r w:rsidRPr="00D52571">
        <w:rPr>
          <w:sz w:val="24"/>
          <w:szCs w:val="24"/>
        </w:rPr>
        <w:t>trombocytfunktionen</w:t>
      </w:r>
      <w:proofErr w:type="spellEnd"/>
      <w:r w:rsidRPr="00D52571">
        <w:rPr>
          <w:sz w:val="24"/>
          <w:szCs w:val="24"/>
        </w:rPr>
        <w:t>, f.eks. acetylsalicylsyre.</w:t>
      </w:r>
    </w:p>
    <w:p w14:paraId="5051E0D3" w14:textId="77777777" w:rsidR="008F1ECD" w:rsidRPr="00D52571" w:rsidRDefault="008F1ECD" w:rsidP="00C976B3">
      <w:pPr>
        <w:pStyle w:val="Listeafsnit"/>
        <w:numPr>
          <w:ilvl w:val="0"/>
          <w:numId w:val="11"/>
        </w:numPr>
        <w:ind w:left="1276" w:hanging="425"/>
        <w:rPr>
          <w:sz w:val="24"/>
          <w:szCs w:val="24"/>
        </w:rPr>
      </w:pPr>
      <w:r w:rsidRPr="00D52571">
        <w:rPr>
          <w:sz w:val="24"/>
          <w:szCs w:val="24"/>
        </w:rPr>
        <w:t xml:space="preserve">Et klinisk interaktionsstudie med raske forsøgsdeltagere viste, at samtidig indgift af en gentagen dosis </w:t>
      </w:r>
      <w:proofErr w:type="spellStart"/>
      <w:r w:rsidRPr="00D52571">
        <w:rPr>
          <w:sz w:val="24"/>
          <w:szCs w:val="24"/>
        </w:rPr>
        <w:t>anagrelid</w:t>
      </w:r>
      <w:proofErr w:type="spellEnd"/>
      <w:r w:rsidRPr="00D52571">
        <w:rPr>
          <w:sz w:val="24"/>
          <w:szCs w:val="24"/>
        </w:rPr>
        <w:t xml:space="preserve"> 1 mg én gang dagligt og acetylsalicylsyre 75 mg én gang dagligt kan øge den </w:t>
      </w:r>
      <w:proofErr w:type="spellStart"/>
      <w:r w:rsidRPr="00D52571">
        <w:rPr>
          <w:sz w:val="24"/>
          <w:szCs w:val="24"/>
        </w:rPr>
        <w:t>trombocytfunktionshæmmende</w:t>
      </w:r>
      <w:proofErr w:type="spellEnd"/>
      <w:r w:rsidRPr="00D52571">
        <w:rPr>
          <w:sz w:val="24"/>
          <w:szCs w:val="24"/>
        </w:rPr>
        <w:t xml:space="preserve"> virkning af hvert aktive stof sammenlignet med indgift af acetylsalicylsyre alene. Hos nogle patienter med ET, der samtidigt blev behandlet med acetylsalicylsyre og </w:t>
      </w:r>
      <w:proofErr w:type="spellStart"/>
      <w:r w:rsidRPr="00D52571">
        <w:rPr>
          <w:sz w:val="24"/>
          <w:szCs w:val="24"/>
        </w:rPr>
        <w:t>anagrelid</w:t>
      </w:r>
      <w:proofErr w:type="spellEnd"/>
      <w:r w:rsidRPr="00D52571">
        <w:rPr>
          <w:sz w:val="24"/>
          <w:szCs w:val="24"/>
        </w:rPr>
        <w:t xml:space="preserve">, forekom der større blødninger. De potentielle risici ved samtidig brug af </w:t>
      </w:r>
      <w:proofErr w:type="spellStart"/>
      <w:r w:rsidRPr="00D52571">
        <w:rPr>
          <w:sz w:val="24"/>
          <w:szCs w:val="24"/>
        </w:rPr>
        <w:t>anagrelid</w:t>
      </w:r>
      <w:proofErr w:type="spellEnd"/>
      <w:r w:rsidRPr="00D52571">
        <w:rPr>
          <w:sz w:val="24"/>
          <w:szCs w:val="24"/>
        </w:rPr>
        <w:t xml:space="preserve"> og acetylsalicylsyre skal derfor vurderes, før behandlingen påbegyndes, særligt hos patienter med høj risiko for blødning.</w:t>
      </w:r>
    </w:p>
    <w:p w14:paraId="702AE274" w14:textId="77777777" w:rsidR="008F1ECD" w:rsidRPr="00D52571" w:rsidRDefault="008F1ECD" w:rsidP="00C976B3">
      <w:pPr>
        <w:pStyle w:val="Listeafsnit"/>
        <w:numPr>
          <w:ilvl w:val="0"/>
          <w:numId w:val="11"/>
        </w:numPr>
        <w:ind w:left="1276" w:hanging="425"/>
        <w:rPr>
          <w:sz w:val="24"/>
          <w:szCs w:val="24"/>
        </w:rPr>
      </w:pPr>
      <w:proofErr w:type="spellStart"/>
      <w:r w:rsidRPr="00D52571">
        <w:rPr>
          <w:sz w:val="24"/>
          <w:szCs w:val="24"/>
        </w:rPr>
        <w:t>Anagrelid</w:t>
      </w:r>
      <w:proofErr w:type="spellEnd"/>
      <w:r w:rsidRPr="00D52571">
        <w:rPr>
          <w:sz w:val="24"/>
          <w:szCs w:val="24"/>
        </w:rPr>
        <w:t xml:space="preserve"> kan medføre </w:t>
      </w:r>
      <w:proofErr w:type="spellStart"/>
      <w:r w:rsidRPr="00D52571">
        <w:rPr>
          <w:sz w:val="24"/>
          <w:szCs w:val="24"/>
        </w:rPr>
        <w:t>intestinal</w:t>
      </w:r>
      <w:proofErr w:type="spellEnd"/>
      <w:r w:rsidRPr="00D52571">
        <w:rPr>
          <w:sz w:val="24"/>
          <w:szCs w:val="24"/>
        </w:rPr>
        <w:t xml:space="preserve"> forstyrrelse hos nogle patienter og skade absorberingen af hormonal, oral antikonception.</w:t>
      </w:r>
    </w:p>
    <w:p w14:paraId="383E7A3F" w14:textId="77777777" w:rsidR="008F1ECD" w:rsidRPr="00D52571" w:rsidRDefault="008F1ECD" w:rsidP="006D7975">
      <w:pPr>
        <w:ind w:left="851"/>
        <w:rPr>
          <w:sz w:val="24"/>
          <w:szCs w:val="24"/>
          <w:lang w:eastAsia="en-GB"/>
        </w:rPr>
      </w:pPr>
    </w:p>
    <w:p w14:paraId="4FE49156" w14:textId="77777777" w:rsidR="008F1ECD" w:rsidRPr="00D52571" w:rsidRDefault="008F1ECD" w:rsidP="006D7975">
      <w:pPr>
        <w:ind w:left="851"/>
        <w:rPr>
          <w:sz w:val="24"/>
          <w:szCs w:val="24"/>
          <w:u w:val="single"/>
          <w:lang w:eastAsia="en-GB"/>
        </w:rPr>
      </w:pPr>
      <w:r w:rsidRPr="00D52571">
        <w:rPr>
          <w:sz w:val="24"/>
          <w:szCs w:val="24"/>
          <w:u w:val="single"/>
        </w:rPr>
        <w:t>Interaktion med fødevarer</w:t>
      </w:r>
    </w:p>
    <w:p w14:paraId="0EA870E7" w14:textId="77777777" w:rsidR="008F1ECD" w:rsidRPr="00D52571" w:rsidRDefault="008F1ECD" w:rsidP="00C976B3">
      <w:pPr>
        <w:pStyle w:val="Listeafsnit"/>
        <w:numPr>
          <w:ilvl w:val="0"/>
          <w:numId w:val="12"/>
        </w:numPr>
        <w:ind w:left="1276" w:hanging="425"/>
        <w:rPr>
          <w:sz w:val="24"/>
          <w:szCs w:val="24"/>
        </w:rPr>
      </w:pPr>
      <w:r w:rsidRPr="00D52571">
        <w:rPr>
          <w:sz w:val="24"/>
          <w:szCs w:val="24"/>
        </w:rPr>
        <w:t xml:space="preserve">Fødevarer forsinker absorberingen af </w:t>
      </w:r>
      <w:proofErr w:type="spellStart"/>
      <w:r w:rsidRPr="00D52571">
        <w:rPr>
          <w:sz w:val="24"/>
          <w:szCs w:val="24"/>
        </w:rPr>
        <w:t>anagrelid</w:t>
      </w:r>
      <w:proofErr w:type="spellEnd"/>
      <w:r w:rsidRPr="00D52571">
        <w:rPr>
          <w:sz w:val="24"/>
          <w:szCs w:val="24"/>
        </w:rPr>
        <w:t>, men ændrer ikke signifikant den systemiske eksponering.</w:t>
      </w:r>
    </w:p>
    <w:p w14:paraId="6F000D88" w14:textId="77777777" w:rsidR="008F1ECD" w:rsidRPr="00D52571" w:rsidRDefault="008F1ECD" w:rsidP="00C976B3">
      <w:pPr>
        <w:pStyle w:val="Listeafsnit"/>
        <w:numPr>
          <w:ilvl w:val="0"/>
          <w:numId w:val="12"/>
        </w:numPr>
        <w:ind w:left="1276" w:hanging="425"/>
        <w:rPr>
          <w:sz w:val="24"/>
          <w:szCs w:val="24"/>
        </w:rPr>
      </w:pPr>
      <w:r w:rsidRPr="00D52571">
        <w:rPr>
          <w:sz w:val="24"/>
          <w:szCs w:val="24"/>
        </w:rPr>
        <w:t xml:space="preserve">Virkningen af fødeindtagelse på biotilgængeligheden anses ikke for klinisk relevant for brugen af </w:t>
      </w:r>
      <w:proofErr w:type="spellStart"/>
      <w:r w:rsidRPr="00D52571">
        <w:rPr>
          <w:sz w:val="24"/>
          <w:szCs w:val="24"/>
        </w:rPr>
        <w:t>anagrelid</w:t>
      </w:r>
      <w:proofErr w:type="spellEnd"/>
      <w:r w:rsidRPr="00D52571">
        <w:rPr>
          <w:sz w:val="24"/>
          <w:szCs w:val="24"/>
        </w:rPr>
        <w:t>.</w:t>
      </w:r>
    </w:p>
    <w:p w14:paraId="7013FC69" w14:textId="77777777" w:rsidR="008F1ECD" w:rsidRPr="00D52571" w:rsidRDefault="008F1ECD" w:rsidP="006D7975">
      <w:pPr>
        <w:ind w:left="851"/>
        <w:rPr>
          <w:sz w:val="24"/>
          <w:szCs w:val="24"/>
          <w:highlight w:val="green"/>
        </w:rPr>
      </w:pPr>
    </w:p>
    <w:p w14:paraId="49C73876" w14:textId="77777777" w:rsidR="008F1ECD" w:rsidRPr="00D52571" w:rsidRDefault="008F1ECD" w:rsidP="006D7975">
      <w:pPr>
        <w:ind w:left="851"/>
        <w:rPr>
          <w:sz w:val="24"/>
          <w:szCs w:val="24"/>
        </w:rPr>
      </w:pPr>
      <w:r w:rsidRPr="00D52571">
        <w:rPr>
          <w:sz w:val="24"/>
          <w:szCs w:val="24"/>
          <w:u w:val="single"/>
        </w:rPr>
        <w:t>Pædiatrisk population</w:t>
      </w:r>
    </w:p>
    <w:p w14:paraId="7ACDEB7E" w14:textId="77777777" w:rsidR="008F1ECD" w:rsidRPr="00D52571" w:rsidRDefault="008F1ECD" w:rsidP="006D7975">
      <w:pPr>
        <w:ind w:left="851"/>
        <w:rPr>
          <w:sz w:val="24"/>
          <w:szCs w:val="24"/>
        </w:rPr>
      </w:pPr>
      <w:r w:rsidRPr="00D52571">
        <w:rPr>
          <w:sz w:val="24"/>
          <w:szCs w:val="24"/>
        </w:rPr>
        <w:t>Interaktionsstudier er kun udført hos voksne.</w:t>
      </w:r>
    </w:p>
    <w:p w14:paraId="507EBD01" w14:textId="77777777" w:rsidR="009260DE" w:rsidRPr="00D52571" w:rsidRDefault="009260DE" w:rsidP="009260DE">
      <w:pPr>
        <w:tabs>
          <w:tab w:val="left" w:pos="851"/>
        </w:tabs>
        <w:ind w:left="851"/>
        <w:rPr>
          <w:sz w:val="24"/>
          <w:szCs w:val="24"/>
        </w:rPr>
      </w:pPr>
    </w:p>
    <w:p w14:paraId="2925AE99" w14:textId="3B17CDE4" w:rsidR="009260DE" w:rsidRPr="00D52571" w:rsidRDefault="009260DE" w:rsidP="009260DE">
      <w:pPr>
        <w:tabs>
          <w:tab w:val="left" w:pos="851"/>
        </w:tabs>
        <w:ind w:left="851" w:hanging="851"/>
        <w:rPr>
          <w:b/>
          <w:sz w:val="24"/>
          <w:szCs w:val="24"/>
        </w:rPr>
      </w:pPr>
      <w:r w:rsidRPr="00D52571">
        <w:rPr>
          <w:b/>
          <w:sz w:val="24"/>
          <w:szCs w:val="24"/>
        </w:rPr>
        <w:t>4.6</w:t>
      </w:r>
      <w:r w:rsidRPr="00D52571">
        <w:rPr>
          <w:b/>
          <w:sz w:val="24"/>
          <w:szCs w:val="24"/>
        </w:rPr>
        <w:tab/>
      </w:r>
      <w:r w:rsidR="00A841A3">
        <w:rPr>
          <w:b/>
          <w:sz w:val="24"/>
          <w:szCs w:val="24"/>
        </w:rPr>
        <w:t>Fertilitet, g</w:t>
      </w:r>
      <w:r w:rsidRPr="00D52571">
        <w:rPr>
          <w:b/>
          <w:sz w:val="24"/>
          <w:szCs w:val="24"/>
        </w:rPr>
        <w:t>raviditet og amning</w:t>
      </w:r>
    </w:p>
    <w:p w14:paraId="7F868B82" w14:textId="77777777" w:rsidR="00C976B3" w:rsidRPr="00D52571" w:rsidRDefault="00C976B3" w:rsidP="006D7975">
      <w:pPr>
        <w:ind w:left="851"/>
        <w:rPr>
          <w:sz w:val="24"/>
          <w:szCs w:val="24"/>
        </w:rPr>
      </w:pPr>
    </w:p>
    <w:p w14:paraId="68B6296F" w14:textId="2F94EE4B" w:rsidR="008F1ECD" w:rsidRPr="00D52571" w:rsidRDefault="008F1ECD" w:rsidP="006D7975">
      <w:pPr>
        <w:ind w:left="851"/>
        <w:rPr>
          <w:sz w:val="24"/>
          <w:szCs w:val="24"/>
          <w:u w:val="single"/>
          <w:lang w:eastAsia="en-GB"/>
        </w:rPr>
      </w:pPr>
      <w:r w:rsidRPr="00D52571">
        <w:rPr>
          <w:sz w:val="24"/>
          <w:szCs w:val="24"/>
          <w:u w:val="single"/>
        </w:rPr>
        <w:t>Kvinder i den fertile alder</w:t>
      </w:r>
    </w:p>
    <w:p w14:paraId="2F60758C" w14:textId="77777777" w:rsidR="008F1ECD" w:rsidRPr="00D52571" w:rsidRDefault="008F1ECD" w:rsidP="006D7975">
      <w:pPr>
        <w:ind w:left="851"/>
        <w:rPr>
          <w:sz w:val="24"/>
          <w:szCs w:val="24"/>
        </w:rPr>
      </w:pPr>
      <w:r w:rsidRPr="00D52571">
        <w:rPr>
          <w:sz w:val="24"/>
          <w:szCs w:val="24"/>
        </w:rPr>
        <w:t xml:space="preserve">Kvinder i den fertile alder bør anvende passende antikonception under behandling med </w:t>
      </w:r>
      <w:proofErr w:type="spellStart"/>
      <w:r w:rsidRPr="00D52571">
        <w:rPr>
          <w:sz w:val="24"/>
          <w:szCs w:val="24"/>
        </w:rPr>
        <w:t>anagrelid</w:t>
      </w:r>
      <w:proofErr w:type="spellEnd"/>
      <w:r w:rsidRPr="00D52571">
        <w:rPr>
          <w:sz w:val="24"/>
          <w:szCs w:val="24"/>
        </w:rPr>
        <w:t>.</w:t>
      </w:r>
    </w:p>
    <w:p w14:paraId="228A36C1" w14:textId="77777777" w:rsidR="008F1ECD" w:rsidRPr="00D52571" w:rsidRDefault="008F1ECD" w:rsidP="006D7975">
      <w:pPr>
        <w:ind w:left="851"/>
        <w:rPr>
          <w:sz w:val="24"/>
          <w:szCs w:val="24"/>
        </w:rPr>
      </w:pPr>
    </w:p>
    <w:p w14:paraId="2B635B1D" w14:textId="77777777" w:rsidR="008F1ECD" w:rsidRPr="00D52571" w:rsidRDefault="008F1ECD" w:rsidP="006D7975">
      <w:pPr>
        <w:ind w:left="851"/>
        <w:rPr>
          <w:sz w:val="24"/>
          <w:szCs w:val="24"/>
          <w:u w:val="single"/>
        </w:rPr>
      </w:pPr>
      <w:r w:rsidRPr="00D52571">
        <w:rPr>
          <w:sz w:val="24"/>
          <w:szCs w:val="24"/>
          <w:u w:val="single"/>
        </w:rPr>
        <w:t>Graviditet</w:t>
      </w:r>
    </w:p>
    <w:p w14:paraId="1DAB2893" w14:textId="7E29DE0A" w:rsidR="008F1ECD" w:rsidRPr="00D52571" w:rsidRDefault="008F1ECD" w:rsidP="006D7975">
      <w:pPr>
        <w:ind w:left="851"/>
        <w:rPr>
          <w:sz w:val="24"/>
          <w:szCs w:val="24"/>
        </w:rPr>
      </w:pPr>
      <w:r w:rsidRPr="00D52571">
        <w:rPr>
          <w:sz w:val="24"/>
          <w:szCs w:val="24"/>
        </w:rPr>
        <w:t xml:space="preserve">Der er ikke tilstrækkelige data om brug af </w:t>
      </w:r>
      <w:proofErr w:type="spellStart"/>
      <w:r w:rsidRPr="00D52571">
        <w:rPr>
          <w:sz w:val="24"/>
          <w:szCs w:val="24"/>
        </w:rPr>
        <w:t>anagrelid</w:t>
      </w:r>
      <w:proofErr w:type="spellEnd"/>
      <w:r w:rsidRPr="00D52571">
        <w:rPr>
          <w:sz w:val="24"/>
          <w:szCs w:val="24"/>
        </w:rPr>
        <w:t xml:space="preserve"> hos gravide kvinder. Dyreforsøg har påvist reproduktionstoksicitet (se pkt. 5.3). Den potentielle risiko for mennesker er ukendt. Derfor bør </w:t>
      </w:r>
      <w:proofErr w:type="spellStart"/>
      <w:r w:rsidRPr="00D52571">
        <w:rPr>
          <w:sz w:val="24"/>
          <w:szCs w:val="24"/>
        </w:rPr>
        <w:t>Anagrelid</w:t>
      </w:r>
      <w:proofErr w:type="spellEnd"/>
      <w:r w:rsidRPr="00D52571">
        <w:rPr>
          <w:sz w:val="24"/>
          <w:szCs w:val="24"/>
        </w:rPr>
        <w:t xml:space="preserve"> </w:t>
      </w:r>
      <w:r w:rsidR="00630E4B">
        <w:rPr>
          <w:sz w:val="24"/>
          <w:szCs w:val="24"/>
        </w:rPr>
        <w:t>"</w:t>
      </w:r>
      <w:proofErr w:type="spellStart"/>
      <w:r w:rsidRPr="00D52571">
        <w:rPr>
          <w:sz w:val="24"/>
          <w:szCs w:val="24"/>
        </w:rPr>
        <w:t>Accordpharma</w:t>
      </w:r>
      <w:proofErr w:type="spellEnd"/>
      <w:r w:rsidR="00630E4B">
        <w:rPr>
          <w:sz w:val="24"/>
          <w:szCs w:val="24"/>
        </w:rPr>
        <w:t>"</w:t>
      </w:r>
      <w:r w:rsidRPr="00D52571">
        <w:rPr>
          <w:sz w:val="24"/>
          <w:szCs w:val="24"/>
        </w:rPr>
        <w:t xml:space="preserve"> ikke anvendes under graviditet.</w:t>
      </w:r>
    </w:p>
    <w:p w14:paraId="4A405C5A" w14:textId="77777777" w:rsidR="008F1ECD" w:rsidRPr="00D52571" w:rsidRDefault="008F1ECD" w:rsidP="006D7975">
      <w:pPr>
        <w:ind w:left="851"/>
        <w:rPr>
          <w:sz w:val="24"/>
          <w:szCs w:val="24"/>
        </w:rPr>
      </w:pPr>
    </w:p>
    <w:p w14:paraId="540CCF5C" w14:textId="6196B263" w:rsidR="00630E4B" w:rsidRDefault="008F1ECD" w:rsidP="00A841A3">
      <w:pPr>
        <w:ind w:left="851"/>
        <w:rPr>
          <w:sz w:val="24"/>
          <w:szCs w:val="24"/>
          <w:lang w:eastAsia="en-GB"/>
        </w:rPr>
      </w:pPr>
      <w:r w:rsidRPr="00D52571">
        <w:rPr>
          <w:sz w:val="24"/>
          <w:szCs w:val="24"/>
        </w:rPr>
        <w:lastRenderedPageBreak/>
        <w:t xml:space="preserve">Hvis </w:t>
      </w:r>
      <w:proofErr w:type="spellStart"/>
      <w:r w:rsidRPr="00D52571">
        <w:rPr>
          <w:sz w:val="24"/>
          <w:szCs w:val="24"/>
        </w:rPr>
        <w:t>anagrelid</w:t>
      </w:r>
      <w:proofErr w:type="spellEnd"/>
      <w:r w:rsidRPr="00D52571">
        <w:rPr>
          <w:sz w:val="24"/>
          <w:szCs w:val="24"/>
        </w:rPr>
        <w:t xml:space="preserve"> anvendes under graviditet, eller hvis patienten bliver gravid under brug af lægemidlet, skal hun underrettes om den potentielle risiko for fosteret.</w:t>
      </w:r>
    </w:p>
    <w:p w14:paraId="317D6424" w14:textId="77777777" w:rsidR="008F1ECD" w:rsidRPr="00D52571" w:rsidRDefault="008F1ECD" w:rsidP="006D7975">
      <w:pPr>
        <w:ind w:left="851"/>
        <w:rPr>
          <w:sz w:val="24"/>
          <w:szCs w:val="24"/>
        </w:rPr>
      </w:pPr>
    </w:p>
    <w:p w14:paraId="0A7BD6F0" w14:textId="77777777" w:rsidR="008F1ECD" w:rsidRPr="00D52571" w:rsidRDefault="008F1ECD" w:rsidP="006D7975">
      <w:pPr>
        <w:ind w:left="851"/>
        <w:rPr>
          <w:sz w:val="24"/>
          <w:szCs w:val="24"/>
          <w:u w:val="single"/>
          <w:lang w:eastAsia="en-GB"/>
        </w:rPr>
      </w:pPr>
      <w:r w:rsidRPr="00D52571">
        <w:rPr>
          <w:sz w:val="24"/>
          <w:szCs w:val="24"/>
          <w:u w:val="single"/>
        </w:rPr>
        <w:t>Amning</w:t>
      </w:r>
    </w:p>
    <w:p w14:paraId="4BF178D9" w14:textId="77777777" w:rsidR="008F1ECD" w:rsidRPr="00D52571" w:rsidRDefault="008F1ECD" w:rsidP="006D7975">
      <w:pPr>
        <w:ind w:left="851"/>
        <w:rPr>
          <w:sz w:val="24"/>
          <w:szCs w:val="24"/>
        </w:rPr>
      </w:pPr>
      <w:r w:rsidRPr="00D52571">
        <w:rPr>
          <w:sz w:val="24"/>
          <w:szCs w:val="24"/>
        </w:rPr>
        <w:t xml:space="preserve">Det er ukendt, om </w:t>
      </w:r>
      <w:proofErr w:type="spellStart"/>
      <w:r w:rsidRPr="00D52571">
        <w:rPr>
          <w:sz w:val="24"/>
          <w:szCs w:val="24"/>
        </w:rPr>
        <w:t>anagrelid</w:t>
      </w:r>
      <w:proofErr w:type="spellEnd"/>
      <w:r w:rsidRPr="00D52571">
        <w:rPr>
          <w:sz w:val="24"/>
          <w:szCs w:val="24"/>
        </w:rPr>
        <w:t xml:space="preserve">/metabolitter udskilles i human mælk. De tilgængelige data fra dyreforsøg viser, at </w:t>
      </w:r>
      <w:proofErr w:type="spellStart"/>
      <w:r w:rsidRPr="00D52571">
        <w:rPr>
          <w:sz w:val="24"/>
          <w:szCs w:val="24"/>
        </w:rPr>
        <w:t>anagrelid</w:t>
      </w:r>
      <w:proofErr w:type="spellEnd"/>
      <w:r w:rsidRPr="00D52571">
        <w:rPr>
          <w:sz w:val="24"/>
          <w:szCs w:val="24"/>
        </w:rPr>
        <w:t xml:space="preserve">/metabolitter udskilles i mælk. En risiko for den nyfødte/spædbarnet kan ikke udelukkes. Amning bør ophøre under behandling med </w:t>
      </w:r>
      <w:proofErr w:type="spellStart"/>
      <w:r w:rsidRPr="00D52571">
        <w:rPr>
          <w:sz w:val="24"/>
          <w:szCs w:val="24"/>
        </w:rPr>
        <w:t>anagrelid</w:t>
      </w:r>
      <w:proofErr w:type="spellEnd"/>
      <w:r w:rsidRPr="00D52571">
        <w:rPr>
          <w:sz w:val="24"/>
          <w:szCs w:val="24"/>
        </w:rPr>
        <w:t>.</w:t>
      </w:r>
    </w:p>
    <w:p w14:paraId="09B5F780" w14:textId="77777777" w:rsidR="008F1ECD" w:rsidRPr="00D52571" w:rsidRDefault="008F1ECD" w:rsidP="006D7975">
      <w:pPr>
        <w:ind w:left="851"/>
        <w:rPr>
          <w:sz w:val="24"/>
          <w:szCs w:val="24"/>
        </w:rPr>
      </w:pPr>
    </w:p>
    <w:p w14:paraId="24E494BC" w14:textId="77777777" w:rsidR="008F1ECD" w:rsidRPr="00D52571" w:rsidRDefault="008F1ECD" w:rsidP="006D7975">
      <w:pPr>
        <w:ind w:left="851"/>
        <w:rPr>
          <w:sz w:val="24"/>
          <w:szCs w:val="24"/>
          <w:u w:val="single"/>
        </w:rPr>
      </w:pPr>
      <w:r w:rsidRPr="00D52571">
        <w:rPr>
          <w:sz w:val="24"/>
          <w:szCs w:val="24"/>
          <w:u w:val="single"/>
        </w:rPr>
        <w:t>Fertilitet</w:t>
      </w:r>
    </w:p>
    <w:p w14:paraId="702AC2B7" w14:textId="77777777" w:rsidR="008F1ECD" w:rsidRPr="00D52571" w:rsidRDefault="008F1ECD" w:rsidP="006D7975">
      <w:pPr>
        <w:ind w:left="851"/>
        <w:rPr>
          <w:sz w:val="24"/>
          <w:szCs w:val="24"/>
        </w:rPr>
      </w:pPr>
      <w:r w:rsidRPr="00D52571">
        <w:rPr>
          <w:sz w:val="24"/>
          <w:szCs w:val="24"/>
        </w:rPr>
        <w:t xml:space="preserve">Der foreligger ingen data om virkningen af </w:t>
      </w:r>
      <w:proofErr w:type="spellStart"/>
      <w:r w:rsidRPr="00D52571">
        <w:rPr>
          <w:sz w:val="24"/>
          <w:szCs w:val="24"/>
        </w:rPr>
        <w:t>anagrelid</w:t>
      </w:r>
      <w:proofErr w:type="spellEnd"/>
      <w:r w:rsidRPr="00D52571">
        <w:rPr>
          <w:sz w:val="24"/>
          <w:szCs w:val="24"/>
        </w:rPr>
        <w:t xml:space="preserve"> på fertiliteten hos mennesker. Hos hanrotter havde </w:t>
      </w:r>
      <w:proofErr w:type="spellStart"/>
      <w:r w:rsidRPr="00D52571">
        <w:rPr>
          <w:sz w:val="24"/>
          <w:szCs w:val="24"/>
        </w:rPr>
        <w:t>anagrelid</w:t>
      </w:r>
      <w:proofErr w:type="spellEnd"/>
      <w:r w:rsidRPr="00D52571">
        <w:rPr>
          <w:sz w:val="24"/>
          <w:szCs w:val="24"/>
        </w:rPr>
        <w:t xml:space="preserve"> ingen indvirkning på fertilitet eller reproduktionsevne. Hos hunrotter forstyrrede </w:t>
      </w:r>
      <w:proofErr w:type="spellStart"/>
      <w:r w:rsidRPr="00D52571">
        <w:rPr>
          <w:sz w:val="24"/>
          <w:szCs w:val="24"/>
        </w:rPr>
        <w:t>anagrelid</w:t>
      </w:r>
      <w:proofErr w:type="spellEnd"/>
      <w:r w:rsidRPr="00D52571">
        <w:rPr>
          <w:sz w:val="24"/>
          <w:szCs w:val="24"/>
        </w:rPr>
        <w:t xml:space="preserve"> implantation ved doser over det terapeutiske interval (se pkt. 5.3).</w:t>
      </w:r>
    </w:p>
    <w:p w14:paraId="37EB92D5" w14:textId="77777777" w:rsidR="009260DE" w:rsidRPr="00D52571" w:rsidRDefault="009260DE" w:rsidP="009260DE">
      <w:pPr>
        <w:tabs>
          <w:tab w:val="left" w:pos="851"/>
        </w:tabs>
        <w:ind w:left="851"/>
        <w:rPr>
          <w:sz w:val="24"/>
          <w:szCs w:val="24"/>
        </w:rPr>
      </w:pPr>
    </w:p>
    <w:p w14:paraId="636CB837" w14:textId="17CE71E1" w:rsidR="009260DE" w:rsidRPr="00D52571" w:rsidRDefault="009260DE" w:rsidP="009260DE">
      <w:pPr>
        <w:tabs>
          <w:tab w:val="left" w:pos="851"/>
        </w:tabs>
        <w:ind w:left="851" w:hanging="851"/>
        <w:rPr>
          <w:b/>
          <w:sz w:val="24"/>
          <w:szCs w:val="24"/>
        </w:rPr>
      </w:pPr>
      <w:r w:rsidRPr="00D52571">
        <w:rPr>
          <w:b/>
          <w:sz w:val="24"/>
          <w:szCs w:val="24"/>
        </w:rPr>
        <w:t>4.7</w:t>
      </w:r>
      <w:r w:rsidRPr="00D52571">
        <w:rPr>
          <w:b/>
          <w:sz w:val="24"/>
          <w:szCs w:val="24"/>
        </w:rPr>
        <w:tab/>
        <w:t xml:space="preserve">Virkning på evnen til at føre motorkøretøj </w:t>
      </w:r>
      <w:r w:rsidR="00A841A3">
        <w:rPr>
          <w:b/>
          <w:sz w:val="24"/>
          <w:szCs w:val="24"/>
        </w:rPr>
        <w:t>og</w:t>
      </w:r>
      <w:r w:rsidRPr="00D52571">
        <w:rPr>
          <w:b/>
          <w:sz w:val="24"/>
          <w:szCs w:val="24"/>
        </w:rPr>
        <w:t xml:space="preserve"> betjene maskiner</w:t>
      </w:r>
    </w:p>
    <w:p w14:paraId="637940FE" w14:textId="77777777" w:rsidR="008F1ECD" w:rsidRPr="00D52571" w:rsidRDefault="008F1ECD" w:rsidP="006D7975">
      <w:pPr>
        <w:ind w:left="851"/>
        <w:rPr>
          <w:sz w:val="24"/>
          <w:szCs w:val="24"/>
          <w:lang w:eastAsia="en-GB"/>
        </w:rPr>
      </w:pPr>
      <w:r w:rsidRPr="00D52571">
        <w:rPr>
          <w:sz w:val="24"/>
          <w:szCs w:val="24"/>
        </w:rPr>
        <w:t>Ikke mærkning.</w:t>
      </w:r>
    </w:p>
    <w:p w14:paraId="3DBF294A" w14:textId="77777777" w:rsidR="008F1ECD" w:rsidRPr="00D52571" w:rsidRDefault="008F1ECD" w:rsidP="006D7975">
      <w:pPr>
        <w:ind w:left="851"/>
        <w:rPr>
          <w:sz w:val="24"/>
          <w:szCs w:val="24"/>
        </w:rPr>
      </w:pPr>
      <w:r w:rsidRPr="00D52571">
        <w:rPr>
          <w:sz w:val="24"/>
          <w:szCs w:val="24"/>
        </w:rPr>
        <w:t xml:space="preserve">Under den kliniske udvikling blev svimmelhed ofte indberettet. Patienterne rådes til ikke at føre motorkøretøj eller betjene maskiner, mens de tager </w:t>
      </w:r>
      <w:proofErr w:type="spellStart"/>
      <w:r w:rsidRPr="00D52571">
        <w:rPr>
          <w:sz w:val="24"/>
          <w:szCs w:val="24"/>
        </w:rPr>
        <w:t>anagrelid</w:t>
      </w:r>
      <w:proofErr w:type="spellEnd"/>
      <w:r w:rsidRPr="00D52571">
        <w:rPr>
          <w:sz w:val="24"/>
          <w:szCs w:val="24"/>
        </w:rPr>
        <w:t>, hvis de oplever svimmelhed.</w:t>
      </w:r>
    </w:p>
    <w:p w14:paraId="2F969B69" w14:textId="77777777" w:rsidR="009260DE" w:rsidRPr="00D52571" w:rsidRDefault="009260DE" w:rsidP="009260DE">
      <w:pPr>
        <w:tabs>
          <w:tab w:val="left" w:pos="851"/>
        </w:tabs>
        <w:ind w:left="851"/>
        <w:rPr>
          <w:sz w:val="24"/>
          <w:szCs w:val="24"/>
        </w:rPr>
      </w:pPr>
    </w:p>
    <w:p w14:paraId="3FD4D972" w14:textId="77777777" w:rsidR="009260DE" w:rsidRPr="00D52571" w:rsidRDefault="009260DE" w:rsidP="009260DE">
      <w:pPr>
        <w:tabs>
          <w:tab w:val="left" w:pos="851"/>
        </w:tabs>
        <w:ind w:left="851" w:hanging="851"/>
        <w:rPr>
          <w:b/>
          <w:sz w:val="24"/>
          <w:szCs w:val="24"/>
        </w:rPr>
      </w:pPr>
      <w:r w:rsidRPr="00D52571">
        <w:rPr>
          <w:b/>
          <w:sz w:val="24"/>
          <w:szCs w:val="24"/>
        </w:rPr>
        <w:t>4.8</w:t>
      </w:r>
      <w:r w:rsidRPr="00D52571">
        <w:rPr>
          <w:b/>
          <w:sz w:val="24"/>
          <w:szCs w:val="24"/>
        </w:rPr>
        <w:tab/>
        <w:t>Bivirkninger</w:t>
      </w:r>
    </w:p>
    <w:p w14:paraId="34F6A364" w14:textId="77777777" w:rsidR="00E800C6" w:rsidRPr="00D52571" w:rsidRDefault="00E800C6" w:rsidP="006D7975">
      <w:pPr>
        <w:ind w:left="851"/>
        <w:rPr>
          <w:sz w:val="24"/>
          <w:szCs w:val="24"/>
        </w:rPr>
      </w:pPr>
    </w:p>
    <w:p w14:paraId="0241A60A" w14:textId="4A658D9D" w:rsidR="008F1ECD" w:rsidRPr="00D52571" w:rsidRDefault="008F1ECD" w:rsidP="006D7975">
      <w:pPr>
        <w:ind w:left="851"/>
        <w:rPr>
          <w:sz w:val="24"/>
          <w:szCs w:val="24"/>
          <w:u w:val="single"/>
          <w:lang w:eastAsia="en-GB"/>
        </w:rPr>
      </w:pPr>
      <w:r w:rsidRPr="00D52571">
        <w:rPr>
          <w:sz w:val="24"/>
          <w:szCs w:val="24"/>
          <w:u w:val="single"/>
        </w:rPr>
        <w:t>Oversigt over sikkerhedsprofilen</w:t>
      </w:r>
    </w:p>
    <w:p w14:paraId="2B8B7918" w14:textId="713BDA04" w:rsidR="008F1ECD" w:rsidRPr="00D52571" w:rsidRDefault="008F1ECD" w:rsidP="006D7975">
      <w:pPr>
        <w:ind w:left="851"/>
        <w:rPr>
          <w:sz w:val="24"/>
          <w:szCs w:val="24"/>
        </w:rPr>
      </w:pPr>
      <w:r w:rsidRPr="00D52571">
        <w:rPr>
          <w:sz w:val="24"/>
          <w:szCs w:val="24"/>
        </w:rPr>
        <w:t xml:space="preserve">Sikkerheden for </w:t>
      </w:r>
      <w:proofErr w:type="spellStart"/>
      <w:r w:rsidRPr="00D52571">
        <w:rPr>
          <w:sz w:val="24"/>
          <w:szCs w:val="24"/>
        </w:rPr>
        <w:t>anagrelid</w:t>
      </w:r>
      <w:proofErr w:type="spellEnd"/>
      <w:r w:rsidRPr="00D52571">
        <w:rPr>
          <w:sz w:val="24"/>
          <w:szCs w:val="24"/>
        </w:rPr>
        <w:t xml:space="preserve"> er undersøgt i 4 kliniske open-label-studier. I 3 af undersøgelserne blev 942 patienter, der fik </w:t>
      </w:r>
      <w:proofErr w:type="spellStart"/>
      <w:r w:rsidRPr="00D52571">
        <w:rPr>
          <w:sz w:val="24"/>
          <w:szCs w:val="24"/>
        </w:rPr>
        <w:t>anagrelid</w:t>
      </w:r>
      <w:proofErr w:type="spellEnd"/>
      <w:r w:rsidRPr="00D52571">
        <w:rPr>
          <w:sz w:val="24"/>
          <w:szCs w:val="24"/>
        </w:rPr>
        <w:t xml:space="preserve"> i en gennemsnitlig dosis på ca. 2 mg/dag, vurderet for sikkerhed. I disse undersøgelser fik 22 patienter </w:t>
      </w:r>
      <w:proofErr w:type="spellStart"/>
      <w:r w:rsidRPr="00D52571">
        <w:rPr>
          <w:sz w:val="24"/>
          <w:szCs w:val="24"/>
        </w:rPr>
        <w:t>anagrelid</w:t>
      </w:r>
      <w:proofErr w:type="spellEnd"/>
      <w:r w:rsidRPr="00D52571">
        <w:rPr>
          <w:sz w:val="24"/>
          <w:szCs w:val="24"/>
        </w:rPr>
        <w:t xml:space="preserve"> i indtil 4</w:t>
      </w:r>
      <w:r w:rsidR="00375225">
        <w:rPr>
          <w:sz w:val="24"/>
          <w:szCs w:val="24"/>
        </w:rPr>
        <w:t> </w:t>
      </w:r>
      <w:r w:rsidRPr="00D52571">
        <w:rPr>
          <w:sz w:val="24"/>
          <w:szCs w:val="24"/>
        </w:rPr>
        <w:t>år.</w:t>
      </w:r>
    </w:p>
    <w:p w14:paraId="20B14EB0" w14:textId="77777777" w:rsidR="008F1ECD" w:rsidRPr="00D52571" w:rsidRDefault="008F1ECD" w:rsidP="006D7975">
      <w:pPr>
        <w:ind w:left="851"/>
        <w:rPr>
          <w:sz w:val="24"/>
          <w:szCs w:val="24"/>
        </w:rPr>
      </w:pPr>
    </w:p>
    <w:p w14:paraId="4D246C8F" w14:textId="77777777" w:rsidR="008F1ECD" w:rsidRPr="00D52571" w:rsidRDefault="008F1ECD" w:rsidP="006D7975">
      <w:pPr>
        <w:ind w:left="851"/>
        <w:rPr>
          <w:sz w:val="24"/>
          <w:szCs w:val="24"/>
        </w:rPr>
      </w:pPr>
      <w:r w:rsidRPr="00D52571">
        <w:rPr>
          <w:sz w:val="24"/>
          <w:szCs w:val="24"/>
        </w:rPr>
        <w:t xml:space="preserve">I den senere undersøgelse blev 3660 patienter, der fik </w:t>
      </w:r>
      <w:proofErr w:type="spellStart"/>
      <w:r w:rsidRPr="00D52571">
        <w:rPr>
          <w:sz w:val="24"/>
          <w:szCs w:val="24"/>
        </w:rPr>
        <w:t>anagrelid</w:t>
      </w:r>
      <w:proofErr w:type="spellEnd"/>
      <w:r w:rsidRPr="00D52571">
        <w:rPr>
          <w:sz w:val="24"/>
          <w:szCs w:val="24"/>
        </w:rPr>
        <w:t xml:space="preserve"> i en gennemsnitlig dosis på ca. 2 mg/dag, vurderet for sikkerhed. I denne undersøgelse fik 34 patienter </w:t>
      </w:r>
      <w:proofErr w:type="spellStart"/>
      <w:r w:rsidRPr="00D52571">
        <w:rPr>
          <w:sz w:val="24"/>
          <w:szCs w:val="24"/>
        </w:rPr>
        <w:t>anagrelid</w:t>
      </w:r>
      <w:proofErr w:type="spellEnd"/>
      <w:r w:rsidRPr="00D52571">
        <w:rPr>
          <w:sz w:val="24"/>
          <w:szCs w:val="24"/>
        </w:rPr>
        <w:t xml:space="preserve"> i indtil 5 år.</w:t>
      </w:r>
    </w:p>
    <w:p w14:paraId="096593C0" w14:textId="77777777" w:rsidR="008F1ECD" w:rsidRPr="00D52571" w:rsidRDefault="008F1ECD" w:rsidP="006D7975">
      <w:pPr>
        <w:ind w:left="851"/>
        <w:rPr>
          <w:sz w:val="24"/>
          <w:szCs w:val="24"/>
        </w:rPr>
      </w:pPr>
    </w:p>
    <w:p w14:paraId="18E1F283" w14:textId="77777777" w:rsidR="008F1ECD" w:rsidRPr="00D52571" w:rsidRDefault="008F1ECD" w:rsidP="006D7975">
      <w:pPr>
        <w:ind w:left="851"/>
        <w:rPr>
          <w:sz w:val="24"/>
          <w:szCs w:val="24"/>
        </w:rPr>
      </w:pPr>
      <w:r w:rsidRPr="00D52571">
        <w:rPr>
          <w:sz w:val="24"/>
          <w:szCs w:val="24"/>
        </w:rPr>
        <w:t xml:space="preserve">De hyppigst indberettede bivirkninger forbundet med </w:t>
      </w:r>
      <w:proofErr w:type="spellStart"/>
      <w:r w:rsidRPr="00D52571">
        <w:rPr>
          <w:sz w:val="24"/>
          <w:szCs w:val="24"/>
        </w:rPr>
        <w:t>anagrelid</w:t>
      </w:r>
      <w:proofErr w:type="spellEnd"/>
      <w:r w:rsidRPr="00D52571">
        <w:rPr>
          <w:sz w:val="24"/>
          <w:szCs w:val="24"/>
        </w:rPr>
        <w:t xml:space="preserve"> var hovedpine, der optrådte hos ca. 14 %, </w:t>
      </w:r>
      <w:proofErr w:type="spellStart"/>
      <w:r w:rsidRPr="00D52571">
        <w:rPr>
          <w:sz w:val="24"/>
          <w:szCs w:val="24"/>
        </w:rPr>
        <w:t>palpitationer</w:t>
      </w:r>
      <w:proofErr w:type="spellEnd"/>
      <w:r w:rsidRPr="00D52571">
        <w:rPr>
          <w:sz w:val="24"/>
          <w:szCs w:val="24"/>
        </w:rPr>
        <w:t xml:space="preserve"> hos ca. 9 %, væskeophobning og kvalme forekom begge hos ca. 6 %, og diarré forekom hos 5 %. Disse bivirkninger er forventelige ud fra </w:t>
      </w:r>
      <w:proofErr w:type="spellStart"/>
      <w:r w:rsidRPr="00D52571">
        <w:rPr>
          <w:sz w:val="24"/>
          <w:szCs w:val="24"/>
        </w:rPr>
        <w:t>anagrelids</w:t>
      </w:r>
      <w:proofErr w:type="spellEnd"/>
      <w:r w:rsidRPr="00D52571">
        <w:rPr>
          <w:sz w:val="24"/>
          <w:szCs w:val="24"/>
        </w:rPr>
        <w:t xml:space="preserve"> farmakologiske virkning (hæmning af PDE III). Gradvis dosistitrering kan måske være med til at formindske disse bivirkninger (se pkt. 4.2).</w:t>
      </w:r>
    </w:p>
    <w:p w14:paraId="2F214330" w14:textId="77777777" w:rsidR="008F1ECD" w:rsidRPr="00D52571" w:rsidRDefault="008F1ECD" w:rsidP="006D7975">
      <w:pPr>
        <w:ind w:left="851"/>
        <w:rPr>
          <w:sz w:val="24"/>
          <w:szCs w:val="24"/>
        </w:rPr>
      </w:pPr>
    </w:p>
    <w:p w14:paraId="2A1B59BD" w14:textId="77777777" w:rsidR="008F1ECD" w:rsidRPr="00D52571" w:rsidRDefault="008F1ECD" w:rsidP="006D7975">
      <w:pPr>
        <w:ind w:left="851"/>
        <w:rPr>
          <w:sz w:val="24"/>
          <w:szCs w:val="24"/>
          <w:u w:val="single"/>
        </w:rPr>
      </w:pPr>
      <w:r w:rsidRPr="00D52571">
        <w:rPr>
          <w:sz w:val="24"/>
          <w:szCs w:val="24"/>
          <w:u w:val="single"/>
        </w:rPr>
        <w:t>Tabel over bivirkninger</w:t>
      </w:r>
    </w:p>
    <w:p w14:paraId="764E5E34" w14:textId="77777777" w:rsidR="008F1ECD" w:rsidRPr="00D52571" w:rsidRDefault="008F1ECD" w:rsidP="006D7975">
      <w:pPr>
        <w:ind w:left="851"/>
        <w:rPr>
          <w:sz w:val="24"/>
          <w:szCs w:val="24"/>
        </w:rPr>
      </w:pPr>
      <w:r w:rsidRPr="00D52571">
        <w:rPr>
          <w:sz w:val="24"/>
          <w:szCs w:val="24"/>
        </w:rPr>
        <w:t>Bivirkninger fra kliniske studier, sikkerhedsstudier efter markedsføringstilladelse og spontane rapporter fremlægges i nedenstående tabel. Inden for de enkelte systemorganklasser: Meget almindelig (≥1/10), almindelig (≥1/100 til &lt;1/10), ikke almindelig (≥1/1.000 til &lt;1/100), sjælden (≥1/10.000 til &lt;1/1.000), meget sjælden (&lt;1/10.000), ikke kendt (kan ikke estimeres ud fra forhåndenværende data). Inden for hver enkelt hyppighedsgruppe er bivirkningerne opstillet efter, hvor alvorlige de er. De alvorligste bivirkninger er anført først.</w:t>
      </w:r>
    </w:p>
    <w:p w14:paraId="3780FA16" w14:textId="2027AF8F" w:rsidR="00375225" w:rsidRDefault="00375225">
      <w:pPr>
        <w:rPr>
          <w:iCs/>
          <w:sz w:val="24"/>
          <w:szCs w:val="24"/>
          <w:lang w:val="en-US"/>
        </w:rPr>
      </w:pPr>
      <w:r>
        <w:rPr>
          <w:iCs/>
          <w:sz w:val="24"/>
          <w:szCs w:val="24"/>
          <w:lang w:val="en-US"/>
        </w:rPr>
        <w:br w:type="page"/>
      </w:r>
    </w:p>
    <w:p w14:paraId="2D86CE34" w14:textId="77777777" w:rsidR="008F1ECD" w:rsidRPr="00D52571" w:rsidRDefault="008F1ECD" w:rsidP="008F1ECD">
      <w:pPr>
        <w:rPr>
          <w:iCs/>
          <w:sz w:val="24"/>
          <w:szCs w:val="24"/>
          <w:lang w:val="en-US"/>
        </w:rPr>
      </w:pPr>
    </w:p>
    <w:tbl>
      <w:tblPr>
        <w:tblW w:w="5000" w:type="pct"/>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2111"/>
        <w:gridCol w:w="1228"/>
        <w:gridCol w:w="1408"/>
        <w:gridCol w:w="1768"/>
        <w:gridCol w:w="1589"/>
        <w:gridCol w:w="1514"/>
      </w:tblGrid>
      <w:tr w:rsidR="008F1ECD" w:rsidRPr="00375225" w14:paraId="5F4B0FC6" w14:textId="77777777" w:rsidTr="00E800C6">
        <w:trPr>
          <w:trHeight w:val="20"/>
          <w:tblHeader/>
        </w:trPr>
        <w:tc>
          <w:tcPr>
            <w:tcW w:w="1097" w:type="pct"/>
            <w:vMerge w:val="restart"/>
            <w:tcBorders>
              <w:top w:val="single" w:sz="8" w:space="0" w:color="000000"/>
              <w:left w:val="single" w:sz="8" w:space="0" w:color="000000"/>
              <w:bottom w:val="single" w:sz="8" w:space="0" w:color="000000"/>
              <w:right w:val="single" w:sz="8" w:space="0" w:color="000000"/>
            </w:tcBorders>
            <w:hideMark/>
          </w:tcPr>
          <w:p w14:paraId="6A06E7F2"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MedDRA</w:t>
            </w:r>
            <w:proofErr w:type="spellEnd"/>
          </w:p>
          <w:p w14:paraId="25FD1378"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 xml:space="preserve">Systemorgan-klasse </w:t>
            </w:r>
          </w:p>
        </w:tc>
        <w:tc>
          <w:tcPr>
            <w:tcW w:w="3903" w:type="pct"/>
            <w:gridSpan w:val="5"/>
            <w:tcBorders>
              <w:top w:val="single" w:sz="8" w:space="0" w:color="000000"/>
              <w:left w:val="single" w:sz="8" w:space="0" w:color="000000"/>
              <w:bottom w:val="single" w:sz="8" w:space="0" w:color="000000"/>
              <w:right w:val="single" w:sz="8" w:space="0" w:color="000000"/>
            </w:tcBorders>
            <w:hideMark/>
          </w:tcPr>
          <w:p w14:paraId="78E0B34A" w14:textId="77777777" w:rsidR="008F1ECD" w:rsidRPr="00375225" w:rsidRDefault="008F1ECD">
            <w:pPr>
              <w:pStyle w:val="Default"/>
              <w:jc w:val="center"/>
              <w:rPr>
                <w:rFonts w:ascii="Times New Roman" w:hAnsi="Times New Roman" w:cs="Times New Roman"/>
                <w:sz w:val="22"/>
                <w:szCs w:val="22"/>
              </w:rPr>
            </w:pPr>
            <w:r w:rsidRPr="00375225">
              <w:rPr>
                <w:rFonts w:ascii="Times New Roman" w:hAnsi="Times New Roman" w:cs="Times New Roman"/>
                <w:sz w:val="22"/>
                <w:szCs w:val="22"/>
              </w:rPr>
              <w:t>Bivirkningshyppighed</w:t>
            </w:r>
          </w:p>
        </w:tc>
      </w:tr>
      <w:tr w:rsidR="008F1ECD" w:rsidRPr="00375225" w14:paraId="69B06AE5" w14:textId="77777777" w:rsidTr="00A841A3">
        <w:trPr>
          <w:trHeight w:val="20"/>
          <w:tblHeader/>
        </w:trPr>
        <w:tc>
          <w:tcPr>
            <w:tcW w:w="1097" w:type="pct"/>
            <w:vMerge/>
            <w:tcBorders>
              <w:top w:val="single" w:sz="8" w:space="0" w:color="000000"/>
              <w:left w:val="single" w:sz="8" w:space="0" w:color="000000"/>
              <w:bottom w:val="single" w:sz="8" w:space="0" w:color="000000"/>
              <w:right w:val="single" w:sz="8" w:space="0" w:color="000000"/>
            </w:tcBorders>
            <w:vAlign w:val="center"/>
            <w:hideMark/>
          </w:tcPr>
          <w:p w14:paraId="5DA8FC5D" w14:textId="77777777" w:rsidR="008F1ECD" w:rsidRPr="00375225" w:rsidRDefault="008F1ECD">
            <w:pPr>
              <w:rPr>
                <w:color w:val="000000"/>
                <w:sz w:val="22"/>
                <w:szCs w:val="22"/>
                <w:lang w:eastAsia="nl-NL"/>
              </w:rPr>
            </w:pPr>
          </w:p>
        </w:tc>
        <w:tc>
          <w:tcPr>
            <w:tcW w:w="639" w:type="pct"/>
            <w:tcBorders>
              <w:top w:val="single" w:sz="8" w:space="0" w:color="000000"/>
              <w:left w:val="single" w:sz="8" w:space="0" w:color="000000"/>
              <w:bottom w:val="single" w:sz="8" w:space="0" w:color="000000"/>
              <w:right w:val="single" w:sz="8" w:space="0" w:color="000000"/>
            </w:tcBorders>
            <w:hideMark/>
          </w:tcPr>
          <w:p w14:paraId="36E66908"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i/>
                <w:iCs/>
                <w:sz w:val="22"/>
                <w:szCs w:val="22"/>
              </w:rPr>
              <w:t xml:space="preserve">Meget almindelig </w:t>
            </w:r>
          </w:p>
        </w:tc>
        <w:tc>
          <w:tcPr>
            <w:tcW w:w="732" w:type="pct"/>
            <w:tcBorders>
              <w:top w:val="single" w:sz="8" w:space="0" w:color="000000"/>
              <w:left w:val="single" w:sz="8" w:space="0" w:color="000000"/>
              <w:bottom w:val="single" w:sz="8" w:space="0" w:color="000000"/>
              <w:right w:val="single" w:sz="8" w:space="0" w:color="000000"/>
            </w:tcBorders>
            <w:hideMark/>
          </w:tcPr>
          <w:p w14:paraId="40582B4D"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i/>
                <w:iCs/>
                <w:sz w:val="22"/>
                <w:szCs w:val="22"/>
              </w:rPr>
              <w:t xml:space="preserve">Almindelig </w:t>
            </w:r>
          </w:p>
        </w:tc>
        <w:tc>
          <w:tcPr>
            <w:tcW w:w="919" w:type="pct"/>
            <w:tcBorders>
              <w:top w:val="single" w:sz="8" w:space="0" w:color="000000"/>
              <w:left w:val="single" w:sz="8" w:space="0" w:color="000000"/>
              <w:bottom w:val="single" w:sz="8" w:space="0" w:color="000000"/>
              <w:right w:val="single" w:sz="8" w:space="0" w:color="000000"/>
            </w:tcBorders>
            <w:hideMark/>
          </w:tcPr>
          <w:p w14:paraId="1182092F"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i/>
                <w:iCs/>
                <w:sz w:val="22"/>
                <w:szCs w:val="22"/>
              </w:rPr>
              <w:t xml:space="preserve">Ikke almindelig </w:t>
            </w:r>
          </w:p>
        </w:tc>
        <w:tc>
          <w:tcPr>
            <w:tcW w:w="826" w:type="pct"/>
            <w:tcBorders>
              <w:top w:val="single" w:sz="8" w:space="0" w:color="000000"/>
              <w:left w:val="single" w:sz="8" w:space="0" w:color="000000"/>
              <w:bottom w:val="single" w:sz="8" w:space="0" w:color="000000"/>
              <w:right w:val="single" w:sz="8" w:space="0" w:color="000000"/>
            </w:tcBorders>
            <w:hideMark/>
          </w:tcPr>
          <w:p w14:paraId="44A70C3E"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i/>
                <w:iCs/>
                <w:sz w:val="22"/>
                <w:szCs w:val="22"/>
              </w:rPr>
              <w:t xml:space="preserve">Sjælden </w:t>
            </w:r>
          </w:p>
        </w:tc>
        <w:tc>
          <w:tcPr>
            <w:tcW w:w="786" w:type="pct"/>
            <w:tcBorders>
              <w:top w:val="single" w:sz="8" w:space="0" w:color="000000"/>
              <w:left w:val="single" w:sz="8" w:space="0" w:color="000000"/>
              <w:bottom w:val="single" w:sz="8" w:space="0" w:color="000000"/>
              <w:right w:val="single" w:sz="8" w:space="0" w:color="000000"/>
            </w:tcBorders>
            <w:hideMark/>
          </w:tcPr>
          <w:p w14:paraId="578D7AE4"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i/>
                <w:iCs/>
                <w:sz w:val="22"/>
                <w:szCs w:val="22"/>
              </w:rPr>
              <w:t xml:space="preserve">Ikke kendt </w:t>
            </w:r>
          </w:p>
        </w:tc>
      </w:tr>
      <w:tr w:rsidR="008F1ECD" w:rsidRPr="00375225" w14:paraId="22EB07A2" w14:textId="77777777" w:rsidTr="00A841A3">
        <w:trPr>
          <w:trHeight w:val="20"/>
        </w:trPr>
        <w:tc>
          <w:tcPr>
            <w:tcW w:w="1097" w:type="pct"/>
            <w:tcBorders>
              <w:top w:val="single" w:sz="8" w:space="0" w:color="000000"/>
              <w:left w:val="single" w:sz="8" w:space="0" w:color="000000"/>
              <w:bottom w:val="single" w:sz="8" w:space="0" w:color="000000"/>
              <w:right w:val="single" w:sz="8" w:space="0" w:color="000000"/>
            </w:tcBorders>
            <w:hideMark/>
          </w:tcPr>
          <w:p w14:paraId="3001CCE0"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i/>
                <w:iCs/>
                <w:sz w:val="22"/>
                <w:szCs w:val="22"/>
              </w:rPr>
              <w:t xml:space="preserve">Blod og lymfesystem </w:t>
            </w:r>
          </w:p>
        </w:tc>
        <w:tc>
          <w:tcPr>
            <w:tcW w:w="639" w:type="pct"/>
            <w:tcBorders>
              <w:top w:val="single" w:sz="8" w:space="0" w:color="000000"/>
              <w:left w:val="single" w:sz="8" w:space="0" w:color="000000"/>
              <w:bottom w:val="single" w:sz="8" w:space="0" w:color="000000"/>
              <w:right w:val="single" w:sz="8" w:space="0" w:color="000000"/>
            </w:tcBorders>
          </w:tcPr>
          <w:p w14:paraId="501D869D" w14:textId="77777777" w:rsidR="008F1ECD" w:rsidRPr="00375225" w:rsidRDefault="008F1ECD">
            <w:pPr>
              <w:rPr>
                <w:sz w:val="22"/>
                <w:szCs w:val="22"/>
                <w:lang w:val="en-US" w:eastAsia="nl-NL"/>
              </w:rPr>
            </w:pPr>
          </w:p>
        </w:tc>
        <w:tc>
          <w:tcPr>
            <w:tcW w:w="732" w:type="pct"/>
            <w:tcBorders>
              <w:top w:val="single" w:sz="8" w:space="0" w:color="000000"/>
              <w:left w:val="single" w:sz="8" w:space="0" w:color="000000"/>
              <w:bottom w:val="single" w:sz="8" w:space="0" w:color="000000"/>
              <w:right w:val="single" w:sz="8" w:space="0" w:color="000000"/>
            </w:tcBorders>
            <w:hideMark/>
          </w:tcPr>
          <w:p w14:paraId="17C21BB1"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 xml:space="preserve">Anæmi </w:t>
            </w:r>
          </w:p>
        </w:tc>
        <w:tc>
          <w:tcPr>
            <w:tcW w:w="919" w:type="pct"/>
            <w:tcBorders>
              <w:top w:val="single" w:sz="8" w:space="0" w:color="000000"/>
              <w:left w:val="single" w:sz="8" w:space="0" w:color="000000"/>
              <w:bottom w:val="single" w:sz="8" w:space="0" w:color="000000"/>
              <w:right w:val="single" w:sz="8" w:space="0" w:color="000000"/>
            </w:tcBorders>
            <w:hideMark/>
          </w:tcPr>
          <w:p w14:paraId="0CAD02F0"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Pancytopeni</w:t>
            </w:r>
            <w:proofErr w:type="spellEnd"/>
          </w:p>
          <w:p w14:paraId="6456560D"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Trombocytopeni</w:t>
            </w:r>
            <w:proofErr w:type="spellEnd"/>
          </w:p>
          <w:p w14:paraId="5F3018A6"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Blødning</w:t>
            </w:r>
          </w:p>
          <w:p w14:paraId="532E6FAC"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Ekkymose</w:t>
            </w:r>
            <w:proofErr w:type="spellEnd"/>
            <w:r w:rsidRPr="00375225">
              <w:rPr>
                <w:rFonts w:ascii="Times New Roman" w:hAnsi="Times New Roman" w:cs="Times New Roman"/>
                <w:sz w:val="22"/>
                <w:szCs w:val="22"/>
              </w:rPr>
              <w:t xml:space="preserve"> </w:t>
            </w:r>
          </w:p>
        </w:tc>
        <w:tc>
          <w:tcPr>
            <w:tcW w:w="826" w:type="pct"/>
            <w:tcBorders>
              <w:top w:val="single" w:sz="8" w:space="0" w:color="000000"/>
              <w:left w:val="single" w:sz="8" w:space="0" w:color="000000"/>
              <w:bottom w:val="single" w:sz="8" w:space="0" w:color="000000"/>
              <w:right w:val="single" w:sz="8" w:space="0" w:color="000000"/>
            </w:tcBorders>
            <w:hideMark/>
          </w:tcPr>
          <w:p w14:paraId="377EEB62"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786" w:type="pct"/>
            <w:tcBorders>
              <w:top w:val="single" w:sz="8" w:space="0" w:color="000000"/>
              <w:left w:val="single" w:sz="8" w:space="0" w:color="000000"/>
              <w:bottom w:val="single" w:sz="8" w:space="0" w:color="000000"/>
              <w:right w:val="single" w:sz="8" w:space="0" w:color="000000"/>
            </w:tcBorders>
            <w:hideMark/>
          </w:tcPr>
          <w:p w14:paraId="1B18D689"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r>
      <w:tr w:rsidR="008F1ECD" w:rsidRPr="00375225" w14:paraId="3704162D" w14:textId="77777777" w:rsidTr="00A841A3">
        <w:trPr>
          <w:trHeight w:val="20"/>
        </w:trPr>
        <w:tc>
          <w:tcPr>
            <w:tcW w:w="1097" w:type="pct"/>
            <w:tcBorders>
              <w:top w:val="single" w:sz="8" w:space="0" w:color="000000"/>
              <w:left w:val="single" w:sz="8" w:space="0" w:color="000000"/>
              <w:bottom w:val="single" w:sz="8" w:space="0" w:color="000000"/>
              <w:right w:val="single" w:sz="8" w:space="0" w:color="000000"/>
            </w:tcBorders>
            <w:hideMark/>
          </w:tcPr>
          <w:p w14:paraId="2D909EBB" w14:textId="77777777" w:rsidR="008F1ECD" w:rsidRPr="00375225" w:rsidRDefault="008F1ECD">
            <w:pPr>
              <w:pStyle w:val="Default"/>
              <w:rPr>
                <w:rFonts w:ascii="Times New Roman" w:hAnsi="Times New Roman" w:cs="Times New Roman"/>
                <w:i/>
                <w:iCs/>
                <w:sz w:val="22"/>
                <w:szCs w:val="22"/>
              </w:rPr>
            </w:pPr>
            <w:r w:rsidRPr="00375225">
              <w:rPr>
                <w:rFonts w:ascii="Times New Roman" w:hAnsi="Times New Roman" w:cs="Times New Roman"/>
                <w:i/>
                <w:iCs/>
                <w:sz w:val="22"/>
                <w:szCs w:val="22"/>
              </w:rPr>
              <w:t>Metabolisme og ernæring</w:t>
            </w:r>
            <w:r w:rsidRPr="00375225">
              <w:rPr>
                <w:rFonts w:ascii="Times New Roman" w:hAnsi="Times New Roman" w:cs="Times New Roman"/>
                <w:b/>
                <w:bCs/>
                <w:i/>
                <w:iCs/>
                <w:sz w:val="22"/>
                <w:szCs w:val="22"/>
              </w:rPr>
              <w:t xml:space="preserve"> </w:t>
            </w:r>
          </w:p>
        </w:tc>
        <w:tc>
          <w:tcPr>
            <w:tcW w:w="639" w:type="pct"/>
            <w:tcBorders>
              <w:top w:val="single" w:sz="8" w:space="0" w:color="000000"/>
              <w:left w:val="single" w:sz="8" w:space="0" w:color="000000"/>
              <w:bottom w:val="single" w:sz="8" w:space="0" w:color="000000"/>
              <w:right w:val="single" w:sz="8" w:space="0" w:color="000000"/>
            </w:tcBorders>
            <w:hideMark/>
          </w:tcPr>
          <w:p w14:paraId="20262D59"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732" w:type="pct"/>
            <w:tcBorders>
              <w:top w:val="single" w:sz="8" w:space="0" w:color="000000"/>
              <w:left w:val="single" w:sz="8" w:space="0" w:color="000000"/>
              <w:bottom w:val="single" w:sz="8" w:space="0" w:color="000000"/>
              <w:right w:val="single" w:sz="8" w:space="0" w:color="000000"/>
            </w:tcBorders>
            <w:hideMark/>
          </w:tcPr>
          <w:p w14:paraId="73A678C2"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Væske-retention</w:t>
            </w:r>
            <w:r w:rsidRPr="00375225">
              <w:rPr>
                <w:rFonts w:ascii="Times New Roman" w:hAnsi="Times New Roman" w:cs="Times New Roman"/>
                <w:b/>
                <w:bCs/>
                <w:sz w:val="22"/>
                <w:szCs w:val="22"/>
              </w:rPr>
              <w:t xml:space="preserve"> </w:t>
            </w:r>
          </w:p>
        </w:tc>
        <w:tc>
          <w:tcPr>
            <w:tcW w:w="919" w:type="pct"/>
            <w:tcBorders>
              <w:top w:val="single" w:sz="8" w:space="0" w:color="000000"/>
              <w:left w:val="single" w:sz="8" w:space="0" w:color="000000"/>
              <w:bottom w:val="single" w:sz="8" w:space="0" w:color="000000"/>
              <w:right w:val="single" w:sz="8" w:space="0" w:color="000000"/>
            </w:tcBorders>
            <w:hideMark/>
          </w:tcPr>
          <w:p w14:paraId="5473AAFA"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 xml:space="preserve">Ødem </w:t>
            </w:r>
          </w:p>
          <w:p w14:paraId="74732670"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 xml:space="preserve">Vægttab </w:t>
            </w:r>
          </w:p>
        </w:tc>
        <w:tc>
          <w:tcPr>
            <w:tcW w:w="826" w:type="pct"/>
            <w:tcBorders>
              <w:top w:val="single" w:sz="8" w:space="0" w:color="000000"/>
              <w:left w:val="single" w:sz="8" w:space="0" w:color="000000"/>
              <w:bottom w:val="single" w:sz="8" w:space="0" w:color="000000"/>
              <w:right w:val="single" w:sz="8" w:space="0" w:color="000000"/>
            </w:tcBorders>
            <w:hideMark/>
          </w:tcPr>
          <w:p w14:paraId="00968CEE"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Vægtstigning</w:t>
            </w:r>
          </w:p>
        </w:tc>
        <w:tc>
          <w:tcPr>
            <w:tcW w:w="786" w:type="pct"/>
            <w:tcBorders>
              <w:top w:val="single" w:sz="8" w:space="0" w:color="000000"/>
              <w:left w:val="single" w:sz="8" w:space="0" w:color="000000"/>
              <w:bottom w:val="single" w:sz="8" w:space="0" w:color="000000"/>
              <w:right w:val="single" w:sz="8" w:space="0" w:color="000000"/>
            </w:tcBorders>
            <w:hideMark/>
          </w:tcPr>
          <w:p w14:paraId="2AA92BDA"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r>
      <w:tr w:rsidR="00A841A3" w:rsidRPr="00375225" w14:paraId="2A36C173" w14:textId="77777777" w:rsidTr="00A841A3">
        <w:trPr>
          <w:trHeight w:val="20"/>
        </w:trPr>
        <w:tc>
          <w:tcPr>
            <w:tcW w:w="1097" w:type="pct"/>
            <w:tcBorders>
              <w:top w:val="single" w:sz="8" w:space="0" w:color="000000"/>
              <w:left w:val="single" w:sz="8" w:space="0" w:color="000000"/>
              <w:bottom w:val="single" w:sz="8" w:space="0" w:color="000000"/>
              <w:right w:val="single" w:sz="8" w:space="0" w:color="000000"/>
            </w:tcBorders>
            <w:hideMark/>
          </w:tcPr>
          <w:p w14:paraId="32D3825F" w14:textId="0759DFC0" w:rsidR="00A841A3" w:rsidRPr="00375225" w:rsidRDefault="00A841A3" w:rsidP="00A841A3">
            <w:pPr>
              <w:pStyle w:val="Default"/>
              <w:rPr>
                <w:rFonts w:ascii="Times New Roman" w:hAnsi="Times New Roman" w:cs="Times New Roman"/>
                <w:sz w:val="22"/>
                <w:szCs w:val="22"/>
              </w:rPr>
            </w:pPr>
            <w:r>
              <w:rPr>
                <w:rFonts w:ascii="Times New Roman" w:hAnsi="Times New Roman" w:cs="Times New Roman"/>
                <w:i/>
                <w:iCs/>
                <w:sz w:val="22"/>
                <w:szCs w:val="22"/>
              </w:rPr>
              <w:t xml:space="preserve">Nervesystemet </w:t>
            </w:r>
          </w:p>
        </w:tc>
        <w:tc>
          <w:tcPr>
            <w:tcW w:w="639" w:type="pct"/>
            <w:tcBorders>
              <w:top w:val="single" w:sz="8" w:space="0" w:color="000000"/>
              <w:left w:val="single" w:sz="8" w:space="0" w:color="000000"/>
              <w:bottom w:val="single" w:sz="8" w:space="0" w:color="000000"/>
              <w:right w:val="single" w:sz="8" w:space="0" w:color="000000"/>
            </w:tcBorders>
            <w:hideMark/>
          </w:tcPr>
          <w:p w14:paraId="22F33BDD" w14:textId="77777777" w:rsidR="00A841A3" w:rsidRDefault="00A841A3" w:rsidP="00A841A3">
            <w:pPr>
              <w:pStyle w:val="Default"/>
              <w:rPr>
                <w:rFonts w:ascii="Times New Roman" w:hAnsi="Times New Roman" w:cs="Times New Roman"/>
                <w:sz w:val="22"/>
                <w:szCs w:val="22"/>
              </w:rPr>
            </w:pPr>
            <w:r>
              <w:rPr>
                <w:rFonts w:ascii="Times New Roman" w:hAnsi="Times New Roman" w:cs="Times New Roman"/>
                <w:sz w:val="22"/>
                <w:szCs w:val="22"/>
              </w:rPr>
              <w:t>Hovedpine</w:t>
            </w:r>
          </w:p>
          <w:p w14:paraId="01E7F06C" w14:textId="684C4C73" w:rsidR="00A841A3" w:rsidRPr="00375225" w:rsidRDefault="00A841A3" w:rsidP="00A841A3">
            <w:pPr>
              <w:pStyle w:val="Default"/>
              <w:rPr>
                <w:rFonts w:ascii="Times New Roman" w:hAnsi="Times New Roman" w:cs="Times New Roman"/>
                <w:sz w:val="22"/>
                <w:szCs w:val="22"/>
              </w:rPr>
            </w:pPr>
            <w:r>
              <w:rPr>
                <w:rFonts w:ascii="Times New Roman" w:hAnsi="Times New Roman" w:cs="Times New Roman"/>
                <w:b/>
                <w:bCs/>
                <w:sz w:val="22"/>
                <w:szCs w:val="22"/>
              </w:rPr>
              <w:t xml:space="preserve"> </w:t>
            </w:r>
          </w:p>
        </w:tc>
        <w:tc>
          <w:tcPr>
            <w:tcW w:w="732" w:type="pct"/>
            <w:tcBorders>
              <w:top w:val="single" w:sz="8" w:space="0" w:color="000000"/>
              <w:left w:val="single" w:sz="8" w:space="0" w:color="000000"/>
              <w:bottom w:val="single" w:sz="8" w:space="0" w:color="000000"/>
              <w:right w:val="single" w:sz="8" w:space="0" w:color="000000"/>
            </w:tcBorders>
            <w:hideMark/>
          </w:tcPr>
          <w:p w14:paraId="39FF01ED" w14:textId="58E8E3EC" w:rsidR="00A841A3" w:rsidRPr="00375225" w:rsidRDefault="00A841A3" w:rsidP="00A841A3">
            <w:pPr>
              <w:pStyle w:val="Default"/>
              <w:rPr>
                <w:rFonts w:ascii="Times New Roman" w:hAnsi="Times New Roman" w:cs="Times New Roman"/>
                <w:sz w:val="22"/>
                <w:szCs w:val="22"/>
              </w:rPr>
            </w:pPr>
            <w:r>
              <w:rPr>
                <w:rFonts w:ascii="Times New Roman" w:hAnsi="Times New Roman" w:cs="Times New Roman"/>
                <w:sz w:val="22"/>
                <w:szCs w:val="22"/>
              </w:rPr>
              <w:t xml:space="preserve">Svimmelhed </w:t>
            </w:r>
          </w:p>
        </w:tc>
        <w:tc>
          <w:tcPr>
            <w:tcW w:w="919" w:type="pct"/>
            <w:tcBorders>
              <w:top w:val="single" w:sz="8" w:space="0" w:color="000000"/>
              <w:left w:val="single" w:sz="8" w:space="0" w:color="000000"/>
              <w:bottom w:val="single" w:sz="8" w:space="0" w:color="000000"/>
              <w:right w:val="single" w:sz="8" w:space="0" w:color="000000"/>
            </w:tcBorders>
            <w:hideMark/>
          </w:tcPr>
          <w:p w14:paraId="4086E076" w14:textId="77777777" w:rsidR="00A841A3" w:rsidRDefault="00A841A3" w:rsidP="00A841A3">
            <w:pPr>
              <w:pStyle w:val="Default"/>
              <w:rPr>
                <w:rFonts w:ascii="Times New Roman" w:hAnsi="Times New Roman" w:cs="Times New Roman"/>
                <w:sz w:val="22"/>
                <w:szCs w:val="22"/>
              </w:rPr>
            </w:pPr>
            <w:r>
              <w:rPr>
                <w:rFonts w:ascii="Times New Roman" w:hAnsi="Times New Roman" w:cs="Times New Roman"/>
                <w:sz w:val="22"/>
                <w:szCs w:val="22"/>
              </w:rPr>
              <w:t>Depression</w:t>
            </w:r>
          </w:p>
          <w:p w14:paraId="115DE304" w14:textId="77777777" w:rsidR="00A841A3" w:rsidRDefault="00A841A3" w:rsidP="00A841A3">
            <w:pPr>
              <w:pStyle w:val="Default"/>
              <w:rPr>
                <w:rFonts w:ascii="Times New Roman" w:hAnsi="Times New Roman" w:cs="Times New Roman"/>
                <w:sz w:val="22"/>
                <w:szCs w:val="22"/>
              </w:rPr>
            </w:pPr>
            <w:r>
              <w:rPr>
                <w:rFonts w:ascii="Times New Roman" w:hAnsi="Times New Roman" w:cs="Times New Roman"/>
                <w:sz w:val="22"/>
                <w:szCs w:val="22"/>
              </w:rPr>
              <w:t>Amnesi</w:t>
            </w:r>
          </w:p>
          <w:p w14:paraId="59DAC341" w14:textId="77777777" w:rsidR="00A841A3" w:rsidRDefault="00A841A3" w:rsidP="00A841A3">
            <w:pPr>
              <w:pStyle w:val="Default"/>
              <w:rPr>
                <w:rFonts w:ascii="Times New Roman" w:hAnsi="Times New Roman" w:cs="Times New Roman"/>
                <w:sz w:val="22"/>
                <w:szCs w:val="22"/>
              </w:rPr>
            </w:pPr>
            <w:r>
              <w:rPr>
                <w:rFonts w:ascii="Times New Roman" w:hAnsi="Times New Roman" w:cs="Times New Roman"/>
                <w:sz w:val="22"/>
                <w:szCs w:val="22"/>
              </w:rPr>
              <w:t>Konfusion</w:t>
            </w:r>
          </w:p>
          <w:p w14:paraId="3881744C" w14:textId="77777777" w:rsidR="00A841A3" w:rsidRDefault="00A841A3" w:rsidP="00A841A3">
            <w:pPr>
              <w:pStyle w:val="Default"/>
              <w:rPr>
                <w:rFonts w:ascii="Times New Roman" w:hAnsi="Times New Roman" w:cs="Times New Roman"/>
                <w:sz w:val="22"/>
                <w:szCs w:val="22"/>
              </w:rPr>
            </w:pPr>
            <w:proofErr w:type="spellStart"/>
            <w:r>
              <w:rPr>
                <w:rFonts w:ascii="Times New Roman" w:hAnsi="Times New Roman" w:cs="Times New Roman"/>
                <w:sz w:val="22"/>
                <w:szCs w:val="22"/>
              </w:rPr>
              <w:t>Insomni</w:t>
            </w:r>
            <w:proofErr w:type="spellEnd"/>
          </w:p>
          <w:p w14:paraId="59575FB9" w14:textId="77777777" w:rsidR="00A841A3" w:rsidRDefault="00A841A3" w:rsidP="00A841A3">
            <w:pPr>
              <w:pStyle w:val="Default"/>
              <w:rPr>
                <w:rFonts w:ascii="Times New Roman" w:hAnsi="Times New Roman" w:cs="Times New Roman"/>
                <w:sz w:val="22"/>
                <w:szCs w:val="22"/>
              </w:rPr>
            </w:pPr>
            <w:proofErr w:type="spellStart"/>
            <w:r>
              <w:rPr>
                <w:rFonts w:ascii="Times New Roman" w:hAnsi="Times New Roman" w:cs="Times New Roman"/>
                <w:sz w:val="22"/>
                <w:szCs w:val="22"/>
              </w:rPr>
              <w:t>Paræstesi</w:t>
            </w:r>
            <w:proofErr w:type="spellEnd"/>
          </w:p>
          <w:p w14:paraId="08002D6D" w14:textId="77777777" w:rsidR="00A841A3" w:rsidRDefault="00A841A3" w:rsidP="00A841A3">
            <w:pPr>
              <w:pStyle w:val="Default"/>
              <w:rPr>
                <w:rFonts w:ascii="Times New Roman" w:hAnsi="Times New Roman" w:cs="Times New Roman"/>
                <w:sz w:val="22"/>
                <w:szCs w:val="22"/>
              </w:rPr>
            </w:pPr>
            <w:proofErr w:type="spellStart"/>
            <w:r>
              <w:rPr>
                <w:rFonts w:ascii="Times New Roman" w:hAnsi="Times New Roman" w:cs="Times New Roman"/>
                <w:sz w:val="22"/>
                <w:szCs w:val="22"/>
              </w:rPr>
              <w:t>Hypoæstesi</w:t>
            </w:r>
            <w:proofErr w:type="spellEnd"/>
          </w:p>
          <w:p w14:paraId="09DB73AF" w14:textId="77777777" w:rsidR="00A841A3" w:rsidRDefault="00A841A3" w:rsidP="00A841A3">
            <w:pPr>
              <w:pStyle w:val="Default"/>
              <w:rPr>
                <w:rFonts w:ascii="Times New Roman" w:hAnsi="Times New Roman" w:cs="Times New Roman"/>
                <w:sz w:val="22"/>
                <w:szCs w:val="22"/>
              </w:rPr>
            </w:pPr>
            <w:r>
              <w:rPr>
                <w:rFonts w:ascii="Times New Roman" w:hAnsi="Times New Roman" w:cs="Times New Roman"/>
                <w:sz w:val="22"/>
                <w:szCs w:val="22"/>
              </w:rPr>
              <w:t>Nervøsitet</w:t>
            </w:r>
          </w:p>
          <w:p w14:paraId="731E7596" w14:textId="42F1C62F" w:rsidR="00A841A3" w:rsidRPr="00375225" w:rsidRDefault="00A841A3" w:rsidP="00A841A3">
            <w:pPr>
              <w:pStyle w:val="Default"/>
              <w:rPr>
                <w:rFonts w:ascii="Times New Roman" w:hAnsi="Times New Roman" w:cs="Times New Roman"/>
                <w:sz w:val="22"/>
                <w:szCs w:val="22"/>
              </w:rPr>
            </w:pPr>
            <w:r>
              <w:rPr>
                <w:rFonts w:ascii="Times New Roman" w:hAnsi="Times New Roman" w:cs="Times New Roman"/>
                <w:sz w:val="22"/>
                <w:szCs w:val="22"/>
              </w:rPr>
              <w:t xml:space="preserve">Mundtørhed </w:t>
            </w:r>
          </w:p>
        </w:tc>
        <w:tc>
          <w:tcPr>
            <w:tcW w:w="826" w:type="pct"/>
            <w:tcBorders>
              <w:top w:val="single" w:sz="8" w:space="0" w:color="000000"/>
              <w:left w:val="single" w:sz="8" w:space="0" w:color="000000"/>
              <w:bottom w:val="single" w:sz="8" w:space="0" w:color="000000"/>
              <w:right w:val="single" w:sz="8" w:space="0" w:color="000000"/>
            </w:tcBorders>
            <w:hideMark/>
          </w:tcPr>
          <w:p w14:paraId="2CCB9D9F" w14:textId="77777777" w:rsidR="00A841A3" w:rsidRDefault="00A841A3" w:rsidP="00A841A3">
            <w:pPr>
              <w:pStyle w:val="Default"/>
              <w:rPr>
                <w:rFonts w:ascii="Times New Roman" w:hAnsi="Times New Roman" w:cs="Times New Roman"/>
                <w:sz w:val="22"/>
                <w:szCs w:val="22"/>
              </w:rPr>
            </w:pPr>
            <w:r>
              <w:rPr>
                <w:rFonts w:ascii="Times New Roman" w:hAnsi="Times New Roman" w:cs="Times New Roman"/>
                <w:sz w:val="22"/>
                <w:szCs w:val="22"/>
              </w:rPr>
              <w:t>Migræne</w:t>
            </w:r>
          </w:p>
          <w:p w14:paraId="1A6AB8ED" w14:textId="77777777" w:rsidR="00A841A3" w:rsidRDefault="00A841A3" w:rsidP="00A841A3">
            <w:pPr>
              <w:pStyle w:val="Default"/>
              <w:rPr>
                <w:rFonts w:ascii="Times New Roman" w:hAnsi="Times New Roman" w:cs="Times New Roman"/>
                <w:sz w:val="22"/>
                <w:szCs w:val="22"/>
              </w:rPr>
            </w:pPr>
            <w:proofErr w:type="spellStart"/>
            <w:r>
              <w:rPr>
                <w:rFonts w:ascii="Times New Roman" w:hAnsi="Times New Roman" w:cs="Times New Roman"/>
                <w:sz w:val="22"/>
                <w:szCs w:val="22"/>
              </w:rPr>
              <w:t>Dysartri</w:t>
            </w:r>
            <w:proofErr w:type="spellEnd"/>
          </w:p>
          <w:p w14:paraId="0B451F9D" w14:textId="77777777" w:rsidR="00A841A3" w:rsidRDefault="00A841A3" w:rsidP="00A841A3">
            <w:pPr>
              <w:pStyle w:val="Default"/>
              <w:rPr>
                <w:rFonts w:ascii="Times New Roman" w:hAnsi="Times New Roman" w:cs="Times New Roman"/>
                <w:sz w:val="22"/>
                <w:szCs w:val="22"/>
              </w:rPr>
            </w:pPr>
            <w:proofErr w:type="spellStart"/>
            <w:r>
              <w:rPr>
                <w:rFonts w:ascii="Times New Roman" w:hAnsi="Times New Roman" w:cs="Times New Roman"/>
                <w:sz w:val="22"/>
                <w:szCs w:val="22"/>
              </w:rPr>
              <w:t>Somnolens</w:t>
            </w:r>
            <w:proofErr w:type="spellEnd"/>
          </w:p>
          <w:p w14:paraId="75DA7065" w14:textId="77777777" w:rsidR="00A841A3" w:rsidRDefault="00A841A3" w:rsidP="00A841A3">
            <w:pPr>
              <w:pStyle w:val="Default"/>
              <w:rPr>
                <w:rFonts w:ascii="Times New Roman" w:hAnsi="Times New Roman" w:cs="Times New Roman"/>
                <w:sz w:val="22"/>
                <w:szCs w:val="22"/>
              </w:rPr>
            </w:pPr>
            <w:r>
              <w:rPr>
                <w:rFonts w:ascii="Times New Roman" w:hAnsi="Times New Roman" w:cs="Times New Roman"/>
                <w:sz w:val="22"/>
                <w:szCs w:val="22"/>
              </w:rPr>
              <w:t>Unormal koordination</w:t>
            </w:r>
          </w:p>
          <w:p w14:paraId="26243B8B" w14:textId="5816D2E4" w:rsidR="00A841A3" w:rsidRPr="00375225" w:rsidRDefault="00A841A3" w:rsidP="00A841A3">
            <w:pPr>
              <w:pStyle w:val="Default"/>
              <w:rPr>
                <w:rFonts w:ascii="Times New Roman" w:hAnsi="Times New Roman" w:cs="Times New Roman"/>
                <w:sz w:val="22"/>
                <w:szCs w:val="22"/>
              </w:rPr>
            </w:pPr>
            <w:r>
              <w:rPr>
                <w:rFonts w:ascii="Times New Roman" w:hAnsi="Times New Roman" w:cs="Times New Roman"/>
                <w:b/>
                <w:bCs/>
                <w:sz w:val="22"/>
                <w:szCs w:val="22"/>
              </w:rPr>
              <w:t xml:space="preserve"> </w:t>
            </w:r>
          </w:p>
        </w:tc>
        <w:tc>
          <w:tcPr>
            <w:tcW w:w="786" w:type="pct"/>
            <w:tcBorders>
              <w:top w:val="single" w:sz="8" w:space="0" w:color="000000"/>
              <w:left w:val="single" w:sz="8" w:space="0" w:color="000000"/>
              <w:bottom w:val="single" w:sz="8" w:space="0" w:color="000000"/>
              <w:right w:val="single" w:sz="8" w:space="0" w:color="000000"/>
            </w:tcBorders>
            <w:hideMark/>
          </w:tcPr>
          <w:p w14:paraId="570D099D" w14:textId="2B51138C" w:rsidR="00A841A3" w:rsidRPr="00375225" w:rsidRDefault="00A841A3" w:rsidP="00A841A3">
            <w:pPr>
              <w:pStyle w:val="Default"/>
              <w:rPr>
                <w:rFonts w:ascii="Times New Roman" w:hAnsi="Times New Roman" w:cs="Times New Roman"/>
                <w:sz w:val="22"/>
                <w:szCs w:val="22"/>
              </w:rPr>
            </w:pPr>
            <w:r>
              <w:rPr>
                <w:rFonts w:ascii="Times New Roman" w:hAnsi="Times New Roman" w:cs="Times New Roman"/>
                <w:sz w:val="22"/>
                <w:szCs w:val="22"/>
              </w:rPr>
              <w:t>Hjerneinfarkt*</w:t>
            </w:r>
          </w:p>
        </w:tc>
      </w:tr>
      <w:tr w:rsidR="008F1ECD" w:rsidRPr="00375225" w14:paraId="66C86BE6" w14:textId="77777777" w:rsidTr="00A841A3">
        <w:trPr>
          <w:trHeight w:val="20"/>
        </w:trPr>
        <w:tc>
          <w:tcPr>
            <w:tcW w:w="1097" w:type="pct"/>
            <w:tcBorders>
              <w:top w:val="single" w:sz="8" w:space="0" w:color="000000"/>
              <w:left w:val="single" w:sz="8" w:space="0" w:color="000000"/>
              <w:bottom w:val="single" w:sz="8" w:space="0" w:color="000000"/>
              <w:right w:val="single" w:sz="8" w:space="0" w:color="000000"/>
            </w:tcBorders>
            <w:hideMark/>
          </w:tcPr>
          <w:p w14:paraId="11A82475"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i/>
                <w:iCs/>
                <w:sz w:val="22"/>
                <w:szCs w:val="22"/>
              </w:rPr>
              <w:t xml:space="preserve">Øjne </w:t>
            </w:r>
          </w:p>
        </w:tc>
        <w:tc>
          <w:tcPr>
            <w:tcW w:w="639" w:type="pct"/>
            <w:tcBorders>
              <w:top w:val="single" w:sz="8" w:space="0" w:color="000000"/>
              <w:left w:val="single" w:sz="8" w:space="0" w:color="000000"/>
              <w:bottom w:val="single" w:sz="8" w:space="0" w:color="000000"/>
              <w:right w:val="single" w:sz="8" w:space="0" w:color="000000"/>
            </w:tcBorders>
            <w:hideMark/>
          </w:tcPr>
          <w:p w14:paraId="7A8B6182"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732" w:type="pct"/>
            <w:tcBorders>
              <w:top w:val="single" w:sz="8" w:space="0" w:color="000000"/>
              <w:left w:val="single" w:sz="8" w:space="0" w:color="000000"/>
              <w:bottom w:val="single" w:sz="8" w:space="0" w:color="000000"/>
              <w:right w:val="single" w:sz="8" w:space="0" w:color="000000"/>
            </w:tcBorders>
            <w:hideMark/>
          </w:tcPr>
          <w:p w14:paraId="5028C398"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919" w:type="pct"/>
            <w:tcBorders>
              <w:top w:val="single" w:sz="8" w:space="0" w:color="000000"/>
              <w:left w:val="single" w:sz="8" w:space="0" w:color="000000"/>
              <w:bottom w:val="single" w:sz="8" w:space="0" w:color="000000"/>
              <w:right w:val="single" w:sz="8" w:space="0" w:color="000000"/>
            </w:tcBorders>
            <w:hideMark/>
          </w:tcPr>
          <w:p w14:paraId="46E4725D"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826" w:type="pct"/>
            <w:tcBorders>
              <w:top w:val="single" w:sz="8" w:space="0" w:color="000000"/>
              <w:left w:val="single" w:sz="8" w:space="0" w:color="000000"/>
              <w:bottom w:val="single" w:sz="8" w:space="0" w:color="000000"/>
              <w:right w:val="single" w:sz="8" w:space="0" w:color="000000"/>
            </w:tcBorders>
            <w:hideMark/>
          </w:tcPr>
          <w:p w14:paraId="450432F3" w14:textId="77777777" w:rsidR="008F1ECD" w:rsidRPr="00375225" w:rsidRDefault="008F1ECD">
            <w:pPr>
              <w:pStyle w:val="Default"/>
              <w:rPr>
                <w:rFonts w:ascii="Times New Roman" w:hAnsi="Times New Roman" w:cs="Times New Roman"/>
                <w:b/>
                <w:bCs/>
                <w:sz w:val="22"/>
                <w:szCs w:val="22"/>
              </w:rPr>
            </w:pPr>
            <w:proofErr w:type="spellStart"/>
            <w:r w:rsidRPr="00375225">
              <w:rPr>
                <w:rFonts w:ascii="Times New Roman" w:hAnsi="Times New Roman" w:cs="Times New Roman"/>
                <w:sz w:val="22"/>
                <w:szCs w:val="22"/>
              </w:rPr>
              <w:t>Diplopi</w:t>
            </w:r>
            <w:proofErr w:type="spellEnd"/>
          </w:p>
          <w:p w14:paraId="4D2373F6"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Synsforstyr-relser</w:t>
            </w:r>
            <w:proofErr w:type="spellEnd"/>
          </w:p>
        </w:tc>
        <w:tc>
          <w:tcPr>
            <w:tcW w:w="786" w:type="pct"/>
            <w:tcBorders>
              <w:top w:val="single" w:sz="8" w:space="0" w:color="000000"/>
              <w:left w:val="single" w:sz="8" w:space="0" w:color="000000"/>
              <w:bottom w:val="single" w:sz="8" w:space="0" w:color="000000"/>
              <w:right w:val="single" w:sz="8" w:space="0" w:color="000000"/>
            </w:tcBorders>
            <w:hideMark/>
          </w:tcPr>
          <w:p w14:paraId="64247C7B"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r>
      <w:tr w:rsidR="008F1ECD" w:rsidRPr="00375225" w14:paraId="0D0032D8" w14:textId="77777777" w:rsidTr="00A841A3">
        <w:trPr>
          <w:trHeight w:val="20"/>
        </w:trPr>
        <w:tc>
          <w:tcPr>
            <w:tcW w:w="1097" w:type="pct"/>
            <w:tcBorders>
              <w:top w:val="single" w:sz="8" w:space="0" w:color="000000"/>
              <w:left w:val="single" w:sz="8" w:space="0" w:color="000000"/>
              <w:bottom w:val="single" w:sz="8" w:space="0" w:color="000000"/>
              <w:right w:val="single" w:sz="8" w:space="0" w:color="000000"/>
            </w:tcBorders>
            <w:hideMark/>
          </w:tcPr>
          <w:p w14:paraId="31E04201"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i/>
                <w:iCs/>
                <w:sz w:val="22"/>
                <w:szCs w:val="22"/>
              </w:rPr>
              <w:t>Øre og labyrint</w:t>
            </w:r>
            <w:r w:rsidRPr="00375225">
              <w:rPr>
                <w:rFonts w:ascii="Times New Roman" w:hAnsi="Times New Roman" w:cs="Times New Roman"/>
                <w:b/>
                <w:bCs/>
                <w:sz w:val="22"/>
                <w:szCs w:val="22"/>
              </w:rPr>
              <w:t xml:space="preserve"> </w:t>
            </w:r>
          </w:p>
        </w:tc>
        <w:tc>
          <w:tcPr>
            <w:tcW w:w="639" w:type="pct"/>
            <w:tcBorders>
              <w:top w:val="single" w:sz="8" w:space="0" w:color="000000"/>
              <w:left w:val="single" w:sz="8" w:space="0" w:color="000000"/>
              <w:bottom w:val="single" w:sz="8" w:space="0" w:color="000000"/>
              <w:right w:val="single" w:sz="8" w:space="0" w:color="000000"/>
            </w:tcBorders>
            <w:hideMark/>
          </w:tcPr>
          <w:p w14:paraId="0350E5FA"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732" w:type="pct"/>
            <w:tcBorders>
              <w:top w:val="single" w:sz="8" w:space="0" w:color="000000"/>
              <w:left w:val="single" w:sz="8" w:space="0" w:color="000000"/>
              <w:bottom w:val="single" w:sz="8" w:space="0" w:color="000000"/>
              <w:right w:val="single" w:sz="8" w:space="0" w:color="000000"/>
            </w:tcBorders>
            <w:hideMark/>
          </w:tcPr>
          <w:p w14:paraId="5193517B"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919" w:type="pct"/>
            <w:tcBorders>
              <w:top w:val="single" w:sz="8" w:space="0" w:color="000000"/>
              <w:left w:val="single" w:sz="8" w:space="0" w:color="000000"/>
              <w:bottom w:val="single" w:sz="8" w:space="0" w:color="000000"/>
              <w:right w:val="single" w:sz="8" w:space="0" w:color="000000"/>
            </w:tcBorders>
            <w:hideMark/>
          </w:tcPr>
          <w:p w14:paraId="1BA9B53A"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826" w:type="pct"/>
            <w:tcBorders>
              <w:top w:val="single" w:sz="8" w:space="0" w:color="000000"/>
              <w:left w:val="single" w:sz="8" w:space="0" w:color="000000"/>
              <w:bottom w:val="single" w:sz="8" w:space="0" w:color="000000"/>
              <w:right w:val="single" w:sz="8" w:space="0" w:color="000000"/>
            </w:tcBorders>
            <w:hideMark/>
          </w:tcPr>
          <w:p w14:paraId="589A3EDF"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 xml:space="preserve">Tinnitus </w:t>
            </w:r>
            <w:r w:rsidRPr="00375225">
              <w:rPr>
                <w:rFonts w:ascii="Times New Roman" w:hAnsi="Times New Roman" w:cs="Times New Roman"/>
                <w:b/>
                <w:bCs/>
                <w:sz w:val="22"/>
                <w:szCs w:val="22"/>
              </w:rPr>
              <w:t xml:space="preserve"> </w:t>
            </w:r>
          </w:p>
        </w:tc>
        <w:tc>
          <w:tcPr>
            <w:tcW w:w="786" w:type="pct"/>
            <w:tcBorders>
              <w:top w:val="single" w:sz="8" w:space="0" w:color="000000"/>
              <w:left w:val="single" w:sz="8" w:space="0" w:color="000000"/>
              <w:bottom w:val="single" w:sz="8" w:space="0" w:color="000000"/>
              <w:right w:val="single" w:sz="8" w:space="0" w:color="000000"/>
            </w:tcBorders>
            <w:hideMark/>
          </w:tcPr>
          <w:p w14:paraId="306AD1D2"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r>
      <w:tr w:rsidR="008F1ECD" w:rsidRPr="00375225" w14:paraId="39EDE5DC" w14:textId="77777777" w:rsidTr="00A841A3">
        <w:trPr>
          <w:trHeight w:val="20"/>
        </w:trPr>
        <w:tc>
          <w:tcPr>
            <w:tcW w:w="1097" w:type="pct"/>
            <w:tcBorders>
              <w:top w:val="single" w:sz="8" w:space="0" w:color="000000"/>
              <w:left w:val="single" w:sz="8" w:space="0" w:color="000000"/>
              <w:bottom w:val="single" w:sz="8" w:space="0" w:color="000000"/>
              <w:right w:val="single" w:sz="8" w:space="0" w:color="000000"/>
            </w:tcBorders>
            <w:hideMark/>
          </w:tcPr>
          <w:p w14:paraId="5324A4B7" w14:textId="245C5C5B" w:rsidR="008F1ECD" w:rsidRPr="00375225" w:rsidRDefault="008F1ECD" w:rsidP="00734F2D">
            <w:pPr>
              <w:pStyle w:val="Default"/>
              <w:rPr>
                <w:rFonts w:ascii="Times New Roman" w:hAnsi="Times New Roman" w:cs="Times New Roman"/>
                <w:sz w:val="22"/>
                <w:szCs w:val="22"/>
              </w:rPr>
            </w:pPr>
            <w:r w:rsidRPr="00375225">
              <w:rPr>
                <w:rFonts w:ascii="Times New Roman" w:hAnsi="Times New Roman" w:cs="Times New Roman"/>
                <w:i/>
                <w:iCs/>
                <w:sz w:val="22"/>
                <w:szCs w:val="22"/>
              </w:rPr>
              <w:t>Hjerte</w:t>
            </w:r>
          </w:p>
        </w:tc>
        <w:tc>
          <w:tcPr>
            <w:tcW w:w="639" w:type="pct"/>
            <w:tcBorders>
              <w:top w:val="single" w:sz="8" w:space="0" w:color="000000"/>
              <w:left w:val="single" w:sz="8" w:space="0" w:color="000000"/>
              <w:bottom w:val="single" w:sz="8" w:space="0" w:color="000000"/>
              <w:right w:val="single" w:sz="8" w:space="0" w:color="000000"/>
            </w:tcBorders>
            <w:hideMark/>
          </w:tcPr>
          <w:p w14:paraId="3FCFDDFE"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732" w:type="pct"/>
            <w:tcBorders>
              <w:top w:val="single" w:sz="8" w:space="0" w:color="000000"/>
              <w:left w:val="single" w:sz="8" w:space="0" w:color="000000"/>
              <w:bottom w:val="single" w:sz="8" w:space="0" w:color="000000"/>
              <w:right w:val="single" w:sz="8" w:space="0" w:color="000000"/>
            </w:tcBorders>
          </w:tcPr>
          <w:p w14:paraId="24842720"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Takykardi</w:t>
            </w:r>
            <w:proofErr w:type="spellEnd"/>
          </w:p>
          <w:p w14:paraId="7CDDC5E5"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Palpitationer</w:t>
            </w:r>
            <w:proofErr w:type="spellEnd"/>
          </w:p>
          <w:p w14:paraId="62FDE923" w14:textId="77777777" w:rsidR="008F1ECD" w:rsidRPr="00375225" w:rsidRDefault="008F1ECD">
            <w:pPr>
              <w:jc w:val="center"/>
              <w:rPr>
                <w:sz w:val="22"/>
                <w:szCs w:val="22"/>
                <w:lang w:val="nl-NL" w:eastAsia="nl-NL"/>
              </w:rPr>
            </w:pPr>
          </w:p>
        </w:tc>
        <w:tc>
          <w:tcPr>
            <w:tcW w:w="919" w:type="pct"/>
            <w:tcBorders>
              <w:top w:val="single" w:sz="8" w:space="0" w:color="000000"/>
              <w:left w:val="single" w:sz="8" w:space="0" w:color="000000"/>
              <w:bottom w:val="single" w:sz="8" w:space="0" w:color="000000"/>
              <w:right w:val="single" w:sz="8" w:space="0" w:color="000000"/>
            </w:tcBorders>
            <w:hideMark/>
          </w:tcPr>
          <w:p w14:paraId="41E5C2CD"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Ventrikulær</w:t>
            </w:r>
            <w:proofErr w:type="spellEnd"/>
            <w:r w:rsidRPr="00375225">
              <w:rPr>
                <w:rFonts w:ascii="Times New Roman" w:hAnsi="Times New Roman" w:cs="Times New Roman"/>
                <w:sz w:val="22"/>
                <w:szCs w:val="22"/>
              </w:rPr>
              <w:t xml:space="preserve"> </w:t>
            </w:r>
            <w:proofErr w:type="spellStart"/>
            <w:r w:rsidRPr="00375225">
              <w:rPr>
                <w:rFonts w:ascii="Times New Roman" w:hAnsi="Times New Roman" w:cs="Times New Roman"/>
                <w:sz w:val="22"/>
                <w:szCs w:val="22"/>
              </w:rPr>
              <w:t>takykardi</w:t>
            </w:r>
            <w:proofErr w:type="spellEnd"/>
          </w:p>
          <w:p w14:paraId="266EF935"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Kongestiv hjerteinsufficiens</w:t>
            </w:r>
          </w:p>
          <w:p w14:paraId="0A5B2BB7"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Atrieflimmer</w:t>
            </w:r>
            <w:proofErr w:type="spellEnd"/>
          </w:p>
          <w:p w14:paraId="66A8CD91"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Supraventrikulær</w:t>
            </w:r>
            <w:proofErr w:type="spellEnd"/>
            <w:r w:rsidRPr="00375225">
              <w:rPr>
                <w:rFonts w:ascii="Times New Roman" w:hAnsi="Times New Roman" w:cs="Times New Roman"/>
                <w:sz w:val="22"/>
                <w:szCs w:val="22"/>
              </w:rPr>
              <w:t xml:space="preserve"> </w:t>
            </w:r>
            <w:proofErr w:type="spellStart"/>
            <w:r w:rsidRPr="00375225">
              <w:rPr>
                <w:rFonts w:ascii="Times New Roman" w:hAnsi="Times New Roman" w:cs="Times New Roman"/>
                <w:sz w:val="22"/>
                <w:szCs w:val="22"/>
              </w:rPr>
              <w:t>takykardi</w:t>
            </w:r>
            <w:proofErr w:type="spellEnd"/>
          </w:p>
          <w:p w14:paraId="74E31574"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Arytmi</w:t>
            </w:r>
            <w:proofErr w:type="spellEnd"/>
          </w:p>
          <w:p w14:paraId="46BB04EB"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Hypertension</w:t>
            </w:r>
          </w:p>
          <w:p w14:paraId="0FB875EE"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Synkope</w:t>
            </w:r>
            <w:r w:rsidRPr="00375225">
              <w:rPr>
                <w:rFonts w:ascii="Times New Roman" w:hAnsi="Times New Roman" w:cs="Times New Roman"/>
                <w:b/>
                <w:bCs/>
                <w:sz w:val="22"/>
                <w:szCs w:val="22"/>
              </w:rPr>
              <w:t xml:space="preserve"> </w:t>
            </w:r>
          </w:p>
        </w:tc>
        <w:tc>
          <w:tcPr>
            <w:tcW w:w="826" w:type="pct"/>
            <w:tcBorders>
              <w:top w:val="single" w:sz="8" w:space="0" w:color="000000"/>
              <w:left w:val="single" w:sz="8" w:space="0" w:color="000000"/>
              <w:bottom w:val="single" w:sz="8" w:space="0" w:color="000000"/>
              <w:right w:val="single" w:sz="8" w:space="0" w:color="000000"/>
            </w:tcBorders>
          </w:tcPr>
          <w:p w14:paraId="3290D4AC"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Myokardie-infarkt</w:t>
            </w:r>
            <w:proofErr w:type="spellEnd"/>
            <w:r w:rsidRPr="00375225">
              <w:rPr>
                <w:rFonts w:ascii="Times New Roman" w:hAnsi="Times New Roman" w:cs="Times New Roman"/>
                <w:sz w:val="22"/>
                <w:szCs w:val="22"/>
              </w:rPr>
              <w:t xml:space="preserve"> </w:t>
            </w:r>
            <w:proofErr w:type="spellStart"/>
            <w:r w:rsidRPr="00375225">
              <w:rPr>
                <w:rFonts w:ascii="Times New Roman" w:hAnsi="Times New Roman" w:cs="Times New Roman"/>
                <w:sz w:val="22"/>
                <w:szCs w:val="22"/>
              </w:rPr>
              <w:t>Kardiomyopati</w:t>
            </w:r>
            <w:proofErr w:type="spellEnd"/>
            <w:r w:rsidRPr="00375225">
              <w:rPr>
                <w:rFonts w:ascii="Times New Roman" w:hAnsi="Times New Roman" w:cs="Times New Roman"/>
                <w:sz w:val="22"/>
                <w:szCs w:val="22"/>
              </w:rPr>
              <w:t xml:space="preserve"> </w:t>
            </w:r>
          </w:p>
          <w:p w14:paraId="793BA093"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Kardiomegali</w:t>
            </w:r>
            <w:proofErr w:type="spellEnd"/>
          </w:p>
          <w:p w14:paraId="7F8C1C49"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Perikardie-ekssudat</w:t>
            </w:r>
            <w:proofErr w:type="spellEnd"/>
          </w:p>
          <w:p w14:paraId="3D262A82" w14:textId="77777777" w:rsidR="008F1ECD" w:rsidRPr="00375225" w:rsidRDefault="008F1ECD">
            <w:pPr>
              <w:pStyle w:val="Default"/>
              <w:rPr>
                <w:rFonts w:ascii="Times New Roman" w:hAnsi="Times New Roman" w:cs="Times New Roman"/>
                <w:sz w:val="22"/>
                <w:szCs w:val="22"/>
              </w:rPr>
            </w:pPr>
          </w:p>
          <w:p w14:paraId="7C399F28" w14:textId="77777777" w:rsidR="008F1ECD" w:rsidRPr="00375225" w:rsidRDefault="008F1ECD">
            <w:pPr>
              <w:pStyle w:val="Default"/>
              <w:rPr>
                <w:rFonts w:ascii="Times New Roman" w:hAnsi="Times New Roman" w:cs="Times New Roman"/>
                <w:sz w:val="22"/>
                <w:szCs w:val="22"/>
                <w:lang w:val="en-US"/>
              </w:rPr>
            </w:pPr>
            <w:r w:rsidRPr="00375225">
              <w:rPr>
                <w:rFonts w:ascii="Times New Roman" w:hAnsi="Times New Roman" w:cs="Times New Roman"/>
                <w:sz w:val="22"/>
                <w:szCs w:val="22"/>
                <w:lang w:val="en-US"/>
              </w:rPr>
              <w:t>Angina pectoris</w:t>
            </w:r>
          </w:p>
          <w:p w14:paraId="499BAAE1" w14:textId="77777777" w:rsidR="008F1ECD" w:rsidRPr="00375225" w:rsidRDefault="008F1ECD">
            <w:pPr>
              <w:pStyle w:val="Default"/>
              <w:rPr>
                <w:rFonts w:ascii="Times New Roman" w:hAnsi="Times New Roman" w:cs="Times New Roman"/>
                <w:b/>
                <w:bCs/>
                <w:sz w:val="22"/>
                <w:szCs w:val="22"/>
                <w:lang w:val="en-US"/>
              </w:rPr>
            </w:pPr>
            <w:r w:rsidRPr="00375225">
              <w:rPr>
                <w:rFonts w:ascii="Times New Roman" w:hAnsi="Times New Roman" w:cs="Times New Roman"/>
                <w:sz w:val="22"/>
                <w:szCs w:val="22"/>
                <w:lang w:val="en-US"/>
              </w:rPr>
              <w:t>Postural hypotension</w:t>
            </w:r>
          </w:p>
          <w:p w14:paraId="73F7628F" w14:textId="77777777" w:rsidR="008F1ECD" w:rsidRPr="00375225" w:rsidRDefault="008F1ECD">
            <w:pPr>
              <w:pStyle w:val="Default"/>
              <w:rPr>
                <w:rFonts w:ascii="Times New Roman" w:hAnsi="Times New Roman" w:cs="Times New Roman"/>
                <w:sz w:val="22"/>
                <w:szCs w:val="22"/>
                <w:lang w:val="en-US"/>
              </w:rPr>
            </w:pPr>
            <w:r w:rsidRPr="00375225">
              <w:rPr>
                <w:rFonts w:ascii="Times New Roman" w:hAnsi="Times New Roman" w:cs="Times New Roman"/>
                <w:sz w:val="22"/>
                <w:szCs w:val="22"/>
                <w:lang w:val="en-US"/>
              </w:rPr>
              <w:t>Vasodilatation</w:t>
            </w:r>
          </w:p>
          <w:p w14:paraId="748D0C92" w14:textId="77777777" w:rsidR="008F1ECD" w:rsidRPr="00375225" w:rsidRDefault="008F1ECD">
            <w:pPr>
              <w:pStyle w:val="Default"/>
              <w:rPr>
                <w:rFonts w:ascii="Times New Roman" w:hAnsi="Times New Roman" w:cs="Times New Roman"/>
                <w:sz w:val="22"/>
                <w:szCs w:val="22"/>
                <w:lang w:val="en-US"/>
              </w:rPr>
            </w:pPr>
            <w:proofErr w:type="spellStart"/>
            <w:r w:rsidRPr="00375225">
              <w:rPr>
                <w:rFonts w:ascii="Times New Roman" w:hAnsi="Times New Roman" w:cs="Times New Roman"/>
                <w:sz w:val="22"/>
                <w:szCs w:val="22"/>
                <w:lang w:val="en-US"/>
              </w:rPr>
              <w:t>Prinzmetal</w:t>
            </w:r>
            <w:proofErr w:type="spellEnd"/>
            <w:r w:rsidRPr="00375225">
              <w:rPr>
                <w:rFonts w:ascii="Times New Roman" w:hAnsi="Times New Roman" w:cs="Times New Roman"/>
                <w:sz w:val="22"/>
                <w:szCs w:val="22"/>
                <w:lang w:val="en-US"/>
              </w:rPr>
              <w:t xml:space="preserve"> angina</w:t>
            </w:r>
          </w:p>
        </w:tc>
        <w:tc>
          <w:tcPr>
            <w:tcW w:w="786" w:type="pct"/>
            <w:tcBorders>
              <w:top w:val="single" w:sz="8" w:space="0" w:color="000000"/>
              <w:left w:val="single" w:sz="8" w:space="0" w:color="000000"/>
              <w:bottom w:val="single" w:sz="8" w:space="0" w:color="000000"/>
              <w:right w:val="single" w:sz="8" w:space="0" w:color="000000"/>
            </w:tcBorders>
            <w:hideMark/>
          </w:tcPr>
          <w:p w14:paraId="62282A5C"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Torsade</w:t>
            </w:r>
            <w:proofErr w:type="spellEnd"/>
            <w:r w:rsidRPr="00375225">
              <w:rPr>
                <w:rFonts w:ascii="Times New Roman" w:hAnsi="Times New Roman" w:cs="Times New Roman"/>
                <w:sz w:val="22"/>
                <w:szCs w:val="22"/>
              </w:rPr>
              <w:t xml:space="preserve"> de pointes </w:t>
            </w:r>
          </w:p>
        </w:tc>
      </w:tr>
      <w:tr w:rsidR="008F1ECD" w:rsidRPr="00375225" w14:paraId="5202F867" w14:textId="77777777" w:rsidTr="00A841A3">
        <w:trPr>
          <w:trHeight w:val="20"/>
        </w:trPr>
        <w:tc>
          <w:tcPr>
            <w:tcW w:w="1097" w:type="pct"/>
            <w:tcBorders>
              <w:top w:val="single" w:sz="8" w:space="0" w:color="000000"/>
              <w:left w:val="single" w:sz="8" w:space="0" w:color="000000"/>
              <w:bottom w:val="single" w:sz="8" w:space="0" w:color="000000"/>
              <w:right w:val="single" w:sz="8" w:space="0" w:color="000000"/>
            </w:tcBorders>
            <w:hideMark/>
          </w:tcPr>
          <w:p w14:paraId="4210549B" w14:textId="3F7915D3" w:rsidR="008F1ECD" w:rsidRPr="00375225" w:rsidRDefault="008F1ECD" w:rsidP="00734F2D">
            <w:pPr>
              <w:pStyle w:val="Default"/>
              <w:rPr>
                <w:rFonts w:ascii="Times New Roman" w:hAnsi="Times New Roman" w:cs="Times New Roman"/>
                <w:sz w:val="22"/>
                <w:szCs w:val="22"/>
              </w:rPr>
            </w:pPr>
            <w:r w:rsidRPr="00375225">
              <w:rPr>
                <w:rFonts w:ascii="Times New Roman" w:hAnsi="Times New Roman" w:cs="Times New Roman"/>
                <w:i/>
                <w:iCs/>
                <w:sz w:val="22"/>
                <w:szCs w:val="22"/>
              </w:rPr>
              <w:t xml:space="preserve">Luftveje, thorax og </w:t>
            </w:r>
            <w:proofErr w:type="spellStart"/>
            <w:r w:rsidRPr="00375225">
              <w:rPr>
                <w:rFonts w:ascii="Times New Roman" w:hAnsi="Times New Roman" w:cs="Times New Roman"/>
                <w:i/>
                <w:iCs/>
                <w:sz w:val="22"/>
                <w:szCs w:val="22"/>
              </w:rPr>
              <w:t>mediastinum</w:t>
            </w:r>
            <w:proofErr w:type="spellEnd"/>
          </w:p>
        </w:tc>
        <w:tc>
          <w:tcPr>
            <w:tcW w:w="639" w:type="pct"/>
            <w:tcBorders>
              <w:top w:val="single" w:sz="8" w:space="0" w:color="000000"/>
              <w:left w:val="single" w:sz="8" w:space="0" w:color="000000"/>
              <w:bottom w:val="single" w:sz="8" w:space="0" w:color="000000"/>
              <w:right w:val="single" w:sz="8" w:space="0" w:color="000000"/>
            </w:tcBorders>
            <w:hideMark/>
          </w:tcPr>
          <w:p w14:paraId="078A8F9C"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732" w:type="pct"/>
            <w:tcBorders>
              <w:top w:val="single" w:sz="8" w:space="0" w:color="000000"/>
              <w:left w:val="single" w:sz="8" w:space="0" w:color="000000"/>
              <w:bottom w:val="single" w:sz="8" w:space="0" w:color="000000"/>
              <w:right w:val="single" w:sz="8" w:space="0" w:color="000000"/>
            </w:tcBorders>
            <w:hideMark/>
          </w:tcPr>
          <w:p w14:paraId="69B40A38"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919" w:type="pct"/>
            <w:tcBorders>
              <w:top w:val="single" w:sz="8" w:space="0" w:color="000000"/>
              <w:left w:val="single" w:sz="8" w:space="0" w:color="000000"/>
              <w:bottom w:val="single" w:sz="8" w:space="0" w:color="000000"/>
              <w:right w:val="single" w:sz="8" w:space="0" w:color="000000"/>
            </w:tcBorders>
            <w:hideMark/>
          </w:tcPr>
          <w:p w14:paraId="3AF8E92D"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Pulmonal</w:t>
            </w:r>
            <w:proofErr w:type="spellEnd"/>
            <w:r w:rsidRPr="00375225">
              <w:rPr>
                <w:rFonts w:ascii="Times New Roman" w:hAnsi="Times New Roman" w:cs="Times New Roman"/>
                <w:sz w:val="22"/>
                <w:szCs w:val="22"/>
              </w:rPr>
              <w:t xml:space="preserve"> hypertension</w:t>
            </w:r>
          </w:p>
          <w:p w14:paraId="7A162D39"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Pneumoni</w:t>
            </w:r>
          </w:p>
          <w:p w14:paraId="3FD1E7A8"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Pleuraekssudat</w:t>
            </w:r>
            <w:proofErr w:type="spellEnd"/>
          </w:p>
          <w:p w14:paraId="72B0ECEC"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Dyspnø</w:t>
            </w:r>
          </w:p>
          <w:p w14:paraId="087E1239"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Epistaxis</w:t>
            </w:r>
            <w:proofErr w:type="spellEnd"/>
            <w:r w:rsidRPr="00375225">
              <w:rPr>
                <w:rFonts w:ascii="Times New Roman" w:hAnsi="Times New Roman" w:cs="Times New Roman"/>
                <w:sz w:val="22"/>
                <w:szCs w:val="22"/>
              </w:rPr>
              <w:t xml:space="preserve"> </w:t>
            </w:r>
            <w:r w:rsidRPr="00375225">
              <w:rPr>
                <w:rFonts w:ascii="Times New Roman" w:hAnsi="Times New Roman" w:cs="Times New Roman"/>
                <w:b/>
                <w:bCs/>
                <w:sz w:val="22"/>
                <w:szCs w:val="22"/>
              </w:rPr>
              <w:t xml:space="preserve"> </w:t>
            </w:r>
          </w:p>
        </w:tc>
        <w:tc>
          <w:tcPr>
            <w:tcW w:w="826" w:type="pct"/>
            <w:tcBorders>
              <w:top w:val="single" w:sz="8" w:space="0" w:color="000000"/>
              <w:left w:val="single" w:sz="8" w:space="0" w:color="000000"/>
              <w:bottom w:val="single" w:sz="8" w:space="0" w:color="000000"/>
              <w:right w:val="single" w:sz="8" w:space="0" w:color="000000"/>
            </w:tcBorders>
            <w:hideMark/>
          </w:tcPr>
          <w:p w14:paraId="678DCB2E"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Lungeinfiltrat</w:t>
            </w:r>
            <w:proofErr w:type="spellEnd"/>
            <w:r w:rsidRPr="00375225">
              <w:rPr>
                <w:rFonts w:ascii="Times New Roman" w:hAnsi="Times New Roman" w:cs="Times New Roman"/>
                <w:sz w:val="22"/>
                <w:szCs w:val="22"/>
              </w:rPr>
              <w:t xml:space="preserve"> </w:t>
            </w:r>
            <w:r w:rsidRPr="00375225">
              <w:rPr>
                <w:rFonts w:ascii="Times New Roman" w:hAnsi="Times New Roman" w:cs="Times New Roman"/>
                <w:b/>
                <w:bCs/>
                <w:sz w:val="22"/>
                <w:szCs w:val="22"/>
              </w:rPr>
              <w:t xml:space="preserve"> </w:t>
            </w:r>
          </w:p>
        </w:tc>
        <w:tc>
          <w:tcPr>
            <w:tcW w:w="786" w:type="pct"/>
            <w:tcBorders>
              <w:top w:val="single" w:sz="8" w:space="0" w:color="000000"/>
              <w:left w:val="single" w:sz="8" w:space="0" w:color="000000"/>
              <w:bottom w:val="single" w:sz="8" w:space="0" w:color="000000"/>
              <w:right w:val="single" w:sz="8" w:space="0" w:color="000000"/>
            </w:tcBorders>
            <w:hideMark/>
          </w:tcPr>
          <w:p w14:paraId="45B87F93"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Interstitiel</w:t>
            </w:r>
            <w:proofErr w:type="spellEnd"/>
            <w:r w:rsidRPr="00375225">
              <w:rPr>
                <w:rFonts w:ascii="Times New Roman" w:hAnsi="Times New Roman" w:cs="Times New Roman"/>
                <w:sz w:val="22"/>
                <w:szCs w:val="22"/>
              </w:rPr>
              <w:t xml:space="preserve"> </w:t>
            </w:r>
            <w:proofErr w:type="spellStart"/>
            <w:r w:rsidRPr="00375225">
              <w:rPr>
                <w:rFonts w:ascii="Times New Roman" w:hAnsi="Times New Roman" w:cs="Times New Roman"/>
                <w:sz w:val="22"/>
                <w:szCs w:val="22"/>
              </w:rPr>
              <w:t>lunge-sygdom</w:t>
            </w:r>
            <w:proofErr w:type="spellEnd"/>
            <w:r w:rsidRPr="00375225">
              <w:rPr>
                <w:rFonts w:ascii="Times New Roman" w:hAnsi="Times New Roman" w:cs="Times New Roman"/>
                <w:sz w:val="22"/>
                <w:szCs w:val="22"/>
              </w:rPr>
              <w:t xml:space="preserve">, herunder pneumonitis og allergisk </w:t>
            </w:r>
            <w:proofErr w:type="spellStart"/>
            <w:r w:rsidRPr="00375225">
              <w:rPr>
                <w:rFonts w:ascii="Times New Roman" w:hAnsi="Times New Roman" w:cs="Times New Roman"/>
                <w:sz w:val="22"/>
                <w:szCs w:val="22"/>
              </w:rPr>
              <w:t>alveolitis</w:t>
            </w:r>
            <w:proofErr w:type="spellEnd"/>
          </w:p>
        </w:tc>
      </w:tr>
      <w:tr w:rsidR="008F1ECD" w:rsidRPr="00375225" w14:paraId="37C149FB" w14:textId="77777777" w:rsidTr="00A841A3">
        <w:trPr>
          <w:trHeight w:val="20"/>
        </w:trPr>
        <w:tc>
          <w:tcPr>
            <w:tcW w:w="1097" w:type="pct"/>
            <w:tcBorders>
              <w:top w:val="single" w:sz="8" w:space="0" w:color="000000"/>
              <w:left w:val="single" w:sz="8" w:space="0" w:color="000000"/>
              <w:bottom w:val="single" w:sz="8" w:space="0" w:color="000000"/>
              <w:right w:val="single" w:sz="8" w:space="0" w:color="000000"/>
            </w:tcBorders>
            <w:hideMark/>
          </w:tcPr>
          <w:p w14:paraId="45214CD4" w14:textId="7BE5CEB5" w:rsidR="008F1ECD" w:rsidRPr="00375225" w:rsidRDefault="008F1ECD" w:rsidP="00734F2D">
            <w:pPr>
              <w:pStyle w:val="Default"/>
              <w:rPr>
                <w:rFonts w:ascii="Times New Roman" w:hAnsi="Times New Roman" w:cs="Times New Roman"/>
                <w:sz w:val="22"/>
                <w:szCs w:val="22"/>
              </w:rPr>
            </w:pPr>
            <w:r w:rsidRPr="00375225">
              <w:rPr>
                <w:rFonts w:ascii="Times New Roman" w:hAnsi="Times New Roman" w:cs="Times New Roman"/>
                <w:i/>
                <w:iCs/>
                <w:sz w:val="22"/>
                <w:szCs w:val="22"/>
              </w:rPr>
              <w:t>Mave-tarm-kanalen</w:t>
            </w:r>
          </w:p>
        </w:tc>
        <w:tc>
          <w:tcPr>
            <w:tcW w:w="639" w:type="pct"/>
            <w:tcBorders>
              <w:top w:val="single" w:sz="8" w:space="0" w:color="000000"/>
              <w:left w:val="single" w:sz="8" w:space="0" w:color="000000"/>
              <w:bottom w:val="single" w:sz="8" w:space="0" w:color="000000"/>
              <w:right w:val="single" w:sz="8" w:space="0" w:color="000000"/>
            </w:tcBorders>
            <w:hideMark/>
          </w:tcPr>
          <w:p w14:paraId="298D40C7"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732" w:type="pct"/>
            <w:tcBorders>
              <w:top w:val="single" w:sz="8" w:space="0" w:color="000000"/>
              <w:left w:val="single" w:sz="8" w:space="0" w:color="000000"/>
              <w:bottom w:val="single" w:sz="8" w:space="0" w:color="000000"/>
              <w:right w:val="single" w:sz="8" w:space="0" w:color="000000"/>
            </w:tcBorders>
            <w:hideMark/>
          </w:tcPr>
          <w:p w14:paraId="2AFACB04"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Diarré</w:t>
            </w:r>
          </w:p>
          <w:p w14:paraId="724B1F2F"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Opkastning</w:t>
            </w:r>
          </w:p>
          <w:p w14:paraId="46F839E5"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Mavesmerter</w:t>
            </w:r>
          </w:p>
          <w:p w14:paraId="3BD1EEB8"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Kvalme</w:t>
            </w:r>
          </w:p>
          <w:p w14:paraId="7BE46DB9" w14:textId="0DA7836A" w:rsidR="008F1ECD" w:rsidRPr="00375225" w:rsidRDefault="008F1ECD" w:rsidP="00734F2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Flatulens</w:t>
            </w:r>
            <w:proofErr w:type="spellEnd"/>
          </w:p>
        </w:tc>
        <w:tc>
          <w:tcPr>
            <w:tcW w:w="919" w:type="pct"/>
            <w:tcBorders>
              <w:top w:val="single" w:sz="8" w:space="0" w:color="000000"/>
              <w:left w:val="single" w:sz="8" w:space="0" w:color="000000"/>
              <w:bottom w:val="single" w:sz="8" w:space="0" w:color="000000"/>
              <w:right w:val="single" w:sz="8" w:space="0" w:color="000000"/>
            </w:tcBorders>
            <w:hideMark/>
          </w:tcPr>
          <w:p w14:paraId="05524394"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Gastrointestinal</w:t>
            </w:r>
            <w:proofErr w:type="spellEnd"/>
            <w:r w:rsidRPr="00375225">
              <w:rPr>
                <w:rFonts w:ascii="Times New Roman" w:hAnsi="Times New Roman" w:cs="Times New Roman"/>
                <w:sz w:val="22"/>
                <w:szCs w:val="22"/>
              </w:rPr>
              <w:t xml:space="preserve"> blødning</w:t>
            </w:r>
          </w:p>
          <w:p w14:paraId="3FF73180"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Pancreatitis</w:t>
            </w:r>
            <w:proofErr w:type="spellEnd"/>
            <w:r w:rsidRPr="00375225">
              <w:rPr>
                <w:rFonts w:ascii="Times New Roman" w:hAnsi="Times New Roman" w:cs="Times New Roman"/>
                <w:sz w:val="22"/>
                <w:szCs w:val="22"/>
              </w:rPr>
              <w:t xml:space="preserve"> </w:t>
            </w:r>
          </w:p>
          <w:p w14:paraId="0932BFD7"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Anoreksi</w:t>
            </w:r>
          </w:p>
          <w:p w14:paraId="7AF64164"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Dyspepsi</w:t>
            </w:r>
          </w:p>
          <w:p w14:paraId="54379290"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Obstipation</w:t>
            </w:r>
            <w:r w:rsidRPr="00375225">
              <w:rPr>
                <w:rFonts w:ascii="Times New Roman" w:hAnsi="Times New Roman" w:cs="Times New Roman"/>
                <w:sz w:val="22"/>
                <w:szCs w:val="22"/>
              </w:rPr>
              <w:br/>
            </w:r>
            <w:proofErr w:type="spellStart"/>
            <w:r w:rsidRPr="00375225">
              <w:rPr>
                <w:rFonts w:ascii="Times New Roman" w:hAnsi="Times New Roman" w:cs="Times New Roman"/>
                <w:sz w:val="22"/>
                <w:szCs w:val="22"/>
              </w:rPr>
              <w:t>Gastrointestinale</w:t>
            </w:r>
            <w:proofErr w:type="spellEnd"/>
            <w:r w:rsidRPr="00375225">
              <w:rPr>
                <w:rFonts w:ascii="Times New Roman" w:hAnsi="Times New Roman" w:cs="Times New Roman"/>
                <w:sz w:val="22"/>
                <w:szCs w:val="22"/>
              </w:rPr>
              <w:t xml:space="preserve"> gener</w:t>
            </w:r>
            <w:r w:rsidRPr="00375225">
              <w:rPr>
                <w:rFonts w:ascii="Times New Roman" w:hAnsi="Times New Roman" w:cs="Times New Roman"/>
                <w:b/>
                <w:bCs/>
                <w:sz w:val="22"/>
                <w:szCs w:val="22"/>
              </w:rPr>
              <w:t xml:space="preserve"> </w:t>
            </w:r>
          </w:p>
        </w:tc>
        <w:tc>
          <w:tcPr>
            <w:tcW w:w="826" w:type="pct"/>
            <w:tcBorders>
              <w:top w:val="single" w:sz="8" w:space="0" w:color="000000"/>
              <w:left w:val="single" w:sz="8" w:space="0" w:color="000000"/>
              <w:bottom w:val="single" w:sz="8" w:space="0" w:color="000000"/>
              <w:right w:val="single" w:sz="8" w:space="0" w:color="000000"/>
            </w:tcBorders>
          </w:tcPr>
          <w:p w14:paraId="72FE7441"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Colitis</w:t>
            </w:r>
          </w:p>
          <w:p w14:paraId="26BEC891"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Gastritis</w:t>
            </w:r>
          </w:p>
          <w:p w14:paraId="00212C56"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Gingival</w:t>
            </w:r>
            <w:proofErr w:type="spellEnd"/>
            <w:r w:rsidRPr="00375225">
              <w:rPr>
                <w:rFonts w:ascii="Times New Roman" w:hAnsi="Times New Roman" w:cs="Times New Roman"/>
                <w:sz w:val="22"/>
                <w:szCs w:val="22"/>
              </w:rPr>
              <w:t>-blødning</w:t>
            </w:r>
          </w:p>
          <w:p w14:paraId="13AE8190" w14:textId="77777777" w:rsidR="008F1ECD" w:rsidRPr="00375225" w:rsidRDefault="008F1ECD">
            <w:pPr>
              <w:pStyle w:val="Default"/>
              <w:rPr>
                <w:rFonts w:ascii="Times New Roman" w:hAnsi="Times New Roman" w:cs="Times New Roman"/>
                <w:sz w:val="22"/>
                <w:szCs w:val="22"/>
              </w:rPr>
            </w:pPr>
          </w:p>
          <w:p w14:paraId="28AD2C22"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786" w:type="pct"/>
            <w:tcBorders>
              <w:top w:val="single" w:sz="8" w:space="0" w:color="000000"/>
              <w:left w:val="single" w:sz="8" w:space="0" w:color="000000"/>
              <w:bottom w:val="single" w:sz="8" w:space="0" w:color="000000"/>
              <w:right w:val="single" w:sz="8" w:space="0" w:color="000000"/>
            </w:tcBorders>
            <w:hideMark/>
          </w:tcPr>
          <w:p w14:paraId="1682ECC0"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r>
      <w:tr w:rsidR="008F1ECD" w:rsidRPr="00375225" w14:paraId="2E78DD11" w14:textId="77777777" w:rsidTr="00A841A3">
        <w:trPr>
          <w:trHeight w:val="20"/>
        </w:trPr>
        <w:tc>
          <w:tcPr>
            <w:tcW w:w="1097" w:type="pct"/>
            <w:tcBorders>
              <w:top w:val="single" w:sz="8" w:space="0" w:color="000000"/>
              <w:left w:val="single" w:sz="8" w:space="0" w:color="000000"/>
              <w:bottom w:val="single" w:sz="8" w:space="0" w:color="000000"/>
              <w:right w:val="single" w:sz="8" w:space="0" w:color="000000"/>
            </w:tcBorders>
            <w:hideMark/>
          </w:tcPr>
          <w:p w14:paraId="0D3FFFEC"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i/>
                <w:iCs/>
                <w:sz w:val="22"/>
                <w:szCs w:val="22"/>
              </w:rPr>
              <w:t>Lever og galdeveje</w:t>
            </w:r>
            <w:r w:rsidRPr="00375225">
              <w:rPr>
                <w:rFonts w:ascii="Times New Roman" w:hAnsi="Times New Roman" w:cs="Times New Roman"/>
                <w:b/>
                <w:bCs/>
                <w:sz w:val="22"/>
                <w:szCs w:val="22"/>
              </w:rPr>
              <w:t xml:space="preserve"> </w:t>
            </w:r>
          </w:p>
        </w:tc>
        <w:tc>
          <w:tcPr>
            <w:tcW w:w="639" w:type="pct"/>
            <w:tcBorders>
              <w:top w:val="single" w:sz="8" w:space="0" w:color="000000"/>
              <w:left w:val="single" w:sz="8" w:space="0" w:color="000000"/>
              <w:bottom w:val="single" w:sz="8" w:space="0" w:color="000000"/>
              <w:right w:val="single" w:sz="8" w:space="0" w:color="000000"/>
            </w:tcBorders>
            <w:hideMark/>
          </w:tcPr>
          <w:p w14:paraId="6B49BD20"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732" w:type="pct"/>
            <w:tcBorders>
              <w:top w:val="single" w:sz="8" w:space="0" w:color="000000"/>
              <w:left w:val="single" w:sz="8" w:space="0" w:color="000000"/>
              <w:bottom w:val="single" w:sz="8" w:space="0" w:color="000000"/>
              <w:right w:val="single" w:sz="8" w:space="0" w:color="000000"/>
            </w:tcBorders>
            <w:hideMark/>
          </w:tcPr>
          <w:p w14:paraId="06E95DE7"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919" w:type="pct"/>
            <w:tcBorders>
              <w:top w:val="single" w:sz="8" w:space="0" w:color="000000"/>
              <w:left w:val="single" w:sz="8" w:space="0" w:color="000000"/>
              <w:bottom w:val="single" w:sz="8" w:space="0" w:color="000000"/>
              <w:right w:val="single" w:sz="8" w:space="0" w:color="000000"/>
            </w:tcBorders>
            <w:hideMark/>
          </w:tcPr>
          <w:p w14:paraId="41C42256"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Forhøjede leverenzymer</w:t>
            </w:r>
            <w:r w:rsidRPr="00375225">
              <w:rPr>
                <w:rFonts w:ascii="Times New Roman" w:hAnsi="Times New Roman" w:cs="Times New Roman"/>
                <w:b/>
                <w:bCs/>
                <w:sz w:val="22"/>
                <w:szCs w:val="22"/>
              </w:rPr>
              <w:t xml:space="preserve"> </w:t>
            </w:r>
          </w:p>
        </w:tc>
        <w:tc>
          <w:tcPr>
            <w:tcW w:w="826" w:type="pct"/>
            <w:tcBorders>
              <w:top w:val="single" w:sz="8" w:space="0" w:color="000000"/>
              <w:left w:val="single" w:sz="8" w:space="0" w:color="000000"/>
              <w:bottom w:val="single" w:sz="8" w:space="0" w:color="000000"/>
              <w:right w:val="single" w:sz="8" w:space="0" w:color="000000"/>
            </w:tcBorders>
            <w:hideMark/>
          </w:tcPr>
          <w:p w14:paraId="1C6618A8"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786" w:type="pct"/>
            <w:tcBorders>
              <w:top w:val="single" w:sz="8" w:space="0" w:color="000000"/>
              <w:left w:val="single" w:sz="8" w:space="0" w:color="000000"/>
              <w:bottom w:val="single" w:sz="8" w:space="0" w:color="000000"/>
              <w:right w:val="single" w:sz="8" w:space="0" w:color="000000"/>
            </w:tcBorders>
            <w:hideMark/>
          </w:tcPr>
          <w:p w14:paraId="13CCAF97"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Hepatitis</w:t>
            </w:r>
            <w:r w:rsidRPr="00375225">
              <w:rPr>
                <w:rFonts w:ascii="Times New Roman" w:hAnsi="Times New Roman" w:cs="Times New Roman"/>
                <w:b/>
                <w:bCs/>
                <w:sz w:val="22"/>
                <w:szCs w:val="22"/>
              </w:rPr>
              <w:t xml:space="preserve"> </w:t>
            </w:r>
          </w:p>
        </w:tc>
      </w:tr>
      <w:tr w:rsidR="008F1ECD" w:rsidRPr="00375225" w14:paraId="554B33EB" w14:textId="77777777" w:rsidTr="00A841A3">
        <w:trPr>
          <w:trHeight w:val="20"/>
        </w:trPr>
        <w:tc>
          <w:tcPr>
            <w:tcW w:w="1097" w:type="pct"/>
            <w:tcBorders>
              <w:top w:val="single" w:sz="8" w:space="0" w:color="000000"/>
              <w:left w:val="single" w:sz="8" w:space="0" w:color="000000"/>
              <w:bottom w:val="single" w:sz="8" w:space="0" w:color="000000"/>
              <w:right w:val="single" w:sz="8" w:space="0" w:color="000000"/>
            </w:tcBorders>
            <w:hideMark/>
          </w:tcPr>
          <w:p w14:paraId="6DC5AB44"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i/>
                <w:iCs/>
                <w:sz w:val="22"/>
                <w:szCs w:val="22"/>
              </w:rPr>
              <w:t>Hud og subkutane væv</w:t>
            </w:r>
            <w:r w:rsidRPr="00375225">
              <w:rPr>
                <w:rFonts w:ascii="Times New Roman" w:hAnsi="Times New Roman" w:cs="Times New Roman"/>
                <w:b/>
                <w:bCs/>
                <w:sz w:val="22"/>
                <w:szCs w:val="22"/>
              </w:rPr>
              <w:t xml:space="preserve"> </w:t>
            </w:r>
          </w:p>
        </w:tc>
        <w:tc>
          <w:tcPr>
            <w:tcW w:w="639" w:type="pct"/>
            <w:tcBorders>
              <w:top w:val="single" w:sz="8" w:space="0" w:color="000000"/>
              <w:left w:val="single" w:sz="8" w:space="0" w:color="000000"/>
              <w:bottom w:val="single" w:sz="8" w:space="0" w:color="000000"/>
              <w:right w:val="single" w:sz="8" w:space="0" w:color="000000"/>
            </w:tcBorders>
            <w:hideMark/>
          </w:tcPr>
          <w:p w14:paraId="53484497"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732" w:type="pct"/>
            <w:tcBorders>
              <w:top w:val="single" w:sz="8" w:space="0" w:color="000000"/>
              <w:left w:val="single" w:sz="8" w:space="0" w:color="000000"/>
              <w:bottom w:val="single" w:sz="8" w:space="0" w:color="000000"/>
              <w:right w:val="single" w:sz="8" w:space="0" w:color="000000"/>
            </w:tcBorders>
            <w:hideMark/>
          </w:tcPr>
          <w:p w14:paraId="167C3C7C"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 xml:space="preserve">Udslæt </w:t>
            </w:r>
          </w:p>
        </w:tc>
        <w:tc>
          <w:tcPr>
            <w:tcW w:w="919" w:type="pct"/>
            <w:tcBorders>
              <w:top w:val="single" w:sz="8" w:space="0" w:color="000000"/>
              <w:left w:val="single" w:sz="8" w:space="0" w:color="000000"/>
              <w:bottom w:val="single" w:sz="8" w:space="0" w:color="000000"/>
              <w:right w:val="single" w:sz="8" w:space="0" w:color="000000"/>
            </w:tcBorders>
            <w:hideMark/>
          </w:tcPr>
          <w:p w14:paraId="37291C8A"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Alopeci</w:t>
            </w:r>
            <w:proofErr w:type="spellEnd"/>
          </w:p>
          <w:p w14:paraId="3F38BC84"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Pruritus</w:t>
            </w:r>
            <w:proofErr w:type="spellEnd"/>
          </w:p>
          <w:p w14:paraId="7EA4DA62"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lastRenderedPageBreak/>
              <w:t xml:space="preserve">Misfarvning af huden </w:t>
            </w:r>
          </w:p>
        </w:tc>
        <w:tc>
          <w:tcPr>
            <w:tcW w:w="826" w:type="pct"/>
            <w:tcBorders>
              <w:top w:val="single" w:sz="8" w:space="0" w:color="000000"/>
              <w:left w:val="single" w:sz="8" w:space="0" w:color="000000"/>
              <w:bottom w:val="single" w:sz="8" w:space="0" w:color="000000"/>
              <w:right w:val="single" w:sz="8" w:space="0" w:color="000000"/>
            </w:tcBorders>
            <w:hideMark/>
          </w:tcPr>
          <w:p w14:paraId="155AD7EB"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lastRenderedPageBreak/>
              <w:t xml:space="preserve">Tør hud </w:t>
            </w:r>
          </w:p>
        </w:tc>
        <w:tc>
          <w:tcPr>
            <w:tcW w:w="786" w:type="pct"/>
            <w:tcBorders>
              <w:top w:val="single" w:sz="8" w:space="0" w:color="000000"/>
              <w:left w:val="single" w:sz="8" w:space="0" w:color="000000"/>
              <w:bottom w:val="single" w:sz="8" w:space="0" w:color="000000"/>
              <w:right w:val="single" w:sz="8" w:space="0" w:color="000000"/>
            </w:tcBorders>
            <w:hideMark/>
          </w:tcPr>
          <w:p w14:paraId="5919FEA7"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r>
      <w:tr w:rsidR="008F1ECD" w:rsidRPr="00375225" w14:paraId="00734B41" w14:textId="77777777" w:rsidTr="00A841A3">
        <w:trPr>
          <w:trHeight w:val="20"/>
        </w:trPr>
        <w:tc>
          <w:tcPr>
            <w:tcW w:w="1097" w:type="pct"/>
            <w:tcBorders>
              <w:top w:val="single" w:sz="8" w:space="0" w:color="000000"/>
              <w:left w:val="single" w:sz="8" w:space="0" w:color="000000"/>
              <w:bottom w:val="single" w:sz="8" w:space="0" w:color="000000"/>
              <w:right w:val="single" w:sz="8" w:space="0" w:color="000000"/>
            </w:tcBorders>
            <w:hideMark/>
          </w:tcPr>
          <w:p w14:paraId="4113A3C0"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i/>
                <w:iCs/>
                <w:sz w:val="22"/>
                <w:szCs w:val="22"/>
              </w:rPr>
              <w:t>Knogler, led, muskler og bindevæv</w:t>
            </w:r>
            <w:r w:rsidRPr="00375225">
              <w:rPr>
                <w:rFonts w:ascii="Times New Roman" w:hAnsi="Times New Roman" w:cs="Times New Roman"/>
                <w:b/>
                <w:bCs/>
                <w:sz w:val="22"/>
                <w:szCs w:val="22"/>
              </w:rPr>
              <w:t xml:space="preserve"> </w:t>
            </w:r>
          </w:p>
        </w:tc>
        <w:tc>
          <w:tcPr>
            <w:tcW w:w="639" w:type="pct"/>
            <w:tcBorders>
              <w:top w:val="single" w:sz="8" w:space="0" w:color="000000"/>
              <w:left w:val="single" w:sz="8" w:space="0" w:color="000000"/>
              <w:bottom w:val="single" w:sz="8" w:space="0" w:color="000000"/>
              <w:right w:val="single" w:sz="8" w:space="0" w:color="000000"/>
            </w:tcBorders>
            <w:hideMark/>
          </w:tcPr>
          <w:p w14:paraId="297DCD60"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732" w:type="pct"/>
            <w:tcBorders>
              <w:top w:val="single" w:sz="8" w:space="0" w:color="000000"/>
              <w:left w:val="single" w:sz="8" w:space="0" w:color="000000"/>
              <w:bottom w:val="single" w:sz="8" w:space="0" w:color="000000"/>
              <w:right w:val="single" w:sz="8" w:space="0" w:color="000000"/>
            </w:tcBorders>
            <w:hideMark/>
          </w:tcPr>
          <w:p w14:paraId="5A3CA06F"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919" w:type="pct"/>
            <w:tcBorders>
              <w:top w:val="single" w:sz="8" w:space="0" w:color="000000"/>
              <w:left w:val="single" w:sz="8" w:space="0" w:color="000000"/>
              <w:bottom w:val="single" w:sz="8" w:space="0" w:color="000000"/>
              <w:right w:val="single" w:sz="8" w:space="0" w:color="000000"/>
            </w:tcBorders>
            <w:hideMark/>
          </w:tcPr>
          <w:p w14:paraId="62E3A3E1"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Artralgi</w:t>
            </w:r>
            <w:proofErr w:type="spellEnd"/>
          </w:p>
          <w:p w14:paraId="5212DB9C"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Myalgi</w:t>
            </w:r>
          </w:p>
          <w:p w14:paraId="387FC697"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Rygsmerter</w:t>
            </w:r>
            <w:r w:rsidRPr="00375225">
              <w:rPr>
                <w:rFonts w:ascii="Times New Roman" w:hAnsi="Times New Roman" w:cs="Times New Roman"/>
                <w:b/>
                <w:bCs/>
                <w:sz w:val="22"/>
                <w:szCs w:val="22"/>
              </w:rPr>
              <w:t xml:space="preserve"> </w:t>
            </w:r>
          </w:p>
        </w:tc>
        <w:tc>
          <w:tcPr>
            <w:tcW w:w="826" w:type="pct"/>
            <w:tcBorders>
              <w:top w:val="single" w:sz="8" w:space="0" w:color="000000"/>
              <w:left w:val="single" w:sz="8" w:space="0" w:color="000000"/>
              <w:bottom w:val="single" w:sz="8" w:space="0" w:color="000000"/>
              <w:right w:val="single" w:sz="8" w:space="0" w:color="000000"/>
            </w:tcBorders>
            <w:hideMark/>
          </w:tcPr>
          <w:p w14:paraId="18F25D4F"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786" w:type="pct"/>
            <w:tcBorders>
              <w:top w:val="single" w:sz="8" w:space="0" w:color="000000"/>
              <w:left w:val="single" w:sz="8" w:space="0" w:color="000000"/>
              <w:bottom w:val="single" w:sz="8" w:space="0" w:color="000000"/>
              <w:right w:val="single" w:sz="8" w:space="0" w:color="000000"/>
            </w:tcBorders>
            <w:hideMark/>
          </w:tcPr>
          <w:p w14:paraId="24F259FF"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r>
      <w:tr w:rsidR="008F1ECD" w:rsidRPr="00375225" w14:paraId="17C25599" w14:textId="77777777" w:rsidTr="00A841A3">
        <w:trPr>
          <w:trHeight w:val="20"/>
        </w:trPr>
        <w:tc>
          <w:tcPr>
            <w:tcW w:w="1097" w:type="pct"/>
            <w:tcBorders>
              <w:top w:val="single" w:sz="8" w:space="0" w:color="000000"/>
              <w:left w:val="single" w:sz="8" w:space="0" w:color="000000"/>
              <w:bottom w:val="single" w:sz="8" w:space="0" w:color="000000"/>
              <w:right w:val="single" w:sz="8" w:space="0" w:color="000000"/>
            </w:tcBorders>
            <w:hideMark/>
          </w:tcPr>
          <w:p w14:paraId="621AB841"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i/>
                <w:iCs/>
                <w:sz w:val="22"/>
                <w:szCs w:val="22"/>
              </w:rPr>
              <w:t>Nyrer og urinveje</w:t>
            </w:r>
            <w:r w:rsidRPr="00375225">
              <w:rPr>
                <w:rFonts w:ascii="Times New Roman" w:hAnsi="Times New Roman" w:cs="Times New Roman"/>
                <w:b/>
                <w:bCs/>
                <w:sz w:val="22"/>
                <w:szCs w:val="22"/>
              </w:rPr>
              <w:t xml:space="preserve"> </w:t>
            </w:r>
          </w:p>
        </w:tc>
        <w:tc>
          <w:tcPr>
            <w:tcW w:w="639" w:type="pct"/>
            <w:tcBorders>
              <w:top w:val="single" w:sz="8" w:space="0" w:color="000000"/>
              <w:left w:val="single" w:sz="8" w:space="0" w:color="000000"/>
              <w:bottom w:val="single" w:sz="8" w:space="0" w:color="000000"/>
              <w:right w:val="single" w:sz="8" w:space="0" w:color="000000"/>
            </w:tcBorders>
            <w:hideMark/>
          </w:tcPr>
          <w:p w14:paraId="361B85EF"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732" w:type="pct"/>
            <w:tcBorders>
              <w:top w:val="single" w:sz="8" w:space="0" w:color="000000"/>
              <w:left w:val="single" w:sz="8" w:space="0" w:color="000000"/>
              <w:bottom w:val="single" w:sz="8" w:space="0" w:color="000000"/>
              <w:right w:val="single" w:sz="8" w:space="0" w:color="000000"/>
            </w:tcBorders>
            <w:hideMark/>
          </w:tcPr>
          <w:p w14:paraId="58EDEB7A"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919" w:type="pct"/>
            <w:tcBorders>
              <w:top w:val="single" w:sz="8" w:space="0" w:color="000000"/>
              <w:left w:val="single" w:sz="8" w:space="0" w:color="000000"/>
              <w:bottom w:val="single" w:sz="8" w:space="0" w:color="000000"/>
              <w:right w:val="single" w:sz="8" w:space="0" w:color="000000"/>
            </w:tcBorders>
            <w:hideMark/>
          </w:tcPr>
          <w:p w14:paraId="3A6F965D"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 xml:space="preserve">Impotens </w:t>
            </w:r>
          </w:p>
        </w:tc>
        <w:tc>
          <w:tcPr>
            <w:tcW w:w="826" w:type="pct"/>
            <w:tcBorders>
              <w:top w:val="single" w:sz="8" w:space="0" w:color="000000"/>
              <w:left w:val="single" w:sz="8" w:space="0" w:color="000000"/>
              <w:bottom w:val="single" w:sz="8" w:space="0" w:color="000000"/>
              <w:right w:val="single" w:sz="8" w:space="0" w:color="000000"/>
            </w:tcBorders>
            <w:hideMark/>
          </w:tcPr>
          <w:p w14:paraId="65E84EF7"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Nyresvigt</w:t>
            </w:r>
          </w:p>
          <w:p w14:paraId="1C2A4A20"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Nykturi</w:t>
            </w:r>
            <w:proofErr w:type="spellEnd"/>
            <w:r w:rsidRPr="00375225">
              <w:rPr>
                <w:rFonts w:ascii="Times New Roman" w:hAnsi="Times New Roman" w:cs="Times New Roman"/>
                <w:sz w:val="22"/>
                <w:szCs w:val="22"/>
              </w:rPr>
              <w:t xml:space="preserve"> </w:t>
            </w:r>
          </w:p>
        </w:tc>
        <w:tc>
          <w:tcPr>
            <w:tcW w:w="786" w:type="pct"/>
            <w:tcBorders>
              <w:top w:val="single" w:sz="8" w:space="0" w:color="000000"/>
              <w:left w:val="single" w:sz="8" w:space="0" w:color="000000"/>
              <w:bottom w:val="single" w:sz="8" w:space="0" w:color="000000"/>
              <w:right w:val="single" w:sz="8" w:space="0" w:color="000000"/>
            </w:tcBorders>
            <w:hideMark/>
          </w:tcPr>
          <w:p w14:paraId="1D6A72C9" w14:textId="77777777" w:rsidR="008F1ECD" w:rsidRPr="00375225" w:rsidRDefault="008F1ECD">
            <w:pPr>
              <w:pStyle w:val="Default"/>
              <w:rPr>
                <w:rFonts w:ascii="Times New Roman" w:hAnsi="Times New Roman" w:cs="Times New Roman"/>
                <w:sz w:val="22"/>
                <w:szCs w:val="22"/>
              </w:rPr>
            </w:pPr>
            <w:proofErr w:type="spellStart"/>
            <w:r w:rsidRPr="00375225">
              <w:rPr>
                <w:rFonts w:ascii="Times New Roman" w:hAnsi="Times New Roman" w:cs="Times New Roman"/>
                <w:sz w:val="22"/>
                <w:szCs w:val="22"/>
              </w:rPr>
              <w:t>Tubulo-interstitiel</w:t>
            </w:r>
            <w:proofErr w:type="spellEnd"/>
            <w:r w:rsidRPr="00375225">
              <w:rPr>
                <w:rFonts w:ascii="Times New Roman" w:hAnsi="Times New Roman" w:cs="Times New Roman"/>
                <w:sz w:val="22"/>
                <w:szCs w:val="22"/>
              </w:rPr>
              <w:t xml:space="preserve"> </w:t>
            </w:r>
            <w:proofErr w:type="spellStart"/>
            <w:r w:rsidRPr="00375225">
              <w:rPr>
                <w:rFonts w:ascii="Times New Roman" w:hAnsi="Times New Roman" w:cs="Times New Roman"/>
                <w:sz w:val="22"/>
                <w:szCs w:val="22"/>
              </w:rPr>
              <w:t>nefritis</w:t>
            </w:r>
            <w:proofErr w:type="spellEnd"/>
            <w:r w:rsidRPr="00375225">
              <w:rPr>
                <w:rFonts w:ascii="Times New Roman" w:hAnsi="Times New Roman" w:cs="Times New Roman"/>
                <w:b/>
                <w:bCs/>
                <w:sz w:val="22"/>
                <w:szCs w:val="22"/>
              </w:rPr>
              <w:t xml:space="preserve"> </w:t>
            </w:r>
          </w:p>
        </w:tc>
      </w:tr>
      <w:tr w:rsidR="008F1ECD" w:rsidRPr="00375225" w14:paraId="193DBAA4" w14:textId="77777777" w:rsidTr="00A841A3">
        <w:trPr>
          <w:trHeight w:val="20"/>
        </w:trPr>
        <w:tc>
          <w:tcPr>
            <w:tcW w:w="1097" w:type="pct"/>
            <w:tcBorders>
              <w:top w:val="single" w:sz="8" w:space="0" w:color="000000"/>
              <w:left w:val="single" w:sz="8" w:space="0" w:color="000000"/>
              <w:bottom w:val="single" w:sz="8" w:space="0" w:color="000000"/>
              <w:right w:val="single" w:sz="8" w:space="0" w:color="000000"/>
            </w:tcBorders>
            <w:hideMark/>
          </w:tcPr>
          <w:p w14:paraId="4FE560F6" w14:textId="56091909" w:rsidR="008F1ECD" w:rsidRPr="00375225" w:rsidRDefault="008F1ECD" w:rsidP="00734F2D">
            <w:pPr>
              <w:pStyle w:val="Default"/>
              <w:rPr>
                <w:rFonts w:ascii="Times New Roman" w:hAnsi="Times New Roman" w:cs="Times New Roman"/>
                <w:sz w:val="22"/>
                <w:szCs w:val="22"/>
              </w:rPr>
            </w:pPr>
            <w:r w:rsidRPr="00375225">
              <w:rPr>
                <w:rFonts w:ascii="Times New Roman" w:hAnsi="Times New Roman" w:cs="Times New Roman"/>
                <w:i/>
                <w:iCs/>
                <w:sz w:val="22"/>
                <w:szCs w:val="22"/>
              </w:rPr>
              <w:t>Almene symptomer og reaktioner på administrationsstedet</w:t>
            </w:r>
          </w:p>
        </w:tc>
        <w:tc>
          <w:tcPr>
            <w:tcW w:w="639" w:type="pct"/>
            <w:tcBorders>
              <w:top w:val="single" w:sz="8" w:space="0" w:color="000000"/>
              <w:left w:val="single" w:sz="8" w:space="0" w:color="000000"/>
              <w:bottom w:val="single" w:sz="8" w:space="0" w:color="000000"/>
              <w:right w:val="single" w:sz="8" w:space="0" w:color="000000"/>
            </w:tcBorders>
            <w:hideMark/>
          </w:tcPr>
          <w:p w14:paraId="2DC59602"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732" w:type="pct"/>
            <w:tcBorders>
              <w:top w:val="single" w:sz="8" w:space="0" w:color="000000"/>
              <w:left w:val="single" w:sz="8" w:space="0" w:color="000000"/>
              <w:bottom w:val="single" w:sz="8" w:space="0" w:color="000000"/>
              <w:right w:val="single" w:sz="8" w:space="0" w:color="000000"/>
            </w:tcBorders>
            <w:hideMark/>
          </w:tcPr>
          <w:p w14:paraId="1018A000"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Træthed</w:t>
            </w:r>
          </w:p>
          <w:p w14:paraId="1BBEC83D"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919" w:type="pct"/>
            <w:tcBorders>
              <w:top w:val="single" w:sz="8" w:space="0" w:color="000000"/>
              <w:left w:val="single" w:sz="8" w:space="0" w:color="000000"/>
              <w:bottom w:val="single" w:sz="8" w:space="0" w:color="000000"/>
              <w:right w:val="single" w:sz="8" w:space="0" w:color="000000"/>
            </w:tcBorders>
            <w:hideMark/>
          </w:tcPr>
          <w:p w14:paraId="01149465"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Brystsmerter</w:t>
            </w:r>
          </w:p>
          <w:p w14:paraId="0D8D9E11" w14:textId="77777777" w:rsidR="008F1ECD" w:rsidRPr="00375225" w:rsidRDefault="008F1ECD">
            <w:pPr>
              <w:pStyle w:val="Default"/>
              <w:rPr>
                <w:rFonts w:ascii="Times New Roman" w:hAnsi="Times New Roman" w:cs="Times New Roman"/>
                <w:b/>
                <w:bCs/>
                <w:sz w:val="22"/>
                <w:szCs w:val="22"/>
              </w:rPr>
            </w:pPr>
            <w:r w:rsidRPr="00375225">
              <w:rPr>
                <w:rFonts w:ascii="Times New Roman" w:hAnsi="Times New Roman" w:cs="Times New Roman"/>
                <w:sz w:val="22"/>
                <w:szCs w:val="22"/>
              </w:rPr>
              <w:t>Feber</w:t>
            </w:r>
          </w:p>
          <w:p w14:paraId="0CF5AE93"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Kuldegysninger</w:t>
            </w:r>
          </w:p>
          <w:p w14:paraId="4836E574"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Utilpashed</w:t>
            </w:r>
          </w:p>
          <w:p w14:paraId="7D0D5D21"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 xml:space="preserve">Svaghed  </w:t>
            </w:r>
          </w:p>
        </w:tc>
        <w:tc>
          <w:tcPr>
            <w:tcW w:w="826" w:type="pct"/>
            <w:tcBorders>
              <w:top w:val="single" w:sz="8" w:space="0" w:color="000000"/>
              <w:left w:val="single" w:sz="8" w:space="0" w:color="000000"/>
              <w:bottom w:val="single" w:sz="8" w:space="0" w:color="000000"/>
              <w:right w:val="single" w:sz="8" w:space="0" w:color="000000"/>
            </w:tcBorders>
            <w:hideMark/>
          </w:tcPr>
          <w:p w14:paraId="04BAB62D"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Influenza-lignende symptomer</w:t>
            </w:r>
          </w:p>
          <w:p w14:paraId="09EB8124"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Smerter</w:t>
            </w:r>
          </w:p>
          <w:p w14:paraId="2AC5FCAC"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Asteni</w:t>
            </w:r>
          </w:p>
          <w:p w14:paraId="087B2DFA"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786" w:type="pct"/>
            <w:tcBorders>
              <w:top w:val="single" w:sz="8" w:space="0" w:color="000000"/>
              <w:left w:val="single" w:sz="8" w:space="0" w:color="000000"/>
              <w:bottom w:val="single" w:sz="8" w:space="0" w:color="000000"/>
              <w:right w:val="single" w:sz="8" w:space="0" w:color="000000"/>
            </w:tcBorders>
            <w:hideMark/>
          </w:tcPr>
          <w:p w14:paraId="789F7AFA"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r>
      <w:tr w:rsidR="008F1ECD" w:rsidRPr="00375225" w14:paraId="329F428E" w14:textId="77777777" w:rsidTr="00A841A3">
        <w:trPr>
          <w:trHeight w:val="20"/>
        </w:trPr>
        <w:tc>
          <w:tcPr>
            <w:tcW w:w="1097" w:type="pct"/>
            <w:tcBorders>
              <w:top w:val="single" w:sz="8" w:space="0" w:color="000000"/>
              <w:left w:val="single" w:sz="8" w:space="0" w:color="000000"/>
              <w:bottom w:val="single" w:sz="8" w:space="0" w:color="000000"/>
              <w:right w:val="single" w:sz="8" w:space="0" w:color="000000"/>
            </w:tcBorders>
            <w:hideMark/>
          </w:tcPr>
          <w:p w14:paraId="702DD5C1"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i/>
                <w:iCs/>
                <w:sz w:val="22"/>
                <w:szCs w:val="22"/>
              </w:rPr>
              <w:t xml:space="preserve">Undersøgelser </w:t>
            </w:r>
          </w:p>
        </w:tc>
        <w:tc>
          <w:tcPr>
            <w:tcW w:w="639" w:type="pct"/>
            <w:tcBorders>
              <w:top w:val="single" w:sz="8" w:space="0" w:color="000000"/>
              <w:left w:val="single" w:sz="8" w:space="0" w:color="000000"/>
              <w:bottom w:val="single" w:sz="8" w:space="0" w:color="000000"/>
              <w:right w:val="single" w:sz="8" w:space="0" w:color="000000"/>
            </w:tcBorders>
            <w:hideMark/>
          </w:tcPr>
          <w:p w14:paraId="296E4573"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732" w:type="pct"/>
            <w:tcBorders>
              <w:top w:val="single" w:sz="8" w:space="0" w:color="000000"/>
              <w:left w:val="single" w:sz="8" w:space="0" w:color="000000"/>
              <w:bottom w:val="single" w:sz="8" w:space="0" w:color="000000"/>
              <w:right w:val="single" w:sz="8" w:space="0" w:color="000000"/>
            </w:tcBorders>
            <w:hideMark/>
          </w:tcPr>
          <w:p w14:paraId="066B1BD5"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919" w:type="pct"/>
            <w:tcBorders>
              <w:top w:val="single" w:sz="8" w:space="0" w:color="000000"/>
              <w:left w:val="single" w:sz="8" w:space="0" w:color="000000"/>
              <w:bottom w:val="single" w:sz="8" w:space="0" w:color="000000"/>
              <w:right w:val="single" w:sz="8" w:space="0" w:color="000000"/>
            </w:tcBorders>
            <w:hideMark/>
          </w:tcPr>
          <w:p w14:paraId="56175FB1"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c>
          <w:tcPr>
            <w:tcW w:w="826" w:type="pct"/>
            <w:tcBorders>
              <w:top w:val="single" w:sz="8" w:space="0" w:color="000000"/>
              <w:left w:val="single" w:sz="8" w:space="0" w:color="000000"/>
              <w:bottom w:val="single" w:sz="8" w:space="0" w:color="000000"/>
              <w:right w:val="single" w:sz="8" w:space="0" w:color="000000"/>
            </w:tcBorders>
            <w:hideMark/>
          </w:tcPr>
          <w:p w14:paraId="59BEF4AC"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sz w:val="22"/>
                <w:szCs w:val="22"/>
              </w:rPr>
              <w:t xml:space="preserve">Forhøjet </w:t>
            </w:r>
            <w:proofErr w:type="spellStart"/>
            <w:r w:rsidRPr="00375225">
              <w:rPr>
                <w:rFonts w:ascii="Times New Roman" w:hAnsi="Times New Roman" w:cs="Times New Roman"/>
                <w:sz w:val="22"/>
                <w:szCs w:val="22"/>
              </w:rPr>
              <w:t>kreatinin</w:t>
            </w:r>
            <w:proofErr w:type="spellEnd"/>
            <w:r w:rsidRPr="00375225">
              <w:rPr>
                <w:rFonts w:ascii="Times New Roman" w:hAnsi="Times New Roman" w:cs="Times New Roman"/>
                <w:sz w:val="22"/>
                <w:szCs w:val="22"/>
              </w:rPr>
              <w:t xml:space="preserve"> i blodet</w:t>
            </w:r>
            <w:r w:rsidRPr="00375225">
              <w:rPr>
                <w:rFonts w:ascii="Times New Roman" w:hAnsi="Times New Roman" w:cs="Times New Roman"/>
                <w:b/>
                <w:bCs/>
                <w:sz w:val="22"/>
                <w:szCs w:val="22"/>
              </w:rPr>
              <w:t xml:space="preserve"> </w:t>
            </w:r>
          </w:p>
        </w:tc>
        <w:tc>
          <w:tcPr>
            <w:tcW w:w="786" w:type="pct"/>
            <w:tcBorders>
              <w:top w:val="single" w:sz="8" w:space="0" w:color="000000"/>
              <w:left w:val="single" w:sz="8" w:space="0" w:color="000000"/>
              <w:bottom w:val="single" w:sz="8" w:space="0" w:color="000000"/>
              <w:right w:val="single" w:sz="8" w:space="0" w:color="000000"/>
            </w:tcBorders>
            <w:hideMark/>
          </w:tcPr>
          <w:p w14:paraId="0DBD4F7E" w14:textId="77777777" w:rsidR="008F1ECD" w:rsidRPr="00375225" w:rsidRDefault="008F1ECD">
            <w:pPr>
              <w:pStyle w:val="Default"/>
              <w:rPr>
                <w:rFonts w:ascii="Times New Roman" w:hAnsi="Times New Roman" w:cs="Times New Roman"/>
                <w:sz w:val="22"/>
                <w:szCs w:val="22"/>
              </w:rPr>
            </w:pPr>
            <w:r w:rsidRPr="00375225">
              <w:rPr>
                <w:rFonts w:ascii="Times New Roman" w:hAnsi="Times New Roman" w:cs="Times New Roman"/>
                <w:b/>
                <w:bCs/>
                <w:sz w:val="22"/>
                <w:szCs w:val="22"/>
              </w:rPr>
              <w:t xml:space="preserve"> </w:t>
            </w:r>
          </w:p>
        </w:tc>
      </w:tr>
    </w:tbl>
    <w:p w14:paraId="7ECFD12D" w14:textId="77777777" w:rsidR="00A841A3" w:rsidRDefault="00A841A3" w:rsidP="00A841A3">
      <w:pPr>
        <w:autoSpaceDE w:val="0"/>
        <w:autoSpaceDN w:val="0"/>
        <w:adjustRightInd w:val="0"/>
        <w:rPr>
          <w:sz w:val="20"/>
        </w:rPr>
      </w:pPr>
      <w:r>
        <w:rPr>
          <w:sz w:val="20"/>
        </w:rPr>
        <w:t xml:space="preserve">* Hjerneinfarkt (se pkt. 4.4 </w:t>
      </w:r>
      <w:proofErr w:type="spellStart"/>
      <w:r>
        <w:rPr>
          <w:sz w:val="20"/>
        </w:rPr>
        <w:t>Trombotisk</w:t>
      </w:r>
      <w:proofErr w:type="spellEnd"/>
      <w:r>
        <w:rPr>
          <w:sz w:val="20"/>
        </w:rPr>
        <w:t xml:space="preserve"> risiko)</w:t>
      </w:r>
    </w:p>
    <w:p w14:paraId="22C91AC1" w14:textId="77777777" w:rsidR="008F1ECD" w:rsidRPr="00D52571" w:rsidRDefault="008F1ECD" w:rsidP="008F1ECD">
      <w:pPr>
        <w:autoSpaceDE w:val="0"/>
        <w:autoSpaceDN w:val="0"/>
        <w:adjustRightInd w:val="0"/>
        <w:rPr>
          <w:sz w:val="24"/>
          <w:szCs w:val="24"/>
          <w:u w:val="single"/>
          <w:lang w:eastAsia="en-GB"/>
        </w:rPr>
      </w:pPr>
    </w:p>
    <w:p w14:paraId="18141770" w14:textId="77777777" w:rsidR="008F1ECD" w:rsidRPr="00D52571" w:rsidRDefault="008F1ECD" w:rsidP="006D7975">
      <w:pPr>
        <w:ind w:left="851"/>
        <w:rPr>
          <w:sz w:val="24"/>
          <w:szCs w:val="24"/>
          <w:u w:val="single"/>
        </w:rPr>
      </w:pPr>
      <w:r w:rsidRPr="00D52571">
        <w:rPr>
          <w:sz w:val="24"/>
          <w:szCs w:val="24"/>
          <w:u w:val="single"/>
        </w:rPr>
        <w:t>Pædiatrisk population</w:t>
      </w:r>
    </w:p>
    <w:p w14:paraId="55D3D570" w14:textId="77777777" w:rsidR="008F1ECD" w:rsidRPr="00D52571" w:rsidRDefault="008F1ECD" w:rsidP="006D7975">
      <w:pPr>
        <w:ind w:left="851"/>
        <w:rPr>
          <w:sz w:val="24"/>
          <w:szCs w:val="24"/>
        </w:rPr>
      </w:pPr>
      <w:r w:rsidRPr="00D52571">
        <w:rPr>
          <w:sz w:val="24"/>
          <w:szCs w:val="24"/>
        </w:rPr>
        <w:t xml:space="preserve">48 patienter i alderen fra 6 år til og med 17 år (19 børn og 29 unge) har fået </w:t>
      </w:r>
      <w:proofErr w:type="spellStart"/>
      <w:r w:rsidRPr="00D52571">
        <w:rPr>
          <w:sz w:val="24"/>
          <w:szCs w:val="24"/>
        </w:rPr>
        <w:t>anagrelid</w:t>
      </w:r>
      <w:proofErr w:type="spellEnd"/>
      <w:r w:rsidRPr="00D52571">
        <w:rPr>
          <w:sz w:val="24"/>
          <w:szCs w:val="24"/>
        </w:rPr>
        <w:t xml:space="preserve"> i op til 6,5 år, enten i kliniske studier eller som led i et registerstudie (se pkt. 5.1).</w:t>
      </w:r>
    </w:p>
    <w:p w14:paraId="3AB01AE8" w14:textId="77777777" w:rsidR="008F1ECD" w:rsidRPr="00D52571" w:rsidRDefault="008F1ECD" w:rsidP="006D7975">
      <w:pPr>
        <w:ind w:left="851"/>
        <w:rPr>
          <w:sz w:val="24"/>
          <w:szCs w:val="24"/>
        </w:rPr>
      </w:pPr>
      <w:r w:rsidRPr="00D52571">
        <w:rPr>
          <w:sz w:val="24"/>
          <w:szCs w:val="24"/>
        </w:rPr>
        <w:t>De fleste observerede bivirkninger var som anført i produktresuméet. Der er imidlertid begrænsede sikkerhedsdata, og de tillader ikke, at der udføres en meningsfyldt sammenligning mellem voksne og pædiatriske patienter (se pkt. 4.4).</w:t>
      </w:r>
    </w:p>
    <w:p w14:paraId="1104FB5E" w14:textId="77777777" w:rsidR="008F1ECD" w:rsidRPr="00D52571" w:rsidRDefault="008F1ECD" w:rsidP="006D7975">
      <w:pPr>
        <w:ind w:left="851"/>
        <w:rPr>
          <w:sz w:val="24"/>
          <w:szCs w:val="24"/>
        </w:rPr>
      </w:pPr>
    </w:p>
    <w:p w14:paraId="072C0AC3" w14:textId="77777777" w:rsidR="008F1ECD" w:rsidRPr="00D52571" w:rsidRDefault="008F1ECD" w:rsidP="006D7975">
      <w:pPr>
        <w:ind w:left="851"/>
        <w:rPr>
          <w:sz w:val="24"/>
          <w:szCs w:val="24"/>
          <w:u w:val="single"/>
        </w:rPr>
      </w:pPr>
      <w:r w:rsidRPr="00D52571">
        <w:rPr>
          <w:sz w:val="24"/>
          <w:szCs w:val="24"/>
          <w:u w:val="single"/>
        </w:rPr>
        <w:t>Indberetning af formodede bivirkninger</w:t>
      </w:r>
    </w:p>
    <w:p w14:paraId="3FA58480" w14:textId="77777777" w:rsidR="008F1ECD" w:rsidRPr="00D52571" w:rsidRDefault="008F1ECD" w:rsidP="006D7975">
      <w:pPr>
        <w:ind w:left="851"/>
        <w:rPr>
          <w:noProof/>
          <w:sz w:val="24"/>
          <w:szCs w:val="24"/>
        </w:rPr>
      </w:pPr>
      <w:r w:rsidRPr="00D52571">
        <w:rPr>
          <w:sz w:val="24"/>
          <w:szCs w:val="24"/>
        </w:rPr>
        <w:t>Når lægemidlet er godkendt, er indberetning af formodede bivirkninger vigtig. Det muliggør løbende overvågning af benefit/</w:t>
      </w:r>
      <w:proofErr w:type="spellStart"/>
      <w:r w:rsidRPr="00D52571">
        <w:rPr>
          <w:sz w:val="24"/>
          <w:szCs w:val="24"/>
        </w:rPr>
        <w:t>risk</w:t>
      </w:r>
      <w:proofErr w:type="spellEnd"/>
      <w:r w:rsidRPr="00D52571">
        <w:rPr>
          <w:sz w:val="24"/>
          <w:szCs w:val="24"/>
        </w:rPr>
        <w:t xml:space="preserve">-forholdet for lægemidlet. Sundhedspersoner anmodes om at indberette alle formodede bivirkninger </w:t>
      </w:r>
      <w:r w:rsidRPr="00D52571">
        <w:rPr>
          <w:noProof/>
          <w:sz w:val="24"/>
          <w:szCs w:val="24"/>
        </w:rPr>
        <w:t xml:space="preserve">via </w:t>
      </w:r>
    </w:p>
    <w:p w14:paraId="4BD8FC0A" w14:textId="77777777" w:rsidR="008F1ECD" w:rsidRPr="00D52571" w:rsidRDefault="008F1ECD" w:rsidP="006D7975">
      <w:pPr>
        <w:ind w:left="851"/>
        <w:rPr>
          <w:noProof/>
          <w:sz w:val="24"/>
          <w:szCs w:val="24"/>
        </w:rPr>
      </w:pPr>
    </w:p>
    <w:p w14:paraId="5E49E7CB" w14:textId="77777777" w:rsidR="008F1ECD" w:rsidRPr="00D52571" w:rsidRDefault="008F1ECD" w:rsidP="006D7975">
      <w:pPr>
        <w:ind w:left="851"/>
        <w:rPr>
          <w:rFonts w:eastAsia="Calibri"/>
          <w:color w:val="000000"/>
          <w:sz w:val="24"/>
          <w:szCs w:val="24"/>
          <w:lang w:eastAsia="zh-CN"/>
        </w:rPr>
      </w:pPr>
      <w:bookmarkStart w:id="0" w:name="_Hlk53954092"/>
      <w:r w:rsidRPr="00D52571">
        <w:rPr>
          <w:sz w:val="24"/>
          <w:szCs w:val="24"/>
        </w:rPr>
        <w:t>Lægemiddelstyrelsen</w:t>
      </w:r>
      <w:bookmarkEnd w:id="0"/>
    </w:p>
    <w:p w14:paraId="544E409E" w14:textId="77777777" w:rsidR="008F1ECD" w:rsidRPr="00D52571" w:rsidRDefault="008F1ECD" w:rsidP="006D7975">
      <w:pPr>
        <w:ind w:left="851"/>
        <w:rPr>
          <w:rFonts w:eastAsia="Calibri"/>
          <w:noProof/>
          <w:sz w:val="24"/>
          <w:szCs w:val="24"/>
          <w:lang w:eastAsia="zh-CN"/>
        </w:rPr>
      </w:pPr>
      <w:r w:rsidRPr="00D52571">
        <w:rPr>
          <w:rFonts w:eastAsia="Calibri"/>
          <w:sz w:val="24"/>
          <w:szCs w:val="24"/>
          <w:lang w:eastAsia="zh-CN"/>
        </w:rPr>
        <w:t>Axel Heides Gade 1</w:t>
      </w:r>
    </w:p>
    <w:p w14:paraId="5911E07D" w14:textId="77777777" w:rsidR="008F1ECD" w:rsidRPr="00D52571" w:rsidRDefault="008F1ECD" w:rsidP="006D7975">
      <w:pPr>
        <w:ind w:left="851"/>
        <w:rPr>
          <w:rFonts w:eastAsia="Calibri"/>
          <w:noProof/>
          <w:sz w:val="24"/>
          <w:szCs w:val="24"/>
          <w:lang w:eastAsia="zh-CN"/>
        </w:rPr>
      </w:pPr>
      <w:bookmarkStart w:id="1" w:name="_Hlk53954912"/>
      <w:r w:rsidRPr="00D52571">
        <w:rPr>
          <w:rFonts w:eastAsia="Calibri"/>
          <w:noProof/>
          <w:sz w:val="24"/>
          <w:szCs w:val="24"/>
          <w:lang w:eastAsia="zh-CN"/>
        </w:rPr>
        <w:t xml:space="preserve">DK-2300 </w:t>
      </w:r>
      <w:r w:rsidRPr="00D52571">
        <w:rPr>
          <w:rFonts w:eastAsia="Calibri"/>
          <w:sz w:val="24"/>
          <w:szCs w:val="24"/>
          <w:lang w:eastAsia="zh-CN"/>
        </w:rPr>
        <w:t>København S</w:t>
      </w:r>
    </w:p>
    <w:bookmarkEnd w:id="1"/>
    <w:p w14:paraId="1DDDF540" w14:textId="77777777" w:rsidR="008F1ECD" w:rsidRPr="00D52571" w:rsidRDefault="008F1ECD" w:rsidP="006D7975">
      <w:pPr>
        <w:ind w:left="851"/>
        <w:rPr>
          <w:noProof/>
          <w:sz w:val="24"/>
          <w:szCs w:val="24"/>
          <w:lang w:eastAsia="en-GB"/>
        </w:rPr>
      </w:pPr>
      <w:r w:rsidRPr="00D52571">
        <w:rPr>
          <w:rFonts w:eastAsia="Calibri"/>
          <w:sz w:val="24"/>
          <w:szCs w:val="24"/>
          <w:lang w:eastAsia="zh-CN"/>
        </w:rPr>
        <w:t>Websted</w:t>
      </w:r>
      <w:r w:rsidRPr="00D52571">
        <w:rPr>
          <w:rFonts w:eastAsia="Calibri"/>
          <w:noProof/>
          <w:sz w:val="24"/>
          <w:szCs w:val="24"/>
          <w:lang w:eastAsia="zh-CN"/>
        </w:rPr>
        <w:t xml:space="preserve">: </w:t>
      </w:r>
      <w:hyperlink r:id="rId8" w:history="1">
        <w:r w:rsidRPr="00D52571">
          <w:rPr>
            <w:rStyle w:val="Hyperlink"/>
            <w:rFonts w:eastAsia="Calibri"/>
            <w:noProof/>
            <w:sz w:val="24"/>
            <w:szCs w:val="24"/>
            <w:lang w:eastAsia="zh-CN"/>
          </w:rPr>
          <w:t>www.meldenbivirkning.dk</w:t>
        </w:r>
      </w:hyperlink>
    </w:p>
    <w:p w14:paraId="0EB2AF93" w14:textId="77777777" w:rsidR="009260DE" w:rsidRPr="00D52571" w:rsidRDefault="009260DE" w:rsidP="00A10294">
      <w:pPr>
        <w:tabs>
          <w:tab w:val="left" w:pos="851"/>
        </w:tabs>
        <w:ind w:left="851"/>
        <w:rPr>
          <w:sz w:val="24"/>
          <w:szCs w:val="24"/>
        </w:rPr>
      </w:pPr>
    </w:p>
    <w:p w14:paraId="7806554B" w14:textId="77777777" w:rsidR="009260DE" w:rsidRPr="00D52571" w:rsidRDefault="009260DE" w:rsidP="009260DE">
      <w:pPr>
        <w:tabs>
          <w:tab w:val="left" w:pos="851"/>
        </w:tabs>
        <w:ind w:left="851" w:hanging="851"/>
        <w:rPr>
          <w:b/>
          <w:sz w:val="24"/>
          <w:szCs w:val="24"/>
        </w:rPr>
      </w:pPr>
      <w:r w:rsidRPr="00D52571">
        <w:rPr>
          <w:b/>
          <w:sz w:val="24"/>
          <w:szCs w:val="24"/>
        </w:rPr>
        <w:t>4.9</w:t>
      </w:r>
      <w:r w:rsidRPr="00D52571">
        <w:rPr>
          <w:b/>
          <w:sz w:val="24"/>
          <w:szCs w:val="24"/>
        </w:rPr>
        <w:tab/>
        <w:t>Overdosering</w:t>
      </w:r>
    </w:p>
    <w:p w14:paraId="7892E8E7" w14:textId="77777777" w:rsidR="008F1ECD" w:rsidRPr="00D52571" w:rsidRDefault="008F1ECD" w:rsidP="006D7975">
      <w:pPr>
        <w:autoSpaceDE w:val="0"/>
        <w:autoSpaceDN w:val="0"/>
        <w:adjustRightInd w:val="0"/>
        <w:ind w:left="851"/>
        <w:rPr>
          <w:color w:val="000000"/>
          <w:sz w:val="24"/>
          <w:szCs w:val="24"/>
          <w:lang w:eastAsia="en-GB"/>
        </w:rPr>
      </w:pPr>
      <w:r w:rsidRPr="00D52571">
        <w:rPr>
          <w:color w:val="000000"/>
          <w:sz w:val="24"/>
          <w:szCs w:val="24"/>
        </w:rPr>
        <w:t xml:space="preserve">Efter markedsføringen er der modtaget indberetninger om tilsigtet overdosering af </w:t>
      </w:r>
      <w:proofErr w:type="spellStart"/>
      <w:r w:rsidRPr="00D52571">
        <w:rPr>
          <w:color w:val="000000"/>
          <w:sz w:val="24"/>
          <w:szCs w:val="24"/>
        </w:rPr>
        <w:t>anagrelid</w:t>
      </w:r>
      <w:proofErr w:type="spellEnd"/>
      <w:r w:rsidRPr="00D52571">
        <w:rPr>
          <w:color w:val="000000"/>
          <w:sz w:val="24"/>
          <w:szCs w:val="24"/>
        </w:rPr>
        <w:t>. De indberettede symptomer omfatter sinus-</w:t>
      </w:r>
      <w:proofErr w:type="spellStart"/>
      <w:r w:rsidRPr="00D52571">
        <w:rPr>
          <w:color w:val="000000"/>
          <w:sz w:val="24"/>
          <w:szCs w:val="24"/>
        </w:rPr>
        <w:t>takykardi</w:t>
      </w:r>
      <w:proofErr w:type="spellEnd"/>
      <w:r w:rsidRPr="00D52571">
        <w:rPr>
          <w:color w:val="000000"/>
          <w:sz w:val="24"/>
          <w:szCs w:val="24"/>
        </w:rPr>
        <w:t xml:space="preserve"> og opkastning. Symptomerne forsvandt med konservativ behandling.</w:t>
      </w:r>
    </w:p>
    <w:p w14:paraId="36FDCBBF" w14:textId="77777777" w:rsidR="008F1ECD" w:rsidRPr="00D52571" w:rsidRDefault="008F1ECD" w:rsidP="006D7975">
      <w:pPr>
        <w:autoSpaceDE w:val="0"/>
        <w:autoSpaceDN w:val="0"/>
        <w:adjustRightInd w:val="0"/>
        <w:ind w:left="851"/>
        <w:rPr>
          <w:color w:val="000000"/>
          <w:sz w:val="24"/>
          <w:szCs w:val="24"/>
        </w:rPr>
      </w:pPr>
    </w:p>
    <w:p w14:paraId="417E3288" w14:textId="77777777" w:rsidR="008F1ECD" w:rsidRPr="00D52571" w:rsidRDefault="008F1ECD" w:rsidP="006D7975">
      <w:pPr>
        <w:autoSpaceDE w:val="0"/>
        <w:autoSpaceDN w:val="0"/>
        <w:adjustRightInd w:val="0"/>
        <w:ind w:left="851"/>
        <w:rPr>
          <w:sz w:val="24"/>
          <w:szCs w:val="24"/>
          <w:lang w:eastAsia="en-GB"/>
        </w:rPr>
      </w:pPr>
      <w:proofErr w:type="spellStart"/>
      <w:r w:rsidRPr="00D52571">
        <w:rPr>
          <w:sz w:val="24"/>
          <w:szCs w:val="24"/>
        </w:rPr>
        <w:t>Anagrelid</w:t>
      </w:r>
      <w:proofErr w:type="spellEnd"/>
      <w:r w:rsidRPr="00D52571">
        <w:rPr>
          <w:sz w:val="24"/>
          <w:szCs w:val="24"/>
        </w:rPr>
        <w:t xml:space="preserve"> givet ved højere doser end de anbefalede har fremkaldt blodtryksfald med lejlighedsvise tilfælde af hypotension. En enkelt 5 mg dosis </w:t>
      </w:r>
      <w:proofErr w:type="spellStart"/>
      <w:r w:rsidRPr="00D52571">
        <w:rPr>
          <w:sz w:val="24"/>
          <w:szCs w:val="24"/>
        </w:rPr>
        <w:t>anagrelid</w:t>
      </w:r>
      <w:proofErr w:type="spellEnd"/>
      <w:r w:rsidRPr="00D52571">
        <w:rPr>
          <w:sz w:val="24"/>
          <w:szCs w:val="24"/>
        </w:rPr>
        <w:t xml:space="preserve"> kan medføre blodtryksfald, sædvanligvis ledsaget af svimmelhed.</w:t>
      </w:r>
    </w:p>
    <w:p w14:paraId="21656493" w14:textId="77777777" w:rsidR="008F1ECD" w:rsidRPr="00D52571" w:rsidRDefault="008F1ECD" w:rsidP="006D7975">
      <w:pPr>
        <w:ind w:left="851"/>
        <w:rPr>
          <w:sz w:val="24"/>
          <w:szCs w:val="24"/>
        </w:rPr>
      </w:pPr>
    </w:p>
    <w:p w14:paraId="0CBCD29A" w14:textId="77777777" w:rsidR="00A841A3" w:rsidRDefault="00A841A3" w:rsidP="00A841A3">
      <w:pPr>
        <w:ind w:left="851"/>
        <w:rPr>
          <w:sz w:val="24"/>
          <w:szCs w:val="24"/>
          <w:lang w:eastAsia="en-GB"/>
        </w:rPr>
      </w:pPr>
      <w:r>
        <w:rPr>
          <w:sz w:val="24"/>
          <w:szCs w:val="24"/>
        </w:rPr>
        <w:t xml:space="preserve">Der er ikke identificeret en specifik modgift mod </w:t>
      </w:r>
      <w:proofErr w:type="spellStart"/>
      <w:r>
        <w:rPr>
          <w:sz w:val="24"/>
          <w:szCs w:val="24"/>
        </w:rPr>
        <w:t>anagrelid</w:t>
      </w:r>
      <w:proofErr w:type="spellEnd"/>
      <w:r>
        <w:rPr>
          <w:sz w:val="24"/>
          <w:szCs w:val="24"/>
        </w:rPr>
        <w:t xml:space="preserve">. I tilfælde af overdosering er nøje klinisk overvågning af patienten påkrævet. Dette omfatter også overvågning af blodpladetallet for </w:t>
      </w:r>
      <w:proofErr w:type="spellStart"/>
      <w:r>
        <w:rPr>
          <w:sz w:val="24"/>
          <w:szCs w:val="24"/>
        </w:rPr>
        <w:t>trombycytopeni</w:t>
      </w:r>
      <w:proofErr w:type="spellEnd"/>
      <w:r>
        <w:rPr>
          <w:sz w:val="24"/>
          <w:szCs w:val="24"/>
        </w:rPr>
        <w:t>. Dosis bør nedsættes eller afbrydes efter behov, til blodpladetallet er tilbage i det normale interval (se pkt. 4.4).</w:t>
      </w:r>
    </w:p>
    <w:p w14:paraId="5F60C2C8" w14:textId="77777777" w:rsidR="009260DE" w:rsidRPr="00D52571" w:rsidRDefault="009260DE" w:rsidP="009260DE">
      <w:pPr>
        <w:tabs>
          <w:tab w:val="left" w:pos="851"/>
        </w:tabs>
        <w:ind w:left="851"/>
        <w:rPr>
          <w:sz w:val="24"/>
          <w:szCs w:val="24"/>
        </w:rPr>
      </w:pPr>
    </w:p>
    <w:p w14:paraId="1E1D6CF1" w14:textId="77777777" w:rsidR="009260DE" w:rsidRPr="00D52571" w:rsidRDefault="009260DE" w:rsidP="009260DE">
      <w:pPr>
        <w:tabs>
          <w:tab w:val="left" w:pos="851"/>
        </w:tabs>
        <w:ind w:left="851" w:hanging="851"/>
        <w:rPr>
          <w:b/>
          <w:sz w:val="24"/>
          <w:szCs w:val="24"/>
        </w:rPr>
      </w:pPr>
      <w:r w:rsidRPr="00D52571">
        <w:rPr>
          <w:b/>
          <w:sz w:val="24"/>
          <w:szCs w:val="24"/>
        </w:rPr>
        <w:lastRenderedPageBreak/>
        <w:t>4.10</w:t>
      </w:r>
      <w:r w:rsidRPr="00D52571">
        <w:rPr>
          <w:b/>
          <w:sz w:val="24"/>
          <w:szCs w:val="24"/>
        </w:rPr>
        <w:tab/>
        <w:t>Udlevering</w:t>
      </w:r>
    </w:p>
    <w:p w14:paraId="69E91DCF" w14:textId="150E041D" w:rsidR="009260DE" w:rsidRPr="00D52571" w:rsidRDefault="0053103F" w:rsidP="009260DE">
      <w:pPr>
        <w:tabs>
          <w:tab w:val="left" w:pos="851"/>
        </w:tabs>
        <w:ind w:left="851"/>
        <w:rPr>
          <w:sz w:val="24"/>
          <w:szCs w:val="24"/>
        </w:rPr>
      </w:pPr>
      <w:r w:rsidRPr="00D52571">
        <w:rPr>
          <w:sz w:val="24"/>
          <w:szCs w:val="24"/>
        </w:rPr>
        <w:t>BEGR – kun til sygehuse</w:t>
      </w:r>
    </w:p>
    <w:p w14:paraId="2F297A3F" w14:textId="77777777" w:rsidR="009260DE" w:rsidRPr="00D52571" w:rsidRDefault="009260DE" w:rsidP="009260DE">
      <w:pPr>
        <w:tabs>
          <w:tab w:val="left" w:pos="851"/>
        </w:tabs>
        <w:ind w:left="851"/>
        <w:rPr>
          <w:sz w:val="24"/>
          <w:szCs w:val="24"/>
        </w:rPr>
      </w:pPr>
    </w:p>
    <w:p w14:paraId="654399E0" w14:textId="77777777" w:rsidR="009260DE" w:rsidRPr="00D52571" w:rsidRDefault="009260DE" w:rsidP="009260DE">
      <w:pPr>
        <w:tabs>
          <w:tab w:val="left" w:pos="851"/>
        </w:tabs>
        <w:ind w:left="851"/>
        <w:rPr>
          <w:sz w:val="24"/>
          <w:szCs w:val="24"/>
        </w:rPr>
      </w:pPr>
    </w:p>
    <w:p w14:paraId="6D732227" w14:textId="77777777" w:rsidR="009260DE" w:rsidRPr="00D52571" w:rsidRDefault="009260DE" w:rsidP="009260DE">
      <w:pPr>
        <w:tabs>
          <w:tab w:val="left" w:pos="851"/>
        </w:tabs>
        <w:ind w:left="851" w:hanging="851"/>
        <w:rPr>
          <w:b/>
          <w:sz w:val="24"/>
          <w:szCs w:val="24"/>
        </w:rPr>
      </w:pPr>
      <w:r w:rsidRPr="00D52571">
        <w:rPr>
          <w:b/>
          <w:sz w:val="24"/>
          <w:szCs w:val="24"/>
        </w:rPr>
        <w:t>5.</w:t>
      </w:r>
      <w:r w:rsidRPr="00D52571">
        <w:rPr>
          <w:b/>
          <w:sz w:val="24"/>
          <w:szCs w:val="24"/>
        </w:rPr>
        <w:tab/>
        <w:t>FARMAKOLOGISKE EGENSKABER</w:t>
      </w:r>
    </w:p>
    <w:p w14:paraId="33940085" w14:textId="77777777" w:rsidR="009260DE" w:rsidRPr="00D52571" w:rsidRDefault="009260DE" w:rsidP="00A841A3">
      <w:pPr>
        <w:tabs>
          <w:tab w:val="left" w:pos="851"/>
        </w:tabs>
        <w:rPr>
          <w:sz w:val="24"/>
          <w:szCs w:val="24"/>
        </w:rPr>
      </w:pPr>
    </w:p>
    <w:p w14:paraId="4FE4AAA2" w14:textId="77777777" w:rsidR="009260DE" w:rsidRPr="00D52571" w:rsidRDefault="009260DE" w:rsidP="009260DE">
      <w:pPr>
        <w:tabs>
          <w:tab w:val="num" w:pos="851"/>
        </w:tabs>
        <w:ind w:left="851" w:hanging="851"/>
        <w:rPr>
          <w:b/>
          <w:sz w:val="24"/>
          <w:szCs w:val="24"/>
        </w:rPr>
      </w:pPr>
      <w:r w:rsidRPr="00D52571">
        <w:rPr>
          <w:b/>
          <w:sz w:val="24"/>
          <w:szCs w:val="24"/>
        </w:rPr>
        <w:t>5.1</w:t>
      </w:r>
      <w:r w:rsidRPr="00D52571">
        <w:rPr>
          <w:b/>
          <w:sz w:val="24"/>
          <w:szCs w:val="24"/>
        </w:rPr>
        <w:tab/>
      </w:r>
      <w:proofErr w:type="spellStart"/>
      <w:r w:rsidRPr="00D52571">
        <w:rPr>
          <w:b/>
          <w:sz w:val="24"/>
          <w:szCs w:val="24"/>
        </w:rPr>
        <w:t>Farmakodynamiske</w:t>
      </w:r>
      <w:proofErr w:type="spellEnd"/>
      <w:r w:rsidRPr="00D52571">
        <w:rPr>
          <w:b/>
          <w:sz w:val="24"/>
          <w:szCs w:val="24"/>
        </w:rPr>
        <w:t xml:space="preserve"> egenskaber</w:t>
      </w:r>
    </w:p>
    <w:p w14:paraId="3265A24B" w14:textId="77777777" w:rsidR="00A841A3" w:rsidRPr="00D52571" w:rsidRDefault="00A841A3" w:rsidP="00A841A3">
      <w:pPr>
        <w:ind w:left="851"/>
        <w:rPr>
          <w:sz w:val="24"/>
          <w:szCs w:val="24"/>
        </w:rPr>
      </w:pPr>
      <w:proofErr w:type="spellStart"/>
      <w:r>
        <w:rPr>
          <w:sz w:val="24"/>
          <w:szCs w:val="24"/>
        </w:rPr>
        <w:t>Farmakoterapeutisk</w:t>
      </w:r>
      <w:proofErr w:type="spellEnd"/>
      <w:r>
        <w:rPr>
          <w:sz w:val="24"/>
          <w:szCs w:val="24"/>
        </w:rPr>
        <w:t xml:space="preserve"> klassifikation: </w:t>
      </w:r>
      <w:r w:rsidRPr="00D52571">
        <w:rPr>
          <w:sz w:val="24"/>
          <w:szCs w:val="24"/>
        </w:rPr>
        <w:t xml:space="preserve">Andre </w:t>
      </w:r>
      <w:proofErr w:type="spellStart"/>
      <w:r w:rsidRPr="00D52571">
        <w:rPr>
          <w:sz w:val="24"/>
          <w:szCs w:val="24"/>
        </w:rPr>
        <w:t>antineoplastiske</w:t>
      </w:r>
      <w:proofErr w:type="spellEnd"/>
      <w:r w:rsidRPr="00D52571">
        <w:rPr>
          <w:sz w:val="24"/>
          <w:szCs w:val="24"/>
        </w:rPr>
        <w:t xml:space="preserve"> stoffer. ATC-kode: L 01 XX 35.</w:t>
      </w:r>
    </w:p>
    <w:p w14:paraId="1030A369" w14:textId="77777777" w:rsidR="00BA7654" w:rsidRPr="00D52571" w:rsidRDefault="00BA7654" w:rsidP="00D14EDA">
      <w:pPr>
        <w:ind w:left="851"/>
        <w:rPr>
          <w:sz w:val="24"/>
          <w:szCs w:val="24"/>
        </w:rPr>
      </w:pPr>
    </w:p>
    <w:p w14:paraId="27EC4294" w14:textId="368B11A4" w:rsidR="008F1ECD" w:rsidRPr="00D52571" w:rsidRDefault="008F1ECD" w:rsidP="00D14EDA">
      <w:pPr>
        <w:ind w:left="851"/>
        <w:rPr>
          <w:sz w:val="24"/>
          <w:szCs w:val="24"/>
          <w:u w:val="single"/>
          <w:lang w:eastAsia="en-GB"/>
        </w:rPr>
      </w:pPr>
      <w:r w:rsidRPr="00D52571">
        <w:rPr>
          <w:sz w:val="24"/>
          <w:szCs w:val="24"/>
          <w:u w:val="single"/>
        </w:rPr>
        <w:t>Virkningsmekanisme</w:t>
      </w:r>
    </w:p>
    <w:p w14:paraId="2DC2ECC7" w14:textId="77777777" w:rsidR="008F1ECD" w:rsidRPr="00D52571" w:rsidRDefault="008F1ECD" w:rsidP="00D14EDA">
      <w:pPr>
        <w:ind w:left="851"/>
        <w:rPr>
          <w:sz w:val="24"/>
          <w:szCs w:val="24"/>
        </w:rPr>
      </w:pPr>
      <w:r w:rsidRPr="00D52571">
        <w:rPr>
          <w:sz w:val="24"/>
          <w:szCs w:val="24"/>
        </w:rPr>
        <w:t xml:space="preserve">Den præcise mekanisme, hvorved </w:t>
      </w:r>
      <w:proofErr w:type="spellStart"/>
      <w:r w:rsidRPr="00D52571">
        <w:rPr>
          <w:sz w:val="24"/>
          <w:szCs w:val="24"/>
        </w:rPr>
        <w:t>anagrelid</w:t>
      </w:r>
      <w:proofErr w:type="spellEnd"/>
      <w:r w:rsidRPr="00D52571">
        <w:rPr>
          <w:sz w:val="24"/>
          <w:szCs w:val="24"/>
        </w:rPr>
        <w:t xml:space="preserve"> reducerer antallet af blodplader, er ukendt. I cellekulturundersøgelser undertrykte </w:t>
      </w:r>
      <w:proofErr w:type="spellStart"/>
      <w:r w:rsidRPr="00D52571">
        <w:rPr>
          <w:sz w:val="24"/>
          <w:szCs w:val="24"/>
        </w:rPr>
        <w:t>anagrelid</w:t>
      </w:r>
      <w:proofErr w:type="spellEnd"/>
      <w:r w:rsidRPr="00D52571">
        <w:rPr>
          <w:sz w:val="24"/>
          <w:szCs w:val="24"/>
        </w:rPr>
        <w:t xml:space="preserve"> ekspressionen af </w:t>
      </w:r>
      <w:proofErr w:type="spellStart"/>
      <w:r w:rsidRPr="00D52571">
        <w:rPr>
          <w:sz w:val="24"/>
          <w:szCs w:val="24"/>
        </w:rPr>
        <w:t>transkriptionsfaktorer</w:t>
      </w:r>
      <w:proofErr w:type="spellEnd"/>
      <w:r w:rsidRPr="00D52571">
        <w:rPr>
          <w:sz w:val="24"/>
          <w:szCs w:val="24"/>
        </w:rPr>
        <w:t xml:space="preserve">, herunder GATA-1 og FOG-1, der er nødvendige for </w:t>
      </w:r>
      <w:proofErr w:type="spellStart"/>
      <w:r w:rsidRPr="00D52571">
        <w:rPr>
          <w:sz w:val="24"/>
          <w:szCs w:val="24"/>
        </w:rPr>
        <w:t>megakaryocytopoiese</w:t>
      </w:r>
      <w:proofErr w:type="spellEnd"/>
      <w:r w:rsidRPr="00D52571">
        <w:rPr>
          <w:sz w:val="24"/>
          <w:szCs w:val="24"/>
        </w:rPr>
        <w:t>, hvilket i sidste instans fører til reduceret blodpladeproduktion.</w:t>
      </w:r>
    </w:p>
    <w:p w14:paraId="2A024CEF" w14:textId="77777777" w:rsidR="008F1ECD" w:rsidRPr="00D52571" w:rsidRDefault="008F1ECD" w:rsidP="00D14EDA">
      <w:pPr>
        <w:ind w:left="851"/>
        <w:rPr>
          <w:sz w:val="24"/>
          <w:szCs w:val="24"/>
        </w:rPr>
      </w:pPr>
    </w:p>
    <w:p w14:paraId="354E40F8" w14:textId="77777777" w:rsidR="008F1ECD" w:rsidRPr="00D52571" w:rsidRDefault="008F1ECD" w:rsidP="00D14EDA">
      <w:pPr>
        <w:ind w:left="851"/>
        <w:rPr>
          <w:sz w:val="24"/>
          <w:szCs w:val="24"/>
        </w:rPr>
      </w:pPr>
      <w:r w:rsidRPr="00D52571">
        <w:rPr>
          <w:i/>
          <w:iCs/>
          <w:sz w:val="24"/>
          <w:szCs w:val="24"/>
        </w:rPr>
        <w:t xml:space="preserve">In </w:t>
      </w:r>
      <w:proofErr w:type="spellStart"/>
      <w:r w:rsidRPr="00D52571">
        <w:rPr>
          <w:i/>
          <w:iCs/>
          <w:sz w:val="24"/>
          <w:szCs w:val="24"/>
        </w:rPr>
        <w:t>vitro</w:t>
      </w:r>
      <w:proofErr w:type="spellEnd"/>
      <w:r w:rsidRPr="00D52571">
        <w:rPr>
          <w:sz w:val="24"/>
          <w:szCs w:val="24"/>
        </w:rPr>
        <w:t xml:space="preserve">-undersøgelser af human </w:t>
      </w:r>
      <w:proofErr w:type="spellStart"/>
      <w:r w:rsidRPr="00D52571">
        <w:rPr>
          <w:sz w:val="24"/>
          <w:szCs w:val="24"/>
        </w:rPr>
        <w:t>megakaryocytopoiese</w:t>
      </w:r>
      <w:proofErr w:type="spellEnd"/>
      <w:r w:rsidRPr="00D52571">
        <w:rPr>
          <w:sz w:val="24"/>
          <w:szCs w:val="24"/>
        </w:rPr>
        <w:t xml:space="preserve"> har fastslået, at </w:t>
      </w:r>
      <w:proofErr w:type="spellStart"/>
      <w:r w:rsidRPr="00D52571">
        <w:rPr>
          <w:sz w:val="24"/>
          <w:szCs w:val="24"/>
        </w:rPr>
        <w:t>anagrelids</w:t>
      </w:r>
      <w:proofErr w:type="spellEnd"/>
      <w:r w:rsidRPr="00D52571">
        <w:rPr>
          <w:sz w:val="24"/>
          <w:szCs w:val="24"/>
        </w:rPr>
        <w:t xml:space="preserve"> hæmmende virkning på dannelsen af blodplader hos mennesker fremkaldes via forsinkelse af modningen af </w:t>
      </w:r>
      <w:proofErr w:type="spellStart"/>
      <w:r w:rsidRPr="00D52571">
        <w:rPr>
          <w:sz w:val="24"/>
          <w:szCs w:val="24"/>
        </w:rPr>
        <w:t>megakaryocytter</w:t>
      </w:r>
      <w:proofErr w:type="spellEnd"/>
      <w:r w:rsidRPr="00D52571">
        <w:rPr>
          <w:sz w:val="24"/>
          <w:szCs w:val="24"/>
        </w:rPr>
        <w:t xml:space="preserve"> og ved at reducere deres størrelse og </w:t>
      </w:r>
      <w:proofErr w:type="spellStart"/>
      <w:r w:rsidRPr="00D52571">
        <w:rPr>
          <w:sz w:val="24"/>
          <w:szCs w:val="24"/>
        </w:rPr>
        <w:t>ploidi</w:t>
      </w:r>
      <w:proofErr w:type="spellEnd"/>
      <w:r w:rsidRPr="00D52571">
        <w:rPr>
          <w:sz w:val="24"/>
          <w:szCs w:val="24"/>
        </w:rPr>
        <w:t xml:space="preserve">. Tegn på tilsvarende </w:t>
      </w:r>
      <w:r w:rsidRPr="00D52571">
        <w:rPr>
          <w:i/>
          <w:sz w:val="24"/>
          <w:szCs w:val="24"/>
        </w:rPr>
        <w:t xml:space="preserve">in </w:t>
      </w:r>
      <w:proofErr w:type="spellStart"/>
      <w:r w:rsidRPr="00D52571">
        <w:rPr>
          <w:i/>
          <w:sz w:val="24"/>
          <w:szCs w:val="24"/>
        </w:rPr>
        <w:t>vivo</w:t>
      </w:r>
      <w:proofErr w:type="spellEnd"/>
      <w:r w:rsidRPr="00D52571">
        <w:rPr>
          <w:i/>
          <w:sz w:val="24"/>
          <w:szCs w:val="24"/>
        </w:rPr>
        <w:t>-</w:t>
      </w:r>
      <w:r w:rsidRPr="00D52571">
        <w:rPr>
          <w:sz w:val="24"/>
          <w:szCs w:val="24"/>
        </w:rPr>
        <w:t>virkning er observeret i knoglemarvsbiopsier fra behandlede patienter.</w:t>
      </w:r>
    </w:p>
    <w:p w14:paraId="161F4343" w14:textId="77777777" w:rsidR="008F1ECD" w:rsidRPr="00D52571" w:rsidRDefault="008F1ECD" w:rsidP="00D14EDA">
      <w:pPr>
        <w:ind w:left="851"/>
        <w:rPr>
          <w:sz w:val="24"/>
          <w:szCs w:val="24"/>
        </w:rPr>
      </w:pPr>
    </w:p>
    <w:p w14:paraId="48641AA9" w14:textId="77777777" w:rsidR="008F1ECD" w:rsidRPr="00D52571" w:rsidRDefault="008F1ECD" w:rsidP="00D14EDA">
      <w:pPr>
        <w:ind w:left="851"/>
        <w:rPr>
          <w:sz w:val="24"/>
          <w:szCs w:val="24"/>
        </w:rPr>
      </w:pPr>
      <w:proofErr w:type="spellStart"/>
      <w:r w:rsidRPr="00D52571">
        <w:rPr>
          <w:sz w:val="24"/>
          <w:szCs w:val="24"/>
        </w:rPr>
        <w:t>Anagrelid</w:t>
      </w:r>
      <w:proofErr w:type="spellEnd"/>
      <w:r w:rsidRPr="00D52571">
        <w:rPr>
          <w:sz w:val="24"/>
          <w:szCs w:val="24"/>
        </w:rPr>
        <w:t xml:space="preserve"> hæmmer cyklisk AMP </w:t>
      </w:r>
      <w:proofErr w:type="spellStart"/>
      <w:r w:rsidRPr="00D52571">
        <w:rPr>
          <w:sz w:val="24"/>
          <w:szCs w:val="24"/>
        </w:rPr>
        <w:t>fosfodiesterase</w:t>
      </w:r>
      <w:proofErr w:type="spellEnd"/>
      <w:r w:rsidRPr="00D52571">
        <w:rPr>
          <w:sz w:val="24"/>
          <w:szCs w:val="24"/>
        </w:rPr>
        <w:t xml:space="preserve"> III.</w:t>
      </w:r>
    </w:p>
    <w:p w14:paraId="435F9D83" w14:textId="77777777" w:rsidR="008F1ECD" w:rsidRPr="00D52571" w:rsidRDefault="008F1ECD" w:rsidP="00D14EDA">
      <w:pPr>
        <w:ind w:left="851"/>
        <w:rPr>
          <w:sz w:val="24"/>
          <w:szCs w:val="24"/>
        </w:rPr>
      </w:pPr>
    </w:p>
    <w:p w14:paraId="462A7571" w14:textId="77777777" w:rsidR="008F1ECD" w:rsidRPr="00D52571" w:rsidRDefault="008F1ECD" w:rsidP="00D14EDA">
      <w:pPr>
        <w:ind w:left="851"/>
        <w:rPr>
          <w:sz w:val="24"/>
          <w:szCs w:val="24"/>
          <w:u w:val="single"/>
        </w:rPr>
      </w:pPr>
      <w:r w:rsidRPr="00D52571">
        <w:rPr>
          <w:sz w:val="24"/>
          <w:szCs w:val="24"/>
          <w:u w:val="single"/>
        </w:rPr>
        <w:t>Klinisk virkning og sikkerhed</w:t>
      </w:r>
    </w:p>
    <w:p w14:paraId="65E85B7F" w14:textId="77777777" w:rsidR="008F1ECD" w:rsidRPr="00D52571" w:rsidRDefault="008F1ECD" w:rsidP="00D14EDA">
      <w:pPr>
        <w:ind w:left="851"/>
        <w:rPr>
          <w:sz w:val="24"/>
          <w:szCs w:val="24"/>
        </w:rPr>
      </w:pPr>
      <w:proofErr w:type="spellStart"/>
      <w:r w:rsidRPr="00D52571">
        <w:rPr>
          <w:sz w:val="24"/>
          <w:szCs w:val="24"/>
        </w:rPr>
        <w:t>Anagrelids</w:t>
      </w:r>
      <w:proofErr w:type="spellEnd"/>
      <w:r w:rsidRPr="00D52571">
        <w:rPr>
          <w:sz w:val="24"/>
          <w:szCs w:val="24"/>
        </w:rPr>
        <w:t xml:space="preserve"> sikkerhed og virkning som et middel til reduktion af blodpladerne er vurderet i fire open-label, ikke-kontrollerede kliniske undersøgelser (studienummer 700-012, 700-014, 700-999 og 13970-301), der omfattede mere end 4000 patienter med </w:t>
      </w:r>
      <w:proofErr w:type="spellStart"/>
      <w:r w:rsidRPr="00D52571">
        <w:rPr>
          <w:sz w:val="24"/>
          <w:szCs w:val="24"/>
        </w:rPr>
        <w:t>myeloproliferative</w:t>
      </w:r>
      <w:proofErr w:type="spellEnd"/>
      <w:r w:rsidRPr="00D52571">
        <w:rPr>
          <w:sz w:val="24"/>
          <w:szCs w:val="24"/>
        </w:rPr>
        <w:t xml:space="preserve"> neoplasmer (MPN). Hos patienter med essentiel </w:t>
      </w:r>
      <w:proofErr w:type="spellStart"/>
      <w:r w:rsidRPr="00D52571">
        <w:rPr>
          <w:sz w:val="24"/>
          <w:szCs w:val="24"/>
        </w:rPr>
        <w:t>trombocytæmi</w:t>
      </w:r>
      <w:proofErr w:type="spellEnd"/>
      <w:r w:rsidRPr="00D52571">
        <w:rPr>
          <w:sz w:val="24"/>
          <w:szCs w:val="24"/>
        </w:rPr>
        <w:t xml:space="preserve"> blev komplet respons defineret som et fald i blodpladetallet til ≤600 x 10</w:t>
      </w:r>
      <w:r w:rsidRPr="00D52571">
        <w:rPr>
          <w:sz w:val="24"/>
          <w:szCs w:val="24"/>
          <w:vertAlign w:val="superscript"/>
        </w:rPr>
        <w:t>9</w:t>
      </w:r>
      <w:r w:rsidRPr="00D52571">
        <w:rPr>
          <w:sz w:val="24"/>
          <w:szCs w:val="24"/>
        </w:rPr>
        <w:t xml:space="preserve">/l eller en ≥50 % reduktion i forhold til baseline og opretholdelse af reduktionen i mindst 4 uger. I studie 700-012, 700-014, 700-999 og studie 13970-301 varierede tiden til komplet respons fra 4 til 12 uger. Kliniske fordele mht. </w:t>
      </w:r>
      <w:proofErr w:type="spellStart"/>
      <w:r w:rsidRPr="00D52571">
        <w:rPr>
          <w:sz w:val="24"/>
          <w:szCs w:val="24"/>
        </w:rPr>
        <w:t>trombohæmoragiske</w:t>
      </w:r>
      <w:proofErr w:type="spellEnd"/>
      <w:r w:rsidRPr="00D52571">
        <w:rPr>
          <w:sz w:val="24"/>
          <w:szCs w:val="24"/>
        </w:rPr>
        <w:t xml:space="preserve"> hændelser er ikke påvist overbevisende.</w:t>
      </w:r>
    </w:p>
    <w:p w14:paraId="1E0B031C" w14:textId="77777777" w:rsidR="008F1ECD" w:rsidRPr="00D52571" w:rsidRDefault="008F1ECD" w:rsidP="00D14EDA">
      <w:pPr>
        <w:ind w:left="851"/>
        <w:rPr>
          <w:sz w:val="24"/>
          <w:szCs w:val="24"/>
          <w:highlight w:val="green"/>
        </w:rPr>
      </w:pPr>
      <w:r w:rsidRPr="00D52571">
        <w:rPr>
          <w:sz w:val="24"/>
          <w:szCs w:val="24"/>
          <w:highlight w:val="green"/>
        </w:rPr>
        <w:t xml:space="preserve"> </w:t>
      </w:r>
    </w:p>
    <w:p w14:paraId="27831932" w14:textId="77777777" w:rsidR="008F1ECD" w:rsidRPr="00D52571" w:rsidRDefault="008F1ECD" w:rsidP="00D14EDA">
      <w:pPr>
        <w:ind w:left="851"/>
        <w:rPr>
          <w:sz w:val="24"/>
          <w:szCs w:val="24"/>
          <w:u w:val="single"/>
        </w:rPr>
      </w:pPr>
      <w:r w:rsidRPr="00D52571">
        <w:rPr>
          <w:sz w:val="24"/>
          <w:szCs w:val="24"/>
          <w:u w:val="single"/>
        </w:rPr>
        <w:t xml:space="preserve">Virkninger på hjerterytmen og </w:t>
      </w:r>
      <w:proofErr w:type="spellStart"/>
      <w:r w:rsidRPr="00D52571">
        <w:rPr>
          <w:sz w:val="24"/>
          <w:szCs w:val="24"/>
          <w:u w:val="single"/>
        </w:rPr>
        <w:t>QTc</w:t>
      </w:r>
      <w:proofErr w:type="spellEnd"/>
      <w:r w:rsidRPr="00D52571">
        <w:rPr>
          <w:sz w:val="24"/>
          <w:szCs w:val="24"/>
          <w:u w:val="single"/>
        </w:rPr>
        <w:t>-intervallet</w:t>
      </w:r>
    </w:p>
    <w:p w14:paraId="6B6A6CB3" w14:textId="0810F1BC" w:rsidR="008F1ECD" w:rsidRPr="00D52571" w:rsidRDefault="008F1ECD" w:rsidP="00D14EDA">
      <w:pPr>
        <w:ind w:left="851"/>
        <w:rPr>
          <w:sz w:val="24"/>
          <w:szCs w:val="24"/>
        </w:rPr>
      </w:pPr>
      <w:r w:rsidRPr="00D52571">
        <w:rPr>
          <w:sz w:val="24"/>
          <w:szCs w:val="24"/>
        </w:rPr>
        <w:t xml:space="preserve">Virkningen af to dosisniveauer af </w:t>
      </w:r>
      <w:proofErr w:type="spellStart"/>
      <w:r w:rsidRPr="00D52571">
        <w:rPr>
          <w:sz w:val="24"/>
          <w:szCs w:val="24"/>
        </w:rPr>
        <w:t>anagrelid</w:t>
      </w:r>
      <w:proofErr w:type="spellEnd"/>
      <w:r w:rsidRPr="00D52571">
        <w:rPr>
          <w:sz w:val="24"/>
          <w:szCs w:val="24"/>
        </w:rPr>
        <w:t xml:space="preserve"> (0,5 mg og 2,5 mg enkeltdoser) på hjerterytmen og </w:t>
      </w:r>
      <w:proofErr w:type="spellStart"/>
      <w:r w:rsidRPr="00D52571">
        <w:rPr>
          <w:sz w:val="24"/>
          <w:szCs w:val="24"/>
        </w:rPr>
        <w:t>QTc</w:t>
      </w:r>
      <w:proofErr w:type="spellEnd"/>
      <w:r w:rsidRPr="00D52571">
        <w:rPr>
          <w:sz w:val="24"/>
          <w:szCs w:val="24"/>
        </w:rPr>
        <w:t>-intervallet blev evalueret i et dobbeltblindet, randomiseret, placebo- og aktivt kontrolleret overkrydsningsstudie hos raske, voksne mænd og kvinder.</w:t>
      </w:r>
    </w:p>
    <w:p w14:paraId="6CD9118D" w14:textId="77777777" w:rsidR="008F1ECD" w:rsidRPr="00D52571" w:rsidRDefault="008F1ECD" w:rsidP="00D14EDA">
      <w:pPr>
        <w:ind w:left="851"/>
        <w:rPr>
          <w:sz w:val="24"/>
          <w:szCs w:val="24"/>
        </w:rPr>
      </w:pPr>
    </w:p>
    <w:p w14:paraId="5E83383F" w14:textId="77777777" w:rsidR="008F1ECD" w:rsidRPr="00D52571" w:rsidRDefault="008F1ECD" w:rsidP="00D14EDA">
      <w:pPr>
        <w:ind w:left="851"/>
        <w:rPr>
          <w:sz w:val="24"/>
          <w:szCs w:val="24"/>
        </w:rPr>
      </w:pPr>
      <w:r w:rsidRPr="00D52571">
        <w:rPr>
          <w:sz w:val="24"/>
          <w:szCs w:val="24"/>
        </w:rPr>
        <w:t xml:space="preserve">Der blev observeret en dosisrelateret forøget hjerterytme i løbet af de første 12 timer med den maksimale forøgelse omkring tidspunktet for maksimale koncentrationer. Den maksimale ændring i gennemsnitlig hjerterytme opstod 2 timer efter administration og var +7,8 slag pr. minut (beats per </w:t>
      </w:r>
      <w:proofErr w:type="spellStart"/>
      <w:r w:rsidRPr="00D52571">
        <w:rPr>
          <w:sz w:val="24"/>
          <w:szCs w:val="24"/>
        </w:rPr>
        <w:t>minute</w:t>
      </w:r>
      <w:proofErr w:type="spellEnd"/>
      <w:r w:rsidRPr="00D52571">
        <w:rPr>
          <w:sz w:val="24"/>
          <w:szCs w:val="24"/>
        </w:rPr>
        <w:t xml:space="preserve">, </w:t>
      </w:r>
      <w:proofErr w:type="spellStart"/>
      <w:r w:rsidRPr="00D52571">
        <w:rPr>
          <w:sz w:val="24"/>
          <w:szCs w:val="24"/>
        </w:rPr>
        <w:t>bpm</w:t>
      </w:r>
      <w:proofErr w:type="spellEnd"/>
      <w:r w:rsidRPr="00D52571">
        <w:rPr>
          <w:sz w:val="24"/>
          <w:szCs w:val="24"/>
        </w:rPr>
        <w:t xml:space="preserve">) for 0,5 mg og +29,1 </w:t>
      </w:r>
      <w:proofErr w:type="spellStart"/>
      <w:r w:rsidRPr="00D52571">
        <w:rPr>
          <w:sz w:val="24"/>
          <w:szCs w:val="24"/>
        </w:rPr>
        <w:t>bpm</w:t>
      </w:r>
      <w:proofErr w:type="spellEnd"/>
      <w:r w:rsidRPr="00D52571">
        <w:rPr>
          <w:sz w:val="24"/>
          <w:szCs w:val="24"/>
        </w:rPr>
        <w:t xml:space="preserve"> for 2,5 mg.</w:t>
      </w:r>
    </w:p>
    <w:p w14:paraId="6B11A39F" w14:textId="77777777" w:rsidR="008F1ECD" w:rsidRPr="00D52571" w:rsidRDefault="008F1ECD" w:rsidP="00D14EDA">
      <w:pPr>
        <w:ind w:left="851"/>
        <w:rPr>
          <w:sz w:val="24"/>
          <w:szCs w:val="24"/>
        </w:rPr>
      </w:pPr>
    </w:p>
    <w:p w14:paraId="1EBF09B1" w14:textId="77777777" w:rsidR="008F1ECD" w:rsidRPr="00D52571" w:rsidRDefault="008F1ECD" w:rsidP="00D14EDA">
      <w:pPr>
        <w:ind w:left="851"/>
        <w:rPr>
          <w:bCs/>
          <w:iCs/>
          <w:sz w:val="24"/>
          <w:szCs w:val="24"/>
        </w:rPr>
      </w:pPr>
      <w:r w:rsidRPr="00D52571">
        <w:rPr>
          <w:sz w:val="24"/>
          <w:szCs w:val="24"/>
        </w:rPr>
        <w:t xml:space="preserve">Der blev observeret en forbigående forøget gennemsnitlig </w:t>
      </w:r>
      <w:proofErr w:type="spellStart"/>
      <w:r w:rsidRPr="00D52571">
        <w:rPr>
          <w:sz w:val="24"/>
          <w:szCs w:val="24"/>
        </w:rPr>
        <w:t>QTc</w:t>
      </w:r>
      <w:proofErr w:type="spellEnd"/>
      <w:r w:rsidRPr="00D52571">
        <w:rPr>
          <w:sz w:val="24"/>
          <w:szCs w:val="24"/>
        </w:rPr>
        <w:t xml:space="preserve"> for begge doser i løbet af perioderne med øget hjerterytme, og den maksimale ændring i gennemsnitlig </w:t>
      </w:r>
      <w:proofErr w:type="spellStart"/>
      <w:r w:rsidRPr="00D52571">
        <w:rPr>
          <w:sz w:val="24"/>
          <w:szCs w:val="24"/>
        </w:rPr>
        <w:t>QTcF</w:t>
      </w:r>
      <w:proofErr w:type="spellEnd"/>
      <w:r w:rsidRPr="00D52571">
        <w:rPr>
          <w:sz w:val="24"/>
          <w:szCs w:val="24"/>
        </w:rPr>
        <w:t xml:space="preserve"> (</w:t>
      </w:r>
      <w:proofErr w:type="spellStart"/>
      <w:r w:rsidRPr="00D52571">
        <w:rPr>
          <w:sz w:val="24"/>
          <w:szCs w:val="24"/>
        </w:rPr>
        <w:t>Fridericia</w:t>
      </w:r>
      <w:proofErr w:type="spellEnd"/>
      <w:r w:rsidRPr="00D52571">
        <w:rPr>
          <w:sz w:val="24"/>
          <w:szCs w:val="24"/>
        </w:rPr>
        <w:t>-korrektion) var +5,0 </w:t>
      </w:r>
      <w:proofErr w:type="spellStart"/>
      <w:r w:rsidRPr="00D52571">
        <w:rPr>
          <w:sz w:val="24"/>
          <w:szCs w:val="24"/>
        </w:rPr>
        <w:t>msek</w:t>
      </w:r>
      <w:proofErr w:type="spellEnd"/>
      <w:r w:rsidRPr="00D52571">
        <w:rPr>
          <w:sz w:val="24"/>
          <w:szCs w:val="24"/>
        </w:rPr>
        <w:t>., der opstod efter 2 timer for 0,5 mg, +10,0 </w:t>
      </w:r>
      <w:proofErr w:type="spellStart"/>
      <w:r w:rsidRPr="00D52571">
        <w:rPr>
          <w:sz w:val="24"/>
          <w:szCs w:val="24"/>
        </w:rPr>
        <w:t>msek</w:t>
      </w:r>
      <w:proofErr w:type="spellEnd"/>
      <w:r w:rsidRPr="00D52571">
        <w:rPr>
          <w:sz w:val="24"/>
          <w:szCs w:val="24"/>
        </w:rPr>
        <w:t>., der opstod efter 1 time for 2,5 mg.</w:t>
      </w:r>
    </w:p>
    <w:p w14:paraId="21E399C1" w14:textId="3726AF7B" w:rsidR="00375225" w:rsidRDefault="00375225">
      <w:pPr>
        <w:rPr>
          <w:bCs/>
          <w:iCs/>
          <w:sz w:val="24"/>
          <w:szCs w:val="24"/>
        </w:rPr>
      </w:pPr>
      <w:r>
        <w:rPr>
          <w:bCs/>
          <w:iCs/>
          <w:sz w:val="24"/>
          <w:szCs w:val="24"/>
        </w:rPr>
        <w:br w:type="page"/>
      </w:r>
    </w:p>
    <w:p w14:paraId="6226DD9E" w14:textId="77777777" w:rsidR="008F1ECD" w:rsidRPr="00D52571" w:rsidRDefault="008F1ECD" w:rsidP="00D14EDA">
      <w:pPr>
        <w:ind w:left="851"/>
        <w:rPr>
          <w:bCs/>
          <w:iCs/>
          <w:sz w:val="24"/>
          <w:szCs w:val="24"/>
        </w:rPr>
      </w:pPr>
    </w:p>
    <w:p w14:paraId="338E3B69" w14:textId="77777777" w:rsidR="008F1ECD" w:rsidRPr="00D52571" w:rsidRDefault="008F1ECD" w:rsidP="00D14EDA">
      <w:pPr>
        <w:ind w:left="851"/>
        <w:rPr>
          <w:bCs/>
          <w:iCs/>
          <w:sz w:val="24"/>
          <w:szCs w:val="24"/>
          <w:u w:val="single"/>
        </w:rPr>
      </w:pPr>
      <w:r w:rsidRPr="00D52571">
        <w:rPr>
          <w:bCs/>
          <w:iCs/>
          <w:sz w:val="24"/>
          <w:szCs w:val="24"/>
          <w:u w:val="single"/>
        </w:rPr>
        <w:t>Pædiatrisk population</w:t>
      </w:r>
    </w:p>
    <w:p w14:paraId="7289EAC2" w14:textId="77777777" w:rsidR="008F1ECD" w:rsidRPr="00D52571" w:rsidRDefault="008F1ECD" w:rsidP="00D14EDA">
      <w:pPr>
        <w:ind w:left="851"/>
        <w:rPr>
          <w:bCs/>
          <w:iCs/>
          <w:sz w:val="24"/>
          <w:szCs w:val="24"/>
        </w:rPr>
      </w:pPr>
      <w:r w:rsidRPr="00D52571">
        <w:rPr>
          <w:sz w:val="24"/>
          <w:szCs w:val="24"/>
        </w:rPr>
        <w:t xml:space="preserve">I et åbent klinisk studie med 8 børn og 10 unge (herunder patienter, der var naive med hensyn til behandling med </w:t>
      </w:r>
      <w:proofErr w:type="spellStart"/>
      <w:r w:rsidRPr="00D52571">
        <w:rPr>
          <w:sz w:val="24"/>
          <w:szCs w:val="24"/>
        </w:rPr>
        <w:t>anagrelid</w:t>
      </w:r>
      <w:proofErr w:type="spellEnd"/>
      <w:r w:rsidRPr="00D52571">
        <w:rPr>
          <w:sz w:val="24"/>
          <w:szCs w:val="24"/>
        </w:rPr>
        <w:t xml:space="preserve">, eller som havde fået </w:t>
      </w:r>
      <w:proofErr w:type="spellStart"/>
      <w:r w:rsidRPr="00D52571">
        <w:rPr>
          <w:sz w:val="24"/>
          <w:szCs w:val="24"/>
        </w:rPr>
        <w:t>anagrelid</w:t>
      </w:r>
      <w:proofErr w:type="spellEnd"/>
      <w:r w:rsidRPr="00D52571">
        <w:rPr>
          <w:sz w:val="24"/>
          <w:szCs w:val="24"/>
        </w:rPr>
        <w:t xml:space="preserve"> i op til 5 år inden studiet), faldt det </w:t>
      </w:r>
      <w:proofErr w:type="spellStart"/>
      <w:r w:rsidRPr="00D52571">
        <w:rPr>
          <w:sz w:val="24"/>
          <w:szCs w:val="24"/>
        </w:rPr>
        <w:t>mediane</w:t>
      </w:r>
      <w:proofErr w:type="spellEnd"/>
      <w:r w:rsidRPr="00D52571">
        <w:rPr>
          <w:sz w:val="24"/>
          <w:szCs w:val="24"/>
        </w:rPr>
        <w:t xml:space="preserve"> </w:t>
      </w:r>
      <w:proofErr w:type="spellStart"/>
      <w:r w:rsidRPr="00D52571">
        <w:rPr>
          <w:sz w:val="24"/>
          <w:szCs w:val="24"/>
        </w:rPr>
        <w:t>trombocyttal</w:t>
      </w:r>
      <w:proofErr w:type="spellEnd"/>
      <w:r w:rsidRPr="00D52571">
        <w:rPr>
          <w:sz w:val="24"/>
          <w:szCs w:val="24"/>
        </w:rPr>
        <w:t xml:space="preserve"> til kontrollerede niveauer efter 12 ugers behandling. Den gennemsnitlige daglige dosis havde en tendens til at være højere hos unge.</w:t>
      </w:r>
    </w:p>
    <w:p w14:paraId="2FFFF67C" w14:textId="77777777" w:rsidR="008F1ECD" w:rsidRPr="00D52571" w:rsidRDefault="008F1ECD" w:rsidP="00D14EDA">
      <w:pPr>
        <w:ind w:left="851"/>
        <w:rPr>
          <w:sz w:val="24"/>
          <w:szCs w:val="24"/>
        </w:rPr>
      </w:pPr>
    </w:p>
    <w:p w14:paraId="099FBD01" w14:textId="77777777" w:rsidR="008F1ECD" w:rsidRPr="00D52571" w:rsidRDefault="008F1ECD" w:rsidP="00D14EDA">
      <w:pPr>
        <w:ind w:left="851"/>
        <w:rPr>
          <w:sz w:val="24"/>
          <w:szCs w:val="24"/>
        </w:rPr>
      </w:pPr>
      <w:r w:rsidRPr="00D52571">
        <w:rPr>
          <w:sz w:val="24"/>
          <w:szCs w:val="24"/>
        </w:rPr>
        <w:t xml:space="preserve">I et pædiatrisk registerstudie blev det </w:t>
      </w:r>
      <w:proofErr w:type="spellStart"/>
      <w:r w:rsidRPr="00D52571">
        <w:rPr>
          <w:sz w:val="24"/>
          <w:szCs w:val="24"/>
        </w:rPr>
        <w:t>mediane</w:t>
      </w:r>
      <w:proofErr w:type="spellEnd"/>
      <w:r w:rsidRPr="00D52571">
        <w:rPr>
          <w:sz w:val="24"/>
          <w:szCs w:val="24"/>
        </w:rPr>
        <w:t xml:space="preserve"> </w:t>
      </w:r>
      <w:proofErr w:type="spellStart"/>
      <w:r w:rsidRPr="00D52571">
        <w:rPr>
          <w:sz w:val="24"/>
          <w:szCs w:val="24"/>
        </w:rPr>
        <w:t>trombocyttal</w:t>
      </w:r>
      <w:proofErr w:type="spellEnd"/>
      <w:r w:rsidRPr="00D52571">
        <w:rPr>
          <w:sz w:val="24"/>
          <w:szCs w:val="24"/>
        </w:rPr>
        <w:t xml:space="preserve"> nedsat i forhold til diagnosticerings</w:t>
      </w:r>
      <w:r w:rsidRPr="00D52571">
        <w:rPr>
          <w:sz w:val="24"/>
          <w:szCs w:val="24"/>
        </w:rPr>
        <w:softHyphen/>
        <w:t xml:space="preserve">tidspunktet og opretholdt i op til 18 måneder hos 14 pædiatriske patienter med ET (4 børn, 10 unge) i behandling med </w:t>
      </w:r>
      <w:proofErr w:type="spellStart"/>
      <w:r w:rsidRPr="00D52571">
        <w:rPr>
          <w:sz w:val="24"/>
          <w:szCs w:val="24"/>
        </w:rPr>
        <w:t>anagrelid</w:t>
      </w:r>
      <w:proofErr w:type="spellEnd"/>
      <w:r w:rsidRPr="00D52571">
        <w:rPr>
          <w:sz w:val="24"/>
          <w:szCs w:val="24"/>
        </w:rPr>
        <w:t xml:space="preserve">. I tidligere åbne studier blev fald i </w:t>
      </w:r>
      <w:proofErr w:type="spellStart"/>
      <w:r w:rsidRPr="00D52571">
        <w:rPr>
          <w:sz w:val="24"/>
          <w:szCs w:val="24"/>
        </w:rPr>
        <w:t>mediane</w:t>
      </w:r>
      <w:proofErr w:type="spellEnd"/>
      <w:r w:rsidRPr="00D52571">
        <w:rPr>
          <w:sz w:val="24"/>
          <w:szCs w:val="24"/>
        </w:rPr>
        <w:t xml:space="preserve"> </w:t>
      </w:r>
      <w:proofErr w:type="spellStart"/>
      <w:r w:rsidRPr="00D52571">
        <w:rPr>
          <w:sz w:val="24"/>
          <w:szCs w:val="24"/>
        </w:rPr>
        <w:t>trombocyttal</w:t>
      </w:r>
      <w:proofErr w:type="spellEnd"/>
      <w:r w:rsidRPr="00D52571">
        <w:rPr>
          <w:sz w:val="24"/>
          <w:szCs w:val="24"/>
        </w:rPr>
        <w:t xml:space="preserve"> observeret hos 7 børn og 9 unge, der blev behandlet i en periode fra 3 måneder til 6,5 år.</w:t>
      </w:r>
    </w:p>
    <w:p w14:paraId="50228D8E" w14:textId="77777777" w:rsidR="008F1ECD" w:rsidRPr="00D52571" w:rsidRDefault="008F1ECD" w:rsidP="00D14EDA">
      <w:pPr>
        <w:ind w:left="851"/>
        <w:rPr>
          <w:sz w:val="24"/>
          <w:szCs w:val="24"/>
        </w:rPr>
      </w:pPr>
    </w:p>
    <w:p w14:paraId="589D5148" w14:textId="77777777" w:rsidR="008F1ECD" w:rsidRPr="00D52571" w:rsidRDefault="008F1ECD" w:rsidP="00D14EDA">
      <w:pPr>
        <w:ind w:left="851"/>
        <w:rPr>
          <w:sz w:val="24"/>
          <w:szCs w:val="24"/>
        </w:rPr>
      </w:pPr>
      <w:r w:rsidRPr="00D52571">
        <w:rPr>
          <w:sz w:val="24"/>
          <w:szCs w:val="24"/>
        </w:rPr>
        <w:t xml:space="preserve">Den gennemsnitlige totale daglige </w:t>
      </w:r>
      <w:proofErr w:type="spellStart"/>
      <w:r w:rsidRPr="00D52571">
        <w:rPr>
          <w:sz w:val="24"/>
          <w:szCs w:val="24"/>
        </w:rPr>
        <w:t>anagreliddosis</w:t>
      </w:r>
      <w:proofErr w:type="spellEnd"/>
      <w:r w:rsidRPr="00D52571">
        <w:rPr>
          <w:sz w:val="24"/>
          <w:szCs w:val="24"/>
        </w:rPr>
        <w:t xml:space="preserve"> i alle studierne med pædiatriske patienter med ET varierede meget, men samlet tyder data på, at unge kan følge start- og vedligeholdelsesdoser, der ligner dem for voksne, og at en lavere startdosis på 0,5 mg/dag vil være mest hensigtsmæssig for børn over 6 år (se pkt. 4.2, 4.4, 4.8, 5.2). Hos alle pædiatriske patienter er forsigtig titrering til en patientspecifik daglig dosis nødvendig.</w:t>
      </w:r>
    </w:p>
    <w:p w14:paraId="5DB4435B" w14:textId="77777777" w:rsidR="009260DE" w:rsidRPr="00D52571" w:rsidRDefault="009260DE" w:rsidP="009260DE">
      <w:pPr>
        <w:tabs>
          <w:tab w:val="left" w:pos="851"/>
        </w:tabs>
        <w:ind w:left="851"/>
        <w:rPr>
          <w:sz w:val="24"/>
          <w:szCs w:val="24"/>
        </w:rPr>
      </w:pPr>
    </w:p>
    <w:p w14:paraId="6788F47D" w14:textId="77777777" w:rsidR="009260DE" w:rsidRPr="00D52571" w:rsidRDefault="009260DE" w:rsidP="009260DE">
      <w:pPr>
        <w:tabs>
          <w:tab w:val="left" w:pos="851"/>
        </w:tabs>
        <w:ind w:left="851" w:hanging="851"/>
        <w:rPr>
          <w:b/>
          <w:sz w:val="24"/>
          <w:szCs w:val="24"/>
        </w:rPr>
      </w:pPr>
      <w:r w:rsidRPr="00D52571">
        <w:rPr>
          <w:b/>
          <w:sz w:val="24"/>
          <w:szCs w:val="24"/>
        </w:rPr>
        <w:t>5.2</w:t>
      </w:r>
      <w:r w:rsidRPr="00D52571">
        <w:rPr>
          <w:b/>
          <w:sz w:val="24"/>
          <w:szCs w:val="24"/>
        </w:rPr>
        <w:tab/>
      </w:r>
      <w:proofErr w:type="spellStart"/>
      <w:r w:rsidRPr="00D52571">
        <w:rPr>
          <w:b/>
          <w:sz w:val="24"/>
          <w:szCs w:val="24"/>
        </w:rPr>
        <w:t>Farmakokinetiske</w:t>
      </w:r>
      <w:proofErr w:type="spellEnd"/>
      <w:r w:rsidRPr="00D52571">
        <w:rPr>
          <w:b/>
          <w:sz w:val="24"/>
          <w:szCs w:val="24"/>
        </w:rPr>
        <w:t xml:space="preserve"> egenskaber</w:t>
      </w:r>
    </w:p>
    <w:p w14:paraId="7CD40BFB" w14:textId="77777777" w:rsidR="003D5AC8" w:rsidRPr="00D52571" w:rsidRDefault="003D5AC8" w:rsidP="00D14EDA">
      <w:pPr>
        <w:ind w:left="851"/>
        <w:rPr>
          <w:sz w:val="24"/>
          <w:szCs w:val="24"/>
        </w:rPr>
      </w:pPr>
    </w:p>
    <w:p w14:paraId="327CC8D1" w14:textId="7436FEA6" w:rsidR="008F1ECD" w:rsidRPr="00D52571" w:rsidRDefault="008F1ECD" w:rsidP="00D14EDA">
      <w:pPr>
        <w:ind w:left="851"/>
        <w:rPr>
          <w:noProof/>
          <w:sz w:val="24"/>
          <w:szCs w:val="24"/>
          <w:u w:val="single"/>
          <w:lang w:eastAsia="en-GB"/>
        </w:rPr>
      </w:pPr>
      <w:r w:rsidRPr="00D52571">
        <w:rPr>
          <w:sz w:val="24"/>
          <w:szCs w:val="24"/>
          <w:u w:val="single"/>
        </w:rPr>
        <w:t>Absorption</w:t>
      </w:r>
    </w:p>
    <w:p w14:paraId="7830C633" w14:textId="77777777" w:rsidR="008F1ECD" w:rsidRPr="00D52571" w:rsidRDefault="008F1ECD" w:rsidP="00D14EDA">
      <w:pPr>
        <w:ind w:left="851"/>
        <w:rPr>
          <w:sz w:val="24"/>
          <w:szCs w:val="24"/>
        </w:rPr>
      </w:pPr>
      <w:r w:rsidRPr="00D52571">
        <w:rPr>
          <w:sz w:val="24"/>
          <w:szCs w:val="24"/>
        </w:rPr>
        <w:t xml:space="preserve">Efter oral indgivelse af </w:t>
      </w:r>
      <w:proofErr w:type="spellStart"/>
      <w:r w:rsidRPr="00D52571">
        <w:rPr>
          <w:sz w:val="24"/>
          <w:szCs w:val="24"/>
        </w:rPr>
        <w:t>anagrelid</w:t>
      </w:r>
      <w:proofErr w:type="spellEnd"/>
      <w:r w:rsidRPr="00D52571">
        <w:rPr>
          <w:sz w:val="24"/>
          <w:szCs w:val="24"/>
        </w:rPr>
        <w:t xml:space="preserve"> til mennesker absorberes mindst 70 % fra mavetarmkanalen. Hos fastende patienter opstod højeste plasmaniveauer ca. 1 time efter administration. </w:t>
      </w:r>
      <w:proofErr w:type="spellStart"/>
      <w:r w:rsidRPr="00D52571">
        <w:rPr>
          <w:sz w:val="24"/>
          <w:szCs w:val="24"/>
        </w:rPr>
        <w:t>Farmakokinetiske</w:t>
      </w:r>
      <w:proofErr w:type="spellEnd"/>
      <w:r w:rsidRPr="00D52571">
        <w:rPr>
          <w:sz w:val="24"/>
          <w:szCs w:val="24"/>
        </w:rPr>
        <w:t xml:space="preserve"> data fra raske personer klarlagde, at mad nedsætter </w:t>
      </w:r>
      <w:proofErr w:type="spellStart"/>
      <w:r w:rsidRPr="00D52571">
        <w:rPr>
          <w:sz w:val="24"/>
          <w:szCs w:val="24"/>
        </w:rPr>
        <w:t>C</w:t>
      </w:r>
      <w:r w:rsidRPr="00D52571">
        <w:rPr>
          <w:sz w:val="24"/>
          <w:szCs w:val="24"/>
          <w:vertAlign w:val="subscript"/>
        </w:rPr>
        <w:t>max</w:t>
      </w:r>
      <w:proofErr w:type="spellEnd"/>
      <w:r w:rsidRPr="00D52571">
        <w:rPr>
          <w:sz w:val="24"/>
          <w:szCs w:val="24"/>
          <w:vertAlign w:val="subscript"/>
        </w:rPr>
        <w:t xml:space="preserve"> </w:t>
      </w:r>
      <w:r w:rsidRPr="00D52571">
        <w:rPr>
          <w:sz w:val="24"/>
          <w:szCs w:val="24"/>
        </w:rPr>
        <w:t xml:space="preserve">for </w:t>
      </w:r>
      <w:proofErr w:type="spellStart"/>
      <w:r w:rsidRPr="00D52571">
        <w:rPr>
          <w:sz w:val="24"/>
          <w:szCs w:val="24"/>
        </w:rPr>
        <w:t>anagrelid</w:t>
      </w:r>
      <w:proofErr w:type="spellEnd"/>
      <w:r w:rsidRPr="00D52571">
        <w:rPr>
          <w:sz w:val="24"/>
          <w:szCs w:val="24"/>
        </w:rPr>
        <w:t xml:space="preserve"> med 14 %, men øger AUC med 20 %. Mad reducerede også </w:t>
      </w:r>
      <w:proofErr w:type="spellStart"/>
      <w:r w:rsidRPr="00D52571">
        <w:rPr>
          <w:sz w:val="24"/>
          <w:szCs w:val="24"/>
        </w:rPr>
        <w:t>C</w:t>
      </w:r>
      <w:r w:rsidRPr="00D52571">
        <w:rPr>
          <w:sz w:val="24"/>
          <w:szCs w:val="24"/>
          <w:vertAlign w:val="subscript"/>
        </w:rPr>
        <w:t>max</w:t>
      </w:r>
      <w:proofErr w:type="spellEnd"/>
      <w:r w:rsidRPr="00D52571">
        <w:rPr>
          <w:sz w:val="24"/>
          <w:szCs w:val="24"/>
        </w:rPr>
        <w:t xml:space="preserve"> for den aktive metabolit, 3-hydroxyanagrelid, med 29 %, selvom det ikke havde nogen virkning på AUC.</w:t>
      </w:r>
    </w:p>
    <w:p w14:paraId="02308F49" w14:textId="77777777" w:rsidR="008F1ECD" w:rsidRPr="00D52571" w:rsidRDefault="008F1ECD" w:rsidP="00D14EDA">
      <w:pPr>
        <w:ind w:left="851"/>
        <w:rPr>
          <w:noProof/>
          <w:sz w:val="24"/>
          <w:szCs w:val="24"/>
        </w:rPr>
      </w:pPr>
    </w:p>
    <w:p w14:paraId="1BF5A7A2" w14:textId="77777777" w:rsidR="008F1ECD" w:rsidRPr="00D52571" w:rsidRDefault="008F1ECD" w:rsidP="00D14EDA">
      <w:pPr>
        <w:ind w:left="851"/>
        <w:rPr>
          <w:noProof/>
          <w:sz w:val="24"/>
          <w:szCs w:val="24"/>
          <w:u w:val="single"/>
        </w:rPr>
      </w:pPr>
      <w:r w:rsidRPr="00D52571">
        <w:rPr>
          <w:sz w:val="24"/>
          <w:szCs w:val="24"/>
          <w:u w:val="single"/>
        </w:rPr>
        <w:t>Biotransformation</w:t>
      </w:r>
    </w:p>
    <w:p w14:paraId="3A2CA99A" w14:textId="77777777" w:rsidR="008F1ECD" w:rsidRPr="00D52571" w:rsidRDefault="008F1ECD" w:rsidP="00D14EDA">
      <w:pPr>
        <w:ind w:left="851"/>
        <w:rPr>
          <w:sz w:val="24"/>
          <w:szCs w:val="24"/>
        </w:rPr>
      </w:pPr>
      <w:proofErr w:type="spellStart"/>
      <w:r w:rsidRPr="00D52571">
        <w:rPr>
          <w:sz w:val="24"/>
          <w:szCs w:val="24"/>
        </w:rPr>
        <w:t>Anagrelid</w:t>
      </w:r>
      <w:proofErr w:type="spellEnd"/>
      <w:r w:rsidRPr="00D52571">
        <w:rPr>
          <w:sz w:val="24"/>
          <w:szCs w:val="24"/>
        </w:rPr>
        <w:t xml:space="preserve"> </w:t>
      </w:r>
      <w:proofErr w:type="spellStart"/>
      <w:r w:rsidRPr="00D52571">
        <w:rPr>
          <w:sz w:val="24"/>
          <w:szCs w:val="24"/>
        </w:rPr>
        <w:t>metaboliseres</w:t>
      </w:r>
      <w:proofErr w:type="spellEnd"/>
      <w:r w:rsidRPr="00D52571">
        <w:rPr>
          <w:sz w:val="24"/>
          <w:szCs w:val="24"/>
        </w:rPr>
        <w:t xml:space="preserve"> primært ved CYP1A2, så der dannes 3-hydroxyanagrelid, som </w:t>
      </w:r>
      <w:proofErr w:type="spellStart"/>
      <w:r w:rsidRPr="00D52571">
        <w:rPr>
          <w:sz w:val="24"/>
          <w:szCs w:val="24"/>
        </w:rPr>
        <w:t>metaboliseres</w:t>
      </w:r>
      <w:proofErr w:type="spellEnd"/>
      <w:r w:rsidRPr="00D52571">
        <w:rPr>
          <w:sz w:val="24"/>
          <w:szCs w:val="24"/>
        </w:rPr>
        <w:t xml:space="preserve"> videre via CYP1A2 til den inaktive metabolit, 2-amino-5, 6-dichloro-3, 4-dihydroquinazolin.</w:t>
      </w:r>
    </w:p>
    <w:p w14:paraId="5E7348D1" w14:textId="77777777" w:rsidR="008F1ECD" w:rsidRPr="00D52571" w:rsidRDefault="008F1ECD" w:rsidP="00D14EDA">
      <w:pPr>
        <w:ind w:left="851"/>
        <w:rPr>
          <w:sz w:val="24"/>
          <w:szCs w:val="24"/>
        </w:rPr>
      </w:pPr>
    </w:p>
    <w:p w14:paraId="07BD6BE5" w14:textId="77777777" w:rsidR="008F1ECD" w:rsidRPr="00D52571" w:rsidRDefault="008F1ECD" w:rsidP="00D14EDA">
      <w:pPr>
        <w:ind w:left="851"/>
        <w:rPr>
          <w:noProof/>
          <w:sz w:val="24"/>
          <w:szCs w:val="24"/>
        </w:rPr>
      </w:pPr>
      <w:r w:rsidRPr="00D52571">
        <w:rPr>
          <w:noProof/>
          <w:sz w:val="24"/>
          <w:szCs w:val="24"/>
        </w:rPr>
        <w:t>Virkningen af omeprazol, en CYP1A2-induktor, på anagrelids farmakokinetik er blevet undersøgt hos 20 raske, voksne forsøgspersoner efter flere doser på 40 mg én gang dagligt. Resultaterne viste, at ved tilstedeværelse af omeprazol var AUC(0-∞), AUC(0-t) og C</w:t>
      </w:r>
      <w:r w:rsidRPr="00D52571">
        <w:rPr>
          <w:noProof/>
          <w:sz w:val="24"/>
          <w:szCs w:val="24"/>
          <w:vertAlign w:val="subscript"/>
        </w:rPr>
        <w:t>max</w:t>
      </w:r>
      <w:r w:rsidRPr="00D52571">
        <w:rPr>
          <w:noProof/>
          <w:sz w:val="24"/>
          <w:szCs w:val="24"/>
        </w:rPr>
        <w:t xml:space="preserve"> af anagrelid reduceret med henholdsvis 27 %, 26 % og 36 %, og de tilsvarende værdier for 3-hydroxy-anagrelid, en metabolit af anagrelid, var reduceret med henholdsvis 13 %, 14 % og 18 %.</w:t>
      </w:r>
    </w:p>
    <w:p w14:paraId="08E0EE3C" w14:textId="77777777" w:rsidR="008F1ECD" w:rsidRPr="00D52571" w:rsidRDefault="008F1ECD" w:rsidP="00D14EDA">
      <w:pPr>
        <w:ind w:left="851"/>
        <w:rPr>
          <w:noProof/>
          <w:sz w:val="24"/>
          <w:szCs w:val="24"/>
        </w:rPr>
      </w:pPr>
    </w:p>
    <w:p w14:paraId="3820368F" w14:textId="77777777" w:rsidR="008F1ECD" w:rsidRPr="00D52571" w:rsidRDefault="008F1ECD" w:rsidP="00D14EDA">
      <w:pPr>
        <w:ind w:left="851"/>
        <w:rPr>
          <w:noProof/>
          <w:sz w:val="24"/>
          <w:szCs w:val="24"/>
          <w:u w:val="single"/>
        </w:rPr>
      </w:pPr>
      <w:r w:rsidRPr="00D52571">
        <w:rPr>
          <w:sz w:val="24"/>
          <w:szCs w:val="24"/>
          <w:u w:val="single"/>
        </w:rPr>
        <w:t>Elimination</w:t>
      </w:r>
    </w:p>
    <w:p w14:paraId="46D9DFB8" w14:textId="007A5528" w:rsidR="008F1ECD" w:rsidRPr="00D52571" w:rsidRDefault="008F1ECD" w:rsidP="00D14EDA">
      <w:pPr>
        <w:ind w:left="851"/>
        <w:rPr>
          <w:sz w:val="24"/>
          <w:szCs w:val="24"/>
        </w:rPr>
      </w:pPr>
      <w:r w:rsidRPr="00D52571">
        <w:rPr>
          <w:sz w:val="24"/>
          <w:szCs w:val="24"/>
        </w:rPr>
        <w:t xml:space="preserve">Halveringstiden i plasma af </w:t>
      </w:r>
      <w:proofErr w:type="spellStart"/>
      <w:r w:rsidRPr="00D52571">
        <w:rPr>
          <w:sz w:val="24"/>
          <w:szCs w:val="24"/>
        </w:rPr>
        <w:t>anagrelid</w:t>
      </w:r>
      <w:proofErr w:type="spellEnd"/>
      <w:r w:rsidRPr="00D52571">
        <w:rPr>
          <w:sz w:val="24"/>
          <w:szCs w:val="24"/>
        </w:rPr>
        <w:t xml:space="preserve"> er kort, ca. 1,3 timer, og som det forventes fra halvering</w:t>
      </w:r>
      <w:r w:rsidR="003666B4">
        <w:rPr>
          <w:sz w:val="24"/>
          <w:szCs w:val="24"/>
        </w:rPr>
        <w:t>s</w:t>
      </w:r>
      <w:r w:rsidRPr="00D52571">
        <w:rPr>
          <w:sz w:val="24"/>
          <w:szCs w:val="24"/>
        </w:rPr>
        <w:t xml:space="preserve">tiden, er der ikke evidens for akkumulation af </w:t>
      </w:r>
      <w:proofErr w:type="spellStart"/>
      <w:r w:rsidRPr="00D52571">
        <w:rPr>
          <w:sz w:val="24"/>
          <w:szCs w:val="24"/>
        </w:rPr>
        <w:t>anagrelid</w:t>
      </w:r>
      <w:proofErr w:type="spellEnd"/>
      <w:r w:rsidRPr="00D52571">
        <w:rPr>
          <w:sz w:val="24"/>
          <w:szCs w:val="24"/>
        </w:rPr>
        <w:t xml:space="preserve"> i plasma. Under 1 % genfindes i urinen som </w:t>
      </w:r>
      <w:proofErr w:type="spellStart"/>
      <w:r w:rsidRPr="00D52571">
        <w:rPr>
          <w:sz w:val="24"/>
          <w:szCs w:val="24"/>
        </w:rPr>
        <w:t>anagrelid</w:t>
      </w:r>
      <w:proofErr w:type="spellEnd"/>
      <w:r w:rsidRPr="00D52571">
        <w:rPr>
          <w:sz w:val="24"/>
          <w:szCs w:val="24"/>
        </w:rPr>
        <w:t>. Den gennemsnitlige genfinding af 2-amino-5, 6-dichloro-3, 4-dihydroquinazolin i urinen er ca. 18-35 % af den administrerede dosis.</w:t>
      </w:r>
    </w:p>
    <w:p w14:paraId="2F687288" w14:textId="77777777" w:rsidR="008F1ECD" w:rsidRPr="00D52571" w:rsidRDefault="008F1ECD" w:rsidP="00D14EDA">
      <w:pPr>
        <w:ind w:left="851"/>
        <w:rPr>
          <w:sz w:val="24"/>
          <w:szCs w:val="24"/>
        </w:rPr>
      </w:pPr>
    </w:p>
    <w:p w14:paraId="54FE9955" w14:textId="77777777" w:rsidR="008F1ECD" w:rsidRPr="00D52571" w:rsidRDefault="008F1ECD" w:rsidP="00D14EDA">
      <w:pPr>
        <w:ind w:left="851"/>
        <w:rPr>
          <w:sz w:val="24"/>
          <w:szCs w:val="24"/>
        </w:rPr>
      </w:pPr>
      <w:r w:rsidRPr="00D52571">
        <w:rPr>
          <w:sz w:val="24"/>
          <w:szCs w:val="24"/>
        </w:rPr>
        <w:t xml:space="preserve">Desuden viser disse resultater ikke evidens for autoinduktion af </w:t>
      </w:r>
      <w:proofErr w:type="spellStart"/>
      <w:r w:rsidRPr="00D52571">
        <w:rPr>
          <w:sz w:val="24"/>
          <w:szCs w:val="24"/>
        </w:rPr>
        <w:t>anagrelids</w:t>
      </w:r>
      <w:proofErr w:type="spellEnd"/>
      <w:r w:rsidRPr="00D52571">
        <w:rPr>
          <w:sz w:val="24"/>
          <w:szCs w:val="24"/>
        </w:rPr>
        <w:t xml:space="preserve"> </w:t>
      </w:r>
      <w:proofErr w:type="spellStart"/>
      <w:r w:rsidRPr="00D52571">
        <w:rPr>
          <w:sz w:val="24"/>
          <w:szCs w:val="24"/>
        </w:rPr>
        <w:t>clearance</w:t>
      </w:r>
      <w:proofErr w:type="spellEnd"/>
      <w:r w:rsidRPr="00D52571">
        <w:rPr>
          <w:sz w:val="24"/>
          <w:szCs w:val="24"/>
        </w:rPr>
        <w:t>.</w:t>
      </w:r>
    </w:p>
    <w:p w14:paraId="464D281F" w14:textId="4824EE8E" w:rsidR="003666B4" w:rsidRDefault="003666B4">
      <w:pPr>
        <w:rPr>
          <w:noProof/>
          <w:sz w:val="24"/>
          <w:szCs w:val="24"/>
        </w:rPr>
      </w:pPr>
      <w:r>
        <w:rPr>
          <w:noProof/>
          <w:sz w:val="24"/>
          <w:szCs w:val="24"/>
        </w:rPr>
        <w:br w:type="page"/>
      </w:r>
    </w:p>
    <w:p w14:paraId="4BE08C7C" w14:textId="77777777" w:rsidR="008F1ECD" w:rsidRPr="00D52571" w:rsidRDefault="008F1ECD" w:rsidP="00D14EDA">
      <w:pPr>
        <w:ind w:left="851"/>
        <w:rPr>
          <w:noProof/>
          <w:sz w:val="24"/>
          <w:szCs w:val="24"/>
        </w:rPr>
      </w:pPr>
    </w:p>
    <w:p w14:paraId="190909BA" w14:textId="77777777" w:rsidR="008F1ECD" w:rsidRPr="00D52571" w:rsidRDefault="008F1ECD" w:rsidP="00D14EDA">
      <w:pPr>
        <w:ind w:left="851"/>
        <w:rPr>
          <w:noProof/>
          <w:sz w:val="24"/>
          <w:szCs w:val="24"/>
          <w:u w:val="single"/>
        </w:rPr>
      </w:pPr>
      <w:r w:rsidRPr="00D52571">
        <w:rPr>
          <w:sz w:val="24"/>
          <w:szCs w:val="24"/>
          <w:u w:val="single"/>
        </w:rPr>
        <w:t>Linearitet</w:t>
      </w:r>
    </w:p>
    <w:p w14:paraId="0AC6DD98" w14:textId="77777777" w:rsidR="008F1ECD" w:rsidRPr="00D52571" w:rsidRDefault="008F1ECD" w:rsidP="00D14EDA">
      <w:pPr>
        <w:ind w:left="851"/>
        <w:rPr>
          <w:sz w:val="24"/>
          <w:szCs w:val="24"/>
        </w:rPr>
      </w:pPr>
      <w:r w:rsidRPr="00D52571">
        <w:rPr>
          <w:sz w:val="24"/>
          <w:szCs w:val="24"/>
        </w:rPr>
        <w:t>Der er fundet dosisproportionalitet i dosisintervallet fra 0,5 mg til 2 mg.</w:t>
      </w:r>
    </w:p>
    <w:p w14:paraId="0A2FCC77" w14:textId="77777777" w:rsidR="008F1ECD" w:rsidRPr="00D52571" w:rsidRDefault="008F1ECD" w:rsidP="00D14EDA">
      <w:pPr>
        <w:ind w:left="851"/>
        <w:rPr>
          <w:rFonts w:eastAsia="SimSun"/>
          <w:color w:val="FF0000"/>
          <w:sz w:val="24"/>
          <w:szCs w:val="24"/>
          <w:lang w:eastAsia="zh-CN"/>
        </w:rPr>
      </w:pPr>
    </w:p>
    <w:p w14:paraId="66C3A634" w14:textId="77777777" w:rsidR="008F1ECD" w:rsidRPr="00D52571" w:rsidRDefault="008F1ECD" w:rsidP="00D14EDA">
      <w:pPr>
        <w:ind w:left="851"/>
        <w:rPr>
          <w:sz w:val="24"/>
          <w:szCs w:val="24"/>
          <w:u w:val="single"/>
        </w:rPr>
      </w:pPr>
      <w:r w:rsidRPr="00D52571">
        <w:rPr>
          <w:sz w:val="24"/>
          <w:szCs w:val="24"/>
          <w:u w:val="single"/>
        </w:rPr>
        <w:t>Pædiatrisk population</w:t>
      </w:r>
    </w:p>
    <w:p w14:paraId="7ACC02D6" w14:textId="77777777" w:rsidR="008F1ECD" w:rsidRPr="00D52571" w:rsidRDefault="008F1ECD" w:rsidP="00D14EDA">
      <w:pPr>
        <w:ind w:left="851"/>
        <w:rPr>
          <w:sz w:val="24"/>
          <w:szCs w:val="24"/>
        </w:rPr>
      </w:pPr>
      <w:proofErr w:type="spellStart"/>
      <w:r w:rsidRPr="00D52571">
        <w:rPr>
          <w:sz w:val="24"/>
          <w:szCs w:val="24"/>
        </w:rPr>
        <w:t>Farmakokinetiske</w:t>
      </w:r>
      <w:proofErr w:type="spellEnd"/>
      <w:r w:rsidRPr="00D52571">
        <w:rPr>
          <w:sz w:val="24"/>
          <w:szCs w:val="24"/>
        </w:rPr>
        <w:t xml:space="preserve"> data fra eksponerede fastende børn og unge (i alderen fra 7 år til og med 16 år) med essentiel </w:t>
      </w:r>
      <w:proofErr w:type="spellStart"/>
      <w:r w:rsidRPr="00D52571">
        <w:rPr>
          <w:sz w:val="24"/>
          <w:szCs w:val="24"/>
        </w:rPr>
        <w:t>trombocytæmi</w:t>
      </w:r>
      <w:proofErr w:type="spellEnd"/>
      <w:r w:rsidRPr="00D52571">
        <w:rPr>
          <w:sz w:val="24"/>
          <w:szCs w:val="24"/>
        </w:rPr>
        <w:t xml:space="preserve"> viser, at dosis-normaliseret eksponering, </w:t>
      </w:r>
      <w:proofErr w:type="spellStart"/>
      <w:r w:rsidRPr="00D52571">
        <w:rPr>
          <w:sz w:val="24"/>
          <w:szCs w:val="24"/>
        </w:rPr>
        <w:t>C</w:t>
      </w:r>
      <w:r w:rsidRPr="00D52571">
        <w:rPr>
          <w:sz w:val="24"/>
          <w:szCs w:val="24"/>
          <w:vertAlign w:val="subscript"/>
        </w:rPr>
        <w:t>max</w:t>
      </w:r>
      <w:proofErr w:type="spellEnd"/>
      <w:r w:rsidRPr="00D52571">
        <w:rPr>
          <w:sz w:val="24"/>
          <w:szCs w:val="24"/>
          <w:vertAlign w:val="subscript"/>
        </w:rPr>
        <w:t xml:space="preserve"> </w:t>
      </w:r>
      <w:r w:rsidRPr="00D52571">
        <w:rPr>
          <w:sz w:val="24"/>
          <w:szCs w:val="24"/>
        </w:rPr>
        <w:t xml:space="preserve">og AUC for </w:t>
      </w:r>
      <w:proofErr w:type="spellStart"/>
      <w:r w:rsidRPr="00D52571">
        <w:rPr>
          <w:sz w:val="24"/>
          <w:szCs w:val="24"/>
        </w:rPr>
        <w:t>anagrelid</w:t>
      </w:r>
      <w:proofErr w:type="spellEnd"/>
      <w:r w:rsidRPr="00D52571">
        <w:rPr>
          <w:sz w:val="24"/>
          <w:szCs w:val="24"/>
        </w:rPr>
        <w:t xml:space="preserve"> har en tendens til at være højere hos børn/unge i sammenligning med voksne. Der var desuden en tendens imod højere dosis-normaliseret eksponering for den aktive metabolit.</w:t>
      </w:r>
    </w:p>
    <w:p w14:paraId="7F95C5CC" w14:textId="77777777" w:rsidR="008F1ECD" w:rsidRPr="00D52571" w:rsidRDefault="008F1ECD" w:rsidP="00D14EDA">
      <w:pPr>
        <w:ind w:left="851"/>
        <w:rPr>
          <w:sz w:val="24"/>
          <w:szCs w:val="24"/>
        </w:rPr>
      </w:pPr>
    </w:p>
    <w:p w14:paraId="2FD21F44" w14:textId="77777777" w:rsidR="008F1ECD" w:rsidRPr="00D52571" w:rsidRDefault="008F1ECD" w:rsidP="00D14EDA">
      <w:pPr>
        <w:ind w:left="851"/>
        <w:rPr>
          <w:sz w:val="24"/>
          <w:szCs w:val="24"/>
          <w:u w:val="single"/>
        </w:rPr>
      </w:pPr>
      <w:r w:rsidRPr="00D52571">
        <w:rPr>
          <w:sz w:val="24"/>
          <w:szCs w:val="24"/>
          <w:u w:val="single"/>
        </w:rPr>
        <w:t>Ældre</w:t>
      </w:r>
    </w:p>
    <w:p w14:paraId="2B064CCB" w14:textId="512E9B20" w:rsidR="008F1ECD" w:rsidRPr="00D52571" w:rsidRDefault="008F1ECD" w:rsidP="00D14EDA">
      <w:pPr>
        <w:ind w:left="851"/>
        <w:rPr>
          <w:sz w:val="24"/>
          <w:szCs w:val="24"/>
        </w:rPr>
      </w:pPr>
      <w:proofErr w:type="spellStart"/>
      <w:r w:rsidRPr="00D52571">
        <w:rPr>
          <w:sz w:val="24"/>
          <w:szCs w:val="24"/>
        </w:rPr>
        <w:t>Farmakokinetiske</w:t>
      </w:r>
      <w:proofErr w:type="spellEnd"/>
      <w:r w:rsidRPr="00D52571">
        <w:rPr>
          <w:sz w:val="24"/>
          <w:szCs w:val="24"/>
        </w:rPr>
        <w:t xml:space="preserve"> data fra fastende ældre patienter med ET (i alderen fra 65 år til og med 75 år) sammenlignet med fastende voksne patienter (i alderen fra 22 år til og med 50 år) viser, at </w:t>
      </w:r>
      <w:proofErr w:type="spellStart"/>
      <w:r w:rsidRPr="00D52571">
        <w:rPr>
          <w:sz w:val="24"/>
          <w:szCs w:val="24"/>
        </w:rPr>
        <w:t>C</w:t>
      </w:r>
      <w:r w:rsidRPr="00D52571">
        <w:rPr>
          <w:sz w:val="24"/>
          <w:szCs w:val="24"/>
          <w:vertAlign w:val="subscript"/>
        </w:rPr>
        <w:t>max</w:t>
      </w:r>
      <w:proofErr w:type="spellEnd"/>
      <w:r w:rsidRPr="00D52571">
        <w:rPr>
          <w:sz w:val="24"/>
          <w:szCs w:val="24"/>
          <w:vertAlign w:val="subscript"/>
        </w:rPr>
        <w:t xml:space="preserve"> </w:t>
      </w:r>
      <w:r w:rsidRPr="00D52571">
        <w:rPr>
          <w:sz w:val="24"/>
          <w:szCs w:val="24"/>
        </w:rPr>
        <w:t xml:space="preserve">og AUC for </w:t>
      </w:r>
      <w:proofErr w:type="spellStart"/>
      <w:r w:rsidRPr="00D52571">
        <w:rPr>
          <w:sz w:val="24"/>
          <w:szCs w:val="24"/>
        </w:rPr>
        <w:t>anagrelid</w:t>
      </w:r>
      <w:proofErr w:type="spellEnd"/>
      <w:r w:rsidRPr="00D52571">
        <w:rPr>
          <w:sz w:val="24"/>
          <w:szCs w:val="24"/>
        </w:rPr>
        <w:t xml:space="preserve"> var henholdsvis 36 % og 61 % højere hos ældre patienter, hvorimod </w:t>
      </w:r>
      <w:proofErr w:type="spellStart"/>
      <w:r w:rsidRPr="00D52571">
        <w:rPr>
          <w:sz w:val="24"/>
          <w:szCs w:val="24"/>
        </w:rPr>
        <w:t>C</w:t>
      </w:r>
      <w:r w:rsidRPr="00D52571">
        <w:rPr>
          <w:sz w:val="24"/>
          <w:szCs w:val="24"/>
          <w:vertAlign w:val="subscript"/>
        </w:rPr>
        <w:t>max</w:t>
      </w:r>
      <w:proofErr w:type="spellEnd"/>
      <w:r w:rsidRPr="00D52571">
        <w:rPr>
          <w:sz w:val="24"/>
          <w:szCs w:val="24"/>
          <w:vertAlign w:val="subscript"/>
        </w:rPr>
        <w:t xml:space="preserve"> </w:t>
      </w:r>
      <w:r w:rsidRPr="00D52571">
        <w:rPr>
          <w:sz w:val="24"/>
          <w:szCs w:val="24"/>
        </w:rPr>
        <w:t xml:space="preserve">og AUC for den aktive metabolit 3-hydroxyanagrelid var henholdsvis 42 % og 37 % lavere hos ældre patienter. Disse forskelle skyldtes sandsynligvis en lavere præsystemisk metabolisme af </w:t>
      </w:r>
      <w:proofErr w:type="spellStart"/>
      <w:r w:rsidRPr="00D52571">
        <w:rPr>
          <w:sz w:val="24"/>
          <w:szCs w:val="24"/>
        </w:rPr>
        <w:t>anagrelid</w:t>
      </w:r>
      <w:proofErr w:type="spellEnd"/>
      <w:r w:rsidRPr="00D52571">
        <w:rPr>
          <w:sz w:val="24"/>
          <w:szCs w:val="24"/>
        </w:rPr>
        <w:t xml:space="preserve"> end af 3-hydroxyanagrelid hos ældre patienter.</w:t>
      </w:r>
    </w:p>
    <w:p w14:paraId="1CF3A8E7" w14:textId="77777777" w:rsidR="009260DE" w:rsidRPr="00D52571" w:rsidRDefault="009260DE" w:rsidP="009260DE">
      <w:pPr>
        <w:tabs>
          <w:tab w:val="left" w:pos="851"/>
        </w:tabs>
        <w:ind w:left="851"/>
        <w:rPr>
          <w:sz w:val="24"/>
          <w:szCs w:val="24"/>
        </w:rPr>
      </w:pPr>
    </w:p>
    <w:p w14:paraId="4AA3574C" w14:textId="6BF59CE6" w:rsidR="009260DE" w:rsidRPr="00D52571" w:rsidRDefault="009260DE" w:rsidP="009260DE">
      <w:pPr>
        <w:tabs>
          <w:tab w:val="left" w:pos="851"/>
        </w:tabs>
        <w:ind w:left="851" w:hanging="851"/>
        <w:rPr>
          <w:b/>
          <w:sz w:val="24"/>
          <w:szCs w:val="24"/>
        </w:rPr>
      </w:pPr>
      <w:r w:rsidRPr="00D52571">
        <w:rPr>
          <w:b/>
          <w:sz w:val="24"/>
          <w:szCs w:val="24"/>
        </w:rPr>
        <w:t>5.3</w:t>
      </w:r>
      <w:r w:rsidRPr="00D52571">
        <w:rPr>
          <w:b/>
          <w:sz w:val="24"/>
          <w:szCs w:val="24"/>
        </w:rPr>
        <w:tab/>
      </w:r>
      <w:r w:rsidR="00A841A3">
        <w:rPr>
          <w:b/>
          <w:sz w:val="24"/>
          <w:szCs w:val="24"/>
        </w:rPr>
        <w:t>Non-</w:t>
      </w:r>
      <w:r w:rsidRPr="00D52571">
        <w:rPr>
          <w:b/>
          <w:sz w:val="24"/>
          <w:szCs w:val="24"/>
        </w:rPr>
        <w:t>kliniske sikkerhedsdata</w:t>
      </w:r>
    </w:p>
    <w:p w14:paraId="2A89C468" w14:textId="77777777" w:rsidR="00D60D61" w:rsidRPr="00D52571" w:rsidRDefault="00D60D61" w:rsidP="00D14EDA">
      <w:pPr>
        <w:ind w:left="851"/>
        <w:rPr>
          <w:sz w:val="24"/>
          <w:szCs w:val="24"/>
        </w:rPr>
      </w:pPr>
    </w:p>
    <w:p w14:paraId="2D7EC213" w14:textId="6BFED6F7" w:rsidR="008F1ECD" w:rsidRPr="00D52571" w:rsidRDefault="008F1ECD" w:rsidP="00D14EDA">
      <w:pPr>
        <w:ind w:left="851"/>
        <w:rPr>
          <w:sz w:val="24"/>
          <w:szCs w:val="24"/>
          <w:u w:val="single"/>
        </w:rPr>
      </w:pPr>
      <w:r w:rsidRPr="00D52571">
        <w:rPr>
          <w:sz w:val="24"/>
          <w:szCs w:val="24"/>
          <w:u w:val="single"/>
        </w:rPr>
        <w:t>Toksicitet ved gentagne doser</w:t>
      </w:r>
    </w:p>
    <w:p w14:paraId="72E81DC1" w14:textId="77777777" w:rsidR="008F1ECD" w:rsidRPr="00D52571" w:rsidRDefault="008F1ECD" w:rsidP="00D14EDA">
      <w:pPr>
        <w:ind w:left="851"/>
        <w:rPr>
          <w:sz w:val="24"/>
          <w:szCs w:val="24"/>
        </w:rPr>
      </w:pPr>
      <w:r w:rsidRPr="00D52571">
        <w:rPr>
          <w:color w:val="000000"/>
          <w:sz w:val="24"/>
          <w:szCs w:val="24"/>
        </w:rPr>
        <w:t xml:space="preserve">Efter gentagen oral indgivelse af </w:t>
      </w:r>
      <w:proofErr w:type="spellStart"/>
      <w:r w:rsidRPr="00D52571">
        <w:rPr>
          <w:color w:val="000000"/>
          <w:sz w:val="24"/>
          <w:szCs w:val="24"/>
        </w:rPr>
        <w:t>anagrelid</w:t>
      </w:r>
      <w:proofErr w:type="spellEnd"/>
      <w:r w:rsidRPr="00D52571">
        <w:rPr>
          <w:color w:val="000000"/>
          <w:sz w:val="24"/>
          <w:szCs w:val="24"/>
        </w:rPr>
        <w:t xml:space="preserve"> hos hunde blev der observeret </w:t>
      </w:r>
      <w:proofErr w:type="spellStart"/>
      <w:r w:rsidRPr="00D52571">
        <w:rPr>
          <w:color w:val="000000"/>
          <w:sz w:val="24"/>
          <w:szCs w:val="24"/>
        </w:rPr>
        <w:t>subendokardial</w:t>
      </w:r>
      <w:proofErr w:type="spellEnd"/>
      <w:r w:rsidRPr="00D52571">
        <w:rPr>
          <w:color w:val="000000"/>
          <w:sz w:val="24"/>
          <w:szCs w:val="24"/>
        </w:rPr>
        <w:t xml:space="preserve"> blødning og </w:t>
      </w:r>
      <w:proofErr w:type="spellStart"/>
      <w:r w:rsidRPr="00D52571">
        <w:rPr>
          <w:color w:val="000000"/>
          <w:sz w:val="24"/>
          <w:szCs w:val="24"/>
        </w:rPr>
        <w:t>fokal</w:t>
      </w:r>
      <w:proofErr w:type="spellEnd"/>
      <w:r w:rsidRPr="00D52571">
        <w:rPr>
          <w:color w:val="000000"/>
          <w:sz w:val="24"/>
          <w:szCs w:val="24"/>
        </w:rPr>
        <w:t xml:space="preserve"> </w:t>
      </w:r>
      <w:proofErr w:type="spellStart"/>
      <w:r w:rsidRPr="00D52571">
        <w:rPr>
          <w:color w:val="000000"/>
          <w:sz w:val="24"/>
          <w:szCs w:val="24"/>
        </w:rPr>
        <w:t>myokardial</w:t>
      </w:r>
      <w:proofErr w:type="spellEnd"/>
      <w:r w:rsidRPr="00D52571">
        <w:rPr>
          <w:color w:val="000000"/>
          <w:sz w:val="24"/>
          <w:szCs w:val="24"/>
        </w:rPr>
        <w:t xml:space="preserve"> nekrose ved 1 mg/kg/dag eller derover hos han- og hunhunde, hvor hanhundene var mest følsomme. </w:t>
      </w:r>
      <w:r w:rsidRPr="00D52571">
        <w:rPr>
          <w:sz w:val="24"/>
          <w:szCs w:val="24"/>
        </w:rPr>
        <w:t xml:space="preserve">AUC ved niveauet for ingen observeret virkning (no </w:t>
      </w:r>
      <w:proofErr w:type="spellStart"/>
      <w:r w:rsidRPr="00D52571">
        <w:rPr>
          <w:sz w:val="24"/>
          <w:szCs w:val="24"/>
        </w:rPr>
        <w:t>observed</w:t>
      </w:r>
      <w:proofErr w:type="spellEnd"/>
      <w:r w:rsidRPr="00D52571">
        <w:rPr>
          <w:sz w:val="24"/>
          <w:szCs w:val="24"/>
        </w:rPr>
        <w:t xml:space="preserve"> </w:t>
      </w:r>
      <w:proofErr w:type="spellStart"/>
      <w:r w:rsidRPr="00D52571">
        <w:rPr>
          <w:sz w:val="24"/>
          <w:szCs w:val="24"/>
        </w:rPr>
        <w:t>effect</w:t>
      </w:r>
      <w:proofErr w:type="spellEnd"/>
      <w:r w:rsidRPr="00D52571">
        <w:rPr>
          <w:sz w:val="24"/>
          <w:szCs w:val="24"/>
        </w:rPr>
        <w:t xml:space="preserve"> </w:t>
      </w:r>
      <w:proofErr w:type="spellStart"/>
      <w:r w:rsidRPr="00D52571">
        <w:rPr>
          <w:sz w:val="24"/>
          <w:szCs w:val="24"/>
        </w:rPr>
        <w:t>level</w:t>
      </w:r>
      <w:proofErr w:type="spellEnd"/>
      <w:r w:rsidRPr="00D52571">
        <w:rPr>
          <w:sz w:val="24"/>
          <w:szCs w:val="24"/>
        </w:rPr>
        <w:t xml:space="preserve">, NOEL) hos hanhunde (0,3 mg/kg/dag) svarer til hhv. 0,1, 0,1 og 1,6 gange AUC for </w:t>
      </w:r>
      <w:proofErr w:type="spellStart"/>
      <w:r w:rsidRPr="00D52571">
        <w:rPr>
          <w:sz w:val="24"/>
          <w:szCs w:val="24"/>
        </w:rPr>
        <w:t>anagrelid</w:t>
      </w:r>
      <w:proofErr w:type="spellEnd"/>
      <w:r w:rsidRPr="00D52571">
        <w:rPr>
          <w:sz w:val="24"/>
          <w:szCs w:val="24"/>
        </w:rPr>
        <w:t xml:space="preserve"> 2 mg/dag og for metabolitterne BCH24426 og RL603 hos mennesker.</w:t>
      </w:r>
    </w:p>
    <w:p w14:paraId="4DCA608F" w14:textId="77777777" w:rsidR="008F1ECD" w:rsidRPr="00D52571" w:rsidRDefault="008F1ECD" w:rsidP="00D14EDA">
      <w:pPr>
        <w:ind w:left="851"/>
        <w:rPr>
          <w:sz w:val="24"/>
          <w:szCs w:val="24"/>
        </w:rPr>
      </w:pPr>
    </w:p>
    <w:p w14:paraId="67E73A12" w14:textId="77777777" w:rsidR="008F1ECD" w:rsidRPr="00D52571" w:rsidRDefault="008F1ECD" w:rsidP="00D14EDA">
      <w:pPr>
        <w:ind w:left="851"/>
        <w:rPr>
          <w:sz w:val="24"/>
          <w:szCs w:val="24"/>
          <w:u w:val="single"/>
        </w:rPr>
      </w:pPr>
      <w:r w:rsidRPr="00D52571">
        <w:rPr>
          <w:sz w:val="24"/>
          <w:szCs w:val="24"/>
          <w:u w:val="single"/>
        </w:rPr>
        <w:t>Reproduktionstoksikologi</w:t>
      </w:r>
    </w:p>
    <w:p w14:paraId="2CABA280" w14:textId="77777777" w:rsidR="008F1ECD" w:rsidRPr="00D52571" w:rsidRDefault="008F1ECD" w:rsidP="00D14EDA">
      <w:pPr>
        <w:ind w:left="851"/>
        <w:rPr>
          <w:i/>
          <w:sz w:val="24"/>
          <w:szCs w:val="24"/>
        </w:rPr>
      </w:pPr>
    </w:p>
    <w:p w14:paraId="4F85D9CC" w14:textId="77777777" w:rsidR="008F1ECD" w:rsidRPr="00D52571" w:rsidRDefault="008F1ECD" w:rsidP="00D14EDA">
      <w:pPr>
        <w:ind w:left="851"/>
        <w:rPr>
          <w:i/>
          <w:sz w:val="24"/>
          <w:szCs w:val="24"/>
          <w:u w:val="single"/>
        </w:rPr>
      </w:pPr>
      <w:r w:rsidRPr="00D52571">
        <w:rPr>
          <w:i/>
          <w:sz w:val="24"/>
          <w:szCs w:val="24"/>
          <w:u w:val="single"/>
        </w:rPr>
        <w:t>Fertilitet</w:t>
      </w:r>
    </w:p>
    <w:p w14:paraId="5D014405" w14:textId="77777777" w:rsidR="008F1ECD" w:rsidRPr="00D52571" w:rsidRDefault="008F1ECD" w:rsidP="00D14EDA">
      <w:pPr>
        <w:ind w:left="851"/>
        <w:rPr>
          <w:sz w:val="24"/>
          <w:szCs w:val="24"/>
        </w:rPr>
      </w:pPr>
      <w:r w:rsidRPr="00D52571">
        <w:rPr>
          <w:color w:val="000000"/>
          <w:sz w:val="24"/>
          <w:szCs w:val="24"/>
        </w:rPr>
        <w:t xml:space="preserve">Der blev ikke set nogen indvirkning på fertilitet og reproduktionsevne hos hanrotter, der fik </w:t>
      </w:r>
      <w:proofErr w:type="spellStart"/>
      <w:r w:rsidRPr="00D52571">
        <w:rPr>
          <w:color w:val="000000"/>
          <w:sz w:val="24"/>
          <w:szCs w:val="24"/>
        </w:rPr>
        <w:t>anagrelid</w:t>
      </w:r>
      <w:proofErr w:type="spellEnd"/>
      <w:r w:rsidRPr="00D52571">
        <w:rPr>
          <w:color w:val="000000"/>
          <w:sz w:val="24"/>
          <w:szCs w:val="24"/>
        </w:rPr>
        <w:t xml:space="preserve"> i orale doser på op til 240 mg/kg/dag (&gt;1.000 gange større end en dosis på 2 mg/dag, baseret på legemsoverfladeareal). Hos hunrotter blev der observeret en stigning i præ- og postimplantationstab og en reduktion i det gennemsnitlige antal levende embryoer ved 30 mg/kg/dag. </w:t>
      </w:r>
      <w:r w:rsidRPr="00D52571">
        <w:rPr>
          <w:sz w:val="24"/>
          <w:szCs w:val="24"/>
        </w:rPr>
        <w:t xml:space="preserve">AUC (ved NOEL-dosis 10 mg/kg/dag) for denne indvirkning var hhv. 143, 12 og 11 gange højere end AUC for </w:t>
      </w:r>
      <w:proofErr w:type="spellStart"/>
      <w:r w:rsidRPr="00D52571">
        <w:rPr>
          <w:sz w:val="24"/>
          <w:szCs w:val="24"/>
        </w:rPr>
        <w:t>anagrelid</w:t>
      </w:r>
      <w:proofErr w:type="spellEnd"/>
      <w:r w:rsidRPr="00D52571">
        <w:rPr>
          <w:sz w:val="24"/>
          <w:szCs w:val="24"/>
        </w:rPr>
        <w:t xml:space="preserve"> 2 mg/dag og for metabolitterne BCH24426 og RL603 hos mennesker.</w:t>
      </w:r>
    </w:p>
    <w:p w14:paraId="149B56A6" w14:textId="77777777" w:rsidR="008F1ECD" w:rsidRPr="00D52571" w:rsidRDefault="008F1ECD" w:rsidP="00D14EDA">
      <w:pPr>
        <w:ind w:left="851"/>
        <w:rPr>
          <w:sz w:val="24"/>
          <w:szCs w:val="24"/>
        </w:rPr>
      </w:pPr>
    </w:p>
    <w:p w14:paraId="2657E830" w14:textId="77777777" w:rsidR="008F1ECD" w:rsidRPr="00D52571" w:rsidRDefault="008F1ECD" w:rsidP="00D14EDA">
      <w:pPr>
        <w:ind w:left="851"/>
        <w:rPr>
          <w:sz w:val="24"/>
          <w:szCs w:val="24"/>
          <w:u w:val="single"/>
        </w:rPr>
      </w:pPr>
      <w:proofErr w:type="spellStart"/>
      <w:r w:rsidRPr="00D52571">
        <w:rPr>
          <w:i/>
          <w:sz w:val="24"/>
          <w:szCs w:val="24"/>
          <w:u w:val="single"/>
        </w:rPr>
        <w:t>Embryoføtale</w:t>
      </w:r>
      <w:proofErr w:type="spellEnd"/>
      <w:r w:rsidRPr="00D52571">
        <w:rPr>
          <w:i/>
          <w:sz w:val="24"/>
          <w:szCs w:val="24"/>
          <w:u w:val="single"/>
        </w:rPr>
        <w:t xml:space="preserve"> udviklingsstudier</w:t>
      </w:r>
    </w:p>
    <w:p w14:paraId="157330AA" w14:textId="77777777" w:rsidR="008F1ECD" w:rsidRPr="00D52571" w:rsidRDefault="008F1ECD" w:rsidP="00D14EDA">
      <w:pPr>
        <w:ind w:left="851"/>
        <w:rPr>
          <w:sz w:val="24"/>
          <w:szCs w:val="24"/>
        </w:rPr>
      </w:pPr>
      <w:r w:rsidRPr="00D52571">
        <w:rPr>
          <w:sz w:val="24"/>
          <w:szCs w:val="24"/>
        </w:rPr>
        <w:t xml:space="preserve">Toksiske doser af </w:t>
      </w:r>
      <w:proofErr w:type="spellStart"/>
      <w:r w:rsidRPr="00D52571">
        <w:rPr>
          <w:sz w:val="24"/>
          <w:szCs w:val="24"/>
        </w:rPr>
        <w:t>anagrelid</w:t>
      </w:r>
      <w:proofErr w:type="spellEnd"/>
      <w:r w:rsidRPr="00D52571">
        <w:rPr>
          <w:sz w:val="24"/>
          <w:szCs w:val="24"/>
        </w:rPr>
        <w:t xml:space="preserve"> til moderdyr hos rotter og kaniner blev sat i forbindelse med øget fosterresorption og fosterdødelighed.</w:t>
      </w:r>
    </w:p>
    <w:p w14:paraId="7F1E9836" w14:textId="77777777" w:rsidR="008F1ECD" w:rsidRPr="00D52571" w:rsidRDefault="008F1ECD" w:rsidP="00D14EDA">
      <w:pPr>
        <w:ind w:left="851"/>
        <w:rPr>
          <w:sz w:val="24"/>
          <w:szCs w:val="24"/>
          <w:highlight w:val="green"/>
        </w:rPr>
      </w:pPr>
    </w:p>
    <w:p w14:paraId="53C24122" w14:textId="77777777" w:rsidR="008F1ECD" w:rsidRPr="00D52571" w:rsidRDefault="008F1ECD" w:rsidP="00D14EDA">
      <w:pPr>
        <w:ind w:left="851"/>
        <w:rPr>
          <w:color w:val="000000"/>
          <w:sz w:val="24"/>
          <w:szCs w:val="24"/>
        </w:rPr>
      </w:pPr>
      <w:r w:rsidRPr="00D52571">
        <w:rPr>
          <w:color w:val="000000"/>
          <w:sz w:val="24"/>
          <w:szCs w:val="24"/>
        </w:rPr>
        <w:t xml:space="preserve">I et præ- og </w:t>
      </w:r>
      <w:proofErr w:type="spellStart"/>
      <w:r w:rsidRPr="00D52571">
        <w:rPr>
          <w:color w:val="000000"/>
          <w:sz w:val="24"/>
          <w:szCs w:val="24"/>
        </w:rPr>
        <w:t>postnatalt</w:t>
      </w:r>
      <w:proofErr w:type="spellEnd"/>
      <w:r w:rsidRPr="00D52571">
        <w:rPr>
          <w:color w:val="000000"/>
          <w:sz w:val="24"/>
          <w:szCs w:val="24"/>
        </w:rPr>
        <w:t xml:space="preserve"> udviklingsstudie med hunrotter medførte </w:t>
      </w:r>
      <w:proofErr w:type="spellStart"/>
      <w:r w:rsidRPr="00D52571">
        <w:rPr>
          <w:color w:val="000000"/>
          <w:sz w:val="24"/>
          <w:szCs w:val="24"/>
        </w:rPr>
        <w:t>anagrelid</w:t>
      </w:r>
      <w:proofErr w:type="spellEnd"/>
      <w:r w:rsidRPr="00D52571">
        <w:rPr>
          <w:color w:val="000000"/>
          <w:sz w:val="24"/>
          <w:szCs w:val="24"/>
        </w:rPr>
        <w:t xml:space="preserve"> ved orale doser på ≥10 mg/kg en ikke negativ forlængelse af </w:t>
      </w:r>
      <w:proofErr w:type="spellStart"/>
      <w:r w:rsidRPr="00D52571">
        <w:rPr>
          <w:color w:val="000000"/>
          <w:sz w:val="24"/>
          <w:szCs w:val="24"/>
        </w:rPr>
        <w:t>gestationsvarigheden</w:t>
      </w:r>
      <w:proofErr w:type="spellEnd"/>
      <w:r w:rsidRPr="00D52571">
        <w:rPr>
          <w:color w:val="000000"/>
          <w:sz w:val="24"/>
          <w:szCs w:val="24"/>
        </w:rPr>
        <w:t xml:space="preserve">. Ved NOEL-dosis (3 mg/kg/dag) var AUC for </w:t>
      </w:r>
      <w:proofErr w:type="spellStart"/>
      <w:r w:rsidRPr="00D52571">
        <w:rPr>
          <w:color w:val="000000"/>
          <w:sz w:val="24"/>
          <w:szCs w:val="24"/>
        </w:rPr>
        <w:t>anagrelid</w:t>
      </w:r>
      <w:proofErr w:type="spellEnd"/>
      <w:r w:rsidRPr="00D52571">
        <w:rPr>
          <w:color w:val="000000"/>
          <w:sz w:val="24"/>
          <w:szCs w:val="24"/>
        </w:rPr>
        <w:t xml:space="preserve"> og metabolitterne BCH24426 og RL603 hhv. 14, 2 og 2 gange større end AUC hos mennesker, der fik administreret en oral dosis </w:t>
      </w:r>
      <w:proofErr w:type="spellStart"/>
      <w:r w:rsidRPr="00D52571">
        <w:rPr>
          <w:color w:val="000000"/>
          <w:sz w:val="24"/>
          <w:szCs w:val="24"/>
        </w:rPr>
        <w:t>anagrelid</w:t>
      </w:r>
      <w:proofErr w:type="spellEnd"/>
      <w:r w:rsidRPr="00D52571">
        <w:rPr>
          <w:color w:val="000000"/>
          <w:sz w:val="24"/>
          <w:szCs w:val="24"/>
        </w:rPr>
        <w:t xml:space="preserve"> på 2 mg/dag.</w:t>
      </w:r>
    </w:p>
    <w:p w14:paraId="5E499662" w14:textId="77777777" w:rsidR="008F1ECD" w:rsidRPr="00D52571" w:rsidRDefault="008F1ECD" w:rsidP="00D14EDA">
      <w:pPr>
        <w:ind w:left="851"/>
        <w:rPr>
          <w:color w:val="000000"/>
          <w:sz w:val="24"/>
          <w:szCs w:val="24"/>
          <w:lang w:eastAsia="nl-NL"/>
        </w:rPr>
      </w:pPr>
    </w:p>
    <w:p w14:paraId="481B100F" w14:textId="77777777" w:rsidR="008F1ECD" w:rsidRPr="00D52571" w:rsidRDefault="008F1ECD" w:rsidP="00D14EDA">
      <w:pPr>
        <w:ind w:left="851"/>
        <w:rPr>
          <w:color w:val="000000"/>
          <w:sz w:val="24"/>
          <w:szCs w:val="24"/>
          <w:lang w:eastAsia="en-GB"/>
        </w:rPr>
      </w:pPr>
      <w:proofErr w:type="spellStart"/>
      <w:r w:rsidRPr="00D52571">
        <w:rPr>
          <w:color w:val="000000"/>
          <w:sz w:val="24"/>
          <w:szCs w:val="24"/>
        </w:rPr>
        <w:lastRenderedPageBreak/>
        <w:t>Anagrelid</w:t>
      </w:r>
      <w:proofErr w:type="spellEnd"/>
      <w:r w:rsidRPr="00D52571">
        <w:rPr>
          <w:color w:val="000000"/>
          <w:sz w:val="24"/>
          <w:szCs w:val="24"/>
        </w:rPr>
        <w:t xml:space="preserve"> ved ≥60 mg/kg forlængede fødselsperioden og forhøjede mortaliteten hos hhv. hunner og fostre. Ved NOEL-dosis (30 mg/kg/dag) var AUC for </w:t>
      </w:r>
      <w:proofErr w:type="spellStart"/>
      <w:r w:rsidRPr="00D52571">
        <w:rPr>
          <w:color w:val="000000"/>
          <w:sz w:val="24"/>
          <w:szCs w:val="24"/>
        </w:rPr>
        <w:t>anagrelid</w:t>
      </w:r>
      <w:proofErr w:type="spellEnd"/>
      <w:r w:rsidRPr="00D52571">
        <w:rPr>
          <w:color w:val="000000"/>
          <w:sz w:val="24"/>
          <w:szCs w:val="24"/>
        </w:rPr>
        <w:t xml:space="preserve"> og metabolitterne BCH24426 og RL603 hhv. 425, 31 og 13 gange højere end AUC hos mennesker, der fik administreret en oral dosis </w:t>
      </w:r>
      <w:proofErr w:type="spellStart"/>
      <w:r w:rsidRPr="00D52571">
        <w:rPr>
          <w:color w:val="000000"/>
          <w:sz w:val="24"/>
          <w:szCs w:val="24"/>
        </w:rPr>
        <w:t>anagrelid</w:t>
      </w:r>
      <w:proofErr w:type="spellEnd"/>
      <w:r w:rsidRPr="00D52571">
        <w:rPr>
          <w:color w:val="000000"/>
          <w:sz w:val="24"/>
          <w:szCs w:val="24"/>
        </w:rPr>
        <w:t xml:space="preserve"> på 2 mg/dag.</w:t>
      </w:r>
    </w:p>
    <w:p w14:paraId="5143DCD9" w14:textId="77777777" w:rsidR="008F1ECD" w:rsidRPr="00D52571" w:rsidRDefault="008F1ECD" w:rsidP="00D14EDA">
      <w:pPr>
        <w:ind w:left="851"/>
        <w:rPr>
          <w:sz w:val="24"/>
          <w:szCs w:val="24"/>
        </w:rPr>
      </w:pPr>
    </w:p>
    <w:p w14:paraId="337C6306" w14:textId="77777777" w:rsidR="008F1ECD" w:rsidRPr="00D52571" w:rsidRDefault="008F1ECD" w:rsidP="00D14EDA">
      <w:pPr>
        <w:ind w:left="851"/>
        <w:rPr>
          <w:sz w:val="24"/>
          <w:szCs w:val="24"/>
          <w:u w:val="single"/>
        </w:rPr>
      </w:pPr>
      <w:r w:rsidRPr="00D52571">
        <w:rPr>
          <w:sz w:val="24"/>
          <w:szCs w:val="24"/>
          <w:u w:val="single"/>
        </w:rPr>
        <w:t xml:space="preserve">Mutagent og </w:t>
      </w:r>
      <w:proofErr w:type="spellStart"/>
      <w:r w:rsidRPr="00D52571">
        <w:rPr>
          <w:sz w:val="24"/>
          <w:szCs w:val="24"/>
          <w:u w:val="single"/>
        </w:rPr>
        <w:t>karcinogent</w:t>
      </w:r>
      <w:proofErr w:type="spellEnd"/>
      <w:r w:rsidRPr="00D52571">
        <w:rPr>
          <w:sz w:val="24"/>
          <w:szCs w:val="24"/>
          <w:u w:val="single"/>
        </w:rPr>
        <w:t xml:space="preserve"> potentiale</w:t>
      </w:r>
    </w:p>
    <w:p w14:paraId="45EFB020" w14:textId="77777777" w:rsidR="008F1ECD" w:rsidRPr="00D52571" w:rsidRDefault="008F1ECD" w:rsidP="00D14EDA">
      <w:pPr>
        <w:ind w:left="851"/>
        <w:rPr>
          <w:sz w:val="24"/>
          <w:szCs w:val="24"/>
        </w:rPr>
      </w:pPr>
      <w:r w:rsidRPr="00D52571">
        <w:rPr>
          <w:sz w:val="24"/>
          <w:szCs w:val="24"/>
        </w:rPr>
        <w:t xml:space="preserve">Undersøgelser vedrørende </w:t>
      </w:r>
      <w:proofErr w:type="spellStart"/>
      <w:r w:rsidRPr="00D52571">
        <w:rPr>
          <w:sz w:val="24"/>
          <w:szCs w:val="24"/>
        </w:rPr>
        <w:t>anagrelids</w:t>
      </w:r>
      <w:proofErr w:type="spellEnd"/>
      <w:r w:rsidRPr="00D52571">
        <w:rPr>
          <w:sz w:val="24"/>
          <w:szCs w:val="24"/>
        </w:rPr>
        <w:t xml:space="preserve"> genotoksiske potentiale har ikke identificeret nogen mutagene eller klastogene virkninger.</w:t>
      </w:r>
    </w:p>
    <w:p w14:paraId="17449864" w14:textId="77777777" w:rsidR="008F1ECD" w:rsidRPr="00D52571" w:rsidRDefault="008F1ECD" w:rsidP="00D14EDA">
      <w:pPr>
        <w:ind w:left="851"/>
        <w:rPr>
          <w:sz w:val="24"/>
          <w:szCs w:val="24"/>
        </w:rPr>
      </w:pPr>
    </w:p>
    <w:p w14:paraId="3D96E2DC" w14:textId="77777777" w:rsidR="008F1ECD" w:rsidRPr="00D52571" w:rsidRDefault="008F1ECD" w:rsidP="00D14EDA">
      <w:pPr>
        <w:ind w:left="851"/>
        <w:rPr>
          <w:sz w:val="24"/>
          <w:szCs w:val="24"/>
        </w:rPr>
      </w:pPr>
      <w:r w:rsidRPr="00D52571">
        <w:rPr>
          <w:sz w:val="24"/>
          <w:szCs w:val="24"/>
        </w:rPr>
        <w:t xml:space="preserve">I et </w:t>
      </w:r>
      <w:proofErr w:type="spellStart"/>
      <w:r w:rsidRPr="00D52571">
        <w:rPr>
          <w:sz w:val="24"/>
          <w:szCs w:val="24"/>
        </w:rPr>
        <w:t>to-årigt</w:t>
      </w:r>
      <w:proofErr w:type="spellEnd"/>
      <w:r w:rsidRPr="00D52571">
        <w:rPr>
          <w:sz w:val="24"/>
          <w:szCs w:val="24"/>
        </w:rPr>
        <w:t xml:space="preserve"> studie af </w:t>
      </w:r>
      <w:proofErr w:type="spellStart"/>
      <w:r w:rsidRPr="00D52571">
        <w:rPr>
          <w:sz w:val="24"/>
          <w:szCs w:val="24"/>
        </w:rPr>
        <w:t>karcinogenitet</w:t>
      </w:r>
      <w:proofErr w:type="spellEnd"/>
      <w:r w:rsidRPr="00D52571">
        <w:rPr>
          <w:sz w:val="24"/>
          <w:szCs w:val="24"/>
        </w:rPr>
        <w:t xml:space="preserve"> hos rotter blev der gjort ikke-neoplastiske og neoplastiske observationer, som kunne føres tilbage til en udtalt farmakologisk virkning. Blandt disse var en forøget forekomst af </w:t>
      </w:r>
      <w:proofErr w:type="spellStart"/>
      <w:r w:rsidRPr="00D52571">
        <w:rPr>
          <w:sz w:val="24"/>
          <w:szCs w:val="24"/>
        </w:rPr>
        <w:t>fæokromocytomer</w:t>
      </w:r>
      <w:proofErr w:type="spellEnd"/>
      <w:r w:rsidRPr="00D52571">
        <w:rPr>
          <w:sz w:val="24"/>
          <w:szCs w:val="24"/>
        </w:rPr>
        <w:t xml:space="preserve"> i binyrerne hos hanrotter sammenlignet med kontrollen på alle dosisniveauer (≥3 mg/kg/dag) og hos hunrotter, som fik 10 mg/kg/dag og derover. Den laveste dosis hos hanrotter (3 mg/kg/dag) svarer til 37 gange den humane AUC-eksponering efter en dosis på 1 mg to gange dagligt. </w:t>
      </w:r>
      <w:proofErr w:type="spellStart"/>
      <w:r w:rsidRPr="00D52571">
        <w:rPr>
          <w:sz w:val="24"/>
          <w:szCs w:val="24"/>
        </w:rPr>
        <w:t>Uterine</w:t>
      </w:r>
      <w:proofErr w:type="spellEnd"/>
      <w:r w:rsidRPr="00D52571">
        <w:rPr>
          <w:sz w:val="24"/>
          <w:szCs w:val="24"/>
        </w:rPr>
        <w:t xml:space="preserve"> </w:t>
      </w:r>
      <w:proofErr w:type="spellStart"/>
      <w:r w:rsidRPr="00D52571">
        <w:rPr>
          <w:sz w:val="24"/>
          <w:szCs w:val="24"/>
        </w:rPr>
        <w:t>adenokarcinomer</w:t>
      </w:r>
      <w:proofErr w:type="spellEnd"/>
      <w:r w:rsidRPr="00D52571">
        <w:rPr>
          <w:sz w:val="24"/>
          <w:szCs w:val="24"/>
        </w:rPr>
        <w:t xml:space="preserve"> med </w:t>
      </w:r>
      <w:proofErr w:type="spellStart"/>
      <w:r w:rsidRPr="00D52571">
        <w:rPr>
          <w:sz w:val="24"/>
          <w:szCs w:val="24"/>
        </w:rPr>
        <w:t>epigenetisk</w:t>
      </w:r>
      <w:proofErr w:type="spellEnd"/>
      <w:r w:rsidRPr="00D52571">
        <w:rPr>
          <w:sz w:val="24"/>
          <w:szCs w:val="24"/>
        </w:rPr>
        <w:t xml:space="preserve"> ophav var forbundet med en enzym-induktion af CYP1-familien. De blev observeret hos hunrotter, som modtog 30 mg/kg/dag svarende til 572 gange den humane AUC-eksponering efter en dosis på 1 mg to gange dagligt.</w:t>
      </w:r>
    </w:p>
    <w:p w14:paraId="24BCB93D" w14:textId="77777777" w:rsidR="009260DE" w:rsidRPr="00D52571" w:rsidRDefault="009260DE" w:rsidP="009260DE">
      <w:pPr>
        <w:tabs>
          <w:tab w:val="left" w:pos="851"/>
        </w:tabs>
        <w:ind w:left="851"/>
        <w:rPr>
          <w:sz w:val="24"/>
          <w:szCs w:val="24"/>
        </w:rPr>
      </w:pPr>
    </w:p>
    <w:p w14:paraId="771B1CF8" w14:textId="77777777" w:rsidR="009260DE" w:rsidRPr="00D52571" w:rsidRDefault="009260DE" w:rsidP="009260DE">
      <w:pPr>
        <w:tabs>
          <w:tab w:val="left" w:pos="851"/>
        </w:tabs>
        <w:ind w:left="851"/>
        <w:rPr>
          <w:sz w:val="24"/>
          <w:szCs w:val="24"/>
        </w:rPr>
      </w:pPr>
    </w:p>
    <w:p w14:paraId="66333EB1" w14:textId="77777777" w:rsidR="009260DE" w:rsidRPr="00D52571" w:rsidRDefault="009260DE" w:rsidP="009260DE">
      <w:pPr>
        <w:tabs>
          <w:tab w:val="left" w:pos="851"/>
        </w:tabs>
        <w:ind w:left="851" w:hanging="851"/>
        <w:rPr>
          <w:b/>
          <w:sz w:val="24"/>
          <w:szCs w:val="24"/>
        </w:rPr>
      </w:pPr>
      <w:r w:rsidRPr="00D52571">
        <w:rPr>
          <w:b/>
          <w:sz w:val="24"/>
          <w:szCs w:val="24"/>
        </w:rPr>
        <w:t>6.</w:t>
      </w:r>
      <w:r w:rsidRPr="00D52571">
        <w:rPr>
          <w:b/>
          <w:sz w:val="24"/>
          <w:szCs w:val="24"/>
        </w:rPr>
        <w:tab/>
        <w:t>FARMACEUTISKE OPLYSNINGER</w:t>
      </w:r>
    </w:p>
    <w:p w14:paraId="56F8FC05" w14:textId="77777777" w:rsidR="009260DE" w:rsidRPr="00D52571" w:rsidRDefault="009260DE" w:rsidP="009260DE">
      <w:pPr>
        <w:tabs>
          <w:tab w:val="left" w:pos="851"/>
        </w:tabs>
        <w:ind w:left="851"/>
        <w:rPr>
          <w:sz w:val="24"/>
          <w:szCs w:val="24"/>
        </w:rPr>
      </w:pPr>
    </w:p>
    <w:p w14:paraId="28E91EFD" w14:textId="77777777" w:rsidR="009260DE" w:rsidRPr="00D52571" w:rsidRDefault="009260DE" w:rsidP="009260DE">
      <w:pPr>
        <w:tabs>
          <w:tab w:val="left" w:pos="851"/>
        </w:tabs>
        <w:ind w:left="851" w:hanging="851"/>
        <w:rPr>
          <w:b/>
          <w:sz w:val="24"/>
          <w:szCs w:val="24"/>
        </w:rPr>
      </w:pPr>
      <w:r w:rsidRPr="00D52571">
        <w:rPr>
          <w:b/>
          <w:sz w:val="24"/>
          <w:szCs w:val="24"/>
        </w:rPr>
        <w:t>6.1</w:t>
      </w:r>
      <w:r w:rsidRPr="00D52571">
        <w:rPr>
          <w:b/>
          <w:sz w:val="24"/>
          <w:szCs w:val="24"/>
        </w:rPr>
        <w:tab/>
        <w:t>Hjælpestoffer</w:t>
      </w:r>
    </w:p>
    <w:p w14:paraId="038FEAEC" w14:textId="77777777" w:rsidR="00D60D61" w:rsidRPr="00D52571" w:rsidRDefault="00D60D61" w:rsidP="00D14EDA">
      <w:pPr>
        <w:ind w:left="851"/>
        <w:rPr>
          <w:sz w:val="24"/>
          <w:szCs w:val="24"/>
        </w:rPr>
      </w:pPr>
    </w:p>
    <w:p w14:paraId="57AD2913" w14:textId="02409B3B" w:rsidR="008F1ECD" w:rsidRPr="00D52571" w:rsidRDefault="008F1ECD" w:rsidP="00D14EDA">
      <w:pPr>
        <w:ind w:left="851"/>
        <w:rPr>
          <w:i/>
          <w:sz w:val="24"/>
          <w:szCs w:val="24"/>
        </w:rPr>
      </w:pPr>
      <w:r w:rsidRPr="00D52571">
        <w:rPr>
          <w:i/>
          <w:sz w:val="24"/>
          <w:szCs w:val="24"/>
        </w:rPr>
        <w:t>Kapselindhold</w:t>
      </w:r>
    </w:p>
    <w:p w14:paraId="290D9007" w14:textId="77777777" w:rsidR="008F1ECD" w:rsidRPr="00D52571" w:rsidRDefault="008F1ECD" w:rsidP="00D14EDA">
      <w:pPr>
        <w:ind w:left="851"/>
        <w:rPr>
          <w:sz w:val="24"/>
          <w:szCs w:val="24"/>
        </w:rPr>
      </w:pPr>
      <w:proofErr w:type="spellStart"/>
      <w:r w:rsidRPr="00D52571">
        <w:rPr>
          <w:sz w:val="24"/>
          <w:szCs w:val="24"/>
        </w:rPr>
        <w:t>Lactosemonohydrat</w:t>
      </w:r>
      <w:proofErr w:type="spellEnd"/>
    </w:p>
    <w:p w14:paraId="085B1305" w14:textId="77777777" w:rsidR="008F1ECD" w:rsidRPr="00D52571" w:rsidRDefault="008F1ECD" w:rsidP="00D14EDA">
      <w:pPr>
        <w:ind w:left="851"/>
        <w:rPr>
          <w:sz w:val="24"/>
          <w:szCs w:val="24"/>
        </w:rPr>
      </w:pPr>
      <w:r w:rsidRPr="00D52571">
        <w:rPr>
          <w:sz w:val="24"/>
          <w:szCs w:val="24"/>
        </w:rPr>
        <w:t>Cellulose, mikrokrystallinsk (E460)</w:t>
      </w:r>
    </w:p>
    <w:p w14:paraId="28F55C51" w14:textId="77777777" w:rsidR="008F1ECD" w:rsidRPr="00D52571" w:rsidRDefault="008F1ECD" w:rsidP="00D14EDA">
      <w:pPr>
        <w:ind w:left="851"/>
        <w:rPr>
          <w:color w:val="000000"/>
          <w:sz w:val="24"/>
          <w:szCs w:val="24"/>
        </w:rPr>
      </w:pPr>
      <w:proofErr w:type="spellStart"/>
      <w:r w:rsidRPr="00D52571">
        <w:rPr>
          <w:color w:val="000000"/>
          <w:sz w:val="24"/>
          <w:szCs w:val="24"/>
        </w:rPr>
        <w:t>Croscarmellosenatrium</w:t>
      </w:r>
      <w:proofErr w:type="spellEnd"/>
      <w:r w:rsidRPr="00D52571">
        <w:rPr>
          <w:color w:val="000000"/>
          <w:sz w:val="24"/>
          <w:szCs w:val="24"/>
        </w:rPr>
        <w:t xml:space="preserve"> (E468)</w:t>
      </w:r>
    </w:p>
    <w:p w14:paraId="67E35D6D" w14:textId="77777777" w:rsidR="008F1ECD" w:rsidRPr="00D52571" w:rsidRDefault="008F1ECD" w:rsidP="00D14EDA">
      <w:pPr>
        <w:ind w:left="851"/>
        <w:rPr>
          <w:sz w:val="24"/>
          <w:szCs w:val="24"/>
        </w:rPr>
      </w:pPr>
      <w:proofErr w:type="spellStart"/>
      <w:r w:rsidRPr="00D52571">
        <w:rPr>
          <w:sz w:val="24"/>
          <w:szCs w:val="24"/>
        </w:rPr>
        <w:t>Hydroxypropylcellulose</w:t>
      </w:r>
      <w:proofErr w:type="spellEnd"/>
      <w:r w:rsidRPr="00D52571">
        <w:rPr>
          <w:sz w:val="24"/>
          <w:szCs w:val="24"/>
        </w:rPr>
        <w:t xml:space="preserve"> (E463)</w:t>
      </w:r>
    </w:p>
    <w:p w14:paraId="1883FBD0" w14:textId="77777777" w:rsidR="008F1ECD" w:rsidRPr="00D52571" w:rsidRDefault="008F1ECD" w:rsidP="00D14EDA">
      <w:pPr>
        <w:ind w:left="851"/>
        <w:rPr>
          <w:sz w:val="24"/>
          <w:szCs w:val="24"/>
        </w:rPr>
      </w:pPr>
      <w:proofErr w:type="spellStart"/>
      <w:r w:rsidRPr="00D52571">
        <w:rPr>
          <w:sz w:val="24"/>
          <w:szCs w:val="24"/>
        </w:rPr>
        <w:t>Magnesiumstearat</w:t>
      </w:r>
      <w:proofErr w:type="spellEnd"/>
    </w:p>
    <w:p w14:paraId="1A600C8B" w14:textId="77777777" w:rsidR="008F1ECD" w:rsidRPr="00D52571" w:rsidRDefault="008F1ECD" w:rsidP="00D14EDA">
      <w:pPr>
        <w:ind w:left="851"/>
        <w:rPr>
          <w:color w:val="000000"/>
          <w:sz w:val="24"/>
          <w:szCs w:val="24"/>
        </w:rPr>
      </w:pPr>
    </w:p>
    <w:p w14:paraId="71CDE9E3" w14:textId="77777777" w:rsidR="008F1ECD" w:rsidRPr="00D52571" w:rsidRDefault="008F1ECD" w:rsidP="00D14EDA">
      <w:pPr>
        <w:ind w:left="851"/>
        <w:rPr>
          <w:i/>
          <w:sz w:val="24"/>
          <w:szCs w:val="24"/>
        </w:rPr>
      </w:pPr>
      <w:r w:rsidRPr="00D52571">
        <w:rPr>
          <w:i/>
          <w:sz w:val="24"/>
          <w:szCs w:val="24"/>
        </w:rPr>
        <w:t>Kapselskal</w:t>
      </w:r>
    </w:p>
    <w:p w14:paraId="0392AEEB" w14:textId="77777777" w:rsidR="008F1ECD" w:rsidRPr="00D52571" w:rsidRDefault="008F1ECD" w:rsidP="00D14EDA">
      <w:pPr>
        <w:ind w:left="851"/>
        <w:rPr>
          <w:sz w:val="24"/>
          <w:szCs w:val="24"/>
        </w:rPr>
      </w:pPr>
      <w:r w:rsidRPr="00D52571">
        <w:rPr>
          <w:sz w:val="24"/>
          <w:szCs w:val="24"/>
        </w:rPr>
        <w:t>Gelatine</w:t>
      </w:r>
    </w:p>
    <w:p w14:paraId="2D4D0DD1" w14:textId="77777777" w:rsidR="008F1ECD" w:rsidRPr="00D52571" w:rsidRDefault="008F1ECD" w:rsidP="00D14EDA">
      <w:pPr>
        <w:ind w:left="851"/>
        <w:rPr>
          <w:sz w:val="24"/>
          <w:szCs w:val="24"/>
        </w:rPr>
      </w:pPr>
      <w:r w:rsidRPr="00D52571">
        <w:rPr>
          <w:sz w:val="24"/>
          <w:szCs w:val="24"/>
        </w:rPr>
        <w:t>Titandioxid (E171)</w:t>
      </w:r>
    </w:p>
    <w:p w14:paraId="0017D75B" w14:textId="77777777" w:rsidR="008F1ECD" w:rsidRPr="00D52571" w:rsidRDefault="008F1ECD" w:rsidP="00D14EDA">
      <w:pPr>
        <w:ind w:left="851"/>
        <w:rPr>
          <w:sz w:val="24"/>
          <w:szCs w:val="24"/>
        </w:rPr>
      </w:pPr>
      <w:r w:rsidRPr="00D52571">
        <w:rPr>
          <w:sz w:val="24"/>
          <w:szCs w:val="24"/>
        </w:rPr>
        <w:t>Sort jernoxid (E172)</w:t>
      </w:r>
    </w:p>
    <w:p w14:paraId="2DAD7C07" w14:textId="77777777" w:rsidR="008F1ECD" w:rsidRPr="00D52571" w:rsidRDefault="008F1ECD" w:rsidP="00D14EDA">
      <w:pPr>
        <w:ind w:left="851"/>
        <w:rPr>
          <w:sz w:val="24"/>
          <w:szCs w:val="24"/>
        </w:rPr>
      </w:pPr>
    </w:p>
    <w:p w14:paraId="737BD456" w14:textId="77777777" w:rsidR="008F1ECD" w:rsidRPr="00D52571" w:rsidRDefault="008F1ECD" w:rsidP="00D14EDA">
      <w:pPr>
        <w:ind w:left="851"/>
        <w:rPr>
          <w:i/>
          <w:sz w:val="24"/>
          <w:szCs w:val="24"/>
        </w:rPr>
      </w:pPr>
      <w:r w:rsidRPr="00D52571">
        <w:rPr>
          <w:i/>
          <w:sz w:val="24"/>
          <w:szCs w:val="24"/>
        </w:rPr>
        <w:t>Trykfarve</w:t>
      </w:r>
    </w:p>
    <w:p w14:paraId="708DCCC4" w14:textId="77777777" w:rsidR="008F1ECD" w:rsidRPr="00D52571" w:rsidRDefault="008F1ECD" w:rsidP="00D14EDA">
      <w:pPr>
        <w:ind w:left="851"/>
        <w:rPr>
          <w:sz w:val="24"/>
          <w:szCs w:val="24"/>
        </w:rPr>
      </w:pPr>
      <w:proofErr w:type="spellStart"/>
      <w:r w:rsidRPr="00D52571">
        <w:rPr>
          <w:sz w:val="24"/>
          <w:szCs w:val="24"/>
        </w:rPr>
        <w:t>Shellac</w:t>
      </w:r>
      <w:proofErr w:type="spellEnd"/>
      <w:r w:rsidRPr="00D52571">
        <w:rPr>
          <w:sz w:val="24"/>
          <w:szCs w:val="24"/>
        </w:rPr>
        <w:t xml:space="preserve"> (E904)</w:t>
      </w:r>
    </w:p>
    <w:p w14:paraId="0AF58034" w14:textId="77777777" w:rsidR="008F1ECD" w:rsidRPr="00D52571" w:rsidRDefault="008F1ECD" w:rsidP="00D14EDA">
      <w:pPr>
        <w:ind w:left="851"/>
        <w:rPr>
          <w:sz w:val="24"/>
          <w:szCs w:val="24"/>
        </w:rPr>
      </w:pPr>
      <w:r w:rsidRPr="00D52571">
        <w:rPr>
          <w:sz w:val="24"/>
          <w:szCs w:val="24"/>
        </w:rPr>
        <w:t>Sort jernoxid (E172)</w:t>
      </w:r>
    </w:p>
    <w:p w14:paraId="07440E41" w14:textId="77777777" w:rsidR="008F1ECD" w:rsidRPr="00D52571" w:rsidRDefault="008F1ECD" w:rsidP="00D14EDA">
      <w:pPr>
        <w:ind w:left="851"/>
        <w:rPr>
          <w:sz w:val="24"/>
          <w:szCs w:val="24"/>
        </w:rPr>
      </w:pPr>
      <w:r w:rsidRPr="00D52571">
        <w:rPr>
          <w:sz w:val="24"/>
          <w:szCs w:val="24"/>
        </w:rPr>
        <w:t>Kaliumhydroxid (E525)</w:t>
      </w:r>
    </w:p>
    <w:p w14:paraId="1F8D5583" w14:textId="77777777" w:rsidR="009260DE" w:rsidRPr="00D52571" w:rsidRDefault="009260DE" w:rsidP="009260DE">
      <w:pPr>
        <w:tabs>
          <w:tab w:val="left" w:pos="851"/>
        </w:tabs>
        <w:ind w:left="851"/>
        <w:rPr>
          <w:sz w:val="24"/>
          <w:szCs w:val="24"/>
        </w:rPr>
      </w:pPr>
    </w:p>
    <w:p w14:paraId="0C1655D7" w14:textId="77777777" w:rsidR="009260DE" w:rsidRPr="00D52571" w:rsidRDefault="009260DE" w:rsidP="009260DE">
      <w:pPr>
        <w:tabs>
          <w:tab w:val="left" w:pos="851"/>
        </w:tabs>
        <w:ind w:left="851" w:hanging="851"/>
        <w:rPr>
          <w:b/>
          <w:sz w:val="24"/>
          <w:szCs w:val="24"/>
        </w:rPr>
      </w:pPr>
      <w:r w:rsidRPr="00D52571">
        <w:rPr>
          <w:b/>
          <w:sz w:val="24"/>
          <w:szCs w:val="24"/>
        </w:rPr>
        <w:t>6.2</w:t>
      </w:r>
      <w:r w:rsidRPr="00D52571">
        <w:rPr>
          <w:b/>
          <w:sz w:val="24"/>
          <w:szCs w:val="24"/>
        </w:rPr>
        <w:tab/>
        <w:t>Uforligeligheder</w:t>
      </w:r>
    </w:p>
    <w:p w14:paraId="53FE40D0" w14:textId="77777777" w:rsidR="008F1ECD" w:rsidRPr="00D52571" w:rsidRDefault="008F1ECD" w:rsidP="00D14EDA">
      <w:pPr>
        <w:ind w:left="851"/>
        <w:rPr>
          <w:i/>
          <w:iCs/>
          <w:sz w:val="24"/>
          <w:szCs w:val="24"/>
          <w:lang w:eastAsia="en-GB"/>
        </w:rPr>
      </w:pPr>
      <w:r w:rsidRPr="00D52571">
        <w:rPr>
          <w:sz w:val="24"/>
          <w:szCs w:val="24"/>
        </w:rPr>
        <w:t>Ikke relevant.</w:t>
      </w:r>
    </w:p>
    <w:p w14:paraId="097DEEDE" w14:textId="77777777" w:rsidR="009260DE" w:rsidRPr="00D52571" w:rsidRDefault="009260DE" w:rsidP="009260DE">
      <w:pPr>
        <w:tabs>
          <w:tab w:val="left" w:pos="851"/>
        </w:tabs>
        <w:ind w:left="851"/>
        <w:rPr>
          <w:sz w:val="24"/>
          <w:szCs w:val="24"/>
        </w:rPr>
      </w:pPr>
    </w:p>
    <w:p w14:paraId="3F4167E8" w14:textId="77777777" w:rsidR="009260DE" w:rsidRPr="00D52571" w:rsidRDefault="009260DE" w:rsidP="009260DE">
      <w:pPr>
        <w:tabs>
          <w:tab w:val="left" w:pos="851"/>
        </w:tabs>
        <w:ind w:left="851" w:hanging="851"/>
        <w:rPr>
          <w:b/>
          <w:sz w:val="24"/>
          <w:szCs w:val="24"/>
        </w:rPr>
      </w:pPr>
      <w:r w:rsidRPr="00D52571">
        <w:rPr>
          <w:b/>
          <w:sz w:val="24"/>
          <w:szCs w:val="24"/>
        </w:rPr>
        <w:t>6.3</w:t>
      </w:r>
      <w:r w:rsidRPr="00D52571">
        <w:rPr>
          <w:b/>
          <w:sz w:val="24"/>
          <w:szCs w:val="24"/>
        </w:rPr>
        <w:tab/>
        <w:t>Opbevaringstid</w:t>
      </w:r>
    </w:p>
    <w:p w14:paraId="61F2FB5F" w14:textId="433413F6" w:rsidR="008F1ECD" w:rsidRPr="00D52571" w:rsidRDefault="008F1ECD" w:rsidP="00D14EDA">
      <w:pPr>
        <w:ind w:firstLine="851"/>
        <w:rPr>
          <w:sz w:val="24"/>
          <w:szCs w:val="24"/>
        </w:rPr>
      </w:pPr>
      <w:r w:rsidRPr="00D52571">
        <w:rPr>
          <w:sz w:val="24"/>
          <w:szCs w:val="24"/>
        </w:rPr>
        <w:t>2 år</w:t>
      </w:r>
      <w:r w:rsidR="00D60D61" w:rsidRPr="00D52571">
        <w:rPr>
          <w:sz w:val="24"/>
          <w:szCs w:val="24"/>
        </w:rPr>
        <w:t>.</w:t>
      </w:r>
    </w:p>
    <w:p w14:paraId="2537B51E" w14:textId="77777777" w:rsidR="00734F2D" w:rsidRPr="00D52571" w:rsidRDefault="00734F2D" w:rsidP="00D14EDA">
      <w:pPr>
        <w:ind w:firstLine="851"/>
        <w:rPr>
          <w:sz w:val="24"/>
          <w:szCs w:val="24"/>
          <w:lang w:eastAsia="en-GB"/>
        </w:rPr>
      </w:pPr>
    </w:p>
    <w:p w14:paraId="631F6165" w14:textId="77777777" w:rsidR="009260DE" w:rsidRPr="00D52571" w:rsidRDefault="009260DE" w:rsidP="009260DE">
      <w:pPr>
        <w:tabs>
          <w:tab w:val="left" w:pos="851"/>
        </w:tabs>
        <w:ind w:left="851" w:hanging="851"/>
        <w:rPr>
          <w:b/>
          <w:sz w:val="24"/>
          <w:szCs w:val="24"/>
        </w:rPr>
      </w:pPr>
      <w:r w:rsidRPr="00D52571">
        <w:rPr>
          <w:b/>
          <w:sz w:val="24"/>
          <w:szCs w:val="24"/>
        </w:rPr>
        <w:t>6.4</w:t>
      </w:r>
      <w:r w:rsidRPr="00D52571">
        <w:rPr>
          <w:b/>
          <w:sz w:val="24"/>
          <w:szCs w:val="24"/>
        </w:rPr>
        <w:tab/>
        <w:t>Særlige opbevaringsforhold</w:t>
      </w:r>
    </w:p>
    <w:p w14:paraId="06490F67" w14:textId="77777777" w:rsidR="008F1ECD" w:rsidRPr="00D52571" w:rsidRDefault="008F1ECD" w:rsidP="00D14EDA">
      <w:pPr>
        <w:ind w:left="851"/>
        <w:rPr>
          <w:color w:val="000000"/>
          <w:sz w:val="24"/>
          <w:szCs w:val="24"/>
          <w:lang w:eastAsia="en-GB"/>
        </w:rPr>
      </w:pPr>
      <w:r w:rsidRPr="00D52571">
        <w:rPr>
          <w:color w:val="000000"/>
          <w:sz w:val="24"/>
          <w:szCs w:val="24"/>
        </w:rPr>
        <w:t xml:space="preserve">Må ikke opbevares ved temperaturer over 30 </w:t>
      </w:r>
      <w:r w:rsidRPr="00D52571">
        <w:rPr>
          <w:color w:val="000000"/>
          <w:sz w:val="24"/>
          <w:szCs w:val="24"/>
        </w:rPr>
        <w:sym w:font="Symbol" w:char="F0B0"/>
      </w:r>
      <w:r w:rsidRPr="00D52571">
        <w:rPr>
          <w:color w:val="000000"/>
          <w:sz w:val="24"/>
          <w:szCs w:val="24"/>
        </w:rPr>
        <w:t xml:space="preserve">C. </w:t>
      </w:r>
    </w:p>
    <w:p w14:paraId="7A66B764" w14:textId="0402015B" w:rsidR="003666B4" w:rsidRDefault="003666B4">
      <w:pPr>
        <w:rPr>
          <w:sz w:val="24"/>
          <w:szCs w:val="24"/>
        </w:rPr>
      </w:pPr>
      <w:r>
        <w:rPr>
          <w:sz w:val="24"/>
          <w:szCs w:val="24"/>
        </w:rPr>
        <w:br w:type="page"/>
      </w:r>
    </w:p>
    <w:p w14:paraId="5BFAB4A8" w14:textId="77777777" w:rsidR="009260DE" w:rsidRPr="00D52571" w:rsidRDefault="009260DE" w:rsidP="009260DE">
      <w:pPr>
        <w:tabs>
          <w:tab w:val="left" w:pos="851"/>
        </w:tabs>
        <w:ind w:left="851"/>
        <w:rPr>
          <w:sz w:val="24"/>
          <w:szCs w:val="24"/>
        </w:rPr>
      </w:pPr>
    </w:p>
    <w:p w14:paraId="51967C8D" w14:textId="34122B6B" w:rsidR="009260DE" w:rsidRPr="00D52571" w:rsidRDefault="009260DE" w:rsidP="009260DE">
      <w:pPr>
        <w:tabs>
          <w:tab w:val="left" w:pos="851"/>
        </w:tabs>
        <w:ind w:left="851" w:hanging="851"/>
        <w:rPr>
          <w:b/>
          <w:sz w:val="24"/>
          <w:szCs w:val="24"/>
        </w:rPr>
      </w:pPr>
      <w:r w:rsidRPr="00D52571">
        <w:rPr>
          <w:b/>
          <w:sz w:val="24"/>
          <w:szCs w:val="24"/>
        </w:rPr>
        <w:t>6.5</w:t>
      </w:r>
      <w:r w:rsidRPr="00D52571">
        <w:rPr>
          <w:b/>
          <w:sz w:val="24"/>
          <w:szCs w:val="24"/>
        </w:rPr>
        <w:tab/>
        <w:t>Emballagetype</w:t>
      </w:r>
      <w:r w:rsidR="00A841A3">
        <w:rPr>
          <w:b/>
          <w:sz w:val="24"/>
          <w:szCs w:val="24"/>
        </w:rPr>
        <w:t xml:space="preserve"> </w:t>
      </w:r>
      <w:r w:rsidRPr="00D52571">
        <w:rPr>
          <w:b/>
          <w:sz w:val="24"/>
          <w:szCs w:val="24"/>
        </w:rPr>
        <w:t>og pakningsstørrelser</w:t>
      </w:r>
    </w:p>
    <w:p w14:paraId="60280014" w14:textId="77777777" w:rsidR="008F1ECD" w:rsidRPr="00D52571" w:rsidRDefault="008F1ECD" w:rsidP="00D14EDA">
      <w:pPr>
        <w:ind w:left="851"/>
        <w:rPr>
          <w:sz w:val="24"/>
          <w:szCs w:val="24"/>
        </w:rPr>
      </w:pPr>
      <w:proofErr w:type="spellStart"/>
      <w:r w:rsidRPr="00D52571">
        <w:rPr>
          <w:sz w:val="24"/>
          <w:szCs w:val="24"/>
        </w:rPr>
        <w:t>Alu-Alu</w:t>
      </w:r>
      <w:proofErr w:type="spellEnd"/>
      <w:r w:rsidRPr="00D52571">
        <w:rPr>
          <w:sz w:val="24"/>
          <w:szCs w:val="24"/>
        </w:rPr>
        <w:t xml:space="preserve"> blisterpakning med 100 hårde kapsler i en kartonæske.</w:t>
      </w:r>
    </w:p>
    <w:p w14:paraId="7997E145" w14:textId="57744071" w:rsidR="008F1ECD" w:rsidRPr="00D52571" w:rsidRDefault="008F1ECD" w:rsidP="00D14EDA">
      <w:pPr>
        <w:ind w:left="851"/>
        <w:rPr>
          <w:sz w:val="24"/>
          <w:szCs w:val="24"/>
        </w:rPr>
      </w:pPr>
      <w:proofErr w:type="spellStart"/>
      <w:r w:rsidRPr="00D52571">
        <w:rPr>
          <w:sz w:val="24"/>
          <w:szCs w:val="24"/>
        </w:rPr>
        <w:t>Alu-Alu</w:t>
      </w:r>
      <w:proofErr w:type="spellEnd"/>
      <w:r w:rsidRPr="00D52571">
        <w:rPr>
          <w:sz w:val="24"/>
          <w:szCs w:val="24"/>
        </w:rPr>
        <w:t xml:space="preserve"> enkeltdosisblister med 100 </w:t>
      </w:r>
      <w:r w:rsidR="00581130" w:rsidRPr="00D52571">
        <w:rPr>
          <w:sz w:val="24"/>
          <w:szCs w:val="24"/>
        </w:rPr>
        <w:t>×</w:t>
      </w:r>
      <w:r w:rsidRPr="00D52571">
        <w:rPr>
          <w:sz w:val="24"/>
          <w:szCs w:val="24"/>
        </w:rPr>
        <w:t xml:space="preserve"> 1 hårde kapsler i en kartonæske.</w:t>
      </w:r>
    </w:p>
    <w:p w14:paraId="52AA0462" w14:textId="77777777" w:rsidR="008F1ECD" w:rsidRPr="00D52571" w:rsidRDefault="008F1ECD" w:rsidP="00D14EDA">
      <w:pPr>
        <w:ind w:left="851"/>
        <w:rPr>
          <w:sz w:val="24"/>
          <w:szCs w:val="24"/>
        </w:rPr>
      </w:pPr>
      <w:r w:rsidRPr="00D52571">
        <w:rPr>
          <w:sz w:val="24"/>
          <w:szCs w:val="24"/>
        </w:rPr>
        <w:t>Flaskebeholder af HD-</w:t>
      </w:r>
      <w:proofErr w:type="spellStart"/>
      <w:r w:rsidRPr="00D52571">
        <w:rPr>
          <w:sz w:val="24"/>
          <w:szCs w:val="24"/>
        </w:rPr>
        <w:t>polyethylen</w:t>
      </w:r>
      <w:proofErr w:type="spellEnd"/>
      <w:r w:rsidRPr="00D52571">
        <w:rPr>
          <w:sz w:val="24"/>
          <w:szCs w:val="24"/>
        </w:rPr>
        <w:t xml:space="preserve"> (HDPE), med børnesikret polypropylen (PP) låg og tørremiddelbeholder, indeholdende 100 kapsler i en kartonæske.</w:t>
      </w:r>
    </w:p>
    <w:p w14:paraId="5F77083B" w14:textId="77777777" w:rsidR="008F1ECD" w:rsidRPr="00D52571" w:rsidRDefault="008F1ECD" w:rsidP="00D14EDA">
      <w:pPr>
        <w:ind w:left="851"/>
        <w:rPr>
          <w:color w:val="000000"/>
          <w:sz w:val="24"/>
          <w:szCs w:val="24"/>
        </w:rPr>
      </w:pPr>
    </w:p>
    <w:p w14:paraId="74839719" w14:textId="77777777" w:rsidR="008F1ECD" w:rsidRPr="00D52571" w:rsidRDefault="008F1ECD" w:rsidP="00D14EDA">
      <w:pPr>
        <w:ind w:left="851"/>
        <w:rPr>
          <w:noProof/>
          <w:sz w:val="24"/>
          <w:szCs w:val="24"/>
        </w:rPr>
      </w:pPr>
      <w:r w:rsidRPr="00D52571">
        <w:rPr>
          <w:sz w:val="24"/>
          <w:szCs w:val="24"/>
        </w:rPr>
        <w:t>Ikke alle pakningsstørrelser er nødvendigvis markedsført.</w:t>
      </w:r>
    </w:p>
    <w:p w14:paraId="2E234513" w14:textId="77777777" w:rsidR="009260DE" w:rsidRPr="00D52571" w:rsidRDefault="009260DE" w:rsidP="009260DE">
      <w:pPr>
        <w:tabs>
          <w:tab w:val="left" w:pos="851"/>
        </w:tabs>
        <w:ind w:left="851"/>
        <w:rPr>
          <w:sz w:val="24"/>
          <w:szCs w:val="24"/>
        </w:rPr>
      </w:pPr>
    </w:p>
    <w:p w14:paraId="1A1DA2A0" w14:textId="53CE328A" w:rsidR="009260DE" w:rsidRPr="00D52571" w:rsidRDefault="009260DE" w:rsidP="009260DE">
      <w:pPr>
        <w:tabs>
          <w:tab w:val="left" w:pos="851"/>
        </w:tabs>
        <w:ind w:left="851" w:hanging="851"/>
        <w:rPr>
          <w:b/>
          <w:sz w:val="24"/>
          <w:szCs w:val="24"/>
        </w:rPr>
      </w:pPr>
      <w:r w:rsidRPr="00D52571">
        <w:rPr>
          <w:b/>
          <w:sz w:val="24"/>
          <w:szCs w:val="24"/>
        </w:rPr>
        <w:t>6.6</w:t>
      </w:r>
      <w:r w:rsidRPr="00D52571">
        <w:rPr>
          <w:b/>
          <w:sz w:val="24"/>
          <w:szCs w:val="24"/>
        </w:rPr>
        <w:tab/>
        <w:t xml:space="preserve">Regler for </w:t>
      </w:r>
      <w:r w:rsidR="00A841A3">
        <w:rPr>
          <w:b/>
          <w:sz w:val="24"/>
          <w:szCs w:val="24"/>
        </w:rPr>
        <w:t>bortskaffelse</w:t>
      </w:r>
      <w:r w:rsidRPr="00D52571">
        <w:rPr>
          <w:b/>
          <w:sz w:val="24"/>
          <w:szCs w:val="24"/>
        </w:rPr>
        <w:t xml:space="preserve"> og anden håndtering</w:t>
      </w:r>
    </w:p>
    <w:p w14:paraId="026C3473" w14:textId="77777777" w:rsidR="008F1ECD" w:rsidRPr="00D52571" w:rsidRDefault="008F1ECD" w:rsidP="00D14EDA">
      <w:pPr>
        <w:ind w:left="851"/>
        <w:rPr>
          <w:sz w:val="24"/>
          <w:szCs w:val="24"/>
          <w:lang w:eastAsia="en-GB"/>
        </w:rPr>
      </w:pPr>
      <w:r w:rsidRPr="00D52571">
        <w:rPr>
          <w:sz w:val="24"/>
          <w:szCs w:val="24"/>
        </w:rPr>
        <w:t>Ingen særlige forholdsregler.</w:t>
      </w:r>
    </w:p>
    <w:p w14:paraId="2BE5AF62" w14:textId="77777777" w:rsidR="009260DE" w:rsidRPr="00D52571" w:rsidRDefault="009260DE" w:rsidP="000730CA">
      <w:pPr>
        <w:tabs>
          <w:tab w:val="left" w:pos="851"/>
        </w:tabs>
        <w:ind w:left="851"/>
        <w:rPr>
          <w:sz w:val="24"/>
          <w:szCs w:val="24"/>
        </w:rPr>
      </w:pPr>
    </w:p>
    <w:p w14:paraId="258604C4" w14:textId="77777777" w:rsidR="009260DE" w:rsidRPr="00D52571" w:rsidRDefault="009260DE" w:rsidP="009260DE">
      <w:pPr>
        <w:tabs>
          <w:tab w:val="left" w:pos="851"/>
        </w:tabs>
        <w:ind w:left="851" w:hanging="851"/>
        <w:rPr>
          <w:b/>
          <w:sz w:val="24"/>
          <w:szCs w:val="24"/>
        </w:rPr>
      </w:pPr>
      <w:r w:rsidRPr="00D52571">
        <w:rPr>
          <w:b/>
          <w:sz w:val="24"/>
          <w:szCs w:val="24"/>
        </w:rPr>
        <w:t>7.</w:t>
      </w:r>
      <w:r w:rsidRPr="00D52571">
        <w:rPr>
          <w:b/>
          <w:sz w:val="24"/>
          <w:szCs w:val="24"/>
        </w:rPr>
        <w:tab/>
        <w:t>INDEHAVER AF MARKEDSFØRINGSTILLADELSEN</w:t>
      </w:r>
    </w:p>
    <w:p w14:paraId="2AFC59C7" w14:textId="77777777" w:rsidR="008F1ECD" w:rsidRPr="00D52571" w:rsidRDefault="008F1ECD" w:rsidP="00D14EDA">
      <w:pPr>
        <w:ind w:left="851"/>
        <w:rPr>
          <w:sz w:val="24"/>
          <w:szCs w:val="24"/>
          <w:lang w:val="en-US" w:eastAsia="da-DK"/>
        </w:rPr>
      </w:pPr>
      <w:r w:rsidRPr="00D52571">
        <w:rPr>
          <w:sz w:val="24"/>
          <w:szCs w:val="24"/>
          <w:lang w:val="en-US"/>
        </w:rPr>
        <w:t>Accord Healthcare B.V.</w:t>
      </w:r>
    </w:p>
    <w:p w14:paraId="2E0CE39D" w14:textId="77777777" w:rsidR="008F1ECD" w:rsidRPr="00D52571" w:rsidRDefault="008F1ECD" w:rsidP="00D14EDA">
      <w:pPr>
        <w:ind w:left="851"/>
        <w:rPr>
          <w:sz w:val="24"/>
          <w:szCs w:val="24"/>
          <w:lang w:val="en-US" w:eastAsia="en-GB"/>
        </w:rPr>
      </w:pPr>
      <w:proofErr w:type="spellStart"/>
      <w:r w:rsidRPr="00D52571">
        <w:rPr>
          <w:sz w:val="24"/>
          <w:szCs w:val="24"/>
          <w:lang w:val="en-US"/>
        </w:rPr>
        <w:t>Winthontlaan</w:t>
      </w:r>
      <w:proofErr w:type="spellEnd"/>
      <w:r w:rsidRPr="00D52571">
        <w:rPr>
          <w:sz w:val="24"/>
          <w:szCs w:val="24"/>
          <w:lang w:val="en-US"/>
        </w:rPr>
        <w:t xml:space="preserve"> 200</w:t>
      </w:r>
    </w:p>
    <w:p w14:paraId="3F84B9FA" w14:textId="77777777" w:rsidR="008F1ECD" w:rsidRPr="00D52571" w:rsidRDefault="008F1ECD" w:rsidP="00D14EDA">
      <w:pPr>
        <w:ind w:left="851"/>
        <w:rPr>
          <w:sz w:val="24"/>
          <w:szCs w:val="24"/>
        </w:rPr>
      </w:pPr>
      <w:r w:rsidRPr="00D52571">
        <w:rPr>
          <w:sz w:val="24"/>
          <w:szCs w:val="24"/>
        </w:rPr>
        <w:t>3526 KV Utrecht</w:t>
      </w:r>
    </w:p>
    <w:p w14:paraId="61DF91A5" w14:textId="77777777" w:rsidR="008F1ECD" w:rsidRPr="00D52571" w:rsidRDefault="008F1ECD" w:rsidP="00D14EDA">
      <w:pPr>
        <w:ind w:left="851"/>
        <w:rPr>
          <w:sz w:val="24"/>
          <w:szCs w:val="24"/>
        </w:rPr>
      </w:pPr>
      <w:r w:rsidRPr="00D52571">
        <w:rPr>
          <w:sz w:val="24"/>
          <w:szCs w:val="24"/>
        </w:rPr>
        <w:t>Holland</w:t>
      </w:r>
    </w:p>
    <w:p w14:paraId="1D849926" w14:textId="77777777" w:rsidR="009260DE" w:rsidRPr="00D52571" w:rsidRDefault="009260DE" w:rsidP="009260DE">
      <w:pPr>
        <w:tabs>
          <w:tab w:val="left" w:pos="851"/>
        </w:tabs>
        <w:ind w:left="851"/>
        <w:rPr>
          <w:sz w:val="24"/>
          <w:szCs w:val="24"/>
        </w:rPr>
      </w:pPr>
    </w:p>
    <w:p w14:paraId="02F411BD" w14:textId="2875C06F" w:rsidR="009260DE" w:rsidRPr="00D52571" w:rsidRDefault="009260DE" w:rsidP="009260DE">
      <w:pPr>
        <w:tabs>
          <w:tab w:val="left" w:pos="851"/>
        </w:tabs>
        <w:ind w:left="851" w:hanging="851"/>
        <w:rPr>
          <w:b/>
          <w:sz w:val="24"/>
          <w:szCs w:val="24"/>
        </w:rPr>
      </w:pPr>
      <w:r w:rsidRPr="00D52571">
        <w:rPr>
          <w:b/>
          <w:sz w:val="24"/>
          <w:szCs w:val="24"/>
        </w:rPr>
        <w:t>8.</w:t>
      </w:r>
      <w:r w:rsidRPr="00D52571">
        <w:rPr>
          <w:b/>
          <w:sz w:val="24"/>
          <w:szCs w:val="24"/>
        </w:rPr>
        <w:tab/>
        <w:t>MARKEDSFØRINGSTILLADELSESNUMMER (</w:t>
      </w:r>
      <w:r w:rsidR="00A841A3">
        <w:rPr>
          <w:b/>
          <w:sz w:val="24"/>
          <w:szCs w:val="24"/>
        </w:rPr>
        <w:t>-</w:t>
      </w:r>
      <w:r w:rsidRPr="00D52571">
        <w:rPr>
          <w:b/>
          <w:sz w:val="24"/>
          <w:szCs w:val="24"/>
        </w:rPr>
        <w:t>NUMRE)</w:t>
      </w:r>
    </w:p>
    <w:p w14:paraId="68592559" w14:textId="7FCCF593" w:rsidR="009260DE" w:rsidRPr="00D52571" w:rsidRDefault="003A6104" w:rsidP="009260DE">
      <w:pPr>
        <w:tabs>
          <w:tab w:val="left" w:pos="851"/>
        </w:tabs>
        <w:ind w:left="851"/>
        <w:rPr>
          <w:sz w:val="24"/>
          <w:szCs w:val="24"/>
        </w:rPr>
      </w:pPr>
      <w:r w:rsidRPr="00D52571">
        <w:rPr>
          <w:sz w:val="24"/>
          <w:szCs w:val="24"/>
        </w:rPr>
        <w:t>63164</w:t>
      </w:r>
    </w:p>
    <w:p w14:paraId="3EFAAF2F" w14:textId="77777777" w:rsidR="009260DE" w:rsidRPr="00D52571" w:rsidRDefault="009260DE" w:rsidP="009260DE">
      <w:pPr>
        <w:tabs>
          <w:tab w:val="left" w:pos="851"/>
        </w:tabs>
        <w:ind w:left="851"/>
        <w:jc w:val="both"/>
        <w:rPr>
          <w:sz w:val="24"/>
          <w:szCs w:val="24"/>
        </w:rPr>
      </w:pPr>
    </w:p>
    <w:p w14:paraId="321F857A" w14:textId="77777777" w:rsidR="009260DE" w:rsidRPr="00D52571" w:rsidRDefault="009260DE" w:rsidP="009260DE">
      <w:pPr>
        <w:tabs>
          <w:tab w:val="left" w:pos="851"/>
        </w:tabs>
        <w:ind w:left="851" w:hanging="851"/>
        <w:rPr>
          <w:b/>
          <w:sz w:val="24"/>
          <w:szCs w:val="24"/>
        </w:rPr>
      </w:pPr>
      <w:r w:rsidRPr="00D52571">
        <w:rPr>
          <w:b/>
          <w:sz w:val="24"/>
          <w:szCs w:val="24"/>
        </w:rPr>
        <w:t>9.</w:t>
      </w:r>
      <w:r w:rsidRPr="00D52571">
        <w:rPr>
          <w:b/>
          <w:sz w:val="24"/>
          <w:szCs w:val="24"/>
        </w:rPr>
        <w:tab/>
        <w:t>DATO FOR FØRSTE MARKEDSFØRINGSTILLADELSE</w:t>
      </w:r>
    </w:p>
    <w:p w14:paraId="7E506645" w14:textId="498F665E" w:rsidR="009260DE" w:rsidRPr="00D52571" w:rsidRDefault="008A0979" w:rsidP="009260DE">
      <w:pPr>
        <w:tabs>
          <w:tab w:val="left" w:pos="851"/>
        </w:tabs>
        <w:ind w:left="851"/>
        <w:rPr>
          <w:sz w:val="24"/>
          <w:szCs w:val="24"/>
        </w:rPr>
      </w:pPr>
      <w:r>
        <w:rPr>
          <w:sz w:val="24"/>
          <w:szCs w:val="24"/>
        </w:rPr>
        <w:t>15. december 2021</w:t>
      </w:r>
    </w:p>
    <w:p w14:paraId="6D7053CF" w14:textId="77777777" w:rsidR="009260DE" w:rsidRPr="00D52571" w:rsidRDefault="009260DE" w:rsidP="009260DE">
      <w:pPr>
        <w:tabs>
          <w:tab w:val="left" w:pos="851"/>
        </w:tabs>
        <w:ind w:left="851"/>
        <w:rPr>
          <w:sz w:val="24"/>
          <w:szCs w:val="24"/>
        </w:rPr>
      </w:pPr>
    </w:p>
    <w:p w14:paraId="094C1806" w14:textId="77777777" w:rsidR="009260DE" w:rsidRPr="00D52571" w:rsidRDefault="009260DE" w:rsidP="009260DE">
      <w:pPr>
        <w:tabs>
          <w:tab w:val="left" w:pos="851"/>
        </w:tabs>
        <w:ind w:left="851" w:hanging="851"/>
        <w:rPr>
          <w:b/>
          <w:sz w:val="24"/>
          <w:szCs w:val="24"/>
        </w:rPr>
      </w:pPr>
      <w:r w:rsidRPr="00D52571">
        <w:rPr>
          <w:b/>
          <w:sz w:val="24"/>
          <w:szCs w:val="24"/>
        </w:rPr>
        <w:t>10.</w:t>
      </w:r>
      <w:r w:rsidRPr="00D52571">
        <w:rPr>
          <w:b/>
          <w:sz w:val="24"/>
          <w:szCs w:val="24"/>
        </w:rPr>
        <w:tab/>
        <w:t>DATO FOR ÆNDRING AF TEKSTEN</w:t>
      </w:r>
    </w:p>
    <w:p w14:paraId="47426057" w14:textId="477EF347" w:rsidR="009260DE" w:rsidRPr="00D52571" w:rsidRDefault="00BF64AF" w:rsidP="009260DE">
      <w:pPr>
        <w:tabs>
          <w:tab w:val="left" w:pos="851"/>
        </w:tabs>
        <w:ind w:left="851"/>
        <w:rPr>
          <w:sz w:val="24"/>
          <w:szCs w:val="24"/>
        </w:rPr>
      </w:pPr>
      <w:r>
        <w:rPr>
          <w:sz w:val="24"/>
          <w:szCs w:val="24"/>
        </w:rPr>
        <w:t>1</w:t>
      </w:r>
      <w:r w:rsidR="00A841A3">
        <w:rPr>
          <w:sz w:val="24"/>
          <w:szCs w:val="24"/>
        </w:rPr>
        <w:t>5</w:t>
      </w:r>
      <w:bookmarkStart w:id="2" w:name="_GoBack"/>
      <w:bookmarkEnd w:id="2"/>
      <w:r>
        <w:rPr>
          <w:sz w:val="24"/>
          <w:szCs w:val="24"/>
        </w:rPr>
        <w:t>. februar 2023</w:t>
      </w:r>
    </w:p>
    <w:sectPr w:rsidR="009260DE" w:rsidRPr="00D52571"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723ED6" w14:textId="77777777" w:rsidR="008F1ECD" w:rsidRDefault="008F1ECD">
      <w:r>
        <w:separator/>
      </w:r>
    </w:p>
  </w:endnote>
  <w:endnote w:type="continuationSeparator" w:id="0">
    <w:p w14:paraId="346DCE38" w14:textId="77777777" w:rsidR="008F1ECD" w:rsidRDefault="008F1E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F33045" w14:textId="77777777" w:rsidR="008F1ECD" w:rsidRDefault="008F1ECD">
    <w:pPr>
      <w:pStyle w:val="Sidefod"/>
      <w:pBdr>
        <w:bottom w:val="single" w:sz="6" w:space="1" w:color="auto"/>
      </w:pBdr>
    </w:pPr>
  </w:p>
  <w:p w14:paraId="008F760D" w14:textId="77777777" w:rsidR="008F1ECD" w:rsidRDefault="008F1ECD" w:rsidP="00C42586">
    <w:pPr>
      <w:pStyle w:val="Sidefod"/>
      <w:tabs>
        <w:tab w:val="clear" w:pos="4819"/>
        <w:tab w:val="left" w:pos="8505"/>
      </w:tabs>
      <w:rPr>
        <w:i/>
        <w:sz w:val="18"/>
        <w:szCs w:val="18"/>
      </w:rPr>
    </w:pPr>
  </w:p>
  <w:p w14:paraId="1AB07FEE" w14:textId="47CD61CC" w:rsidR="008F1ECD" w:rsidRPr="00B373D7" w:rsidRDefault="008F1ECD"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8A0979">
      <w:rPr>
        <w:i/>
        <w:noProof/>
        <w:sz w:val="18"/>
        <w:szCs w:val="18"/>
      </w:rPr>
      <w:t>Anagrelid Accordpharma, hårde kapsler 0,5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2DCF75" w14:textId="77777777" w:rsidR="008F1ECD" w:rsidRDefault="008F1ECD">
      <w:r>
        <w:separator/>
      </w:r>
    </w:p>
  </w:footnote>
  <w:footnote w:type="continuationSeparator" w:id="0">
    <w:p w14:paraId="216965F3" w14:textId="77777777" w:rsidR="008F1ECD" w:rsidRDefault="008F1E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22C07BF"/>
    <w:multiLevelType w:val="hybridMultilevel"/>
    <w:tmpl w:val="DA0A2EA2"/>
    <w:lvl w:ilvl="0" w:tplc="5A5CF712">
      <w:start w:val="1"/>
      <w:numFmt w:val="bullet"/>
      <w:lvlText w:val="-"/>
      <w:lvlJc w:val="left"/>
      <w:pPr>
        <w:ind w:left="720" w:hanging="360"/>
      </w:pPr>
      <w:rPr>
        <w:rFonts w:ascii="Courier New" w:hAnsi="Courier New"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3A365E2F"/>
    <w:multiLevelType w:val="hybridMultilevel"/>
    <w:tmpl w:val="70366AF8"/>
    <w:lvl w:ilvl="0" w:tplc="5A5CF712">
      <w:start w:val="1"/>
      <w:numFmt w:val="bullet"/>
      <w:lvlText w:val="-"/>
      <w:lvlJc w:val="left"/>
      <w:pPr>
        <w:ind w:left="720" w:hanging="360"/>
      </w:pPr>
      <w:rPr>
        <w:rFonts w:ascii="Courier New" w:hAnsi="Courier New"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4E875D91"/>
    <w:multiLevelType w:val="hybridMultilevel"/>
    <w:tmpl w:val="B20C037A"/>
    <w:lvl w:ilvl="0" w:tplc="367EEA48">
      <w:numFmt w:val="bullet"/>
      <w:lvlText w:val="⁃"/>
      <w:lvlJc w:val="left"/>
      <w:pPr>
        <w:ind w:left="1571" w:hanging="360"/>
      </w:pPr>
      <w:rPr>
        <w:rFonts w:ascii="Times New Roman" w:eastAsia="Calibri"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7" w15:restartNumberingAfterBreak="0">
    <w:nsid w:val="52FF4FE5"/>
    <w:multiLevelType w:val="hybridMultilevel"/>
    <w:tmpl w:val="A1ACAF9A"/>
    <w:lvl w:ilvl="0" w:tplc="5A5CF712">
      <w:start w:val="1"/>
      <w:numFmt w:val="bullet"/>
      <w:lvlText w:val="-"/>
      <w:lvlJc w:val="left"/>
      <w:pPr>
        <w:ind w:left="720" w:hanging="360"/>
      </w:pPr>
      <w:rPr>
        <w:rFonts w:ascii="Courier New" w:hAnsi="Courier New"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15:restartNumberingAfterBreak="0">
    <w:nsid w:val="6462489F"/>
    <w:multiLevelType w:val="hybridMultilevel"/>
    <w:tmpl w:val="2F52DF34"/>
    <w:lvl w:ilvl="0" w:tplc="5A5CF712">
      <w:start w:val="1"/>
      <w:numFmt w:val="bullet"/>
      <w:lvlText w:val="-"/>
      <w:lvlJc w:val="left"/>
      <w:pPr>
        <w:ind w:left="720" w:hanging="360"/>
      </w:pPr>
      <w:rPr>
        <w:rFonts w:ascii="Courier New" w:hAnsi="Courier New"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676F5F9C"/>
    <w:multiLevelType w:val="hybridMultilevel"/>
    <w:tmpl w:val="3DDCB43A"/>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1" w15:restartNumberingAfterBreak="0">
    <w:nsid w:val="79591FB4"/>
    <w:multiLevelType w:val="hybridMultilevel"/>
    <w:tmpl w:val="F2E6F194"/>
    <w:lvl w:ilvl="0" w:tplc="367EEA48">
      <w:numFmt w:val="bullet"/>
      <w:lvlText w:val="⁃"/>
      <w:lvlJc w:val="left"/>
      <w:pPr>
        <w:ind w:left="1571" w:hanging="360"/>
      </w:pPr>
      <w:rPr>
        <w:rFonts w:ascii="Times New Roman" w:eastAsia="Calibri"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4"/>
  </w:num>
  <w:num w:numId="8">
    <w:abstractNumId w:val="7"/>
  </w:num>
  <w:num w:numId="9">
    <w:abstractNumId w:val="9"/>
  </w:num>
  <w:num w:numId="10">
    <w:abstractNumId w:val="10"/>
  </w:num>
  <w:num w:numId="11">
    <w:abstractNumId w:val="1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0B4C"/>
    <w:rsid w:val="000259B9"/>
    <w:rsid w:val="00041491"/>
    <w:rsid w:val="00050D16"/>
    <w:rsid w:val="000730CA"/>
    <w:rsid w:val="00074F2A"/>
    <w:rsid w:val="000A1CA8"/>
    <w:rsid w:val="000A466B"/>
    <w:rsid w:val="000B058C"/>
    <w:rsid w:val="000E4EE6"/>
    <w:rsid w:val="001454E2"/>
    <w:rsid w:val="0015110A"/>
    <w:rsid w:val="00206CE8"/>
    <w:rsid w:val="0021526C"/>
    <w:rsid w:val="00283A2B"/>
    <w:rsid w:val="002B30AD"/>
    <w:rsid w:val="002C2C01"/>
    <w:rsid w:val="003666B4"/>
    <w:rsid w:val="00375225"/>
    <w:rsid w:val="003A29AE"/>
    <w:rsid w:val="003A32D7"/>
    <w:rsid w:val="003A6104"/>
    <w:rsid w:val="003B4074"/>
    <w:rsid w:val="003C769A"/>
    <w:rsid w:val="003D5AC8"/>
    <w:rsid w:val="003F1838"/>
    <w:rsid w:val="0045746C"/>
    <w:rsid w:val="00474E33"/>
    <w:rsid w:val="0049104B"/>
    <w:rsid w:val="004E3B12"/>
    <w:rsid w:val="0053103F"/>
    <w:rsid w:val="00532310"/>
    <w:rsid w:val="00540B4C"/>
    <w:rsid w:val="00565F0F"/>
    <w:rsid w:val="00581130"/>
    <w:rsid w:val="00594A86"/>
    <w:rsid w:val="00596D86"/>
    <w:rsid w:val="005E126A"/>
    <w:rsid w:val="005F46E0"/>
    <w:rsid w:val="00630E4B"/>
    <w:rsid w:val="00637F5A"/>
    <w:rsid w:val="006560B1"/>
    <w:rsid w:val="006756DD"/>
    <w:rsid w:val="006A6D0C"/>
    <w:rsid w:val="006B3338"/>
    <w:rsid w:val="006D7975"/>
    <w:rsid w:val="00734F2D"/>
    <w:rsid w:val="00737275"/>
    <w:rsid w:val="00740EEC"/>
    <w:rsid w:val="0078011A"/>
    <w:rsid w:val="00782AF4"/>
    <w:rsid w:val="00790EE7"/>
    <w:rsid w:val="007B6649"/>
    <w:rsid w:val="0082576E"/>
    <w:rsid w:val="008A0979"/>
    <w:rsid w:val="008F1ECD"/>
    <w:rsid w:val="00904395"/>
    <w:rsid w:val="00907F75"/>
    <w:rsid w:val="009260DE"/>
    <w:rsid w:val="0093258A"/>
    <w:rsid w:val="009C7BA3"/>
    <w:rsid w:val="009D1F5A"/>
    <w:rsid w:val="00A10294"/>
    <w:rsid w:val="00A221B9"/>
    <w:rsid w:val="00A841A3"/>
    <w:rsid w:val="00AB668F"/>
    <w:rsid w:val="00B003BF"/>
    <w:rsid w:val="00B373D7"/>
    <w:rsid w:val="00BA7654"/>
    <w:rsid w:val="00BF64AF"/>
    <w:rsid w:val="00C34107"/>
    <w:rsid w:val="00C36276"/>
    <w:rsid w:val="00C42586"/>
    <w:rsid w:val="00C60CCD"/>
    <w:rsid w:val="00C80069"/>
    <w:rsid w:val="00C84483"/>
    <w:rsid w:val="00C95551"/>
    <w:rsid w:val="00C976B3"/>
    <w:rsid w:val="00CB20D7"/>
    <w:rsid w:val="00D020B0"/>
    <w:rsid w:val="00D11748"/>
    <w:rsid w:val="00D14EDA"/>
    <w:rsid w:val="00D366CF"/>
    <w:rsid w:val="00D52571"/>
    <w:rsid w:val="00D60D61"/>
    <w:rsid w:val="00E108AA"/>
    <w:rsid w:val="00E3749A"/>
    <w:rsid w:val="00E7437F"/>
    <w:rsid w:val="00E800C6"/>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E959E7"/>
  <w15:chartTrackingRefBased/>
  <w15:docId w15:val="{78DFC0FE-AC28-43C7-AA28-257F53D3EF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uiPriority w:val="99"/>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uiPriority w:val="99"/>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customStyle="1" w:styleId="Default">
    <w:name w:val="Default"/>
    <w:rsid w:val="00AB668F"/>
    <w:pPr>
      <w:autoSpaceDE w:val="0"/>
      <w:autoSpaceDN w:val="0"/>
      <w:adjustRightInd w:val="0"/>
    </w:pPr>
    <w:rPr>
      <w:rFonts w:ascii="Verdana" w:hAnsi="Verdana" w:cs="Verdana"/>
      <w:color w:val="000000"/>
      <w:sz w:val="24"/>
      <w:szCs w:val="24"/>
      <w:lang w:eastAsia="nl-NL"/>
    </w:rPr>
  </w:style>
  <w:style w:type="character" w:styleId="Hyperlink">
    <w:name w:val="Hyperlink"/>
    <w:basedOn w:val="Standardskrifttypeiafsnit"/>
    <w:uiPriority w:val="99"/>
    <w:semiHidden/>
    <w:unhideWhenUsed/>
    <w:rsid w:val="008F1ECD"/>
    <w:rPr>
      <w:color w:val="0000FF"/>
      <w:u w:val="single"/>
    </w:rPr>
  </w:style>
  <w:style w:type="paragraph" w:customStyle="1" w:styleId="StyleHeadingFreeBOLDNOCAPS">
    <w:name w:val="Style Heading Free + BOLD + NO CAPS"/>
    <w:basedOn w:val="Normal"/>
    <w:rsid w:val="008F1ECD"/>
    <w:pPr>
      <w:keepNext/>
      <w:spacing w:after="260" w:line="260" w:lineRule="exact"/>
      <w:ind w:left="1140" w:hanging="1140"/>
      <w:jc w:val="both"/>
    </w:pPr>
    <w:rPr>
      <w:b/>
      <w:sz w:val="24"/>
      <w:szCs w:val="24"/>
      <w:lang w:eastAsia="en-GB"/>
    </w:rPr>
  </w:style>
  <w:style w:type="paragraph" w:styleId="Listeafsnit">
    <w:name w:val="List Paragraph"/>
    <w:basedOn w:val="Normal"/>
    <w:uiPriority w:val="34"/>
    <w:qFormat/>
    <w:rsid w:val="006A6D0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074051">
      <w:bodyDiv w:val="1"/>
      <w:marLeft w:val="0"/>
      <w:marRight w:val="0"/>
      <w:marTop w:val="0"/>
      <w:marBottom w:val="0"/>
      <w:divBdr>
        <w:top w:val="none" w:sz="0" w:space="0" w:color="auto"/>
        <w:left w:val="none" w:sz="0" w:space="0" w:color="auto"/>
        <w:bottom w:val="none" w:sz="0" w:space="0" w:color="auto"/>
        <w:right w:val="none" w:sz="0" w:space="0" w:color="auto"/>
      </w:divBdr>
    </w:div>
    <w:div w:id="105152159">
      <w:bodyDiv w:val="1"/>
      <w:marLeft w:val="0"/>
      <w:marRight w:val="0"/>
      <w:marTop w:val="0"/>
      <w:marBottom w:val="0"/>
      <w:divBdr>
        <w:top w:val="none" w:sz="0" w:space="0" w:color="auto"/>
        <w:left w:val="none" w:sz="0" w:space="0" w:color="auto"/>
        <w:bottom w:val="none" w:sz="0" w:space="0" w:color="auto"/>
        <w:right w:val="none" w:sz="0" w:space="0" w:color="auto"/>
      </w:divBdr>
    </w:div>
    <w:div w:id="161436936">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21261152">
      <w:bodyDiv w:val="1"/>
      <w:marLeft w:val="0"/>
      <w:marRight w:val="0"/>
      <w:marTop w:val="0"/>
      <w:marBottom w:val="0"/>
      <w:divBdr>
        <w:top w:val="none" w:sz="0" w:space="0" w:color="auto"/>
        <w:left w:val="none" w:sz="0" w:space="0" w:color="auto"/>
        <w:bottom w:val="none" w:sz="0" w:space="0" w:color="auto"/>
        <w:right w:val="none" w:sz="0" w:space="0" w:color="auto"/>
      </w:divBdr>
    </w:div>
    <w:div w:id="307171618">
      <w:bodyDiv w:val="1"/>
      <w:marLeft w:val="0"/>
      <w:marRight w:val="0"/>
      <w:marTop w:val="0"/>
      <w:marBottom w:val="0"/>
      <w:divBdr>
        <w:top w:val="none" w:sz="0" w:space="0" w:color="auto"/>
        <w:left w:val="none" w:sz="0" w:space="0" w:color="auto"/>
        <w:bottom w:val="none" w:sz="0" w:space="0" w:color="auto"/>
        <w:right w:val="none" w:sz="0" w:space="0" w:color="auto"/>
      </w:divBdr>
    </w:div>
    <w:div w:id="308480963">
      <w:bodyDiv w:val="1"/>
      <w:marLeft w:val="0"/>
      <w:marRight w:val="0"/>
      <w:marTop w:val="0"/>
      <w:marBottom w:val="0"/>
      <w:divBdr>
        <w:top w:val="none" w:sz="0" w:space="0" w:color="auto"/>
        <w:left w:val="none" w:sz="0" w:space="0" w:color="auto"/>
        <w:bottom w:val="none" w:sz="0" w:space="0" w:color="auto"/>
        <w:right w:val="none" w:sz="0" w:space="0" w:color="auto"/>
      </w:divBdr>
    </w:div>
    <w:div w:id="474835956">
      <w:bodyDiv w:val="1"/>
      <w:marLeft w:val="0"/>
      <w:marRight w:val="0"/>
      <w:marTop w:val="0"/>
      <w:marBottom w:val="0"/>
      <w:divBdr>
        <w:top w:val="none" w:sz="0" w:space="0" w:color="auto"/>
        <w:left w:val="none" w:sz="0" w:space="0" w:color="auto"/>
        <w:bottom w:val="none" w:sz="0" w:space="0" w:color="auto"/>
        <w:right w:val="none" w:sz="0" w:space="0" w:color="auto"/>
      </w:divBdr>
    </w:div>
    <w:div w:id="565341103">
      <w:bodyDiv w:val="1"/>
      <w:marLeft w:val="0"/>
      <w:marRight w:val="0"/>
      <w:marTop w:val="0"/>
      <w:marBottom w:val="0"/>
      <w:divBdr>
        <w:top w:val="none" w:sz="0" w:space="0" w:color="auto"/>
        <w:left w:val="none" w:sz="0" w:space="0" w:color="auto"/>
        <w:bottom w:val="none" w:sz="0" w:space="0" w:color="auto"/>
        <w:right w:val="none" w:sz="0" w:space="0" w:color="auto"/>
      </w:divBdr>
    </w:div>
    <w:div w:id="710691152">
      <w:bodyDiv w:val="1"/>
      <w:marLeft w:val="0"/>
      <w:marRight w:val="0"/>
      <w:marTop w:val="0"/>
      <w:marBottom w:val="0"/>
      <w:divBdr>
        <w:top w:val="none" w:sz="0" w:space="0" w:color="auto"/>
        <w:left w:val="none" w:sz="0" w:space="0" w:color="auto"/>
        <w:bottom w:val="none" w:sz="0" w:space="0" w:color="auto"/>
        <w:right w:val="none" w:sz="0" w:space="0" w:color="auto"/>
      </w:divBdr>
    </w:div>
    <w:div w:id="922684953">
      <w:bodyDiv w:val="1"/>
      <w:marLeft w:val="0"/>
      <w:marRight w:val="0"/>
      <w:marTop w:val="0"/>
      <w:marBottom w:val="0"/>
      <w:divBdr>
        <w:top w:val="none" w:sz="0" w:space="0" w:color="auto"/>
        <w:left w:val="none" w:sz="0" w:space="0" w:color="auto"/>
        <w:bottom w:val="none" w:sz="0" w:space="0" w:color="auto"/>
        <w:right w:val="none" w:sz="0" w:space="0" w:color="auto"/>
      </w:divBdr>
    </w:div>
    <w:div w:id="938946340">
      <w:bodyDiv w:val="1"/>
      <w:marLeft w:val="0"/>
      <w:marRight w:val="0"/>
      <w:marTop w:val="0"/>
      <w:marBottom w:val="0"/>
      <w:divBdr>
        <w:top w:val="none" w:sz="0" w:space="0" w:color="auto"/>
        <w:left w:val="none" w:sz="0" w:space="0" w:color="auto"/>
        <w:bottom w:val="none" w:sz="0" w:space="0" w:color="auto"/>
        <w:right w:val="none" w:sz="0" w:space="0" w:color="auto"/>
      </w:divBdr>
    </w:div>
    <w:div w:id="946427352">
      <w:bodyDiv w:val="1"/>
      <w:marLeft w:val="0"/>
      <w:marRight w:val="0"/>
      <w:marTop w:val="0"/>
      <w:marBottom w:val="0"/>
      <w:divBdr>
        <w:top w:val="none" w:sz="0" w:space="0" w:color="auto"/>
        <w:left w:val="none" w:sz="0" w:space="0" w:color="auto"/>
        <w:bottom w:val="none" w:sz="0" w:space="0" w:color="auto"/>
        <w:right w:val="none" w:sz="0" w:space="0" w:color="auto"/>
      </w:divBdr>
    </w:div>
    <w:div w:id="1010831698">
      <w:bodyDiv w:val="1"/>
      <w:marLeft w:val="0"/>
      <w:marRight w:val="0"/>
      <w:marTop w:val="0"/>
      <w:marBottom w:val="0"/>
      <w:divBdr>
        <w:top w:val="none" w:sz="0" w:space="0" w:color="auto"/>
        <w:left w:val="none" w:sz="0" w:space="0" w:color="auto"/>
        <w:bottom w:val="none" w:sz="0" w:space="0" w:color="auto"/>
        <w:right w:val="none" w:sz="0" w:space="0" w:color="auto"/>
      </w:divBdr>
    </w:div>
    <w:div w:id="1166287365">
      <w:bodyDiv w:val="1"/>
      <w:marLeft w:val="0"/>
      <w:marRight w:val="0"/>
      <w:marTop w:val="0"/>
      <w:marBottom w:val="0"/>
      <w:divBdr>
        <w:top w:val="none" w:sz="0" w:space="0" w:color="auto"/>
        <w:left w:val="none" w:sz="0" w:space="0" w:color="auto"/>
        <w:bottom w:val="none" w:sz="0" w:space="0" w:color="auto"/>
        <w:right w:val="none" w:sz="0" w:space="0" w:color="auto"/>
      </w:divBdr>
    </w:div>
    <w:div w:id="1537546187">
      <w:bodyDiv w:val="1"/>
      <w:marLeft w:val="0"/>
      <w:marRight w:val="0"/>
      <w:marTop w:val="0"/>
      <w:marBottom w:val="0"/>
      <w:divBdr>
        <w:top w:val="none" w:sz="0" w:space="0" w:color="auto"/>
        <w:left w:val="none" w:sz="0" w:space="0" w:color="auto"/>
        <w:bottom w:val="none" w:sz="0" w:space="0" w:color="auto"/>
        <w:right w:val="none" w:sz="0" w:space="0" w:color="auto"/>
      </w:divBdr>
    </w:div>
    <w:div w:id="1566140105">
      <w:bodyDiv w:val="1"/>
      <w:marLeft w:val="0"/>
      <w:marRight w:val="0"/>
      <w:marTop w:val="0"/>
      <w:marBottom w:val="0"/>
      <w:divBdr>
        <w:top w:val="none" w:sz="0" w:space="0" w:color="auto"/>
        <w:left w:val="none" w:sz="0" w:space="0" w:color="auto"/>
        <w:bottom w:val="none" w:sz="0" w:space="0" w:color="auto"/>
        <w:right w:val="none" w:sz="0" w:space="0" w:color="auto"/>
      </w:divBdr>
    </w:div>
    <w:div w:id="1633756247">
      <w:bodyDiv w:val="1"/>
      <w:marLeft w:val="0"/>
      <w:marRight w:val="0"/>
      <w:marTop w:val="0"/>
      <w:marBottom w:val="0"/>
      <w:divBdr>
        <w:top w:val="none" w:sz="0" w:space="0" w:color="auto"/>
        <w:left w:val="none" w:sz="0" w:space="0" w:color="auto"/>
        <w:bottom w:val="none" w:sz="0" w:space="0" w:color="auto"/>
        <w:right w:val="none" w:sz="0" w:space="0" w:color="auto"/>
      </w:divBdr>
    </w:div>
    <w:div w:id="1672561367">
      <w:bodyDiv w:val="1"/>
      <w:marLeft w:val="0"/>
      <w:marRight w:val="0"/>
      <w:marTop w:val="0"/>
      <w:marBottom w:val="0"/>
      <w:divBdr>
        <w:top w:val="none" w:sz="0" w:space="0" w:color="auto"/>
        <w:left w:val="none" w:sz="0" w:space="0" w:color="auto"/>
        <w:bottom w:val="none" w:sz="0" w:space="0" w:color="auto"/>
        <w:right w:val="none" w:sz="0" w:space="0" w:color="auto"/>
      </w:divBdr>
    </w:div>
    <w:div w:id="1676030497">
      <w:bodyDiv w:val="1"/>
      <w:marLeft w:val="0"/>
      <w:marRight w:val="0"/>
      <w:marTop w:val="0"/>
      <w:marBottom w:val="0"/>
      <w:divBdr>
        <w:top w:val="none" w:sz="0" w:space="0" w:color="auto"/>
        <w:left w:val="none" w:sz="0" w:space="0" w:color="auto"/>
        <w:bottom w:val="none" w:sz="0" w:space="0" w:color="auto"/>
        <w:right w:val="none" w:sz="0" w:space="0" w:color="auto"/>
      </w:divBdr>
    </w:div>
    <w:div w:id="1710302868">
      <w:bodyDiv w:val="1"/>
      <w:marLeft w:val="0"/>
      <w:marRight w:val="0"/>
      <w:marTop w:val="0"/>
      <w:marBottom w:val="0"/>
      <w:divBdr>
        <w:top w:val="none" w:sz="0" w:space="0" w:color="auto"/>
        <w:left w:val="none" w:sz="0" w:space="0" w:color="auto"/>
        <w:bottom w:val="none" w:sz="0" w:space="0" w:color="auto"/>
        <w:right w:val="none" w:sz="0" w:space="0" w:color="auto"/>
      </w:divBdr>
    </w:div>
    <w:div w:id="1720282101">
      <w:bodyDiv w:val="1"/>
      <w:marLeft w:val="0"/>
      <w:marRight w:val="0"/>
      <w:marTop w:val="0"/>
      <w:marBottom w:val="0"/>
      <w:divBdr>
        <w:top w:val="none" w:sz="0" w:space="0" w:color="auto"/>
        <w:left w:val="none" w:sz="0" w:space="0" w:color="auto"/>
        <w:bottom w:val="none" w:sz="0" w:space="0" w:color="auto"/>
        <w:right w:val="none" w:sz="0" w:space="0" w:color="auto"/>
      </w:divBdr>
    </w:div>
    <w:div w:id="1894853666">
      <w:bodyDiv w:val="1"/>
      <w:marLeft w:val="0"/>
      <w:marRight w:val="0"/>
      <w:marTop w:val="0"/>
      <w:marBottom w:val="0"/>
      <w:divBdr>
        <w:top w:val="none" w:sz="0" w:space="0" w:color="auto"/>
        <w:left w:val="none" w:sz="0" w:space="0" w:color="auto"/>
        <w:bottom w:val="none" w:sz="0" w:space="0" w:color="auto"/>
        <w:right w:val="none" w:sz="0" w:space="0" w:color="auto"/>
      </w:divBdr>
    </w:div>
    <w:div w:id="1923683207">
      <w:bodyDiv w:val="1"/>
      <w:marLeft w:val="0"/>
      <w:marRight w:val="0"/>
      <w:marTop w:val="0"/>
      <w:marBottom w:val="0"/>
      <w:divBdr>
        <w:top w:val="none" w:sz="0" w:space="0" w:color="auto"/>
        <w:left w:val="none" w:sz="0" w:space="0" w:color="auto"/>
        <w:bottom w:val="none" w:sz="0" w:space="0" w:color="auto"/>
        <w:right w:val="none" w:sz="0" w:space="0" w:color="auto"/>
      </w:divBdr>
    </w:div>
    <w:div w:id="1994135607">
      <w:bodyDiv w:val="1"/>
      <w:marLeft w:val="0"/>
      <w:marRight w:val="0"/>
      <w:marTop w:val="0"/>
      <w:marBottom w:val="0"/>
      <w:divBdr>
        <w:top w:val="none" w:sz="0" w:space="0" w:color="auto"/>
        <w:left w:val="none" w:sz="0" w:space="0" w:color="auto"/>
        <w:bottom w:val="none" w:sz="0" w:space="0" w:color="auto"/>
        <w:right w:val="none" w:sz="0" w:space="0" w:color="auto"/>
      </w:divBdr>
    </w:div>
    <w:div w:id="2059012642">
      <w:bodyDiv w:val="1"/>
      <w:marLeft w:val="0"/>
      <w:marRight w:val="0"/>
      <w:marTop w:val="0"/>
      <w:marBottom w:val="0"/>
      <w:divBdr>
        <w:top w:val="none" w:sz="0" w:space="0" w:color="auto"/>
        <w:left w:val="none" w:sz="0" w:space="0" w:color="auto"/>
        <w:bottom w:val="none" w:sz="0" w:space="0" w:color="auto"/>
        <w:right w:val="none" w:sz="0" w:space="0" w:color="auto"/>
      </w:divBdr>
    </w:div>
    <w:div w:id="2073190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GOD%20008-00-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GOD 008-00-SKB SPC Hum skabelon</Template>
  <TotalTime>19</TotalTime>
  <Pages>14</Pages>
  <Words>4156</Words>
  <Characters>26621</Characters>
  <Application>Microsoft Office Word</Application>
  <DocSecurity>0</DocSecurity>
  <Lines>221</Lines>
  <Paragraphs>61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Caroline Andersen</dc:creator>
  <cp:keywords/>
  <dc:description>2022082076_x000d_
Pkt: 4.2, 4.4, 4.8, 4.9 + nye overskrifter</dc:description>
  <cp:lastModifiedBy>Caroline Juul Andersen</cp:lastModifiedBy>
  <cp:revision>3</cp:revision>
  <cp:lastPrinted>2012-08-22T08:53:00Z</cp:lastPrinted>
  <dcterms:created xsi:type="dcterms:W3CDTF">2023-02-13T09:21:00Z</dcterms:created>
  <dcterms:modified xsi:type="dcterms:W3CDTF">2023-02-13T09:41:00Z</dcterms:modified>
</cp:coreProperties>
</file>