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D" w:rsidRPr="00C84483" w:rsidRDefault="00B60A2D" w:rsidP="00B60A2D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28A4682" wp14:editId="0DBF95F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B60A2D" w:rsidRPr="00C84483" w:rsidRDefault="00B60A2D" w:rsidP="00B60A2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20BDA">
        <w:rPr>
          <w:szCs w:val="24"/>
        </w:rPr>
        <w:t>1</w:t>
      </w:r>
      <w:r w:rsidR="0078590D">
        <w:rPr>
          <w:szCs w:val="24"/>
        </w:rPr>
        <w:t xml:space="preserve">. </w:t>
      </w:r>
      <w:r w:rsidR="00120BDA">
        <w:rPr>
          <w:szCs w:val="24"/>
        </w:rPr>
        <w:t>juli</w:t>
      </w:r>
      <w:r w:rsidR="0078590D">
        <w:rPr>
          <w:szCs w:val="24"/>
        </w:rPr>
        <w:t xml:space="preserve"> 2021</w:t>
      </w:r>
    </w:p>
    <w:p w:rsidR="00B60A2D" w:rsidRDefault="00B60A2D" w:rsidP="00B60A2D">
      <w:pPr>
        <w:pStyle w:val="Titel"/>
        <w:jc w:val="left"/>
        <w:rPr>
          <w:b w:val="0"/>
          <w:szCs w:val="24"/>
        </w:rPr>
      </w:pPr>
    </w:p>
    <w:p w:rsidR="0078590D" w:rsidRDefault="0078590D" w:rsidP="00B60A2D">
      <w:pPr>
        <w:pStyle w:val="Titel"/>
        <w:jc w:val="left"/>
        <w:rPr>
          <w:b w:val="0"/>
          <w:szCs w:val="24"/>
        </w:rPr>
      </w:pPr>
    </w:p>
    <w:p w:rsidR="00B60A2D" w:rsidRPr="00C84483" w:rsidRDefault="00B60A2D" w:rsidP="00B60A2D">
      <w:pPr>
        <w:pStyle w:val="Titel"/>
        <w:jc w:val="left"/>
        <w:rPr>
          <w:b w:val="0"/>
          <w:szCs w:val="24"/>
        </w:rPr>
      </w:pPr>
    </w:p>
    <w:p w:rsidR="00B60A2D" w:rsidRPr="00C84483" w:rsidRDefault="00B60A2D" w:rsidP="00B60A2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B60A2D" w:rsidRPr="00C84483" w:rsidRDefault="00B60A2D" w:rsidP="00B60A2D">
      <w:pPr>
        <w:jc w:val="center"/>
        <w:rPr>
          <w:b/>
          <w:sz w:val="24"/>
          <w:szCs w:val="24"/>
        </w:rPr>
      </w:pPr>
    </w:p>
    <w:p w:rsidR="00B60A2D" w:rsidRDefault="00B60A2D" w:rsidP="00B60A2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B60A2D" w:rsidRPr="00C84483" w:rsidRDefault="00B60A2D" w:rsidP="00B60A2D">
      <w:pPr>
        <w:jc w:val="center"/>
        <w:rPr>
          <w:b/>
          <w:sz w:val="24"/>
          <w:szCs w:val="24"/>
        </w:rPr>
      </w:pPr>
    </w:p>
    <w:p w:rsidR="00B60A2D" w:rsidRPr="00C84483" w:rsidRDefault="00B60A2D" w:rsidP="00B60A2D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Angusta</w:t>
      </w:r>
      <w:proofErr w:type="spellEnd"/>
      <w:r>
        <w:rPr>
          <w:b/>
          <w:sz w:val="24"/>
          <w:szCs w:val="24"/>
        </w:rPr>
        <w:t>, tabletter</w:t>
      </w:r>
    </w:p>
    <w:p w:rsidR="00B60A2D" w:rsidRPr="00C84483" w:rsidRDefault="00B60A2D" w:rsidP="00B60A2D">
      <w:pPr>
        <w:jc w:val="both"/>
        <w:rPr>
          <w:sz w:val="24"/>
          <w:szCs w:val="24"/>
        </w:rPr>
      </w:pPr>
    </w:p>
    <w:p w:rsidR="00B60A2D" w:rsidRPr="00C84483" w:rsidRDefault="00B60A2D" w:rsidP="00B60A2D">
      <w:pPr>
        <w:jc w:val="both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30204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Angusta</w:t>
      </w:r>
      <w:proofErr w:type="spellEnd"/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B60A2D" w:rsidRDefault="00B60A2D" w:rsidP="00B60A2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E5A63">
        <w:rPr>
          <w:sz w:val="24"/>
          <w:szCs w:val="24"/>
        </w:rPr>
        <w:t>Hver tablet indeh</w:t>
      </w:r>
      <w:r>
        <w:rPr>
          <w:sz w:val="24"/>
          <w:szCs w:val="24"/>
        </w:rPr>
        <w:t xml:space="preserve">older 25 mikrogram </w:t>
      </w:r>
      <w:proofErr w:type="spellStart"/>
      <w:r>
        <w:rPr>
          <w:sz w:val="24"/>
          <w:szCs w:val="24"/>
        </w:rPr>
        <w:t>misoprostol</w:t>
      </w:r>
      <w:proofErr w:type="spellEnd"/>
      <w:r>
        <w:rPr>
          <w:sz w:val="24"/>
          <w:szCs w:val="24"/>
        </w:rPr>
        <w:t>.</w:t>
      </w:r>
    </w:p>
    <w:p w:rsidR="00B60A2D" w:rsidRPr="00DE5A63" w:rsidRDefault="00B60A2D" w:rsidP="00B60A2D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B60A2D" w:rsidRPr="00DE5A63" w:rsidRDefault="00B60A2D" w:rsidP="00B60A2D">
      <w:pPr>
        <w:tabs>
          <w:tab w:val="left" w:pos="567"/>
        </w:tabs>
        <w:ind w:left="851"/>
        <w:rPr>
          <w:snapToGrid w:val="0"/>
          <w:sz w:val="24"/>
          <w:szCs w:val="24"/>
        </w:rPr>
      </w:pPr>
      <w:r w:rsidRPr="00DE5A63">
        <w:rPr>
          <w:sz w:val="24"/>
          <w:szCs w:val="24"/>
        </w:rPr>
        <w:t>Alle hjælpestoffer er anført under pkt. 6.1</w:t>
      </w:r>
      <w:r>
        <w:rPr>
          <w:sz w:val="24"/>
          <w:szCs w:val="24"/>
        </w:rPr>
        <w:t>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Tabletter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363366" w:rsidRDefault="00B60A2D" w:rsidP="00B60A2D">
      <w:pPr>
        <w:ind w:left="851"/>
        <w:rPr>
          <w:sz w:val="24"/>
          <w:szCs w:val="24"/>
        </w:rPr>
      </w:pPr>
      <w:r w:rsidRPr="00363366">
        <w:rPr>
          <w:sz w:val="24"/>
          <w:szCs w:val="24"/>
        </w:rPr>
        <w:t xml:space="preserve">Hvid, </w:t>
      </w:r>
      <w:proofErr w:type="spellStart"/>
      <w:r w:rsidRPr="00363366">
        <w:rPr>
          <w:sz w:val="24"/>
          <w:szCs w:val="24"/>
        </w:rPr>
        <w:t>uovertrukket</w:t>
      </w:r>
      <w:proofErr w:type="spellEnd"/>
      <w:r w:rsidRPr="00363366">
        <w:rPr>
          <w:sz w:val="24"/>
          <w:szCs w:val="24"/>
        </w:rPr>
        <w:t>, oval tablet, der måler 7,5</w:t>
      </w:r>
      <w:r>
        <w:rPr>
          <w:sz w:val="24"/>
          <w:szCs w:val="24"/>
        </w:rPr>
        <w:t>×</w:t>
      </w:r>
      <w:r w:rsidRPr="00363366">
        <w:rPr>
          <w:sz w:val="24"/>
          <w:szCs w:val="24"/>
        </w:rPr>
        <w:t>4,5 mm</w:t>
      </w:r>
      <w:r>
        <w:rPr>
          <w:sz w:val="24"/>
          <w:szCs w:val="24"/>
        </w:rPr>
        <w:t>,</w:t>
      </w:r>
      <w:r w:rsidRPr="00363366">
        <w:rPr>
          <w:sz w:val="24"/>
          <w:szCs w:val="24"/>
        </w:rPr>
        <w:t xml:space="preserve"> med en delekærv på den ene side og glat på den anden side. Formålet med delekærven er ikke at kunne brække tabletten over.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B60A2D" w:rsidRPr="00C84483" w:rsidRDefault="00B60A2D" w:rsidP="00B60A2D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B60A2D" w:rsidRPr="00C84483" w:rsidRDefault="00B60A2D" w:rsidP="00B60A2D">
      <w:pPr>
        <w:ind w:left="851"/>
        <w:rPr>
          <w:sz w:val="24"/>
          <w:szCs w:val="24"/>
        </w:rPr>
      </w:pPr>
      <w:proofErr w:type="spellStart"/>
      <w:r w:rsidRPr="00DE5A63">
        <w:rPr>
          <w:sz w:val="24"/>
          <w:szCs w:val="24"/>
        </w:rPr>
        <w:t>Angusta</w:t>
      </w:r>
      <w:proofErr w:type="spellEnd"/>
      <w:r w:rsidRPr="00DE5A63">
        <w:rPr>
          <w:sz w:val="24"/>
          <w:szCs w:val="24"/>
        </w:rPr>
        <w:t xml:space="preserve"> er indiceret til induktion af fødsel.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</w:p>
    <w:p w:rsidR="00B60A2D" w:rsidRPr="00DE5A63" w:rsidRDefault="00B60A2D" w:rsidP="00B60A2D">
      <w:pPr>
        <w:ind w:left="851"/>
        <w:rPr>
          <w:b/>
          <w:sz w:val="24"/>
          <w:szCs w:val="24"/>
        </w:rPr>
      </w:pPr>
      <w:r w:rsidRPr="00DE5A63">
        <w:rPr>
          <w:b/>
          <w:sz w:val="24"/>
          <w:szCs w:val="24"/>
        </w:rPr>
        <w:t>Dosering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  <w:r w:rsidRPr="00DE5A63">
        <w:rPr>
          <w:sz w:val="24"/>
          <w:szCs w:val="24"/>
        </w:rPr>
        <w:t xml:space="preserve">Den anbefalede dosis af </w:t>
      </w:r>
      <w:proofErr w:type="spellStart"/>
      <w:r w:rsidRPr="00DE5A63">
        <w:rPr>
          <w:sz w:val="24"/>
          <w:szCs w:val="24"/>
        </w:rPr>
        <w:t>Angusta</w:t>
      </w:r>
      <w:proofErr w:type="spellEnd"/>
      <w:r w:rsidRPr="00DE5A63">
        <w:rPr>
          <w:sz w:val="24"/>
          <w:szCs w:val="24"/>
        </w:rPr>
        <w:t xml:space="preserve"> er 25 mikrogram oralt hver 2. time eller 50 mikrogram oralt hver 4. time</w:t>
      </w:r>
      <w:r>
        <w:rPr>
          <w:sz w:val="24"/>
          <w:szCs w:val="24"/>
        </w:rPr>
        <w:t>,</w:t>
      </w:r>
      <w:r w:rsidRPr="00DE5A63">
        <w:rPr>
          <w:sz w:val="24"/>
          <w:szCs w:val="24"/>
        </w:rPr>
        <w:t xml:space="preserve"> i henhold til hospitalspraksis. Den maksimalt anbefalede dosis er 200 mikrogram over en 24-timers periode.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</w:p>
    <w:p w:rsidR="00B60A2D" w:rsidRDefault="00B60A2D" w:rsidP="00B60A2D">
      <w:pPr>
        <w:ind w:left="851"/>
        <w:rPr>
          <w:sz w:val="24"/>
          <w:szCs w:val="24"/>
        </w:rPr>
      </w:pPr>
      <w:r w:rsidRPr="00DE5A63">
        <w:rPr>
          <w:sz w:val="24"/>
          <w:szCs w:val="24"/>
        </w:rPr>
        <w:t xml:space="preserve">Der kan være en </w:t>
      </w:r>
      <w:proofErr w:type="spellStart"/>
      <w:r w:rsidRPr="00DE5A63">
        <w:rPr>
          <w:sz w:val="24"/>
          <w:szCs w:val="24"/>
        </w:rPr>
        <w:t>synergistisk</w:t>
      </w:r>
      <w:proofErr w:type="spellEnd"/>
      <w:r w:rsidRPr="00DE5A63">
        <w:rPr>
          <w:sz w:val="24"/>
          <w:szCs w:val="24"/>
        </w:rPr>
        <w:t xml:space="preserve">/additiv virkning af </w:t>
      </w:r>
      <w:proofErr w:type="spellStart"/>
      <w:r w:rsidRPr="00DE5A63">
        <w:rPr>
          <w:sz w:val="24"/>
          <w:szCs w:val="24"/>
        </w:rPr>
        <w:t>misoprostol</w:t>
      </w:r>
      <w:proofErr w:type="spellEnd"/>
      <w:r w:rsidRPr="00DE5A63">
        <w:rPr>
          <w:sz w:val="24"/>
          <w:szCs w:val="24"/>
        </w:rPr>
        <w:t xml:space="preserve"> og </w:t>
      </w:r>
      <w:proofErr w:type="spellStart"/>
      <w:r w:rsidRPr="00DE5A63">
        <w:rPr>
          <w:sz w:val="24"/>
          <w:szCs w:val="24"/>
        </w:rPr>
        <w:t>oxytocin</w:t>
      </w:r>
      <w:proofErr w:type="spellEnd"/>
      <w:r w:rsidRPr="00DE5A63">
        <w:rPr>
          <w:sz w:val="24"/>
          <w:szCs w:val="24"/>
        </w:rPr>
        <w:t xml:space="preserve">. Plasmakoncentrationerne af </w:t>
      </w:r>
      <w:proofErr w:type="spellStart"/>
      <w:r w:rsidRPr="00DE5A63">
        <w:rPr>
          <w:sz w:val="24"/>
          <w:szCs w:val="24"/>
        </w:rPr>
        <w:t>misoprostol</w:t>
      </w:r>
      <w:proofErr w:type="spellEnd"/>
      <w:r w:rsidRPr="00DE5A63">
        <w:rPr>
          <w:sz w:val="24"/>
          <w:szCs w:val="24"/>
        </w:rPr>
        <w:t xml:space="preserve"> er ubetydelige efter 5 halveringstider (3,75 timer), se pkt. 5.2. Det anbefales at vente 4 timer efter den sidste dosis af </w:t>
      </w:r>
      <w:proofErr w:type="spellStart"/>
      <w:r w:rsidRPr="00DE5A63">
        <w:rPr>
          <w:sz w:val="24"/>
          <w:szCs w:val="24"/>
        </w:rPr>
        <w:t>Angusta</w:t>
      </w:r>
      <w:proofErr w:type="spellEnd"/>
      <w:r w:rsidRPr="00DE5A63">
        <w:rPr>
          <w:sz w:val="24"/>
          <w:szCs w:val="24"/>
        </w:rPr>
        <w:t xml:space="preserve">, før </w:t>
      </w:r>
      <w:proofErr w:type="spellStart"/>
      <w:r w:rsidRPr="00DE5A63">
        <w:rPr>
          <w:sz w:val="24"/>
          <w:szCs w:val="24"/>
        </w:rPr>
        <w:t>oxytocin</w:t>
      </w:r>
      <w:proofErr w:type="spellEnd"/>
      <w:r w:rsidRPr="00DE5A63">
        <w:rPr>
          <w:sz w:val="24"/>
          <w:szCs w:val="24"/>
        </w:rPr>
        <w:t xml:space="preserve"> administreres (se pkt. 4.3, 4.4 og 4.5).</w:t>
      </w:r>
    </w:p>
    <w:p w:rsidR="00206FDF" w:rsidRDefault="00206FDF" w:rsidP="00B60A2D">
      <w:pPr>
        <w:ind w:left="851"/>
        <w:rPr>
          <w:sz w:val="24"/>
          <w:szCs w:val="24"/>
        </w:rPr>
      </w:pPr>
    </w:p>
    <w:p w:rsidR="00206FDF" w:rsidRPr="00DE5A63" w:rsidRDefault="00206FDF" w:rsidP="00B60A2D">
      <w:pPr>
        <w:ind w:left="851"/>
        <w:rPr>
          <w:sz w:val="24"/>
          <w:szCs w:val="24"/>
        </w:rPr>
      </w:pPr>
      <w:r w:rsidRPr="00254084">
        <w:rPr>
          <w:sz w:val="24"/>
          <w:szCs w:val="24"/>
        </w:rPr>
        <w:lastRenderedPageBreak/>
        <w:t xml:space="preserve">På grund af manglende kliniske data anbefales brugen af </w:t>
      </w:r>
      <w:proofErr w:type="spellStart"/>
      <w:r w:rsidRPr="00254084">
        <w:rPr>
          <w:sz w:val="24"/>
          <w:szCs w:val="24"/>
        </w:rPr>
        <w:t>Angusta</w:t>
      </w:r>
      <w:proofErr w:type="spellEnd"/>
      <w:r w:rsidRPr="00254084">
        <w:rPr>
          <w:sz w:val="24"/>
          <w:szCs w:val="24"/>
        </w:rPr>
        <w:t xml:space="preserve"> fra den 37. graviditetsuge, når livmoderhalsen er </w:t>
      </w:r>
      <w:r>
        <w:rPr>
          <w:sz w:val="24"/>
          <w:szCs w:val="24"/>
        </w:rPr>
        <w:t>u</w:t>
      </w:r>
      <w:r w:rsidRPr="00254084">
        <w:rPr>
          <w:sz w:val="24"/>
          <w:szCs w:val="24"/>
        </w:rPr>
        <w:t>gunstig (</w:t>
      </w:r>
      <w:proofErr w:type="spellStart"/>
      <w:r w:rsidRPr="00254084">
        <w:rPr>
          <w:sz w:val="24"/>
          <w:szCs w:val="24"/>
        </w:rPr>
        <w:t>Bishop</w:t>
      </w:r>
      <w:proofErr w:type="spellEnd"/>
      <w:r w:rsidRPr="00254084">
        <w:rPr>
          <w:sz w:val="24"/>
          <w:szCs w:val="24"/>
        </w:rPr>
        <w:t xml:space="preserve"> score &lt;7).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</w:p>
    <w:p w:rsidR="00B60A2D" w:rsidRPr="00DE5A63" w:rsidRDefault="00B60A2D" w:rsidP="00B60A2D">
      <w:pPr>
        <w:ind w:left="851"/>
        <w:rPr>
          <w:sz w:val="24"/>
          <w:szCs w:val="24"/>
          <w:u w:val="single"/>
        </w:rPr>
      </w:pPr>
      <w:r w:rsidRPr="00DE5A63">
        <w:rPr>
          <w:sz w:val="24"/>
          <w:szCs w:val="24"/>
          <w:u w:val="single"/>
        </w:rPr>
        <w:t>Særlige populationer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  <w:r w:rsidRPr="00DE5A63">
        <w:rPr>
          <w:sz w:val="24"/>
          <w:szCs w:val="24"/>
        </w:rPr>
        <w:t>Det bør overvejes at give en lavere dosis eller forlænge doseringsintervallerne til gravide kvinder med nyre- eller leverinsufficiens (se pkt. 5.2).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</w:p>
    <w:p w:rsidR="00B60A2D" w:rsidRPr="00DE5A63" w:rsidRDefault="00B60A2D" w:rsidP="00B60A2D">
      <w:pPr>
        <w:ind w:left="851"/>
        <w:rPr>
          <w:sz w:val="24"/>
          <w:szCs w:val="24"/>
        </w:rPr>
      </w:pPr>
      <w:r w:rsidRPr="00DE5A63">
        <w:rPr>
          <w:i/>
          <w:sz w:val="24"/>
          <w:szCs w:val="24"/>
        </w:rPr>
        <w:t>Pædiatrisk population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  <w:proofErr w:type="spellStart"/>
      <w:r w:rsidRPr="00DE5A63">
        <w:rPr>
          <w:sz w:val="24"/>
          <w:szCs w:val="24"/>
        </w:rPr>
        <w:t>Angustas</w:t>
      </w:r>
      <w:proofErr w:type="spellEnd"/>
      <w:r w:rsidRPr="00DE5A63">
        <w:rPr>
          <w:sz w:val="24"/>
          <w:szCs w:val="24"/>
        </w:rPr>
        <w:t xml:space="preserve"> sikkerhed og virkning hos gravide kvinder under 18 år er ikke blevet undersøgt i kliniske studier. Der foreligger ingen data.</w:t>
      </w:r>
    </w:p>
    <w:p w:rsidR="00B60A2D" w:rsidRPr="00DE5A63" w:rsidRDefault="00B60A2D" w:rsidP="00B60A2D">
      <w:pPr>
        <w:ind w:left="851"/>
        <w:rPr>
          <w:sz w:val="24"/>
          <w:szCs w:val="24"/>
        </w:rPr>
      </w:pPr>
    </w:p>
    <w:p w:rsidR="00B60A2D" w:rsidRPr="00DE5A63" w:rsidRDefault="00B60A2D" w:rsidP="00B60A2D">
      <w:pPr>
        <w:ind w:left="851"/>
        <w:rPr>
          <w:b/>
          <w:sz w:val="24"/>
          <w:szCs w:val="24"/>
        </w:rPr>
      </w:pPr>
      <w:r w:rsidRPr="00DE5A63">
        <w:rPr>
          <w:b/>
          <w:sz w:val="24"/>
          <w:szCs w:val="24"/>
        </w:rPr>
        <w:t>Administration</w:t>
      </w:r>
    </w:p>
    <w:p w:rsidR="00206FDF" w:rsidRDefault="00206FDF" w:rsidP="00206FDF">
      <w:pPr>
        <w:numPr>
          <w:ilvl w:val="0"/>
          <w:numId w:val="7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Angusta</w:t>
      </w:r>
      <w:proofErr w:type="spellEnd"/>
      <w:r>
        <w:rPr>
          <w:sz w:val="24"/>
          <w:szCs w:val="24"/>
        </w:rPr>
        <w:t xml:space="preserve"> bør kun administreres af oplært obstetrisk sundhedspersonale på et sygehus hvor der er udstyr til kontinuerlig monitorering af uterus og foster tilgængeligt</w:t>
      </w:r>
    </w:p>
    <w:p w:rsidR="00206FDF" w:rsidRDefault="00206FDF" w:rsidP="00206FDF">
      <w:pPr>
        <w:numPr>
          <w:ilvl w:val="0"/>
          <w:numId w:val="7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Cervix</w:t>
      </w:r>
      <w:proofErr w:type="spellEnd"/>
      <w:r>
        <w:rPr>
          <w:sz w:val="24"/>
          <w:szCs w:val="24"/>
        </w:rPr>
        <w:t xml:space="preserve"> skal undersøges nøje inden </w:t>
      </w:r>
      <w:r w:rsidRPr="00254084">
        <w:rPr>
          <w:sz w:val="24"/>
          <w:szCs w:val="24"/>
        </w:rPr>
        <w:t>administr</w:t>
      </w:r>
      <w:r>
        <w:rPr>
          <w:sz w:val="24"/>
          <w:szCs w:val="24"/>
        </w:rPr>
        <w:t xml:space="preserve">ation af lægemidlet. </w:t>
      </w:r>
    </w:p>
    <w:p w:rsidR="00206FDF" w:rsidRDefault="00206FDF" w:rsidP="00206FDF">
      <w:pPr>
        <w:numPr>
          <w:ilvl w:val="0"/>
          <w:numId w:val="7"/>
        </w:numPr>
        <w:ind w:left="1134" w:hanging="283"/>
        <w:rPr>
          <w:sz w:val="24"/>
          <w:szCs w:val="24"/>
        </w:rPr>
      </w:pPr>
      <w:proofErr w:type="spellStart"/>
      <w:r>
        <w:rPr>
          <w:sz w:val="24"/>
          <w:szCs w:val="24"/>
        </w:rPr>
        <w:t>Angusta</w:t>
      </w:r>
      <w:proofErr w:type="spellEnd"/>
      <w:r>
        <w:rPr>
          <w:sz w:val="24"/>
          <w:szCs w:val="24"/>
        </w:rPr>
        <w:t xml:space="preserve"> skal tages oralt sammen med et glas vand.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B60A2D" w:rsidRPr="00EA6E9B" w:rsidRDefault="00B60A2D" w:rsidP="00B60A2D">
      <w:pPr>
        <w:ind w:left="851"/>
        <w:rPr>
          <w:sz w:val="24"/>
          <w:szCs w:val="24"/>
        </w:rPr>
      </w:pPr>
    </w:p>
    <w:p w:rsidR="00B60A2D" w:rsidRPr="00EA6E9B" w:rsidRDefault="00B60A2D" w:rsidP="00B60A2D">
      <w:pPr>
        <w:ind w:left="851"/>
        <w:rPr>
          <w:sz w:val="24"/>
          <w:szCs w:val="24"/>
          <w:u w:val="single"/>
        </w:rPr>
      </w:pPr>
      <w:proofErr w:type="spellStart"/>
      <w:r w:rsidRPr="00C11BF4">
        <w:rPr>
          <w:sz w:val="24"/>
          <w:szCs w:val="24"/>
          <w:u w:val="single"/>
        </w:rPr>
        <w:t>Angusta</w:t>
      </w:r>
      <w:proofErr w:type="spellEnd"/>
      <w:r w:rsidRPr="00C11BF4">
        <w:rPr>
          <w:sz w:val="24"/>
          <w:szCs w:val="24"/>
          <w:u w:val="single"/>
        </w:rPr>
        <w:t xml:space="preserve"> er kontraindiceret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>Ved overfølsomhed over for det aktive stof eller over for et eller flere af hjælpestofferne anført i pkt. 6.1.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>Når fødslen er startet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Ved mistanke om eller påvisning af fosterpåvirkning før induktion (f.eks. negativ non-stresstest eller stresstest, </w:t>
      </w:r>
      <w:proofErr w:type="spellStart"/>
      <w:r w:rsidRPr="00EA6E9B">
        <w:rPr>
          <w:sz w:val="24"/>
          <w:szCs w:val="24"/>
        </w:rPr>
        <w:t>mekonium</w:t>
      </w:r>
      <w:proofErr w:type="spellEnd"/>
      <w:r w:rsidRPr="00EA6E9B">
        <w:rPr>
          <w:sz w:val="24"/>
          <w:szCs w:val="24"/>
        </w:rPr>
        <w:t xml:space="preserve">-farvning eller diagnose eller anamnese med påvirket </w:t>
      </w:r>
      <w:proofErr w:type="spellStart"/>
      <w:r w:rsidRPr="00EA6E9B">
        <w:rPr>
          <w:sz w:val="24"/>
          <w:szCs w:val="24"/>
        </w:rPr>
        <w:t>føtal</w:t>
      </w:r>
      <w:proofErr w:type="spellEnd"/>
      <w:r w:rsidRPr="00EA6E9B">
        <w:rPr>
          <w:sz w:val="24"/>
          <w:szCs w:val="24"/>
        </w:rPr>
        <w:t xml:space="preserve"> status)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Når </w:t>
      </w:r>
      <w:proofErr w:type="spellStart"/>
      <w:r w:rsidRPr="00EA6E9B">
        <w:rPr>
          <w:sz w:val="24"/>
          <w:szCs w:val="24"/>
        </w:rPr>
        <w:t>oxytoksiske</w:t>
      </w:r>
      <w:proofErr w:type="spellEnd"/>
      <w:r w:rsidRPr="00EA6E9B">
        <w:rPr>
          <w:sz w:val="24"/>
          <w:szCs w:val="24"/>
        </w:rPr>
        <w:t xml:space="preserve"> lægemidler og/eller andre lægemidler, som anvendes til induktion af fødslen, er givet (se pkt. 4.2, 4.4, 4.5 og 5.2)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Ved mistanke om eller påvisning af </w:t>
      </w:r>
      <w:proofErr w:type="spellStart"/>
      <w:r w:rsidRPr="00EA6E9B">
        <w:rPr>
          <w:sz w:val="24"/>
          <w:szCs w:val="24"/>
        </w:rPr>
        <w:t>ardannelse</w:t>
      </w:r>
      <w:proofErr w:type="spellEnd"/>
      <w:r w:rsidRPr="00EA6E9B">
        <w:rPr>
          <w:sz w:val="24"/>
          <w:szCs w:val="24"/>
        </w:rPr>
        <w:t xml:space="preserve"> i uterus som følge af tidligere kirurgiske indgreb i uterus eller </w:t>
      </w:r>
      <w:proofErr w:type="spellStart"/>
      <w:r w:rsidRPr="00EA6E9B">
        <w:rPr>
          <w:sz w:val="24"/>
          <w:szCs w:val="24"/>
        </w:rPr>
        <w:t>cervix</w:t>
      </w:r>
      <w:proofErr w:type="spellEnd"/>
      <w:r w:rsidRPr="00EA6E9B">
        <w:rPr>
          <w:sz w:val="24"/>
          <w:szCs w:val="24"/>
        </w:rPr>
        <w:t>, f.eks. kejsersnit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Ved anormalitet i uterus (f.eks. uterus </w:t>
      </w:r>
      <w:proofErr w:type="spellStart"/>
      <w:r w:rsidRPr="00EA6E9B">
        <w:rPr>
          <w:sz w:val="24"/>
          <w:szCs w:val="24"/>
        </w:rPr>
        <w:t>bicornis</w:t>
      </w:r>
      <w:proofErr w:type="spellEnd"/>
      <w:r w:rsidRPr="00EA6E9B">
        <w:rPr>
          <w:sz w:val="24"/>
          <w:szCs w:val="24"/>
        </w:rPr>
        <w:t>), som forhindrer vaginal fødsel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Ved placenta </w:t>
      </w:r>
      <w:proofErr w:type="spellStart"/>
      <w:r w:rsidRPr="00EA6E9B">
        <w:rPr>
          <w:sz w:val="24"/>
          <w:szCs w:val="24"/>
        </w:rPr>
        <w:t>praevia</w:t>
      </w:r>
      <w:proofErr w:type="spellEnd"/>
      <w:r w:rsidRPr="00EA6E9B">
        <w:rPr>
          <w:sz w:val="24"/>
          <w:szCs w:val="24"/>
        </w:rPr>
        <w:t xml:space="preserve"> eller ved vaginalblødning uden kendt årsag efter 24. svangerskabsuge i denne graviditet</w:t>
      </w:r>
    </w:p>
    <w:p w:rsidR="00B60A2D" w:rsidRPr="00EA6E9B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 xml:space="preserve">Ved </w:t>
      </w:r>
      <w:proofErr w:type="spellStart"/>
      <w:r w:rsidRPr="00EA6E9B">
        <w:rPr>
          <w:sz w:val="24"/>
          <w:szCs w:val="24"/>
        </w:rPr>
        <w:t>føtal</w:t>
      </w:r>
      <w:proofErr w:type="spellEnd"/>
      <w:r w:rsidRPr="00EA6E9B">
        <w:rPr>
          <w:sz w:val="24"/>
          <w:szCs w:val="24"/>
        </w:rPr>
        <w:t xml:space="preserve"> </w:t>
      </w:r>
      <w:proofErr w:type="spellStart"/>
      <w:r w:rsidRPr="00EA6E9B">
        <w:rPr>
          <w:sz w:val="24"/>
          <w:szCs w:val="24"/>
        </w:rPr>
        <w:t>malpræsentation</w:t>
      </w:r>
      <w:proofErr w:type="spellEnd"/>
      <w:r w:rsidRPr="00EA6E9B">
        <w:rPr>
          <w:sz w:val="24"/>
          <w:szCs w:val="24"/>
        </w:rPr>
        <w:t>, som kontraindicerer vaginal fødsel</w:t>
      </w:r>
    </w:p>
    <w:p w:rsidR="00B60A2D" w:rsidRPr="00C11BF4" w:rsidRDefault="00B60A2D" w:rsidP="00B60A2D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A6E9B">
        <w:rPr>
          <w:sz w:val="24"/>
          <w:szCs w:val="24"/>
        </w:rPr>
        <w:t>Hos patienter med nyresvigt (GFR &lt;15 ml/min/1,73 m</w:t>
      </w:r>
      <w:r w:rsidRPr="00EA6E9B">
        <w:rPr>
          <w:sz w:val="24"/>
          <w:szCs w:val="24"/>
          <w:vertAlign w:val="superscript"/>
        </w:rPr>
        <w:t>2</w:t>
      </w:r>
      <w:r w:rsidRPr="00EA6E9B">
        <w:rPr>
          <w:sz w:val="24"/>
          <w:szCs w:val="24"/>
        </w:rPr>
        <w:t>).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B60A2D" w:rsidRDefault="00B60A2D" w:rsidP="00B60A2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Angusta</w:t>
      </w:r>
      <w:proofErr w:type="spellEnd"/>
      <w:r>
        <w:rPr>
          <w:sz w:val="24"/>
          <w:szCs w:val="24"/>
        </w:rPr>
        <w:t xml:space="preserve"> bør kun administreres af oplært obstetrisk sundhedspersonale på et sygehus hvor der er udstyr til kontinuerlig monitorering af uterus og foster tilgængeligt, og </w:t>
      </w:r>
      <w:proofErr w:type="spellStart"/>
      <w:r>
        <w:rPr>
          <w:sz w:val="24"/>
          <w:szCs w:val="24"/>
        </w:rPr>
        <w:t>cervix</w:t>
      </w:r>
      <w:proofErr w:type="spellEnd"/>
      <w:r>
        <w:rPr>
          <w:sz w:val="24"/>
          <w:szCs w:val="24"/>
        </w:rPr>
        <w:t xml:space="preserve"> skal undersøges nøje inden brug af lægemidlet. 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proofErr w:type="spellStart"/>
      <w:r w:rsidRPr="008E60C5">
        <w:rPr>
          <w:sz w:val="24"/>
          <w:szCs w:val="24"/>
        </w:rPr>
        <w:t>Angusta</w:t>
      </w:r>
      <w:proofErr w:type="spellEnd"/>
      <w:r w:rsidRPr="008E60C5">
        <w:rPr>
          <w:sz w:val="24"/>
          <w:szCs w:val="24"/>
        </w:rPr>
        <w:t xml:space="preserve"> kan forårsage kraftig stimulation af uterus.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Hvis de </w:t>
      </w:r>
      <w:proofErr w:type="spellStart"/>
      <w:r w:rsidRPr="008E60C5">
        <w:rPr>
          <w:sz w:val="24"/>
          <w:szCs w:val="24"/>
        </w:rPr>
        <w:t>uterine</w:t>
      </w:r>
      <w:proofErr w:type="spellEnd"/>
      <w:r w:rsidRPr="008E60C5">
        <w:rPr>
          <w:sz w:val="24"/>
          <w:szCs w:val="24"/>
        </w:rPr>
        <w:t xml:space="preserve"> kontraktioner er langvarige eller svære, eller ved klinisk bekymring for moderen eller barnet, skal der ikke administreres yderligere </w:t>
      </w:r>
      <w:proofErr w:type="spellStart"/>
      <w:r w:rsidRPr="008E60C5">
        <w:rPr>
          <w:sz w:val="24"/>
          <w:szCs w:val="24"/>
        </w:rPr>
        <w:t>Angusta</w:t>
      </w:r>
      <w:proofErr w:type="spellEnd"/>
      <w:r w:rsidRPr="008E60C5">
        <w:rPr>
          <w:sz w:val="24"/>
          <w:szCs w:val="24"/>
        </w:rPr>
        <w:t xml:space="preserve">-tabletter. Hvis de svære </w:t>
      </w:r>
      <w:proofErr w:type="spellStart"/>
      <w:r w:rsidRPr="008E60C5">
        <w:rPr>
          <w:sz w:val="24"/>
          <w:szCs w:val="24"/>
        </w:rPr>
        <w:t>uterine</w:t>
      </w:r>
      <w:proofErr w:type="spellEnd"/>
      <w:r w:rsidRPr="008E60C5">
        <w:rPr>
          <w:sz w:val="24"/>
          <w:szCs w:val="24"/>
        </w:rPr>
        <w:t xml:space="preserve"> kontraktionerne fortsætter skal behandling i henhold til nationale retningslinjer initieres.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Hos kvinder med </w:t>
      </w:r>
      <w:proofErr w:type="spellStart"/>
      <w:r w:rsidRPr="008E60C5">
        <w:rPr>
          <w:sz w:val="24"/>
          <w:szCs w:val="24"/>
        </w:rPr>
        <w:t>præeklampsi</w:t>
      </w:r>
      <w:proofErr w:type="spellEnd"/>
      <w:r w:rsidRPr="008E60C5">
        <w:rPr>
          <w:sz w:val="24"/>
          <w:szCs w:val="24"/>
        </w:rPr>
        <w:t xml:space="preserve"> bør mistanke om eller påvisning af fosterpåvirkning udelukkes (se pkt. 4.3). Der er ingen eller begrænsede kliniske data med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hos gravide kvinder med alvorlig </w:t>
      </w:r>
      <w:proofErr w:type="spellStart"/>
      <w:r w:rsidRPr="008E60C5">
        <w:rPr>
          <w:sz w:val="24"/>
          <w:szCs w:val="24"/>
        </w:rPr>
        <w:t>præeklampsi</w:t>
      </w:r>
      <w:proofErr w:type="spellEnd"/>
      <w:r w:rsidRPr="008E60C5">
        <w:rPr>
          <w:sz w:val="24"/>
          <w:szCs w:val="24"/>
        </w:rPr>
        <w:t xml:space="preserve">, som er karakteriseret ved </w:t>
      </w:r>
      <w:proofErr w:type="spellStart"/>
      <w:r w:rsidRPr="008E60C5">
        <w:rPr>
          <w:sz w:val="24"/>
          <w:szCs w:val="24"/>
        </w:rPr>
        <w:t>hæmolytisk</w:t>
      </w:r>
      <w:proofErr w:type="spellEnd"/>
      <w:r w:rsidRPr="008E60C5">
        <w:rPr>
          <w:sz w:val="24"/>
          <w:szCs w:val="24"/>
        </w:rPr>
        <w:t xml:space="preserve"> anæmi, </w:t>
      </w:r>
      <w:r w:rsidRPr="008E60C5">
        <w:rPr>
          <w:sz w:val="24"/>
          <w:szCs w:val="24"/>
        </w:rPr>
        <w:lastRenderedPageBreak/>
        <w:t xml:space="preserve">forhøjede leverenzymer, </w:t>
      </w:r>
      <w:proofErr w:type="spellStart"/>
      <w:r w:rsidRPr="008E60C5">
        <w:rPr>
          <w:sz w:val="24"/>
          <w:szCs w:val="24"/>
        </w:rPr>
        <w:t>trombocytopeni</w:t>
      </w:r>
      <w:proofErr w:type="spellEnd"/>
      <w:r w:rsidRPr="008E60C5">
        <w:rPr>
          <w:sz w:val="24"/>
          <w:szCs w:val="24"/>
        </w:rPr>
        <w:t xml:space="preserve"> (HELLP)-syndrom, andre </w:t>
      </w:r>
      <w:proofErr w:type="spellStart"/>
      <w:r w:rsidRPr="008E60C5">
        <w:rPr>
          <w:sz w:val="24"/>
          <w:szCs w:val="24"/>
        </w:rPr>
        <w:t>endeorgan</w:t>
      </w:r>
      <w:proofErr w:type="spellEnd"/>
      <w:r w:rsidRPr="008E60C5">
        <w:rPr>
          <w:sz w:val="24"/>
          <w:szCs w:val="24"/>
        </w:rPr>
        <w:t xml:space="preserve">-lidelser eller CNS-fund udover let hovedpine. 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proofErr w:type="spellStart"/>
      <w:r w:rsidRPr="008E60C5">
        <w:rPr>
          <w:sz w:val="24"/>
          <w:szCs w:val="24"/>
        </w:rPr>
        <w:t>Chorioamnionitis</w:t>
      </w:r>
      <w:proofErr w:type="spellEnd"/>
      <w:r w:rsidRPr="008E60C5">
        <w:rPr>
          <w:sz w:val="24"/>
          <w:szCs w:val="24"/>
        </w:rPr>
        <w:t xml:space="preserve"> kan nødvendiggøre, at fødslen sker hurtigt. Lægen vil træffe de nødvendige beslutninger vedrørende antibiotikabehandling, </w:t>
      </w:r>
      <w:proofErr w:type="spellStart"/>
      <w:r w:rsidRPr="008E60C5">
        <w:rPr>
          <w:sz w:val="24"/>
          <w:szCs w:val="24"/>
        </w:rPr>
        <w:t>inducering</w:t>
      </w:r>
      <w:proofErr w:type="spellEnd"/>
      <w:r w:rsidRPr="008E60C5">
        <w:rPr>
          <w:sz w:val="24"/>
          <w:szCs w:val="24"/>
        </w:rPr>
        <w:t xml:space="preserve"> af fødslen eller kejsersnit. 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Der er ingen eller begrænsede kliniske data med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hos kvinder, hvis fosterhinder er bristet mere end 48 timer før administration af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>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Der kan være </w:t>
      </w:r>
      <w:proofErr w:type="spellStart"/>
      <w:r w:rsidRPr="008E60C5">
        <w:rPr>
          <w:sz w:val="24"/>
          <w:szCs w:val="24"/>
        </w:rPr>
        <w:t>synergistisk</w:t>
      </w:r>
      <w:r>
        <w:rPr>
          <w:sz w:val="24"/>
          <w:szCs w:val="24"/>
        </w:rPr>
        <w:t>e</w:t>
      </w:r>
      <w:proofErr w:type="spellEnd"/>
      <w:r w:rsidRPr="008E60C5">
        <w:rPr>
          <w:sz w:val="24"/>
          <w:szCs w:val="24"/>
        </w:rPr>
        <w:t>/</w:t>
      </w:r>
      <w:proofErr w:type="spellStart"/>
      <w:r w:rsidRPr="008E60C5">
        <w:rPr>
          <w:sz w:val="24"/>
          <w:szCs w:val="24"/>
        </w:rPr>
        <w:t>additiv</w:t>
      </w:r>
      <w:r>
        <w:rPr>
          <w:sz w:val="24"/>
          <w:szCs w:val="24"/>
        </w:rPr>
        <w:t>e</w:t>
      </w:r>
      <w:proofErr w:type="spellEnd"/>
      <w:r w:rsidRPr="008E60C5">
        <w:rPr>
          <w:sz w:val="24"/>
          <w:szCs w:val="24"/>
        </w:rPr>
        <w:t xml:space="preserve"> virkninger af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og </w:t>
      </w:r>
      <w:proofErr w:type="spellStart"/>
      <w:r w:rsidRPr="008E60C5">
        <w:rPr>
          <w:sz w:val="24"/>
          <w:szCs w:val="24"/>
        </w:rPr>
        <w:t>oxytocin</w:t>
      </w:r>
      <w:proofErr w:type="spellEnd"/>
      <w:r w:rsidRPr="008E60C5">
        <w:rPr>
          <w:sz w:val="24"/>
          <w:szCs w:val="24"/>
        </w:rPr>
        <w:t xml:space="preserve">. Samtidig administration af </w:t>
      </w:r>
      <w:proofErr w:type="spellStart"/>
      <w:r w:rsidRPr="008E60C5">
        <w:rPr>
          <w:sz w:val="24"/>
          <w:szCs w:val="24"/>
        </w:rPr>
        <w:t>oxytocin</w:t>
      </w:r>
      <w:proofErr w:type="spellEnd"/>
      <w:r w:rsidRPr="008E60C5">
        <w:rPr>
          <w:sz w:val="24"/>
          <w:szCs w:val="24"/>
        </w:rPr>
        <w:t xml:space="preserve"> er kontraindiceret. Se pkt. 4.3. </w:t>
      </w:r>
      <w:proofErr w:type="spellStart"/>
      <w:r w:rsidRPr="008E60C5">
        <w:rPr>
          <w:sz w:val="24"/>
          <w:szCs w:val="24"/>
        </w:rPr>
        <w:t>Angusta</w:t>
      </w:r>
      <w:proofErr w:type="spellEnd"/>
      <w:r w:rsidRPr="008E60C5">
        <w:rPr>
          <w:sz w:val="24"/>
          <w:szCs w:val="24"/>
        </w:rPr>
        <w:t xml:space="preserve"> er elimineret efter 4 timer. Se pkt. 5.2. Det anbefales at vente 4 timer efter den sidste dosis af </w:t>
      </w:r>
      <w:proofErr w:type="spellStart"/>
      <w:r w:rsidRPr="008E60C5">
        <w:rPr>
          <w:sz w:val="24"/>
          <w:szCs w:val="24"/>
        </w:rPr>
        <w:t>Angusta</w:t>
      </w:r>
      <w:proofErr w:type="spellEnd"/>
      <w:r w:rsidRPr="008E60C5">
        <w:rPr>
          <w:sz w:val="24"/>
          <w:szCs w:val="24"/>
        </w:rPr>
        <w:t xml:space="preserve">, før </w:t>
      </w:r>
      <w:proofErr w:type="spellStart"/>
      <w:r w:rsidRPr="008E60C5">
        <w:rPr>
          <w:sz w:val="24"/>
          <w:szCs w:val="24"/>
        </w:rPr>
        <w:t>oxytocin</w:t>
      </w:r>
      <w:proofErr w:type="spellEnd"/>
      <w:r w:rsidRPr="008E60C5">
        <w:rPr>
          <w:sz w:val="24"/>
          <w:szCs w:val="24"/>
        </w:rPr>
        <w:t xml:space="preserve"> administreres (se pkt. 4.2 og 4.5).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Der er ingen eller begrænsede kliniske data med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ved flerfoldsgraviditeter. Der er ingen eller begrænsede kliniske data med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hos kvinder, som har haft flere end 5 tidligere vaginalfødsler.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Default="00B60A2D" w:rsidP="00B60A2D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begrænsede kliniske data med anvendelse af </w:t>
      </w:r>
      <w:proofErr w:type="spellStart"/>
      <w:r>
        <w:rPr>
          <w:sz w:val="24"/>
          <w:szCs w:val="24"/>
        </w:rPr>
        <w:t>misoprostol</w:t>
      </w:r>
      <w:proofErr w:type="spellEnd"/>
      <w:r>
        <w:rPr>
          <w:sz w:val="24"/>
          <w:szCs w:val="24"/>
        </w:rPr>
        <w:t xml:space="preserve"> før 37. graviditetsuge (se pkt. 4.6).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proofErr w:type="spellStart"/>
      <w:r w:rsidRPr="008E60C5">
        <w:rPr>
          <w:sz w:val="24"/>
          <w:szCs w:val="24"/>
        </w:rPr>
        <w:t>Angusta</w:t>
      </w:r>
      <w:proofErr w:type="spellEnd"/>
      <w:r w:rsidRPr="008E60C5">
        <w:rPr>
          <w:sz w:val="24"/>
          <w:szCs w:val="24"/>
        </w:rPr>
        <w:t xml:space="preserve"> må kun anvendes, når induktion af fødsel er klinisk indiceret.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Der er ingen eller begrænsede data med </w:t>
      </w:r>
      <w:proofErr w:type="spellStart"/>
      <w:r w:rsidRPr="008E60C5">
        <w:rPr>
          <w:sz w:val="24"/>
          <w:szCs w:val="24"/>
        </w:rPr>
        <w:t>misoprostol</w:t>
      </w:r>
      <w:proofErr w:type="spellEnd"/>
      <w:r w:rsidRPr="008E60C5">
        <w:rPr>
          <w:sz w:val="24"/>
          <w:szCs w:val="24"/>
        </w:rPr>
        <w:t xml:space="preserve"> hos gravide kvinder med en modificeret </w:t>
      </w:r>
      <w:proofErr w:type="spellStart"/>
      <w:r w:rsidRPr="008E60C5">
        <w:rPr>
          <w:sz w:val="24"/>
          <w:szCs w:val="24"/>
        </w:rPr>
        <w:t>Bishop</w:t>
      </w:r>
      <w:proofErr w:type="spellEnd"/>
      <w:r w:rsidRPr="008E60C5">
        <w:rPr>
          <w:sz w:val="24"/>
          <w:szCs w:val="24"/>
        </w:rPr>
        <w:t>-score (</w:t>
      </w:r>
      <w:proofErr w:type="spellStart"/>
      <w:r w:rsidRPr="008E60C5">
        <w:rPr>
          <w:sz w:val="24"/>
          <w:szCs w:val="24"/>
        </w:rPr>
        <w:t>mBS</w:t>
      </w:r>
      <w:proofErr w:type="spellEnd"/>
      <w:r w:rsidRPr="008E60C5">
        <w:rPr>
          <w:sz w:val="24"/>
          <w:szCs w:val="24"/>
        </w:rPr>
        <w:t>) &gt;6.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  <w:r w:rsidRPr="008E60C5">
        <w:rPr>
          <w:sz w:val="24"/>
          <w:szCs w:val="24"/>
        </w:rPr>
        <w:t xml:space="preserve">Der er vist en øget risiko for dissemineret </w:t>
      </w:r>
      <w:proofErr w:type="spellStart"/>
      <w:r w:rsidRPr="008E60C5">
        <w:rPr>
          <w:sz w:val="24"/>
          <w:szCs w:val="24"/>
        </w:rPr>
        <w:t>intravaskulær</w:t>
      </w:r>
      <w:proofErr w:type="spellEnd"/>
      <w:r w:rsidRPr="008E60C5">
        <w:rPr>
          <w:sz w:val="24"/>
          <w:szCs w:val="24"/>
        </w:rPr>
        <w:t xml:space="preserve"> koagulation efter fødslen hos patienter, hvis fødsel er blevet fysisk eller farmakologisk induceret.</w:t>
      </w:r>
    </w:p>
    <w:p w:rsidR="00B60A2D" w:rsidRPr="008E60C5" w:rsidRDefault="00B60A2D" w:rsidP="00B60A2D">
      <w:pPr>
        <w:suppressAutoHyphens/>
        <w:ind w:left="851"/>
        <w:rPr>
          <w:sz w:val="24"/>
          <w:szCs w:val="24"/>
        </w:rPr>
      </w:pPr>
    </w:p>
    <w:p w:rsidR="00B60A2D" w:rsidRDefault="00B60A2D" w:rsidP="00B60A2D">
      <w:pPr>
        <w:ind w:left="851"/>
        <w:rPr>
          <w:sz w:val="24"/>
          <w:szCs w:val="24"/>
        </w:rPr>
      </w:pPr>
      <w:r w:rsidRPr="008E60C5">
        <w:rPr>
          <w:sz w:val="24"/>
          <w:szCs w:val="24"/>
        </w:rPr>
        <w:t>Det bør overvejes at give en lavere dosis eller forlænge doseringsintervallerne til gravide kvinder med nyre- eller leverinsufficiens (se pkt. 5.2).</w:t>
      </w:r>
    </w:p>
    <w:p w:rsidR="009C2850" w:rsidRDefault="009C2850" w:rsidP="00B60A2D">
      <w:pPr>
        <w:ind w:left="851"/>
        <w:rPr>
          <w:sz w:val="24"/>
          <w:szCs w:val="24"/>
        </w:rPr>
      </w:pPr>
    </w:p>
    <w:p w:rsidR="009C2850" w:rsidRPr="00C84483" w:rsidRDefault="009C2850" w:rsidP="009C2850">
      <w:pPr>
        <w:ind w:left="851"/>
        <w:rPr>
          <w:sz w:val="24"/>
          <w:szCs w:val="24"/>
        </w:rPr>
      </w:pPr>
      <w:r w:rsidRPr="009A7133">
        <w:rPr>
          <w:sz w:val="24"/>
          <w:szCs w:val="24"/>
        </w:rPr>
        <w:t xml:space="preserve">Dette lægemiddel indeholder 0,874 mg natrium pr. </w:t>
      </w:r>
      <w:r>
        <w:rPr>
          <w:sz w:val="24"/>
          <w:szCs w:val="24"/>
        </w:rPr>
        <w:t>t</w:t>
      </w:r>
      <w:r w:rsidRPr="009A7133">
        <w:rPr>
          <w:sz w:val="24"/>
          <w:szCs w:val="24"/>
        </w:rPr>
        <w:t xml:space="preserve">ablet, dvs. </w:t>
      </w:r>
      <w:r>
        <w:rPr>
          <w:sz w:val="24"/>
          <w:szCs w:val="24"/>
        </w:rPr>
        <w:t xml:space="preserve">det er </w:t>
      </w:r>
      <w:r w:rsidRPr="009A7133">
        <w:rPr>
          <w:sz w:val="24"/>
          <w:szCs w:val="24"/>
        </w:rPr>
        <w:t xml:space="preserve">i det væsentlige natriumfrit. 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B60A2D" w:rsidRPr="00071FDE" w:rsidRDefault="00B60A2D" w:rsidP="00B60A2D">
      <w:pPr>
        <w:ind w:left="851"/>
        <w:rPr>
          <w:sz w:val="24"/>
          <w:szCs w:val="24"/>
        </w:rPr>
      </w:pPr>
      <w:r w:rsidRPr="00071FDE">
        <w:rPr>
          <w:sz w:val="24"/>
          <w:szCs w:val="24"/>
        </w:rPr>
        <w:t xml:space="preserve">Der er ikke udført interaktionsstudier med </w:t>
      </w:r>
      <w:proofErr w:type="spellStart"/>
      <w:r w:rsidRPr="00071FDE">
        <w:rPr>
          <w:sz w:val="24"/>
          <w:szCs w:val="24"/>
        </w:rPr>
        <w:t>Angusta</w:t>
      </w:r>
      <w:proofErr w:type="spellEnd"/>
      <w:r w:rsidRPr="00071FDE">
        <w:rPr>
          <w:sz w:val="24"/>
          <w:szCs w:val="24"/>
        </w:rPr>
        <w:t>.</w:t>
      </w:r>
    </w:p>
    <w:p w:rsidR="00B60A2D" w:rsidRPr="00C84483" w:rsidRDefault="00B60A2D" w:rsidP="00B60A2D">
      <w:pPr>
        <w:suppressAutoHyphens/>
        <w:ind w:left="851"/>
        <w:rPr>
          <w:sz w:val="24"/>
          <w:szCs w:val="24"/>
        </w:rPr>
      </w:pPr>
      <w:r w:rsidRPr="00071FDE">
        <w:rPr>
          <w:sz w:val="24"/>
          <w:szCs w:val="24"/>
        </w:rPr>
        <w:t xml:space="preserve">Samtidig anvendelse af lægemidler, som indeholder </w:t>
      </w:r>
      <w:proofErr w:type="spellStart"/>
      <w:r w:rsidRPr="00071FDE">
        <w:rPr>
          <w:sz w:val="24"/>
          <w:szCs w:val="24"/>
        </w:rPr>
        <w:t>oxytocin</w:t>
      </w:r>
      <w:proofErr w:type="spellEnd"/>
      <w:r w:rsidRPr="00071FDE">
        <w:rPr>
          <w:sz w:val="24"/>
          <w:szCs w:val="24"/>
        </w:rPr>
        <w:t xml:space="preserve">, eller andre lægemidler, som bidrager til induktion af fødslen, er kontraindicerede på grund af risiko for øget </w:t>
      </w:r>
      <w:proofErr w:type="spellStart"/>
      <w:r w:rsidRPr="00071FDE">
        <w:rPr>
          <w:sz w:val="24"/>
          <w:szCs w:val="24"/>
        </w:rPr>
        <w:t>uterotonisk</w:t>
      </w:r>
      <w:proofErr w:type="spellEnd"/>
      <w:r w:rsidRPr="00071FDE">
        <w:rPr>
          <w:sz w:val="24"/>
          <w:szCs w:val="24"/>
        </w:rPr>
        <w:t xml:space="preserve"> effekt (se pkt. 4.2, 4.3, 4.4 og 5.2).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B60A2D" w:rsidRPr="00E46850" w:rsidRDefault="00B60A2D" w:rsidP="00B60A2D">
      <w:pPr>
        <w:ind w:left="851"/>
        <w:rPr>
          <w:sz w:val="24"/>
          <w:szCs w:val="24"/>
          <w:u w:val="single"/>
        </w:rPr>
      </w:pPr>
    </w:p>
    <w:p w:rsidR="00B60A2D" w:rsidRPr="00E46850" w:rsidRDefault="00B60A2D" w:rsidP="00B60A2D">
      <w:pPr>
        <w:ind w:left="851"/>
        <w:rPr>
          <w:sz w:val="24"/>
          <w:szCs w:val="24"/>
          <w:u w:val="single"/>
        </w:rPr>
      </w:pPr>
      <w:r w:rsidRPr="00E46850">
        <w:rPr>
          <w:sz w:val="24"/>
          <w:szCs w:val="24"/>
          <w:u w:val="single"/>
        </w:rPr>
        <w:t>Graviditet</w:t>
      </w:r>
    </w:p>
    <w:p w:rsidR="00B60A2D" w:rsidRPr="00E46850" w:rsidRDefault="00B60A2D" w:rsidP="00B60A2D">
      <w:pPr>
        <w:ind w:left="851"/>
        <w:rPr>
          <w:sz w:val="24"/>
          <w:szCs w:val="24"/>
        </w:rPr>
      </w:pPr>
      <w:proofErr w:type="spellStart"/>
      <w:r w:rsidRPr="00E46850">
        <w:rPr>
          <w:sz w:val="24"/>
          <w:szCs w:val="24"/>
        </w:rPr>
        <w:t>Angusta</w:t>
      </w:r>
      <w:proofErr w:type="spellEnd"/>
      <w:r w:rsidRPr="00E46850">
        <w:rPr>
          <w:sz w:val="24"/>
          <w:szCs w:val="24"/>
        </w:rPr>
        <w:t xml:space="preserve"> er blevet undersøgt hos gravide kvinder ≥ 37. svangerskabsuge.</w:t>
      </w:r>
    </w:p>
    <w:p w:rsidR="00B60A2D" w:rsidRDefault="00B60A2D" w:rsidP="00B60A2D">
      <w:pPr>
        <w:ind w:left="851"/>
        <w:rPr>
          <w:sz w:val="24"/>
          <w:szCs w:val="24"/>
        </w:rPr>
      </w:pPr>
      <w:proofErr w:type="spellStart"/>
      <w:r w:rsidRPr="00E46850">
        <w:rPr>
          <w:sz w:val="24"/>
          <w:szCs w:val="24"/>
        </w:rPr>
        <w:t>Angusta</w:t>
      </w:r>
      <w:proofErr w:type="spellEnd"/>
      <w:r w:rsidRPr="00E46850">
        <w:rPr>
          <w:sz w:val="24"/>
          <w:szCs w:val="24"/>
        </w:rPr>
        <w:t xml:space="preserve"> må kun anvendes før 37. svangerskabsuge, </w:t>
      </w:r>
      <w:r>
        <w:rPr>
          <w:sz w:val="24"/>
          <w:szCs w:val="24"/>
        </w:rPr>
        <w:t>hvis det er klinisk indiceret (se pkt. 4.4).</w:t>
      </w:r>
    </w:p>
    <w:p w:rsidR="00B60A2D" w:rsidRDefault="00B60A2D" w:rsidP="00B60A2D">
      <w:pPr>
        <w:ind w:left="851"/>
        <w:rPr>
          <w:sz w:val="24"/>
          <w:szCs w:val="24"/>
        </w:rPr>
      </w:pPr>
    </w:p>
    <w:p w:rsidR="00B60A2D" w:rsidRDefault="00B60A2D" w:rsidP="00B60A2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Angusta</w:t>
      </w:r>
      <w:proofErr w:type="spellEnd"/>
      <w:r>
        <w:rPr>
          <w:sz w:val="24"/>
          <w:szCs w:val="24"/>
        </w:rPr>
        <w:t xml:space="preserve"> anvendes til induktion af fødsel ved en lav dosis af </w:t>
      </w:r>
      <w:proofErr w:type="spellStart"/>
      <w:r>
        <w:rPr>
          <w:sz w:val="24"/>
          <w:szCs w:val="24"/>
        </w:rPr>
        <w:t>misoprostol</w:t>
      </w:r>
      <w:proofErr w:type="spellEnd"/>
      <w:r>
        <w:rPr>
          <w:sz w:val="24"/>
          <w:szCs w:val="24"/>
        </w:rPr>
        <w:t xml:space="preserve"> i en kort periode allersidst i graviditeten. Når anvendelsen sker på dette tidspunkt af graviditeten, er der ikke risiko for </w:t>
      </w:r>
      <w:proofErr w:type="spellStart"/>
      <w:r>
        <w:rPr>
          <w:sz w:val="24"/>
          <w:szCs w:val="24"/>
        </w:rPr>
        <w:t>føtale</w:t>
      </w:r>
      <w:proofErr w:type="spellEnd"/>
      <w:r>
        <w:rPr>
          <w:sz w:val="24"/>
          <w:szCs w:val="24"/>
        </w:rPr>
        <w:t xml:space="preserve"> misdannelser. </w:t>
      </w:r>
      <w:proofErr w:type="spellStart"/>
      <w:r>
        <w:rPr>
          <w:sz w:val="24"/>
          <w:szCs w:val="24"/>
        </w:rPr>
        <w:t>Angusta</w:t>
      </w:r>
      <w:proofErr w:type="spellEnd"/>
      <w:r>
        <w:rPr>
          <w:sz w:val="24"/>
          <w:szCs w:val="24"/>
        </w:rPr>
        <w:t xml:space="preserve"> bør ikke anvendes på andre tidspunkter i graviditeten: Der er blevet rapporteret en tre gange øget risiko for misdannelser (inklusive </w:t>
      </w:r>
      <w:proofErr w:type="spellStart"/>
      <w:r>
        <w:rPr>
          <w:sz w:val="24"/>
          <w:szCs w:val="24"/>
        </w:rPr>
        <w:t>Möbius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amnionbånd</w:t>
      </w:r>
      <w:proofErr w:type="spellEnd"/>
      <w:r>
        <w:rPr>
          <w:sz w:val="24"/>
          <w:szCs w:val="24"/>
        </w:rPr>
        <w:t xml:space="preserve"> syndrom og anomalier i centralnervesystemet) under graviditeter, der blev eksponeret for </w:t>
      </w:r>
      <w:proofErr w:type="spellStart"/>
      <w:r>
        <w:rPr>
          <w:sz w:val="24"/>
          <w:szCs w:val="24"/>
        </w:rPr>
        <w:t>misoprostol</w:t>
      </w:r>
      <w:proofErr w:type="spellEnd"/>
      <w:r>
        <w:rPr>
          <w:sz w:val="24"/>
          <w:szCs w:val="24"/>
        </w:rPr>
        <w:t xml:space="preserve"> i første trimester.</w:t>
      </w:r>
    </w:p>
    <w:p w:rsidR="00B60A2D" w:rsidRPr="00E46850" w:rsidRDefault="00B60A2D" w:rsidP="00B60A2D">
      <w:pPr>
        <w:ind w:left="851"/>
        <w:rPr>
          <w:sz w:val="24"/>
          <w:szCs w:val="24"/>
        </w:rPr>
      </w:pPr>
    </w:p>
    <w:p w:rsidR="00B60A2D" w:rsidRPr="00E46850" w:rsidRDefault="00B60A2D" w:rsidP="00B60A2D">
      <w:pPr>
        <w:ind w:left="851"/>
        <w:rPr>
          <w:sz w:val="24"/>
          <w:szCs w:val="24"/>
          <w:u w:val="single"/>
        </w:rPr>
      </w:pPr>
      <w:r w:rsidRPr="00E46850">
        <w:rPr>
          <w:sz w:val="24"/>
          <w:szCs w:val="24"/>
          <w:u w:val="single"/>
        </w:rPr>
        <w:t>Amning</w:t>
      </w:r>
    </w:p>
    <w:p w:rsidR="00B60A2D" w:rsidRPr="00E46850" w:rsidRDefault="00B60A2D" w:rsidP="00B60A2D">
      <w:pPr>
        <w:ind w:left="851"/>
        <w:rPr>
          <w:sz w:val="24"/>
          <w:szCs w:val="24"/>
          <w:u w:val="single"/>
        </w:rPr>
      </w:pPr>
      <w:r w:rsidRPr="00E46850">
        <w:rPr>
          <w:sz w:val="24"/>
          <w:szCs w:val="24"/>
        </w:rPr>
        <w:t xml:space="preserve">Der er ikke udført studier med henblik på undersøgelse af mængden af </w:t>
      </w:r>
      <w:proofErr w:type="spellStart"/>
      <w:r w:rsidRPr="00E46850">
        <w:rPr>
          <w:sz w:val="24"/>
          <w:szCs w:val="24"/>
        </w:rPr>
        <w:t>misoprostolsyre</w:t>
      </w:r>
      <w:proofErr w:type="spellEnd"/>
      <w:r w:rsidRPr="00E46850">
        <w:rPr>
          <w:sz w:val="24"/>
          <w:szCs w:val="24"/>
        </w:rPr>
        <w:t xml:space="preserve"> i kolostrum eller modermælk efter anvendelse af </w:t>
      </w:r>
      <w:proofErr w:type="spellStart"/>
      <w:r w:rsidRPr="00E46850">
        <w:rPr>
          <w:sz w:val="24"/>
          <w:szCs w:val="24"/>
        </w:rPr>
        <w:t>Angusta</w:t>
      </w:r>
      <w:proofErr w:type="spellEnd"/>
      <w:r w:rsidRPr="00E46850">
        <w:rPr>
          <w:sz w:val="24"/>
          <w:szCs w:val="24"/>
        </w:rPr>
        <w:t>.</w:t>
      </w:r>
    </w:p>
    <w:p w:rsidR="00B60A2D" w:rsidRPr="00E46850" w:rsidRDefault="00B60A2D" w:rsidP="00B60A2D">
      <w:pPr>
        <w:ind w:left="851"/>
        <w:rPr>
          <w:sz w:val="24"/>
          <w:szCs w:val="24"/>
        </w:rPr>
      </w:pPr>
    </w:p>
    <w:p w:rsidR="00B60A2D" w:rsidRPr="00E46850" w:rsidRDefault="00B60A2D" w:rsidP="00B60A2D">
      <w:pPr>
        <w:ind w:left="851"/>
        <w:rPr>
          <w:sz w:val="24"/>
          <w:szCs w:val="24"/>
        </w:rPr>
      </w:pPr>
      <w:proofErr w:type="spellStart"/>
      <w:r w:rsidRPr="00E46850">
        <w:rPr>
          <w:sz w:val="24"/>
          <w:szCs w:val="24"/>
        </w:rPr>
        <w:t>Misoprostol</w:t>
      </w:r>
      <w:proofErr w:type="spellEnd"/>
      <w:r w:rsidRPr="00E46850">
        <w:rPr>
          <w:sz w:val="24"/>
          <w:szCs w:val="24"/>
        </w:rPr>
        <w:t xml:space="preserve"> er påvist i modermælk efter oral administration af </w:t>
      </w:r>
      <w:proofErr w:type="spellStart"/>
      <w:r w:rsidRPr="00E46850">
        <w:rPr>
          <w:sz w:val="24"/>
          <w:szCs w:val="24"/>
        </w:rPr>
        <w:t>misoprostol</w:t>
      </w:r>
      <w:proofErr w:type="spellEnd"/>
      <w:r w:rsidRPr="00E46850">
        <w:rPr>
          <w:sz w:val="24"/>
          <w:szCs w:val="24"/>
        </w:rPr>
        <w:t xml:space="preserve"> i tabletform.</w:t>
      </w:r>
    </w:p>
    <w:p w:rsidR="00B60A2D" w:rsidRPr="00E46850" w:rsidRDefault="00B60A2D" w:rsidP="00B60A2D">
      <w:pPr>
        <w:ind w:left="851"/>
        <w:rPr>
          <w:sz w:val="24"/>
          <w:szCs w:val="24"/>
        </w:rPr>
      </w:pPr>
    </w:p>
    <w:p w:rsidR="00B60A2D" w:rsidRDefault="00B60A2D" w:rsidP="00B60A2D">
      <w:pPr>
        <w:ind w:left="851"/>
        <w:rPr>
          <w:sz w:val="24"/>
          <w:szCs w:val="24"/>
        </w:rPr>
      </w:pPr>
      <w:proofErr w:type="spellStart"/>
      <w:r w:rsidRPr="00E46850">
        <w:rPr>
          <w:sz w:val="24"/>
          <w:szCs w:val="24"/>
        </w:rPr>
        <w:t>Farmakokinetiske</w:t>
      </w:r>
      <w:proofErr w:type="spellEnd"/>
      <w:r w:rsidRPr="00E46850">
        <w:rPr>
          <w:sz w:val="24"/>
          <w:szCs w:val="24"/>
        </w:rPr>
        <w:t xml:space="preserve"> studier viser, at oral </w:t>
      </w:r>
      <w:proofErr w:type="spellStart"/>
      <w:r w:rsidRPr="00E46850">
        <w:rPr>
          <w:sz w:val="24"/>
          <w:szCs w:val="24"/>
        </w:rPr>
        <w:t>misoprostol</w:t>
      </w:r>
      <w:proofErr w:type="spellEnd"/>
      <w:r w:rsidRPr="00E46850">
        <w:rPr>
          <w:sz w:val="24"/>
          <w:szCs w:val="24"/>
        </w:rPr>
        <w:t xml:space="preserve"> (i doser på 600 </w:t>
      </w:r>
      <w:r>
        <w:rPr>
          <w:sz w:val="24"/>
          <w:szCs w:val="24"/>
        </w:rPr>
        <w:t>mikrogram</w:t>
      </w:r>
      <w:r w:rsidRPr="00E46850">
        <w:rPr>
          <w:sz w:val="24"/>
          <w:szCs w:val="24"/>
        </w:rPr>
        <w:t xml:space="preserve"> og 200 </w:t>
      </w:r>
      <w:r>
        <w:rPr>
          <w:sz w:val="24"/>
          <w:szCs w:val="24"/>
        </w:rPr>
        <w:t>mikrogram</w:t>
      </w:r>
      <w:r w:rsidRPr="00E46850">
        <w:rPr>
          <w:sz w:val="24"/>
          <w:szCs w:val="24"/>
        </w:rPr>
        <w:t xml:space="preserve">) udskilles i modermælk med lægemiddelkoncentrationer, som stiger og falder meget hurtigt. Den maksimale koncentration af </w:t>
      </w:r>
      <w:proofErr w:type="spellStart"/>
      <w:r w:rsidRPr="00E46850">
        <w:rPr>
          <w:sz w:val="24"/>
          <w:szCs w:val="24"/>
        </w:rPr>
        <w:t>misoprostolsyre</w:t>
      </w:r>
      <w:proofErr w:type="spellEnd"/>
      <w:r w:rsidRPr="00E46850">
        <w:rPr>
          <w:sz w:val="24"/>
          <w:szCs w:val="24"/>
        </w:rPr>
        <w:t xml:space="preserve"> i </w:t>
      </w:r>
      <w:proofErr w:type="spellStart"/>
      <w:r w:rsidRPr="00E46850">
        <w:rPr>
          <w:sz w:val="24"/>
          <w:szCs w:val="24"/>
        </w:rPr>
        <w:t>udmalket</w:t>
      </w:r>
      <w:proofErr w:type="spellEnd"/>
      <w:r w:rsidRPr="00E46850">
        <w:rPr>
          <w:sz w:val="24"/>
          <w:szCs w:val="24"/>
        </w:rPr>
        <w:t xml:space="preserve"> modermælk blev nået inden for 1 time efter dosering, og var 7,6 </w:t>
      </w:r>
      <w:proofErr w:type="spellStart"/>
      <w:r w:rsidRPr="00E46850">
        <w:rPr>
          <w:sz w:val="24"/>
          <w:szCs w:val="24"/>
        </w:rPr>
        <w:t>pg</w:t>
      </w:r>
      <w:proofErr w:type="spellEnd"/>
      <w:r w:rsidRPr="00E46850">
        <w:rPr>
          <w:sz w:val="24"/>
          <w:szCs w:val="24"/>
        </w:rPr>
        <w:t xml:space="preserve">/ml (% CV 37 %) and 20,9 </w:t>
      </w:r>
      <w:proofErr w:type="spellStart"/>
      <w:r w:rsidRPr="00E46850">
        <w:rPr>
          <w:sz w:val="24"/>
          <w:szCs w:val="24"/>
        </w:rPr>
        <w:t>pg</w:t>
      </w:r>
      <w:proofErr w:type="spellEnd"/>
      <w:r w:rsidRPr="00E46850">
        <w:rPr>
          <w:sz w:val="24"/>
          <w:szCs w:val="24"/>
        </w:rPr>
        <w:t>/ml (%</w:t>
      </w:r>
      <w:r>
        <w:rPr>
          <w:sz w:val="24"/>
          <w:szCs w:val="24"/>
        </w:rPr>
        <w:t> </w:t>
      </w:r>
      <w:r w:rsidRPr="00E46850">
        <w:rPr>
          <w:sz w:val="24"/>
          <w:szCs w:val="24"/>
        </w:rPr>
        <w:t xml:space="preserve">CV 62 %) efter administration af en enkeltdosis på henholdsvis 200 </w:t>
      </w:r>
      <w:r>
        <w:rPr>
          <w:sz w:val="24"/>
          <w:szCs w:val="24"/>
        </w:rPr>
        <w:t>mikrogram</w:t>
      </w:r>
      <w:r w:rsidRPr="00E46850">
        <w:rPr>
          <w:sz w:val="24"/>
          <w:szCs w:val="24"/>
        </w:rPr>
        <w:t xml:space="preserve"> og 600 </w:t>
      </w:r>
      <w:r>
        <w:rPr>
          <w:sz w:val="24"/>
          <w:szCs w:val="24"/>
        </w:rPr>
        <w:t>mikrogram</w:t>
      </w:r>
      <w:r w:rsidRPr="00E46850">
        <w:rPr>
          <w:sz w:val="24"/>
          <w:szCs w:val="24"/>
        </w:rPr>
        <w:t xml:space="preserve"> </w:t>
      </w:r>
      <w:proofErr w:type="spellStart"/>
      <w:r w:rsidRPr="00E46850">
        <w:rPr>
          <w:sz w:val="24"/>
          <w:szCs w:val="24"/>
        </w:rPr>
        <w:t>misoprostol</w:t>
      </w:r>
      <w:proofErr w:type="spellEnd"/>
      <w:r w:rsidRPr="00E46850">
        <w:rPr>
          <w:sz w:val="24"/>
          <w:szCs w:val="24"/>
        </w:rPr>
        <w:t xml:space="preserve">. Der var ubetydelige mængder af </w:t>
      </w:r>
      <w:proofErr w:type="spellStart"/>
      <w:r w:rsidRPr="00E46850">
        <w:rPr>
          <w:sz w:val="24"/>
          <w:szCs w:val="24"/>
        </w:rPr>
        <w:t>misoprostolsyre</w:t>
      </w:r>
      <w:proofErr w:type="spellEnd"/>
      <w:r w:rsidRPr="00E46850">
        <w:rPr>
          <w:sz w:val="24"/>
          <w:szCs w:val="24"/>
        </w:rPr>
        <w:t xml:space="preserve"> tilbage i </w:t>
      </w:r>
      <w:proofErr w:type="spellStart"/>
      <w:r w:rsidRPr="00E46850">
        <w:rPr>
          <w:sz w:val="24"/>
          <w:szCs w:val="24"/>
        </w:rPr>
        <w:t>maternel</w:t>
      </w:r>
      <w:proofErr w:type="spellEnd"/>
      <w:r w:rsidRPr="00E46850">
        <w:rPr>
          <w:sz w:val="24"/>
          <w:szCs w:val="24"/>
        </w:rPr>
        <w:t xml:space="preserve"> plasma efter 5 halveringstider (3,75 timer), og der vil være endnu lavere koncentrationer i modermælken. Amning kan starte 4 timer efter den sidste dosis af </w:t>
      </w:r>
      <w:proofErr w:type="spellStart"/>
      <w:r w:rsidRPr="00E46850">
        <w:rPr>
          <w:sz w:val="24"/>
          <w:szCs w:val="24"/>
        </w:rPr>
        <w:t>Angusta</w:t>
      </w:r>
      <w:proofErr w:type="spellEnd"/>
      <w:r w:rsidRPr="00E46850">
        <w:rPr>
          <w:sz w:val="24"/>
          <w:szCs w:val="24"/>
        </w:rPr>
        <w:t xml:space="preserve"> er administreret.</w:t>
      </w:r>
    </w:p>
    <w:p w:rsidR="009C2850" w:rsidRDefault="009C2850" w:rsidP="00B60A2D">
      <w:pPr>
        <w:ind w:left="851"/>
        <w:rPr>
          <w:sz w:val="24"/>
          <w:szCs w:val="24"/>
        </w:rPr>
      </w:pPr>
    </w:p>
    <w:p w:rsidR="009C2850" w:rsidRPr="009C2850" w:rsidRDefault="009C2850" w:rsidP="009C2850">
      <w:pPr>
        <w:ind w:left="851"/>
        <w:rPr>
          <w:sz w:val="24"/>
          <w:szCs w:val="24"/>
          <w:u w:val="single"/>
        </w:rPr>
      </w:pPr>
      <w:r w:rsidRPr="009C2850">
        <w:rPr>
          <w:sz w:val="24"/>
          <w:szCs w:val="24"/>
          <w:u w:val="single"/>
        </w:rPr>
        <w:t>Fertilitet</w:t>
      </w:r>
    </w:p>
    <w:p w:rsidR="009C2850" w:rsidRPr="00C84483" w:rsidRDefault="009C2850" w:rsidP="009C2850">
      <w:pPr>
        <w:ind w:left="851"/>
        <w:rPr>
          <w:sz w:val="24"/>
          <w:szCs w:val="24"/>
        </w:rPr>
      </w:pPr>
      <w:r w:rsidRPr="00227BA4">
        <w:rPr>
          <w:sz w:val="24"/>
          <w:szCs w:val="24"/>
        </w:rPr>
        <w:t xml:space="preserve">Undersøgelser af fertilitet og embryoudvikling hos rotter har vist, at </w:t>
      </w:r>
      <w:proofErr w:type="spellStart"/>
      <w:r w:rsidRPr="00227BA4">
        <w:rPr>
          <w:sz w:val="24"/>
          <w:szCs w:val="24"/>
        </w:rPr>
        <w:t>misoprostol</w:t>
      </w:r>
      <w:proofErr w:type="spellEnd"/>
      <w:r w:rsidRPr="00227BA4">
        <w:rPr>
          <w:sz w:val="24"/>
          <w:szCs w:val="24"/>
        </w:rPr>
        <w:t xml:space="preserve"> kan have en indvirkning på implantation og resorption. Dette anses dog for ikke at være relevant for den angivne anvendelse af </w:t>
      </w:r>
      <w:proofErr w:type="spellStart"/>
      <w:r w:rsidRPr="00227BA4">
        <w:rPr>
          <w:sz w:val="24"/>
          <w:szCs w:val="24"/>
        </w:rPr>
        <w:t>Angusta</w:t>
      </w:r>
      <w:proofErr w:type="spellEnd"/>
      <w:r w:rsidRPr="00227BA4">
        <w:rPr>
          <w:sz w:val="24"/>
          <w:szCs w:val="24"/>
        </w:rPr>
        <w:t xml:space="preserve"> i slutningen af graviditeten.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B60A2D" w:rsidRDefault="00B60A2D" w:rsidP="00B60A2D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B60A2D" w:rsidRPr="00C84483" w:rsidRDefault="00B60A2D" w:rsidP="00B60A2D">
      <w:pPr>
        <w:ind w:left="851"/>
        <w:rPr>
          <w:sz w:val="24"/>
          <w:szCs w:val="24"/>
        </w:rPr>
      </w:pPr>
      <w:r w:rsidRPr="00071FDE">
        <w:rPr>
          <w:sz w:val="24"/>
          <w:szCs w:val="24"/>
        </w:rPr>
        <w:t>Ikke relevant.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B60A2D" w:rsidRPr="00253EF5" w:rsidRDefault="00B60A2D" w:rsidP="00B60A2D">
      <w:pPr>
        <w:ind w:left="851"/>
        <w:rPr>
          <w:sz w:val="24"/>
          <w:szCs w:val="24"/>
        </w:rPr>
      </w:pPr>
      <w:r w:rsidRPr="00253EF5">
        <w:rPr>
          <w:sz w:val="24"/>
          <w:szCs w:val="24"/>
        </w:rPr>
        <w:t xml:space="preserve">Bivirkningerne, anført i tabellen nedenfor, er blevet rapporteret i 41 studier, hvor i alt 3.152 kvinder blev eksponeret for oral </w:t>
      </w:r>
      <w:proofErr w:type="spellStart"/>
      <w:r w:rsidRPr="00253EF5">
        <w:rPr>
          <w:sz w:val="24"/>
          <w:szCs w:val="24"/>
        </w:rPr>
        <w:t>misoprostol</w:t>
      </w:r>
      <w:proofErr w:type="spellEnd"/>
      <w:r w:rsidRPr="00253EF5">
        <w:rPr>
          <w:sz w:val="24"/>
          <w:szCs w:val="24"/>
        </w:rPr>
        <w:t xml:space="preserve"> i doser på 20-25 </w:t>
      </w:r>
      <w:r>
        <w:rPr>
          <w:sz w:val="24"/>
          <w:szCs w:val="24"/>
        </w:rPr>
        <w:t>mikrogram</w:t>
      </w:r>
      <w:r w:rsidRPr="00253EF5">
        <w:rPr>
          <w:sz w:val="24"/>
          <w:szCs w:val="24"/>
        </w:rPr>
        <w:t xml:space="preserve"> hver 2. time eller 50 </w:t>
      </w:r>
      <w:r>
        <w:rPr>
          <w:sz w:val="24"/>
          <w:szCs w:val="24"/>
        </w:rPr>
        <w:t>mikrogram</w:t>
      </w:r>
      <w:r w:rsidRPr="00253EF5">
        <w:rPr>
          <w:sz w:val="24"/>
          <w:szCs w:val="24"/>
        </w:rPr>
        <w:t xml:space="preserve"> hver 4. time. Derudover er de rapporteret bivirkninger fra et </w:t>
      </w:r>
      <w:proofErr w:type="spellStart"/>
      <w:r w:rsidRPr="00253EF5">
        <w:rPr>
          <w:sz w:val="24"/>
          <w:szCs w:val="24"/>
        </w:rPr>
        <w:t>compassionate-use</w:t>
      </w:r>
      <w:proofErr w:type="spellEnd"/>
      <w:r w:rsidRPr="00253EF5">
        <w:rPr>
          <w:sz w:val="24"/>
          <w:szCs w:val="24"/>
        </w:rPr>
        <w:t xml:space="preserve"> program, hvor ca. 29.000 kvinder er blevet eksponeret for </w:t>
      </w:r>
      <w:proofErr w:type="spellStart"/>
      <w:r w:rsidRPr="00253EF5">
        <w:rPr>
          <w:sz w:val="24"/>
          <w:szCs w:val="24"/>
        </w:rPr>
        <w:t>Angusta</w:t>
      </w:r>
      <w:proofErr w:type="spellEnd"/>
      <w:r w:rsidRPr="00253EF5">
        <w:rPr>
          <w:sz w:val="24"/>
          <w:szCs w:val="24"/>
        </w:rPr>
        <w:t xml:space="preserve"> til induktion af fødslen, også anført i tabellen.</w:t>
      </w:r>
    </w:p>
    <w:p w:rsidR="00B60A2D" w:rsidRPr="00253EF5" w:rsidRDefault="00B60A2D" w:rsidP="00B60A2D">
      <w:pPr>
        <w:ind w:left="851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2207"/>
      </w:tblGrid>
      <w:tr w:rsidR="00B60A2D" w:rsidRPr="00253EF5" w:rsidTr="003B4BCE">
        <w:trPr>
          <w:cantSplit/>
          <w:trHeight w:val="1301"/>
          <w:tblHeader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/>
                <w:bCs/>
                <w:sz w:val="24"/>
                <w:szCs w:val="24"/>
              </w:rPr>
            </w:pPr>
            <w:r w:rsidRPr="00253EF5">
              <w:rPr>
                <w:b/>
                <w:bCs/>
                <w:sz w:val="24"/>
                <w:szCs w:val="24"/>
              </w:rPr>
              <w:t>Systemorgan-klasser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/>
                <w:bCs/>
                <w:sz w:val="24"/>
                <w:szCs w:val="24"/>
              </w:rPr>
            </w:pPr>
            <w:r w:rsidRPr="00253EF5">
              <w:rPr>
                <w:b/>
                <w:bCs/>
                <w:sz w:val="24"/>
                <w:szCs w:val="24"/>
              </w:rPr>
              <w:t>Meget almindelig</w:t>
            </w:r>
            <w:r w:rsidRPr="00253EF5">
              <w:rPr>
                <w:b/>
                <w:bCs/>
                <w:sz w:val="24"/>
                <w:szCs w:val="24"/>
              </w:rPr>
              <w:br/>
              <w:t>(≥ 1/10)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b/>
                <w:bCs/>
                <w:sz w:val="24"/>
                <w:szCs w:val="24"/>
              </w:rPr>
            </w:pPr>
            <w:r w:rsidRPr="00253EF5">
              <w:rPr>
                <w:b/>
                <w:bCs/>
                <w:sz w:val="24"/>
                <w:szCs w:val="24"/>
              </w:rPr>
              <w:t>Almindelig</w:t>
            </w:r>
            <w:r w:rsidRPr="00253EF5">
              <w:rPr>
                <w:b/>
                <w:bCs/>
                <w:sz w:val="24"/>
                <w:szCs w:val="24"/>
              </w:rPr>
              <w:br/>
              <w:t xml:space="preserve">(≥ 1/100 til </w:t>
            </w:r>
            <w:r w:rsidRPr="00253EF5">
              <w:rPr>
                <w:b/>
                <w:bCs/>
                <w:sz w:val="24"/>
                <w:szCs w:val="24"/>
              </w:rPr>
              <w:br/>
              <w:t>&lt; 1/10)</w:t>
            </w:r>
          </w:p>
          <w:p w:rsidR="00B60A2D" w:rsidRPr="00253EF5" w:rsidRDefault="00B60A2D" w:rsidP="003B4BCE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/>
                <w:bCs/>
                <w:sz w:val="24"/>
                <w:szCs w:val="24"/>
              </w:rPr>
            </w:pPr>
            <w:r w:rsidRPr="00253EF5">
              <w:rPr>
                <w:b/>
                <w:bCs/>
                <w:sz w:val="24"/>
                <w:szCs w:val="24"/>
              </w:rPr>
              <w:t xml:space="preserve">Ikke almindelig </w:t>
            </w:r>
            <w:r w:rsidRPr="00253EF5">
              <w:rPr>
                <w:b/>
                <w:bCs/>
                <w:sz w:val="24"/>
                <w:szCs w:val="24"/>
              </w:rPr>
              <w:br/>
              <w:t xml:space="preserve">(≥ 1/1.000 to </w:t>
            </w:r>
            <w:r w:rsidRPr="00253EF5">
              <w:rPr>
                <w:b/>
                <w:bCs/>
                <w:sz w:val="24"/>
                <w:szCs w:val="24"/>
              </w:rPr>
              <w:br/>
              <w:t>&lt; 1/100)</w:t>
            </w: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/>
                <w:bCs/>
                <w:sz w:val="24"/>
                <w:szCs w:val="24"/>
              </w:rPr>
            </w:pPr>
            <w:r w:rsidRPr="00253EF5">
              <w:rPr>
                <w:b/>
                <w:bCs/>
                <w:sz w:val="24"/>
                <w:szCs w:val="24"/>
              </w:rPr>
              <w:t>Ikke kendt (kan ikke estimeret ud fra forhånden</w:t>
            </w:r>
            <w:r>
              <w:rPr>
                <w:b/>
                <w:bCs/>
                <w:sz w:val="24"/>
                <w:szCs w:val="24"/>
              </w:rPr>
              <w:softHyphen/>
            </w:r>
            <w:r w:rsidRPr="00253EF5">
              <w:rPr>
                <w:b/>
                <w:bCs/>
                <w:sz w:val="24"/>
                <w:szCs w:val="24"/>
              </w:rPr>
              <w:t xml:space="preserve">værende data) </w:t>
            </w:r>
            <w:r w:rsidRPr="00253EF5">
              <w:rPr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</w:tr>
      <w:tr w:rsidR="00B60A2D" w:rsidRPr="00253EF5" w:rsidTr="003B4BCE">
        <w:trPr>
          <w:cantSplit/>
          <w:trHeight w:val="763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Nervesystemet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 xml:space="preserve">Svimmelhed </w:t>
            </w:r>
            <w:r w:rsidRPr="00253EF5">
              <w:rPr>
                <w:bCs/>
                <w:sz w:val="24"/>
                <w:szCs w:val="24"/>
              </w:rPr>
              <w:br/>
              <w:t>Neonatale kramper*</w:t>
            </w:r>
          </w:p>
        </w:tc>
      </w:tr>
      <w:tr w:rsidR="00B60A2D" w:rsidRPr="00253EF5" w:rsidTr="003B4BCE">
        <w:trPr>
          <w:cantSplit/>
          <w:trHeight w:val="621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 xml:space="preserve">Luftveje, thorax og </w:t>
            </w:r>
            <w:proofErr w:type="spellStart"/>
            <w:r w:rsidRPr="00253EF5">
              <w:rPr>
                <w:bCs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 xml:space="preserve">Neonatal </w:t>
            </w:r>
            <w:proofErr w:type="spellStart"/>
            <w:r w:rsidRPr="00253EF5">
              <w:rPr>
                <w:bCs/>
                <w:sz w:val="24"/>
                <w:szCs w:val="24"/>
              </w:rPr>
              <w:t>asfyksi</w:t>
            </w:r>
            <w:proofErr w:type="spellEnd"/>
            <w:r w:rsidRPr="00253EF5">
              <w:rPr>
                <w:bCs/>
                <w:sz w:val="24"/>
                <w:szCs w:val="24"/>
              </w:rPr>
              <w:t>*</w:t>
            </w:r>
            <w:r w:rsidRPr="00253EF5">
              <w:rPr>
                <w:bCs/>
                <w:sz w:val="24"/>
                <w:szCs w:val="24"/>
              </w:rPr>
              <w:br/>
              <w:t>Neonatal cyanose*</w:t>
            </w:r>
          </w:p>
        </w:tc>
      </w:tr>
      <w:tr w:rsidR="00B60A2D" w:rsidRPr="00253EF5" w:rsidTr="003B4BCE">
        <w:trPr>
          <w:cantSplit/>
          <w:trHeight w:val="1191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Mave-tarm-kanalen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r w:rsidRPr="00253EF5">
              <w:rPr>
                <w:bCs/>
                <w:i/>
                <w:sz w:val="24"/>
                <w:szCs w:val="24"/>
              </w:rPr>
              <w:t xml:space="preserve">Med 50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4. time:</w:t>
            </w:r>
            <w:r w:rsidRPr="00253EF5">
              <w:rPr>
                <w:bCs/>
                <w:sz w:val="24"/>
                <w:szCs w:val="24"/>
              </w:rPr>
              <w:br/>
              <w:t>Kvalme</w:t>
            </w:r>
            <w:r w:rsidRPr="00253EF5">
              <w:rPr>
                <w:bCs/>
                <w:sz w:val="24"/>
                <w:szCs w:val="24"/>
                <w:vertAlign w:val="superscript"/>
              </w:rPr>
              <w:t>2)</w:t>
            </w:r>
            <w:r w:rsidRPr="00253EF5">
              <w:rPr>
                <w:bCs/>
                <w:sz w:val="24"/>
                <w:szCs w:val="24"/>
              </w:rPr>
              <w:br/>
              <w:t>Opkastning</w:t>
            </w:r>
            <w:r w:rsidRPr="00253EF5">
              <w:rPr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Diarré</w:t>
            </w:r>
            <w:r w:rsidRPr="00253EF5">
              <w:rPr>
                <w:bCs/>
                <w:sz w:val="24"/>
                <w:szCs w:val="24"/>
              </w:rPr>
              <w:br/>
            </w:r>
            <w:r w:rsidRPr="00253EF5">
              <w:rPr>
                <w:bCs/>
                <w:i/>
                <w:sz w:val="24"/>
                <w:szCs w:val="24"/>
              </w:rPr>
              <w:t xml:space="preserve">Med 25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2. time:</w:t>
            </w:r>
            <w:r w:rsidRPr="00253EF5">
              <w:rPr>
                <w:bCs/>
                <w:sz w:val="24"/>
                <w:szCs w:val="24"/>
              </w:rPr>
              <w:br/>
              <w:t>Kvalme</w:t>
            </w:r>
            <w:r w:rsidRPr="00253EF5">
              <w:rPr>
                <w:bCs/>
                <w:sz w:val="24"/>
                <w:szCs w:val="24"/>
                <w:vertAlign w:val="superscript"/>
              </w:rPr>
              <w:t>2)</w:t>
            </w:r>
            <w:r w:rsidRPr="00253EF5">
              <w:rPr>
                <w:bCs/>
                <w:sz w:val="24"/>
                <w:szCs w:val="24"/>
              </w:rPr>
              <w:br/>
              <w:t>Opkastning</w:t>
            </w:r>
            <w:r w:rsidRPr="00253EF5">
              <w:rPr>
                <w:bCs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</w:tr>
      <w:tr w:rsidR="00B60A2D" w:rsidRPr="00253EF5" w:rsidTr="003B4BCE">
        <w:trPr>
          <w:cantSplit/>
          <w:trHeight w:val="408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Hud og subkutane væv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253EF5">
              <w:rPr>
                <w:bCs/>
                <w:sz w:val="24"/>
                <w:szCs w:val="24"/>
              </w:rPr>
              <w:t>Pruritus</w:t>
            </w:r>
            <w:proofErr w:type="spellEnd"/>
          </w:p>
        </w:tc>
      </w:tr>
      <w:tr w:rsidR="00B60A2D" w:rsidRPr="00253EF5" w:rsidTr="003B4BCE">
        <w:trPr>
          <w:cantSplit/>
          <w:trHeight w:val="1191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 xml:space="preserve">Graviditet, </w:t>
            </w:r>
            <w:proofErr w:type="spellStart"/>
            <w:r w:rsidRPr="00253EF5">
              <w:rPr>
                <w:bCs/>
                <w:sz w:val="24"/>
                <w:szCs w:val="24"/>
              </w:rPr>
              <w:t>puerperium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og den </w:t>
            </w:r>
            <w:proofErr w:type="spellStart"/>
            <w:r w:rsidRPr="00253EF5">
              <w:rPr>
                <w:bCs/>
                <w:sz w:val="24"/>
                <w:szCs w:val="24"/>
              </w:rPr>
              <w:t>perinatale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periode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Meconium</w:t>
            </w:r>
            <w:proofErr w:type="spellEnd"/>
            <w:r>
              <w:rPr>
                <w:bCs/>
                <w:sz w:val="24"/>
                <w:szCs w:val="24"/>
              </w:rPr>
              <w:t xml:space="preserve"> i fos</w:t>
            </w:r>
            <w:r w:rsidRPr="00253EF5">
              <w:rPr>
                <w:bCs/>
                <w:sz w:val="24"/>
                <w:szCs w:val="24"/>
              </w:rPr>
              <w:t>tervandet</w:t>
            </w:r>
            <w:r w:rsidRPr="00253EF5">
              <w:rPr>
                <w:bCs/>
                <w:sz w:val="24"/>
                <w:szCs w:val="24"/>
              </w:rPr>
              <w:br/>
            </w:r>
            <w:r w:rsidRPr="00253EF5">
              <w:rPr>
                <w:bCs/>
                <w:i/>
                <w:sz w:val="24"/>
                <w:szCs w:val="24"/>
              </w:rPr>
              <w:t xml:space="preserve">Med 25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2. time:</w:t>
            </w:r>
            <w:r w:rsidRPr="00253EF5">
              <w:rPr>
                <w:bCs/>
                <w:sz w:val="24"/>
                <w:szCs w:val="24"/>
              </w:rPr>
              <w:br/>
              <w:t>Blødning postpartum</w:t>
            </w:r>
            <w:r w:rsidRPr="00253EF5">
              <w:rPr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bCs/>
                <w:sz w:val="24"/>
                <w:szCs w:val="24"/>
              </w:rPr>
            </w:pPr>
            <w:proofErr w:type="spellStart"/>
            <w:r w:rsidRPr="00253EF5">
              <w:rPr>
                <w:bCs/>
                <w:sz w:val="24"/>
                <w:szCs w:val="24"/>
              </w:rPr>
              <w:t>Uterin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hyperstimula</w:t>
            </w:r>
            <w:r>
              <w:rPr>
                <w:bCs/>
                <w:sz w:val="24"/>
                <w:szCs w:val="24"/>
              </w:rPr>
              <w:softHyphen/>
            </w:r>
            <w:r w:rsidRPr="00253EF5">
              <w:rPr>
                <w:bCs/>
                <w:sz w:val="24"/>
                <w:szCs w:val="24"/>
              </w:rPr>
              <w:t>tion</w:t>
            </w:r>
            <w:r w:rsidRPr="00253EF5">
              <w:rPr>
                <w:bCs/>
                <w:sz w:val="24"/>
                <w:szCs w:val="24"/>
                <w:vertAlign w:val="superscript"/>
              </w:rPr>
              <w:t>4)</w:t>
            </w:r>
            <w:r w:rsidRPr="00253EF5">
              <w:rPr>
                <w:bCs/>
                <w:sz w:val="24"/>
                <w:szCs w:val="24"/>
                <w:vertAlign w:val="superscript"/>
              </w:rPr>
              <w:br/>
            </w:r>
            <w:r w:rsidRPr="00253EF5">
              <w:rPr>
                <w:bCs/>
                <w:i/>
                <w:sz w:val="24"/>
                <w:szCs w:val="24"/>
              </w:rPr>
              <w:t xml:space="preserve">Med 50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4. time:</w:t>
            </w:r>
            <w:r w:rsidRPr="00253EF5">
              <w:rPr>
                <w:bCs/>
                <w:sz w:val="24"/>
                <w:szCs w:val="24"/>
              </w:rPr>
              <w:br/>
              <w:t>Blødning postpartum</w:t>
            </w:r>
            <w:r w:rsidRPr="00253EF5">
              <w:rPr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253EF5">
              <w:rPr>
                <w:bCs/>
                <w:sz w:val="24"/>
                <w:szCs w:val="24"/>
              </w:rPr>
              <w:t>Føtal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53EF5">
              <w:rPr>
                <w:bCs/>
                <w:sz w:val="24"/>
                <w:szCs w:val="24"/>
              </w:rPr>
              <w:t>acidose</w:t>
            </w:r>
            <w:proofErr w:type="spellEnd"/>
            <w:r w:rsidRPr="00253EF5">
              <w:rPr>
                <w:bCs/>
                <w:sz w:val="24"/>
                <w:szCs w:val="24"/>
              </w:rPr>
              <w:t>*</w:t>
            </w:r>
            <w:r w:rsidRPr="00253EF5">
              <w:rPr>
                <w:bCs/>
                <w:sz w:val="24"/>
                <w:szCs w:val="24"/>
              </w:rPr>
              <w:br/>
              <w:t>Præmatur placentaløsning</w:t>
            </w:r>
            <w:r w:rsidRPr="00253EF5">
              <w:rPr>
                <w:bCs/>
                <w:sz w:val="24"/>
                <w:szCs w:val="24"/>
              </w:rPr>
              <w:br/>
            </w:r>
            <w:proofErr w:type="spellStart"/>
            <w:r w:rsidRPr="00253EF5">
              <w:rPr>
                <w:bCs/>
                <w:sz w:val="24"/>
                <w:szCs w:val="24"/>
              </w:rPr>
              <w:t>Uterin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ruptur</w:t>
            </w:r>
            <w:r w:rsidRPr="00253EF5">
              <w:rPr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B60A2D" w:rsidRPr="00253EF5" w:rsidTr="003B4BCE">
        <w:trPr>
          <w:cantSplit/>
          <w:trHeight w:val="1191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Almene symptomer og reaktioner på administrations-stedet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Default="00B60A2D" w:rsidP="003B4BCE">
            <w:pPr>
              <w:ind w:left="1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Kuldegysninger</w:t>
            </w:r>
          </w:p>
          <w:p w:rsidR="00B60A2D" w:rsidRPr="00253EF5" w:rsidRDefault="00B60A2D" w:rsidP="003B4BCE">
            <w:pPr>
              <w:ind w:left="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Pyreksi</w:t>
            </w:r>
            <w:proofErr w:type="spellEnd"/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</w:tr>
      <w:tr w:rsidR="00B60A2D" w:rsidRPr="00253EF5" w:rsidTr="003B4BCE">
        <w:trPr>
          <w:cantSplit/>
          <w:trHeight w:val="1191"/>
        </w:trPr>
        <w:tc>
          <w:tcPr>
            <w:tcW w:w="1927" w:type="dxa"/>
          </w:tcPr>
          <w:p w:rsidR="00B60A2D" w:rsidRPr="00253EF5" w:rsidRDefault="00B60A2D" w:rsidP="003B4BCE">
            <w:pPr>
              <w:ind w:left="29"/>
              <w:rPr>
                <w:bCs/>
                <w:sz w:val="24"/>
                <w:szCs w:val="24"/>
              </w:rPr>
            </w:pPr>
            <w:r w:rsidRPr="00253EF5">
              <w:rPr>
                <w:bCs/>
                <w:sz w:val="24"/>
                <w:szCs w:val="24"/>
              </w:rPr>
              <w:t>Undersøgelser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B60A2D" w:rsidRPr="00253EF5" w:rsidRDefault="00B60A2D" w:rsidP="003B4BCE">
            <w:pPr>
              <w:ind w:left="1"/>
              <w:rPr>
                <w:bCs/>
                <w:sz w:val="24"/>
                <w:szCs w:val="24"/>
              </w:rPr>
            </w:pPr>
            <w:r w:rsidRPr="00253EF5">
              <w:rPr>
                <w:bCs/>
                <w:i/>
                <w:sz w:val="24"/>
                <w:szCs w:val="24"/>
              </w:rPr>
              <w:t xml:space="preserve">Med 50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4. time:</w:t>
            </w:r>
            <w:r w:rsidRPr="00253EF5">
              <w:rPr>
                <w:bCs/>
                <w:sz w:val="24"/>
                <w:szCs w:val="24"/>
              </w:rPr>
              <w:br/>
              <w:t xml:space="preserve">Lav </w:t>
            </w:r>
            <w:proofErr w:type="spellStart"/>
            <w:r w:rsidRPr="00253EF5">
              <w:rPr>
                <w:bCs/>
                <w:sz w:val="24"/>
                <w:szCs w:val="24"/>
              </w:rPr>
              <w:t>Apgar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score*</w:t>
            </w:r>
            <w:r w:rsidRPr="00253EF5">
              <w:rPr>
                <w:bCs/>
                <w:sz w:val="24"/>
                <w:szCs w:val="24"/>
                <w:vertAlign w:val="superscript"/>
              </w:rPr>
              <w:t>6)</w:t>
            </w:r>
            <w:r w:rsidRPr="00253EF5">
              <w:rPr>
                <w:bCs/>
                <w:sz w:val="24"/>
                <w:szCs w:val="24"/>
              </w:rPr>
              <w:br/>
              <w:t xml:space="preserve">Unormal </w:t>
            </w:r>
            <w:proofErr w:type="spellStart"/>
            <w:r w:rsidRPr="00253EF5">
              <w:rPr>
                <w:bCs/>
                <w:sz w:val="24"/>
                <w:szCs w:val="24"/>
              </w:rPr>
              <w:t>føtal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hjerterytme*</w:t>
            </w:r>
            <w:r w:rsidRPr="00253EF5">
              <w:rPr>
                <w:b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928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  <w:r w:rsidRPr="00253EF5">
              <w:rPr>
                <w:bCs/>
                <w:i/>
                <w:sz w:val="24"/>
                <w:szCs w:val="24"/>
              </w:rPr>
              <w:t xml:space="preserve">Med 25 </w:t>
            </w:r>
            <w:r>
              <w:rPr>
                <w:bCs/>
                <w:i/>
                <w:sz w:val="24"/>
                <w:szCs w:val="24"/>
              </w:rPr>
              <w:t>mikrogram</w:t>
            </w:r>
            <w:r w:rsidRPr="00253EF5">
              <w:rPr>
                <w:bCs/>
                <w:i/>
                <w:sz w:val="24"/>
                <w:szCs w:val="24"/>
              </w:rPr>
              <w:t xml:space="preserve"> hver 2. time:</w:t>
            </w:r>
            <w:r w:rsidRPr="00253EF5">
              <w:rPr>
                <w:bCs/>
                <w:sz w:val="24"/>
                <w:szCs w:val="24"/>
              </w:rPr>
              <w:br/>
              <w:t xml:space="preserve">Lav </w:t>
            </w:r>
            <w:proofErr w:type="spellStart"/>
            <w:r w:rsidRPr="00253EF5">
              <w:rPr>
                <w:bCs/>
                <w:sz w:val="24"/>
                <w:szCs w:val="24"/>
              </w:rPr>
              <w:t>Apgar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score*</w:t>
            </w:r>
            <w:r w:rsidRPr="00253EF5">
              <w:rPr>
                <w:bCs/>
                <w:sz w:val="24"/>
                <w:szCs w:val="24"/>
                <w:vertAlign w:val="superscript"/>
              </w:rPr>
              <w:t>6)</w:t>
            </w:r>
            <w:r w:rsidRPr="00253EF5">
              <w:rPr>
                <w:bCs/>
                <w:sz w:val="24"/>
                <w:szCs w:val="24"/>
              </w:rPr>
              <w:br/>
              <w:t xml:space="preserve">Unormal </w:t>
            </w:r>
            <w:proofErr w:type="spellStart"/>
            <w:r w:rsidRPr="00253EF5">
              <w:rPr>
                <w:bCs/>
                <w:sz w:val="24"/>
                <w:szCs w:val="24"/>
              </w:rPr>
              <w:t>føtal</w:t>
            </w:r>
            <w:proofErr w:type="spellEnd"/>
            <w:r w:rsidRPr="00253EF5">
              <w:rPr>
                <w:bCs/>
                <w:sz w:val="24"/>
                <w:szCs w:val="24"/>
              </w:rPr>
              <w:t xml:space="preserve"> hjerterytme*</w:t>
            </w:r>
            <w:r w:rsidRPr="00253EF5">
              <w:rPr>
                <w:b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207" w:type="dxa"/>
          </w:tcPr>
          <w:p w:rsidR="00B60A2D" w:rsidRPr="00253EF5" w:rsidRDefault="00B60A2D" w:rsidP="003B4BCE">
            <w:pPr>
              <w:rPr>
                <w:bCs/>
                <w:sz w:val="24"/>
                <w:szCs w:val="24"/>
              </w:rPr>
            </w:pPr>
          </w:p>
        </w:tc>
      </w:tr>
    </w:tbl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253EF5">
        <w:rPr>
          <w:sz w:val="22"/>
          <w:szCs w:val="22"/>
        </w:rPr>
        <w:t>*Neonatale bivirkninger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253EF5">
        <w:rPr>
          <w:sz w:val="22"/>
          <w:szCs w:val="22"/>
        </w:rPr>
        <w:t>1)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Bivirkninger, som blev rapporteret for </w:t>
      </w:r>
      <w:proofErr w:type="spellStart"/>
      <w:r w:rsidRPr="00253EF5">
        <w:rPr>
          <w:sz w:val="22"/>
          <w:szCs w:val="22"/>
        </w:rPr>
        <w:t>compassionate-use</w:t>
      </w:r>
      <w:proofErr w:type="spellEnd"/>
      <w:r w:rsidRPr="00253EF5">
        <w:rPr>
          <w:sz w:val="22"/>
          <w:szCs w:val="22"/>
        </w:rPr>
        <w:t xml:space="preserve"> programmet med fødeafdelinger i Danmark, Norge og Finland, hvor ca. 29.000 kvinder er blevet eksponeret for </w:t>
      </w:r>
      <w:proofErr w:type="spellStart"/>
      <w:r w:rsidRPr="00253EF5">
        <w:rPr>
          <w:sz w:val="22"/>
          <w:szCs w:val="22"/>
        </w:rPr>
        <w:t>Angusta</w:t>
      </w:r>
      <w:proofErr w:type="spellEnd"/>
      <w:r w:rsidRPr="00253EF5">
        <w:rPr>
          <w:sz w:val="22"/>
          <w:szCs w:val="22"/>
        </w:rPr>
        <w:t xml:space="preserve"> til induktion af fødslen.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7B7256">
        <w:rPr>
          <w:sz w:val="22"/>
          <w:szCs w:val="22"/>
        </w:rPr>
        <w:t>2)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Kvalme var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25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2. time og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meget 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50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4. time.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7B7256">
        <w:rPr>
          <w:sz w:val="22"/>
          <w:szCs w:val="22"/>
        </w:rPr>
        <w:t>3)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Opkastning var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25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2. time og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meget 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50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4. time.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7B7256">
        <w:rPr>
          <w:sz w:val="22"/>
          <w:szCs w:val="22"/>
        </w:rPr>
        <w:t>4)</w:t>
      </w:r>
      <w:r w:rsidRPr="007B7256">
        <w:rPr>
          <w:sz w:val="22"/>
          <w:szCs w:val="22"/>
        </w:rPr>
        <w:tab/>
      </w:r>
      <w:proofErr w:type="spellStart"/>
      <w:r w:rsidRPr="00253EF5">
        <w:rPr>
          <w:sz w:val="22"/>
          <w:szCs w:val="22"/>
        </w:rPr>
        <w:t>Uterin</w:t>
      </w:r>
      <w:proofErr w:type="spellEnd"/>
      <w:r w:rsidRPr="00253EF5">
        <w:rPr>
          <w:sz w:val="22"/>
          <w:szCs w:val="22"/>
        </w:rPr>
        <w:t xml:space="preserve"> </w:t>
      </w:r>
      <w:proofErr w:type="spellStart"/>
      <w:r w:rsidRPr="00253EF5">
        <w:rPr>
          <w:sz w:val="22"/>
          <w:szCs w:val="22"/>
        </w:rPr>
        <w:t>hyperstimulation</w:t>
      </w:r>
      <w:proofErr w:type="spellEnd"/>
      <w:r w:rsidRPr="00253EF5">
        <w:rPr>
          <w:sz w:val="22"/>
          <w:szCs w:val="22"/>
        </w:rPr>
        <w:t xml:space="preserve"> blev rapporteret både med og uden ændringer i </w:t>
      </w:r>
      <w:proofErr w:type="spellStart"/>
      <w:r w:rsidRPr="00253EF5">
        <w:rPr>
          <w:sz w:val="22"/>
          <w:szCs w:val="22"/>
        </w:rPr>
        <w:t>føtal</w:t>
      </w:r>
      <w:proofErr w:type="spellEnd"/>
      <w:r w:rsidRPr="00253EF5">
        <w:rPr>
          <w:sz w:val="22"/>
          <w:szCs w:val="22"/>
        </w:rPr>
        <w:t xml:space="preserve"> hjerterytme.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7B7256">
        <w:rPr>
          <w:sz w:val="22"/>
          <w:szCs w:val="22"/>
        </w:rPr>
        <w:t>5)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Blødning </w:t>
      </w:r>
      <w:proofErr w:type="spellStart"/>
      <w:r w:rsidRPr="00253EF5">
        <w:rPr>
          <w:sz w:val="22"/>
          <w:szCs w:val="22"/>
        </w:rPr>
        <w:t>postpartum</w:t>
      </w:r>
      <w:proofErr w:type="spellEnd"/>
      <w:r w:rsidRPr="00253EF5">
        <w:rPr>
          <w:sz w:val="22"/>
          <w:szCs w:val="22"/>
        </w:rPr>
        <w:t xml:space="preserve"> var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meget 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25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2. time og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50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4. time.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7B7256">
        <w:rPr>
          <w:sz w:val="22"/>
          <w:szCs w:val="22"/>
        </w:rPr>
        <w:t>6)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Lav </w:t>
      </w:r>
      <w:proofErr w:type="spellStart"/>
      <w:r w:rsidRPr="00253EF5">
        <w:rPr>
          <w:sz w:val="22"/>
          <w:szCs w:val="22"/>
        </w:rPr>
        <w:t>Apgar</w:t>
      </w:r>
      <w:proofErr w:type="spellEnd"/>
      <w:r w:rsidRPr="00253EF5">
        <w:rPr>
          <w:sz w:val="22"/>
          <w:szCs w:val="22"/>
        </w:rPr>
        <w:t xml:space="preserve"> score var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ikke 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25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2. time og 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>almindelig</w:t>
      </w:r>
      <w:r>
        <w:rPr>
          <w:sz w:val="22"/>
          <w:szCs w:val="22"/>
        </w:rPr>
        <w:t>"</w:t>
      </w:r>
      <w:r w:rsidRPr="00253EF5">
        <w:rPr>
          <w:sz w:val="22"/>
          <w:szCs w:val="22"/>
        </w:rPr>
        <w:t xml:space="preserve"> med 50 </w:t>
      </w:r>
      <w:r w:rsidRPr="007B7256">
        <w:rPr>
          <w:sz w:val="22"/>
          <w:szCs w:val="22"/>
        </w:rPr>
        <w:t>mikrogram</w:t>
      </w:r>
      <w:r w:rsidRPr="00253EF5">
        <w:rPr>
          <w:sz w:val="22"/>
          <w:szCs w:val="22"/>
        </w:rPr>
        <w:t xml:space="preserve"> hver 4. time.</w:t>
      </w:r>
    </w:p>
    <w:p w:rsidR="00B60A2D" w:rsidRPr="00253EF5" w:rsidRDefault="00B60A2D" w:rsidP="00C21B09">
      <w:pPr>
        <w:ind w:left="284" w:hanging="284"/>
        <w:rPr>
          <w:sz w:val="22"/>
          <w:szCs w:val="22"/>
        </w:rPr>
      </w:pPr>
      <w:r w:rsidRPr="00253EF5">
        <w:rPr>
          <w:sz w:val="22"/>
          <w:szCs w:val="22"/>
        </w:rPr>
        <w:t>7)</w:t>
      </w:r>
      <w:r w:rsidRPr="007B7256">
        <w:rPr>
          <w:sz w:val="22"/>
          <w:szCs w:val="22"/>
        </w:rPr>
        <w:tab/>
      </w:r>
      <w:r w:rsidRPr="00253EF5">
        <w:rPr>
          <w:sz w:val="22"/>
          <w:szCs w:val="22"/>
        </w:rPr>
        <w:t xml:space="preserve">Unormal </w:t>
      </w:r>
      <w:proofErr w:type="spellStart"/>
      <w:r w:rsidRPr="00253EF5">
        <w:rPr>
          <w:sz w:val="22"/>
          <w:szCs w:val="22"/>
        </w:rPr>
        <w:t>føtal</w:t>
      </w:r>
      <w:proofErr w:type="spellEnd"/>
      <w:r w:rsidRPr="00253EF5">
        <w:rPr>
          <w:sz w:val="22"/>
          <w:szCs w:val="22"/>
        </w:rPr>
        <w:t xml:space="preserve"> hjerterytme blev rapporteret i forbindelse med </w:t>
      </w:r>
      <w:proofErr w:type="spellStart"/>
      <w:r w:rsidRPr="00253EF5">
        <w:rPr>
          <w:sz w:val="22"/>
          <w:szCs w:val="22"/>
        </w:rPr>
        <w:t>uterin</w:t>
      </w:r>
      <w:proofErr w:type="spellEnd"/>
      <w:r w:rsidRPr="00253EF5">
        <w:rPr>
          <w:sz w:val="22"/>
          <w:szCs w:val="22"/>
        </w:rPr>
        <w:t xml:space="preserve"> </w:t>
      </w:r>
      <w:proofErr w:type="spellStart"/>
      <w:r w:rsidRPr="00253EF5">
        <w:rPr>
          <w:sz w:val="22"/>
          <w:szCs w:val="22"/>
        </w:rPr>
        <w:t>hyperstimulation</w:t>
      </w:r>
      <w:proofErr w:type="spellEnd"/>
      <w:r w:rsidRPr="00253EF5">
        <w:rPr>
          <w:sz w:val="22"/>
          <w:szCs w:val="22"/>
        </w:rPr>
        <w:t>.</w:t>
      </w:r>
    </w:p>
    <w:p w:rsidR="00B60A2D" w:rsidRPr="00253EF5" w:rsidRDefault="00B60A2D" w:rsidP="00C21B09">
      <w:pPr>
        <w:ind w:left="284"/>
        <w:rPr>
          <w:noProof/>
          <w:sz w:val="22"/>
          <w:szCs w:val="22"/>
        </w:rPr>
      </w:pPr>
      <w:proofErr w:type="spellStart"/>
      <w:r w:rsidRPr="00253EF5">
        <w:rPr>
          <w:sz w:val="22"/>
          <w:szCs w:val="22"/>
        </w:rPr>
        <w:t>Uterin</w:t>
      </w:r>
      <w:proofErr w:type="spellEnd"/>
      <w:r w:rsidRPr="00253EF5">
        <w:rPr>
          <w:sz w:val="22"/>
          <w:szCs w:val="22"/>
        </w:rPr>
        <w:t xml:space="preserve"> </w:t>
      </w:r>
      <w:proofErr w:type="spellStart"/>
      <w:r w:rsidRPr="00253EF5">
        <w:rPr>
          <w:sz w:val="22"/>
          <w:szCs w:val="22"/>
        </w:rPr>
        <w:t>hyperstimulation</w:t>
      </w:r>
      <w:proofErr w:type="spellEnd"/>
      <w:r w:rsidRPr="00253EF5">
        <w:rPr>
          <w:sz w:val="22"/>
          <w:szCs w:val="22"/>
        </w:rPr>
        <w:t xml:space="preserve"> med unormal </w:t>
      </w:r>
      <w:proofErr w:type="spellStart"/>
      <w:r w:rsidRPr="00253EF5">
        <w:rPr>
          <w:sz w:val="22"/>
          <w:szCs w:val="22"/>
        </w:rPr>
        <w:t>føtal</w:t>
      </w:r>
      <w:proofErr w:type="spellEnd"/>
      <w:r w:rsidRPr="00253EF5">
        <w:rPr>
          <w:sz w:val="22"/>
          <w:szCs w:val="22"/>
        </w:rPr>
        <w:t xml:space="preserve"> hjerterytme </w:t>
      </w:r>
      <w:r w:rsidRPr="00253EF5">
        <w:rPr>
          <w:noProof/>
          <w:sz w:val="22"/>
          <w:szCs w:val="22"/>
        </w:rPr>
        <w:t xml:space="preserve">var </w:t>
      </w:r>
      <w:r>
        <w:rPr>
          <w:noProof/>
          <w:sz w:val="22"/>
          <w:szCs w:val="22"/>
        </w:rPr>
        <w:t>"</w:t>
      </w:r>
      <w:r w:rsidRPr="00253EF5">
        <w:rPr>
          <w:noProof/>
          <w:sz w:val="22"/>
          <w:szCs w:val="22"/>
        </w:rPr>
        <w:t>ikke almindelig</w:t>
      </w:r>
      <w:r>
        <w:rPr>
          <w:noProof/>
          <w:sz w:val="22"/>
          <w:szCs w:val="22"/>
        </w:rPr>
        <w:t>"</w:t>
      </w:r>
      <w:r w:rsidRPr="00253EF5">
        <w:rPr>
          <w:noProof/>
          <w:sz w:val="22"/>
          <w:szCs w:val="22"/>
        </w:rPr>
        <w:t xml:space="preserve"> </w:t>
      </w:r>
      <w:r w:rsidRPr="00253EF5">
        <w:rPr>
          <w:sz w:val="22"/>
          <w:szCs w:val="22"/>
        </w:rPr>
        <w:t xml:space="preserve">med 25 </w:t>
      </w:r>
      <w:r w:rsidRPr="007B7256">
        <w:rPr>
          <w:noProof/>
          <w:sz w:val="22"/>
          <w:szCs w:val="22"/>
        </w:rPr>
        <w:t>mikrogram</w:t>
      </w:r>
      <w:r w:rsidRPr="00253EF5">
        <w:rPr>
          <w:noProof/>
          <w:sz w:val="22"/>
          <w:szCs w:val="22"/>
        </w:rPr>
        <w:t xml:space="preserve"> hver 2. time og </w:t>
      </w:r>
      <w:r>
        <w:rPr>
          <w:noProof/>
          <w:sz w:val="22"/>
          <w:szCs w:val="22"/>
        </w:rPr>
        <w:t>"</w:t>
      </w:r>
      <w:r w:rsidRPr="00253EF5">
        <w:rPr>
          <w:noProof/>
          <w:sz w:val="22"/>
          <w:szCs w:val="22"/>
        </w:rPr>
        <w:t>almindelig</w:t>
      </w:r>
      <w:r>
        <w:rPr>
          <w:noProof/>
          <w:sz w:val="22"/>
          <w:szCs w:val="22"/>
        </w:rPr>
        <w:t>"</w:t>
      </w:r>
      <w:r w:rsidRPr="00253EF5">
        <w:rPr>
          <w:noProof/>
          <w:sz w:val="22"/>
          <w:szCs w:val="22"/>
        </w:rPr>
        <w:t xml:space="preserve"> med 50 </w:t>
      </w:r>
      <w:r w:rsidRPr="007B7256">
        <w:rPr>
          <w:noProof/>
          <w:sz w:val="22"/>
          <w:szCs w:val="22"/>
        </w:rPr>
        <w:t>mikrogram</w:t>
      </w:r>
      <w:r w:rsidRPr="00253EF5">
        <w:rPr>
          <w:noProof/>
          <w:sz w:val="22"/>
          <w:szCs w:val="22"/>
        </w:rPr>
        <w:t xml:space="preserve"> hver 4. time.</w:t>
      </w:r>
    </w:p>
    <w:p w:rsidR="00B60A2D" w:rsidRPr="00253EF5" w:rsidRDefault="00B60A2D" w:rsidP="00B60A2D">
      <w:pPr>
        <w:ind w:left="851"/>
        <w:rPr>
          <w:sz w:val="24"/>
          <w:szCs w:val="24"/>
        </w:rPr>
      </w:pPr>
    </w:p>
    <w:p w:rsidR="00B60A2D" w:rsidRPr="008F49E1" w:rsidRDefault="00B60A2D" w:rsidP="00B60A2D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B60A2D" w:rsidRPr="008F49E1" w:rsidRDefault="00B60A2D" w:rsidP="00B60A2D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112A3E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112A3E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B60A2D" w:rsidRPr="008F49E1" w:rsidRDefault="00B60A2D" w:rsidP="00B60A2D">
      <w:pPr>
        <w:ind w:left="851"/>
        <w:rPr>
          <w:sz w:val="24"/>
          <w:szCs w:val="24"/>
          <w:lang w:eastAsia="da-DK"/>
        </w:rPr>
      </w:pPr>
    </w:p>
    <w:p w:rsidR="00B60A2D" w:rsidRPr="007A276A" w:rsidRDefault="00B60A2D" w:rsidP="00B60A2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B60A2D" w:rsidRPr="007A276A" w:rsidRDefault="00B60A2D" w:rsidP="00B60A2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B60A2D" w:rsidRPr="007A276A" w:rsidRDefault="00B60A2D" w:rsidP="00B60A2D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B60A2D" w:rsidRPr="00141D10" w:rsidRDefault="00B60A2D" w:rsidP="00112A3E">
      <w:pPr>
        <w:ind w:left="851"/>
        <w:rPr>
          <w:sz w:val="24"/>
          <w:lang w:eastAsia="da-DK"/>
        </w:rPr>
      </w:pPr>
      <w:r w:rsidRPr="00141D10">
        <w:rPr>
          <w:sz w:val="24"/>
          <w:szCs w:val="24"/>
          <w:lang w:eastAsia="da-DK"/>
        </w:rPr>
        <w:t xml:space="preserve">Websted: </w:t>
      </w:r>
      <w:hyperlink r:id="rId8" w:history="1">
        <w:r w:rsidR="00112A3E" w:rsidRPr="00141D10">
          <w:rPr>
            <w:rStyle w:val="Hyperlink"/>
            <w:sz w:val="24"/>
            <w:lang w:eastAsia="da-DK"/>
          </w:rPr>
          <w:t>www.meldenbivirkning.dk</w:t>
        </w:r>
      </w:hyperlink>
      <w:r w:rsidR="00112A3E" w:rsidRPr="00141D10">
        <w:rPr>
          <w:sz w:val="24"/>
          <w:lang w:eastAsia="da-DK"/>
        </w:rPr>
        <w:t xml:space="preserve"> </w:t>
      </w:r>
    </w:p>
    <w:p w:rsidR="00B60A2D" w:rsidRPr="00141D10" w:rsidRDefault="00B60A2D" w:rsidP="00B60A2D">
      <w:pPr>
        <w:pStyle w:val="Sidehoved"/>
        <w:tabs>
          <w:tab w:val="left" w:pos="851"/>
        </w:tabs>
        <w:ind w:left="851"/>
        <w:rPr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B60A2D" w:rsidRPr="000C52E0" w:rsidRDefault="00B60A2D" w:rsidP="00B60A2D">
      <w:pPr>
        <w:suppressAutoHyphens/>
        <w:ind w:left="851"/>
        <w:rPr>
          <w:sz w:val="24"/>
          <w:szCs w:val="24"/>
        </w:rPr>
      </w:pPr>
      <w:r w:rsidRPr="000C52E0">
        <w:rPr>
          <w:sz w:val="24"/>
          <w:szCs w:val="24"/>
        </w:rPr>
        <w:t xml:space="preserve">Der er ingen information vedrørende overdosering med </w:t>
      </w:r>
      <w:proofErr w:type="spellStart"/>
      <w:r w:rsidRPr="000C52E0">
        <w:rPr>
          <w:sz w:val="24"/>
          <w:szCs w:val="24"/>
        </w:rPr>
        <w:t>Angusta</w:t>
      </w:r>
      <w:proofErr w:type="spellEnd"/>
      <w:r w:rsidRPr="000C52E0">
        <w:rPr>
          <w:sz w:val="24"/>
          <w:szCs w:val="24"/>
        </w:rPr>
        <w:t>.</w:t>
      </w:r>
    </w:p>
    <w:p w:rsidR="00B60A2D" w:rsidRPr="00C84483" w:rsidRDefault="00B60A2D" w:rsidP="00B60A2D">
      <w:pPr>
        <w:suppressAutoHyphens/>
        <w:ind w:left="851"/>
        <w:rPr>
          <w:sz w:val="24"/>
          <w:szCs w:val="24"/>
        </w:rPr>
      </w:pPr>
      <w:r w:rsidRPr="000C52E0">
        <w:rPr>
          <w:sz w:val="24"/>
          <w:szCs w:val="24"/>
        </w:rPr>
        <w:t xml:space="preserve">I tilfælde af, at der optræder symptomer på overdosering (f.eks. kraftig </w:t>
      </w:r>
      <w:proofErr w:type="spellStart"/>
      <w:r w:rsidRPr="000C52E0">
        <w:rPr>
          <w:sz w:val="24"/>
          <w:szCs w:val="24"/>
        </w:rPr>
        <w:t>uterin</w:t>
      </w:r>
      <w:proofErr w:type="spellEnd"/>
      <w:r w:rsidRPr="000C52E0">
        <w:rPr>
          <w:sz w:val="24"/>
          <w:szCs w:val="24"/>
        </w:rPr>
        <w:t xml:space="preserve"> </w:t>
      </w:r>
      <w:proofErr w:type="spellStart"/>
      <w:r w:rsidRPr="000C52E0">
        <w:rPr>
          <w:sz w:val="24"/>
          <w:szCs w:val="24"/>
        </w:rPr>
        <w:t>hyperstimulation</w:t>
      </w:r>
      <w:proofErr w:type="spellEnd"/>
      <w:r w:rsidRPr="000C52E0">
        <w:rPr>
          <w:sz w:val="24"/>
          <w:szCs w:val="24"/>
        </w:rPr>
        <w:t xml:space="preserve">, som forårsager langvarige eller kraftige veer), skal behandling med </w:t>
      </w:r>
      <w:proofErr w:type="spellStart"/>
      <w:r w:rsidRPr="000C52E0">
        <w:rPr>
          <w:sz w:val="24"/>
          <w:szCs w:val="24"/>
        </w:rPr>
        <w:t>Angusta</w:t>
      </w:r>
      <w:proofErr w:type="spellEnd"/>
      <w:r w:rsidRPr="000C52E0">
        <w:rPr>
          <w:sz w:val="24"/>
          <w:szCs w:val="24"/>
        </w:rPr>
        <w:t xml:space="preserve"> seponeres og behandling i henhold til lokale retningslinjer skal initieres. De mulige konsekvenser af </w:t>
      </w:r>
      <w:proofErr w:type="spellStart"/>
      <w:r w:rsidRPr="000C52E0">
        <w:rPr>
          <w:sz w:val="24"/>
          <w:szCs w:val="24"/>
        </w:rPr>
        <w:t>uterin</w:t>
      </w:r>
      <w:proofErr w:type="spellEnd"/>
      <w:r w:rsidRPr="000C52E0">
        <w:rPr>
          <w:sz w:val="24"/>
          <w:szCs w:val="24"/>
        </w:rPr>
        <w:t xml:space="preserve"> </w:t>
      </w:r>
      <w:proofErr w:type="spellStart"/>
      <w:r w:rsidRPr="000C52E0">
        <w:rPr>
          <w:sz w:val="24"/>
          <w:szCs w:val="24"/>
        </w:rPr>
        <w:t>hyperstimulation</w:t>
      </w:r>
      <w:proofErr w:type="spellEnd"/>
      <w:r w:rsidRPr="000C52E0">
        <w:rPr>
          <w:sz w:val="24"/>
          <w:szCs w:val="24"/>
        </w:rPr>
        <w:t xml:space="preserve"> omfatter forstyrrelser i den </w:t>
      </w:r>
      <w:proofErr w:type="spellStart"/>
      <w:r w:rsidRPr="000C52E0">
        <w:rPr>
          <w:sz w:val="24"/>
          <w:szCs w:val="24"/>
        </w:rPr>
        <w:t>føtale</w:t>
      </w:r>
      <w:proofErr w:type="spellEnd"/>
      <w:r w:rsidRPr="000C52E0">
        <w:rPr>
          <w:sz w:val="24"/>
          <w:szCs w:val="24"/>
        </w:rPr>
        <w:t xml:space="preserve"> hjerterytme og </w:t>
      </w:r>
      <w:proofErr w:type="spellStart"/>
      <w:r w:rsidRPr="000C52E0">
        <w:rPr>
          <w:sz w:val="24"/>
          <w:szCs w:val="24"/>
        </w:rPr>
        <w:t>asfyksi</w:t>
      </w:r>
      <w:proofErr w:type="spellEnd"/>
      <w:r w:rsidRPr="000C52E0">
        <w:rPr>
          <w:sz w:val="24"/>
          <w:szCs w:val="24"/>
        </w:rPr>
        <w:t>, i disse tilfælde bør kejsersnit overvejes.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 w:rsidRPr="000C52E0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C52E0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0C52E0">
        <w:rPr>
          <w:sz w:val="24"/>
          <w:szCs w:val="24"/>
        </w:rPr>
        <w:t>AD</w:t>
      </w:r>
      <w:r>
        <w:rPr>
          <w:sz w:val="24"/>
          <w:szCs w:val="24"/>
        </w:rPr>
        <w:t xml:space="preserve"> </w:t>
      </w:r>
      <w:r w:rsidRPr="000C52E0">
        <w:rPr>
          <w:sz w:val="24"/>
          <w:szCs w:val="24"/>
        </w:rPr>
        <w:t>06</w:t>
      </w:r>
      <w:r>
        <w:rPr>
          <w:sz w:val="24"/>
          <w:szCs w:val="24"/>
        </w:rPr>
        <w:t xml:space="preserve">. </w:t>
      </w:r>
      <w:r w:rsidRPr="000C52E0">
        <w:rPr>
          <w:sz w:val="24"/>
          <w:szCs w:val="24"/>
        </w:rPr>
        <w:t xml:space="preserve">Andre gynækologiske midler, </w:t>
      </w:r>
      <w:proofErr w:type="spellStart"/>
      <w:r w:rsidRPr="000C52E0">
        <w:rPr>
          <w:sz w:val="24"/>
          <w:szCs w:val="24"/>
        </w:rPr>
        <w:t>oxytocica</w:t>
      </w:r>
      <w:proofErr w:type="spellEnd"/>
      <w:r w:rsidRPr="000C52E0">
        <w:rPr>
          <w:sz w:val="24"/>
          <w:szCs w:val="24"/>
        </w:rPr>
        <w:t xml:space="preserve">, </w:t>
      </w:r>
      <w:proofErr w:type="spellStart"/>
      <w:r w:rsidRPr="000C52E0">
        <w:rPr>
          <w:sz w:val="24"/>
          <w:szCs w:val="24"/>
        </w:rPr>
        <w:t>prostataglandiner</w:t>
      </w:r>
      <w:proofErr w:type="spellEnd"/>
      <w:r>
        <w:rPr>
          <w:sz w:val="24"/>
          <w:szCs w:val="24"/>
        </w:rPr>
        <w:t>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b/>
          <w:bCs/>
          <w:sz w:val="24"/>
          <w:szCs w:val="24"/>
        </w:rPr>
      </w:pPr>
      <w:r w:rsidRPr="00384FAD">
        <w:rPr>
          <w:b/>
          <w:bCs/>
          <w:sz w:val="24"/>
          <w:szCs w:val="24"/>
        </w:rPr>
        <w:t>Virkningsmekanisme</w:t>
      </w:r>
    </w:p>
    <w:p w:rsidR="00B60A2D" w:rsidRPr="00384FAD" w:rsidRDefault="00B60A2D" w:rsidP="00B60A2D">
      <w:pPr>
        <w:suppressAutoHyphens/>
        <w:ind w:left="851"/>
        <w:rPr>
          <w:bCs/>
          <w:sz w:val="24"/>
          <w:szCs w:val="24"/>
        </w:rPr>
      </w:pPr>
      <w:proofErr w:type="spellStart"/>
      <w:r w:rsidRPr="00384FAD">
        <w:rPr>
          <w:bCs/>
          <w:sz w:val="24"/>
          <w:szCs w:val="24"/>
        </w:rPr>
        <w:t>Misoprostol</w:t>
      </w:r>
      <w:proofErr w:type="spellEnd"/>
      <w:r w:rsidRPr="00384FAD">
        <w:rPr>
          <w:bCs/>
          <w:sz w:val="24"/>
          <w:szCs w:val="24"/>
        </w:rPr>
        <w:t xml:space="preserve"> er en syntetisk </w:t>
      </w:r>
      <w:proofErr w:type="spellStart"/>
      <w:r w:rsidRPr="00384FAD">
        <w:rPr>
          <w:bCs/>
          <w:sz w:val="24"/>
          <w:szCs w:val="24"/>
        </w:rPr>
        <w:t>prostataglandin</w:t>
      </w:r>
      <w:proofErr w:type="spellEnd"/>
      <w:r w:rsidRPr="00384FAD">
        <w:rPr>
          <w:bCs/>
          <w:sz w:val="24"/>
          <w:szCs w:val="24"/>
        </w:rPr>
        <w:t xml:space="preserve"> E</w:t>
      </w:r>
      <w:r w:rsidRPr="00384FAD">
        <w:rPr>
          <w:bCs/>
          <w:sz w:val="24"/>
          <w:szCs w:val="24"/>
          <w:vertAlign w:val="subscript"/>
        </w:rPr>
        <w:t>1</w:t>
      </w:r>
      <w:r w:rsidRPr="00384FAD">
        <w:rPr>
          <w:bCs/>
          <w:sz w:val="24"/>
          <w:szCs w:val="24"/>
        </w:rPr>
        <w:t>(PGE</w:t>
      </w:r>
      <w:proofErr w:type="gramStart"/>
      <w:r w:rsidRPr="00384FAD">
        <w:rPr>
          <w:bCs/>
          <w:sz w:val="24"/>
          <w:szCs w:val="24"/>
          <w:vertAlign w:val="subscript"/>
        </w:rPr>
        <w:t>1</w:t>
      </w:r>
      <w:r w:rsidRPr="00384FAD">
        <w:rPr>
          <w:bCs/>
          <w:sz w:val="24"/>
          <w:szCs w:val="24"/>
        </w:rPr>
        <w:t>)-</w:t>
      </w:r>
      <w:proofErr w:type="gramEnd"/>
      <w:r w:rsidRPr="00384FAD">
        <w:rPr>
          <w:bCs/>
          <w:sz w:val="24"/>
          <w:szCs w:val="24"/>
        </w:rPr>
        <w:t xml:space="preserve">analog, en naturligt forekommende </w:t>
      </w:r>
      <w:proofErr w:type="spellStart"/>
      <w:r w:rsidRPr="00384FAD">
        <w:rPr>
          <w:bCs/>
          <w:sz w:val="24"/>
          <w:szCs w:val="24"/>
        </w:rPr>
        <w:t>oxytoksisk</w:t>
      </w:r>
      <w:proofErr w:type="spellEnd"/>
      <w:r w:rsidRPr="00384FAD">
        <w:rPr>
          <w:bCs/>
          <w:sz w:val="24"/>
          <w:szCs w:val="24"/>
        </w:rPr>
        <w:t xml:space="preserve"> substans. Det er vist, at </w:t>
      </w:r>
      <w:proofErr w:type="spellStart"/>
      <w:r w:rsidRPr="00384FAD">
        <w:rPr>
          <w:bCs/>
          <w:sz w:val="24"/>
          <w:szCs w:val="24"/>
        </w:rPr>
        <w:t>prostaglandiner</w:t>
      </w:r>
      <w:proofErr w:type="spellEnd"/>
      <w:r w:rsidRPr="00384FAD">
        <w:rPr>
          <w:bCs/>
          <w:sz w:val="24"/>
          <w:szCs w:val="24"/>
        </w:rPr>
        <w:t xml:space="preserve"> i F- og E-serierne øger </w:t>
      </w:r>
      <w:proofErr w:type="spellStart"/>
      <w:r w:rsidRPr="00384FAD">
        <w:rPr>
          <w:bCs/>
          <w:sz w:val="24"/>
          <w:szCs w:val="24"/>
        </w:rPr>
        <w:t>kollagenase</w:t>
      </w:r>
      <w:r>
        <w:rPr>
          <w:bCs/>
          <w:sz w:val="24"/>
          <w:szCs w:val="24"/>
        </w:rPr>
        <w:softHyphen/>
      </w:r>
      <w:r w:rsidRPr="00384FAD">
        <w:rPr>
          <w:bCs/>
          <w:sz w:val="24"/>
          <w:szCs w:val="24"/>
        </w:rPr>
        <w:t>aktiviteten</w:t>
      </w:r>
      <w:proofErr w:type="spellEnd"/>
      <w:r w:rsidRPr="00384FAD">
        <w:rPr>
          <w:bCs/>
          <w:sz w:val="24"/>
          <w:szCs w:val="24"/>
        </w:rPr>
        <w:t xml:space="preserve"> i </w:t>
      </w:r>
      <w:proofErr w:type="spellStart"/>
      <w:r w:rsidRPr="00384FAD">
        <w:rPr>
          <w:bCs/>
          <w:sz w:val="24"/>
          <w:szCs w:val="24"/>
        </w:rPr>
        <w:t>fibroblaster</w:t>
      </w:r>
      <w:proofErr w:type="spellEnd"/>
      <w:r w:rsidRPr="00384FAD">
        <w:rPr>
          <w:bCs/>
          <w:sz w:val="24"/>
          <w:szCs w:val="24"/>
        </w:rPr>
        <w:t xml:space="preserve"> i </w:t>
      </w:r>
      <w:proofErr w:type="spellStart"/>
      <w:r w:rsidRPr="00384FAD">
        <w:rPr>
          <w:bCs/>
          <w:sz w:val="24"/>
          <w:szCs w:val="24"/>
        </w:rPr>
        <w:t>cervix</w:t>
      </w:r>
      <w:proofErr w:type="spellEnd"/>
      <w:r w:rsidRPr="00384FAD">
        <w:rPr>
          <w:bCs/>
          <w:sz w:val="24"/>
          <w:szCs w:val="24"/>
        </w:rPr>
        <w:t xml:space="preserve"> hos kaniner </w:t>
      </w:r>
      <w:r w:rsidRPr="00384FAD">
        <w:rPr>
          <w:bCs/>
          <w:i/>
          <w:sz w:val="24"/>
          <w:szCs w:val="24"/>
        </w:rPr>
        <w:t xml:space="preserve">in </w:t>
      </w:r>
      <w:proofErr w:type="spellStart"/>
      <w:r w:rsidRPr="00384FAD">
        <w:rPr>
          <w:bCs/>
          <w:i/>
          <w:sz w:val="24"/>
          <w:szCs w:val="24"/>
        </w:rPr>
        <w:t>vitro</w:t>
      </w:r>
      <w:proofErr w:type="spellEnd"/>
      <w:r w:rsidRPr="00384FAD">
        <w:rPr>
          <w:bCs/>
          <w:sz w:val="24"/>
          <w:szCs w:val="24"/>
        </w:rPr>
        <w:t xml:space="preserve">, og forårsager modning af </w:t>
      </w:r>
      <w:proofErr w:type="spellStart"/>
      <w:r w:rsidRPr="00384FAD">
        <w:rPr>
          <w:bCs/>
          <w:sz w:val="24"/>
          <w:szCs w:val="24"/>
        </w:rPr>
        <w:t>cervix</w:t>
      </w:r>
      <w:proofErr w:type="spellEnd"/>
      <w:r w:rsidRPr="00384FAD">
        <w:rPr>
          <w:bCs/>
          <w:sz w:val="24"/>
          <w:szCs w:val="24"/>
        </w:rPr>
        <w:t xml:space="preserve"> og </w:t>
      </w:r>
      <w:proofErr w:type="spellStart"/>
      <w:r w:rsidRPr="00384FAD">
        <w:rPr>
          <w:bCs/>
          <w:sz w:val="24"/>
          <w:szCs w:val="24"/>
        </w:rPr>
        <w:t>uterine</w:t>
      </w:r>
      <w:proofErr w:type="spellEnd"/>
      <w:r w:rsidRPr="00384FAD">
        <w:rPr>
          <w:bCs/>
          <w:sz w:val="24"/>
          <w:szCs w:val="24"/>
        </w:rPr>
        <w:t xml:space="preserve"> kontraktioner </w:t>
      </w:r>
      <w:r w:rsidRPr="00384FAD">
        <w:rPr>
          <w:bCs/>
          <w:i/>
          <w:sz w:val="24"/>
          <w:szCs w:val="24"/>
        </w:rPr>
        <w:t xml:space="preserve">in </w:t>
      </w:r>
      <w:proofErr w:type="spellStart"/>
      <w:r w:rsidRPr="00384FAD">
        <w:rPr>
          <w:bCs/>
          <w:i/>
          <w:sz w:val="24"/>
          <w:szCs w:val="24"/>
        </w:rPr>
        <w:t>vivo</w:t>
      </w:r>
      <w:proofErr w:type="spellEnd"/>
      <w:r w:rsidRPr="00384FAD">
        <w:rPr>
          <w:bCs/>
          <w:sz w:val="24"/>
          <w:szCs w:val="24"/>
        </w:rPr>
        <w:t xml:space="preserve">. Disse </w:t>
      </w:r>
      <w:proofErr w:type="spellStart"/>
      <w:r w:rsidRPr="00384FAD">
        <w:rPr>
          <w:bCs/>
          <w:sz w:val="24"/>
          <w:szCs w:val="24"/>
        </w:rPr>
        <w:t>farmakodynamiske</w:t>
      </w:r>
      <w:proofErr w:type="spellEnd"/>
      <w:r w:rsidRPr="00384FAD">
        <w:rPr>
          <w:bCs/>
          <w:sz w:val="24"/>
          <w:szCs w:val="24"/>
        </w:rPr>
        <w:t xml:space="preserve"> virkninger anses som værende den virkningsmekanisme, som er af betydning for </w:t>
      </w:r>
      <w:proofErr w:type="spellStart"/>
      <w:r w:rsidRPr="00384FAD">
        <w:rPr>
          <w:bCs/>
          <w:sz w:val="24"/>
          <w:szCs w:val="24"/>
        </w:rPr>
        <w:t>Angustas</w:t>
      </w:r>
      <w:proofErr w:type="spellEnd"/>
      <w:r w:rsidRPr="00384FAD">
        <w:rPr>
          <w:bCs/>
          <w:sz w:val="24"/>
          <w:szCs w:val="24"/>
        </w:rPr>
        <w:t xml:space="preserve"> kliniske virkning.</w:t>
      </w:r>
    </w:p>
    <w:p w:rsidR="00B60A2D" w:rsidRPr="00384FAD" w:rsidRDefault="00B60A2D" w:rsidP="00B60A2D">
      <w:pPr>
        <w:suppressAutoHyphens/>
        <w:ind w:left="851"/>
        <w:rPr>
          <w:bCs/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bCs/>
          <w:sz w:val="24"/>
          <w:szCs w:val="24"/>
        </w:rPr>
      </w:pPr>
      <w:r w:rsidRPr="00384FAD">
        <w:rPr>
          <w:bCs/>
          <w:sz w:val="24"/>
          <w:szCs w:val="24"/>
        </w:rPr>
        <w:t>PGE-</w:t>
      </w:r>
      <w:proofErr w:type="spellStart"/>
      <w:r w:rsidRPr="00384FAD">
        <w:rPr>
          <w:bCs/>
          <w:sz w:val="24"/>
          <w:szCs w:val="24"/>
        </w:rPr>
        <w:t>anologer</w:t>
      </w:r>
      <w:proofErr w:type="spellEnd"/>
      <w:r w:rsidRPr="00384FAD">
        <w:rPr>
          <w:bCs/>
          <w:sz w:val="24"/>
          <w:szCs w:val="24"/>
        </w:rPr>
        <w:t xml:space="preserve"> har også flere andre virkninger, f.eks. afslapning af musklerne i bronkierne og </w:t>
      </w:r>
      <w:proofErr w:type="spellStart"/>
      <w:r w:rsidRPr="00384FAD">
        <w:rPr>
          <w:bCs/>
          <w:sz w:val="24"/>
          <w:szCs w:val="24"/>
        </w:rPr>
        <w:t>trachea</w:t>
      </w:r>
      <w:proofErr w:type="spellEnd"/>
      <w:r w:rsidRPr="00384FAD">
        <w:rPr>
          <w:bCs/>
          <w:sz w:val="24"/>
          <w:szCs w:val="24"/>
        </w:rPr>
        <w:t xml:space="preserve">, øget slimsekretion og nedsat sekretion af syre og pepsin i mavesækken, øget </w:t>
      </w:r>
      <w:proofErr w:type="spellStart"/>
      <w:r w:rsidRPr="00384FAD">
        <w:rPr>
          <w:bCs/>
          <w:sz w:val="24"/>
          <w:szCs w:val="24"/>
        </w:rPr>
        <w:t>renal</w:t>
      </w:r>
      <w:proofErr w:type="spellEnd"/>
      <w:r w:rsidRPr="00384FAD">
        <w:rPr>
          <w:bCs/>
          <w:sz w:val="24"/>
          <w:szCs w:val="24"/>
        </w:rPr>
        <w:t xml:space="preserve"> blodgennemstrømning, øgede koncentrationer af cirkulerende </w:t>
      </w:r>
      <w:proofErr w:type="spellStart"/>
      <w:r w:rsidRPr="00384FAD">
        <w:rPr>
          <w:bCs/>
          <w:sz w:val="24"/>
          <w:szCs w:val="24"/>
        </w:rPr>
        <w:t>adrenokortikotropisk</w:t>
      </w:r>
      <w:proofErr w:type="spellEnd"/>
      <w:r w:rsidRPr="00384FAD">
        <w:rPr>
          <w:bCs/>
          <w:sz w:val="24"/>
          <w:szCs w:val="24"/>
        </w:rPr>
        <w:t xml:space="preserve"> hormon og </w:t>
      </w:r>
      <w:proofErr w:type="spellStart"/>
      <w:r w:rsidRPr="00384FAD">
        <w:rPr>
          <w:bCs/>
          <w:sz w:val="24"/>
          <w:szCs w:val="24"/>
        </w:rPr>
        <w:t>prolaktin</w:t>
      </w:r>
      <w:proofErr w:type="spellEnd"/>
      <w:r w:rsidRPr="00384FAD">
        <w:rPr>
          <w:bCs/>
          <w:sz w:val="24"/>
          <w:szCs w:val="24"/>
        </w:rPr>
        <w:t xml:space="preserve">. Disse </w:t>
      </w:r>
      <w:proofErr w:type="spellStart"/>
      <w:r w:rsidRPr="00384FAD">
        <w:rPr>
          <w:bCs/>
          <w:sz w:val="24"/>
          <w:szCs w:val="24"/>
        </w:rPr>
        <w:t>farmakodynamiske</w:t>
      </w:r>
      <w:proofErr w:type="spellEnd"/>
      <w:r w:rsidRPr="00384FAD">
        <w:rPr>
          <w:bCs/>
          <w:sz w:val="24"/>
          <w:szCs w:val="24"/>
        </w:rPr>
        <w:t xml:space="preserve"> virkninger anses ikke som klinisk relevante ved kortvarig behandling. </w:t>
      </w:r>
    </w:p>
    <w:p w:rsidR="00B60A2D" w:rsidRPr="00384FAD" w:rsidRDefault="00B60A2D" w:rsidP="00B60A2D">
      <w:pPr>
        <w:suppressAutoHyphens/>
        <w:ind w:left="851"/>
        <w:rPr>
          <w:bCs/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b/>
          <w:bCs/>
          <w:sz w:val="24"/>
          <w:szCs w:val="24"/>
        </w:rPr>
      </w:pPr>
      <w:r w:rsidRPr="00384FAD">
        <w:rPr>
          <w:b/>
          <w:bCs/>
          <w:sz w:val="24"/>
          <w:szCs w:val="24"/>
        </w:rPr>
        <w:t>Klinisk virkning og sikkerhed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  <w:u w:val="single"/>
        </w:rPr>
      </w:pPr>
      <w:r w:rsidRPr="00384FAD">
        <w:rPr>
          <w:sz w:val="24"/>
          <w:szCs w:val="24"/>
          <w:u w:val="single"/>
        </w:rPr>
        <w:t xml:space="preserve">Dosering 25 </w:t>
      </w:r>
      <w:r>
        <w:rPr>
          <w:sz w:val="24"/>
          <w:szCs w:val="24"/>
          <w:u w:val="single"/>
        </w:rPr>
        <w:t>mikrogram</w:t>
      </w:r>
      <w:r w:rsidRPr="00384FAD">
        <w:rPr>
          <w:sz w:val="24"/>
          <w:szCs w:val="24"/>
          <w:u w:val="single"/>
        </w:rPr>
        <w:t xml:space="preserve"> hver 2. time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Viden om virkning og sikkerhed er baseret på metaanalyser af 4 kliniske studier, hvor 637 kvinder fik 20-25 </w:t>
      </w:r>
      <w:r>
        <w:rPr>
          <w:sz w:val="24"/>
          <w:szCs w:val="24"/>
        </w:rPr>
        <w:t>mikrogram</w:t>
      </w:r>
      <w:r w:rsidRPr="00384FAD">
        <w:rPr>
          <w:sz w:val="24"/>
          <w:szCs w:val="24"/>
        </w:rPr>
        <w:t xml:space="preserve">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hver 2. time. 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tbl>
      <w:tblPr>
        <w:tblW w:w="850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27"/>
        <w:gridCol w:w="4235"/>
      </w:tblGrid>
      <w:tr w:rsidR="00B60A2D" w:rsidRPr="00384FAD" w:rsidTr="003B4BCE">
        <w:tc>
          <w:tcPr>
            <w:tcW w:w="1843" w:type="dxa"/>
          </w:tcPr>
          <w:p w:rsidR="00B60A2D" w:rsidRPr="00384FAD" w:rsidRDefault="00B60A2D" w:rsidP="003B4BCE">
            <w:pPr>
              <w:suppressAutoHyphens/>
              <w:ind w:left="34"/>
              <w:rPr>
                <w:b/>
                <w:sz w:val="24"/>
                <w:szCs w:val="24"/>
              </w:rPr>
            </w:pPr>
            <w:proofErr w:type="spellStart"/>
            <w:r w:rsidRPr="00384FAD">
              <w:rPr>
                <w:b/>
                <w:sz w:val="24"/>
                <w:szCs w:val="24"/>
              </w:rPr>
              <w:t>Komparator</w:t>
            </w:r>
            <w:proofErr w:type="spellEnd"/>
          </w:p>
        </w:tc>
        <w:tc>
          <w:tcPr>
            <w:tcW w:w="2427" w:type="dxa"/>
          </w:tcPr>
          <w:p w:rsidR="00B60A2D" w:rsidRPr="00384FAD" w:rsidRDefault="00B60A2D" w:rsidP="003B4BCE">
            <w:pPr>
              <w:suppressAutoHyphens/>
              <w:ind w:left="42"/>
              <w:rPr>
                <w:b/>
                <w:sz w:val="24"/>
                <w:szCs w:val="24"/>
              </w:rPr>
            </w:pPr>
            <w:r w:rsidRPr="00384FAD">
              <w:rPr>
                <w:b/>
                <w:sz w:val="24"/>
                <w:szCs w:val="24"/>
              </w:rPr>
              <w:t>Antal studier</w:t>
            </w:r>
          </w:p>
        </w:tc>
        <w:tc>
          <w:tcPr>
            <w:tcW w:w="4235" w:type="dxa"/>
          </w:tcPr>
          <w:p w:rsidR="00B60A2D" w:rsidRPr="00384FAD" w:rsidRDefault="00B60A2D" w:rsidP="003B4BCE">
            <w:pPr>
              <w:suppressAutoHyphens/>
              <w:ind w:left="25"/>
              <w:rPr>
                <w:b/>
                <w:sz w:val="24"/>
                <w:szCs w:val="24"/>
              </w:rPr>
            </w:pPr>
            <w:r w:rsidRPr="00384FAD">
              <w:rPr>
                <w:b/>
                <w:sz w:val="24"/>
                <w:szCs w:val="24"/>
              </w:rPr>
              <w:t xml:space="preserve">Eksponering for oral </w:t>
            </w:r>
            <w:proofErr w:type="spellStart"/>
            <w:r w:rsidRPr="00384FAD">
              <w:rPr>
                <w:b/>
                <w:sz w:val="24"/>
                <w:szCs w:val="24"/>
              </w:rPr>
              <w:t>misoprostol</w:t>
            </w:r>
            <w:proofErr w:type="spellEnd"/>
            <w:r w:rsidRPr="00384FAD">
              <w:rPr>
                <w:b/>
                <w:sz w:val="24"/>
                <w:szCs w:val="24"/>
              </w:rPr>
              <w:t xml:space="preserve"> </w:t>
            </w:r>
            <w:r w:rsidRPr="00384FAD">
              <w:rPr>
                <w:b/>
                <w:sz w:val="24"/>
                <w:szCs w:val="24"/>
              </w:rPr>
              <w:br/>
              <w:t xml:space="preserve">20 eller 25 </w:t>
            </w:r>
            <w:r>
              <w:rPr>
                <w:b/>
                <w:sz w:val="24"/>
                <w:szCs w:val="24"/>
              </w:rPr>
              <w:t>mikrogram</w:t>
            </w:r>
            <w:r w:rsidRPr="00384FAD">
              <w:rPr>
                <w:b/>
                <w:sz w:val="24"/>
                <w:szCs w:val="24"/>
              </w:rPr>
              <w:t xml:space="preserve"> hver 2. time</w:t>
            </w:r>
          </w:p>
        </w:tc>
      </w:tr>
      <w:tr w:rsidR="00B60A2D" w:rsidRPr="00384FAD" w:rsidTr="003B4BCE">
        <w:tc>
          <w:tcPr>
            <w:tcW w:w="1843" w:type="dxa"/>
          </w:tcPr>
          <w:p w:rsidR="00B60A2D" w:rsidRPr="00384FAD" w:rsidRDefault="00B60A2D" w:rsidP="003B4BCE">
            <w:pPr>
              <w:suppressAutoHyphens/>
              <w:ind w:left="34"/>
              <w:rPr>
                <w:sz w:val="24"/>
                <w:szCs w:val="24"/>
              </w:rPr>
            </w:pPr>
            <w:proofErr w:type="spellStart"/>
            <w:r w:rsidRPr="00384FAD">
              <w:rPr>
                <w:sz w:val="24"/>
                <w:szCs w:val="24"/>
              </w:rPr>
              <w:t>Oxytocin</w:t>
            </w:r>
            <w:proofErr w:type="spellEnd"/>
          </w:p>
        </w:tc>
        <w:tc>
          <w:tcPr>
            <w:tcW w:w="2427" w:type="dxa"/>
          </w:tcPr>
          <w:p w:rsidR="00B60A2D" w:rsidRPr="00384FAD" w:rsidRDefault="00B60A2D" w:rsidP="003B4BCE">
            <w:pPr>
              <w:suppressAutoHyphens/>
              <w:ind w:left="42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B60A2D" w:rsidRPr="00384FAD" w:rsidRDefault="00B60A2D" w:rsidP="003B4BCE">
            <w:pPr>
              <w:suppressAutoHyphens/>
              <w:ind w:left="25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169 kvinder</w:t>
            </w:r>
          </w:p>
        </w:tc>
      </w:tr>
      <w:tr w:rsidR="00B60A2D" w:rsidRPr="00384FAD" w:rsidTr="003B4BCE">
        <w:tc>
          <w:tcPr>
            <w:tcW w:w="1843" w:type="dxa"/>
          </w:tcPr>
          <w:p w:rsidR="00B60A2D" w:rsidRPr="00384FAD" w:rsidRDefault="00B60A2D" w:rsidP="003B4BCE">
            <w:pPr>
              <w:suppressAutoHyphens/>
              <w:ind w:left="34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Dinoproston</w:t>
            </w:r>
            <w:r w:rsidRPr="00384FAD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427" w:type="dxa"/>
          </w:tcPr>
          <w:p w:rsidR="00B60A2D" w:rsidRDefault="00B60A2D" w:rsidP="003B4BCE">
            <w:pPr>
              <w:suppressAutoHyphens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60A2D" w:rsidRPr="00384FAD" w:rsidRDefault="00B60A2D" w:rsidP="003B4BCE">
            <w:pPr>
              <w:suppressAutoHyphens/>
              <w:ind w:left="42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(et dobbeltblind</w:t>
            </w:r>
            <w:r>
              <w:rPr>
                <w:sz w:val="24"/>
                <w:szCs w:val="24"/>
              </w:rPr>
              <w:t>e</w:t>
            </w:r>
            <w:r w:rsidRPr="00384FAD">
              <w:rPr>
                <w:sz w:val="24"/>
                <w:szCs w:val="24"/>
              </w:rPr>
              <w:t>t)</w:t>
            </w:r>
          </w:p>
        </w:tc>
        <w:tc>
          <w:tcPr>
            <w:tcW w:w="4235" w:type="dxa"/>
          </w:tcPr>
          <w:p w:rsidR="00B60A2D" w:rsidRDefault="00B60A2D" w:rsidP="003B4BCE">
            <w:pPr>
              <w:suppressAutoHyphens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 kvinder</w:t>
            </w:r>
          </w:p>
          <w:p w:rsidR="00B60A2D" w:rsidRPr="00384FAD" w:rsidRDefault="00B60A2D" w:rsidP="003B4BCE">
            <w:pPr>
              <w:suppressAutoHyphens/>
              <w:ind w:left="25"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(365 i dobbeltblind</w:t>
            </w:r>
            <w:r>
              <w:rPr>
                <w:sz w:val="24"/>
                <w:szCs w:val="24"/>
              </w:rPr>
              <w:t>e</w:t>
            </w:r>
            <w:r w:rsidRPr="00384FAD">
              <w:rPr>
                <w:sz w:val="24"/>
                <w:szCs w:val="24"/>
              </w:rPr>
              <w:t>t studie)</w:t>
            </w:r>
          </w:p>
        </w:tc>
      </w:tr>
    </w:tbl>
    <w:p w:rsidR="00B60A2D" w:rsidRPr="00384FAD" w:rsidRDefault="00B60A2D" w:rsidP="00B60A2D">
      <w:pPr>
        <w:suppressAutoHyphens/>
        <w:ind w:left="851"/>
        <w:rPr>
          <w:sz w:val="22"/>
          <w:szCs w:val="22"/>
        </w:rPr>
      </w:pPr>
      <w:r w:rsidRPr="00384FAD">
        <w:rPr>
          <w:sz w:val="22"/>
          <w:szCs w:val="22"/>
        </w:rPr>
        <w:t xml:space="preserve">1) </w:t>
      </w:r>
      <w:proofErr w:type="spellStart"/>
      <w:r w:rsidRPr="00384FAD">
        <w:rPr>
          <w:sz w:val="22"/>
          <w:szCs w:val="22"/>
        </w:rPr>
        <w:t>Dinoproston</w:t>
      </w:r>
      <w:proofErr w:type="spellEnd"/>
      <w:r w:rsidRPr="00384FAD">
        <w:rPr>
          <w:sz w:val="22"/>
          <w:szCs w:val="22"/>
        </w:rPr>
        <w:t xml:space="preserve"> administreret vaginalt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I 3 af studierne (596 kvinder) var det vigtigste inklusionskriterie fuldbåren graviditet. I det ene studie (41 kvinder) var de vigtigste inklusionskriterier fuldbåren graviditet og ruptur af fosterhinderne før fødslen. Det dobbeltblindede studie, </w:t>
      </w:r>
      <w:proofErr w:type="spellStart"/>
      <w:r w:rsidRPr="00384FAD">
        <w:rPr>
          <w:sz w:val="24"/>
          <w:szCs w:val="24"/>
        </w:rPr>
        <w:t>Dodd</w:t>
      </w:r>
      <w:proofErr w:type="spellEnd"/>
      <w:r w:rsidRPr="00384FAD">
        <w:rPr>
          <w:sz w:val="24"/>
          <w:szCs w:val="24"/>
        </w:rPr>
        <w:t xml:space="preserve"> 2006, er pivotalt og beskrevet i detaljer nedenfor.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proofErr w:type="spellStart"/>
      <w:r w:rsidRPr="00384FAD">
        <w:rPr>
          <w:i/>
          <w:sz w:val="24"/>
          <w:szCs w:val="24"/>
        </w:rPr>
        <w:t>Dodd</w:t>
      </w:r>
      <w:proofErr w:type="spellEnd"/>
      <w:r w:rsidRPr="00384FAD">
        <w:rPr>
          <w:i/>
          <w:sz w:val="24"/>
          <w:szCs w:val="24"/>
        </w:rPr>
        <w:t xml:space="preserve"> 2006</w:t>
      </w:r>
      <w:r w:rsidRPr="00384FAD">
        <w:rPr>
          <w:sz w:val="24"/>
          <w:szCs w:val="24"/>
        </w:rPr>
        <w:t xml:space="preserve"> var et randomiseret, dobbeltblindet, dobbelt-dummy, aktivkontrolleret (vaginal </w:t>
      </w:r>
      <w:proofErr w:type="spellStart"/>
      <w:r w:rsidRPr="00384FAD">
        <w:rPr>
          <w:sz w:val="24"/>
          <w:szCs w:val="24"/>
        </w:rPr>
        <w:t>dinoproston</w:t>
      </w:r>
      <w:proofErr w:type="spellEnd"/>
      <w:r w:rsidRPr="00384FAD">
        <w:rPr>
          <w:sz w:val="24"/>
          <w:szCs w:val="24"/>
        </w:rPr>
        <w:t xml:space="preserve"> gel) studie (N=365/376). Kvinder med fuldbåren graviditet (&gt; 36 uger + 6 dage) med graviditet med et foster i </w:t>
      </w:r>
      <w:proofErr w:type="spellStart"/>
      <w:r w:rsidRPr="00384FAD">
        <w:rPr>
          <w:sz w:val="24"/>
          <w:szCs w:val="24"/>
        </w:rPr>
        <w:t>cefal</w:t>
      </w:r>
      <w:proofErr w:type="spellEnd"/>
      <w:r w:rsidRPr="00384FAD">
        <w:rPr>
          <w:sz w:val="24"/>
          <w:szCs w:val="24"/>
        </w:rPr>
        <w:t xml:space="preserve"> præsentation uden komplikationer og med en </w:t>
      </w:r>
      <w:proofErr w:type="spellStart"/>
      <w:r w:rsidRPr="00384FAD">
        <w:rPr>
          <w:sz w:val="24"/>
          <w:szCs w:val="24"/>
        </w:rPr>
        <w:t>Bishop</w:t>
      </w:r>
      <w:proofErr w:type="spellEnd"/>
      <w:r w:rsidRPr="00384FAD">
        <w:rPr>
          <w:sz w:val="24"/>
          <w:szCs w:val="24"/>
        </w:rPr>
        <w:t xml:space="preserve">-score &lt;7 var egnede til at deltage. De primære endepunkter var, at vaginal fødsel ikke var opnået inden for 24 timer,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 med ændringer i den </w:t>
      </w:r>
      <w:proofErr w:type="spellStart"/>
      <w:r w:rsidRPr="00384FAD">
        <w:rPr>
          <w:sz w:val="24"/>
          <w:szCs w:val="24"/>
        </w:rPr>
        <w:t>føtale</w:t>
      </w:r>
      <w:proofErr w:type="spellEnd"/>
      <w:r w:rsidRPr="00384FAD">
        <w:rPr>
          <w:sz w:val="24"/>
          <w:szCs w:val="24"/>
        </w:rPr>
        <w:t xml:space="preserve"> hjertefrekvens og kejsersnit.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Der var ingen statistisk signifikant forskel mellem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og vaginal </w:t>
      </w:r>
      <w:proofErr w:type="spellStart"/>
      <w:r w:rsidRPr="00384FAD">
        <w:rPr>
          <w:sz w:val="24"/>
          <w:szCs w:val="24"/>
        </w:rPr>
        <w:t>dinoproston</w:t>
      </w:r>
      <w:proofErr w:type="spellEnd"/>
      <w:r w:rsidRPr="00384FAD">
        <w:rPr>
          <w:sz w:val="24"/>
          <w:szCs w:val="24"/>
        </w:rPr>
        <w:t xml:space="preserve"> i forhold til, at vaginal fødsel ikke var opnået inden for 24 timer (oral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168/365 (46</w:t>
      </w:r>
      <w:r>
        <w:rPr>
          <w:sz w:val="24"/>
          <w:szCs w:val="24"/>
        </w:rPr>
        <w:t>,</w:t>
      </w:r>
      <w:r w:rsidRPr="00384FAD">
        <w:rPr>
          <w:sz w:val="24"/>
          <w:szCs w:val="24"/>
        </w:rPr>
        <w:t xml:space="preserve">0 %) </w:t>
      </w:r>
      <w:r w:rsidRPr="00384FAD">
        <w:rPr>
          <w:i/>
          <w:sz w:val="24"/>
          <w:szCs w:val="24"/>
        </w:rPr>
        <w:t>versus</w:t>
      </w:r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dinoproston</w:t>
      </w:r>
      <w:proofErr w:type="spellEnd"/>
      <w:r w:rsidRPr="00384FAD">
        <w:rPr>
          <w:sz w:val="24"/>
          <w:szCs w:val="24"/>
        </w:rPr>
        <w:t xml:space="preserve"> 155/376 (41,2 %); relativ risiko 1,12; 95 % konfidensinterval 0,95 til 1,32; P = 0,134).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Der var lavere (ikke statistisk signifikant) risiko for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 med ændringer i den </w:t>
      </w:r>
      <w:proofErr w:type="spellStart"/>
      <w:r w:rsidRPr="00384FAD">
        <w:rPr>
          <w:sz w:val="24"/>
          <w:szCs w:val="24"/>
        </w:rPr>
        <w:t>føtale</w:t>
      </w:r>
      <w:proofErr w:type="spellEnd"/>
      <w:r w:rsidRPr="00384FAD">
        <w:rPr>
          <w:sz w:val="24"/>
          <w:szCs w:val="24"/>
        </w:rPr>
        <w:t xml:space="preserve"> hjertefrekvens, kejsersnit og lav </w:t>
      </w:r>
      <w:proofErr w:type="spellStart"/>
      <w:r w:rsidRPr="00384FAD">
        <w:rPr>
          <w:sz w:val="24"/>
          <w:szCs w:val="24"/>
        </w:rPr>
        <w:t>Apgar</w:t>
      </w:r>
      <w:proofErr w:type="spellEnd"/>
      <w:r w:rsidRPr="00384FAD">
        <w:rPr>
          <w:sz w:val="24"/>
          <w:szCs w:val="24"/>
        </w:rPr>
        <w:t xml:space="preserve"> score i gruppen, som fik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. Der var en statistisk signifikant lavere risiko for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 uden ændringer i den </w:t>
      </w:r>
      <w:proofErr w:type="spellStart"/>
      <w:r w:rsidRPr="00384FAD">
        <w:rPr>
          <w:sz w:val="24"/>
          <w:szCs w:val="24"/>
        </w:rPr>
        <w:t>føtale</w:t>
      </w:r>
      <w:proofErr w:type="spellEnd"/>
      <w:r w:rsidRPr="00384FAD">
        <w:rPr>
          <w:sz w:val="24"/>
          <w:szCs w:val="24"/>
        </w:rPr>
        <w:t xml:space="preserve"> hjertefrekvens, hos kvinder, som fik behandling med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>. Der var ingen forskel i de sekundære resultater, såsom pH i navlestrengen og blodtab.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  <w:u w:val="single"/>
        </w:rPr>
      </w:pPr>
      <w:r w:rsidRPr="00384FAD">
        <w:rPr>
          <w:sz w:val="24"/>
          <w:szCs w:val="24"/>
          <w:u w:val="single"/>
        </w:rPr>
        <w:t xml:space="preserve">Dosering 50 </w:t>
      </w:r>
      <w:r>
        <w:rPr>
          <w:sz w:val="24"/>
          <w:szCs w:val="24"/>
          <w:u w:val="single"/>
        </w:rPr>
        <w:t>mikrogram</w:t>
      </w:r>
      <w:r w:rsidRPr="00384FAD">
        <w:rPr>
          <w:sz w:val="24"/>
          <w:szCs w:val="24"/>
          <w:u w:val="single"/>
        </w:rPr>
        <w:t xml:space="preserve"> hver 4. time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Viden om virkning og sikkerhed er baseret på metaanalyser af 23 kliniske studier, hvor 2.515 kvinder fik 50 </w:t>
      </w:r>
      <w:r>
        <w:rPr>
          <w:sz w:val="24"/>
          <w:szCs w:val="24"/>
        </w:rPr>
        <w:t>mikrogram</w:t>
      </w:r>
      <w:r w:rsidRPr="00384FAD">
        <w:rPr>
          <w:sz w:val="24"/>
          <w:szCs w:val="24"/>
        </w:rPr>
        <w:t xml:space="preserve">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hver 4. time. 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3969"/>
      </w:tblGrid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b/>
                <w:sz w:val="24"/>
                <w:szCs w:val="24"/>
              </w:rPr>
            </w:pPr>
            <w:proofErr w:type="spellStart"/>
            <w:r w:rsidRPr="00384FAD">
              <w:rPr>
                <w:b/>
                <w:sz w:val="24"/>
                <w:szCs w:val="24"/>
              </w:rPr>
              <w:t>Komparator</w:t>
            </w:r>
            <w:proofErr w:type="spellEnd"/>
          </w:p>
        </w:tc>
        <w:tc>
          <w:tcPr>
            <w:tcW w:w="2409" w:type="dxa"/>
          </w:tcPr>
          <w:p w:rsidR="00B60A2D" w:rsidRPr="00384FAD" w:rsidRDefault="00B60A2D" w:rsidP="003B4BCE">
            <w:pPr>
              <w:suppressAutoHyphens/>
              <w:rPr>
                <w:b/>
                <w:sz w:val="24"/>
                <w:szCs w:val="24"/>
              </w:rPr>
            </w:pPr>
            <w:r w:rsidRPr="00384FAD">
              <w:rPr>
                <w:b/>
                <w:sz w:val="24"/>
                <w:szCs w:val="24"/>
              </w:rPr>
              <w:t>Antal studier</w:t>
            </w:r>
          </w:p>
        </w:tc>
        <w:tc>
          <w:tcPr>
            <w:tcW w:w="3969" w:type="dxa"/>
          </w:tcPr>
          <w:p w:rsidR="00B60A2D" w:rsidRPr="00384FAD" w:rsidRDefault="00B60A2D" w:rsidP="003B4BCE">
            <w:pPr>
              <w:suppressAutoHyphens/>
              <w:rPr>
                <w:b/>
                <w:sz w:val="24"/>
                <w:szCs w:val="24"/>
              </w:rPr>
            </w:pPr>
            <w:r w:rsidRPr="00384FAD">
              <w:rPr>
                <w:b/>
                <w:sz w:val="24"/>
                <w:szCs w:val="24"/>
              </w:rPr>
              <w:t xml:space="preserve">Eksponering for oral </w:t>
            </w:r>
            <w:proofErr w:type="spellStart"/>
            <w:r w:rsidRPr="00384FAD">
              <w:rPr>
                <w:b/>
                <w:sz w:val="24"/>
                <w:szCs w:val="24"/>
              </w:rPr>
              <w:t>misoprostol</w:t>
            </w:r>
            <w:proofErr w:type="spellEnd"/>
            <w:r w:rsidRPr="00384FAD">
              <w:rPr>
                <w:b/>
                <w:sz w:val="24"/>
                <w:szCs w:val="24"/>
              </w:rPr>
              <w:t xml:space="preserve"> </w:t>
            </w:r>
            <w:r w:rsidRPr="00384FAD">
              <w:rPr>
                <w:b/>
                <w:sz w:val="24"/>
                <w:szCs w:val="24"/>
              </w:rPr>
              <w:br/>
              <w:t xml:space="preserve">50 </w:t>
            </w:r>
            <w:r>
              <w:rPr>
                <w:b/>
                <w:sz w:val="24"/>
                <w:szCs w:val="24"/>
              </w:rPr>
              <w:t>mikrogram</w:t>
            </w:r>
            <w:r w:rsidRPr="00384FAD">
              <w:rPr>
                <w:b/>
                <w:sz w:val="24"/>
                <w:szCs w:val="24"/>
              </w:rPr>
              <w:t xml:space="preserve"> hver 4. time</w:t>
            </w:r>
          </w:p>
        </w:tc>
      </w:tr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Placebo</w:t>
            </w:r>
          </w:p>
        </w:tc>
        <w:tc>
          <w:tcPr>
            <w:tcW w:w="240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(to dobbeltblindede)</w:t>
            </w:r>
          </w:p>
        </w:tc>
        <w:tc>
          <w:tcPr>
            <w:tcW w:w="396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 kvinder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(97 i dobbeltblindede</w:t>
            </w:r>
            <w:r w:rsidRPr="00384FAD">
              <w:rPr>
                <w:sz w:val="24"/>
                <w:szCs w:val="24"/>
              </w:rPr>
              <w:t xml:space="preserve"> studier)</w:t>
            </w:r>
          </w:p>
        </w:tc>
      </w:tr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proofErr w:type="spellStart"/>
            <w:r w:rsidRPr="00384FAD">
              <w:rPr>
                <w:sz w:val="24"/>
                <w:szCs w:val="24"/>
              </w:rPr>
              <w:t>Oxytocin</w:t>
            </w:r>
            <w:proofErr w:type="spellEnd"/>
          </w:p>
        </w:tc>
        <w:tc>
          <w:tcPr>
            <w:tcW w:w="2409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91 kvinder</w:t>
            </w:r>
          </w:p>
        </w:tc>
      </w:tr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Dinoproston</w:t>
            </w:r>
            <w:r w:rsidRPr="00384FAD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409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155 kvinder</w:t>
            </w:r>
          </w:p>
        </w:tc>
      </w:tr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 xml:space="preserve">Vaginal </w:t>
            </w:r>
            <w:proofErr w:type="spellStart"/>
            <w:r w:rsidRPr="00384FAD">
              <w:rPr>
                <w:sz w:val="24"/>
                <w:szCs w:val="24"/>
              </w:rPr>
              <w:t>misoprostol</w:t>
            </w:r>
            <w:proofErr w:type="spellEnd"/>
          </w:p>
        </w:tc>
        <w:tc>
          <w:tcPr>
            <w:tcW w:w="240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(tre dobbeltblindede)</w:t>
            </w:r>
          </w:p>
        </w:tc>
        <w:tc>
          <w:tcPr>
            <w:tcW w:w="396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 kvinder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(215 i dobbeltblinde</w:t>
            </w:r>
            <w:r>
              <w:rPr>
                <w:sz w:val="24"/>
                <w:szCs w:val="24"/>
              </w:rPr>
              <w:t>de</w:t>
            </w:r>
            <w:r w:rsidRPr="00384FAD">
              <w:rPr>
                <w:sz w:val="24"/>
                <w:szCs w:val="24"/>
              </w:rPr>
              <w:t xml:space="preserve"> studier)</w:t>
            </w:r>
          </w:p>
        </w:tc>
      </w:tr>
      <w:tr w:rsidR="00B60A2D" w:rsidRPr="00384FAD" w:rsidTr="003B4BCE">
        <w:tc>
          <w:tcPr>
            <w:tcW w:w="2410" w:type="dxa"/>
          </w:tcPr>
          <w:p w:rsidR="00B60A2D" w:rsidRPr="00384FAD" w:rsidRDefault="00B60A2D" w:rsidP="003B4BCE">
            <w:pPr>
              <w:suppressAutoHyphens/>
              <w:rPr>
                <w:sz w:val="24"/>
                <w:szCs w:val="24"/>
                <w:vertAlign w:val="superscript"/>
              </w:rPr>
            </w:pPr>
            <w:r w:rsidRPr="00384FAD">
              <w:rPr>
                <w:sz w:val="24"/>
                <w:szCs w:val="24"/>
              </w:rPr>
              <w:t>Andre komparatorer</w:t>
            </w:r>
            <w:r w:rsidRPr="00384FAD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40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(et dobbeltblindet)</w:t>
            </w:r>
          </w:p>
        </w:tc>
        <w:tc>
          <w:tcPr>
            <w:tcW w:w="3969" w:type="dxa"/>
          </w:tcPr>
          <w:p w:rsidR="00B60A2D" w:rsidRDefault="00B60A2D" w:rsidP="003B4BCE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1.155 kvinder</w:t>
            </w:r>
          </w:p>
          <w:p w:rsidR="00B60A2D" w:rsidRPr="00384FAD" w:rsidRDefault="00B60A2D" w:rsidP="003B4BCE">
            <w:pPr>
              <w:suppressAutoHyphens/>
              <w:rPr>
                <w:sz w:val="24"/>
                <w:szCs w:val="24"/>
              </w:rPr>
            </w:pPr>
            <w:r w:rsidRPr="00384FAD">
              <w:rPr>
                <w:sz w:val="24"/>
                <w:szCs w:val="24"/>
              </w:rPr>
              <w:t>(32 i dobbeltblinde</w:t>
            </w:r>
            <w:r>
              <w:rPr>
                <w:sz w:val="24"/>
                <w:szCs w:val="24"/>
              </w:rPr>
              <w:t>t</w:t>
            </w:r>
            <w:r w:rsidRPr="00384FAD">
              <w:rPr>
                <w:sz w:val="24"/>
                <w:szCs w:val="24"/>
              </w:rPr>
              <w:t xml:space="preserve"> studie)</w:t>
            </w:r>
          </w:p>
        </w:tc>
      </w:tr>
    </w:tbl>
    <w:p w:rsidR="00B60A2D" w:rsidRPr="00384FAD" w:rsidRDefault="00B60A2D" w:rsidP="00B60A2D">
      <w:pPr>
        <w:suppressAutoHyphens/>
        <w:ind w:left="1134" w:hanging="283"/>
        <w:rPr>
          <w:sz w:val="22"/>
          <w:szCs w:val="22"/>
        </w:rPr>
      </w:pPr>
      <w:r w:rsidRPr="00384FAD">
        <w:rPr>
          <w:sz w:val="22"/>
          <w:szCs w:val="22"/>
        </w:rPr>
        <w:t>1)</w:t>
      </w:r>
      <w:r>
        <w:rPr>
          <w:sz w:val="22"/>
          <w:szCs w:val="22"/>
        </w:rPr>
        <w:tab/>
      </w:r>
      <w:proofErr w:type="spellStart"/>
      <w:r w:rsidRPr="00384FAD">
        <w:rPr>
          <w:sz w:val="22"/>
          <w:szCs w:val="22"/>
        </w:rPr>
        <w:t>Dinoproston</w:t>
      </w:r>
      <w:proofErr w:type="spellEnd"/>
      <w:r w:rsidRPr="00384FAD">
        <w:rPr>
          <w:sz w:val="22"/>
          <w:szCs w:val="22"/>
        </w:rPr>
        <w:t xml:space="preserve"> administreret vaginalt eller </w:t>
      </w:r>
      <w:proofErr w:type="spellStart"/>
      <w:r w:rsidRPr="00384FAD">
        <w:rPr>
          <w:sz w:val="22"/>
          <w:szCs w:val="22"/>
        </w:rPr>
        <w:t>intracervikalt</w:t>
      </w:r>
      <w:proofErr w:type="spellEnd"/>
    </w:p>
    <w:p w:rsidR="00B60A2D" w:rsidRPr="00384FAD" w:rsidRDefault="00B60A2D" w:rsidP="00B60A2D">
      <w:pPr>
        <w:suppressAutoHyphens/>
        <w:ind w:left="1134" w:hanging="283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384FAD">
        <w:rPr>
          <w:sz w:val="22"/>
          <w:szCs w:val="22"/>
        </w:rPr>
        <w:t xml:space="preserve">Titreret oral </w:t>
      </w:r>
      <w:proofErr w:type="spellStart"/>
      <w:r w:rsidRPr="00384FAD">
        <w:rPr>
          <w:sz w:val="22"/>
          <w:szCs w:val="22"/>
        </w:rPr>
        <w:t>misoprostol</w:t>
      </w:r>
      <w:proofErr w:type="spellEnd"/>
      <w:r w:rsidRPr="00384FAD">
        <w:rPr>
          <w:sz w:val="22"/>
          <w:szCs w:val="22"/>
        </w:rPr>
        <w:t xml:space="preserve">, højere dosis oral </w:t>
      </w:r>
      <w:proofErr w:type="spellStart"/>
      <w:r w:rsidRPr="00384FAD">
        <w:rPr>
          <w:sz w:val="22"/>
          <w:szCs w:val="22"/>
        </w:rPr>
        <w:t>misoprostol</w:t>
      </w:r>
      <w:proofErr w:type="spellEnd"/>
      <w:r w:rsidRPr="00384FAD">
        <w:rPr>
          <w:sz w:val="22"/>
          <w:szCs w:val="22"/>
        </w:rPr>
        <w:t xml:space="preserve">, kombination af </w:t>
      </w:r>
      <w:proofErr w:type="spellStart"/>
      <w:r w:rsidRPr="00384FAD">
        <w:rPr>
          <w:sz w:val="22"/>
          <w:szCs w:val="22"/>
        </w:rPr>
        <w:t>oxytoxin</w:t>
      </w:r>
      <w:proofErr w:type="spellEnd"/>
      <w:r w:rsidRPr="00384FAD">
        <w:rPr>
          <w:sz w:val="22"/>
          <w:szCs w:val="22"/>
        </w:rPr>
        <w:t xml:space="preserve"> og PGE-gel og </w:t>
      </w:r>
      <w:proofErr w:type="spellStart"/>
      <w:r w:rsidRPr="00384FAD">
        <w:rPr>
          <w:sz w:val="22"/>
          <w:szCs w:val="22"/>
        </w:rPr>
        <w:t>Foley</w:t>
      </w:r>
      <w:proofErr w:type="spellEnd"/>
      <w:r w:rsidRPr="00384FAD">
        <w:rPr>
          <w:sz w:val="22"/>
          <w:szCs w:val="22"/>
        </w:rPr>
        <w:t>-kateter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Det vigtigste inklusionskriterie i alle 3 placebokontrollerede studier var ruptur af fosterhinderne før fødslen. 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I et studie, som sammenlignede med </w:t>
      </w:r>
      <w:proofErr w:type="spellStart"/>
      <w:r w:rsidRPr="00384FAD">
        <w:rPr>
          <w:sz w:val="24"/>
          <w:szCs w:val="24"/>
        </w:rPr>
        <w:t>oxytocin</w:t>
      </w:r>
      <w:proofErr w:type="spellEnd"/>
      <w:r w:rsidRPr="00384FAD">
        <w:rPr>
          <w:sz w:val="24"/>
          <w:szCs w:val="24"/>
        </w:rPr>
        <w:t>, var det vigtigste inklusionskriterie ruptur af fosterhinderne (55 kvinder), og i det andet studie var det vigtigste inklusionskriterie fuldbåren graviditet (36 kvinder).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Alle 3 studier, som sammenlignede med </w:t>
      </w:r>
      <w:proofErr w:type="spellStart"/>
      <w:r w:rsidRPr="00384FAD">
        <w:rPr>
          <w:sz w:val="24"/>
          <w:szCs w:val="24"/>
        </w:rPr>
        <w:t>dinoproston</w:t>
      </w:r>
      <w:proofErr w:type="spellEnd"/>
      <w:r w:rsidRPr="00384FAD">
        <w:rPr>
          <w:sz w:val="24"/>
          <w:szCs w:val="24"/>
        </w:rPr>
        <w:t xml:space="preserve"> (administreret vaginalt eller </w:t>
      </w:r>
      <w:proofErr w:type="spellStart"/>
      <w:r w:rsidRPr="00384FAD">
        <w:rPr>
          <w:sz w:val="24"/>
          <w:szCs w:val="24"/>
        </w:rPr>
        <w:t>intracervikalt</w:t>
      </w:r>
      <w:proofErr w:type="spellEnd"/>
      <w:r w:rsidRPr="00384FAD">
        <w:rPr>
          <w:sz w:val="24"/>
          <w:szCs w:val="24"/>
        </w:rPr>
        <w:t>), var åbne studier. I et studie var det vigtigste inklusionskriterie ruptur af fosterhinderne (31 kvinder) hvorimod det vigtigste inklusionskriterie var fuldbåren graviditet (124 kvinder) i de to andre studier.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Tre af studierne, som sammenlignede med vaginal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>, var dobbeltblindede</w:t>
      </w:r>
      <w:r>
        <w:rPr>
          <w:sz w:val="24"/>
          <w:szCs w:val="24"/>
        </w:rPr>
        <w:t xml:space="preserve"> </w:t>
      </w:r>
      <w:r w:rsidRPr="00384FAD">
        <w:rPr>
          <w:sz w:val="24"/>
          <w:szCs w:val="24"/>
        </w:rPr>
        <w:t xml:space="preserve">studier (215 kvinder blev eksponeret). I et dobbeltblindet studie var det vigtigste inklusionskriterie ruptur af fosterhinderne (51 kvinder). I de to andre dobbeltblindede studier var det vigtigste inklusionskriterie fuldbåren graviditet (164 kvinder). De resterende syv studier var åbne studier, hvor det vigtigste inklusionskriterie var fuldbåren graviditet (652 kvinder). 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Yderligere fem studier (1.115) sammenlignede med andre </w:t>
      </w:r>
      <w:proofErr w:type="spellStart"/>
      <w:r w:rsidRPr="00384FAD">
        <w:rPr>
          <w:sz w:val="24"/>
          <w:szCs w:val="24"/>
        </w:rPr>
        <w:t>komparatorer</w:t>
      </w:r>
      <w:proofErr w:type="spellEnd"/>
      <w:r w:rsidRPr="00384FAD">
        <w:rPr>
          <w:sz w:val="24"/>
          <w:szCs w:val="24"/>
        </w:rPr>
        <w:t xml:space="preserve">, såsom titreret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, højere doser af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, kombinationer af </w:t>
      </w:r>
      <w:proofErr w:type="spellStart"/>
      <w:r w:rsidRPr="00384FAD">
        <w:rPr>
          <w:sz w:val="24"/>
          <w:szCs w:val="24"/>
        </w:rPr>
        <w:t>oxytoxin</w:t>
      </w:r>
      <w:proofErr w:type="spellEnd"/>
      <w:r w:rsidRPr="00384FAD">
        <w:rPr>
          <w:sz w:val="24"/>
          <w:szCs w:val="24"/>
        </w:rPr>
        <w:t xml:space="preserve"> og PGE-gel, og </w:t>
      </w:r>
      <w:proofErr w:type="spellStart"/>
      <w:r w:rsidRPr="00384FAD">
        <w:rPr>
          <w:sz w:val="24"/>
          <w:szCs w:val="24"/>
        </w:rPr>
        <w:t>Foley</w:t>
      </w:r>
      <w:proofErr w:type="spellEnd"/>
      <w:r w:rsidRPr="00384FAD">
        <w:rPr>
          <w:sz w:val="24"/>
          <w:szCs w:val="24"/>
        </w:rPr>
        <w:t>-kateter. Disse studier understøtter kun sikkerhed.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 dobbeltblindede studier, Bennett 1998 og Levy 2007, er </w:t>
      </w:r>
      <w:proofErr w:type="spellStart"/>
      <w:r w:rsidRPr="00384FAD">
        <w:rPr>
          <w:sz w:val="24"/>
          <w:szCs w:val="24"/>
        </w:rPr>
        <w:t>pivotalte</w:t>
      </w:r>
      <w:proofErr w:type="spellEnd"/>
      <w:r w:rsidRPr="00384FAD">
        <w:rPr>
          <w:sz w:val="24"/>
          <w:szCs w:val="24"/>
        </w:rPr>
        <w:t xml:space="preserve"> og beskrevet i detaljer nedenfor.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i/>
          <w:sz w:val="24"/>
          <w:szCs w:val="24"/>
        </w:rPr>
        <w:t>Bennett 1998</w:t>
      </w:r>
      <w:r w:rsidRPr="00384FAD">
        <w:rPr>
          <w:sz w:val="24"/>
          <w:szCs w:val="24"/>
        </w:rPr>
        <w:t xml:space="preserve"> var et randomiseret, dobbeltblindet, aktivkontrolleret studie (vaginal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) (N=104/102), som sammenlignede oral og vaginal anvendelse af 50 </w:t>
      </w:r>
      <w:proofErr w:type="spellStart"/>
      <w:r w:rsidRPr="00384FAD">
        <w:rPr>
          <w:sz w:val="24"/>
          <w:szCs w:val="24"/>
        </w:rPr>
        <w:t>μg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administreret hver 4. time hos kvinder med intakte fosterhinder ved termin. Studiet stratificerede for lav (&lt;7) eller høj (≥7) </w:t>
      </w:r>
      <w:proofErr w:type="spellStart"/>
      <w:r w:rsidRPr="00384FAD">
        <w:rPr>
          <w:sz w:val="24"/>
          <w:szCs w:val="24"/>
        </w:rPr>
        <w:t>Bishop</w:t>
      </w:r>
      <w:proofErr w:type="spellEnd"/>
      <w:r w:rsidRPr="00384FAD">
        <w:rPr>
          <w:sz w:val="24"/>
          <w:szCs w:val="24"/>
        </w:rPr>
        <w:t xml:space="preserve">-score. Det primære endepunkt var tiden fra induktion til vaginal fødsel. Andre endepunkter var frekvensen af kraftig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aktivitet, som resulterede i unormal </w:t>
      </w:r>
      <w:proofErr w:type="spellStart"/>
      <w:r w:rsidRPr="00384FAD">
        <w:rPr>
          <w:sz w:val="24"/>
          <w:szCs w:val="24"/>
        </w:rPr>
        <w:t>føtal</w:t>
      </w:r>
      <w:proofErr w:type="spellEnd"/>
      <w:r w:rsidRPr="00384FAD">
        <w:rPr>
          <w:sz w:val="24"/>
          <w:szCs w:val="24"/>
        </w:rPr>
        <w:t xml:space="preserve"> hjertefrekvens, neonatal morbiditet (målt ved syre-base-analyse af blodet i navlestrengen og </w:t>
      </w:r>
      <w:proofErr w:type="spellStart"/>
      <w:r w:rsidRPr="00384FAD">
        <w:rPr>
          <w:sz w:val="24"/>
          <w:szCs w:val="24"/>
        </w:rPr>
        <w:t>ACOGs</w:t>
      </w:r>
      <w:proofErr w:type="spellEnd"/>
      <w:r w:rsidRPr="00384FAD">
        <w:rPr>
          <w:sz w:val="24"/>
          <w:szCs w:val="24"/>
        </w:rPr>
        <w:t xml:space="preserve"> kriterier for </w:t>
      </w:r>
      <w:proofErr w:type="spellStart"/>
      <w:r w:rsidRPr="00384FAD">
        <w:rPr>
          <w:sz w:val="24"/>
          <w:szCs w:val="24"/>
        </w:rPr>
        <w:t>asfyksi</w:t>
      </w:r>
      <w:proofErr w:type="spellEnd"/>
      <w:r w:rsidRPr="00384FAD">
        <w:rPr>
          <w:sz w:val="24"/>
          <w:szCs w:val="24"/>
        </w:rPr>
        <w:t xml:space="preserve"> ved fødslen), kejsersnit, bivirkninger i mave-tarm-kanalen hos moderen, og patienttilfredshed. 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Tiden fra induktion til fødsel var kortere (statistisk </w:t>
      </w:r>
      <w:proofErr w:type="spellStart"/>
      <w:r w:rsidRPr="00384FAD">
        <w:rPr>
          <w:sz w:val="24"/>
          <w:szCs w:val="24"/>
        </w:rPr>
        <w:t>sigfinikant</w:t>
      </w:r>
      <w:proofErr w:type="spellEnd"/>
      <w:r w:rsidRPr="00384FAD">
        <w:rPr>
          <w:sz w:val="24"/>
          <w:szCs w:val="24"/>
        </w:rPr>
        <w:t xml:space="preserve">) med vaginal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end med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(14,1 timer </w:t>
      </w:r>
      <w:r w:rsidRPr="00384FAD">
        <w:rPr>
          <w:i/>
          <w:sz w:val="24"/>
          <w:szCs w:val="24"/>
        </w:rPr>
        <w:t>versus</w:t>
      </w:r>
      <w:r w:rsidRPr="00384FAD">
        <w:rPr>
          <w:sz w:val="24"/>
          <w:szCs w:val="24"/>
        </w:rPr>
        <w:t xml:space="preserve"> 17,9 timer, p=0,004).</w:t>
      </w:r>
    </w:p>
    <w:p w:rsidR="00B60A2D" w:rsidRPr="00384FAD" w:rsidRDefault="00B60A2D" w:rsidP="00B60A2D">
      <w:pPr>
        <w:suppressAutoHyphens/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For andre udfald, såsom risiko for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 med ændringer i </w:t>
      </w:r>
      <w:proofErr w:type="spellStart"/>
      <w:r w:rsidRPr="00384FAD">
        <w:rPr>
          <w:sz w:val="24"/>
          <w:szCs w:val="24"/>
        </w:rPr>
        <w:t>føtal</w:t>
      </w:r>
      <w:proofErr w:type="spellEnd"/>
      <w:r w:rsidRPr="00384FAD">
        <w:rPr>
          <w:sz w:val="24"/>
          <w:szCs w:val="24"/>
        </w:rPr>
        <w:t xml:space="preserve"> hjertefrekvens og kejsersnit, var der en lavere (ikke statistisk signifikant) risiko i gruppen, som fik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. Der var en lavere risiko (statistisk signifikant) for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 uden ændringer i </w:t>
      </w:r>
      <w:proofErr w:type="spellStart"/>
      <w:r w:rsidRPr="00384FAD">
        <w:rPr>
          <w:sz w:val="24"/>
          <w:szCs w:val="24"/>
        </w:rPr>
        <w:t>føtel</w:t>
      </w:r>
      <w:proofErr w:type="spellEnd"/>
      <w:r w:rsidRPr="00384FAD">
        <w:rPr>
          <w:sz w:val="24"/>
          <w:szCs w:val="24"/>
        </w:rPr>
        <w:t xml:space="preserve"> hjertefrekvens i gruppen, som fik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>.</w:t>
      </w:r>
    </w:p>
    <w:p w:rsidR="00B60A2D" w:rsidRPr="00384FAD" w:rsidRDefault="00B60A2D" w:rsidP="00B60A2D">
      <w:pPr>
        <w:ind w:left="851"/>
        <w:rPr>
          <w:sz w:val="24"/>
          <w:szCs w:val="24"/>
        </w:rPr>
      </w:pPr>
    </w:p>
    <w:p w:rsidR="00B60A2D" w:rsidRPr="00384FAD" w:rsidRDefault="00B60A2D" w:rsidP="00B60A2D">
      <w:pPr>
        <w:ind w:left="851"/>
        <w:rPr>
          <w:sz w:val="24"/>
          <w:szCs w:val="24"/>
        </w:rPr>
      </w:pPr>
      <w:r w:rsidRPr="00384FAD">
        <w:rPr>
          <w:i/>
          <w:sz w:val="24"/>
          <w:szCs w:val="24"/>
        </w:rPr>
        <w:t>Levy 2007</w:t>
      </w:r>
      <w:r w:rsidRPr="00384FAD">
        <w:rPr>
          <w:sz w:val="24"/>
          <w:szCs w:val="24"/>
        </w:rPr>
        <w:t xml:space="preserve"> var et dobbeltblindet studie (N=64/66), som undersøgte dosering med 50 </w:t>
      </w:r>
      <w:r>
        <w:rPr>
          <w:sz w:val="24"/>
          <w:szCs w:val="24"/>
        </w:rPr>
        <w:t>mikrogram</w:t>
      </w:r>
      <w:r w:rsidRPr="00384FAD">
        <w:rPr>
          <w:sz w:val="24"/>
          <w:szCs w:val="24"/>
        </w:rPr>
        <w:t xml:space="preserve"> hver 4. time i forhold til placebo hos kvinder med ruptur af fosterhinderne før fødslen. Det primære endepunkt var fødsel inden for 24 timer efter ruptur af fosterhinderne. </w:t>
      </w:r>
    </w:p>
    <w:p w:rsidR="00B60A2D" w:rsidRPr="00384FAD" w:rsidRDefault="00B60A2D" w:rsidP="00B60A2D">
      <w:pPr>
        <w:ind w:left="851"/>
        <w:rPr>
          <w:sz w:val="24"/>
          <w:szCs w:val="24"/>
        </w:rPr>
      </w:pPr>
    </w:p>
    <w:p w:rsidR="00B60A2D" w:rsidRPr="00384FAD" w:rsidRDefault="00B60A2D" w:rsidP="00B60A2D">
      <w:pPr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Tiden til fødslen var forkortet (statistisk signifikant) med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sammenlignet med placebo, der sås kun en lille (ikke statistisk signifikant) stigning i frekvensen af </w:t>
      </w:r>
      <w:proofErr w:type="spellStart"/>
      <w:r w:rsidRPr="00384FAD">
        <w:rPr>
          <w:sz w:val="24"/>
          <w:szCs w:val="24"/>
        </w:rPr>
        <w:t>uterin</w:t>
      </w:r>
      <w:proofErr w:type="spellEnd"/>
      <w:r w:rsidRPr="00384FAD">
        <w:rPr>
          <w:sz w:val="24"/>
          <w:szCs w:val="24"/>
        </w:rPr>
        <w:t xml:space="preserve"> </w:t>
      </w:r>
      <w:proofErr w:type="spellStart"/>
      <w:r w:rsidRPr="00384FAD">
        <w:rPr>
          <w:sz w:val="24"/>
          <w:szCs w:val="24"/>
        </w:rPr>
        <w:t>hyperstimulation</w:t>
      </w:r>
      <w:proofErr w:type="spellEnd"/>
      <w:r w:rsidRPr="00384FAD">
        <w:rPr>
          <w:sz w:val="24"/>
          <w:szCs w:val="24"/>
        </w:rPr>
        <w:t xml:space="preserve">. For andre sikkerhedsudfald, såsom risiko for kejsersnit, syntes der at være en lavere risiko i gruppen, som fik oral </w:t>
      </w:r>
      <w:proofErr w:type="spellStart"/>
      <w:r w:rsidRPr="00384FAD">
        <w:rPr>
          <w:sz w:val="24"/>
          <w:szCs w:val="24"/>
        </w:rPr>
        <w:t>misoprostol</w:t>
      </w:r>
      <w:proofErr w:type="spellEnd"/>
      <w:r w:rsidRPr="00384FAD">
        <w:rPr>
          <w:sz w:val="24"/>
          <w:szCs w:val="24"/>
        </w:rPr>
        <w:t xml:space="preserve"> (ikke statistisk signifikant). Der var ingen nyfødte, der havde en </w:t>
      </w:r>
      <w:proofErr w:type="spellStart"/>
      <w:r w:rsidRPr="00384FAD">
        <w:rPr>
          <w:sz w:val="24"/>
          <w:szCs w:val="24"/>
        </w:rPr>
        <w:t>Apgar</w:t>
      </w:r>
      <w:proofErr w:type="spellEnd"/>
      <w:r w:rsidRPr="00384FAD">
        <w:rPr>
          <w:sz w:val="24"/>
          <w:szCs w:val="24"/>
        </w:rPr>
        <w:t xml:space="preserve"> score under 7 efter 5 minutter.</w:t>
      </w:r>
    </w:p>
    <w:p w:rsidR="00B60A2D" w:rsidRPr="00384FAD" w:rsidRDefault="00B60A2D" w:rsidP="00B60A2D">
      <w:pPr>
        <w:ind w:left="851"/>
        <w:rPr>
          <w:sz w:val="24"/>
          <w:szCs w:val="24"/>
        </w:rPr>
      </w:pPr>
    </w:p>
    <w:p w:rsidR="00B60A2D" w:rsidRPr="00384FAD" w:rsidRDefault="00B60A2D" w:rsidP="00B60A2D">
      <w:pPr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Det kliniske studie (AZ-201) bekræfter sikkerheden og virkningen af </w:t>
      </w:r>
      <w:proofErr w:type="spellStart"/>
      <w:r w:rsidRPr="00384FAD">
        <w:rPr>
          <w:sz w:val="24"/>
          <w:szCs w:val="24"/>
        </w:rPr>
        <w:t>Angusta</w:t>
      </w:r>
      <w:proofErr w:type="spellEnd"/>
      <w:r w:rsidRPr="00384FAD">
        <w:rPr>
          <w:sz w:val="24"/>
          <w:szCs w:val="24"/>
        </w:rPr>
        <w:t xml:space="preserve"> til induktion af fødsel.</w:t>
      </w:r>
    </w:p>
    <w:p w:rsidR="00B60A2D" w:rsidRPr="00384FAD" w:rsidRDefault="00B60A2D" w:rsidP="00B60A2D">
      <w:pPr>
        <w:ind w:left="851"/>
        <w:rPr>
          <w:sz w:val="24"/>
          <w:szCs w:val="24"/>
        </w:rPr>
      </w:pPr>
    </w:p>
    <w:p w:rsidR="00B60A2D" w:rsidRPr="00384FAD" w:rsidRDefault="00B60A2D" w:rsidP="00B60A2D">
      <w:pPr>
        <w:ind w:left="851"/>
        <w:rPr>
          <w:sz w:val="24"/>
          <w:szCs w:val="24"/>
          <w:u w:val="single"/>
        </w:rPr>
      </w:pPr>
      <w:r w:rsidRPr="00384FAD">
        <w:rPr>
          <w:sz w:val="24"/>
          <w:szCs w:val="24"/>
          <w:u w:val="single"/>
        </w:rPr>
        <w:t>Pædiatrisk population</w:t>
      </w:r>
    </w:p>
    <w:p w:rsidR="00B60A2D" w:rsidRPr="00C84483" w:rsidRDefault="00B60A2D" w:rsidP="00B60A2D">
      <w:pPr>
        <w:ind w:left="851"/>
        <w:rPr>
          <w:sz w:val="24"/>
          <w:szCs w:val="24"/>
        </w:rPr>
      </w:pPr>
      <w:r w:rsidRPr="00384FAD">
        <w:rPr>
          <w:sz w:val="24"/>
          <w:szCs w:val="24"/>
        </w:rPr>
        <w:t xml:space="preserve">Det Europæiske Lægemiddelagentur </w:t>
      </w:r>
      <w:r w:rsidRPr="00384FAD">
        <w:rPr>
          <w:rFonts w:eastAsia="SimSun"/>
          <w:sz w:val="24"/>
          <w:szCs w:val="24"/>
          <w:lang w:eastAsia="zh-CN"/>
        </w:rPr>
        <w:t xml:space="preserve">har dispenseret fra kravet om at fremlægge resultaterne af studier </w:t>
      </w:r>
      <w:r w:rsidRPr="00384FAD">
        <w:rPr>
          <w:sz w:val="24"/>
          <w:szCs w:val="24"/>
        </w:rPr>
        <w:t xml:space="preserve">med </w:t>
      </w:r>
      <w:proofErr w:type="spellStart"/>
      <w:r w:rsidRPr="00384FAD">
        <w:rPr>
          <w:sz w:val="24"/>
          <w:szCs w:val="24"/>
        </w:rPr>
        <w:t>Angusta</w:t>
      </w:r>
      <w:proofErr w:type="spellEnd"/>
      <w:r w:rsidRPr="00384FAD">
        <w:rPr>
          <w:sz w:val="24"/>
          <w:szCs w:val="24"/>
        </w:rPr>
        <w:t xml:space="preserve"> i alle undergrupper af den pædiatriske population til induktion af fødsel i den godkendte indikation (se pkt. 4.2 for oplysninger om pædiatrisk anvendelse).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B60A2D" w:rsidRPr="00791302" w:rsidRDefault="00B60A2D" w:rsidP="00B60A2D">
      <w:pPr>
        <w:ind w:left="851"/>
        <w:rPr>
          <w:sz w:val="24"/>
          <w:szCs w:val="24"/>
        </w:rPr>
      </w:pPr>
      <w:proofErr w:type="spellStart"/>
      <w:r w:rsidRPr="00791302">
        <w:rPr>
          <w:sz w:val="24"/>
          <w:szCs w:val="24"/>
        </w:rPr>
        <w:t>Misoprostol</w:t>
      </w:r>
      <w:proofErr w:type="spellEnd"/>
      <w:r w:rsidRPr="00791302">
        <w:rPr>
          <w:sz w:val="24"/>
          <w:szCs w:val="24"/>
        </w:rPr>
        <w:t xml:space="preserve">, en ester, </w:t>
      </w:r>
      <w:proofErr w:type="spellStart"/>
      <w:r w:rsidRPr="00791302">
        <w:rPr>
          <w:sz w:val="24"/>
          <w:szCs w:val="24"/>
        </w:rPr>
        <w:t>metaboliseres</w:t>
      </w:r>
      <w:proofErr w:type="spellEnd"/>
      <w:r w:rsidRPr="00791302">
        <w:rPr>
          <w:sz w:val="24"/>
          <w:szCs w:val="24"/>
        </w:rPr>
        <w:t xml:space="preserve"> hurtigt til den aktive metabolit </w:t>
      </w:r>
      <w:proofErr w:type="spellStart"/>
      <w:r w:rsidRPr="00791302">
        <w:rPr>
          <w:sz w:val="24"/>
          <w:szCs w:val="24"/>
        </w:rPr>
        <w:t>misoprostolsyre</w:t>
      </w:r>
      <w:proofErr w:type="spellEnd"/>
      <w:r w:rsidRPr="00791302">
        <w:rPr>
          <w:sz w:val="24"/>
          <w:szCs w:val="24"/>
        </w:rPr>
        <w:t xml:space="preserve">. Kun </w:t>
      </w:r>
      <w:proofErr w:type="spellStart"/>
      <w:r w:rsidRPr="00791302">
        <w:rPr>
          <w:sz w:val="24"/>
          <w:szCs w:val="24"/>
        </w:rPr>
        <w:t>misoprostolsyre</w:t>
      </w:r>
      <w:proofErr w:type="spellEnd"/>
      <w:r w:rsidRPr="00791302">
        <w:rPr>
          <w:sz w:val="24"/>
          <w:szCs w:val="24"/>
        </w:rPr>
        <w:t xml:space="preserve"> kan påvises i plasma. Syren </w:t>
      </w:r>
      <w:proofErr w:type="spellStart"/>
      <w:r w:rsidRPr="00791302">
        <w:rPr>
          <w:sz w:val="24"/>
          <w:szCs w:val="24"/>
        </w:rPr>
        <w:t>metaboliseres</w:t>
      </w:r>
      <w:proofErr w:type="spellEnd"/>
      <w:r w:rsidRPr="00791302">
        <w:rPr>
          <w:sz w:val="24"/>
          <w:szCs w:val="24"/>
        </w:rPr>
        <w:t xml:space="preserve"> yderligere af beta-fedtsyrer til inaktiv </w:t>
      </w:r>
      <w:proofErr w:type="spellStart"/>
      <w:r w:rsidRPr="00791302">
        <w:rPr>
          <w:sz w:val="24"/>
          <w:szCs w:val="24"/>
        </w:rPr>
        <w:t>dinor</w:t>
      </w:r>
      <w:proofErr w:type="spellEnd"/>
      <w:r w:rsidRPr="00791302">
        <w:rPr>
          <w:sz w:val="24"/>
          <w:szCs w:val="24"/>
        </w:rPr>
        <w:t xml:space="preserve">- og </w:t>
      </w:r>
      <w:proofErr w:type="spellStart"/>
      <w:r w:rsidRPr="00791302">
        <w:rPr>
          <w:sz w:val="24"/>
          <w:szCs w:val="24"/>
        </w:rPr>
        <w:t>tetranorsyremetabolitter</w:t>
      </w:r>
      <w:proofErr w:type="spellEnd"/>
      <w:r w:rsidRPr="00791302">
        <w:rPr>
          <w:sz w:val="24"/>
          <w:szCs w:val="24"/>
        </w:rPr>
        <w:t xml:space="preserve"> før udskillelse i urinen.</w:t>
      </w:r>
    </w:p>
    <w:p w:rsidR="00B60A2D" w:rsidRPr="00791302" w:rsidRDefault="00B60A2D" w:rsidP="00B60A2D">
      <w:pPr>
        <w:ind w:left="851"/>
        <w:rPr>
          <w:sz w:val="24"/>
          <w:szCs w:val="24"/>
        </w:rPr>
      </w:pPr>
    </w:p>
    <w:p w:rsidR="00B60A2D" w:rsidRPr="00791302" w:rsidRDefault="00B60A2D" w:rsidP="00B60A2D">
      <w:pPr>
        <w:ind w:left="851"/>
        <w:rPr>
          <w:sz w:val="24"/>
          <w:szCs w:val="24"/>
        </w:rPr>
      </w:pPr>
      <w:r w:rsidRPr="00791302">
        <w:rPr>
          <w:sz w:val="24"/>
          <w:szCs w:val="24"/>
        </w:rPr>
        <w:t xml:space="preserve">Efter oral administration af </w:t>
      </w:r>
      <w:proofErr w:type="spellStart"/>
      <w:r w:rsidRPr="00791302">
        <w:rPr>
          <w:sz w:val="24"/>
          <w:szCs w:val="24"/>
        </w:rPr>
        <w:t>Angusta</w:t>
      </w:r>
      <w:proofErr w:type="spellEnd"/>
      <w:r w:rsidRPr="00791302">
        <w:rPr>
          <w:sz w:val="24"/>
          <w:szCs w:val="24"/>
        </w:rPr>
        <w:t xml:space="preserve"> absorberes </w:t>
      </w:r>
      <w:proofErr w:type="spellStart"/>
      <w:r w:rsidRPr="00791302">
        <w:rPr>
          <w:sz w:val="24"/>
          <w:szCs w:val="24"/>
        </w:rPr>
        <w:t>misoprostol</w:t>
      </w:r>
      <w:proofErr w:type="spellEnd"/>
      <w:r w:rsidRPr="00791302">
        <w:rPr>
          <w:sz w:val="24"/>
          <w:szCs w:val="24"/>
        </w:rPr>
        <w:t xml:space="preserve"> hurtigt med maksimale plasmakoncentrationer af den aktive metabolit (</w:t>
      </w:r>
      <w:proofErr w:type="spellStart"/>
      <w:r w:rsidRPr="00791302">
        <w:rPr>
          <w:sz w:val="24"/>
          <w:szCs w:val="24"/>
        </w:rPr>
        <w:t>misoprostolsyre</w:t>
      </w:r>
      <w:proofErr w:type="spellEnd"/>
      <w:r w:rsidRPr="00791302">
        <w:rPr>
          <w:sz w:val="24"/>
          <w:szCs w:val="24"/>
        </w:rPr>
        <w:t xml:space="preserve">) efter ca. 30 minutter. </w:t>
      </w:r>
      <w:proofErr w:type="spellStart"/>
      <w:r w:rsidRPr="00791302">
        <w:rPr>
          <w:sz w:val="24"/>
          <w:szCs w:val="24"/>
        </w:rPr>
        <w:t>Misoprostolsyres</w:t>
      </w:r>
      <w:proofErr w:type="spellEnd"/>
      <w:r w:rsidRPr="00791302">
        <w:rPr>
          <w:sz w:val="24"/>
          <w:szCs w:val="24"/>
        </w:rPr>
        <w:t xml:space="preserve"> gennemsnitlige plasmahalveringstid er ca. 45 minutter.</w:t>
      </w:r>
    </w:p>
    <w:p w:rsidR="00B60A2D" w:rsidRPr="00791302" w:rsidRDefault="00B60A2D" w:rsidP="00B60A2D">
      <w:pPr>
        <w:ind w:left="851"/>
        <w:rPr>
          <w:sz w:val="24"/>
          <w:szCs w:val="24"/>
        </w:rPr>
      </w:pP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sz w:val="24"/>
          <w:szCs w:val="24"/>
        </w:rPr>
        <w:t xml:space="preserve">Den dosisnormaliserede AUC efter 25 og 50 </w:t>
      </w:r>
      <w:r>
        <w:rPr>
          <w:noProof/>
          <w:sz w:val="24"/>
          <w:szCs w:val="24"/>
        </w:rPr>
        <w:t>mikrogram</w:t>
      </w:r>
      <w:r w:rsidRPr="00791302">
        <w:rPr>
          <w:noProof/>
          <w:sz w:val="24"/>
          <w:szCs w:val="24"/>
        </w:rPr>
        <w:t xml:space="preserve"> misoprostol (Angusta) var ikke forskellig i statistisk signifikant grad. Gennemsnit±SD var henholdsvis 107,8±53,16 og 128,1±45,</w:t>
      </w:r>
      <w:r w:rsidRPr="009B4D78">
        <w:rPr>
          <w:noProof/>
          <w:sz w:val="24"/>
          <w:szCs w:val="24"/>
        </w:rPr>
        <w:t>60 t∙pg/</w:t>
      </w:r>
      <w:r w:rsidRPr="00791302">
        <w:rPr>
          <w:noProof/>
          <w:sz w:val="24"/>
          <w:szCs w:val="24"/>
        </w:rPr>
        <w:t>ml.</w:t>
      </w: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noProof/>
          <w:sz w:val="24"/>
          <w:szCs w:val="24"/>
        </w:rPr>
        <w:t>Misoprostolsyrens serumproteinbindingsgrad er mindre end 90 %, og koncentrationen er uafhængig ved terapeutiske doser.</w:t>
      </w: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noProof/>
          <w:sz w:val="24"/>
          <w:szCs w:val="24"/>
        </w:rPr>
        <w:t>Administrationen af misoprostol med føde ændrer ikke misoprostolsyres biotilgængelighed, men det mindsker den maksimale plasmakoncentration på grund af en langsommere absorptionshastighed.</w:t>
      </w: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</w:p>
    <w:p w:rsidR="00B60A2D" w:rsidRPr="00C84483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noProof/>
          <w:sz w:val="24"/>
          <w:szCs w:val="24"/>
        </w:rPr>
        <w:t>Der er studier, som viser en tendens mod højere C</w:t>
      </w:r>
      <w:r w:rsidRPr="00791302">
        <w:rPr>
          <w:noProof/>
          <w:sz w:val="24"/>
          <w:szCs w:val="24"/>
          <w:vertAlign w:val="subscript"/>
        </w:rPr>
        <w:t>max</w:t>
      </w:r>
      <w:r w:rsidRPr="00791302">
        <w:rPr>
          <w:noProof/>
          <w:sz w:val="24"/>
          <w:szCs w:val="24"/>
        </w:rPr>
        <w:t>, AUC og t</w:t>
      </w:r>
      <w:r w:rsidRPr="00791302">
        <w:rPr>
          <w:sz w:val="24"/>
          <w:szCs w:val="24"/>
          <w:vertAlign w:val="subscript"/>
        </w:rPr>
        <w:t>½</w:t>
      </w:r>
      <w:r w:rsidRPr="00791302">
        <w:rPr>
          <w:sz w:val="24"/>
          <w:szCs w:val="24"/>
        </w:rPr>
        <w:t xml:space="preserve"> hos patienter med nyre- eller leverinsufficiens. Se pkt. 4.2, 4.3 og 4.4.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B60A2D" w:rsidRPr="00791302" w:rsidRDefault="00B60A2D" w:rsidP="00B60A2D">
      <w:pPr>
        <w:numPr>
          <w:ilvl w:val="12"/>
          <w:numId w:val="0"/>
        </w:numPr>
        <w:ind w:left="851" w:right="11"/>
        <w:rPr>
          <w:sz w:val="24"/>
          <w:szCs w:val="24"/>
        </w:rPr>
      </w:pPr>
      <w:r>
        <w:rPr>
          <w:sz w:val="24"/>
          <w:szCs w:val="24"/>
        </w:rPr>
        <w:t>Public</w:t>
      </w:r>
      <w:r w:rsidRPr="00791302">
        <w:rPr>
          <w:sz w:val="24"/>
          <w:szCs w:val="24"/>
        </w:rPr>
        <w:t xml:space="preserve">eret litteratur viser ingen særlig risiko for mennesker vurderet ud fra </w:t>
      </w:r>
      <w:proofErr w:type="spellStart"/>
      <w:r w:rsidRPr="00791302">
        <w:rPr>
          <w:sz w:val="24"/>
          <w:szCs w:val="24"/>
        </w:rPr>
        <w:t>misoprostolstudier</w:t>
      </w:r>
      <w:proofErr w:type="spellEnd"/>
      <w:r w:rsidRPr="00791302">
        <w:rPr>
          <w:sz w:val="24"/>
          <w:szCs w:val="24"/>
        </w:rPr>
        <w:t xml:space="preserve"> af sikkerhedsfarmakologi, toksicitet ved akutte og gentagne doser, </w:t>
      </w:r>
      <w:proofErr w:type="spellStart"/>
      <w:r w:rsidRPr="00791302">
        <w:rPr>
          <w:sz w:val="24"/>
          <w:szCs w:val="24"/>
        </w:rPr>
        <w:t>mutagenicitet</w:t>
      </w:r>
      <w:proofErr w:type="spellEnd"/>
      <w:r w:rsidRPr="00791302">
        <w:rPr>
          <w:sz w:val="24"/>
          <w:szCs w:val="24"/>
        </w:rPr>
        <w:t xml:space="preserve">, </w:t>
      </w:r>
      <w:proofErr w:type="spellStart"/>
      <w:r w:rsidRPr="00791302">
        <w:rPr>
          <w:sz w:val="24"/>
          <w:szCs w:val="24"/>
        </w:rPr>
        <w:t>karcinogenicitet</w:t>
      </w:r>
      <w:proofErr w:type="spellEnd"/>
      <w:r w:rsidRPr="00791302">
        <w:rPr>
          <w:sz w:val="24"/>
          <w:szCs w:val="24"/>
        </w:rPr>
        <w:t xml:space="preserve"> og reproduktionstoksicitet.</w:t>
      </w:r>
    </w:p>
    <w:p w:rsidR="00B60A2D" w:rsidRPr="00C84483" w:rsidRDefault="00B60A2D" w:rsidP="00B60A2D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791302">
        <w:rPr>
          <w:sz w:val="24"/>
          <w:szCs w:val="24"/>
        </w:rPr>
        <w:t xml:space="preserve">Eksponering for </w:t>
      </w:r>
      <w:proofErr w:type="spellStart"/>
      <w:r w:rsidRPr="00791302">
        <w:rPr>
          <w:sz w:val="24"/>
          <w:szCs w:val="24"/>
        </w:rPr>
        <w:t>misoprostol</w:t>
      </w:r>
      <w:proofErr w:type="spellEnd"/>
      <w:r w:rsidRPr="00791302">
        <w:rPr>
          <w:sz w:val="24"/>
          <w:szCs w:val="24"/>
        </w:rPr>
        <w:t xml:space="preserve"> tidligt i graviditeten (mislykket, tidlig medicinsk svangerskabsafbrydelse) har været forbundet med flere medfødte defekter hos mennesker. Da </w:t>
      </w:r>
      <w:proofErr w:type="spellStart"/>
      <w:r w:rsidRPr="00791302">
        <w:rPr>
          <w:sz w:val="24"/>
          <w:szCs w:val="24"/>
        </w:rPr>
        <w:t>teratogenicitetsstudier</w:t>
      </w:r>
      <w:proofErr w:type="spellEnd"/>
      <w:r w:rsidRPr="00791302">
        <w:rPr>
          <w:sz w:val="24"/>
          <w:szCs w:val="24"/>
        </w:rPr>
        <w:t xml:space="preserve"> ikke bekræfter direkte </w:t>
      </w:r>
      <w:proofErr w:type="spellStart"/>
      <w:r w:rsidRPr="00791302">
        <w:rPr>
          <w:sz w:val="24"/>
          <w:szCs w:val="24"/>
        </w:rPr>
        <w:t>teratogen</w:t>
      </w:r>
      <w:proofErr w:type="spellEnd"/>
      <w:r w:rsidRPr="00791302">
        <w:rPr>
          <w:sz w:val="24"/>
          <w:szCs w:val="24"/>
        </w:rPr>
        <w:t xml:space="preserve"> virkning af </w:t>
      </w:r>
      <w:proofErr w:type="spellStart"/>
      <w:r w:rsidRPr="00791302">
        <w:rPr>
          <w:sz w:val="24"/>
          <w:szCs w:val="24"/>
        </w:rPr>
        <w:t>misoprostol</w:t>
      </w:r>
      <w:proofErr w:type="spellEnd"/>
      <w:r w:rsidRPr="00791302">
        <w:rPr>
          <w:sz w:val="24"/>
          <w:szCs w:val="24"/>
        </w:rPr>
        <w:t xml:space="preserve">, menes disse misdannelser at skyldes </w:t>
      </w:r>
      <w:proofErr w:type="spellStart"/>
      <w:r w:rsidRPr="00791302">
        <w:rPr>
          <w:sz w:val="24"/>
          <w:szCs w:val="24"/>
        </w:rPr>
        <w:t>vaskulære</w:t>
      </w:r>
      <w:proofErr w:type="spellEnd"/>
      <w:r w:rsidRPr="00791302">
        <w:rPr>
          <w:sz w:val="24"/>
          <w:szCs w:val="24"/>
        </w:rPr>
        <w:t xml:space="preserve"> forstyrrelser og forstyrrelser i blodforsyningen under den embryonale udvikling, sekundært til </w:t>
      </w:r>
      <w:proofErr w:type="spellStart"/>
      <w:r w:rsidRPr="00791302">
        <w:rPr>
          <w:sz w:val="24"/>
          <w:szCs w:val="24"/>
        </w:rPr>
        <w:t>uterine</w:t>
      </w:r>
      <w:proofErr w:type="spellEnd"/>
      <w:r w:rsidRPr="00791302">
        <w:rPr>
          <w:sz w:val="24"/>
          <w:szCs w:val="24"/>
        </w:rPr>
        <w:t xml:space="preserve"> kontraktioner forårsaget af </w:t>
      </w:r>
      <w:proofErr w:type="spellStart"/>
      <w:r w:rsidRPr="00791302">
        <w:rPr>
          <w:sz w:val="24"/>
          <w:szCs w:val="24"/>
        </w:rPr>
        <w:t>misoprostol</w:t>
      </w:r>
      <w:proofErr w:type="spellEnd"/>
      <w:r w:rsidRPr="00791302">
        <w:rPr>
          <w:sz w:val="24"/>
          <w:szCs w:val="24"/>
        </w:rPr>
        <w:t xml:space="preserve"> administreret i forbindelse med medicinsk svangerskabsafbrydelse.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B60A2D" w:rsidRPr="00BA09F1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noProof/>
          <w:sz w:val="24"/>
          <w:szCs w:val="24"/>
        </w:rPr>
        <w:t>Hypromellose</w:t>
      </w:r>
    </w:p>
    <w:p w:rsidR="00B60A2D" w:rsidRPr="00791302" w:rsidRDefault="00B60A2D" w:rsidP="00B60A2D">
      <w:pPr>
        <w:ind w:left="851"/>
        <w:rPr>
          <w:noProof/>
          <w:sz w:val="24"/>
          <w:szCs w:val="24"/>
        </w:rPr>
      </w:pPr>
      <w:r w:rsidRPr="00791302">
        <w:rPr>
          <w:noProof/>
          <w:sz w:val="24"/>
          <w:szCs w:val="24"/>
        </w:rPr>
        <w:t>Cellulose, mikrokrystallinsk</w:t>
      </w:r>
    </w:p>
    <w:p w:rsidR="00B60A2D" w:rsidRPr="00791302" w:rsidRDefault="00B60A2D" w:rsidP="00B60A2D">
      <w:pPr>
        <w:ind w:left="851"/>
        <w:rPr>
          <w:noProof/>
          <w:sz w:val="24"/>
          <w:szCs w:val="24"/>
          <w:lang w:val="en-GB"/>
        </w:rPr>
      </w:pPr>
      <w:r w:rsidRPr="00791302">
        <w:rPr>
          <w:noProof/>
          <w:sz w:val="24"/>
          <w:szCs w:val="24"/>
          <w:lang w:val="en-GB"/>
        </w:rPr>
        <w:t>Majsstivelse</w:t>
      </w:r>
    </w:p>
    <w:p w:rsidR="00B60A2D" w:rsidRPr="00791302" w:rsidRDefault="00B60A2D" w:rsidP="00B60A2D">
      <w:pPr>
        <w:ind w:left="851"/>
        <w:rPr>
          <w:noProof/>
          <w:sz w:val="24"/>
          <w:szCs w:val="24"/>
          <w:lang w:val="en-GB"/>
        </w:rPr>
      </w:pPr>
      <w:r w:rsidRPr="00791302">
        <w:rPr>
          <w:noProof/>
          <w:sz w:val="24"/>
          <w:szCs w:val="24"/>
          <w:lang w:val="en-GB"/>
        </w:rPr>
        <w:t>Crospovidon</w:t>
      </w:r>
    </w:p>
    <w:p w:rsidR="00B60A2D" w:rsidRPr="00791302" w:rsidRDefault="00B60A2D" w:rsidP="00B60A2D">
      <w:pPr>
        <w:ind w:left="851"/>
        <w:rPr>
          <w:noProof/>
          <w:sz w:val="24"/>
          <w:szCs w:val="24"/>
          <w:lang w:val="en-GB"/>
        </w:rPr>
      </w:pPr>
      <w:r w:rsidRPr="00791302">
        <w:rPr>
          <w:noProof/>
          <w:sz w:val="24"/>
          <w:szCs w:val="24"/>
          <w:lang w:val="en-GB"/>
        </w:rPr>
        <w:t>Croscarmellosenatrium</w:t>
      </w:r>
    </w:p>
    <w:p w:rsidR="00B60A2D" w:rsidRPr="005F474E" w:rsidRDefault="00B60A2D" w:rsidP="00B60A2D">
      <w:pPr>
        <w:ind w:left="851"/>
        <w:rPr>
          <w:noProof/>
          <w:sz w:val="24"/>
          <w:szCs w:val="24"/>
          <w:lang w:val="en-US"/>
        </w:rPr>
      </w:pPr>
      <w:r w:rsidRPr="005F474E">
        <w:rPr>
          <w:noProof/>
          <w:sz w:val="24"/>
          <w:szCs w:val="24"/>
          <w:lang w:val="en-US"/>
        </w:rPr>
        <w:t>Sicila, kolloid vandfri</w:t>
      </w:r>
    </w:p>
    <w:p w:rsidR="00B60A2D" w:rsidRPr="005F474E" w:rsidRDefault="00B60A2D" w:rsidP="00B60A2D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B60A2D" w:rsidRPr="00C84483" w:rsidRDefault="00B60A2D" w:rsidP="00B60A2D">
      <w:pPr>
        <w:ind w:left="851"/>
        <w:rPr>
          <w:sz w:val="24"/>
          <w:szCs w:val="24"/>
        </w:rPr>
      </w:pPr>
      <w:r w:rsidRPr="00957824">
        <w:rPr>
          <w:sz w:val="24"/>
          <w:szCs w:val="24"/>
        </w:rPr>
        <w:t>Ikke relevant</w:t>
      </w:r>
      <w:r>
        <w:rPr>
          <w:sz w:val="24"/>
          <w:szCs w:val="24"/>
        </w:rPr>
        <w:t>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B60A2D" w:rsidRPr="00C84483" w:rsidRDefault="00B60A2D" w:rsidP="00B60A2D">
      <w:pPr>
        <w:ind w:left="851"/>
        <w:rPr>
          <w:sz w:val="24"/>
          <w:szCs w:val="24"/>
        </w:rPr>
      </w:pPr>
      <w:r>
        <w:rPr>
          <w:sz w:val="24"/>
          <w:szCs w:val="24"/>
        </w:rPr>
        <w:t>30 måneder.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B60A2D" w:rsidRPr="00957824" w:rsidRDefault="00B60A2D" w:rsidP="00B60A2D">
      <w:pPr>
        <w:ind w:left="851"/>
        <w:rPr>
          <w:noProof/>
          <w:sz w:val="24"/>
          <w:szCs w:val="24"/>
        </w:rPr>
      </w:pPr>
      <w:r w:rsidRPr="00957824">
        <w:rPr>
          <w:noProof/>
          <w:sz w:val="24"/>
          <w:szCs w:val="24"/>
        </w:rPr>
        <w:t>Opbevares i den originale yderpakning</w:t>
      </w:r>
      <w:r>
        <w:rPr>
          <w:noProof/>
          <w:sz w:val="24"/>
          <w:szCs w:val="24"/>
        </w:rPr>
        <w:t xml:space="preserve"> for at beskytte mod fugt</w:t>
      </w:r>
      <w:r w:rsidRPr="00957824">
        <w:rPr>
          <w:noProof/>
          <w:sz w:val="24"/>
          <w:szCs w:val="24"/>
        </w:rPr>
        <w:t>.</w:t>
      </w:r>
    </w:p>
    <w:p w:rsidR="00B60A2D" w:rsidRPr="00C84483" w:rsidRDefault="00B60A2D" w:rsidP="00B60A2D">
      <w:pPr>
        <w:tabs>
          <w:tab w:val="left" w:pos="851"/>
        </w:tabs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B60A2D" w:rsidRDefault="00B60A2D" w:rsidP="00B60A2D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Pr="00957824">
        <w:rPr>
          <w:sz w:val="24"/>
          <w:szCs w:val="24"/>
        </w:rPr>
        <w:t>listerpakning med</w:t>
      </w:r>
      <w:r>
        <w:rPr>
          <w:sz w:val="24"/>
          <w:szCs w:val="24"/>
        </w:rPr>
        <w:t xml:space="preserve"> et dobbelt lag aluminiumsfolie.</w:t>
      </w:r>
    </w:p>
    <w:p w:rsidR="00B60A2D" w:rsidRDefault="00B60A2D" w:rsidP="00B60A2D">
      <w:pPr>
        <w:suppressAutoHyphens/>
        <w:ind w:left="851"/>
        <w:rPr>
          <w:sz w:val="24"/>
          <w:szCs w:val="24"/>
        </w:rPr>
      </w:pPr>
    </w:p>
    <w:p w:rsidR="00B60A2D" w:rsidRDefault="00B60A2D" w:rsidP="00B60A2D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957824">
        <w:rPr>
          <w:sz w:val="24"/>
          <w:szCs w:val="24"/>
        </w:rPr>
        <w:t xml:space="preserve">8 </w:t>
      </w:r>
      <w:r>
        <w:rPr>
          <w:sz w:val="24"/>
          <w:szCs w:val="24"/>
        </w:rPr>
        <w:t>stk.</w:t>
      </w:r>
    </w:p>
    <w:p w:rsidR="00B60A2D" w:rsidRPr="00C84483" w:rsidRDefault="00B60A2D" w:rsidP="00B60A2D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B60A2D" w:rsidRDefault="00B60A2D" w:rsidP="00B60A2D">
      <w:pPr>
        <w:ind w:left="851"/>
        <w:rPr>
          <w:sz w:val="24"/>
          <w:szCs w:val="24"/>
        </w:rPr>
      </w:pPr>
      <w:r w:rsidRPr="00957824">
        <w:rPr>
          <w:sz w:val="24"/>
          <w:szCs w:val="24"/>
        </w:rPr>
        <w:t>Ikke anvendt lægemiddel samt affald heraf skal bortskaffes i henhold til lokale retningslinjer.</w:t>
      </w:r>
    </w:p>
    <w:p w:rsidR="00B60A2D" w:rsidRPr="00C84483" w:rsidRDefault="00B60A2D" w:rsidP="00B60A2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112A3E" w:rsidRPr="00141D10" w:rsidRDefault="00112A3E" w:rsidP="00112A3E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141D10">
        <w:rPr>
          <w:noProof/>
          <w:sz w:val="24"/>
          <w:szCs w:val="24"/>
        </w:rPr>
        <w:t>Norgine B.V.</w:t>
      </w:r>
    </w:p>
    <w:p w:rsidR="00112A3E" w:rsidRPr="00141D10" w:rsidRDefault="00112A3E" w:rsidP="00112A3E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141D10">
        <w:rPr>
          <w:noProof/>
          <w:sz w:val="24"/>
          <w:szCs w:val="24"/>
        </w:rPr>
        <w:t>Antonio Vivaldistraat 150</w:t>
      </w:r>
    </w:p>
    <w:p w:rsidR="00112A3E" w:rsidRPr="00112A3E" w:rsidRDefault="00112A3E" w:rsidP="00112A3E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112A3E">
        <w:rPr>
          <w:noProof/>
          <w:sz w:val="24"/>
          <w:szCs w:val="24"/>
        </w:rPr>
        <w:t>1083HP Amsterdam</w:t>
      </w:r>
    </w:p>
    <w:p w:rsidR="00112A3E" w:rsidRDefault="00112A3E" w:rsidP="00112A3E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112A3E">
        <w:rPr>
          <w:noProof/>
          <w:sz w:val="24"/>
          <w:szCs w:val="24"/>
        </w:rPr>
        <w:t>Netherlands</w:t>
      </w:r>
    </w:p>
    <w:p w:rsidR="00112A3E" w:rsidRDefault="00112A3E" w:rsidP="00B60A2D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57452</w:t>
      </w:r>
    </w:p>
    <w:p w:rsidR="00B60A2D" w:rsidRPr="00C84483" w:rsidRDefault="00B60A2D" w:rsidP="00B60A2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marts 2017</w:t>
      </w:r>
    </w:p>
    <w:p w:rsidR="00B60A2D" w:rsidRPr="00C84483" w:rsidRDefault="00B60A2D" w:rsidP="00B60A2D">
      <w:pPr>
        <w:tabs>
          <w:tab w:val="left" w:pos="851"/>
        </w:tabs>
        <w:ind w:left="851"/>
        <w:rPr>
          <w:sz w:val="24"/>
          <w:szCs w:val="24"/>
        </w:rPr>
      </w:pPr>
    </w:p>
    <w:p w:rsidR="00B60A2D" w:rsidRPr="00C84483" w:rsidRDefault="00B60A2D" w:rsidP="00B60A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B60A2D" w:rsidRDefault="00120BDA" w:rsidP="00B435F7">
      <w:pPr>
        <w:ind w:left="851"/>
      </w:pPr>
      <w:r>
        <w:rPr>
          <w:sz w:val="24"/>
          <w:szCs w:val="24"/>
        </w:rPr>
        <w:t>1</w:t>
      </w:r>
      <w:r w:rsidR="00B435F7">
        <w:rPr>
          <w:sz w:val="24"/>
          <w:szCs w:val="24"/>
        </w:rPr>
        <w:t xml:space="preserve">. </w:t>
      </w:r>
      <w:r>
        <w:rPr>
          <w:sz w:val="24"/>
          <w:szCs w:val="24"/>
        </w:rPr>
        <w:t>juli</w:t>
      </w:r>
      <w:r w:rsidR="00B435F7">
        <w:rPr>
          <w:sz w:val="24"/>
          <w:szCs w:val="24"/>
        </w:rPr>
        <w:t xml:space="preserve"> 2021</w:t>
      </w:r>
    </w:p>
    <w:sectPr w:rsidR="009260DE" w:rsidRPr="00B60A2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A2D" w:rsidRDefault="00B60A2D">
      <w:r>
        <w:separator/>
      </w:r>
    </w:p>
  </w:endnote>
  <w:endnote w:type="continuationSeparator" w:id="0">
    <w:p w:rsidR="00B60A2D" w:rsidRDefault="00B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4B6" w:rsidRDefault="002464B6" w:rsidP="002464B6">
    <w:pPr>
      <w:pStyle w:val="Sidefod"/>
      <w:pBdr>
        <w:bottom w:val="single" w:sz="6" w:space="1" w:color="auto"/>
      </w:pBdr>
    </w:pPr>
  </w:p>
  <w:p w:rsidR="002464B6" w:rsidRDefault="002464B6" w:rsidP="002464B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2464B6" w:rsidRDefault="002464B6" w:rsidP="002464B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67DEB">
      <w:rPr>
        <w:i/>
        <w:noProof/>
        <w:sz w:val="18"/>
        <w:szCs w:val="18"/>
      </w:rPr>
      <w:t>Angusta, tabletter 25 mikrogram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A2D" w:rsidRDefault="00B60A2D">
      <w:r>
        <w:separator/>
      </w:r>
    </w:p>
  </w:footnote>
  <w:footnote w:type="continuationSeparator" w:id="0">
    <w:p w:rsidR="00B60A2D" w:rsidRDefault="00B6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2A5CC0"/>
    <w:multiLevelType w:val="hybridMultilevel"/>
    <w:tmpl w:val="F120E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135C7E"/>
    <w:multiLevelType w:val="hybridMultilevel"/>
    <w:tmpl w:val="8AD6DC5C"/>
    <w:lvl w:ilvl="0" w:tplc="294C9F2A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2D"/>
    <w:rsid w:val="00005C00"/>
    <w:rsid w:val="000259B9"/>
    <w:rsid w:val="00041491"/>
    <w:rsid w:val="00050D16"/>
    <w:rsid w:val="00074F2A"/>
    <w:rsid w:val="000A1CA8"/>
    <w:rsid w:val="000A466B"/>
    <w:rsid w:val="000B058C"/>
    <w:rsid w:val="000E4EE6"/>
    <w:rsid w:val="000F2FF1"/>
    <w:rsid w:val="00112A3E"/>
    <w:rsid w:val="00120BDA"/>
    <w:rsid w:val="00141D10"/>
    <w:rsid w:val="001454E2"/>
    <w:rsid w:val="00206CE8"/>
    <w:rsid w:val="00206FDF"/>
    <w:rsid w:val="0021526C"/>
    <w:rsid w:val="00231BED"/>
    <w:rsid w:val="0024001B"/>
    <w:rsid w:val="002464B6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5101A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8590D"/>
    <w:rsid w:val="00790EE7"/>
    <w:rsid w:val="007B6649"/>
    <w:rsid w:val="0081546F"/>
    <w:rsid w:val="0082576E"/>
    <w:rsid w:val="00892E08"/>
    <w:rsid w:val="00907F75"/>
    <w:rsid w:val="009260DE"/>
    <w:rsid w:val="0093258A"/>
    <w:rsid w:val="00940A4B"/>
    <w:rsid w:val="009C2850"/>
    <w:rsid w:val="009C7BA3"/>
    <w:rsid w:val="009D1F5A"/>
    <w:rsid w:val="00B003BF"/>
    <w:rsid w:val="00B373D7"/>
    <w:rsid w:val="00B435F7"/>
    <w:rsid w:val="00B60A2D"/>
    <w:rsid w:val="00BD3AE1"/>
    <w:rsid w:val="00C21B09"/>
    <w:rsid w:val="00C36276"/>
    <w:rsid w:val="00C42586"/>
    <w:rsid w:val="00C60CCD"/>
    <w:rsid w:val="00C84483"/>
    <w:rsid w:val="00C95551"/>
    <w:rsid w:val="00CB1DCF"/>
    <w:rsid w:val="00CB20D7"/>
    <w:rsid w:val="00D020B0"/>
    <w:rsid w:val="00D11748"/>
    <w:rsid w:val="00D366CF"/>
    <w:rsid w:val="00D67DEB"/>
    <w:rsid w:val="00E108AA"/>
    <w:rsid w:val="00E31812"/>
    <w:rsid w:val="00E3749A"/>
    <w:rsid w:val="00E7437F"/>
    <w:rsid w:val="00E865B8"/>
    <w:rsid w:val="00EC0B9B"/>
    <w:rsid w:val="00ED5E9F"/>
    <w:rsid w:val="00EE7A4C"/>
    <w:rsid w:val="00F66D4F"/>
    <w:rsid w:val="00F973F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5003"/>
  <w15:chartTrackingRefBased/>
  <w15:docId w15:val="{B6DB47FF-08FD-42D3-9E48-72A5F7F0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112A3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2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10</Pages>
  <Words>2919</Words>
  <Characters>18527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2021013100_x000d_
Sletning af repræsentanten, som ved en fejl fra firmaet ikke blev fortaget ved MAH skiftet.</dc:description>
  <cp:lastModifiedBy>Marianne Ott Jensen</cp:lastModifiedBy>
  <cp:revision>3</cp:revision>
  <cp:lastPrinted>2012-08-22T08:53:00Z</cp:lastPrinted>
  <dcterms:created xsi:type="dcterms:W3CDTF">2021-07-01T10:34:00Z</dcterms:created>
  <dcterms:modified xsi:type="dcterms:W3CDTF">2021-07-01T10:37:00Z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