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2A4AC" w14:textId="77777777" w:rsidR="009260DE" w:rsidRPr="00F85CA9" w:rsidRDefault="0021526C" w:rsidP="009260DE">
      <w:pPr>
        <w:rPr>
          <w:sz w:val="24"/>
          <w:szCs w:val="24"/>
        </w:rPr>
      </w:pPr>
      <w:bookmarkStart w:id="0" w:name="_GoBack"/>
      <w:bookmarkEnd w:id="0"/>
      <w:r w:rsidRPr="00F85CA9">
        <w:rPr>
          <w:noProof/>
          <w:sz w:val="24"/>
          <w:szCs w:val="24"/>
          <w:lang w:eastAsia="da-DK"/>
        </w:rPr>
        <w:drawing>
          <wp:anchor distT="0" distB="0" distL="114300" distR="114300" simplePos="0" relativeHeight="251658240" behindDoc="0" locked="0" layoutInCell="1" allowOverlap="1" wp14:anchorId="488E1F99" wp14:editId="0F5EFA6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85CA9">
        <w:rPr>
          <w:sz w:val="24"/>
          <w:szCs w:val="24"/>
        </w:rPr>
        <w:br w:type="textWrapping" w:clear="all"/>
      </w:r>
    </w:p>
    <w:p w14:paraId="1D97CECE" w14:textId="15AA4E12" w:rsidR="009260DE" w:rsidRPr="001B6189" w:rsidRDefault="009260DE" w:rsidP="009260DE">
      <w:pPr>
        <w:pStyle w:val="Titel"/>
        <w:tabs>
          <w:tab w:val="right" w:pos="9356"/>
        </w:tabs>
        <w:jc w:val="left"/>
        <w:rPr>
          <w:b w:val="0"/>
          <w:szCs w:val="24"/>
          <w:lang w:eastAsia="en-US"/>
        </w:rPr>
      </w:pPr>
      <w:r w:rsidRPr="00F85CA9">
        <w:rPr>
          <w:b w:val="0"/>
          <w:szCs w:val="24"/>
          <w:lang w:eastAsia="en-US"/>
        </w:rPr>
        <w:tab/>
      </w:r>
      <w:r w:rsidR="001B6189">
        <w:rPr>
          <w:szCs w:val="24"/>
        </w:rPr>
        <w:t>12. september 2025</w:t>
      </w:r>
    </w:p>
    <w:p w14:paraId="63E58994" w14:textId="77777777" w:rsidR="009260DE" w:rsidRPr="001B6189" w:rsidRDefault="009260DE" w:rsidP="009260DE">
      <w:pPr>
        <w:pStyle w:val="Titel"/>
        <w:tabs>
          <w:tab w:val="left" w:pos="8222"/>
        </w:tabs>
        <w:jc w:val="left"/>
        <w:rPr>
          <w:b w:val="0"/>
          <w:szCs w:val="24"/>
        </w:rPr>
      </w:pPr>
    </w:p>
    <w:p w14:paraId="77DBDD50" w14:textId="77777777" w:rsidR="009260DE" w:rsidRPr="001B6189" w:rsidRDefault="009260DE" w:rsidP="009260DE">
      <w:pPr>
        <w:pStyle w:val="Titel"/>
        <w:jc w:val="left"/>
        <w:rPr>
          <w:b w:val="0"/>
          <w:szCs w:val="24"/>
        </w:rPr>
      </w:pPr>
    </w:p>
    <w:p w14:paraId="48C62B24" w14:textId="77777777" w:rsidR="009260DE" w:rsidRPr="001B6189" w:rsidRDefault="009260DE" w:rsidP="009260DE">
      <w:pPr>
        <w:pStyle w:val="Titel"/>
        <w:jc w:val="left"/>
        <w:rPr>
          <w:b w:val="0"/>
          <w:szCs w:val="24"/>
        </w:rPr>
      </w:pPr>
    </w:p>
    <w:p w14:paraId="7571DF43" w14:textId="77777777" w:rsidR="009260DE" w:rsidRPr="001B6189" w:rsidRDefault="009260DE" w:rsidP="009260DE">
      <w:pPr>
        <w:jc w:val="center"/>
        <w:rPr>
          <w:b/>
          <w:sz w:val="24"/>
          <w:szCs w:val="24"/>
        </w:rPr>
      </w:pPr>
      <w:r w:rsidRPr="001B6189">
        <w:rPr>
          <w:b/>
          <w:sz w:val="24"/>
          <w:szCs w:val="24"/>
        </w:rPr>
        <w:t>PRODUKTRESUMÉ</w:t>
      </w:r>
    </w:p>
    <w:p w14:paraId="2C8F0FB7" w14:textId="77777777" w:rsidR="009260DE" w:rsidRPr="001B6189" w:rsidRDefault="009260DE" w:rsidP="009260DE">
      <w:pPr>
        <w:jc w:val="center"/>
        <w:rPr>
          <w:b/>
          <w:sz w:val="24"/>
          <w:szCs w:val="24"/>
        </w:rPr>
      </w:pPr>
    </w:p>
    <w:p w14:paraId="075ABB6C" w14:textId="77777777" w:rsidR="009260DE" w:rsidRPr="001B6189" w:rsidRDefault="009260DE" w:rsidP="009260DE">
      <w:pPr>
        <w:jc w:val="center"/>
        <w:rPr>
          <w:b/>
          <w:sz w:val="24"/>
          <w:szCs w:val="24"/>
        </w:rPr>
      </w:pPr>
      <w:r w:rsidRPr="001B6189">
        <w:rPr>
          <w:b/>
          <w:sz w:val="24"/>
          <w:szCs w:val="24"/>
        </w:rPr>
        <w:t>for</w:t>
      </w:r>
    </w:p>
    <w:p w14:paraId="3ED4CCD7" w14:textId="77777777" w:rsidR="000B058C" w:rsidRPr="001B6189" w:rsidRDefault="000B058C" w:rsidP="009260DE">
      <w:pPr>
        <w:jc w:val="center"/>
        <w:rPr>
          <w:b/>
          <w:sz w:val="24"/>
          <w:szCs w:val="24"/>
        </w:rPr>
      </w:pPr>
    </w:p>
    <w:p w14:paraId="04C32D33" w14:textId="1FA04FC1" w:rsidR="009260DE" w:rsidRPr="001B6189" w:rsidRDefault="00D44303" w:rsidP="009260DE">
      <w:pPr>
        <w:jc w:val="center"/>
        <w:rPr>
          <w:b/>
          <w:sz w:val="24"/>
          <w:szCs w:val="24"/>
        </w:rPr>
      </w:pPr>
      <w:r w:rsidRPr="001B6189">
        <w:rPr>
          <w:b/>
          <w:sz w:val="24"/>
          <w:szCs w:val="24"/>
        </w:rPr>
        <w:t>Apacross, pulver til infusionsvæske, dispersion</w:t>
      </w:r>
    </w:p>
    <w:p w14:paraId="4EA9AFE1" w14:textId="77777777" w:rsidR="009260DE" w:rsidRPr="001B6189" w:rsidRDefault="009260DE" w:rsidP="009260DE">
      <w:pPr>
        <w:jc w:val="both"/>
        <w:rPr>
          <w:sz w:val="24"/>
          <w:szCs w:val="24"/>
        </w:rPr>
      </w:pPr>
    </w:p>
    <w:p w14:paraId="5ECD26F9" w14:textId="77777777" w:rsidR="009260DE" w:rsidRPr="001B6189" w:rsidRDefault="009260DE" w:rsidP="009260DE">
      <w:pPr>
        <w:jc w:val="both"/>
        <w:rPr>
          <w:sz w:val="24"/>
          <w:szCs w:val="24"/>
        </w:rPr>
      </w:pPr>
    </w:p>
    <w:p w14:paraId="7F5D0F4C" w14:textId="77777777" w:rsidR="009260DE" w:rsidRPr="001B6189" w:rsidRDefault="009260DE" w:rsidP="009260DE">
      <w:pPr>
        <w:tabs>
          <w:tab w:val="left" w:pos="851"/>
        </w:tabs>
        <w:ind w:left="851" w:hanging="851"/>
        <w:rPr>
          <w:b/>
          <w:sz w:val="24"/>
          <w:szCs w:val="24"/>
        </w:rPr>
      </w:pPr>
      <w:r w:rsidRPr="001B6189">
        <w:rPr>
          <w:b/>
          <w:sz w:val="24"/>
          <w:szCs w:val="24"/>
        </w:rPr>
        <w:t>0.</w:t>
      </w:r>
      <w:r w:rsidRPr="001B6189">
        <w:rPr>
          <w:b/>
          <w:sz w:val="24"/>
          <w:szCs w:val="24"/>
        </w:rPr>
        <w:tab/>
        <w:t>D.SP.NR.</w:t>
      </w:r>
    </w:p>
    <w:p w14:paraId="3020C594" w14:textId="1E239951" w:rsidR="009260DE" w:rsidRPr="00F85CA9" w:rsidRDefault="00D44303" w:rsidP="009260DE">
      <w:pPr>
        <w:tabs>
          <w:tab w:val="left" w:pos="851"/>
        </w:tabs>
        <w:ind w:left="851"/>
        <w:rPr>
          <w:sz w:val="24"/>
          <w:szCs w:val="24"/>
        </w:rPr>
      </w:pPr>
      <w:r w:rsidRPr="00F85CA9">
        <w:rPr>
          <w:sz w:val="24"/>
          <w:szCs w:val="24"/>
        </w:rPr>
        <w:t>34015</w:t>
      </w:r>
    </w:p>
    <w:p w14:paraId="7448990D" w14:textId="77777777" w:rsidR="009260DE" w:rsidRPr="00F85CA9" w:rsidRDefault="009260DE" w:rsidP="009260DE">
      <w:pPr>
        <w:tabs>
          <w:tab w:val="left" w:pos="851"/>
        </w:tabs>
        <w:ind w:left="851"/>
        <w:rPr>
          <w:sz w:val="24"/>
          <w:szCs w:val="24"/>
        </w:rPr>
      </w:pPr>
    </w:p>
    <w:p w14:paraId="20248335" w14:textId="77777777" w:rsidR="009260DE" w:rsidRPr="00F85CA9" w:rsidRDefault="009260DE" w:rsidP="009260DE">
      <w:pPr>
        <w:tabs>
          <w:tab w:val="left" w:pos="851"/>
        </w:tabs>
        <w:ind w:left="851" w:hanging="851"/>
        <w:rPr>
          <w:b/>
          <w:sz w:val="24"/>
          <w:szCs w:val="24"/>
        </w:rPr>
      </w:pPr>
      <w:r w:rsidRPr="00F85CA9">
        <w:rPr>
          <w:b/>
          <w:sz w:val="24"/>
          <w:szCs w:val="24"/>
        </w:rPr>
        <w:t>1.</w:t>
      </w:r>
      <w:r w:rsidRPr="00F85CA9">
        <w:rPr>
          <w:b/>
          <w:sz w:val="24"/>
          <w:szCs w:val="24"/>
        </w:rPr>
        <w:tab/>
        <w:t>LÆGEMIDLETS NAVN</w:t>
      </w:r>
    </w:p>
    <w:p w14:paraId="33CA48EB" w14:textId="406C7F4D" w:rsidR="009260DE" w:rsidRPr="00F85CA9" w:rsidRDefault="00D44303" w:rsidP="009260DE">
      <w:pPr>
        <w:tabs>
          <w:tab w:val="left" w:pos="851"/>
        </w:tabs>
        <w:ind w:left="851"/>
        <w:rPr>
          <w:sz w:val="24"/>
          <w:szCs w:val="24"/>
        </w:rPr>
      </w:pPr>
      <w:r w:rsidRPr="00F85CA9">
        <w:rPr>
          <w:sz w:val="24"/>
          <w:szCs w:val="24"/>
        </w:rPr>
        <w:t>Apacross</w:t>
      </w:r>
    </w:p>
    <w:p w14:paraId="725C2FD7" w14:textId="77777777" w:rsidR="009260DE" w:rsidRPr="00F85CA9" w:rsidRDefault="009260DE" w:rsidP="009260DE">
      <w:pPr>
        <w:tabs>
          <w:tab w:val="left" w:pos="851"/>
        </w:tabs>
        <w:ind w:left="851"/>
        <w:rPr>
          <w:sz w:val="24"/>
          <w:szCs w:val="24"/>
        </w:rPr>
      </w:pPr>
    </w:p>
    <w:p w14:paraId="55A44E74" w14:textId="77777777" w:rsidR="009260DE" w:rsidRPr="00F85CA9" w:rsidRDefault="009260DE" w:rsidP="009260DE">
      <w:pPr>
        <w:tabs>
          <w:tab w:val="left" w:pos="851"/>
        </w:tabs>
        <w:ind w:left="851" w:hanging="851"/>
        <w:rPr>
          <w:b/>
          <w:sz w:val="24"/>
          <w:szCs w:val="24"/>
        </w:rPr>
      </w:pPr>
      <w:r w:rsidRPr="00F85CA9">
        <w:rPr>
          <w:b/>
          <w:sz w:val="24"/>
          <w:szCs w:val="24"/>
        </w:rPr>
        <w:t>2.</w:t>
      </w:r>
      <w:r w:rsidRPr="00F85CA9">
        <w:rPr>
          <w:b/>
          <w:sz w:val="24"/>
          <w:szCs w:val="24"/>
        </w:rPr>
        <w:tab/>
        <w:t>KVALITATIV OG KVANTITATIV SAMMENSÆTNING</w:t>
      </w:r>
    </w:p>
    <w:p w14:paraId="19CE1322" w14:textId="77777777" w:rsidR="00D44303" w:rsidRPr="00F85CA9" w:rsidRDefault="00D44303" w:rsidP="00790317">
      <w:pPr>
        <w:ind w:left="851"/>
        <w:rPr>
          <w:sz w:val="24"/>
          <w:szCs w:val="24"/>
        </w:rPr>
      </w:pPr>
      <w:r w:rsidRPr="00F85CA9">
        <w:rPr>
          <w:sz w:val="24"/>
          <w:szCs w:val="24"/>
        </w:rPr>
        <w:t>Hvert hætteglas indeholder 100 mg paclitaxel formuleret som albuminbundne nanopartikler.</w:t>
      </w:r>
    </w:p>
    <w:p w14:paraId="11C0B228" w14:textId="77777777" w:rsidR="00D44303" w:rsidRPr="00F85CA9" w:rsidRDefault="00D44303" w:rsidP="00790317">
      <w:pPr>
        <w:ind w:left="851"/>
        <w:rPr>
          <w:sz w:val="24"/>
          <w:szCs w:val="24"/>
          <w:lang w:eastAsia="zh-CN"/>
        </w:rPr>
      </w:pPr>
    </w:p>
    <w:p w14:paraId="287F61DA" w14:textId="77777777" w:rsidR="00D44303" w:rsidRPr="00F85CA9" w:rsidRDefault="00D44303" w:rsidP="00790317">
      <w:pPr>
        <w:ind w:left="851"/>
        <w:rPr>
          <w:sz w:val="24"/>
          <w:szCs w:val="24"/>
        </w:rPr>
      </w:pPr>
      <w:r w:rsidRPr="00F85CA9">
        <w:rPr>
          <w:sz w:val="24"/>
          <w:szCs w:val="24"/>
        </w:rPr>
        <w:t>Efter rekonstitution indeholder 1 ml dispersion 5 mg paclitaxel formuleret som albuminbundne nanopartikler.</w:t>
      </w:r>
    </w:p>
    <w:p w14:paraId="39D9C050" w14:textId="77777777" w:rsidR="00D44303" w:rsidRPr="00F85CA9" w:rsidRDefault="00D44303" w:rsidP="00790317">
      <w:pPr>
        <w:ind w:left="851"/>
        <w:rPr>
          <w:sz w:val="24"/>
          <w:szCs w:val="24"/>
          <w:lang w:eastAsia="zh-CN"/>
        </w:rPr>
      </w:pPr>
    </w:p>
    <w:p w14:paraId="71B387EA" w14:textId="77777777" w:rsidR="00D44303" w:rsidRPr="00F85CA9" w:rsidRDefault="00D44303" w:rsidP="00790317">
      <w:pPr>
        <w:ind w:left="851"/>
        <w:rPr>
          <w:sz w:val="24"/>
          <w:szCs w:val="24"/>
        </w:rPr>
      </w:pPr>
      <w:r w:rsidRPr="00F85CA9">
        <w:rPr>
          <w:sz w:val="24"/>
          <w:szCs w:val="24"/>
        </w:rPr>
        <w:t>Alle hjælpestoffer er anført under pkt. 6.1.</w:t>
      </w:r>
    </w:p>
    <w:p w14:paraId="31EE402E" w14:textId="77777777" w:rsidR="009260DE" w:rsidRPr="00F85CA9" w:rsidRDefault="009260DE" w:rsidP="009260DE">
      <w:pPr>
        <w:tabs>
          <w:tab w:val="left" w:pos="851"/>
        </w:tabs>
        <w:ind w:left="851"/>
        <w:rPr>
          <w:sz w:val="24"/>
          <w:szCs w:val="24"/>
        </w:rPr>
      </w:pPr>
    </w:p>
    <w:p w14:paraId="1C20FE8D" w14:textId="77777777" w:rsidR="009260DE" w:rsidRPr="00F85CA9" w:rsidRDefault="009260DE" w:rsidP="009260DE">
      <w:pPr>
        <w:tabs>
          <w:tab w:val="left" w:pos="851"/>
        </w:tabs>
        <w:ind w:left="851" w:hanging="851"/>
        <w:rPr>
          <w:b/>
          <w:sz w:val="24"/>
          <w:szCs w:val="24"/>
        </w:rPr>
      </w:pPr>
      <w:r w:rsidRPr="00F85CA9">
        <w:rPr>
          <w:b/>
          <w:sz w:val="24"/>
          <w:szCs w:val="24"/>
        </w:rPr>
        <w:t>3.</w:t>
      </w:r>
      <w:r w:rsidRPr="00F85CA9">
        <w:rPr>
          <w:b/>
          <w:sz w:val="24"/>
          <w:szCs w:val="24"/>
        </w:rPr>
        <w:tab/>
        <w:t>LÆGEMIDDELFORM</w:t>
      </w:r>
    </w:p>
    <w:p w14:paraId="0AB3F9DC" w14:textId="47184CF1" w:rsidR="00D44303" w:rsidRPr="00F85CA9" w:rsidRDefault="00D44303" w:rsidP="00790317">
      <w:pPr>
        <w:ind w:left="851"/>
        <w:rPr>
          <w:sz w:val="24"/>
          <w:szCs w:val="24"/>
        </w:rPr>
      </w:pPr>
      <w:r w:rsidRPr="00F85CA9">
        <w:rPr>
          <w:sz w:val="24"/>
          <w:szCs w:val="24"/>
        </w:rPr>
        <w:t>Pulver til infusionsvæske, dispersion</w:t>
      </w:r>
    </w:p>
    <w:p w14:paraId="35852964" w14:textId="77777777" w:rsidR="00D44303" w:rsidRPr="00F85CA9" w:rsidRDefault="00D44303" w:rsidP="00790317">
      <w:pPr>
        <w:ind w:left="851"/>
        <w:rPr>
          <w:sz w:val="24"/>
          <w:szCs w:val="24"/>
          <w:lang w:eastAsia="zh-CN"/>
        </w:rPr>
      </w:pPr>
    </w:p>
    <w:p w14:paraId="5091AB35" w14:textId="77777777" w:rsidR="00D44303" w:rsidRPr="00F85CA9" w:rsidRDefault="00D44303" w:rsidP="00790317">
      <w:pPr>
        <w:ind w:left="851"/>
        <w:rPr>
          <w:sz w:val="24"/>
          <w:szCs w:val="24"/>
          <w:lang w:eastAsia="zh-CN"/>
        </w:rPr>
      </w:pPr>
      <w:r w:rsidRPr="00F85CA9">
        <w:rPr>
          <w:sz w:val="24"/>
          <w:szCs w:val="24"/>
          <w:lang w:eastAsia="zh-CN"/>
        </w:rPr>
        <w:t>Hvidt til gult pulver eller lyofiliseret kage.</w:t>
      </w:r>
    </w:p>
    <w:p w14:paraId="73DD8294" w14:textId="77777777" w:rsidR="009260DE" w:rsidRPr="00F85CA9" w:rsidRDefault="009260DE" w:rsidP="009260DE">
      <w:pPr>
        <w:tabs>
          <w:tab w:val="left" w:pos="851"/>
        </w:tabs>
        <w:ind w:left="851"/>
        <w:rPr>
          <w:sz w:val="24"/>
          <w:szCs w:val="24"/>
        </w:rPr>
      </w:pPr>
    </w:p>
    <w:p w14:paraId="13E75C5B" w14:textId="77777777" w:rsidR="009260DE" w:rsidRPr="00F85CA9" w:rsidRDefault="009260DE" w:rsidP="009260DE">
      <w:pPr>
        <w:tabs>
          <w:tab w:val="left" w:pos="851"/>
        </w:tabs>
        <w:ind w:left="851"/>
        <w:rPr>
          <w:sz w:val="24"/>
          <w:szCs w:val="24"/>
        </w:rPr>
      </w:pPr>
    </w:p>
    <w:p w14:paraId="2DCEDAD0" w14:textId="77777777" w:rsidR="009260DE" w:rsidRPr="00F85CA9" w:rsidRDefault="009260DE" w:rsidP="009260DE">
      <w:pPr>
        <w:tabs>
          <w:tab w:val="left" w:pos="851"/>
        </w:tabs>
        <w:ind w:left="851" w:hanging="851"/>
        <w:rPr>
          <w:b/>
          <w:sz w:val="24"/>
          <w:szCs w:val="24"/>
        </w:rPr>
      </w:pPr>
      <w:r w:rsidRPr="00F85CA9">
        <w:rPr>
          <w:b/>
          <w:sz w:val="24"/>
          <w:szCs w:val="24"/>
        </w:rPr>
        <w:t>4.</w:t>
      </w:r>
      <w:r w:rsidRPr="00F85CA9">
        <w:rPr>
          <w:b/>
          <w:sz w:val="24"/>
          <w:szCs w:val="24"/>
        </w:rPr>
        <w:tab/>
        <w:t>KLINISKE OPLYSNINGER</w:t>
      </w:r>
    </w:p>
    <w:p w14:paraId="73AD2989" w14:textId="77777777" w:rsidR="009260DE" w:rsidRPr="00F85CA9" w:rsidRDefault="009260DE" w:rsidP="009260DE">
      <w:pPr>
        <w:tabs>
          <w:tab w:val="left" w:pos="851"/>
        </w:tabs>
        <w:ind w:left="851"/>
        <w:rPr>
          <w:b/>
          <w:sz w:val="24"/>
          <w:szCs w:val="24"/>
        </w:rPr>
      </w:pPr>
    </w:p>
    <w:p w14:paraId="551F7404" w14:textId="77777777" w:rsidR="009260DE" w:rsidRPr="00F85CA9" w:rsidRDefault="009260DE" w:rsidP="009260DE">
      <w:pPr>
        <w:tabs>
          <w:tab w:val="left" w:pos="851"/>
        </w:tabs>
        <w:ind w:left="851" w:hanging="851"/>
        <w:rPr>
          <w:b/>
          <w:sz w:val="24"/>
          <w:szCs w:val="24"/>
          <w:u w:val="single"/>
        </w:rPr>
      </w:pPr>
      <w:r w:rsidRPr="00F85CA9">
        <w:rPr>
          <w:b/>
          <w:sz w:val="24"/>
          <w:szCs w:val="24"/>
        </w:rPr>
        <w:t>4.1</w:t>
      </w:r>
      <w:r w:rsidRPr="00F85CA9">
        <w:rPr>
          <w:b/>
          <w:sz w:val="24"/>
          <w:szCs w:val="24"/>
        </w:rPr>
        <w:tab/>
        <w:t>Terapeutiske indikationer</w:t>
      </w:r>
    </w:p>
    <w:p w14:paraId="22054880" w14:textId="77777777" w:rsidR="00D44303" w:rsidRPr="00F85CA9" w:rsidRDefault="00D44303" w:rsidP="00790317">
      <w:pPr>
        <w:ind w:left="851"/>
        <w:rPr>
          <w:sz w:val="24"/>
          <w:szCs w:val="24"/>
        </w:rPr>
      </w:pPr>
      <w:r w:rsidRPr="00F85CA9">
        <w:rPr>
          <w:sz w:val="24"/>
          <w:szCs w:val="24"/>
          <w:lang w:eastAsia="zh-CN"/>
        </w:rPr>
        <w:t>Apacross</w:t>
      </w:r>
      <w:r w:rsidRPr="00F85CA9">
        <w:rPr>
          <w:sz w:val="24"/>
          <w:szCs w:val="24"/>
        </w:rPr>
        <w:t>-monoterapi er indiceret til behandling af metastaserende brystkræft hos voksne patienter ved progression efter førstelinjebehandling, hvor standardbehandling med antracyklinholdigt regime ikke er indiceret (se pkt. 4.4).</w:t>
      </w:r>
    </w:p>
    <w:p w14:paraId="3FBB2D91" w14:textId="77777777" w:rsidR="00D44303" w:rsidRPr="00F85CA9" w:rsidRDefault="00D44303" w:rsidP="00790317">
      <w:pPr>
        <w:ind w:left="851"/>
        <w:rPr>
          <w:sz w:val="24"/>
          <w:szCs w:val="24"/>
          <w:lang w:eastAsia="zh-CN"/>
        </w:rPr>
      </w:pPr>
    </w:p>
    <w:p w14:paraId="0ACFF011" w14:textId="77777777" w:rsidR="00D44303" w:rsidRPr="00F85CA9" w:rsidRDefault="00D44303" w:rsidP="00790317">
      <w:pPr>
        <w:ind w:left="851"/>
        <w:rPr>
          <w:sz w:val="24"/>
          <w:szCs w:val="24"/>
        </w:rPr>
      </w:pPr>
      <w:r w:rsidRPr="00F85CA9">
        <w:rPr>
          <w:sz w:val="24"/>
          <w:szCs w:val="24"/>
          <w:lang w:eastAsia="zh-CN"/>
        </w:rPr>
        <w:t>Apacross</w:t>
      </w:r>
      <w:r w:rsidRPr="00F85CA9">
        <w:rPr>
          <w:sz w:val="24"/>
          <w:szCs w:val="24"/>
        </w:rPr>
        <w:t xml:space="preserve"> i kombination med gemcitabin er indiceret til førstelinjebehandling af voksne patienter med metastatisk adenokarcinom i pancreas.</w:t>
      </w:r>
    </w:p>
    <w:p w14:paraId="66396E3A" w14:textId="77777777" w:rsidR="00D44303" w:rsidRPr="00F85CA9" w:rsidRDefault="00D44303" w:rsidP="00790317">
      <w:pPr>
        <w:ind w:left="851"/>
        <w:rPr>
          <w:sz w:val="24"/>
          <w:szCs w:val="24"/>
          <w:lang w:eastAsia="zh-CN"/>
        </w:rPr>
      </w:pPr>
    </w:p>
    <w:p w14:paraId="44468DCC" w14:textId="77777777" w:rsidR="00D44303" w:rsidRPr="00F85CA9" w:rsidRDefault="00D44303" w:rsidP="00790317">
      <w:pPr>
        <w:ind w:left="851"/>
        <w:rPr>
          <w:sz w:val="24"/>
          <w:szCs w:val="24"/>
        </w:rPr>
      </w:pPr>
      <w:r w:rsidRPr="00F85CA9">
        <w:rPr>
          <w:sz w:val="24"/>
          <w:szCs w:val="24"/>
          <w:lang w:eastAsia="zh-CN"/>
        </w:rPr>
        <w:t>Apacross</w:t>
      </w:r>
      <w:r w:rsidRPr="00F85CA9">
        <w:rPr>
          <w:sz w:val="24"/>
          <w:szCs w:val="24"/>
        </w:rPr>
        <w:t xml:space="preserve"> i kombination med carboplatin er indiceret til førstelinjebehandling af ikke-småcellet lungecancer hos voksne patienter, der ikke er kandidater til potentielt kurativ kirurgi og/eller strålebehandling.</w:t>
      </w:r>
    </w:p>
    <w:p w14:paraId="0799B2F9" w14:textId="77777777" w:rsidR="009260DE" w:rsidRPr="00F85CA9" w:rsidRDefault="009260DE" w:rsidP="009260DE">
      <w:pPr>
        <w:tabs>
          <w:tab w:val="left" w:pos="851"/>
        </w:tabs>
        <w:ind w:left="851"/>
        <w:rPr>
          <w:sz w:val="24"/>
          <w:szCs w:val="24"/>
        </w:rPr>
      </w:pPr>
    </w:p>
    <w:p w14:paraId="2E73C16A" w14:textId="77777777" w:rsidR="009260DE" w:rsidRPr="00F85CA9" w:rsidRDefault="009260DE" w:rsidP="009260DE">
      <w:pPr>
        <w:tabs>
          <w:tab w:val="left" w:pos="851"/>
        </w:tabs>
        <w:ind w:left="851" w:hanging="851"/>
        <w:rPr>
          <w:b/>
          <w:sz w:val="24"/>
          <w:szCs w:val="24"/>
        </w:rPr>
      </w:pPr>
      <w:r w:rsidRPr="00F85CA9">
        <w:rPr>
          <w:b/>
          <w:sz w:val="24"/>
          <w:szCs w:val="24"/>
        </w:rPr>
        <w:lastRenderedPageBreak/>
        <w:t>4.2</w:t>
      </w:r>
      <w:r w:rsidRPr="00F85CA9">
        <w:rPr>
          <w:b/>
          <w:sz w:val="24"/>
          <w:szCs w:val="24"/>
        </w:rPr>
        <w:tab/>
        <w:t xml:space="preserve">Dosering og </w:t>
      </w:r>
      <w:r w:rsidR="002C1EC0" w:rsidRPr="00F85CA9">
        <w:rPr>
          <w:b/>
          <w:sz w:val="24"/>
          <w:szCs w:val="24"/>
        </w:rPr>
        <w:t>administration</w:t>
      </w:r>
    </w:p>
    <w:p w14:paraId="462C37D1" w14:textId="77777777" w:rsidR="00D44303" w:rsidRPr="00F85CA9" w:rsidRDefault="00D44303" w:rsidP="00790317">
      <w:pPr>
        <w:ind w:left="851"/>
        <w:rPr>
          <w:sz w:val="24"/>
          <w:szCs w:val="24"/>
          <w:lang w:eastAsia="en-GB"/>
        </w:rPr>
      </w:pPr>
      <w:r w:rsidRPr="00F85CA9">
        <w:rPr>
          <w:sz w:val="24"/>
          <w:szCs w:val="24"/>
          <w:lang w:eastAsia="zh-CN"/>
        </w:rPr>
        <w:t>Apacross</w:t>
      </w:r>
      <w:r w:rsidRPr="00F85CA9">
        <w:rPr>
          <w:sz w:val="24"/>
          <w:szCs w:val="24"/>
        </w:rPr>
        <w:t xml:space="preserve"> bør kun anvendes under supervision af en erfaren onkolog på afdelinger specialiseret i anvendelse af cytotoksiske lægemidler. Det bør ikke erstatte eller erstattes af andre paclitaxelformuleringer.</w:t>
      </w:r>
    </w:p>
    <w:p w14:paraId="39403829" w14:textId="77777777" w:rsidR="00F85CA9" w:rsidRDefault="00F85CA9" w:rsidP="00790317">
      <w:pPr>
        <w:ind w:left="851"/>
        <w:rPr>
          <w:sz w:val="24"/>
          <w:szCs w:val="24"/>
          <w:u w:val="single"/>
        </w:rPr>
      </w:pPr>
    </w:p>
    <w:p w14:paraId="2966183B" w14:textId="0A4CA41A" w:rsidR="00D44303" w:rsidRPr="00F85CA9" w:rsidRDefault="00D44303" w:rsidP="00790317">
      <w:pPr>
        <w:ind w:left="851"/>
        <w:rPr>
          <w:sz w:val="24"/>
          <w:szCs w:val="24"/>
          <w:u w:val="single"/>
        </w:rPr>
      </w:pPr>
      <w:r w:rsidRPr="00F85CA9">
        <w:rPr>
          <w:sz w:val="24"/>
          <w:szCs w:val="24"/>
          <w:u w:val="single"/>
        </w:rPr>
        <w:t>Dosering</w:t>
      </w:r>
    </w:p>
    <w:p w14:paraId="67B819C5" w14:textId="77777777" w:rsidR="00F85CA9" w:rsidRDefault="00F85CA9" w:rsidP="00790317">
      <w:pPr>
        <w:ind w:left="851"/>
        <w:rPr>
          <w:i/>
          <w:sz w:val="24"/>
          <w:szCs w:val="24"/>
          <w:u w:val="single"/>
        </w:rPr>
      </w:pPr>
    </w:p>
    <w:p w14:paraId="4CBC57F7" w14:textId="6FB75801" w:rsidR="00D44303" w:rsidRPr="00F85CA9" w:rsidRDefault="00D44303" w:rsidP="00790317">
      <w:pPr>
        <w:ind w:left="851"/>
        <w:rPr>
          <w:i/>
          <w:sz w:val="24"/>
          <w:szCs w:val="24"/>
          <w:u w:val="single"/>
        </w:rPr>
      </w:pPr>
      <w:r w:rsidRPr="00F85CA9">
        <w:rPr>
          <w:i/>
          <w:sz w:val="24"/>
          <w:szCs w:val="24"/>
          <w:u w:val="single"/>
        </w:rPr>
        <w:t>Brystkræft</w:t>
      </w:r>
    </w:p>
    <w:p w14:paraId="708771F9" w14:textId="77777777" w:rsidR="00D44303" w:rsidRPr="00F85CA9" w:rsidRDefault="00D44303" w:rsidP="00790317">
      <w:pPr>
        <w:ind w:left="851"/>
        <w:rPr>
          <w:sz w:val="24"/>
          <w:szCs w:val="24"/>
        </w:rPr>
      </w:pPr>
      <w:r w:rsidRPr="00F85CA9">
        <w:rPr>
          <w:sz w:val="24"/>
          <w:szCs w:val="24"/>
        </w:rPr>
        <w:t xml:space="preserve">Den anbefalede dosis </w:t>
      </w:r>
      <w:r w:rsidRPr="00F85CA9">
        <w:rPr>
          <w:sz w:val="24"/>
          <w:szCs w:val="24"/>
          <w:lang w:eastAsia="zh-CN"/>
        </w:rPr>
        <w:t>Apacross</w:t>
      </w:r>
      <w:r w:rsidRPr="00F85CA9">
        <w:rPr>
          <w:sz w:val="24"/>
          <w:szCs w:val="24"/>
        </w:rPr>
        <w:t xml:space="preserve"> er 260 mg/m</w:t>
      </w:r>
      <w:r w:rsidRPr="00F85CA9">
        <w:rPr>
          <w:sz w:val="24"/>
          <w:szCs w:val="24"/>
          <w:vertAlign w:val="superscript"/>
        </w:rPr>
        <w:t>2</w:t>
      </w:r>
      <w:r w:rsidRPr="00F85CA9">
        <w:rPr>
          <w:sz w:val="24"/>
          <w:szCs w:val="24"/>
        </w:rPr>
        <w:t xml:space="preserve"> administreret intravenøst over 30 minutter hver 3. uge.</w:t>
      </w:r>
    </w:p>
    <w:p w14:paraId="458D0097" w14:textId="77777777" w:rsidR="00F85CA9" w:rsidRDefault="00F85CA9" w:rsidP="00790317">
      <w:pPr>
        <w:ind w:left="851"/>
        <w:rPr>
          <w:i/>
          <w:sz w:val="24"/>
          <w:szCs w:val="24"/>
        </w:rPr>
      </w:pPr>
    </w:p>
    <w:p w14:paraId="172C5618" w14:textId="1CC17AB4" w:rsidR="00D44303" w:rsidRPr="00F85CA9" w:rsidRDefault="00D44303" w:rsidP="00790317">
      <w:pPr>
        <w:ind w:left="851"/>
        <w:rPr>
          <w:i/>
          <w:sz w:val="24"/>
          <w:szCs w:val="24"/>
        </w:rPr>
      </w:pPr>
      <w:r w:rsidRPr="00F85CA9">
        <w:rPr>
          <w:i/>
          <w:sz w:val="24"/>
          <w:szCs w:val="24"/>
        </w:rPr>
        <w:t>Doseringsjustering under behandlingen af brystkræft</w:t>
      </w:r>
    </w:p>
    <w:p w14:paraId="1AEF9B48" w14:textId="6FFAB69C" w:rsidR="00D44303" w:rsidRPr="00F85CA9" w:rsidRDefault="00D44303" w:rsidP="00790317">
      <w:pPr>
        <w:ind w:left="851"/>
        <w:rPr>
          <w:sz w:val="24"/>
          <w:szCs w:val="24"/>
          <w:lang w:eastAsia="zh-CN"/>
        </w:rPr>
      </w:pPr>
      <w:r w:rsidRPr="00F85CA9">
        <w:rPr>
          <w:sz w:val="24"/>
          <w:szCs w:val="24"/>
        </w:rPr>
        <w:t>Patienter, der udvikler svær neutropeni (neutrofiltælling på &lt; 500 celler/mm</w:t>
      </w:r>
      <w:r w:rsidRPr="00F85CA9">
        <w:rPr>
          <w:sz w:val="24"/>
          <w:szCs w:val="24"/>
          <w:vertAlign w:val="superscript"/>
        </w:rPr>
        <w:t>3</w:t>
      </w:r>
      <w:r w:rsidRPr="00F85CA9">
        <w:rPr>
          <w:sz w:val="24"/>
          <w:szCs w:val="24"/>
        </w:rPr>
        <w:t xml:space="preserve"> i en uge eller længere) eller svær sensorisk neuropati under behandling med </w:t>
      </w:r>
      <w:r w:rsidRPr="00F85CA9">
        <w:rPr>
          <w:sz w:val="24"/>
          <w:szCs w:val="24"/>
          <w:lang w:eastAsia="zh-CN"/>
        </w:rPr>
        <w:t>Apacross</w:t>
      </w:r>
      <w:r w:rsidRPr="00F85CA9">
        <w:rPr>
          <w:sz w:val="24"/>
          <w:szCs w:val="24"/>
        </w:rPr>
        <w:t>, bør have doseringen reduceret til 220 mg/m</w:t>
      </w:r>
      <w:r w:rsidRPr="00F85CA9">
        <w:rPr>
          <w:sz w:val="24"/>
          <w:szCs w:val="24"/>
          <w:vertAlign w:val="superscript"/>
        </w:rPr>
        <w:t>2</w:t>
      </w:r>
      <w:r w:rsidRPr="00F85CA9">
        <w:rPr>
          <w:sz w:val="24"/>
          <w:szCs w:val="24"/>
        </w:rPr>
        <w:t xml:space="preserve"> i efterfølgende behandlingsserier. Hvis svær neutropeni eller svær sensorisk neuropati alligevel forekommer, bør der foretages yderligere dosisreduktion til 180 mg/m</w:t>
      </w:r>
      <w:r w:rsidRPr="00F85CA9">
        <w:rPr>
          <w:sz w:val="24"/>
          <w:szCs w:val="24"/>
          <w:vertAlign w:val="superscript"/>
        </w:rPr>
        <w:t>2</w:t>
      </w:r>
      <w:r w:rsidRPr="00F85CA9">
        <w:rPr>
          <w:sz w:val="24"/>
          <w:szCs w:val="24"/>
        </w:rPr>
        <w:t xml:space="preserve">. </w:t>
      </w:r>
      <w:r w:rsidRPr="00F85CA9">
        <w:rPr>
          <w:sz w:val="24"/>
          <w:szCs w:val="24"/>
          <w:lang w:eastAsia="zh-CN"/>
        </w:rPr>
        <w:t>Apacross</w:t>
      </w:r>
      <w:r w:rsidRPr="00F85CA9">
        <w:rPr>
          <w:sz w:val="24"/>
          <w:szCs w:val="24"/>
        </w:rPr>
        <w:t xml:space="preserve"> bør ikke administreres, før neutrofiltallet atter er &gt;</w:t>
      </w:r>
      <w:r w:rsidR="00303719">
        <w:rPr>
          <w:sz w:val="24"/>
          <w:szCs w:val="24"/>
        </w:rPr>
        <w:t> </w:t>
      </w:r>
      <w:r w:rsidRPr="00F85CA9">
        <w:rPr>
          <w:sz w:val="24"/>
          <w:szCs w:val="24"/>
        </w:rPr>
        <w:t>1.500 celler/mm</w:t>
      </w:r>
      <w:r w:rsidRPr="00F85CA9">
        <w:rPr>
          <w:sz w:val="24"/>
          <w:szCs w:val="24"/>
          <w:vertAlign w:val="superscript"/>
        </w:rPr>
        <w:t>3</w:t>
      </w:r>
      <w:r w:rsidRPr="00F85CA9">
        <w:rPr>
          <w:sz w:val="24"/>
          <w:szCs w:val="24"/>
        </w:rPr>
        <w:t>. Ved grad 3 sensorisk neuropati holdes pause i behandlingen, indtil neuropatien er faldet til grad 1 eller 2, hvorefter dosis reduceres i alle efterfølgende behandlinger.</w:t>
      </w:r>
    </w:p>
    <w:p w14:paraId="7524D459" w14:textId="77777777" w:rsidR="00D44303" w:rsidRPr="00F85CA9" w:rsidRDefault="00D44303" w:rsidP="00790317">
      <w:pPr>
        <w:ind w:left="851"/>
        <w:rPr>
          <w:sz w:val="24"/>
          <w:szCs w:val="24"/>
          <w:lang w:eastAsia="zh-CN"/>
        </w:rPr>
      </w:pPr>
    </w:p>
    <w:p w14:paraId="20F34734" w14:textId="77777777" w:rsidR="00D44303" w:rsidRPr="00F85CA9" w:rsidRDefault="00D44303" w:rsidP="00790317">
      <w:pPr>
        <w:ind w:left="851"/>
        <w:rPr>
          <w:i/>
          <w:sz w:val="24"/>
          <w:szCs w:val="24"/>
          <w:u w:val="single"/>
          <w:lang w:eastAsia="zh-CN"/>
        </w:rPr>
      </w:pPr>
      <w:r w:rsidRPr="00F85CA9">
        <w:rPr>
          <w:i/>
          <w:sz w:val="24"/>
          <w:szCs w:val="24"/>
          <w:u w:val="single"/>
          <w:lang w:eastAsia="zh-CN"/>
        </w:rPr>
        <w:t>Adenokarcinom i pancreas</w:t>
      </w:r>
    </w:p>
    <w:p w14:paraId="2FFF6CE2" w14:textId="4D5C7958" w:rsidR="00D44303" w:rsidRDefault="00D44303" w:rsidP="00790317">
      <w:pPr>
        <w:ind w:left="851"/>
        <w:rPr>
          <w:sz w:val="24"/>
          <w:szCs w:val="24"/>
          <w:lang w:eastAsia="zh-CN"/>
        </w:rPr>
      </w:pPr>
      <w:r w:rsidRPr="00F85CA9">
        <w:rPr>
          <w:sz w:val="24"/>
          <w:szCs w:val="24"/>
          <w:lang w:eastAsia="zh-CN"/>
        </w:rPr>
        <w:t>Den anbefalede dosis af Apacross i kombination med gemcitabin er 125 mg/m</w:t>
      </w:r>
      <w:r w:rsidRPr="00F85CA9">
        <w:rPr>
          <w:sz w:val="24"/>
          <w:szCs w:val="24"/>
          <w:vertAlign w:val="superscript"/>
          <w:lang w:eastAsia="zh-CN"/>
        </w:rPr>
        <w:t>2</w:t>
      </w:r>
      <w:r w:rsidRPr="00F85CA9">
        <w:rPr>
          <w:sz w:val="24"/>
          <w:szCs w:val="24"/>
          <w:lang w:eastAsia="zh-CN"/>
        </w:rPr>
        <w:t xml:space="preserve"> administreret intravenøst i løbet af 30 minutter på Dag 1, 8 og 15 i hver 28-dages cyklus. Den anbefalede samtidige dosis af gemcitabin er 1.000 mg/m</w:t>
      </w:r>
      <w:r w:rsidRPr="00F85CA9">
        <w:rPr>
          <w:sz w:val="24"/>
          <w:szCs w:val="24"/>
          <w:vertAlign w:val="superscript"/>
          <w:lang w:eastAsia="zh-CN"/>
        </w:rPr>
        <w:t>2</w:t>
      </w:r>
      <w:r w:rsidRPr="00F85CA9">
        <w:rPr>
          <w:sz w:val="24"/>
          <w:szCs w:val="24"/>
          <w:lang w:eastAsia="zh-CN"/>
        </w:rPr>
        <w:t xml:space="preserve"> administreret intravenøst i løbet af 30 minutter, umiddelbart efter administrationen af Apacross er gennemført på Dag 1, 8 og 15 i hver 28-dages cyklus.</w:t>
      </w:r>
    </w:p>
    <w:p w14:paraId="6FA812A9" w14:textId="77777777" w:rsidR="00F85CA9" w:rsidRPr="00F85CA9" w:rsidRDefault="00F85CA9" w:rsidP="00790317">
      <w:pPr>
        <w:ind w:left="851"/>
        <w:rPr>
          <w:sz w:val="24"/>
          <w:szCs w:val="24"/>
          <w:lang w:eastAsia="zh-CN"/>
        </w:rPr>
      </w:pPr>
    </w:p>
    <w:p w14:paraId="7500EF84" w14:textId="1DE0DA9A" w:rsidR="00D44303" w:rsidRDefault="00D44303" w:rsidP="00790317">
      <w:pPr>
        <w:ind w:left="851"/>
        <w:rPr>
          <w:i/>
          <w:sz w:val="24"/>
          <w:szCs w:val="24"/>
          <w:lang w:eastAsia="zh-CN"/>
        </w:rPr>
      </w:pPr>
      <w:r w:rsidRPr="00F85CA9">
        <w:rPr>
          <w:i/>
          <w:sz w:val="24"/>
          <w:szCs w:val="24"/>
          <w:lang w:eastAsia="zh-CN"/>
        </w:rPr>
        <w:t>Dosisjustering i løbet af behandlingen af adenokarcinom i pancreas</w:t>
      </w:r>
    </w:p>
    <w:p w14:paraId="562F0D80" w14:textId="77777777" w:rsidR="00F85CA9" w:rsidRPr="00F85CA9" w:rsidRDefault="00F85CA9" w:rsidP="00790317">
      <w:pPr>
        <w:ind w:left="851"/>
        <w:rPr>
          <w:i/>
          <w:sz w:val="24"/>
          <w:szCs w:val="24"/>
          <w:lang w:eastAsia="zh-CN"/>
        </w:rPr>
      </w:pPr>
    </w:p>
    <w:p w14:paraId="3FF19DDA" w14:textId="4F40E645" w:rsidR="00D44303" w:rsidRDefault="00D44303" w:rsidP="00F85CA9">
      <w:pPr>
        <w:pStyle w:val="Normalindrykning"/>
        <w:spacing w:after="0"/>
        <w:ind w:left="0"/>
        <w:rPr>
          <w:b/>
          <w:sz w:val="24"/>
          <w:szCs w:val="24"/>
          <w:lang w:eastAsia="zh-CN"/>
        </w:rPr>
      </w:pPr>
      <w:r w:rsidRPr="00F85CA9">
        <w:rPr>
          <w:b/>
          <w:sz w:val="24"/>
          <w:szCs w:val="24"/>
          <w:lang w:eastAsia="zh-CN"/>
        </w:rPr>
        <w:t>Tabel 1: Reduktion i dosisniveau for patienter med adenokarcinom i pancreas</w:t>
      </w:r>
    </w:p>
    <w:p w14:paraId="07CED5C3" w14:textId="77777777" w:rsidR="00F85CA9" w:rsidRPr="00F85CA9" w:rsidRDefault="00F85CA9" w:rsidP="00F85CA9">
      <w:pPr>
        <w:pStyle w:val="Normalindrykning"/>
        <w:spacing w:after="0"/>
        <w:ind w:left="0"/>
        <w:rPr>
          <w:b/>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38"/>
        <w:gridCol w:w="3240"/>
        <w:gridCol w:w="2850"/>
      </w:tblGrid>
      <w:tr w:rsidR="00D44303" w:rsidRPr="00303719" w14:paraId="34EBABEB" w14:textId="77777777" w:rsidTr="00790317">
        <w:trPr>
          <w:trHeight w:val="406"/>
        </w:trPr>
        <w:tc>
          <w:tcPr>
            <w:tcW w:w="1837" w:type="pct"/>
            <w:tcBorders>
              <w:top w:val="single" w:sz="4" w:space="0" w:color="000000"/>
              <w:left w:val="single" w:sz="4" w:space="0" w:color="000000"/>
              <w:bottom w:val="single" w:sz="4" w:space="0" w:color="000000"/>
              <w:right w:val="single" w:sz="4" w:space="0" w:color="000000"/>
            </w:tcBorders>
            <w:vAlign w:val="center"/>
            <w:hideMark/>
          </w:tcPr>
          <w:p w14:paraId="33419AA0" w14:textId="77777777" w:rsidR="00D44303" w:rsidRPr="00303719" w:rsidRDefault="00D44303">
            <w:pPr>
              <w:pStyle w:val="TableParagraph"/>
              <w:spacing w:before="89"/>
              <w:jc w:val="center"/>
            </w:pPr>
            <w:r w:rsidRPr="00303719">
              <w:t>Dosisniveau</w:t>
            </w:r>
          </w:p>
        </w:tc>
        <w:tc>
          <w:tcPr>
            <w:tcW w:w="1682" w:type="pct"/>
            <w:tcBorders>
              <w:top w:val="single" w:sz="4" w:space="0" w:color="000000"/>
              <w:left w:val="single" w:sz="4" w:space="0" w:color="000000"/>
              <w:bottom w:val="single" w:sz="4" w:space="0" w:color="000000"/>
              <w:right w:val="single" w:sz="4" w:space="0" w:color="000000"/>
            </w:tcBorders>
            <w:vAlign w:val="center"/>
            <w:hideMark/>
          </w:tcPr>
          <w:p w14:paraId="76D5AB36" w14:textId="77777777" w:rsidR="00D44303" w:rsidRPr="00303719" w:rsidRDefault="00D44303">
            <w:pPr>
              <w:pStyle w:val="TableParagraph"/>
              <w:spacing w:before="89"/>
              <w:ind w:left="372" w:right="364"/>
              <w:jc w:val="center"/>
            </w:pPr>
            <w:r w:rsidRPr="00303719">
              <w:t>Apacross-dosis</w:t>
            </w:r>
            <w:r w:rsidRPr="00303719">
              <w:rPr>
                <w:spacing w:val="-3"/>
              </w:rPr>
              <w:t xml:space="preserve"> </w:t>
            </w:r>
            <w:r w:rsidRPr="00303719">
              <w:t>(mg/m</w:t>
            </w:r>
            <w:r w:rsidRPr="00303719">
              <w:rPr>
                <w:vertAlign w:val="superscript"/>
              </w:rPr>
              <w:t>2</w:t>
            </w:r>
            <w:r w:rsidRPr="00303719">
              <w:t>)</w:t>
            </w:r>
          </w:p>
        </w:tc>
        <w:tc>
          <w:tcPr>
            <w:tcW w:w="1480" w:type="pct"/>
            <w:tcBorders>
              <w:top w:val="single" w:sz="4" w:space="0" w:color="000000"/>
              <w:left w:val="single" w:sz="4" w:space="0" w:color="000000"/>
              <w:bottom w:val="single" w:sz="4" w:space="0" w:color="000000"/>
              <w:right w:val="single" w:sz="4" w:space="0" w:color="000000"/>
            </w:tcBorders>
            <w:vAlign w:val="center"/>
            <w:hideMark/>
          </w:tcPr>
          <w:p w14:paraId="7E163491" w14:textId="77777777" w:rsidR="00D44303" w:rsidRPr="00303719" w:rsidRDefault="00D44303">
            <w:pPr>
              <w:pStyle w:val="TableParagraph"/>
              <w:spacing w:before="89"/>
              <w:ind w:left="337" w:right="329"/>
              <w:jc w:val="center"/>
            </w:pPr>
            <w:r w:rsidRPr="00303719">
              <w:t>Gemcitabin-dosis</w:t>
            </w:r>
            <w:r w:rsidRPr="00303719">
              <w:rPr>
                <w:spacing w:val="-3"/>
              </w:rPr>
              <w:t xml:space="preserve"> </w:t>
            </w:r>
            <w:r w:rsidRPr="00303719">
              <w:t>(mg/m</w:t>
            </w:r>
            <w:r w:rsidRPr="00303719">
              <w:rPr>
                <w:vertAlign w:val="superscript"/>
              </w:rPr>
              <w:t>2</w:t>
            </w:r>
            <w:r w:rsidRPr="00303719">
              <w:t>)</w:t>
            </w:r>
          </w:p>
        </w:tc>
      </w:tr>
      <w:tr w:rsidR="00D44303" w:rsidRPr="00303719" w14:paraId="0ADC3DCD" w14:textId="77777777" w:rsidTr="00790317">
        <w:trPr>
          <w:trHeight w:val="405"/>
        </w:trPr>
        <w:tc>
          <w:tcPr>
            <w:tcW w:w="1837" w:type="pct"/>
            <w:tcBorders>
              <w:top w:val="single" w:sz="4" w:space="0" w:color="000000"/>
              <w:left w:val="single" w:sz="4" w:space="0" w:color="000000"/>
              <w:bottom w:val="single" w:sz="4" w:space="0" w:color="000000"/>
              <w:right w:val="single" w:sz="4" w:space="0" w:color="000000"/>
            </w:tcBorders>
            <w:vAlign w:val="center"/>
            <w:hideMark/>
          </w:tcPr>
          <w:p w14:paraId="502F18FB" w14:textId="77777777" w:rsidR="00D44303" w:rsidRPr="00303719" w:rsidRDefault="00D44303">
            <w:pPr>
              <w:pStyle w:val="TableParagraph"/>
              <w:spacing w:before="88"/>
              <w:ind w:left="272"/>
              <w:jc w:val="center"/>
            </w:pPr>
            <w:r w:rsidRPr="00303719">
              <w:t>Fuld</w:t>
            </w:r>
            <w:r w:rsidRPr="00303719">
              <w:rPr>
                <w:spacing w:val="-2"/>
              </w:rPr>
              <w:t xml:space="preserve"> </w:t>
            </w:r>
            <w:r w:rsidRPr="00303719">
              <w:t>dosis</w:t>
            </w:r>
          </w:p>
        </w:tc>
        <w:tc>
          <w:tcPr>
            <w:tcW w:w="1682" w:type="pct"/>
            <w:tcBorders>
              <w:top w:val="single" w:sz="4" w:space="0" w:color="000000"/>
              <w:left w:val="single" w:sz="4" w:space="0" w:color="000000"/>
              <w:bottom w:val="single" w:sz="4" w:space="0" w:color="000000"/>
              <w:right w:val="single" w:sz="4" w:space="0" w:color="000000"/>
            </w:tcBorders>
            <w:vAlign w:val="center"/>
            <w:hideMark/>
          </w:tcPr>
          <w:p w14:paraId="39DE4161" w14:textId="77777777" w:rsidR="00D44303" w:rsidRPr="00303719" w:rsidRDefault="00D44303">
            <w:pPr>
              <w:pStyle w:val="TableParagraph"/>
              <w:spacing w:before="88"/>
              <w:ind w:left="370" w:right="364"/>
              <w:jc w:val="center"/>
            </w:pPr>
            <w:r w:rsidRPr="00303719">
              <w:t>125</w:t>
            </w:r>
          </w:p>
        </w:tc>
        <w:tc>
          <w:tcPr>
            <w:tcW w:w="1480" w:type="pct"/>
            <w:tcBorders>
              <w:top w:val="single" w:sz="4" w:space="0" w:color="000000"/>
              <w:left w:val="single" w:sz="4" w:space="0" w:color="000000"/>
              <w:bottom w:val="single" w:sz="4" w:space="0" w:color="000000"/>
              <w:right w:val="single" w:sz="4" w:space="0" w:color="000000"/>
            </w:tcBorders>
            <w:vAlign w:val="center"/>
            <w:hideMark/>
          </w:tcPr>
          <w:p w14:paraId="1E7F0B2B" w14:textId="77777777" w:rsidR="00D44303" w:rsidRPr="00303719" w:rsidRDefault="00D44303">
            <w:pPr>
              <w:pStyle w:val="TableParagraph"/>
              <w:spacing w:before="88"/>
              <w:ind w:left="337" w:right="327"/>
              <w:jc w:val="center"/>
            </w:pPr>
            <w:r w:rsidRPr="00303719">
              <w:t>1.000</w:t>
            </w:r>
          </w:p>
        </w:tc>
      </w:tr>
      <w:tr w:rsidR="00D44303" w:rsidRPr="00303719" w14:paraId="59B465AC" w14:textId="77777777" w:rsidTr="00790317">
        <w:trPr>
          <w:trHeight w:val="406"/>
        </w:trPr>
        <w:tc>
          <w:tcPr>
            <w:tcW w:w="1837" w:type="pct"/>
            <w:tcBorders>
              <w:top w:val="single" w:sz="4" w:space="0" w:color="000000"/>
              <w:left w:val="single" w:sz="4" w:space="0" w:color="000000"/>
              <w:bottom w:val="single" w:sz="4" w:space="0" w:color="000000"/>
              <w:right w:val="single" w:sz="4" w:space="0" w:color="000000"/>
            </w:tcBorders>
            <w:vAlign w:val="center"/>
            <w:hideMark/>
          </w:tcPr>
          <w:p w14:paraId="3E3B9865" w14:textId="77777777" w:rsidR="00D44303" w:rsidRPr="00303719" w:rsidRDefault="00D44303">
            <w:pPr>
              <w:pStyle w:val="TableParagraph"/>
              <w:spacing w:before="89"/>
              <w:ind w:left="0"/>
              <w:jc w:val="center"/>
            </w:pPr>
            <w:r w:rsidRPr="00303719">
              <w:t>1.</w:t>
            </w:r>
            <w:r w:rsidRPr="00303719">
              <w:rPr>
                <w:spacing w:val="-3"/>
              </w:rPr>
              <w:t xml:space="preserve"> </w:t>
            </w:r>
            <w:r w:rsidRPr="00303719">
              <w:t>reduktion af</w:t>
            </w:r>
            <w:r w:rsidRPr="00303719">
              <w:rPr>
                <w:spacing w:val="-4"/>
              </w:rPr>
              <w:t xml:space="preserve"> </w:t>
            </w:r>
            <w:r w:rsidRPr="00303719">
              <w:t>dosisniveau</w:t>
            </w:r>
          </w:p>
        </w:tc>
        <w:tc>
          <w:tcPr>
            <w:tcW w:w="1682" w:type="pct"/>
            <w:tcBorders>
              <w:top w:val="single" w:sz="4" w:space="0" w:color="000000"/>
              <w:left w:val="single" w:sz="4" w:space="0" w:color="000000"/>
              <w:bottom w:val="single" w:sz="4" w:space="0" w:color="000000"/>
              <w:right w:val="single" w:sz="4" w:space="0" w:color="000000"/>
            </w:tcBorders>
            <w:vAlign w:val="center"/>
            <w:hideMark/>
          </w:tcPr>
          <w:p w14:paraId="0F523A01" w14:textId="77777777" w:rsidR="00D44303" w:rsidRPr="00303719" w:rsidRDefault="00D44303">
            <w:pPr>
              <w:pStyle w:val="TableParagraph"/>
              <w:spacing w:before="89"/>
              <w:ind w:left="369" w:right="364"/>
              <w:jc w:val="center"/>
            </w:pPr>
            <w:r w:rsidRPr="00303719">
              <w:t>100</w:t>
            </w:r>
          </w:p>
        </w:tc>
        <w:tc>
          <w:tcPr>
            <w:tcW w:w="1480" w:type="pct"/>
            <w:tcBorders>
              <w:top w:val="single" w:sz="4" w:space="0" w:color="000000"/>
              <w:left w:val="single" w:sz="4" w:space="0" w:color="000000"/>
              <w:bottom w:val="single" w:sz="4" w:space="0" w:color="000000"/>
              <w:right w:val="single" w:sz="4" w:space="0" w:color="000000"/>
            </w:tcBorders>
            <w:vAlign w:val="center"/>
            <w:hideMark/>
          </w:tcPr>
          <w:p w14:paraId="6087EDA3" w14:textId="77777777" w:rsidR="00D44303" w:rsidRPr="00303719" w:rsidRDefault="00D44303">
            <w:pPr>
              <w:pStyle w:val="TableParagraph"/>
              <w:spacing w:before="89"/>
              <w:ind w:left="336" w:right="329"/>
              <w:jc w:val="center"/>
            </w:pPr>
            <w:r w:rsidRPr="00303719">
              <w:t>800</w:t>
            </w:r>
          </w:p>
        </w:tc>
      </w:tr>
      <w:tr w:rsidR="00D44303" w:rsidRPr="00303719" w14:paraId="391B74CE" w14:textId="77777777" w:rsidTr="00790317">
        <w:trPr>
          <w:trHeight w:val="406"/>
        </w:trPr>
        <w:tc>
          <w:tcPr>
            <w:tcW w:w="1837" w:type="pct"/>
            <w:tcBorders>
              <w:top w:val="single" w:sz="4" w:space="0" w:color="000000"/>
              <w:left w:val="single" w:sz="4" w:space="0" w:color="000000"/>
              <w:bottom w:val="single" w:sz="4" w:space="0" w:color="000000"/>
              <w:right w:val="single" w:sz="4" w:space="0" w:color="000000"/>
            </w:tcBorders>
            <w:vAlign w:val="center"/>
            <w:hideMark/>
          </w:tcPr>
          <w:p w14:paraId="78AD610E" w14:textId="77777777" w:rsidR="00D44303" w:rsidRPr="00303719" w:rsidRDefault="00D44303">
            <w:pPr>
              <w:pStyle w:val="TableParagraph"/>
              <w:spacing w:before="89"/>
              <w:ind w:left="0"/>
              <w:jc w:val="center"/>
            </w:pPr>
            <w:r w:rsidRPr="00303719">
              <w:t>2.</w:t>
            </w:r>
            <w:r w:rsidRPr="00303719">
              <w:rPr>
                <w:spacing w:val="-3"/>
              </w:rPr>
              <w:t xml:space="preserve"> </w:t>
            </w:r>
            <w:r w:rsidRPr="00303719">
              <w:t>reduktion af</w:t>
            </w:r>
            <w:r w:rsidRPr="00303719">
              <w:rPr>
                <w:spacing w:val="-4"/>
              </w:rPr>
              <w:t xml:space="preserve"> </w:t>
            </w:r>
            <w:r w:rsidRPr="00303719">
              <w:t>dosisniveau</w:t>
            </w:r>
          </w:p>
        </w:tc>
        <w:tc>
          <w:tcPr>
            <w:tcW w:w="1682" w:type="pct"/>
            <w:tcBorders>
              <w:top w:val="single" w:sz="4" w:space="0" w:color="000000"/>
              <w:left w:val="single" w:sz="4" w:space="0" w:color="000000"/>
              <w:bottom w:val="single" w:sz="4" w:space="0" w:color="000000"/>
              <w:right w:val="single" w:sz="4" w:space="0" w:color="000000"/>
            </w:tcBorders>
            <w:vAlign w:val="center"/>
            <w:hideMark/>
          </w:tcPr>
          <w:p w14:paraId="2E7153AB" w14:textId="77777777" w:rsidR="00D44303" w:rsidRPr="00303719" w:rsidRDefault="00D44303">
            <w:pPr>
              <w:pStyle w:val="TableParagraph"/>
              <w:spacing w:before="89"/>
              <w:ind w:left="372" w:right="364"/>
              <w:jc w:val="center"/>
            </w:pPr>
            <w:r w:rsidRPr="00303719">
              <w:t>75</w:t>
            </w:r>
          </w:p>
        </w:tc>
        <w:tc>
          <w:tcPr>
            <w:tcW w:w="1480" w:type="pct"/>
            <w:tcBorders>
              <w:top w:val="single" w:sz="4" w:space="0" w:color="000000"/>
              <w:left w:val="single" w:sz="4" w:space="0" w:color="000000"/>
              <w:bottom w:val="single" w:sz="4" w:space="0" w:color="000000"/>
              <w:right w:val="single" w:sz="4" w:space="0" w:color="000000"/>
            </w:tcBorders>
            <w:vAlign w:val="center"/>
            <w:hideMark/>
          </w:tcPr>
          <w:p w14:paraId="4CA38B15" w14:textId="77777777" w:rsidR="00D44303" w:rsidRPr="00303719" w:rsidRDefault="00D44303">
            <w:pPr>
              <w:pStyle w:val="TableParagraph"/>
              <w:spacing w:before="89"/>
              <w:ind w:left="337" w:right="329"/>
              <w:jc w:val="center"/>
            </w:pPr>
            <w:r w:rsidRPr="00303719">
              <w:t>600</w:t>
            </w:r>
          </w:p>
        </w:tc>
      </w:tr>
      <w:tr w:rsidR="00D44303" w:rsidRPr="00303719" w14:paraId="439C5011" w14:textId="77777777" w:rsidTr="00790317">
        <w:trPr>
          <w:trHeight w:val="635"/>
        </w:trPr>
        <w:tc>
          <w:tcPr>
            <w:tcW w:w="1837" w:type="pct"/>
            <w:tcBorders>
              <w:top w:val="single" w:sz="4" w:space="0" w:color="000000"/>
              <w:left w:val="single" w:sz="4" w:space="0" w:color="000000"/>
              <w:bottom w:val="single" w:sz="4" w:space="0" w:color="000000"/>
              <w:right w:val="single" w:sz="4" w:space="0" w:color="000000"/>
            </w:tcBorders>
            <w:vAlign w:val="center"/>
            <w:hideMark/>
          </w:tcPr>
          <w:p w14:paraId="6D5CC3F2" w14:textId="77777777" w:rsidR="00D44303" w:rsidRPr="00303719" w:rsidRDefault="00D44303">
            <w:pPr>
              <w:pStyle w:val="TableParagraph"/>
              <w:spacing w:before="88"/>
              <w:ind w:left="272" w:right="292"/>
              <w:jc w:val="center"/>
              <w:rPr>
                <w:lang w:val="da-DK"/>
              </w:rPr>
            </w:pPr>
            <w:r w:rsidRPr="00303719">
              <w:rPr>
                <w:lang w:val="da-DK"/>
              </w:rPr>
              <w:t>Hvis yderligere dosisreduktioner er</w:t>
            </w:r>
            <w:r w:rsidRPr="00303719">
              <w:rPr>
                <w:spacing w:val="-47"/>
                <w:lang w:val="da-DK"/>
              </w:rPr>
              <w:t xml:space="preserve"> </w:t>
            </w:r>
            <w:r w:rsidRPr="00303719">
              <w:rPr>
                <w:lang w:val="da-DK"/>
              </w:rPr>
              <w:t>nødvendige</w:t>
            </w:r>
          </w:p>
        </w:tc>
        <w:tc>
          <w:tcPr>
            <w:tcW w:w="1682" w:type="pct"/>
            <w:tcBorders>
              <w:top w:val="single" w:sz="4" w:space="0" w:color="000000"/>
              <w:left w:val="single" w:sz="4" w:space="0" w:color="000000"/>
              <w:bottom w:val="single" w:sz="4" w:space="0" w:color="000000"/>
              <w:right w:val="single" w:sz="4" w:space="0" w:color="000000"/>
            </w:tcBorders>
            <w:vAlign w:val="center"/>
            <w:hideMark/>
          </w:tcPr>
          <w:p w14:paraId="1AD61533" w14:textId="77777777" w:rsidR="00D44303" w:rsidRPr="00303719" w:rsidRDefault="00D44303">
            <w:pPr>
              <w:pStyle w:val="TableParagraph"/>
              <w:ind w:left="370" w:right="364"/>
              <w:jc w:val="center"/>
            </w:pPr>
            <w:r w:rsidRPr="00303719">
              <w:t>Seponer</w:t>
            </w:r>
            <w:r w:rsidRPr="00303719">
              <w:rPr>
                <w:spacing w:val="-3"/>
              </w:rPr>
              <w:t xml:space="preserve"> </w:t>
            </w:r>
            <w:r w:rsidRPr="00303719">
              <w:t>behandlingen</w:t>
            </w:r>
          </w:p>
        </w:tc>
        <w:tc>
          <w:tcPr>
            <w:tcW w:w="1480" w:type="pct"/>
            <w:tcBorders>
              <w:top w:val="single" w:sz="4" w:space="0" w:color="000000"/>
              <w:left w:val="single" w:sz="4" w:space="0" w:color="000000"/>
              <w:bottom w:val="single" w:sz="4" w:space="0" w:color="000000"/>
              <w:right w:val="single" w:sz="4" w:space="0" w:color="000000"/>
            </w:tcBorders>
            <w:vAlign w:val="center"/>
            <w:hideMark/>
          </w:tcPr>
          <w:p w14:paraId="21F809CA" w14:textId="77777777" w:rsidR="00D44303" w:rsidRPr="00303719" w:rsidRDefault="00D44303">
            <w:pPr>
              <w:pStyle w:val="TableParagraph"/>
              <w:ind w:left="337" w:right="329"/>
              <w:jc w:val="center"/>
            </w:pPr>
            <w:r w:rsidRPr="00303719">
              <w:t>Seponer</w:t>
            </w:r>
            <w:r w:rsidRPr="00303719">
              <w:rPr>
                <w:spacing w:val="-3"/>
              </w:rPr>
              <w:t xml:space="preserve"> </w:t>
            </w:r>
            <w:r w:rsidRPr="00303719">
              <w:t>behandlingen</w:t>
            </w:r>
          </w:p>
        </w:tc>
      </w:tr>
    </w:tbl>
    <w:p w14:paraId="5EB8732A" w14:textId="77777777" w:rsidR="00D44303" w:rsidRPr="00F85CA9" w:rsidRDefault="00D44303" w:rsidP="00D44303">
      <w:pPr>
        <w:pStyle w:val="Normalindrykning"/>
        <w:spacing w:after="0"/>
        <w:ind w:left="851"/>
        <w:rPr>
          <w:sz w:val="24"/>
          <w:szCs w:val="24"/>
          <w:lang w:eastAsia="zh-CN"/>
        </w:rPr>
      </w:pPr>
    </w:p>
    <w:p w14:paraId="65270E0A" w14:textId="0E88AF07" w:rsidR="00D44303" w:rsidRDefault="00D44303" w:rsidP="007F258D">
      <w:pPr>
        <w:pStyle w:val="Normalindrykning"/>
        <w:spacing w:after="0"/>
        <w:ind w:left="0"/>
        <w:rPr>
          <w:b/>
          <w:sz w:val="24"/>
          <w:szCs w:val="24"/>
          <w:lang w:eastAsia="zh-CN"/>
        </w:rPr>
      </w:pPr>
      <w:r w:rsidRPr="00F85CA9">
        <w:rPr>
          <w:b/>
          <w:sz w:val="24"/>
          <w:szCs w:val="24"/>
          <w:lang w:eastAsia="zh-CN"/>
        </w:rPr>
        <w:t>Tabel 2: Dosismodifikationer for neutropeni og/eller trombocytopeni ved cyklusstart eller i løbet af en cyklus for patienter med adenokarcinom i pancreas</w:t>
      </w:r>
    </w:p>
    <w:p w14:paraId="2CAF659A" w14:textId="77777777" w:rsidR="007F258D" w:rsidRPr="00F85CA9" w:rsidRDefault="007F258D" w:rsidP="007F258D">
      <w:pPr>
        <w:pStyle w:val="Normalindrykning"/>
        <w:spacing w:after="0"/>
        <w:ind w:left="0"/>
        <w:rPr>
          <w:b/>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4"/>
        <w:gridCol w:w="1804"/>
        <w:gridCol w:w="1007"/>
        <w:gridCol w:w="2178"/>
        <w:gridCol w:w="1887"/>
        <w:gridCol w:w="1598"/>
      </w:tblGrid>
      <w:tr w:rsidR="00D44303" w:rsidRPr="00303719" w14:paraId="1218E605" w14:textId="77777777" w:rsidTr="00303719">
        <w:trPr>
          <w:trHeight w:val="635"/>
        </w:trPr>
        <w:tc>
          <w:tcPr>
            <w:tcW w:w="599" w:type="pct"/>
            <w:tcBorders>
              <w:top w:val="single" w:sz="4" w:space="0" w:color="000000"/>
              <w:left w:val="single" w:sz="4" w:space="0" w:color="000000"/>
              <w:bottom w:val="single" w:sz="4" w:space="0" w:color="000000"/>
              <w:right w:val="single" w:sz="4" w:space="0" w:color="000000"/>
            </w:tcBorders>
            <w:vAlign w:val="center"/>
          </w:tcPr>
          <w:p w14:paraId="2652722C" w14:textId="77777777" w:rsidR="00D44303" w:rsidRPr="00303719" w:rsidRDefault="00D44303" w:rsidP="00303719">
            <w:pPr>
              <w:pStyle w:val="TableParagraph"/>
              <w:spacing w:before="7"/>
              <w:ind w:left="30"/>
              <w:jc w:val="center"/>
              <w:rPr>
                <w:lang w:val="da-DK"/>
              </w:rPr>
            </w:pPr>
          </w:p>
          <w:p w14:paraId="43F2C1F9" w14:textId="77777777" w:rsidR="00D44303" w:rsidRPr="00303719" w:rsidRDefault="00D44303" w:rsidP="00303719">
            <w:pPr>
              <w:pStyle w:val="TableParagraph"/>
              <w:ind w:left="30"/>
              <w:jc w:val="center"/>
            </w:pPr>
            <w:r w:rsidRPr="00303719">
              <w:t>Cyklus-dag</w:t>
            </w:r>
          </w:p>
        </w:tc>
        <w:tc>
          <w:tcPr>
            <w:tcW w:w="937" w:type="pct"/>
            <w:tcBorders>
              <w:top w:val="single" w:sz="4" w:space="0" w:color="000000"/>
              <w:left w:val="single" w:sz="4" w:space="0" w:color="000000"/>
              <w:bottom w:val="single" w:sz="4" w:space="0" w:color="000000"/>
              <w:right w:val="single" w:sz="4" w:space="0" w:color="000000"/>
            </w:tcBorders>
            <w:vAlign w:val="center"/>
            <w:hideMark/>
          </w:tcPr>
          <w:p w14:paraId="53084BF1" w14:textId="77777777" w:rsidR="00D44303" w:rsidRPr="00303719" w:rsidRDefault="00D44303" w:rsidP="00303719">
            <w:pPr>
              <w:pStyle w:val="TableParagraph"/>
              <w:spacing w:before="88"/>
              <w:ind w:left="30" w:right="337"/>
              <w:jc w:val="center"/>
            </w:pPr>
            <w:r w:rsidRPr="00303719">
              <w:t>ANC-tal</w:t>
            </w:r>
            <w:r w:rsidRPr="00303719">
              <w:rPr>
                <w:spacing w:val="1"/>
              </w:rPr>
              <w:t xml:space="preserve"> </w:t>
            </w:r>
            <w:r w:rsidRPr="00303719">
              <w:rPr>
                <w:spacing w:val="-1"/>
              </w:rPr>
              <w:t>(celler/mm</w:t>
            </w:r>
            <w:r w:rsidRPr="00303719">
              <w:rPr>
                <w:spacing w:val="-1"/>
                <w:vertAlign w:val="superscript"/>
              </w:rPr>
              <w:t>3</w:t>
            </w:r>
            <w:r w:rsidRPr="00303719">
              <w:rPr>
                <w:spacing w:val="-1"/>
              </w:rPr>
              <w:t>)</w:t>
            </w:r>
          </w:p>
        </w:tc>
        <w:tc>
          <w:tcPr>
            <w:tcW w:w="523" w:type="pct"/>
            <w:tcBorders>
              <w:top w:val="single" w:sz="4" w:space="0" w:color="000000"/>
              <w:left w:val="single" w:sz="4" w:space="0" w:color="000000"/>
              <w:bottom w:val="single" w:sz="4" w:space="0" w:color="000000"/>
              <w:right w:val="single" w:sz="4" w:space="0" w:color="000000"/>
            </w:tcBorders>
            <w:vAlign w:val="center"/>
          </w:tcPr>
          <w:p w14:paraId="00563844" w14:textId="77777777" w:rsidR="00D44303" w:rsidRPr="00303719" w:rsidRDefault="00D44303" w:rsidP="00303719">
            <w:pPr>
              <w:pStyle w:val="TableParagraph"/>
              <w:ind w:left="30"/>
              <w:jc w:val="center"/>
            </w:pP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06B948C5" w14:textId="77777777" w:rsidR="00D44303" w:rsidRPr="00303719" w:rsidRDefault="00D44303" w:rsidP="00303719">
            <w:pPr>
              <w:pStyle w:val="TableParagraph"/>
              <w:spacing w:before="88"/>
              <w:ind w:left="30" w:right="317"/>
              <w:jc w:val="center"/>
            </w:pPr>
            <w:r w:rsidRPr="00303719">
              <w:t>Trombocyttal</w:t>
            </w:r>
            <w:r w:rsidRPr="00303719">
              <w:rPr>
                <w:spacing w:val="-47"/>
              </w:rPr>
              <w:t xml:space="preserve"> </w:t>
            </w:r>
            <w:r w:rsidRPr="00303719">
              <w:t>(celler/mm</w:t>
            </w:r>
            <w:r w:rsidRPr="00303719">
              <w:rPr>
                <w:vertAlign w:val="superscript"/>
              </w:rPr>
              <w:t>3</w:t>
            </w:r>
            <w:r w:rsidRPr="00303719">
              <w:t>)</w:t>
            </w:r>
          </w:p>
        </w:tc>
        <w:tc>
          <w:tcPr>
            <w:tcW w:w="980" w:type="pct"/>
            <w:tcBorders>
              <w:top w:val="single" w:sz="4" w:space="0" w:color="000000"/>
              <w:left w:val="single" w:sz="4" w:space="0" w:color="000000"/>
              <w:bottom w:val="single" w:sz="4" w:space="0" w:color="000000"/>
              <w:right w:val="single" w:sz="4" w:space="0" w:color="000000"/>
            </w:tcBorders>
            <w:vAlign w:val="center"/>
          </w:tcPr>
          <w:p w14:paraId="093A4F01" w14:textId="77777777" w:rsidR="00D44303" w:rsidRPr="00303719" w:rsidRDefault="00D44303" w:rsidP="00303719">
            <w:pPr>
              <w:pStyle w:val="TableParagraph"/>
              <w:ind w:left="30"/>
              <w:jc w:val="center"/>
            </w:pPr>
            <w:r w:rsidRPr="00303719">
              <w:t>Apacross</w:t>
            </w:r>
            <w:r w:rsidRPr="00303719">
              <w:noBreakHyphen/>
              <w:t>dosis</w:t>
            </w:r>
          </w:p>
        </w:tc>
        <w:tc>
          <w:tcPr>
            <w:tcW w:w="829" w:type="pct"/>
            <w:tcBorders>
              <w:top w:val="single" w:sz="4" w:space="0" w:color="000000"/>
              <w:left w:val="single" w:sz="4" w:space="0" w:color="000000"/>
              <w:bottom w:val="single" w:sz="4" w:space="0" w:color="000000"/>
              <w:right w:val="single" w:sz="4" w:space="0" w:color="000000"/>
            </w:tcBorders>
            <w:vAlign w:val="center"/>
            <w:hideMark/>
          </w:tcPr>
          <w:p w14:paraId="1CF585C0" w14:textId="77777777" w:rsidR="00D44303" w:rsidRPr="00303719" w:rsidRDefault="00D44303" w:rsidP="00303719">
            <w:pPr>
              <w:pStyle w:val="TableParagraph"/>
              <w:spacing w:before="88"/>
              <w:ind w:left="30" w:right="175"/>
              <w:jc w:val="center"/>
            </w:pPr>
            <w:r w:rsidRPr="00303719">
              <w:t>Gemcitabin-</w:t>
            </w:r>
            <w:r w:rsidRPr="00303719">
              <w:rPr>
                <w:spacing w:val="-47"/>
              </w:rPr>
              <w:t xml:space="preserve"> </w:t>
            </w:r>
            <w:r w:rsidRPr="00303719">
              <w:t>dosis</w:t>
            </w:r>
          </w:p>
        </w:tc>
      </w:tr>
      <w:tr w:rsidR="00D44303" w:rsidRPr="00303719" w14:paraId="57159987" w14:textId="77777777" w:rsidTr="00303719">
        <w:trPr>
          <w:trHeight w:val="406"/>
        </w:trPr>
        <w:tc>
          <w:tcPr>
            <w:tcW w:w="599" w:type="pct"/>
            <w:tcBorders>
              <w:top w:val="single" w:sz="4" w:space="0" w:color="000000"/>
              <w:left w:val="single" w:sz="4" w:space="0" w:color="000000"/>
              <w:bottom w:val="single" w:sz="4" w:space="0" w:color="000000"/>
              <w:right w:val="single" w:sz="4" w:space="0" w:color="000000"/>
            </w:tcBorders>
            <w:hideMark/>
          </w:tcPr>
          <w:p w14:paraId="603CF8C9" w14:textId="77777777" w:rsidR="00D44303" w:rsidRPr="00303719" w:rsidRDefault="00D44303" w:rsidP="007F258D">
            <w:pPr>
              <w:pStyle w:val="TableParagraph"/>
              <w:spacing w:before="89"/>
              <w:ind w:left="30"/>
            </w:pPr>
            <w:r w:rsidRPr="00303719">
              <w:t>Dag</w:t>
            </w:r>
            <w:r w:rsidRPr="00303719">
              <w:rPr>
                <w:spacing w:val="-2"/>
              </w:rPr>
              <w:t xml:space="preserve"> </w:t>
            </w:r>
            <w:r w:rsidRPr="00303719">
              <w:t>1</w:t>
            </w:r>
          </w:p>
        </w:tc>
        <w:tc>
          <w:tcPr>
            <w:tcW w:w="937" w:type="pct"/>
            <w:tcBorders>
              <w:top w:val="single" w:sz="4" w:space="0" w:color="000000"/>
              <w:left w:val="single" w:sz="4" w:space="0" w:color="000000"/>
              <w:bottom w:val="single" w:sz="4" w:space="0" w:color="000000"/>
              <w:right w:val="single" w:sz="4" w:space="0" w:color="000000"/>
            </w:tcBorders>
            <w:hideMark/>
          </w:tcPr>
          <w:p w14:paraId="1E212A99" w14:textId="77777777" w:rsidR="00D44303" w:rsidRPr="00303719" w:rsidRDefault="00D44303" w:rsidP="00303719">
            <w:pPr>
              <w:pStyle w:val="TableParagraph"/>
              <w:spacing w:before="89"/>
              <w:ind w:left="30"/>
              <w:jc w:val="center"/>
            </w:pPr>
            <w:r w:rsidRPr="00303719">
              <w:t>&lt;</w:t>
            </w:r>
            <w:r w:rsidRPr="00303719">
              <w:rPr>
                <w:spacing w:val="-1"/>
              </w:rPr>
              <w:t xml:space="preserve"> </w:t>
            </w:r>
            <w:r w:rsidRPr="00303719">
              <w:t>1.500</w:t>
            </w:r>
          </w:p>
        </w:tc>
        <w:tc>
          <w:tcPr>
            <w:tcW w:w="523" w:type="pct"/>
            <w:tcBorders>
              <w:top w:val="single" w:sz="4" w:space="0" w:color="000000"/>
              <w:left w:val="single" w:sz="4" w:space="0" w:color="000000"/>
              <w:bottom w:val="single" w:sz="4" w:space="0" w:color="000000"/>
              <w:right w:val="single" w:sz="4" w:space="0" w:color="000000"/>
            </w:tcBorders>
            <w:hideMark/>
          </w:tcPr>
          <w:p w14:paraId="796BFD34" w14:textId="77777777" w:rsidR="00D44303" w:rsidRPr="00303719" w:rsidRDefault="00D44303" w:rsidP="00303719">
            <w:pPr>
              <w:pStyle w:val="TableParagraph"/>
              <w:spacing w:before="89"/>
              <w:ind w:left="30" w:right="63"/>
              <w:jc w:val="center"/>
            </w:pPr>
            <w:r w:rsidRPr="00303719">
              <w:t>ELLER</w:t>
            </w:r>
          </w:p>
        </w:tc>
        <w:tc>
          <w:tcPr>
            <w:tcW w:w="1131" w:type="pct"/>
            <w:tcBorders>
              <w:top w:val="single" w:sz="4" w:space="0" w:color="000000"/>
              <w:left w:val="single" w:sz="4" w:space="0" w:color="000000"/>
              <w:bottom w:val="single" w:sz="4" w:space="0" w:color="000000"/>
              <w:right w:val="single" w:sz="4" w:space="0" w:color="000000"/>
            </w:tcBorders>
            <w:hideMark/>
          </w:tcPr>
          <w:p w14:paraId="3EDDBAFD" w14:textId="77777777" w:rsidR="00D44303" w:rsidRPr="00303719" w:rsidRDefault="00D44303" w:rsidP="00303719">
            <w:pPr>
              <w:pStyle w:val="TableParagraph"/>
              <w:spacing w:before="89"/>
              <w:ind w:left="30"/>
              <w:jc w:val="center"/>
            </w:pPr>
            <w:r w:rsidRPr="00303719">
              <w:t>&lt;</w:t>
            </w:r>
            <w:r w:rsidRPr="00303719">
              <w:rPr>
                <w:spacing w:val="-1"/>
              </w:rPr>
              <w:t xml:space="preserve"> </w:t>
            </w:r>
            <w:r w:rsidRPr="00303719">
              <w:t>100.000</w:t>
            </w:r>
          </w:p>
        </w:tc>
        <w:tc>
          <w:tcPr>
            <w:tcW w:w="1809" w:type="pct"/>
            <w:gridSpan w:val="2"/>
            <w:tcBorders>
              <w:top w:val="single" w:sz="4" w:space="0" w:color="000000"/>
              <w:left w:val="single" w:sz="4" w:space="0" w:color="000000"/>
              <w:bottom w:val="single" w:sz="4" w:space="0" w:color="000000"/>
              <w:right w:val="single" w:sz="4" w:space="0" w:color="000000"/>
            </w:tcBorders>
            <w:hideMark/>
          </w:tcPr>
          <w:p w14:paraId="5B5B4291" w14:textId="77777777" w:rsidR="00D44303" w:rsidRPr="00303719" w:rsidRDefault="00D44303" w:rsidP="00303719">
            <w:pPr>
              <w:pStyle w:val="TableParagraph"/>
              <w:spacing w:before="89"/>
              <w:ind w:left="30"/>
              <w:jc w:val="center"/>
            </w:pPr>
            <w:r w:rsidRPr="00303719">
              <w:t>Udsæt</w:t>
            </w:r>
            <w:r w:rsidRPr="00303719">
              <w:rPr>
                <w:spacing w:val="-3"/>
              </w:rPr>
              <w:t xml:space="preserve"> </w:t>
            </w:r>
            <w:r w:rsidRPr="00303719">
              <w:t>dosis</w:t>
            </w:r>
            <w:r w:rsidRPr="00303719">
              <w:rPr>
                <w:spacing w:val="-2"/>
              </w:rPr>
              <w:t xml:space="preserve"> </w:t>
            </w:r>
            <w:r w:rsidRPr="00303719">
              <w:t>indtil</w:t>
            </w:r>
            <w:r w:rsidRPr="00303719">
              <w:rPr>
                <w:spacing w:val="-2"/>
              </w:rPr>
              <w:t xml:space="preserve"> </w:t>
            </w:r>
            <w:r w:rsidRPr="00303719">
              <w:t>bedring</w:t>
            </w:r>
          </w:p>
        </w:tc>
      </w:tr>
      <w:tr w:rsidR="00D44303" w:rsidRPr="00303719" w14:paraId="183D4996" w14:textId="77777777" w:rsidTr="00303719">
        <w:trPr>
          <w:trHeight w:val="405"/>
        </w:trPr>
        <w:tc>
          <w:tcPr>
            <w:tcW w:w="599" w:type="pct"/>
            <w:tcBorders>
              <w:top w:val="single" w:sz="4" w:space="0" w:color="000000"/>
              <w:left w:val="single" w:sz="4" w:space="0" w:color="000000"/>
              <w:bottom w:val="single" w:sz="4" w:space="0" w:color="000000"/>
              <w:right w:val="single" w:sz="4" w:space="0" w:color="000000"/>
            </w:tcBorders>
            <w:hideMark/>
          </w:tcPr>
          <w:p w14:paraId="72AFBC9C" w14:textId="77777777" w:rsidR="00D44303" w:rsidRPr="00303719" w:rsidRDefault="00D44303" w:rsidP="007F258D">
            <w:pPr>
              <w:pStyle w:val="TableParagraph"/>
              <w:spacing w:before="88"/>
              <w:ind w:left="30"/>
            </w:pPr>
            <w:r w:rsidRPr="00303719">
              <w:t>Dag</w:t>
            </w:r>
            <w:r w:rsidRPr="00303719">
              <w:rPr>
                <w:spacing w:val="-2"/>
              </w:rPr>
              <w:t xml:space="preserve"> </w:t>
            </w:r>
            <w:r w:rsidRPr="00303719">
              <w:t>8</w:t>
            </w:r>
          </w:p>
        </w:tc>
        <w:tc>
          <w:tcPr>
            <w:tcW w:w="937" w:type="pct"/>
            <w:tcBorders>
              <w:top w:val="single" w:sz="4" w:space="0" w:color="000000"/>
              <w:left w:val="single" w:sz="4" w:space="0" w:color="000000"/>
              <w:bottom w:val="single" w:sz="4" w:space="0" w:color="000000"/>
              <w:right w:val="single" w:sz="4" w:space="0" w:color="000000"/>
            </w:tcBorders>
            <w:hideMark/>
          </w:tcPr>
          <w:p w14:paraId="5AE3B471" w14:textId="6EBF0077" w:rsidR="00D44303" w:rsidRPr="00303719" w:rsidRDefault="00D44303" w:rsidP="00303719">
            <w:pPr>
              <w:pStyle w:val="TableParagraph"/>
              <w:spacing w:before="88"/>
              <w:ind w:left="30"/>
              <w:jc w:val="center"/>
            </w:pPr>
            <w:r w:rsidRPr="00303719">
              <w:t>≥</w:t>
            </w:r>
            <w:r w:rsidRPr="00303719">
              <w:rPr>
                <w:spacing w:val="-2"/>
              </w:rPr>
              <w:t xml:space="preserve"> </w:t>
            </w:r>
            <w:r w:rsidRPr="00303719">
              <w:t>500</w:t>
            </w:r>
            <w:r w:rsidRPr="00303719">
              <w:rPr>
                <w:spacing w:val="-1"/>
              </w:rPr>
              <w:t xml:space="preserve"> </w:t>
            </w:r>
            <w:r w:rsidRPr="00303719">
              <w:t>men</w:t>
            </w:r>
            <w:r w:rsidRPr="00303719">
              <w:rPr>
                <w:spacing w:val="-1"/>
              </w:rPr>
              <w:t xml:space="preserve"> </w:t>
            </w:r>
            <w:r w:rsidRPr="00303719">
              <w:t>&lt;</w:t>
            </w:r>
            <w:r w:rsidR="00303719">
              <w:rPr>
                <w:spacing w:val="-1"/>
              </w:rPr>
              <w:t> </w:t>
            </w:r>
            <w:r w:rsidRPr="00303719">
              <w:t>1.000</w:t>
            </w:r>
          </w:p>
        </w:tc>
        <w:tc>
          <w:tcPr>
            <w:tcW w:w="523" w:type="pct"/>
            <w:tcBorders>
              <w:top w:val="single" w:sz="4" w:space="0" w:color="000000"/>
              <w:left w:val="single" w:sz="4" w:space="0" w:color="000000"/>
              <w:bottom w:val="single" w:sz="4" w:space="0" w:color="000000"/>
              <w:right w:val="single" w:sz="4" w:space="0" w:color="000000"/>
            </w:tcBorders>
            <w:hideMark/>
          </w:tcPr>
          <w:p w14:paraId="6C8E31FC" w14:textId="77777777" w:rsidR="00D44303" w:rsidRPr="00303719" w:rsidRDefault="00D44303" w:rsidP="00303719">
            <w:pPr>
              <w:pStyle w:val="TableParagraph"/>
              <w:spacing w:before="88"/>
              <w:ind w:left="30" w:right="62"/>
              <w:jc w:val="center"/>
            </w:pPr>
            <w:r w:rsidRPr="00303719">
              <w:t>ELLER</w:t>
            </w:r>
          </w:p>
        </w:tc>
        <w:tc>
          <w:tcPr>
            <w:tcW w:w="1131" w:type="pct"/>
            <w:tcBorders>
              <w:top w:val="single" w:sz="4" w:space="0" w:color="000000"/>
              <w:left w:val="single" w:sz="4" w:space="0" w:color="000000"/>
              <w:bottom w:val="single" w:sz="4" w:space="0" w:color="000000"/>
              <w:right w:val="single" w:sz="4" w:space="0" w:color="000000"/>
            </w:tcBorders>
            <w:hideMark/>
          </w:tcPr>
          <w:p w14:paraId="26206FB5" w14:textId="7EFCFF9E" w:rsidR="00D44303" w:rsidRPr="00303719" w:rsidRDefault="00D44303" w:rsidP="00303719">
            <w:pPr>
              <w:pStyle w:val="TableParagraph"/>
              <w:spacing w:before="88"/>
              <w:ind w:left="30"/>
              <w:jc w:val="center"/>
            </w:pPr>
            <w:r w:rsidRPr="00303719">
              <w:t>≥</w:t>
            </w:r>
            <w:r w:rsidRPr="00303719">
              <w:rPr>
                <w:spacing w:val="-2"/>
              </w:rPr>
              <w:t xml:space="preserve"> </w:t>
            </w:r>
            <w:r w:rsidRPr="00303719">
              <w:t>50.000 men</w:t>
            </w:r>
            <w:r w:rsidRPr="00303719">
              <w:rPr>
                <w:spacing w:val="-2"/>
              </w:rPr>
              <w:t xml:space="preserve"> </w:t>
            </w:r>
            <w:r w:rsidRPr="00303719">
              <w:t>&lt;</w:t>
            </w:r>
            <w:r w:rsidR="00303719">
              <w:rPr>
                <w:spacing w:val="-1"/>
              </w:rPr>
              <w:t> </w:t>
            </w:r>
            <w:r w:rsidRPr="00303719">
              <w:t>75.000</w:t>
            </w:r>
          </w:p>
        </w:tc>
        <w:tc>
          <w:tcPr>
            <w:tcW w:w="1809" w:type="pct"/>
            <w:gridSpan w:val="2"/>
            <w:tcBorders>
              <w:top w:val="single" w:sz="4" w:space="0" w:color="000000"/>
              <w:left w:val="single" w:sz="4" w:space="0" w:color="000000"/>
              <w:bottom w:val="single" w:sz="4" w:space="0" w:color="000000"/>
              <w:right w:val="single" w:sz="4" w:space="0" w:color="000000"/>
            </w:tcBorders>
            <w:hideMark/>
          </w:tcPr>
          <w:p w14:paraId="456A409B" w14:textId="77777777" w:rsidR="00D44303" w:rsidRPr="00303719" w:rsidRDefault="00D44303" w:rsidP="00303719">
            <w:pPr>
              <w:pStyle w:val="TableParagraph"/>
              <w:spacing w:before="88"/>
              <w:ind w:left="30"/>
              <w:jc w:val="center"/>
            </w:pPr>
            <w:r w:rsidRPr="00303719">
              <w:t>Reducer</w:t>
            </w:r>
            <w:r w:rsidRPr="00303719">
              <w:rPr>
                <w:spacing w:val="-3"/>
              </w:rPr>
              <w:t xml:space="preserve"> </w:t>
            </w:r>
            <w:r w:rsidRPr="00303719">
              <w:t>dosis</w:t>
            </w:r>
            <w:r w:rsidRPr="00303719">
              <w:rPr>
                <w:spacing w:val="-2"/>
              </w:rPr>
              <w:t xml:space="preserve"> </w:t>
            </w:r>
            <w:r w:rsidRPr="00303719">
              <w:t>med</w:t>
            </w:r>
            <w:r w:rsidRPr="00303719">
              <w:rPr>
                <w:spacing w:val="-2"/>
              </w:rPr>
              <w:t xml:space="preserve"> </w:t>
            </w:r>
            <w:r w:rsidRPr="00303719">
              <w:t>1</w:t>
            </w:r>
            <w:r w:rsidRPr="00303719">
              <w:rPr>
                <w:spacing w:val="-3"/>
              </w:rPr>
              <w:t xml:space="preserve"> </w:t>
            </w:r>
            <w:r w:rsidRPr="00303719">
              <w:t>dosisniveau</w:t>
            </w:r>
          </w:p>
        </w:tc>
      </w:tr>
      <w:tr w:rsidR="00D44303" w:rsidRPr="00303719" w14:paraId="51F0469C" w14:textId="77777777" w:rsidTr="00303719">
        <w:trPr>
          <w:trHeight w:val="406"/>
        </w:trPr>
        <w:tc>
          <w:tcPr>
            <w:tcW w:w="599" w:type="pct"/>
            <w:tcBorders>
              <w:top w:val="single" w:sz="4" w:space="0" w:color="000000"/>
              <w:left w:val="single" w:sz="4" w:space="0" w:color="000000"/>
              <w:bottom w:val="single" w:sz="4" w:space="0" w:color="000000"/>
              <w:right w:val="single" w:sz="4" w:space="0" w:color="000000"/>
            </w:tcBorders>
          </w:tcPr>
          <w:p w14:paraId="023CB9B7" w14:textId="77777777" w:rsidR="00D44303" w:rsidRPr="00303719" w:rsidRDefault="00D44303" w:rsidP="007F258D">
            <w:pPr>
              <w:pStyle w:val="TableParagraph"/>
              <w:ind w:left="30"/>
            </w:pPr>
          </w:p>
        </w:tc>
        <w:tc>
          <w:tcPr>
            <w:tcW w:w="937" w:type="pct"/>
            <w:tcBorders>
              <w:top w:val="single" w:sz="4" w:space="0" w:color="000000"/>
              <w:left w:val="single" w:sz="4" w:space="0" w:color="000000"/>
              <w:bottom w:val="single" w:sz="4" w:space="0" w:color="000000"/>
              <w:right w:val="single" w:sz="4" w:space="0" w:color="000000"/>
            </w:tcBorders>
            <w:hideMark/>
          </w:tcPr>
          <w:p w14:paraId="6EAD5A20" w14:textId="77777777" w:rsidR="00D44303" w:rsidRPr="00303719" w:rsidRDefault="00D44303" w:rsidP="00303719">
            <w:pPr>
              <w:pStyle w:val="TableParagraph"/>
              <w:spacing w:before="89"/>
              <w:ind w:left="30"/>
              <w:jc w:val="center"/>
            </w:pPr>
            <w:r w:rsidRPr="00303719">
              <w:t>&lt;</w:t>
            </w:r>
            <w:r w:rsidRPr="00303719">
              <w:rPr>
                <w:spacing w:val="-1"/>
              </w:rPr>
              <w:t xml:space="preserve"> </w:t>
            </w:r>
            <w:r w:rsidRPr="00303719">
              <w:t>500</w:t>
            </w:r>
          </w:p>
        </w:tc>
        <w:tc>
          <w:tcPr>
            <w:tcW w:w="523" w:type="pct"/>
            <w:tcBorders>
              <w:top w:val="single" w:sz="4" w:space="0" w:color="000000"/>
              <w:left w:val="single" w:sz="4" w:space="0" w:color="000000"/>
              <w:bottom w:val="single" w:sz="4" w:space="0" w:color="000000"/>
              <w:right w:val="single" w:sz="4" w:space="0" w:color="000000"/>
            </w:tcBorders>
            <w:hideMark/>
          </w:tcPr>
          <w:p w14:paraId="0B6763C2" w14:textId="77777777" w:rsidR="00D44303" w:rsidRPr="00303719" w:rsidRDefault="00D44303" w:rsidP="00303719">
            <w:pPr>
              <w:pStyle w:val="TableParagraph"/>
              <w:spacing w:before="89"/>
              <w:ind w:left="30" w:right="63"/>
              <w:jc w:val="center"/>
            </w:pPr>
            <w:r w:rsidRPr="00303719">
              <w:t>ELLER</w:t>
            </w:r>
          </w:p>
        </w:tc>
        <w:tc>
          <w:tcPr>
            <w:tcW w:w="1131" w:type="pct"/>
            <w:tcBorders>
              <w:top w:val="single" w:sz="4" w:space="0" w:color="000000"/>
              <w:left w:val="single" w:sz="4" w:space="0" w:color="000000"/>
              <w:bottom w:val="single" w:sz="4" w:space="0" w:color="000000"/>
              <w:right w:val="single" w:sz="4" w:space="0" w:color="000000"/>
            </w:tcBorders>
            <w:hideMark/>
          </w:tcPr>
          <w:p w14:paraId="186AC3B3" w14:textId="77777777" w:rsidR="00D44303" w:rsidRPr="00303719" w:rsidRDefault="00D44303" w:rsidP="00303719">
            <w:pPr>
              <w:pStyle w:val="TableParagraph"/>
              <w:spacing w:before="89"/>
              <w:ind w:left="30"/>
              <w:jc w:val="center"/>
            </w:pPr>
            <w:r w:rsidRPr="00303719">
              <w:t>&lt;</w:t>
            </w:r>
            <w:r w:rsidRPr="00303719">
              <w:rPr>
                <w:spacing w:val="-1"/>
              </w:rPr>
              <w:t xml:space="preserve"> </w:t>
            </w:r>
            <w:r w:rsidRPr="00303719">
              <w:t>50.000</w:t>
            </w:r>
          </w:p>
        </w:tc>
        <w:tc>
          <w:tcPr>
            <w:tcW w:w="1809" w:type="pct"/>
            <w:gridSpan w:val="2"/>
            <w:tcBorders>
              <w:top w:val="single" w:sz="4" w:space="0" w:color="000000"/>
              <w:left w:val="single" w:sz="4" w:space="0" w:color="000000"/>
              <w:bottom w:val="single" w:sz="4" w:space="0" w:color="000000"/>
              <w:right w:val="single" w:sz="4" w:space="0" w:color="000000"/>
            </w:tcBorders>
            <w:hideMark/>
          </w:tcPr>
          <w:p w14:paraId="52E262AC" w14:textId="77777777" w:rsidR="00D44303" w:rsidRPr="00303719" w:rsidRDefault="00D44303" w:rsidP="00303719">
            <w:pPr>
              <w:pStyle w:val="TableParagraph"/>
              <w:spacing w:before="89"/>
              <w:ind w:left="30" w:right="116"/>
              <w:jc w:val="center"/>
            </w:pPr>
            <w:r w:rsidRPr="00303719">
              <w:t>Afbryd</w:t>
            </w:r>
            <w:r w:rsidRPr="00303719">
              <w:rPr>
                <w:spacing w:val="-2"/>
              </w:rPr>
              <w:t xml:space="preserve"> </w:t>
            </w:r>
            <w:r w:rsidRPr="00303719">
              <w:t>dosis</w:t>
            </w:r>
          </w:p>
        </w:tc>
      </w:tr>
      <w:tr w:rsidR="00D44303" w:rsidRPr="00303719" w14:paraId="4E8A751C" w14:textId="77777777" w:rsidTr="00790317">
        <w:trPr>
          <w:trHeight w:val="406"/>
        </w:trPr>
        <w:tc>
          <w:tcPr>
            <w:tcW w:w="5000" w:type="pct"/>
            <w:gridSpan w:val="6"/>
            <w:tcBorders>
              <w:top w:val="single" w:sz="4" w:space="0" w:color="000000"/>
              <w:left w:val="single" w:sz="4" w:space="0" w:color="000000"/>
              <w:bottom w:val="single" w:sz="4" w:space="0" w:color="000000"/>
              <w:right w:val="single" w:sz="4" w:space="0" w:color="000000"/>
            </w:tcBorders>
            <w:hideMark/>
          </w:tcPr>
          <w:p w14:paraId="09D1BE9E" w14:textId="77777777" w:rsidR="00D44303" w:rsidRPr="00303719" w:rsidRDefault="00D44303" w:rsidP="007F258D">
            <w:pPr>
              <w:pStyle w:val="TableParagraph"/>
              <w:spacing w:before="89"/>
              <w:ind w:left="30"/>
              <w:rPr>
                <w:lang w:val="da-DK"/>
              </w:rPr>
            </w:pPr>
            <w:r w:rsidRPr="00303719">
              <w:rPr>
                <w:lang w:val="da-DK"/>
              </w:rPr>
              <w:t>Dag</w:t>
            </w:r>
            <w:r w:rsidRPr="00303719">
              <w:rPr>
                <w:spacing w:val="-3"/>
                <w:lang w:val="da-DK"/>
              </w:rPr>
              <w:t xml:space="preserve"> </w:t>
            </w:r>
            <w:r w:rsidRPr="00303719">
              <w:rPr>
                <w:lang w:val="da-DK"/>
              </w:rPr>
              <w:t>15:</w:t>
            </w:r>
            <w:r w:rsidRPr="00303719">
              <w:rPr>
                <w:spacing w:val="-2"/>
                <w:lang w:val="da-DK"/>
              </w:rPr>
              <w:t xml:space="preserve"> </w:t>
            </w:r>
            <w:r w:rsidRPr="00303719">
              <w:rPr>
                <w:lang w:val="da-DK"/>
              </w:rPr>
              <w:t>Hvis</w:t>
            </w:r>
            <w:r w:rsidRPr="00303719">
              <w:rPr>
                <w:spacing w:val="-3"/>
                <w:lang w:val="da-DK"/>
              </w:rPr>
              <w:t xml:space="preserve"> </w:t>
            </w:r>
            <w:r w:rsidRPr="00303719">
              <w:rPr>
                <w:lang w:val="da-DK"/>
              </w:rPr>
              <w:t>Dag</w:t>
            </w:r>
            <w:r w:rsidRPr="00303719">
              <w:rPr>
                <w:spacing w:val="-2"/>
                <w:lang w:val="da-DK"/>
              </w:rPr>
              <w:t xml:space="preserve"> </w:t>
            </w:r>
            <w:r w:rsidRPr="00303719">
              <w:rPr>
                <w:lang w:val="da-DK"/>
              </w:rPr>
              <w:t>8</w:t>
            </w:r>
            <w:r w:rsidRPr="00303719">
              <w:rPr>
                <w:spacing w:val="-2"/>
                <w:lang w:val="da-DK"/>
              </w:rPr>
              <w:t xml:space="preserve"> </w:t>
            </w:r>
            <w:r w:rsidRPr="00303719">
              <w:rPr>
                <w:lang w:val="da-DK"/>
              </w:rPr>
              <w:t>doser</w:t>
            </w:r>
            <w:r w:rsidRPr="00303719">
              <w:rPr>
                <w:spacing w:val="-2"/>
                <w:lang w:val="da-DK"/>
              </w:rPr>
              <w:t xml:space="preserve"> </w:t>
            </w:r>
            <w:r w:rsidRPr="00303719">
              <w:rPr>
                <w:lang w:val="da-DK"/>
              </w:rPr>
              <w:t>blev</w:t>
            </w:r>
            <w:r w:rsidRPr="00303719">
              <w:rPr>
                <w:spacing w:val="-2"/>
                <w:lang w:val="da-DK"/>
              </w:rPr>
              <w:t xml:space="preserve"> </w:t>
            </w:r>
            <w:r w:rsidRPr="00303719">
              <w:rPr>
                <w:lang w:val="da-DK"/>
              </w:rPr>
              <w:t>givet</w:t>
            </w:r>
            <w:r w:rsidRPr="00303719">
              <w:rPr>
                <w:spacing w:val="-1"/>
                <w:lang w:val="da-DK"/>
              </w:rPr>
              <w:t xml:space="preserve"> </w:t>
            </w:r>
            <w:r w:rsidRPr="00303719">
              <w:rPr>
                <w:lang w:val="da-DK"/>
              </w:rPr>
              <w:t>uden</w:t>
            </w:r>
            <w:r w:rsidRPr="00303719">
              <w:rPr>
                <w:spacing w:val="-3"/>
                <w:lang w:val="da-DK"/>
              </w:rPr>
              <w:t xml:space="preserve"> </w:t>
            </w:r>
            <w:r w:rsidRPr="00303719">
              <w:rPr>
                <w:lang w:val="da-DK"/>
              </w:rPr>
              <w:t>modifikation:</w:t>
            </w:r>
          </w:p>
        </w:tc>
      </w:tr>
      <w:tr w:rsidR="00D44303" w:rsidRPr="00303719" w14:paraId="6EB63217" w14:textId="77777777" w:rsidTr="00303719">
        <w:trPr>
          <w:trHeight w:val="1205"/>
        </w:trPr>
        <w:tc>
          <w:tcPr>
            <w:tcW w:w="599" w:type="pct"/>
            <w:tcBorders>
              <w:top w:val="single" w:sz="4" w:space="0" w:color="000000"/>
              <w:left w:val="single" w:sz="4" w:space="0" w:color="000000"/>
              <w:bottom w:val="single" w:sz="4" w:space="0" w:color="000000"/>
              <w:right w:val="single" w:sz="4" w:space="0" w:color="000000"/>
            </w:tcBorders>
          </w:tcPr>
          <w:p w14:paraId="30BB987A" w14:textId="77777777" w:rsidR="00D44303" w:rsidRPr="00303719" w:rsidRDefault="00D44303" w:rsidP="007F258D">
            <w:pPr>
              <w:pStyle w:val="TableParagraph"/>
              <w:ind w:left="30"/>
              <w:rPr>
                <w:lang w:val="da-DK"/>
              </w:rPr>
            </w:pPr>
          </w:p>
          <w:p w14:paraId="27D549FA" w14:textId="77777777" w:rsidR="00D44303" w:rsidRPr="00303719" w:rsidRDefault="00D44303" w:rsidP="007F258D">
            <w:pPr>
              <w:pStyle w:val="TableParagraph"/>
              <w:spacing w:before="5"/>
              <w:ind w:left="30"/>
              <w:rPr>
                <w:lang w:val="da-DK"/>
              </w:rPr>
            </w:pPr>
          </w:p>
          <w:p w14:paraId="3C83C480" w14:textId="77777777" w:rsidR="00D44303" w:rsidRPr="00303719" w:rsidRDefault="00D44303" w:rsidP="007F258D">
            <w:pPr>
              <w:pStyle w:val="TableParagraph"/>
              <w:ind w:left="30"/>
            </w:pPr>
            <w:r w:rsidRPr="00303719">
              <w:t>Dag</w:t>
            </w:r>
            <w:r w:rsidRPr="00303719">
              <w:rPr>
                <w:spacing w:val="-2"/>
              </w:rPr>
              <w:t xml:space="preserve"> </w:t>
            </w:r>
            <w:r w:rsidRPr="00303719">
              <w:t>15</w:t>
            </w:r>
          </w:p>
        </w:tc>
        <w:tc>
          <w:tcPr>
            <w:tcW w:w="937" w:type="pct"/>
            <w:tcBorders>
              <w:top w:val="single" w:sz="4" w:space="0" w:color="000000"/>
              <w:left w:val="single" w:sz="4" w:space="0" w:color="000000"/>
              <w:bottom w:val="single" w:sz="4" w:space="0" w:color="000000"/>
              <w:right w:val="single" w:sz="4" w:space="0" w:color="000000"/>
            </w:tcBorders>
          </w:tcPr>
          <w:p w14:paraId="261643AF" w14:textId="77777777" w:rsidR="00D44303" w:rsidRPr="00303719" w:rsidRDefault="00D44303" w:rsidP="00303719">
            <w:pPr>
              <w:pStyle w:val="TableParagraph"/>
              <w:ind w:left="30"/>
              <w:jc w:val="center"/>
            </w:pPr>
          </w:p>
          <w:p w14:paraId="3F2F5A9B" w14:textId="77777777" w:rsidR="00D44303" w:rsidRPr="00303719" w:rsidRDefault="00D44303" w:rsidP="00303719">
            <w:pPr>
              <w:pStyle w:val="TableParagraph"/>
              <w:spacing w:before="5"/>
              <w:ind w:left="30"/>
              <w:jc w:val="center"/>
            </w:pPr>
          </w:p>
          <w:p w14:paraId="16B3B178" w14:textId="27599247" w:rsidR="00D44303" w:rsidRPr="00303719" w:rsidRDefault="00D44303" w:rsidP="00303719">
            <w:pPr>
              <w:pStyle w:val="TableParagraph"/>
              <w:ind w:left="30"/>
              <w:jc w:val="center"/>
            </w:pPr>
            <w:r w:rsidRPr="00303719">
              <w:t>≥</w:t>
            </w:r>
            <w:r w:rsidRPr="00303719">
              <w:rPr>
                <w:spacing w:val="-2"/>
              </w:rPr>
              <w:t xml:space="preserve"> </w:t>
            </w:r>
            <w:r w:rsidRPr="00303719">
              <w:t>500</w:t>
            </w:r>
            <w:r w:rsidRPr="00303719">
              <w:rPr>
                <w:spacing w:val="-1"/>
              </w:rPr>
              <w:t xml:space="preserve"> </w:t>
            </w:r>
            <w:r w:rsidRPr="00303719">
              <w:t>men</w:t>
            </w:r>
            <w:r w:rsidRPr="00303719">
              <w:rPr>
                <w:spacing w:val="-1"/>
              </w:rPr>
              <w:t xml:space="preserve"> </w:t>
            </w:r>
            <w:r w:rsidRPr="00303719">
              <w:t>&lt;</w:t>
            </w:r>
            <w:r w:rsidR="00303719">
              <w:rPr>
                <w:spacing w:val="-1"/>
              </w:rPr>
              <w:t> </w:t>
            </w:r>
            <w:r w:rsidRPr="00303719">
              <w:t>1.000</w:t>
            </w:r>
          </w:p>
        </w:tc>
        <w:tc>
          <w:tcPr>
            <w:tcW w:w="523" w:type="pct"/>
            <w:tcBorders>
              <w:top w:val="single" w:sz="4" w:space="0" w:color="000000"/>
              <w:left w:val="single" w:sz="4" w:space="0" w:color="000000"/>
              <w:bottom w:val="single" w:sz="4" w:space="0" w:color="000000"/>
              <w:right w:val="single" w:sz="4" w:space="0" w:color="000000"/>
            </w:tcBorders>
          </w:tcPr>
          <w:p w14:paraId="06AC152D" w14:textId="77777777" w:rsidR="00D44303" w:rsidRPr="00303719" w:rsidRDefault="00D44303" w:rsidP="00303719">
            <w:pPr>
              <w:pStyle w:val="TableParagraph"/>
              <w:ind w:left="30"/>
              <w:jc w:val="center"/>
            </w:pPr>
          </w:p>
          <w:p w14:paraId="12B504E4" w14:textId="77777777" w:rsidR="00D44303" w:rsidRPr="00303719" w:rsidRDefault="00D44303" w:rsidP="00303719">
            <w:pPr>
              <w:pStyle w:val="TableParagraph"/>
              <w:spacing w:before="5"/>
              <w:ind w:left="30"/>
              <w:jc w:val="center"/>
            </w:pPr>
          </w:p>
          <w:p w14:paraId="45895261" w14:textId="77777777" w:rsidR="00D44303" w:rsidRPr="00303719" w:rsidRDefault="00D44303" w:rsidP="00303719">
            <w:pPr>
              <w:pStyle w:val="TableParagraph"/>
              <w:ind w:left="30" w:right="62"/>
              <w:jc w:val="center"/>
            </w:pPr>
            <w:r w:rsidRPr="00303719">
              <w:t>ELLER</w:t>
            </w:r>
          </w:p>
        </w:tc>
        <w:tc>
          <w:tcPr>
            <w:tcW w:w="1131" w:type="pct"/>
            <w:tcBorders>
              <w:top w:val="single" w:sz="4" w:space="0" w:color="000000"/>
              <w:left w:val="single" w:sz="4" w:space="0" w:color="000000"/>
              <w:bottom w:val="single" w:sz="4" w:space="0" w:color="000000"/>
              <w:right w:val="single" w:sz="4" w:space="0" w:color="000000"/>
            </w:tcBorders>
          </w:tcPr>
          <w:p w14:paraId="402A2BE1" w14:textId="77777777" w:rsidR="00D44303" w:rsidRPr="00303719" w:rsidRDefault="00D44303" w:rsidP="00303719">
            <w:pPr>
              <w:pStyle w:val="TableParagraph"/>
              <w:ind w:left="30"/>
              <w:jc w:val="center"/>
            </w:pPr>
          </w:p>
          <w:p w14:paraId="2CE22C02" w14:textId="77777777" w:rsidR="00D44303" w:rsidRPr="00303719" w:rsidRDefault="00D44303" w:rsidP="00303719">
            <w:pPr>
              <w:pStyle w:val="TableParagraph"/>
              <w:spacing w:before="5"/>
              <w:ind w:left="30"/>
              <w:jc w:val="center"/>
            </w:pPr>
          </w:p>
          <w:p w14:paraId="7BBF1753" w14:textId="603167DD" w:rsidR="00D44303" w:rsidRPr="00303719" w:rsidRDefault="00D44303" w:rsidP="00303719">
            <w:pPr>
              <w:pStyle w:val="TableParagraph"/>
              <w:ind w:left="30"/>
              <w:jc w:val="center"/>
            </w:pPr>
            <w:r w:rsidRPr="00303719">
              <w:t>≥</w:t>
            </w:r>
            <w:r w:rsidRPr="00303719">
              <w:rPr>
                <w:spacing w:val="-2"/>
              </w:rPr>
              <w:t xml:space="preserve"> </w:t>
            </w:r>
            <w:r w:rsidRPr="00303719">
              <w:t>50.000 men</w:t>
            </w:r>
            <w:r w:rsidRPr="00303719">
              <w:rPr>
                <w:spacing w:val="-2"/>
              </w:rPr>
              <w:t xml:space="preserve"> </w:t>
            </w:r>
            <w:r w:rsidRPr="00303719">
              <w:t>&lt;</w:t>
            </w:r>
            <w:r w:rsidR="00303719">
              <w:rPr>
                <w:spacing w:val="-1"/>
              </w:rPr>
              <w:t> </w:t>
            </w:r>
            <w:r w:rsidRPr="00303719">
              <w:t>75.000</w:t>
            </w:r>
          </w:p>
        </w:tc>
        <w:tc>
          <w:tcPr>
            <w:tcW w:w="1809" w:type="pct"/>
            <w:gridSpan w:val="2"/>
            <w:tcBorders>
              <w:top w:val="single" w:sz="4" w:space="0" w:color="000000"/>
              <w:left w:val="single" w:sz="4" w:space="0" w:color="000000"/>
              <w:bottom w:val="single" w:sz="4" w:space="0" w:color="000000"/>
              <w:right w:val="single" w:sz="4" w:space="0" w:color="000000"/>
            </w:tcBorders>
            <w:hideMark/>
          </w:tcPr>
          <w:p w14:paraId="276968CA" w14:textId="11E5D145" w:rsidR="00303719" w:rsidRDefault="00D44303" w:rsidP="00303719">
            <w:pPr>
              <w:pStyle w:val="TableParagraph"/>
              <w:spacing w:before="28"/>
              <w:ind w:left="30" w:right="236"/>
              <w:jc w:val="center"/>
              <w:rPr>
                <w:spacing w:val="-47"/>
                <w:lang w:val="da-DK"/>
              </w:rPr>
            </w:pPr>
            <w:r w:rsidRPr="00303719">
              <w:rPr>
                <w:lang w:val="da-DK"/>
              </w:rPr>
              <w:t>Behandl med Dag 8 dosisniveau og</w:t>
            </w:r>
            <w:r w:rsidRPr="00303719">
              <w:rPr>
                <w:spacing w:val="1"/>
                <w:lang w:val="da-DK"/>
              </w:rPr>
              <w:t xml:space="preserve"> </w:t>
            </w:r>
            <w:r w:rsidRPr="00303719">
              <w:rPr>
                <w:lang w:val="da-DK"/>
              </w:rPr>
              <w:t>følg op med vækstfaktorer for WBC</w:t>
            </w:r>
          </w:p>
          <w:p w14:paraId="6CEEB9BE" w14:textId="626A69CB" w:rsidR="00D44303" w:rsidRPr="00303719" w:rsidRDefault="00D44303" w:rsidP="00303719">
            <w:pPr>
              <w:pStyle w:val="TableParagraph"/>
              <w:spacing w:before="28"/>
              <w:ind w:left="30" w:right="236"/>
              <w:jc w:val="center"/>
              <w:rPr>
                <w:lang w:val="da-DK"/>
              </w:rPr>
            </w:pPr>
            <w:r w:rsidRPr="00303719">
              <w:rPr>
                <w:lang w:val="da-DK"/>
              </w:rPr>
              <w:t>ELLER</w:t>
            </w:r>
          </w:p>
          <w:p w14:paraId="1D58B220" w14:textId="6501FF8E" w:rsidR="00D44303" w:rsidRPr="00303719" w:rsidRDefault="00D44303" w:rsidP="00303719">
            <w:pPr>
              <w:jc w:val="center"/>
              <w:rPr>
                <w:sz w:val="22"/>
                <w:szCs w:val="22"/>
              </w:rPr>
            </w:pPr>
            <w:r w:rsidRPr="00303719">
              <w:rPr>
                <w:sz w:val="22"/>
                <w:szCs w:val="22"/>
              </w:rPr>
              <w:t>Reducer dosis 1 dosisniveau fra Dag 8 dosis</w:t>
            </w:r>
          </w:p>
        </w:tc>
      </w:tr>
      <w:tr w:rsidR="00D44303" w:rsidRPr="00303719" w14:paraId="4E82CCED" w14:textId="77777777" w:rsidTr="00303719">
        <w:trPr>
          <w:trHeight w:val="406"/>
        </w:trPr>
        <w:tc>
          <w:tcPr>
            <w:tcW w:w="599" w:type="pct"/>
            <w:tcBorders>
              <w:top w:val="single" w:sz="4" w:space="0" w:color="000000"/>
              <w:left w:val="single" w:sz="4" w:space="0" w:color="000000"/>
              <w:bottom w:val="single" w:sz="4" w:space="0" w:color="000000"/>
              <w:right w:val="single" w:sz="4" w:space="0" w:color="000000"/>
            </w:tcBorders>
          </w:tcPr>
          <w:p w14:paraId="5EAC8C99" w14:textId="77777777" w:rsidR="00D44303" w:rsidRPr="00303719" w:rsidRDefault="00D44303" w:rsidP="007F258D">
            <w:pPr>
              <w:pStyle w:val="TableParagraph"/>
              <w:ind w:left="30"/>
              <w:rPr>
                <w:lang w:val="da-DK"/>
              </w:rPr>
            </w:pPr>
          </w:p>
        </w:tc>
        <w:tc>
          <w:tcPr>
            <w:tcW w:w="937" w:type="pct"/>
            <w:tcBorders>
              <w:top w:val="single" w:sz="4" w:space="0" w:color="000000"/>
              <w:left w:val="single" w:sz="4" w:space="0" w:color="000000"/>
              <w:bottom w:val="single" w:sz="4" w:space="0" w:color="000000"/>
              <w:right w:val="single" w:sz="4" w:space="0" w:color="000000"/>
            </w:tcBorders>
            <w:hideMark/>
          </w:tcPr>
          <w:p w14:paraId="1C9AA752" w14:textId="77777777" w:rsidR="00D44303" w:rsidRPr="00303719" w:rsidRDefault="00D44303" w:rsidP="00303719">
            <w:pPr>
              <w:pStyle w:val="TableParagraph"/>
              <w:spacing w:before="89"/>
              <w:ind w:left="30"/>
              <w:jc w:val="center"/>
            </w:pPr>
            <w:r w:rsidRPr="00303719">
              <w:t>&lt;</w:t>
            </w:r>
            <w:r w:rsidRPr="00303719">
              <w:rPr>
                <w:spacing w:val="-1"/>
              </w:rPr>
              <w:t xml:space="preserve"> </w:t>
            </w:r>
            <w:r w:rsidRPr="00303719">
              <w:t>500</w:t>
            </w:r>
          </w:p>
        </w:tc>
        <w:tc>
          <w:tcPr>
            <w:tcW w:w="523" w:type="pct"/>
            <w:tcBorders>
              <w:top w:val="single" w:sz="4" w:space="0" w:color="000000"/>
              <w:left w:val="single" w:sz="4" w:space="0" w:color="000000"/>
              <w:bottom w:val="single" w:sz="4" w:space="0" w:color="000000"/>
              <w:right w:val="single" w:sz="4" w:space="0" w:color="000000"/>
            </w:tcBorders>
            <w:hideMark/>
          </w:tcPr>
          <w:p w14:paraId="7411B12E" w14:textId="77777777" w:rsidR="00D44303" w:rsidRPr="00303719" w:rsidRDefault="00D44303" w:rsidP="00303719">
            <w:pPr>
              <w:pStyle w:val="TableParagraph"/>
              <w:spacing w:before="89"/>
              <w:ind w:left="30" w:right="63"/>
              <w:jc w:val="center"/>
            </w:pPr>
            <w:r w:rsidRPr="00303719">
              <w:t>ELLER</w:t>
            </w:r>
          </w:p>
        </w:tc>
        <w:tc>
          <w:tcPr>
            <w:tcW w:w="1131" w:type="pct"/>
            <w:tcBorders>
              <w:top w:val="single" w:sz="4" w:space="0" w:color="000000"/>
              <w:left w:val="single" w:sz="4" w:space="0" w:color="000000"/>
              <w:bottom w:val="single" w:sz="4" w:space="0" w:color="000000"/>
              <w:right w:val="single" w:sz="4" w:space="0" w:color="000000"/>
            </w:tcBorders>
            <w:hideMark/>
          </w:tcPr>
          <w:p w14:paraId="65C71AFC" w14:textId="77777777" w:rsidR="00D44303" w:rsidRPr="00303719" w:rsidRDefault="00D44303" w:rsidP="00303719">
            <w:pPr>
              <w:pStyle w:val="TableParagraph"/>
              <w:spacing w:before="89"/>
              <w:ind w:left="30"/>
              <w:jc w:val="center"/>
            </w:pPr>
            <w:r w:rsidRPr="00303719">
              <w:t>&lt;</w:t>
            </w:r>
            <w:r w:rsidRPr="00303719">
              <w:rPr>
                <w:spacing w:val="-1"/>
              </w:rPr>
              <w:t xml:space="preserve"> </w:t>
            </w:r>
            <w:r w:rsidRPr="00303719">
              <w:t>50.000</w:t>
            </w:r>
          </w:p>
        </w:tc>
        <w:tc>
          <w:tcPr>
            <w:tcW w:w="1809" w:type="pct"/>
            <w:gridSpan w:val="2"/>
            <w:tcBorders>
              <w:top w:val="single" w:sz="4" w:space="0" w:color="000000"/>
              <w:left w:val="single" w:sz="4" w:space="0" w:color="000000"/>
              <w:bottom w:val="single" w:sz="4" w:space="0" w:color="000000"/>
              <w:right w:val="single" w:sz="4" w:space="0" w:color="000000"/>
            </w:tcBorders>
            <w:hideMark/>
          </w:tcPr>
          <w:p w14:paraId="22631755" w14:textId="77777777" w:rsidR="00D44303" w:rsidRPr="00303719" w:rsidRDefault="00D44303" w:rsidP="00303719">
            <w:pPr>
              <w:pStyle w:val="TableParagraph"/>
              <w:spacing w:before="89"/>
              <w:ind w:left="30" w:right="116"/>
              <w:jc w:val="center"/>
            </w:pPr>
            <w:r w:rsidRPr="00303719">
              <w:t>Afbryd</w:t>
            </w:r>
            <w:r w:rsidRPr="00303719">
              <w:rPr>
                <w:spacing w:val="-2"/>
              </w:rPr>
              <w:t xml:space="preserve"> </w:t>
            </w:r>
            <w:r w:rsidRPr="00303719">
              <w:t>dosis</w:t>
            </w:r>
          </w:p>
        </w:tc>
      </w:tr>
      <w:tr w:rsidR="00D44303" w:rsidRPr="00303719" w14:paraId="16541608" w14:textId="77777777" w:rsidTr="00790317">
        <w:trPr>
          <w:trHeight w:val="405"/>
        </w:trPr>
        <w:tc>
          <w:tcPr>
            <w:tcW w:w="5000" w:type="pct"/>
            <w:gridSpan w:val="6"/>
            <w:tcBorders>
              <w:top w:val="single" w:sz="4" w:space="0" w:color="000000"/>
              <w:left w:val="single" w:sz="4" w:space="0" w:color="000000"/>
              <w:bottom w:val="single" w:sz="4" w:space="0" w:color="000000"/>
              <w:right w:val="single" w:sz="4" w:space="0" w:color="000000"/>
            </w:tcBorders>
            <w:hideMark/>
          </w:tcPr>
          <w:p w14:paraId="0AFC9105" w14:textId="77777777" w:rsidR="00D44303" w:rsidRPr="00303719" w:rsidRDefault="00D44303" w:rsidP="007F258D">
            <w:pPr>
              <w:pStyle w:val="TableParagraph"/>
              <w:spacing w:before="88"/>
              <w:ind w:left="30"/>
              <w:rPr>
                <w:lang w:val="da-DK"/>
              </w:rPr>
            </w:pPr>
            <w:r w:rsidRPr="00303719">
              <w:rPr>
                <w:lang w:val="da-DK"/>
              </w:rPr>
              <w:t>Dag</w:t>
            </w:r>
            <w:r w:rsidRPr="00303719">
              <w:rPr>
                <w:spacing w:val="-3"/>
                <w:lang w:val="da-DK"/>
              </w:rPr>
              <w:t xml:space="preserve"> </w:t>
            </w:r>
            <w:r w:rsidRPr="00303719">
              <w:rPr>
                <w:lang w:val="da-DK"/>
              </w:rPr>
              <w:t>15:</w:t>
            </w:r>
            <w:r w:rsidRPr="00303719">
              <w:rPr>
                <w:spacing w:val="-2"/>
                <w:lang w:val="da-DK"/>
              </w:rPr>
              <w:t xml:space="preserve"> </w:t>
            </w:r>
            <w:r w:rsidRPr="00303719">
              <w:rPr>
                <w:lang w:val="da-DK"/>
              </w:rPr>
              <w:t>Hvis</w:t>
            </w:r>
            <w:r w:rsidRPr="00303719">
              <w:rPr>
                <w:spacing w:val="-2"/>
                <w:lang w:val="da-DK"/>
              </w:rPr>
              <w:t xml:space="preserve"> </w:t>
            </w:r>
            <w:r w:rsidRPr="00303719">
              <w:rPr>
                <w:lang w:val="da-DK"/>
              </w:rPr>
              <w:t>Dag</w:t>
            </w:r>
            <w:r w:rsidRPr="00303719">
              <w:rPr>
                <w:spacing w:val="-2"/>
                <w:lang w:val="da-DK"/>
              </w:rPr>
              <w:t xml:space="preserve"> </w:t>
            </w:r>
            <w:r w:rsidRPr="00303719">
              <w:rPr>
                <w:lang w:val="da-DK"/>
              </w:rPr>
              <w:t>8</w:t>
            </w:r>
            <w:r w:rsidRPr="00303719">
              <w:rPr>
                <w:spacing w:val="-2"/>
                <w:lang w:val="da-DK"/>
              </w:rPr>
              <w:t xml:space="preserve"> </w:t>
            </w:r>
            <w:r w:rsidRPr="00303719">
              <w:rPr>
                <w:lang w:val="da-DK"/>
              </w:rPr>
              <w:t>doser</w:t>
            </w:r>
            <w:r w:rsidRPr="00303719">
              <w:rPr>
                <w:spacing w:val="-1"/>
                <w:lang w:val="da-DK"/>
              </w:rPr>
              <w:t xml:space="preserve"> </w:t>
            </w:r>
            <w:r w:rsidRPr="00303719">
              <w:rPr>
                <w:lang w:val="da-DK"/>
              </w:rPr>
              <w:t>blev</w:t>
            </w:r>
            <w:r w:rsidRPr="00303719">
              <w:rPr>
                <w:spacing w:val="-1"/>
                <w:lang w:val="da-DK"/>
              </w:rPr>
              <w:t xml:space="preserve"> </w:t>
            </w:r>
            <w:r w:rsidRPr="00303719">
              <w:rPr>
                <w:lang w:val="da-DK"/>
              </w:rPr>
              <w:t>reduceret:</w:t>
            </w:r>
          </w:p>
        </w:tc>
      </w:tr>
      <w:tr w:rsidR="00D44303" w:rsidRPr="00303719" w14:paraId="38571BF8" w14:textId="77777777" w:rsidTr="00303719">
        <w:trPr>
          <w:trHeight w:val="1445"/>
        </w:trPr>
        <w:tc>
          <w:tcPr>
            <w:tcW w:w="599" w:type="pct"/>
            <w:tcBorders>
              <w:top w:val="single" w:sz="4" w:space="0" w:color="000000"/>
              <w:left w:val="single" w:sz="4" w:space="0" w:color="000000"/>
              <w:bottom w:val="single" w:sz="4" w:space="0" w:color="000000"/>
              <w:right w:val="single" w:sz="4" w:space="0" w:color="000000"/>
            </w:tcBorders>
          </w:tcPr>
          <w:p w14:paraId="32DDE0A3" w14:textId="77777777" w:rsidR="00D44303" w:rsidRPr="00303719" w:rsidRDefault="00D44303" w:rsidP="007F258D">
            <w:pPr>
              <w:pStyle w:val="TableParagraph"/>
              <w:ind w:left="30"/>
              <w:rPr>
                <w:lang w:val="da-DK"/>
              </w:rPr>
            </w:pPr>
          </w:p>
          <w:p w14:paraId="04FF9BBE" w14:textId="77777777" w:rsidR="00D44303" w:rsidRPr="00303719" w:rsidRDefault="00D44303" w:rsidP="007F258D">
            <w:pPr>
              <w:pStyle w:val="TableParagraph"/>
              <w:spacing w:before="10"/>
              <w:ind w:left="30"/>
              <w:rPr>
                <w:lang w:val="da-DK"/>
              </w:rPr>
            </w:pPr>
          </w:p>
          <w:p w14:paraId="5D068949" w14:textId="77777777" w:rsidR="00D44303" w:rsidRPr="00303719" w:rsidRDefault="00D44303" w:rsidP="007F258D">
            <w:pPr>
              <w:pStyle w:val="TableParagraph"/>
              <w:ind w:left="30"/>
            </w:pPr>
            <w:r w:rsidRPr="00303719">
              <w:t>Dag</w:t>
            </w:r>
            <w:r w:rsidRPr="00303719">
              <w:rPr>
                <w:spacing w:val="-2"/>
              </w:rPr>
              <w:t xml:space="preserve"> </w:t>
            </w:r>
            <w:r w:rsidRPr="00303719">
              <w:t>15</w:t>
            </w:r>
          </w:p>
        </w:tc>
        <w:tc>
          <w:tcPr>
            <w:tcW w:w="937" w:type="pct"/>
            <w:tcBorders>
              <w:top w:val="single" w:sz="4" w:space="0" w:color="000000"/>
              <w:left w:val="single" w:sz="4" w:space="0" w:color="000000"/>
              <w:bottom w:val="single" w:sz="4" w:space="0" w:color="000000"/>
              <w:right w:val="single" w:sz="4" w:space="0" w:color="000000"/>
            </w:tcBorders>
          </w:tcPr>
          <w:p w14:paraId="5ECD9760" w14:textId="77777777" w:rsidR="00D44303" w:rsidRPr="00303719" w:rsidRDefault="00D44303" w:rsidP="00303719">
            <w:pPr>
              <w:pStyle w:val="TableParagraph"/>
              <w:ind w:left="30"/>
              <w:jc w:val="center"/>
            </w:pPr>
          </w:p>
          <w:p w14:paraId="10352042" w14:textId="77777777" w:rsidR="00D44303" w:rsidRPr="00303719" w:rsidRDefault="00D44303" w:rsidP="00303719">
            <w:pPr>
              <w:pStyle w:val="TableParagraph"/>
              <w:spacing w:before="10"/>
              <w:ind w:left="30"/>
              <w:jc w:val="center"/>
            </w:pPr>
          </w:p>
          <w:p w14:paraId="61234A68" w14:textId="77777777" w:rsidR="00D44303" w:rsidRPr="00303719" w:rsidRDefault="00D44303" w:rsidP="00303719">
            <w:pPr>
              <w:pStyle w:val="TableParagraph"/>
              <w:ind w:left="30"/>
              <w:jc w:val="center"/>
            </w:pPr>
            <w:r w:rsidRPr="00303719">
              <w:t>≥</w:t>
            </w:r>
            <w:r w:rsidRPr="00303719">
              <w:rPr>
                <w:spacing w:val="-2"/>
              </w:rPr>
              <w:t xml:space="preserve"> </w:t>
            </w:r>
            <w:r w:rsidRPr="00303719">
              <w:t>1.000</w:t>
            </w:r>
          </w:p>
        </w:tc>
        <w:tc>
          <w:tcPr>
            <w:tcW w:w="523" w:type="pct"/>
            <w:tcBorders>
              <w:top w:val="single" w:sz="4" w:space="0" w:color="000000"/>
              <w:left w:val="single" w:sz="4" w:space="0" w:color="000000"/>
              <w:bottom w:val="single" w:sz="4" w:space="0" w:color="000000"/>
              <w:right w:val="single" w:sz="4" w:space="0" w:color="000000"/>
            </w:tcBorders>
          </w:tcPr>
          <w:p w14:paraId="21EA6E18" w14:textId="77777777" w:rsidR="00D44303" w:rsidRPr="00303719" w:rsidRDefault="00D44303" w:rsidP="00303719">
            <w:pPr>
              <w:pStyle w:val="TableParagraph"/>
              <w:ind w:left="30"/>
              <w:jc w:val="center"/>
            </w:pPr>
          </w:p>
          <w:p w14:paraId="398E614A" w14:textId="77777777" w:rsidR="00D44303" w:rsidRPr="00303719" w:rsidRDefault="00D44303" w:rsidP="00303719">
            <w:pPr>
              <w:pStyle w:val="TableParagraph"/>
              <w:spacing w:before="10"/>
              <w:ind w:left="30"/>
              <w:jc w:val="center"/>
            </w:pPr>
          </w:p>
          <w:p w14:paraId="2637342B" w14:textId="77777777" w:rsidR="00D44303" w:rsidRPr="00303719" w:rsidRDefault="00D44303" w:rsidP="00303719">
            <w:pPr>
              <w:pStyle w:val="TableParagraph"/>
              <w:ind w:left="30" w:right="39"/>
              <w:jc w:val="center"/>
            </w:pPr>
            <w:r w:rsidRPr="00303719">
              <w:t>OG</w:t>
            </w:r>
          </w:p>
        </w:tc>
        <w:tc>
          <w:tcPr>
            <w:tcW w:w="1131" w:type="pct"/>
            <w:tcBorders>
              <w:top w:val="single" w:sz="4" w:space="0" w:color="000000"/>
              <w:left w:val="single" w:sz="4" w:space="0" w:color="000000"/>
              <w:bottom w:val="single" w:sz="4" w:space="0" w:color="000000"/>
              <w:right w:val="single" w:sz="4" w:space="0" w:color="000000"/>
            </w:tcBorders>
          </w:tcPr>
          <w:p w14:paraId="2ED918C2" w14:textId="77777777" w:rsidR="00D44303" w:rsidRPr="00303719" w:rsidRDefault="00D44303" w:rsidP="00303719">
            <w:pPr>
              <w:pStyle w:val="TableParagraph"/>
              <w:ind w:left="30"/>
              <w:jc w:val="center"/>
            </w:pPr>
          </w:p>
          <w:p w14:paraId="59979AB9" w14:textId="77777777" w:rsidR="00D44303" w:rsidRPr="00303719" w:rsidRDefault="00D44303" w:rsidP="00303719">
            <w:pPr>
              <w:pStyle w:val="TableParagraph"/>
              <w:spacing w:before="10"/>
              <w:ind w:left="30"/>
              <w:jc w:val="center"/>
            </w:pPr>
          </w:p>
          <w:p w14:paraId="281799A7" w14:textId="77777777" w:rsidR="00D44303" w:rsidRPr="00303719" w:rsidRDefault="00D44303" w:rsidP="00303719">
            <w:pPr>
              <w:pStyle w:val="TableParagraph"/>
              <w:ind w:left="30"/>
              <w:jc w:val="center"/>
            </w:pPr>
            <w:r w:rsidRPr="00303719">
              <w:t>≥</w:t>
            </w:r>
            <w:r w:rsidRPr="00303719">
              <w:rPr>
                <w:spacing w:val="-2"/>
              </w:rPr>
              <w:t xml:space="preserve"> </w:t>
            </w:r>
            <w:r w:rsidRPr="00303719">
              <w:t>75.000</w:t>
            </w:r>
          </w:p>
        </w:tc>
        <w:tc>
          <w:tcPr>
            <w:tcW w:w="1809" w:type="pct"/>
            <w:gridSpan w:val="2"/>
            <w:tcBorders>
              <w:top w:val="single" w:sz="4" w:space="0" w:color="000000"/>
              <w:left w:val="single" w:sz="4" w:space="0" w:color="000000"/>
              <w:bottom w:val="single" w:sz="4" w:space="0" w:color="000000"/>
              <w:right w:val="single" w:sz="4" w:space="0" w:color="000000"/>
            </w:tcBorders>
            <w:hideMark/>
          </w:tcPr>
          <w:p w14:paraId="2C6E6B78" w14:textId="77777777" w:rsidR="00D44303" w:rsidRPr="00303719" w:rsidRDefault="00D44303" w:rsidP="00303719">
            <w:pPr>
              <w:jc w:val="center"/>
              <w:rPr>
                <w:sz w:val="22"/>
                <w:szCs w:val="22"/>
              </w:rPr>
            </w:pPr>
            <w:r w:rsidRPr="00303719">
              <w:rPr>
                <w:sz w:val="22"/>
                <w:szCs w:val="22"/>
              </w:rPr>
              <w:t>Vend tilbage til Dag 1 dosisniveau og følg op med vækstfaktorer for WBC</w:t>
            </w:r>
          </w:p>
          <w:p w14:paraId="231D9F3B" w14:textId="77777777" w:rsidR="00D44303" w:rsidRPr="00303719" w:rsidRDefault="00D44303" w:rsidP="00303719">
            <w:pPr>
              <w:jc w:val="center"/>
              <w:rPr>
                <w:sz w:val="22"/>
                <w:szCs w:val="22"/>
              </w:rPr>
            </w:pPr>
            <w:r w:rsidRPr="00303719">
              <w:rPr>
                <w:sz w:val="22"/>
                <w:szCs w:val="22"/>
              </w:rPr>
              <w:t>ELLER</w:t>
            </w:r>
          </w:p>
          <w:p w14:paraId="42725C98" w14:textId="77777777" w:rsidR="00D44303" w:rsidRPr="00303719" w:rsidRDefault="00D44303" w:rsidP="00303719">
            <w:pPr>
              <w:jc w:val="center"/>
            </w:pPr>
            <w:r w:rsidRPr="00303719">
              <w:rPr>
                <w:sz w:val="22"/>
                <w:szCs w:val="22"/>
              </w:rPr>
              <w:t>Behandl med den samme dosis som for Dag 8</w:t>
            </w:r>
          </w:p>
        </w:tc>
      </w:tr>
      <w:tr w:rsidR="00D44303" w:rsidRPr="00303719" w14:paraId="26BE50C5" w14:textId="77777777" w:rsidTr="00303719">
        <w:trPr>
          <w:trHeight w:val="1206"/>
        </w:trPr>
        <w:tc>
          <w:tcPr>
            <w:tcW w:w="599" w:type="pct"/>
            <w:tcBorders>
              <w:top w:val="single" w:sz="4" w:space="0" w:color="000000"/>
              <w:left w:val="single" w:sz="4" w:space="0" w:color="000000"/>
              <w:bottom w:val="single" w:sz="4" w:space="0" w:color="000000"/>
              <w:right w:val="single" w:sz="4" w:space="0" w:color="000000"/>
            </w:tcBorders>
          </w:tcPr>
          <w:p w14:paraId="00D8D064" w14:textId="77777777" w:rsidR="00D44303" w:rsidRPr="00303719" w:rsidRDefault="00D44303" w:rsidP="007F258D">
            <w:pPr>
              <w:pStyle w:val="TableParagraph"/>
              <w:ind w:left="30"/>
              <w:rPr>
                <w:lang w:val="da-DK"/>
              </w:rPr>
            </w:pPr>
          </w:p>
        </w:tc>
        <w:tc>
          <w:tcPr>
            <w:tcW w:w="937" w:type="pct"/>
            <w:tcBorders>
              <w:top w:val="single" w:sz="4" w:space="0" w:color="000000"/>
              <w:left w:val="single" w:sz="4" w:space="0" w:color="000000"/>
              <w:bottom w:val="single" w:sz="4" w:space="0" w:color="000000"/>
              <w:right w:val="single" w:sz="4" w:space="0" w:color="000000"/>
            </w:tcBorders>
          </w:tcPr>
          <w:p w14:paraId="18BF30E5" w14:textId="77777777" w:rsidR="00D44303" w:rsidRPr="00303719" w:rsidRDefault="00D44303" w:rsidP="00303719">
            <w:pPr>
              <w:pStyle w:val="TableParagraph"/>
              <w:ind w:left="30"/>
              <w:jc w:val="center"/>
              <w:rPr>
                <w:lang w:val="da-DK"/>
              </w:rPr>
            </w:pPr>
          </w:p>
          <w:p w14:paraId="79C38D3E" w14:textId="77777777" w:rsidR="00D44303" w:rsidRPr="00303719" w:rsidRDefault="00D44303" w:rsidP="00303719">
            <w:pPr>
              <w:pStyle w:val="TableParagraph"/>
              <w:spacing w:before="5"/>
              <w:ind w:left="30"/>
              <w:jc w:val="center"/>
              <w:rPr>
                <w:lang w:val="da-DK"/>
              </w:rPr>
            </w:pPr>
          </w:p>
          <w:p w14:paraId="5E0E76E0" w14:textId="29F0D269" w:rsidR="00D44303" w:rsidRPr="00303719" w:rsidRDefault="00D44303" w:rsidP="00303719">
            <w:pPr>
              <w:pStyle w:val="TableParagraph"/>
              <w:ind w:left="30"/>
              <w:jc w:val="center"/>
            </w:pPr>
            <w:r w:rsidRPr="00303719">
              <w:t>≥</w:t>
            </w:r>
            <w:r w:rsidRPr="00303719">
              <w:rPr>
                <w:spacing w:val="-2"/>
              </w:rPr>
              <w:t xml:space="preserve"> </w:t>
            </w:r>
            <w:r w:rsidRPr="00303719">
              <w:t>500</w:t>
            </w:r>
            <w:r w:rsidRPr="00303719">
              <w:rPr>
                <w:spacing w:val="-1"/>
              </w:rPr>
              <w:t xml:space="preserve"> </w:t>
            </w:r>
            <w:r w:rsidRPr="00303719">
              <w:t>men</w:t>
            </w:r>
            <w:r w:rsidRPr="00303719">
              <w:rPr>
                <w:spacing w:val="-1"/>
              </w:rPr>
              <w:t xml:space="preserve"> </w:t>
            </w:r>
            <w:r w:rsidRPr="00303719">
              <w:t>&lt;</w:t>
            </w:r>
            <w:r w:rsidR="00303719">
              <w:rPr>
                <w:spacing w:val="-1"/>
              </w:rPr>
              <w:t> </w:t>
            </w:r>
            <w:r w:rsidRPr="00303719">
              <w:t>1.000</w:t>
            </w:r>
          </w:p>
        </w:tc>
        <w:tc>
          <w:tcPr>
            <w:tcW w:w="523" w:type="pct"/>
            <w:tcBorders>
              <w:top w:val="single" w:sz="4" w:space="0" w:color="000000"/>
              <w:left w:val="single" w:sz="4" w:space="0" w:color="000000"/>
              <w:bottom w:val="single" w:sz="4" w:space="0" w:color="000000"/>
              <w:right w:val="single" w:sz="4" w:space="0" w:color="000000"/>
            </w:tcBorders>
          </w:tcPr>
          <w:p w14:paraId="6BF34E75" w14:textId="77777777" w:rsidR="00D44303" w:rsidRPr="00303719" w:rsidRDefault="00D44303" w:rsidP="00303719">
            <w:pPr>
              <w:pStyle w:val="TableParagraph"/>
              <w:ind w:left="30"/>
              <w:jc w:val="center"/>
            </w:pPr>
          </w:p>
          <w:p w14:paraId="7015CB99" w14:textId="77777777" w:rsidR="00D44303" w:rsidRPr="00303719" w:rsidRDefault="00D44303" w:rsidP="00303719">
            <w:pPr>
              <w:pStyle w:val="TableParagraph"/>
              <w:spacing w:before="5"/>
              <w:ind w:left="30"/>
              <w:jc w:val="center"/>
            </w:pPr>
          </w:p>
          <w:p w14:paraId="0F309868" w14:textId="77777777" w:rsidR="00D44303" w:rsidRPr="00303719" w:rsidRDefault="00D44303" w:rsidP="00303719">
            <w:pPr>
              <w:pStyle w:val="TableParagraph"/>
              <w:ind w:left="30" w:right="63"/>
              <w:jc w:val="center"/>
            </w:pPr>
            <w:r w:rsidRPr="00303719">
              <w:t>ELLER</w:t>
            </w:r>
          </w:p>
        </w:tc>
        <w:tc>
          <w:tcPr>
            <w:tcW w:w="1131" w:type="pct"/>
            <w:tcBorders>
              <w:top w:val="single" w:sz="4" w:space="0" w:color="000000"/>
              <w:left w:val="single" w:sz="4" w:space="0" w:color="000000"/>
              <w:bottom w:val="single" w:sz="4" w:space="0" w:color="000000"/>
              <w:right w:val="single" w:sz="4" w:space="0" w:color="000000"/>
            </w:tcBorders>
          </w:tcPr>
          <w:p w14:paraId="56538FF1" w14:textId="77777777" w:rsidR="00D44303" w:rsidRPr="00303719" w:rsidRDefault="00D44303" w:rsidP="00303719">
            <w:pPr>
              <w:pStyle w:val="TableParagraph"/>
              <w:ind w:left="30"/>
              <w:jc w:val="center"/>
            </w:pPr>
          </w:p>
          <w:p w14:paraId="5EC5F94D" w14:textId="77777777" w:rsidR="00D44303" w:rsidRPr="00303719" w:rsidRDefault="00D44303" w:rsidP="00303719">
            <w:pPr>
              <w:pStyle w:val="TableParagraph"/>
              <w:spacing w:before="5"/>
              <w:ind w:left="30"/>
              <w:jc w:val="center"/>
            </w:pPr>
          </w:p>
          <w:p w14:paraId="6BF9D643" w14:textId="7FA939B7" w:rsidR="00D44303" w:rsidRPr="00303719" w:rsidRDefault="00D44303" w:rsidP="00303719">
            <w:pPr>
              <w:pStyle w:val="TableParagraph"/>
              <w:ind w:left="30"/>
              <w:jc w:val="center"/>
            </w:pPr>
            <w:r w:rsidRPr="00303719">
              <w:t>≥</w:t>
            </w:r>
            <w:r w:rsidRPr="00303719">
              <w:rPr>
                <w:spacing w:val="-2"/>
              </w:rPr>
              <w:t xml:space="preserve"> </w:t>
            </w:r>
            <w:r w:rsidRPr="00303719">
              <w:t>50.000 men</w:t>
            </w:r>
            <w:r w:rsidRPr="00303719">
              <w:rPr>
                <w:spacing w:val="-2"/>
              </w:rPr>
              <w:t xml:space="preserve"> </w:t>
            </w:r>
            <w:r w:rsidRPr="00303719">
              <w:t>&lt;</w:t>
            </w:r>
            <w:r w:rsidR="00303719">
              <w:rPr>
                <w:spacing w:val="-1"/>
              </w:rPr>
              <w:t> </w:t>
            </w:r>
            <w:r w:rsidRPr="00303719">
              <w:t>75.000</w:t>
            </w:r>
          </w:p>
        </w:tc>
        <w:tc>
          <w:tcPr>
            <w:tcW w:w="1809" w:type="pct"/>
            <w:gridSpan w:val="2"/>
            <w:tcBorders>
              <w:top w:val="single" w:sz="4" w:space="0" w:color="000000"/>
              <w:left w:val="single" w:sz="4" w:space="0" w:color="000000"/>
              <w:bottom w:val="single" w:sz="4" w:space="0" w:color="000000"/>
              <w:right w:val="single" w:sz="4" w:space="0" w:color="000000"/>
            </w:tcBorders>
            <w:hideMark/>
          </w:tcPr>
          <w:p w14:paraId="6A9DB9A1" w14:textId="2DCFD00E" w:rsidR="00D44303" w:rsidRPr="00303719" w:rsidRDefault="00D44303" w:rsidP="00303719">
            <w:pPr>
              <w:jc w:val="center"/>
              <w:rPr>
                <w:sz w:val="22"/>
                <w:szCs w:val="22"/>
              </w:rPr>
            </w:pPr>
            <w:r w:rsidRPr="00303719">
              <w:rPr>
                <w:sz w:val="22"/>
                <w:szCs w:val="22"/>
              </w:rPr>
              <w:t>Behand</w:t>
            </w:r>
            <w:r w:rsidR="00493778">
              <w:rPr>
                <w:sz w:val="22"/>
                <w:szCs w:val="22"/>
              </w:rPr>
              <w:t>l</w:t>
            </w:r>
            <w:r w:rsidRPr="00303719">
              <w:rPr>
                <w:sz w:val="22"/>
                <w:szCs w:val="22"/>
              </w:rPr>
              <w:t xml:space="preserve"> med Dag 8 dosisniveau og følg op med vækstfaktorer for WBC ELLER</w:t>
            </w:r>
          </w:p>
          <w:p w14:paraId="3FE747E7" w14:textId="77777777" w:rsidR="00D44303" w:rsidRPr="00303719" w:rsidRDefault="00D44303" w:rsidP="00303719">
            <w:pPr>
              <w:jc w:val="center"/>
            </w:pPr>
            <w:r w:rsidRPr="00303719">
              <w:rPr>
                <w:sz w:val="22"/>
                <w:szCs w:val="22"/>
              </w:rPr>
              <w:t>Reducer dosis 1 dosisniveau fra Dag 8 dosis</w:t>
            </w:r>
          </w:p>
        </w:tc>
      </w:tr>
      <w:tr w:rsidR="00D44303" w:rsidRPr="00303719" w14:paraId="39978A13" w14:textId="77777777" w:rsidTr="00303719">
        <w:trPr>
          <w:trHeight w:val="406"/>
        </w:trPr>
        <w:tc>
          <w:tcPr>
            <w:tcW w:w="599" w:type="pct"/>
            <w:tcBorders>
              <w:top w:val="single" w:sz="4" w:space="0" w:color="000000"/>
              <w:left w:val="single" w:sz="4" w:space="0" w:color="000000"/>
              <w:bottom w:val="single" w:sz="4" w:space="0" w:color="000000"/>
              <w:right w:val="single" w:sz="4" w:space="0" w:color="000000"/>
            </w:tcBorders>
          </w:tcPr>
          <w:p w14:paraId="6E2D65F6" w14:textId="77777777" w:rsidR="00D44303" w:rsidRPr="00303719" w:rsidRDefault="00D44303" w:rsidP="007F258D">
            <w:pPr>
              <w:pStyle w:val="TableParagraph"/>
              <w:ind w:left="30"/>
              <w:rPr>
                <w:lang w:val="da-DK"/>
              </w:rPr>
            </w:pPr>
          </w:p>
        </w:tc>
        <w:tc>
          <w:tcPr>
            <w:tcW w:w="937" w:type="pct"/>
            <w:tcBorders>
              <w:top w:val="single" w:sz="4" w:space="0" w:color="000000"/>
              <w:left w:val="single" w:sz="4" w:space="0" w:color="000000"/>
              <w:bottom w:val="single" w:sz="4" w:space="0" w:color="000000"/>
              <w:right w:val="single" w:sz="4" w:space="0" w:color="000000"/>
            </w:tcBorders>
            <w:hideMark/>
          </w:tcPr>
          <w:p w14:paraId="5EAD8ABF" w14:textId="77777777" w:rsidR="00D44303" w:rsidRPr="00303719" w:rsidRDefault="00D44303" w:rsidP="00303719">
            <w:pPr>
              <w:pStyle w:val="TableParagraph"/>
              <w:spacing w:before="88"/>
              <w:ind w:left="30"/>
              <w:jc w:val="center"/>
            </w:pPr>
            <w:r w:rsidRPr="00303719">
              <w:t>&lt;</w:t>
            </w:r>
            <w:r w:rsidRPr="00303719">
              <w:rPr>
                <w:spacing w:val="-1"/>
              </w:rPr>
              <w:t xml:space="preserve"> </w:t>
            </w:r>
            <w:r w:rsidRPr="00303719">
              <w:t>500</w:t>
            </w:r>
          </w:p>
        </w:tc>
        <w:tc>
          <w:tcPr>
            <w:tcW w:w="523" w:type="pct"/>
            <w:tcBorders>
              <w:top w:val="single" w:sz="4" w:space="0" w:color="000000"/>
              <w:left w:val="single" w:sz="4" w:space="0" w:color="000000"/>
              <w:bottom w:val="single" w:sz="4" w:space="0" w:color="000000"/>
              <w:right w:val="single" w:sz="4" w:space="0" w:color="000000"/>
            </w:tcBorders>
            <w:hideMark/>
          </w:tcPr>
          <w:p w14:paraId="42B0AF4F" w14:textId="77777777" w:rsidR="00D44303" w:rsidRPr="00303719" w:rsidRDefault="00D44303" w:rsidP="00303719">
            <w:pPr>
              <w:pStyle w:val="TableParagraph"/>
              <w:spacing w:before="88"/>
              <w:ind w:left="30" w:right="63"/>
              <w:jc w:val="center"/>
            </w:pPr>
            <w:r w:rsidRPr="00303719">
              <w:t>ELLER</w:t>
            </w:r>
          </w:p>
        </w:tc>
        <w:tc>
          <w:tcPr>
            <w:tcW w:w="1131" w:type="pct"/>
            <w:tcBorders>
              <w:top w:val="single" w:sz="4" w:space="0" w:color="000000"/>
              <w:left w:val="single" w:sz="4" w:space="0" w:color="000000"/>
              <w:bottom w:val="single" w:sz="4" w:space="0" w:color="000000"/>
              <w:right w:val="single" w:sz="4" w:space="0" w:color="000000"/>
            </w:tcBorders>
            <w:hideMark/>
          </w:tcPr>
          <w:p w14:paraId="0F422F16" w14:textId="77777777" w:rsidR="00D44303" w:rsidRPr="00303719" w:rsidRDefault="00D44303" w:rsidP="00303719">
            <w:pPr>
              <w:pStyle w:val="TableParagraph"/>
              <w:spacing w:before="88"/>
              <w:ind w:left="30"/>
              <w:jc w:val="center"/>
            </w:pPr>
            <w:r w:rsidRPr="00303719">
              <w:t>&lt;</w:t>
            </w:r>
            <w:r w:rsidRPr="00303719">
              <w:rPr>
                <w:spacing w:val="-1"/>
              </w:rPr>
              <w:t xml:space="preserve"> </w:t>
            </w:r>
            <w:r w:rsidRPr="00303719">
              <w:t>50.000</w:t>
            </w:r>
          </w:p>
        </w:tc>
        <w:tc>
          <w:tcPr>
            <w:tcW w:w="1809" w:type="pct"/>
            <w:gridSpan w:val="2"/>
            <w:tcBorders>
              <w:top w:val="single" w:sz="4" w:space="0" w:color="000000"/>
              <w:left w:val="single" w:sz="4" w:space="0" w:color="000000"/>
              <w:bottom w:val="single" w:sz="4" w:space="0" w:color="000000"/>
              <w:right w:val="single" w:sz="4" w:space="0" w:color="000000"/>
            </w:tcBorders>
            <w:hideMark/>
          </w:tcPr>
          <w:p w14:paraId="79151A1C" w14:textId="77777777" w:rsidR="00D44303" w:rsidRPr="00303719" w:rsidRDefault="00D44303" w:rsidP="00303719">
            <w:pPr>
              <w:jc w:val="center"/>
              <w:rPr>
                <w:sz w:val="22"/>
                <w:szCs w:val="22"/>
              </w:rPr>
            </w:pPr>
            <w:r w:rsidRPr="00303719">
              <w:rPr>
                <w:sz w:val="22"/>
                <w:szCs w:val="22"/>
              </w:rPr>
              <w:t>Afbryd doser</w:t>
            </w:r>
          </w:p>
        </w:tc>
      </w:tr>
      <w:tr w:rsidR="00D44303" w:rsidRPr="00303719" w14:paraId="53544CA0" w14:textId="77777777" w:rsidTr="00303719">
        <w:trPr>
          <w:trHeight w:val="406"/>
        </w:trPr>
        <w:tc>
          <w:tcPr>
            <w:tcW w:w="5000" w:type="pct"/>
            <w:gridSpan w:val="6"/>
            <w:tcBorders>
              <w:top w:val="single" w:sz="4" w:space="0" w:color="000000"/>
              <w:left w:val="single" w:sz="4" w:space="0" w:color="000000"/>
              <w:bottom w:val="single" w:sz="4" w:space="0" w:color="000000"/>
              <w:right w:val="single" w:sz="4" w:space="0" w:color="000000"/>
            </w:tcBorders>
            <w:hideMark/>
          </w:tcPr>
          <w:p w14:paraId="0598D5F2" w14:textId="77777777" w:rsidR="00D44303" w:rsidRPr="00303719" w:rsidRDefault="00D44303" w:rsidP="007F258D">
            <w:pPr>
              <w:pStyle w:val="TableParagraph"/>
              <w:spacing w:before="83"/>
              <w:ind w:left="30"/>
              <w:rPr>
                <w:lang w:val="da-DK"/>
              </w:rPr>
            </w:pPr>
            <w:r w:rsidRPr="00303719">
              <w:rPr>
                <w:lang w:val="da-DK"/>
              </w:rPr>
              <w:t>Dag</w:t>
            </w:r>
            <w:r w:rsidRPr="00303719">
              <w:rPr>
                <w:spacing w:val="-2"/>
                <w:lang w:val="da-DK"/>
              </w:rPr>
              <w:t xml:space="preserve"> </w:t>
            </w:r>
            <w:r w:rsidRPr="00303719">
              <w:rPr>
                <w:lang w:val="da-DK"/>
              </w:rPr>
              <w:t>15:</w:t>
            </w:r>
            <w:r w:rsidRPr="00303719">
              <w:rPr>
                <w:spacing w:val="-2"/>
                <w:lang w:val="da-DK"/>
              </w:rPr>
              <w:t xml:space="preserve"> </w:t>
            </w:r>
            <w:r w:rsidRPr="00303719">
              <w:rPr>
                <w:lang w:val="da-DK"/>
              </w:rPr>
              <w:t>Hvis</w:t>
            </w:r>
            <w:r w:rsidRPr="00303719">
              <w:rPr>
                <w:spacing w:val="-2"/>
                <w:lang w:val="da-DK"/>
              </w:rPr>
              <w:t xml:space="preserve"> </w:t>
            </w:r>
            <w:r w:rsidRPr="00303719">
              <w:rPr>
                <w:lang w:val="da-DK"/>
              </w:rPr>
              <w:t>Dag</w:t>
            </w:r>
            <w:r w:rsidRPr="00303719">
              <w:rPr>
                <w:spacing w:val="-2"/>
                <w:lang w:val="da-DK"/>
              </w:rPr>
              <w:t xml:space="preserve"> </w:t>
            </w:r>
            <w:r w:rsidRPr="00303719">
              <w:rPr>
                <w:lang w:val="da-DK"/>
              </w:rPr>
              <w:t>8</w:t>
            </w:r>
            <w:r w:rsidRPr="00303719">
              <w:rPr>
                <w:spacing w:val="-2"/>
                <w:lang w:val="da-DK"/>
              </w:rPr>
              <w:t xml:space="preserve"> </w:t>
            </w:r>
            <w:r w:rsidRPr="00303719">
              <w:rPr>
                <w:lang w:val="da-DK"/>
              </w:rPr>
              <w:t>doser</w:t>
            </w:r>
            <w:r w:rsidRPr="00303719">
              <w:rPr>
                <w:spacing w:val="-1"/>
                <w:lang w:val="da-DK"/>
              </w:rPr>
              <w:t xml:space="preserve"> </w:t>
            </w:r>
            <w:r w:rsidRPr="00303719">
              <w:rPr>
                <w:lang w:val="da-DK"/>
              </w:rPr>
              <w:t>blev</w:t>
            </w:r>
            <w:r w:rsidRPr="00303719">
              <w:rPr>
                <w:spacing w:val="-1"/>
                <w:lang w:val="da-DK"/>
              </w:rPr>
              <w:t xml:space="preserve"> </w:t>
            </w:r>
            <w:r w:rsidRPr="00303719">
              <w:rPr>
                <w:lang w:val="da-DK"/>
              </w:rPr>
              <w:t>afbrudt:</w:t>
            </w:r>
          </w:p>
        </w:tc>
      </w:tr>
      <w:tr w:rsidR="00D44303" w:rsidRPr="00303719" w14:paraId="78898332" w14:textId="77777777" w:rsidTr="00303719">
        <w:trPr>
          <w:trHeight w:val="1445"/>
        </w:trPr>
        <w:tc>
          <w:tcPr>
            <w:tcW w:w="599" w:type="pct"/>
            <w:tcBorders>
              <w:top w:val="single" w:sz="4" w:space="0" w:color="000000"/>
              <w:left w:val="single" w:sz="4" w:space="0" w:color="000000"/>
              <w:bottom w:val="single" w:sz="4" w:space="0" w:color="000000"/>
              <w:right w:val="single" w:sz="4" w:space="0" w:color="000000"/>
            </w:tcBorders>
          </w:tcPr>
          <w:p w14:paraId="640C7A4D" w14:textId="77777777" w:rsidR="00D44303" w:rsidRPr="00303719" w:rsidRDefault="00D44303" w:rsidP="007F258D">
            <w:pPr>
              <w:pStyle w:val="TableParagraph"/>
              <w:ind w:left="30"/>
              <w:rPr>
                <w:lang w:val="da-DK"/>
              </w:rPr>
            </w:pPr>
          </w:p>
          <w:p w14:paraId="4DBCD68E" w14:textId="77777777" w:rsidR="00D44303" w:rsidRPr="00303719" w:rsidRDefault="00D44303" w:rsidP="007F258D">
            <w:pPr>
              <w:pStyle w:val="TableParagraph"/>
              <w:spacing w:before="5"/>
              <w:ind w:left="30"/>
              <w:rPr>
                <w:lang w:val="da-DK"/>
              </w:rPr>
            </w:pPr>
          </w:p>
          <w:p w14:paraId="607FE5B8" w14:textId="77777777" w:rsidR="00D44303" w:rsidRPr="00303719" w:rsidRDefault="00D44303" w:rsidP="007F258D">
            <w:pPr>
              <w:pStyle w:val="TableParagraph"/>
              <w:ind w:left="30"/>
            </w:pPr>
            <w:r w:rsidRPr="00303719">
              <w:t>Dag</w:t>
            </w:r>
            <w:r w:rsidRPr="00303719">
              <w:rPr>
                <w:spacing w:val="-2"/>
              </w:rPr>
              <w:t xml:space="preserve"> </w:t>
            </w:r>
            <w:r w:rsidRPr="00303719">
              <w:t>15</w:t>
            </w:r>
          </w:p>
        </w:tc>
        <w:tc>
          <w:tcPr>
            <w:tcW w:w="937" w:type="pct"/>
            <w:tcBorders>
              <w:top w:val="single" w:sz="4" w:space="0" w:color="000000"/>
              <w:left w:val="single" w:sz="4" w:space="0" w:color="000000"/>
              <w:bottom w:val="single" w:sz="4" w:space="0" w:color="000000"/>
              <w:right w:val="single" w:sz="4" w:space="0" w:color="000000"/>
            </w:tcBorders>
          </w:tcPr>
          <w:p w14:paraId="259C9F68" w14:textId="77777777" w:rsidR="00D44303" w:rsidRPr="00303719" w:rsidRDefault="00D44303" w:rsidP="00303719">
            <w:pPr>
              <w:pStyle w:val="TableParagraph"/>
              <w:ind w:left="30"/>
              <w:jc w:val="center"/>
            </w:pPr>
          </w:p>
          <w:p w14:paraId="049C3147" w14:textId="77777777" w:rsidR="00D44303" w:rsidRPr="00303719" w:rsidRDefault="00D44303" w:rsidP="00303719">
            <w:pPr>
              <w:pStyle w:val="TableParagraph"/>
              <w:spacing w:before="5"/>
              <w:ind w:left="30"/>
              <w:jc w:val="center"/>
            </w:pPr>
          </w:p>
          <w:p w14:paraId="771B11C2" w14:textId="77777777" w:rsidR="00D44303" w:rsidRPr="00303719" w:rsidRDefault="00D44303" w:rsidP="00303719">
            <w:pPr>
              <w:pStyle w:val="TableParagraph"/>
              <w:ind w:left="30"/>
              <w:jc w:val="center"/>
            </w:pPr>
            <w:r w:rsidRPr="00303719">
              <w:t>≥</w:t>
            </w:r>
            <w:r w:rsidRPr="00303719">
              <w:rPr>
                <w:spacing w:val="-2"/>
              </w:rPr>
              <w:t xml:space="preserve"> </w:t>
            </w:r>
            <w:r w:rsidRPr="00303719">
              <w:t>1.000</w:t>
            </w:r>
          </w:p>
        </w:tc>
        <w:tc>
          <w:tcPr>
            <w:tcW w:w="523" w:type="pct"/>
            <w:tcBorders>
              <w:top w:val="single" w:sz="4" w:space="0" w:color="000000"/>
              <w:left w:val="single" w:sz="4" w:space="0" w:color="000000"/>
              <w:bottom w:val="single" w:sz="4" w:space="0" w:color="000000"/>
              <w:right w:val="single" w:sz="4" w:space="0" w:color="000000"/>
            </w:tcBorders>
          </w:tcPr>
          <w:p w14:paraId="64853CAE" w14:textId="77777777" w:rsidR="00D44303" w:rsidRPr="00303719" w:rsidRDefault="00D44303" w:rsidP="00303719">
            <w:pPr>
              <w:pStyle w:val="TableParagraph"/>
              <w:ind w:left="30"/>
              <w:jc w:val="center"/>
            </w:pPr>
          </w:p>
          <w:p w14:paraId="6675CD21" w14:textId="77777777" w:rsidR="00D44303" w:rsidRPr="00303719" w:rsidRDefault="00D44303" w:rsidP="00303719">
            <w:pPr>
              <w:pStyle w:val="TableParagraph"/>
              <w:spacing w:before="5"/>
              <w:ind w:left="30"/>
              <w:jc w:val="center"/>
            </w:pPr>
          </w:p>
          <w:p w14:paraId="504B56BC" w14:textId="77777777" w:rsidR="00D44303" w:rsidRPr="00303719" w:rsidRDefault="00D44303" w:rsidP="00303719">
            <w:pPr>
              <w:pStyle w:val="TableParagraph"/>
              <w:ind w:left="30" w:right="39"/>
              <w:jc w:val="center"/>
            </w:pPr>
            <w:r w:rsidRPr="00303719">
              <w:t>OG</w:t>
            </w:r>
          </w:p>
        </w:tc>
        <w:tc>
          <w:tcPr>
            <w:tcW w:w="1131" w:type="pct"/>
            <w:tcBorders>
              <w:top w:val="single" w:sz="4" w:space="0" w:color="000000"/>
              <w:left w:val="single" w:sz="4" w:space="0" w:color="000000"/>
              <w:bottom w:val="single" w:sz="4" w:space="0" w:color="000000"/>
              <w:right w:val="single" w:sz="4" w:space="0" w:color="000000"/>
            </w:tcBorders>
          </w:tcPr>
          <w:p w14:paraId="754B4BC7" w14:textId="77777777" w:rsidR="00D44303" w:rsidRPr="00303719" w:rsidRDefault="00D44303" w:rsidP="00303719">
            <w:pPr>
              <w:pStyle w:val="TableParagraph"/>
              <w:ind w:left="30"/>
              <w:jc w:val="center"/>
            </w:pPr>
          </w:p>
          <w:p w14:paraId="64A6F732" w14:textId="77777777" w:rsidR="00D44303" w:rsidRPr="00303719" w:rsidRDefault="00D44303" w:rsidP="00303719">
            <w:pPr>
              <w:pStyle w:val="TableParagraph"/>
              <w:spacing w:before="5"/>
              <w:ind w:left="30"/>
              <w:jc w:val="center"/>
            </w:pPr>
          </w:p>
          <w:p w14:paraId="74661433" w14:textId="77777777" w:rsidR="00D44303" w:rsidRPr="00303719" w:rsidRDefault="00D44303" w:rsidP="00303719">
            <w:pPr>
              <w:pStyle w:val="TableParagraph"/>
              <w:ind w:left="30"/>
              <w:jc w:val="center"/>
            </w:pPr>
            <w:r w:rsidRPr="00303719">
              <w:t>≥</w:t>
            </w:r>
            <w:r w:rsidRPr="00303719">
              <w:rPr>
                <w:spacing w:val="-2"/>
              </w:rPr>
              <w:t xml:space="preserve"> </w:t>
            </w:r>
            <w:r w:rsidRPr="00303719">
              <w:t>75.000</w:t>
            </w:r>
          </w:p>
        </w:tc>
        <w:tc>
          <w:tcPr>
            <w:tcW w:w="1809" w:type="pct"/>
            <w:gridSpan w:val="2"/>
            <w:tcBorders>
              <w:top w:val="single" w:sz="4" w:space="0" w:color="000000"/>
              <w:left w:val="single" w:sz="4" w:space="0" w:color="000000"/>
              <w:bottom w:val="single" w:sz="4" w:space="0" w:color="000000"/>
              <w:right w:val="single" w:sz="4" w:space="0" w:color="000000"/>
            </w:tcBorders>
            <w:hideMark/>
          </w:tcPr>
          <w:p w14:paraId="0B21DCF8" w14:textId="77777777" w:rsidR="00D44303" w:rsidRPr="00303719" w:rsidRDefault="00D44303" w:rsidP="00303719">
            <w:pPr>
              <w:jc w:val="center"/>
              <w:rPr>
                <w:sz w:val="22"/>
                <w:szCs w:val="22"/>
              </w:rPr>
            </w:pPr>
            <w:r w:rsidRPr="00303719">
              <w:rPr>
                <w:sz w:val="22"/>
                <w:szCs w:val="22"/>
              </w:rPr>
              <w:t>Vend tilbage til Dag 1 dosisniveau og følg op med vækstfaktorer for WBC</w:t>
            </w:r>
          </w:p>
          <w:p w14:paraId="2D26D410" w14:textId="77777777" w:rsidR="00D44303" w:rsidRPr="00303719" w:rsidRDefault="00D44303" w:rsidP="00303719">
            <w:pPr>
              <w:jc w:val="center"/>
              <w:rPr>
                <w:sz w:val="22"/>
                <w:szCs w:val="22"/>
              </w:rPr>
            </w:pPr>
            <w:r w:rsidRPr="00303719">
              <w:rPr>
                <w:sz w:val="22"/>
                <w:szCs w:val="22"/>
              </w:rPr>
              <w:t>ELLER</w:t>
            </w:r>
          </w:p>
          <w:p w14:paraId="45A2259B" w14:textId="77777777" w:rsidR="00D44303" w:rsidRPr="00303719" w:rsidRDefault="00D44303" w:rsidP="00303719">
            <w:pPr>
              <w:jc w:val="center"/>
              <w:rPr>
                <w:sz w:val="22"/>
                <w:szCs w:val="22"/>
              </w:rPr>
            </w:pPr>
            <w:r w:rsidRPr="00303719">
              <w:rPr>
                <w:sz w:val="22"/>
                <w:szCs w:val="22"/>
              </w:rPr>
              <w:t>Reducer dosis 1 dosisniveau fra Dag 1 dosis</w:t>
            </w:r>
          </w:p>
        </w:tc>
      </w:tr>
      <w:tr w:rsidR="00D44303" w:rsidRPr="00303719" w14:paraId="53CF4BAF" w14:textId="77777777" w:rsidTr="00303719">
        <w:trPr>
          <w:trHeight w:val="1445"/>
        </w:trPr>
        <w:tc>
          <w:tcPr>
            <w:tcW w:w="599" w:type="pct"/>
            <w:tcBorders>
              <w:top w:val="single" w:sz="4" w:space="0" w:color="000000"/>
              <w:left w:val="single" w:sz="4" w:space="0" w:color="000000"/>
              <w:bottom w:val="single" w:sz="4" w:space="0" w:color="000000"/>
              <w:right w:val="single" w:sz="4" w:space="0" w:color="000000"/>
            </w:tcBorders>
          </w:tcPr>
          <w:p w14:paraId="4E7B17D7" w14:textId="77777777" w:rsidR="00D44303" w:rsidRPr="00303719" w:rsidRDefault="00D44303" w:rsidP="007F258D">
            <w:pPr>
              <w:pStyle w:val="TableParagraph"/>
              <w:ind w:left="30"/>
              <w:rPr>
                <w:lang w:val="da-DK"/>
              </w:rPr>
            </w:pPr>
          </w:p>
        </w:tc>
        <w:tc>
          <w:tcPr>
            <w:tcW w:w="937" w:type="pct"/>
            <w:tcBorders>
              <w:top w:val="single" w:sz="4" w:space="0" w:color="000000"/>
              <w:left w:val="single" w:sz="4" w:space="0" w:color="000000"/>
              <w:bottom w:val="single" w:sz="4" w:space="0" w:color="000000"/>
              <w:right w:val="single" w:sz="4" w:space="0" w:color="000000"/>
            </w:tcBorders>
          </w:tcPr>
          <w:p w14:paraId="634E648D" w14:textId="77777777" w:rsidR="00D44303" w:rsidRPr="00303719" w:rsidRDefault="00D44303" w:rsidP="00303719">
            <w:pPr>
              <w:pStyle w:val="TableParagraph"/>
              <w:ind w:left="30"/>
              <w:jc w:val="center"/>
              <w:rPr>
                <w:lang w:val="da-DK"/>
              </w:rPr>
            </w:pPr>
          </w:p>
          <w:p w14:paraId="51746012" w14:textId="77777777" w:rsidR="00D44303" w:rsidRPr="00303719" w:rsidRDefault="00D44303" w:rsidP="00303719">
            <w:pPr>
              <w:pStyle w:val="TableParagraph"/>
              <w:spacing w:before="5"/>
              <w:ind w:left="30"/>
              <w:jc w:val="center"/>
              <w:rPr>
                <w:lang w:val="da-DK"/>
              </w:rPr>
            </w:pPr>
          </w:p>
          <w:p w14:paraId="78966D20" w14:textId="09DA1CB0" w:rsidR="00D44303" w:rsidRPr="00303719" w:rsidRDefault="00D44303" w:rsidP="00303719">
            <w:pPr>
              <w:pStyle w:val="TableParagraph"/>
              <w:ind w:left="30"/>
              <w:jc w:val="center"/>
            </w:pPr>
            <w:r w:rsidRPr="00303719">
              <w:t>≥</w:t>
            </w:r>
            <w:r w:rsidRPr="00303719">
              <w:rPr>
                <w:spacing w:val="-2"/>
              </w:rPr>
              <w:t xml:space="preserve"> </w:t>
            </w:r>
            <w:r w:rsidRPr="00303719">
              <w:t>500</w:t>
            </w:r>
            <w:r w:rsidRPr="00303719">
              <w:rPr>
                <w:spacing w:val="-1"/>
              </w:rPr>
              <w:t xml:space="preserve"> </w:t>
            </w:r>
            <w:r w:rsidRPr="00303719">
              <w:t>men</w:t>
            </w:r>
            <w:r w:rsidRPr="00303719">
              <w:rPr>
                <w:spacing w:val="-1"/>
              </w:rPr>
              <w:t xml:space="preserve"> </w:t>
            </w:r>
            <w:r w:rsidRPr="00303719">
              <w:t>&lt;</w:t>
            </w:r>
            <w:r w:rsidR="00303719">
              <w:rPr>
                <w:spacing w:val="-1"/>
              </w:rPr>
              <w:t> </w:t>
            </w:r>
            <w:r w:rsidRPr="00303719">
              <w:t>1.000</w:t>
            </w:r>
          </w:p>
        </w:tc>
        <w:tc>
          <w:tcPr>
            <w:tcW w:w="523" w:type="pct"/>
            <w:tcBorders>
              <w:top w:val="single" w:sz="4" w:space="0" w:color="000000"/>
              <w:left w:val="single" w:sz="4" w:space="0" w:color="000000"/>
              <w:bottom w:val="single" w:sz="4" w:space="0" w:color="000000"/>
              <w:right w:val="single" w:sz="4" w:space="0" w:color="000000"/>
            </w:tcBorders>
          </w:tcPr>
          <w:p w14:paraId="3DE5559E" w14:textId="77777777" w:rsidR="00D44303" w:rsidRPr="00303719" w:rsidRDefault="00D44303" w:rsidP="00303719">
            <w:pPr>
              <w:pStyle w:val="TableParagraph"/>
              <w:ind w:left="30"/>
              <w:jc w:val="center"/>
            </w:pPr>
          </w:p>
          <w:p w14:paraId="221264F1" w14:textId="77777777" w:rsidR="00D44303" w:rsidRPr="00303719" w:rsidRDefault="00D44303" w:rsidP="00303719">
            <w:pPr>
              <w:pStyle w:val="TableParagraph"/>
              <w:spacing w:before="5"/>
              <w:ind w:left="30"/>
              <w:jc w:val="center"/>
            </w:pPr>
          </w:p>
          <w:p w14:paraId="36B74386" w14:textId="77777777" w:rsidR="00D44303" w:rsidRPr="00303719" w:rsidRDefault="00D44303" w:rsidP="00303719">
            <w:pPr>
              <w:pStyle w:val="TableParagraph"/>
              <w:ind w:left="30" w:right="63"/>
              <w:jc w:val="center"/>
            </w:pPr>
            <w:r w:rsidRPr="00303719">
              <w:t>ELLER</w:t>
            </w:r>
          </w:p>
        </w:tc>
        <w:tc>
          <w:tcPr>
            <w:tcW w:w="1131" w:type="pct"/>
            <w:tcBorders>
              <w:top w:val="single" w:sz="4" w:space="0" w:color="000000"/>
              <w:left w:val="single" w:sz="4" w:space="0" w:color="000000"/>
              <w:bottom w:val="single" w:sz="4" w:space="0" w:color="000000"/>
              <w:right w:val="single" w:sz="4" w:space="0" w:color="000000"/>
            </w:tcBorders>
          </w:tcPr>
          <w:p w14:paraId="2FA63A95" w14:textId="77777777" w:rsidR="00D44303" w:rsidRPr="00303719" w:rsidRDefault="00D44303" w:rsidP="00303719">
            <w:pPr>
              <w:pStyle w:val="TableParagraph"/>
              <w:ind w:left="30"/>
              <w:jc w:val="center"/>
            </w:pPr>
          </w:p>
          <w:p w14:paraId="172223DF" w14:textId="77777777" w:rsidR="00D44303" w:rsidRPr="00303719" w:rsidRDefault="00D44303" w:rsidP="00303719">
            <w:pPr>
              <w:pStyle w:val="TableParagraph"/>
              <w:spacing w:before="5"/>
              <w:ind w:left="30"/>
              <w:jc w:val="center"/>
            </w:pPr>
          </w:p>
          <w:p w14:paraId="13C6EF44" w14:textId="17399619" w:rsidR="00D44303" w:rsidRPr="00303719" w:rsidRDefault="00D44303" w:rsidP="00303719">
            <w:pPr>
              <w:pStyle w:val="TableParagraph"/>
              <w:ind w:left="30"/>
              <w:jc w:val="center"/>
            </w:pPr>
            <w:r w:rsidRPr="00303719">
              <w:t>≥</w:t>
            </w:r>
            <w:r w:rsidRPr="00303719">
              <w:rPr>
                <w:spacing w:val="-2"/>
              </w:rPr>
              <w:t xml:space="preserve"> </w:t>
            </w:r>
            <w:r w:rsidRPr="00303719">
              <w:t>50.000 men</w:t>
            </w:r>
            <w:r w:rsidRPr="00303719">
              <w:rPr>
                <w:spacing w:val="-2"/>
              </w:rPr>
              <w:t xml:space="preserve"> </w:t>
            </w:r>
            <w:r w:rsidRPr="00303719">
              <w:t>&lt;</w:t>
            </w:r>
            <w:r w:rsidR="00303719">
              <w:rPr>
                <w:spacing w:val="-1"/>
              </w:rPr>
              <w:t> </w:t>
            </w:r>
            <w:r w:rsidRPr="00303719">
              <w:t>75.000</w:t>
            </w:r>
          </w:p>
        </w:tc>
        <w:tc>
          <w:tcPr>
            <w:tcW w:w="1809" w:type="pct"/>
            <w:gridSpan w:val="2"/>
            <w:tcBorders>
              <w:top w:val="single" w:sz="4" w:space="0" w:color="000000"/>
              <w:left w:val="single" w:sz="4" w:space="0" w:color="000000"/>
              <w:bottom w:val="single" w:sz="4" w:space="0" w:color="000000"/>
              <w:right w:val="single" w:sz="4" w:space="0" w:color="000000"/>
            </w:tcBorders>
            <w:hideMark/>
          </w:tcPr>
          <w:p w14:paraId="51D5C198" w14:textId="77777777" w:rsidR="00D44303" w:rsidRPr="00303719" w:rsidRDefault="00D44303" w:rsidP="00303719">
            <w:pPr>
              <w:jc w:val="center"/>
              <w:rPr>
                <w:sz w:val="22"/>
                <w:szCs w:val="22"/>
              </w:rPr>
            </w:pPr>
            <w:r w:rsidRPr="00303719">
              <w:rPr>
                <w:sz w:val="22"/>
                <w:szCs w:val="22"/>
              </w:rPr>
              <w:t>Reducer 1 dosisniveau og følg op med vækstfaktorer for WBC</w:t>
            </w:r>
          </w:p>
          <w:p w14:paraId="1070BF69" w14:textId="77777777" w:rsidR="00D44303" w:rsidRPr="00303719" w:rsidRDefault="00D44303" w:rsidP="00303719">
            <w:pPr>
              <w:jc w:val="center"/>
              <w:rPr>
                <w:sz w:val="22"/>
                <w:szCs w:val="22"/>
              </w:rPr>
            </w:pPr>
            <w:r w:rsidRPr="00303719">
              <w:rPr>
                <w:sz w:val="22"/>
                <w:szCs w:val="22"/>
              </w:rPr>
              <w:t>ELLER</w:t>
            </w:r>
          </w:p>
          <w:p w14:paraId="506BD4CB" w14:textId="77777777" w:rsidR="00D44303" w:rsidRPr="00303719" w:rsidRDefault="00D44303" w:rsidP="00303719">
            <w:pPr>
              <w:jc w:val="center"/>
              <w:rPr>
                <w:sz w:val="22"/>
                <w:szCs w:val="22"/>
              </w:rPr>
            </w:pPr>
            <w:r w:rsidRPr="00303719">
              <w:rPr>
                <w:sz w:val="22"/>
                <w:szCs w:val="22"/>
              </w:rPr>
              <w:t>Reducer dosis med 2 dosisniveauer fra Dag 1 dosis</w:t>
            </w:r>
          </w:p>
        </w:tc>
      </w:tr>
      <w:tr w:rsidR="00D44303" w:rsidRPr="00303719" w14:paraId="0010FC18" w14:textId="77777777" w:rsidTr="00303719">
        <w:trPr>
          <w:trHeight w:val="406"/>
        </w:trPr>
        <w:tc>
          <w:tcPr>
            <w:tcW w:w="599" w:type="pct"/>
            <w:tcBorders>
              <w:top w:val="single" w:sz="4" w:space="0" w:color="000000"/>
              <w:left w:val="single" w:sz="4" w:space="0" w:color="000000"/>
              <w:bottom w:val="single" w:sz="4" w:space="0" w:color="000000"/>
              <w:right w:val="single" w:sz="4" w:space="0" w:color="000000"/>
            </w:tcBorders>
          </w:tcPr>
          <w:p w14:paraId="52974D8B" w14:textId="77777777" w:rsidR="00D44303" w:rsidRPr="00303719" w:rsidRDefault="00D44303" w:rsidP="007F258D">
            <w:pPr>
              <w:pStyle w:val="TableParagraph"/>
              <w:ind w:left="30"/>
              <w:rPr>
                <w:lang w:val="da-DK"/>
              </w:rPr>
            </w:pPr>
          </w:p>
        </w:tc>
        <w:tc>
          <w:tcPr>
            <w:tcW w:w="937" w:type="pct"/>
            <w:tcBorders>
              <w:top w:val="single" w:sz="4" w:space="0" w:color="000000"/>
              <w:left w:val="single" w:sz="4" w:space="0" w:color="000000"/>
              <w:bottom w:val="single" w:sz="4" w:space="0" w:color="000000"/>
              <w:right w:val="single" w:sz="4" w:space="0" w:color="000000"/>
            </w:tcBorders>
            <w:hideMark/>
          </w:tcPr>
          <w:p w14:paraId="1186A697" w14:textId="77777777" w:rsidR="00D44303" w:rsidRPr="00303719" w:rsidRDefault="00D44303" w:rsidP="00303719">
            <w:pPr>
              <w:pStyle w:val="TableParagraph"/>
              <w:spacing w:before="83"/>
              <w:ind w:left="30"/>
              <w:jc w:val="center"/>
            </w:pPr>
            <w:r w:rsidRPr="00303719">
              <w:t>&lt;</w:t>
            </w:r>
            <w:r w:rsidRPr="00303719">
              <w:rPr>
                <w:spacing w:val="-1"/>
              </w:rPr>
              <w:t xml:space="preserve"> </w:t>
            </w:r>
            <w:r w:rsidRPr="00303719">
              <w:t>500</w:t>
            </w:r>
          </w:p>
        </w:tc>
        <w:tc>
          <w:tcPr>
            <w:tcW w:w="523" w:type="pct"/>
            <w:tcBorders>
              <w:top w:val="single" w:sz="4" w:space="0" w:color="000000"/>
              <w:left w:val="single" w:sz="4" w:space="0" w:color="000000"/>
              <w:bottom w:val="single" w:sz="4" w:space="0" w:color="000000"/>
              <w:right w:val="single" w:sz="4" w:space="0" w:color="000000"/>
            </w:tcBorders>
            <w:hideMark/>
          </w:tcPr>
          <w:p w14:paraId="75B1A134" w14:textId="77777777" w:rsidR="00D44303" w:rsidRPr="00303719" w:rsidRDefault="00D44303" w:rsidP="00303719">
            <w:pPr>
              <w:pStyle w:val="TableParagraph"/>
              <w:spacing w:before="83"/>
              <w:ind w:left="30" w:right="63"/>
              <w:jc w:val="center"/>
            </w:pPr>
            <w:r w:rsidRPr="00303719">
              <w:t>ELLER</w:t>
            </w:r>
          </w:p>
        </w:tc>
        <w:tc>
          <w:tcPr>
            <w:tcW w:w="1131" w:type="pct"/>
            <w:tcBorders>
              <w:top w:val="single" w:sz="4" w:space="0" w:color="000000"/>
              <w:left w:val="single" w:sz="4" w:space="0" w:color="000000"/>
              <w:bottom w:val="single" w:sz="4" w:space="0" w:color="000000"/>
              <w:right w:val="single" w:sz="4" w:space="0" w:color="000000"/>
            </w:tcBorders>
            <w:hideMark/>
          </w:tcPr>
          <w:p w14:paraId="3A824A7E" w14:textId="77777777" w:rsidR="00D44303" w:rsidRPr="00303719" w:rsidRDefault="00D44303" w:rsidP="00303719">
            <w:pPr>
              <w:pStyle w:val="TableParagraph"/>
              <w:spacing w:before="83"/>
              <w:ind w:left="30"/>
              <w:jc w:val="center"/>
            </w:pPr>
            <w:r w:rsidRPr="00303719">
              <w:t>&lt;</w:t>
            </w:r>
            <w:r w:rsidRPr="00303719">
              <w:rPr>
                <w:spacing w:val="-1"/>
              </w:rPr>
              <w:t xml:space="preserve"> </w:t>
            </w:r>
            <w:r w:rsidRPr="00303719">
              <w:t>50.000</w:t>
            </w:r>
          </w:p>
        </w:tc>
        <w:tc>
          <w:tcPr>
            <w:tcW w:w="1809" w:type="pct"/>
            <w:gridSpan w:val="2"/>
            <w:tcBorders>
              <w:top w:val="single" w:sz="4" w:space="0" w:color="000000"/>
              <w:left w:val="single" w:sz="4" w:space="0" w:color="000000"/>
              <w:bottom w:val="single" w:sz="4" w:space="0" w:color="000000"/>
              <w:right w:val="single" w:sz="4" w:space="0" w:color="000000"/>
            </w:tcBorders>
            <w:hideMark/>
          </w:tcPr>
          <w:p w14:paraId="33708E54" w14:textId="77777777" w:rsidR="00D44303" w:rsidRPr="00303719" w:rsidRDefault="00D44303" w:rsidP="00303719">
            <w:pPr>
              <w:jc w:val="center"/>
              <w:rPr>
                <w:sz w:val="22"/>
                <w:szCs w:val="22"/>
              </w:rPr>
            </w:pPr>
            <w:r w:rsidRPr="00303719">
              <w:rPr>
                <w:sz w:val="22"/>
                <w:szCs w:val="22"/>
              </w:rPr>
              <w:t>Afbryd dosis</w:t>
            </w:r>
          </w:p>
        </w:tc>
      </w:tr>
    </w:tbl>
    <w:p w14:paraId="26A3D473" w14:textId="77777777" w:rsidR="00D44303" w:rsidRPr="003D357A" w:rsidRDefault="00D44303" w:rsidP="00790317">
      <w:pPr>
        <w:rPr>
          <w:i/>
          <w:sz w:val="20"/>
          <w:lang w:val="en-US" w:eastAsia="zh-CN"/>
        </w:rPr>
      </w:pPr>
      <w:r w:rsidRPr="003D357A">
        <w:rPr>
          <w:i/>
          <w:sz w:val="20"/>
          <w:lang w:val="en-US" w:eastAsia="zh-CN"/>
        </w:rPr>
        <w:t>Forkortelser: ANC = Absolut neutrofiltal (ANC = Absolute Neutrophil Count); WBC = hvide blodlegemer (WBC = white blood cell)</w:t>
      </w:r>
    </w:p>
    <w:p w14:paraId="761A0E4D" w14:textId="77777777" w:rsidR="00D44303" w:rsidRPr="00F85CA9" w:rsidRDefault="00D44303" w:rsidP="00790317">
      <w:pPr>
        <w:rPr>
          <w:b/>
          <w:sz w:val="24"/>
          <w:szCs w:val="24"/>
          <w:lang w:val="en-US" w:eastAsia="zh-CN"/>
        </w:rPr>
      </w:pPr>
    </w:p>
    <w:p w14:paraId="60A3953C" w14:textId="77777777" w:rsidR="00D44303" w:rsidRPr="00F85CA9" w:rsidRDefault="00D44303" w:rsidP="00790317">
      <w:pPr>
        <w:rPr>
          <w:b/>
          <w:sz w:val="24"/>
          <w:szCs w:val="24"/>
          <w:lang w:eastAsia="zh-CN"/>
        </w:rPr>
      </w:pPr>
      <w:r w:rsidRPr="00F85CA9">
        <w:rPr>
          <w:b/>
          <w:sz w:val="24"/>
          <w:szCs w:val="24"/>
          <w:lang w:eastAsia="zh-CN"/>
        </w:rPr>
        <w:t>Tabel 3: Dosismodifikationer ved andre bivirkninger hos patienter med adenokarcinom i pancreas</w:t>
      </w:r>
    </w:p>
    <w:p w14:paraId="7EA102F9" w14:textId="77777777" w:rsidR="00D44303" w:rsidRPr="00F85CA9" w:rsidRDefault="00D44303" w:rsidP="00790317">
      <w:pPr>
        <w:rPr>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87"/>
        <w:gridCol w:w="3333"/>
        <w:gridCol w:w="3508"/>
      </w:tblGrid>
      <w:tr w:rsidR="00D44303" w:rsidRPr="003B1810" w14:paraId="065D10B3" w14:textId="77777777" w:rsidTr="00790317">
        <w:trPr>
          <w:trHeight w:val="405"/>
        </w:trPr>
        <w:tc>
          <w:tcPr>
            <w:tcW w:w="1447" w:type="pct"/>
            <w:tcBorders>
              <w:top w:val="single" w:sz="4" w:space="0" w:color="000000"/>
              <w:left w:val="single" w:sz="4" w:space="0" w:color="000000"/>
              <w:bottom w:val="single" w:sz="4" w:space="0" w:color="000000"/>
              <w:right w:val="single" w:sz="4" w:space="0" w:color="000000"/>
            </w:tcBorders>
            <w:hideMark/>
          </w:tcPr>
          <w:p w14:paraId="01FC050B" w14:textId="77777777" w:rsidR="00D44303" w:rsidRPr="003B1810" w:rsidRDefault="00D44303" w:rsidP="00F40B2C">
            <w:pPr>
              <w:pStyle w:val="TableParagraph"/>
              <w:spacing w:before="89"/>
              <w:ind w:right="128"/>
            </w:pPr>
            <w:r w:rsidRPr="003B1810">
              <w:t>Bivirkning</w:t>
            </w:r>
            <w:r w:rsidRPr="003B1810">
              <w:rPr>
                <w:spacing w:val="-3"/>
              </w:rPr>
              <w:t xml:space="preserve"> </w:t>
            </w:r>
            <w:r w:rsidRPr="003B1810">
              <w:t>(ADR)</w:t>
            </w:r>
          </w:p>
        </w:tc>
        <w:tc>
          <w:tcPr>
            <w:tcW w:w="1731" w:type="pct"/>
            <w:tcBorders>
              <w:top w:val="single" w:sz="4" w:space="0" w:color="000000"/>
              <w:left w:val="single" w:sz="4" w:space="0" w:color="000000"/>
              <w:bottom w:val="single" w:sz="4" w:space="0" w:color="000000"/>
              <w:right w:val="single" w:sz="4" w:space="0" w:color="000000"/>
            </w:tcBorders>
            <w:hideMark/>
          </w:tcPr>
          <w:p w14:paraId="3C5A30C4" w14:textId="77777777" w:rsidR="00D44303" w:rsidRPr="003B1810" w:rsidRDefault="00D44303" w:rsidP="003B1810">
            <w:pPr>
              <w:pStyle w:val="TableParagraph"/>
              <w:spacing w:before="89"/>
              <w:ind w:right="128"/>
              <w:jc w:val="center"/>
            </w:pPr>
            <w:r w:rsidRPr="003B1810">
              <w:t>Apacross-dosis</w:t>
            </w:r>
          </w:p>
        </w:tc>
        <w:tc>
          <w:tcPr>
            <w:tcW w:w="1822" w:type="pct"/>
            <w:tcBorders>
              <w:top w:val="single" w:sz="4" w:space="0" w:color="000000"/>
              <w:left w:val="single" w:sz="4" w:space="0" w:color="000000"/>
              <w:bottom w:val="single" w:sz="4" w:space="0" w:color="000000"/>
              <w:right w:val="single" w:sz="4" w:space="0" w:color="000000"/>
            </w:tcBorders>
            <w:hideMark/>
          </w:tcPr>
          <w:p w14:paraId="6B0DAAC4" w14:textId="77777777" w:rsidR="00D44303" w:rsidRPr="003B1810" w:rsidRDefault="00D44303" w:rsidP="003B1810">
            <w:pPr>
              <w:pStyle w:val="TableParagraph"/>
              <w:spacing w:before="89"/>
              <w:ind w:left="592" w:right="582"/>
              <w:jc w:val="center"/>
            </w:pPr>
            <w:r w:rsidRPr="003B1810">
              <w:t>Gemcitabin-dosis</w:t>
            </w:r>
          </w:p>
        </w:tc>
      </w:tr>
      <w:tr w:rsidR="00D44303" w:rsidRPr="003B1810" w14:paraId="4156456A" w14:textId="77777777" w:rsidTr="00790317">
        <w:trPr>
          <w:trHeight w:val="696"/>
        </w:trPr>
        <w:tc>
          <w:tcPr>
            <w:tcW w:w="1447" w:type="pct"/>
            <w:tcBorders>
              <w:top w:val="single" w:sz="4" w:space="0" w:color="000000"/>
              <w:left w:val="single" w:sz="4" w:space="0" w:color="000000"/>
              <w:bottom w:val="single" w:sz="4" w:space="0" w:color="000000"/>
              <w:right w:val="single" w:sz="4" w:space="0" w:color="000000"/>
            </w:tcBorders>
            <w:hideMark/>
          </w:tcPr>
          <w:p w14:paraId="6BA919C8" w14:textId="75EC4713" w:rsidR="003B1810" w:rsidRPr="003B1810" w:rsidRDefault="00D44303" w:rsidP="003B1810">
            <w:pPr>
              <w:jc w:val="center"/>
              <w:rPr>
                <w:sz w:val="22"/>
                <w:szCs w:val="22"/>
              </w:rPr>
            </w:pPr>
            <w:r w:rsidRPr="003B1810">
              <w:rPr>
                <w:sz w:val="22"/>
                <w:szCs w:val="22"/>
              </w:rPr>
              <w:t>Febril neutropeni:</w:t>
            </w:r>
          </w:p>
          <w:p w14:paraId="3B56614B" w14:textId="3E01F1E1" w:rsidR="00D44303" w:rsidRPr="003B1810" w:rsidRDefault="00D44303" w:rsidP="003B1810">
            <w:pPr>
              <w:jc w:val="center"/>
              <w:rPr>
                <w:sz w:val="22"/>
                <w:szCs w:val="22"/>
              </w:rPr>
            </w:pPr>
            <w:r w:rsidRPr="003B1810">
              <w:rPr>
                <w:sz w:val="22"/>
                <w:szCs w:val="22"/>
              </w:rPr>
              <w:t>Grad 3 eller 4</w:t>
            </w:r>
          </w:p>
        </w:tc>
        <w:tc>
          <w:tcPr>
            <w:tcW w:w="3553" w:type="pct"/>
            <w:gridSpan w:val="2"/>
            <w:tcBorders>
              <w:top w:val="single" w:sz="4" w:space="0" w:color="000000"/>
              <w:left w:val="single" w:sz="4" w:space="0" w:color="000000"/>
              <w:bottom w:val="single" w:sz="4" w:space="0" w:color="000000"/>
              <w:right w:val="single" w:sz="4" w:space="0" w:color="000000"/>
            </w:tcBorders>
            <w:hideMark/>
          </w:tcPr>
          <w:p w14:paraId="7BDF51E9" w14:textId="77777777" w:rsidR="00D44303" w:rsidRPr="003B1810" w:rsidRDefault="00D44303" w:rsidP="003B1810">
            <w:pPr>
              <w:jc w:val="center"/>
              <w:rPr>
                <w:sz w:val="22"/>
                <w:szCs w:val="22"/>
              </w:rPr>
            </w:pPr>
            <w:r w:rsidRPr="003B1810">
              <w:rPr>
                <w:sz w:val="22"/>
                <w:szCs w:val="22"/>
              </w:rPr>
              <w:t>Afbryd dosis, indtil feberen går væk, og ANC ≥ 1.500, genoptag med det næste lavere dosisniveau</w:t>
            </w:r>
            <w:r w:rsidRPr="003B1810">
              <w:rPr>
                <w:sz w:val="22"/>
                <w:szCs w:val="22"/>
                <w:vertAlign w:val="superscript"/>
              </w:rPr>
              <w:t>a</w:t>
            </w:r>
          </w:p>
        </w:tc>
      </w:tr>
      <w:tr w:rsidR="00D44303" w:rsidRPr="003B1810" w14:paraId="76A97A7A" w14:textId="77777777" w:rsidTr="00790317">
        <w:trPr>
          <w:trHeight w:val="1155"/>
        </w:trPr>
        <w:tc>
          <w:tcPr>
            <w:tcW w:w="1447" w:type="pct"/>
            <w:tcBorders>
              <w:top w:val="single" w:sz="4" w:space="0" w:color="000000"/>
              <w:left w:val="single" w:sz="4" w:space="0" w:color="000000"/>
              <w:bottom w:val="single" w:sz="4" w:space="0" w:color="000000"/>
              <w:right w:val="single" w:sz="4" w:space="0" w:color="000000"/>
            </w:tcBorders>
          </w:tcPr>
          <w:p w14:paraId="25B1D165" w14:textId="77777777" w:rsidR="00D44303" w:rsidRPr="003B1810" w:rsidRDefault="00D44303" w:rsidP="003B1810">
            <w:pPr>
              <w:jc w:val="center"/>
              <w:rPr>
                <w:sz w:val="22"/>
                <w:szCs w:val="22"/>
              </w:rPr>
            </w:pPr>
          </w:p>
          <w:p w14:paraId="5C025A39" w14:textId="046F8ADC" w:rsidR="003B1810" w:rsidRPr="003B1810" w:rsidRDefault="00D44303" w:rsidP="003B1810">
            <w:pPr>
              <w:jc w:val="center"/>
              <w:rPr>
                <w:sz w:val="22"/>
                <w:szCs w:val="22"/>
              </w:rPr>
            </w:pPr>
            <w:r w:rsidRPr="003B1810">
              <w:rPr>
                <w:sz w:val="22"/>
                <w:szCs w:val="22"/>
              </w:rPr>
              <w:t>Perifer neuropati:</w:t>
            </w:r>
          </w:p>
          <w:p w14:paraId="31BADA05" w14:textId="514EEDB7" w:rsidR="00D44303" w:rsidRPr="003B1810" w:rsidRDefault="00D44303" w:rsidP="003B1810">
            <w:pPr>
              <w:jc w:val="center"/>
              <w:rPr>
                <w:sz w:val="22"/>
                <w:szCs w:val="22"/>
              </w:rPr>
            </w:pPr>
            <w:r w:rsidRPr="003B1810">
              <w:rPr>
                <w:sz w:val="22"/>
                <w:szCs w:val="22"/>
              </w:rPr>
              <w:t>Grad 3 eller 4</w:t>
            </w:r>
          </w:p>
        </w:tc>
        <w:tc>
          <w:tcPr>
            <w:tcW w:w="1731" w:type="pct"/>
            <w:tcBorders>
              <w:top w:val="single" w:sz="4" w:space="0" w:color="000000"/>
              <w:left w:val="single" w:sz="4" w:space="0" w:color="000000"/>
              <w:bottom w:val="single" w:sz="4" w:space="0" w:color="000000"/>
              <w:right w:val="single" w:sz="4" w:space="0" w:color="000000"/>
            </w:tcBorders>
            <w:hideMark/>
          </w:tcPr>
          <w:p w14:paraId="684AD2D9" w14:textId="77777777" w:rsidR="00D44303" w:rsidRPr="003B1810" w:rsidRDefault="00D44303" w:rsidP="003B1810">
            <w:pPr>
              <w:jc w:val="center"/>
              <w:rPr>
                <w:sz w:val="22"/>
                <w:szCs w:val="22"/>
              </w:rPr>
            </w:pPr>
            <w:r w:rsidRPr="003B1810">
              <w:rPr>
                <w:sz w:val="22"/>
                <w:szCs w:val="22"/>
              </w:rPr>
              <w:t>Afbryd dosis indtil bedring til</w:t>
            </w:r>
          </w:p>
          <w:p w14:paraId="1987B14A" w14:textId="77777777" w:rsidR="00D44303" w:rsidRPr="003B1810" w:rsidRDefault="00D44303" w:rsidP="003B1810">
            <w:pPr>
              <w:jc w:val="center"/>
              <w:rPr>
                <w:sz w:val="22"/>
                <w:szCs w:val="22"/>
              </w:rPr>
            </w:pPr>
            <w:r w:rsidRPr="003B1810">
              <w:rPr>
                <w:sz w:val="22"/>
                <w:szCs w:val="22"/>
              </w:rPr>
              <w:t>≤ grad 1,</w:t>
            </w:r>
          </w:p>
          <w:p w14:paraId="05A9314A" w14:textId="77777777" w:rsidR="00D44303" w:rsidRPr="003B1810" w:rsidRDefault="00D44303" w:rsidP="003B1810">
            <w:pPr>
              <w:jc w:val="center"/>
              <w:rPr>
                <w:sz w:val="22"/>
                <w:szCs w:val="22"/>
              </w:rPr>
            </w:pPr>
            <w:r w:rsidRPr="003B1810">
              <w:rPr>
                <w:sz w:val="22"/>
                <w:szCs w:val="22"/>
              </w:rPr>
              <w:t>genoptag med det næste lavere dosisniveau</w:t>
            </w:r>
            <w:r w:rsidRPr="003B1810">
              <w:rPr>
                <w:sz w:val="22"/>
                <w:szCs w:val="22"/>
                <w:vertAlign w:val="superscript"/>
              </w:rPr>
              <w:t>a</w:t>
            </w:r>
          </w:p>
        </w:tc>
        <w:tc>
          <w:tcPr>
            <w:tcW w:w="1822" w:type="pct"/>
            <w:tcBorders>
              <w:top w:val="single" w:sz="4" w:space="0" w:color="000000"/>
              <w:left w:val="single" w:sz="4" w:space="0" w:color="000000"/>
              <w:bottom w:val="single" w:sz="4" w:space="0" w:color="000000"/>
              <w:right w:val="single" w:sz="4" w:space="0" w:color="000000"/>
            </w:tcBorders>
          </w:tcPr>
          <w:p w14:paraId="46D48959" w14:textId="77777777" w:rsidR="00D44303" w:rsidRPr="003B1810" w:rsidRDefault="00D44303" w:rsidP="003B1810">
            <w:pPr>
              <w:jc w:val="center"/>
              <w:rPr>
                <w:sz w:val="22"/>
                <w:szCs w:val="22"/>
              </w:rPr>
            </w:pPr>
          </w:p>
          <w:p w14:paraId="62A5EE47" w14:textId="77777777" w:rsidR="00D44303" w:rsidRPr="003B1810" w:rsidRDefault="00D44303" w:rsidP="003B1810">
            <w:pPr>
              <w:jc w:val="center"/>
              <w:rPr>
                <w:sz w:val="22"/>
                <w:szCs w:val="22"/>
              </w:rPr>
            </w:pPr>
          </w:p>
          <w:p w14:paraId="12B2F68F" w14:textId="77777777" w:rsidR="00D44303" w:rsidRPr="003B1810" w:rsidRDefault="00D44303" w:rsidP="003B1810">
            <w:pPr>
              <w:jc w:val="center"/>
              <w:rPr>
                <w:sz w:val="22"/>
                <w:szCs w:val="22"/>
              </w:rPr>
            </w:pPr>
            <w:r w:rsidRPr="003B1810">
              <w:rPr>
                <w:sz w:val="22"/>
                <w:szCs w:val="22"/>
              </w:rPr>
              <w:t>Behandl med samme dosis</w:t>
            </w:r>
          </w:p>
        </w:tc>
      </w:tr>
      <w:tr w:rsidR="00D44303" w:rsidRPr="003B1810" w14:paraId="59A2AB55" w14:textId="77777777" w:rsidTr="00790317">
        <w:trPr>
          <w:trHeight w:val="696"/>
        </w:trPr>
        <w:tc>
          <w:tcPr>
            <w:tcW w:w="1447" w:type="pct"/>
            <w:tcBorders>
              <w:top w:val="single" w:sz="4" w:space="0" w:color="000000"/>
              <w:left w:val="single" w:sz="4" w:space="0" w:color="000000"/>
              <w:bottom w:val="single" w:sz="4" w:space="0" w:color="000000"/>
              <w:right w:val="single" w:sz="4" w:space="0" w:color="000000"/>
            </w:tcBorders>
            <w:hideMark/>
          </w:tcPr>
          <w:p w14:paraId="5ECC92CE" w14:textId="77777777" w:rsidR="00D44303" w:rsidRPr="003B1810" w:rsidRDefault="00D44303" w:rsidP="003B1810">
            <w:pPr>
              <w:jc w:val="center"/>
              <w:rPr>
                <w:sz w:val="22"/>
                <w:szCs w:val="22"/>
              </w:rPr>
            </w:pPr>
            <w:r w:rsidRPr="003B1810">
              <w:rPr>
                <w:sz w:val="22"/>
                <w:szCs w:val="22"/>
              </w:rPr>
              <w:lastRenderedPageBreak/>
              <w:t>Kutan toksicitet:</w:t>
            </w:r>
          </w:p>
          <w:p w14:paraId="6928C5AB" w14:textId="77777777" w:rsidR="00D44303" w:rsidRPr="003B1810" w:rsidRDefault="00D44303" w:rsidP="003B1810">
            <w:pPr>
              <w:jc w:val="center"/>
              <w:rPr>
                <w:sz w:val="22"/>
                <w:szCs w:val="22"/>
              </w:rPr>
            </w:pPr>
            <w:r w:rsidRPr="003B1810">
              <w:rPr>
                <w:sz w:val="22"/>
                <w:szCs w:val="22"/>
              </w:rPr>
              <w:t>Grad 2 eller 3</w:t>
            </w:r>
          </w:p>
        </w:tc>
        <w:tc>
          <w:tcPr>
            <w:tcW w:w="3553" w:type="pct"/>
            <w:gridSpan w:val="2"/>
            <w:tcBorders>
              <w:top w:val="single" w:sz="4" w:space="0" w:color="000000"/>
              <w:left w:val="single" w:sz="4" w:space="0" w:color="000000"/>
              <w:bottom w:val="single" w:sz="4" w:space="0" w:color="000000"/>
              <w:right w:val="single" w:sz="4" w:space="0" w:color="000000"/>
            </w:tcBorders>
            <w:hideMark/>
          </w:tcPr>
          <w:p w14:paraId="083DF72D" w14:textId="77777777" w:rsidR="003B1810" w:rsidRPr="003B1810" w:rsidRDefault="00D44303" w:rsidP="003B1810">
            <w:pPr>
              <w:jc w:val="center"/>
              <w:rPr>
                <w:sz w:val="22"/>
                <w:szCs w:val="22"/>
              </w:rPr>
            </w:pPr>
            <w:r w:rsidRPr="003B1810">
              <w:rPr>
                <w:sz w:val="22"/>
                <w:szCs w:val="22"/>
              </w:rPr>
              <w:t>Reducer til det næste lavere dosisniveau</w:t>
            </w:r>
            <w:r w:rsidRPr="003B1810">
              <w:rPr>
                <w:sz w:val="22"/>
                <w:szCs w:val="22"/>
                <w:vertAlign w:val="superscript"/>
              </w:rPr>
              <w:t>a</w:t>
            </w:r>
            <w:r w:rsidRPr="003B1810">
              <w:rPr>
                <w:sz w:val="22"/>
                <w:szCs w:val="22"/>
              </w:rPr>
              <w:t xml:space="preserve">; </w:t>
            </w:r>
          </w:p>
          <w:p w14:paraId="5C343358" w14:textId="58C7E8E1" w:rsidR="00D44303" w:rsidRPr="003B1810" w:rsidRDefault="00D44303" w:rsidP="003B1810">
            <w:pPr>
              <w:jc w:val="center"/>
              <w:rPr>
                <w:sz w:val="22"/>
                <w:szCs w:val="22"/>
              </w:rPr>
            </w:pPr>
            <w:r w:rsidRPr="003B1810">
              <w:rPr>
                <w:sz w:val="22"/>
                <w:szCs w:val="22"/>
              </w:rPr>
              <w:t>seponer behandlingen, hvis bivirkningen varer ved</w:t>
            </w:r>
          </w:p>
        </w:tc>
      </w:tr>
      <w:tr w:rsidR="00D44303" w:rsidRPr="003B1810" w14:paraId="544E8D85" w14:textId="77777777" w:rsidTr="00790317">
        <w:trPr>
          <w:trHeight w:val="925"/>
        </w:trPr>
        <w:tc>
          <w:tcPr>
            <w:tcW w:w="1447" w:type="pct"/>
            <w:tcBorders>
              <w:top w:val="single" w:sz="4" w:space="0" w:color="000000"/>
              <w:left w:val="single" w:sz="4" w:space="0" w:color="000000"/>
              <w:bottom w:val="single" w:sz="4" w:space="0" w:color="000000"/>
              <w:right w:val="single" w:sz="4" w:space="0" w:color="000000"/>
            </w:tcBorders>
            <w:hideMark/>
          </w:tcPr>
          <w:p w14:paraId="5093B917" w14:textId="77777777" w:rsidR="00D44303" w:rsidRPr="003B1810" w:rsidRDefault="00D44303" w:rsidP="003B1810">
            <w:pPr>
              <w:jc w:val="center"/>
              <w:rPr>
                <w:sz w:val="22"/>
                <w:szCs w:val="22"/>
              </w:rPr>
            </w:pPr>
            <w:r w:rsidRPr="003B1810">
              <w:rPr>
                <w:sz w:val="22"/>
                <w:szCs w:val="22"/>
              </w:rPr>
              <w:t>Gastrointestinal toksicitet:</w:t>
            </w:r>
          </w:p>
          <w:p w14:paraId="4E307FB2" w14:textId="77777777" w:rsidR="00D44303" w:rsidRPr="003B1810" w:rsidRDefault="00D44303" w:rsidP="003B1810">
            <w:pPr>
              <w:jc w:val="center"/>
              <w:rPr>
                <w:sz w:val="22"/>
                <w:szCs w:val="22"/>
              </w:rPr>
            </w:pPr>
            <w:r w:rsidRPr="003B1810">
              <w:rPr>
                <w:sz w:val="22"/>
                <w:szCs w:val="22"/>
              </w:rPr>
              <w:t>Grad 3 mukosit eller diarré</w:t>
            </w:r>
          </w:p>
        </w:tc>
        <w:tc>
          <w:tcPr>
            <w:tcW w:w="3553" w:type="pct"/>
            <w:gridSpan w:val="2"/>
            <w:tcBorders>
              <w:top w:val="single" w:sz="4" w:space="0" w:color="000000"/>
              <w:left w:val="single" w:sz="4" w:space="0" w:color="000000"/>
              <w:bottom w:val="single" w:sz="4" w:space="0" w:color="000000"/>
              <w:right w:val="single" w:sz="4" w:space="0" w:color="000000"/>
            </w:tcBorders>
          </w:tcPr>
          <w:p w14:paraId="359FAF6C" w14:textId="77777777" w:rsidR="00D44303" w:rsidRPr="003B1810" w:rsidRDefault="00D44303" w:rsidP="003B1810">
            <w:pPr>
              <w:jc w:val="center"/>
              <w:rPr>
                <w:sz w:val="22"/>
                <w:szCs w:val="22"/>
              </w:rPr>
            </w:pPr>
          </w:p>
          <w:p w14:paraId="581808E3" w14:textId="77777777" w:rsidR="003B1810" w:rsidRPr="003B1810" w:rsidRDefault="00D44303" w:rsidP="003B1810">
            <w:pPr>
              <w:jc w:val="center"/>
              <w:rPr>
                <w:sz w:val="22"/>
                <w:szCs w:val="22"/>
              </w:rPr>
            </w:pPr>
            <w:r w:rsidRPr="003B1810">
              <w:rPr>
                <w:sz w:val="22"/>
                <w:szCs w:val="22"/>
              </w:rPr>
              <w:t xml:space="preserve">Afbryd dosis indtil bedring til ≤ grad 1, </w:t>
            </w:r>
          </w:p>
          <w:p w14:paraId="4A19A151" w14:textId="4C40415A" w:rsidR="00D44303" w:rsidRPr="003B1810" w:rsidRDefault="00D44303" w:rsidP="003B1810">
            <w:pPr>
              <w:jc w:val="center"/>
              <w:rPr>
                <w:sz w:val="22"/>
                <w:szCs w:val="22"/>
              </w:rPr>
            </w:pPr>
            <w:r w:rsidRPr="003B1810">
              <w:rPr>
                <w:sz w:val="22"/>
                <w:szCs w:val="22"/>
              </w:rPr>
              <w:t>genoptag med det næste lavere dosisniveau</w:t>
            </w:r>
            <w:r w:rsidRPr="003B1810">
              <w:rPr>
                <w:sz w:val="22"/>
                <w:szCs w:val="22"/>
                <w:vertAlign w:val="superscript"/>
              </w:rPr>
              <w:t>a</w:t>
            </w:r>
          </w:p>
        </w:tc>
      </w:tr>
    </w:tbl>
    <w:p w14:paraId="64981323" w14:textId="3DDC7C82" w:rsidR="00D44303" w:rsidRPr="003D357A" w:rsidRDefault="00D44303" w:rsidP="00F40B2C">
      <w:pPr>
        <w:ind w:left="284" w:hanging="284"/>
        <w:rPr>
          <w:sz w:val="20"/>
          <w:lang w:eastAsia="zh-CN"/>
        </w:rPr>
      </w:pPr>
      <w:r w:rsidRPr="003D357A">
        <w:rPr>
          <w:sz w:val="20"/>
          <w:vertAlign w:val="superscript"/>
          <w:lang w:eastAsia="zh-CN"/>
        </w:rPr>
        <w:t>a</w:t>
      </w:r>
      <w:r w:rsidR="00F40B2C" w:rsidRPr="003D357A">
        <w:rPr>
          <w:sz w:val="20"/>
          <w:vertAlign w:val="superscript"/>
          <w:lang w:eastAsia="zh-CN"/>
        </w:rPr>
        <w:tab/>
      </w:r>
      <w:r w:rsidRPr="003D357A">
        <w:rPr>
          <w:sz w:val="20"/>
          <w:lang w:eastAsia="zh-CN"/>
        </w:rPr>
        <w:t>Se Tabel 1 for reduktioner af dosisniveauer</w:t>
      </w:r>
    </w:p>
    <w:p w14:paraId="39230E2A" w14:textId="77777777" w:rsidR="00D44303" w:rsidRPr="00F85CA9" w:rsidRDefault="00D44303" w:rsidP="00790317">
      <w:pPr>
        <w:ind w:left="851"/>
        <w:rPr>
          <w:i/>
          <w:sz w:val="24"/>
          <w:szCs w:val="24"/>
          <w:u w:val="single"/>
          <w:lang w:eastAsia="zh-CN"/>
        </w:rPr>
      </w:pPr>
    </w:p>
    <w:p w14:paraId="10E3430B" w14:textId="77777777" w:rsidR="00D44303" w:rsidRPr="00F85CA9" w:rsidRDefault="00D44303" w:rsidP="00790317">
      <w:pPr>
        <w:ind w:left="851"/>
        <w:rPr>
          <w:i/>
          <w:sz w:val="24"/>
          <w:szCs w:val="24"/>
          <w:u w:val="single"/>
          <w:lang w:eastAsia="zh-CN"/>
        </w:rPr>
      </w:pPr>
      <w:r w:rsidRPr="00F85CA9">
        <w:rPr>
          <w:i/>
          <w:sz w:val="24"/>
          <w:szCs w:val="24"/>
          <w:u w:val="single"/>
          <w:lang w:eastAsia="zh-CN"/>
        </w:rPr>
        <w:t>Ikke-småcellet lungecancer:</w:t>
      </w:r>
    </w:p>
    <w:p w14:paraId="798FB20B" w14:textId="77777777" w:rsidR="00D44303" w:rsidRPr="00F85CA9" w:rsidRDefault="00D44303" w:rsidP="00790317">
      <w:pPr>
        <w:ind w:left="851"/>
        <w:rPr>
          <w:sz w:val="24"/>
          <w:szCs w:val="24"/>
          <w:lang w:eastAsia="zh-CN"/>
        </w:rPr>
      </w:pPr>
      <w:r w:rsidRPr="00F85CA9">
        <w:rPr>
          <w:sz w:val="24"/>
          <w:szCs w:val="24"/>
          <w:lang w:eastAsia="zh-CN"/>
        </w:rPr>
        <w:t>Den anbefalede dosis af Apacross er 100 mg/m</w:t>
      </w:r>
      <w:r w:rsidRPr="00F85CA9">
        <w:rPr>
          <w:sz w:val="24"/>
          <w:szCs w:val="24"/>
          <w:vertAlign w:val="superscript"/>
          <w:lang w:eastAsia="zh-CN"/>
        </w:rPr>
        <w:t>2</w:t>
      </w:r>
      <w:r w:rsidRPr="00F85CA9">
        <w:rPr>
          <w:sz w:val="24"/>
          <w:szCs w:val="24"/>
          <w:lang w:eastAsia="zh-CN"/>
        </w:rPr>
        <w:t xml:space="preserve"> administreret som intravenøs infusion i løbet af 30 minutter på Dag 1, 8 og 15 i hver 21-dages cyklus. Den anbefalede dosis af carboplatin er AUC = 6 mg•min/ml kun på Dag 1 i hver 21-dages cyklus umiddelbart efter, administrationen af Apacross er gennemført.</w:t>
      </w:r>
    </w:p>
    <w:p w14:paraId="18AE40EA" w14:textId="77777777" w:rsidR="00D44303" w:rsidRPr="00F85CA9" w:rsidRDefault="00D44303" w:rsidP="00790317">
      <w:pPr>
        <w:ind w:left="851"/>
        <w:rPr>
          <w:i/>
          <w:sz w:val="24"/>
          <w:szCs w:val="24"/>
          <w:lang w:eastAsia="zh-CN"/>
        </w:rPr>
      </w:pPr>
    </w:p>
    <w:p w14:paraId="6FFD20A7" w14:textId="77777777" w:rsidR="00D44303" w:rsidRPr="00F85CA9" w:rsidRDefault="00D44303" w:rsidP="00790317">
      <w:pPr>
        <w:ind w:left="851"/>
        <w:rPr>
          <w:i/>
          <w:sz w:val="24"/>
          <w:szCs w:val="24"/>
          <w:lang w:eastAsia="zh-CN"/>
        </w:rPr>
      </w:pPr>
      <w:r w:rsidRPr="00F85CA9">
        <w:rPr>
          <w:i/>
          <w:sz w:val="24"/>
          <w:szCs w:val="24"/>
          <w:lang w:eastAsia="zh-CN"/>
        </w:rPr>
        <w:t>Dosisjusteringer i løbet af behandling af ikke-småcellet lungecancer:</w:t>
      </w:r>
    </w:p>
    <w:p w14:paraId="5CDAAA17" w14:textId="77777777" w:rsidR="00D44303" w:rsidRPr="00F85CA9" w:rsidRDefault="00D44303" w:rsidP="00790317">
      <w:pPr>
        <w:ind w:left="851"/>
        <w:rPr>
          <w:sz w:val="24"/>
          <w:szCs w:val="24"/>
          <w:lang w:eastAsia="zh-CN"/>
        </w:rPr>
      </w:pPr>
      <w:r w:rsidRPr="00F85CA9">
        <w:rPr>
          <w:sz w:val="24"/>
          <w:szCs w:val="24"/>
          <w:lang w:eastAsia="zh-CN"/>
        </w:rPr>
        <w:t>Apacross bør ikke administreres på Dag 1 i en cyklus, før det absolutte neutrofiltal (ANC) er ≥ 1.500 celler/mm</w:t>
      </w:r>
      <w:r w:rsidRPr="00F85CA9">
        <w:rPr>
          <w:sz w:val="24"/>
          <w:szCs w:val="24"/>
          <w:vertAlign w:val="superscript"/>
          <w:lang w:eastAsia="zh-CN"/>
        </w:rPr>
        <w:t>3</w:t>
      </w:r>
      <w:r w:rsidRPr="00F85CA9">
        <w:rPr>
          <w:sz w:val="24"/>
          <w:szCs w:val="24"/>
          <w:lang w:eastAsia="zh-CN"/>
        </w:rPr>
        <w:t>, og trombocyttallet er ≥ 100.000 celler/mm</w:t>
      </w:r>
      <w:r w:rsidRPr="00F85CA9">
        <w:rPr>
          <w:sz w:val="24"/>
          <w:szCs w:val="24"/>
          <w:vertAlign w:val="superscript"/>
          <w:lang w:eastAsia="zh-CN"/>
        </w:rPr>
        <w:t>3</w:t>
      </w:r>
      <w:r w:rsidRPr="00F85CA9">
        <w:rPr>
          <w:sz w:val="24"/>
          <w:szCs w:val="24"/>
          <w:lang w:eastAsia="zh-CN"/>
        </w:rPr>
        <w:t>. Ved hver efterfølgende ugentlige dosis af Apacross skal patienterne have ANC ≥ 500 celler/mm</w:t>
      </w:r>
      <w:r w:rsidRPr="00F85CA9">
        <w:rPr>
          <w:sz w:val="24"/>
          <w:szCs w:val="24"/>
          <w:vertAlign w:val="superscript"/>
          <w:lang w:eastAsia="zh-CN"/>
        </w:rPr>
        <w:t>3</w:t>
      </w:r>
      <w:r w:rsidRPr="00F85CA9">
        <w:rPr>
          <w:sz w:val="24"/>
          <w:szCs w:val="24"/>
          <w:lang w:eastAsia="zh-CN"/>
        </w:rPr>
        <w:t xml:space="preserve"> og trombocytter &gt; 50.000 celler/mm</w:t>
      </w:r>
      <w:r w:rsidRPr="00F85CA9">
        <w:rPr>
          <w:sz w:val="24"/>
          <w:szCs w:val="24"/>
          <w:vertAlign w:val="superscript"/>
          <w:lang w:eastAsia="zh-CN"/>
        </w:rPr>
        <w:t>3</w:t>
      </w:r>
      <w:r w:rsidRPr="00F85CA9">
        <w:rPr>
          <w:sz w:val="24"/>
          <w:szCs w:val="24"/>
          <w:lang w:eastAsia="zh-CN"/>
        </w:rPr>
        <w:t>, eller dosis skal afbrydes, indtil tallene forbedres. Når tallene er forbedret, skal doseringen genoptages den følgende uge i henhold til kriterierne i Tabel 4. Reducer kun den efterfølgende dosis, hvis kriterierne i Tabel 4 er opfyldt.</w:t>
      </w:r>
    </w:p>
    <w:p w14:paraId="4BBC2546" w14:textId="77777777" w:rsidR="00D44303" w:rsidRPr="00F85CA9" w:rsidRDefault="00D44303" w:rsidP="00790317">
      <w:pPr>
        <w:ind w:left="851"/>
        <w:rPr>
          <w:sz w:val="24"/>
          <w:szCs w:val="24"/>
          <w:lang w:eastAsia="zh-CN"/>
        </w:rPr>
      </w:pPr>
    </w:p>
    <w:p w14:paraId="0BEEBE02" w14:textId="7698E7A1" w:rsidR="00D44303" w:rsidRDefault="00D44303" w:rsidP="003818C3">
      <w:pPr>
        <w:pStyle w:val="Normalindrykning"/>
        <w:spacing w:after="0"/>
        <w:ind w:left="0"/>
        <w:rPr>
          <w:b/>
          <w:sz w:val="24"/>
          <w:szCs w:val="24"/>
          <w:lang w:eastAsia="zh-CN"/>
        </w:rPr>
      </w:pPr>
      <w:r w:rsidRPr="00F85CA9">
        <w:rPr>
          <w:b/>
          <w:sz w:val="24"/>
          <w:szCs w:val="24"/>
          <w:lang w:eastAsia="zh-CN"/>
        </w:rPr>
        <w:t>Tabel 4: Dosisreduktioner ved hæmatologisk toksicitet hos patienter med ikke-småcellet lungecancer</w:t>
      </w:r>
    </w:p>
    <w:p w14:paraId="62FAF523" w14:textId="77777777" w:rsidR="003818C3" w:rsidRPr="00F85CA9" w:rsidRDefault="003818C3" w:rsidP="003818C3">
      <w:pPr>
        <w:pStyle w:val="Normalindrykning"/>
        <w:spacing w:after="0"/>
        <w:ind w:left="0"/>
        <w:rPr>
          <w:b/>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9"/>
        <w:gridCol w:w="1386"/>
        <w:gridCol w:w="2041"/>
        <w:gridCol w:w="2222"/>
      </w:tblGrid>
      <w:tr w:rsidR="00D44303" w:rsidRPr="00E8103D" w14:paraId="29AA3AB4" w14:textId="77777777" w:rsidTr="00790317">
        <w:trPr>
          <w:trHeight w:val="515"/>
        </w:trPr>
        <w:tc>
          <w:tcPr>
            <w:tcW w:w="2066" w:type="pct"/>
            <w:tcBorders>
              <w:top w:val="single" w:sz="4" w:space="0" w:color="000000"/>
              <w:left w:val="single" w:sz="4" w:space="0" w:color="000000"/>
              <w:bottom w:val="single" w:sz="4" w:space="0" w:color="000000"/>
              <w:right w:val="single" w:sz="4" w:space="0" w:color="000000"/>
            </w:tcBorders>
            <w:hideMark/>
          </w:tcPr>
          <w:p w14:paraId="60FC0274" w14:textId="77777777" w:rsidR="00D44303" w:rsidRPr="00E8103D" w:rsidRDefault="00D44303" w:rsidP="003818C3">
            <w:pPr>
              <w:pStyle w:val="TableParagraph"/>
              <w:ind w:left="34" w:right="-8"/>
            </w:pPr>
            <w:r w:rsidRPr="00E8103D">
              <w:t>Hæmatologisk</w:t>
            </w:r>
            <w:r w:rsidRPr="00E8103D">
              <w:rPr>
                <w:spacing w:val="-3"/>
              </w:rPr>
              <w:t xml:space="preserve"> </w:t>
            </w:r>
            <w:r w:rsidRPr="00E8103D">
              <w:t>toksicitet</w:t>
            </w:r>
          </w:p>
        </w:tc>
        <w:tc>
          <w:tcPr>
            <w:tcW w:w="720" w:type="pct"/>
            <w:tcBorders>
              <w:top w:val="single" w:sz="4" w:space="0" w:color="000000"/>
              <w:left w:val="single" w:sz="4" w:space="0" w:color="000000"/>
              <w:bottom w:val="single" w:sz="4" w:space="0" w:color="000000"/>
              <w:right w:val="single" w:sz="4" w:space="0" w:color="000000"/>
            </w:tcBorders>
            <w:hideMark/>
          </w:tcPr>
          <w:p w14:paraId="3EF71107" w14:textId="77777777" w:rsidR="00D44303" w:rsidRPr="00E8103D" w:rsidRDefault="00D44303" w:rsidP="003818C3">
            <w:pPr>
              <w:pStyle w:val="TableParagraph"/>
              <w:ind w:left="34" w:right="183"/>
            </w:pPr>
            <w:r w:rsidRPr="00E8103D">
              <w:t>Forekomst</w:t>
            </w:r>
          </w:p>
        </w:tc>
        <w:tc>
          <w:tcPr>
            <w:tcW w:w="1060" w:type="pct"/>
            <w:tcBorders>
              <w:top w:val="single" w:sz="4" w:space="0" w:color="000000"/>
              <w:left w:val="single" w:sz="4" w:space="0" w:color="000000"/>
              <w:bottom w:val="single" w:sz="4" w:space="0" w:color="000000"/>
              <w:right w:val="single" w:sz="4" w:space="0" w:color="000000"/>
            </w:tcBorders>
            <w:hideMark/>
          </w:tcPr>
          <w:p w14:paraId="2755212C" w14:textId="77777777" w:rsidR="00D44303" w:rsidRPr="00E8103D" w:rsidRDefault="00D44303" w:rsidP="00E8103D">
            <w:pPr>
              <w:pStyle w:val="TableParagraph"/>
              <w:ind w:left="90" w:right="120"/>
              <w:jc w:val="center"/>
            </w:pPr>
            <w:r w:rsidRPr="00E8103D">
              <w:rPr>
                <w:spacing w:val="-1"/>
              </w:rPr>
              <w:t>Apacross-dosis</w:t>
            </w:r>
            <w:r w:rsidRPr="00E8103D">
              <w:rPr>
                <w:spacing w:val="-47"/>
              </w:rPr>
              <w:t xml:space="preserve"> </w:t>
            </w:r>
            <w:r w:rsidRPr="00E8103D">
              <w:t>(mg/m</w:t>
            </w:r>
            <w:r w:rsidRPr="00E8103D">
              <w:rPr>
                <w:vertAlign w:val="superscript"/>
              </w:rPr>
              <w:t>2</w:t>
            </w:r>
            <w:r w:rsidRPr="00E8103D">
              <w:t>)</w:t>
            </w:r>
            <w:r w:rsidRPr="00E8103D">
              <w:rPr>
                <w:vertAlign w:val="superscript"/>
              </w:rPr>
              <w:t>1</w:t>
            </w:r>
          </w:p>
        </w:tc>
        <w:tc>
          <w:tcPr>
            <w:tcW w:w="1154" w:type="pct"/>
            <w:tcBorders>
              <w:top w:val="single" w:sz="4" w:space="0" w:color="000000"/>
              <w:left w:val="single" w:sz="4" w:space="0" w:color="000000"/>
              <w:bottom w:val="single" w:sz="4" w:space="0" w:color="000000"/>
              <w:right w:val="single" w:sz="4" w:space="0" w:color="000000"/>
            </w:tcBorders>
            <w:hideMark/>
          </w:tcPr>
          <w:p w14:paraId="07E6507B" w14:textId="77777777" w:rsidR="00D44303" w:rsidRPr="00E8103D" w:rsidRDefault="00D44303" w:rsidP="00E8103D">
            <w:pPr>
              <w:pStyle w:val="TableParagraph"/>
              <w:ind w:left="90" w:right="120"/>
              <w:jc w:val="center"/>
            </w:pPr>
            <w:r w:rsidRPr="00E8103D">
              <w:t>Carboplatin-dosis</w:t>
            </w:r>
            <w:r w:rsidRPr="00E8103D">
              <w:rPr>
                <w:spacing w:val="1"/>
              </w:rPr>
              <w:t xml:space="preserve"> </w:t>
            </w:r>
            <w:r w:rsidRPr="00E8103D">
              <w:t>(AUC</w:t>
            </w:r>
            <w:r w:rsidRPr="00E8103D">
              <w:rPr>
                <w:spacing w:val="-7"/>
              </w:rPr>
              <w:t xml:space="preserve"> </w:t>
            </w:r>
            <w:r w:rsidRPr="00E8103D">
              <w:t>mg•min/ml)</w:t>
            </w:r>
            <w:r w:rsidRPr="00E8103D">
              <w:rPr>
                <w:vertAlign w:val="superscript"/>
              </w:rPr>
              <w:t>1</w:t>
            </w:r>
          </w:p>
        </w:tc>
      </w:tr>
      <w:tr w:rsidR="00D44303" w:rsidRPr="00E8103D" w14:paraId="5C9DE9A9" w14:textId="77777777" w:rsidTr="00790317">
        <w:trPr>
          <w:trHeight w:val="286"/>
        </w:trPr>
        <w:tc>
          <w:tcPr>
            <w:tcW w:w="2066" w:type="pct"/>
            <w:vMerge w:val="restart"/>
            <w:tcBorders>
              <w:top w:val="single" w:sz="4" w:space="0" w:color="000000"/>
              <w:left w:val="single" w:sz="4" w:space="0" w:color="000000"/>
              <w:bottom w:val="single" w:sz="4" w:space="0" w:color="000000"/>
              <w:right w:val="single" w:sz="4" w:space="0" w:color="000000"/>
            </w:tcBorders>
            <w:hideMark/>
          </w:tcPr>
          <w:p w14:paraId="029AD1D4" w14:textId="77777777" w:rsidR="00D44303" w:rsidRPr="001B6189" w:rsidRDefault="00D44303" w:rsidP="003818C3">
            <w:pPr>
              <w:rPr>
                <w:sz w:val="22"/>
                <w:szCs w:val="22"/>
                <w:lang w:val="en-US"/>
              </w:rPr>
            </w:pPr>
            <w:r w:rsidRPr="001B6189">
              <w:rPr>
                <w:sz w:val="22"/>
                <w:szCs w:val="22"/>
                <w:lang w:val="en-US"/>
              </w:rPr>
              <w:t>Nadir-ANC &lt; 500/mm</w:t>
            </w:r>
            <w:r w:rsidRPr="001B6189">
              <w:rPr>
                <w:sz w:val="22"/>
                <w:szCs w:val="22"/>
                <w:vertAlign w:val="superscript"/>
                <w:lang w:val="en-US"/>
              </w:rPr>
              <w:t>3</w:t>
            </w:r>
            <w:r w:rsidRPr="001B6189">
              <w:rPr>
                <w:sz w:val="22"/>
                <w:szCs w:val="22"/>
                <w:lang w:val="en-US"/>
              </w:rPr>
              <w:t xml:space="preserve"> med neutropenisk feber &gt; 38 °C</w:t>
            </w:r>
          </w:p>
          <w:p w14:paraId="08705B9B" w14:textId="77777777" w:rsidR="00D44303" w:rsidRPr="00E8103D" w:rsidRDefault="00D44303" w:rsidP="003818C3">
            <w:pPr>
              <w:pStyle w:val="TableParagraph"/>
              <w:ind w:left="34" w:right="-8"/>
              <w:jc w:val="center"/>
              <w:rPr>
                <w:lang w:val="da-DK"/>
              </w:rPr>
            </w:pPr>
            <w:r w:rsidRPr="00E8103D">
              <w:rPr>
                <w:lang w:val="da-DK"/>
              </w:rPr>
              <w:t>ELLER</w:t>
            </w:r>
          </w:p>
          <w:p w14:paraId="43B5C03B" w14:textId="5CCC2539" w:rsidR="00D44303" w:rsidRPr="00E8103D" w:rsidRDefault="00D44303" w:rsidP="003818C3">
            <w:pPr>
              <w:pStyle w:val="TableParagraph"/>
              <w:ind w:left="34" w:right="-8"/>
              <w:rPr>
                <w:lang w:val="da-DK"/>
              </w:rPr>
            </w:pPr>
            <w:r w:rsidRPr="00E8103D">
              <w:rPr>
                <w:lang w:val="da-DK"/>
              </w:rPr>
              <w:t>Udsættelse af næste cyklus på grund af</w:t>
            </w:r>
            <w:r w:rsidRPr="00E8103D">
              <w:rPr>
                <w:spacing w:val="-47"/>
                <w:lang w:val="da-DK"/>
              </w:rPr>
              <w:t xml:space="preserve"> </w:t>
            </w:r>
            <w:r w:rsidRPr="00E8103D">
              <w:rPr>
                <w:lang w:val="da-DK"/>
              </w:rPr>
              <w:t>vedvarende</w:t>
            </w:r>
            <w:r w:rsidRPr="00E8103D">
              <w:rPr>
                <w:spacing w:val="-3"/>
                <w:lang w:val="da-DK"/>
              </w:rPr>
              <w:t xml:space="preserve"> </w:t>
            </w:r>
            <w:r w:rsidRPr="00E8103D">
              <w:rPr>
                <w:lang w:val="da-DK"/>
              </w:rPr>
              <w:t>neutropeni</w:t>
            </w:r>
            <w:r w:rsidRPr="00E8103D">
              <w:rPr>
                <w:vertAlign w:val="superscript"/>
                <w:lang w:val="da-DK"/>
              </w:rPr>
              <w:t>2</w:t>
            </w:r>
            <w:r w:rsidRPr="00E8103D">
              <w:rPr>
                <w:spacing w:val="-2"/>
                <w:lang w:val="da-DK"/>
              </w:rPr>
              <w:t xml:space="preserve"> </w:t>
            </w:r>
            <w:r w:rsidRPr="00E8103D">
              <w:rPr>
                <w:lang w:val="da-DK"/>
              </w:rPr>
              <w:t>(nadir-ANC</w:t>
            </w:r>
            <w:r w:rsidR="003818C3" w:rsidRPr="00E8103D">
              <w:rPr>
                <w:lang w:val="da-DK"/>
              </w:rPr>
              <w:t xml:space="preserve"> </w:t>
            </w:r>
            <w:r w:rsidRPr="00E8103D">
              <w:rPr>
                <w:lang w:val="da-DK"/>
              </w:rPr>
              <w:t>&lt;</w:t>
            </w:r>
            <w:r w:rsidR="00D33502">
              <w:rPr>
                <w:spacing w:val="-1"/>
                <w:lang w:val="da-DK"/>
              </w:rPr>
              <w:t> </w:t>
            </w:r>
            <w:r w:rsidRPr="00E8103D">
              <w:rPr>
                <w:lang w:val="da-DK"/>
              </w:rPr>
              <w:t>1.500/mm</w:t>
            </w:r>
            <w:r w:rsidRPr="00E8103D">
              <w:rPr>
                <w:vertAlign w:val="superscript"/>
                <w:lang w:val="da-DK"/>
              </w:rPr>
              <w:t>3</w:t>
            </w:r>
            <w:r w:rsidRPr="00E8103D">
              <w:rPr>
                <w:lang w:val="da-DK"/>
              </w:rPr>
              <w:t>)</w:t>
            </w:r>
          </w:p>
          <w:p w14:paraId="2E9C6895" w14:textId="77777777" w:rsidR="00D44303" w:rsidRPr="00E8103D" w:rsidRDefault="00D44303" w:rsidP="003818C3">
            <w:pPr>
              <w:pStyle w:val="TableParagraph"/>
              <w:ind w:left="34" w:right="-8"/>
              <w:jc w:val="center"/>
              <w:rPr>
                <w:lang w:val="da-DK"/>
              </w:rPr>
            </w:pPr>
            <w:r w:rsidRPr="00E8103D">
              <w:rPr>
                <w:lang w:val="da-DK"/>
              </w:rPr>
              <w:t>ELLER</w:t>
            </w:r>
          </w:p>
          <w:p w14:paraId="4164EB1B" w14:textId="77777777" w:rsidR="00D44303" w:rsidRPr="00E8103D" w:rsidRDefault="00D44303" w:rsidP="003818C3">
            <w:pPr>
              <w:pStyle w:val="TableParagraph"/>
              <w:ind w:left="34" w:right="-8"/>
              <w:rPr>
                <w:lang w:val="da-DK"/>
              </w:rPr>
            </w:pPr>
            <w:r w:rsidRPr="00E8103D">
              <w:rPr>
                <w:lang w:val="da-DK"/>
              </w:rPr>
              <w:t>Nadir-ANC</w:t>
            </w:r>
            <w:r w:rsidRPr="00E8103D">
              <w:rPr>
                <w:spacing w:val="-3"/>
                <w:lang w:val="da-DK"/>
              </w:rPr>
              <w:t xml:space="preserve"> </w:t>
            </w:r>
            <w:r w:rsidRPr="00E8103D">
              <w:rPr>
                <w:lang w:val="da-DK"/>
              </w:rPr>
              <w:t>&lt;</w:t>
            </w:r>
            <w:r w:rsidRPr="00E8103D">
              <w:rPr>
                <w:spacing w:val="-1"/>
                <w:lang w:val="da-DK"/>
              </w:rPr>
              <w:t xml:space="preserve"> </w:t>
            </w:r>
            <w:r w:rsidRPr="00E8103D">
              <w:rPr>
                <w:lang w:val="da-DK"/>
              </w:rPr>
              <w:t>500/mm</w:t>
            </w:r>
            <w:r w:rsidRPr="00E8103D">
              <w:rPr>
                <w:vertAlign w:val="superscript"/>
                <w:lang w:val="da-DK"/>
              </w:rPr>
              <w:t>3</w:t>
            </w:r>
            <w:r w:rsidRPr="00E8103D">
              <w:rPr>
                <w:spacing w:val="-1"/>
                <w:lang w:val="da-DK"/>
              </w:rPr>
              <w:t xml:space="preserve"> </w:t>
            </w:r>
            <w:r w:rsidRPr="00E8103D">
              <w:rPr>
                <w:lang w:val="da-DK"/>
              </w:rPr>
              <w:t>i &gt;</w:t>
            </w:r>
            <w:r w:rsidRPr="00E8103D">
              <w:rPr>
                <w:spacing w:val="-2"/>
                <w:lang w:val="da-DK"/>
              </w:rPr>
              <w:t xml:space="preserve"> </w:t>
            </w:r>
            <w:r w:rsidRPr="00E8103D">
              <w:rPr>
                <w:lang w:val="da-DK"/>
              </w:rPr>
              <w:t>1</w:t>
            </w:r>
            <w:r w:rsidRPr="00E8103D">
              <w:rPr>
                <w:spacing w:val="-2"/>
                <w:lang w:val="da-DK"/>
              </w:rPr>
              <w:t xml:space="preserve"> </w:t>
            </w:r>
            <w:r w:rsidRPr="00E8103D">
              <w:rPr>
                <w:lang w:val="da-DK"/>
              </w:rPr>
              <w:t>uge</w:t>
            </w:r>
          </w:p>
        </w:tc>
        <w:tc>
          <w:tcPr>
            <w:tcW w:w="720" w:type="pct"/>
            <w:tcBorders>
              <w:top w:val="single" w:sz="4" w:space="0" w:color="000000"/>
              <w:left w:val="single" w:sz="4" w:space="0" w:color="000000"/>
              <w:bottom w:val="single" w:sz="4" w:space="0" w:color="000000"/>
              <w:right w:val="single" w:sz="4" w:space="0" w:color="000000"/>
            </w:tcBorders>
            <w:hideMark/>
          </w:tcPr>
          <w:p w14:paraId="579C2F84" w14:textId="77777777" w:rsidR="00D44303" w:rsidRPr="00E8103D" w:rsidRDefault="00D44303" w:rsidP="003818C3">
            <w:pPr>
              <w:pStyle w:val="TableParagraph"/>
              <w:ind w:left="34" w:right="115"/>
              <w:jc w:val="center"/>
            </w:pPr>
            <w:r w:rsidRPr="00E8103D">
              <w:t>Første</w:t>
            </w:r>
          </w:p>
        </w:tc>
        <w:tc>
          <w:tcPr>
            <w:tcW w:w="1060" w:type="pct"/>
            <w:tcBorders>
              <w:top w:val="single" w:sz="4" w:space="0" w:color="000000"/>
              <w:left w:val="single" w:sz="4" w:space="0" w:color="000000"/>
              <w:bottom w:val="single" w:sz="4" w:space="0" w:color="000000"/>
              <w:right w:val="single" w:sz="4" w:space="0" w:color="000000"/>
            </w:tcBorders>
            <w:hideMark/>
          </w:tcPr>
          <w:p w14:paraId="1DD7CA73" w14:textId="77777777" w:rsidR="00D44303" w:rsidRPr="00E8103D" w:rsidRDefault="00D44303" w:rsidP="003818C3">
            <w:pPr>
              <w:pStyle w:val="TableParagraph"/>
              <w:ind w:left="34" w:right="115"/>
              <w:jc w:val="center"/>
            </w:pPr>
            <w:r w:rsidRPr="00E8103D">
              <w:t>75</w:t>
            </w:r>
          </w:p>
        </w:tc>
        <w:tc>
          <w:tcPr>
            <w:tcW w:w="1154" w:type="pct"/>
            <w:tcBorders>
              <w:top w:val="single" w:sz="4" w:space="0" w:color="000000"/>
              <w:left w:val="single" w:sz="4" w:space="0" w:color="000000"/>
              <w:bottom w:val="single" w:sz="4" w:space="0" w:color="000000"/>
              <w:right w:val="single" w:sz="4" w:space="0" w:color="000000"/>
            </w:tcBorders>
            <w:hideMark/>
          </w:tcPr>
          <w:p w14:paraId="7A7E5C0A" w14:textId="77777777" w:rsidR="00D44303" w:rsidRPr="00E8103D" w:rsidRDefault="00D44303" w:rsidP="003818C3">
            <w:pPr>
              <w:pStyle w:val="TableParagraph"/>
              <w:ind w:left="34" w:right="924"/>
              <w:jc w:val="center"/>
            </w:pPr>
            <w:r w:rsidRPr="00E8103D">
              <w:t>4,5</w:t>
            </w:r>
          </w:p>
        </w:tc>
      </w:tr>
      <w:tr w:rsidR="00D44303" w:rsidRPr="00E8103D" w14:paraId="0FE08C94" w14:textId="77777777" w:rsidTr="00790317">
        <w:trPr>
          <w:trHeight w:val="285"/>
        </w:trPr>
        <w:tc>
          <w:tcPr>
            <w:tcW w:w="2066" w:type="pct"/>
            <w:vMerge/>
            <w:tcBorders>
              <w:top w:val="single" w:sz="4" w:space="0" w:color="000000"/>
              <w:left w:val="single" w:sz="4" w:space="0" w:color="000000"/>
              <w:bottom w:val="single" w:sz="4" w:space="0" w:color="000000"/>
              <w:right w:val="single" w:sz="4" w:space="0" w:color="000000"/>
            </w:tcBorders>
            <w:vAlign w:val="center"/>
            <w:hideMark/>
          </w:tcPr>
          <w:p w14:paraId="3119E651" w14:textId="77777777" w:rsidR="00D44303" w:rsidRPr="00E8103D" w:rsidRDefault="00D44303" w:rsidP="003818C3">
            <w:pPr>
              <w:ind w:left="34"/>
              <w:rPr>
                <w:sz w:val="22"/>
                <w:szCs w:val="22"/>
              </w:rPr>
            </w:pPr>
          </w:p>
        </w:tc>
        <w:tc>
          <w:tcPr>
            <w:tcW w:w="720" w:type="pct"/>
            <w:tcBorders>
              <w:top w:val="single" w:sz="4" w:space="0" w:color="000000"/>
              <w:left w:val="single" w:sz="4" w:space="0" w:color="000000"/>
              <w:bottom w:val="single" w:sz="4" w:space="0" w:color="000000"/>
              <w:right w:val="single" w:sz="4" w:space="0" w:color="000000"/>
            </w:tcBorders>
            <w:hideMark/>
          </w:tcPr>
          <w:p w14:paraId="49A576CF" w14:textId="77777777" w:rsidR="00D44303" w:rsidRPr="00E8103D" w:rsidRDefault="00D44303" w:rsidP="003818C3">
            <w:pPr>
              <w:pStyle w:val="TableParagraph"/>
              <w:ind w:left="34" w:right="115"/>
              <w:jc w:val="center"/>
            </w:pPr>
            <w:r w:rsidRPr="00E8103D">
              <w:t>Anden</w:t>
            </w:r>
          </w:p>
        </w:tc>
        <w:tc>
          <w:tcPr>
            <w:tcW w:w="1060" w:type="pct"/>
            <w:tcBorders>
              <w:top w:val="single" w:sz="4" w:space="0" w:color="000000"/>
              <w:left w:val="single" w:sz="4" w:space="0" w:color="000000"/>
              <w:bottom w:val="single" w:sz="4" w:space="0" w:color="000000"/>
              <w:right w:val="single" w:sz="4" w:space="0" w:color="000000"/>
            </w:tcBorders>
            <w:hideMark/>
          </w:tcPr>
          <w:p w14:paraId="6BCBC4AE" w14:textId="77777777" w:rsidR="00D44303" w:rsidRPr="00E8103D" w:rsidRDefault="00D44303" w:rsidP="003818C3">
            <w:pPr>
              <w:pStyle w:val="TableParagraph"/>
              <w:ind w:left="34" w:right="115"/>
              <w:jc w:val="center"/>
            </w:pPr>
            <w:r w:rsidRPr="00E8103D">
              <w:t>50</w:t>
            </w:r>
          </w:p>
        </w:tc>
        <w:tc>
          <w:tcPr>
            <w:tcW w:w="1154" w:type="pct"/>
            <w:tcBorders>
              <w:top w:val="single" w:sz="4" w:space="0" w:color="000000"/>
              <w:left w:val="single" w:sz="4" w:space="0" w:color="000000"/>
              <w:bottom w:val="single" w:sz="4" w:space="0" w:color="000000"/>
              <w:right w:val="single" w:sz="4" w:space="0" w:color="000000"/>
            </w:tcBorders>
            <w:hideMark/>
          </w:tcPr>
          <w:p w14:paraId="03452D1E" w14:textId="77777777" w:rsidR="00D44303" w:rsidRPr="00E8103D" w:rsidRDefault="00D44303" w:rsidP="003818C3">
            <w:pPr>
              <w:pStyle w:val="TableParagraph"/>
              <w:ind w:left="34" w:right="924"/>
              <w:jc w:val="center"/>
            </w:pPr>
            <w:r w:rsidRPr="00E8103D">
              <w:t>3,0</w:t>
            </w:r>
          </w:p>
        </w:tc>
      </w:tr>
      <w:tr w:rsidR="00D44303" w:rsidRPr="00E8103D" w14:paraId="33382A69" w14:textId="77777777" w:rsidTr="00790317">
        <w:trPr>
          <w:trHeight w:val="1304"/>
        </w:trPr>
        <w:tc>
          <w:tcPr>
            <w:tcW w:w="2066" w:type="pct"/>
            <w:vMerge/>
            <w:tcBorders>
              <w:top w:val="single" w:sz="4" w:space="0" w:color="000000"/>
              <w:left w:val="single" w:sz="4" w:space="0" w:color="000000"/>
              <w:bottom w:val="single" w:sz="4" w:space="0" w:color="000000"/>
              <w:right w:val="single" w:sz="4" w:space="0" w:color="000000"/>
            </w:tcBorders>
            <w:vAlign w:val="center"/>
            <w:hideMark/>
          </w:tcPr>
          <w:p w14:paraId="347DB17B" w14:textId="77777777" w:rsidR="00D44303" w:rsidRPr="00E8103D" w:rsidRDefault="00D44303" w:rsidP="003818C3">
            <w:pPr>
              <w:ind w:left="34"/>
              <w:rPr>
                <w:sz w:val="22"/>
                <w:szCs w:val="22"/>
              </w:rPr>
            </w:pPr>
          </w:p>
        </w:tc>
        <w:tc>
          <w:tcPr>
            <w:tcW w:w="720" w:type="pct"/>
            <w:tcBorders>
              <w:top w:val="single" w:sz="4" w:space="0" w:color="000000"/>
              <w:left w:val="single" w:sz="4" w:space="0" w:color="000000"/>
              <w:bottom w:val="single" w:sz="4" w:space="0" w:color="000000"/>
              <w:right w:val="single" w:sz="4" w:space="0" w:color="000000"/>
            </w:tcBorders>
            <w:hideMark/>
          </w:tcPr>
          <w:p w14:paraId="550E9080" w14:textId="77777777" w:rsidR="00D44303" w:rsidRPr="00E8103D" w:rsidRDefault="00D44303" w:rsidP="003818C3">
            <w:pPr>
              <w:pStyle w:val="TableParagraph"/>
              <w:ind w:left="34" w:right="115"/>
              <w:jc w:val="center"/>
            </w:pPr>
            <w:r w:rsidRPr="00E8103D">
              <w:t>Tredje</w:t>
            </w:r>
          </w:p>
        </w:tc>
        <w:tc>
          <w:tcPr>
            <w:tcW w:w="2214" w:type="pct"/>
            <w:gridSpan w:val="2"/>
            <w:tcBorders>
              <w:top w:val="single" w:sz="4" w:space="0" w:color="000000"/>
              <w:left w:val="single" w:sz="4" w:space="0" w:color="000000"/>
              <w:bottom w:val="single" w:sz="4" w:space="0" w:color="000000"/>
              <w:right w:val="single" w:sz="4" w:space="0" w:color="000000"/>
            </w:tcBorders>
            <w:hideMark/>
          </w:tcPr>
          <w:p w14:paraId="2ACA7005" w14:textId="77777777" w:rsidR="00D44303" w:rsidRPr="00E8103D" w:rsidRDefault="00D44303" w:rsidP="003818C3">
            <w:pPr>
              <w:pStyle w:val="TableParagraph"/>
              <w:ind w:left="34" w:right="115"/>
              <w:jc w:val="center"/>
            </w:pPr>
            <w:r w:rsidRPr="00E8103D">
              <w:t>Seponer</w:t>
            </w:r>
            <w:r w:rsidRPr="00E8103D">
              <w:rPr>
                <w:spacing w:val="-3"/>
              </w:rPr>
              <w:t xml:space="preserve"> </w:t>
            </w:r>
            <w:r w:rsidRPr="00E8103D">
              <w:t>behandlingen</w:t>
            </w:r>
          </w:p>
        </w:tc>
      </w:tr>
      <w:tr w:rsidR="00D44303" w:rsidRPr="00E8103D" w14:paraId="682C898C" w14:textId="77777777" w:rsidTr="00790317">
        <w:trPr>
          <w:trHeight w:val="286"/>
        </w:trPr>
        <w:tc>
          <w:tcPr>
            <w:tcW w:w="2066" w:type="pct"/>
            <w:vMerge w:val="restart"/>
            <w:tcBorders>
              <w:top w:val="single" w:sz="4" w:space="0" w:color="000000"/>
              <w:left w:val="single" w:sz="4" w:space="0" w:color="000000"/>
              <w:bottom w:val="single" w:sz="4" w:space="0" w:color="000000"/>
              <w:right w:val="single" w:sz="4" w:space="0" w:color="000000"/>
            </w:tcBorders>
            <w:hideMark/>
          </w:tcPr>
          <w:p w14:paraId="0CBFD9A3" w14:textId="77777777" w:rsidR="00D44303" w:rsidRPr="00E8103D" w:rsidRDefault="00D44303" w:rsidP="003818C3">
            <w:pPr>
              <w:pStyle w:val="TableParagraph"/>
              <w:ind w:left="34"/>
            </w:pPr>
            <w:r w:rsidRPr="00E8103D">
              <w:t>Nadir-trombocytter</w:t>
            </w:r>
            <w:r w:rsidRPr="00E8103D">
              <w:rPr>
                <w:spacing w:val="-3"/>
              </w:rPr>
              <w:t xml:space="preserve"> </w:t>
            </w:r>
            <w:r w:rsidRPr="00E8103D">
              <w:t>&lt;</w:t>
            </w:r>
            <w:r w:rsidRPr="00E8103D">
              <w:rPr>
                <w:spacing w:val="-3"/>
              </w:rPr>
              <w:t xml:space="preserve"> </w:t>
            </w:r>
            <w:r w:rsidRPr="00E8103D">
              <w:t>50.000/mm</w:t>
            </w:r>
            <w:r w:rsidRPr="00E8103D">
              <w:rPr>
                <w:vertAlign w:val="superscript"/>
              </w:rPr>
              <w:t>3</w:t>
            </w:r>
          </w:p>
        </w:tc>
        <w:tc>
          <w:tcPr>
            <w:tcW w:w="720" w:type="pct"/>
            <w:tcBorders>
              <w:top w:val="single" w:sz="4" w:space="0" w:color="000000"/>
              <w:left w:val="single" w:sz="4" w:space="0" w:color="000000"/>
              <w:bottom w:val="single" w:sz="4" w:space="0" w:color="000000"/>
              <w:right w:val="single" w:sz="4" w:space="0" w:color="000000"/>
            </w:tcBorders>
            <w:hideMark/>
          </w:tcPr>
          <w:p w14:paraId="370CED60" w14:textId="77777777" w:rsidR="00D44303" w:rsidRPr="00E8103D" w:rsidRDefault="00D44303" w:rsidP="003818C3">
            <w:pPr>
              <w:pStyle w:val="TableParagraph"/>
              <w:ind w:left="34" w:right="115"/>
              <w:jc w:val="center"/>
            </w:pPr>
            <w:r w:rsidRPr="00E8103D">
              <w:t>Første</w:t>
            </w:r>
          </w:p>
        </w:tc>
        <w:tc>
          <w:tcPr>
            <w:tcW w:w="1060" w:type="pct"/>
            <w:tcBorders>
              <w:top w:val="single" w:sz="4" w:space="0" w:color="000000"/>
              <w:left w:val="single" w:sz="4" w:space="0" w:color="000000"/>
              <w:bottom w:val="single" w:sz="4" w:space="0" w:color="000000"/>
              <w:right w:val="single" w:sz="4" w:space="0" w:color="000000"/>
            </w:tcBorders>
            <w:hideMark/>
          </w:tcPr>
          <w:p w14:paraId="05FB4755" w14:textId="77777777" w:rsidR="00D44303" w:rsidRPr="00E8103D" w:rsidRDefault="00D44303" w:rsidP="003818C3">
            <w:pPr>
              <w:pStyle w:val="TableParagraph"/>
              <w:ind w:left="34" w:right="115"/>
              <w:jc w:val="center"/>
            </w:pPr>
            <w:r w:rsidRPr="00E8103D">
              <w:t>75</w:t>
            </w:r>
          </w:p>
        </w:tc>
        <w:tc>
          <w:tcPr>
            <w:tcW w:w="1154" w:type="pct"/>
            <w:tcBorders>
              <w:top w:val="single" w:sz="4" w:space="0" w:color="000000"/>
              <w:left w:val="single" w:sz="4" w:space="0" w:color="000000"/>
              <w:bottom w:val="single" w:sz="4" w:space="0" w:color="000000"/>
              <w:right w:val="single" w:sz="4" w:space="0" w:color="000000"/>
            </w:tcBorders>
            <w:hideMark/>
          </w:tcPr>
          <w:p w14:paraId="13EC37FC" w14:textId="77777777" w:rsidR="00D44303" w:rsidRPr="00E8103D" w:rsidRDefault="00D44303" w:rsidP="003818C3">
            <w:pPr>
              <w:pStyle w:val="TableParagraph"/>
              <w:ind w:left="34" w:right="924"/>
              <w:jc w:val="center"/>
            </w:pPr>
            <w:r w:rsidRPr="00E8103D">
              <w:t>4,5</w:t>
            </w:r>
          </w:p>
        </w:tc>
      </w:tr>
      <w:tr w:rsidR="00D44303" w:rsidRPr="00E8103D" w14:paraId="0385F977" w14:textId="77777777" w:rsidTr="00790317">
        <w:trPr>
          <w:trHeight w:val="286"/>
        </w:trPr>
        <w:tc>
          <w:tcPr>
            <w:tcW w:w="2066" w:type="pct"/>
            <w:vMerge/>
            <w:tcBorders>
              <w:top w:val="single" w:sz="4" w:space="0" w:color="000000"/>
              <w:left w:val="single" w:sz="4" w:space="0" w:color="000000"/>
              <w:bottom w:val="single" w:sz="4" w:space="0" w:color="000000"/>
              <w:right w:val="single" w:sz="4" w:space="0" w:color="000000"/>
            </w:tcBorders>
            <w:vAlign w:val="center"/>
            <w:hideMark/>
          </w:tcPr>
          <w:p w14:paraId="0FA5B93F" w14:textId="77777777" w:rsidR="00D44303" w:rsidRPr="00E8103D" w:rsidRDefault="00D44303" w:rsidP="003818C3">
            <w:pPr>
              <w:ind w:left="34"/>
              <w:rPr>
                <w:sz w:val="22"/>
                <w:szCs w:val="22"/>
              </w:rPr>
            </w:pPr>
          </w:p>
        </w:tc>
        <w:tc>
          <w:tcPr>
            <w:tcW w:w="720" w:type="pct"/>
            <w:tcBorders>
              <w:top w:val="single" w:sz="4" w:space="0" w:color="000000"/>
              <w:left w:val="single" w:sz="4" w:space="0" w:color="000000"/>
              <w:bottom w:val="single" w:sz="4" w:space="0" w:color="000000"/>
              <w:right w:val="single" w:sz="4" w:space="0" w:color="000000"/>
            </w:tcBorders>
            <w:hideMark/>
          </w:tcPr>
          <w:p w14:paraId="63C06340" w14:textId="77777777" w:rsidR="00D44303" w:rsidRPr="00E8103D" w:rsidRDefault="00D44303" w:rsidP="003818C3">
            <w:pPr>
              <w:pStyle w:val="TableParagraph"/>
              <w:ind w:left="34" w:right="115"/>
              <w:jc w:val="center"/>
            </w:pPr>
            <w:r w:rsidRPr="00E8103D">
              <w:t>Anden</w:t>
            </w:r>
          </w:p>
        </w:tc>
        <w:tc>
          <w:tcPr>
            <w:tcW w:w="2214" w:type="pct"/>
            <w:gridSpan w:val="2"/>
            <w:tcBorders>
              <w:top w:val="single" w:sz="4" w:space="0" w:color="000000"/>
              <w:left w:val="single" w:sz="4" w:space="0" w:color="000000"/>
              <w:bottom w:val="single" w:sz="4" w:space="0" w:color="000000"/>
              <w:right w:val="single" w:sz="4" w:space="0" w:color="000000"/>
            </w:tcBorders>
            <w:hideMark/>
          </w:tcPr>
          <w:p w14:paraId="66AC8562" w14:textId="77777777" w:rsidR="00D44303" w:rsidRPr="00E8103D" w:rsidRDefault="00D44303" w:rsidP="003818C3">
            <w:pPr>
              <w:pStyle w:val="TableParagraph"/>
              <w:ind w:left="34" w:right="115"/>
              <w:jc w:val="center"/>
            </w:pPr>
            <w:r w:rsidRPr="00E8103D">
              <w:t>Seponer</w:t>
            </w:r>
            <w:r w:rsidRPr="00E8103D">
              <w:rPr>
                <w:spacing w:val="-3"/>
              </w:rPr>
              <w:t xml:space="preserve"> </w:t>
            </w:r>
            <w:r w:rsidRPr="00E8103D">
              <w:t>behandlingen</w:t>
            </w:r>
          </w:p>
        </w:tc>
      </w:tr>
    </w:tbl>
    <w:p w14:paraId="45BFFD2F" w14:textId="7D146D98" w:rsidR="00D44303" w:rsidRPr="003D357A" w:rsidRDefault="00D44303" w:rsidP="003818C3">
      <w:pPr>
        <w:ind w:left="284" w:hanging="284"/>
        <w:rPr>
          <w:sz w:val="20"/>
          <w:lang w:eastAsia="zh-CN"/>
        </w:rPr>
      </w:pPr>
      <w:r w:rsidRPr="003D357A">
        <w:rPr>
          <w:sz w:val="20"/>
          <w:vertAlign w:val="superscript"/>
          <w:lang w:eastAsia="zh-CN"/>
        </w:rPr>
        <w:t>1</w:t>
      </w:r>
      <w:r w:rsidR="003818C3" w:rsidRPr="003D357A">
        <w:rPr>
          <w:sz w:val="20"/>
          <w:vertAlign w:val="superscript"/>
          <w:lang w:eastAsia="zh-CN"/>
        </w:rPr>
        <w:tab/>
      </w:r>
      <w:r w:rsidRPr="003D357A">
        <w:rPr>
          <w:sz w:val="20"/>
          <w:lang w:eastAsia="zh-CN"/>
        </w:rPr>
        <w:t>På Dag 1 i 21-dages cyklussen reduceres dosis af Apacross og carboplatin på samme tid. På Dag 8 eller 15 i 21-dages cyklussen reduceres dosis af Apacross. Reducer dosis af carboplatin i den efterfølgende cyklus.</w:t>
      </w:r>
    </w:p>
    <w:p w14:paraId="7160BB54" w14:textId="13BD4E4B" w:rsidR="00D44303" w:rsidRPr="003D357A" w:rsidRDefault="00D44303" w:rsidP="003818C3">
      <w:pPr>
        <w:ind w:left="284" w:hanging="284"/>
        <w:rPr>
          <w:sz w:val="20"/>
          <w:lang w:eastAsia="zh-CN"/>
        </w:rPr>
      </w:pPr>
      <w:r w:rsidRPr="003D357A">
        <w:rPr>
          <w:sz w:val="20"/>
          <w:vertAlign w:val="superscript"/>
          <w:lang w:eastAsia="zh-CN"/>
        </w:rPr>
        <w:t>2</w:t>
      </w:r>
      <w:r w:rsidR="003818C3" w:rsidRPr="003D357A">
        <w:rPr>
          <w:sz w:val="20"/>
          <w:vertAlign w:val="superscript"/>
          <w:lang w:eastAsia="zh-CN"/>
        </w:rPr>
        <w:tab/>
      </w:r>
      <w:r w:rsidRPr="003D357A">
        <w:rPr>
          <w:sz w:val="20"/>
          <w:lang w:eastAsia="zh-CN"/>
        </w:rPr>
        <w:t>Maksimalt 7 dage efter planlagte Dag 1-dosis i næste cyklus.</w:t>
      </w:r>
    </w:p>
    <w:p w14:paraId="26FF7BC1" w14:textId="77777777" w:rsidR="00D44303" w:rsidRPr="00F85CA9" w:rsidRDefault="00D44303" w:rsidP="00790317">
      <w:pPr>
        <w:ind w:left="851"/>
        <w:rPr>
          <w:sz w:val="24"/>
          <w:szCs w:val="24"/>
          <w:lang w:eastAsia="zh-CN"/>
        </w:rPr>
      </w:pPr>
    </w:p>
    <w:p w14:paraId="323B66DE" w14:textId="60714047" w:rsidR="00D44303" w:rsidRDefault="00D44303" w:rsidP="00790317">
      <w:pPr>
        <w:ind w:left="851"/>
        <w:rPr>
          <w:sz w:val="24"/>
          <w:szCs w:val="24"/>
          <w:lang w:eastAsia="zh-CN"/>
        </w:rPr>
      </w:pPr>
      <w:r w:rsidRPr="00F85CA9">
        <w:rPr>
          <w:sz w:val="24"/>
          <w:szCs w:val="24"/>
          <w:lang w:eastAsia="zh-CN"/>
        </w:rPr>
        <w:t>Ved grad 2 eller 3 kutan toksicitet, grad 3 diarré eller grad 3 mukosit skal behandlingen afbrydes, indtil toksiciteten forbedres til ≤ grad 1, dernæst genstartes behandlingen i henhold til retningslinjerne i Tabel 5. Ved ≥ grad 3 perifer neuropati afbrydes behandlingen indtil bedring til ≤ grad 1. Behandlingen kan genoptages med det næste lavere dosisniveau i efterfølgende cyklusser i henhold til retningslinjerne i Tabel 5. Ved alle grad 2 eller 3 ikke-hæmatologiske toksiciteter afbrydes behandlingen, indtil toksiciteten forbedres til ≤ grad 2, dernæst genstartes behandlingen i henhold til retningslinjerne i Tabel 5.</w:t>
      </w:r>
    </w:p>
    <w:p w14:paraId="73BBC400" w14:textId="0626E822" w:rsidR="003D357A" w:rsidRDefault="003D357A">
      <w:pPr>
        <w:rPr>
          <w:sz w:val="24"/>
          <w:szCs w:val="24"/>
          <w:lang w:eastAsia="zh-CN"/>
        </w:rPr>
      </w:pPr>
      <w:r>
        <w:rPr>
          <w:sz w:val="24"/>
          <w:szCs w:val="24"/>
          <w:lang w:eastAsia="zh-CN"/>
        </w:rPr>
        <w:br w:type="page"/>
      </w:r>
    </w:p>
    <w:p w14:paraId="1DA4224A" w14:textId="77777777" w:rsidR="003818C3" w:rsidRPr="00F85CA9" w:rsidRDefault="003818C3" w:rsidP="00790317">
      <w:pPr>
        <w:ind w:left="851"/>
        <w:rPr>
          <w:sz w:val="24"/>
          <w:szCs w:val="24"/>
          <w:lang w:eastAsia="zh-CN"/>
        </w:rPr>
      </w:pPr>
    </w:p>
    <w:p w14:paraId="2BE61EA1" w14:textId="77777777" w:rsidR="00D44303" w:rsidRPr="00F85CA9" w:rsidRDefault="00D44303" w:rsidP="003818C3">
      <w:pPr>
        <w:pStyle w:val="Normalindrykning"/>
        <w:spacing w:after="0"/>
        <w:ind w:left="0"/>
        <w:rPr>
          <w:b/>
          <w:sz w:val="24"/>
          <w:szCs w:val="24"/>
          <w:lang w:eastAsia="zh-CN"/>
        </w:rPr>
      </w:pPr>
      <w:r w:rsidRPr="00F85CA9">
        <w:rPr>
          <w:b/>
          <w:sz w:val="24"/>
          <w:szCs w:val="24"/>
          <w:lang w:eastAsia="zh-CN"/>
        </w:rPr>
        <w:t>Tabel 5: Dosisreduktioner ved ikke-hæmatologiske toksiciteter hos patienter med ikke-småcellet lungecancer</w:t>
      </w:r>
    </w:p>
    <w:p w14:paraId="3631C102" w14:textId="77777777" w:rsidR="00D44303" w:rsidRPr="00F85CA9" w:rsidRDefault="00D44303" w:rsidP="00D44303">
      <w:pPr>
        <w:pStyle w:val="Normalindrykning"/>
        <w:spacing w:after="0"/>
        <w:ind w:left="851"/>
        <w:rPr>
          <w:b/>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5"/>
        <w:gridCol w:w="1344"/>
        <w:gridCol w:w="1999"/>
        <w:gridCol w:w="2350"/>
      </w:tblGrid>
      <w:tr w:rsidR="00D44303" w:rsidRPr="003D357A" w14:paraId="406513E1" w14:textId="77777777" w:rsidTr="00790317">
        <w:trPr>
          <w:trHeight w:val="515"/>
        </w:trPr>
        <w:tc>
          <w:tcPr>
            <w:tcW w:w="2066" w:type="pct"/>
            <w:tcBorders>
              <w:top w:val="single" w:sz="4" w:space="0" w:color="000000"/>
              <w:left w:val="single" w:sz="4" w:space="0" w:color="000000"/>
              <w:bottom w:val="single" w:sz="4" w:space="0" w:color="000000"/>
              <w:right w:val="single" w:sz="4" w:space="0" w:color="000000"/>
            </w:tcBorders>
            <w:hideMark/>
          </w:tcPr>
          <w:p w14:paraId="2DC63E3F" w14:textId="77777777" w:rsidR="00D44303" w:rsidRPr="003D357A" w:rsidRDefault="00D44303" w:rsidP="00D14648">
            <w:pPr>
              <w:pStyle w:val="TableParagraph"/>
              <w:spacing w:before="28"/>
              <w:ind w:left="32" w:right="74"/>
              <w:jc w:val="center"/>
            </w:pPr>
            <w:r w:rsidRPr="003D357A">
              <w:t>Ikke-hæmatologisk</w:t>
            </w:r>
            <w:r w:rsidRPr="003D357A">
              <w:rPr>
                <w:spacing w:val="-3"/>
              </w:rPr>
              <w:t xml:space="preserve"> </w:t>
            </w:r>
            <w:r w:rsidRPr="003D357A">
              <w:t>toksicitet</w:t>
            </w:r>
          </w:p>
        </w:tc>
        <w:tc>
          <w:tcPr>
            <w:tcW w:w="720" w:type="pct"/>
            <w:tcBorders>
              <w:top w:val="single" w:sz="4" w:space="0" w:color="000000"/>
              <w:left w:val="single" w:sz="4" w:space="0" w:color="000000"/>
              <w:bottom w:val="single" w:sz="4" w:space="0" w:color="000000"/>
              <w:right w:val="single" w:sz="4" w:space="0" w:color="000000"/>
            </w:tcBorders>
            <w:hideMark/>
          </w:tcPr>
          <w:p w14:paraId="294ECC88" w14:textId="77777777" w:rsidR="00D44303" w:rsidRPr="003D357A" w:rsidRDefault="00D44303" w:rsidP="00D14648">
            <w:pPr>
              <w:pStyle w:val="TableParagraph"/>
              <w:spacing w:before="28"/>
              <w:ind w:left="32" w:right="74"/>
              <w:jc w:val="center"/>
            </w:pPr>
            <w:r w:rsidRPr="003D357A">
              <w:t>Forekomst</w:t>
            </w:r>
          </w:p>
        </w:tc>
        <w:tc>
          <w:tcPr>
            <w:tcW w:w="1060" w:type="pct"/>
            <w:tcBorders>
              <w:top w:val="single" w:sz="4" w:space="0" w:color="000000"/>
              <w:left w:val="single" w:sz="4" w:space="0" w:color="000000"/>
              <w:bottom w:val="single" w:sz="4" w:space="0" w:color="000000"/>
              <w:right w:val="single" w:sz="4" w:space="0" w:color="000000"/>
            </w:tcBorders>
            <w:hideMark/>
          </w:tcPr>
          <w:p w14:paraId="4F09487C" w14:textId="77777777" w:rsidR="00D44303" w:rsidRPr="003D357A" w:rsidRDefault="00D44303" w:rsidP="00D14648">
            <w:pPr>
              <w:pStyle w:val="TableParagraph"/>
              <w:spacing w:before="28"/>
              <w:ind w:left="32" w:right="74"/>
              <w:jc w:val="center"/>
            </w:pPr>
            <w:r w:rsidRPr="003D357A">
              <w:rPr>
                <w:spacing w:val="-1"/>
              </w:rPr>
              <w:t>Apacross-dosis</w:t>
            </w:r>
            <w:r w:rsidRPr="003D357A">
              <w:rPr>
                <w:spacing w:val="-47"/>
              </w:rPr>
              <w:t xml:space="preserve"> </w:t>
            </w:r>
            <w:r w:rsidRPr="003D357A">
              <w:t>(mg/m</w:t>
            </w:r>
            <w:r w:rsidRPr="003D357A">
              <w:rPr>
                <w:vertAlign w:val="superscript"/>
              </w:rPr>
              <w:t>2</w:t>
            </w:r>
            <w:r w:rsidRPr="003D357A">
              <w:t>)</w:t>
            </w:r>
            <w:r w:rsidRPr="003D357A">
              <w:rPr>
                <w:vertAlign w:val="superscript"/>
              </w:rPr>
              <w:t>1</w:t>
            </w:r>
          </w:p>
        </w:tc>
        <w:tc>
          <w:tcPr>
            <w:tcW w:w="1154" w:type="pct"/>
            <w:tcBorders>
              <w:top w:val="single" w:sz="4" w:space="0" w:color="000000"/>
              <w:left w:val="single" w:sz="4" w:space="0" w:color="000000"/>
              <w:bottom w:val="single" w:sz="4" w:space="0" w:color="000000"/>
              <w:right w:val="single" w:sz="4" w:space="0" w:color="000000"/>
            </w:tcBorders>
            <w:hideMark/>
          </w:tcPr>
          <w:p w14:paraId="71B35BBB" w14:textId="77777777" w:rsidR="003D357A" w:rsidRDefault="00D44303" w:rsidP="003D357A">
            <w:pPr>
              <w:pStyle w:val="TableParagraph"/>
              <w:spacing w:before="28"/>
              <w:ind w:left="123" w:right="174"/>
              <w:jc w:val="center"/>
              <w:rPr>
                <w:spacing w:val="1"/>
              </w:rPr>
            </w:pPr>
            <w:r w:rsidRPr="003D357A">
              <w:t>Carboplatin-dosis</w:t>
            </w:r>
            <w:r w:rsidRPr="003D357A">
              <w:rPr>
                <w:spacing w:val="1"/>
              </w:rPr>
              <w:t xml:space="preserve"> </w:t>
            </w:r>
          </w:p>
          <w:p w14:paraId="322E9709" w14:textId="5F5597F4" w:rsidR="00D44303" w:rsidRPr="003D357A" w:rsidRDefault="00D44303" w:rsidP="003D357A">
            <w:pPr>
              <w:pStyle w:val="TableParagraph"/>
              <w:spacing w:before="28"/>
              <w:ind w:left="123" w:right="174"/>
              <w:jc w:val="center"/>
            </w:pPr>
            <w:r w:rsidRPr="003D357A">
              <w:t>(AUC</w:t>
            </w:r>
            <w:r w:rsidRPr="003D357A">
              <w:rPr>
                <w:spacing w:val="-7"/>
              </w:rPr>
              <w:t xml:space="preserve"> </w:t>
            </w:r>
            <w:r w:rsidRPr="003D357A">
              <w:t>mg•min/ml)</w:t>
            </w:r>
            <w:r w:rsidRPr="003D357A">
              <w:rPr>
                <w:vertAlign w:val="superscript"/>
              </w:rPr>
              <w:t>1</w:t>
            </w:r>
          </w:p>
        </w:tc>
      </w:tr>
      <w:tr w:rsidR="00D44303" w:rsidRPr="003D357A" w14:paraId="20E62D03" w14:textId="77777777" w:rsidTr="00790317">
        <w:trPr>
          <w:trHeight w:val="286"/>
        </w:trPr>
        <w:tc>
          <w:tcPr>
            <w:tcW w:w="2066" w:type="pct"/>
            <w:vMerge w:val="restart"/>
            <w:tcBorders>
              <w:top w:val="single" w:sz="4" w:space="0" w:color="000000"/>
              <w:left w:val="single" w:sz="4" w:space="0" w:color="000000"/>
              <w:bottom w:val="single" w:sz="4" w:space="0" w:color="000000"/>
              <w:right w:val="single" w:sz="4" w:space="0" w:color="000000"/>
            </w:tcBorders>
            <w:hideMark/>
          </w:tcPr>
          <w:p w14:paraId="00B86FE4" w14:textId="77777777" w:rsidR="00D44303" w:rsidRPr="003D357A" w:rsidRDefault="00D44303" w:rsidP="00D14648">
            <w:pPr>
              <w:pStyle w:val="TableParagraph"/>
              <w:spacing w:before="29" w:line="230" w:lineRule="exact"/>
              <w:ind w:left="32" w:right="74"/>
              <w:rPr>
                <w:lang w:val="da-DK"/>
              </w:rPr>
            </w:pPr>
            <w:r w:rsidRPr="003D357A">
              <w:rPr>
                <w:lang w:val="da-DK"/>
              </w:rPr>
              <w:t>Grad</w:t>
            </w:r>
            <w:r w:rsidRPr="003D357A">
              <w:rPr>
                <w:spacing w:val="-3"/>
                <w:lang w:val="da-DK"/>
              </w:rPr>
              <w:t xml:space="preserve"> </w:t>
            </w:r>
            <w:r w:rsidRPr="003D357A">
              <w:rPr>
                <w:lang w:val="da-DK"/>
              </w:rPr>
              <w:t>2 eller</w:t>
            </w:r>
            <w:r w:rsidRPr="003D357A">
              <w:rPr>
                <w:spacing w:val="-3"/>
                <w:lang w:val="da-DK"/>
              </w:rPr>
              <w:t xml:space="preserve"> </w:t>
            </w:r>
            <w:r w:rsidRPr="003D357A">
              <w:rPr>
                <w:lang w:val="da-DK"/>
              </w:rPr>
              <w:t>3</w:t>
            </w:r>
            <w:r w:rsidRPr="003D357A">
              <w:rPr>
                <w:spacing w:val="-2"/>
                <w:lang w:val="da-DK"/>
              </w:rPr>
              <w:t xml:space="preserve"> </w:t>
            </w:r>
            <w:r w:rsidRPr="003D357A">
              <w:rPr>
                <w:lang w:val="da-DK"/>
              </w:rPr>
              <w:t>kutan</w:t>
            </w:r>
            <w:r w:rsidRPr="003D357A">
              <w:rPr>
                <w:spacing w:val="-1"/>
                <w:lang w:val="da-DK"/>
              </w:rPr>
              <w:t xml:space="preserve"> </w:t>
            </w:r>
            <w:r w:rsidRPr="003D357A">
              <w:rPr>
                <w:lang w:val="da-DK"/>
              </w:rPr>
              <w:t>toksicitet.</w:t>
            </w:r>
          </w:p>
          <w:p w14:paraId="3EA92671" w14:textId="77777777" w:rsidR="00D44303" w:rsidRPr="003D357A" w:rsidRDefault="00D44303" w:rsidP="00D14648">
            <w:pPr>
              <w:pStyle w:val="TableParagraph"/>
              <w:spacing w:line="230" w:lineRule="exact"/>
              <w:ind w:left="32" w:right="74"/>
              <w:rPr>
                <w:lang w:val="da-DK"/>
              </w:rPr>
            </w:pPr>
            <w:r w:rsidRPr="003D357A">
              <w:rPr>
                <w:lang w:val="da-DK"/>
              </w:rPr>
              <w:t>Grad</w:t>
            </w:r>
            <w:r w:rsidRPr="003D357A">
              <w:rPr>
                <w:spacing w:val="-1"/>
                <w:lang w:val="da-DK"/>
              </w:rPr>
              <w:t xml:space="preserve"> </w:t>
            </w:r>
            <w:r w:rsidRPr="003D357A">
              <w:rPr>
                <w:lang w:val="da-DK"/>
              </w:rPr>
              <w:t>3</w:t>
            </w:r>
            <w:r w:rsidRPr="003D357A">
              <w:rPr>
                <w:spacing w:val="-2"/>
                <w:lang w:val="da-DK"/>
              </w:rPr>
              <w:t xml:space="preserve"> </w:t>
            </w:r>
            <w:r w:rsidRPr="003D357A">
              <w:rPr>
                <w:lang w:val="da-DK"/>
              </w:rPr>
              <w:t>diarré</w:t>
            </w:r>
          </w:p>
          <w:p w14:paraId="7A3481C2" w14:textId="77777777" w:rsidR="00D44303" w:rsidRPr="003D357A" w:rsidRDefault="00D44303" w:rsidP="00D14648">
            <w:pPr>
              <w:pStyle w:val="TableParagraph"/>
              <w:ind w:left="32" w:right="74"/>
              <w:rPr>
                <w:lang w:val="da-DK"/>
              </w:rPr>
            </w:pPr>
            <w:r w:rsidRPr="003D357A">
              <w:rPr>
                <w:lang w:val="da-DK"/>
              </w:rPr>
              <w:t>Grad</w:t>
            </w:r>
            <w:r w:rsidRPr="003D357A">
              <w:rPr>
                <w:spacing w:val="-1"/>
                <w:lang w:val="da-DK"/>
              </w:rPr>
              <w:t xml:space="preserve"> </w:t>
            </w:r>
            <w:r w:rsidRPr="003D357A">
              <w:rPr>
                <w:lang w:val="da-DK"/>
              </w:rPr>
              <w:t>3</w:t>
            </w:r>
            <w:r w:rsidRPr="003D357A">
              <w:rPr>
                <w:spacing w:val="-2"/>
                <w:lang w:val="da-DK"/>
              </w:rPr>
              <w:t xml:space="preserve"> </w:t>
            </w:r>
            <w:r w:rsidRPr="003D357A">
              <w:rPr>
                <w:lang w:val="da-DK"/>
              </w:rPr>
              <w:t>mukosit</w:t>
            </w:r>
          </w:p>
          <w:p w14:paraId="4B62EA6F" w14:textId="77777777" w:rsidR="00D44303" w:rsidRPr="003D357A" w:rsidRDefault="00D44303" w:rsidP="00D14648">
            <w:pPr>
              <w:pStyle w:val="TableParagraph"/>
              <w:spacing w:before="1" w:line="230" w:lineRule="exact"/>
              <w:ind w:left="32" w:right="74"/>
              <w:rPr>
                <w:lang w:val="da-DK"/>
              </w:rPr>
            </w:pPr>
            <w:r w:rsidRPr="003D357A">
              <w:rPr>
                <w:lang w:val="da-DK"/>
              </w:rPr>
              <w:t>≥</w:t>
            </w:r>
            <w:r w:rsidRPr="003D357A">
              <w:rPr>
                <w:spacing w:val="-2"/>
                <w:lang w:val="da-DK"/>
              </w:rPr>
              <w:t xml:space="preserve"> </w:t>
            </w:r>
            <w:r w:rsidRPr="003D357A">
              <w:rPr>
                <w:lang w:val="da-DK"/>
              </w:rPr>
              <w:t>Grad</w:t>
            </w:r>
            <w:r w:rsidRPr="003D357A">
              <w:rPr>
                <w:spacing w:val="-1"/>
                <w:lang w:val="da-DK"/>
              </w:rPr>
              <w:t xml:space="preserve"> </w:t>
            </w:r>
            <w:r w:rsidRPr="003D357A">
              <w:rPr>
                <w:lang w:val="da-DK"/>
              </w:rPr>
              <w:t>3</w:t>
            </w:r>
            <w:r w:rsidRPr="003D357A">
              <w:rPr>
                <w:spacing w:val="-2"/>
                <w:lang w:val="da-DK"/>
              </w:rPr>
              <w:t xml:space="preserve"> </w:t>
            </w:r>
            <w:r w:rsidRPr="003D357A">
              <w:rPr>
                <w:lang w:val="da-DK"/>
              </w:rPr>
              <w:t>perifer</w:t>
            </w:r>
            <w:r w:rsidRPr="003D357A">
              <w:rPr>
                <w:spacing w:val="-2"/>
                <w:lang w:val="da-DK"/>
              </w:rPr>
              <w:t xml:space="preserve"> </w:t>
            </w:r>
            <w:r w:rsidRPr="003D357A">
              <w:rPr>
                <w:lang w:val="da-DK"/>
              </w:rPr>
              <w:t>neuropati</w:t>
            </w:r>
          </w:p>
          <w:p w14:paraId="2CC88103" w14:textId="77777777" w:rsidR="00D44303" w:rsidRPr="003D357A" w:rsidRDefault="00D44303" w:rsidP="00D14648">
            <w:pPr>
              <w:pStyle w:val="TableParagraph"/>
              <w:ind w:left="32" w:right="74"/>
              <w:rPr>
                <w:lang w:val="da-DK"/>
              </w:rPr>
            </w:pPr>
            <w:r w:rsidRPr="003D357A">
              <w:rPr>
                <w:lang w:val="da-DK"/>
              </w:rPr>
              <w:t>Alle andre grad 3 eller 4 ikke-hæmatologiske</w:t>
            </w:r>
            <w:r w:rsidRPr="003D357A">
              <w:rPr>
                <w:spacing w:val="-47"/>
                <w:lang w:val="da-DK"/>
              </w:rPr>
              <w:t xml:space="preserve"> </w:t>
            </w:r>
            <w:r w:rsidRPr="003D357A">
              <w:rPr>
                <w:lang w:val="da-DK"/>
              </w:rPr>
              <w:t>toksiciteter.</w:t>
            </w:r>
          </w:p>
        </w:tc>
        <w:tc>
          <w:tcPr>
            <w:tcW w:w="720" w:type="pct"/>
            <w:tcBorders>
              <w:top w:val="single" w:sz="4" w:space="0" w:color="000000"/>
              <w:left w:val="single" w:sz="4" w:space="0" w:color="000000"/>
              <w:bottom w:val="single" w:sz="4" w:space="0" w:color="000000"/>
              <w:right w:val="single" w:sz="4" w:space="0" w:color="000000"/>
            </w:tcBorders>
            <w:hideMark/>
          </w:tcPr>
          <w:p w14:paraId="230A1E04" w14:textId="77777777" w:rsidR="00D44303" w:rsidRPr="003D357A" w:rsidRDefault="00D44303" w:rsidP="00D14648">
            <w:pPr>
              <w:pStyle w:val="TableParagraph"/>
              <w:spacing w:before="29"/>
              <w:ind w:left="32" w:right="74"/>
              <w:jc w:val="center"/>
            </w:pPr>
            <w:r w:rsidRPr="003D357A">
              <w:t>Første</w:t>
            </w:r>
          </w:p>
        </w:tc>
        <w:tc>
          <w:tcPr>
            <w:tcW w:w="1060" w:type="pct"/>
            <w:tcBorders>
              <w:top w:val="single" w:sz="4" w:space="0" w:color="000000"/>
              <w:left w:val="single" w:sz="4" w:space="0" w:color="000000"/>
              <w:bottom w:val="single" w:sz="4" w:space="0" w:color="000000"/>
              <w:right w:val="single" w:sz="4" w:space="0" w:color="000000"/>
            </w:tcBorders>
            <w:hideMark/>
          </w:tcPr>
          <w:p w14:paraId="562E55B2" w14:textId="77777777" w:rsidR="00D44303" w:rsidRPr="003D357A" w:rsidRDefault="00D44303" w:rsidP="00D14648">
            <w:pPr>
              <w:pStyle w:val="TableParagraph"/>
              <w:spacing w:before="29"/>
              <w:ind w:left="32" w:right="74"/>
              <w:jc w:val="center"/>
            </w:pPr>
            <w:r w:rsidRPr="003D357A">
              <w:t>75</w:t>
            </w:r>
          </w:p>
        </w:tc>
        <w:tc>
          <w:tcPr>
            <w:tcW w:w="1154" w:type="pct"/>
            <w:tcBorders>
              <w:top w:val="single" w:sz="4" w:space="0" w:color="000000"/>
              <w:left w:val="single" w:sz="4" w:space="0" w:color="000000"/>
              <w:bottom w:val="single" w:sz="4" w:space="0" w:color="000000"/>
              <w:right w:val="single" w:sz="4" w:space="0" w:color="000000"/>
            </w:tcBorders>
            <w:hideMark/>
          </w:tcPr>
          <w:p w14:paraId="4A9A6A20" w14:textId="77777777" w:rsidR="00D44303" w:rsidRPr="003D357A" w:rsidRDefault="00D44303" w:rsidP="00D14648">
            <w:pPr>
              <w:pStyle w:val="TableParagraph"/>
              <w:spacing w:before="29"/>
              <w:ind w:left="935" w:right="924"/>
              <w:jc w:val="center"/>
            </w:pPr>
            <w:r w:rsidRPr="003D357A">
              <w:t>4,5</w:t>
            </w:r>
          </w:p>
        </w:tc>
      </w:tr>
      <w:tr w:rsidR="00D44303" w:rsidRPr="003D357A" w14:paraId="4EDB3940" w14:textId="77777777" w:rsidTr="00790317">
        <w:trPr>
          <w:trHeight w:val="286"/>
        </w:trPr>
        <w:tc>
          <w:tcPr>
            <w:tcW w:w="2066" w:type="pct"/>
            <w:vMerge/>
            <w:tcBorders>
              <w:top w:val="single" w:sz="4" w:space="0" w:color="000000"/>
              <w:left w:val="single" w:sz="4" w:space="0" w:color="000000"/>
              <w:bottom w:val="single" w:sz="4" w:space="0" w:color="000000"/>
              <w:right w:val="single" w:sz="4" w:space="0" w:color="000000"/>
            </w:tcBorders>
            <w:vAlign w:val="center"/>
            <w:hideMark/>
          </w:tcPr>
          <w:p w14:paraId="39598855" w14:textId="77777777" w:rsidR="00D44303" w:rsidRPr="003D357A" w:rsidRDefault="00D44303" w:rsidP="00D14648">
            <w:pPr>
              <w:ind w:left="32" w:right="74"/>
              <w:rPr>
                <w:sz w:val="22"/>
                <w:szCs w:val="22"/>
              </w:rPr>
            </w:pPr>
          </w:p>
        </w:tc>
        <w:tc>
          <w:tcPr>
            <w:tcW w:w="720" w:type="pct"/>
            <w:tcBorders>
              <w:top w:val="single" w:sz="4" w:space="0" w:color="000000"/>
              <w:left w:val="single" w:sz="4" w:space="0" w:color="000000"/>
              <w:bottom w:val="single" w:sz="4" w:space="0" w:color="000000"/>
              <w:right w:val="single" w:sz="4" w:space="0" w:color="000000"/>
            </w:tcBorders>
            <w:hideMark/>
          </w:tcPr>
          <w:p w14:paraId="3AD00038" w14:textId="77777777" w:rsidR="00D44303" w:rsidRPr="003D357A" w:rsidRDefault="00D44303" w:rsidP="00D14648">
            <w:pPr>
              <w:pStyle w:val="TableParagraph"/>
              <w:spacing w:before="28"/>
              <w:ind w:left="32" w:right="74"/>
              <w:jc w:val="center"/>
            </w:pPr>
            <w:r w:rsidRPr="003D357A">
              <w:t>Anden</w:t>
            </w:r>
          </w:p>
        </w:tc>
        <w:tc>
          <w:tcPr>
            <w:tcW w:w="1060" w:type="pct"/>
            <w:tcBorders>
              <w:top w:val="single" w:sz="4" w:space="0" w:color="000000"/>
              <w:left w:val="single" w:sz="4" w:space="0" w:color="000000"/>
              <w:bottom w:val="single" w:sz="4" w:space="0" w:color="000000"/>
              <w:right w:val="single" w:sz="4" w:space="0" w:color="000000"/>
            </w:tcBorders>
            <w:hideMark/>
          </w:tcPr>
          <w:p w14:paraId="58A527EE" w14:textId="77777777" w:rsidR="00D44303" w:rsidRPr="003D357A" w:rsidRDefault="00D44303" w:rsidP="00D14648">
            <w:pPr>
              <w:pStyle w:val="TableParagraph"/>
              <w:spacing w:before="28"/>
              <w:ind w:left="32" w:right="74"/>
              <w:jc w:val="center"/>
            </w:pPr>
            <w:r w:rsidRPr="003D357A">
              <w:t>50</w:t>
            </w:r>
          </w:p>
        </w:tc>
        <w:tc>
          <w:tcPr>
            <w:tcW w:w="1154" w:type="pct"/>
            <w:tcBorders>
              <w:top w:val="single" w:sz="4" w:space="0" w:color="000000"/>
              <w:left w:val="single" w:sz="4" w:space="0" w:color="000000"/>
              <w:bottom w:val="single" w:sz="4" w:space="0" w:color="000000"/>
              <w:right w:val="single" w:sz="4" w:space="0" w:color="000000"/>
            </w:tcBorders>
            <w:hideMark/>
          </w:tcPr>
          <w:p w14:paraId="52F9A928" w14:textId="77777777" w:rsidR="00D44303" w:rsidRPr="003D357A" w:rsidRDefault="00D44303" w:rsidP="00D14648">
            <w:pPr>
              <w:pStyle w:val="TableParagraph"/>
              <w:spacing w:before="28"/>
              <w:ind w:left="935" w:right="924"/>
              <w:jc w:val="center"/>
            </w:pPr>
            <w:r w:rsidRPr="003D357A">
              <w:t>3,0</w:t>
            </w:r>
          </w:p>
        </w:tc>
      </w:tr>
      <w:tr w:rsidR="00D44303" w:rsidRPr="003D357A" w14:paraId="0DD45CF7" w14:textId="77777777" w:rsidTr="00790317">
        <w:trPr>
          <w:trHeight w:val="843"/>
        </w:trPr>
        <w:tc>
          <w:tcPr>
            <w:tcW w:w="2066" w:type="pct"/>
            <w:vMerge/>
            <w:tcBorders>
              <w:top w:val="single" w:sz="4" w:space="0" w:color="000000"/>
              <w:left w:val="single" w:sz="4" w:space="0" w:color="000000"/>
              <w:bottom w:val="single" w:sz="4" w:space="0" w:color="000000"/>
              <w:right w:val="single" w:sz="4" w:space="0" w:color="000000"/>
            </w:tcBorders>
            <w:vAlign w:val="center"/>
            <w:hideMark/>
          </w:tcPr>
          <w:p w14:paraId="4B301E4C" w14:textId="77777777" w:rsidR="00D44303" w:rsidRPr="003D357A" w:rsidRDefault="00D44303" w:rsidP="00D14648">
            <w:pPr>
              <w:ind w:left="32" w:right="74"/>
              <w:rPr>
                <w:sz w:val="22"/>
                <w:szCs w:val="22"/>
              </w:rPr>
            </w:pPr>
          </w:p>
        </w:tc>
        <w:tc>
          <w:tcPr>
            <w:tcW w:w="720" w:type="pct"/>
            <w:tcBorders>
              <w:top w:val="single" w:sz="4" w:space="0" w:color="000000"/>
              <w:left w:val="single" w:sz="4" w:space="0" w:color="000000"/>
              <w:bottom w:val="single" w:sz="4" w:space="0" w:color="000000"/>
              <w:right w:val="single" w:sz="4" w:space="0" w:color="000000"/>
            </w:tcBorders>
            <w:hideMark/>
          </w:tcPr>
          <w:p w14:paraId="10071F7B" w14:textId="77777777" w:rsidR="00D44303" w:rsidRPr="003D357A" w:rsidRDefault="00D44303" w:rsidP="00D14648">
            <w:pPr>
              <w:pStyle w:val="TableParagraph"/>
              <w:spacing w:before="28"/>
              <w:ind w:left="32" w:right="74"/>
              <w:jc w:val="center"/>
            </w:pPr>
            <w:r w:rsidRPr="003D357A">
              <w:t>Tredje</w:t>
            </w:r>
          </w:p>
        </w:tc>
        <w:tc>
          <w:tcPr>
            <w:tcW w:w="2214" w:type="pct"/>
            <w:gridSpan w:val="2"/>
            <w:tcBorders>
              <w:top w:val="single" w:sz="4" w:space="0" w:color="000000"/>
              <w:left w:val="single" w:sz="4" w:space="0" w:color="000000"/>
              <w:bottom w:val="single" w:sz="4" w:space="0" w:color="000000"/>
              <w:right w:val="single" w:sz="4" w:space="0" w:color="000000"/>
            </w:tcBorders>
            <w:hideMark/>
          </w:tcPr>
          <w:p w14:paraId="7C4F6B4D" w14:textId="77777777" w:rsidR="00D44303" w:rsidRPr="003D357A" w:rsidRDefault="00D44303" w:rsidP="00D14648">
            <w:pPr>
              <w:pStyle w:val="TableParagraph"/>
              <w:spacing w:before="28"/>
              <w:ind w:left="32" w:right="74"/>
              <w:jc w:val="center"/>
            </w:pPr>
            <w:r w:rsidRPr="003D357A">
              <w:t>Seponer</w:t>
            </w:r>
            <w:r w:rsidRPr="003D357A">
              <w:rPr>
                <w:spacing w:val="-3"/>
              </w:rPr>
              <w:t xml:space="preserve"> </w:t>
            </w:r>
            <w:r w:rsidRPr="003D357A">
              <w:t>behandlingen</w:t>
            </w:r>
          </w:p>
        </w:tc>
      </w:tr>
      <w:tr w:rsidR="00D44303" w:rsidRPr="003D357A" w14:paraId="1CC6264B" w14:textId="77777777" w:rsidTr="00790317">
        <w:trPr>
          <w:trHeight w:val="286"/>
        </w:trPr>
        <w:tc>
          <w:tcPr>
            <w:tcW w:w="2066" w:type="pct"/>
            <w:tcBorders>
              <w:top w:val="single" w:sz="4" w:space="0" w:color="000000"/>
              <w:left w:val="single" w:sz="4" w:space="0" w:color="000000"/>
              <w:bottom w:val="single" w:sz="4" w:space="0" w:color="000000"/>
              <w:right w:val="single" w:sz="4" w:space="0" w:color="000000"/>
            </w:tcBorders>
            <w:hideMark/>
          </w:tcPr>
          <w:p w14:paraId="26FF2A1A" w14:textId="77777777" w:rsidR="00D44303" w:rsidRPr="003D357A" w:rsidRDefault="00D44303" w:rsidP="00D14648">
            <w:pPr>
              <w:pStyle w:val="TableParagraph"/>
              <w:spacing w:before="29"/>
              <w:ind w:left="32" w:right="74"/>
              <w:rPr>
                <w:lang w:val="da-DK"/>
              </w:rPr>
            </w:pPr>
            <w:r w:rsidRPr="003D357A">
              <w:rPr>
                <w:lang w:val="da-DK"/>
              </w:rPr>
              <w:t>Grad</w:t>
            </w:r>
            <w:r w:rsidRPr="003D357A">
              <w:rPr>
                <w:spacing w:val="-3"/>
                <w:lang w:val="da-DK"/>
              </w:rPr>
              <w:t xml:space="preserve"> </w:t>
            </w:r>
            <w:r w:rsidRPr="003D357A">
              <w:rPr>
                <w:lang w:val="da-DK"/>
              </w:rPr>
              <w:t>4</w:t>
            </w:r>
            <w:r w:rsidRPr="003D357A">
              <w:rPr>
                <w:spacing w:val="-3"/>
                <w:lang w:val="da-DK"/>
              </w:rPr>
              <w:t xml:space="preserve"> </w:t>
            </w:r>
            <w:r w:rsidRPr="003D357A">
              <w:rPr>
                <w:lang w:val="da-DK"/>
              </w:rPr>
              <w:t>kutan</w:t>
            </w:r>
            <w:r w:rsidRPr="003D357A">
              <w:rPr>
                <w:spacing w:val="-1"/>
                <w:lang w:val="da-DK"/>
              </w:rPr>
              <w:t xml:space="preserve"> </w:t>
            </w:r>
            <w:r w:rsidRPr="003D357A">
              <w:rPr>
                <w:lang w:val="da-DK"/>
              </w:rPr>
              <w:t>toksicitet,</w:t>
            </w:r>
            <w:r w:rsidRPr="003D357A">
              <w:rPr>
                <w:spacing w:val="-3"/>
                <w:lang w:val="da-DK"/>
              </w:rPr>
              <w:t xml:space="preserve"> </w:t>
            </w:r>
            <w:r w:rsidRPr="003D357A">
              <w:rPr>
                <w:lang w:val="da-DK"/>
              </w:rPr>
              <w:t>diarré</w:t>
            </w:r>
            <w:r w:rsidRPr="003D357A">
              <w:rPr>
                <w:spacing w:val="-1"/>
                <w:lang w:val="da-DK"/>
              </w:rPr>
              <w:t xml:space="preserve"> </w:t>
            </w:r>
            <w:r w:rsidRPr="003D357A">
              <w:rPr>
                <w:lang w:val="da-DK"/>
              </w:rPr>
              <w:t>eller</w:t>
            </w:r>
            <w:r w:rsidRPr="003D357A">
              <w:rPr>
                <w:spacing w:val="-2"/>
                <w:lang w:val="da-DK"/>
              </w:rPr>
              <w:t xml:space="preserve"> </w:t>
            </w:r>
            <w:r w:rsidRPr="003D357A">
              <w:rPr>
                <w:lang w:val="da-DK"/>
              </w:rPr>
              <w:t>mukosit</w:t>
            </w:r>
          </w:p>
        </w:tc>
        <w:tc>
          <w:tcPr>
            <w:tcW w:w="720" w:type="pct"/>
            <w:tcBorders>
              <w:top w:val="single" w:sz="4" w:space="0" w:color="000000"/>
              <w:left w:val="single" w:sz="4" w:space="0" w:color="000000"/>
              <w:bottom w:val="single" w:sz="4" w:space="0" w:color="000000"/>
              <w:right w:val="single" w:sz="4" w:space="0" w:color="000000"/>
            </w:tcBorders>
            <w:hideMark/>
          </w:tcPr>
          <w:p w14:paraId="25FEEE08" w14:textId="77777777" w:rsidR="00D44303" w:rsidRPr="003D357A" w:rsidRDefault="00D44303" w:rsidP="00D14648">
            <w:pPr>
              <w:pStyle w:val="TableParagraph"/>
              <w:spacing w:before="29"/>
              <w:ind w:left="32" w:right="74"/>
              <w:jc w:val="center"/>
            </w:pPr>
            <w:r w:rsidRPr="003D357A">
              <w:t>Første</w:t>
            </w:r>
          </w:p>
        </w:tc>
        <w:tc>
          <w:tcPr>
            <w:tcW w:w="2214" w:type="pct"/>
            <w:gridSpan w:val="2"/>
            <w:tcBorders>
              <w:top w:val="single" w:sz="4" w:space="0" w:color="000000"/>
              <w:left w:val="single" w:sz="4" w:space="0" w:color="000000"/>
              <w:bottom w:val="single" w:sz="4" w:space="0" w:color="000000"/>
              <w:right w:val="single" w:sz="4" w:space="0" w:color="000000"/>
            </w:tcBorders>
            <w:hideMark/>
          </w:tcPr>
          <w:p w14:paraId="3FFE606E" w14:textId="77777777" w:rsidR="00D44303" w:rsidRPr="003D357A" w:rsidRDefault="00D44303" w:rsidP="00D14648">
            <w:pPr>
              <w:pStyle w:val="TableParagraph"/>
              <w:spacing w:before="29"/>
              <w:ind w:left="32" w:right="74"/>
              <w:jc w:val="center"/>
            </w:pPr>
            <w:r w:rsidRPr="003D357A">
              <w:t>Seponer</w:t>
            </w:r>
            <w:r w:rsidRPr="003D357A">
              <w:rPr>
                <w:spacing w:val="-3"/>
              </w:rPr>
              <w:t xml:space="preserve"> </w:t>
            </w:r>
            <w:r w:rsidRPr="003D357A">
              <w:t>behandlingen</w:t>
            </w:r>
          </w:p>
        </w:tc>
      </w:tr>
    </w:tbl>
    <w:p w14:paraId="78B7C5E9" w14:textId="638A38EB" w:rsidR="00D44303" w:rsidRPr="00653C71" w:rsidRDefault="00D44303" w:rsidP="00D14648">
      <w:pPr>
        <w:ind w:left="284" w:hanging="284"/>
        <w:rPr>
          <w:sz w:val="20"/>
          <w:lang w:eastAsia="zh-CN"/>
        </w:rPr>
      </w:pPr>
      <w:r w:rsidRPr="00653C71">
        <w:rPr>
          <w:sz w:val="20"/>
          <w:vertAlign w:val="superscript"/>
          <w:lang w:eastAsia="zh-CN"/>
        </w:rPr>
        <w:t>1</w:t>
      </w:r>
      <w:r w:rsidR="00D14648" w:rsidRPr="00653C71">
        <w:rPr>
          <w:sz w:val="20"/>
          <w:vertAlign w:val="superscript"/>
          <w:lang w:eastAsia="zh-CN"/>
        </w:rPr>
        <w:tab/>
      </w:r>
      <w:r w:rsidRPr="00653C71">
        <w:rPr>
          <w:sz w:val="20"/>
          <w:lang w:eastAsia="zh-CN"/>
        </w:rPr>
        <w:t>På Dag 1 i 21-dages cyklussen reduceres dosis af Apacross og carboplatin på samme tid. På Dag 8 eller 15 i 21-dages cyklussen reduceres dosis af Apacross. Reducer dosis af carboplatin i den efterfølgende cyklus.</w:t>
      </w:r>
    </w:p>
    <w:p w14:paraId="450071C0" w14:textId="77777777" w:rsidR="00D14648" w:rsidRDefault="00D14648" w:rsidP="00790317">
      <w:pPr>
        <w:ind w:left="851"/>
        <w:rPr>
          <w:sz w:val="24"/>
          <w:szCs w:val="24"/>
          <w:u w:val="single"/>
          <w:lang w:eastAsia="zh-CN"/>
        </w:rPr>
      </w:pPr>
    </w:p>
    <w:p w14:paraId="3D308477" w14:textId="1560FE17" w:rsidR="00D44303" w:rsidRPr="00F85CA9" w:rsidRDefault="00D44303" w:rsidP="00790317">
      <w:pPr>
        <w:ind w:left="851"/>
        <w:rPr>
          <w:sz w:val="24"/>
          <w:szCs w:val="24"/>
          <w:lang w:eastAsia="zh-CN"/>
        </w:rPr>
      </w:pPr>
      <w:r w:rsidRPr="00F85CA9">
        <w:rPr>
          <w:sz w:val="24"/>
          <w:szCs w:val="24"/>
          <w:u w:val="single"/>
          <w:lang w:eastAsia="zh-CN"/>
        </w:rPr>
        <w:t>Specielle populationer</w:t>
      </w:r>
    </w:p>
    <w:p w14:paraId="095696C9" w14:textId="77777777" w:rsidR="00D44303" w:rsidRPr="00F85CA9" w:rsidRDefault="00D44303" w:rsidP="00790317">
      <w:pPr>
        <w:ind w:left="851"/>
        <w:rPr>
          <w:sz w:val="24"/>
          <w:szCs w:val="24"/>
          <w:lang w:eastAsia="zh-CN"/>
        </w:rPr>
      </w:pPr>
    </w:p>
    <w:p w14:paraId="59E3506B" w14:textId="77777777" w:rsidR="00D44303" w:rsidRPr="00F85CA9" w:rsidRDefault="00D44303" w:rsidP="00790317">
      <w:pPr>
        <w:ind w:left="851"/>
        <w:rPr>
          <w:i/>
          <w:sz w:val="24"/>
          <w:szCs w:val="24"/>
          <w:lang w:eastAsia="zh-CN"/>
        </w:rPr>
      </w:pPr>
      <w:r w:rsidRPr="00F85CA9">
        <w:rPr>
          <w:i/>
          <w:sz w:val="24"/>
          <w:szCs w:val="24"/>
          <w:lang w:eastAsia="zh-CN"/>
        </w:rPr>
        <w:t>Nedsat leverfunktion</w:t>
      </w:r>
    </w:p>
    <w:p w14:paraId="009109F1" w14:textId="6F40E4A2" w:rsidR="00D44303" w:rsidRPr="00F85CA9" w:rsidRDefault="00D44303" w:rsidP="00790317">
      <w:pPr>
        <w:ind w:left="851"/>
        <w:rPr>
          <w:sz w:val="24"/>
          <w:szCs w:val="24"/>
          <w:lang w:eastAsia="zh-CN"/>
        </w:rPr>
      </w:pPr>
      <w:r w:rsidRPr="00F85CA9">
        <w:rPr>
          <w:sz w:val="24"/>
          <w:szCs w:val="24"/>
          <w:lang w:eastAsia="zh-CN"/>
        </w:rPr>
        <w:t>Dosisjustering er ikke nødvendig hos patienter med let nedsat leverfunktion (totalbilirubin &gt; 1 til ≤ 1,5 x øvre normalværdi og aspartataminotransferase [ASAT] ≤</w:t>
      </w:r>
      <w:r w:rsidR="00653C71">
        <w:rPr>
          <w:sz w:val="24"/>
          <w:szCs w:val="24"/>
          <w:lang w:eastAsia="zh-CN"/>
        </w:rPr>
        <w:t> </w:t>
      </w:r>
      <w:r w:rsidRPr="00F85CA9">
        <w:rPr>
          <w:sz w:val="24"/>
          <w:szCs w:val="24"/>
          <w:lang w:eastAsia="zh-CN"/>
        </w:rPr>
        <w:t>10</w:t>
      </w:r>
      <w:r w:rsidR="00653C71">
        <w:rPr>
          <w:sz w:val="24"/>
          <w:szCs w:val="24"/>
          <w:lang w:eastAsia="zh-CN"/>
        </w:rPr>
        <w:t> </w:t>
      </w:r>
      <w:r w:rsidRPr="00F85CA9">
        <w:rPr>
          <w:sz w:val="24"/>
          <w:szCs w:val="24"/>
          <w:lang w:eastAsia="zh-CN"/>
        </w:rPr>
        <w:t>x</w:t>
      </w:r>
      <w:r w:rsidR="00653C71">
        <w:rPr>
          <w:sz w:val="24"/>
          <w:szCs w:val="24"/>
          <w:lang w:eastAsia="zh-CN"/>
        </w:rPr>
        <w:t> </w:t>
      </w:r>
      <w:r w:rsidRPr="00F85CA9">
        <w:rPr>
          <w:sz w:val="24"/>
          <w:szCs w:val="24"/>
          <w:lang w:eastAsia="zh-CN"/>
        </w:rPr>
        <w:t>øvre normalværdi) uanset indikation. De behandles med samme doser som patienter med normal leverfunktion.</w:t>
      </w:r>
    </w:p>
    <w:p w14:paraId="573719B2" w14:textId="77777777" w:rsidR="00D44303" w:rsidRPr="00F85CA9" w:rsidRDefault="00D44303" w:rsidP="00790317">
      <w:pPr>
        <w:ind w:left="851"/>
        <w:rPr>
          <w:sz w:val="24"/>
          <w:szCs w:val="24"/>
          <w:lang w:eastAsia="zh-CN"/>
        </w:rPr>
      </w:pPr>
    </w:p>
    <w:p w14:paraId="77E1B5E0" w14:textId="77777777" w:rsidR="00D44303" w:rsidRPr="00F85CA9" w:rsidRDefault="00D44303" w:rsidP="00790317">
      <w:pPr>
        <w:ind w:left="851"/>
        <w:rPr>
          <w:sz w:val="24"/>
          <w:szCs w:val="24"/>
          <w:lang w:eastAsia="zh-CN"/>
        </w:rPr>
      </w:pPr>
      <w:r w:rsidRPr="00F85CA9">
        <w:rPr>
          <w:sz w:val="24"/>
          <w:szCs w:val="24"/>
          <w:lang w:eastAsia="zh-CN"/>
        </w:rPr>
        <w:t>For patienter med metastatisk brystkræft og for patienter med ikke-småcellet lungecancer med moderat til svært nedsat leverfunktion (totalbilirubin &gt; 1,5 til ≤ 5 x øvre normalværdi og ASAT ≤ 10 x øvre normalværdi) anbefales 20 % dosisreduktion. Den reducerede dosis kan øges trinvist til den anvendte dosis hos patienter med normal leverfunktion, hvis patienten tolererer behandlingen i mindst to cyklusser (se pkt. 4.4 og 5.2).</w:t>
      </w:r>
    </w:p>
    <w:p w14:paraId="290B537A" w14:textId="77777777" w:rsidR="00D44303" w:rsidRPr="00F85CA9" w:rsidRDefault="00D44303" w:rsidP="00790317">
      <w:pPr>
        <w:ind w:left="851"/>
        <w:rPr>
          <w:sz w:val="24"/>
          <w:szCs w:val="24"/>
          <w:lang w:eastAsia="zh-CN"/>
        </w:rPr>
      </w:pPr>
    </w:p>
    <w:p w14:paraId="328E47F6" w14:textId="77777777" w:rsidR="00D44303" w:rsidRPr="00F85CA9" w:rsidRDefault="00D44303" w:rsidP="00790317">
      <w:pPr>
        <w:ind w:left="851"/>
        <w:rPr>
          <w:sz w:val="24"/>
          <w:szCs w:val="24"/>
          <w:lang w:eastAsia="zh-CN"/>
        </w:rPr>
      </w:pPr>
      <w:r w:rsidRPr="00F85CA9">
        <w:rPr>
          <w:sz w:val="24"/>
          <w:szCs w:val="24"/>
          <w:lang w:eastAsia="zh-CN"/>
        </w:rPr>
        <w:t>Data er utilstrækkelige til at give doseringsanbefalinger hos patienter med metastatisk adenokarcinom i pancreas med moderat til svært nedsat leverfunktion (se pkt. 4.4 og 5.2).</w:t>
      </w:r>
    </w:p>
    <w:p w14:paraId="176B7DA3" w14:textId="77777777" w:rsidR="00D44303" w:rsidRPr="00F85CA9" w:rsidRDefault="00D44303" w:rsidP="00790317">
      <w:pPr>
        <w:ind w:left="851"/>
        <w:rPr>
          <w:sz w:val="24"/>
          <w:szCs w:val="24"/>
          <w:lang w:eastAsia="zh-CN"/>
        </w:rPr>
      </w:pPr>
    </w:p>
    <w:p w14:paraId="11BFA4D1" w14:textId="77777777" w:rsidR="00D44303" w:rsidRPr="00F85CA9" w:rsidRDefault="00D44303" w:rsidP="00790317">
      <w:pPr>
        <w:ind w:left="851"/>
        <w:rPr>
          <w:sz w:val="24"/>
          <w:szCs w:val="24"/>
          <w:lang w:eastAsia="zh-CN"/>
        </w:rPr>
      </w:pPr>
      <w:r w:rsidRPr="00F85CA9">
        <w:rPr>
          <w:sz w:val="24"/>
          <w:szCs w:val="24"/>
          <w:lang w:eastAsia="zh-CN"/>
        </w:rPr>
        <w:t>Uanset indikation er data utilstrækkelige til at give doseringsanbefalinger hos patienter med totalbilirubin &gt; 5 x øvre normalværdi eller ASAT &gt; 10 x øvre normalværdi (se pkt. 4.4 og 5.2).</w:t>
      </w:r>
    </w:p>
    <w:p w14:paraId="0022AE29" w14:textId="77777777" w:rsidR="00D44303" w:rsidRPr="00F85CA9" w:rsidRDefault="00D44303" w:rsidP="00790317">
      <w:pPr>
        <w:ind w:left="851"/>
        <w:rPr>
          <w:sz w:val="24"/>
          <w:szCs w:val="24"/>
          <w:lang w:eastAsia="zh-CN"/>
        </w:rPr>
      </w:pPr>
    </w:p>
    <w:p w14:paraId="4D801244" w14:textId="77777777" w:rsidR="00D44303" w:rsidRPr="00F85CA9" w:rsidRDefault="00D44303" w:rsidP="00790317">
      <w:pPr>
        <w:ind w:left="851"/>
        <w:rPr>
          <w:i/>
          <w:sz w:val="24"/>
          <w:szCs w:val="24"/>
          <w:lang w:eastAsia="zh-CN"/>
        </w:rPr>
      </w:pPr>
      <w:r w:rsidRPr="00F85CA9">
        <w:rPr>
          <w:i/>
          <w:sz w:val="24"/>
          <w:szCs w:val="24"/>
          <w:lang w:eastAsia="zh-CN"/>
        </w:rPr>
        <w:t>Nedsat nyrefunktion</w:t>
      </w:r>
    </w:p>
    <w:p w14:paraId="45499D76" w14:textId="77777777" w:rsidR="00D44303" w:rsidRPr="00F85CA9" w:rsidRDefault="00D44303" w:rsidP="00790317">
      <w:pPr>
        <w:ind w:left="851"/>
        <w:rPr>
          <w:sz w:val="24"/>
          <w:szCs w:val="24"/>
          <w:lang w:eastAsia="zh-CN"/>
        </w:rPr>
      </w:pPr>
      <w:r w:rsidRPr="00F85CA9">
        <w:rPr>
          <w:sz w:val="24"/>
          <w:szCs w:val="24"/>
          <w:lang w:eastAsia="zh-CN"/>
        </w:rPr>
        <w:t>Justering af startdosis af Apacross er ikke nødvendig for patienter med let til moderat nedsat nyrefunktion (estimeret kreatininclearance ≥ 30 til &lt; 90 ml/min). Data er utilstrækkelige til at anbefale justering af Apacross dosis til patienter med svært nedsat nyrefunktion eller nyresygdom i slutstadiet (estimeret kreatininclearance &lt; 30 ml/min) (se pkt. 5.2).</w:t>
      </w:r>
    </w:p>
    <w:p w14:paraId="342A892A" w14:textId="77777777" w:rsidR="00D44303" w:rsidRPr="00F85CA9" w:rsidRDefault="00D44303" w:rsidP="00790317">
      <w:pPr>
        <w:ind w:left="851"/>
        <w:rPr>
          <w:sz w:val="24"/>
          <w:szCs w:val="24"/>
          <w:lang w:eastAsia="zh-CN"/>
        </w:rPr>
      </w:pPr>
    </w:p>
    <w:p w14:paraId="5EDCED2B" w14:textId="77777777" w:rsidR="00D44303" w:rsidRPr="00F85CA9" w:rsidRDefault="00D44303" w:rsidP="00790317">
      <w:pPr>
        <w:ind w:left="851"/>
        <w:rPr>
          <w:i/>
          <w:sz w:val="24"/>
          <w:szCs w:val="24"/>
          <w:lang w:eastAsia="zh-CN"/>
        </w:rPr>
      </w:pPr>
      <w:r w:rsidRPr="00F85CA9">
        <w:rPr>
          <w:i/>
          <w:sz w:val="24"/>
          <w:szCs w:val="24"/>
          <w:lang w:eastAsia="zh-CN"/>
        </w:rPr>
        <w:t>Ældre</w:t>
      </w:r>
    </w:p>
    <w:p w14:paraId="5C836D73" w14:textId="77777777" w:rsidR="00D44303" w:rsidRPr="00F85CA9" w:rsidRDefault="00D44303" w:rsidP="00790317">
      <w:pPr>
        <w:ind w:left="851"/>
        <w:rPr>
          <w:sz w:val="24"/>
          <w:szCs w:val="24"/>
          <w:lang w:eastAsia="zh-CN"/>
        </w:rPr>
      </w:pPr>
      <w:r w:rsidRPr="00F85CA9">
        <w:rPr>
          <w:sz w:val="24"/>
          <w:szCs w:val="24"/>
          <w:lang w:eastAsia="zh-CN"/>
        </w:rPr>
        <w:t>For patienter 65 år og ældre anbefales ingen yderligere doseringsreduktioner end dem, der gælder for alle patienter.</w:t>
      </w:r>
    </w:p>
    <w:p w14:paraId="390AC505" w14:textId="77777777" w:rsidR="00D44303" w:rsidRPr="00F85CA9" w:rsidRDefault="00D44303" w:rsidP="00790317">
      <w:pPr>
        <w:ind w:left="851"/>
        <w:rPr>
          <w:sz w:val="24"/>
          <w:szCs w:val="24"/>
          <w:lang w:eastAsia="zh-CN"/>
        </w:rPr>
      </w:pPr>
    </w:p>
    <w:p w14:paraId="6D352E66" w14:textId="77777777" w:rsidR="00D44303" w:rsidRPr="00F85CA9" w:rsidRDefault="00D44303" w:rsidP="00790317">
      <w:pPr>
        <w:ind w:left="851"/>
        <w:rPr>
          <w:sz w:val="24"/>
          <w:szCs w:val="24"/>
          <w:lang w:eastAsia="zh-CN"/>
        </w:rPr>
      </w:pPr>
      <w:r w:rsidRPr="00F85CA9">
        <w:rPr>
          <w:sz w:val="24"/>
          <w:szCs w:val="24"/>
          <w:lang w:eastAsia="zh-CN"/>
        </w:rPr>
        <w:t xml:space="preserve">I et randomiseret studie, hvor 229 patienter fik humant serum albumin-paclitaxel nanopartikler-monoterapi for brystkræft, var 13 % mindst 65 år, og &lt; 2 % var 75 år og ældre. Der var ingen bivirkninger, der forekom med markant højere frekvens hos patienter </w:t>
      </w:r>
      <w:r w:rsidRPr="00F85CA9">
        <w:rPr>
          <w:sz w:val="24"/>
          <w:szCs w:val="24"/>
          <w:lang w:eastAsia="zh-CN"/>
        </w:rPr>
        <w:lastRenderedPageBreak/>
        <w:t>på 65 år eller derover. En efterfølgende analyse hos 981 patienter, der fik monoterapi med humant serum albumin-paclitaxel nanopartikler for metastatisk brystkræft, hvoraf 15 % var ≥ 65 år, og 2 % var ≥ 75 år, viste en højere forekomst af epistaxis, diarré, dehydrering, træthed og perifert ødem hos patienter ≥ 65 år.</w:t>
      </w:r>
    </w:p>
    <w:p w14:paraId="2C41FA3D" w14:textId="77777777" w:rsidR="00D44303" w:rsidRPr="00F85CA9" w:rsidRDefault="00D44303" w:rsidP="00790317">
      <w:pPr>
        <w:ind w:left="851"/>
        <w:rPr>
          <w:sz w:val="24"/>
          <w:szCs w:val="24"/>
          <w:lang w:eastAsia="zh-CN"/>
        </w:rPr>
      </w:pPr>
    </w:p>
    <w:p w14:paraId="7A29C14F" w14:textId="77777777" w:rsidR="00D44303" w:rsidRPr="00F85CA9" w:rsidRDefault="00D44303" w:rsidP="00790317">
      <w:pPr>
        <w:ind w:left="851"/>
        <w:rPr>
          <w:sz w:val="24"/>
          <w:szCs w:val="24"/>
          <w:lang w:eastAsia="zh-CN"/>
        </w:rPr>
      </w:pPr>
      <w:r w:rsidRPr="00F85CA9">
        <w:rPr>
          <w:sz w:val="24"/>
          <w:szCs w:val="24"/>
          <w:lang w:eastAsia="zh-CN"/>
        </w:rPr>
        <w:t>Ud af de 421 patienter med adenokarcinom i pancreas i det randomiserede studie, hvor humant serum albumin-paclitaxel nanopartikler blev givet i kombination med gemcitabin, var 41 % 65 år og ældre, og 10 % var 75 år og ældre. Hos patienter på 75 år og ældre, der fik humant serum albumin-paclitaxel nanopartikler og gemcitabin, var der en højere forekomst af alvorlige bivirkninger og bivirkninger, der førte til seponering af behandlingen (se pkt. 4.4). Patienter med adenokarcinom i pancreas i alderen 75 år og ældre bør vurderes nøje, før behandling overvejes (se pkt. 4.4).</w:t>
      </w:r>
    </w:p>
    <w:p w14:paraId="2EE9FB05" w14:textId="77777777" w:rsidR="00D44303" w:rsidRPr="00F85CA9" w:rsidRDefault="00D44303" w:rsidP="00790317">
      <w:pPr>
        <w:ind w:left="851"/>
        <w:rPr>
          <w:sz w:val="24"/>
          <w:szCs w:val="24"/>
          <w:lang w:eastAsia="zh-CN"/>
        </w:rPr>
      </w:pPr>
    </w:p>
    <w:p w14:paraId="614FCA74" w14:textId="77777777" w:rsidR="00D44303" w:rsidRPr="00F85CA9" w:rsidRDefault="00D44303" w:rsidP="00790317">
      <w:pPr>
        <w:ind w:left="851"/>
        <w:rPr>
          <w:sz w:val="24"/>
          <w:szCs w:val="24"/>
          <w:lang w:eastAsia="zh-CN"/>
        </w:rPr>
      </w:pPr>
      <w:r w:rsidRPr="00F85CA9">
        <w:rPr>
          <w:sz w:val="24"/>
          <w:szCs w:val="24"/>
          <w:lang w:eastAsia="zh-CN"/>
        </w:rPr>
        <w:t>Ud af de 514 patienter med ikke-småcellet lungecancer i det randomiserede studie, som fik humant serum albumin-paclitaxel nanopartikler i kombination med carboplatin, var 31 % 65 år eller ældre, og 3,5 % var 75 år eller ældre. Hændelser med myelosuppression, perifer neuropati og artralgi var hyppigere hos patienter i alderen 65 år eller ældre sammenlignet med patienter under 65 år. Der er begrænset erfaring med anvendelse af humant serum albumin-paclitaxel nanopartikler/carboplatin hos patienter 75 år og derover.</w:t>
      </w:r>
    </w:p>
    <w:p w14:paraId="4D16A399" w14:textId="77777777" w:rsidR="00D44303" w:rsidRPr="00F85CA9" w:rsidRDefault="00D44303" w:rsidP="00790317">
      <w:pPr>
        <w:ind w:left="851"/>
        <w:rPr>
          <w:sz w:val="24"/>
          <w:szCs w:val="24"/>
          <w:lang w:eastAsia="zh-CN"/>
        </w:rPr>
      </w:pPr>
    </w:p>
    <w:p w14:paraId="788F0E27" w14:textId="77777777" w:rsidR="00D44303" w:rsidRPr="00F85CA9" w:rsidRDefault="00D44303" w:rsidP="00790317">
      <w:pPr>
        <w:ind w:left="851"/>
        <w:rPr>
          <w:sz w:val="24"/>
          <w:szCs w:val="24"/>
          <w:lang w:eastAsia="zh-CN"/>
        </w:rPr>
      </w:pPr>
      <w:r w:rsidRPr="00F85CA9">
        <w:rPr>
          <w:sz w:val="24"/>
          <w:szCs w:val="24"/>
          <w:lang w:eastAsia="zh-CN"/>
        </w:rPr>
        <w:t>Farmakokinetisk/farmakodynamisk modellering af data fra 125 patienter med fremskredne solide tumorer indikerer, at patienter ≥ 65 år kan være mere følsomme for udvikling af neutropeni i løbet af den første behandlingscyklus.</w:t>
      </w:r>
    </w:p>
    <w:p w14:paraId="231EEBC0" w14:textId="77777777" w:rsidR="00D44303" w:rsidRPr="00F85CA9" w:rsidRDefault="00D44303" w:rsidP="00790317">
      <w:pPr>
        <w:ind w:left="851"/>
        <w:rPr>
          <w:sz w:val="24"/>
          <w:szCs w:val="24"/>
          <w:lang w:eastAsia="zh-CN"/>
        </w:rPr>
      </w:pPr>
    </w:p>
    <w:p w14:paraId="7446E8B5" w14:textId="77777777" w:rsidR="00D44303" w:rsidRPr="00F85CA9" w:rsidRDefault="00D44303" w:rsidP="00790317">
      <w:pPr>
        <w:ind w:left="851"/>
        <w:rPr>
          <w:i/>
          <w:sz w:val="24"/>
          <w:szCs w:val="24"/>
          <w:lang w:eastAsia="zh-CN"/>
        </w:rPr>
      </w:pPr>
      <w:r w:rsidRPr="00F85CA9">
        <w:rPr>
          <w:i/>
          <w:sz w:val="24"/>
          <w:szCs w:val="24"/>
          <w:lang w:eastAsia="zh-CN"/>
        </w:rPr>
        <w:t>Pædiatrisk population</w:t>
      </w:r>
    </w:p>
    <w:p w14:paraId="5F5A5E4A" w14:textId="77777777" w:rsidR="00D44303" w:rsidRPr="00F85CA9" w:rsidRDefault="00D44303" w:rsidP="00790317">
      <w:pPr>
        <w:ind w:left="851"/>
        <w:rPr>
          <w:sz w:val="24"/>
          <w:szCs w:val="24"/>
          <w:lang w:eastAsia="zh-CN"/>
        </w:rPr>
      </w:pPr>
      <w:r w:rsidRPr="00F85CA9">
        <w:rPr>
          <w:sz w:val="24"/>
          <w:szCs w:val="24"/>
          <w:lang w:eastAsia="zh-CN"/>
        </w:rPr>
        <w:t>Humant serum albumin-paclitaxel nanopartiklers sikkerhed og virkning hos børn og unge under 18 år er ikke klarlagt. De foreliggende data er beskrevet i pkt. 4.8, 5.1 og 5.2, men der kan ikke gives nogen anbefalinger vedrørende dosering. Det er ikke relevant at anvende humant serum albumin-paclitaxel nanopartikler hos den pædiatriske population til indikationerne metastaserende brystkræft, adenokarcinom i pancreas eller ikke-småcellet lungecancer.</w:t>
      </w:r>
    </w:p>
    <w:p w14:paraId="28E02483" w14:textId="77777777" w:rsidR="00D44303" w:rsidRPr="00F85CA9" w:rsidRDefault="00D44303" w:rsidP="00790317">
      <w:pPr>
        <w:ind w:left="851"/>
        <w:rPr>
          <w:sz w:val="24"/>
          <w:szCs w:val="24"/>
          <w:lang w:eastAsia="zh-CN"/>
        </w:rPr>
      </w:pPr>
    </w:p>
    <w:p w14:paraId="39E57115" w14:textId="77777777" w:rsidR="00D44303" w:rsidRPr="00F85CA9" w:rsidRDefault="00D44303" w:rsidP="00790317">
      <w:pPr>
        <w:ind w:left="851"/>
        <w:rPr>
          <w:sz w:val="24"/>
          <w:szCs w:val="24"/>
          <w:lang w:eastAsia="zh-CN"/>
        </w:rPr>
      </w:pPr>
      <w:r w:rsidRPr="00F85CA9">
        <w:rPr>
          <w:sz w:val="24"/>
          <w:szCs w:val="24"/>
          <w:u w:val="single"/>
          <w:lang w:eastAsia="zh-CN"/>
        </w:rPr>
        <w:t>Administration</w:t>
      </w:r>
    </w:p>
    <w:p w14:paraId="32301503" w14:textId="77777777" w:rsidR="00D44303" w:rsidRPr="00F85CA9" w:rsidRDefault="00D44303" w:rsidP="00790317">
      <w:pPr>
        <w:ind w:left="851"/>
        <w:rPr>
          <w:sz w:val="24"/>
          <w:szCs w:val="24"/>
          <w:lang w:eastAsia="zh-CN"/>
        </w:rPr>
      </w:pPr>
    </w:p>
    <w:p w14:paraId="79A2DA85" w14:textId="77777777" w:rsidR="00D44303" w:rsidRPr="00F85CA9" w:rsidRDefault="00D44303" w:rsidP="00790317">
      <w:pPr>
        <w:ind w:left="851"/>
        <w:rPr>
          <w:sz w:val="24"/>
          <w:szCs w:val="24"/>
          <w:lang w:eastAsia="zh-CN"/>
        </w:rPr>
      </w:pPr>
      <w:r w:rsidRPr="00F85CA9">
        <w:rPr>
          <w:sz w:val="24"/>
          <w:szCs w:val="24"/>
          <w:lang w:eastAsia="zh-CN"/>
        </w:rPr>
        <w:t>Administrér den rekonstituerede Apacross-dispersion intravenøst via et infusionssæt med et indsat 15 µm filter. Efter administration anbefales det, at den intravenøse slange skylles med natriumchlorid 9 mg/ml (0,9 %) injektionsvæske for at sikre administration af hele dosis.</w:t>
      </w:r>
    </w:p>
    <w:p w14:paraId="77A616A0" w14:textId="77777777" w:rsidR="00D44303" w:rsidRPr="00F85CA9" w:rsidRDefault="00D44303" w:rsidP="00790317">
      <w:pPr>
        <w:ind w:left="851"/>
        <w:rPr>
          <w:sz w:val="24"/>
          <w:szCs w:val="24"/>
          <w:lang w:eastAsia="zh-CN"/>
        </w:rPr>
      </w:pPr>
    </w:p>
    <w:p w14:paraId="39BEF123" w14:textId="77777777" w:rsidR="00D44303" w:rsidRPr="00F85CA9" w:rsidRDefault="00D44303" w:rsidP="00790317">
      <w:pPr>
        <w:ind w:left="851"/>
        <w:rPr>
          <w:sz w:val="24"/>
          <w:szCs w:val="24"/>
          <w:lang w:eastAsia="zh-CN"/>
        </w:rPr>
      </w:pPr>
      <w:r w:rsidRPr="00F85CA9">
        <w:rPr>
          <w:sz w:val="24"/>
          <w:szCs w:val="24"/>
          <w:lang w:eastAsia="zh-CN"/>
        </w:rPr>
        <w:t>Den rekonstituerede dispersion skal være hvid til gul mælkesuspension.</w:t>
      </w:r>
    </w:p>
    <w:p w14:paraId="6D358CAD" w14:textId="77777777" w:rsidR="00D44303" w:rsidRPr="00F85CA9" w:rsidRDefault="00D44303" w:rsidP="00790317">
      <w:pPr>
        <w:ind w:left="851"/>
        <w:rPr>
          <w:sz w:val="24"/>
          <w:szCs w:val="24"/>
          <w:lang w:eastAsia="zh-CN"/>
        </w:rPr>
      </w:pPr>
    </w:p>
    <w:p w14:paraId="3A62B532" w14:textId="77777777" w:rsidR="00D44303" w:rsidRPr="00F85CA9" w:rsidRDefault="00D44303" w:rsidP="00790317">
      <w:pPr>
        <w:ind w:left="851"/>
        <w:rPr>
          <w:sz w:val="24"/>
          <w:szCs w:val="24"/>
          <w:lang w:eastAsia="zh-CN"/>
        </w:rPr>
      </w:pPr>
      <w:r w:rsidRPr="00F85CA9">
        <w:rPr>
          <w:sz w:val="24"/>
          <w:szCs w:val="24"/>
          <w:lang w:eastAsia="zh-CN"/>
        </w:rPr>
        <w:t>For instruktioner om rekonstitution af lægemidlet før administration, se pkt. 6.6.</w:t>
      </w:r>
    </w:p>
    <w:p w14:paraId="25E61C1A" w14:textId="77777777" w:rsidR="009260DE" w:rsidRPr="00F85CA9" w:rsidRDefault="009260DE" w:rsidP="00790317">
      <w:pPr>
        <w:ind w:left="851"/>
        <w:rPr>
          <w:sz w:val="24"/>
          <w:szCs w:val="24"/>
        </w:rPr>
      </w:pPr>
    </w:p>
    <w:p w14:paraId="07D0CDFE" w14:textId="77777777" w:rsidR="009260DE" w:rsidRPr="00F85CA9" w:rsidRDefault="009260DE" w:rsidP="009260DE">
      <w:pPr>
        <w:tabs>
          <w:tab w:val="left" w:pos="851"/>
        </w:tabs>
        <w:ind w:left="851" w:hanging="851"/>
        <w:rPr>
          <w:b/>
          <w:sz w:val="24"/>
          <w:szCs w:val="24"/>
        </w:rPr>
      </w:pPr>
      <w:r w:rsidRPr="00F85CA9">
        <w:rPr>
          <w:b/>
          <w:sz w:val="24"/>
          <w:szCs w:val="24"/>
        </w:rPr>
        <w:t>4.3</w:t>
      </w:r>
      <w:r w:rsidRPr="00F85CA9">
        <w:rPr>
          <w:b/>
          <w:sz w:val="24"/>
          <w:szCs w:val="24"/>
        </w:rPr>
        <w:tab/>
        <w:t>Kontraindikationer</w:t>
      </w:r>
    </w:p>
    <w:p w14:paraId="788050FB" w14:textId="77777777" w:rsidR="00D44303" w:rsidRPr="00F85CA9" w:rsidRDefault="00D44303" w:rsidP="00790317">
      <w:pPr>
        <w:ind w:left="851"/>
        <w:rPr>
          <w:sz w:val="24"/>
          <w:szCs w:val="24"/>
        </w:rPr>
      </w:pPr>
      <w:r w:rsidRPr="00F85CA9">
        <w:rPr>
          <w:sz w:val="24"/>
          <w:szCs w:val="24"/>
        </w:rPr>
        <w:t>Overfølsomhed over for det aktive stof eller over for et eller flere af hjælpestofferne anført i pkt. 6.1.</w:t>
      </w:r>
    </w:p>
    <w:p w14:paraId="6DAFA54B" w14:textId="77777777" w:rsidR="00D44303" w:rsidRPr="00F85CA9" w:rsidRDefault="00D44303" w:rsidP="00790317">
      <w:pPr>
        <w:ind w:left="851"/>
        <w:rPr>
          <w:sz w:val="24"/>
          <w:szCs w:val="24"/>
          <w:lang w:eastAsia="zh-CN"/>
        </w:rPr>
      </w:pPr>
    </w:p>
    <w:p w14:paraId="06650EAF" w14:textId="77777777" w:rsidR="00D44303" w:rsidRPr="00F85CA9" w:rsidRDefault="00D44303" w:rsidP="00790317">
      <w:pPr>
        <w:ind w:left="851"/>
        <w:rPr>
          <w:sz w:val="24"/>
          <w:szCs w:val="24"/>
        </w:rPr>
      </w:pPr>
      <w:r w:rsidRPr="00F85CA9">
        <w:rPr>
          <w:sz w:val="24"/>
          <w:szCs w:val="24"/>
        </w:rPr>
        <w:t>Amning (se pkt. 4.6).</w:t>
      </w:r>
    </w:p>
    <w:p w14:paraId="6DF0FA5B" w14:textId="77777777" w:rsidR="00D44303" w:rsidRPr="00F85CA9" w:rsidRDefault="00D44303" w:rsidP="00790317">
      <w:pPr>
        <w:ind w:left="851"/>
        <w:rPr>
          <w:sz w:val="24"/>
          <w:szCs w:val="24"/>
          <w:lang w:eastAsia="zh-CN"/>
        </w:rPr>
      </w:pPr>
    </w:p>
    <w:p w14:paraId="50C16A65" w14:textId="77777777" w:rsidR="00D44303" w:rsidRPr="00F85CA9" w:rsidRDefault="00D44303" w:rsidP="00790317">
      <w:pPr>
        <w:ind w:left="851"/>
        <w:rPr>
          <w:sz w:val="24"/>
          <w:szCs w:val="24"/>
        </w:rPr>
      </w:pPr>
      <w:r w:rsidRPr="00F85CA9">
        <w:rPr>
          <w:sz w:val="24"/>
          <w:szCs w:val="24"/>
        </w:rPr>
        <w:t>Patienter med baseline-neutrofiltal under 1.500 celler/mm</w:t>
      </w:r>
      <w:r w:rsidRPr="00F85CA9">
        <w:rPr>
          <w:sz w:val="24"/>
          <w:szCs w:val="24"/>
          <w:vertAlign w:val="superscript"/>
        </w:rPr>
        <w:t>3</w:t>
      </w:r>
      <w:r w:rsidRPr="00F85CA9">
        <w:rPr>
          <w:sz w:val="24"/>
          <w:szCs w:val="24"/>
        </w:rPr>
        <w:t>.</w:t>
      </w:r>
    </w:p>
    <w:p w14:paraId="417D72F1" w14:textId="77777777" w:rsidR="009260DE" w:rsidRPr="00F85CA9" w:rsidRDefault="009260DE" w:rsidP="009260DE">
      <w:pPr>
        <w:tabs>
          <w:tab w:val="left" w:pos="851"/>
        </w:tabs>
        <w:ind w:left="851"/>
        <w:rPr>
          <w:sz w:val="24"/>
          <w:szCs w:val="24"/>
        </w:rPr>
      </w:pPr>
    </w:p>
    <w:p w14:paraId="04AF5CE6" w14:textId="77777777" w:rsidR="009260DE" w:rsidRPr="00F85CA9" w:rsidRDefault="009260DE" w:rsidP="009260DE">
      <w:pPr>
        <w:tabs>
          <w:tab w:val="left" w:pos="851"/>
        </w:tabs>
        <w:ind w:left="851" w:hanging="851"/>
        <w:rPr>
          <w:b/>
          <w:sz w:val="24"/>
          <w:szCs w:val="24"/>
        </w:rPr>
      </w:pPr>
      <w:r w:rsidRPr="00F85CA9">
        <w:rPr>
          <w:b/>
          <w:sz w:val="24"/>
          <w:szCs w:val="24"/>
        </w:rPr>
        <w:lastRenderedPageBreak/>
        <w:t>4.4</w:t>
      </w:r>
      <w:r w:rsidRPr="00F85CA9">
        <w:rPr>
          <w:b/>
          <w:sz w:val="24"/>
          <w:szCs w:val="24"/>
        </w:rPr>
        <w:tab/>
        <w:t>Særlige advarsler og forsigtighedsregler vedrørende brugen</w:t>
      </w:r>
    </w:p>
    <w:p w14:paraId="5A61896D" w14:textId="77777777" w:rsidR="00D44303" w:rsidRPr="00F85CA9" w:rsidRDefault="00D44303" w:rsidP="00790317">
      <w:pPr>
        <w:ind w:left="851"/>
        <w:rPr>
          <w:sz w:val="24"/>
          <w:szCs w:val="24"/>
        </w:rPr>
      </w:pPr>
      <w:r w:rsidRPr="00F85CA9">
        <w:rPr>
          <w:sz w:val="24"/>
          <w:szCs w:val="24"/>
        </w:rPr>
        <w:t>Apacross er en albuminbundet nanopartikelformulering af paclitaxel, som kan have væsentligt forskellige farmakologiske egenskaber sammenlignet med andre formuleringer af paclitaxel (se pkt. 5.1 og 5.2). Det bør ikke erstatte eller erstattes med andre paclitaxelformuleringer.</w:t>
      </w:r>
    </w:p>
    <w:p w14:paraId="6AE2019F" w14:textId="77777777" w:rsidR="00D44303" w:rsidRPr="00F85CA9" w:rsidRDefault="00D44303" w:rsidP="00790317">
      <w:pPr>
        <w:ind w:left="851"/>
        <w:rPr>
          <w:sz w:val="24"/>
          <w:szCs w:val="24"/>
        </w:rPr>
      </w:pPr>
    </w:p>
    <w:p w14:paraId="7B652798" w14:textId="77777777" w:rsidR="00D44303" w:rsidRPr="00F85CA9" w:rsidRDefault="00D44303" w:rsidP="00790317">
      <w:pPr>
        <w:ind w:left="851"/>
        <w:rPr>
          <w:sz w:val="24"/>
          <w:szCs w:val="24"/>
        </w:rPr>
      </w:pPr>
      <w:r w:rsidRPr="00F85CA9">
        <w:rPr>
          <w:sz w:val="24"/>
          <w:szCs w:val="24"/>
          <w:u w:val="single"/>
        </w:rPr>
        <w:t>Overfølsomhed</w:t>
      </w:r>
    </w:p>
    <w:p w14:paraId="72ACF5B7" w14:textId="77777777" w:rsidR="00D44303" w:rsidRPr="00F85CA9" w:rsidRDefault="00D44303" w:rsidP="00790317">
      <w:pPr>
        <w:ind w:left="851"/>
        <w:rPr>
          <w:sz w:val="24"/>
          <w:szCs w:val="24"/>
        </w:rPr>
      </w:pPr>
    </w:p>
    <w:p w14:paraId="705B654A" w14:textId="77777777" w:rsidR="00D44303" w:rsidRPr="00F85CA9" w:rsidRDefault="00D44303" w:rsidP="00790317">
      <w:pPr>
        <w:ind w:left="851"/>
        <w:rPr>
          <w:sz w:val="24"/>
          <w:szCs w:val="24"/>
        </w:rPr>
      </w:pPr>
      <w:r w:rsidRPr="00F85CA9">
        <w:rPr>
          <w:sz w:val="24"/>
          <w:szCs w:val="24"/>
        </w:rPr>
        <w:t>Der er rapporteret om sjældne tilfælde af overfølsomhedsreaktioner, herunder meget sjældne forekomster af anafylaktiske reaktioner med letalt udfald. Hvis der forekommer en overfølsomhedsreaktion, bør behandlingen straks afbrydes, symptomatisk behandling bør påbegyndes, og patienten bør ikke udsættes for paclitaxel igen.</w:t>
      </w:r>
    </w:p>
    <w:p w14:paraId="7D49B2CD" w14:textId="77777777" w:rsidR="00D44303" w:rsidRPr="00F85CA9" w:rsidRDefault="00D44303" w:rsidP="00790317">
      <w:pPr>
        <w:ind w:left="851"/>
        <w:rPr>
          <w:sz w:val="24"/>
          <w:szCs w:val="24"/>
        </w:rPr>
      </w:pPr>
    </w:p>
    <w:p w14:paraId="0F5D6A79" w14:textId="77777777" w:rsidR="00D44303" w:rsidRPr="00F85CA9" w:rsidRDefault="00D44303" w:rsidP="00790317">
      <w:pPr>
        <w:ind w:left="851"/>
        <w:rPr>
          <w:sz w:val="24"/>
          <w:szCs w:val="24"/>
        </w:rPr>
      </w:pPr>
      <w:r w:rsidRPr="00F85CA9">
        <w:rPr>
          <w:sz w:val="24"/>
          <w:szCs w:val="24"/>
          <w:u w:val="single"/>
        </w:rPr>
        <w:t>Hæmatologi</w:t>
      </w:r>
    </w:p>
    <w:p w14:paraId="0DCA4B26" w14:textId="77777777" w:rsidR="00D44303" w:rsidRPr="00F85CA9" w:rsidRDefault="00D44303" w:rsidP="00790317">
      <w:pPr>
        <w:ind w:left="851"/>
        <w:rPr>
          <w:sz w:val="24"/>
          <w:szCs w:val="24"/>
        </w:rPr>
      </w:pPr>
    </w:p>
    <w:p w14:paraId="24B1A435" w14:textId="62310A86" w:rsidR="00D44303" w:rsidRPr="00F85CA9" w:rsidRDefault="00D44303" w:rsidP="00790317">
      <w:pPr>
        <w:ind w:left="851"/>
        <w:rPr>
          <w:sz w:val="24"/>
          <w:szCs w:val="24"/>
          <w:lang w:eastAsia="zh-CN"/>
        </w:rPr>
      </w:pPr>
      <w:r w:rsidRPr="00F85CA9">
        <w:rPr>
          <w:sz w:val="24"/>
          <w:szCs w:val="24"/>
        </w:rPr>
        <w:t>Knoglemarvssuppression (primært neutropeni) forekommer hyppigt ved behandling med paclitaxel. Neutropenien er dosisafhængig, og den er en dosisbegrænsende toksicitet. Hyppig blodtælling er nødvendig under behandling med Apacross. Patienter bør ikke genoptage behandlingen med efterfølgende serier Apacross, før neutrofiltallet atter er &gt;</w:t>
      </w:r>
      <w:r w:rsidR="00E83AF4">
        <w:rPr>
          <w:sz w:val="24"/>
          <w:szCs w:val="24"/>
        </w:rPr>
        <w:t> </w:t>
      </w:r>
      <w:r w:rsidRPr="00F85CA9">
        <w:rPr>
          <w:sz w:val="24"/>
          <w:szCs w:val="24"/>
        </w:rPr>
        <w:t>1.500 celler/mm</w:t>
      </w:r>
      <w:r w:rsidRPr="00F85CA9">
        <w:rPr>
          <w:sz w:val="24"/>
          <w:szCs w:val="24"/>
          <w:vertAlign w:val="superscript"/>
        </w:rPr>
        <w:t>3</w:t>
      </w:r>
      <w:r w:rsidRPr="00F85CA9">
        <w:rPr>
          <w:sz w:val="24"/>
          <w:szCs w:val="24"/>
        </w:rPr>
        <w:t xml:space="preserve"> og trombocyttallet atter er</w:t>
      </w:r>
      <w:r w:rsidRPr="00F85CA9">
        <w:rPr>
          <w:sz w:val="24"/>
          <w:szCs w:val="24"/>
          <w:lang w:eastAsia="zh-CN"/>
        </w:rPr>
        <w:t xml:space="preserve"> </w:t>
      </w:r>
      <w:r w:rsidRPr="00F85CA9">
        <w:rPr>
          <w:sz w:val="24"/>
          <w:szCs w:val="24"/>
        </w:rPr>
        <w:t>&gt; 100.000 celler/mm</w:t>
      </w:r>
      <w:r w:rsidRPr="00F85CA9">
        <w:rPr>
          <w:sz w:val="24"/>
          <w:szCs w:val="24"/>
          <w:vertAlign w:val="superscript"/>
        </w:rPr>
        <w:t>3</w:t>
      </w:r>
      <w:r w:rsidRPr="00F85CA9">
        <w:rPr>
          <w:sz w:val="24"/>
          <w:szCs w:val="24"/>
        </w:rPr>
        <w:t xml:space="preserve"> (se pkt. 4.2). </w:t>
      </w:r>
    </w:p>
    <w:p w14:paraId="4DF54FF5" w14:textId="77777777" w:rsidR="00D44303" w:rsidRPr="00F85CA9" w:rsidRDefault="00D44303" w:rsidP="00790317">
      <w:pPr>
        <w:ind w:left="851"/>
        <w:rPr>
          <w:sz w:val="24"/>
          <w:szCs w:val="24"/>
          <w:lang w:eastAsia="zh-CN"/>
        </w:rPr>
      </w:pPr>
    </w:p>
    <w:p w14:paraId="57094783" w14:textId="77777777" w:rsidR="00D44303" w:rsidRPr="00F85CA9" w:rsidRDefault="00D44303" w:rsidP="00790317">
      <w:pPr>
        <w:ind w:left="851"/>
        <w:rPr>
          <w:sz w:val="24"/>
          <w:szCs w:val="24"/>
        </w:rPr>
      </w:pPr>
      <w:r w:rsidRPr="00F85CA9">
        <w:rPr>
          <w:sz w:val="24"/>
          <w:szCs w:val="24"/>
          <w:u w:val="single"/>
        </w:rPr>
        <w:t>Neuropati</w:t>
      </w:r>
    </w:p>
    <w:p w14:paraId="1A0960CE" w14:textId="77777777" w:rsidR="00D44303" w:rsidRPr="00F85CA9" w:rsidRDefault="00D44303" w:rsidP="00790317">
      <w:pPr>
        <w:ind w:left="851"/>
        <w:rPr>
          <w:sz w:val="24"/>
          <w:szCs w:val="24"/>
          <w:lang w:eastAsia="zh-CN"/>
        </w:rPr>
      </w:pPr>
    </w:p>
    <w:p w14:paraId="74D38E1B" w14:textId="0E6DA44E" w:rsidR="00D44303" w:rsidRPr="00F85CA9" w:rsidRDefault="00D44303" w:rsidP="00790317">
      <w:pPr>
        <w:ind w:left="851"/>
        <w:rPr>
          <w:sz w:val="24"/>
          <w:szCs w:val="24"/>
        </w:rPr>
      </w:pPr>
      <w:r w:rsidRPr="00F85CA9">
        <w:rPr>
          <w:sz w:val="24"/>
          <w:szCs w:val="24"/>
        </w:rPr>
        <w:t>Sensorisk neuropati forekommer hyppigt ved behandling med humant serum albumin-paclitaxel nanopartikler, selvom udvikling af svære symptomer er mindre almindeligt. Forekomsten af grad 1 eller 2 sensorisk neuropati kræver i almindelighed ikke dosisreduktion. Når Apacross anvendes som monoterapi, og hvis der udvikles grad 3 sensorisk neuropati, anbefales det at stoppe behandlingen indtil stigning til grad 1 eller 2, hvorefter dosis reduceres i alle efterfølgende Apacross-behandlingsserier (se pkt. 4.2). Ved kombination af Apacross og gemcitabin skal Apacross afbrydes, hvis der udvikles perifer neuropati af grad 3 eller derover. Fortsæt behandlingen med gemcitabin i samme dosis. Genoptag Apacross med reduceret dosis, når perifer neuropati forbedres til grad 0 eller 1 (se pkt. 4.2). Hvis der udvikles perifer neuropati af grad 3 eller højere ved kombinations</w:t>
      </w:r>
      <w:r w:rsidR="00E83AF4">
        <w:rPr>
          <w:sz w:val="24"/>
          <w:szCs w:val="24"/>
        </w:rPr>
        <w:softHyphen/>
      </w:r>
      <w:r w:rsidRPr="00F85CA9">
        <w:rPr>
          <w:sz w:val="24"/>
          <w:szCs w:val="24"/>
        </w:rPr>
        <w:t>behandling med Apacross og carboplatin, bør behandlingen afbrydes indtil bedring til grad 0 eller 1, og dosis reduceres ved alle efterfølgende behandlingsforløb med Apacross og carboplatin (se pkt. 4.2).</w:t>
      </w:r>
    </w:p>
    <w:p w14:paraId="72FFA8C0" w14:textId="77777777" w:rsidR="00D44303" w:rsidRPr="00F85CA9" w:rsidRDefault="00D44303" w:rsidP="00790317">
      <w:pPr>
        <w:ind w:left="851"/>
        <w:rPr>
          <w:sz w:val="24"/>
          <w:szCs w:val="24"/>
        </w:rPr>
      </w:pPr>
    </w:p>
    <w:p w14:paraId="54F9D332" w14:textId="77777777" w:rsidR="00D44303" w:rsidRPr="00F85CA9" w:rsidRDefault="00D44303" w:rsidP="00790317">
      <w:pPr>
        <w:ind w:left="851"/>
        <w:rPr>
          <w:sz w:val="24"/>
          <w:szCs w:val="24"/>
        </w:rPr>
      </w:pPr>
      <w:r w:rsidRPr="00F85CA9">
        <w:rPr>
          <w:sz w:val="24"/>
          <w:szCs w:val="24"/>
          <w:u w:val="single"/>
        </w:rPr>
        <w:t>Sepsis</w:t>
      </w:r>
    </w:p>
    <w:p w14:paraId="0F281256" w14:textId="77777777" w:rsidR="00D44303" w:rsidRPr="00F85CA9" w:rsidRDefault="00D44303" w:rsidP="00790317">
      <w:pPr>
        <w:ind w:left="851"/>
        <w:rPr>
          <w:sz w:val="24"/>
          <w:szCs w:val="24"/>
        </w:rPr>
      </w:pPr>
    </w:p>
    <w:p w14:paraId="0F5439AC" w14:textId="77777777" w:rsidR="00D44303" w:rsidRPr="00F85CA9" w:rsidRDefault="00D44303" w:rsidP="00790317">
      <w:pPr>
        <w:ind w:left="851"/>
        <w:rPr>
          <w:sz w:val="24"/>
          <w:szCs w:val="24"/>
        </w:rPr>
      </w:pPr>
      <w:r w:rsidRPr="00F85CA9">
        <w:rPr>
          <w:sz w:val="24"/>
          <w:szCs w:val="24"/>
        </w:rPr>
        <w:t>Sepsis blev rapporteret med en hyppighed på 5 % hos patienter med eller uden neutropeni, som fik humant serum albumin-paclitaxel nanopartikler i kombination med gemcitabin. Komplikationer, der skyldes den underliggende pancreascancer, især galdevejsobstruktion eller tilstedeværelse af galdevejsstent, blev identificeret som signifikante bidragende faktorer. Hvis en patient bliver febril (uanset neutrofiltal), skal behandling med bredspektrede antibiotika påbegyndes. Ved febril neutropeni skal Apacross og gemcitabin afbrydes, indtil feberen går væk, og ANC ≥ 1.500 celler/mm</w:t>
      </w:r>
      <w:r w:rsidRPr="00F85CA9">
        <w:rPr>
          <w:sz w:val="24"/>
          <w:szCs w:val="24"/>
          <w:vertAlign w:val="superscript"/>
        </w:rPr>
        <w:t>3</w:t>
      </w:r>
      <w:r w:rsidRPr="00F85CA9">
        <w:rPr>
          <w:sz w:val="24"/>
          <w:szCs w:val="24"/>
        </w:rPr>
        <w:t>, hvorefter behandlingen genoptages med reducerede dosisniveauer (se pkt. 4.2).</w:t>
      </w:r>
    </w:p>
    <w:p w14:paraId="2D353974" w14:textId="1F44EDD9" w:rsidR="00E83AF4" w:rsidRDefault="00E83AF4">
      <w:pPr>
        <w:rPr>
          <w:sz w:val="24"/>
          <w:szCs w:val="24"/>
        </w:rPr>
      </w:pPr>
      <w:r>
        <w:rPr>
          <w:sz w:val="24"/>
          <w:szCs w:val="24"/>
        </w:rPr>
        <w:br w:type="page"/>
      </w:r>
    </w:p>
    <w:p w14:paraId="32656970" w14:textId="77777777" w:rsidR="00D44303" w:rsidRPr="00F85CA9" w:rsidRDefault="00D44303" w:rsidP="00790317">
      <w:pPr>
        <w:ind w:left="851"/>
        <w:rPr>
          <w:sz w:val="24"/>
          <w:szCs w:val="24"/>
        </w:rPr>
      </w:pPr>
    </w:p>
    <w:p w14:paraId="6DE9D2EE" w14:textId="77777777" w:rsidR="00D44303" w:rsidRPr="00F85CA9" w:rsidRDefault="00D44303" w:rsidP="00790317">
      <w:pPr>
        <w:ind w:left="851"/>
        <w:rPr>
          <w:sz w:val="24"/>
          <w:szCs w:val="24"/>
        </w:rPr>
      </w:pPr>
      <w:r w:rsidRPr="00F85CA9">
        <w:rPr>
          <w:sz w:val="24"/>
          <w:szCs w:val="24"/>
          <w:u w:val="single"/>
        </w:rPr>
        <w:t>Pneumonitis</w:t>
      </w:r>
    </w:p>
    <w:p w14:paraId="3E4DF2B7" w14:textId="77777777" w:rsidR="00D44303" w:rsidRPr="00F85CA9" w:rsidRDefault="00D44303" w:rsidP="00790317">
      <w:pPr>
        <w:ind w:left="851"/>
        <w:rPr>
          <w:sz w:val="24"/>
          <w:szCs w:val="24"/>
        </w:rPr>
      </w:pPr>
    </w:p>
    <w:p w14:paraId="4F6532DE" w14:textId="77777777" w:rsidR="00D44303" w:rsidRPr="00F85CA9" w:rsidRDefault="00D44303" w:rsidP="00790317">
      <w:pPr>
        <w:ind w:left="851"/>
        <w:rPr>
          <w:sz w:val="24"/>
          <w:szCs w:val="24"/>
        </w:rPr>
      </w:pPr>
      <w:r w:rsidRPr="00F85CA9">
        <w:rPr>
          <w:sz w:val="24"/>
          <w:szCs w:val="24"/>
        </w:rPr>
        <w:t>Pneumonitis opstod hos 1 % af patienterne, når humant serum albumin-paclitaxel nanopartikler blev anvendt til monoterapi, og hos 4 % af patienterne, når humant serum albumin-paclitaxel nanopartikler blev anvendt i kombination med gemcitabin. Alle patienterne skal overvåges nøje for tegn og symptomer på pneumonitis. Efter infektiøs ætiologi er udelukket og pneumonitis diagnosticeret, seponeres Apacross og gemcitabin permanent, og passende behandling og støttebehandling påbegyndes straks (se pkt. 4.2).</w:t>
      </w:r>
    </w:p>
    <w:p w14:paraId="785D4710" w14:textId="77777777" w:rsidR="00D44303" w:rsidRPr="00F85CA9" w:rsidRDefault="00D44303" w:rsidP="00790317">
      <w:pPr>
        <w:ind w:left="851"/>
        <w:rPr>
          <w:sz w:val="24"/>
          <w:szCs w:val="24"/>
        </w:rPr>
      </w:pPr>
    </w:p>
    <w:p w14:paraId="2D7C178A" w14:textId="77777777" w:rsidR="00D44303" w:rsidRPr="00F85CA9" w:rsidRDefault="00D44303" w:rsidP="00790317">
      <w:pPr>
        <w:ind w:left="851"/>
        <w:rPr>
          <w:sz w:val="24"/>
          <w:szCs w:val="24"/>
        </w:rPr>
      </w:pPr>
      <w:r w:rsidRPr="00F85CA9">
        <w:rPr>
          <w:sz w:val="24"/>
          <w:szCs w:val="24"/>
          <w:u w:val="single"/>
        </w:rPr>
        <w:t>Nedsat leverfunktion</w:t>
      </w:r>
    </w:p>
    <w:p w14:paraId="0C9FE42D" w14:textId="77777777" w:rsidR="00D44303" w:rsidRPr="00F85CA9" w:rsidRDefault="00D44303" w:rsidP="00790317">
      <w:pPr>
        <w:ind w:left="851"/>
        <w:rPr>
          <w:sz w:val="24"/>
          <w:szCs w:val="24"/>
        </w:rPr>
      </w:pPr>
    </w:p>
    <w:p w14:paraId="6D013A0F" w14:textId="77777777" w:rsidR="00D44303" w:rsidRPr="00F85CA9" w:rsidRDefault="00D44303" w:rsidP="00790317">
      <w:pPr>
        <w:ind w:left="851"/>
        <w:rPr>
          <w:sz w:val="24"/>
          <w:szCs w:val="24"/>
        </w:rPr>
      </w:pPr>
      <w:r w:rsidRPr="00F85CA9">
        <w:rPr>
          <w:sz w:val="24"/>
          <w:szCs w:val="24"/>
        </w:rPr>
        <w:t>Da paclitaxels toksicitet kan øges ved nedsat leverfunktion, skal Apacross gives med forsigtighed til patienter med nedsat leverfunktion. Patienter med nedsat leverfunktion har muligvis en øget risiko for</w:t>
      </w:r>
      <w:r w:rsidRPr="00F85CA9">
        <w:rPr>
          <w:sz w:val="24"/>
          <w:szCs w:val="24"/>
          <w:lang w:eastAsia="zh-CN"/>
        </w:rPr>
        <w:t xml:space="preserve"> </w:t>
      </w:r>
      <w:r w:rsidRPr="00F85CA9">
        <w:rPr>
          <w:sz w:val="24"/>
          <w:szCs w:val="24"/>
        </w:rPr>
        <w:t>toksicitet, især i form af myelosuppression. Sådanne patienter bør overvåges nøje for udvikling af svær myelosuppression.</w:t>
      </w:r>
    </w:p>
    <w:p w14:paraId="631D35A0" w14:textId="77777777" w:rsidR="00D44303" w:rsidRPr="00F85CA9" w:rsidRDefault="00D44303" w:rsidP="00790317">
      <w:pPr>
        <w:ind w:left="851"/>
        <w:rPr>
          <w:sz w:val="24"/>
          <w:szCs w:val="24"/>
        </w:rPr>
      </w:pPr>
    </w:p>
    <w:p w14:paraId="729F35C8" w14:textId="77777777" w:rsidR="00D44303" w:rsidRPr="00F85CA9" w:rsidRDefault="00D44303" w:rsidP="00790317">
      <w:pPr>
        <w:ind w:left="851"/>
        <w:rPr>
          <w:sz w:val="24"/>
          <w:szCs w:val="24"/>
        </w:rPr>
      </w:pPr>
      <w:r w:rsidRPr="00F85CA9">
        <w:rPr>
          <w:sz w:val="24"/>
          <w:szCs w:val="24"/>
        </w:rPr>
        <w:t>Apacross anbefales ikke hos patienter, der har totalbilirubin &gt; 5 x øvre normalværdi eller ASAT</w:t>
      </w:r>
      <w:r w:rsidRPr="00F85CA9">
        <w:rPr>
          <w:sz w:val="24"/>
          <w:szCs w:val="24"/>
          <w:lang w:eastAsia="zh-CN"/>
        </w:rPr>
        <w:t xml:space="preserve"> </w:t>
      </w:r>
      <w:r w:rsidRPr="00F85CA9">
        <w:rPr>
          <w:sz w:val="24"/>
          <w:szCs w:val="24"/>
        </w:rPr>
        <w:t>&gt; 10 x øvre normalværdi. Desuden anbefales Apacross ikke hos patienter med metastatisk adenokarcinom i pancreas, der har moderat til svært nedsat leverfunktion (totalbilirubin &gt; 1,5 x øvre normalværdi og ASAT ≤ 10 x ULN (se pkt. 5.2).</w:t>
      </w:r>
    </w:p>
    <w:p w14:paraId="60DF20C2" w14:textId="77777777" w:rsidR="00D44303" w:rsidRPr="00F85CA9" w:rsidRDefault="00D44303" w:rsidP="00790317">
      <w:pPr>
        <w:ind w:left="851"/>
        <w:rPr>
          <w:sz w:val="24"/>
          <w:szCs w:val="24"/>
        </w:rPr>
      </w:pPr>
    </w:p>
    <w:p w14:paraId="6AF889EA" w14:textId="77777777" w:rsidR="00D44303" w:rsidRPr="00F85CA9" w:rsidRDefault="00D44303" w:rsidP="00790317">
      <w:pPr>
        <w:ind w:left="851"/>
        <w:rPr>
          <w:sz w:val="24"/>
          <w:szCs w:val="24"/>
        </w:rPr>
      </w:pPr>
      <w:r w:rsidRPr="00F85CA9">
        <w:rPr>
          <w:sz w:val="24"/>
          <w:szCs w:val="24"/>
          <w:u w:val="single"/>
        </w:rPr>
        <w:t>Kardiotoksicitet</w:t>
      </w:r>
    </w:p>
    <w:p w14:paraId="5BCFD53C" w14:textId="77777777" w:rsidR="00D44303" w:rsidRPr="00F85CA9" w:rsidRDefault="00D44303" w:rsidP="00790317">
      <w:pPr>
        <w:ind w:left="851"/>
        <w:rPr>
          <w:sz w:val="24"/>
          <w:szCs w:val="24"/>
        </w:rPr>
      </w:pPr>
    </w:p>
    <w:p w14:paraId="4F34491F" w14:textId="77777777" w:rsidR="00D44303" w:rsidRPr="00F85CA9" w:rsidRDefault="00D44303" w:rsidP="00790317">
      <w:pPr>
        <w:ind w:left="851"/>
        <w:rPr>
          <w:sz w:val="24"/>
          <w:szCs w:val="24"/>
        </w:rPr>
      </w:pPr>
      <w:r w:rsidRPr="00F85CA9">
        <w:rPr>
          <w:sz w:val="24"/>
          <w:szCs w:val="24"/>
        </w:rPr>
        <w:t>Der er i sjældne tilfælde observeret kongestiv hjerteinsufficiens og nedsat venstre ventrikelfunktion hos patienter i behandling med humant serum albumin-paclitaxel nanopartikler. De fleste havde tidligere været eksponeret for kardiotoksiske lægemidler såsom antracykliner eller havde en underliggende hjertesygdom. Patienter, der får Apacross, bør derfor kontrolleres nøje for udvikling af hjertesymptomer.</w:t>
      </w:r>
    </w:p>
    <w:p w14:paraId="23E5FA70" w14:textId="77777777" w:rsidR="00D44303" w:rsidRPr="00F85CA9" w:rsidRDefault="00D44303" w:rsidP="00790317">
      <w:pPr>
        <w:ind w:left="851"/>
        <w:rPr>
          <w:sz w:val="24"/>
          <w:szCs w:val="24"/>
        </w:rPr>
      </w:pPr>
    </w:p>
    <w:p w14:paraId="48C55BCD" w14:textId="77777777" w:rsidR="00D44303" w:rsidRPr="00F85CA9" w:rsidRDefault="00D44303" w:rsidP="00790317">
      <w:pPr>
        <w:ind w:left="851"/>
        <w:rPr>
          <w:sz w:val="24"/>
          <w:szCs w:val="24"/>
        </w:rPr>
      </w:pPr>
      <w:r w:rsidRPr="00F85CA9">
        <w:rPr>
          <w:sz w:val="24"/>
          <w:szCs w:val="24"/>
          <w:u w:val="single"/>
        </w:rPr>
        <w:t>Metastaser i centralnervesystemet</w:t>
      </w:r>
    </w:p>
    <w:p w14:paraId="565F9B64" w14:textId="77777777" w:rsidR="00D44303" w:rsidRPr="00F85CA9" w:rsidRDefault="00D44303" w:rsidP="00790317">
      <w:pPr>
        <w:ind w:left="851"/>
        <w:rPr>
          <w:sz w:val="24"/>
          <w:szCs w:val="24"/>
        </w:rPr>
      </w:pPr>
    </w:p>
    <w:p w14:paraId="2CD935F4" w14:textId="77777777" w:rsidR="00D44303" w:rsidRPr="00F85CA9" w:rsidRDefault="00D44303" w:rsidP="00790317">
      <w:pPr>
        <w:ind w:left="851"/>
        <w:rPr>
          <w:sz w:val="24"/>
          <w:szCs w:val="24"/>
        </w:rPr>
      </w:pPr>
      <w:r w:rsidRPr="00F85CA9">
        <w:rPr>
          <w:sz w:val="24"/>
          <w:szCs w:val="24"/>
        </w:rPr>
        <w:t>Effekten og sikkerheden ved behandling med humant serum albumin-paclitaxel nanopartikler hos patienter med metastaser i centralnervesystemet (CNS) er ikke blevet fastslået. CNS-metastaser er generelt ikke velkontrollerede med systemisk kemoterapi.</w:t>
      </w:r>
    </w:p>
    <w:p w14:paraId="23F79753" w14:textId="77777777" w:rsidR="00D44303" w:rsidRPr="00F85CA9" w:rsidRDefault="00D44303" w:rsidP="00790317">
      <w:pPr>
        <w:ind w:left="851"/>
        <w:rPr>
          <w:sz w:val="24"/>
          <w:szCs w:val="24"/>
        </w:rPr>
      </w:pPr>
    </w:p>
    <w:p w14:paraId="6C752224" w14:textId="77777777" w:rsidR="00D44303" w:rsidRPr="00F85CA9" w:rsidRDefault="00D44303" w:rsidP="00790317">
      <w:pPr>
        <w:ind w:left="851"/>
        <w:rPr>
          <w:sz w:val="24"/>
          <w:szCs w:val="24"/>
        </w:rPr>
      </w:pPr>
      <w:r w:rsidRPr="00F85CA9">
        <w:rPr>
          <w:sz w:val="24"/>
          <w:szCs w:val="24"/>
          <w:u w:val="single"/>
        </w:rPr>
        <w:t>Gastrointestinale symptomer</w:t>
      </w:r>
    </w:p>
    <w:p w14:paraId="64ABBADC" w14:textId="77777777" w:rsidR="00D44303" w:rsidRPr="00F85CA9" w:rsidRDefault="00D44303" w:rsidP="00790317">
      <w:pPr>
        <w:ind w:left="851"/>
        <w:rPr>
          <w:sz w:val="24"/>
          <w:szCs w:val="24"/>
        </w:rPr>
      </w:pPr>
    </w:p>
    <w:p w14:paraId="2B2C6676" w14:textId="77777777" w:rsidR="00D44303" w:rsidRPr="00F85CA9" w:rsidRDefault="00D44303" w:rsidP="00790317">
      <w:pPr>
        <w:ind w:left="851"/>
        <w:rPr>
          <w:sz w:val="24"/>
          <w:szCs w:val="24"/>
        </w:rPr>
      </w:pPr>
      <w:r w:rsidRPr="00F85CA9">
        <w:rPr>
          <w:sz w:val="24"/>
          <w:szCs w:val="24"/>
        </w:rPr>
        <w:t>Hvis patienterne oplever kvalme, opkastning og diarré efter administration af Apacross, kan de behandles med de almindeligt anvendte antiemetika og obstiperende midler.</w:t>
      </w:r>
    </w:p>
    <w:p w14:paraId="61637CDB" w14:textId="77777777" w:rsidR="00D44303" w:rsidRPr="00F85CA9" w:rsidRDefault="00D44303" w:rsidP="00790317">
      <w:pPr>
        <w:ind w:left="851"/>
        <w:rPr>
          <w:sz w:val="24"/>
          <w:szCs w:val="24"/>
        </w:rPr>
      </w:pPr>
    </w:p>
    <w:p w14:paraId="40B9BC0B" w14:textId="77777777" w:rsidR="00D44303" w:rsidRPr="00F85CA9" w:rsidRDefault="00D44303" w:rsidP="00790317">
      <w:pPr>
        <w:ind w:left="851"/>
        <w:rPr>
          <w:sz w:val="24"/>
          <w:szCs w:val="24"/>
        </w:rPr>
      </w:pPr>
      <w:r w:rsidRPr="00F85CA9">
        <w:rPr>
          <w:sz w:val="24"/>
          <w:szCs w:val="24"/>
          <w:u w:val="single"/>
        </w:rPr>
        <w:t>Øjne</w:t>
      </w:r>
    </w:p>
    <w:p w14:paraId="306FCDB6" w14:textId="77777777" w:rsidR="00D44303" w:rsidRPr="00F85CA9" w:rsidRDefault="00D44303" w:rsidP="00790317">
      <w:pPr>
        <w:ind w:left="851"/>
        <w:rPr>
          <w:sz w:val="24"/>
          <w:szCs w:val="24"/>
        </w:rPr>
      </w:pPr>
    </w:p>
    <w:p w14:paraId="4C337F2E" w14:textId="77777777" w:rsidR="00D44303" w:rsidRPr="00F85CA9" w:rsidRDefault="00D44303" w:rsidP="00790317">
      <w:pPr>
        <w:ind w:left="851"/>
        <w:rPr>
          <w:sz w:val="24"/>
          <w:szCs w:val="24"/>
        </w:rPr>
      </w:pPr>
      <w:r w:rsidRPr="00F85CA9">
        <w:rPr>
          <w:sz w:val="24"/>
          <w:szCs w:val="24"/>
        </w:rPr>
        <w:t>Cystoidt makulaødem (CMO) er blevet rapporteret hos patienter behandlet med humant serum albumin-paclitaxel nanopartikler. Patienter med nedsat syn bør omgående gennemgå en fuldstændig oftalmologisk undersøgelse. I tilfælde af CMO-diagnose bør behandling med Apacross seponeres og passende behandling initieres (se</w:t>
      </w:r>
      <w:r w:rsidRPr="00F85CA9">
        <w:rPr>
          <w:sz w:val="24"/>
          <w:szCs w:val="24"/>
          <w:lang w:eastAsia="zh-CN"/>
        </w:rPr>
        <w:t xml:space="preserve"> </w:t>
      </w:r>
      <w:r w:rsidRPr="00F85CA9">
        <w:rPr>
          <w:sz w:val="24"/>
          <w:szCs w:val="24"/>
        </w:rPr>
        <w:t>pkt. 4.8).</w:t>
      </w:r>
    </w:p>
    <w:p w14:paraId="6EA2ED29" w14:textId="778AABBA" w:rsidR="00E83AF4" w:rsidRDefault="00E83AF4">
      <w:pPr>
        <w:rPr>
          <w:sz w:val="24"/>
          <w:szCs w:val="24"/>
        </w:rPr>
      </w:pPr>
      <w:r>
        <w:rPr>
          <w:sz w:val="24"/>
          <w:szCs w:val="24"/>
        </w:rPr>
        <w:br w:type="page"/>
      </w:r>
    </w:p>
    <w:p w14:paraId="1DEAE7B2" w14:textId="77777777" w:rsidR="00D44303" w:rsidRPr="00F85CA9" w:rsidRDefault="00D44303" w:rsidP="00790317">
      <w:pPr>
        <w:ind w:left="851"/>
        <w:rPr>
          <w:sz w:val="24"/>
          <w:szCs w:val="24"/>
        </w:rPr>
      </w:pPr>
    </w:p>
    <w:p w14:paraId="7B713BD8" w14:textId="77777777" w:rsidR="00D44303" w:rsidRPr="00F85CA9" w:rsidRDefault="00D44303" w:rsidP="00790317">
      <w:pPr>
        <w:ind w:left="851"/>
        <w:rPr>
          <w:sz w:val="24"/>
          <w:szCs w:val="24"/>
        </w:rPr>
      </w:pPr>
      <w:r w:rsidRPr="00F85CA9">
        <w:rPr>
          <w:sz w:val="24"/>
          <w:szCs w:val="24"/>
          <w:u w:val="single"/>
        </w:rPr>
        <w:t>Patienter 75 år og ældre</w:t>
      </w:r>
    </w:p>
    <w:p w14:paraId="4211DAB5" w14:textId="77777777" w:rsidR="00D44303" w:rsidRPr="00F85CA9" w:rsidRDefault="00D44303" w:rsidP="00790317">
      <w:pPr>
        <w:ind w:left="851"/>
        <w:rPr>
          <w:sz w:val="24"/>
          <w:szCs w:val="24"/>
        </w:rPr>
      </w:pPr>
    </w:p>
    <w:p w14:paraId="42003ABB" w14:textId="3AFB50FA" w:rsidR="00D44303" w:rsidRPr="00F85CA9" w:rsidRDefault="00D44303" w:rsidP="00790317">
      <w:pPr>
        <w:ind w:left="851"/>
        <w:rPr>
          <w:sz w:val="24"/>
          <w:szCs w:val="24"/>
        </w:rPr>
      </w:pPr>
      <w:r w:rsidRPr="00F85CA9">
        <w:rPr>
          <w:sz w:val="24"/>
          <w:szCs w:val="24"/>
        </w:rPr>
        <w:t>Hos patienter på 75 år og ældre blev der ikke demonstreret en fordel af kombinations</w:t>
      </w:r>
      <w:r w:rsidR="002F006E">
        <w:rPr>
          <w:sz w:val="24"/>
          <w:szCs w:val="24"/>
        </w:rPr>
        <w:softHyphen/>
      </w:r>
      <w:r w:rsidRPr="00F85CA9">
        <w:rPr>
          <w:sz w:val="24"/>
          <w:szCs w:val="24"/>
        </w:rPr>
        <w:t>behandling med humant serum albumin-paclitaxel nanopartikler og gemcitabin sammenlignet med monoterapi med gemcitabin. Hos meget ældre patienter (≥ 75 år), som fik humant serum albumin-paclitaxel nanopartikler and gemcitabin, var der en højere forekomst af alvorlige bivirkninger, der førte til seponering af behandlingen, herunder hæmatologiske toksiciteter, perifer neuropati, nedsat appetit og dehydrering. Patienter i alderen 75 år og ældre med adenokarcinom i pancreas bør nøje vurderes for deres evne til at tolerere Apacross i kombination med gemcitabin med særlig opmærksomhed på præstationsstatus, komorbiditeter og øget infektionsrisiko (se pkt. 4.2 og 4.8).</w:t>
      </w:r>
    </w:p>
    <w:p w14:paraId="1DD9DDC5" w14:textId="77777777" w:rsidR="00D44303" w:rsidRPr="00F85CA9" w:rsidRDefault="00D44303" w:rsidP="00790317">
      <w:pPr>
        <w:ind w:left="851"/>
        <w:rPr>
          <w:sz w:val="24"/>
          <w:szCs w:val="24"/>
        </w:rPr>
      </w:pPr>
    </w:p>
    <w:p w14:paraId="4A1D8D22" w14:textId="77777777" w:rsidR="00D44303" w:rsidRPr="00F85CA9" w:rsidRDefault="00D44303" w:rsidP="00790317">
      <w:pPr>
        <w:ind w:left="851"/>
        <w:rPr>
          <w:sz w:val="24"/>
          <w:szCs w:val="24"/>
        </w:rPr>
      </w:pPr>
      <w:r w:rsidRPr="00F85CA9">
        <w:rPr>
          <w:sz w:val="24"/>
          <w:szCs w:val="24"/>
          <w:u w:val="single"/>
        </w:rPr>
        <w:t>Andet</w:t>
      </w:r>
    </w:p>
    <w:p w14:paraId="6ABC1E87" w14:textId="77777777" w:rsidR="00D44303" w:rsidRPr="00F85CA9" w:rsidRDefault="00D44303" w:rsidP="00790317">
      <w:pPr>
        <w:ind w:left="851"/>
        <w:rPr>
          <w:sz w:val="24"/>
          <w:szCs w:val="24"/>
        </w:rPr>
      </w:pPr>
    </w:p>
    <w:p w14:paraId="4DEBFE54" w14:textId="77777777" w:rsidR="00D44303" w:rsidRPr="00F85CA9" w:rsidRDefault="00D44303" w:rsidP="00790317">
      <w:pPr>
        <w:ind w:left="851"/>
        <w:rPr>
          <w:sz w:val="24"/>
          <w:szCs w:val="24"/>
        </w:rPr>
      </w:pPr>
      <w:r w:rsidRPr="00F85CA9">
        <w:rPr>
          <w:sz w:val="24"/>
          <w:szCs w:val="24"/>
        </w:rPr>
        <w:t>Selvom data er begrænsede, er der ikke påvist nogen tydelig fordel med hensyn til langvarig samlet overlevelse hos patienter med adenokarcinom i pancreas med normale CA-19-9-niveauer før behandling med humant serum albumin-paclitaxel nanopartikler og gemcitabin (se pkt. 5.1).</w:t>
      </w:r>
    </w:p>
    <w:p w14:paraId="7188BBD2" w14:textId="77777777" w:rsidR="00D44303" w:rsidRPr="00F85CA9" w:rsidRDefault="00D44303" w:rsidP="00790317">
      <w:pPr>
        <w:ind w:left="851"/>
        <w:rPr>
          <w:sz w:val="24"/>
          <w:szCs w:val="24"/>
        </w:rPr>
      </w:pPr>
    </w:p>
    <w:p w14:paraId="259A694B" w14:textId="77777777" w:rsidR="00D44303" w:rsidRPr="00F85CA9" w:rsidRDefault="00D44303" w:rsidP="00790317">
      <w:pPr>
        <w:ind w:left="851"/>
        <w:rPr>
          <w:sz w:val="24"/>
          <w:szCs w:val="24"/>
          <w:lang w:eastAsia="zh-CN"/>
        </w:rPr>
      </w:pPr>
      <w:r w:rsidRPr="00F85CA9">
        <w:rPr>
          <w:sz w:val="24"/>
          <w:szCs w:val="24"/>
        </w:rPr>
        <w:t>Erlotinib bør ikke administreres sammen med Apacross plus gemcitabin (se pkt. 4.5).</w:t>
      </w:r>
    </w:p>
    <w:p w14:paraId="2FC61B6B" w14:textId="77777777" w:rsidR="00D44303" w:rsidRPr="00F85CA9" w:rsidRDefault="00D44303" w:rsidP="00790317">
      <w:pPr>
        <w:ind w:left="851"/>
        <w:rPr>
          <w:sz w:val="24"/>
          <w:szCs w:val="24"/>
          <w:lang w:eastAsia="zh-CN"/>
        </w:rPr>
      </w:pPr>
    </w:p>
    <w:p w14:paraId="5E16A20C" w14:textId="77777777" w:rsidR="00D44303" w:rsidRPr="00F85CA9" w:rsidRDefault="00D44303" w:rsidP="00790317">
      <w:pPr>
        <w:ind w:left="851"/>
        <w:rPr>
          <w:sz w:val="24"/>
          <w:szCs w:val="24"/>
        </w:rPr>
      </w:pPr>
      <w:r w:rsidRPr="00F85CA9">
        <w:rPr>
          <w:sz w:val="24"/>
          <w:szCs w:val="24"/>
          <w:u w:val="single"/>
        </w:rPr>
        <w:t>Hjælpestoffer</w:t>
      </w:r>
    </w:p>
    <w:p w14:paraId="25539FD2" w14:textId="77777777" w:rsidR="00D44303" w:rsidRPr="00F85CA9" w:rsidRDefault="00D44303" w:rsidP="00790317">
      <w:pPr>
        <w:ind w:left="851"/>
        <w:rPr>
          <w:sz w:val="24"/>
          <w:szCs w:val="24"/>
          <w:lang w:eastAsia="zh-CN"/>
        </w:rPr>
      </w:pPr>
      <w:r w:rsidRPr="00F85CA9">
        <w:rPr>
          <w:sz w:val="24"/>
          <w:szCs w:val="24"/>
        </w:rPr>
        <w:t>Dette lægemiddel indeholder mindre end 1 mmol (23 mg) natrium pr. 100 mg, dvs. det er i det væsentlige natriumfrit.</w:t>
      </w:r>
    </w:p>
    <w:p w14:paraId="438A06F3" w14:textId="77777777" w:rsidR="009260DE" w:rsidRPr="00F85CA9" w:rsidRDefault="009260DE" w:rsidP="009260DE">
      <w:pPr>
        <w:tabs>
          <w:tab w:val="left" w:pos="851"/>
        </w:tabs>
        <w:ind w:left="851"/>
        <w:rPr>
          <w:sz w:val="24"/>
          <w:szCs w:val="24"/>
        </w:rPr>
      </w:pPr>
    </w:p>
    <w:p w14:paraId="21397664" w14:textId="77777777" w:rsidR="009260DE" w:rsidRPr="00F85CA9" w:rsidRDefault="009260DE" w:rsidP="009260DE">
      <w:pPr>
        <w:tabs>
          <w:tab w:val="left" w:pos="851"/>
        </w:tabs>
        <w:ind w:left="851" w:hanging="851"/>
        <w:rPr>
          <w:b/>
          <w:sz w:val="24"/>
          <w:szCs w:val="24"/>
        </w:rPr>
      </w:pPr>
      <w:r w:rsidRPr="00F85CA9">
        <w:rPr>
          <w:b/>
          <w:sz w:val="24"/>
          <w:szCs w:val="24"/>
        </w:rPr>
        <w:t>4.5</w:t>
      </w:r>
      <w:r w:rsidRPr="00F85CA9">
        <w:rPr>
          <w:b/>
          <w:sz w:val="24"/>
          <w:szCs w:val="24"/>
        </w:rPr>
        <w:tab/>
        <w:t>Interaktion med andre lægemidler og andre former for interaktion</w:t>
      </w:r>
    </w:p>
    <w:p w14:paraId="223C8D96" w14:textId="565E5A24" w:rsidR="00D44303" w:rsidRPr="00F85CA9" w:rsidRDefault="00D44303" w:rsidP="00790317">
      <w:pPr>
        <w:ind w:left="851"/>
        <w:rPr>
          <w:sz w:val="24"/>
          <w:szCs w:val="24"/>
        </w:rPr>
      </w:pPr>
      <w:r w:rsidRPr="00F85CA9">
        <w:rPr>
          <w:sz w:val="24"/>
          <w:szCs w:val="24"/>
        </w:rPr>
        <w:t>Metabolismen af paclitaxel katalyseres delvist af CYP-isoenzymerne CYP2C8 og CYP3A4 (se pkt. 5.2). Da der ikke foreligger et farmakokinetisk lægemiddel</w:t>
      </w:r>
      <w:r w:rsidR="002F006E">
        <w:rPr>
          <w:sz w:val="24"/>
          <w:szCs w:val="24"/>
        </w:rPr>
        <w:softHyphen/>
      </w:r>
      <w:r w:rsidRPr="00F85CA9">
        <w:rPr>
          <w:sz w:val="24"/>
          <w:szCs w:val="24"/>
        </w:rPr>
        <w:t>interaktionsstudie, bør der udvises</w:t>
      </w:r>
      <w:r w:rsidRPr="00F85CA9">
        <w:rPr>
          <w:sz w:val="24"/>
          <w:szCs w:val="24"/>
          <w:lang w:eastAsia="zh-CN"/>
        </w:rPr>
        <w:t xml:space="preserve"> </w:t>
      </w:r>
      <w:r w:rsidRPr="00F85CA9">
        <w:rPr>
          <w:sz w:val="24"/>
          <w:szCs w:val="24"/>
        </w:rPr>
        <w:t>forsigtighed, når paclitaxel indgives samtidigt med lægemidler, der vides at hæmme enten CYP2C8 eller CYP3A4 (f.eks. ketoconazol og andre imidazol-antimykotika, erythromycin, fluoxetin, gemfibrozil, clopidogrel, cimetidin, ritonavir, saquinavir, indinavir og nelfinavir), da paclitaxels toksicitet kan øges på grund af højere eksponering for paclitaxel. Det anbefales ikke at indgive paclitaxel samtidigt med lægemidler, der vides at inducere enten CYP2C8 eller CYP3A4 (f.eks. rifampicin, carbamazepin, phenytoin, efavirenz, nevirapin), da virkningen kan blive kompromitteret på grund af lavere eksponering for paclitaxel.</w:t>
      </w:r>
    </w:p>
    <w:p w14:paraId="08108099" w14:textId="77777777" w:rsidR="00D44303" w:rsidRPr="00F85CA9" w:rsidRDefault="00D44303" w:rsidP="00790317">
      <w:pPr>
        <w:ind w:left="851"/>
        <w:rPr>
          <w:sz w:val="24"/>
          <w:szCs w:val="24"/>
        </w:rPr>
      </w:pPr>
    </w:p>
    <w:p w14:paraId="7C221D88" w14:textId="77777777" w:rsidR="00D44303" w:rsidRPr="00F85CA9" w:rsidRDefault="00D44303" w:rsidP="00790317">
      <w:pPr>
        <w:ind w:left="851"/>
        <w:rPr>
          <w:sz w:val="24"/>
          <w:szCs w:val="24"/>
        </w:rPr>
      </w:pPr>
      <w:r w:rsidRPr="00F85CA9">
        <w:rPr>
          <w:sz w:val="24"/>
          <w:szCs w:val="24"/>
        </w:rPr>
        <w:t>Paclitaxel og gemcitabin har ikke fælles metaboliseringsvej. Paclitaxel-clearance bestemmes primært af CYP2C8- og CYP3A4-medieret metabolisme efterfulgt af biliær udskillelse, mens gemcitabin inaktiveres af cytidindeaminase efterfulgt af renal udskillelse. Farmakokinetiske interaktioner mellem Apacross og gemcitabin er ikke blevet evalueret hos mennesker.</w:t>
      </w:r>
    </w:p>
    <w:p w14:paraId="43D3F433" w14:textId="77777777" w:rsidR="00D44303" w:rsidRPr="00F85CA9" w:rsidRDefault="00D44303" w:rsidP="00790317">
      <w:pPr>
        <w:ind w:left="851"/>
        <w:rPr>
          <w:sz w:val="24"/>
          <w:szCs w:val="24"/>
        </w:rPr>
      </w:pPr>
    </w:p>
    <w:p w14:paraId="354C23DE" w14:textId="77777777" w:rsidR="00D44303" w:rsidRPr="00F85CA9" w:rsidRDefault="00D44303" w:rsidP="00790317">
      <w:pPr>
        <w:ind w:left="851"/>
        <w:rPr>
          <w:sz w:val="24"/>
          <w:szCs w:val="24"/>
        </w:rPr>
      </w:pPr>
      <w:r w:rsidRPr="00F85CA9">
        <w:rPr>
          <w:sz w:val="24"/>
          <w:szCs w:val="24"/>
        </w:rPr>
        <w:t>Der blev udført et farmakokinetisk studie med humant serum albumin-paclitaxel nanopartikler og carboplatin hos patienter med</w:t>
      </w:r>
      <w:r w:rsidRPr="00F85CA9">
        <w:rPr>
          <w:sz w:val="24"/>
          <w:szCs w:val="24"/>
          <w:lang w:eastAsia="zh-CN"/>
        </w:rPr>
        <w:t xml:space="preserve"> </w:t>
      </w:r>
      <w:r w:rsidRPr="00F85CA9">
        <w:rPr>
          <w:sz w:val="24"/>
          <w:szCs w:val="24"/>
        </w:rPr>
        <w:t>ikke-småcellet lungecancer. Der var ingen klinisk relevante farmakokinetiske interaktioner mellem humant serum albumin-paclitaxel nanopartikler og carboplatin.</w:t>
      </w:r>
    </w:p>
    <w:p w14:paraId="4508BF3C" w14:textId="77777777" w:rsidR="00D44303" w:rsidRPr="00F85CA9" w:rsidRDefault="00D44303" w:rsidP="00790317">
      <w:pPr>
        <w:ind w:left="851"/>
        <w:rPr>
          <w:sz w:val="24"/>
          <w:szCs w:val="24"/>
        </w:rPr>
      </w:pPr>
    </w:p>
    <w:p w14:paraId="7B9D347D" w14:textId="77777777" w:rsidR="00D44303" w:rsidRPr="00F85CA9" w:rsidRDefault="00D44303" w:rsidP="00790317">
      <w:pPr>
        <w:ind w:left="851"/>
        <w:rPr>
          <w:sz w:val="24"/>
          <w:szCs w:val="24"/>
          <w:lang w:eastAsia="zh-CN"/>
        </w:rPr>
      </w:pPr>
      <w:r w:rsidRPr="00F85CA9">
        <w:rPr>
          <w:sz w:val="24"/>
          <w:szCs w:val="24"/>
        </w:rPr>
        <w:lastRenderedPageBreak/>
        <w:t>Apacross er indiceret som monoterapi ved brystkræft, i kombination med gemcitabin ved adenokarcinom i pancreas og i kombination med carboplatin ved ikke-småcellet lungecancer (se pkt. 4.1).</w:t>
      </w:r>
    </w:p>
    <w:p w14:paraId="58F39B7D" w14:textId="77777777" w:rsidR="00D44303" w:rsidRPr="00F85CA9" w:rsidRDefault="00D44303" w:rsidP="00790317">
      <w:pPr>
        <w:ind w:left="851"/>
        <w:rPr>
          <w:sz w:val="24"/>
          <w:szCs w:val="24"/>
          <w:lang w:eastAsia="zh-CN"/>
        </w:rPr>
      </w:pPr>
    </w:p>
    <w:p w14:paraId="14A102D3" w14:textId="77777777" w:rsidR="00D44303" w:rsidRPr="00F85CA9" w:rsidRDefault="00D44303" w:rsidP="00790317">
      <w:pPr>
        <w:ind w:left="851"/>
        <w:rPr>
          <w:sz w:val="24"/>
          <w:szCs w:val="24"/>
        </w:rPr>
      </w:pPr>
      <w:r w:rsidRPr="00F85CA9">
        <w:rPr>
          <w:sz w:val="24"/>
          <w:szCs w:val="24"/>
        </w:rPr>
        <w:t>Apacross bør ikke anvendes sammen med andre kræftlægemidler.</w:t>
      </w:r>
    </w:p>
    <w:p w14:paraId="7FF60827" w14:textId="77777777" w:rsidR="00D44303" w:rsidRPr="00F85CA9" w:rsidRDefault="00D44303" w:rsidP="00790317">
      <w:pPr>
        <w:ind w:left="851"/>
        <w:rPr>
          <w:sz w:val="24"/>
          <w:szCs w:val="24"/>
        </w:rPr>
      </w:pPr>
    </w:p>
    <w:p w14:paraId="1CA3C684" w14:textId="77777777" w:rsidR="00D44303" w:rsidRPr="00F85CA9" w:rsidRDefault="00D44303" w:rsidP="00790317">
      <w:pPr>
        <w:ind w:left="851"/>
        <w:rPr>
          <w:sz w:val="24"/>
          <w:szCs w:val="24"/>
        </w:rPr>
      </w:pPr>
      <w:r w:rsidRPr="00F85CA9">
        <w:rPr>
          <w:sz w:val="24"/>
          <w:szCs w:val="24"/>
          <w:u w:val="single"/>
        </w:rPr>
        <w:t>Pædiatrisk population</w:t>
      </w:r>
    </w:p>
    <w:p w14:paraId="520383A7" w14:textId="77777777" w:rsidR="00D44303" w:rsidRPr="00F85CA9" w:rsidRDefault="00D44303" w:rsidP="00790317">
      <w:pPr>
        <w:ind w:left="851"/>
        <w:rPr>
          <w:sz w:val="24"/>
          <w:szCs w:val="24"/>
        </w:rPr>
      </w:pPr>
    </w:p>
    <w:p w14:paraId="6BDE855E" w14:textId="77777777" w:rsidR="00D44303" w:rsidRPr="00F85CA9" w:rsidRDefault="00D44303" w:rsidP="00790317">
      <w:pPr>
        <w:ind w:left="851"/>
        <w:rPr>
          <w:sz w:val="24"/>
          <w:szCs w:val="24"/>
          <w:lang w:eastAsia="zh-CN"/>
        </w:rPr>
      </w:pPr>
      <w:r w:rsidRPr="00F85CA9">
        <w:rPr>
          <w:sz w:val="24"/>
          <w:szCs w:val="24"/>
        </w:rPr>
        <w:t>Interaktionsstudier er kun udført hos voksne.</w:t>
      </w:r>
    </w:p>
    <w:p w14:paraId="1D3EE033" w14:textId="77777777" w:rsidR="009260DE" w:rsidRPr="00F85CA9" w:rsidRDefault="009260DE" w:rsidP="009260DE">
      <w:pPr>
        <w:tabs>
          <w:tab w:val="left" w:pos="851"/>
        </w:tabs>
        <w:ind w:left="851"/>
        <w:rPr>
          <w:sz w:val="24"/>
          <w:szCs w:val="24"/>
        </w:rPr>
      </w:pPr>
    </w:p>
    <w:p w14:paraId="102BC1BF" w14:textId="77777777" w:rsidR="009260DE" w:rsidRPr="00F85CA9" w:rsidRDefault="009260DE" w:rsidP="009260DE">
      <w:pPr>
        <w:tabs>
          <w:tab w:val="left" w:pos="851"/>
        </w:tabs>
        <w:ind w:left="851" w:hanging="851"/>
        <w:rPr>
          <w:b/>
          <w:sz w:val="24"/>
          <w:szCs w:val="24"/>
        </w:rPr>
      </w:pPr>
      <w:r w:rsidRPr="00F85CA9">
        <w:rPr>
          <w:b/>
          <w:sz w:val="24"/>
          <w:szCs w:val="24"/>
        </w:rPr>
        <w:t>4.6</w:t>
      </w:r>
      <w:r w:rsidRPr="00F85CA9">
        <w:rPr>
          <w:b/>
          <w:sz w:val="24"/>
          <w:szCs w:val="24"/>
        </w:rPr>
        <w:tab/>
      </w:r>
      <w:r w:rsidR="0071241E" w:rsidRPr="00F85CA9">
        <w:rPr>
          <w:b/>
          <w:sz w:val="24"/>
          <w:szCs w:val="24"/>
        </w:rPr>
        <w:t>Fertilitet, g</w:t>
      </w:r>
      <w:r w:rsidRPr="00F85CA9">
        <w:rPr>
          <w:b/>
          <w:sz w:val="24"/>
          <w:szCs w:val="24"/>
        </w:rPr>
        <w:t>raviditet og amning</w:t>
      </w:r>
    </w:p>
    <w:p w14:paraId="462C064A" w14:textId="77777777" w:rsidR="002F006E" w:rsidRDefault="002F006E" w:rsidP="00790317">
      <w:pPr>
        <w:ind w:left="851"/>
        <w:rPr>
          <w:sz w:val="24"/>
          <w:szCs w:val="24"/>
        </w:rPr>
      </w:pPr>
    </w:p>
    <w:p w14:paraId="655FC38E" w14:textId="7CB4FBC7" w:rsidR="00D44303" w:rsidRPr="002F006E" w:rsidRDefault="00D44303" w:rsidP="00790317">
      <w:pPr>
        <w:ind w:left="851"/>
        <w:rPr>
          <w:sz w:val="24"/>
          <w:szCs w:val="24"/>
          <w:u w:val="single"/>
        </w:rPr>
      </w:pPr>
      <w:r w:rsidRPr="002F006E">
        <w:rPr>
          <w:sz w:val="24"/>
          <w:szCs w:val="24"/>
          <w:u w:val="single"/>
        </w:rPr>
        <w:t>Kontraception til mænd og kvinder</w:t>
      </w:r>
    </w:p>
    <w:p w14:paraId="25DE16FF" w14:textId="77777777" w:rsidR="00D44303" w:rsidRPr="00F85CA9" w:rsidRDefault="00D44303" w:rsidP="00790317">
      <w:pPr>
        <w:ind w:left="851"/>
        <w:rPr>
          <w:sz w:val="24"/>
          <w:szCs w:val="24"/>
        </w:rPr>
      </w:pPr>
    </w:p>
    <w:p w14:paraId="54250A81" w14:textId="77777777" w:rsidR="00D44303" w:rsidRPr="00F85CA9" w:rsidRDefault="00D44303" w:rsidP="00790317">
      <w:pPr>
        <w:ind w:left="851"/>
        <w:rPr>
          <w:sz w:val="24"/>
          <w:szCs w:val="24"/>
        </w:rPr>
      </w:pPr>
      <w:r w:rsidRPr="00F85CA9">
        <w:rPr>
          <w:sz w:val="24"/>
          <w:szCs w:val="24"/>
        </w:rPr>
        <w:t>Kvinder i den fertile alder bør anvende sikker kontraception under behandlingen og i mindst seks måneder efter den sidste dosis af Apacross. Mandlige patienter med kvindelige partnere, der er i stand til at blive gravide, anbefales at anvende sikker kontraception samt at undgå at gøre kvinder gravide under behandlingen med Apacross og i mindst tre måneder efter den sidste dosis af Apacross.</w:t>
      </w:r>
    </w:p>
    <w:p w14:paraId="2C10D6D9" w14:textId="77777777" w:rsidR="00D44303" w:rsidRPr="00F85CA9" w:rsidRDefault="00D44303" w:rsidP="00790317">
      <w:pPr>
        <w:ind w:left="851"/>
        <w:rPr>
          <w:sz w:val="24"/>
          <w:szCs w:val="24"/>
        </w:rPr>
      </w:pPr>
    </w:p>
    <w:p w14:paraId="1D0F1076" w14:textId="77777777" w:rsidR="00D44303" w:rsidRPr="002F006E" w:rsidRDefault="00D44303" w:rsidP="00790317">
      <w:pPr>
        <w:ind w:left="851"/>
        <w:rPr>
          <w:sz w:val="24"/>
          <w:szCs w:val="24"/>
          <w:u w:val="single"/>
        </w:rPr>
      </w:pPr>
      <w:r w:rsidRPr="002F006E">
        <w:rPr>
          <w:sz w:val="24"/>
          <w:szCs w:val="24"/>
          <w:u w:val="single"/>
        </w:rPr>
        <w:t>Graviditet</w:t>
      </w:r>
    </w:p>
    <w:p w14:paraId="65F7393C" w14:textId="77777777" w:rsidR="00D44303" w:rsidRPr="00F85CA9" w:rsidRDefault="00D44303" w:rsidP="00790317">
      <w:pPr>
        <w:ind w:left="851"/>
        <w:rPr>
          <w:sz w:val="24"/>
          <w:szCs w:val="24"/>
        </w:rPr>
      </w:pPr>
    </w:p>
    <w:p w14:paraId="585B9FBE" w14:textId="77777777" w:rsidR="00D44303" w:rsidRPr="00F85CA9" w:rsidRDefault="00D44303" w:rsidP="00790317">
      <w:pPr>
        <w:ind w:left="851"/>
        <w:rPr>
          <w:sz w:val="24"/>
          <w:szCs w:val="24"/>
        </w:rPr>
      </w:pPr>
      <w:r w:rsidRPr="00F85CA9">
        <w:rPr>
          <w:sz w:val="24"/>
          <w:szCs w:val="24"/>
        </w:rPr>
        <w:t>Der er meget utilstrækkelige data fra anvendelse af paclitaxel under graviditeten hos mennesker. Paclitaxel er under mistanke for at medføre alvorlige medfødte misdannelser, når det anvendes under graviditeten. Dyrestudier har påvist reproduktionstoksicitet (se pkt. 5.3). Fertile kvinder skal have foretaget en graviditetstest, inden behandling med Apacross indledes. Apacross bør ikke anvendes under graviditeten eller til fertile kvinder, der ikke anvender sikker kontraception, medmindre moderens kliniske tilstand kræver behandling med paclitaxel.</w:t>
      </w:r>
    </w:p>
    <w:p w14:paraId="4E0C19E8" w14:textId="77777777" w:rsidR="00D44303" w:rsidRPr="00F85CA9" w:rsidRDefault="00D44303" w:rsidP="00790317">
      <w:pPr>
        <w:ind w:left="851"/>
        <w:rPr>
          <w:sz w:val="24"/>
          <w:szCs w:val="24"/>
        </w:rPr>
      </w:pPr>
    </w:p>
    <w:p w14:paraId="414AC9F9" w14:textId="77777777" w:rsidR="00D44303" w:rsidRPr="002F006E" w:rsidRDefault="00D44303" w:rsidP="00790317">
      <w:pPr>
        <w:ind w:left="851"/>
        <w:rPr>
          <w:sz w:val="24"/>
          <w:szCs w:val="24"/>
          <w:u w:val="single"/>
        </w:rPr>
      </w:pPr>
      <w:r w:rsidRPr="002F006E">
        <w:rPr>
          <w:sz w:val="24"/>
          <w:szCs w:val="24"/>
          <w:u w:val="single"/>
        </w:rPr>
        <w:t>Amning</w:t>
      </w:r>
    </w:p>
    <w:p w14:paraId="6D33367D" w14:textId="77777777" w:rsidR="00D44303" w:rsidRPr="00F85CA9" w:rsidRDefault="00D44303" w:rsidP="00790317">
      <w:pPr>
        <w:ind w:left="851"/>
        <w:rPr>
          <w:sz w:val="24"/>
          <w:szCs w:val="24"/>
        </w:rPr>
      </w:pPr>
    </w:p>
    <w:p w14:paraId="60BE3BDD" w14:textId="77777777" w:rsidR="00D44303" w:rsidRPr="00F85CA9" w:rsidRDefault="00D44303" w:rsidP="00790317">
      <w:pPr>
        <w:ind w:left="851"/>
        <w:rPr>
          <w:sz w:val="24"/>
          <w:szCs w:val="24"/>
          <w:lang w:eastAsia="zh-CN"/>
        </w:rPr>
      </w:pPr>
      <w:r w:rsidRPr="00F85CA9">
        <w:rPr>
          <w:sz w:val="24"/>
          <w:szCs w:val="24"/>
        </w:rPr>
        <w:t>Paclitaxel og/eller dets metabolitter blev udskilt i mælken hos diegivende rotter (se pkt. 5.3). Det er ukendt, om paclitaxel udskilles i human mælk. På grund af potentielle, alvorlige bivirkninger hos ammede spædbørn er Apacross kontraindiceret under amning. Amning skal ophøre under hele behandlingen.</w:t>
      </w:r>
    </w:p>
    <w:p w14:paraId="7D0B8132" w14:textId="77777777" w:rsidR="00D44303" w:rsidRPr="00F85CA9" w:rsidRDefault="00D44303" w:rsidP="00790317">
      <w:pPr>
        <w:ind w:left="851"/>
        <w:rPr>
          <w:sz w:val="24"/>
          <w:szCs w:val="24"/>
          <w:lang w:eastAsia="zh-CN"/>
        </w:rPr>
      </w:pPr>
    </w:p>
    <w:p w14:paraId="3D685B4B" w14:textId="77777777" w:rsidR="00D44303" w:rsidRPr="002F006E" w:rsidRDefault="00D44303" w:rsidP="00790317">
      <w:pPr>
        <w:ind w:left="851"/>
        <w:rPr>
          <w:sz w:val="24"/>
          <w:szCs w:val="24"/>
          <w:u w:val="single"/>
          <w:lang w:eastAsia="zh-CN"/>
        </w:rPr>
      </w:pPr>
      <w:r w:rsidRPr="002F006E">
        <w:rPr>
          <w:sz w:val="24"/>
          <w:szCs w:val="24"/>
          <w:u w:val="single"/>
          <w:lang w:eastAsia="zh-CN"/>
        </w:rPr>
        <w:t>Fertilitet</w:t>
      </w:r>
    </w:p>
    <w:p w14:paraId="67831719" w14:textId="77777777" w:rsidR="00D44303" w:rsidRPr="00F85CA9" w:rsidRDefault="00D44303" w:rsidP="00790317">
      <w:pPr>
        <w:ind w:left="851"/>
        <w:rPr>
          <w:sz w:val="24"/>
          <w:szCs w:val="24"/>
          <w:lang w:eastAsia="zh-CN"/>
        </w:rPr>
      </w:pPr>
    </w:p>
    <w:p w14:paraId="2B1A0588" w14:textId="77777777" w:rsidR="00D44303" w:rsidRPr="00F85CA9" w:rsidRDefault="00D44303" w:rsidP="00790317">
      <w:pPr>
        <w:ind w:left="851"/>
        <w:rPr>
          <w:sz w:val="24"/>
          <w:szCs w:val="24"/>
          <w:lang w:eastAsia="zh-CN"/>
        </w:rPr>
      </w:pPr>
      <w:r w:rsidRPr="00F85CA9">
        <w:rPr>
          <w:sz w:val="24"/>
          <w:szCs w:val="24"/>
          <w:lang w:eastAsia="zh-CN"/>
        </w:rPr>
        <w:t>Humant serum albumin-paclitaxel nanopartikler forårsagede infertilitet hos hanrotter (se pkt. 5.3). Baseret på resultater fra dyr kan fertiliteten hos mænd og kvinder blive kompromitteret. Mandlige patienter bør søge rådgivning om opbevaring af sæd forud for behandling på grund af risikoen for permanent sterilitet som følge af behandling med Apacross.</w:t>
      </w:r>
    </w:p>
    <w:p w14:paraId="1C818873" w14:textId="77777777" w:rsidR="009260DE" w:rsidRPr="00F85CA9" w:rsidRDefault="009260DE" w:rsidP="009260DE">
      <w:pPr>
        <w:tabs>
          <w:tab w:val="left" w:pos="851"/>
        </w:tabs>
        <w:ind w:left="851"/>
        <w:rPr>
          <w:sz w:val="24"/>
          <w:szCs w:val="24"/>
        </w:rPr>
      </w:pPr>
    </w:p>
    <w:p w14:paraId="305C560E" w14:textId="77777777" w:rsidR="009260DE" w:rsidRPr="00F85CA9" w:rsidRDefault="009260DE" w:rsidP="009260DE">
      <w:pPr>
        <w:tabs>
          <w:tab w:val="left" w:pos="851"/>
        </w:tabs>
        <w:ind w:left="851" w:hanging="851"/>
        <w:rPr>
          <w:b/>
          <w:sz w:val="24"/>
          <w:szCs w:val="24"/>
        </w:rPr>
      </w:pPr>
      <w:r w:rsidRPr="00F85CA9">
        <w:rPr>
          <w:b/>
          <w:sz w:val="24"/>
          <w:szCs w:val="24"/>
        </w:rPr>
        <w:t>4.7</w:t>
      </w:r>
      <w:r w:rsidRPr="00F85CA9">
        <w:rPr>
          <w:b/>
          <w:sz w:val="24"/>
          <w:szCs w:val="24"/>
        </w:rPr>
        <w:tab/>
        <w:t xml:space="preserve">Virkning på evnen til at føre motorkøretøj </w:t>
      </w:r>
      <w:r w:rsidR="0071241E" w:rsidRPr="00F85CA9">
        <w:rPr>
          <w:b/>
          <w:sz w:val="24"/>
          <w:szCs w:val="24"/>
        </w:rPr>
        <w:t>og</w:t>
      </w:r>
      <w:r w:rsidRPr="00F85CA9">
        <w:rPr>
          <w:b/>
          <w:sz w:val="24"/>
          <w:szCs w:val="24"/>
        </w:rPr>
        <w:t xml:space="preserve"> betjene maskiner</w:t>
      </w:r>
    </w:p>
    <w:p w14:paraId="4DF902F3" w14:textId="77777777" w:rsidR="00F85CA9" w:rsidRPr="00F85CA9" w:rsidRDefault="00F85CA9" w:rsidP="00790317">
      <w:pPr>
        <w:ind w:left="851"/>
        <w:rPr>
          <w:sz w:val="24"/>
          <w:szCs w:val="24"/>
          <w:lang w:eastAsia="zh-CN"/>
        </w:rPr>
      </w:pPr>
      <w:r w:rsidRPr="00F85CA9">
        <w:rPr>
          <w:sz w:val="24"/>
          <w:szCs w:val="24"/>
          <w:lang w:eastAsia="zh-CN"/>
        </w:rPr>
        <w:t>Ikke mærkning.</w:t>
      </w:r>
    </w:p>
    <w:p w14:paraId="1BC8881A" w14:textId="7857738E" w:rsidR="00D44303" w:rsidRPr="00F85CA9" w:rsidRDefault="00D44303" w:rsidP="00790317">
      <w:pPr>
        <w:ind w:left="851"/>
        <w:rPr>
          <w:sz w:val="24"/>
          <w:szCs w:val="24"/>
        </w:rPr>
      </w:pPr>
      <w:r w:rsidRPr="00F85CA9">
        <w:rPr>
          <w:sz w:val="24"/>
          <w:szCs w:val="24"/>
          <w:lang w:eastAsia="zh-CN"/>
        </w:rPr>
        <w:t>H</w:t>
      </w:r>
      <w:r w:rsidRPr="00F85CA9">
        <w:rPr>
          <w:sz w:val="24"/>
          <w:szCs w:val="24"/>
        </w:rPr>
        <w:t xml:space="preserve">umant serum albumin-paclitaxel nanopartikler påvirker i mindre eller moderat grad evnen til at føre motorkøretøj og betjene maskiner. humant serum albumin-paclitaxel nanopartikler kan muligvis forårsage bivirkninger såsom træthed (meget almindeligt) og svimmelhed (almindeligt), der kan påvirke evnen til at føre motorkøretøj og betjene </w:t>
      </w:r>
      <w:r w:rsidRPr="00F85CA9">
        <w:rPr>
          <w:sz w:val="24"/>
          <w:szCs w:val="24"/>
        </w:rPr>
        <w:lastRenderedPageBreak/>
        <w:t>maskiner. Patienter bør frarådes at føre eller betjene maskiner, hvis de føler sig trætte eller svimle.</w:t>
      </w:r>
    </w:p>
    <w:p w14:paraId="74D86DA8" w14:textId="77777777" w:rsidR="009260DE" w:rsidRPr="00F85CA9" w:rsidRDefault="009260DE" w:rsidP="009260DE">
      <w:pPr>
        <w:tabs>
          <w:tab w:val="left" w:pos="851"/>
        </w:tabs>
        <w:ind w:left="851"/>
        <w:rPr>
          <w:sz w:val="24"/>
          <w:szCs w:val="24"/>
        </w:rPr>
      </w:pPr>
    </w:p>
    <w:p w14:paraId="2DF3B4A0" w14:textId="77777777" w:rsidR="009260DE" w:rsidRPr="00F85CA9" w:rsidRDefault="009260DE" w:rsidP="009260DE">
      <w:pPr>
        <w:tabs>
          <w:tab w:val="left" w:pos="851"/>
        </w:tabs>
        <w:ind w:left="851" w:hanging="851"/>
        <w:rPr>
          <w:b/>
          <w:sz w:val="24"/>
          <w:szCs w:val="24"/>
        </w:rPr>
      </w:pPr>
      <w:r w:rsidRPr="00F85CA9">
        <w:rPr>
          <w:b/>
          <w:sz w:val="24"/>
          <w:szCs w:val="24"/>
        </w:rPr>
        <w:t>4.8</w:t>
      </w:r>
      <w:r w:rsidRPr="00F85CA9">
        <w:rPr>
          <w:b/>
          <w:sz w:val="24"/>
          <w:szCs w:val="24"/>
        </w:rPr>
        <w:tab/>
        <w:t>Bivirkninger</w:t>
      </w:r>
    </w:p>
    <w:p w14:paraId="1DF1310D" w14:textId="77777777" w:rsidR="00D44303" w:rsidRPr="00F85CA9" w:rsidRDefault="00D44303" w:rsidP="00F85CA9">
      <w:pPr>
        <w:ind w:left="851"/>
        <w:rPr>
          <w:sz w:val="24"/>
          <w:szCs w:val="24"/>
          <w:lang w:eastAsia="zh-CN"/>
        </w:rPr>
      </w:pPr>
    </w:p>
    <w:p w14:paraId="48F37B97" w14:textId="77777777" w:rsidR="00D44303" w:rsidRPr="00F85CA9" w:rsidRDefault="00D44303" w:rsidP="00F85CA9">
      <w:pPr>
        <w:ind w:left="851"/>
        <w:rPr>
          <w:sz w:val="24"/>
          <w:szCs w:val="24"/>
        </w:rPr>
      </w:pPr>
      <w:r w:rsidRPr="00F85CA9">
        <w:rPr>
          <w:sz w:val="24"/>
          <w:szCs w:val="24"/>
          <w:u w:val="single"/>
        </w:rPr>
        <w:t>Oversigt over sikkerhedsprofilen</w:t>
      </w:r>
    </w:p>
    <w:p w14:paraId="3FD92EB7" w14:textId="77777777" w:rsidR="00D44303" w:rsidRPr="00F85CA9" w:rsidRDefault="00D44303" w:rsidP="00F85CA9">
      <w:pPr>
        <w:ind w:left="851"/>
        <w:rPr>
          <w:sz w:val="24"/>
          <w:szCs w:val="24"/>
        </w:rPr>
      </w:pPr>
    </w:p>
    <w:p w14:paraId="09E1FAAD" w14:textId="77777777" w:rsidR="00D44303" w:rsidRPr="00F85CA9" w:rsidRDefault="00D44303" w:rsidP="00F85CA9">
      <w:pPr>
        <w:ind w:left="851"/>
        <w:rPr>
          <w:sz w:val="24"/>
          <w:szCs w:val="24"/>
        </w:rPr>
      </w:pPr>
      <w:r w:rsidRPr="00F85CA9">
        <w:rPr>
          <w:sz w:val="24"/>
          <w:szCs w:val="24"/>
        </w:rPr>
        <w:t>De hyppigste klinisk signifikante bivirkninger forbundet med anvendelse af humant serum albumin-paclitaxel nanopartikler har været neutropeni, perifer neuropati, artralgi/myalgi og gastrointestinale symptomer.</w:t>
      </w:r>
    </w:p>
    <w:p w14:paraId="3D5A6A4E" w14:textId="77777777" w:rsidR="00D44303" w:rsidRPr="00F85CA9" w:rsidRDefault="00D44303" w:rsidP="00F85CA9">
      <w:pPr>
        <w:ind w:left="851"/>
        <w:rPr>
          <w:sz w:val="24"/>
          <w:szCs w:val="24"/>
        </w:rPr>
      </w:pPr>
    </w:p>
    <w:p w14:paraId="50AD19A9" w14:textId="77777777" w:rsidR="00D44303" w:rsidRPr="00F85CA9" w:rsidRDefault="00D44303" w:rsidP="00F85CA9">
      <w:pPr>
        <w:ind w:left="851"/>
        <w:rPr>
          <w:sz w:val="24"/>
          <w:szCs w:val="24"/>
        </w:rPr>
      </w:pPr>
      <w:r w:rsidRPr="00F85CA9">
        <w:rPr>
          <w:sz w:val="24"/>
          <w:szCs w:val="24"/>
          <w:u w:val="single"/>
        </w:rPr>
        <w:t>Tabel over bivirkninger</w:t>
      </w:r>
    </w:p>
    <w:p w14:paraId="1BBE54BE" w14:textId="77777777" w:rsidR="00D44303" w:rsidRPr="00F85CA9" w:rsidRDefault="00D44303" w:rsidP="00F85CA9">
      <w:pPr>
        <w:ind w:left="851"/>
        <w:rPr>
          <w:sz w:val="24"/>
          <w:szCs w:val="24"/>
        </w:rPr>
      </w:pPr>
    </w:p>
    <w:p w14:paraId="6FC5C986" w14:textId="77777777" w:rsidR="00D44303" w:rsidRPr="00F85CA9" w:rsidRDefault="00D44303" w:rsidP="00F85CA9">
      <w:pPr>
        <w:ind w:left="851"/>
        <w:rPr>
          <w:sz w:val="24"/>
          <w:szCs w:val="24"/>
        </w:rPr>
      </w:pPr>
      <w:r w:rsidRPr="00F85CA9">
        <w:rPr>
          <w:sz w:val="24"/>
          <w:szCs w:val="24"/>
        </w:rPr>
        <w:t>Tabel 6 angiver bivirkninger forbundet med humant serum albumin-paclitaxel nanopartikler monoterapi i forskellige doseringer til forskellige indikationer i kliniske studier (N = 789), humant serum albumin-paclitaxel nanopartikler i kombination med gemcitabin til pankreatisk adenocarcinom fra det kliniske fase III-studie (N = 421), humant serum albumin-paclitaxel nanopartikler i kombination med carboplatin til småcellet lungekræft fra det kliniske fase III-studie (N = 514) og fra brug efter markedsføring.</w:t>
      </w:r>
    </w:p>
    <w:p w14:paraId="11D104FB" w14:textId="77777777" w:rsidR="00D44303" w:rsidRPr="00F85CA9" w:rsidRDefault="00D44303" w:rsidP="00F85CA9">
      <w:pPr>
        <w:ind w:left="851"/>
        <w:rPr>
          <w:sz w:val="24"/>
          <w:szCs w:val="24"/>
        </w:rPr>
      </w:pPr>
    </w:p>
    <w:p w14:paraId="1AB8C8DC" w14:textId="17E0BECC" w:rsidR="00D44303" w:rsidRPr="00F85CA9" w:rsidRDefault="00D44303" w:rsidP="00F85CA9">
      <w:pPr>
        <w:ind w:left="851"/>
        <w:rPr>
          <w:sz w:val="24"/>
          <w:szCs w:val="24"/>
          <w:lang w:eastAsia="zh-CN"/>
        </w:rPr>
      </w:pPr>
      <w:r w:rsidRPr="00F85CA9">
        <w:rPr>
          <w:sz w:val="24"/>
          <w:szCs w:val="24"/>
        </w:rPr>
        <w:t>Hyppigheder er defineret som: meget almindelig (≥1/10), almindelig (≥1/100 til &lt;1/10), ikke almindelig (≥1/1</w:t>
      </w:r>
      <w:r w:rsidR="001B6189">
        <w:rPr>
          <w:sz w:val="24"/>
          <w:szCs w:val="24"/>
        </w:rPr>
        <w:t>.</w:t>
      </w:r>
      <w:r w:rsidRPr="00F85CA9">
        <w:rPr>
          <w:sz w:val="24"/>
          <w:szCs w:val="24"/>
        </w:rPr>
        <w:t>000 til &lt;1/100), sjælden (≥1/10.000 til &lt;1/1</w:t>
      </w:r>
      <w:r w:rsidR="001B6189">
        <w:rPr>
          <w:sz w:val="24"/>
          <w:szCs w:val="24"/>
        </w:rPr>
        <w:t>.</w:t>
      </w:r>
      <w:r w:rsidRPr="00F85CA9">
        <w:rPr>
          <w:sz w:val="24"/>
          <w:szCs w:val="24"/>
        </w:rPr>
        <w:t>000), meget sjælden (&lt;1/10.000), ikke kendt (kan ikke estimeres ud fra forhåndenværende data). Inden for hver hyppighedsgruppe er bivirkningerne anført efter faldende alvorlighed.</w:t>
      </w:r>
    </w:p>
    <w:p w14:paraId="3DFE51D3" w14:textId="77777777" w:rsidR="00D44303" w:rsidRPr="00F85CA9" w:rsidRDefault="00D44303" w:rsidP="00F85CA9">
      <w:pPr>
        <w:ind w:left="851"/>
        <w:rPr>
          <w:sz w:val="24"/>
          <w:szCs w:val="24"/>
          <w:lang w:eastAsia="zh-CN"/>
        </w:rPr>
      </w:pPr>
    </w:p>
    <w:p w14:paraId="6095E471" w14:textId="5EDF51BE" w:rsidR="00D44303" w:rsidRDefault="00D44303" w:rsidP="00C80998">
      <w:pPr>
        <w:pStyle w:val="Normalindrykning"/>
        <w:spacing w:after="0"/>
        <w:ind w:left="0"/>
        <w:rPr>
          <w:b/>
          <w:sz w:val="24"/>
          <w:szCs w:val="24"/>
          <w:lang w:eastAsia="zh-CN"/>
        </w:rPr>
      </w:pPr>
      <w:r w:rsidRPr="00F85CA9">
        <w:rPr>
          <w:b/>
          <w:sz w:val="24"/>
          <w:szCs w:val="24"/>
          <w:lang w:eastAsia="zh-CN"/>
        </w:rPr>
        <w:t>Tabel 6: Bivirkninger rapporteret med humant serum albumin-paclitaxel nanopartikler</w:t>
      </w:r>
    </w:p>
    <w:p w14:paraId="384FC4E2" w14:textId="77777777" w:rsidR="00C80998" w:rsidRPr="00F85CA9" w:rsidRDefault="00C80998" w:rsidP="00D44303">
      <w:pPr>
        <w:pStyle w:val="Normalindrykning"/>
        <w:spacing w:after="0"/>
        <w:ind w:left="851"/>
        <w:rPr>
          <w:b/>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49"/>
        <w:gridCol w:w="2867"/>
        <w:gridCol w:w="2655"/>
        <w:gridCol w:w="2657"/>
      </w:tblGrid>
      <w:tr w:rsidR="00D44303" w:rsidRPr="00E83AF4" w14:paraId="641F9563" w14:textId="77777777" w:rsidTr="002F006E">
        <w:trPr>
          <w:trHeight w:val="975"/>
        </w:trPr>
        <w:tc>
          <w:tcPr>
            <w:tcW w:w="752" w:type="pct"/>
            <w:tcBorders>
              <w:top w:val="single" w:sz="4" w:space="0" w:color="000000"/>
              <w:left w:val="single" w:sz="4" w:space="0" w:color="000000"/>
              <w:bottom w:val="single" w:sz="4" w:space="0" w:color="000000"/>
              <w:right w:val="single" w:sz="4" w:space="0" w:color="000000"/>
            </w:tcBorders>
          </w:tcPr>
          <w:p w14:paraId="7169A641" w14:textId="77777777" w:rsidR="00D44303" w:rsidRPr="00E83AF4" w:rsidRDefault="00D44303" w:rsidP="00C80998">
            <w:pPr>
              <w:pStyle w:val="TableParagraph"/>
              <w:ind w:left="34" w:right="74"/>
              <w:rPr>
                <w:lang w:val="da-DK"/>
              </w:rPr>
            </w:pPr>
          </w:p>
        </w:tc>
        <w:tc>
          <w:tcPr>
            <w:tcW w:w="1489" w:type="pct"/>
            <w:tcBorders>
              <w:top w:val="single" w:sz="4" w:space="0" w:color="000000"/>
              <w:left w:val="single" w:sz="4" w:space="0" w:color="000000"/>
              <w:bottom w:val="single" w:sz="4" w:space="0" w:color="000000"/>
              <w:right w:val="single" w:sz="4" w:space="0" w:color="000000"/>
            </w:tcBorders>
            <w:hideMark/>
          </w:tcPr>
          <w:p w14:paraId="7D1BF855" w14:textId="77777777" w:rsidR="00D44303" w:rsidRPr="00E83AF4" w:rsidRDefault="00D44303" w:rsidP="00C80998">
            <w:pPr>
              <w:pStyle w:val="TableParagraph"/>
              <w:ind w:left="34" w:right="74"/>
              <w:rPr>
                <w:lang w:val="da-DK"/>
              </w:rPr>
            </w:pPr>
            <w:r w:rsidRPr="00E83AF4">
              <w:rPr>
                <w:lang w:val="da-DK"/>
              </w:rPr>
              <w:t>Monoterapi</w:t>
            </w:r>
            <w:r w:rsidRPr="00E83AF4">
              <w:rPr>
                <w:spacing w:val="-2"/>
                <w:lang w:val="da-DK"/>
              </w:rPr>
              <w:t xml:space="preserve"> </w:t>
            </w:r>
            <w:r w:rsidRPr="00E83AF4">
              <w:rPr>
                <w:lang w:val="da-DK"/>
              </w:rPr>
              <w:t>(N =</w:t>
            </w:r>
            <w:r w:rsidRPr="00E83AF4">
              <w:rPr>
                <w:spacing w:val="-2"/>
                <w:lang w:val="da-DK"/>
              </w:rPr>
              <w:t xml:space="preserve"> </w:t>
            </w:r>
            <w:r w:rsidRPr="00E83AF4">
              <w:rPr>
                <w:lang w:val="da-DK"/>
              </w:rPr>
              <w:t>789)</w:t>
            </w:r>
          </w:p>
        </w:tc>
        <w:tc>
          <w:tcPr>
            <w:tcW w:w="1379" w:type="pct"/>
            <w:tcBorders>
              <w:top w:val="single" w:sz="4" w:space="0" w:color="000000"/>
              <w:left w:val="single" w:sz="4" w:space="0" w:color="000000"/>
              <w:bottom w:val="single" w:sz="4" w:space="0" w:color="000000"/>
              <w:right w:val="single" w:sz="4" w:space="0" w:color="000000"/>
            </w:tcBorders>
            <w:hideMark/>
          </w:tcPr>
          <w:p w14:paraId="3512C44C" w14:textId="77777777" w:rsidR="00D44303" w:rsidRPr="00E83AF4" w:rsidRDefault="00D44303" w:rsidP="00C80998">
            <w:pPr>
              <w:pStyle w:val="TableParagraph"/>
              <w:ind w:left="34" w:right="74"/>
              <w:jc w:val="center"/>
              <w:rPr>
                <w:lang w:val="da-DK"/>
              </w:rPr>
            </w:pPr>
            <w:r w:rsidRPr="00E83AF4">
              <w:rPr>
                <w:lang w:val="da-DK"/>
              </w:rPr>
              <w:t>Kombinations-</w:t>
            </w:r>
            <w:r w:rsidRPr="00E83AF4">
              <w:rPr>
                <w:spacing w:val="1"/>
                <w:lang w:val="da-DK"/>
              </w:rPr>
              <w:t xml:space="preserve"> </w:t>
            </w:r>
            <w:r w:rsidRPr="00E83AF4">
              <w:rPr>
                <w:lang w:val="da-DK"/>
              </w:rPr>
              <w:t>behandling med</w:t>
            </w:r>
            <w:r w:rsidRPr="00E83AF4">
              <w:rPr>
                <w:spacing w:val="-47"/>
                <w:lang w:val="da-DK"/>
              </w:rPr>
              <w:t xml:space="preserve"> </w:t>
            </w:r>
            <w:r w:rsidRPr="00E83AF4">
              <w:rPr>
                <w:lang w:val="da-DK"/>
              </w:rPr>
              <w:t>gemcitabin</w:t>
            </w:r>
          </w:p>
          <w:p w14:paraId="2C017559" w14:textId="77777777" w:rsidR="00D44303" w:rsidRPr="00E83AF4" w:rsidRDefault="00D44303" w:rsidP="00C80998">
            <w:pPr>
              <w:pStyle w:val="TableParagraph"/>
              <w:ind w:left="34" w:right="74"/>
              <w:jc w:val="center"/>
              <w:rPr>
                <w:lang w:val="da-DK"/>
              </w:rPr>
            </w:pPr>
            <w:r w:rsidRPr="00E83AF4">
              <w:rPr>
                <w:lang w:val="da-DK"/>
              </w:rPr>
              <w:t>(N</w:t>
            </w:r>
            <w:r w:rsidRPr="00E83AF4">
              <w:rPr>
                <w:spacing w:val="-1"/>
                <w:lang w:val="da-DK"/>
              </w:rPr>
              <w:t xml:space="preserve"> </w:t>
            </w:r>
            <w:r w:rsidRPr="00E83AF4">
              <w:rPr>
                <w:lang w:val="da-DK"/>
              </w:rPr>
              <w:t>=</w:t>
            </w:r>
            <w:r w:rsidRPr="00E83AF4">
              <w:rPr>
                <w:spacing w:val="-1"/>
                <w:lang w:val="da-DK"/>
              </w:rPr>
              <w:t xml:space="preserve"> </w:t>
            </w:r>
            <w:r w:rsidRPr="00E83AF4">
              <w:rPr>
                <w:lang w:val="da-DK"/>
              </w:rPr>
              <w:t>421)</w:t>
            </w:r>
          </w:p>
        </w:tc>
        <w:tc>
          <w:tcPr>
            <w:tcW w:w="1379" w:type="pct"/>
            <w:tcBorders>
              <w:top w:val="single" w:sz="4" w:space="0" w:color="000000"/>
              <w:left w:val="single" w:sz="4" w:space="0" w:color="000000"/>
              <w:bottom w:val="single" w:sz="4" w:space="0" w:color="000000"/>
              <w:right w:val="single" w:sz="4" w:space="0" w:color="000000"/>
            </w:tcBorders>
            <w:hideMark/>
          </w:tcPr>
          <w:p w14:paraId="4EFF93B9" w14:textId="77777777" w:rsidR="00D44303" w:rsidRPr="00E83AF4" w:rsidRDefault="00D44303" w:rsidP="00C80998">
            <w:pPr>
              <w:pStyle w:val="TableParagraph"/>
              <w:ind w:left="34" w:right="74"/>
              <w:jc w:val="center"/>
              <w:rPr>
                <w:lang w:val="da-DK"/>
              </w:rPr>
            </w:pPr>
            <w:r w:rsidRPr="00E83AF4">
              <w:rPr>
                <w:lang w:val="da-DK"/>
              </w:rPr>
              <w:t>Kombinations-</w:t>
            </w:r>
            <w:r w:rsidRPr="00E83AF4">
              <w:rPr>
                <w:spacing w:val="1"/>
                <w:lang w:val="da-DK"/>
              </w:rPr>
              <w:t xml:space="preserve"> </w:t>
            </w:r>
            <w:r w:rsidRPr="00E83AF4">
              <w:rPr>
                <w:lang w:val="da-DK"/>
              </w:rPr>
              <w:t>behandling med</w:t>
            </w:r>
            <w:r w:rsidRPr="00E83AF4">
              <w:rPr>
                <w:spacing w:val="-47"/>
                <w:lang w:val="da-DK"/>
              </w:rPr>
              <w:t xml:space="preserve"> </w:t>
            </w:r>
            <w:r w:rsidRPr="00E83AF4">
              <w:rPr>
                <w:lang w:val="da-DK"/>
              </w:rPr>
              <w:t>carboplatin</w:t>
            </w:r>
          </w:p>
          <w:p w14:paraId="3DD3097B" w14:textId="77777777" w:rsidR="00D44303" w:rsidRPr="00E83AF4" w:rsidRDefault="00D44303" w:rsidP="00C80998">
            <w:pPr>
              <w:pStyle w:val="TableParagraph"/>
              <w:ind w:left="34" w:right="74"/>
              <w:jc w:val="center"/>
              <w:rPr>
                <w:lang w:val="da-DK"/>
              </w:rPr>
            </w:pPr>
            <w:r w:rsidRPr="00E83AF4">
              <w:rPr>
                <w:lang w:val="da-DK"/>
              </w:rPr>
              <w:t>(N</w:t>
            </w:r>
            <w:r w:rsidRPr="00E83AF4">
              <w:rPr>
                <w:spacing w:val="-1"/>
                <w:lang w:val="da-DK"/>
              </w:rPr>
              <w:t xml:space="preserve"> </w:t>
            </w:r>
            <w:r w:rsidRPr="00E83AF4">
              <w:rPr>
                <w:lang w:val="da-DK"/>
              </w:rPr>
              <w:t>=</w:t>
            </w:r>
            <w:r w:rsidRPr="00E83AF4">
              <w:rPr>
                <w:spacing w:val="-1"/>
                <w:lang w:val="da-DK"/>
              </w:rPr>
              <w:t xml:space="preserve"> </w:t>
            </w:r>
            <w:r w:rsidRPr="00E83AF4">
              <w:rPr>
                <w:lang w:val="da-DK"/>
              </w:rPr>
              <w:t>514)</w:t>
            </w:r>
          </w:p>
        </w:tc>
      </w:tr>
      <w:tr w:rsidR="00D44303" w:rsidRPr="00E83AF4" w14:paraId="2DF2079B"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2AB2F1C6" w14:textId="77777777" w:rsidR="00D44303" w:rsidRPr="00E83AF4" w:rsidRDefault="00D44303" w:rsidP="00C80998">
            <w:pPr>
              <w:pStyle w:val="TableParagraph"/>
              <w:ind w:left="34" w:right="74"/>
              <w:rPr>
                <w:lang w:val="da-DK"/>
              </w:rPr>
            </w:pPr>
            <w:r w:rsidRPr="00E83AF4">
              <w:rPr>
                <w:lang w:val="da-DK"/>
              </w:rPr>
              <w:t>Infektioner</w:t>
            </w:r>
            <w:r w:rsidRPr="00E83AF4">
              <w:rPr>
                <w:spacing w:val="-3"/>
                <w:lang w:val="da-DK"/>
              </w:rPr>
              <w:t xml:space="preserve"> </w:t>
            </w:r>
            <w:r w:rsidRPr="00E83AF4">
              <w:rPr>
                <w:lang w:val="da-DK"/>
              </w:rPr>
              <w:t>og</w:t>
            </w:r>
            <w:r w:rsidRPr="00E83AF4">
              <w:rPr>
                <w:spacing w:val="-3"/>
                <w:lang w:val="da-DK"/>
              </w:rPr>
              <w:t xml:space="preserve"> </w:t>
            </w:r>
            <w:r w:rsidRPr="00E83AF4">
              <w:rPr>
                <w:lang w:val="da-DK"/>
              </w:rPr>
              <w:t>parasitære</w:t>
            </w:r>
            <w:r w:rsidRPr="00E83AF4">
              <w:rPr>
                <w:spacing w:val="-2"/>
                <w:lang w:val="da-DK"/>
              </w:rPr>
              <w:t xml:space="preserve"> </w:t>
            </w:r>
            <w:r w:rsidRPr="00E83AF4">
              <w:rPr>
                <w:lang w:val="da-DK"/>
              </w:rPr>
              <w:t>sygdomme</w:t>
            </w:r>
          </w:p>
        </w:tc>
      </w:tr>
      <w:tr w:rsidR="00D44303" w:rsidRPr="00E83AF4" w14:paraId="70FC1678" w14:textId="77777777" w:rsidTr="002F006E">
        <w:trPr>
          <w:trHeight w:val="746"/>
        </w:trPr>
        <w:tc>
          <w:tcPr>
            <w:tcW w:w="752" w:type="pct"/>
            <w:tcBorders>
              <w:top w:val="single" w:sz="4" w:space="0" w:color="000000"/>
              <w:left w:val="single" w:sz="4" w:space="0" w:color="000000"/>
              <w:bottom w:val="single" w:sz="4" w:space="0" w:color="000000"/>
              <w:right w:val="single" w:sz="4" w:space="0" w:color="000000"/>
            </w:tcBorders>
          </w:tcPr>
          <w:p w14:paraId="4BC018D7" w14:textId="0F453FAC" w:rsidR="00D44303" w:rsidRPr="00E83AF4" w:rsidRDefault="00D44303" w:rsidP="00C80998">
            <w:pPr>
              <w:pStyle w:val="TableParagraph"/>
              <w:ind w:left="34" w:right="74"/>
              <w:rPr>
                <w:lang w:val="da-DK"/>
              </w:rPr>
            </w:pPr>
            <w:r w:rsidRPr="00E83AF4">
              <w:rPr>
                <w:i/>
                <w:lang w:val="da-DK"/>
              </w:rPr>
              <w:t>Almindelig</w:t>
            </w:r>
            <w:r w:rsidR="00C80998" w:rsidRPr="00E83AF4">
              <w:rPr>
                <w:i/>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2385D33D" w14:textId="77777777" w:rsidR="00D44303" w:rsidRPr="00E83AF4" w:rsidRDefault="00D44303" w:rsidP="00C80998">
            <w:pPr>
              <w:pStyle w:val="TableParagraph"/>
              <w:ind w:left="34" w:right="74"/>
              <w:rPr>
                <w:lang w:val="da-DK"/>
              </w:rPr>
            </w:pPr>
            <w:r w:rsidRPr="00E83AF4">
              <w:rPr>
                <w:lang w:val="da-DK"/>
              </w:rPr>
              <w:t>Infektion, urinvejsinfektion, follikulit,</w:t>
            </w:r>
            <w:r w:rsidRPr="00E83AF4">
              <w:rPr>
                <w:spacing w:val="-47"/>
                <w:lang w:val="da-DK"/>
              </w:rPr>
              <w:t xml:space="preserve"> </w:t>
            </w:r>
            <w:r w:rsidRPr="00E83AF4">
              <w:rPr>
                <w:lang w:val="da-DK"/>
              </w:rPr>
              <w:t>infektion i øvre luftveje, candidiasis,</w:t>
            </w:r>
            <w:r w:rsidRPr="00E83AF4">
              <w:rPr>
                <w:spacing w:val="1"/>
                <w:lang w:val="da-DK"/>
              </w:rPr>
              <w:t xml:space="preserve"> </w:t>
            </w:r>
            <w:r w:rsidRPr="00E83AF4">
              <w:rPr>
                <w:lang w:val="da-DK"/>
              </w:rPr>
              <w:t>sinusit</w:t>
            </w:r>
          </w:p>
        </w:tc>
        <w:tc>
          <w:tcPr>
            <w:tcW w:w="1379" w:type="pct"/>
            <w:tcBorders>
              <w:top w:val="single" w:sz="4" w:space="0" w:color="000000"/>
              <w:left w:val="single" w:sz="4" w:space="0" w:color="000000"/>
              <w:bottom w:val="single" w:sz="4" w:space="0" w:color="000000"/>
              <w:right w:val="single" w:sz="4" w:space="0" w:color="000000"/>
            </w:tcBorders>
            <w:hideMark/>
          </w:tcPr>
          <w:p w14:paraId="60058A8C" w14:textId="77777777" w:rsidR="00D44303" w:rsidRPr="00E83AF4" w:rsidRDefault="00D44303" w:rsidP="00C80998">
            <w:pPr>
              <w:pStyle w:val="TableParagraph"/>
              <w:ind w:left="34" w:right="74"/>
              <w:rPr>
                <w:lang w:val="da-DK"/>
              </w:rPr>
            </w:pPr>
            <w:r w:rsidRPr="00E83AF4">
              <w:rPr>
                <w:lang w:val="da-DK"/>
              </w:rPr>
              <w:t>Sepsis, pneumoni, oral</w:t>
            </w:r>
            <w:r w:rsidRPr="00E83AF4">
              <w:rPr>
                <w:spacing w:val="-48"/>
                <w:lang w:val="da-DK"/>
              </w:rPr>
              <w:t xml:space="preserve"> </w:t>
            </w:r>
            <w:r w:rsidRPr="00E83AF4">
              <w:rPr>
                <w:lang w:val="da-DK"/>
              </w:rPr>
              <w:t>candidiasis</w:t>
            </w:r>
          </w:p>
        </w:tc>
        <w:tc>
          <w:tcPr>
            <w:tcW w:w="1379" w:type="pct"/>
            <w:tcBorders>
              <w:top w:val="single" w:sz="4" w:space="0" w:color="000000"/>
              <w:left w:val="single" w:sz="4" w:space="0" w:color="000000"/>
              <w:bottom w:val="single" w:sz="4" w:space="0" w:color="000000"/>
              <w:right w:val="single" w:sz="4" w:space="0" w:color="000000"/>
            </w:tcBorders>
            <w:hideMark/>
          </w:tcPr>
          <w:p w14:paraId="4FA11053" w14:textId="77777777" w:rsidR="00D44303" w:rsidRPr="00E83AF4" w:rsidRDefault="00D44303" w:rsidP="00C80998">
            <w:pPr>
              <w:pStyle w:val="TableParagraph"/>
              <w:ind w:left="34" w:right="74"/>
              <w:rPr>
                <w:lang w:val="da-DK"/>
              </w:rPr>
            </w:pPr>
            <w:r w:rsidRPr="00E83AF4">
              <w:rPr>
                <w:lang w:val="da-DK"/>
              </w:rPr>
              <w:t>Pneumoni, bronkitis,</w:t>
            </w:r>
            <w:r w:rsidRPr="00E83AF4">
              <w:rPr>
                <w:spacing w:val="1"/>
                <w:lang w:val="da-DK"/>
              </w:rPr>
              <w:t xml:space="preserve"> </w:t>
            </w:r>
            <w:r w:rsidRPr="00E83AF4">
              <w:rPr>
                <w:lang w:val="da-DK"/>
              </w:rPr>
              <w:t>infektion i øvre luftveje,</w:t>
            </w:r>
            <w:r w:rsidRPr="00E83AF4">
              <w:rPr>
                <w:spacing w:val="-47"/>
                <w:lang w:val="da-DK"/>
              </w:rPr>
              <w:t xml:space="preserve"> </w:t>
            </w:r>
            <w:r w:rsidRPr="00E83AF4">
              <w:rPr>
                <w:lang w:val="da-DK"/>
              </w:rPr>
              <w:t>urinvejsinfektion</w:t>
            </w:r>
          </w:p>
        </w:tc>
      </w:tr>
      <w:tr w:rsidR="00D44303" w:rsidRPr="00E83AF4" w14:paraId="60578228" w14:textId="77777777" w:rsidTr="002F006E">
        <w:trPr>
          <w:trHeight w:val="1205"/>
        </w:trPr>
        <w:tc>
          <w:tcPr>
            <w:tcW w:w="752" w:type="pct"/>
            <w:tcBorders>
              <w:top w:val="single" w:sz="4" w:space="0" w:color="000000"/>
              <w:left w:val="single" w:sz="4" w:space="0" w:color="000000"/>
              <w:bottom w:val="single" w:sz="4" w:space="0" w:color="000000"/>
              <w:right w:val="single" w:sz="4" w:space="0" w:color="000000"/>
            </w:tcBorders>
          </w:tcPr>
          <w:p w14:paraId="468A0A84"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38C253E7" w14:textId="77777777" w:rsidR="00D44303" w:rsidRPr="00E83AF4" w:rsidRDefault="00D44303" w:rsidP="00C80998">
            <w:pPr>
              <w:pStyle w:val="TableParagraph"/>
              <w:ind w:left="34" w:right="74"/>
              <w:rPr>
                <w:lang w:val="da-DK"/>
              </w:rPr>
            </w:pPr>
            <w:r w:rsidRPr="00E83AF4">
              <w:rPr>
                <w:lang w:val="da-DK"/>
              </w:rPr>
              <w:t>Sepsis</w:t>
            </w:r>
            <w:r w:rsidRPr="00E83AF4">
              <w:rPr>
                <w:vertAlign w:val="superscript"/>
                <w:lang w:val="da-DK"/>
              </w:rPr>
              <w:t>1</w:t>
            </w:r>
            <w:r w:rsidRPr="00E83AF4">
              <w:rPr>
                <w:lang w:val="da-DK"/>
              </w:rPr>
              <w:t>, neutropenisk sepsis</w:t>
            </w:r>
            <w:r w:rsidRPr="00E83AF4">
              <w:rPr>
                <w:vertAlign w:val="superscript"/>
                <w:lang w:val="da-DK"/>
              </w:rPr>
              <w:t>1</w:t>
            </w:r>
            <w:r w:rsidRPr="00E83AF4">
              <w:rPr>
                <w:lang w:val="da-DK"/>
              </w:rPr>
              <w:t>, pneumoni,</w:t>
            </w:r>
            <w:r w:rsidRPr="00E83AF4">
              <w:rPr>
                <w:spacing w:val="-48"/>
                <w:lang w:val="da-DK"/>
              </w:rPr>
              <w:t xml:space="preserve"> </w:t>
            </w:r>
            <w:r w:rsidRPr="00E83AF4">
              <w:rPr>
                <w:lang w:val="da-DK"/>
              </w:rPr>
              <w:t>oral candidiasis, nasofaryngit, cellulitis,</w:t>
            </w:r>
            <w:r w:rsidRPr="00E83AF4">
              <w:rPr>
                <w:spacing w:val="1"/>
                <w:lang w:val="da-DK"/>
              </w:rPr>
              <w:t xml:space="preserve"> </w:t>
            </w:r>
            <w:r w:rsidRPr="00E83AF4">
              <w:rPr>
                <w:lang w:val="da-DK"/>
              </w:rPr>
              <w:t>herpes simplex, virusinfektion, herpes</w:t>
            </w:r>
            <w:r w:rsidRPr="00E83AF4">
              <w:rPr>
                <w:spacing w:val="1"/>
                <w:lang w:val="da-DK"/>
              </w:rPr>
              <w:t xml:space="preserve"> </w:t>
            </w:r>
            <w:r w:rsidRPr="00E83AF4">
              <w:rPr>
                <w:lang w:val="da-DK"/>
              </w:rPr>
              <w:t>zoster, svampeinfektion, kateterrelateret</w:t>
            </w:r>
            <w:r w:rsidRPr="00E83AF4">
              <w:rPr>
                <w:spacing w:val="-47"/>
                <w:lang w:val="da-DK"/>
              </w:rPr>
              <w:t xml:space="preserve"> </w:t>
            </w:r>
            <w:r w:rsidRPr="00E83AF4">
              <w:rPr>
                <w:lang w:val="da-DK"/>
              </w:rPr>
              <w:t>infektion,</w:t>
            </w:r>
            <w:r w:rsidRPr="00E83AF4">
              <w:rPr>
                <w:spacing w:val="-3"/>
                <w:lang w:val="da-DK"/>
              </w:rPr>
              <w:t xml:space="preserve"> </w:t>
            </w:r>
            <w:r w:rsidRPr="00E83AF4">
              <w:rPr>
                <w:lang w:val="da-DK"/>
              </w:rPr>
              <w:t>infektion</w:t>
            </w:r>
            <w:r w:rsidRPr="00E83AF4">
              <w:rPr>
                <w:spacing w:val="-4"/>
                <w:lang w:val="da-DK"/>
              </w:rPr>
              <w:t xml:space="preserve"> </w:t>
            </w:r>
            <w:r w:rsidRPr="00E83AF4">
              <w:rPr>
                <w:lang w:val="da-DK"/>
              </w:rPr>
              <w:t>på</w:t>
            </w:r>
            <w:r w:rsidRPr="00E83AF4">
              <w:rPr>
                <w:spacing w:val="-3"/>
                <w:lang w:val="da-DK"/>
              </w:rPr>
              <w:t xml:space="preserve"> </w:t>
            </w:r>
            <w:r w:rsidRPr="00E83AF4">
              <w:rPr>
                <w:lang w:val="da-DK"/>
              </w:rPr>
              <w:t>injektionsstedet</w:t>
            </w:r>
          </w:p>
        </w:tc>
        <w:tc>
          <w:tcPr>
            <w:tcW w:w="1379" w:type="pct"/>
            <w:tcBorders>
              <w:top w:val="single" w:sz="4" w:space="0" w:color="000000"/>
              <w:left w:val="single" w:sz="4" w:space="0" w:color="000000"/>
              <w:bottom w:val="single" w:sz="4" w:space="0" w:color="000000"/>
              <w:right w:val="single" w:sz="4" w:space="0" w:color="000000"/>
            </w:tcBorders>
          </w:tcPr>
          <w:p w14:paraId="1219989E"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hideMark/>
          </w:tcPr>
          <w:p w14:paraId="7B0094C0" w14:textId="77777777" w:rsidR="00D44303" w:rsidRPr="00E83AF4" w:rsidRDefault="00D44303" w:rsidP="00C80998">
            <w:pPr>
              <w:pStyle w:val="TableParagraph"/>
              <w:ind w:left="34" w:right="74"/>
              <w:rPr>
                <w:lang w:val="da-DK"/>
              </w:rPr>
            </w:pPr>
            <w:r w:rsidRPr="00E83AF4">
              <w:rPr>
                <w:lang w:val="da-DK"/>
              </w:rPr>
              <w:t>Sepsis,</w:t>
            </w:r>
            <w:r w:rsidRPr="00E83AF4">
              <w:rPr>
                <w:spacing w:val="-3"/>
                <w:lang w:val="da-DK"/>
              </w:rPr>
              <w:t xml:space="preserve"> </w:t>
            </w:r>
            <w:r w:rsidRPr="00E83AF4">
              <w:rPr>
                <w:lang w:val="da-DK"/>
              </w:rPr>
              <w:t>oral</w:t>
            </w:r>
            <w:r w:rsidRPr="00E83AF4">
              <w:rPr>
                <w:spacing w:val="-2"/>
                <w:lang w:val="da-DK"/>
              </w:rPr>
              <w:t xml:space="preserve"> </w:t>
            </w:r>
            <w:r w:rsidRPr="00E83AF4">
              <w:rPr>
                <w:lang w:val="da-DK"/>
              </w:rPr>
              <w:t>candidiasis</w:t>
            </w:r>
          </w:p>
        </w:tc>
      </w:tr>
      <w:tr w:rsidR="00D44303" w:rsidRPr="00E83AF4" w14:paraId="7FDCDCB1"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182934D7" w14:textId="77777777" w:rsidR="00D44303" w:rsidRPr="00E83AF4" w:rsidRDefault="00D44303" w:rsidP="00C80998">
            <w:pPr>
              <w:pStyle w:val="TableParagraph"/>
              <w:ind w:left="34" w:right="74"/>
              <w:rPr>
                <w:lang w:val="da-DK"/>
              </w:rPr>
            </w:pPr>
            <w:r w:rsidRPr="00E83AF4">
              <w:rPr>
                <w:lang w:val="da-DK"/>
              </w:rPr>
              <w:t>Benigne,</w:t>
            </w:r>
            <w:r w:rsidRPr="00E83AF4">
              <w:rPr>
                <w:spacing w:val="-4"/>
                <w:lang w:val="da-DK"/>
              </w:rPr>
              <w:t xml:space="preserve"> </w:t>
            </w:r>
            <w:r w:rsidRPr="00E83AF4">
              <w:rPr>
                <w:lang w:val="da-DK"/>
              </w:rPr>
              <w:t>maligne</w:t>
            </w:r>
            <w:r w:rsidRPr="00E83AF4">
              <w:rPr>
                <w:spacing w:val="-3"/>
                <w:lang w:val="da-DK"/>
              </w:rPr>
              <w:t xml:space="preserve"> </w:t>
            </w:r>
            <w:r w:rsidRPr="00E83AF4">
              <w:rPr>
                <w:lang w:val="da-DK"/>
              </w:rPr>
              <w:t>og</w:t>
            </w:r>
            <w:r w:rsidRPr="00E83AF4">
              <w:rPr>
                <w:spacing w:val="-2"/>
                <w:lang w:val="da-DK"/>
              </w:rPr>
              <w:t xml:space="preserve"> </w:t>
            </w:r>
            <w:r w:rsidRPr="00E83AF4">
              <w:rPr>
                <w:lang w:val="da-DK"/>
              </w:rPr>
              <w:t>uspecificerede</w:t>
            </w:r>
            <w:r w:rsidRPr="00E83AF4">
              <w:rPr>
                <w:spacing w:val="-2"/>
                <w:lang w:val="da-DK"/>
              </w:rPr>
              <w:t xml:space="preserve"> </w:t>
            </w:r>
            <w:r w:rsidRPr="00E83AF4">
              <w:rPr>
                <w:lang w:val="da-DK"/>
              </w:rPr>
              <w:t>tumorer</w:t>
            </w:r>
            <w:r w:rsidRPr="00E83AF4">
              <w:rPr>
                <w:spacing w:val="-2"/>
                <w:lang w:val="da-DK"/>
              </w:rPr>
              <w:t xml:space="preserve"> </w:t>
            </w:r>
            <w:r w:rsidRPr="00E83AF4">
              <w:rPr>
                <w:lang w:val="da-DK"/>
              </w:rPr>
              <w:t>(inkl.</w:t>
            </w:r>
            <w:r w:rsidRPr="00E83AF4">
              <w:rPr>
                <w:spacing w:val="-4"/>
                <w:lang w:val="da-DK"/>
              </w:rPr>
              <w:t xml:space="preserve"> </w:t>
            </w:r>
            <w:r w:rsidRPr="00E83AF4">
              <w:rPr>
                <w:lang w:val="da-DK"/>
              </w:rPr>
              <w:t>cyster</w:t>
            </w:r>
            <w:r w:rsidRPr="00E83AF4">
              <w:rPr>
                <w:spacing w:val="-2"/>
                <w:lang w:val="da-DK"/>
              </w:rPr>
              <w:t xml:space="preserve"> </w:t>
            </w:r>
            <w:r w:rsidRPr="00E83AF4">
              <w:rPr>
                <w:lang w:val="da-DK"/>
              </w:rPr>
              <w:t>og</w:t>
            </w:r>
            <w:r w:rsidRPr="00E83AF4">
              <w:rPr>
                <w:spacing w:val="-1"/>
                <w:lang w:val="da-DK"/>
              </w:rPr>
              <w:t xml:space="preserve"> </w:t>
            </w:r>
            <w:r w:rsidRPr="00E83AF4">
              <w:rPr>
                <w:lang w:val="da-DK"/>
              </w:rPr>
              <w:t>polypper)</w:t>
            </w:r>
          </w:p>
        </w:tc>
      </w:tr>
      <w:tr w:rsidR="00D44303" w:rsidRPr="00E83AF4" w14:paraId="52B39AC6"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570B622B" w14:textId="77777777" w:rsidR="00D44303" w:rsidRPr="00E83AF4" w:rsidRDefault="00D44303" w:rsidP="00C80998">
            <w:pPr>
              <w:pStyle w:val="TableParagraph"/>
              <w:ind w:left="34" w:right="74"/>
              <w:rPr>
                <w:i/>
                <w:lang w:val="da-DK"/>
              </w:rPr>
            </w:pPr>
            <w:r w:rsidRPr="00E83AF4">
              <w:rPr>
                <w:i/>
                <w:lang w:val="da-DK"/>
              </w:rPr>
              <w:t>Ikke</w:t>
            </w:r>
            <w:r w:rsidRPr="00E83AF4">
              <w:rPr>
                <w:i/>
                <w:spacing w:val="1"/>
                <w:lang w:val="da-DK"/>
              </w:rPr>
              <w:t xml:space="preserve"> </w:t>
            </w: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hideMark/>
          </w:tcPr>
          <w:p w14:paraId="6AC1ECCD" w14:textId="77777777" w:rsidR="00D44303" w:rsidRPr="00E83AF4" w:rsidRDefault="00D44303" w:rsidP="00C80998">
            <w:pPr>
              <w:pStyle w:val="TableParagraph"/>
              <w:ind w:left="34" w:right="74"/>
              <w:rPr>
                <w:lang w:val="da-DK"/>
              </w:rPr>
            </w:pPr>
            <w:r w:rsidRPr="00E83AF4">
              <w:rPr>
                <w:lang w:val="da-DK"/>
              </w:rPr>
              <w:t>Tumornekrose,</w:t>
            </w:r>
            <w:r w:rsidRPr="00E83AF4">
              <w:rPr>
                <w:spacing w:val="-4"/>
                <w:lang w:val="da-DK"/>
              </w:rPr>
              <w:t xml:space="preserve"> </w:t>
            </w:r>
            <w:r w:rsidRPr="00E83AF4">
              <w:rPr>
                <w:lang w:val="da-DK"/>
              </w:rPr>
              <w:t>metastatiske</w:t>
            </w:r>
            <w:r w:rsidRPr="00E83AF4">
              <w:rPr>
                <w:spacing w:val="-3"/>
                <w:lang w:val="da-DK"/>
              </w:rPr>
              <w:t xml:space="preserve"> </w:t>
            </w:r>
            <w:r w:rsidRPr="00E83AF4">
              <w:rPr>
                <w:lang w:val="da-DK"/>
              </w:rPr>
              <w:t>smerter</w:t>
            </w:r>
          </w:p>
        </w:tc>
        <w:tc>
          <w:tcPr>
            <w:tcW w:w="1379" w:type="pct"/>
            <w:tcBorders>
              <w:top w:val="single" w:sz="4" w:space="0" w:color="000000"/>
              <w:left w:val="single" w:sz="4" w:space="0" w:color="000000"/>
              <w:bottom w:val="single" w:sz="4" w:space="0" w:color="000000"/>
              <w:right w:val="single" w:sz="4" w:space="0" w:color="000000"/>
            </w:tcBorders>
          </w:tcPr>
          <w:p w14:paraId="2CA664DE"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06785DD0" w14:textId="77777777" w:rsidR="00D44303" w:rsidRPr="00E83AF4" w:rsidRDefault="00D44303" w:rsidP="00C80998">
            <w:pPr>
              <w:pStyle w:val="TableParagraph"/>
              <w:ind w:left="34" w:right="74"/>
              <w:rPr>
                <w:lang w:val="da-DK"/>
              </w:rPr>
            </w:pPr>
          </w:p>
        </w:tc>
      </w:tr>
      <w:tr w:rsidR="00D44303" w:rsidRPr="00E83AF4" w14:paraId="3AB9A814" w14:textId="77777777" w:rsidTr="002F006E">
        <w:trPr>
          <w:trHeight w:val="285"/>
        </w:trPr>
        <w:tc>
          <w:tcPr>
            <w:tcW w:w="5000" w:type="pct"/>
            <w:gridSpan w:val="4"/>
            <w:tcBorders>
              <w:top w:val="single" w:sz="4" w:space="0" w:color="000000"/>
              <w:left w:val="single" w:sz="4" w:space="0" w:color="000000"/>
              <w:bottom w:val="single" w:sz="4" w:space="0" w:color="000000"/>
              <w:right w:val="single" w:sz="4" w:space="0" w:color="000000"/>
            </w:tcBorders>
            <w:hideMark/>
          </w:tcPr>
          <w:p w14:paraId="4F459032" w14:textId="77777777" w:rsidR="00D44303" w:rsidRPr="00E83AF4" w:rsidRDefault="00D44303" w:rsidP="00C80998">
            <w:pPr>
              <w:pStyle w:val="TableParagraph"/>
              <w:ind w:left="34" w:right="74"/>
              <w:rPr>
                <w:lang w:val="da-DK"/>
              </w:rPr>
            </w:pPr>
            <w:r w:rsidRPr="00E83AF4">
              <w:rPr>
                <w:lang w:val="da-DK"/>
              </w:rPr>
              <w:t>Blod</w:t>
            </w:r>
            <w:r w:rsidRPr="00E83AF4">
              <w:rPr>
                <w:spacing w:val="-2"/>
                <w:lang w:val="da-DK"/>
              </w:rPr>
              <w:t xml:space="preserve"> </w:t>
            </w:r>
            <w:r w:rsidRPr="00E83AF4">
              <w:rPr>
                <w:lang w:val="da-DK"/>
              </w:rPr>
              <w:t>og</w:t>
            </w:r>
            <w:r w:rsidRPr="00E83AF4">
              <w:rPr>
                <w:spacing w:val="-2"/>
                <w:lang w:val="da-DK"/>
              </w:rPr>
              <w:t xml:space="preserve"> </w:t>
            </w:r>
            <w:r w:rsidRPr="00E83AF4">
              <w:rPr>
                <w:lang w:val="da-DK"/>
              </w:rPr>
              <w:t>lymfesystem</w:t>
            </w:r>
          </w:p>
        </w:tc>
      </w:tr>
      <w:tr w:rsidR="00D44303" w:rsidRPr="00E83AF4" w14:paraId="293E509F" w14:textId="77777777" w:rsidTr="002F006E">
        <w:trPr>
          <w:trHeight w:val="746"/>
        </w:trPr>
        <w:tc>
          <w:tcPr>
            <w:tcW w:w="752" w:type="pct"/>
            <w:tcBorders>
              <w:top w:val="single" w:sz="4" w:space="0" w:color="000000"/>
              <w:left w:val="single" w:sz="4" w:space="0" w:color="000000"/>
              <w:bottom w:val="single" w:sz="4" w:space="0" w:color="000000"/>
              <w:right w:val="single" w:sz="4" w:space="0" w:color="000000"/>
            </w:tcBorders>
            <w:hideMark/>
          </w:tcPr>
          <w:p w14:paraId="7F71DFE7" w14:textId="77777777" w:rsidR="00D44303" w:rsidRPr="00E83AF4" w:rsidRDefault="00D44303" w:rsidP="00C80998">
            <w:pPr>
              <w:pStyle w:val="TableParagraph"/>
              <w:ind w:left="34" w:right="74"/>
              <w:rPr>
                <w:lang w:val="da-DK"/>
              </w:rPr>
            </w:pPr>
            <w:r w:rsidRPr="00E83AF4">
              <w:rPr>
                <w:i/>
                <w:lang w:val="da-DK"/>
              </w:rPr>
              <w:t>Meget</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4EA79C8D" w14:textId="77777777" w:rsidR="00D44303" w:rsidRPr="001B6189" w:rsidRDefault="00D44303" w:rsidP="00C80998">
            <w:pPr>
              <w:pStyle w:val="TableParagraph"/>
              <w:ind w:left="34" w:right="74"/>
            </w:pPr>
            <w:r w:rsidRPr="001B6189">
              <w:t>Knoglemarvssuppression, neutropeni,</w:t>
            </w:r>
            <w:r w:rsidRPr="001B6189">
              <w:rPr>
                <w:spacing w:val="-47"/>
              </w:rPr>
              <w:t xml:space="preserve"> </w:t>
            </w:r>
            <w:r w:rsidRPr="001B6189">
              <w:t>trombocytopeni, anæmi, leukopeni,</w:t>
            </w:r>
            <w:r w:rsidRPr="001B6189">
              <w:rPr>
                <w:spacing w:val="1"/>
              </w:rPr>
              <w:t xml:space="preserve"> </w:t>
            </w:r>
            <w:r w:rsidRPr="001B6189">
              <w:t>lymfopeni</w:t>
            </w:r>
          </w:p>
        </w:tc>
        <w:tc>
          <w:tcPr>
            <w:tcW w:w="1379" w:type="pct"/>
            <w:tcBorders>
              <w:top w:val="single" w:sz="4" w:space="0" w:color="000000"/>
              <w:left w:val="single" w:sz="4" w:space="0" w:color="000000"/>
              <w:bottom w:val="single" w:sz="4" w:space="0" w:color="000000"/>
              <w:right w:val="single" w:sz="4" w:space="0" w:color="000000"/>
            </w:tcBorders>
            <w:hideMark/>
          </w:tcPr>
          <w:p w14:paraId="0F2D9BFA" w14:textId="77777777" w:rsidR="00D44303" w:rsidRPr="00E83AF4" w:rsidRDefault="00D44303" w:rsidP="00C80998">
            <w:pPr>
              <w:pStyle w:val="TableParagraph"/>
              <w:ind w:left="34" w:right="74"/>
              <w:rPr>
                <w:lang w:val="da-DK"/>
              </w:rPr>
            </w:pPr>
            <w:r w:rsidRPr="00E83AF4">
              <w:rPr>
                <w:lang w:val="da-DK"/>
              </w:rPr>
              <w:t>Neutropeni,</w:t>
            </w:r>
            <w:r w:rsidRPr="00E83AF4">
              <w:rPr>
                <w:spacing w:val="1"/>
                <w:lang w:val="da-DK"/>
              </w:rPr>
              <w:t xml:space="preserve"> </w:t>
            </w:r>
            <w:r w:rsidRPr="00E83AF4">
              <w:rPr>
                <w:lang w:val="da-DK"/>
              </w:rPr>
              <w:t>trombocytopeni,</w:t>
            </w:r>
            <w:r w:rsidRPr="00E83AF4">
              <w:rPr>
                <w:spacing w:val="-8"/>
                <w:lang w:val="da-DK"/>
              </w:rPr>
              <w:t xml:space="preserve"> </w:t>
            </w:r>
            <w:r w:rsidRPr="00E83AF4">
              <w:rPr>
                <w:lang w:val="da-DK"/>
              </w:rPr>
              <w:t>anæmi</w:t>
            </w:r>
          </w:p>
        </w:tc>
        <w:tc>
          <w:tcPr>
            <w:tcW w:w="1379" w:type="pct"/>
            <w:tcBorders>
              <w:top w:val="single" w:sz="4" w:space="0" w:color="000000"/>
              <w:left w:val="single" w:sz="4" w:space="0" w:color="000000"/>
              <w:bottom w:val="single" w:sz="4" w:space="0" w:color="000000"/>
              <w:right w:val="single" w:sz="4" w:space="0" w:color="000000"/>
            </w:tcBorders>
            <w:hideMark/>
          </w:tcPr>
          <w:p w14:paraId="63C5759F" w14:textId="77777777" w:rsidR="00D44303" w:rsidRPr="00E83AF4" w:rsidRDefault="00D44303" w:rsidP="00C80998">
            <w:pPr>
              <w:pStyle w:val="TableParagraph"/>
              <w:ind w:left="34" w:right="74"/>
              <w:rPr>
                <w:lang w:val="da-DK"/>
              </w:rPr>
            </w:pPr>
            <w:r w:rsidRPr="00E83AF4">
              <w:rPr>
                <w:lang w:val="da-DK"/>
              </w:rPr>
              <w:t>Neutropeni</w:t>
            </w:r>
            <w:r w:rsidRPr="00E83AF4">
              <w:rPr>
                <w:vertAlign w:val="superscript"/>
                <w:lang w:val="da-DK"/>
              </w:rPr>
              <w:t>3</w:t>
            </w:r>
            <w:r w:rsidRPr="00E83AF4">
              <w:rPr>
                <w:lang w:val="da-DK"/>
              </w:rPr>
              <w:t>,</w:t>
            </w:r>
            <w:r w:rsidRPr="00E83AF4">
              <w:rPr>
                <w:spacing w:val="1"/>
                <w:lang w:val="da-DK"/>
              </w:rPr>
              <w:t xml:space="preserve"> </w:t>
            </w:r>
            <w:r w:rsidRPr="00E83AF4">
              <w:rPr>
                <w:lang w:val="da-DK"/>
              </w:rPr>
              <w:t>trombocytopeni</w:t>
            </w:r>
            <w:r w:rsidRPr="00E83AF4">
              <w:rPr>
                <w:vertAlign w:val="superscript"/>
                <w:lang w:val="da-DK"/>
              </w:rPr>
              <w:t>3</w:t>
            </w:r>
            <w:r w:rsidRPr="00E83AF4">
              <w:rPr>
                <w:lang w:val="da-DK"/>
              </w:rPr>
              <w:t>, anæmi</w:t>
            </w:r>
            <w:r w:rsidRPr="00E83AF4">
              <w:rPr>
                <w:vertAlign w:val="superscript"/>
                <w:lang w:val="da-DK"/>
              </w:rPr>
              <w:t>3</w:t>
            </w:r>
            <w:r w:rsidRPr="00E83AF4">
              <w:rPr>
                <w:lang w:val="da-DK"/>
              </w:rPr>
              <w:t>,</w:t>
            </w:r>
            <w:r w:rsidRPr="00E83AF4">
              <w:rPr>
                <w:spacing w:val="-47"/>
                <w:lang w:val="da-DK"/>
              </w:rPr>
              <w:t xml:space="preserve"> </w:t>
            </w:r>
            <w:r w:rsidRPr="00E83AF4">
              <w:rPr>
                <w:lang w:val="da-DK"/>
              </w:rPr>
              <w:t>leukopeni</w:t>
            </w:r>
            <w:r w:rsidRPr="00E83AF4">
              <w:rPr>
                <w:vertAlign w:val="superscript"/>
                <w:lang w:val="da-DK"/>
              </w:rPr>
              <w:t>3</w:t>
            </w:r>
          </w:p>
        </w:tc>
      </w:tr>
      <w:tr w:rsidR="00D44303" w:rsidRPr="00E83AF4" w14:paraId="623298D7"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56A7A0E7" w14:textId="77777777" w:rsidR="00D44303" w:rsidRPr="00E83AF4" w:rsidRDefault="00D44303" w:rsidP="00C80998">
            <w:pPr>
              <w:pStyle w:val="TableParagraph"/>
              <w:ind w:left="34" w:right="74"/>
              <w:rPr>
                <w:lang w:val="da-DK"/>
              </w:rPr>
            </w:pP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77D4A025" w14:textId="77777777" w:rsidR="00D44303" w:rsidRPr="00E83AF4" w:rsidRDefault="00D44303" w:rsidP="00C80998">
            <w:pPr>
              <w:pStyle w:val="TableParagraph"/>
              <w:ind w:left="34" w:right="74"/>
              <w:rPr>
                <w:lang w:val="da-DK"/>
              </w:rPr>
            </w:pPr>
            <w:r w:rsidRPr="00E83AF4">
              <w:rPr>
                <w:lang w:val="da-DK"/>
              </w:rPr>
              <w:t>Febril</w:t>
            </w:r>
            <w:r w:rsidRPr="00E83AF4">
              <w:rPr>
                <w:spacing w:val="-3"/>
                <w:lang w:val="da-DK"/>
              </w:rPr>
              <w:t xml:space="preserve"> </w:t>
            </w:r>
            <w:r w:rsidRPr="00E83AF4">
              <w:rPr>
                <w:lang w:val="da-DK"/>
              </w:rPr>
              <w:t>neutropeni</w:t>
            </w:r>
          </w:p>
        </w:tc>
        <w:tc>
          <w:tcPr>
            <w:tcW w:w="1379" w:type="pct"/>
            <w:tcBorders>
              <w:top w:val="single" w:sz="4" w:space="0" w:color="000000"/>
              <w:left w:val="single" w:sz="4" w:space="0" w:color="000000"/>
              <w:bottom w:val="single" w:sz="4" w:space="0" w:color="000000"/>
              <w:right w:val="single" w:sz="4" w:space="0" w:color="000000"/>
            </w:tcBorders>
            <w:hideMark/>
          </w:tcPr>
          <w:p w14:paraId="3310B0AA" w14:textId="77777777" w:rsidR="00D44303" w:rsidRPr="00E83AF4" w:rsidRDefault="00D44303" w:rsidP="00C80998">
            <w:pPr>
              <w:pStyle w:val="TableParagraph"/>
              <w:ind w:left="34" w:right="74"/>
              <w:rPr>
                <w:lang w:val="da-DK"/>
              </w:rPr>
            </w:pPr>
            <w:r w:rsidRPr="00E83AF4">
              <w:rPr>
                <w:lang w:val="da-DK"/>
              </w:rPr>
              <w:t>Pancytopeni</w:t>
            </w:r>
          </w:p>
        </w:tc>
        <w:tc>
          <w:tcPr>
            <w:tcW w:w="1379" w:type="pct"/>
            <w:tcBorders>
              <w:top w:val="single" w:sz="4" w:space="0" w:color="000000"/>
              <w:left w:val="single" w:sz="4" w:space="0" w:color="000000"/>
              <w:bottom w:val="single" w:sz="4" w:space="0" w:color="000000"/>
              <w:right w:val="single" w:sz="4" w:space="0" w:color="000000"/>
            </w:tcBorders>
            <w:hideMark/>
          </w:tcPr>
          <w:p w14:paraId="2256421A" w14:textId="77777777" w:rsidR="00D44303" w:rsidRPr="00E83AF4" w:rsidRDefault="00D44303" w:rsidP="00C80998">
            <w:pPr>
              <w:pStyle w:val="TableParagraph"/>
              <w:ind w:left="34" w:right="74"/>
              <w:rPr>
                <w:lang w:val="da-DK"/>
              </w:rPr>
            </w:pPr>
            <w:r w:rsidRPr="00E83AF4">
              <w:rPr>
                <w:lang w:val="da-DK"/>
              </w:rPr>
              <w:t>Febril neutropeni,</w:t>
            </w:r>
            <w:r w:rsidRPr="00E83AF4">
              <w:rPr>
                <w:spacing w:val="-47"/>
                <w:lang w:val="da-DK"/>
              </w:rPr>
              <w:t xml:space="preserve"> </w:t>
            </w:r>
            <w:r w:rsidRPr="00E83AF4">
              <w:rPr>
                <w:lang w:val="da-DK"/>
              </w:rPr>
              <w:t>lymfopeni</w:t>
            </w:r>
          </w:p>
        </w:tc>
      </w:tr>
      <w:tr w:rsidR="00D44303" w:rsidRPr="00E83AF4" w14:paraId="0A09EF40" w14:textId="77777777" w:rsidTr="002F006E">
        <w:trPr>
          <w:trHeight w:val="516"/>
        </w:trPr>
        <w:tc>
          <w:tcPr>
            <w:tcW w:w="752" w:type="pct"/>
            <w:tcBorders>
              <w:top w:val="single" w:sz="4" w:space="0" w:color="000000"/>
              <w:left w:val="single" w:sz="4" w:space="0" w:color="000000"/>
              <w:bottom w:val="single" w:sz="4" w:space="0" w:color="000000"/>
              <w:right w:val="single" w:sz="4" w:space="0" w:color="000000"/>
            </w:tcBorders>
            <w:hideMark/>
          </w:tcPr>
          <w:p w14:paraId="4A1E4F30" w14:textId="77777777" w:rsidR="00D44303" w:rsidRPr="00E83AF4" w:rsidRDefault="00D44303" w:rsidP="00C80998">
            <w:pPr>
              <w:pStyle w:val="TableParagraph"/>
              <w:ind w:left="34" w:right="74"/>
              <w:rPr>
                <w:i/>
                <w:lang w:val="da-DK"/>
              </w:rPr>
            </w:pPr>
            <w:r w:rsidRPr="00E83AF4">
              <w:rPr>
                <w:i/>
                <w:lang w:val="da-DK"/>
              </w:rPr>
              <w:lastRenderedPageBreak/>
              <w:t>Ikke</w:t>
            </w:r>
            <w:r w:rsidRPr="00E83AF4">
              <w:rPr>
                <w:i/>
                <w:spacing w:val="1"/>
                <w:lang w:val="da-DK"/>
              </w:rPr>
              <w:t xml:space="preserve"> </w:t>
            </w: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tcPr>
          <w:p w14:paraId="07D0D189"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hideMark/>
          </w:tcPr>
          <w:p w14:paraId="71033A3A" w14:textId="77777777" w:rsidR="00D44303" w:rsidRPr="00E83AF4" w:rsidRDefault="00D44303" w:rsidP="00C80998">
            <w:pPr>
              <w:pStyle w:val="TableParagraph"/>
              <w:ind w:left="34" w:right="74"/>
              <w:rPr>
                <w:lang w:val="da-DK"/>
              </w:rPr>
            </w:pPr>
            <w:r w:rsidRPr="00E83AF4">
              <w:rPr>
                <w:lang w:val="da-DK"/>
              </w:rPr>
              <w:t>Trombotisk</w:t>
            </w:r>
            <w:r w:rsidRPr="00E83AF4">
              <w:rPr>
                <w:spacing w:val="1"/>
                <w:lang w:val="da-DK"/>
              </w:rPr>
              <w:t xml:space="preserve"> </w:t>
            </w:r>
            <w:r w:rsidRPr="00E83AF4">
              <w:rPr>
                <w:lang w:val="da-DK"/>
              </w:rPr>
              <w:t>trombocytopenisk</w:t>
            </w:r>
            <w:r w:rsidRPr="00E83AF4">
              <w:rPr>
                <w:spacing w:val="-9"/>
                <w:lang w:val="da-DK"/>
              </w:rPr>
              <w:t xml:space="preserve"> </w:t>
            </w:r>
            <w:r w:rsidRPr="00E83AF4">
              <w:rPr>
                <w:lang w:val="da-DK"/>
              </w:rPr>
              <w:t>purpura</w:t>
            </w:r>
          </w:p>
        </w:tc>
        <w:tc>
          <w:tcPr>
            <w:tcW w:w="1379" w:type="pct"/>
            <w:tcBorders>
              <w:top w:val="single" w:sz="4" w:space="0" w:color="000000"/>
              <w:left w:val="single" w:sz="4" w:space="0" w:color="000000"/>
              <w:bottom w:val="single" w:sz="4" w:space="0" w:color="000000"/>
              <w:right w:val="single" w:sz="4" w:space="0" w:color="000000"/>
            </w:tcBorders>
            <w:hideMark/>
          </w:tcPr>
          <w:p w14:paraId="23DDAB86" w14:textId="77777777" w:rsidR="00D44303" w:rsidRPr="00E83AF4" w:rsidRDefault="00D44303" w:rsidP="00C80998">
            <w:pPr>
              <w:pStyle w:val="TableParagraph"/>
              <w:ind w:left="34" w:right="74"/>
              <w:rPr>
                <w:lang w:val="da-DK"/>
              </w:rPr>
            </w:pPr>
            <w:r w:rsidRPr="00E83AF4">
              <w:rPr>
                <w:lang w:val="da-DK"/>
              </w:rPr>
              <w:t>Pancytopeni</w:t>
            </w:r>
          </w:p>
        </w:tc>
      </w:tr>
      <w:tr w:rsidR="00D44303" w:rsidRPr="00E83AF4" w14:paraId="3E9C8EEF" w14:textId="77777777" w:rsidTr="002F006E">
        <w:trPr>
          <w:trHeight w:val="285"/>
        </w:trPr>
        <w:tc>
          <w:tcPr>
            <w:tcW w:w="752" w:type="pct"/>
            <w:tcBorders>
              <w:top w:val="single" w:sz="4" w:space="0" w:color="000000"/>
              <w:left w:val="single" w:sz="4" w:space="0" w:color="000000"/>
              <w:bottom w:val="single" w:sz="4" w:space="0" w:color="000000"/>
              <w:right w:val="single" w:sz="4" w:space="0" w:color="000000"/>
            </w:tcBorders>
            <w:hideMark/>
          </w:tcPr>
          <w:p w14:paraId="3A2C2D3D" w14:textId="77777777" w:rsidR="00D44303" w:rsidRPr="00E83AF4" w:rsidRDefault="00D44303" w:rsidP="00C80998">
            <w:pPr>
              <w:pStyle w:val="TableParagraph"/>
              <w:ind w:left="34" w:right="74"/>
              <w:rPr>
                <w:lang w:val="da-DK"/>
              </w:rPr>
            </w:pPr>
            <w:r w:rsidRPr="00E83AF4">
              <w:rPr>
                <w:i/>
                <w:lang w:val="da-DK"/>
              </w:rPr>
              <w:t>Sjælden</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4BD03F79" w14:textId="77777777" w:rsidR="00D44303" w:rsidRPr="00E83AF4" w:rsidRDefault="00D44303" w:rsidP="00C80998">
            <w:pPr>
              <w:pStyle w:val="TableParagraph"/>
              <w:ind w:left="34" w:right="74"/>
              <w:rPr>
                <w:lang w:val="da-DK"/>
              </w:rPr>
            </w:pPr>
            <w:r w:rsidRPr="00E83AF4">
              <w:rPr>
                <w:lang w:val="da-DK"/>
              </w:rPr>
              <w:t>Pancytopeni</w:t>
            </w:r>
          </w:p>
        </w:tc>
        <w:tc>
          <w:tcPr>
            <w:tcW w:w="1379" w:type="pct"/>
            <w:tcBorders>
              <w:top w:val="single" w:sz="4" w:space="0" w:color="000000"/>
              <w:left w:val="single" w:sz="4" w:space="0" w:color="000000"/>
              <w:bottom w:val="single" w:sz="4" w:space="0" w:color="000000"/>
              <w:right w:val="single" w:sz="4" w:space="0" w:color="000000"/>
            </w:tcBorders>
          </w:tcPr>
          <w:p w14:paraId="0F1FD549"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5345FA34" w14:textId="77777777" w:rsidR="00D44303" w:rsidRPr="00E83AF4" w:rsidRDefault="00D44303" w:rsidP="00C80998">
            <w:pPr>
              <w:pStyle w:val="TableParagraph"/>
              <w:ind w:left="34" w:right="74"/>
              <w:rPr>
                <w:lang w:val="da-DK"/>
              </w:rPr>
            </w:pPr>
          </w:p>
        </w:tc>
      </w:tr>
      <w:tr w:rsidR="00D44303" w:rsidRPr="00E83AF4" w14:paraId="61B26F61"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17242BD6" w14:textId="77777777" w:rsidR="00D44303" w:rsidRPr="00E83AF4" w:rsidRDefault="00D44303" w:rsidP="00C80998">
            <w:pPr>
              <w:pStyle w:val="TableParagraph"/>
              <w:ind w:left="34" w:right="74"/>
              <w:rPr>
                <w:lang w:val="da-DK"/>
              </w:rPr>
            </w:pPr>
            <w:r w:rsidRPr="00E83AF4">
              <w:rPr>
                <w:lang w:val="da-DK"/>
              </w:rPr>
              <w:t>Immunsystemet</w:t>
            </w:r>
          </w:p>
        </w:tc>
      </w:tr>
      <w:tr w:rsidR="00D44303" w:rsidRPr="00E83AF4" w14:paraId="7BD828BA" w14:textId="77777777" w:rsidTr="002F006E">
        <w:trPr>
          <w:trHeight w:val="746"/>
        </w:trPr>
        <w:tc>
          <w:tcPr>
            <w:tcW w:w="752" w:type="pct"/>
            <w:tcBorders>
              <w:top w:val="single" w:sz="4" w:space="0" w:color="000000"/>
              <w:left w:val="single" w:sz="4" w:space="0" w:color="000000"/>
              <w:bottom w:val="single" w:sz="4" w:space="0" w:color="000000"/>
              <w:right w:val="single" w:sz="4" w:space="0" w:color="000000"/>
            </w:tcBorders>
            <w:hideMark/>
          </w:tcPr>
          <w:p w14:paraId="1567D6C0" w14:textId="77777777" w:rsidR="00D44303" w:rsidRPr="00E83AF4" w:rsidRDefault="00D44303" w:rsidP="00C80998">
            <w:pPr>
              <w:pStyle w:val="TableParagraph"/>
              <w:ind w:left="34" w:right="74"/>
              <w:rPr>
                <w:i/>
                <w:lang w:val="da-DK"/>
              </w:rPr>
            </w:pPr>
            <w:r w:rsidRPr="00E83AF4">
              <w:rPr>
                <w:i/>
                <w:lang w:val="da-DK"/>
              </w:rPr>
              <w:t>Ikke</w:t>
            </w:r>
            <w:r w:rsidRPr="00E83AF4">
              <w:rPr>
                <w:i/>
                <w:spacing w:val="1"/>
                <w:lang w:val="da-DK"/>
              </w:rPr>
              <w:t xml:space="preserve"> </w:t>
            </w: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tcPr>
          <w:p w14:paraId="4BA6368D" w14:textId="77777777" w:rsidR="00D44303" w:rsidRPr="00E83AF4" w:rsidRDefault="00D44303" w:rsidP="00C80998">
            <w:pPr>
              <w:pStyle w:val="TableParagraph"/>
              <w:ind w:left="34" w:right="74"/>
              <w:rPr>
                <w:lang w:val="da-DK"/>
              </w:rPr>
            </w:pPr>
          </w:p>
          <w:p w14:paraId="42879EE8" w14:textId="77777777" w:rsidR="00D44303" w:rsidRPr="00E83AF4" w:rsidRDefault="00D44303" w:rsidP="00C80998">
            <w:pPr>
              <w:pStyle w:val="TableParagraph"/>
              <w:ind w:left="34" w:right="74"/>
              <w:rPr>
                <w:lang w:val="da-DK"/>
              </w:rPr>
            </w:pPr>
            <w:r w:rsidRPr="00E83AF4">
              <w:rPr>
                <w:lang w:val="da-DK"/>
              </w:rPr>
              <w:t>Overfølsomhed</w:t>
            </w:r>
          </w:p>
        </w:tc>
        <w:tc>
          <w:tcPr>
            <w:tcW w:w="1379" w:type="pct"/>
            <w:tcBorders>
              <w:top w:val="single" w:sz="4" w:space="0" w:color="000000"/>
              <w:left w:val="single" w:sz="4" w:space="0" w:color="000000"/>
              <w:bottom w:val="single" w:sz="4" w:space="0" w:color="000000"/>
              <w:right w:val="single" w:sz="4" w:space="0" w:color="000000"/>
            </w:tcBorders>
          </w:tcPr>
          <w:p w14:paraId="67E80265"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hideMark/>
          </w:tcPr>
          <w:p w14:paraId="4AB0CDE8" w14:textId="77777777" w:rsidR="00D44303" w:rsidRPr="00E83AF4" w:rsidRDefault="00D44303" w:rsidP="00C80998">
            <w:pPr>
              <w:pStyle w:val="TableParagraph"/>
              <w:ind w:left="34" w:right="74"/>
              <w:rPr>
                <w:lang w:val="da-DK"/>
              </w:rPr>
            </w:pPr>
            <w:r w:rsidRPr="00E83AF4">
              <w:rPr>
                <w:lang w:val="da-DK"/>
              </w:rPr>
              <w:t>Overfølsomhed for</w:t>
            </w:r>
            <w:r w:rsidRPr="00E83AF4">
              <w:rPr>
                <w:spacing w:val="-48"/>
                <w:lang w:val="da-DK"/>
              </w:rPr>
              <w:t xml:space="preserve"> </w:t>
            </w:r>
            <w:r w:rsidRPr="00E83AF4">
              <w:rPr>
                <w:lang w:val="da-DK"/>
              </w:rPr>
              <w:t>lægemiddel,</w:t>
            </w:r>
            <w:r w:rsidRPr="00E83AF4">
              <w:rPr>
                <w:spacing w:val="1"/>
                <w:lang w:val="da-DK"/>
              </w:rPr>
              <w:t xml:space="preserve"> </w:t>
            </w:r>
            <w:r w:rsidRPr="00E83AF4">
              <w:rPr>
                <w:lang w:val="da-DK"/>
              </w:rPr>
              <w:t>overfølsomhed</w:t>
            </w:r>
          </w:p>
        </w:tc>
      </w:tr>
      <w:tr w:rsidR="00D44303" w:rsidRPr="00E83AF4" w14:paraId="44A1DBEC" w14:textId="77777777" w:rsidTr="002F006E">
        <w:trPr>
          <w:trHeight w:val="286"/>
        </w:trPr>
        <w:tc>
          <w:tcPr>
            <w:tcW w:w="752" w:type="pct"/>
            <w:tcBorders>
              <w:top w:val="single" w:sz="4" w:space="0" w:color="000000"/>
              <w:left w:val="single" w:sz="4" w:space="0" w:color="000000"/>
              <w:bottom w:val="single" w:sz="4" w:space="0" w:color="000000"/>
              <w:right w:val="single" w:sz="4" w:space="0" w:color="000000"/>
            </w:tcBorders>
            <w:hideMark/>
          </w:tcPr>
          <w:p w14:paraId="2E9F538B" w14:textId="77777777" w:rsidR="00D44303" w:rsidRPr="00E83AF4" w:rsidRDefault="00D44303" w:rsidP="00C80998">
            <w:pPr>
              <w:pStyle w:val="TableParagraph"/>
              <w:ind w:left="34" w:right="74"/>
              <w:rPr>
                <w:i/>
                <w:lang w:val="da-DK"/>
              </w:rPr>
            </w:pPr>
            <w:r w:rsidRPr="00E83AF4">
              <w:rPr>
                <w:i/>
                <w:lang w:val="da-DK"/>
              </w:rPr>
              <w:t>Sjælden:</w:t>
            </w:r>
          </w:p>
        </w:tc>
        <w:tc>
          <w:tcPr>
            <w:tcW w:w="1489" w:type="pct"/>
            <w:tcBorders>
              <w:top w:val="single" w:sz="4" w:space="0" w:color="000000"/>
              <w:left w:val="single" w:sz="4" w:space="0" w:color="000000"/>
              <w:bottom w:val="single" w:sz="4" w:space="0" w:color="000000"/>
              <w:right w:val="single" w:sz="4" w:space="0" w:color="000000"/>
            </w:tcBorders>
            <w:hideMark/>
          </w:tcPr>
          <w:p w14:paraId="3154CB98" w14:textId="77777777" w:rsidR="00D44303" w:rsidRPr="00E83AF4" w:rsidRDefault="00D44303" w:rsidP="00C80998">
            <w:pPr>
              <w:pStyle w:val="TableParagraph"/>
              <w:ind w:left="34" w:right="74"/>
              <w:rPr>
                <w:lang w:val="da-DK"/>
              </w:rPr>
            </w:pPr>
            <w:r w:rsidRPr="00E83AF4">
              <w:rPr>
                <w:lang w:val="da-DK"/>
              </w:rPr>
              <w:t>Svær</w:t>
            </w:r>
            <w:r w:rsidRPr="00E83AF4">
              <w:rPr>
                <w:spacing w:val="-3"/>
                <w:lang w:val="da-DK"/>
              </w:rPr>
              <w:t xml:space="preserve"> </w:t>
            </w:r>
            <w:r w:rsidRPr="00E83AF4">
              <w:rPr>
                <w:lang w:val="da-DK"/>
              </w:rPr>
              <w:t>overfølsomhed</w:t>
            </w:r>
            <w:r w:rsidRPr="00E83AF4">
              <w:rPr>
                <w:vertAlign w:val="superscript"/>
                <w:lang w:val="da-DK"/>
              </w:rPr>
              <w:t>1</w:t>
            </w:r>
          </w:p>
        </w:tc>
        <w:tc>
          <w:tcPr>
            <w:tcW w:w="1379" w:type="pct"/>
            <w:tcBorders>
              <w:top w:val="single" w:sz="4" w:space="0" w:color="000000"/>
              <w:left w:val="single" w:sz="4" w:space="0" w:color="000000"/>
              <w:bottom w:val="single" w:sz="4" w:space="0" w:color="000000"/>
              <w:right w:val="single" w:sz="4" w:space="0" w:color="000000"/>
            </w:tcBorders>
          </w:tcPr>
          <w:p w14:paraId="1D1366BB"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0C58C59D" w14:textId="77777777" w:rsidR="00D44303" w:rsidRPr="00E83AF4" w:rsidRDefault="00D44303" w:rsidP="00C80998">
            <w:pPr>
              <w:pStyle w:val="TableParagraph"/>
              <w:ind w:left="34" w:right="74"/>
              <w:rPr>
                <w:lang w:val="da-DK"/>
              </w:rPr>
            </w:pPr>
          </w:p>
        </w:tc>
      </w:tr>
      <w:tr w:rsidR="00D44303" w:rsidRPr="00E83AF4" w14:paraId="6816A3C8" w14:textId="77777777" w:rsidTr="002F006E">
        <w:trPr>
          <w:trHeight w:val="285"/>
        </w:trPr>
        <w:tc>
          <w:tcPr>
            <w:tcW w:w="5000" w:type="pct"/>
            <w:gridSpan w:val="4"/>
            <w:tcBorders>
              <w:top w:val="single" w:sz="4" w:space="0" w:color="000000"/>
              <w:left w:val="single" w:sz="4" w:space="0" w:color="000000"/>
              <w:bottom w:val="single" w:sz="4" w:space="0" w:color="000000"/>
              <w:right w:val="single" w:sz="4" w:space="0" w:color="000000"/>
            </w:tcBorders>
            <w:hideMark/>
          </w:tcPr>
          <w:p w14:paraId="107EB5F1" w14:textId="77777777" w:rsidR="00D44303" w:rsidRPr="00E83AF4" w:rsidRDefault="00D44303" w:rsidP="00C80998">
            <w:pPr>
              <w:pStyle w:val="TableParagraph"/>
              <w:ind w:left="34" w:right="74"/>
              <w:rPr>
                <w:lang w:val="da-DK"/>
              </w:rPr>
            </w:pPr>
            <w:r w:rsidRPr="00E83AF4">
              <w:rPr>
                <w:lang w:val="da-DK"/>
              </w:rPr>
              <w:t>Metabolisme</w:t>
            </w:r>
            <w:r w:rsidRPr="00E83AF4">
              <w:rPr>
                <w:spacing w:val="-3"/>
                <w:lang w:val="da-DK"/>
              </w:rPr>
              <w:t xml:space="preserve"> </w:t>
            </w:r>
            <w:r w:rsidRPr="00E83AF4">
              <w:rPr>
                <w:lang w:val="da-DK"/>
              </w:rPr>
              <w:t>og</w:t>
            </w:r>
            <w:r w:rsidRPr="00E83AF4">
              <w:rPr>
                <w:spacing w:val="-2"/>
                <w:lang w:val="da-DK"/>
              </w:rPr>
              <w:t xml:space="preserve"> </w:t>
            </w:r>
            <w:r w:rsidRPr="00E83AF4">
              <w:rPr>
                <w:lang w:val="da-DK"/>
              </w:rPr>
              <w:t>ernæring</w:t>
            </w:r>
          </w:p>
        </w:tc>
      </w:tr>
      <w:tr w:rsidR="00D44303" w:rsidRPr="00E83AF4" w14:paraId="5BEC3A4F" w14:textId="77777777" w:rsidTr="002F006E">
        <w:trPr>
          <w:trHeight w:val="516"/>
        </w:trPr>
        <w:tc>
          <w:tcPr>
            <w:tcW w:w="752" w:type="pct"/>
            <w:tcBorders>
              <w:top w:val="single" w:sz="4" w:space="0" w:color="000000"/>
              <w:left w:val="single" w:sz="4" w:space="0" w:color="000000"/>
              <w:bottom w:val="single" w:sz="4" w:space="0" w:color="000000"/>
              <w:right w:val="single" w:sz="4" w:space="0" w:color="000000"/>
            </w:tcBorders>
            <w:hideMark/>
          </w:tcPr>
          <w:p w14:paraId="47962990" w14:textId="77777777" w:rsidR="00D44303" w:rsidRPr="00E83AF4" w:rsidRDefault="00D44303" w:rsidP="00C80998">
            <w:pPr>
              <w:pStyle w:val="TableParagraph"/>
              <w:ind w:left="34" w:right="74"/>
              <w:rPr>
                <w:i/>
                <w:lang w:val="da-DK"/>
              </w:rPr>
            </w:pPr>
            <w:r w:rsidRPr="00E83AF4">
              <w:rPr>
                <w:i/>
                <w:lang w:val="da-DK"/>
              </w:rPr>
              <w:t>Meget</w:t>
            </w:r>
            <w:r w:rsidRPr="00E83AF4">
              <w:rPr>
                <w:i/>
                <w:spacing w:val="1"/>
                <w:lang w:val="da-DK"/>
              </w:rPr>
              <w:t xml:space="preserve"> </w:t>
            </w: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hideMark/>
          </w:tcPr>
          <w:p w14:paraId="66C56774" w14:textId="77777777" w:rsidR="00D44303" w:rsidRPr="00E83AF4" w:rsidRDefault="00D44303" w:rsidP="00C80998">
            <w:pPr>
              <w:pStyle w:val="TableParagraph"/>
              <w:ind w:left="34" w:right="74"/>
              <w:rPr>
                <w:lang w:val="da-DK"/>
              </w:rPr>
            </w:pPr>
            <w:r w:rsidRPr="00E83AF4">
              <w:rPr>
                <w:lang w:val="da-DK"/>
              </w:rPr>
              <w:t>Anoreksi</w:t>
            </w:r>
          </w:p>
        </w:tc>
        <w:tc>
          <w:tcPr>
            <w:tcW w:w="1379" w:type="pct"/>
            <w:tcBorders>
              <w:top w:val="single" w:sz="4" w:space="0" w:color="000000"/>
              <w:left w:val="single" w:sz="4" w:space="0" w:color="000000"/>
              <w:bottom w:val="single" w:sz="4" w:space="0" w:color="000000"/>
              <w:right w:val="single" w:sz="4" w:space="0" w:color="000000"/>
            </w:tcBorders>
            <w:hideMark/>
          </w:tcPr>
          <w:p w14:paraId="3E1ECDCB" w14:textId="77777777" w:rsidR="00D44303" w:rsidRPr="00E83AF4" w:rsidRDefault="00D44303" w:rsidP="00C80998">
            <w:pPr>
              <w:pStyle w:val="TableParagraph"/>
              <w:ind w:left="34" w:right="74"/>
              <w:rPr>
                <w:lang w:val="da-DK"/>
              </w:rPr>
            </w:pPr>
            <w:r w:rsidRPr="00E83AF4">
              <w:rPr>
                <w:lang w:val="da-DK"/>
              </w:rPr>
              <w:t>Dehydrering, nedsat</w:t>
            </w:r>
            <w:r w:rsidRPr="00E83AF4">
              <w:rPr>
                <w:spacing w:val="1"/>
                <w:lang w:val="da-DK"/>
              </w:rPr>
              <w:t xml:space="preserve"> </w:t>
            </w:r>
            <w:r w:rsidRPr="00E83AF4">
              <w:rPr>
                <w:lang w:val="da-DK"/>
              </w:rPr>
              <w:t>appetit,</w:t>
            </w:r>
            <w:r w:rsidRPr="00E83AF4">
              <w:rPr>
                <w:spacing w:val="-9"/>
                <w:lang w:val="da-DK"/>
              </w:rPr>
              <w:t xml:space="preserve"> </w:t>
            </w:r>
            <w:r w:rsidRPr="00E83AF4">
              <w:rPr>
                <w:lang w:val="da-DK"/>
              </w:rPr>
              <w:t>hypokaliæmi</w:t>
            </w:r>
          </w:p>
        </w:tc>
        <w:tc>
          <w:tcPr>
            <w:tcW w:w="1379" w:type="pct"/>
            <w:tcBorders>
              <w:top w:val="single" w:sz="4" w:space="0" w:color="000000"/>
              <w:left w:val="single" w:sz="4" w:space="0" w:color="000000"/>
              <w:bottom w:val="single" w:sz="4" w:space="0" w:color="000000"/>
              <w:right w:val="single" w:sz="4" w:space="0" w:color="000000"/>
            </w:tcBorders>
            <w:hideMark/>
          </w:tcPr>
          <w:p w14:paraId="3EC9B9DD" w14:textId="77777777" w:rsidR="00D44303" w:rsidRPr="00E83AF4" w:rsidRDefault="00D44303" w:rsidP="00C80998">
            <w:pPr>
              <w:pStyle w:val="TableParagraph"/>
              <w:ind w:left="34" w:right="74"/>
              <w:rPr>
                <w:lang w:val="da-DK"/>
              </w:rPr>
            </w:pPr>
            <w:r w:rsidRPr="00E83AF4">
              <w:rPr>
                <w:lang w:val="da-DK"/>
              </w:rPr>
              <w:t>Nedsat</w:t>
            </w:r>
            <w:r w:rsidRPr="00E83AF4">
              <w:rPr>
                <w:spacing w:val="-3"/>
                <w:lang w:val="da-DK"/>
              </w:rPr>
              <w:t xml:space="preserve"> </w:t>
            </w:r>
            <w:r w:rsidRPr="00E83AF4">
              <w:rPr>
                <w:lang w:val="da-DK"/>
              </w:rPr>
              <w:t>appetit</w:t>
            </w:r>
          </w:p>
        </w:tc>
      </w:tr>
      <w:tr w:rsidR="00D44303" w:rsidRPr="00E83AF4" w14:paraId="7A333B29"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1085DF8A" w14:textId="77777777" w:rsidR="00D44303" w:rsidRPr="00E83AF4" w:rsidRDefault="00D44303" w:rsidP="00C80998">
            <w:pPr>
              <w:pStyle w:val="TableParagraph"/>
              <w:ind w:left="34" w:right="74"/>
              <w:rPr>
                <w:i/>
                <w:lang w:val="da-DK"/>
              </w:rPr>
            </w:pP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hideMark/>
          </w:tcPr>
          <w:p w14:paraId="7ADD67C1" w14:textId="77777777" w:rsidR="00D44303" w:rsidRPr="00E83AF4" w:rsidRDefault="00D44303" w:rsidP="00C80998">
            <w:pPr>
              <w:pStyle w:val="TableParagraph"/>
              <w:ind w:left="34" w:right="74"/>
              <w:rPr>
                <w:lang w:val="da-DK"/>
              </w:rPr>
            </w:pPr>
            <w:r w:rsidRPr="00E83AF4">
              <w:rPr>
                <w:lang w:val="da-DK"/>
              </w:rPr>
              <w:t>Dehydrering, nedsat appetit,</w:t>
            </w:r>
            <w:r w:rsidRPr="00E83AF4">
              <w:rPr>
                <w:spacing w:val="-47"/>
                <w:lang w:val="da-DK"/>
              </w:rPr>
              <w:t xml:space="preserve"> </w:t>
            </w:r>
            <w:r w:rsidRPr="00E83AF4">
              <w:rPr>
                <w:lang w:val="da-DK"/>
              </w:rPr>
              <w:t>hypokaliæmi</w:t>
            </w:r>
          </w:p>
        </w:tc>
        <w:tc>
          <w:tcPr>
            <w:tcW w:w="1379" w:type="pct"/>
            <w:tcBorders>
              <w:top w:val="single" w:sz="4" w:space="0" w:color="000000"/>
              <w:left w:val="single" w:sz="4" w:space="0" w:color="000000"/>
              <w:bottom w:val="single" w:sz="4" w:space="0" w:color="000000"/>
              <w:right w:val="single" w:sz="4" w:space="0" w:color="000000"/>
            </w:tcBorders>
          </w:tcPr>
          <w:p w14:paraId="1AE240EA"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hideMark/>
          </w:tcPr>
          <w:p w14:paraId="74E116C3" w14:textId="77777777" w:rsidR="00D44303" w:rsidRPr="00E83AF4" w:rsidRDefault="00D44303" w:rsidP="00C80998">
            <w:pPr>
              <w:pStyle w:val="TableParagraph"/>
              <w:ind w:left="34" w:right="74"/>
              <w:rPr>
                <w:lang w:val="da-DK"/>
              </w:rPr>
            </w:pPr>
            <w:r w:rsidRPr="00E83AF4">
              <w:rPr>
                <w:lang w:val="da-DK"/>
              </w:rPr>
              <w:t>Dehydrering</w:t>
            </w:r>
          </w:p>
        </w:tc>
      </w:tr>
      <w:tr w:rsidR="00D44303" w:rsidRPr="00E83AF4" w14:paraId="1D25FE00" w14:textId="77777777" w:rsidTr="002F006E">
        <w:trPr>
          <w:trHeight w:val="976"/>
        </w:trPr>
        <w:tc>
          <w:tcPr>
            <w:tcW w:w="752" w:type="pct"/>
            <w:tcBorders>
              <w:top w:val="single" w:sz="4" w:space="0" w:color="000000"/>
              <w:left w:val="single" w:sz="4" w:space="0" w:color="000000"/>
              <w:bottom w:val="single" w:sz="4" w:space="0" w:color="000000"/>
              <w:right w:val="single" w:sz="4" w:space="0" w:color="000000"/>
            </w:tcBorders>
          </w:tcPr>
          <w:p w14:paraId="11096351" w14:textId="77777777" w:rsidR="00D44303" w:rsidRPr="00E83AF4" w:rsidRDefault="00D44303" w:rsidP="00C80998">
            <w:pPr>
              <w:pStyle w:val="TableParagraph"/>
              <w:ind w:left="34" w:right="74"/>
              <w:rPr>
                <w:i/>
                <w:lang w:val="da-DK"/>
              </w:rPr>
            </w:pPr>
            <w:r w:rsidRPr="00E83AF4">
              <w:rPr>
                <w:i/>
                <w:lang w:val="da-DK"/>
              </w:rPr>
              <w:t>Ikke</w:t>
            </w:r>
            <w:r w:rsidRPr="00E83AF4">
              <w:rPr>
                <w:i/>
                <w:spacing w:val="1"/>
                <w:lang w:val="da-DK"/>
              </w:rPr>
              <w:t xml:space="preserve"> </w:t>
            </w: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hideMark/>
          </w:tcPr>
          <w:p w14:paraId="3033D59F" w14:textId="77777777" w:rsidR="00D44303" w:rsidRPr="00E83AF4" w:rsidRDefault="00D44303" w:rsidP="00C80998">
            <w:pPr>
              <w:pStyle w:val="TableParagraph"/>
              <w:ind w:left="34" w:right="74"/>
              <w:rPr>
                <w:lang w:val="da-DK"/>
              </w:rPr>
            </w:pPr>
            <w:r w:rsidRPr="00E83AF4">
              <w:rPr>
                <w:lang w:val="da-DK"/>
              </w:rPr>
              <w:t>Hypofosfatæmi, væskeretention,</w:t>
            </w:r>
            <w:r w:rsidRPr="00E83AF4">
              <w:rPr>
                <w:spacing w:val="-47"/>
                <w:lang w:val="da-DK"/>
              </w:rPr>
              <w:t xml:space="preserve"> </w:t>
            </w:r>
            <w:r w:rsidRPr="00E83AF4">
              <w:rPr>
                <w:lang w:val="da-DK"/>
              </w:rPr>
              <w:t>hypoalbuminæmi, polydipsi,</w:t>
            </w:r>
            <w:r w:rsidRPr="00E83AF4">
              <w:rPr>
                <w:spacing w:val="1"/>
                <w:lang w:val="da-DK"/>
              </w:rPr>
              <w:t xml:space="preserve"> </w:t>
            </w:r>
            <w:r w:rsidRPr="00E83AF4">
              <w:rPr>
                <w:lang w:val="da-DK"/>
              </w:rPr>
              <w:t>hyperglykæmi, hypokalcæmi,</w:t>
            </w:r>
            <w:r w:rsidRPr="00E83AF4">
              <w:rPr>
                <w:spacing w:val="1"/>
                <w:lang w:val="da-DK"/>
              </w:rPr>
              <w:t xml:space="preserve"> </w:t>
            </w:r>
            <w:r w:rsidRPr="00E83AF4">
              <w:rPr>
                <w:lang w:val="da-DK"/>
              </w:rPr>
              <w:t>hypoglykæmi,</w:t>
            </w:r>
            <w:r w:rsidRPr="00E83AF4">
              <w:rPr>
                <w:spacing w:val="-3"/>
                <w:lang w:val="da-DK"/>
              </w:rPr>
              <w:t xml:space="preserve"> </w:t>
            </w:r>
            <w:r w:rsidRPr="00E83AF4">
              <w:rPr>
                <w:lang w:val="da-DK"/>
              </w:rPr>
              <w:t>hyponatriæmi</w:t>
            </w:r>
          </w:p>
        </w:tc>
        <w:tc>
          <w:tcPr>
            <w:tcW w:w="1379" w:type="pct"/>
            <w:tcBorders>
              <w:top w:val="single" w:sz="4" w:space="0" w:color="000000"/>
              <w:left w:val="single" w:sz="4" w:space="0" w:color="000000"/>
              <w:bottom w:val="single" w:sz="4" w:space="0" w:color="000000"/>
              <w:right w:val="single" w:sz="4" w:space="0" w:color="000000"/>
            </w:tcBorders>
          </w:tcPr>
          <w:p w14:paraId="4F96FB45"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6E325CFB" w14:textId="77777777" w:rsidR="00D44303" w:rsidRPr="00E83AF4" w:rsidRDefault="00D44303" w:rsidP="00C80998">
            <w:pPr>
              <w:pStyle w:val="TableParagraph"/>
              <w:ind w:left="34" w:right="74"/>
              <w:rPr>
                <w:lang w:val="da-DK"/>
              </w:rPr>
            </w:pPr>
          </w:p>
        </w:tc>
      </w:tr>
      <w:tr w:rsidR="00D44303" w:rsidRPr="00E83AF4" w14:paraId="56AA773F" w14:textId="77777777" w:rsidTr="002F006E">
        <w:trPr>
          <w:trHeight w:val="285"/>
        </w:trPr>
        <w:tc>
          <w:tcPr>
            <w:tcW w:w="752" w:type="pct"/>
            <w:tcBorders>
              <w:top w:val="single" w:sz="4" w:space="0" w:color="000000"/>
              <w:left w:val="single" w:sz="4" w:space="0" w:color="000000"/>
              <w:bottom w:val="single" w:sz="4" w:space="0" w:color="000000"/>
              <w:right w:val="single" w:sz="4" w:space="0" w:color="000000"/>
            </w:tcBorders>
            <w:hideMark/>
          </w:tcPr>
          <w:p w14:paraId="558E005E" w14:textId="77777777" w:rsidR="00D44303" w:rsidRPr="00E83AF4" w:rsidRDefault="00D44303" w:rsidP="00C80998">
            <w:pPr>
              <w:pStyle w:val="TableParagraph"/>
              <w:ind w:left="34" w:right="74"/>
              <w:rPr>
                <w:i/>
                <w:lang w:val="da-DK"/>
              </w:rPr>
            </w:pPr>
            <w:r w:rsidRPr="00E83AF4">
              <w:rPr>
                <w:i/>
                <w:lang w:val="da-DK"/>
              </w:rPr>
              <w:t>Ikke</w:t>
            </w:r>
            <w:r w:rsidRPr="00E83AF4">
              <w:rPr>
                <w:i/>
                <w:spacing w:val="-2"/>
                <w:lang w:val="da-DK"/>
              </w:rPr>
              <w:t xml:space="preserve"> </w:t>
            </w:r>
            <w:r w:rsidRPr="00E83AF4">
              <w:rPr>
                <w:i/>
                <w:lang w:val="da-DK"/>
              </w:rPr>
              <w:t>kendt:</w:t>
            </w:r>
          </w:p>
        </w:tc>
        <w:tc>
          <w:tcPr>
            <w:tcW w:w="1489" w:type="pct"/>
            <w:tcBorders>
              <w:top w:val="single" w:sz="4" w:space="0" w:color="000000"/>
              <w:left w:val="single" w:sz="4" w:space="0" w:color="000000"/>
              <w:bottom w:val="single" w:sz="4" w:space="0" w:color="000000"/>
              <w:right w:val="single" w:sz="4" w:space="0" w:color="000000"/>
            </w:tcBorders>
            <w:hideMark/>
          </w:tcPr>
          <w:p w14:paraId="43B10318" w14:textId="77777777" w:rsidR="00D44303" w:rsidRPr="00E83AF4" w:rsidRDefault="00D44303" w:rsidP="00C80998">
            <w:pPr>
              <w:pStyle w:val="TableParagraph"/>
              <w:ind w:left="34" w:right="74"/>
              <w:rPr>
                <w:lang w:val="da-DK"/>
              </w:rPr>
            </w:pPr>
            <w:r w:rsidRPr="00E83AF4">
              <w:rPr>
                <w:lang w:val="da-DK"/>
              </w:rPr>
              <w:t>Tumorlysesyndrom</w:t>
            </w:r>
            <w:r w:rsidRPr="00E83AF4">
              <w:rPr>
                <w:vertAlign w:val="superscript"/>
                <w:lang w:val="da-DK"/>
              </w:rPr>
              <w:t>1</w:t>
            </w:r>
          </w:p>
        </w:tc>
        <w:tc>
          <w:tcPr>
            <w:tcW w:w="1379" w:type="pct"/>
            <w:tcBorders>
              <w:top w:val="single" w:sz="4" w:space="0" w:color="000000"/>
              <w:left w:val="single" w:sz="4" w:space="0" w:color="000000"/>
              <w:bottom w:val="single" w:sz="4" w:space="0" w:color="000000"/>
              <w:right w:val="single" w:sz="4" w:space="0" w:color="000000"/>
            </w:tcBorders>
          </w:tcPr>
          <w:p w14:paraId="78D08D9A"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73D53DA2" w14:textId="77777777" w:rsidR="00D44303" w:rsidRPr="00E83AF4" w:rsidRDefault="00D44303" w:rsidP="00C80998">
            <w:pPr>
              <w:pStyle w:val="TableParagraph"/>
              <w:ind w:left="34" w:right="74"/>
              <w:rPr>
                <w:lang w:val="da-DK"/>
              </w:rPr>
            </w:pPr>
          </w:p>
        </w:tc>
      </w:tr>
      <w:tr w:rsidR="00D44303" w:rsidRPr="00E83AF4" w14:paraId="713D733D"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64AD8E6A" w14:textId="77777777" w:rsidR="00D44303" w:rsidRPr="00E83AF4" w:rsidRDefault="00D44303" w:rsidP="00C80998">
            <w:pPr>
              <w:pStyle w:val="TableParagraph"/>
              <w:ind w:left="34" w:right="74"/>
              <w:rPr>
                <w:lang w:val="da-DK"/>
              </w:rPr>
            </w:pPr>
            <w:r w:rsidRPr="00E83AF4">
              <w:rPr>
                <w:lang w:val="da-DK"/>
              </w:rPr>
              <w:t>Psykiske</w:t>
            </w:r>
            <w:r w:rsidRPr="00E83AF4">
              <w:rPr>
                <w:spacing w:val="-3"/>
                <w:lang w:val="da-DK"/>
              </w:rPr>
              <w:t xml:space="preserve"> </w:t>
            </w:r>
            <w:r w:rsidRPr="00E83AF4">
              <w:rPr>
                <w:lang w:val="da-DK"/>
              </w:rPr>
              <w:t>forstyrrelser</w:t>
            </w:r>
          </w:p>
        </w:tc>
      </w:tr>
      <w:tr w:rsidR="00D44303" w:rsidRPr="00E83AF4" w14:paraId="77C19987"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5D7AD93A" w14:textId="77777777" w:rsidR="00D44303" w:rsidRPr="00E83AF4" w:rsidRDefault="00D44303" w:rsidP="00C80998">
            <w:pPr>
              <w:pStyle w:val="TableParagraph"/>
              <w:ind w:left="34" w:right="74"/>
              <w:rPr>
                <w:i/>
                <w:lang w:val="da-DK"/>
              </w:rPr>
            </w:pPr>
            <w:r w:rsidRPr="00E83AF4">
              <w:rPr>
                <w:i/>
                <w:lang w:val="da-DK"/>
              </w:rPr>
              <w:t>Meget</w:t>
            </w:r>
            <w:r w:rsidRPr="00E83AF4">
              <w:rPr>
                <w:i/>
                <w:spacing w:val="1"/>
                <w:lang w:val="da-DK"/>
              </w:rPr>
              <w:t xml:space="preserve"> </w:t>
            </w: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tcPr>
          <w:p w14:paraId="4CEC7FD4"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hideMark/>
          </w:tcPr>
          <w:p w14:paraId="27F0C83A" w14:textId="77777777" w:rsidR="00D44303" w:rsidRPr="00E83AF4" w:rsidRDefault="00D44303" w:rsidP="00C80998">
            <w:pPr>
              <w:pStyle w:val="TableParagraph"/>
              <w:ind w:left="34" w:right="74"/>
              <w:rPr>
                <w:lang w:val="da-DK"/>
              </w:rPr>
            </w:pPr>
            <w:r w:rsidRPr="00E83AF4">
              <w:rPr>
                <w:lang w:val="da-DK"/>
              </w:rPr>
              <w:t>Depression,</w:t>
            </w:r>
            <w:r w:rsidRPr="00E83AF4">
              <w:rPr>
                <w:spacing w:val="-3"/>
                <w:lang w:val="da-DK"/>
              </w:rPr>
              <w:t xml:space="preserve"> </w:t>
            </w:r>
            <w:r w:rsidRPr="00E83AF4">
              <w:rPr>
                <w:lang w:val="da-DK"/>
              </w:rPr>
              <w:t>søvnløshed</w:t>
            </w:r>
          </w:p>
        </w:tc>
        <w:tc>
          <w:tcPr>
            <w:tcW w:w="1379" w:type="pct"/>
            <w:tcBorders>
              <w:top w:val="single" w:sz="4" w:space="0" w:color="000000"/>
              <w:left w:val="single" w:sz="4" w:space="0" w:color="000000"/>
              <w:bottom w:val="single" w:sz="4" w:space="0" w:color="000000"/>
              <w:right w:val="single" w:sz="4" w:space="0" w:color="000000"/>
            </w:tcBorders>
          </w:tcPr>
          <w:p w14:paraId="5B3E153D" w14:textId="77777777" w:rsidR="00D44303" w:rsidRPr="00E83AF4" w:rsidRDefault="00D44303" w:rsidP="00C80998">
            <w:pPr>
              <w:pStyle w:val="TableParagraph"/>
              <w:ind w:left="34" w:right="74"/>
              <w:rPr>
                <w:lang w:val="da-DK"/>
              </w:rPr>
            </w:pPr>
          </w:p>
        </w:tc>
      </w:tr>
      <w:tr w:rsidR="00D44303" w:rsidRPr="00E83AF4" w14:paraId="5C836409" w14:textId="77777777" w:rsidTr="002F006E">
        <w:trPr>
          <w:trHeight w:val="286"/>
        </w:trPr>
        <w:tc>
          <w:tcPr>
            <w:tcW w:w="752" w:type="pct"/>
            <w:tcBorders>
              <w:top w:val="single" w:sz="4" w:space="0" w:color="000000"/>
              <w:left w:val="single" w:sz="4" w:space="0" w:color="000000"/>
              <w:bottom w:val="single" w:sz="4" w:space="0" w:color="000000"/>
              <w:right w:val="single" w:sz="4" w:space="0" w:color="000000"/>
            </w:tcBorders>
            <w:hideMark/>
          </w:tcPr>
          <w:p w14:paraId="592BBE1D" w14:textId="77777777" w:rsidR="00D44303" w:rsidRPr="00E83AF4" w:rsidRDefault="00D44303" w:rsidP="00C80998">
            <w:pPr>
              <w:pStyle w:val="TableParagraph"/>
              <w:ind w:left="34" w:right="74"/>
              <w:rPr>
                <w:lang w:val="da-DK"/>
              </w:rPr>
            </w:pP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7E2931ED" w14:textId="77777777" w:rsidR="00D44303" w:rsidRPr="00E83AF4" w:rsidRDefault="00D44303" w:rsidP="00C80998">
            <w:pPr>
              <w:pStyle w:val="TableParagraph"/>
              <w:ind w:left="34" w:right="74"/>
              <w:rPr>
                <w:lang w:val="da-DK"/>
              </w:rPr>
            </w:pPr>
            <w:r w:rsidRPr="00E83AF4">
              <w:rPr>
                <w:lang w:val="da-DK"/>
              </w:rPr>
              <w:t>Depression,</w:t>
            </w:r>
            <w:r w:rsidRPr="00E83AF4">
              <w:rPr>
                <w:spacing w:val="-3"/>
                <w:lang w:val="da-DK"/>
              </w:rPr>
              <w:t xml:space="preserve"> </w:t>
            </w:r>
            <w:r w:rsidRPr="00E83AF4">
              <w:rPr>
                <w:lang w:val="da-DK"/>
              </w:rPr>
              <w:t>søvnløshed,</w:t>
            </w:r>
            <w:r w:rsidRPr="00E83AF4">
              <w:rPr>
                <w:spacing w:val="-2"/>
                <w:lang w:val="da-DK"/>
              </w:rPr>
              <w:t xml:space="preserve"> </w:t>
            </w:r>
            <w:r w:rsidRPr="00E83AF4">
              <w:rPr>
                <w:lang w:val="da-DK"/>
              </w:rPr>
              <w:t>angst</w:t>
            </w:r>
          </w:p>
        </w:tc>
        <w:tc>
          <w:tcPr>
            <w:tcW w:w="1379" w:type="pct"/>
            <w:tcBorders>
              <w:top w:val="single" w:sz="4" w:space="0" w:color="000000"/>
              <w:left w:val="single" w:sz="4" w:space="0" w:color="000000"/>
              <w:bottom w:val="single" w:sz="4" w:space="0" w:color="000000"/>
              <w:right w:val="single" w:sz="4" w:space="0" w:color="000000"/>
            </w:tcBorders>
            <w:hideMark/>
          </w:tcPr>
          <w:p w14:paraId="0D6D57AC" w14:textId="77777777" w:rsidR="00D44303" w:rsidRPr="00E83AF4" w:rsidRDefault="00D44303" w:rsidP="00C80998">
            <w:pPr>
              <w:pStyle w:val="TableParagraph"/>
              <w:ind w:left="34" w:right="74"/>
              <w:rPr>
                <w:lang w:val="da-DK"/>
              </w:rPr>
            </w:pPr>
            <w:r w:rsidRPr="00E83AF4">
              <w:rPr>
                <w:lang w:val="da-DK"/>
              </w:rPr>
              <w:t>Angst</w:t>
            </w:r>
          </w:p>
        </w:tc>
        <w:tc>
          <w:tcPr>
            <w:tcW w:w="1379" w:type="pct"/>
            <w:tcBorders>
              <w:top w:val="single" w:sz="4" w:space="0" w:color="000000"/>
              <w:left w:val="single" w:sz="4" w:space="0" w:color="000000"/>
              <w:bottom w:val="single" w:sz="4" w:space="0" w:color="000000"/>
              <w:right w:val="single" w:sz="4" w:space="0" w:color="000000"/>
            </w:tcBorders>
            <w:hideMark/>
          </w:tcPr>
          <w:p w14:paraId="36C91DA7" w14:textId="77777777" w:rsidR="00D44303" w:rsidRPr="00E83AF4" w:rsidRDefault="00D44303" w:rsidP="00C80998">
            <w:pPr>
              <w:pStyle w:val="TableParagraph"/>
              <w:ind w:left="34" w:right="74"/>
              <w:rPr>
                <w:lang w:val="da-DK"/>
              </w:rPr>
            </w:pPr>
            <w:r w:rsidRPr="00E83AF4">
              <w:rPr>
                <w:lang w:val="da-DK"/>
              </w:rPr>
              <w:t>Søvnløshed</w:t>
            </w:r>
          </w:p>
        </w:tc>
      </w:tr>
      <w:tr w:rsidR="00D44303" w:rsidRPr="00E83AF4" w14:paraId="17B30657"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37A19B57"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4DD12BED" w14:textId="77777777" w:rsidR="00D44303" w:rsidRPr="00E83AF4" w:rsidRDefault="00D44303" w:rsidP="00C80998">
            <w:pPr>
              <w:pStyle w:val="TableParagraph"/>
              <w:ind w:left="34" w:right="74"/>
              <w:rPr>
                <w:lang w:val="da-DK"/>
              </w:rPr>
            </w:pPr>
            <w:r w:rsidRPr="00E83AF4">
              <w:rPr>
                <w:lang w:val="da-DK"/>
              </w:rPr>
              <w:t>Rastløshed</w:t>
            </w:r>
          </w:p>
        </w:tc>
        <w:tc>
          <w:tcPr>
            <w:tcW w:w="1379" w:type="pct"/>
            <w:tcBorders>
              <w:top w:val="single" w:sz="4" w:space="0" w:color="000000"/>
              <w:left w:val="single" w:sz="4" w:space="0" w:color="000000"/>
              <w:bottom w:val="single" w:sz="4" w:space="0" w:color="000000"/>
              <w:right w:val="single" w:sz="4" w:space="0" w:color="000000"/>
            </w:tcBorders>
          </w:tcPr>
          <w:p w14:paraId="6C8EFC56"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447355E5" w14:textId="77777777" w:rsidR="00D44303" w:rsidRPr="00E83AF4" w:rsidRDefault="00D44303" w:rsidP="00C80998">
            <w:pPr>
              <w:pStyle w:val="TableParagraph"/>
              <w:ind w:left="34" w:right="74"/>
              <w:rPr>
                <w:lang w:val="da-DK"/>
              </w:rPr>
            </w:pPr>
          </w:p>
        </w:tc>
      </w:tr>
      <w:tr w:rsidR="00D44303" w:rsidRPr="00E83AF4" w14:paraId="065B7778"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4A06EA68" w14:textId="77777777" w:rsidR="00D44303" w:rsidRPr="00E83AF4" w:rsidRDefault="00D44303" w:rsidP="00C80998">
            <w:pPr>
              <w:pStyle w:val="TableParagraph"/>
              <w:ind w:left="34" w:right="74"/>
              <w:rPr>
                <w:lang w:val="da-DK"/>
              </w:rPr>
            </w:pPr>
            <w:r w:rsidRPr="00E83AF4">
              <w:rPr>
                <w:lang w:val="da-DK"/>
              </w:rPr>
              <w:t>Nervesystemet</w:t>
            </w:r>
          </w:p>
        </w:tc>
      </w:tr>
      <w:tr w:rsidR="00D44303" w:rsidRPr="00E83AF4" w14:paraId="7DF5B5CC" w14:textId="77777777" w:rsidTr="002F006E">
        <w:trPr>
          <w:trHeight w:val="746"/>
        </w:trPr>
        <w:tc>
          <w:tcPr>
            <w:tcW w:w="752" w:type="pct"/>
            <w:tcBorders>
              <w:top w:val="single" w:sz="4" w:space="0" w:color="000000"/>
              <w:left w:val="single" w:sz="4" w:space="0" w:color="000000"/>
              <w:bottom w:val="single" w:sz="4" w:space="0" w:color="000000"/>
              <w:right w:val="single" w:sz="4" w:space="0" w:color="000000"/>
            </w:tcBorders>
            <w:hideMark/>
          </w:tcPr>
          <w:p w14:paraId="7E02E858" w14:textId="77777777" w:rsidR="00D44303" w:rsidRPr="00E83AF4" w:rsidRDefault="00D44303" w:rsidP="00C80998">
            <w:pPr>
              <w:pStyle w:val="TableParagraph"/>
              <w:ind w:left="34" w:right="74"/>
              <w:rPr>
                <w:lang w:val="da-DK"/>
              </w:rPr>
            </w:pPr>
            <w:r w:rsidRPr="00E83AF4">
              <w:rPr>
                <w:i/>
                <w:lang w:val="da-DK"/>
              </w:rPr>
              <w:t>Meget</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5098692F" w14:textId="77777777" w:rsidR="00D44303" w:rsidRPr="00E83AF4" w:rsidRDefault="00D44303" w:rsidP="00C80998">
            <w:pPr>
              <w:pStyle w:val="TableParagraph"/>
              <w:ind w:left="34" w:right="74"/>
              <w:rPr>
                <w:lang w:val="da-DK"/>
              </w:rPr>
            </w:pPr>
            <w:r w:rsidRPr="00E83AF4">
              <w:rPr>
                <w:lang w:val="da-DK"/>
              </w:rPr>
              <w:t>Perifer neuropati, neuropati, hypoæstesi,</w:t>
            </w:r>
            <w:r w:rsidRPr="00E83AF4">
              <w:rPr>
                <w:spacing w:val="-47"/>
                <w:lang w:val="da-DK"/>
              </w:rPr>
              <w:t xml:space="preserve"> </w:t>
            </w:r>
            <w:r w:rsidRPr="00E83AF4">
              <w:rPr>
                <w:lang w:val="da-DK"/>
              </w:rPr>
              <w:t>paræstesi</w:t>
            </w:r>
          </w:p>
        </w:tc>
        <w:tc>
          <w:tcPr>
            <w:tcW w:w="1379" w:type="pct"/>
            <w:tcBorders>
              <w:top w:val="single" w:sz="4" w:space="0" w:color="000000"/>
              <w:left w:val="single" w:sz="4" w:space="0" w:color="000000"/>
              <w:bottom w:val="single" w:sz="4" w:space="0" w:color="000000"/>
              <w:right w:val="single" w:sz="4" w:space="0" w:color="000000"/>
            </w:tcBorders>
            <w:hideMark/>
          </w:tcPr>
          <w:p w14:paraId="02081B9A" w14:textId="77777777" w:rsidR="00D44303" w:rsidRPr="00E83AF4" w:rsidRDefault="00D44303" w:rsidP="00C80998">
            <w:pPr>
              <w:pStyle w:val="TableParagraph"/>
              <w:ind w:left="34" w:right="74"/>
              <w:rPr>
                <w:lang w:val="da-DK"/>
              </w:rPr>
            </w:pPr>
            <w:r w:rsidRPr="00E83AF4">
              <w:rPr>
                <w:lang w:val="da-DK"/>
              </w:rPr>
              <w:t>Perifer neuropati,</w:t>
            </w:r>
            <w:r w:rsidRPr="00E83AF4">
              <w:rPr>
                <w:spacing w:val="1"/>
                <w:lang w:val="da-DK"/>
              </w:rPr>
              <w:t xml:space="preserve"> </w:t>
            </w:r>
            <w:r w:rsidRPr="00E83AF4">
              <w:rPr>
                <w:lang w:val="da-DK"/>
              </w:rPr>
              <w:t>svimmelhed, hovedpine,</w:t>
            </w:r>
            <w:r w:rsidRPr="00E83AF4">
              <w:rPr>
                <w:spacing w:val="-47"/>
                <w:lang w:val="da-DK"/>
              </w:rPr>
              <w:t xml:space="preserve"> </w:t>
            </w:r>
            <w:r w:rsidRPr="00E83AF4">
              <w:rPr>
                <w:lang w:val="da-DK"/>
              </w:rPr>
              <w:t>dysgeusi</w:t>
            </w:r>
          </w:p>
        </w:tc>
        <w:tc>
          <w:tcPr>
            <w:tcW w:w="1379" w:type="pct"/>
            <w:tcBorders>
              <w:top w:val="single" w:sz="4" w:space="0" w:color="000000"/>
              <w:left w:val="single" w:sz="4" w:space="0" w:color="000000"/>
              <w:bottom w:val="single" w:sz="4" w:space="0" w:color="000000"/>
              <w:right w:val="single" w:sz="4" w:space="0" w:color="000000"/>
            </w:tcBorders>
            <w:hideMark/>
          </w:tcPr>
          <w:p w14:paraId="0C17892A" w14:textId="77777777" w:rsidR="00D44303" w:rsidRPr="00E83AF4" w:rsidRDefault="00D44303" w:rsidP="00C80998">
            <w:pPr>
              <w:pStyle w:val="TableParagraph"/>
              <w:ind w:left="34" w:right="74"/>
              <w:rPr>
                <w:lang w:val="da-DK"/>
              </w:rPr>
            </w:pPr>
            <w:r w:rsidRPr="00E83AF4">
              <w:rPr>
                <w:lang w:val="da-DK"/>
              </w:rPr>
              <w:t>Perifer</w:t>
            </w:r>
            <w:r w:rsidRPr="00E83AF4">
              <w:rPr>
                <w:spacing w:val="-3"/>
                <w:lang w:val="da-DK"/>
              </w:rPr>
              <w:t xml:space="preserve"> </w:t>
            </w:r>
            <w:r w:rsidRPr="00E83AF4">
              <w:rPr>
                <w:lang w:val="da-DK"/>
              </w:rPr>
              <w:t>neuropati</w:t>
            </w:r>
          </w:p>
        </w:tc>
      </w:tr>
      <w:tr w:rsidR="00D44303" w:rsidRPr="00E83AF4" w14:paraId="492E4365" w14:textId="77777777" w:rsidTr="002F006E">
        <w:trPr>
          <w:trHeight w:val="975"/>
        </w:trPr>
        <w:tc>
          <w:tcPr>
            <w:tcW w:w="752" w:type="pct"/>
            <w:tcBorders>
              <w:top w:val="single" w:sz="4" w:space="0" w:color="000000"/>
              <w:left w:val="single" w:sz="4" w:space="0" w:color="000000"/>
              <w:bottom w:val="single" w:sz="4" w:space="0" w:color="000000"/>
              <w:right w:val="single" w:sz="4" w:space="0" w:color="000000"/>
            </w:tcBorders>
          </w:tcPr>
          <w:p w14:paraId="46DA342E" w14:textId="77777777" w:rsidR="00D44303" w:rsidRPr="00E83AF4" w:rsidRDefault="00D44303" w:rsidP="00C80998">
            <w:pPr>
              <w:pStyle w:val="TableParagraph"/>
              <w:ind w:left="34" w:right="74"/>
              <w:rPr>
                <w:lang w:val="da-DK"/>
              </w:rPr>
            </w:pP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3C10A3AD" w14:textId="77777777" w:rsidR="00D44303" w:rsidRPr="00E83AF4" w:rsidRDefault="00D44303" w:rsidP="00C80998">
            <w:pPr>
              <w:pStyle w:val="TableParagraph"/>
              <w:ind w:left="34" w:right="74"/>
              <w:rPr>
                <w:lang w:val="da-DK"/>
              </w:rPr>
            </w:pPr>
            <w:r w:rsidRPr="00E83AF4">
              <w:rPr>
                <w:lang w:val="da-DK"/>
              </w:rPr>
              <w:t>Perifer sensorisk neuropati, svimmelhed,</w:t>
            </w:r>
            <w:r w:rsidRPr="00E83AF4">
              <w:rPr>
                <w:spacing w:val="-48"/>
                <w:lang w:val="da-DK"/>
              </w:rPr>
              <w:t xml:space="preserve"> </w:t>
            </w:r>
            <w:r w:rsidRPr="00E83AF4">
              <w:rPr>
                <w:lang w:val="da-DK"/>
              </w:rPr>
              <w:t>perifer motorisk neuropati, ataksi,</w:t>
            </w:r>
            <w:r w:rsidRPr="00E83AF4">
              <w:rPr>
                <w:spacing w:val="1"/>
                <w:lang w:val="da-DK"/>
              </w:rPr>
              <w:t xml:space="preserve"> </w:t>
            </w:r>
            <w:r w:rsidRPr="00E83AF4">
              <w:rPr>
                <w:lang w:val="da-DK"/>
              </w:rPr>
              <w:t>hovedpine, sensorisk forstyrrelse,</w:t>
            </w:r>
            <w:r w:rsidRPr="00E83AF4">
              <w:rPr>
                <w:spacing w:val="1"/>
                <w:lang w:val="da-DK"/>
              </w:rPr>
              <w:t xml:space="preserve"> </w:t>
            </w:r>
            <w:r w:rsidRPr="00E83AF4">
              <w:rPr>
                <w:lang w:val="da-DK"/>
              </w:rPr>
              <w:t>døsighed,</w:t>
            </w:r>
            <w:r w:rsidRPr="00E83AF4">
              <w:rPr>
                <w:spacing w:val="-2"/>
                <w:lang w:val="da-DK"/>
              </w:rPr>
              <w:t xml:space="preserve"> </w:t>
            </w:r>
            <w:r w:rsidRPr="00E83AF4">
              <w:rPr>
                <w:lang w:val="da-DK"/>
              </w:rPr>
              <w:t>dysgeusi</w:t>
            </w:r>
          </w:p>
        </w:tc>
        <w:tc>
          <w:tcPr>
            <w:tcW w:w="1379" w:type="pct"/>
            <w:tcBorders>
              <w:top w:val="single" w:sz="4" w:space="0" w:color="000000"/>
              <w:left w:val="single" w:sz="4" w:space="0" w:color="000000"/>
              <w:bottom w:val="single" w:sz="4" w:space="0" w:color="000000"/>
              <w:right w:val="single" w:sz="4" w:space="0" w:color="000000"/>
            </w:tcBorders>
          </w:tcPr>
          <w:p w14:paraId="6563EAF4"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hideMark/>
          </w:tcPr>
          <w:p w14:paraId="45397AF1" w14:textId="77777777" w:rsidR="00D44303" w:rsidRPr="00E83AF4" w:rsidRDefault="00D44303" w:rsidP="00C80998">
            <w:pPr>
              <w:pStyle w:val="TableParagraph"/>
              <w:ind w:left="34" w:right="74"/>
              <w:rPr>
                <w:lang w:val="da-DK"/>
              </w:rPr>
            </w:pPr>
            <w:r w:rsidRPr="00E83AF4">
              <w:rPr>
                <w:lang w:val="da-DK"/>
              </w:rPr>
              <w:t>Svimmelhed, hovedpine,</w:t>
            </w:r>
            <w:r w:rsidRPr="00E83AF4">
              <w:rPr>
                <w:spacing w:val="-47"/>
                <w:lang w:val="da-DK"/>
              </w:rPr>
              <w:t xml:space="preserve"> </w:t>
            </w:r>
            <w:r w:rsidRPr="00E83AF4">
              <w:rPr>
                <w:lang w:val="da-DK"/>
              </w:rPr>
              <w:t>dysgeusi,</w:t>
            </w:r>
          </w:p>
        </w:tc>
      </w:tr>
      <w:tr w:rsidR="00D44303" w:rsidRPr="00E83AF4" w14:paraId="477166A8" w14:textId="77777777" w:rsidTr="002F006E">
        <w:trPr>
          <w:trHeight w:val="976"/>
        </w:trPr>
        <w:tc>
          <w:tcPr>
            <w:tcW w:w="752" w:type="pct"/>
            <w:tcBorders>
              <w:top w:val="single" w:sz="4" w:space="0" w:color="000000"/>
              <w:left w:val="single" w:sz="4" w:space="0" w:color="000000"/>
              <w:bottom w:val="single" w:sz="4" w:space="0" w:color="000000"/>
              <w:right w:val="single" w:sz="4" w:space="0" w:color="000000"/>
            </w:tcBorders>
          </w:tcPr>
          <w:p w14:paraId="36F5E923"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12FDBA56" w14:textId="77777777" w:rsidR="00D44303" w:rsidRPr="00E83AF4" w:rsidRDefault="00D44303" w:rsidP="00C80998">
            <w:pPr>
              <w:pStyle w:val="TableParagraph"/>
              <w:ind w:left="34" w:right="74"/>
              <w:rPr>
                <w:lang w:val="da-DK"/>
              </w:rPr>
            </w:pPr>
            <w:r w:rsidRPr="00E83AF4">
              <w:rPr>
                <w:lang w:val="da-DK"/>
              </w:rPr>
              <w:t>Polyneuropati, arefleksi, synkope,</w:t>
            </w:r>
            <w:r w:rsidRPr="00E83AF4">
              <w:rPr>
                <w:spacing w:val="1"/>
                <w:lang w:val="da-DK"/>
              </w:rPr>
              <w:t xml:space="preserve"> </w:t>
            </w:r>
            <w:r w:rsidRPr="00E83AF4">
              <w:rPr>
                <w:lang w:val="da-DK"/>
              </w:rPr>
              <w:t>postural svimmelhed, dyskinesi,</w:t>
            </w:r>
            <w:r w:rsidRPr="00E83AF4">
              <w:rPr>
                <w:spacing w:val="1"/>
                <w:lang w:val="da-DK"/>
              </w:rPr>
              <w:t xml:space="preserve"> </w:t>
            </w:r>
            <w:r w:rsidRPr="00E83AF4">
              <w:rPr>
                <w:lang w:val="da-DK"/>
              </w:rPr>
              <w:t>hyporefleksi, neuralgi, neuropatiske</w:t>
            </w:r>
            <w:r w:rsidRPr="00E83AF4">
              <w:rPr>
                <w:spacing w:val="-47"/>
                <w:lang w:val="da-DK"/>
              </w:rPr>
              <w:t xml:space="preserve"> </w:t>
            </w:r>
            <w:r w:rsidRPr="00E83AF4">
              <w:rPr>
                <w:lang w:val="da-DK"/>
              </w:rPr>
              <w:t>smerter,</w:t>
            </w:r>
            <w:r w:rsidRPr="00E83AF4">
              <w:rPr>
                <w:spacing w:val="-2"/>
                <w:lang w:val="da-DK"/>
              </w:rPr>
              <w:t xml:space="preserve"> </w:t>
            </w:r>
            <w:r w:rsidRPr="00E83AF4">
              <w:rPr>
                <w:lang w:val="da-DK"/>
              </w:rPr>
              <w:t>tremor,</w:t>
            </w:r>
            <w:r w:rsidRPr="00E83AF4">
              <w:rPr>
                <w:spacing w:val="-3"/>
                <w:lang w:val="da-DK"/>
              </w:rPr>
              <w:t xml:space="preserve"> </w:t>
            </w:r>
            <w:r w:rsidRPr="00E83AF4">
              <w:rPr>
                <w:lang w:val="da-DK"/>
              </w:rPr>
              <w:t>hyposensibilitet</w:t>
            </w:r>
          </w:p>
        </w:tc>
        <w:tc>
          <w:tcPr>
            <w:tcW w:w="1379" w:type="pct"/>
            <w:tcBorders>
              <w:top w:val="single" w:sz="4" w:space="0" w:color="000000"/>
              <w:left w:val="single" w:sz="4" w:space="0" w:color="000000"/>
              <w:bottom w:val="single" w:sz="4" w:space="0" w:color="000000"/>
              <w:right w:val="single" w:sz="4" w:space="0" w:color="000000"/>
            </w:tcBorders>
            <w:hideMark/>
          </w:tcPr>
          <w:p w14:paraId="2AE227D2" w14:textId="77777777" w:rsidR="00D44303" w:rsidRPr="00E83AF4" w:rsidRDefault="00D44303" w:rsidP="00C80998">
            <w:pPr>
              <w:pStyle w:val="TableParagraph"/>
              <w:ind w:left="34" w:right="74"/>
              <w:rPr>
                <w:lang w:val="da-DK"/>
              </w:rPr>
            </w:pPr>
            <w:r w:rsidRPr="00E83AF4">
              <w:rPr>
                <w:lang w:val="da-DK"/>
              </w:rPr>
              <w:t>lammelse</w:t>
            </w:r>
            <w:r w:rsidRPr="00E83AF4">
              <w:rPr>
                <w:spacing w:val="-1"/>
                <w:lang w:val="da-DK"/>
              </w:rPr>
              <w:t xml:space="preserve"> </w:t>
            </w:r>
            <w:r w:rsidRPr="00E83AF4">
              <w:rPr>
                <w:lang w:val="da-DK"/>
              </w:rPr>
              <w:t>af</w:t>
            </w:r>
            <w:r w:rsidRPr="00E83AF4">
              <w:rPr>
                <w:spacing w:val="-2"/>
                <w:lang w:val="da-DK"/>
              </w:rPr>
              <w:t xml:space="preserve"> </w:t>
            </w:r>
            <w:r w:rsidRPr="00E83AF4">
              <w:rPr>
                <w:lang w:val="da-DK"/>
              </w:rPr>
              <w:t>7.</w:t>
            </w:r>
            <w:r w:rsidRPr="00E83AF4">
              <w:rPr>
                <w:spacing w:val="-2"/>
                <w:lang w:val="da-DK"/>
              </w:rPr>
              <w:t xml:space="preserve"> </w:t>
            </w:r>
            <w:r w:rsidRPr="00E83AF4">
              <w:rPr>
                <w:lang w:val="da-DK"/>
              </w:rPr>
              <w:t>nerve</w:t>
            </w:r>
          </w:p>
        </w:tc>
        <w:tc>
          <w:tcPr>
            <w:tcW w:w="1379" w:type="pct"/>
            <w:tcBorders>
              <w:top w:val="single" w:sz="4" w:space="0" w:color="000000"/>
              <w:left w:val="single" w:sz="4" w:space="0" w:color="000000"/>
              <w:bottom w:val="single" w:sz="4" w:space="0" w:color="000000"/>
              <w:right w:val="single" w:sz="4" w:space="0" w:color="000000"/>
            </w:tcBorders>
          </w:tcPr>
          <w:p w14:paraId="411E6E11" w14:textId="77777777" w:rsidR="00D44303" w:rsidRPr="00E83AF4" w:rsidRDefault="00D44303" w:rsidP="00C80998">
            <w:pPr>
              <w:pStyle w:val="TableParagraph"/>
              <w:ind w:left="34" w:right="74"/>
              <w:rPr>
                <w:lang w:val="da-DK"/>
              </w:rPr>
            </w:pPr>
          </w:p>
        </w:tc>
      </w:tr>
      <w:tr w:rsidR="00D44303" w:rsidRPr="00E83AF4" w14:paraId="7852316B" w14:textId="77777777" w:rsidTr="002F006E">
        <w:trPr>
          <w:trHeight w:val="285"/>
        </w:trPr>
        <w:tc>
          <w:tcPr>
            <w:tcW w:w="752" w:type="pct"/>
            <w:tcBorders>
              <w:top w:val="single" w:sz="4" w:space="0" w:color="000000"/>
              <w:left w:val="single" w:sz="4" w:space="0" w:color="000000"/>
              <w:bottom w:val="single" w:sz="4" w:space="0" w:color="000000"/>
              <w:right w:val="single" w:sz="4" w:space="0" w:color="000000"/>
            </w:tcBorders>
            <w:hideMark/>
          </w:tcPr>
          <w:p w14:paraId="647C04C2" w14:textId="77777777" w:rsidR="00D44303" w:rsidRPr="00E83AF4" w:rsidRDefault="00D44303" w:rsidP="00C80998">
            <w:pPr>
              <w:pStyle w:val="TableParagraph"/>
              <w:ind w:left="34" w:right="74"/>
              <w:rPr>
                <w:i/>
                <w:lang w:val="da-DK"/>
              </w:rPr>
            </w:pPr>
            <w:r w:rsidRPr="00E83AF4">
              <w:rPr>
                <w:i/>
                <w:lang w:val="da-DK"/>
              </w:rPr>
              <w:t>Ikke</w:t>
            </w:r>
            <w:r w:rsidRPr="00E83AF4">
              <w:rPr>
                <w:i/>
                <w:spacing w:val="-2"/>
                <w:lang w:val="da-DK"/>
              </w:rPr>
              <w:t xml:space="preserve"> </w:t>
            </w:r>
            <w:r w:rsidRPr="00E83AF4">
              <w:rPr>
                <w:i/>
                <w:lang w:val="da-DK"/>
              </w:rPr>
              <w:t>kendt:</w:t>
            </w:r>
          </w:p>
        </w:tc>
        <w:tc>
          <w:tcPr>
            <w:tcW w:w="1489" w:type="pct"/>
            <w:tcBorders>
              <w:top w:val="single" w:sz="4" w:space="0" w:color="000000"/>
              <w:left w:val="single" w:sz="4" w:space="0" w:color="000000"/>
              <w:bottom w:val="single" w:sz="4" w:space="0" w:color="000000"/>
              <w:right w:val="single" w:sz="4" w:space="0" w:color="000000"/>
            </w:tcBorders>
            <w:hideMark/>
          </w:tcPr>
          <w:p w14:paraId="04CF7C7E" w14:textId="77777777" w:rsidR="00D44303" w:rsidRPr="00E83AF4" w:rsidRDefault="00D44303" w:rsidP="00C80998">
            <w:pPr>
              <w:pStyle w:val="TableParagraph"/>
              <w:ind w:left="34" w:right="74"/>
              <w:rPr>
                <w:lang w:val="da-DK"/>
              </w:rPr>
            </w:pPr>
            <w:r w:rsidRPr="00E83AF4">
              <w:rPr>
                <w:lang w:val="da-DK"/>
              </w:rPr>
              <w:t>Kranienerveparese</w:t>
            </w:r>
            <w:r w:rsidRPr="00E83AF4">
              <w:rPr>
                <w:spacing w:val="-3"/>
                <w:lang w:val="da-DK"/>
              </w:rPr>
              <w:t xml:space="preserve"> </w:t>
            </w:r>
            <w:r w:rsidRPr="00E83AF4">
              <w:rPr>
                <w:lang w:val="da-DK"/>
              </w:rPr>
              <w:t>multiple</w:t>
            </w:r>
            <w:r w:rsidRPr="00E83AF4">
              <w:rPr>
                <w:vertAlign w:val="superscript"/>
                <w:lang w:val="da-DK"/>
              </w:rPr>
              <w:t>1</w:t>
            </w:r>
          </w:p>
        </w:tc>
        <w:tc>
          <w:tcPr>
            <w:tcW w:w="1379" w:type="pct"/>
            <w:tcBorders>
              <w:top w:val="single" w:sz="4" w:space="0" w:color="000000"/>
              <w:left w:val="single" w:sz="4" w:space="0" w:color="000000"/>
              <w:bottom w:val="single" w:sz="4" w:space="0" w:color="000000"/>
              <w:right w:val="single" w:sz="4" w:space="0" w:color="000000"/>
            </w:tcBorders>
          </w:tcPr>
          <w:p w14:paraId="26E7A479"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1F9D805D" w14:textId="77777777" w:rsidR="00D44303" w:rsidRPr="00E83AF4" w:rsidRDefault="00D44303" w:rsidP="00C80998">
            <w:pPr>
              <w:pStyle w:val="TableParagraph"/>
              <w:ind w:left="34" w:right="74"/>
              <w:rPr>
                <w:lang w:val="da-DK"/>
              </w:rPr>
            </w:pPr>
          </w:p>
        </w:tc>
      </w:tr>
      <w:tr w:rsidR="00D44303" w:rsidRPr="00E83AF4" w14:paraId="7A53E0E3"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043EDA93" w14:textId="77777777" w:rsidR="00D44303" w:rsidRPr="00E83AF4" w:rsidRDefault="00D44303" w:rsidP="00C80998">
            <w:pPr>
              <w:pStyle w:val="TableParagraph"/>
              <w:ind w:left="34" w:right="74"/>
              <w:rPr>
                <w:lang w:val="da-DK"/>
              </w:rPr>
            </w:pPr>
            <w:r w:rsidRPr="00E83AF4">
              <w:rPr>
                <w:lang w:val="da-DK"/>
              </w:rPr>
              <w:t>Øjne</w:t>
            </w:r>
          </w:p>
        </w:tc>
      </w:tr>
      <w:tr w:rsidR="00D44303" w:rsidRPr="00E83AF4" w14:paraId="15E6B693"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7EE75A19" w14:textId="77777777" w:rsidR="00D44303" w:rsidRPr="00E83AF4" w:rsidRDefault="00D44303" w:rsidP="00C80998">
            <w:pPr>
              <w:pStyle w:val="TableParagraph"/>
              <w:ind w:left="34" w:right="74"/>
              <w:rPr>
                <w:i/>
                <w:lang w:val="da-DK"/>
              </w:rPr>
            </w:pP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hideMark/>
          </w:tcPr>
          <w:p w14:paraId="0C78782E" w14:textId="77777777" w:rsidR="00D44303" w:rsidRPr="00E83AF4" w:rsidRDefault="00D44303" w:rsidP="00C80998">
            <w:pPr>
              <w:pStyle w:val="TableParagraph"/>
              <w:ind w:left="34" w:right="74"/>
              <w:rPr>
                <w:lang w:val="da-DK"/>
              </w:rPr>
            </w:pPr>
            <w:r w:rsidRPr="00E83AF4">
              <w:rPr>
                <w:lang w:val="da-DK"/>
              </w:rPr>
              <w:t>Sløret syn, øget tåreflåd, tørre øjne,</w:t>
            </w:r>
            <w:r w:rsidRPr="00E83AF4">
              <w:rPr>
                <w:spacing w:val="1"/>
                <w:lang w:val="da-DK"/>
              </w:rPr>
              <w:t xml:space="preserve"> </w:t>
            </w:r>
            <w:r w:rsidRPr="00E83AF4">
              <w:rPr>
                <w:lang w:val="da-DK"/>
              </w:rPr>
              <w:t>keratoconjunctivitis</w:t>
            </w:r>
            <w:r w:rsidRPr="00E83AF4">
              <w:rPr>
                <w:spacing w:val="-8"/>
                <w:lang w:val="da-DK"/>
              </w:rPr>
              <w:t xml:space="preserve"> </w:t>
            </w:r>
            <w:r w:rsidRPr="00E83AF4">
              <w:rPr>
                <w:lang w:val="da-DK"/>
              </w:rPr>
              <w:t>sicca,</w:t>
            </w:r>
            <w:r w:rsidRPr="00E83AF4">
              <w:rPr>
                <w:spacing w:val="-7"/>
                <w:lang w:val="da-DK"/>
              </w:rPr>
              <w:t xml:space="preserve"> </w:t>
            </w:r>
            <w:r w:rsidRPr="00E83AF4">
              <w:rPr>
                <w:lang w:val="da-DK"/>
              </w:rPr>
              <w:t>madarose</w:t>
            </w:r>
          </w:p>
        </w:tc>
        <w:tc>
          <w:tcPr>
            <w:tcW w:w="1379" w:type="pct"/>
            <w:tcBorders>
              <w:top w:val="single" w:sz="4" w:space="0" w:color="000000"/>
              <w:left w:val="single" w:sz="4" w:space="0" w:color="000000"/>
              <w:bottom w:val="single" w:sz="4" w:space="0" w:color="000000"/>
              <w:right w:val="single" w:sz="4" w:space="0" w:color="000000"/>
            </w:tcBorders>
            <w:hideMark/>
          </w:tcPr>
          <w:p w14:paraId="04A7435F" w14:textId="77777777" w:rsidR="00D44303" w:rsidRPr="00E83AF4" w:rsidRDefault="00D44303" w:rsidP="00C80998">
            <w:pPr>
              <w:pStyle w:val="TableParagraph"/>
              <w:ind w:left="34" w:right="74"/>
              <w:rPr>
                <w:lang w:val="da-DK"/>
              </w:rPr>
            </w:pPr>
            <w:r w:rsidRPr="00E83AF4">
              <w:rPr>
                <w:lang w:val="da-DK"/>
              </w:rPr>
              <w:t>Øget</w:t>
            </w:r>
            <w:r w:rsidRPr="00E83AF4">
              <w:rPr>
                <w:spacing w:val="-3"/>
                <w:lang w:val="da-DK"/>
              </w:rPr>
              <w:t xml:space="preserve"> </w:t>
            </w:r>
            <w:r w:rsidRPr="00E83AF4">
              <w:rPr>
                <w:lang w:val="da-DK"/>
              </w:rPr>
              <w:t>tåreflåd</w:t>
            </w:r>
          </w:p>
        </w:tc>
        <w:tc>
          <w:tcPr>
            <w:tcW w:w="1379" w:type="pct"/>
            <w:tcBorders>
              <w:top w:val="single" w:sz="4" w:space="0" w:color="000000"/>
              <w:left w:val="single" w:sz="4" w:space="0" w:color="000000"/>
              <w:bottom w:val="single" w:sz="4" w:space="0" w:color="000000"/>
              <w:right w:val="single" w:sz="4" w:space="0" w:color="000000"/>
            </w:tcBorders>
            <w:hideMark/>
          </w:tcPr>
          <w:p w14:paraId="1FD05201" w14:textId="77777777" w:rsidR="00D44303" w:rsidRPr="00E83AF4" w:rsidRDefault="00D44303" w:rsidP="00C80998">
            <w:pPr>
              <w:pStyle w:val="TableParagraph"/>
              <w:ind w:left="34" w:right="74"/>
              <w:rPr>
                <w:lang w:val="da-DK"/>
              </w:rPr>
            </w:pPr>
            <w:r w:rsidRPr="00E83AF4">
              <w:rPr>
                <w:lang w:val="da-DK"/>
              </w:rPr>
              <w:t>sløret</w:t>
            </w:r>
            <w:r w:rsidRPr="00E83AF4">
              <w:rPr>
                <w:spacing w:val="-2"/>
                <w:lang w:val="da-DK"/>
              </w:rPr>
              <w:t xml:space="preserve"> </w:t>
            </w:r>
            <w:r w:rsidRPr="00E83AF4">
              <w:rPr>
                <w:lang w:val="da-DK"/>
              </w:rPr>
              <w:t>syn</w:t>
            </w:r>
          </w:p>
        </w:tc>
      </w:tr>
      <w:tr w:rsidR="00D44303" w:rsidRPr="00E83AF4" w14:paraId="2B389D67" w14:textId="77777777" w:rsidTr="002F006E">
        <w:trPr>
          <w:trHeight w:val="746"/>
        </w:trPr>
        <w:tc>
          <w:tcPr>
            <w:tcW w:w="752" w:type="pct"/>
            <w:tcBorders>
              <w:top w:val="single" w:sz="4" w:space="0" w:color="000000"/>
              <w:left w:val="single" w:sz="4" w:space="0" w:color="000000"/>
              <w:bottom w:val="single" w:sz="4" w:space="0" w:color="000000"/>
              <w:right w:val="single" w:sz="4" w:space="0" w:color="000000"/>
            </w:tcBorders>
            <w:hideMark/>
          </w:tcPr>
          <w:p w14:paraId="4EF6E072" w14:textId="77777777" w:rsidR="00D44303" w:rsidRPr="00E83AF4" w:rsidRDefault="00D44303" w:rsidP="00C80998">
            <w:pPr>
              <w:pStyle w:val="TableParagraph"/>
              <w:ind w:left="34" w:right="74"/>
              <w:rPr>
                <w:i/>
                <w:lang w:val="da-DK"/>
              </w:rPr>
            </w:pPr>
            <w:r w:rsidRPr="00E83AF4">
              <w:rPr>
                <w:i/>
                <w:lang w:val="da-DK"/>
              </w:rPr>
              <w:t>Ikke</w:t>
            </w:r>
            <w:r w:rsidRPr="00E83AF4">
              <w:rPr>
                <w:i/>
                <w:spacing w:val="1"/>
                <w:lang w:val="da-DK"/>
              </w:rPr>
              <w:t xml:space="preserve"> </w:t>
            </w: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hideMark/>
          </w:tcPr>
          <w:p w14:paraId="700D5458" w14:textId="77777777" w:rsidR="00D44303" w:rsidRPr="00E83AF4" w:rsidRDefault="00D44303" w:rsidP="00C80998">
            <w:pPr>
              <w:pStyle w:val="TableParagraph"/>
              <w:ind w:left="34" w:right="74"/>
              <w:rPr>
                <w:lang w:val="da-DK"/>
              </w:rPr>
            </w:pPr>
            <w:r w:rsidRPr="00E83AF4">
              <w:rPr>
                <w:lang w:val="da-DK"/>
              </w:rPr>
              <w:t>Nedsat synsskarphed, unormalt syn,</w:t>
            </w:r>
            <w:r w:rsidRPr="00E83AF4">
              <w:rPr>
                <w:spacing w:val="1"/>
                <w:lang w:val="da-DK"/>
              </w:rPr>
              <w:t xml:space="preserve"> </w:t>
            </w:r>
            <w:r w:rsidRPr="00E83AF4">
              <w:rPr>
                <w:lang w:val="da-DK"/>
              </w:rPr>
              <w:t>øjenirritation, øjensmerter, konjuntivit,</w:t>
            </w:r>
            <w:r w:rsidRPr="00E83AF4">
              <w:rPr>
                <w:spacing w:val="-48"/>
                <w:lang w:val="da-DK"/>
              </w:rPr>
              <w:t xml:space="preserve"> </w:t>
            </w:r>
            <w:r w:rsidRPr="00E83AF4">
              <w:rPr>
                <w:lang w:val="da-DK"/>
              </w:rPr>
              <w:t>synsforstyrrelser,</w:t>
            </w:r>
            <w:r w:rsidRPr="00E83AF4">
              <w:rPr>
                <w:spacing w:val="-3"/>
                <w:lang w:val="da-DK"/>
              </w:rPr>
              <w:t xml:space="preserve"> </w:t>
            </w:r>
            <w:r w:rsidRPr="00E83AF4">
              <w:rPr>
                <w:lang w:val="da-DK"/>
              </w:rPr>
              <w:t>kløe</w:t>
            </w:r>
            <w:r w:rsidRPr="00E83AF4">
              <w:rPr>
                <w:spacing w:val="-2"/>
                <w:lang w:val="da-DK"/>
              </w:rPr>
              <w:t xml:space="preserve"> </w:t>
            </w:r>
            <w:r w:rsidRPr="00E83AF4">
              <w:rPr>
                <w:lang w:val="da-DK"/>
              </w:rPr>
              <w:t>i</w:t>
            </w:r>
            <w:r w:rsidRPr="00E83AF4">
              <w:rPr>
                <w:spacing w:val="-2"/>
                <w:lang w:val="da-DK"/>
              </w:rPr>
              <w:t xml:space="preserve"> </w:t>
            </w:r>
            <w:r w:rsidRPr="00E83AF4">
              <w:rPr>
                <w:lang w:val="da-DK"/>
              </w:rPr>
              <w:t>øjet,</w:t>
            </w:r>
            <w:r w:rsidRPr="00E83AF4">
              <w:rPr>
                <w:spacing w:val="-3"/>
                <w:lang w:val="da-DK"/>
              </w:rPr>
              <w:t xml:space="preserve"> </w:t>
            </w:r>
            <w:r w:rsidRPr="00E83AF4">
              <w:rPr>
                <w:lang w:val="da-DK"/>
              </w:rPr>
              <w:t>keratit</w:t>
            </w:r>
          </w:p>
        </w:tc>
        <w:tc>
          <w:tcPr>
            <w:tcW w:w="1379" w:type="pct"/>
            <w:tcBorders>
              <w:top w:val="single" w:sz="4" w:space="0" w:color="000000"/>
              <w:left w:val="single" w:sz="4" w:space="0" w:color="000000"/>
              <w:bottom w:val="single" w:sz="4" w:space="0" w:color="000000"/>
              <w:right w:val="single" w:sz="4" w:space="0" w:color="000000"/>
            </w:tcBorders>
            <w:hideMark/>
          </w:tcPr>
          <w:p w14:paraId="4A69B97E" w14:textId="77777777" w:rsidR="00D44303" w:rsidRPr="00E83AF4" w:rsidRDefault="00D44303" w:rsidP="00C80998">
            <w:pPr>
              <w:pStyle w:val="TableParagraph"/>
              <w:ind w:left="34" w:right="74"/>
              <w:rPr>
                <w:lang w:val="da-DK"/>
              </w:rPr>
            </w:pPr>
            <w:r w:rsidRPr="00E83AF4">
              <w:rPr>
                <w:lang w:val="da-DK"/>
              </w:rPr>
              <w:t>Cystoidt</w:t>
            </w:r>
            <w:r w:rsidRPr="00E83AF4">
              <w:rPr>
                <w:spacing w:val="-3"/>
                <w:lang w:val="da-DK"/>
              </w:rPr>
              <w:t xml:space="preserve"> </w:t>
            </w:r>
            <w:r w:rsidRPr="00E83AF4">
              <w:rPr>
                <w:lang w:val="da-DK"/>
              </w:rPr>
              <w:t>macula</w:t>
            </w:r>
            <w:r w:rsidRPr="00E83AF4">
              <w:rPr>
                <w:spacing w:val="-1"/>
                <w:lang w:val="da-DK"/>
              </w:rPr>
              <w:t xml:space="preserve"> </w:t>
            </w:r>
            <w:r w:rsidRPr="00E83AF4">
              <w:rPr>
                <w:lang w:val="da-DK"/>
              </w:rPr>
              <w:t>ødem</w:t>
            </w:r>
          </w:p>
        </w:tc>
        <w:tc>
          <w:tcPr>
            <w:tcW w:w="1379" w:type="pct"/>
            <w:tcBorders>
              <w:top w:val="single" w:sz="4" w:space="0" w:color="000000"/>
              <w:left w:val="single" w:sz="4" w:space="0" w:color="000000"/>
              <w:bottom w:val="single" w:sz="4" w:space="0" w:color="000000"/>
              <w:right w:val="single" w:sz="4" w:space="0" w:color="000000"/>
            </w:tcBorders>
          </w:tcPr>
          <w:p w14:paraId="54FDE49F" w14:textId="77777777" w:rsidR="00D44303" w:rsidRPr="00E83AF4" w:rsidRDefault="00D44303" w:rsidP="00C80998">
            <w:pPr>
              <w:pStyle w:val="TableParagraph"/>
              <w:ind w:left="34" w:right="74"/>
              <w:rPr>
                <w:lang w:val="da-DK"/>
              </w:rPr>
            </w:pPr>
          </w:p>
        </w:tc>
      </w:tr>
      <w:tr w:rsidR="00D44303" w:rsidRPr="00E83AF4" w14:paraId="7CB80A5D" w14:textId="77777777" w:rsidTr="002F006E">
        <w:trPr>
          <w:trHeight w:val="286"/>
        </w:trPr>
        <w:tc>
          <w:tcPr>
            <w:tcW w:w="752" w:type="pct"/>
            <w:tcBorders>
              <w:top w:val="single" w:sz="4" w:space="0" w:color="000000"/>
              <w:left w:val="single" w:sz="4" w:space="0" w:color="000000"/>
              <w:bottom w:val="single" w:sz="4" w:space="0" w:color="000000"/>
              <w:right w:val="single" w:sz="4" w:space="0" w:color="000000"/>
            </w:tcBorders>
            <w:hideMark/>
          </w:tcPr>
          <w:p w14:paraId="35FB32A3" w14:textId="77777777" w:rsidR="00D44303" w:rsidRPr="00E83AF4" w:rsidRDefault="00D44303" w:rsidP="00C80998">
            <w:pPr>
              <w:pStyle w:val="TableParagraph"/>
              <w:ind w:left="34" w:right="74"/>
              <w:rPr>
                <w:lang w:val="da-DK"/>
              </w:rPr>
            </w:pPr>
            <w:r w:rsidRPr="00E83AF4">
              <w:rPr>
                <w:i/>
                <w:lang w:val="da-DK"/>
              </w:rPr>
              <w:lastRenderedPageBreak/>
              <w:t>Sjælden</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00D2763A" w14:textId="77777777" w:rsidR="00D44303" w:rsidRPr="00E83AF4" w:rsidRDefault="00D44303" w:rsidP="00C80998">
            <w:pPr>
              <w:pStyle w:val="TableParagraph"/>
              <w:ind w:left="34" w:right="74"/>
              <w:rPr>
                <w:lang w:val="da-DK"/>
              </w:rPr>
            </w:pPr>
            <w:r w:rsidRPr="00E83AF4">
              <w:rPr>
                <w:lang w:val="da-DK"/>
              </w:rPr>
              <w:t>Cystoidt</w:t>
            </w:r>
            <w:r w:rsidRPr="00E83AF4">
              <w:rPr>
                <w:spacing w:val="-3"/>
                <w:lang w:val="da-DK"/>
              </w:rPr>
              <w:t xml:space="preserve"> </w:t>
            </w:r>
            <w:r w:rsidRPr="00E83AF4">
              <w:rPr>
                <w:lang w:val="da-DK"/>
              </w:rPr>
              <w:t>macula</w:t>
            </w:r>
            <w:r w:rsidRPr="00E83AF4">
              <w:rPr>
                <w:spacing w:val="-1"/>
                <w:lang w:val="da-DK"/>
              </w:rPr>
              <w:t xml:space="preserve"> </w:t>
            </w:r>
            <w:r w:rsidRPr="00E83AF4">
              <w:rPr>
                <w:lang w:val="da-DK"/>
              </w:rPr>
              <w:t>ødem</w:t>
            </w:r>
            <w:r w:rsidRPr="00E83AF4">
              <w:rPr>
                <w:vertAlign w:val="superscript"/>
                <w:lang w:val="da-DK"/>
              </w:rPr>
              <w:t>1</w:t>
            </w:r>
          </w:p>
        </w:tc>
        <w:tc>
          <w:tcPr>
            <w:tcW w:w="1379" w:type="pct"/>
            <w:tcBorders>
              <w:top w:val="single" w:sz="4" w:space="0" w:color="000000"/>
              <w:left w:val="single" w:sz="4" w:space="0" w:color="000000"/>
              <w:bottom w:val="single" w:sz="4" w:space="0" w:color="000000"/>
              <w:right w:val="single" w:sz="4" w:space="0" w:color="000000"/>
            </w:tcBorders>
          </w:tcPr>
          <w:p w14:paraId="250E4ED6"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30F33153" w14:textId="77777777" w:rsidR="00D44303" w:rsidRPr="00E83AF4" w:rsidRDefault="00D44303" w:rsidP="00C80998">
            <w:pPr>
              <w:pStyle w:val="TableParagraph"/>
              <w:ind w:left="34" w:right="74"/>
              <w:rPr>
                <w:lang w:val="da-DK"/>
              </w:rPr>
            </w:pPr>
          </w:p>
        </w:tc>
      </w:tr>
      <w:tr w:rsidR="00D44303" w:rsidRPr="00E83AF4" w14:paraId="33816DC4" w14:textId="77777777" w:rsidTr="002F006E">
        <w:trPr>
          <w:trHeight w:val="285"/>
        </w:trPr>
        <w:tc>
          <w:tcPr>
            <w:tcW w:w="5000" w:type="pct"/>
            <w:gridSpan w:val="4"/>
            <w:tcBorders>
              <w:top w:val="single" w:sz="4" w:space="0" w:color="000000"/>
              <w:left w:val="single" w:sz="4" w:space="0" w:color="000000"/>
              <w:bottom w:val="single" w:sz="4" w:space="0" w:color="000000"/>
              <w:right w:val="single" w:sz="4" w:space="0" w:color="000000"/>
            </w:tcBorders>
            <w:hideMark/>
          </w:tcPr>
          <w:p w14:paraId="3B7285BD" w14:textId="77777777" w:rsidR="00D44303" w:rsidRPr="00E83AF4" w:rsidRDefault="00D44303" w:rsidP="00C80998">
            <w:pPr>
              <w:pStyle w:val="TableParagraph"/>
              <w:ind w:left="34" w:right="74"/>
              <w:rPr>
                <w:lang w:val="da-DK"/>
              </w:rPr>
            </w:pPr>
            <w:r w:rsidRPr="00E83AF4">
              <w:rPr>
                <w:lang w:val="da-DK"/>
              </w:rPr>
              <w:t>Øre</w:t>
            </w:r>
            <w:r w:rsidRPr="00E83AF4">
              <w:rPr>
                <w:spacing w:val="-1"/>
                <w:lang w:val="da-DK"/>
              </w:rPr>
              <w:t xml:space="preserve"> </w:t>
            </w:r>
            <w:r w:rsidRPr="00E83AF4">
              <w:rPr>
                <w:lang w:val="da-DK"/>
              </w:rPr>
              <w:t>og labyrint</w:t>
            </w:r>
          </w:p>
        </w:tc>
      </w:tr>
      <w:tr w:rsidR="00D44303" w:rsidRPr="00E83AF4" w14:paraId="0D844228" w14:textId="77777777" w:rsidTr="002F006E">
        <w:trPr>
          <w:trHeight w:val="286"/>
        </w:trPr>
        <w:tc>
          <w:tcPr>
            <w:tcW w:w="752" w:type="pct"/>
            <w:tcBorders>
              <w:top w:val="single" w:sz="4" w:space="0" w:color="000000"/>
              <w:left w:val="single" w:sz="4" w:space="0" w:color="000000"/>
              <w:bottom w:val="single" w:sz="4" w:space="0" w:color="000000"/>
              <w:right w:val="single" w:sz="4" w:space="0" w:color="000000"/>
            </w:tcBorders>
            <w:hideMark/>
          </w:tcPr>
          <w:p w14:paraId="075CC456" w14:textId="77777777" w:rsidR="00D44303" w:rsidRPr="00E83AF4" w:rsidRDefault="00D44303" w:rsidP="00C80998">
            <w:pPr>
              <w:pStyle w:val="TableParagraph"/>
              <w:ind w:left="34" w:right="74"/>
              <w:rPr>
                <w:lang w:val="da-DK"/>
              </w:rPr>
            </w:pP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0CE4B957" w14:textId="77777777" w:rsidR="00D44303" w:rsidRPr="00E83AF4" w:rsidRDefault="00D44303" w:rsidP="00C80998">
            <w:pPr>
              <w:pStyle w:val="TableParagraph"/>
              <w:ind w:left="34" w:right="74"/>
              <w:rPr>
                <w:lang w:val="da-DK"/>
              </w:rPr>
            </w:pPr>
            <w:r w:rsidRPr="00E83AF4">
              <w:rPr>
                <w:lang w:val="da-DK"/>
              </w:rPr>
              <w:t>Vertigo</w:t>
            </w:r>
          </w:p>
        </w:tc>
        <w:tc>
          <w:tcPr>
            <w:tcW w:w="1379" w:type="pct"/>
            <w:tcBorders>
              <w:top w:val="single" w:sz="4" w:space="0" w:color="000000"/>
              <w:left w:val="single" w:sz="4" w:space="0" w:color="000000"/>
              <w:bottom w:val="single" w:sz="4" w:space="0" w:color="000000"/>
              <w:right w:val="single" w:sz="4" w:space="0" w:color="000000"/>
            </w:tcBorders>
          </w:tcPr>
          <w:p w14:paraId="3DA6E485"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469998B5" w14:textId="77777777" w:rsidR="00D44303" w:rsidRPr="00E83AF4" w:rsidRDefault="00D44303" w:rsidP="00C80998">
            <w:pPr>
              <w:pStyle w:val="TableParagraph"/>
              <w:ind w:left="34" w:right="74"/>
              <w:rPr>
                <w:lang w:val="da-DK"/>
              </w:rPr>
            </w:pPr>
          </w:p>
        </w:tc>
      </w:tr>
      <w:tr w:rsidR="00D44303" w:rsidRPr="00E83AF4" w14:paraId="42C1410C"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25EAA950"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366E1F0E" w14:textId="77777777" w:rsidR="00D44303" w:rsidRPr="00E83AF4" w:rsidRDefault="00D44303" w:rsidP="00C80998">
            <w:pPr>
              <w:pStyle w:val="TableParagraph"/>
              <w:ind w:left="34" w:right="74"/>
              <w:rPr>
                <w:lang w:val="da-DK"/>
              </w:rPr>
            </w:pPr>
            <w:r w:rsidRPr="00E83AF4">
              <w:rPr>
                <w:lang w:val="da-DK"/>
              </w:rPr>
              <w:t>Tinnitus,</w:t>
            </w:r>
            <w:r w:rsidRPr="00E83AF4">
              <w:rPr>
                <w:spacing w:val="-3"/>
                <w:lang w:val="da-DK"/>
              </w:rPr>
              <w:t xml:space="preserve"> </w:t>
            </w:r>
            <w:r w:rsidRPr="00E83AF4">
              <w:rPr>
                <w:lang w:val="da-DK"/>
              </w:rPr>
              <w:t>øresmerter</w:t>
            </w:r>
          </w:p>
        </w:tc>
        <w:tc>
          <w:tcPr>
            <w:tcW w:w="1379" w:type="pct"/>
            <w:tcBorders>
              <w:top w:val="single" w:sz="4" w:space="0" w:color="000000"/>
              <w:left w:val="single" w:sz="4" w:space="0" w:color="000000"/>
              <w:bottom w:val="single" w:sz="4" w:space="0" w:color="000000"/>
              <w:right w:val="single" w:sz="4" w:space="0" w:color="000000"/>
            </w:tcBorders>
          </w:tcPr>
          <w:p w14:paraId="39AA3062"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510EE057" w14:textId="77777777" w:rsidR="00D44303" w:rsidRPr="00E83AF4" w:rsidRDefault="00D44303" w:rsidP="00C80998">
            <w:pPr>
              <w:pStyle w:val="TableParagraph"/>
              <w:ind w:left="34" w:right="74"/>
              <w:rPr>
                <w:lang w:val="da-DK"/>
              </w:rPr>
            </w:pPr>
          </w:p>
        </w:tc>
      </w:tr>
      <w:tr w:rsidR="00D44303" w:rsidRPr="00E83AF4" w14:paraId="319E6EE2"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0AE9423A" w14:textId="77777777" w:rsidR="00D44303" w:rsidRPr="00E83AF4" w:rsidRDefault="00D44303" w:rsidP="00C80998">
            <w:pPr>
              <w:pStyle w:val="TableParagraph"/>
              <w:ind w:left="34" w:right="74"/>
              <w:rPr>
                <w:lang w:val="da-DK"/>
              </w:rPr>
            </w:pPr>
            <w:r w:rsidRPr="00E83AF4">
              <w:rPr>
                <w:lang w:val="da-DK"/>
              </w:rPr>
              <w:t>Hjerte</w:t>
            </w:r>
          </w:p>
        </w:tc>
      </w:tr>
      <w:tr w:rsidR="00D44303" w:rsidRPr="00E83AF4" w14:paraId="2F83A597" w14:textId="77777777" w:rsidTr="002F006E">
        <w:trPr>
          <w:trHeight w:val="745"/>
        </w:trPr>
        <w:tc>
          <w:tcPr>
            <w:tcW w:w="752" w:type="pct"/>
            <w:tcBorders>
              <w:top w:val="single" w:sz="4" w:space="0" w:color="000000"/>
              <w:left w:val="single" w:sz="4" w:space="0" w:color="000000"/>
              <w:bottom w:val="single" w:sz="4" w:space="0" w:color="000000"/>
              <w:right w:val="single" w:sz="4" w:space="0" w:color="000000"/>
            </w:tcBorders>
          </w:tcPr>
          <w:p w14:paraId="656450F5" w14:textId="77777777" w:rsidR="00D44303" w:rsidRPr="00E83AF4" w:rsidRDefault="00D44303" w:rsidP="00C80998">
            <w:pPr>
              <w:pStyle w:val="TableParagraph"/>
              <w:ind w:left="34" w:right="74"/>
              <w:rPr>
                <w:lang w:val="da-DK"/>
              </w:rPr>
            </w:pP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5482C089" w14:textId="77777777" w:rsidR="00D44303" w:rsidRPr="00E83AF4" w:rsidRDefault="00D44303" w:rsidP="00C80998">
            <w:pPr>
              <w:pStyle w:val="TableParagraph"/>
              <w:ind w:left="34" w:right="74"/>
              <w:rPr>
                <w:lang w:val="da-DK"/>
              </w:rPr>
            </w:pPr>
            <w:r w:rsidRPr="00E83AF4">
              <w:rPr>
                <w:lang w:val="da-DK"/>
              </w:rPr>
              <w:t>Arhytmi,</w:t>
            </w:r>
            <w:r w:rsidRPr="00E83AF4">
              <w:rPr>
                <w:spacing w:val="-7"/>
                <w:lang w:val="da-DK"/>
              </w:rPr>
              <w:t xml:space="preserve"> </w:t>
            </w:r>
            <w:r w:rsidRPr="00E83AF4">
              <w:rPr>
                <w:lang w:val="da-DK"/>
              </w:rPr>
              <w:t>takykardi,</w:t>
            </w:r>
            <w:r w:rsidRPr="00E83AF4">
              <w:rPr>
                <w:spacing w:val="-8"/>
                <w:lang w:val="da-DK"/>
              </w:rPr>
              <w:t xml:space="preserve"> </w:t>
            </w:r>
            <w:r w:rsidRPr="00E83AF4">
              <w:rPr>
                <w:lang w:val="da-DK"/>
              </w:rPr>
              <w:t>supraventrikulær</w:t>
            </w:r>
            <w:r w:rsidRPr="00E83AF4">
              <w:rPr>
                <w:spacing w:val="-47"/>
                <w:lang w:val="da-DK"/>
              </w:rPr>
              <w:t xml:space="preserve"> </w:t>
            </w:r>
            <w:r w:rsidRPr="00E83AF4">
              <w:rPr>
                <w:lang w:val="da-DK"/>
              </w:rPr>
              <w:t>takykardi</w:t>
            </w:r>
          </w:p>
        </w:tc>
        <w:tc>
          <w:tcPr>
            <w:tcW w:w="1379" w:type="pct"/>
            <w:tcBorders>
              <w:top w:val="single" w:sz="4" w:space="0" w:color="000000"/>
              <w:left w:val="single" w:sz="4" w:space="0" w:color="000000"/>
              <w:bottom w:val="single" w:sz="4" w:space="0" w:color="000000"/>
              <w:right w:val="single" w:sz="4" w:space="0" w:color="000000"/>
            </w:tcBorders>
            <w:hideMark/>
          </w:tcPr>
          <w:p w14:paraId="37213970" w14:textId="77777777" w:rsidR="00D44303" w:rsidRPr="00E83AF4" w:rsidRDefault="00D44303" w:rsidP="00C80998">
            <w:pPr>
              <w:pStyle w:val="TableParagraph"/>
              <w:ind w:left="34" w:right="74"/>
              <w:rPr>
                <w:lang w:val="da-DK"/>
              </w:rPr>
            </w:pPr>
            <w:r w:rsidRPr="00E83AF4">
              <w:rPr>
                <w:lang w:val="da-DK"/>
              </w:rPr>
              <w:t>Kongestiv</w:t>
            </w:r>
            <w:r w:rsidRPr="00E83AF4">
              <w:rPr>
                <w:spacing w:val="1"/>
                <w:lang w:val="da-DK"/>
              </w:rPr>
              <w:t xml:space="preserve"> </w:t>
            </w:r>
            <w:r w:rsidRPr="00E83AF4">
              <w:rPr>
                <w:lang w:val="da-DK"/>
              </w:rPr>
              <w:t>hjerteinsufficiens,</w:t>
            </w:r>
            <w:r w:rsidRPr="00E83AF4">
              <w:rPr>
                <w:spacing w:val="-47"/>
                <w:lang w:val="da-DK"/>
              </w:rPr>
              <w:t xml:space="preserve"> </w:t>
            </w:r>
            <w:r w:rsidRPr="00E83AF4">
              <w:rPr>
                <w:lang w:val="da-DK"/>
              </w:rPr>
              <w:t>takyardi</w:t>
            </w:r>
          </w:p>
        </w:tc>
        <w:tc>
          <w:tcPr>
            <w:tcW w:w="1379" w:type="pct"/>
            <w:tcBorders>
              <w:top w:val="single" w:sz="4" w:space="0" w:color="000000"/>
              <w:left w:val="single" w:sz="4" w:space="0" w:color="000000"/>
              <w:bottom w:val="single" w:sz="4" w:space="0" w:color="000000"/>
              <w:right w:val="single" w:sz="4" w:space="0" w:color="000000"/>
            </w:tcBorders>
          </w:tcPr>
          <w:p w14:paraId="10A54639" w14:textId="77777777" w:rsidR="00D44303" w:rsidRPr="00E83AF4" w:rsidRDefault="00D44303" w:rsidP="00C80998">
            <w:pPr>
              <w:pStyle w:val="TableParagraph"/>
              <w:ind w:left="34" w:right="74"/>
              <w:rPr>
                <w:lang w:val="da-DK"/>
              </w:rPr>
            </w:pPr>
          </w:p>
        </w:tc>
      </w:tr>
      <w:tr w:rsidR="00D44303" w:rsidRPr="00E83AF4" w14:paraId="64DDFB3E" w14:textId="77777777" w:rsidTr="002F006E">
        <w:trPr>
          <w:trHeight w:val="745"/>
        </w:trPr>
        <w:tc>
          <w:tcPr>
            <w:tcW w:w="752" w:type="pct"/>
            <w:tcBorders>
              <w:top w:val="single" w:sz="4" w:space="0" w:color="000000"/>
              <w:left w:val="single" w:sz="4" w:space="0" w:color="000000"/>
              <w:bottom w:val="single" w:sz="4" w:space="0" w:color="000000"/>
              <w:right w:val="single" w:sz="4" w:space="0" w:color="000000"/>
            </w:tcBorders>
          </w:tcPr>
          <w:p w14:paraId="54320A66" w14:textId="77777777" w:rsidR="00D44303" w:rsidRPr="00E83AF4" w:rsidRDefault="00D44303" w:rsidP="00C80998">
            <w:pPr>
              <w:pStyle w:val="TableParagraph"/>
              <w:ind w:left="34" w:right="74"/>
              <w:rPr>
                <w:i/>
                <w:lang w:val="da-DK"/>
              </w:rPr>
            </w:pPr>
            <w:r w:rsidRPr="00E83AF4">
              <w:rPr>
                <w:i/>
                <w:lang w:val="da-DK"/>
              </w:rPr>
              <w:t>Sjælden:</w:t>
            </w:r>
          </w:p>
        </w:tc>
        <w:tc>
          <w:tcPr>
            <w:tcW w:w="1489" w:type="pct"/>
            <w:tcBorders>
              <w:top w:val="single" w:sz="4" w:space="0" w:color="000000"/>
              <w:left w:val="single" w:sz="4" w:space="0" w:color="000000"/>
              <w:bottom w:val="single" w:sz="4" w:space="0" w:color="000000"/>
              <w:right w:val="single" w:sz="4" w:space="0" w:color="000000"/>
            </w:tcBorders>
            <w:hideMark/>
          </w:tcPr>
          <w:p w14:paraId="1EC5BEAD" w14:textId="77777777" w:rsidR="00D44303" w:rsidRPr="00E83AF4" w:rsidRDefault="00D44303" w:rsidP="00C80998">
            <w:pPr>
              <w:pStyle w:val="TableParagraph"/>
              <w:ind w:left="34" w:right="74"/>
              <w:rPr>
                <w:lang w:val="da-DK"/>
              </w:rPr>
            </w:pPr>
            <w:r w:rsidRPr="00E83AF4">
              <w:rPr>
                <w:lang w:val="da-DK"/>
              </w:rPr>
              <w:t>Hjertestop, kongestiv hjerteinsufficiens,</w:t>
            </w:r>
            <w:r w:rsidRPr="00E83AF4">
              <w:rPr>
                <w:spacing w:val="-47"/>
                <w:lang w:val="da-DK"/>
              </w:rPr>
              <w:t xml:space="preserve"> </w:t>
            </w:r>
            <w:r w:rsidRPr="00E83AF4">
              <w:rPr>
                <w:lang w:val="da-DK"/>
              </w:rPr>
              <w:t>nedsat venstre ventrikelfunktion,</w:t>
            </w:r>
            <w:r w:rsidRPr="00E83AF4">
              <w:rPr>
                <w:spacing w:val="1"/>
                <w:lang w:val="da-DK"/>
              </w:rPr>
              <w:t xml:space="preserve"> </w:t>
            </w:r>
            <w:r w:rsidRPr="00E83AF4">
              <w:rPr>
                <w:lang w:val="da-DK"/>
              </w:rPr>
              <w:t>atrioventrikulært</w:t>
            </w:r>
            <w:r w:rsidRPr="00E83AF4">
              <w:rPr>
                <w:spacing w:val="-3"/>
                <w:lang w:val="da-DK"/>
              </w:rPr>
              <w:t xml:space="preserve"> </w:t>
            </w:r>
            <w:r w:rsidRPr="00E83AF4">
              <w:rPr>
                <w:lang w:val="da-DK"/>
              </w:rPr>
              <w:t>blok</w:t>
            </w:r>
            <w:r w:rsidRPr="00E83AF4">
              <w:rPr>
                <w:vertAlign w:val="superscript"/>
                <w:lang w:val="da-DK"/>
              </w:rPr>
              <w:t>1</w:t>
            </w:r>
            <w:r w:rsidRPr="00E83AF4">
              <w:rPr>
                <w:lang w:val="da-DK"/>
              </w:rPr>
              <w:t>,</w:t>
            </w:r>
            <w:r w:rsidRPr="00E83AF4">
              <w:rPr>
                <w:spacing w:val="-2"/>
                <w:lang w:val="da-DK"/>
              </w:rPr>
              <w:t xml:space="preserve"> </w:t>
            </w:r>
            <w:r w:rsidRPr="00E83AF4">
              <w:rPr>
                <w:lang w:val="da-DK"/>
              </w:rPr>
              <w:t>bradykardi</w:t>
            </w:r>
          </w:p>
        </w:tc>
        <w:tc>
          <w:tcPr>
            <w:tcW w:w="1379" w:type="pct"/>
            <w:tcBorders>
              <w:top w:val="single" w:sz="4" w:space="0" w:color="000000"/>
              <w:left w:val="single" w:sz="4" w:space="0" w:color="000000"/>
              <w:bottom w:val="single" w:sz="4" w:space="0" w:color="000000"/>
              <w:right w:val="single" w:sz="4" w:space="0" w:color="000000"/>
            </w:tcBorders>
          </w:tcPr>
          <w:p w14:paraId="2330C199"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207FE0C0" w14:textId="77777777" w:rsidR="00D44303" w:rsidRPr="00E83AF4" w:rsidRDefault="00D44303" w:rsidP="00C80998">
            <w:pPr>
              <w:pStyle w:val="TableParagraph"/>
              <w:ind w:left="34" w:right="74"/>
              <w:rPr>
                <w:lang w:val="da-DK"/>
              </w:rPr>
            </w:pPr>
          </w:p>
        </w:tc>
      </w:tr>
      <w:tr w:rsidR="00D44303" w:rsidRPr="00E83AF4" w14:paraId="1689B7C7" w14:textId="77777777" w:rsidTr="002F006E">
        <w:trPr>
          <w:trHeight w:val="285"/>
        </w:trPr>
        <w:tc>
          <w:tcPr>
            <w:tcW w:w="5000" w:type="pct"/>
            <w:gridSpan w:val="4"/>
            <w:tcBorders>
              <w:top w:val="single" w:sz="4" w:space="0" w:color="000000"/>
              <w:left w:val="single" w:sz="4" w:space="0" w:color="000000"/>
              <w:bottom w:val="single" w:sz="4" w:space="0" w:color="000000"/>
              <w:right w:val="single" w:sz="4" w:space="0" w:color="000000"/>
            </w:tcBorders>
            <w:hideMark/>
          </w:tcPr>
          <w:p w14:paraId="32FC5D08" w14:textId="77777777" w:rsidR="00D44303" w:rsidRPr="00E83AF4" w:rsidRDefault="00D44303" w:rsidP="00C80998">
            <w:pPr>
              <w:pStyle w:val="TableParagraph"/>
              <w:ind w:left="34" w:right="74"/>
              <w:rPr>
                <w:lang w:val="da-DK"/>
              </w:rPr>
            </w:pPr>
            <w:r w:rsidRPr="00E83AF4">
              <w:rPr>
                <w:lang w:val="da-DK"/>
              </w:rPr>
              <w:t>Vaskulære</w:t>
            </w:r>
            <w:r w:rsidRPr="00E83AF4">
              <w:rPr>
                <w:spacing w:val="-3"/>
                <w:lang w:val="da-DK"/>
              </w:rPr>
              <w:t xml:space="preserve"> </w:t>
            </w:r>
            <w:r w:rsidRPr="00E83AF4">
              <w:rPr>
                <w:lang w:val="da-DK"/>
              </w:rPr>
              <w:t>sygdomme</w:t>
            </w:r>
          </w:p>
        </w:tc>
      </w:tr>
      <w:tr w:rsidR="00D44303" w:rsidRPr="00E83AF4" w14:paraId="1AF89054" w14:textId="77777777" w:rsidTr="002F006E">
        <w:trPr>
          <w:trHeight w:val="516"/>
        </w:trPr>
        <w:tc>
          <w:tcPr>
            <w:tcW w:w="752" w:type="pct"/>
            <w:tcBorders>
              <w:top w:val="single" w:sz="4" w:space="0" w:color="000000"/>
              <w:left w:val="single" w:sz="4" w:space="0" w:color="000000"/>
              <w:bottom w:val="single" w:sz="4" w:space="0" w:color="000000"/>
              <w:right w:val="single" w:sz="4" w:space="0" w:color="000000"/>
            </w:tcBorders>
            <w:hideMark/>
          </w:tcPr>
          <w:p w14:paraId="3C5C05CA" w14:textId="77777777" w:rsidR="00D44303" w:rsidRPr="00E83AF4" w:rsidRDefault="00D44303" w:rsidP="00C80998">
            <w:pPr>
              <w:pStyle w:val="TableParagraph"/>
              <w:ind w:left="34" w:right="74"/>
              <w:rPr>
                <w:lang w:val="da-DK"/>
              </w:rPr>
            </w:pP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3156EE93" w14:textId="77777777" w:rsidR="00D44303" w:rsidRPr="00E83AF4" w:rsidRDefault="00D44303" w:rsidP="00C80998">
            <w:pPr>
              <w:pStyle w:val="TableParagraph"/>
              <w:ind w:left="34" w:right="74"/>
              <w:rPr>
                <w:lang w:val="da-DK"/>
              </w:rPr>
            </w:pPr>
            <w:r w:rsidRPr="00E83AF4">
              <w:rPr>
                <w:lang w:val="da-DK"/>
              </w:rPr>
              <w:t>Hypertension, lymfødem, rødmen,</w:t>
            </w:r>
            <w:r w:rsidRPr="00E83AF4">
              <w:rPr>
                <w:spacing w:val="-47"/>
                <w:lang w:val="da-DK"/>
              </w:rPr>
              <w:t xml:space="preserve"> </w:t>
            </w:r>
            <w:r w:rsidRPr="00E83AF4">
              <w:rPr>
                <w:lang w:val="da-DK"/>
              </w:rPr>
              <w:t>hedeture</w:t>
            </w:r>
          </w:p>
        </w:tc>
        <w:tc>
          <w:tcPr>
            <w:tcW w:w="1379" w:type="pct"/>
            <w:tcBorders>
              <w:top w:val="single" w:sz="4" w:space="0" w:color="000000"/>
              <w:left w:val="single" w:sz="4" w:space="0" w:color="000000"/>
              <w:bottom w:val="single" w:sz="4" w:space="0" w:color="000000"/>
              <w:right w:val="single" w:sz="4" w:space="0" w:color="000000"/>
            </w:tcBorders>
            <w:hideMark/>
          </w:tcPr>
          <w:p w14:paraId="6F0B4F39" w14:textId="77777777" w:rsidR="00D44303" w:rsidRPr="00E83AF4" w:rsidRDefault="00D44303" w:rsidP="00C80998">
            <w:pPr>
              <w:pStyle w:val="TableParagraph"/>
              <w:ind w:left="34" w:right="74"/>
              <w:rPr>
                <w:lang w:val="da-DK"/>
              </w:rPr>
            </w:pPr>
            <w:r w:rsidRPr="00E83AF4">
              <w:rPr>
                <w:spacing w:val="-1"/>
                <w:lang w:val="da-DK"/>
              </w:rPr>
              <w:t>Hypotension,</w:t>
            </w:r>
            <w:r w:rsidRPr="00E83AF4">
              <w:rPr>
                <w:spacing w:val="-47"/>
                <w:lang w:val="da-DK"/>
              </w:rPr>
              <w:t xml:space="preserve"> </w:t>
            </w:r>
            <w:r w:rsidRPr="00E83AF4">
              <w:rPr>
                <w:lang w:val="da-DK"/>
              </w:rPr>
              <w:t>hypertension</w:t>
            </w:r>
          </w:p>
        </w:tc>
        <w:tc>
          <w:tcPr>
            <w:tcW w:w="1379" w:type="pct"/>
            <w:tcBorders>
              <w:top w:val="single" w:sz="4" w:space="0" w:color="000000"/>
              <w:left w:val="single" w:sz="4" w:space="0" w:color="000000"/>
              <w:bottom w:val="single" w:sz="4" w:space="0" w:color="000000"/>
              <w:right w:val="single" w:sz="4" w:space="0" w:color="000000"/>
            </w:tcBorders>
            <w:hideMark/>
          </w:tcPr>
          <w:p w14:paraId="1FEB2509" w14:textId="77777777" w:rsidR="00D44303" w:rsidRPr="00E83AF4" w:rsidRDefault="00D44303" w:rsidP="00C80998">
            <w:pPr>
              <w:pStyle w:val="TableParagraph"/>
              <w:ind w:left="34" w:right="74"/>
              <w:rPr>
                <w:lang w:val="da-DK"/>
              </w:rPr>
            </w:pPr>
            <w:r w:rsidRPr="00E83AF4">
              <w:rPr>
                <w:spacing w:val="-1"/>
                <w:lang w:val="da-DK"/>
              </w:rPr>
              <w:t>Hypotension,</w:t>
            </w:r>
            <w:r w:rsidRPr="00E83AF4">
              <w:rPr>
                <w:spacing w:val="-47"/>
                <w:lang w:val="da-DK"/>
              </w:rPr>
              <w:t xml:space="preserve"> </w:t>
            </w:r>
            <w:r w:rsidRPr="00E83AF4">
              <w:rPr>
                <w:lang w:val="da-DK"/>
              </w:rPr>
              <w:t>hypertension</w:t>
            </w:r>
          </w:p>
        </w:tc>
      </w:tr>
      <w:tr w:rsidR="00D44303" w:rsidRPr="00E83AF4" w14:paraId="6BA373A0"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4CC5B9FC"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587CDFB9" w14:textId="1808D71C" w:rsidR="00D44303" w:rsidRPr="001B6189" w:rsidRDefault="00D44303" w:rsidP="001B6189">
            <w:pPr>
              <w:rPr>
                <w:sz w:val="22"/>
                <w:szCs w:val="22"/>
              </w:rPr>
            </w:pPr>
            <w:r w:rsidRPr="001B6189">
              <w:rPr>
                <w:sz w:val="22"/>
                <w:szCs w:val="22"/>
              </w:rPr>
              <w:t>Hypotension, ortostatisk hypotension, perifer kuldefornemmelse</w:t>
            </w:r>
          </w:p>
        </w:tc>
        <w:tc>
          <w:tcPr>
            <w:tcW w:w="1379" w:type="pct"/>
            <w:tcBorders>
              <w:top w:val="single" w:sz="4" w:space="0" w:color="000000"/>
              <w:left w:val="single" w:sz="4" w:space="0" w:color="000000"/>
              <w:bottom w:val="single" w:sz="4" w:space="0" w:color="000000"/>
              <w:right w:val="single" w:sz="4" w:space="0" w:color="000000"/>
            </w:tcBorders>
            <w:hideMark/>
          </w:tcPr>
          <w:p w14:paraId="499F9A9E" w14:textId="77777777" w:rsidR="00D44303" w:rsidRPr="00E83AF4" w:rsidRDefault="00D44303" w:rsidP="00C80998">
            <w:pPr>
              <w:pStyle w:val="TableParagraph"/>
              <w:ind w:left="34" w:right="74"/>
              <w:rPr>
                <w:lang w:val="da-DK"/>
              </w:rPr>
            </w:pPr>
            <w:r w:rsidRPr="00E83AF4">
              <w:rPr>
                <w:lang w:val="da-DK"/>
              </w:rPr>
              <w:t>Rødmen</w:t>
            </w:r>
          </w:p>
        </w:tc>
        <w:tc>
          <w:tcPr>
            <w:tcW w:w="1379" w:type="pct"/>
            <w:tcBorders>
              <w:top w:val="single" w:sz="4" w:space="0" w:color="000000"/>
              <w:left w:val="single" w:sz="4" w:space="0" w:color="000000"/>
              <w:bottom w:val="single" w:sz="4" w:space="0" w:color="000000"/>
              <w:right w:val="single" w:sz="4" w:space="0" w:color="000000"/>
            </w:tcBorders>
            <w:hideMark/>
          </w:tcPr>
          <w:p w14:paraId="0AFB7425" w14:textId="77777777" w:rsidR="00D44303" w:rsidRPr="00E83AF4" w:rsidRDefault="00D44303" w:rsidP="00C80998">
            <w:pPr>
              <w:pStyle w:val="TableParagraph"/>
              <w:ind w:left="34" w:right="74"/>
              <w:rPr>
                <w:lang w:val="da-DK"/>
              </w:rPr>
            </w:pPr>
            <w:r w:rsidRPr="00E83AF4">
              <w:rPr>
                <w:lang w:val="da-DK"/>
              </w:rPr>
              <w:t>Rødmen</w:t>
            </w:r>
          </w:p>
        </w:tc>
      </w:tr>
      <w:tr w:rsidR="00D44303" w:rsidRPr="00E83AF4" w14:paraId="69A6FEAA" w14:textId="77777777" w:rsidTr="002F006E">
        <w:trPr>
          <w:trHeight w:val="286"/>
        </w:trPr>
        <w:tc>
          <w:tcPr>
            <w:tcW w:w="752" w:type="pct"/>
            <w:tcBorders>
              <w:top w:val="single" w:sz="4" w:space="0" w:color="000000"/>
              <w:left w:val="single" w:sz="4" w:space="0" w:color="000000"/>
              <w:bottom w:val="single" w:sz="4" w:space="0" w:color="000000"/>
              <w:right w:val="single" w:sz="4" w:space="0" w:color="000000"/>
            </w:tcBorders>
            <w:hideMark/>
          </w:tcPr>
          <w:p w14:paraId="7897A633" w14:textId="77777777" w:rsidR="00D44303" w:rsidRPr="00E83AF4" w:rsidRDefault="00D44303" w:rsidP="00C80998">
            <w:pPr>
              <w:pStyle w:val="TableParagraph"/>
              <w:ind w:left="34" w:right="74"/>
              <w:rPr>
                <w:i/>
                <w:lang w:val="da-DK"/>
              </w:rPr>
            </w:pPr>
            <w:r w:rsidRPr="00E83AF4">
              <w:rPr>
                <w:i/>
                <w:lang w:val="da-DK"/>
              </w:rPr>
              <w:t>Sjælden:</w:t>
            </w:r>
          </w:p>
        </w:tc>
        <w:tc>
          <w:tcPr>
            <w:tcW w:w="1489" w:type="pct"/>
            <w:tcBorders>
              <w:top w:val="single" w:sz="4" w:space="0" w:color="000000"/>
              <w:left w:val="single" w:sz="4" w:space="0" w:color="000000"/>
              <w:bottom w:val="single" w:sz="4" w:space="0" w:color="000000"/>
              <w:right w:val="single" w:sz="4" w:space="0" w:color="000000"/>
            </w:tcBorders>
            <w:hideMark/>
          </w:tcPr>
          <w:p w14:paraId="6CCFF413" w14:textId="77777777" w:rsidR="00D44303" w:rsidRPr="00E83AF4" w:rsidRDefault="00D44303" w:rsidP="00C80998">
            <w:pPr>
              <w:pStyle w:val="TableParagraph"/>
              <w:ind w:left="34" w:right="74"/>
              <w:rPr>
                <w:lang w:val="da-DK"/>
              </w:rPr>
            </w:pPr>
            <w:r w:rsidRPr="00E83AF4">
              <w:rPr>
                <w:lang w:val="da-DK"/>
              </w:rPr>
              <w:t>Trombose</w:t>
            </w:r>
          </w:p>
        </w:tc>
        <w:tc>
          <w:tcPr>
            <w:tcW w:w="1379" w:type="pct"/>
            <w:tcBorders>
              <w:top w:val="single" w:sz="4" w:space="0" w:color="000000"/>
              <w:left w:val="single" w:sz="4" w:space="0" w:color="000000"/>
              <w:bottom w:val="single" w:sz="4" w:space="0" w:color="000000"/>
              <w:right w:val="single" w:sz="4" w:space="0" w:color="000000"/>
            </w:tcBorders>
          </w:tcPr>
          <w:p w14:paraId="00D37F5B"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4CC982AD" w14:textId="77777777" w:rsidR="00D44303" w:rsidRPr="00E83AF4" w:rsidRDefault="00D44303" w:rsidP="00C80998">
            <w:pPr>
              <w:pStyle w:val="TableParagraph"/>
              <w:ind w:left="34" w:right="74"/>
              <w:rPr>
                <w:lang w:val="da-DK"/>
              </w:rPr>
            </w:pPr>
          </w:p>
        </w:tc>
      </w:tr>
      <w:tr w:rsidR="00D44303" w:rsidRPr="00E83AF4" w14:paraId="6910A839" w14:textId="77777777" w:rsidTr="002F006E">
        <w:trPr>
          <w:trHeight w:val="285"/>
        </w:trPr>
        <w:tc>
          <w:tcPr>
            <w:tcW w:w="5000" w:type="pct"/>
            <w:gridSpan w:val="4"/>
            <w:tcBorders>
              <w:top w:val="single" w:sz="4" w:space="0" w:color="000000"/>
              <w:left w:val="single" w:sz="4" w:space="0" w:color="000000"/>
              <w:bottom w:val="single" w:sz="4" w:space="0" w:color="000000"/>
              <w:right w:val="single" w:sz="4" w:space="0" w:color="000000"/>
            </w:tcBorders>
            <w:hideMark/>
          </w:tcPr>
          <w:p w14:paraId="4684A091" w14:textId="77777777" w:rsidR="00D44303" w:rsidRPr="00E83AF4" w:rsidRDefault="00D44303" w:rsidP="00C80998">
            <w:pPr>
              <w:pStyle w:val="TableParagraph"/>
              <w:ind w:left="34" w:right="74"/>
              <w:rPr>
                <w:lang w:val="da-DK"/>
              </w:rPr>
            </w:pPr>
            <w:r w:rsidRPr="00E83AF4">
              <w:rPr>
                <w:lang w:val="da-DK"/>
              </w:rPr>
              <w:t>Luftveje,</w:t>
            </w:r>
            <w:r w:rsidRPr="00E83AF4">
              <w:rPr>
                <w:spacing w:val="-3"/>
                <w:lang w:val="da-DK"/>
              </w:rPr>
              <w:t xml:space="preserve"> </w:t>
            </w:r>
            <w:r w:rsidRPr="00E83AF4">
              <w:rPr>
                <w:lang w:val="da-DK"/>
              </w:rPr>
              <w:t>thorax</w:t>
            </w:r>
            <w:r w:rsidRPr="00E83AF4">
              <w:rPr>
                <w:spacing w:val="-3"/>
                <w:lang w:val="da-DK"/>
              </w:rPr>
              <w:t xml:space="preserve"> </w:t>
            </w:r>
            <w:r w:rsidRPr="00E83AF4">
              <w:rPr>
                <w:lang w:val="da-DK"/>
              </w:rPr>
              <w:t>og</w:t>
            </w:r>
            <w:r w:rsidRPr="00E83AF4">
              <w:rPr>
                <w:spacing w:val="-3"/>
                <w:lang w:val="da-DK"/>
              </w:rPr>
              <w:t xml:space="preserve"> </w:t>
            </w:r>
            <w:r w:rsidRPr="00E83AF4">
              <w:rPr>
                <w:lang w:val="da-DK"/>
              </w:rPr>
              <w:t>mediastinum</w:t>
            </w:r>
          </w:p>
        </w:tc>
      </w:tr>
      <w:tr w:rsidR="00D44303" w:rsidRPr="00E83AF4" w14:paraId="3A99268D" w14:textId="77777777" w:rsidTr="002F006E">
        <w:trPr>
          <w:trHeight w:val="516"/>
        </w:trPr>
        <w:tc>
          <w:tcPr>
            <w:tcW w:w="752" w:type="pct"/>
            <w:tcBorders>
              <w:top w:val="single" w:sz="4" w:space="0" w:color="000000"/>
              <w:left w:val="single" w:sz="4" w:space="0" w:color="000000"/>
              <w:bottom w:val="single" w:sz="4" w:space="0" w:color="000000"/>
              <w:right w:val="single" w:sz="4" w:space="0" w:color="000000"/>
            </w:tcBorders>
            <w:hideMark/>
          </w:tcPr>
          <w:p w14:paraId="3F1292D6" w14:textId="77777777" w:rsidR="00D44303" w:rsidRPr="00E83AF4" w:rsidRDefault="00D44303" w:rsidP="00C80998">
            <w:pPr>
              <w:pStyle w:val="TableParagraph"/>
              <w:ind w:left="34" w:right="74"/>
              <w:rPr>
                <w:i/>
                <w:lang w:val="da-DK"/>
              </w:rPr>
            </w:pPr>
            <w:r w:rsidRPr="00E83AF4">
              <w:rPr>
                <w:i/>
                <w:lang w:val="da-DK"/>
              </w:rPr>
              <w:t>Meget</w:t>
            </w:r>
            <w:r w:rsidRPr="00E83AF4">
              <w:rPr>
                <w:i/>
                <w:spacing w:val="1"/>
                <w:lang w:val="da-DK"/>
              </w:rPr>
              <w:t xml:space="preserve"> </w:t>
            </w: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tcPr>
          <w:p w14:paraId="4697E672"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hideMark/>
          </w:tcPr>
          <w:p w14:paraId="4C7080ED" w14:textId="77777777" w:rsidR="00D44303" w:rsidRPr="00E83AF4" w:rsidRDefault="00D44303" w:rsidP="00C80998">
            <w:pPr>
              <w:pStyle w:val="TableParagraph"/>
              <w:ind w:left="34" w:right="74"/>
              <w:rPr>
                <w:lang w:val="da-DK"/>
              </w:rPr>
            </w:pPr>
            <w:r w:rsidRPr="00E83AF4">
              <w:rPr>
                <w:lang w:val="da-DK"/>
              </w:rPr>
              <w:t>Dyspnø,</w:t>
            </w:r>
            <w:r w:rsidRPr="00E83AF4">
              <w:rPr>
                <w:spacing w:val="-2"/>
                <w:lang w:val="da-DK"/>
              </w:rPr>
              <w:t xml:space="preserve"> </w:t>
            </w:r>
            <w:r w:rsidRPr="00E83AF4">
              <w:rPr>
                <w:lang w:val="da-DK"/>
              </w:rPr>
              <w:t>epistakse,</w:t>
            </w:r>
            <w:r w:rsidRPr="00E83AF4">
              <w:rPr>
                <w:spacing w:val="-2"/>
                <w:lang w:val="da-DK"/>
              </w:rPr>
              <w:t xml:space="preserve"> </w:t>
            </w:r>
            <w:r w:rsidRPr="00E83AF4">
              <w:rPr>
                <w:lang w:val="da-DK"/>
              </w:rPr>
              <w:t>hoste</w:t>
            </w:r>
          </w:p>
        </w:tc>
        <w:tc>
          <w:tcPr>
            <w:tcW w:w="1379" w:type="pct"/>
            <w:tcBorders>
              <w:top w:val="single" w:sz="4" w:space="0" w:color="000000"/>
              <w:left w:val="single" w:sz="4" w:space="0" w:color="000000"/>
              <w:bottom w:val="single" w:sz="4" w:space="0" w:color="000000"/>
              <w:right w:val="single" w:sz="4" w:space="0" w:color="000000"/>
            </w:tcBorders>
            <w:hideMark/>
          </w:tcPr>
          <w:p w14:paraId="130ED1F4" w14:textId="77777777" w:rsidR="00D44303" w:rsidRPr="00E83AF4" w:rsidRDefault="00D44303" w:rsidP="00C80998">
            <w:pPr>
              <w:pStyle w:val="TableParagraph"/>
              <w:ind w:left="34" w:right="74"/>
              <w:rPr>
                <w:lang w:val="da-DK"/>
              </w:rPr>
            </w:pPr>
            <w:r w:rsidRPr="00E83AF4">
              <w:rPr>
                <w:lang w:val="da-DK"/>
              </w:rPr>
              <w:t>Dyspnø</w:t>
            </w:r>
          </w:p>
        </w:tc>
      </w:tr>
      <w:tr w:rsidR="00D44303" w:rsidRPr="00E83AF4" w14:paraId="6D1FC86F" w14:textId="77777777" w:rsidTr="002F006E">
        <w:trPr>
          <w:trHeight w:val="745"/>
        </w:trPr>
        <w:tc>
          <w:tcPr>
            <w:tcW w:w="752" w:type="pct"/>
            <w:tcBorders>
              <w:top w:val="single" w:sz="4" w:space="0" w:color="000000"/>
              <w:left w:val="single" w:sz="4" w:space="0" w:color="000000"/>
              <w:bottom w:val="single" w:sz="4" w:space="0" w:color="000000"/>
              <w:right w:val="single" w:sz="4" w:space="0" w:color="000000"/>
            </w:tcBorders>
          </w:tcPr>
          <w:p w14:paraId="6FF8F0D8" w14:textId="77777777" w:rsidR="00D44303" w:rsidRPr="00E83AF4" w:rsidRDefault="00D44303" w:rsidP="00C80998">
            <w:pPr>
              <w:pStyle w:val="TableParagraph"/>
              <w:ind w:left="34" w:right="74"/>
              <w:rPr>
                <w:lang w:val="da-DK"/>
              </w:rPr>
            </w:pP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3C3C7499" w14:textId="77777777" w:rsidR="00D44303" w:rsidRPr="00E83AF4" w:rsidRDefault="00D44303" w:rsidP="00C80998">
            <w:pPr>
              <w:pStyle w:val="TableParagraph"/>
              <w:ind w:left="34" w:right="74"/>
              <w:rPr>
                <w:lang w:val="da-DK"/>
              </w:rPr>
            </w:pPr>
            <w:r w:rsidRPr="00E83AF4">
              <w:rPr>
                <w:lang w:val="da-DK"/>
              </w:rPr>
              <w:t>Interstitiel pneumonitis</w:t>
            </w:r>
            <w:r w:rsidRPr="00E83AF4">
              <w:rPr>
                <w:vertAlign w:val="superscript"/>
                <w:lang w:val="da-DK"/>
              </w:rPr>
              <w:t>2</w:t>
            </w:r>
            <w:r w:rsidRPr="00E83AF4">
              <w:rPr>
                <w:lang w:val="da-DK"/>
              </w:rPr>
              <w:t>, dyspnø,</w:t>
            </w:r>
            <w:r w:rsidRPr="00E83AF4">
              <w:rPr>
                <w:spacing w:val="1"/>
                <w:lang w:val="da-DK"/>
              </w:rPr>
              <w:t xml:space="preserve"> </w:t>
            </w:r>
            <w:r w:rsidRPr="00E83AF4">
              <w:rPr>
                <w:lang w:val="da-DK"/>
              </w:rPr>
              <w:t>epistakse, faryngolaryngeale smerter,</w:t>
            </w:r>
            <w:r w:rsidRPr="00E83AF4">
              <w:rPr>
                <w:spacing w:val="-47"/>
                <w:lang w:val="da-DK"/>
              </w:rPr>
              <w:t xml:space="preserve"> </w:t>
            </w:r>
            <w:r w:rsidRPr="00E83AF4">
              <w:rPr>
                <w:lang w:val="da-DK"/>
              </w:rPr>
              <w:t>hoste,</w:t>
            </w:r>
            <w:r w:rsidRPr="00E83AF4">
              <w:rPr>
                <w:spacing w:val="-1"/>
                <w:lang w:val="da-DK"/>
              </w:rPr>
              <w:t xml:space="preserve"> </w:t>
            </w:r>
            <w:r w:rsidRPr="00E83AF4">
              <w:rPr>
                <w:lang w:val="da-DK"/>
              </w:rPr>
              <w:t>rinit, rinorré</w:t>
            </w:r>
          </w:p>
        </w:tc>
        <w:tc>
          <w:tcPr>
            <w:tcW w:w="1379" w:type="pct"/>
            <w:tcBorders>
              <w:top w:val="single" w:sz="4" w:space="0" w:color="000000"/>
              <w:left w:val="single" w:sz="4" w:space="0" w:color="000000"/>
              <w:bottom w:val="single" w:sz="4" w:space="0" w:color="000000"/>
              <w:right w:val="single" w:sz="4" w:space="0" w:color="000000"/>
            </w:tcBorders>
            <w:hideMark/>
          </w:tcPr>
          <w:p w14:paraId="7651DB3C" w14:textId="77777777" w:rsidR="00D44303" w:rsidRPr="00E83AF4" w:rsidRDefault="00D44303" w:rsidP="00C80998">
            <w:pPr>
              <w:pStyle w:val="TableParagraph"/>
              <w:ind w:left="34" w:right="74"/>
              <w:rPr>
                <w:lang w:val="da-DK"/>
              </w:rPr>
            </w:pPr>
            <w:r w:rsidRPr="00E83AF4">
              <w:rPr>
                <w:lang w:val="da-DK"/>
              </w:rPr>
              <w:t>Pneumonitis, nasal</w:t>
            </w:r>
            <w:r w:rsidRPr="00E83AF4">
              <w:rPr>
                <w:spacing w:val="-48"/>
                <w:lang w:val="da-DK"/>
              </w:rPr>
              <w:t xml:space="preserve"> </w:t>
            </w:r>
            <w:r w:rsidRPr="00E83AF4">
              <w:rPr>
                <w:lang w:val="da-DK"/>
              </w:rPr>
              <w:t>tilstopning</w:t>
            </w:r>
          </w:p>
        </w:tc>
        <w:tc>
          <w:tcPr>
            <w:tcW w:w="1379" w:type="pct"/>
            <w:tcBorders>
              <w:top w:val="single" w:sz="4" w:space="0" w:color="000000"/>
              <w:left w:val="single" w:sz="4" w:space="0" w:color="000000"/>
              <w:bottom w:val="single" w:sz="4" w:space="0" w:color="000000"/>
              <w:right w:val="single" w:sz="4" w:space="0" w:color="000000"/>
            </w:tcBorders>
            <w:hideMark/>
          </w:tcPr>
          <w:p w14:paraId="3D547BD7" w14:textId="77777777" w:rsidR="00D44303" w:rsidRPr="00E83AF4" w:rsidRDefault="00D44303" w:rsidP="00C80998">
            <w:pPr>
              <w:pStyle w:val="TableParagraph"/>
              <w:ind w:left="34" w:right="74"/>
              <w:rPr>
                <w:lang w:val="da-DK"/>
              </w:rPr>
            </w:pPr>
            <w:r w:rsidRPr="00E83AF4">
              <w:rPr>
                <w:lang w:val="da-DK"/>
              </w:rPr>
              <w:t>Hæmoptyse, epistakse,</w:t>
            </w:r>
            <w:r w:rsidRPr="00E83AF4">
              <w:rPr>
                <w:spacing w:val="-47"/>
                <w:lang w:val="da-DK"/>
              </w:rPr>
              <w:t xml:space="preserve"> </w:t>
            </w:r>
            <w:r w:rsidRPr="00E83AF4">
              <w:rPr>
                <w:lang w:val="da-DK"/>
              </w:rPr>
              <w:t>hoste</w:t>
            </w:r>
          </w:p>
        </w:tc>
      </w:tr>
      <w:tr w:rsidR="00D44303" w:rsidRPr="00E83AF4" w14:paraId="1B2F6C89" w14:textId="77777777" w:rsidTr="002F006E">
        <w:trPr>
          <w:trHeight w:val="1665"/>
        </w:trPr>
        <w:tc>
          <w:tcPr>
            <w:tcW w:w="752" w:type="pct"/>
            <w:tcBorders>
              <w:top w:val="single" w:sz="4" w:space="0" w:color="000000"/>
              <w:left w:val="single" w:sz="4" w:space="0" w:color="000000"/>
              <w:bottom w:val="single" w:sz="4" w:space="0" w:color="000000"/>
              <w:right w:val="single" w:sz="4" w:space="0" w:color="000000"/>
            </w:tcBorders>
          </w:tcPr>
          <w:p w14:paraId="6FD4246B"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388606D2" w14:textId="77777777" w:rsidR="00D44303" w:rsidRPr="00E83AF4" w:rsidRDefault="00D44303" w:rsidP="00C80998">
            <w:pPr>
              <w:pStyle w:val="TableParagraph"/>
              <w:ind w:left="34" w:right="74"/>
              <w:rPr>
                <w:lang w:val="da-DK"/>
              </w:rPr>
            </w:pPr>
            <w:r w:rsidRPr="00E83AF4">
              <w:rPr>
                <w:lang w:val="da-DK"/>
              </w:rPr>
              <w:t>Lungeemboli, pulmonal</w:t>
            </w:r>
            <w:r w:rsidRPr="00E83AF4">
              <w:rPr>
                <w:spacing w:val="1"/>
                <w:lang w:val="da-DK"/>
              </w:rPr>
              <w:t xml:space="preserve"> </w:t>
            </w:r>
            <w:r w:rsidRPr="00E83AF4">
              <w:rPr>
                <w:lang w:val="da-DK"/>
              </w:rPr>
              <w:t>tromboembolisme, pleural effusion,</w:t>
            </w:r>
            <w:r w:rsidRPr="00E83AF4">
              <w:rPr>
                <w:spacing w:val="1"/>
                <w:lang w:val="da-DK"/>
              </w:rPr>
              <w:t xml:space="preserve"> </w:t>
            </w:r>
            <w:r w:rsidRPr="00E83AF4">
              <w:rPr>
                <w:lang w:val="da-DK"/>
              </w:rPr>
              <w:t>dyspnø ved anstrengelse, tilstopning af</w:t>
            </w:r>
            <w:r w:rsidRPr="00E83AF4">
              <w:rPr>
                <w:spacing w:val="1"/>
                <w:lang w:val="da-DK"/>
              </w:rPr>
              <w:t xml:space="preserve"> </w:t>
            </w:r>
            <w:r w:rsidRPr="00E83AF4">
              <w:rPr>
                <w:lang w:val="da-DK"/>
              </w:rPr>
              <w:t>bihuler,</w:t>
            </w:r>
            <w:r w:rsidRPr="00E83AF4">
              <w:rPr>
                <w:spacing w:val="1"/>
                <w:lang w:val="da-DK"/>
              </w:rPr>
              <w:t xml:space="preserve"> </w:t>
            </w:r>
            <w:r w:rsidRPr="00E83AF4">
              <w:rPr>
                <w:lang w:val="da-DK"/>
              </w:rPr>
              <w:t>nedsat</w:t>
            </w:r>
            <w:r w:rsidRPr="00E83AF4">
              <w:rPr>
                <w:spacing w:val="50"/>
                <w:lang w:val="da-DK"/>
              </w:rPr>
              <w:t xml:space="preserve"> </w:t>
            </w:r>
            <w:r w:rsidRPr="00E83AF4">
              <w:rPr>
                <w:lang w:val="da-DK"/>
              </w:rPr>
              <w:t>respirationslyd,</w:t>
            </w:r>
            <w:r w:rsidRPr="00E83AF4">
              <w:rPr>
                <w:spacing w:val="1"/>
                <w:lang w:val="da-DK"/>
              </w:rPr>
              <w:t xml:space="preserve"> </w:t>
            </w:r>
            <w:r w:rsidRPr="00E83AF4">
              <w:rPr>
                <w:lang w:val="da-DK"/>
              </w:rPr>
              <w:t>produktiv hoste, allergisk rinit, hæshed,</w:t>
            </w:r>
            <w:r w:rsidRPr="00E83AF4">
              <w:rPr>
                <w:spacing w:val="1"/>
                <w:lang w:val="da-DK"/>
              </w:rPr>
              <w:t xml:space="preserve"> </w:t>
            </w:r>
            <w:r w:rsidRPr="00E83AF4">
              <w:rPr>
                <w:lang w:val="da-DK"/>
              </w:rPr>
              <w:t>nasal tilstopning, nasal tørhed, hvæsende</w:t>
            </w:r>
            <w:r w:rsidRPr="00E83AF4">
              <w:rPr>
                <w:spacing w:val="-47"/>
                <w:lang w:val="da-DK"/>
              </w:rPr>
              <w:t xml:space="preserve"> </w:t>
            </w:r>
            <w:r w:rsidRPr="00E83AF4">
              <w:rPr>
                <w:lang w:val="da-DK"/>
              </w:rPr>
              <w:t>vejrtrækning</w:t>
            </w:r>
          </w:p>
        </w:tc>
        <w:tc>
          <w:tcPr>
            <w:tcW w:w="1379" w:type="pct"/>
            <w:tcBorders>
              <w:top w:val="single" w:sz="4" w:space="0" w:color="000000"/>
              <w:left w:val="single" w:sz="4" w:space="0" w:color="000000"/>
              <w:bottom w:val="single" w:sz="4" w:space="0" w:color="000000"/>
              <w:right w:val="single" w:sz="4" w:space="0" w:color="000000"/>
            </w:tcBorders>
            <w:hideMark/>
          </w:tcPr>
          <w:p w14:paraId="08C07A23" w14:textId="77777777" w:rsidR="00D44303" w:rsidRPr="00E83AF4" w:rsidRDefault="00D44303" w:rsidP="00C80998">
            <w:pPr>
              <w:pStyle w:val="TableParagraph"/>
              <w:ind w:left="34" w:right="74"/>
              <w:rPr>
                <w:lang w:val="da-DK"/>
              </w:rPr>
            </w:pPr>
            <w:r w:rsidRPr="00E83AF4">
              <w:rPr>
                <w:lang w:val="da-DK"/>
              </w:rPr>
              <w:t>Tør</w:t>
            </w:r>
            <w:r w:rsidRPr="00E83AF4">
              <w:rPr>
                <w:spacing w:val="-2"/>
                <w:lang w:val="da-DK"/>
              </w:rPr>
              <w:t xml:space="preserve"> </w:t>
            </w:r>
            <w:r w:rsidRPr="00E83AF4">
              <w:rPr>
                <w:lang w:val="da-DK"/>
              </w:rPr>
              <w:t>hals,</w:t>
            </w:r>
            <w:r w:rsidRPr="00E83AF4">
              <w:rPr>
                <w:spacing w:val="-2"/>
                <w:lang w:val="da-DK"/>
              </w:rPr>
              <w:t xml:space="preserve"> </w:t>
            </w:r>
            <w:r w:rsidRPr="00E83AF4">
              <w:rPr>
                <w:lang w:val="da-DK"/>
              </w:rPr>
              <w:t>nasal</w:t>
            </w:r>
            <w:r w:rsidRPr="00E83AF4">
              <w:rPr>
                <w:spacing w:val="-3"/>
                <w:lang w:val="da-DK"/>
              </w:rPr>
              <w:t xml:space="preserve"> </w:t>
            </w:r>
            <w:r w:rsidRPr="00E83AF4">
              <w:rPr>
                <w:lang w:val="da-DK"/>
              </w:rPr>
              <w:t>tørhed</w:t>
            </w:r>
          </w:p>
        </w:tc>
        <w:tc>
          <w:tcPr>
            <w:tcW w:w="1379" w:type="pct"/>
            <w:tcBorders>
              <w:top w:val="single" w:sz="4" w:space="0" w:color="000000"/>
              <w:left w:val="single" w:sz="4" w:space="0" w:color="000000"/>
              <w:bottom w:val="single" w:sz="4" w:space="0" w:color="000000"/>
              <w:right w:val="single" w:sz="4" w:space="0" w:color="000000"/>
            </w:tcBorders>
            <w:hideMark/>
          </w:tcPr>
          <w:p w14:paraId="5B1A4E01" w14:textId="77777777" w:rsidR="00D44303" w:rsidRPr="00E83AF4" w:rsidRDefault="00D44303" w:rsidP="00C80998">
            <w:pPr>
              <w:pStyle w:val="TableParagraph"/>
              <w:ind w:left="34" w:right="74"/>
              <w:rPr>
                <w:lang w:val="da-DK"/>
              </w:rPr>
            </w:pPr>
            <w:r w:rsidRPr="00E83AF4">
              <w:rPr>
                <w:lang w:val="da-DK"/>
              </w:rPr>
              <w:t>Pneumonitis</w:t>
            </w:r>
          </w:p>
        </w:tc>
      </w:tr>
      <w:tr w:rsidR="00D44303" w:rsidRPr="00E83AF4" w14:paraId="5DDED543" w14:textId="77777777" w:rsidTr="002F006E">
        <w:trPr>
          <w:trHeight w:val="286"/>
        </w:trPr>
        <w:tc>
          <w:tcPr>
            <w:tcW w:w="752" w:type="pct"/>
            <w:tcBorders>
              <w:top w:val="single" w:sz="4" w:space="0" w:color="000000"/>
              <w:left w:val="single" w:sz="4" w:space="0" w:color="000000"/>
              <w:bottom w:val="single" w:sz="4" w:space="0" w:color="000000"/>
              <w:right w:val="single" w:sz="4" w:space="0" w:color="000000"/>
            </w:tcBorders>
            <w:hideMark/>
          </w:tcPr>
          <w:p w14:paraId="05637407" w14:textId="77777777" w:rsidR="00D44303" w:rsidRPr="00E83AF4" w:rsidRDefault="00D44303" w:rsidP="00C80998">
            <w:pPr>
              <w:pStyle w:val="TableParagraph"/>
              <w:ind w:left="34" w:right="74"/>
              <w:rPr>
                <w:i/>
                <w:lang w:val="da-DK"/>
              </w:rPr>
            </w:pPr>
            <w:r w:rsidRPr="00E83AF4">
              <w:rPr>
                <w:i/>
                <w:lang w:val="da-DK"/>
              </w:rPr>
              <w:t>Ikke</w:t>
            </w:r>
            <w:r w:rsidRPr="00E83AF4">
              <w:rPr>
                <w:i/>
                <w:spacing w:val="-2"/>
                <w:lang w:val="da-DK"/>
              </w:rPr>
              <w:t xml:space="preserve"> </w:t>
            </w:r>
            <w:r w:rsidRPr="00E83AF4">
              <w:rPr>
                <w:i/>
                <w:lang w:val="da-DK"/>
              </w:rPr>
              <w:t>kendt:</w:t>
            </w:r>
          </w:p>
        </w:tc>
        <w:tc>
          <w:tcPr>
            <w:tcW w:w="1489" w:type="pct"/>
            <w:tcBorders>
              <w:top w:val="single" w:sz="4" w:space="0" w:color="000000"/>
              <w:left w:val="single" w:sz="4" w:space="0" w:color="000000"/>
              <w:bottom w:val="single" w:sz="4" w:space="0" w:color="000000"/>
              <w:right w:val="single" w:sz="4" w:space="0" w:color="000000"/>
            </w:tcBorders>
            <w:hideMark/>
          </w:tcPr>
          <w:p w14:paraId="5366E31E" w14:textId="77777777" w:rsidR="00D44303" w:rsidRPr="00E83AF4" w:rsidRDefault="00D44303" w:rsidP="00C80998">
            <w:pPr>
              <w:pStyle w:val="TableParagraph"/>
              <w:ind w:left="34" w:right="74"/>
              <w:rPr>
                <w:lang w:val="da-DK"/>
              </w:rPr>
            </w:pPr>
            <w:r w:rsidRPr="00E83AF4">
              <w:rPr>
                <w:lang w:val="da-DK"/>
              </w:rPr>
              <w:t>Parese</w:t>
            </w:r>
            <w:r w:rsidRPr="00E83AF4">
              <w:rPr>
                <w:spacing w:val="-2"/>
                <w:lang w:val="da-DK"/>
              </w:rPr>
              <w:t xml:space="preserve"> </w:t>
            </w:r>
            <w:r w:rsidRPr="00E83AF4">
              <w:rPr>
                <w:lang w:val="da-DK"/>
              </w:rPr>
              <w:t>af</w:t>
            </w:r>
            <w:r w:rsidRPr="00E83AF4">
              <w:rPr>
                <w:spacing w:val="-1"/>
                <w:lang w:val="da-DK"/>
              </w:rPr>
              <w:t xml:space="preserve"> </w:t>
            </w:r>
            <w:r w:rsidRPr="00E83AF4">
              <w:rPr>
                <w:lang w:val="da-DK"/>
              </w:rPr>
              <w:t>stemmebånd</w:t>
            </w:r>
            <w:r w:rsidRPr="00E83AF4">
              <w:rPr>
                <w:vertAlign w:val="superscript"/>
                <w:lang w:val="da-DK"/>
              </w:rPr>
              <w:t>1</w:t>
            </w:r>
          </w:p>
        </w:tc>
        <w:tc>
          <w:tcPr>
            <w:tcW w:w="1379" w:type="pct"/>
            <w:tcBorders>
              <w:top w:val="single" w:sz="4" w:space="0" w:color="000000"/>
              <w:left w:val="single" w:sz="4" w:space="0" w:color="000000"/>
              <w:bottom w:val="single" w:sz="4" w:space="0" w:color="000000"/>
              <w:right w:val="single" w:sz="4" w:space="0" w:color="000000"/>
            </w:tcBorders>
          </w:tcPr>
          <w:p w14:paraId="2D23E70B"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55634F1C" w14:textId="77777777" w:rsidR="00D44303" w:rsidRPr="00E83AF4" w:rsidRDefault="00D44303" w:rsidP="00C80998">
            <w:pPr>
              <w:pStyle w:val="TableParagraph"/>
              <w:ind w:left="34" w:right="74"/>
              <w:rPr>
                <w:lang w:val="da-DK"/>
              </w:rPr>
            </w:pPr>
          </w:p>
        </w:tc>
      </w:tr>
      <w:tr w:rsidR="00D44303" w:rsidRPr="00E83AF4" w14:paraId="7EAB96C1" w14:textId="77777777" w:rsidTr="002F006E">
        <w:trPr>
          <w:trHeight w:val="285"/>
        </w:trPr>
        <w:tc>
          <w:tcPr>
            <w:tcW w:w="5000" w:type="pct"/>
            <w:gridSpan w:val="4"/>
            <w:tcBorders>
              <w:top w:val="single" w:sz="4" w:space="0" w:color="000000"/>
              <w:left w:val="single" w:sz="4" w:space="0" w:color="000000"/>
              <w:bottom w:val="single" w:sz="4" w:space="0" w:color="000000"/>
              <w:right w:val="single" w:sz="4" w:space="0" w:color="000000"/>
            </w:tcBorders>
            <w:hideMark/>
          </w:tcPr>
          <w:p w14:paraId="48A8615A" w14:textId="77777777" w:rsidR="00D44303" w:rsidRPr="00E83AF4" w:rsidRDefault="00D44303" w:rsidP="00C80998">
            <w:pPr>
              <w:pStyle w:val="TableParagraph"/>
              <w:ind w:left="34" w:right="74"/>
              <w:rPr>
                <w:lang w:val="da-DK"/>
              </w:rPr>
            </w:pPr>
            <w:r w:rsidRPr="00E83AF4">
              <w:rPr>
                <w:lang w:val="da-DK"/>
              </w:rPr>
              <w:t>Mave-tarm-kanalen</w:t>
            </w:r>
          </w:p>
        </w:tc>
      </w:tr>
      <w:tr w:rsidR="00D44303" w:rsidRPr="00E83AF4" w14:paraId="77C0BE81" w14:textId="77777777" w:rsidTr="002F006E">
        <w:trPr>
          <w:trHeight w:val="976"/>
        </w:trPr>
        <w:tc>
          <w:tcPr>
            <w:tcW w:w="752" w:type="pct"/>
            <w:tcBorders>
              <w:top w:val="single" w:sz="4" w:space="0" w:color="000000"/>
              <w:left w:val="single" w:sz="4" w:space="0" w:color="000000"/>
              <w:bottom w:val="single" w:sz="4" w:space="0" w:color="000000"/>
              <w:right w:val="single" w:sz="4" w:space="0" w:color="000000"/>
            </w:tcBorders>
          </w:tcPr>
          <w:p w14:paraId="3C8251D0" w14:textId="77777777" w:rsidR="00D44303" w:rsidRPr="00E83AF4" w:rsidRDefault="00D44303" w:rsidP="00C80998">
            <w:pPr>
              <w:pStyle w:val="TableParagraph"/>
              <w:ind w:left="34" w:right="74"/>
              <w:rPr>
                <w:lang w:val="da-DK"/>
              </w:rPr>
            </w:pPr>
            <w:r w:rsidRPr="00E83AF4">
              <w:rPr>
                <w:i/>
                <w:lang w:val="da-DK"/>
              </w:rPr>
              <w:t>Meget</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6E897DDD" w14:textId="77777777" w:rsidR="00D44303" w:rsidRPr="00E83AF4" w:rsidRDefault="00D44303" w:rsidP="00C80998">
            <w:pPr>
              <w:pStyle w:val="TableParagraph"/>
              <w:ind w:left="34" w:right="74"/>
              <w:rPr>
                <w:lang w:val="da-DK"/>
              </w:rPr>
            </w:pPr>
            <w:r w:rsidRPr="00E83AF4">
              <w:rPr>
                <w:lang w:val="da-DK"/>
              </w:rPr>
              <w:t>Diarré, opkastning, kvalme forstoppelse,</w:t>
            </w:r>
            <w:r w:rsidRPr="00E83AF4">
              <w:rPr>
                <w:spacing w:val="-47"/>
                <w:lang w:val="da-DK"/>
              </w:rPr>
              <w:t xml:space="preserve"> </w:t>
            </w:r>
            <w:r w:rsidRPr="00E83AF4">
              <w:rPr>
                <w:lang w:val="da-DK"/>
              </w:rPr>
              <w:t>stomatit</w:t>
            </w:r>
          </w:p>
        </w:tc>
        <w:tc>
          <w:tcPr>
            <w:tcW w:w="1379" w:type="pct"/>
            <w:tcBorders>
              <w:top w:val="single" w:sz="4" w:space="0" w:color="000000"/>
              <w:left w:val="single" w:sz="4" w:space="0" w:color="000000"/>
              <w:bottom w:val="single" w:sz="4" w:space="0" w:color="000000"/>
              <w:right w:val="single" w:sz="4" w:space="0" w:color="000000"/>
            </w:tcBorders>
            <w:hideMark/>
          </w:tcPr>
          <w:p w14:paraId="2BAE774E" w14:textId="77777777" w:rsidR="00D44303" w:rsidRPr="00E83AF4" w:rsidRDefault="00D44303" w:rsidP="00C80998">
            <w:pPr>
              <w:pStyle w:val="TableParagraph"/>
              <w:ind w:left="34" w:right="74"/>
              <w:rPr>
                <w:lang w:val="da-DK"/>
              </w:rPr>
            </w:pPr>
            <w:r w:rsidRPr="00E83AF4">
              <w:rPr>
                <w:lang w:val="da-DK"/>
              </w:rPr>
              <w:t>Diarré, opkastning,</w:t>
            </w:r>
            <w:r w:rsidRPr="00E83AF4">
              <w:rPr>
                <w:spacing w:val="1"/>
                <w:lang w:val="da-DK"/>
              </w:rPr>
              <w:t xml:space="preserve"> </w:t>
            </w:r>
            <w:r w:rsidRPr="00E83AF4">
              <w:rPr>
                <w:lang w:val="da-DK"/>
              </w:rPr>
              <w:t>kvalme, forstoppelse,</w:t>
            </w:r>
            <w:r w:rsidRPr="00E83AF4">
              <w:rPr>
                <w:spacing w:val="-47"/>
                <w:lang w:val="da-DK"/>
              </w:rPr>
              <w:t xml:space="preserve"> </w:t>
            </w:r>
            <w:r w:rsidRPr="00E83AF4">
              <w:rPr>
                <w:lang w:val="da-DK"/>
              </w:rPr>
              <w:t>mavesmerter, øvre</w:t>
            </w:r>
            <w:r w:rsidRPr="00E83AF4">
              <w:rPr>
                <w:spacing w:val="1"/>
                <w:lang w:val="da-DK"/>
              </w:rPr>
              <w:t xml:space="preserve"> </w:t>
            </w:r>
            <w:r w:rsidRPr="00E83AF4">
              <w:rPr>
                <w:lang w:val="da-DK"/>
              </w:rPr>
              <w:t>mavesmerter</w:t>
            </w:r>
          </w:p>
        </w:tc>
        <w:tc>
          <w:tcPr>
            <w:tcW w:w="1379" w:type="pct"/>
            <w:tcBorders>
              <w:top w:val="single" w:sz="4" w:space="0" w:color="000000"/>
              <w:left w:val="single" w:sz="4" w:space="0" w:color="000000"/>
              <w:bottom w:val="single" w:sz="4" w:space="0" w:color="000000"/>
              <w:right w:val="single" w:sz="4" w:space="0" w:color="000000"/>
            </w:tcBorders>
            <w:hideMark/>
          </w:tcPr>
          <w:p w14:paraId="5F23B417" w14:textId="77777777" w:rsidR="00D44303" w:rsidRPr="00E83AF4" w:rsidRDefault="00D44303" w:rsidP="00C80998">
            <w:pPr>
              <w:pStyle w:val="TableParagraph"/>
              <w:ind w:left="34" w:right="74"/>
              <w:rPr>
                <w:lang w:val="da-DK"/>
              </w:rPr>
            </w:pPr>
            <w:r w:rsidRPr="00E83AF4">
              <w:rPr>
                <w:lang w:val="da-DK"/>
              </w:rPr>
              <w:t>Diarré, opkastning,</w:t>
            </w:r>
            <w:r w:rsidRPr="00E83AF4">
              <w:rPr>
                <w:spacing w:val="1"/>
                <w:lang w:val="da-DK"/>
              </w:rPr>
              <w:t xml:space="preserve"> </w:t>
            </w:r>
            <w:r w:rsidRPr="00E83AF4">
              <w:rPr>
                <w:lang w:val="da-DK"/>
              </w:rPr>
              <w:t>kvalme,</w:t>
            </w:r>
            <w:r w:rsidRPr="00E83AF4">
              <w:rPr>
                <w:spacing w:val="-6"/>
                <w:lang w:val="da-DK"/>
              </w:rPr>
              <w:t xml:space="preserve"> </w:t>
            </w:r>
            <w:r w:rsidRPr="00E83AF4">
              <w:rPr>
                <w:lang w:val="da-DK"/>
              </w:rPr>
              <w:t>forstoppelse</w:t>
            </w:r>
          </w:p>
        </w:tc>
      </w:tr>
      <w:tr w:rsidR="00D44303" w:rsidRPr="00E83AF4" w14:paraId="29E31200" w14:textId="77777777" w:rsidTr="002F006E">
        <w:trPr>
          <w:trHeight w:val="746"/>
        </w:trPr>
        <w:tc>
          <w:tcPr>
            <w:tcW w:w="752" w:type="pct"/>
            <w:tcBorders>
              <w:top w:val="single" w:sz="4" w:space="0" w:color="000000"/>
              <w:left w:val="single" w:sz="4" w:space="0" w:color="000000"/>
              <w:bottom w:val="single" w:sz="4" w:space="0" w:color="000000"/>
              <w:right w:val="single" w:sz="4" w:space="0" w:color="000000"/>
            </w:tcBorders>
          </w:tcPr>
          <w:p w14:paraId="540ACF53" w14:textId="77777777" w:rsidR="00D44303" w:rsidRPr="00E83AF4" w:rsidRDefault="00D44303" w:rsidP="00C80998">
            <w:pPr>
              <w:pStyle w:val="TableParagraph"/>
              <w:ind w:left="34" w:right="74"/>
              <w:rPr>
                <w:lang w:val="da-DK"/>
              </w:rPr>
            </w:pP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3DC0732D" w14:textId="77777777" w:rsidR="00D44303" w:rsidRPr="00E83AF4" w:rsidRDefault="00D44303" w:rsidP="00C80998">
            <w:pPr>
              <w:pStyle w:val="TableParagraph"/>
              <w:ind w:left="34" w:right="74"/>
              <w:rPr>
                <w:lang w:val="da-DK"/>
              </w:rPr>
            </w:pPr>
            <w:r w:rsidRPr="00E83AF4">
              <w:rPr>
                <w:lang w:val="da-DK"/>
              </w:rPr>
              <w:t>Gastroøsofageal reflukssygdom,</w:t>
            </w:r>
            <w:r w:rsidRPr="00E83AF4">
              <w:rPr>
                <w:spacing w:val="1"/>
                <w:lang w:val="da-DK"/>
              </w:rPr>
              <w:t xml:space="preserve"> </w:t>
            </w:r>
            <w:r w:rsidRPr="00E83AF4">
              <w:rPr>
                <w:lang w:val="da-DK"/>
              </w:rPr>
              <w:t>dyspepsi, mavesmerter, oppustethed,</w:t>
            </w:r>
            <w:r w:rsidRPr="00E83AF4">
              <w:rPr>
                <w:spacing w:val="-47"/>
                <w:lang w:val="da-DK"/>
              </w:rPr>
              <w:t xml:space="preserve"> </w:t>
            </w:r>
            <w:r w:rsidRPr="00E83AF4">
              <w:rPr>
                <w:lang w:val="da-DK"/>
              </w:rPr>
              <w:t>øvre</w:t>
            </w:r>
            <w:r w:rsidRPr="00E83AF4">
              <w:rPr>
                <w:spacing w:val="-3"/>
                <w:lang w:val="da-DK"/>
              </w:rPr>
              <w:t xml:space="preserve"> </w:t>
            </w:r>
            <w:r w:rsidRPr="00E83AF4">
              <w:rPr>
                <w:lang w:val="da-DK"/>
              </w:rPr>
              <w:t>mavesmerter,</w:t>
            </w:r>
            <w:r w:rsidRPr="00E83AF4">
              <w:rPr>
                <w:spacing w:val="-3"/>
                <w:lang w:val="da-DK"/>
              </w:rPr>
              <w:t xml:space="preserve"> </w:t>
            </w:r>
            <w:r w:rsidRPr="00E83AF4">
              <w:rPr>
                <w:lang w:val="da-DK"/>
              </w:rPr>
              <w:t>oral</w:t>
            </w:r>
            <w:r w:rsidRPr="00E83AF4">
              <w:rPr>
                <w:spacing w:val="-3"/>
                <w:lang w:val="da-DK"/>
              </w:rPr>
              <w:t xml:space="preserve"> </w:t>
            </w:r>
            <w:r w:rsidRPr="00E83AF4">
              <w:rPr>
                <w:lang w:val="da-DK"/>
              </w:rPr>
              <w:t>hypoæstesi</w:t>
            </w:r>
          </w:p>
        </w:tc>
        <w:tc>
          <w:tcPr>
            <w:tcW w:w="1379" w:type="pct"/>
            <w:tcBorders>
              <w:top w:val="single" w:sz="4" w:space="0" w:color="000000"/>
              <w:left w:val="single" w:sz="4" w:space="0" w:color="000000"/>
              <w:bottom w:val="single" w:sz="4" w:space="0" w:color="000000"/>
              <w:right w:val="single" w:sz="4" w:space="0" w:color="000000"/>
            </w:tcBorders>
            <w:hideMark/>
          </w:tcPr>
          <w:p w14:paraId="1B0F5EE4" w14:textId="77777777" w:rsidR="00D44303" w:rsidRPr="00E83AF4" w:rsidRDefault="00D44303" w:rsidP="00C80998">
            <w:pPr>
              <w:pStyle w:val="TableParagraph"/>
              <w:ind w:left="34" w:right="74"/>
              <w:rPr>
                <w:lang w:val="da-DK"/>
              </w:rPr>
            </w:pPr>
            <w:r w:rsidRPr="00E83AF4">
              <w:rPr>
                <w:lang w:val="da-DK"/>
              </w:rPr>
              <w:t>Tarmobstruktion, kolit,</w:t>
            </w:r>
            <w:r w:rsidRPr="00E83AF4">
              <w:rPr>
                <w:spacing w:val="-47"/>
                <w:lang w:val="da-DK"/>
              </w:rPr>
              <w:t xml:space="preserve"> </w:t>
            </w:r>
            <w:r w:rsidRPr="00E83AF4">
              <w:rPr>
                <w:lang w:val="da-DK"/>
              </w:rPr>
              <w:t>stomatit,</w:t>
            </w:r>
            <w:r w:rsidRPr="00E83AF4">
              <w:rPr>
                <w:spacing w:val="-3"/>
                <w:lang w:val="da-DK"/>
              </w:rPr>
              <w:t xml:space="preserve"> </w:t>
            </w:r>
            <w:r w:rsidRPr="00E83AF4">
              <w:rPr>
                <w:lang w:val="da-DK"/>
              </w:rPr>
              <w:t>mundtørhed</w:t>
            </w:r>
          </w:p>
        </w:tc>
        <w:tc>
          <w:tcPr>
            <w:tcW w:w="1379" w:type="pct"/>
            <w:tcBorders>
              <w:top w:val="single" w:sz="4" w:space="0" w:color="000000"/>
              <w:left w:val="single" w:sz="4" w:space="0" w:color="000000"/>
              <w:bottom w:val="single" w:sz="4" w:space="0" w:color="000000"/>
              <w:right w:val="single" w:sz="4" w:space="0" w:color="000000"/>
            </w:tcBorders>
            <w:hideMark/>
          </w:tcPr>
          <w:p w14:paraId="37B806A1" w14:textId="77777777" w:rsidR="00D44303" w:rsidRPr="00E83AF4" w:rsidRDefault="00D44303" w:rsidP="00C80998">
            <w:pPr>
              <w:pStyle w:val="TableParagraph"/>
              <w:ind w:left="34" w:right="74"/>
              <w:rPr>
                <w:lang w:val="da-DK"/>
              </w:rPr>
            </w:pPr>
            <w:r w:rsidRPr="00E83AF4">
              <w:rPr>
                <w:lang w:val="da-DK"/>
              </w:rPr>
              <w:t>Stomatit, dyspepsi,</w:t>
            </w:r>
            <w:r w:rsidRPr="00E83AF4">
              <w:rPr>
                <w:spacing w:val="1"/>
                <w:lang w:val="da-DK"/>
              </w:rPr>
              <w:t xml:space="preserve"> </w:t>
            </w:r>
            <w:r w:rsidRPr="00E83AF4">
              <w:rPr>
                <w:lang w:val="da-DK"/>
              </w:rPr>
              <w:t>dysfagi,</w:t>
            </w:r>
            <w:r w:rsidRPr="00E83AF4">
              <w:rPr>
                <w:spacing w:val="-8"/>
                <w:lang w:val="da-DK"/>
              </w:rPr>
              <w:t xml:space="preserve"> </w:t>
            </w:r>
            <w:r w:rsidRPr="00E83AF4">
              <w:rPr>
                <w:lang w:val="da-DK"/>
              </w:rPr>
              <w:t>mavesmerter</w:t>
            </w:r>
          </w:p>
        </w:tc>
      </w:tr>
      <w:tr w:rsidR="00D44303" w:rsidRPr="00E83AF4" w14:paraId="71456A4A" w14:textId="77777777" w:rsidTr="00E83AF4">
        <w:trPr>
          <w:trHeight w:val="701"/>
        </w:trPr>
        <w:tc>
          <w:tcPr>
            <w:tcW w:w="752" w:type="pct"/>
            <w:tcBorders>
              <w:top w:val="single" w:sz="4" w:space="0" w:color="000000"/>
              <w:left w:val="single" w:sz="4" w:space="0" w:color="000000"/>
              <w:bottom w:val="single" w:sz="4" w:space="0" w:color="000000"/>
              <w:right w:val="single" w:sz="4" w:space="0" w:color="000000"/>
            </w:tcBorders>
          </w:tcPr>
          <w:p w14:paraId="4AA9F769"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758548D0" w14:textId="056D9A48" w:rsidR="00D44303" w:rsidRPr="00E83AF4" w:rsidRDefault="00D44303" w:rsidP="00E83AF4">
            <w:pPr>
              <w:rPr>
                <w:sz w:val="22"/>
                <w:szCs w:val="22"/>
              </w:rPr>
            </w:pPr>
            <w:r w:rsidRPr="00E83AF4">
              <w:rPr>
                <w:sz w:val="22"/>
                <w:szCs w:val="22"/>
              </w:rPr>
              <w:t xml:space="preserve">Rektalblødning, dysfagi, flatulens, glossodyni, mundtørhed, gingivalsmerter, løs afføring, øsofagit, nedre </w:t>
            </w:r>
            <w:r w:rsidRPr="00E83AF4">
              <w:rPr>
                <w:sz w:val="22"/>
                <w:szCs w:val="22"/>
              </w:rPr>
              <w:lastRenderedPageBreak/>
              <w:t>abdominalsmerter, mundsår, orale</w:t>
            </w:r>
            <w:r w:rsidR="00E83AF4" w:rsidRPr="00E83AF4">
              <w:rPr>
                <w:sz w:val="22"/>
                <w:szCs w:val="22"/>
              </w:rPr>
              <w:t xml:space="preserve"> </w:t>
            </w:r>
            <w:r w:rsidRPr="00E83AF4">
              <w:rPr>
                <w:sz w:val="22"/>
                <w:szCs w:val="22"/>
              </w:rPr>
              <w:t>smerter</w:t>
            </w:r>
          </w:p>
        </w:tc>
        <w:tc>
          <w:tcPr>
            <w:tcW w:w="1379" w:type="pct"/>
            <w:tcBorders>
              <w:top w:val="single" w:sz="4" w:space="0" w:color="000000"/>
              <w:left w:val="single" w:sz="4" w:space="0" w:color="000000"/>
              <w:bottom w:val="single" w:sz="4" w:space="0" w:color="000000"/>
              <w:right w:val="single" w:sz="4" w:space="0" w:color="000000"/>
            </w:tcBorders>
          </w:tcPr>
          <w:p w14:paraId="15475351"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6C5418B9" w14:textId="77777777" w:rsidR="00D44303" w:rsidRPr="00E83AF4" w:rsidRDefault="00D44303" w:rsidP="00C80998">
            <w:pPr>
              <w:pStyle w:val="TableParagraph"/>
              <w:ind w:left="34" w:right="74"/>
              <w:rPr>
                <w:lang w:val="da-DK"/>
              </w:rPr>
            </w:pPr>
          </w:p>
        </w:tc>
      </w:tr>
      <w:tr w:rsidR="00D44303" w:rsidRPr="00E83AF4" w14:paraId="484AD1C7"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0F0B871B" w14:textId="77777777" w:rsidR="00D44303" w:rsidRPr="00E83AF4" w:rsidRDefault="00D44303" w:rsidP="00C80998">
            <w:pPr>
              <w:pStyle w:val="TableParagraph"/>
              <w:ind w:left="34" w:right="74"/>
              <w:rPr>
                <w:lang w:val="da-DK"/>
              </w:rPr>
            </w:pPr>
            <w:r w:rsidRPr="00E83AF4">
              <w:rPr>
                <w:lang w:val="da-DK"/>
              </w:rPr>
              <w:t>Lever</w:t>
            </w:r>
            <w:r w:rsidRPr="00E83AF4">
              <w:rPr>
                <w:spacing w:val="-2"/>
                <w:lang w:val="da-DK"/>
              </w:rPr>
              <w:t xml:space="preserve"> </w:t>
            </w:r>
            <w:r w:rsidRPr="00E83AF4">
              <w:rPr>
                <w:lang w:val="da-DK"/>
              </w:rPr>
              <w:t>og</w:t>
            </w:r>
            <w:r w:rsidRPr="00E83AF4">
              <w:rPr>
                <w:spacing w:val="-2"/>
                <w:lang w:val="da-DK"/>
              </w:rPr>
              <w:t xml:space="preserve"> </w:t>
            </w:r>
            <w:r w:rsidRPr="00E83AF4">
              <w:rPr>
                <w:lang w:val="da-DK"/>
              </w:rPr>
              <w:t>galdeveje</w:t>
            </w:r>
          </w:p>
        </w:tc>
      </w:tr>
      <w:tr w:rsidR="00D44303" w:rsidRPr="00E83AF4" w14:paraId="73FD631E" w14:textId="77777777" w:rsidTr="002F006E">
        <w:trPr>
          <w:trHeight w:val="285"/>
        </w:trPr>
        <w:tc>
          <w:tcPr>
            <w:tcW w:w="752" w:type="pct"/>
            <w:tcBorders>
              <w:top w:val="single" w:sz="4" w:space="0" w:color="000000"/>
              <w:left w:val="single" w:sz="4" w:space="0" w:color="000000"/>
              <w:bottom w:val="single" w:sz="4" w:space="0" w:color="000000"/>
              <w:right w:val="single" w:sz="4" w:space="0" w:color="000000"/>
            </w:tcBorders>
            <w:hideMark/>
          </w:tcPr>
          <w:p w14:paraId="795E9741" w14:textId="77777777" w:rsidR="00D44303" w:rsidRPr="00E83AF4" w:rsidRDefault="00D44303" w:rsidP="00C80998">
            <w:pPr>
              <w:pStyle w:val="TableParagraph"/>
              <w:ind w:left="34" w:right="74"/>
              <w:rPr>
                <w:i/>
                <w:lang w:val="da-DK"/>
              </w:rPr>
            </w:pP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tcPr>
          <w:p w14:paraId="3CDDA242"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hideMark/>
          </w:tcPr>
          <w:p w14:paraId="1DA68B61" w14:textId="77777777" w:rsidR="00D44303" w:rsidRPr="00E83AF4" w:rsidRDefault="00D44303" w:rsidP="00C80998">
            <w:pPr>
              <w:pStyle w:val="TableParagraph"/>
              <w:ind w:left="34" w:right="74"/>
              <w:rPr>
                <w:lang w:val="da-DK"/>
              </w:rPr>
            </w:pPr>
            <w:r w:rsidRPr="00E83AF4">
              <w:rPr>
                <w:lang w:val="da-DK"/>
              </w:rPr>
              <w:t>Kolangit</w:t>
            </w:r>
          </w:p>
        </w:tc>
        <w:tc>
          <w:tcPr>
            <w:tcW w:w="1379" w:type="pct"/>
            <w:tcBorders>
              <w:top w:val="single" w:sz="4" w:space="0" w:color="000000"/>
              <w:left w:val="single" w:sz="4" w:space="0" w:color="000000"/>
              <w:bottom w:val="single" w:sz="4" w:space="0" w:color="000000"/>
              <w:right w:val="single" w:sz="4" w:space="0" w:color="000000"/>
            </w:tcBorders>
            <w:hideMark/>
          </w:tcPr>
          <w:p w14:paraId="193DD412" w14:textId="77777777" w:rsidR="00D44303" w:rsidRPr="00E83AF4" w:rsidRDefault="00D44303" w:rsidP="00C80998">
            <w:pPr>
              <w:pStyle w:val="TableParagraph"/>
              <w:ind w:left="34" w:right="74"/>
              <w:rPr>
                <w:lang w:val="da-DK"/>
              </w:rPr>
            </w:pPr>
            <w:r w:rsidRPr="00E83AF4">
              <w:rPr>
                <w:lang w:val="da-DK"/>
              </w:rPr>
              <w:t>Hyperbilirubinæmi</w:t>
            </w:r>
          </w:p>
        </w:tc>
      </w:tr>
      <w:tr w:rsidR="00D44303" w:rsidRPr="00E83AF4" w14:paraId="6D629FCB" w14:textId="77777777" w:rsidTr="002F006E">
        <w:trPr>
          <w:trHeight w:val="516"/>
        </w:trPr>
        <w:tc>
          <w:tcPr>
            <w:tcW w:w="752" w:type="pct"/>
            <w:tcBorders>
              <w:top w:val="single" w:sz="4" w:space="0" w:color="000000"/>
              <w:left w:val="single" w:sz="4" w:space="0" w:color="000000"/>
              <w:bottom w:val="single" w:sz="4" w:space="0" w:color="000000"/>
              <w:right w:val="single" w:sz="4" w:space="0" w:color="000000"/>
            </w:tcBorders>
            <w:hideMark/>
          </w:tcPr>
          <w:p w14:paraId="5AD07906"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0ABFB03A" w14:textId="77777777" w:rsidR="00D44303" w:rsidRPr="00E83AF4" w:rsidRDefault="00D44303" w:rsidP="00C80998">
            <w:pPr>
              <w:pStyle w:val="TableParagraph"/>
              <w:ind w:left="34" w:right="74"/>
              <w:rPr>
                <w:lang w:val="da-DK"/>
              </w:rPr>
            </w:pPr>
            <w:r w:rsidRPr="00E83AF4">
              <w:rPr>
                <w:lang w:val="da-DK"/>
              </w:rPr>
              <w:t>Hepatomegali</w:t>
            </w:r>
          </w:p>
        </w:tc>
        <w:tc>
          <w:tcPr>
            <w:tcW w:w="1379" w:type="pct"/>
            <w:tcBorders>
              <w:top w:val="single" w:sz="4" w:space="0" w:color="000000"/>
              <w:left w:val="single" w:sz="4" w:space="0" w:color="000000"/>
              <w:bottom w:val="single" w:sz="4" w:space="0" w:color="000000"/>
              <w:right w:val="single" w:sz="4" w:space="0" w:color="000000"/>
            </w:tcBorders>
          </w:tcPr>
          <w:p w14:paraId="76D85AC3"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651EE5CC" w14:textId="77777777" w:rsidR="00D44303" w:rsidRPr="00E83AF4" w:rsidRDefault="00D44303" w:rsidP="00C80998">
            <w:pPr>
              <w:pStyle w:val="TableParagraph"/>
              <w:ind w:left="34" w:right="74"/>
              <w:rPr>
                <w:lang w:val="da-DK"/>
              </w:rPr>
            </w:pPr>
          </w:p>
        </w:tc>
      </w:tr>
      <w:tr w:rsidR="00D44303" w:rsidRPr="00E83AF4" w14:paraId="3CE1E683" w14:textId="77777777" w:rsidTr="002F006E">
        <w:trPr>
          <w:trHeight w:val="285"/>
        </w:trPr>
        <w:tc>
          <w:tcPr>
            <w:tcW w:w="5000" w:type="pct"/>
            <w:gridSpan w:val="4"/>
            <w:tcBorders>
              <w:top w:val="single" w:sz="4" w:space="0" w:color="000000"/>
              <w:left w:val="single" w:sz="4" w:space="0" w:color="000000"/>
              <w:bottom w:val="single" w:sz="4" w:space="0" w:color="000000"/>
              <w:right w:val="single" w:sz="4" w:space="0" w:color="000000"/>
            </w:tcBorders>
            <w:hideMark/>
          </w:tcPr>
          <w:p w14:paraId="7B992308" w14:textId="77777777" w:rsidR="00D44303" w:rsidRPr="00E83AF4" w:rsidRDefault="00D44303" w:rsidP="00C80998">
            <w:pPr>
              <w:pStyle w:val="TableParagraph"/>
              <w:ind w:left="34" w:right="74"/>
              <w:rPr>
                <w:lang w:val="da-DK"/>
              </w:rPr>
            </w:pPr>
            <w:r w:rsidRPr="00E83AF4">
              <w:rPr>
                <w:lang w:val="da-DK"/>
              </w:rPr>
              <w:t>Hud</w:t>
            </w:r>
            <w:r w:rsidRPr="00E83AF4">
              <w:rPr>
                <w:spacing w:val="-2"/>
                <w:lang w:val="da-DK"/>
              </w:rPr>
              <w:t xml:space="preserve"> </w:t>
            </w:r>
            <w:r w:rsidRPr="00E83AF4">
              <w:rPr>
                <w:lang w:val="da-DK"/>
              </w:rPr>
              <w:t>og subkutane</w:t>
            </w:r>
            <w:r w:rsidRPr="00E83AF4">
              <w:rPr>
                <w:spacing w:val="-1"/>
                <w:lang w:val="da-DK"/>
              </w:rPr>
              <w:t xml:space="preserve"> </w:t>
            </w:r>
            <w:r w:rsidRPr="00E83AF4">
              <w:rPr>
                <w:lang w:val="da-DK"/>
              </w:rPr>
              <w:t>væv</w:t>
            </w:r>
          </w:p>
        </w:tc>
      </w:tr>
      <w:tr w:rsidR="00D44303" w:rsidRPr="00E83AF4" w14:paraId="50ED6CA8" w14:textId="77777777" w:rsidTr="002F006E">
        <w:trPr>
          <w:trHeight w:val="516"/>
        </w:trPr>
        <w:tc>
          <w:tcPr>
            <w:tcW w:w="752" w:type="pct"/>
            <w:tcBorders>
              <w:top w:val="single" w:sz="4" w:space="0" w:color="000000"/>
              <w:left w:val="single" w:sz="4" w:space="0" w:color="000000"/>
              <w:bottom w:val="single" w:sz="4" w:space="0" w:color="000000"/>
              <w:right w:val="single" w:sz="4" w:space="0" w:color="000000"/>
            </w:tcBorders>
            <w:hideMark/>
          </w:tcPr>
          <w:p w14:paraId="41550C20" w14:textId="77777777" w:rsidR="00D44303" w:rsidRPr="00E83AF4" w:rsidRDefault="00D44303" w:rsidP="00C80998">
            <w:pPr>
              <w:pStyle w:val="TableParagraph"/>
              <w:ind w:left="34" w:right="74"/>
              <w:rPr>
                <w:lang w:val="da-DK"/>
              </w:rPr>
            </w:pPr>
            <w:r w:rsidRPr="00E83AF4">
              <w:rPr>
                <w:i/>
                <w:lang w:val="da-DK"/>
              </w:rPr>
              <w:t>Meget</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76BF0DF9" w14:textId="77777777" w:rsidR="00D44303" w:rsidRPr="00E83AF4" w:rsidRDefault="00D44303" w:rsidP="00C80998">
            <w:pPr>
              <w:pStyle w:val="TableParagraph"/>
              <w:ind w:left="34" w:right="74"/>
              <w:rPr>
                <w:lang w:val="da-DK"/>
              </w:rPr>
            </w:pPr>
            <w:r w:rsidRPr="00E83AF4">
              <w:rPr>
                <w:lang w:val="da-DK"/>
              </w:rPr>
              <w:t>Alopeci,</w:t>
            </w:r>
            <w:r w:rsidRPr="00E83AF4">
              <w:rPr>
                <w:spacing w:val="-3"/>
                <w:lang w:val="da-DK"/>
              </w:rPr>
              <w:t xml:space="preserve"> </w:t>
            </w:r>
            <w:r w:rsidRPr="00E83AF4">
              <w:rPr>
                <w:lang w:val="da-DK"/>
              </w:rPr>
              <w:t>udslæt</w:t>
            </w:r>
          </w:p>
        </w:tc>
        <w:tc>
          <w:tcPr>
            <w:tcW w:w="1379" w:type="pct"/>
            <w:tcBorders>
              <w:top w:val="single" w:sz="4" w:space="0" w:color="000000"/>
              <w:left w:val="single" w:sz="4" w:space="0" w:color="000000"/>
              <w:bottom w:val="single" w:sz="4" w:space="0" w:color="000000"/>
              <w:right w:val="single" w:sz="4" w:space="0" w:color="000000"/>
            </w:tcBorders>
            <w:hideMark/>
          </w:tcPr>
          <w:p w14:paraId="1A880E4F" w14:textId="77777777" w:rsidR="00D44303" w:rsidRPr="00E83AF4" w:rsidRDefault="00D44303" w:rsidP="00C80998">
            <w:pPr>
              <w:pStyle w:val="TableParagraph"/>
              <w:ind w:left="34" w:right="74"/>
              <w:rPr>
                <w:lang w:val="da-DK"/>
              </w:rPr>
            </w:pPr>
            <w:r w:rsidRPr="00E83AF4">
              <w:rPr>
                <w:lang w:val="da-DK"/>
              </w:rPr>
              <w:t>Alopeci,</w:t>
            </w:r>
            <w:r w:rsidRPr="00E83AF4">
              <w:rPr>
                <w:spacing w:val="-3"/>
                <w:lang w:val="da-DK"/>
              </w:rPr>
              <w:t xml:space="preserve"> </w:t>
            </w:r>
            <w:r w:rsidRPr="00E83AF4">
              <w:rPr>
                <w:lang w:val="da-DK"/>
              </w:rPr>
              <w:t>udslæt</w:t>
            </w:r>
          </w:p>
        </w:tc>
        <w:tc>
          <w:tcPr>
            <w:tcW w:w="1379" w:type="pct"/>
            <w:tcBorders>
              <w:top w:val="single" w:sz="4" w:space="0" w:color="000000"/>
              <w:left w:val="single" w:sz="4" w:space="0" w:color="000000"/>
              <w:bottom w:val="single" w:sz="4" w:space="0" w:color="000000"/>
              <w:right w:val="single" w:sz="4" w:space="0" w:color="000000"/>
            </w:tcBorders>
            <w:hideMark/>
          </w:tcPr>
          <w:p w14:paraId="7099A21F" w14:textId="77777777" w:rsidR="00D44303" w:rsidRPr="00E83AF4" w:rsidRDefault="00D44303" w:rsidP="00C80998">
            <w:pPr>
              <w:pStyle w:val="TableParagraph"/>
              <w:ind w:left="34" w:right="74"/>
              <w:rPr>
                <w:lang w:val="da-DK"/>
              </w:rPr>
            </w:pPr>
            <w:r w:rsidRPr="00E83AF4">
              <w:rPr>
                <w:lang w:val="da-DK"/>
              </w:rPr>
              <w:t>Alopeci,</w:t>
            </w:r>
            <w:r w:rsidRPr="00E83AF4">
              <w:rPr>
                <w:spacing w:val="-3"/>
                <w:lang w:val="da-DK"/>
              </w:rPr>
              <w:t xml:space="preserve"> </w:t>
            </w:r>
            <w:r w:rsidRPr="00E83AF4">
              <w:rPr>
                <w:lang w:val="da-DK"/>
              </w:rPr>
              <w:t>udslæt</w:t>
            </w:r>
          </w:p>
        </w:tc>
      </w:tr>
      <w:tr w:rsidR="00D44303" w:rsidRPr="00E83AF4" w14:paraId="6A0FC418" w14:textId="77777777" w:rsidTr="002F006E">
        <w:trPr>
          <w:trHeight w:val="975"/>
        </w:trPr>
        <w:tc>
          <w:tcPr>
            <w:tcW w:w="752" w:type="pct"/>
            <w:tcBorders>
              <w:top w:val="single" w:sz="4" w:space="0" w:color="000000"/>
              <w:left w:val="single" w:sz="4" w:space="0" w:color="000000"/>
              <w:bottom w:val="single" w:sz="4" w:space="0" w:color="000000"/>
              <w:right w:val="single" w:sz="4" w:space="0" w:color="000000"/>
            </w:tcBorders>
          </w:tcPr>
          <w:p w14:paraId="0527A9C1" w14:textId="77777777" w:rsidR="00D44303" w:rsidRPr="00E83AF4" w:rsidRDefault="00D44303" w:rsidP="00C80998">
            <w:pPr>
              <w:pStyle w:val="TableParagraph"/>
              <w:ind w:left="34" w:right="74"/>
              <w:rPr>
                <w:i/>
                <w:lang w:val="da-DK"/>
              </w:rPr>
            </w:pP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hideMark/>
          </w:tcPr>
          <w:p w14:paraId="5DA80E07" w14:textId="77777777" w:rsidR="00D44303" w:rsidRPr="00E83AF4" w:rsidRDefault="00D44303" w:rsidP="00C80998">
            <w:pPr>
              <w:pStyle w:val="TableParagraph"/>
              <w:ind w:left="34" w:right="74"/>
              <w:rPr>
                <w:lang w:val="da-DK"/>
              </w:rPr>
            </w:pPr>
            <w:r w:rsidRPr="00E83AF4">
              <w:rPr>
                <w:lang w:val="da-DK"/>
              </w:rPr>
              <w:t>Pruritus, tør hud, neglelidelser, erytem,</w:t>
            </w:r>
            <w:r w:rsidRPr="00E83AF4">
              <w:rPr>
                <w:spacing w:val="-47"/>
                <w:lang w:val="da-DK"/>
              </w:rPr>
              <w:t xml:space="preserve"> </w:t>
            </w:r>
            <w:r w:rsidRPr="00E83AF4">
              <w:rPr>
                <w:lang w:val="da-DK"/>
              </w:rPr>
              <w:t>misfarvning/pigmentering af negle,</w:t>
            </w:r>
            <w:r w:rsidRPr="00E83AF4">
              <w:rPr>
                <w:spacing w:val="1"/>
                <w:lang w:val="da-DK"/>
              </w:rPr>
              <w:t xml:space="preserve"> </w:t>
            </w:r>
            <w:r w:rsidRPr="00E83AF4">
              <w:rPr>
                <w:lang w:val="da-DK"/>
              </w:rPr>
              <w:t>hyperpigmentering af hud, onykolyse,</w:t>
            </w:r>
            <w:r w:rsidRPr="00E83AF4">
              <w:rPr>
                <w:spacing w:val="1"/>
                <w:lang w:val="da-DK"/>
              </w:rPr>
              <w:t xml:space="preserve"> </w:t>
            </w:r>
            <w:r w:rsidRPr="00E83AF4">
              <w:rPr>
                <w:lang w:val="da-DK"/>
              </w:rPr>
              <w:t>negleændringer</w:t>
            </w:r>
          </w:p>
        </w:tc>
        <w:tc>
          <w:tcPr>
            <w:tcW w:w="1379" w:type="pct"/>
            <w:tcBorders>
              <w:top w:val="single" w:sz="4" w:space="0" w:color="000000"/>
              <w:left w:val="single" w:sz="4" w:space="0" w:color="000000"/>
              <w:bottom w:val="single" w:sz="4" w:space="0" w:color="000000"/>
              <w:right w:val="single" w:sz="4" w:space="0" w:color="000000"/>
            </w:tcBorders>
            <w:hideMark/>
          </w:tcPr>
          <w:p w14:paraId="132F163C" w14:textId="77777777" w:rsidR="00D44303" w:rsidRPr="00E83AF4" w:rsidRDefault="00D44303" w:rsidP="00C80998">
            <w:pPr>
              <w:pStyle w:val="TableParagraph"/>
              <w:ind w:left="34" w:right="74"/>
              <w:rPr>
                <w:lang w:val="da-DK"/>
              </w:rPr>
            </w:pPr>
            <w:r w:rsidRPr="00E83AF4">
              <w:rPr>
                <w:lang w:val="da-DK"/>
              </w:rPr>
              <w:t>Pruritus, tør hud,</w:t>
            </w:r>
            <w:r w:rsidRPr="00E83AF4">
              <w:rPr>
                <w:spacing w:val="-47"/>
                <w:lang w:val="da-DK"/>
              </w:rPr>
              <w:t xml:space="preserve"> </w:t>
            </w:r>
            <w:r w:rsidRPr="00E83AF4">
              <w:rPr>
                <w:lang w:val="da-DK"/>
              </w:rPr>
              <w:t>neglelidelser</w:t>
            </w:r>
          </w:p>
        </w:tc>
        <w:tc>
          <w:tcPr>
            <w:tcW w:w="1379" w:type="pct"/>
            <w:tcBorders>
              <w:top w:val="single" w:sz="4" w:space="0" w:color="000000"/>
              <w:left w:val="single" w:sz="4" w:space="0" w:color="000000"/>
              <w:bottom w:val="single" w:sz="4" w:space="0" w:color="000000"/>
              <w:right w:val="single" w:sz="4" w:space="0" w:color="000000"/>
            </w:tcBorders>
            <w:hideMark/>
          </w:tcPr>
          <w:p w14:paraId="1074C0A9" w14:textId="77777777" w:rsidR="00D44303" w:rsidRPr="00E83AF4" w:rsidRDefault="00D44303" w:rsidP="00C80998">
            <w:pPr>
              <w:pStyle w:val="TableParagraph"/>
              <w:ind w:left="34" w:right="74"/>
              <w:rPr>
                <w:lang w:val="da-DK"/>
              </w:rPr>
            </w:pPr>
            <w:r w:rsidRPr="00E83AF4">
              <w:rPr>
                <w:lang w:val="da-DK"/>
              </w:rPr>
              <w:t>Pruritus,</w:t>
            </w:r>
            <w:r w:rsidRPr="00E83AF4">
              <w:rPr>
                <w:spacing w:val="-4"/>
                <w:lang w:val="da-DK"/>
              </w:rPr>
              <w:t xml:space="preserve"> </w:t>
            </w:r>
            <w:r w:rsidRPr="00E83AF4">
              <w:rPr>
                <w:lang w:val="da-DK"/>
              </w:rPr>
              <w:t>neglelidelser</w:t>
            </w:r>
          </w:p>
        </w:tc>
      </w:tr>
      <w:tr w:rsidR="00D44303" w:rsidRPr="00E83AF4" w14:paraId="00F749FA" w14:textId="77777777" w:rsidTr="002F006E">
        <w:trPr>
          <w:trHeight w:val="2585"/>
        </w:trPr>
        <w:tc>
          <w:tcPr>
            <w:tcW w:w="752" w:type="pct"/>
            <w:tcBorders>
              <w:top w:val="single" w:sz="4" w:space="0" w:color="000000"/>
              <w:left w:val="single" w:sz="4" w:space="0" w:color="000000"/>
              <w:bottom w:val="single" w:sz="4" w:space="0" w:color="000000"/>
              <w:right w:val="single" w:sz="4" w:space="0" w:color="000000"/>
            </w:tcBorders>
          </w:tcPr>
          <w:p w14:paraId="77CD29EA"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14CDDE50" w14:textId="77777777" w:rsidR="00D44303" w:rsidRPr="00E83AF4" w:rsidRDefault="00D44303" w:rsidP="00C80998">
            <w:pPr>
              <w:pStyle w:val="TableParagraph"/>
              <w:ind w:left="34" w:right="74"/>
              <w:rPr>
                <w:lang w:val="da-DK"/>
              </w:rPr>
            </w:pPr>
            <w:r w:rsidRPr="00E83AF4">
              <w:rPr>
                <w:lang w:val="da-DK"/>
              </w:rPr>
              <w:t>Fotosensitivitets reaktion, urticaria,</w:t>
            </w:r>
            <w:r w:rsidRPr="00E83AF4">
              <w:rPr>
                <w:spacing w:val="1"/>
                <w:lang w:val="da-DK"/>
              </w:rPr>
              <w:t xml:space="preserve"> </w:t>
            </w:r>
            <w:r w:rsidRPr="00E83AF4">
              <w:rPr>
                <w:lang w:val="da-DK"/>
              </w:rPr>
              <w:t>hudsmerter, generaliseret kløe, kløende</w:t>
            </w:r>
            <w:r w:rsidRPr="00E83AF4">
              <w:rPr>
                <w:spacing w:val="1"/>
                <w:lang w:val="da-DK"/>
              </w:rPr>
              <w:t xml:space="preserve"> </w:t>
            </w:r>
            <w:r w:rsidRPr="00E83AF4">
              <w:rPr>
                <w:lang w:val="da-DK"/>
              </w:rPr>
              <w:t>udslæt, hudlidelse,</w:t>
            </w:r>
            <w:r w:rsidRPr="00E83AF4">
              <w:rPr>
                <w:spacing w:val="1"/>
                <w:lang w:val="da-DK"/>
              </w:rPr>
              <w:t xml:space="preserve"> </w:t>
            </w:r>
            <w:r w:rsidRPr="00E83AF4">
              <w:rPr>
                <w:lang w:val="da-DK"/>
              </w:rPr>
              <w:t>pigmenteringsforstyrrelser,</w:t>
            </w:r>
            <w:r w:rsidRPr="00E83AF4">
              <w:rPr>
                <w:spacing w:val="1"/>
                <w:lang w:val="da-DK"/>
              </w:rPr>
              <w:t xml:space="preserve"> </w:t>
            </w:r>
            <w:r w:rsidRPr="00E83AF4">
              <w:rPr>
                <w:lang w:val="da-DK"/>
              </w:rPr>
              <w:t>hyperhidrose, onykomadese, erytematøst</w:t>
            </w:r>
            <w:r w:rsidRPr="00E83AF4">
              <w:rPr>
                <w:spacing w:val="-47"/>
                <w:lang w:val="da-DK"/>
              </w:rPr>
              <w:t xml:space="preserve"> </w:t>
            </w:r>
            <w:r w:rsidRPr="00E83AF4">
              <w:rPr>
                <w:lang w:val="da-DK"/>
              </w:rPr>
              <w:t>udslæt, generaliseret udslæt, dermatit,</w:t>
            </w:r>
            <w:r w:rsidRPr="00E83AF4">
              <w:rPr>
                <w:spacing w:val="1"/>
                <w:lang w:val="da-DK"/>
              </w:rPr>
              <w:t xml:space="preserve"> </w:t>
            </w:r>
            <w:r w:rsidRPr="00E83AF4">
              <w:rPr>
                <w:lang w:val="da-DK"/>
              </w:rPr>
              <w:t>nattesved, makulopapuløst udslæt,</w:t>
            </w:r>
            <w:r w:rsidRPr="00E83AF4">
              <w:rPr>
                <w:spacing w:val="1"/>
                <w:lang w:val="da-DK"/>
              </w:rPr>
              <w:t xml:space="preserve"> </w:t>
            </w:r>
            <w:r w:rsidRPr="00E83AF4">
              <w:rPr>
                <w:lang w:val="da-DK"/>
              </w:rPr>
              <w:t>vitiligo, hypotrikose, ømhed i neglelejet,</w:t>
            </w:r>
            <w:r w:rsidRPr="00E83AF4">
              <w:rPr>
                <w:spacing w:val="-47"/>
                <w:lang w:val="da-DK"/>
              </w:rPr>
              <w:t xml:space="preserve"> </w:t>
            </w:r>
            <w:r w:rsidRPr="00E83AF4">
              <w:rPr>
                <w:lang w:val="da-DK"/>
              </w:rPr>
              <w:t>ubehag ved neglene, makuløst udslæt,</w:t>
            </w:r>
            <w:r w:rsidRPr="00E83AF4">
              <w:rPr>
                <w:spacing w:val="1"/>
                <w:lang w:val="da-DK"/>
              </w:rPr>
              <w:t xml:space="preserve"> </w:t>
            </w:r>
            <w:r w:rsidRPr="00E83AF4">
              <w:rPr>
                <w:lang w:val="da-DK"/>
              </w:rPr>
              <w:t>papuløst udslæt, hudlæsion, opsvulmet</w:t>
            </w:r>
            <w:r w:rsidRPr="00E83AF4">
              <w:rPr>
                <w:spacing w:val="1"/>
                <w:lang w:val="da-DK"/>
              </w:rPr>
              <w:t xml:space="preserve"> </w:t>
            </w:r>
            <w:r w:rsidRPr="00E83AF4">
              <w:rPr>
                <w:lang w:val="da-DK"/>
              </w:rPr>
              <w:t>ansigt</w:t>
            </w:r>
          </w:p>
        </w:tc>
        <w:tc>
          <w:tcPr>
            <w:tcW w:w="1379" w:type="pct"/>
            <w:tcBorders>
              <w:top w:val="single" w:sz="4" w:space="0" w:color="000000"/>
              <w:left w:val="single" w:sz="4" w:space="0" w:color="000000"/>
              <w:bottom w:val="single" w:sz="4" w:space="0" w:color="000000"/>
              <w:right w:val="single" w:sz="4" w:space="0" w:color="000000"/>
            </w:tcBorders>
          </w:tcPr>
          <w:p w14:paraId="38D6508B"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hideMark/>
          </w:tcPr>
          <w:p w14:paraId="10DCC827" w14:textId="77777777" w:rsidR="00D44303" w:rsidRPr="00E83AF4" w:rsidRDefault="00D44303" w:rsidP="00C80998">
            <w:pPr>
              <w:pStyle w:val="TableParagraph"/>
              <w:ind w:left="34" w:right="74"/>
              <w:rPr>
                <w:lang w:val="da-DK"/>
              </w:rPr>
            </w:pPr>
            <w:r w:rsidRPr="00E83AF4">
              <w:rPr>
                <w:lang w:val="da-DK"/>
              </w:rPr>
              <w:t>Hudafskalning, allergisk</w:t>
            </w:r>
            <w:r w:rsidRPr="00E83AF4">
              <w:rPr>
                <w:spacing w:val="-47"/>
                <w:lang w:val="da-DK"/>
              </w:rPr>
              <w:t xml:space="preserve"> </w:t>
            </w:r>
            <w:r w:rsidRPr="00E83AF4">
              <w:rPr>
                <w:lang w:val="da-DK"/>
              </w:rPr>
              <w:t>dermatit,</w:t>
            </w:r>
            <w:r w:rsidRPr="00E83AF4">
              <w:rPr>
                <w:spacing w:val="-1"/>
                <w:lang w:val="da-DK"/>
              </w:rPr>
              <w:t xml:space="preserve"> </w:t>
            </w:r>
            <w:r w:rsidRPr="00E83AF4">
              <w:rPr>
                <w:lang w:val="da-DK"/>
              </w:rPr>
              <w:t>urticaria</w:t>
            </w:r>
          </w:p>
        </w:tc>
      </w:tr>
      <w:tr w:rsidR="00D44303" w:rsidRPr="00E83AF4" w14:paraId="318AE129" w14:textId="77777777" w:rsidTr="002F006E">
        <w:trPr>
          <w:trHeight w:val="516"/>
        </w:trPr>
        <w:tc>
          <w:tcPr>
            <w:tcW w:w="752" w:type="pct"/>
            <w:tcBorders>
              <w:top w:val="single" w:sz="4" w:space="0" w:color="000000"/>
              <w:left w:val="single" w:sz="4" w:space="0" w:color="000000"/>
              <w:bottom w:val="single" w:sz="4" w:space="0" w:color="000000"/>
              <w:right w:val="single" w:sz="4" w:space="0" w:color="000000"/>
            </w:tcBorders>
            <w:hideMark/>
          </w:tcPr>
          <w:p w14:paraId="29DDAC13" w14:textId="77777777" w:rsidR="00D44303" w:rsidRPr="00E83AF4" w:rsidRDefault="00D44303" w:rsidP="00C80998">
            <w:pPr>
              <w:pStyle w:val="TableParagraph"/>
              <w:ind w:left="34" w:right="74"/>
              <w:rPr>
                <w:i/>
                <w:lang w:val="da-DK"/>
              </w:rPr>
            </w:pPr>
            <w:r w:rsidRPr="00E83AF4">
              <w:rPr>
                <w:i/>
                <w:lang w:val="da-DK"/>
              </w:rPr>
              <w:t>Meget</w:t>
            </w:r>
            <w:r w:rsidRPr="00E83AF4">
              <w:rPr>
                <w:i/>
                <w:spacing w:val="1"/>
                <w:lang w:val="da-DK"/>
              </w:rPr>
              <w:t xml:space="preserve"> </w:t>
            </w:r>
            <w:r w:rsidRPr="00E83AF4">
              <w:rPr>
                <w:i/>
                <w:lang w:val="da-DK"/>
              </w:rPr>
              <w:t>sjælden:</w:t>
            </w:r>
          </w:p>
        </w:tc>
        <w:tc>
          <w:tcPr>
            <w:tcW w:w="1489" w:type="pct"/>
            <w:tcBorders>
              <w:top w:val="single" w:sz="4" w:space="0" w:color="000000"/>
              <w:left w:val="single" w:sz="4" w:space="0" w:color="000000"/>
              <w:bottom w:val="single" w:sz="4" w:space="0" w:color="000000"/>
              <w:right w:val="single" w:sz="4" w:space="0" w:color="000000"/>
            </w:tcBorders>
            <w:hideMark/>
          </w:tcPr>
          <w:p w14:paraId="381F2DD8" w14:textId="77777777" w:rsidR="00D44303" w:rsidRPr="00E83AF4" w:rsidRDefault="00D44303" w:rsidP="00C80998">
            <w:pPr>
              <w:pStyle w:val="TableParagraph"/>
              <w:ind w:left="34" w:right="74"/>
              <w:rPr>
                <w:lang w:val="da-DK"/>
              </w:rPr>
            </w:pPr>
            <w:r w:rsidRPr="00E83AF4">
              <w:rPr>
                <w:lang w:val="da-DK"/>
              </w:rPr>
              <w:t>Stevens-Johnson syndrom</w:t>
            </w:r>
            <w:r w:rsidRPr="00E83AF4">
              <w:rPr>
                <w:vertAlign w:val="superscript"/>
                <w:lang w:val="da-DK"/>
              </w:rPr>
              <w:t>1</w:t>
            </w:r>
            <w:r w:rsidRPr="00E83AF4">
              <w:rPr>
                <w:lang w:val="da-DK"/>
              </w:rPr>
              <w:t>, toksisk</w:t>
            </w:r>
            <w:r w:rsidRPr="00E83AF4">
              <w:rPr>
                <w:spacing w:val="-47"/>
                <w:lang w:val="da-DK"/>
              </w:rPr>
              <w:t xml:space="preserve"> </w:t>
            </w:r>
            <w:r w:rsidRPr="00E83AF4">
              <w:rPr>
                <w:lang w:val="da-DK"/>
              </w:rPr>
              <w:t>epidermal</w:t>
            </w:r>
            <w:r w:rsidRPr="00E83AF4">
              <w:rPr>
                <w:spacing w:val="-3"/>
                <w:lang w:val="da-DK"/>
              </w:rPr>
              <w:t xml:space="preserve"> </w:t>
            </w:r>
            <w:r w:rsidRPr="00E83AF4">
              <w:rPr>
                <w:lang w:val="da-DK"/>
              </w:rPr>
              <w:t>nekrolyse</w:t>
            </w:r>
            <w:r w:rsidRPr="00E83AF4">
              <w:rPr>
                <w:vertAlign w:val="superscript"/>
                <w:lang w:val="da-DK"/>
              </w:rPr>
              <w:t>1</w:t>
            </w:r>
          </w:p>
        </w:tc>
        <w:tc>
          <w:tcPr>
            <w:tcW w:w="1379" w:type="pct"/>
            <w:tcBorders>
              <w:top w:val="single" w:sz="4" w:space="0" w:color="000000"/>
              <w:left w:val="single" w:sz="4" w:space="0" w:color="000000"/>
              <w:bottom w:val="single" w:sz="4" w:space="0" w:color="000000"/>
              <w:right w:val="single" w:sz="4" w:space="0" w:color="000000"/>
            </w:tcBorders>
          </w:tcPr>
          <w:p w14:paraId="1F2E8DC0"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5800CB7A" w14:textId="77777777" w:rsidR="00D44303" w:rsidRPr="00E83AF4" w:rsidRDefault="00D44303" w:rsidP="00C80998">
            <w:pPr>
              <w:pStyle w:val="TableParagraph"/>
              <w:ind w:left="34" w:right="74"/>
              <w:rPr>
                <w:lang w:val="da-DK"/>
              </w:rPr>
            </w:pPr>
          </w:p>
        </w:tc>
      </w:tr>
      <w:tr w:rsidR="00D44303" w:rsidRPr="00E83AF4" w14:paraId="2B2683F7"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37ECB391" w14:textId="77777777" w:rsidR="00D44303" w:rsidRPr="00E83AF4" w:rsidRDefault="00D44303" w:rsidP="00C80998">
            <w:pPr>
              <w:pStyle w:val="TableParagraph"/>
              <w:ind w:left="34" w:right="74"/>
              <w:rPr>
                <w:i/>
                <w:lang w:val="da-DK"/>
              </w:rPr>
            </w:pPr>
            <w:r w:rsidRPr="00E83AF4">
              <w:rPr>
                <w:i/>
                <w:lang w:val="da-DK"/>
              </w:rPr>
              <w:t>Ikke</w:t>
            </w:r>
            <w:r w:rsidRPr="00E83AF4">
              <w:rPr>
                <w:i/>
                <w:spacing w:val="-2"/>
                <w:lang w:val="da-DK"/>
              </w:rPr>
              <w:t xml:space="preserve"> </w:t>
            </w:r>
            <w:r w:rsidRPr="00E83AF4">
              <w:rPr>
                <w:i/>
                <w:lang w:val="da-DK"/>
              </w:rPr>
              <w:t>kendt:</w:t>
            </w:r>
          </w:p>
        </w:tc>
        <w:tc>
          <w:tcPr>
            <w:tcW w:w="1489" w:type="pct"/>
            <w:tcBorders>
              <w:top w:val="single" w:sz="4" w:space="0" w:color="000000"/>
              <w:left w:val="single" w:sz="4" w:space="0" w:color="000000"/>
              <w:bottom w:val="single" w:sz="4" w:space="0" w:color="000000"/>
              <w:right w:val="single" w:sz="4" w:space="0" w:color="000000"/>
            </w:tcBorders>
            <w:hideMark/>
          </w:tcPr>
          <w:p w14:paraId="0EB19B12" w14:textId="77777777" w:rsidR="00D44303" w:rsidRPr="00E83AF4" w:rsidRDefault="00D44303" w:rsidP="00C80998">
            <w:pPr>
              <w:pStyle w:val="TableParagraph"/>
              <w:ind w:left="34" w:right="74"/>
              <w:rPr>
                <w:lang w:val="da-DK"/>
              </w:rPr>
            </w:pPr>
            <w:r w:rsidRPr="00E83AF4">
              <w:rPr>
                <w:lang w:val="da-DK"/>
              </w:rPr>
              <w:t>Palmar-plantar erytrodysæstesi</w:t>
            </w:r>
            <w:r w:rsidRPr="00E83AF4">
              <w:rPr>
                <w:spacing w:val="-48"/>
                <w:lang w:val="da-DK"/>
              </w:rPr>
              <w:t xml:space="preserve"> </w:t>
            </w:r>
            <w:r w:rsidRPr="00E83AF4">
              <w:rPr>
                <w:spacing w:val="-1"/>
                <w:lang w:val="da-DK"/>
              </w:rPr>
              <w:t>syndrom</w:t>
            </w:r>
            <w:r w:rsidRPr="00E83AF4">
              <w:rPr>
                <w:spacing w:val="-1"/>
                <w:vertAlign w:val="superscript"/>
                <w:lang w:val="da-DK"/>
              </w:rPr>
              <w:t>1,</w:t>
            </w:r>
            <w:r w:rsidRPr="00E83AF4">
              <w:rPr>
                <w:spacing w:val="-18"/>
                <w:lang w:val="da-DK"/>
              </w:rPr>
              <w:t xml:space="preserve"> </w:t>
            </w:r>
            <w:r w:rsidRPr="00E83AF4">
              <w:rPr>
                <w:spacing w:val="-1"/>
                <w:vertAlign w:val="superscript"/>
                <w:lang w:val="da-DK"/>
              </w:rPr>
              <w:t>4</w:t>
            </w:r>
            <w:r w:rsidRPr="00E83AF4">
              <w:rPr>
                <w:spacing w:val="-1"/>
                <w:lang w:val="da-DK"/>
              </w:rPr>
              <w:t>,</w:t>
            </w:r>
            <w:r w:rsidRPr="00E83AF4">
              <w:rPr>
                <w:lang w:val="da-DK"/>
              </w:rPr>
              <w:t xml:space="preserve"> sklerodermi</w:t>
            </w:r>
            <w:r w:rsidRPr="00E83AF4">
              <w:rPr>
                <w:vertAlign w:val="superscript"/>
                <w:lang w:val="da-DK"/>
              </w:rPr>
              <w:t>1</w:t>
            </w:r>
          </w:p>
        </w:tc>
        <w:tc>
          <w:tcPr>
            <w:tcW w:w="1379" w:type="pct"/>
            <w:tcBorders>
              <w:top w:val="single" w:sz="4" w:space="0" w:color="000000"/>
              <w:left w:val="single" w:sz="4" w:space="0" w:color="000000"/>
              <w:bottom w:val="single" w:sz="4" w:space="0" w:color="000000"/>
              <w:right w:val="single" w:sz="4" w:space="0" w:color="000000"/>
            </w:tcBorders>
          </w:tcPr>
          <w:p w14:paraId="4E96A966"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04EDA02D" w14:textId="77777777" w:rsidR="00D44303" w:rsidRPr="00E83AF4" w:rsidRDefault="00D44303" w:rsidP="00C80998">
            <w:pPr>
              <w:pStyle w:val="TableParagraph"/>
              <w:ind w:left="34" w:right="74"/>
              <w:rPr>
                <w:lang w:val="da-DK"/>
              </w:rPr>
            </w:pPr>
          </w:p>
        </w:tc>
      </w:tr>
      <w:tr w:rsidR="00D44303" w:rsidRPr="00E83AF4" w14:paraId="6B504CC4"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7FA1553F" w14:textId="77777777" w:rsidR="00D44303" w:rsidRPr="00E83AF4" w:rsidRDefault="00D44303" w:rsidP="00C80998">
            <w:pPr>
              <w:pStyle w:val="TableParagraph"/>
              <w:ind w:left="34" w:right="74"/>
              <w:rPr>
                <w:lang w:val="da-DK"/>
              </w:rPr>
            </w:pPr>
            <w:r w:rsidRPr="00E83AF4">
              <w:rPr>
                <w:lang w:val="da-DK"/>
              </w:rPr>
              <w:t>Knogler,</w:t>
            </w:r>
            <w:r w:rsidRPr="00E83AF4">
              <w:rPr>
                <w:spacing w:val="-2"/>
                <w:lang w:val="da-DK"/>
              </w:rPr>
              <w:t xml:space="preserve"> </w:t>
            </w:r>
            <w:r w:rsidRPr="00E83AF4">
              <w:rPr>
                <w:lang w:val="da-DK"/>
              </w:rPr>
              <w:t>led,</w:t>
            </w:r>
            <w:r w:rsidRPr="00E83AF4">
              <w:rPr>
                <w:spacing w:val="-2"/>
                <w:lang w:val="da-DK"/>
              </w:rPr>
              <w:t xml:space="preserve"> </w:t>
            </w:r>
            <w:r w:rsidRPr="00E83AF4">
              <w:rPr>
                <w:lang w:val="da-DK"/>
              </w:rPr>
              <w:t>muskler</w:t>
            </w:r>
            <w:r w:rsidRPr="00E83AF4">
              <w:rPr>
                <w:spacing w:val="-2"/>
                <w:lang w:val="da-DK"/>
              </w:rPr>
              <w:t xml:space="preserve"> </w:t>
            </w:r>
            <w:r w:rsidRPr="00E83AF4">
              <w:rPr>
                <w:lang w:val="da-DK"/>
              </w:rPr>
              <w:t>og</w:t>
            </w:r>
            <w:r w:rsidRPr="00E83AF4">
              <w:rPr>
                <w:spacing w:val="-2"/>
                <w:lang w:val="da-DK"/>
              </w:rPr>
              <w:t xml:space="preserve"> </w:t>
            </w:r>
            <w:r w:rsidRPr="00E83AF4">
              <w:rPr>
                <w:lang w:val="da-DK"/>
              </w:rPr>
              <w:t>bindevæv</w:t>
            </w:r>
          </w:p>
        </w:tc>
      </w:tr>
      <w:tr w:rsidR="00D44303" w:rsidRPr="00E83AF4" w14:paraId="4804D8F4"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029DF737" w14:textId="77777777" w:rsidR="00D44303" w:rsidRPr="00E83AF4" w:rsidRDefault="00D44303" w:rsidP="00C80998">
            <w:pPr>
              <w:pStyle w:val="TableParagraph"/>
              <w:ind w:left="34" w:right="74"/>
              <w:rPr>
                <w:lang w:val="da-DK"/>
              </w:rPr>
            </w:pPr>
            <w:r w:rsidRPr="00E83AF4">
              <w:rPr>
                <w:i/>
                <w:lang w:val="da-DK"/>
              </w:rPr>
              <w:t>Meget</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01219DC6" w14:textId="77777777" w:rsidR="00D44303" w:rsidRPr="00E83AF4" w:rsidRDefault="00D44303" w:rsidP="00C80998">
            <w:pPr>
              <w:pStyle w:val="TableParagraph"/>
              <w:ind w:left="34" w:right="74"/>
              <w:rPr>
                <w:lang w:val="da-DK"/>
              </w:rPr>
            </w:pPr>
            <w:r w:rsidRPr="00E83AF4">
              <w:rPr>
                <w:lang w:val="da-DK"/>
              </w:rPr>
              <w:t>Artralgi,</w:t>
            </w:r>
            <w:r w:rsidRPr="00E83AF4">
              <w:rPr>
                <w:spacing w:val="-2"/>
                <w:lang w:val="da-DK"/>
              </w:rPr>
              <w:t xml:space="preserve"> </w:t>
            </w:r>
            <w:r w:rsidRPr="00E83AF4">
              <w:rPr>
                <w:lang w:val="da-DK"/>
              </w:rPr>
              <w:t>myalgi</w:t>
            </w:r>
          </w:p>
        </w:tc>
        <w:tc>
          <w:tcPr>
            <w:tcW w:w="1379" w:type="pct"/>
            <w:tcBorders>
              <w:top w:val="single" w:sz="4" w:space="0" w:color="000000"/>
              <w:left w:val="single" w:sz="4" w:space="0" w:color="000000"/>
              <w:bottom w:val="single" w:sz="4" w:space="0" w:color="000000"/>
              <w:right w:val="single" w:sz="4" w:space="0" w:color="000000"/>
            </w:tcBorders>
            <w:hideMark/>
          </w:tcPr>
          <w:p w14:paraId="01AE6F88" w14:textId="77777777" w:rsidR="00D44303" w:rsidRPr="00E83AF4" w:rsidRDefault="00D44303" w:rsidP="00C80998">
            <w:pPr>
              <w:pStyle w:val="TableParagraph"/>
              <w:ind w:left="34" w:right="74"/>
              <w:rPr>
                <w:lang w:val="da-DK"/>
              </w:rPr>
            </w:pPr>
            <w:r w:rsidRPr="00E83AF4">
              <w:rPr>
                <w:lang w:val="da-DK"/>
              </w:rPr>
              <w:t>Artralgia, myalgi,</w:t>
            </w:r>
            <w:r w:rsidRPr="00E83AF4">
              <w:rPr>
                <w:spacing w:val="1"/>
                <w:lang w:val="da-DK"/>
              </w:rPr>
              <w:t xml:space="preserve"> </w:t>
            </w:r>
            <w:r w:rsidRPr="00E83AF4">
              <w:rPr>
                <w:spacing w:val="-1"/>
                <w:lang w:val="da-DK"/>
              </w:rPr>
              <w:t>ekstremitetssmerter</w:t>
            </w:r>
          </w:p>
        </w:tc>
        <w:tc>
          <w:tcPr>
            <w:tcW w:w="1379" w:type="pct"/>
            <w:tcBorders>
              <w:top w:val="single" w:sz="4" w:space="0" w:color="000000"/>
              <w:left w:val="single" w:sz="4" w:space="0" w:color="000000"/>
              <w:bottom w:val="single" w:sz="4" w:space="0" w:color="000000"/>
              <w:right w:val="single" w:sz="4" w:space="0" w:color="000000"/>
            </w:tcBorders>
            <w:hideMark/>
          </w:tcPr>
          <w:p w14:paraId="1BF95A2B" w14:textId="77777777" w:rsidR="00D44303" w:rsidRPr="00E83AF4" w:rsidRDefault="00D44303" w:rsidP="00C80998">
            <w:pPr>
              <w:pStyle w:val="TableParagraph"/>
              <w:ind w:left="34" w:right="74"/>
              <w:rPr>
                <w:lang w:val="da-DK"/>
              </w:rPr>
            </w:pPr>
            <w:r w:rsidRPr="00E83AF4">
              <w:rPr>
                <w:lang w:val="da-DK"/>
              </w:rPr>
              <w:t>Artralgia,</w:t>
            </w:r>
            <w:r w:rsidRPr="00E83AF4">
              <w:rPr>
                <w:spacing w:val="-2"/>
                <w:lang w:val="da-DK"/>
              </w:rPr>
              <w:t xml:space="preserve"> </w:t>
            </w:r>
            <w:r w:rsidRPr="00E83AF4">
              <w:rPr>
                <w:lang w:val="da-DK"/>
              </w:rPr>
              <w:t>myalgi</w:t>
            </w:r>
          </w:p>
        </w:tc>
      </w:tr>
      <w:tr w:rsidR="00D44303" w:rsidRPr="00E83AF4" w14:paraId="392804BF" w14:textId="77777777" w:rsidTr="002F006E">
        <w:trPr>
          <w:trHeight w:val="746"/>
        </w:trPr>
        <w:tc>
          <w:tcPr>
            <w:tcW w:w="752" w:type="pct"/>
            <w:tcBorders>
              <w:top w:val="single" w:sz="4" w:space="0" w:color="000000"/>
              <w:left w:val="single" w:sz="4" w:space="0" w:color="000000"/>
              <w:bottom w:val="single" w:sz="4" w:space="0" w:color="000000"/>
              <w:right w:val="single" w:sz="4" w:space="0" w:color="000000"/>
            </w:tcBorders>
          </w:tcPr>
          <w:p w14:paraId="19D661AB" w14:textId="77777777" w:rsidR="00D44303" w:rsidRPr="00E83AF4" w:rsidRDefault="00D44303" w:rsidP="00C80998">
            <w:pPr>
              <w:pStyle w:val="TableParagraph"/>
              <w:ind w:left="34" w:right="74"/>
              <w:rPr>
                <w:lang w:val="da-DK"/>
              </w:rPr>
            </w:pP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506D8A01" w14:textId="77777777" w:rsidR="00D44303" w:rsidRPr="00E83AF4" w:rsidRDefault="00D44303" w:rsidP="00C80998">
            <w:pPr>
              <w:pStyle w:val="TableParagraph"/>
              <w:ind w:left="34" w:right="74"/>
              <w:rPr>
                <w:lang w:val="da-DK"/>
              </w:rPr>
            </w:pPr>
            <w:r w:rsidRPr="00E83AF4">
              <w:rPr>
                <w:lang w:val="da-DK"/>
              </w:rPr>
              <w:t>Rygsmerter, ekstremitetssmerter,</w:t>
            </w:r>
            <w:r w:rsidRPr="00E83AF4">
              <w:rPr>
                <w:spacing w:val="1"/>
                <w:lang w:val="da-DK"/>
              </w:rPr>
              <w:t xml:space="preserve"> </w:t>
            </w:r>
            <w:r w:rsidRPr="00E83AF4">
              <w:rPr>
                <w:lang w:val="da-DK"/>
              </w:rPr>
              <w:t>knoglesmerter, muskelkramper, smerter</w:t>
            </w:r>
            <w:r w:rsidRPr="00E83AF4">
              <w:rPr>
                <w:spacing w:val="-47"/>
                <w:lang w:val="da-DK"/>
              </w:rPr>
              <w:t xml:space="preserve"> </w:t>
            </w:r>
            <w:r w:rsidRPr="00E83AF4">
              <w:rPr>
                <w:lang w:val="da-DK"/>
              </w:rPr>
              <w:t>i</w:t>
            </w:r>
            <w:r w:rsidRPr="00E83AF4">
              <w:rPr>
                <w:spacing w:val="-1"/>
                <w:lang w:val="da-DK"/>
              </w:rPr>
              <w:t xml:space="preserve"> </w:t>
            </w:r>
            <w:r w:rsidRPr="00E83AF4">
              <w:rPr>
                <w:lang w:val="da-DK"/>
              </w:rPr>
              <w:t>lemmerne</w:t>
            </w:r>
          </w:p>
        </w:tc>
        <w:tc>
          <w:tcPr>
            <w:tcW w:w="1379" w:type="pct"/>
            <w:tcBorders>
              <w:top w:val="single" w:sz="4" w:space="0" w:color="000000"/>
              <w:left w:val="single" w:sz="4" w:space="0" w:color="000000"/>
              <w:bottom w:val="single" w:sz="4" w:space="0" w:color="000000"/>
              <w:right w:val="single" w:sz="4" w:space="0" w:color="000000"/>
            </w:tcBorders>
            <w:hideMark/>
          </w:tcPr>
          <w:p w14:paraId="15541AA3" w14:textId="77777777" w:rsidR="00D44303" w:rsidRPr="00E83AF4" w:rsidRDefault="00D44303" w:rsidP="00C80998">
            <w:pPr>
              <w:pStyle w:val="TableParagraph"/>
              <w:ind w:left="34" w:right="74"/>
              <w:rPr>
                <w:lang w:val="da-DK"/>
              </w:rPr>
            </w:pPr>
            <w:r w:rsidRPr="00E83AF4">
              <w:rPr>
                <w:lang w:val="da-DK"/>
              </w:rPr>
              <w:t>Muskelsvaghed,</w:t>
            </w:r>
            <w:r w:rsidRPr="00E83AF4">
              <w:rPr>
                <w:spacing w:val="-47"/>
                <w:lang w:val="da-DK"/>
              </w:rPr>
              <w:t xml:space="preserve"> </w:t>
            </w:r>
            <w:r w:rsidRPr="00E83AF4">
              <w:rPr>
                <w:lang w:val="da-DK"/>
              </w:rPr>
              <w:t>knoglesmerter</w:t>
            </w:r>
          </w:p>
        </w:tc>
        <w:tc>
          <w:tcPr>
            <w:tcW w:w="1379" w:type="pct"/>
            <w:tcBorders>
              <w:top w:val="single" w:sz="4" w:space="0" w:color="000000"/>
              <w:left w:val="single" w:sz="4" w:space="0" w:color="000000"/>
              <w:bottom w:val="single" w:sz="4" w:space="0" w:color="000000"/>
              <w:right w:val="single" w:sz="4" w:space="0" w:color="000000"/>
            </w:tcBorders>
            <w:hideMark/>
          </w:tcPr>
          <w:p w14:paraId="568EA3A0" w14:textId="77777777" w:rsidR="00D44303" w:rsidRPr="00E83AF4" w:rsidRDefault="00D44303" w:rsidP="00C80998">
            <w:pPr>
              <w:pStyle w:val="TableParagraph"/>
              <w:ind w:left="34" w:right="74"/>
              <w:rPr>
                <w:lang w:val="da-DK"/>
              </w:rPr>
            </w:pPr>
            <w:r w:rsidRPr="00E83AF4">
              <w:rPr>
                <w:lang w:val="da-DK"/>
              </w:rPr>
              <w:t>Rygsmerter,</w:t>
            </w:r>
            <w:r w:rsidRPr="00E83AF4">
              <w:rPr>
                <w:spacing w:val="1"/>
                <w:lang w:val="da-DK"/>
              </w:rPr>
              <w:t xml:space="preserve"> </w:t>
            </w:r>
            <w:r w:rsidRPr="00E83AF4">
              <w:rPr>
                <w:lang w:val="da-DK"/>
              </w:rPr>
              <w:t>ekstremitetssmerter,</w:t>
            </w:r>
            <w:r w:rsidRPr="00E83AF4">
              <w:rPr>
                <w:spacing w:val="1"/>
                <w:lang w:val="da-DK"/>
              </w:rPr>
              <w:t xml:space="preserve"> </w:t>
            </w:r>
            <w:r w:rsidRPr="00E83AF4">
              <w:rPr>
                <w:lang w:val="da-DK"/>
              </w:rPr>
              <w:t>smerter</w:t>
            </w:r>
            <w:r w:rsidRPr="00E83AF4">
              <w:rPr>
                <w:spacing w:val="-6"/>
                <w:lang w:val="da-DK"/>
              </w:rPr>
              <w:t xml:space="preserve"> </w:t>
            </w:r>
            <w:r w:rsidRPr="00E83AF4">
              <w:rPr>
                <w:lang w:val="da-DK"/>
              </w:rPr>
              <w:t>i</w:t>
            </w:r>
            <w:r w:rsidRPr="00E83AF4">
              <w:rPr>
                <w:spacing w:val="-5"/>
                <w:lang w:val="da-DK"/>
              </w:rPr>
              <w:t xml:space="preserve"> </w:t>
            </w:r>
            <w:r w:rsidRPr="00E83AF4">
              <w:rPr>
                <w:lang w:val="da-DK"/>
              </w:rPr>
              <w:t>bevægeapparat</w:t>
            </w:r>
          </w:p>
        </w:tc>
      </w:tr>
      <w:tr w:rsidR="00D44303" w:rsidRPr="00E83AF4" w14:paraId="683D7D8B" w14:textId="77777777" w:rsidTr="002F006E">
        <w:trPr>
          <w:trHeight w:val="975"/>
        </w:trPr>
        <w:tc>
          <w:tcPr>
            <w:tcW w:w="752" w:type="pct"/>
            <w:tcBorders>
              <w:top w:val="single" w:sz="4" w:space="0" w:color="000000"/>
              <w:left w:val="single" w:sz="4" w:space="0" w:color="000000"/>
              <w:bottom w:val="single" w:sz="4" w:space="0" w:color="000000"/>
              <w:right w:val="single" w:sz="4" w:space="0" w:color="000000"/>
            </w:tcBorders>
          </w:tcPr>
          <w:p w14:paraId="06D22EE3"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485D6998" w14:textId="77777777" w:rsidR="00D44303" w:rsidRPr="00E83AF4" w:rsidRDefault="00D44303" w:rsidP="00C80998">
            <w:pPr>
              <w:pStyle w:val="TableParagraph"/>
              <w:ind w:left="34" w:right="74"/>
              <w:rPr>
                <w:lang w:val="da-DK"/>
              </w:rPr>
            </w:pPr>
            <w:r w:rsidRPr="00E83AF4">
              <w:rPr>
                <w:lang w:val="da-DK"/>
              </w:rPr>
              <w:t>Smerter i brystvæggen, muskelsvaghed,</w:t>
            </w:r>
            <w:r w:rsidRPr="00E83AF4">
              <w:rPr>
                <w:spacing w:val="-47"/>
                <w:lang w:val="da-DK"/>
              </w:rPr>
              <w:t xml:space="preserve"> </w:t>
            </w:r>
            <w:r w:rsidRPr="00E83AF4">
              <w:rPr>
                <w:lang w:val="da-DK"/>
              </w:rPr>
              <w:t>halssmerter, lyskesmerter,</w:t>
            </w:r>
            <w:r w:rsidRPr="00E83AF4">
              <w:rPr>
                <w:spacing w:val="1"/>
                <w:lang w:val="da-DK"/>
              </w:rPr>
              <w:t xml:space="preserve"> </w:t>
            </w:r>
            <w:r w:rsidRPr="00E83AF4">
              <w:rPr>
                <w:lang w:val="da-DK"/>
              </w:rPr>
              <w:t>muskelspasmer, flankesmerter, ubehag i</w:t>
            </w:r>
            <w:r w:rsidRPr="00E83AF4">
              <w:rPr>
                <w:spacing w:val="-47"/>
                <w:lang w:val="da-DK"/>
              </w:rPr>
              <w:t xml:space="preserve"> </w:t>
            </w:r>
            <w:r w:rsidRPr="00E83AF4">
              <w:rPr>
                <w:lang w:val="da-DK"/>
              </w:rPr>
              <w:t>lemmerne,</w:t>
            </w:r>
            <w:r w:rsidRPr="00E83AF4">
              <w:rPr>
                <w:spacing w:val="-2"/>
                <w:lang w:val="da-DK"/>
              </w:rPr>
              <w:t xml:space="preserve"> </w:t>
            </w:r>
            <w:r w:rsidRPr="00E83AF4">
              <w:rPr>
                <w:lang w:val="da-DK"/>
              </w:rPr>
              <w:t>muskelsvaghed</w:t>
            </w:r>
          </w:p>
        </w:tc>
        <w:tc>
          <w:tcPr>
            <w:tcW w:w="1379" w:type="pct"/>
            <w:tcBorders>
              <w:top w:val="single" w:sz="4" w:space="0" w:color="000000"/>
              <w:left w:val="single" w:sz="4" w:space="0" w:color="000000"/>
              <w:bottom w:val="single" w:sz="4" w:space="0" w:color="000000"/>
              <w:right w:val="single" w:sz="4" w:space="0" w:color="000000"/>
            </w:tcBorders>
          </w:tcPr>
          <w:p w14:paraId="42A8CFB9"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6135CE70" w14:textId="77777777" w:rsidR="00D44303" w:rsidRPr="00E83AF4" w:rsidRDefault="00D44303" w:rsidP="00C80998">
            <w:pPr>
              <w:pStyle w:val="TableParagraph"/>
              <w:ind w:left="34" w:right="74"/>
              <w:rPr>
                <w:lang w:val="da-DK"/>
              </w:rPr>
            </w:pPr>
          </w:p>
        </w:tc>
      </w:tr>
      <w:tr w:rsidR="00D44303" w:rsidRPr="00E83AF4" w14:paraId="7C3A908A"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1A063C0D" w14:textId="77777777" w:rsidR="00D44303" w:rsidRPr="00E83AF4" w:rsidRDefault="00D44303" w:rsidP="00C80998">
            <w:pPr>
              <w:pStyle w:val="TableParagraph"/>
              <w:ind w:left="34" w:right="74"/>
              <w:rPr>
                <w:lang w:val="da-DK"/>
              </w:rPr>
            </w:pPr>
            <w:r w:rsidRPr="00E83AF4">
              <w:rPr>
                <w:lang w:val="da-DK"/>
              </w:rPr>
              <w:t>Nyrer</w:t>
            </w:r>
            <w:r w:rsidRPr="00E83AF4">
              <w:rPr>
                <w:spacing w:val="-2"/>
                <w:lang w:val="da-DK"/>
              </w:rPr>
              <w:t xml:space="preserve"> </w:t>
            </w:r>
            <w:r w:rsidRPr="00E83AF4">
              <w:rPr>
                <w:lang w:val="da-DK"/>
              </w:rPr>
              <w:t>og</w:t>
            </w:r>
            <w:r w:rsidRPr="00E83AF4">
              <w:rPr>
                <w:spacing w:val="-2"/>
                <w:lang w:val="da-DK"/>
              </w:rPr>
              <w:t xml:space="preserve"> </w:t>
            </w:r>
            <w:r w:rsidRPr="00E83AF4">
              <w:rPr>
                <w:lang w:val="da-DK"/>
              </w:rPr>
              <w:t>urinveje</w:t>
            </w:r>
          </w:p>
        </w:tc>
      </w:tr>
      <w:tr w:rsidR="00D44303" w:rsidRPr="00E83AF4" w14:paraId="5859B56C" w14:textId="77777777" w:rsidTr="002F006E">
        <w:trPr>
          <w:trHeight w:val="286"/>
        </w:trPr>
        <w:tc>
          <w:tcPr>
            <w:tcW w:w="752" w:type="pct"/>
            <w:tcBorders>
              <w:top w:val="single" w:sz="4" w:space="0" w:color="000000"/>
              <w:left w:val="single" w:sz="4" w:space="0" w:color="000000"/>
              <w:bottom w:val="single" w:sz="4" w:space="0" w:color="000000"/>
              <w:right w:val="single" w:sz="4" w:space="0" w:color="000000"/>
            </w:tcBorders>
            <w:hideMark/>
          </w:tcPr>
          <w:p w14:paraId="6DC80BD2" w14:textId="77777777" w:rsidR="00D44303" w:rsidRPr="00E83AF4" w:rsidRDefault="00D44303" w:rsidP="00C80998">
            <w:pPr>
              <w:pStyle w:val="TableParagraph"/>
              <w:ind w:left="34" w:right="74"/>
              <w:rPr>
                <w:i/>
                <w:lang w:val="da-DK"/>
              </w:rPr>
            </w:pP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tcPr>
          <w:p w14:paraId="2E7A63B6"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hideMark/>
          </w:tcPr>
          <w:p w14:paraId="285010AA" w14:textId="77777777" w:rsidR="00D44303" w:rsidRPr="00E83AF4" w:rsidRDefault="00D44303" w:rsidP="00C80998">
            <w:pPr>
              <w:pStyle w:val="TableParagraph"/>
              <w:ind w:left="34" w:right="74"/>
              <w:rPr>
                <w:lang w:val="da-DK"/>
              </w:rPr>
            </w:pPr>
            <w:r w:rsidRPr="00E83AF4">
              <w:rPr>
                <w:lang w:val="da-DK"/>
              </w:rPr>
              <w:t>Akut</w:t>
            </w:r>
            <w:r w:rsidRPr="00E83AF4">
              <w:rPr>
                <w:spacing w:val="-3"/>
                <w:lang w:val="da-DK"/>
              </w:rPr>
              <w:t xml:space="preserve"> </w:t>
            </w:r>
            <w:r w:rsidRPr="00E83AF4">
              <w:rPr>
                <w:lang w:val="da-DK"/>
              </w:rPr>
              <w:t>nyresvigt</w:t>
            </w:r>
          </w:p>
        </w:tc>
        <w:tc>
          <w:tcPr>
            <w:tcW w:w="1379" w:type="pct"/>
            <w:tcBorders>
              <w:top w:val="single" w:sz="4" w:space="0" w:color="000000"/>
              <w:left w:val="single" w:sz="4" w:space="0" w:color="000000"/>
              <w:bottom w:val="single" w:sz="4" w:space="0" w:color="000000"/>
              <w:right w:val="single" w:sz="4" w:space="0" w:color="000000"/>
            </w:tcBorders>
          </w:tcPr>
          <w:p w14:paraId="229C118B" w14:textId="77777777" w:rsidR="00D44303" w:rsidRPr="00E83AF4" w:rsidRDefault="00D44303" w:rsidP="00C80998">
            <w:pPr>
              <w:pStyle w:val="TableParagraph"/>
              <w:ind w:left="34" w:right="74"/>
              <w:rPr>
                <w:lang w:val="da-DK"/>
              </w:rPr>
            </w:pPr>
          </w:p>
        </w:tc>
      </w:tr>
      <w:tr w:rsidR="00D44303" w:rsidRPr="00E83AF4" w14:paraId="75F2ECF6"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0491C55B"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674CF4B8" w14:textId="77777777" w:rsidR="00D44303" w:rsidRPr="001B6189" w:rsidRDefault="00D44303" w:rsidP="001B6189">
            <w:pPr>
              <w:rPr>
                <w:sz w:val="22"/>
                <w:szCs w:val="22"/>
              </w:rPr>
            </w:pPr>
            <w:r w:rsidRPr="001B6189">
              <w:rPr>
                <w:sz w:val="22"/>
                <w:szCs w:val="22"/>
              </w:rPr>
              <w:t>Hæmaturi, dysuri, pollakisuri, nokturi, polyuri, urininkontinens</w:t>
            </w:r>
          </w:p>
        </w:tc>
        <w:tc>
          <w:tcPr>
            <w:tcW w:w="1379" w:type="pct"/>
            <w:tcBorders>
              <w:top w:val="single" w:sz="4" w:space="0" w:color="000000"/>
              <w:left w:val="single" w:sz="4" w:space="0" w:color="000000"/>
              <w:bottom w:val="single" w:sz="4" w:space="0" w:color="000000"/>
              <w:right w:val="single" w:sz="4" w:space="0" w:color="000000"/>
            </w:tcBorders>
            <w:hideMark/>
          </w:tcPr>
          <w:p w14:paraId="0E552DAF" w14:textId="77777777" w:rsidR="00D44303" w:rsidRPr="00E83AF4" w:rsidRDefault="00D44303" w:rsidP="00C80998">
            <w:pPr>
              <w:pStyle w:val="TableParagraph"/>
              <w:ind w:left="34" w:right="74"/>
              <w:rPr>
                <w:lang w:val="da-DK"/>
              </w:rPr>
            </w:pPr>
            <w:r w:rsidRPr="00E83AF4">
              <w:rPr>
                <w:lang w:val="da-DK"/>
              </w:rPr>
              <w:t>Hæmolytisk uræmisk</w:t>
            </w:r>
            <w:r w:rsidRPr="00E83AF4">
              <w:rPr>
                <w:spacing w:val="-47"/>
                <w:lang w:val="da-DK"/>
              </w:rPr>
              <w:t xml:space="preserve"> </w:t>
            </w:r>
            <w:r w:rsidRPr="00E83AF4">
              <w:rPr>
                <w:lang w:val="da-DK"/>
              </w:rPr>
              <w:t>syndrom</w:t>
            </w:r>
          </w:p>
        </w:tc>
        <w:tc>
          <w:tcPr>
            <w:tcW w:w="1379" w:type="pct"/>
            <w:tcBorders>
              <w:top w:val="single" w:sz="4" w:space="0" w:color="000000"/>
              <w:left w:val="single" w:sz="4" w:space="0" w:color="000000"/>
              <w:bottom w:val="single" w:sz="4" w:space="0" w:color="000000"/>
              <w:right w:val="single" w:sz="4" w:space="0" w:color="000000"/>
            </w:tcBorders>
          </w:tcPr>
          <w:p w14:paraId="74C64932" w14:textId="77777777" w:rsidR="00D44303" w:rsidRPr="00E83AF4" w:rsidRDefault="00D44303" w:rsidP="00C80998">
            <w:pPr>
              <w:pStyle w:val="TableParagraph"/>
              <w:ind w:left="34" w:right="74"/>
              <w:rPr>
                <w:lang w:val="da-DK"/>
              </w:rPr>
            </w:pPr>
          </w:p>
        </w:tc>
      </w:tr>
      <w:tr w:rsidR="00D44303" w:rsidRPr="00E83AF4" w14:paraId="6802EA71"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0379857E" w14:textId="77777777" w:rsidR="00D44303" w:rsidRPr="00E83AF4" w:rsidRDefault="00D44303" w:rsidP="00C80998">
            <w:pPr>
              <w:pStyle w:val="TableParagraph"/>
              <w:ind w:left="34" w:right="74"/>
              <w:rPr>
                <w:lang w:val="da-DK"/>
              </w:rPr>
            </w:pPr>
            <w:r w:rsidRPr="00E83AF4">
              <w:rPr>
                <w:lang w:val="da-DK"/>
              </w:rPr>
              <w:lastRenderedPageBreak/>
              <w:t>Det</w:t>
            </w:r>
            <w:r w:rsidRPr="00E83AF4">
              <w:rPr>
                <w:spacing w:val="-3"/>
                <w:lang w:val="da-DK"/>
              </w:rPr>
              <w:t xml:space="preserve"> </w:t>
            </w:r>
            <w:r w:rsidRPr="00E83AF4">
              <w:rPr>
                <w:lang w:val="da-DK"/>
              </w:rPr>
              <w:t>reproduktive</w:t>
            </w:r>
            <w:r w:rsidRPr="00E83AF4">
              <w:rPr>
                <w:spacing w:val="-1"/>
                <w:lang w:val="da-DK"/>
              </w:rPr>
              <w:t xml:space="preserve"> </w:t>
            </w:r>
            <w:r w:rsidRPr="00E83AF4">
              <w:rPr>
                <w:lang w:val="da-DK"/>
              </w:rPr>
              <w:t>system</w:t>
            </w:r>
            <w:r w:rsidRPr="00E83AF4">
              <w:rPr>
                <w:spacing w:val="-2"/>
                <w:lang w:val="da-DK"/>
              </w:rPr>
              <w:t xml:space="preserve"> </w:t>
            </w:r>
            <w:r w:rsidRPr="00E83AF4">
              <w:rPr>
                <w:lang w:val="da-DK"/>
              </w:rPr>
              <w:t>og</w:t>
            </w:r>
            <w:r w:rsidRPr="00E83AF4">
              <w:rPr>
                <w:spacing w:val="-3"/>
                <w:lang w:val="da-DK"/>
              </w:rPr>
              <w:t xml:space="preserve"> </w:t>
            </w:r>
            <w:r w:rsidRPr="00E83AF4">
              <w:rPr>
                <w:lang w:val="da-DK"/>
              </w:rPr>
              <w:t>mammae</w:t>
            </w:r>
          </w:p>
        </w:tc>
      </w:tr>
      <w:tr w:rsidR="00D44303" w:rsidRPr="00E83AF4" w14:paraId="5F00C104"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52E8EFAE"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4D3FBF00" w14:textId="77777777" w:rsidR="00D44303" w:rsidRPr="00E83AF4" w:rsidRDefault="00D44303" w:rsidP="00C80998">
            <w:pPr>
              <w:pStyle w:val="TableParagraph"/>
              <w:ind w:left="34" w:right="74"/>
              <w:rPr>
                <w:lang w:val="da-DK"/>
              </w:rPr>
            </w:pPr>
            <w:r w:rsidRPr="00E83AF4">
              <w:rPr>
                <w:lang w:val="da-DK"/>
              </w:rPr>
              <w:t>Brystsmerter</w:t>
            </w:r>
          </w:p>
        </w:tc>
        <w:tc>
          <w:tcPr>
            <w:tcW w:w="1379" w:type="pct"/>
            <w:tcBorders>
              <w:top w:val="single" w:sz="4" w:space="0" w:color="000000"/>
              <w:left w:val="single" w:sz="4" w:space="0" w:color="000000"/>
              <w:bottom w:val="single" w:sz="4" w:space="0" w:color="000000"/>
              <w:right w:val="single" w:sz="4" w:space="0" w:color="000000"/>
            </w:tcBorders>
          </w:tcPr>
          <w:p w14:paraId="218F4635"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1085259D" w14:textId="77777777" w:rsidR="00D44303" w:rsidRPr="00E83AF4" w:rsidRDefault="00D44303" w:rsidP="00C80998">
            <w:pPr>
              <w:pStyle w:val="TableParagraph"/>
              <w:ind w:left="34" w:right="74"/>
              <w:rPr>
                <w:lang w:val="da-DK"/>
              </w:rPr>
            </w:pPr>
          </w:p>
        </w:tc>
      </w:tr>
      <w:tr w:rsidR="00D44303" w:rsidRPr="00E83AF4" w14:paraId="12A8A45A" w14:textId="77777777" w:rsidTr="002F006E">
        <w:trPr>
          <w:trHeight w:val="285"/>
        </w:trPr>
        <w:tc>
          <w:tcPr>
            <w:tcW w:w="5000" w:type="pct"/>
            <w:gridSpan w:val="4"/>
            <w:tcBorders>
              <w:top w:val="single" w:sz="4" w:space="0" w:color="000000"/>
              <w:left w:val="single" w:sz="4" w:space="0" w:color="000000"/>
              <w:bottom w:val="single" w:sz="4" w:space="0" w:color="000000"/>
              <w:right w:val="single" w:sz="4" w:space="0" w:color="000000"/>
            </w:tcBorders>
            <w:hideMark/>
          </w:tcPr>
          <w:p w14:paraId="3AF98D25" w14:textId="77777777" w:rsidR="00D44303" w:rsidRPr="00E83AF4" w:rsidRDefault="00D44303" w:rsidP="00C80998">
            <w:pPr>
              <w:pStyle w:val="TableParagraph"/>
              <w:ind w:left="34" w:right="74"/>
              <w:rPr>
                <w:lang w:val="da-DK"/>
              </w:rPr>
            </w:pPr>
            <w:r w:rsidRPr="00E83AF4">
              <w:rPr>
                <w:lang w:val="da-DK"/>
              </w:rPr>
              <w:t>Almene</w:t>
            </w:r>
            <w:r w:rsidRPr="00E83AF4">
              <w:rPr>
                <w:spacing w:val="-3"/>
                <w:lang w:val="da-DK"/>
              </w:rPr>
              <w:t xml:space="preserve"> </w:t>
            </w:r>
            <w:r w:rsidRPr="00E83AF4">
              <w:rPr>
                <w:lang w:val="da-DK"/>
              </w:rPr>
              <w:t>symptomer</w:t>
            </w:r>
            <w:r w:rsidRPr="00E83AF4">
              <w:rPr>
                <w:spacing w:val="-3"/>
                <w:lang w:val="da-DK"/>
              </w:rPr>
              <w:t xml:space="preserve"> </w:t>
            </w:r>
            <w:r w:rsidRPr="00E83AF4">
              <w:rPr>
                <w:lang w:val="da-DK"/>
              </w:rPr>
              <w:t>og</w:t>
            </w:r>
            <w:r w:rsidRPr="00E83AF4">
              <w:rPr>
                <w:spacing w:val="-2"/>
                <w:lang w:val="da-DK"/>
              </w:rPr>
              <w:t xml:space="preserve"> </w:t>
            </w:r>
            <w:r w:rsidRPr="00E83AF4">
              <w:rPr>
                <w:lang w:val="da-DK"/>
              </w:rPr>
              <w:t>reaktioner</w:t>
            </w:r>
            <w:r w:rsidRPr="00E83AF4">
              <w:rPr>
                <w:spacing w:val="-2"/>
                <w:lang w:val="da-DK"/>
              </w:rPr>
              <w:t xml:space="preserve"> </w:t>
            </w:r>
            <w:r w:rsidRPr="00E83AF4">
              <w:rPr>
                <w:lang w:val="da-DK"/>
              </w:rPr>
              <w:t>på</w:t>
            </w:r>
            <w:r w:rsidRPr="00E83AF4">
              <w:rPr>
                <w:spacing w:val="-4"/>
                <w:lang w:val="da-DK"/>
              </w:rPr>
              <w:t xml:space="preserve"> </w:t>
            </w:r>
            <w:r w:rsidRPr="00E83AF4">
              <w:rPr>
                <w:lang w:val="da-DK"/>
              </w:rPr>
              <w:t>administrationsstedet</w:t>
            </w:r>
          </w:p>
        </w:tc>
      </w:tr>
      <w:tr w:rsidR="00D44303" w:rsidRPr="00E83AF4" w14:paraId="3CFE8915" w14:textId="77777777" w:rsidTr="002F006E">
        <w:trPr>
          <w:trHeight w:val="746"/>
        </w:trPr>
        <w:tc>
          <w:tcPr>
            <w:tcW w:w="752" w:type="pct"/>
            <w:tcBorders>
              <w:top w:val="single" w:sz="4" w:space="0" w:color="000000"/>
              <w:left w:val="single" w:sz="4" w:space="0" w:color="000000"/>
              <w:bottom w:val="single" w:sz="4" w:space="0" w:color="000000"/>
              <w:right w:val="single" w:sz="4" w:space="0" w:color="000000"/>
            </w:tcBorders>
            <w:hideMark/>
          </w:tcPr>
          <w:p w14:paraId="6AB5D75A" w14:textId="77777777" w:rsidR="00D44303" w:rsidRPr="00E83AF4" w:rsidRDefault="00D44303" w:rsidP="00C80998">
            <w:pPr>
              <w:pStyle w:val="TableParagraph"/>
              <w:ind w:left="34" w:right="74"/>
              <w:rPr>
                <w:lang w:val="da-DK"/>
              </w:rPr>
            </w:pPr>
            <w:r w:rsidRPr="00E83AF4">
              <w:rPr>
                <w:i/>
                <w:lang w:val="da-DK"/>
              </w:rPr>
              <w:t>Meget</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5D137C8C" w14:textId="77777777" w:rsidR="00D44303" w:rsidRPr="00E83AF4" w:rsidRDefault="00D44303" w:rsidP="00C80998">
            <w:pPr>
              <w:pStyle w:val="TableParagraph"/>
              <w:ind w:left="34" w:right="74"/>
              <w:rPr>
                <w:lang w:val="da-DK"/>
              </w:rPr>
            </w:pPr>
            <w:r w:rsidRPr="00E83AF4">
              <w:rPr>
                <w:lang w:val="da-DK"/>
              </w:rPr>
              <w:t>Træthed,</w:t>
            </w:r>
            <w:r w:rsidRPr="00E83AF4">
              <w:rPr>
                <w:spacing w:val="-2"/>
                <w:lang w:val="da-DK"/>
              </w:rPr>
              <w:t xml:space="preserve"> </w:t>
            </w:r>
            <w:r w:rsidRPr="00E83AF4">
              <w:rPr>
                <w:lang w:val="da-DK"/>
              </w:rPr>
              <w:t>asteni,</w:t>
            </w:r>
            <w:r w:rsidRPr="00E83AF4">
              <w:rPr>
                <w:spacing w:val="-2"/>
                <w:lang w:val="da-DK"/>
              </w:rPr>
              <w:t xml:space="preserve"> </w:t>
            </w:r>
            <w:r w:rsidRPr="00E83AF4">
              <w:rPr>
                <w:lang w:val="da-DK"/>
              </w:rPr>
              <w:t>pyreksi</w:t>
            </w:r>
          </w:p>
        </w:tc>
        <w:tc>
          <w:tcPr>
            <w:tcW w:w="1379" w:type="pct"/>
            <w:tcBorders>
              <w:top w:val="single" w:sz="4" w:space="0" w:color="000000"/>
              <w:left w:val="single" w:sz="4" w:space="0" w:color="000000"/>
              <w:bottom w:val="single" w:sz="4" w:space="0" w:color="000000"/>
              <w:right w:val="single" w:sz="4" w:space="0" w:color="000000"/>
            </w:tcBorders>
            <w:hideMark/>
          </w:tcPr>
          <w:p w14:paraId="4F9DF36E" w14:textId="77777777" w:rsidR="00D44303" w:rsidRPr="00E83AF4" w:rsidRDefault="00D44303" w:rsidP="00C80998">
            <w:pPr>
              <w:pStyle w:val="TableParagraph"/>
              <w:ind w:left="34" w:right="74"/>
              <w:rPr>
                <w:lang w:val="da-DK"/>
              </w:rPr>
            </w:pPr>
            <w:r w:rsidRPr="00E83AF4">
              <w:rPr>
                <w:lang w:val="da-DK"/>
              </w:rPr>
              <w:t>Træthed, asteni, pyreksi,</w:t>
            </w:r>
            <w:r w:rsidRPr="00E83AF4">
              <w:rPr>
                <w:spacing w:val="-47"/>
                <w:lang w:val="da-DK"/>
              </w:rPr>
              <w:t xml:space="preserve"> </w:t>
            </w:r>
            <w:r w:rsidRPr="00E83AF4">
              <w:rPr>
                <w:lang w:val="da-DK"/>
              </w:rPr>
              <w:t>perifert ødem,</w:t>
            </w:r>
            <w:r w:rsidRPr="00E83AF4">
              <w:rPr>
                <w:spacing w:val="1"/>
                <w:lang w:val="da-DK"/>
              </w:rPr>
              <w:t xml:space="preserve"> </w:t>
            </w:r>
            <w:r w:rsidRPr="00E83AF4">
              <w:rPr>
                <w:lang w:val="da-DK"/>
              </w:rPr>
              <w:t>kulderystelser</w:t>
            </w:r>
          </w:p>
        </w:tc>
        <w:tc>
          <w:tcPr>
            <w:tcW w:w="1379" w:type="pct"/>
            <w:tcBorders>
              <w:top w:val="single" w:sz="4" w:space="0" w:color="000000"/>
              <w:left w:val="single" w:sz="4" w:space="0" w:color="000000"/>
              <w:bottom w:val="single" w:sz="4" w:space="0" w:color="000000"/>
              <w:right w:val="single" w:sz="4" w:space="0" w:color="000000"/>
            </w:tcBorders>
            <w:hideMark/>
          </w:tcPr>
          <w:p w14:paraId="7990A45D" w14:textId="77777777" w:rsidR="00D44303" w:rsidRPr="00E83AF4" w:rsidRDefault="00D44303" w:rsidP="00C80998">
            <w:pPr>
              <w:pStyle w:val="TableParagraph"/>
              <w:ind w:left="34" w:right="74"/>
              <w:rPr>
                <w:lang w:val="da-DK"/>
              </w:rPr>
            </w:pPr>
            <w:r w:rsidRPr="00E83AF4">
              <w:rPr>
                <w:lang w:val="da-DK"/>
              </w:rPr>
              <w:t>Træthed, asteni, perifert</w:t>
            </w:r>
            <w:r w:rsidRPr="00E83AF4">
              <w:rPr>
                <w:spacing w:val="-47"/>
                <w:lang w:val="da-DK"/>
              </w:rPr>
              <w:t xml:space="preserve"> </w:t>
            </w:r>
            <w:r w:rsidRPr="00E83AF4">
              <w:rPr>
                <w:lang w:val="da-DK"/>
              </w:rPr>
              <w:t>ødem</w:t>
            </w:r>
          </w:p>
        </w:tc>
      </w:tr>
      <w:tr w:rsidR="00D44303" w:rsidRPr="00E83AF4" w14:paraId="5330B574" w14:textId="77777777" w:rsidTr="002F006E">
        <w:trPr>
          <w:trHeight w:val="1205"/>
        </w:trPr>
        <w:tc>
          <w:tcPr>
            <w:tcW w:w="752" w:type="pct"/>
            <w:tcBorders>
              <w:top w:val="single" w:sz="4" w:space="0" w:color="000000"/>
              <w:left w:val="single" w:sz="4" w:space="0" w:color="000000"/>
              <w:bottom w:val="single" w:sz="4" w:space="0" w:color="000000"/>
              <w:right w:val="single" w:sz="4" w:space="0" w:color="000000"/>
            </w:tcBorders>
          </w:tcPr>
          <w:p w14:paraId="52562F38" w14:textId="77777777" w:rsidR="00D44303" w:rsidRPr="00E83AF4" w:rsidRDefault="00D44303" w:rsidP="00C80998">
            <w:pPr>
              <w:pStyle w:val="TableParagraph"/>
              <w:ind w:left="34" w:right="74"/>
              <w:rPr>
                <w:lang w:val="da-DK"/>
              </w:rPr>
            </w:pP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72AA8F3B" w14:textId="52B07985" w:rsidR="00D44303" w:rsidRPr="00E83AF4" w:rsidRDefault="00D44303" w:rsidP="00C80998">
            <w:pPr>
              <w:pStyle w:val="TableParagraph"/>
              <w:ind w:left="34" w:right="74"/>
              <w:rPr>
                <w:lang w:val="da-DK"/>
              </w:rPr>
            </w:pPr>
            <w:r w:rsidRPr="00E83AF4">
              <w:rPr>
                <w:lang w:val="da-DK"/>
              </w:rPr>
              <w:t>Utilpashed, letargi, svaghed, perifert</w:t>
            </w:r>
            <w:r w:rsidRPr="00E83AF4">
              <w:rPr>
                <w:spacing w:val="1"/>
                <w:lang w:val="da-DK"/>
              </w:rPr>
              <w:t xml:space="preserve"> </w:t>
            </w:r>
            <w:r w:rsidRPr="00E83AF4">
              <w:rPr>
                <w:lang w:val="da-DK"/>
              </w:rPr>
              <w:t>ødem, slimhindeinflammation, smerter,</w:t>
            </w:r>
            <w:r w:rsidRPr="00E83AF4">
              <w:rPr>
                <w:spacing w:val="-47"/>
                <w:lang w:val="da-DK"/>
              </w:rPr>
              <w:t xml:space="preserve"> </w:t>
            </w:r>
            <w:r w:rsidRPr="00E83AF4">
              <w:rPr>
                <w:lang w:val="da-DK"/>
              </w:rPr>
              <w:t>stivhed,</w:t>
            </w:r>
            <w:r w:rsidRPr="00E83AF4">
              <w:rPr>
                <w:spacing w:val="-2"/>
                <w:lang w:val="da-DK"/>
              </w:rPr>
              <w:t xml:space="preserve"> </w:t>
            </w:r>
            <w:r w:rsidRPr="00E83AF4">
              <w:rPr>
                <w:lang w:val="da-DK"/>
              </w:rPr>
              <w:t>ødem,</w:t>
            </w:r>
            <w:r w:rsidRPr="00E83AF4">
              <w:rPr>
                <w:spacing w:val="-2"/>
                <w:lang w:val="da-DK"/>
              </w:rPr>
              <w:t xml:space="preserve"> </w:t>
            </w:r>
            <w:r w:rsidRPr="00E83AF4">
              <w:rPr>
                <w:lang w:val="da-DK"/>
              </w:rPr>
              <w:t>nedsat</w:t>
            </w:r>
            <w:r w:rsidR="00C80998" w:rsidRPr="00E83AF4">
              <w:rPr>
                <w:lang w:val="da-DK"/>
              </w:rPr>
              <w:t xml:space="preserve"> </w:t>
            </w:r>
            <w:r w:rsidRPr="00E83AF4">
              <w:rPr>
                <w:lang w:val="da-DK"/>
              </w:rPr>
              <w:t>performance-status, brystsmerter,</w:t>
            </w:r>
            <w:r w:rsidRPr="00E83AF4">
              <w:rPr>
                <w:spacing w:val="1"/>
                <w:lang w:val="da-DK"/>
              </w:rPr>
              <w:t xml:space="preserve"> </w:t>
            </w:r>
            <w:r w:rsidRPr="00E83AF4">
              <w:rPr>
                <w:lang w:val="da-DK"/>
              </w:rPr>
              <w:t>influenzalignende</w:t>
            </w:r>
            <w:r w:rsidRPr="00E83AF4">
              <w:rPr>
                <w:spacing w:val="-8"/>
                <w:lang w:val="da-DK"/>
              </w:rPr>
              <w:t xml:space="preserve"> </w:t>
            </w:r>
            <w:r w:rsidRPr="00E83AF4">
              <w:rPr>
                <w:lang w:val="da-DK"/>
              </w:rPr>
              <w:t>sygdom,</w:t>
            </w:r>
            <w:r w:rsidRPr="00E83AF4">
              <w:rPr>
                <w:spacing w:val="-7"/>
                <w:lang w:val="da-DK"/>
              </w:rPr>
              <w:t xml:space="preserve"> </w:t>
            </w:r>
            <w:r w:rsidRPr="00E83AF4">
              <w:rPr>
                <w:lang w:val="da-DK"/>
              </w:rPr>
              <w:t>hyperpyreksi</w:t>
            </w:r>
          </w:p>
        </w:tc>
        <w:tc>
          <w:tcPr>
            <w:tcW w:w="1379" w:type="pct"/>
            <w:tcBorders>
              <w:top w:val="single" w:sz="4" w:space="0" w:color="000000"/>
              <w:left w:val="single" w:sz="4" w:space="0" w:color="000000"/>
              <w:bottom w:val="single" w:sz="4" w:space="0" w:color="000000"/>
              <w:right w:val="single" w:sz="4" w:space="0" w:color="000000"/>
            </w:tcBorders>
            <w:hideMark/>
          </w:tcPr>
          <w:p w14:paraId="1445C95D" w14:textId="77777777" w:rsidR="00D44303" w:rsidRPr="00E83AF4" w:rsidRDefault="00D44303" w:rsidP="00C80998">
            <w:pPr>
              <w:pStyle w:val="TableParagraph"/>
              <w:ind w:left="34" w:right="74"/>
              <w:rPr>
                <w:lang w:val="da-DK"/>
              </w:rPr>
            </w:pPr>
            <w:r w:rsidRPr="00E83AF4">
              <w:rPr>
                <w:lang w:val="da-DK"/>
              </w:rPr>
              <w:t>Reaktion på</w:t>
            </w:r>
            <w:r w:rsidRPr="00E83AF4">
              <w:rPr>
                <w:spacing w:val="1"/>
                <w:lang w:val="da-DK"/>
              </w:rPr>
              <w:t xml:space="preserve"> </w:t>
            </w:r>
            <w:r w:rsidRPr="00E83AF4">
              <w:rPr>
                <w:lang w:val="da-DK"/>
              </w:rPr>
              <w:t>infusionsstedet</w:t>
            </w:r>
          </w:p>
        </w:tc>
        <w:tc>
          <w:tcPr>
            <w:tcW w:w="1379" w:type="pct"/>
            <w:tcBorders>
              <w:top w:val="single" w:sz="4" w:space="0" w:color="000000"/>
              <w:left w:val="single" w:sz="4" w:space="0" w:color="000000"/>
              <w:bottom w:val="single" w:sz="4" w:space="0" w:color="000000"/>
              <w:right w:val="single" w:sz="4" w:space="0" w:color="000000"/>
            </w:tcBorders>
            <w:hideMark/>
          </w:tcPr>
          <w:p w14:paraId="544AC33C" w14:textId="77777777" w:rsidR="00D44303" w:rsidRPr="00E83AF4" w:rsidRDefault="00D44303" w:rsidP="00C80998">
            <w:pPr>
              <w:pStyle w:val="TableParagraph"/>
              <w:ind w:left="34" w:right="74"/>
              <w:rPr>
                <w:lang w:val="da-DK"/>
              </w:rPr>
            </w:pPr>
            <w:r w:rsidRPr="00E83AF4">
              <w:rPr>
                <w:lang w:val="da-DK"/>
              </w:rPr>
              <w:t>Pyreksi,</w:t>
            </w:r>
            <w:r w:rsidRPr="00E83AF4">
              <w:rPr>
                <w:spacing w:val="-3"/>
                <w:lang w:val="da-DK"/>
              </w:rPr>
              <w:t xml:space="preserve"> </w:t>
            </w:r>
            <w:r w:rsidRPr="00E83AF4">
              <w:rPr>
                <w:lang w:val="da-DK"/>
              </w:rPr>
              <w:t>brystsmerter</w:t>
            </w:r>
          </w:p>
        </w:tc>
      </w:tr>
      <w:tr w:rsidR="00D44303" w:rsidRPr="00E83AF4" w14:paraId="4DE545C7" w14:textId="77777777" w:rsidTr="002F006E">
        <w:trPr>
          <w:trHeight w:val="1435"/>
        </w:trPr>
        <w:tc>
          <w:tcPr>
            <w:tcW w:w="752" w:type="pct"/>
            <w:tcBorders>
              <w:top w:val="single" w:sz="4" w:space="0" w:color="000000"/>
              <w:left w:val="single" w:sz="4" w:space="0" w:color="000000"/>
              <w:bottom w:val="single" w:sz="4" w:space="0" w:color="000000"/>
              <w:right w:val="single" w:sz="4" w:space="0" w:color="000000"/>
            </w:tcBorders>
          </w:tcPr>
          <w:p w14:paraId="3F097F3C"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6A630559" w14:textId="77777777" w:rsidR="00D44303" w:rsidRPr="00E83AF4" w:rsidRDefault="00D44303" w:rsidP="00C80998">
            <w:pPr>
              <w:pStyle w:val="TableParagraph"/>
              <w:ind w:left="34" w:right="74"/>
              <w:rPr>
                <w:lang w:val="da-DK"/>
              </w:rPr>
            </w:pPr>
            <w:r w:rsidRPr="00E83AF4">
              <w:rPr>
                <w:lang w:val="da-DK"/>
              </w:rPr>
              <w:t>Ubehag i brystet, unormal gang,</w:t>
            </w:r>
            <w:r w:rsidRPr="00E83AF4">
              <w:rPr>
                <w:spacing w:val="1"/>
                <w:lang w:val="da-DK"/>
              </w:rPr>
              <w:t xml:space="preserve"> </w:t>
            </w:r>
            <w:r w:rsidRPr="00E83AF4">
              <w:rPr>
                <w:lang w:val="da-DK"/>
              </w:rPr>
              <w:t>hævelser,</w:t>
            </w:r>
            <w:r w:rsidRPr="00E83AF4">
              <w:rPr>
                <w:spacing w:val="-6"/>
                <w:lang w:val="da-DK"/>
              </w:rPr>
              <w:t xml:space="preserve"> </w:t>
            </w:r>
            <w:r w:rsidRPr="00E83AF4">
              <w:rPr>
                <w:lang w:val="da-DK"/>
              </w:rPr>
              <w:t>reaktion</w:t>
            </w:r>
            <w:r w:rsidRPr="00E83AF4">
              <w:rPr>
                <w:spacing w:val="-5"/>
                <w:lang w:val="da-DK"/>
              </w:rPr>
              <w:t xml:space="preserve"> </w:t>
            </w:r>
            <w:r w:rsidRPr="00E83AF4">
              <w:rPr>
                <w:lang w:val="da-DK"/>
              </w:rPr>
              <w:t>på</w:t>
            </w:r>
            <w:r w:rsidRPr="00E83AF4">
              <w:rPr>
                <w:spacing w:val="-4"/>
                <w:lang w:val="da-DK"/>
              </w:rPr>
              <w:t xml:space="preserve"> </w:t>
            </w:r>
            <w:r w:rsidRPr="00E83AF4">
              <w:rPr>
                <w:lang w:val="da-DK"/>
              </w:rPr>
              <w:t>injektionsstedet</w:t>
            </w:r>
          </w:p>
        </w:tc>
        <w:tc>
          <w:tcPr>
            <w:tcW w:w="1379" w:type="pct"/>
            <w:tcBorders>
              <w:top w:val="single" w:sz="4" w:space="0" w:color="000000"/>
              <w:left w:val="single" w:sz="4" w:space="0" w:color="000000"/>
              <w:bottom w:val="single" w:sz="4" w:space="0" w:color="000000"/>
              <w:right w:val="single" w:sz="4" w:space="0" w:color="000000"/>
            </w:tcBorders>
          </w:tcPr>
          <w:p w14:paraId="73D11E64"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hideMark/>
          </w:tcPr>
          <w:p w14:paraId="3887D438" w14:textId="77777777" w:rsidR="00D44303" w:rsidRPr="00E83AF4" w:rsidRDefault="00D44303" w:rsidP="00C80998">
            <w:pPr>
              <w:pStyle w:val="TableParagraph"/>
              <w:ind w:left="34" w:right="74"/>
              <w:rPr>
                <w:lang w:val="da-DK"/>
              </w:rPr>
            </w:pPr>
            <w:r w:rsidRPr="00E83AF4">
              <w:rPr>
                <w:lang w:val="da-DK"/>
              </w:rPr>
              <w:t>Slimhindeinflammation,</w:t>
            </w:r>
            <w:r w:rsidRPr="00E83AF4">
              <w:rPr>
                <w:spacing w:val="1"/>
                <w:lang w:val="da-DK"/>
              </w:rPr>
              <w:t xml:space="preserve"> </w:t>
            </w:r>
            <w:r w:rsidRPr="00E83AF4">
              <w:rPr>
                <w:lang w:val="da-DK"/>
              </w:rPr>
              <w:t>ekstravasation på</w:t>
            </w:r>
            <w:r w:rsidRPr="00E83AF4">
              <w:rPr>
                <w:spacing w:val="1"/>
                <w:lang w:val="da-DK"/>
              </w:rPr>
              <w:t xml:space="preserve"> </w:t>
            </w:r>
            <w:r w:rsidRPr="00E83AF4">
              <w:rPr>
                <w:lang w:val="da-DK"/>
              </w:rPr>
              <w:t>infusionsstedet,</w:t>
            </w:r>
            <w:r w:rsidRPr="00E83AF4">
              <w:rPr>
                <w:spacing w:val="1"/>
                <w:lang w:val="da-DK"/>
              </w:rPr>
              <w:t xml:space="preserve"> </w:t>
            </w:r>
            <w:r w:rsidRPr="00E83AF4">
              <w:rPr>
                <w:lang w:val="da-DK"/>
              </w:rPr>
              <w:t>inflammation på</w:t>
            </w:r>
            <w:r w:rsidRPr="00E83AF4">
              <w:rPr>
                <w:spacing w:val="1"/>
                <w:lang w:val="da-DK"/>
              </w:rPr>
              <w:t xml:space="preserve"> </w:t>
            </w:r>
            <w:r w:rsidRPr="00E83AF4">
              <w:rPr>
                <w:lang w:val="da-DK"/>
              </w:rPr>
              <w:t>infusionsstedet, udslæt på</w:t>
            </w:r>
            <w:r w:rsidRPr="00E83AF4">
              <w:rPr>
                <w:spacing w:val="-47"/>
                <w:lang w:val="da-DK"/>
              </w:rPr>
              <w:t xml:space="preserve"> </w:t>
            </w:r>
            <w:r w:rsidRPr="00E83AF4">
              <w:rPr>
                <w:lang w:val="da-DK"/>
              </w:rPr>
              <w:t>infusionsstedet</w:t>
            </w:r>
          </w:p>
        </w:tc>
      </w:tr>
      <w:tr w:rsidR="00D44303" w:rsidRPr="00E83AF4" w14:paraId="4399B3EB" w14:textId="77777777" w:rsidTr="002F006E">
        <w:trPr>
          <w:trHeight w:val="286"/>
        </w:trPr>
        <w:tc>
          <w:tcPr>
            <w:tcW w:w="752" w:type="pct"/>
            <w:tcBorders>
              <w:top w:val="single" w:sz="4" w:space="0" w:color="000000"/>
              <w:left w:val="single" w:sz="4" w:space="0" w:color="000000"/>
              <w:bottom w:val="single" w:sz="4" w:space="0" w:color="000000"/>
              <w:right w:val="single" w:sz="4" w:space="0" w:color="000000"/>
            </w:tcBorders>
            <w:hideMark/>
          </w:tcPr>
          <w:p w14:paraId="6FB2D089" w14:textId="77777777" w:rsidR="00D44303" w:rsidRPr="00E83AF4" w:rsidRDefault="00D44303" w:rsidP="00C80998">
            <w:pPr>
              <w:pStyle w:val="TableParagraph"/>
              <w:ind w:left="34" w:right="74"/>
              <w:rPr>
                <w:i/>
                <w:lang w:val="da-DK"/>
              </w:rPr>
            </w:pPr>
            <w:r w:rsidRPr="00E83AF4">
              <w:rPr>
                <w:i/>
                <w:lang w:val="da-DK"/>
              </w:rPr>
              <w:t>Sjælden:</w:t>
            </w:r>
          </w:p>
        </w:tc>
        <w:tc>
          <w:tcPr>
            <w:tcW w:w="1489" w:type="pct"/>
            <w:tcBorders>
              <w:top w:val="single" w:sz="4" w:space="0" w:color="000000"/>
              <w:left w:val="single" w:sz="4" w:space="0" w:color="000000"/>
              <w:bottom w:val="single" w:sz="4" w:space="0" w:color="000000"/>
              <w:right w:val="single" w:sz="4" w:space="0" w:color="000000"/>
            </w:tcBorders>
            <w:hideMark/>
          </w:tcPr>
          <w:p w14:paraId="39F71187" w14:textId="77777777" w:rsidR="00D44303" w:rsidRPr="00E83AF4" w:rsidRDefault="00D44303" w:rsidP="00C80998">
            <w:pPr>
              <w:pStyle w:val="TableParagraph"/>
              <w:ind w:left="34" w:right="74"/>
              <w:rPr>
                <w:lang w:val="da-DK"/>
              </w:rPr>
            </w:pPr>
            <w:r w:rsidRPr="00E83AF4">
              <w:rPr>
                <w:lang w:val="da-DK"/>
              </w:rPr>
              <w:t>Ekstravasation</w:t>
            </w:r>
          </w:p>
        </w:tc>
        <w:tc>
          <w:tcPr>
            <w:tcW w:w="1379" w:type="pct"/>
            <w:tcBorders>
              <w:top w:val="single" w:sz="4" w:space="0" w:color="000000"/>
              <w:left w:val="single" w:sz="4" w:space="0" w:color="000000"/>
              <w:bottom w:val="single" w:sz="4" w:space="0" w:color="000000"/>
              <w:right w:val="single" w:sz="4" w:space="0" w:color="000000"/>
            </w:tcBorders>
          </w:tcPr>
          <w:p w14:paraId="56684853"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79AB81A6" w14:textId="77777777" w:rsidR="00D44303" w:rsidRPr="00E83AF4" w:rsidRDefault="00D44303" w:rsidP="00C80998">
            <w:pPr>
              <w:pStyle w:val="TableParagraph"/>
              <w:ind w:left="34" w:right="74"/>
              <w:rPr>
                <w:lang w:val="da-DK"/>
              </w:rPr>
            </w:pPr>
          </w:p>
        </w:tc>
      </w:tr>
      <w:tr w:rsidR="00D44303" w:rsidRPr="00E83AF4" w14:paraId="353F3FD0"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7A980686" w14:textId="77777777" w:rsidR="00D44303" w:rsidRPr="00E83AF4" w:rsidRDefault="00D44303" w:rsidP="00C80998">
            <w:pPr>
              <w:pStyle w:val="TableParagraph"/>
              <w:ind w:left="34" w:right="74"/>
              <w:rPr>
                <w:lang w:val="da-DK"/>
              </w:rPr>
            </w:pPr>
            <w:r w:rsidRPr="00E83AF4">
              <w:rPr>
                <w:lang w:val="da-DK"/>
              </w:rPr>
              <w:t>Undersøgelser</w:t>
            </w:r>
          </w:p>
        </w:tc>
      </w:tr>
      <w:tr w:rsidR="00D44303" w:rsidRPr="00E83AF4" w14:paraId="6A87DE30" w14:textId="77777777" w:rsidTr="002F006E">
        <w:trPr>
          <w:trHeight w:val="746"/>
        </w:trPr>
        <w:tc>
          <w:tcPr>
            <w:tcW w:w="752" w:type="pct"/>
            <w:tcBorders>
              <w:top w:val="single" w:sz="4" w:space="0" w:color="000000"/>
              <w:left w:val="single" w:sz="4" w:space="0" w:color="000000"/>
              <w:bottom w:val="single" w:sz="4" w:space="0" w:color="000000"/>
              <w:right w:val="single" w:sz="4" w:space="0" w:color="000000"/>
            </w:tcBorders>
            <w:hideMark/>
          </w:tcPr>
          <w:p w14:paraId="567FCF39" w14:textId="77777777" w:rsidR="00D44303" w:rsidRPr="00E83AF4" w:rsidRDefault="00D44303" w:rsidP="00C80998">
            <w:pPr>
              <w:pStyle w:val="TableParagraph"/>
              <w:ind w:left="34" w:right="74"/>
              <w:rPr>
                <w:i/>
                <w:lang w:val="da-DK"/>
              </w:rPr>
            </w:pPr>
            <w:r w:rsidRPr="00E83AF4">
              <w:rPr>
                <w:i/>
                <w:lang w:val="da-DK"/>
              </w:rPr>
              <w:t>Meget</w:t>
            </w:r>
            <w:r w:rsidRPr="00E83AF4">
              <w:rPr>
                <w:i/>
                <w:spacing w:val="1"/>
                <w:lang w:val="da-DK"/>
              </w:rPr>
              <w:t xml:space="preserve"> </w:t>
            </w: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tcPr>
          <w:p w14:paraId="003DB48C"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hideMark/>
          </w:tcPr>
          <w:p w14:paraId="5A44157B" w14:textId="77777777" w:rsidR="00D44303" w:rsidRPr="00E83AF4" w:rsidRDefault="00D44303" w:rsidP="00C80998">
            <w:pPr>
              <w:pStyle w:val="TableParagraph"/>
              <w:ind w:left="34" w:right="74"/>
              <w:rPr>
                <w:lang w:val="da-DK"/>
              </w:rPr>
            </w:pPr>
            <w:r w:rsidRPr="00E83AF4">
              <w:rPr>
                <w:lang w:val="da-DK"/>
              </w:rPr>
              <w:t>Nedsat vægt, forhøjet</w:t>
            </w:r>
            <w:r w:rsidRPr="00E83AF4">
              <w:rPr>
                <w:spacing w:val="1"/>
                <w:lang w:val="da-DK"/>
              </w:rPr>
              <w:t xml:space="preserve"> </w:t>
            </w:r>
            <w:r w:rsidRPr="00E83AF4">
              <w:rPr>
                <w:lang w:val="da-DK"/>
              </w:rPr>
              <w:t>alaninaminotransferase</w:t>
            </w:r>
            <w:r w:rsidRPr="00E83AF4">
              <w:rPr>
                <w:spacing w:val="-47"/>
                <w:lang w:val="da-DK"/>
              </w:rPr>
              <w:t xml:space="preserve"> </w:t>
            </w:r>
            <w:r w:rsidRPr="00E83AF4">
              <w:rPr>
                <w:lang w:val="da-DK"/>
              </w:rPr>
              <w:t>(ALAT)</w:t>
            </w:r>
          </w:p>
        </w:tc>
        <w:tc>
          <w:tcPr>
            <w:tcW w:w="1379" w:type="pct"/>
            <w:tcBorders>
              <w:top w:val="single" w:sz="4" w:space="0" w:color="000000"/>
              <w:left w:val="single" w:sz="4" w:space="0" w:color="000000"/>
              <w:bottom w:val="single" w:sz="4" w:space="0" w:color="000000"/>
              <w:right w:val="single" w:sz="4" w:space="0" w:color="000000"/>
            </w:tcBorders>
          </w:tcPr>
          <w:p w14:paraId="00F8F97D" w14:textId="77777777" w:rsidR="00D44303" w:rsidRPr="00E83AF4" w:rsidRDefault="00D44303" w:rsidP="00C80998">
            <w:pPr>
              <w:pStyle w:val="TableParagraph"/>
              <w:ind w:left="34" w:right="74"/>
              <w:rPr>
                <w:lang w:val="da-DK"/>
              </w:rPr>
            </w:pPr>
          </w:p>
        </w:tc>
      </w:tr>
      <w:tr w:rsidR="00D44303" w:rsidRPr="00E83AF4" w14:paraId="525BD821" w14:textId="77777777" w:rsidTr="002F006E">
        <w:trPr>
          <w:trHeight w:val="1895"/>
        </w:trPr>
        <w:tc>
          <w:tcPr>
            <w:tcW w:w="752" w:type="pct"/>
            <w:tcBorders>
              <w:top w:val="single" w:sz="4" w:space="0" w:color="000000"/>
              <w:left w:val="single" w:sz="4" w:space="0" w:color="000000"/>
              <w:bottom w:val="single" w:sz="4" w:space="0" w:color="000000"/>
              <w:right w:val="single" w:sz="4" w:space="0" w:color="000000"/>
            </w:tcBorders>
          </w:tcPr>
          <w:p w14:paraId="6C30C8FD" w14:textId="77777777" w:rsidR="00D44303" w:rsidRPr="00E83AF4" w:rsidRDefault="00D44303" w:rsidP="00C80998">
            <w:pPr>
              <w:pStyle w:val="TableParagraph"/>
              <w:ind w:left="34" w:right="74"/>
              <w:rPr>
                <w:lang w:val="da-DK"/>
              </w:rPr>
            </w:pP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37C0059D" w14:textId="63B5B507" w:rsidR="00D44303" w:rsidRPr="00E83AF4" w:rsidRDefault="00D44303" w:rsidP="00C80998">
            <w:pPr>
              <w:pStyle w:val="TableParagraph"/>
              <w:ind w:left="34" w:right="74"/>
              <w:rPr>
                <w:lang w:val="da-DK"/>
              </w:rPr>
            </w:pPr>
            <w:r w:rsidRPr="00E83AF4">
              <w:rPr>
                <w:lang w:val="da-DK"/>
              </w:rPr>
              <w:t>Nedsat vægt, forhøjet</w:t>
            </w:r>
            <w:r w:rsidRPr="00E83AF4">
              <w:rPr>
                <w:spacing w:val="1"/>
                <w:lang w:val="da-DK"/>
              </w:rPr>
              <w:t xml:space="preserve"> </w:t>
            </w:r>
            <w:r w:rsidRPr="00E83AF4">
              <w:rPr>
                <w:lang w:val="da-DK"/>
              </w:rPr>
              <w:t>alaninaminotransferase</w:t>
            </w:r>
            <w:r w:rsidRPr="00E83AF4">
              <w:rPr>
                <w:spacing w:val="50"/>
                <w:lang w:val="da-DK"/>
              </w:rPr>
              <w:t xml:space="preserve"> </w:t>
            </w:r>
            <w:r w:rsidRPr="00E83AF4">
              <w:rPr>
                <w:lang w:val="da-DK"/>
              </w:rPr>
              <w:t>(ALAT),</w:t>
            </w:r>
            <w:r w:rsidRPr="00E83AF4">
              <w:rPr>
                <w:spacing w:val="1"/>
                <w:lang w:val="da-DK"/>
              </w:rPr>
              <w:t xml:space="preserve"> </w:t>
            </w:r>
            <w:r w:rsidRPr="00E83AF4">
              <w:rPr>
                <w:lang w:val="da-DK"/>
              </w:rPr>
              <w:t>forhøjet aspartataminotransferase</w:t>
            </w:r>
            <w:r w:rsidRPr="00E83AF4">
              <w:rPr>
                <w:spacing w:val="1"/>
                <w:lang w:val="da-DK"/>
              </w:rPr>
              <w:t xml:space="preserve"> </w:t>
            </w:r>
            <w:r w:rsidRPr="00E83AF4">
              <w:rPr>
                <w:lang w:val="da-DK"/>
              </w:rPr>
              <w:t>(ASAT), nedsat hæmatokrit, nedsat antal</w:t>
            </w:r>
            <w:r w:rsidRPr="00E83AF4">
              <w:rPr>
                <w:spacing w:val="-47"/>
                <w:lang w:val="da-DK"/>
              </w:rPr>
              <w:t xml:space="preserve"> </w:t>
            </w:r>
            <w:r w:rsidRPr="00E83AF4">
              <w:rPr>
                <w:lang w:val="da-DK"/>
              </w:rPr>
              <w:t>røde blodlegemer, øget</w:t>
            </w:r>
            <w:r w:rsidRPr="00E83AF4">
              <w:rPr>
                <w:spacing w:val="1"/>
                <w:lang w:val="da-DK"/>
              </w:rPr>
              <w:t xml:space="preserve"> </w:t>
            </w:r>
            <w:r w:rsidRPr="00E83AF4">
              <w:rPr>
                <w:lang w:val="da-DK"/>
              </w:rPr>
              <w:t>legemstemperatur,</w:t>
            </w:r>
            <w:r w:rsidRPr="00E83AF4">
              <w:rPr>
                <w:spacing w:val="-2"/>
                <w:lang w:val="da-DK"/>
              </w:rPr>
              <w:t xml:space="preserve"> </w:t>
            </w:r>
            <w:r w:rsidRPr="00E83AF4">
              <w:rPr>
                <w:lang w:val="da-DK"/>
              </w:rPr>
              <w:t>forhøjet</w:t>
            </w:r>
            <w:r w:rsidR="00C80998" w:rsidRPr="00E83AF4">
              <w:rPr>
                <w:lang w:val="da-DK"/>
              </w:rPr>
              <w:t xml:space="preserve"> </w:t>
            </w:r>
            <w:r w:rsidRPr="00E83AF4">
              <w:rPr>
                <w:spacing w:val="-1"/>
                <w:lang w:val="da-DK"/>
              </w:rPr>
              <w:t>gamma-glutamyltransferase,</w:t>
            </w:r>
            <w:r w:rsidRPr="00E83AF4">
              <w:rPr>
                <w:spacing w:val="5"/>
                <w:lang w:val="da-DK"/>
              </w:rPr>
              <w:t xml:space="preserve"> </w:t>
            </w:r>
            <w:r w:rsidRPr="00E83AF4">
              <w:rPr>
                <w:lang w:val="da-DK"/>
              </w:rPr>
              <w:t>forhøjet</w:t>
            </w:r>
            <w:r w:rsidRPr="00E83AF4">
              <w:rPr>
                <w:spacing w:val="-47"/>
                <w:lang w:val="da-DK"/>
              </w:rPr>
              <w:t xml:space="preserve"> </w:t>
            </w:r>
            <w:r w:rsidRPr="00E83AF4">
              <w:rPr>
                <w:lang w:val="da-DK"/>
              </w:rPr>
              <w:t>alkalisk fosfatase</w:t>
            </w:r>
            <w:r w:rsidRPr="00E83AF4">
              <w:rPr>
                <w:spacing w:val="-1"/>
                <w:lang w:val="da-DK"/>
              </w:rPr>
              <w:t xml:space="preserve"> </w:t>
            </w:r>
            <w:r w:rsidRPr="00E83AF4">
              <w:rPr>
                <w:lang w:val="da-DK"/>
              </w:rPr>
              <w:t>i blodet</w:t>
            </w:r>
          </w:p>
        </w:tc>
        <w:tc>
          <w:tcPr>
            <w:tcW w:w="1379" w:type="pct"/>
            <w:tcBorders>
              <w:top w:val="single" w:sz="4" w:space="0" w:color="000000"/>
              <w:left w:val="single" w:sz="4" w:space="0" w:color="000000"/>
              <w:bottom w:val="single" w:sz="4" w:space="0" w:color="000000"/>
              <w:right w:val="single" w:sz="4" w:space="0" w:color="000000"/>
            </w:tcBorders>
            <w:hideMark/>
          </w:tcPr>
          <w:p w14:paraId="5CA4212A" w14:textId="77777777" w:rsidR="00D44303" w:rsidRPr="00E83AF4" w:rsidRDefault="00D44303" w:rsidP="00C80998">
            <w:pPr>
              <w:pStyle w:val="TableParagraph"/>
              <w:ind w:left="34" w:right="74"/>
              <w:rPr>
                <w:lang w:val="da-DK"/>
              </w:rPr>
            </w:pPr>
            <w:r w:rsidRPr="00E83AF4">
              <w:rPr>
                <w:lang w:val="da-DK"/>
              </w:rPr>
              <w:t>Forhøjet</w:t>
            </w:r>
            <w:r w:rsidRPr="00E83AF4">
              <w:rPr>
                <w:spacing w:val="1"/>
                <w:lang w:val="da-DK"/>
              </w:rPr>
              <w:t xml:space="preserve"> </w:t>
            </w:r>
            <w:r w:rsidRPr="00E83AF4">
              <w:rPr>
                <w:lang w:val="da-DK"/>
              </w:rPr>
              <w:t>aspartataminotransferase</w:t>
            </w:r>
            <w:r w:rsidRPr="00E83AF4">
              <w:rPr>
                <w:spacing w:val="1"/>
                <w:lang w:val="da-DK"/>
              </w:rPr>
              <w:t xml:space="preserve"> </w:t>
            </w:r>
            <w:r w:rsidRPr="00E83AF4">
              <w:rPr>
                <w:lang w:val="da-DK"/>
              </w:rPr>
              <w:t>(ASAT),</w:t>
            </w:r>
            <w:r w:rsidRPr="00E83AF4">
              <w:rPr>
                <w:spacing w:val="4"/>
                <w:lang w:val="da-DK"/>
              </w:rPr>
              <w:t xml:space="preserve"> </w:t>
            </w:r>
            <w:r w:rsidRPr="00E83AF4">
              <w:rPr>
                <w:lang w:val="da-DK"/>
              </w:rPr>
              <w:t>forhøjet</w:t>
            </w:r>
            <w:r w:rsidRPr="00E83AF4">
              <w:rPr>
                <w:spacing w:val="1"/>
                <w:lang w:val="da-DK"/>
              </w:rPr>
              <w:t xml:space="preserve"> </w:t>
            </w:r>
            <w:r w:rsidRPr="00E83AF4">
              <w:rPr>
                <w:lang w:val="da-DK"/>
              </w:rPr>
              <w:t>bilirubin i blodet, forhøjet</w:t>
            </w:r>
            <w:r w:rsidRPr="00E83AF4">
              <w:rPr>
                <w:spacing w:val="-47"/>
                <w:lang w:val="da-DK"/>
              </w:rPr>
              <w:t xml:space="preserve"> </w:t>
            </w:r>
            <w:r w:rsidRPr="00E83AF4">
              <w:rPr>
                <w:lang w:val="da-DK"/>
              </w:rPr>
              <w:t>kreatinin i</w:t>
            </w:r>
            <w:r w:rsidRPr="00E83AF4">
              <w:rPr>
                <w:spacing w:val="-2"/>
                <w:lang w:val="da-DK"/>
              </w:rPr>
              <w:t xml:space="preserve"> </w:t>
            </w:r>
            <w:r w:rsidRPr="00E83AF4">
              <w:rPr>
                <w:lang w:val="da-DK"/>
              </w:rPr>
              <w:t>blodet</w:t>
            </w:r>
          </w:p>
        </w:tc>
        <w:tc>
          <w:tcPr>
            <w:tcW w:w="1379" w:type="pct"/>
            <w:tcBorders>
              <w:top w:val="single" w:sz="4" w:space="0" w:color="000000"/>
              <w:left w:val="single" w:sz="4" w:space="0" w:color="000000"/>
              <w:bottom w:val="single" w:sz="4" w:space="0" w:color="000000"/>
              <w:right w:val="single" w:sz="4" w:space="0" w:color="000000"/>
            </w:tcBorders>
            <w:hideMark/>
          </w:tcPr>
          <w:p w14:paraId="1F992CE4" w14:textId="77777777" w:rsidR="00D44303" w:rsidRPr="00E83AF4" w:rsidRDefault="00D44303" w:rsidP="00C80998">
            <w:pPr>
              <w:pStyle w:val="TableParagraph"/>
              <w:ind w:left="34" w:right="74"/>
              <w:rPr>
                <w:lang w:val="da-DK"/>
              </w:rPr>
            </w:pPr>
            <w:r w:rsidRPr="00E83AF4">
              <w:rPr>
                <w:lang w:val="da-DK"/>
              </w:rPr>
              <w:t>Nedsat vægt, forhøjet</w:t>
            </w:r>
            <w:r w:rsidRPr="00E83AF4">
              <w:rPr>
                <w:spacing w:val="1"/>
                <w:lang w:val="da-DK"/>
              </w:rPr>
              <w:t xml:space="preserve"> </w:t>
            </w:r>
            <w:r w:rsidRPr="00E83AF4">
              <w:rPr>
                <w:lang w:val="da-DK"/>
              </w:rPr>
              <w:t>alaninaminotransferase</w:t>
            </w:r>
            <w:r w:rsidRPr="00E83AF4">
              <w:rPr>
                <w:spacing w:val="1"/>
                <w:lang w:val="da-DK"/>
              </w:rPr>
              <w:t xml:space="preserve"> </w:t>
            </w:r>
            <w:r w:rsidRPr="00E83AF4">
              <w:rPr>
                <w:lang w:val="da-DK"/>
              </w:rPr>
              <w:t>(ALAT), forhøjet</w:t>
            </w:r>
            <w:r w:rsidRPr="00E83AF4">
              <w:rPr>
                <w:spacing w:val="1"/>
                <w:lang w:val="da-DK"/>
              </w:rPr>
              <w:t xml:space="preserve"> </w:t>
            </w:r>
            <w:r w:rsidRPr="00E83AF4">
              <w:rPr>
                <w:lang w:val="da-DK"/>
              </w:rPr>
              <w:t>aspartataminotransferase</w:t>
            </w:r>
            <w:r w:rsidRPr="00E83AF4">
              <w:rPr>
                <w:spacing w:val="1"/>
                <w:lang w:val="da-DK"/>
              </w:rPr>
              <w:t xml:space="preserve"> </w:t>
            </w:r>
            <w:r w:rsidRPr="00E83AF4">
              <w:rPr>
                <w:lang w:val="da-DK"/>
              </w:rPr>
              <w:t>(ASAT), forhøjet alkalisk</w:t>
            </w:r>
            <w:r w:rsidRPr="00E83AF4">
              <w:rPr>
                <w:spacing w:val="-47"/>
                <w:lang w:val="da-DK"/>
              </w:rPr>
              <w:t xml:space="preserve"> </w:t>
            </w:r>
            <w:r w:rsidRPr="00E83AF4">
              <w:rPr>
                <w:lang w:val="da-DK"/>
              </w:rPr>
              <w:t>fosfatase</w:t>
            </w:r>
            <w:r w:rsidRPr="00E83AF4">
              <w:rPr>
                <w:spacing w:val="-1"/>
                <w:lang w:val="da-DK"/>
              </w:rPr>
              <w:t xml:space="preserve"> </w:t>
            </w:r>
            <w:r w:rsidRPr="00E83AF4">
              <w:rPr>
                <w:lang w:val="da-DK"/>
              </w:rPr>
              <w:t>i</w:t>
            </w:r>
            <w:r w:rsidRPr="00E83AF4">
              <w:rPr>
                <w:spacing w:val="-2"/>
                <w:lang w:val="da-DK"/>
              </w:rPr>
              <w:t xml:space="preserve"> </w:t>
            </w:r>
            <w:r w:rsidRPr="00E83AF4">
              <w:rPr>
                <w:lang w:val="da-DK"/>
              </w:rPr>
              <w:t>blodet</w:t>
            </w:r>
          </w:p>
        </w:tc>
      </w:tr>
      <w:tr w:rsidR="00D44303" w:rsidRPr="00E83AF4" w14:paraId="795CB51F" w14:textId="77777777" w:rsidTr="002F006E">
        <w:trPr>
          <w:trHeight w:val="1205"/>
        </w:trPr>
        <w:tc>
          <w:tcPr>
            <w:tcW w:w="752" w:type="pct"/>
            <w:tcBorders>
              <w:top w:val="single" w:sz="4" w:space="0" w:color="000000"/>
              <w:left w:val="single" w:sz="4" w:space="0" w:color="000000"/>
              <w:bottom w:val="single" w:sz="4" w:space="0" w:color="000000"/>
              <w:right w:val="single" w:sz="4" w:space="0" w:color="000000"/>
            </w:tcBorders>
          </w:tcPr>
          <w:p w14:paraId="38568B4A" w14:textId="77777777" w:rsidR="00D44303" w:rsidRPr="00E83AF4" w:rsidRDefault="00D44303" w:rsidP="00C80998">
            <w:pPr>
              <w:pStyle w:val="TableParagraph"/>
              <w:ind w:left="34" w:right="74"/>
              <w:rPr>
                <w:lang w:val="da-DK"/>
              </w:rPr>
            </w:pPr>
            <w:r w:rsidRPr="00E83AF4">
              <w:rPr>
                <w:i/>
                <w:lang w:val="da-DK"/>
              </w:rPr>
              <w:t>Ikke</w:t>
            </w:r>
            <w:r w:rsidRPr="00E83AF4">
              <w:rPr>
                <w:i/>
                <w:spacing w:val="1"/>
                <w:lang w:val="da-DK"/>
              </w:rPr>
              <w:t xml:space="preserve"> </w:t>
            </w:r>
            <w:r w:rsidRPr="00E83AF4">
              <w:rPr>
                <w:i/>
                <w:lang w:val="da-DK"/>
              </w:rPr>
              <w:t>almindelig</w:t>
            </w:r>
            <w:r w:rsidRPr="00E83AF4">
              <w:rPr>
                <w:lang w:val="da-DK"/>
              </w:rPr>
              <w:t>:</w:t>
            </w:r>
          </w:p>
        </w:tc>
        <w:tc>
          <w:tcPr>
            <w:tcW w:w="1489" w:type="pct"/>
            <w:tcBorders>
              <w:top w:val="single" w:sz="4" w:space="0" w:color="000000"/>
              <w:left w:val="single" w:sz="4" w:space="0" w:color="000000"/>
              <w:bottom w:val="single" w:sz="4" w:space="0" w:color="000000"/>
              <w:right w:val="single" w:sz="4" w:space="0" w:color="000000"/>
            </w:tcBorders>
            <w:hideMark/>
          </w:tcPr>
          <w:p w14:paraId="6B2A593E" w14:textId="77777777" w:rsidR="00D44303" w:rsidRPr="00E83AF4" w:rsidRDefault="00D44303" w:rsidP="00C80998">
            <w:pPr>
              <w:pStyle w:val="TableParagraph"/>
              <w:ind w:left="34" w:right="74"/>
              <w:rPr>
                <w:lang w:val="da-DK"/>
              </w:rPr>
            </w:pPr>
            <w:r w:rsidRPr="00E83AF4">
              <w:rPr>
                <w:lang w:val="da-DK"/>
              </w:rPr>
              <w:t>Forhøjet blodtryk, øget vægt, forhøjet</w:t>
            </w:r>
            <w:r w:rsidRPr="00E83AF4">
              <w:rPr>
                <w:spacing w:val="1"/>
                <w:lang w:val="da-DK"/>
              </w:rPr>
              <w:t xml:space="preserve"> </w:t>
            </w:r>
            <w:r w:rsidRPr="00E83AF4">
              <w:rPr>
                <w:lang w:val="da-DK"/>
              </w:rPr>
              <w:t>laktatdehydrogenase (LD) i blodet,</w:t>
            </w:r>
            <w:r w:rsidRPr="00E83AF4">
              <w:rPr>
                <w:spacing w:val="1"/>
                <w:lang w:val="da-DK"/>
              </w:rPr>
              <w:t xml:space="preserve"> </w:t>
            </w:r>
            <w:r w:rsidRPr="00E83AF4">
              <w:rPr>
                <w:lang w:val="da-DK"/>
              </w:rPr>
              <w:t>forhøjet kreatinin i blodet, forhøjet</w:t>
            </w:r>
            <w:r w:rsidRPr="00E83AF4">
              <w:rPr>
                <w:spacing w:val="1"/>
                <w:lang w:val="da-DK"/>
              </w:rPr>
              <w:t xml:space="preserve"> </w:t>
            </w:r>
            <w:r w:rsidRPr="00E83AF4">
              <w:rPr>
                <w:lang w:val="da-DK"/>
              </w:rPr>
              <w:t>blodsukker, forhøjet fosfat i blodet,</w:t>
            </w:r>
            <w:r w:rsidRPr="00E83AF4">
              <w:rPr>
                <w:spacing w:val="1"/>
                <w:lang w:val="da-DK"/>
              </w:rPr>
              <w:t xml:space="preserve"> </w:t>
            </w:r>
            <w:r w:rsidRPr="00E83AF4">
              <w:rPr>
                <w:lang w:val="da-DK"/>
              </w:rPr>
              <w:t>nedsat</w:t>
            </w:r>
            <w:r w:rsidRPr="00E83AF4">
              <w:rPr>
                <w:spacing w:val="-4"/>
                <w:lang w:val="da-DK"/>
              </w:rPr>
              <w:t xml:space="preserve"> </w:t>
            </w:r>
            <w:r w:rsidRPr="00E83AF4">
              <w:rPr>
                <w:lang w:val="da-DK"/>
              </w:rPr>
              <w:t>kalium</w:t>
            </w:r>
            <w:r w:rsidRPr="00E83AF4">
              <w:rPr>
                <w:spacing w:val="-3"/>
                <w:lang w:val="da-DK"/>
              </w:rPr>
              <w:t xml:space="preserve"> </w:t>
            </w:r>
            <w:r w:rsidRPr="00E83AF4">
              <w:rPr>
                <w:lang w:val="da-DK"/>
              </w:rPr>
              <w:t>i</w:t>
            </w:r>
            <w:r w:rsidRPr="00E83AF4">
              <w:rPr>
                <w:spacing w:val="-5"/>
                <w:lang w:val="da-DK"/>
              </w:rPr>
              <w:t xml:space="preserve"> </w:t>
            </w:r>
            <w:r w:rsidRPr="00E83AF4">
              <w:rPr>
                <w:lang w:val="da-DK"/>
              </w:rPr>
              <w:t>blodet,</w:t>
            </w:r>
            <w:r w:rsidRPr="00E83AF4">
              <w:rPr>
                <w:spacing w:val="-3"/>
                <w:lang w:val="da-DK"/>
              </w:rPr>
              <w:t xml:space="preserve"> </w:t>
            </w:r>
            <w:r w:rsidRPr="00E83AF4">
              <w:rPr>
                <w:lang w:val="da-DK"/>
              </w:rPr>
              <w:t>forhøjet</w:t>
            </w:r>
            <w:r w:rsidRPr="00E83AF4">
              <w:rPr>
                <w:spacing w:val="-4"/>
                <w:lang w:val="da-DK"/>
              </w:rPr>
              <w:t xml:space="preserve"> </w:t>
            </w:r>
            <w:r w:rsidRPr="00E83AF4">
              <w:rPr>
                <w:lang w:val="da-DK"/>
              </w:rPr>
              <w:t>bilirubin</w:t>
            </w:r>
          </w:p>
        </w:tc>
        <w:tc>
          <w:tcPr>
            <w:tcW w:w="1379" w:type="pct"/>
            <w:tcBorders>
              <w:top w:val="single" w:sz="4" w:space="0" w:color="000000"/>
              <w:left w:val="single" w:sz="4" w:space="0" w:color="000000"/>
              <w:bottom w:val="single" w:sz="4" w:space="0" w:color="000000"/>
              <w:right w:val="single" w:sz="4" w:space="0" w:color="000000"/>
            </w:tcBorders>
          </w:tcPr>
          <w:p w14:paraId="52AE84AD"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0C24C315" w14:textId="77777777" w:rsidR="00D44303" w:rsidRPr="00E83AF4" w:rsidRDefault="00D44303" w:rsidP="00C80998">
            <w:pPr>
              <w:pStyle w:val="TableParagraph"/>
              <w:ind w:left="34" w:right="74"/>
              <w:rPr>
                <w:lang w:val="da-DK"/>
              </w:rPr>
            </w:pPr>
          </w:p>
        </w:tc>
      </w:tr>
      <w:tr w:rsidR="00D44303" w:rsidRPr="00E83AF4" w14:paraId="553177D2" w14:textId="77777777" w:rsidTr="002F006E">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749D64D0" w14:textId="77777777" w:rsidR="00D44303" w:rsidRPr="00E83AF4" w:rsidRDefault="00D44303" w:rsidP="00C80998">
            <w:pPr>
              <w:pStyle w:val="TableParagraph"/>
              <w:ind w:left="34" w:right="74"/>
              <w:rPr>
                <w:lang w:val="da-DK"/>
              </w:rPr>
            </w:pPr>
            <w:r w:rsidRPr="00E83AF4">
              <w:rPr>
                <w:lang w:val="da-DK"/>
              </w:rPr>
              <w:t>Traumer,</w:t>
            </w:r>
            <w:r w:rsidRPr="00E83AF4">
              <w:rPr>
                <w:spacing w:val="-4"/>
                <w:lang w:val="da-DK"/>
              </w:rPr>
              <w:t xml:space="preserve"> </w:t>
            </w:r>
            <w:r w:rsidRPr="00E83AF4">
              <w:rPr>
                <w:lang w:val="da-DK"/>
              </w:rPr>
              <w:t>forgiftninger</w:t>
            </w:r>
            <w:r w:rsidRPr="00E83AF4">
              <w:rPr>
                <w:spacing w:val="-4"/>
                <w:lang w:val="da-DK"/>
              </w:rPr>
              <w:t xml:space="preserve"> </w:t>
            </w:r>
            <w:r w:rsidRPr="00E83AF4">
              <w:rPr>
                <w:lang w:val="da-DK"/>
              </w:rPr>
              <w:t>og</w:t>
            </w:r>
            <w:r w:rsidRPr="00E83AF4">
              <w:rPr>
                <w:spacing w:val="-3"/>
                <w:lang w:val="da-DK"/>
              </w:rPr>
              <w:t xml:space="preserve"> </w:t>
            </w:r>
            <w:r w:rsidRPr="00E83AF4">
              <w:rPr>
                <w:lang w:val="da-DK"/>
              </w:rPr>
              <w:t>behandlingskomplikationer</w:t>
            </w:r>
          </w:p>
        </w:tc>
      </w:tr>
      <w:tr w:rsidR="00D44303" w:rsidRPr="00E83AF4" w14:paraId="3D8450BF" w14:textId="77777777" w:rsidTr="002F006E">
        <w:trPr>
          <w:trHeight w:val="515"/>
        </w:trPr>
        <w:tc>
          <w:tcPr>
            <w:tcW w:w="752" w:type="pct"/>
            <w:tcBorders>
              <w:top w:val="single" w:sz="4" w:space="0" w:color="000000"/>
              <w:left w:val="single" w:sz="4" w:space="0" w:color="000000"/>
              <w:bottom w:val="single" w:sz="4" w:space="0" w:color="000000"/>
              <w:right w:val="single" w:sz="4" w:space="0" w:color="000000"/>
            </w:tcBorders>
            <w:hideMark/>
          </w:tcPr>
          <w:p w14:paraId="65CEA1A8" w14:textId="77777777" w:rsidR="00D44303" w:rsidRPr="00E83AF4" w:rsidRDefault="00D44303" w:rsidP="00C80998">
            <w:pPr>
              <w:pStyle w:val="TableParagraph"/>
              <w:ind w:left="34" w:right="74"/>
              <w:rPr>
                <w:i/>
                <w:lang w:val="da-DK"/>
              </w:rPr>
            </w:pPr>
            <w:r w:rsidRPr="00E83AF4">
              <w:rPr>
                <w:i/>
                <w:lang w:val="da-DK"/>
              </w:rPr>
              <w:t>Ikke</w:t>
            </w:r>
            <w:r w:rsidRPr="00E83AF4">
              <w:rPr>
                <w:i/>
                <w:spacing w:val="1"/>
                <w:lang w:val="da-DK"/>
              </w:rPr>
              <w:t xml:space="preserve"> </w:t>
            </w:r>
            <w:r w:rsidRPr="00E83AF4">
              <w:rPr>
                <w:i/>
                <w:lang w:val="da-DK"/>
              </w:rPr>
              <w:t>almindelig:</w:t>
            </w:r>
          </w:p>
        </w:tc>
        <w:tc>
          <w:tcPr>
            <w:tcW w:w="1489" w:type="pct"/>
            <w:tcBorders>
              <w:top w:val="single" w:sz="4" w:space="0" w:color="000000"/>
              <w:left w:val="single" w:sz="4" w:space="0" w:color="000000"/>
              <w:bottom w:val="single" w:sz="4" w:space="0" w:color="000000"/>
              <w:right w:val="single" w:sz="4" w:space="0" w:color="000000"/>
            </w:tcBorders>
            <w:hideMark/>
          </w:tcPr>
          <w:p w14:paraId="431C993A" w14:textId="77777777" w:rsidR="00D44303" w:rsidRPr="00E83AF4" w:rsidRDefault="00D44303" w:rsidP="00C80998">
            <w:pPr>
              <w:pStyle w:val="TableParagraph"/>
              <w:ind w:left="34" w:right="74"/>
              <w:rPr>
                <w:lang w:val="da-DK"/>
              </w:rPr>
            </w:pPr>
            <w:r w:rsidRPr="00E83AF4">
              <w:rPr>
                <w:lang w:val="da-DK"/>
              </w:rPr>
              <w:t>Kontusion</w:t>
            </w:r>
          </w:p>
        </w:tc>
        <w:tc>
          <w:tcPr>
            <w:tcW w:w="1379" w:type="pct"/>
            <w:tcBorders>
              <w:top w:val="single" w:sz="4" w:space="0" w:color="000000"/>
              <w:left w:val="single" w:sz="4" w:space="0" w:color="000000"/>
              <w:bottom w:val="single" w:sz="4" w:space="0" w:color="000000"/>
              <w:right w:val="single" w:sz="4" w:space="0" w:color="000000"/>
            </w:tcBorders>
          </w:tcPr>
          <w:p w14:paraId="3B2F0ED4"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17589CCE" w14:textId="77777777" w:rsidR="00D44303" w:rsidRPr="00E83AF4" w:rsidRDefault="00D44303" w:rsidP="00C80998">
            <w:pPr>
              <w:pStyle w:val="TableParagraph"/>
              <w:ind w:left="34" w:right="74"/>
              <w:rPr>
                <w:lang w:val="da-DK"/>
              </w:rPr>
            </w:pPr>
          </w:p>
        </w:tc>
      </w:tr>
      <w:tr w:rsidR="00D44303" w:rsidRPr="00E83AF4" w14:paraId="2B30B00E" w14:textId="77777777" w:rsidTr="002F006E">
        <w:trPr>
          <w:trHeight w:val="516"/>
        </w:trPr>
        <w:tc>
          <w:tcPr>
            <w:tcW w:w="752" w:type="pct"/>
            <w:tcBorders>
              <w:top w:val="single" w:sz="4" w:space="0" w:color="000000"/>
              <w:left w:val="single" w:sz="4" w:space="0" w:color="000000"/>
              <w:bottom w:val="single" w:sz="4" w:space="0" w:color="000000"/>
              <w:right w:val="single" w:sz="4" w:space="0" w:color="000000"/>
            </w:tcBorders>
            <w:hideMark/>
          </w:tcPr>
          <w:p w14:paraId="181A74EC" w14:textId="77777777" w:rsidR="00D44303" w:rsidRPr="00E83AF4" w:rsidRDefault="00D44303" w:rsidP="00C80998">
            <w:pPr>
              <w:pStyle w:val="TableParagraph"/>
              <w:ind w:left="34" w:right="74"/>
              <w:rPr>
                <w:i/>
                <w:lang w:val="da-DK"/>
              </w:rPr>
            </w:pPr>
            <w:r w:rsidRPr="00E83AF4">
              <w:rPr>
                <w:i/>
                <w:lang w:val="da-DK"/>
              </w:rPr>
              <w:t>Sjælden:</w:t>
            </w:r>
          </w:p>
        </w:tc>
        <w:tc>
          <w:tcPr>
            <w:tcW w:w="1489" w:type="pct"/>
            <w:tcBorders>
              <w:top w:val="single" w:sz="4" w:space="0" w:color="000000"/>
              <w:left w:val="single" w:sz="4" w:space="0" w:color="000000"/>
              <w:bottom w:val="single" w:sz="4" w:space="0" w:color="000000"/>
              <w:right w:val="single" w:sz="4" w:space="0" w:color="000000"/>
            </w:tcBorders>
            <w:hideMark/>
          </w:tcPr>
          <w:p w14:paraId="4A044ACA" w14:textId="77777777" w:rsidR="00D44303" w:rsidRPr="00E83AF4" w:rsidRDefault="00D44303" w:rsidP="00C80998">
            <w:pPr>
              <w:pStyle w:val="TableParagraph"/>
              <w:ind w:left="34" w:right="74"/>
              <w:rPr>
                <w:lang w:val="da-DK"/>
              </w:rPr>
            </w:pPr>
            <w:r w:rsidRPr="00E83AF4">
              <w:rPr>
                <w:i/>
                <w:lang w:val="da-DK"/>
              </w:rPr>
              <w:t>Radiation recall</w:t>
            </w:r>
            <w:r w:rsidRPr="00E83AF4">
              <w:rPr>
                <w:lang w:val="da-DK"/>
              </w:rPr>
              <w:t xml:space="preserve">-fænomen, </w:t>
            </w:r>
            <w:r w:rsidRPr="001B6189">
              <w:t>pneumonitis ved strålebehandling</w:t>
            </w:r>
          </w:p>
        </w:tc>
        <w:tc>
          <w:tcPr>
            <w:tcW w:w="1379" w:type="pct"/>
            <w:tcBorders>
              <w:top w:val="single" w:sz="4" w:space="0" w:color="000000"/>
              <w:left w:val="single" w:sz="4" w:space="0" w:color="000000"/>
              <w:bottom w:val="single" w:sz="4" w:space="0" w:color="000000"/>
              <w:right w:val="single" w:sz="4" w:space="0" w:color="000000"/>
            </w:tcBorders>
          </w:tcPr>
          <w:p w14:paraId="21B6050C" w14:textId="77777777" w:rsidR="00D44303" w:rsidRPr="00E83AF4" w:rsidRDefault="00D44303" w:rsidP="00C80998">
            <w:pPr>
              <w:pStyle w:val="TableParagraph"/>
              <w:ind w:left="34" w:right="74"/>
              <w:rPr>
                <w:lang w:val="da-DK"/>
              </w:rPr>
            </w:pPr>
          </w:p>
        </w:tc>
        <w:tc>
          <w:tcPr>
            <w:tcW w:w="1379" w:type="pct"/>
            <w:tcBorders>
              <w:top w:val="single" w:sz="4" w:space="0" w:color="000000"/>
              <w:left w:val="single" w:sz="4" w:space="0" w:color="000000"/>
              <w:bottom w:val="single" w:sz="4" w:space="0" w:color="000000"/>
              <w:right w:val="single" w:sz="4" w:space="0" w:color="000000"/>
            </w:tcBorders>
          </w:tcPr>
          <w:p w14:paraId="5EEC52C8" w14:textId="77777777" w:rsidR="00D44303" w:rsidRPr="00E83AF4" w:rsidRDefault="00D44303" w:rsidP="00C80998">
            <w:pPr>
              <w:pStyle w:val="TableParagraph"/>
              <w:ind w:left="34" w:right="74"/>
              <w:rPr>
                <w:lang w:val="da-DK"/>
              </w:rPr>
            </w:pPr>
          </w:p>
        </w:tc>
      </w:tr>
    </w:tbl>
    <w:p w14:paraId="05DEC40F" w14:textId="690ACAB6" w:rsidR="00D44303" w:rsidRPr="00E83AF4" w:rsidRDefault="00D44303" w:rsidP="00C80998">
      <w:pPr>
        <w:ind w:left="284" w:hanging="284"/>
        <w:rPr>
          <w:sz w:val="20"/>
          <w:lang w:eastAsia="zh-CN"/>
        </w:rPr>
      </w:pPr>
      <w:r w:rsidRPr="00E83AF4">
        <w:rPr>
          <w:sz w:val="20"/>
          <w:vertAlign w:val="superscript"/>
          <w:lang w:eastAsia="zh-CN"/>
        </w:rPr>
        <w:t>1</w:t>
      </w:r>
      <w:r w:rsidRPr="00E83AF4">
        <w:rPr>
          <w:sz w:val="20"/>
          <w:lang w:eastAsia="zh-CN"/>
        </w:rPr>
        <w:t xml:space="preserve"> </w:t>
      </w:r>
      <w:r w:rsidR="00C80998" w:rsidRPr="00E83AF4">
        <w:rPr>
          <w:sz w:val="20"/>
          <w:lang w:eastAsia="zh-CN"/>
        </w:rPr>
        <w:tab/>
      </w:r>
      <w:r w:rsidRPr="00E83AF4">
        <w:rPr>
          <w:sz w:val="20"/>
          <w:lang w:eastAsia="zh-CN"/>
        </w:rPr>
        <w:t>Indberettet i forbindelse med overvågning efter markedsføring af humant serum albumin-paclitaxel nanopartikler.</w:t>
      </w:r>
    </w:p>
    <w:p w14:paraId="4E14250D" w14:textId="5E0F96A3" w:rsidR="00D44303" w:rsidRPr="00E83AF4" w:rsidRDefault="00D44303" w:rsidP="00C80998">
      <w:pPr>
        <w:ind w:left="284" w:hanging="284"/>
        <w:rPr>
          <w:sz w:val="20"/>
          <w:lang w:eastAsia="zh-CN"/>
        </w:rPr>
      </w:pPr>
      <w:r w:rsidRPr="00E83AF4">
        <w:rPr>
          <w:sz w:val="20"/>
          <w:vertAlign w:val="superscript"/>
          <w:lang w:eastAsia="zh-CN"/>
        </w:rPr>
        <w:t>2</w:t>
      </w:r>
      <w:r w:rsidRPr="00E83AF4">
        <w:rPr>
          <w:sz w:val="20"/>
          <w:lang w:eastAsia="zh-CN"/>
        </w:rPr>
        <w:t xml:space="preserve"> </w:t>
      </w:r>
      <w:r w:rsidR="00C80998" w:rsidRPr="00E83AF4">
        <w:rPr>
          <w:sz w:val="20"/>
          <w:lang w:eastAsia="zh-CN"/>
        </w:rPr>
        <w:tab/>
      </w:r>
      <w:r w:rsidRPr="00E83AF4">
        <w:rPr>
          <w:sz w:val="20"/>
          <w:lang w:eastAsia="zh-CN"/>
        </w:rPr>
        <w:t>Hyppigheden af pneumonitis er beregnet på grundlag af poolede data hos 1.310 patienter i kliniske studier, der fik humant serum albumin-paclitaxel nanopartikler-monoterapi for brystkræft og for andre indikationer.</w:t>
      </w:r>
    </w:p>
    <w:p w14:paraId="75DE4700" w14:textId="1712C1FC" w:rsidR="00D44303" w:rsidRPr="00E83AF4" w:rsidRDefault="00D44303" w:rsidP="00C80998">
      <w:pPr>
        <w:ind w:left="284" w:hanging="284"/>
        <w:rPr>
          <w:sz w:val="20"/>
          <w:lang w:eastAsia="zh-CN"/>
        </w:rPr>
      </w:pPr>
      <w:r w:rsidRPr="00E83AF4">
        <w:rPr>
          <w:sz w:val="20"/>
          <w:vertAlign w:val="superscript"/>
          <w:lang w:eastAsia="zh-CN"/>
        </w:rPr>
        <w:t>3</w:t>
      </w:r>
      <w:r w:rsidRPr="00E83AF4">
        <w:rPr>
          <w:sz w:val="20"/>
          <w:lang w:eastAsia="zh-CN"/>
        </w:rPr>
        <w:t xml:space="preserve"> </w:t>
      </w:r>
      <w:r w:rsidR="00C80998" w:rsidRPr="00E83AF4">
        <w:rPr>
          <w:sz w:val="20"/>
          <w:lang w:eastAsia="zh-CN"/>
        </w:rPr>
        <w:tab/>
      </w:r>
      <w:r w:rsidRPr="00E83AF4">
        <w:rPr>
          <w:sz w:val="20"/>
          <w:lang w:eastAsia="zh-CN"/>
        </w:rPr>
        <w:t>Baseret på laboratorievurderinger: maksimal grad af myelosuppression (behandlet population).</w:t>
      </w:r>
    </w:p>
    <w:p w14:paraId="6B56BEB0" w14:textId="45A8A10F" w:rsidR="00D44303" w:rsidRPr="00E83AF4" w:rsidRDefault="00D44303" w:rsidP="00C80998">
      <w:pPr>
        <w:ind w:left="284" w:hanging="284"/>
        <w:rPr>
          <w:sz w:val="20"/>
          <w:lang w:eastAsia="zh-CN"/>
        </w:rPr>
      </w:pPr>
      <w:r w:rsidRPr="00E83AF4">
        <w:rPr>
          <w:sz w:val="20"/>
          <w:vertAlign w:val="superscript"/>
          <w:lang w:eastAsia="zh-CN"/>
        </w:rPr>
        <w:lastRenderedPageBreak/>
        <w:t>4</w:t>
      </w:r>
      <w:r w:rsidRPr="00E83AF4">
        <w:rPr>
          <w:sz w:val="20"/>
          <w:lang w:eastAsia="zh-CN"/>
        </w:rPr>
        <w:t xml:space="preserve"> </w:t>
      </w:r>
      <w:r w:rsidR="00C80998" w:rsidRPr="00E83AF4">
        <w:rPr>
          <w:sz w:val="20"/>
          <w:lang w:eastAsia="zh-CN"/>
        </w:rPr>
        <w:tab/>
      </w:r>
      <w:r w:rsidRPr="00E83AF4">
        <w:rPr>
          <w:sz w:val="20"/>
          <w:lang w:eastAsia="zh-CN"/>
        </w:rPr>
        <w:t>Hos nogle patienter tidligere eksponeret for capecitabin.</w:t>
      </w:r>
    </w:p>
    <w:p w14:paraId="79DE5128" w14:textId="77777777" w:rsidR="00D44303" w:rsidRPr="00F85CA9" w:rsidRDefault="00D44303" w:rsidP="00F85CA9">
      <w:pPr>
        <w:ind w:left="851"/>
        <w:rPr>
          <w:sz w:val="24"/>
          <w:szCs w:val="24"/>
          <w:lang w:eastAsia="zh-CN"/>
        </w:rPr>
      </w:pPr>
    </w:p>
    <w:p w14:paraId="60DC6909" w14:textId="77777777" w:rsidR="00D44303" w:rsidRPr="00F85CA9" w:rsidRDefault="00D44303" w:rsidP="00F85CA9">
      <w:pPr>
        <w:ind w:left="851"/>
        <w:rPr>
          <w:sz w:val="24"/>
          <w:szCs w:val="24"/>
          <w:lang w:eastAsia="zh-CN"/>
        </w:rPr>
      </w:pPr>
      <w:r w:rsidRPr="00F85CA9">
        <w:rPr>
          <w:sz w:val="24"/>
          <w:szCs w:val="24"/>
          <w:u w:val="single"/>
          <w:lang w:eastAsia="zh-CN"/>
        </w:rPr>
        <w:t>Beskrivelse af udvalgte bivirkninger</w:t>
      </w:r>
    </w:p>
    <w:p w14:paraId="02B661B4" w14:textId="77777777" w:rsidR="00D44303" w:rsidRPr="00F85CA9" w:rsidRDefault="00D44303" w:rsidP="00F85CA9">
      <w:pPr>
        <w:ind w:left="851"/>
        <w:rPr>
          <w:sz w:val="24"/>
          <w:szCs w:val="24"/>
          <w:lang w:eastAsia="zh-CN"/>
        </w:rPr>
      </w:pPr>
    </w:p>
    <w:p w14:paraId="29CEEB4B" w14:textId="77777777" w:rsidR="00D44303" w:rsidRPr="00F85CA9" w:rsidRDefault="00D44303" w:rsidP="00F85CA9">
      <w:pPr>
        <w:ind w:left="851"/>
        <w:rPr>
          <w:sz w:val="24"/>
          <w:szCs w:val="24"/>
          <w:lang w:eastAsia="zh-CN"/>
        </w:rPr>
      </w:pPr>
      <w:r w:rsidRPr="00F85CA9">
        <w:rPr>
          <w:sz w:val="24"/>
          <w:szCs w:val="24"/>
          <w:lang w:eastAsia="zh-CN"/>
        </w:rPr>
        <w:t>Dette afsnit indeholder de hyppigste og klinisk mest relevante bivirkninger relateret til humant serum albumin-paclitaxel nanopartikler.</w:t>
      </w:r>
    </w:p>
    <w:p w14:paraId="022558DF" w14:textId="77777777" w:rsidR="00D44303" w:rsidRPr="00F85CA9" w:rsidRDefault="00D44303" w:rsidP="00F85CA9">
      <w:pPr>
        <w:ind w:left="851"/>
        <w:rPr>
          <w:sz w:val="24"/>
          <w:szCs w:val="24"/>
          <w:lang w:eastAsia="zh-CN"/>
        </w:rPr>
      </w:pPr>
    </w:p>
    <w:p w14:paraId="6DCF051A" w14:textId="4DBAE922" w:rsidR="00D44303" w:rsidRPr="00F85CA9" w:rsidRDefault="00D44303" w:rsidP="00F85CA9">
      <w:pPr>
        <w:ind w:left="851"/>
        <w:rPr>
          <w:sz w:val="24"/>
          <w:szCs w:val="24"/>
          <w:lang w:eastAsia="zh-CN"/>
        </w:rPr>
      </w:pPr>
      <w:r w:rsidRPr="00F85CA9">
        <w:rPr>
          <w:sz w:val="24"/>
          <w:szCs w:val="24"/>
          <w:lang w:eastAsia="zh-CN"/>
        </w:rPr>
        <w:t>Bivirkninger blev vurderet hos 229 patienter med metastatisk brystkræft, som blev behandlet med 260 mg/m</w:t>
      </w:r>
      <w:r w:rsidRPr="00F85CA9">
        <w:rPr>
          <w:sz w:val="24"/>
          <w:szCs w:val="24"/>
          <w:vertAlign w:val="superscript"/>
          <w:lang w:eastAsia="zh-CN"/>
        </w:rPr>
        <w:t>2</w:t>
      </w:r>
      <w:r w:rsidRPr="00F85CA9">
        <w:rPr>
          <w:sz w:val="24"/>
          <w:szCs w:val="24"/>
          <w:lang w:eastAsia="zh-CN"/>
        </w:rPr>
        <w:t xml:space="preserve"> humant serum albumin-paclitaxel nanopartikler én gang hver 3.</w:t>
      </w:r>
      <w:r w:rsidR="00D33502">
        <w:rPr>
          <w:sz w:val="24"/>
          <w:szCs w:val="24"/>
          <w:lang w:eastAsia="zh-CN"/>
        </w:rPr>
        <w:t> </w:t>
      </w:r>
      <w:r w:rsidRPr="00F85CA9">
        <w:rPr>
          <w:sz w:val="24"/>
          <w:szCs w:val="24"/>
          <w:lang w:eastAsia="zh-CN"/>
        </w:rPr>
        <w:t>uge i det pivotale kliniske fase III-studie (humant serum albumin-paclitaxel nanopartikler monoterapi).</w:t>
      </w:r>
    </w:p>
    <w:p w14:paraId="3A03A917" w14:textId="77777777" w:rsidR="00D44303" w:rsidRPr="00F85CA9" w:rsidRDefault="00D44303" w:rsidP="00F85CA9">
      <w:pPr>
        <w:ind w:left="851"/>
        <w:rPr>
          <w:sz w:val="24"/>
          <w:szCs w:val="24"/>
          <w:lang w:eastAsia="zh-CN"/>
        </w:rPr>
      </w:pPr>
    </w:p>
    <w:p w14:paraId="397A9E77" w14:textId="77777777" w:rsidR="00D44303" w:rsidRPr="00F85CA9" w:rsidRDefault="00D44303" w:rsidP="00F85CA9">
      <w:pPr>
        <w:ind w:left="851"/>
        <w:rPr>
          <w:sz w:val="24"/>
          <w:szCs w:val="24"/>
          <w:lang w:eastAsia="zh-CN"/>
        </w:rPr>
      </w:pPr>
      <w:r w:rsidRPr="00F85CA9">
        <w:rPr>
          <w:sz w:val="24"/>
          <w:szCs w:val="24"/>
          <w:lang w:eastAsia="zh-CN"/>
        </w:rPr>
        <w:t>Bivirkninger blev vurderet hos 421 patienter med metastatisk pancreascancer, som blev behandlet med humant serum albumin-paclitaxel nanopartikler i kombination med gemcitabin (125 mg/m</w:t>
      </w:r>
      <w:r w:rsidRPr="00F85CA9">
        <w:rPr>
          <w:sz w:val="24"/>
          <w:szCs w:val="24"/>
          <w:vertAlign w:val="superscript"/>
          <w:lang w:eastAsia="zh-CN"/>
        </w:rPr>
        <w:t>2</w:t>
      </w:r>
      <w:r w:rsidRPr="00F85CA9">
        <w:rPr>
          <w:sz w:val="24"/>
          <w:szCs w:val="24"/>
          <w:lang w:eastAsia="zh-CN"/>
        </w:rPr>
        <w:t xml:space="preserve"> humant serum albumin-paclitaxel nanopartikler i kombination med gemcitabin ved en dosis på 1000 mg/m</w:t>
      </w:r>
      <w:r w:rsidRPr="00F85CA9">
        <w:rPr>
          <w:sz w:val="24"/>
          <w:szCs w:val="24"/>
          <w:vertAlign w:val="superscript"/>
          <w:lang w:eastAsia="zh-CN"/>
        </w:rPr>
        <w:t>2</w:t>
      </w:r>
      <w:r w:rsidRPr="00F85CA9">
        <w:rPr>
          <w:sz w:val="24"/>
          <w:szCs w:val="24"/>
          <w:lang w:eastAsia="zh-CN"/>
        </w:rPr>
        <w:t xml:space="preserve"> givet på dag 1, 8 og 15 i hver cyklus på 28 dage) og hos 402 patienter, behandlet med gemcitabin-monoterapi, der fik systemisk førstelinje behandling mod metastatisk adenokarcinom i pancreas (humant serum albumin-paclitaxel nanopartikler/gemcitabin).</w:t>
      </w:r>
    </w:p>
    <w:p w14:paraId="301DFD2B" w14:textId="77777777" w:rsidR="00D44303" w:rsidRPr="00F85CA9" w:rsidRDefault="00D44303" w:rsidP="00F85CA9">
      <w:pPr>
        <w:ind w:left="851"/>
        <w:rPr>
          <w:sz w:val="24"/>
          <w:szCs w:val="24"/>
          <w:lang w:eastAsia="zh-CN"/>
        </w:rPr>
      </w:pPr>
    </w:p>
    <w:p w14:paraId="09862E78" w14:textId="77777777" w:rsidR="00D44303" w:rsidRPr="00F85CA9" w:rsidRDefault="00D44303" w:rsidP="00F85CA9">
      <w:pPr>
        <w:ind w:left="851"/>
        <w:rPr>
          <w:sz w:val="24"/>
          <w:szCs w:val="24"/>
          <w:lang w:eastAsia="zh-CN"/>
        </w:rPr>
      </w:pPr>
      <w:r w:rsidRPr="00F85CA9">
        <w:rPr>
          <w:sz w:val="24"/>
          <w:szCs w:val="24"/>
          <w:lang w:eastAsia="zh-CN"/>
        </w:rPr>
        <w:t>Bivirkninger blev vurderet hos 514 patienter med småcellet lungecancer, som blev behandlet med humant serum albumin-paclitaxel nanopartikler i kombination med carboplatin (100 mg/m</w:t>
      </w:r>
      <w:r w:rsidRPr="00F85CA9">
        <w:rPr>
          <w:sz w:val="24"/>
          <w:szCs w:val="24"/>
          <w:vertAlign w:val="superscript"/>
          <w:lang w:eastAsia="zh-CN"/>
        </w:rPr>
        <w:t>2</w:t>
      </w:r>
      <w:r w:rsidRPr="00F85CA9">
        <w:rPr>
          <w:sz w:val="24"/>
          <w:szCs w:val="24"/>
          <w:lang w:eastAsia="zh-CN"/>
        </w:rPr>
        <w:t xml:space="preserve"> humant serum albumin-paclitaxel nanopartikler givet på dag 1, 8 og 15 i hver cyklus på 21 dage i kombination med carboplatin givet på dag 1 i hver cyklus) i det randomiserede, kontrollerede kliniske fase 3-studie (humant serum albumin-paclitaxel nanopartikler/carboplatin). Patientrapporteret taxantoksicitet blev vurderet ved hjælp af de 4 delskalaer i taxanspørgeskemaet </w:t>
      </w:r>
      <w:r w:rsidRPr="00F85CA9">
        <w:rPr>
          <w:i/>
          <w:sz w:val="24"/>
          <w:szCs w:val="24"/>
          <w:lang w:eastAsia="zh-CN"/>
        </w:rPr>
        <w:t xml:space="preserve">Functional Assessment of Cancer Therapy </w:t>
      </w:r>
      <w:r w:rsidRPr="00F85CA9">
        <w:rPr>
          <w:sz w:val="24"/>
          <w:szCs w:val="24"/>
          <w:lang w:eastAsia="zh-CN"/>
        </w:rPr>
        <w:t>(FACT). Ved anvendelse af gentagen måleanalyse var 3 ud af de 4 delskalaer (perifer neuropati, smerter i hænder/fødder samt hørelse) bedre for humant serum albumin-paclitaxel nanopartikler og carboplatin (p ≤ 0,002). For den sidste delskala (ødem) var der ingen forskel mellem behandlingsarmene.</w:t>
      </w:r>
    </w:p>
    <w:p w14:paraId="7BB16EE2" w14:textId="77777777" w:rsidR="00D44303" w:rsidRPr="00F85CA9" w:rsidRDefault="00D44303" w:rsidP="00F85CA9">
      <w:pPr>
        <w:ind w:left="851"/>
        <w:rPr>
          <w:sz w:val="24"/>
          <w:szCs w:val="24"/>
          <w:lang w:eastAsia="zh-CN"/>
        </w:rPr>
      </w:pPr>
    </w:p>
    <w:p w14:paraId="60F7C444" w14:textId="77777777" w:rsidR="00D44303" w:rsidRPr="00F85CA9" w:rsidRDefault="00D44303" w:rsidP="00F85CA9">
      <w:pPr>
        <w:ind w:left="851"/>
        <w:rPr>
          <w:i/>
          <w:sz w:val="24"/>
          <w:szCs w:val="24"/>
          <w:lang w:eastAsia="zh-CN"/>
        </w:rPr>
      </w:pPr>
      <w:r w:rsidRPr="00F85CA9">
        <w:rPr>
          <w:i/>
          <w:sz w:val="24"/>
          <w:szCs w:val="24"/>
          <w:u w:val="single"/>
          <w:lang w:eastAsia="zh-CN"/>
        </w:rPr>
        <w:t>Infektioner og parasitære sygdomme</w:t>
      </w:r>
    </w:p>
    <w:p w14:paraId="1C3161C3" w14:textId="77777777" w:rsidR="00D44303" w:rsidRPr="00F85CA9" w:rsidRDefault="00D44303" w:rsidP="00F85CA9">
      <w:pPr>
        <w:ind w:left="851"/>
        <w:rPr>
          <w:i/>
          <w:sz w:val="24"/>
          <w:szCs w:val="24"/>
          <w:lang w:eastAsia="zh-CN"/>
        </w:rPr>
      </w:pPr>
    </w:p>
    <w:p w14:paraId="2D802F63" w14:textId="77777777" w:rsidR="00D44303" w:rsidRPr="00F85CA9" w:rsidRDefault="00D44303" w:rsidP="00F85CA9">
      <w:pPr>
        <w:ind w:left="851"/>
        <w:rPr>
          <w:i/>
          <w:sz w:val="24"/>
          <w:szCs w:val="24"/>
          <w:lang w:eastAsia="zh-CN"/>
        </w:rPr>
      </w:pPr>
      <w:r w:rsidRPr="00F85CA9">
        <w:rPr>
          <w:i/>
          <w:sz w:val="24"/>
          <w:szCs w:val="24"/>
          <w:lang w:eastAsia="zh-CN"/>
        </w:rPr>
        <w:t>Humant serum albumin-paclitaxel nanopartikler/gemcitabin</w:t>
      </w:r>
    </w:p>
    <w:p w14:paraId="29A6AFA0" w14:textId="77777777" w:rsidR="00D44303" w:rsidRPr="00F85CA9" w:rsidRDefault="00D44303" w:rsidP="00F85CA9">
      <w:pPr>
        <w:ind w:left="851"/>
        <w:rPr>
          <w:sz w:val="24"/>
          <w:szCs w:val="24"/>
          <w:lang w:eastAsia="zh-CN"/>
        </w:rPr>
      </w:pPr>
      <w:r w:rsidRPr="00F85CA9">
        <w:rPr>
          <w:sz w:val="24"/>
          <w:szCs w:val="24"/>
          <w:lang w:eastAsia="zh-CN"/>
        </w:rPr>
        <w:t>Sepsis rapporteret med en hyppighed på 5 % hos patienter med eller uden neutropeni, som fik humant serum albumin-paclitaxel nanopartikler i kombination med gemcitabin i løbet af et studie hos patienter med adenokarcinom i pancreas. Af de 22 tilfælde af sepsis, der blev rapporteret hos patienter i behandling med humant serum albumin-paclitaxel nanopartikler i kombination med gemcitabin, havde 5 dødelig udgang. Komplikationer, der skyldes den underliggende pancreascancer, især galdevejsobstruktion eller tilstedeværelsen af en galdevejsstent, blev identificeret som signifikante bidragende faktorer. Hvis en patient bliver febril (uanset neutrofiltal), skal behandling med bredspektrede antibiotika påbegyndes. Ved febril neutropeni skal Apacross og gemcitabin afbrydes, indtil feberen går væk, og ANC ≥ 1.500 celler/mm</w:t>
      </w:r>
      <w:r w:rsidRPr="00F85CA9">
        <w:rPr>
          <w:sz w:val="24"/>
          <w:szCs w:val="24"/>
          <w:vertAlign w:val="superscript"/>
          <w:lang w:eastAsia="zh-CN"/>
        </w:rPr>
        <w:t>3</w:t>
      </w:r>
      <w:r w:rsidRPr="00F85CA9">
        <w:rPr>
          <w:sz w:val="24"/>
          <w:szCs w:val="24"/>
          <w:lang w:eastAsia="zh-CN"/>
        </w:rPr>
        <w:t>, hvorefter behandlingen genoptages med reducerede dosisniveauer (se pkt. 4.2).</w:t>
      </w:r>
    </w:p>
    <w:p w14:paraId="7AAC4B9D" w14:textId="2D86A6A7" w:rsidR="00E83AF4" w:rsidRDefault="00E83AF4">
      <w:pPr>
        <w:rPr>
          <w:sz w:val="24"/>
          <w:szCs w:val="24"/>
          <w:lang w:eastAsia="zh-CN"/>
        </w:rPr>
      </w:pPr>
      <w:r>
        <w:rPr>
          <w:sz w:val="24"/>
          <w:szCs w:val="24"/>
          <w:lang w:eastAsia="zh-CN"/>
        </w:rPr>
        <w:br w:type="page"/>
      </w:r>
    </w:p>
    <w:p w14:paraId="21B41961" w14:textId="77777777" w:rsidR="00D44303" w:rsidRPr="00F85CA9" w:rsidRDefault="00D44303" w:rsidP="00F85CA9">
      <w:pPr>
        <w:ind w:left="851"/>
        <w:rPr>
          <w:sz w:val="24"/>
          <w:szCs w:val="24"/>
          <w:lang w:eastAsia="zh-CN"/>
        </w:rPr>
      </w:pPr>
    </w:p>
    <w:p w14:paraId="3EDDB29B" w14:textId="77777777" w:rsidR="00D44303" w:rsidRPr="00F85CA9" w:rsidRDefault="00D44303" w:rsidP="00F85CA9">
      <w:pPr>
        <w:ind w:left="851"/>
        <w:rPr>
          <w:i/>
          <w:sz w:val="24"/>
          <w:szCs w:val="24"/>
          <w:lang w:eastAsia="zh-CN"/>
        </w:rPr>
      </w:pPr>
      <w:r w:rsidRPr="00F85CA9">
        <w:rPr>
          <w:i/>
          <w:sz w:val="24"/>
          <w:szCs w:val="24"/>
          <w:u w:val="single"/>
          <w:lang w:eastAsia="zh-CN"/>
        </w:rPr>
        <w:t>Blod og lymfesystem</w:t>
      </w:r>
    </w:p>
    <w:p w14:paraId="5A19C5CA" w14:textId="77777777" w:rsidR="00D44303" w:rsidRPr="00F85CA9" w:rsidRDefault="00D44303" w:rsidP="00F85CA9">
      <w:pPr>
        <w:ind w:left="851"/>
        <w:rPr>
          <w:i/>
          <w:sz w:val="24"/>
          <w:szCs w:val="24"/>
          <w:lang w:eastAsia="zh-CN"/>
        </w:rPr>
      </w:pPr>
    </w:p>
    <w:p w14:paraId="29C5BC49" w14:textId="77777777" w:rsidR="00D44303" w:rsidRPr="00F85CA9" w:rsidRDefault="00D44303" w:rsidP="00F85CA9">
      <w:pPr>
        <w:ind w:left="851"/>
        <w:rPr>
          <w:i/>
          <w:sz w:val="24"/>
          <w:szCs w:val="24"/>
          <w:lang w:eastAsia="zh-CN"/>
        </w:rPr>
      </w:pPr>
      <w:r w:rsidRPr="00F85CA9">
        <w:rPr>
          <w:i/>
          <w:sz w:val="24"/>
          <w:szCs w:val="24"/>
          <w:lang w:eastAsia="zh-CN"/>
        </w:rPr>
        <w:t>Humant serum albumin-paclitaxel nanopartikler monoterapi-metastatisk brystkræft</w:t>
      </w:r>
    </w:p>
    <w:p w14:paraId="21D5178F" w14:textId="77777777" w:rsidR="00D44303" w:rsidRPr="00F85CA9" w:rsidRDefault="00D44303" w:rsidP="00F85CA9">
      <w:pPr>
        <w:ind w:left="851"/>
        <w:rPr>
          <w:sz w:val="24"/>
          <w:szCs w:val="24"/>
          <w:lang w:eastAsia="zh-CN"/>
        </w:rPr>
      </w:pPr>
      <w:r w:rsidRPr="00F85CA9">
        <w:rPr>
          <w:sz w:val="24"/>
          <w:szCs w:val="24"/>
          <w:lang w:eastAsia="zh-CN"/>
        </w:rPr>
        <w:t>Hos patienter med metastatisk brystkræft var neutropeni den hyppigste vigtige hæmatologiske toksicitet (rapporteret hos 79 % af patienterne), den var hurtigt reversibel og dosisafhængig; leukopeni blev rapporteret hos 71 % af patienterne. Grad 4 neutropeni (&lt; 500 celler/mm</w:t>
      </w:r>
      <w:r w:rsidRPr="00F85CA9">
        <w:rPr>
          <w:sz w:val="24"/>
          <w:szCs w:val="24"/>
          <w:vertAlign w:val="superscript"/>
          <w:lang w:eastAsia="zh-CN"/>
        </w:rPr>
        <w:t>3</w:t>
      </w:r>
      <w:r w:rsidRPr="00F85CA9">
        <w:rPr>
          <w:sz w:val="24"/>
          <w:szCs w:val="24"/>
          <w:lang w:eastAsia="zh-CN"/>
        </w:rPr>
        <w:t>) forekom hos 9 % af de patienter, der blev behandlet med humant serum albumin-paclitaxel nanopartikler. Febril neutropeni forekom hos fire patienter, som fik humant serum albumin-paclitaxel nanopartikler. Anæmi (Hb &lt; 6,2 µmol/l (10 g/dl)) blev observeret hos 46 % af patienterne, der fik humant serum albumin-paclitaxel nanopartikler, og var udtalt (Hb &lt; 5 µmol/l (8 g/dl)) i tre tilfælde. Lymfopeni blev observeret hos 45 % af patienterne.</w:t>
      </w:r>
    </w:p>
    <w:p w14:paraId="06F59707" w14:textId="77777777" w:rsidR="00D44303" w:rsidRPr="00F85CA9" w:rsidRDefault="00D44303" w:rsidP="00F85CA9">
      <w:pPr>
        <w:ind w:left="851"/>
        <w:rPr>
          <w:sz w:val="24"/>
          <w:szCs w:val="24"/>
          <w:lang w:eastAsia="zh-CN"/>
        </w:rPr>
      </w:pPr>
    </w:p>
    <w:p w14:paraId="16AFA55D" w14:textId="77777777" w:rsidR="00D44303" w:rsidRPr="00F85CA9" w:rsidRDefault="00D44303" w:rsidP="00F85CA9">
      <w:pPr>
        <w:ind w:left="851"/>
        <w:rPr>
          <w:i/>
          <w:sz w:val="24"/>
          <w:szCs w:val="24"/>
          <w:lang w:eastAsia="zh-CN"/>
        </w:rPr>
      </w:pPr>
      <w:r w:rsidRPr="00F85CA9">
        <w:rPr>
          <w:i/>
          <w:sz w:val="24"/>
          <w:szCs w:val="24"/>
          <w:lang w:eastAsia="zh-CN"/>
        </w:rPr>
        <w:t>Humant serum albumin-paclitaxel nanopartikler/gemcitabin</w:t>
      </w:r>
    </w:p>
    <w:p w14:paraId="6B678EA4" w14:textId="77777777" w:rsidR="00D44303" w:rsidRPr="00F85CA9" w:rsidRDefault="00D44303" w:rsidP="00F85CA9">
      <w:pPr>
        <w:ind w:left="851"/>
        <w:rPr>
          <w:sz w:val="24"/>
          <w:szCs w:val="24"/>
          <w:lang w:eastAsia="zh-CN"/>
        </w:rPr>
      </w:pPr>
      <w:r w:rsidRPr="00F85CA9">
        <w:rPr>
          <w:sz w:val="24"/>
          <w:szCs w:val="24"/>
          <w:lang w:eastAsia="zh-CN"/>
        </w:rPr>
        <w:t>Tabel 7 angiver hyppigheder og sværhedsgrader af hæmatologiske, laboratoriedetekterede anomalier hos patienter behandlet med humant serum albumin-paclitaxel nanopartikler i kombination med gemcitabin eller med gemcitabin.</w:t>
      </w:r>
    </w:p>
    <w:p w14:paraId="7ED809B5" w14:textId="77777777" w:rsidR="00D44303" w:rsidRPr="00F85CA9" w:rsidRDefault="00D44303" w:rsidP="00F85CA9">
      <w:pPr>
        <w:ind w:left="851"/>
        <w:rPr>
          <w:sz w:val="24"/>
          <w:szCs w:val="24"/>
          <w:lang w:eastAsia="zh-CN"/>
        </w:rPr>
      </w:pPr>
    </w:p>
    <w:p w14:paraId="40F966C1" w14:textId="5553BDFB" w:rsidR="00D44303" w:rsidRDefault="00D44303" w:rsidP="00C80998">
      <w:pPr>
        <w:pStyle w:val="Normalindrykning"/>
        <w:spacing w:after="0"/>
        <w:ind w:left="0"/>
        <w:rPr>
          <w:b/>
          <w:sz w:val="24"/>
          <w:szCs w:val="24"/>
          <w:lang w:eastAsia="zh-CN"/>
        </w:rPr>
      </w:pPr>
      <w:r w:rsidRPr="00F85CA9">
        <w:rPr>
          <w:b/>
          <w:sz w:val="24"/>
          <w:szCs w:val="24"/>
          <w:lang w:eastAsia="zh-CN"/>
        </w:rPr>
        <w:t>Tabel 7: Hæmatologiske laboratoriedetekterede anomalier i studiet af adenokarcinom i pancreas</w:t>
      </w:r>
    </w:p>
    <w:p w14:paraId="08AC1BAE" w14:textId="77777777" w:rsidR="00C80998" w:rsidRPr="00F85CA9" w:rsidRDefault="00C80998" w:rsidP="00C80998">
      <w:pPr>
        <w:pStyle w:val="Normalindrykning"/>
        <w:spacing w:after="0"/>
        <w:ind w:left="0"/>
        <w:rPr>
          <w:b/>
          <w:sz w:val="24"/>
          <w:szCs w:val="24"/>
          <w:lang w:eastAsia="zh-CN"/>
        </w:rPr>
      </w:pPr>
    </w:p>
    <w:tbl>
      <w:tblPr>
        <w:tblW w:w="51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1"/>
        <w:gridCol w:w="1954"/>
        <w:gridCol w:w="1816"/>
        <w:gridCol w:w="1937"/>
        <w:gridCol w:w="1691"/>
        <w:gridCol w:w="6"/>
      </w:tblGrid>
      <w:tr w:rsidR="00D44303" w:rsidRPr="00E83AF4" w14:paraId="370ECEDA" w14:textId="77777777" w:rsidTr="00C80998">
        <w:trPr>
          <w:trHeight w:val="286"/>
        </w:trPr>
        <w:tc>
          <w:tcPr>
            <w:tcW w:w="1266" w:type="pct"/>
            <w:vMerge w:val="restart"/>
            <w:tcBorders>
              <w:top w:val="single" w:sz="4" w:space="0" w:color="000000"/>
              <w:left w:val="single" w:sz="4" w:space="0" w:color="000000"/>
              <w:bottom w:val="single" w:sz="4" w:space="0" w:color="000000"/>
              <w:right w:val="single" w:sz="4" w:space="0" w:color="000000"/>
            </w:tcBorders>
          </w:tcPr>
          <w:p w14:paraId="3AE7D9A6" w14:textId="77777777" w:rsidR="00D44303" w:rsidRPr="00E83AF4" w:rsidRDefault="00D44303" w:rsidP="00C80998">
            <w:pPr>
              <w:pStyle w:val="TableParagraph"/>
              <w:ind w:left="32" w:right="86"/>
              <w:rPr>
                <w:lang w:val="da-DK"/>
              </w:rPr>
            </w:pPr>
          </w:p>
        </w:tc>
        <w:tc>
          <w:tcPr>
            <w:tcW w:w="1901" w:type="pct"/>
            <w:gridSpan w:val="2"/>
            <w:tcBorders>
              <w:top w:val="single" w:sz="4" w:space="0" w:color="000000"/>
              <w:left w:val="single" w:sz="4" w:space="0" w:color="000000"/>
              <w:bottom w:val="single" w:sz="4" w:space="0" w:color="000000"/>
              <w:right w:val="single" w:sz="4" w:space="0" w:color="000000"/>
            </w:tcBorders>
            <w:hideMark/>
          </w:tcPr>
          <w:p w14:paraId="6B957F7B" w14:textId="1261C5A1" w:rsidR="00D44303" w:rsidRPr="00E83AF4" w:rsidRDefault="00D44303" w:rsidP="00C80998">
            <w:pPr>
              <w:pStyle w:val="TableParagraph"/>
              <w:spacing w:before="29"/>
              <w:ind w:left="32" w:right="86"/>
              <w:jc w:val="center"/>
              <w:rPr>
                <w:lang w:val="da-DK"/>
              </w:rPr>
            </w:pPr>
            <w:r w:rsidRPr="00E83AF4">
              <w:rPr>
                <w:lang w:val="da-DK" w:eastAsia="zh-CN"/>
              </w:rPr>
              <w:t>H</w:t>
            </w:r>
            <w:r w:rsidRPr="00E83AF4">
              <w:rPr>
                <w:lang w:val="da-DK"/>
              </w:rPr>
              <w:t>umant serum albumin-paclitaxel nanopartikler</w:t>
            </w:r>
            <w:r w:rsidRPr="00E83AF4">
              <w:rPr>
                <w:spacing w:val="-4"/>
                <w:lang w:val="da-DK"/>
              </w:rPr>
              <w:t xml:space="preserve"> </w:t>
            </w:r>
            <w:r w:rsidRPr="00E83AF4">
              <w:rPr>
                <w:lang w:val="da-DK"/>
              </w:rPr>
              <w:t>(125</w:t>
            </w:r>
            <w:r w:rsidR="00C80998" w:rsidRPr="00E83AF4">
              <w:rPr>
                <w:spacing w:val="-1"/>
                <w:lang w:val="da-DK"/>
              </w:rPr>
              <w:t> </w:t>
            </w:r>
            <w:r w:rsidRPr="00E83AF4">
              <w:rPr>
                <w:lang w:val="da-DK"/>
              </w:rPr>
              <w:t>mg/m</w:t>
            </w:r>
            <w:proofErr w:type="gramStart"/>
            <w:r w:rsidRPr="00E83AF4">
              <w:rPr>
                <w:vertAlign w:val="superscript"/>
                <w:lang w:val="da-DK"/>
              </w:rPr>
              <w:t>2</w:t>
            </w:r>
            <w:r w:rsidRPr="00E83AF4">
              <w:rPr>
                <w:lang w:val="da-DK"/>
              </w:rPr>
              <w:t>)/</w:t>
            </w:r>
            <w:proofErr w:type="gramEnd"/>
            <w:r w:rsidRPr="00E83AF4">
              <w:rPr>
                <w:lang w:val="da-DK"/>
              </w:rPr>
              <w:t>gemcitabin</w:t>
            </w:r>
          </w:p>
        </w:tc>
        <w:tc>
          <w:tcPr>
            <w:tcW w:w="1834" w:type="pct"/>
            <w:gridSpan w:val="3"/>
            <w:tcBorders>
              <w:top w:val="single" w:sz="4" w:space="0" w:color="000000"/>
              <w:left w:val="single" w:sz="4" w:space="0" w:color="000000"/>
              <w:bottom w:val="single" w:sz="4" w:space="0" w:color="000000"/>
              <w:right w:val="single" w:sz="4" w:space="0" w:color="000000"/>
            </w:tcBorders>
            <w:hideMark/>
          </w:tcPr>
          <w:p w14:paraId="61488B24" w14:textId="77777777" w:rsidR="00D44303" w:rsidRPr="00E83AF4" w:rsidRDefault="00D44303" w:rsidP="00C80998">
            <w:pPr>
              <w:pStyle w:val="TableParagraph"/>
              <w:spacing w:before="29"/>
              <w:ind w:left="32" w:right="86"/>
              <w:jc w:val="center"/>
            </w:pPr>
            <w:r w:rsidRPr="00E83AF4">
              <w:t>Gemcitabin</w:t>
            </w:r>
          </w:p>
        </w:tc>
      </w:tr>
      <w:tr w:rsidR="00C80998" w:rsidRPr="00E83AF4" w14:paraId="1DFB271B" w14:textId="77777777" w:rsidTr="00C80998">
        <w:trPr>
          <w:gridAfter w:val="1"/>
          <w:wAfter w:w="4" w:type="pct"/>
          <w:trHeight w:val="515"/>
        </w:trPr>
        <w:tc>
          <w:tcPr>
            <w:tcW w:w="1266" w:type="pct"/>
            <w:vMerge/>
            <w:tcBorders>
              <w:top w:val="single" w:sz="4" w:space="0" w:color="000000"/>
              <w:left w:val="single" w:sz="4" w:space="0" w:color="000000"/>
              <w:bottom w:val="single" w:sz="4" w:space="0" w:color="000000"/>
              <w:right w:val="single" w:sz="4" w:space="0" w:color="000000"/>
            </w:tcBorders>
            <w:vAlign w:val="center"/>
            <w:hideMark/>
          </w:tcPr>
          <w:p w14:paraId="4E2254D1" w14:textId="77777777" w:rsidR="00D44303" w:rsidRPr="00E83AF4" w:rsidRDefault="00D44303" w:rsidP="00C80998">
            <w:pPr>
              <w:ind w:left="32" w:right="86"/>
              <w:rPr>
                <w:sz w:val="22"/>
                <w:szCs w:val="22"/>
              </w:rPr>
            </w:pPr>
          </w:p>
        </w:tc>
        <w:tc>
          <w:tcPr>
            <w:tcW w:w="985" w:type="pct"/>
            <w:tcBorders>
              <w:top w:val="single" w:sz="4" w:space="0" w:color="000000"/>
              <w:left w:val="single" w:sz="4" w:space="0" w:color="000000"/>
              <w:bottom w:val="single" w:sz="4" w:space="0" w:color="000000"/>
              <w:right w:val="single" w:sz="4" w:space="0" w:color="000000"/>
            </w:tcBorders>
            <w:hideMark/>
          </w:tcPr>
          <w:p w14:paraId="161CA4AE" w14:textId="3DAF472B" w:rsidR="00D44303" w:rsidRPr="00D33502" w:rsidRDefault="00D44303" w:rsidP="00D33502">
            <w:pPr>
              <w:jc w:val="center"/>
              <w:rPr>
                <w:sz w:val="22"/>
                <w:szCs w:val="22"/>
              </w:rPr>
            </w:pPr>
            <w:r w:rsidRPr="00D33502">
              <w:rPr>
                <w:sz w:val="22"/>
                <w:szCs w:val="22"/>
              </w:rPr>
              <w:t>Grad 1-4 (%)</w:t>
            </w:r>
          </w:p>
        </w:tc>
        <w:tc>
          <w:tcPr>
            <w:tcW w:w="916" w:type="pct"/>
            <w:tcBorders>
              <w:top w:val="single" w:sz="4" w:space="0" w:color="000000"/>
              <w:left w:val="single" w:sz="4" w:space="0" w:color="000000"/>
              <w:bottom w:val="single" w:sz="4" w:space="0" w:color="000000"/>
              <w:right w:val="single" w:sz="4" w:space="0" w:color="000000"/>
            </w:tcBorders>
            <w:hideMark/>
          </w:tcPr>
          <w:p w14:paraId="63E65703" w14:textId="77777777" w:rsidR="00D44303" w:rsidRPr="00D33502" w:rsidRDefault="00D44303" w:rsidP="00D33502">
            <w:pPr>
              <w:jc w:val="center"/>
              <w:rPr>
                <w:sz w:val="22"/>
                <w:szCs w:val="22"/>
              </w:rPr>
            </w:pPr>
            <w:r w:rsidRPr="00D33502">
              <w:rPr>
                <w:sz w:val="22"/>
                <w:szCs w:val="22"/>
              </w:rPr>
              <w:t>Grad 3-4 (%)</w:t>
            </w:r>
          </w:p>
        </w:tc>
        <w:tc>
          <w:tcPr>
            <w:tcW w:w="977" w:type="pct"/>
            <w:tcBorders>
              <w:top w:val="single" w:sz="4" w:space="0" w:color="000000"/>
              <w:left w:val="single" w:sz="4" w:space="0" w:color="000000"/>
              <w:bottom w:val="single" w:sz="4" w:space="0" w:color="000000"/>
              <w:right w:val="single" w:sz="4" w:space="0" w:color="000000"/>
            </w:tcBorders>
            <w:hideMark/>
          </w:tcPr>
          <w:p w14:paraId="16A509F3" w14:textId="77777777" w:rsidR="00D44303" w:rsidRPr="00D33502" w:rsidRDefault="00D44303" w:rsidP="00D33502">
            <w:pPr>
              <w:jc w:val="center"/>
              <w:rPr>
                <w:sz w:val="22"/>
                <w:szCs w:val="22"/>
              </w:rPr>
            </w:pPr>
            <w:r w:rsidRPr="00D33502">
              <w:rPr>
                <w:sz w:val="22"/>
                <w:szCs w:val="22"/>
              </w:rPr>
              <w:t>Grad 1-4 (%)</w:t>
            </w:r>
          </w:p>
        </w:tc>
        <w:tc>
          <w:tcPr>
            <w:tcW w:w="853" w:type="pct"/>
            <w:tcBorders>
              <w:top w:val="single" w:sz="4" w:space="0" w:color="000000"/>
              <w:left w:val="single" w:sz="4" w:space="0" w:color="000000"/>
              <w:bottom w:val="single" w:sz="4" w:space="0" w:color="000000"/>
              <w:right w:val="single" w:sz="4" w:space="0" w:color="000000"/>
            </w:tcBorders>
            <w:hideMark/>
          </w:tcPr>
          <w:p w14:paraId="547B6C6B" w14:textId="77777777" w:rsidR="00D44303" w:rsidRPr="00D33502" w:rsidRDefault="00D44303" w:rsidP="00D33502">
            <w:pPr>
              <w:jc w:val="center"/>
              <w:rPr>
                <w:sz w:val="22"/>
                <w:szCs w:val="22"/>
              </w:rPr>
            </w:pPr>
            <w:r w:rsidRPr="00D33502">
              <w:rPr>
                <w:sz w:val="22"/>
                <w:szCs w:val="22"/>
              </w:rPr>
              <w:t>Grad 3-4 (%)</w:t>
            </w:r>
          </w:p>
        </w:tc>
      </w:tr>
      <w:tr w:rsidR="00C80998" w:rsidRPr="00E83AF4" w14:paraId="77EEF951" w14:textId="77777777" w:rsidTr="00C80998">
        <w:trPr>
          <w:gridAfter w:val="1"/>
          <w:wAfter w:w="4" w:type="pct"/>
          <w:trHeight w:val="406"/>
        </w:trPr>
        <w:tc>
          <w:tcPr>
            <w:tcW w:w="1266" w:type="pct"/>
            <w:tcBorders>
              <w:top w:val="single" w:sz="4" w:space="0" w:color="000000"/>
              <w:left w:val="single" w:sz="4" w:space="0" w:color="000000"/>
              <w:bottom w:val="single" w:sz="4" w:space="0" w:color="000000"/>
              <w:right w:val="single" w:sz="4" w:space="0" w:color="000000"/>
            </w:tcBorders>
            <w:hideMark/>
          </w:tcPr>
          <w:p w14:paraId="4717EF4E" w14:textId="77777777" w:rsidR="00D44303" w:rsidRPr="00E83AF4" w:rsidRDefault="00D44303" w:rsidP="00C80998">
            <w:pPr>
              <w:pStyle w:val="TableParagraph"/>
              <w:spacing w:before="89"/>
              <w:ind w:left="32" w:right="86"/>
            </w:pPr>
            <w:proofErr w:type="gramStart"/>
            <w:r w:rsidRPr="00E83AF4">
              <w:t>Anæmi</w:t>
            </w:r>
            <w:r w:rsidRPr="00E83AF4">
              <w:rPr>
                <w:vertAlign w:val="superscript"/>
              </w:rPr>
              <w:t>a,b</w:t>
            </w:r>
            <w:proofErr w:type="gramEnd"/>
          </w:p>
        </w:tc>
        <w:tc>
          <w:tcPr>
            <w:tcW w:w="985" w:type="pct"/>
            <w:tcBorders>
              <w:top w:val="single" w:sz="4" w:space="0" w:color="000000"/>
              <w:left w:val="single" w:sz="4" w:space="0" w:color="000000"/>
              <w:bottom w:val="single" w:sz="4" w:space="0" w:color="000000"/>
              <w:right w:val="single" w:sz="4" w:space="0" w:color="000000"/>
            </w:tcBorders>
            <w:hideMark/>
          </w:tcPr>
          <w:p w14:paraId="7C445B86" w14:textId="77777777" w:rsidR="00D44303" w:rsidRPr="00E83AF4" w:rsidRDefault="00D44303" w:rsidP="00C80998">
            <w:pPr>
              <w:pStyle w:val="TableParagraph"/>
              <w:spacing w:before="89"/>
              <w:ind w:left="32" w:right="86"/>
              <w:jc w:val="center"/>
            </w:pPr>
            <w:r w:rsidRPr="00E83AF4">
              <w:t>97</w:t>
            </w:r>
          </w:p>
        </w:tc>
        <w:tc>
          <w:tcPr>
            <w:tcW w:w="916" w:type="pct"/>
            <w:tcBorders>
              <w:top w:val="single" w:sz="4" w:space="0" w:color="000000"/>
              <w:left w:val="single" w:sz="4" w:space="0" w:color="000000"/>
              <w:bottom w:val="single" w:sz="4" w:space="0" w:color="000000"/>
              <w:right w:val="single" w:sz="4" w:space="0" w:color="000000"/>
            </w:tcBorders>
            <w:hideMark/>
          </w:tcPr>
          <w:p w14:paraId="65781BDD" w14:textId="77777777" w:rsidR="00D44303" w:rsidRPr="00E83AF4" w:rsidRDefault="00D44303" w:rsidP="00C80998">
            <w:pPr>
              <w:pStyle w:val="TableParagraph"/>
              <w:spacing w:before="89"/>
              <w:ind w:left="32" w:right="86"/>
              <w:jc w:val="center"/>
            </w:pPr>
            <w:r w:rsidRPr="00E83AF4">
              <w:t>13</w:t>
            </w:r>
          </w:p>
        </w:tc>
        <w:tc>
          <w:tcPr>
            <w:tcW w:w="977" w:type="pct"/>
            <w:tcBorders>
              <w:top w:val="single" w:sz="4" w:space="0" w:color="000000"/>
              <w:left w:val="single" w:sz="4" w:space="0" w:color="000000"/>
              <w:bottom w:val="single" w:sz="4" w:space="0" w:color="000000"/>
              <w:right w:val="single" w:sz="4" w:space="0" w:color="000000"/>
            </w:tcBorders>
            <w:hideMark/>
          </w:tcPr>
          <w:p w14:paraId="4BD1D49C" w14:textId="77777777" w:rsidR="00D44303" w:rsidRPr="00E83AF4" w:rsidRDefault="00D44303" w:rsidP="00C80998">
            <w:pPr>
              <w:pStyle w:val="TableParagraph"/>
              <w:spacing w:before="89"/>
              <w:ind w:left="32" w:right="86"/>
              <w:jc w:val="center"/>
            </w:pPr>
            <w:r w:rsidRPr="00E83AF4">
              <w:t>96</w:t>
            </w:r>
          </w:p>
        </w:tc>
        <w:tc>
          <w:tcPr>
            <w:tcW w:w="853" w:type="pct"/>
            <w:tcBorders>
              <w:top w:val="single" w:sz="4" w:space="0" w:color="000000"/>
              <w:left w:val="single" w:sz="4" w:space="0" w:color="000000"/>
              <w:bottom w:val="single" w:sz="4" w:space="0" w:color="000000"/>
              <w:right w:val="single" w:sz="4" w:space="0" w:color="000000"/>
            </w:tcBorders>
            <w:hideMark/>
          </w:tcPr>
          <w:p w14:paraId="4BD65105" w14:textId="77777777" w:rsidR="00D44303" w:rsidRPr="00E83AF4" w:rsidRDefault="00D44303" w:rsidP="00C80998">
            <w:pPr>
              <w:pStyle w:val="TableParagraph"/>
              <w:spacing w:before="89"/>
              <w:ind w:left="32" w:right="86"/>
              <w:jc w:val="center"/>
            </w:pPr>
            <w:r w:rsidRPr="00E83AF4">
              <w:t>12</w:t>
            </w:r>
          </w:p>
        </w:tc>
      </w:tr>
      <w:tr w:rsidR="00C80998" w:rsidRPr="00E83AF4" w14:paraId="58707308" w14:textId="77777777" w:rsidTr="00C80998">
        <w:trPr>
          <w:gridAfter w:val="1"/>
          <w:wAfter w:w="4" w:type="pct"/>
          <w:trHeight w:val="405"/>
        </w:trPr>
        <w:tc>
          <w:tcPr>
            <w:tcW w:w="1266" w:type="pct"/>
            <w:tcBorders>
              <w:top w:val="single" w:sz="4" w:space="0" w:color="000000"/>
              <w:left w:val="single" w:sz="4" w:space="0" w:color="000000"/>
              <w:bottom w:val="single" w:sz="4" w:space="0" w:color="000000"/>
              <w:right w:val="single" w:sz="4" w:space="0" w:color="000000"/>
            </w:tcBorders>
            <w:hideMark/>
          </w:tcPr>
          <w:p w14:paraId="25DF83BA" w14:textId="77777777" w:rsidR="00D44303" w:rsidRPr="00E83AF4" w:rsidRDefault="00D44303" w:rsidP="00C80998">
            <w:pPr>
              <w:pStyle w:val="TableParagraph"/>
              <w:spacing w:before="89"/>
              <w:ind w:left="32" w:right="86"/>
            </w:pPr>
            <w:proofErr w:type="gramStart"/>
            <w:r w:rsidRPr="00E83AF4">
              <w:t>Neutropeni</w:t>
            </w:r>
            <w:r w:rsidRPr="00E83AF4">
              <w:rPr>
                <w:vertAlign w:val="superscript"/>
              </w:rPr>
              <w:t>a,b</w:t>
            </w:r>
            <w:proofErr w:type="gramEnd"/>
          </w:p>
        </w:tc>
        <w:tc>
          <w:tcPr>
            <w:tcW w:w="985" w:type="pct"/>
            <w:tcBorders>
              <w:top w:val="single" w:sz="4" w:space="0" w:color="000000"/>
              <w:left w:val="single" w:sz="4" w:space="0" w:color="000000"/>
              <w:bottom w:val="single" w:sz="4" w:space="0" w:color="000000"/>
              <w:right w:val="single" w:sz="4" w:space="0" w:color="000000"/>
            </w:tcBorders>
            <w:hideMark/>
          </w:tcPr>
          <w:p w14:paraId="0ACD2E3F" w14:textId="77777777" w:rsidR="00D44303" w:rsidRPr="00E83AF4" w:rsidRDefault="00D44303" w:rsidP="00C80998">
            <w:pPr>
              <w:pStyle w:val="TableParagraph"/>
              <w:spacing w:before="89"/>
              <w:ind w:left="32" w:right="86"/>
              <w:jc w:val="center"/>
            </w:pPr>
            <w:r w:rsidRPr="00E83AF4">
              <w:t>73</w:t>
            </w:r>
          </w:p>
        </w:tc>
        <w:tc>
          <w:tcPr>
            <w:tcW w:w="916" w:type="pct"/>
            <w:tcBorders>
              <w:top w:val="single" w:sz="4" w:space="0" w:color="000000"/>
              <w:left w:val="single" w:sz="4" w:space="0" w:color="000000"/>
              <w:bottom w:val="single" w:sz="4" w:space="0" w:color="000000"/>
              <w:right w:val="single" w:sz="4" w:space="0" w:color="000000"/>
            </w:tcBorders>
            <w:hideMark/>
          </w:tcPr>
          <w:p w14:paraId="7C73D8C9" w14:textId="77777777" w:rsidR="00D44303" w:rsidRPr="00E83AF4" w:rsidRDefault="00D44303" w:rsidP="00C80998">
            <w:pPr>
              <w:pStyle w:val="TableParagraph"/>
              <w:spacing w:before="89"/>
              <w:ind w:left="32" w:right="86"/>
              <w:jc w:val="center"/>
            </w:pPr>
            <w:r w:rsidRPr="00E83AF4">
              <w:t>38</w:t>
            </w:r>
          </w:p>
        </w:tc>
        <w:tc>
          <w:tcPr>
            <w:tcW w:w="977" w:type="pct"/>
            <w:tcBorders>
              <w:top w:val="single" w:sz="4" w:space="0" w:color="000000"/>
              <w:left w:val="single" w:sz="4" w:space="0" w:color="000000"/>
              <w:bottom w:val="single" w:sz="4" w:space="0" w:color="000000"/>
              <w:right w:val="single" w:sz="4" w:space="0" w:color="000000"/>
            </w:tcBorders>
            <w:hideMark/>
          </w:tcPr>
          <w:p w14:paraId="0350962D" w14:textId="77777777" w:rsidR="00D44303" w:rsidRPr="00E83AF4" w:rsidRDefault="00D44303" w:rsidP="00C80998">
            <w:pPr>
              <w:pStyle w:val="TableParagraph"/>
              <w:spacing w:before="89"/>
              <w:ind w:left="32" w:right="86"/>
              <w:jc w:val="center"/>
            </w:pPr>
            <w:r w:rsidRPr="00E83AF4">
              <w:t>58</w:t>
            </w:r>
          </w:p>
        </w:tc>
        <w:tc>
          <w:tcPr>
            <w:tcW w:w="853" w:type="pct"/>
            <w:tcBorders>
              <w:top w:val="single" w:sz="4" w:space="0" w:color="000000"/>
              <w:left w:val="single" w:sz="4" w:space="0" w:color="000000"/>
              <w:bottom w:val="single" w:sz="4" w:space="0" w:color="000000"/>
              <w:right w:val="single" w:sz="4" w:space="0" w:color="000000"/>
            </w:tcBorders>
            <w:hideMark/>
          </w:tcPr>
          <w:p w14:paraId="459DF944" w14:textId="77777777" w:rsidR="00D44303" w:rsidRPr="00E83AF4" w:rsidRDefault="00D44303" w:rsidP="00C80998">
            <w:pPr>
              <w:pStyle w:val="TableParagraph"/>
              <w:spacing w:before="89"/>
              <w:ind w:left="32" w:right="86"/>
              <w:jc w:val="center"/>
            </w:pPr>
            <w:r w:rsidRPr="00E83AF4">
              <w:t>27</w:t>
            </w:r>
          </w:p>
        </w:tc>
      </w:tr>
      <w:tr w:rsidR="00C80998" w:rsidRPr="00E83AF4" w14:paraId="490C9F95" w14:textId="77777777" w:rsidTr="00C80998">
        <w:trPr>
          <w:gridAfter w:val="1"/>
          <w:wAfter w:w="4" w:type="pct"/>
          <w:trHeight w:val="406"/>
        </w:trPr>
        <w:tc>
          <w:tcPr>
            <w:tcW w:w="1266" w:type="pct"/>
            <w:tcBorders>
              <w:top w:val="single" w:sz="4" w:space="0" w:color="000000"/>
              <w:left w:val="single" w:sz="4" w:space="0" w:color="000000"/>
              <w:bottom w:val="single" w:sz="4" w:space="0" w:color="000000"/>
              <w:right w:val="single" w:sz="4" w:space="0" w:color="000000"/>
            </w:tcBorders>
            <w:hideMark/>
          </w:tcPr>
          <w:p w14:paraId="6CF9D5C4" w14:textId="77777777" w:rsidR="00D44303" w:rsidRPr="00E83AF4" w:rsidRDefault="00D44303" w:rsidP="00C80998">
            <w:pPr>
              <w:pStyle w:val="TableParagraph"/>
              <w:spacing w:before="89"/>
              <w:ind w:left="32" w:right="86"/>
            </w:pPr>
            <w:proofErr w:type="gramStart"/>
            <w:r w:rsidRPr="00E83AF4">
              <w:t>Trombocytopeni</w:t>
            </w:r>
            <w:r w:rsidRPr="00E83AF4">
              <w:rPr>
                <w:vertAlign w:val="superscript"/>
              </w:rPr>
              <w:t>b,c</w:t>
            </w:r>
            <w:proofErr w:type="gramEnd"/>
          </w:p>
        </w:tc>
        <w:tc>
          <w:tcPr>
            <w:tcW w:w="985" w:type="pct"/>
            <w:tcBorders>
              <w:top w:val="single" w:sz="4" w:space="0" w:color="000000"/>
              <w:left w:val="single" w:sz="4" w:space="0" w:color="000000"/>
              <w:bottom w:val="single" w:sz="4" w:space="0" w:color="000000"/>
              <w:right w:val="single" w:sz="4" w:space="0" w:color="000000"/>
            </w:tcBorders>
            <w:hideMark/>
          </w:tcPr>
          <w:p w14:paraId="478AB491" w14:textId="77777777" w:rsidR="00D44303" w:rsidRPr="00E83AF4" w:rsidRDefault="00D44303" w:rsidP="00C80998">
            <w:pPr>
              <w:pStyle w:val="TableParagraph"/>
              <w:spacing w:before="89"/>
              <w:ind w:left="32" w:right="86"/>
              <w:jc w:val="center"/>
            </w:pPr>
            <w:r w:rsidRPr="00E83AF4">
              <w:t>74</w:t>
            </w:r>
          </w:p>
        </w:tc>
        <w:tc>
          <w:tcPr>
            <w:tcW w:w="916" w:type="pct"/>
            <w:tcBorders>
              <w:top w:val="single" w:sz="4" w:space="0" w:color="000000"/>
              <w:left w:val="single" w:sz="4" w:space="0" w:color="000000"/>
              <w:bottom w:val="single" w:sz="4" w:space="0" w:color="000000"/>
              <w:right w:val="single" w:sz="4" w:space="0" w:color="000000"/>
            </w:tcBorders>
            <w:hideMark/>
          </w:tcPr>
          <w:p w14:paraId="2F3DFBF6" w14:textId="77777777" w:rsidR="00D44303" w:rsidRPr="00E83AF4" w:rsidRDefault="00D44303" w:rsidP="00C80998">
            <w:pPr>
              <w:pStyle w:val="TableParagraph"/>
              <w:spacing w:before="89"/>
              <w:ind w:left="32" w:right="86"/>
              <w:jc w:val="center"/>
            </w:pPr>
            <w:r w:rsidRPr="00E83AF4">
              <w:t>13</w:t>
            </w:r>
          </w:p>
        </w:tc>
        <w:tc>
          <w:tcPr>
            <w:tcW w:w="977" w:type="pct"/>
            <w:tcBorders>
              <w:top w:val="single" w:sz="4" w:space="0" w:color="000000"/>
              <w:left w:val="single" w:sz="4" w:space="0" w:color="000000"/>
              <w:bottom w:val="single" w:sz="4" w:space="0" w:color="000000"/>
              <w:right w:val="single" w:sz="4" w:space="0" w:color="000000"/>
            </w:tcBorders>
            <w:hideMark/>
          </w:tcPr>
          <w:p w14:paraId="77F7EBAC" w14:textId="77777777" w:rsidR="00D44303" w:rsidRPr="00E83AF4" w:rsidRDefault="00D44303" w:rsidP="00C80998">
            <w:pPr>
              <w:pStyle w:val="TableParagraph"/>
              <w:spacing w:before="89"/>
              <w:ind w:left="32" w:right="86"/>
              <w:jc w:val="center"/>
            </w:pPr>
            <w:r w:rsidRPr="00E83AF4">
              <w:t>70</w:t>
            </w:r>
          </w:p>
        </w:tc>
        <w:tc>
          <w:tcPr>
            <w:tcW w:w="853" w:type="pct"/>
            <w:tcBorders>
              <w:top w:val="single" w:sz="4" w:space="0" w:color="000000"/>
              <w:left w:val="single" w:sz="4" w:space="0" w:color="000000"/>
              <w:bottom w:val="single" w:sz="4" w:space="0" w:color="000000"/>
              <w:right w:val="single" w:sz="4" w:space="0" w:color="000000"/>
            </w:tcBorders>
            <w:hideMark/>
          </w:tcPr>
          <w:p w14:paraId="7D19277B" w14:textId="77777777" w:rsidR="00D44303" w:rsidRPr="00E83AF4" w:rsidRDefault="00D44303" w:rsidP="00C80998">
            <w:pPr>
              <w:pStyle w:val="TableParagraph"/>
              <w:spacing w:before="89"/>
              <w:ind w:left="32" w:right="86"/>
              <w:jc w:val="center"/>
            </w:pPr>
            <w:r w:rsidRPr="00E83AF4">
              <w:t>9</w:t>
            </w:r>
          </w:p>
        </w:tc>
      </w:tr>
    </w:tbl>
    <w:p w14:paraId="0452E163" w14:textId="650BF710" w:rsidR="00D44303" w:rsidRPr="00E83AF4" w:rsidRDefault="00D44303" w:rsidP="00ED118C">
      <w:pPr>
        <w:ind w:left="284" w:hanging="284"/>
        <w:rPr>
          <w:sz w:val="20"/>
          <w:lang w:eastAsia="zh-CN"/>
        </w:rPr>
      </w:pPr>
      <w:r w:rsidRPr="00E83AF4">
        <w:rPr>
          <w:sz w:val="20"/>
          <w:vertAlign w:val="superscript"/>
          <w:lang w:eastAsia="zh-CN"/>
        </w:rPr>
        <w:t>a</w:t>
      </w:r>
      <w:r w:rsidRPr="00E83AF4">
        <w:rPr>
          <w:sz w:val="20"/>
          <w:lang w:eastAsia="zh-CN"/>
        </w:rPr>
        <w:t xml:space="preserve"> </w:t>
      </w:r>
      <w:r w:rsidR="00ED118C" w:rsidRPr="00E83AF4">
        <w:rPr>
          <w:sz w:val="20"/>
          <w:lang w:eastAsia="zh-CN"/>
        </w:rPr>
        <w:tab/>
      </w:r>
      <w:r w:rsidRPr="00E83AF4">
        <w:rPr>
          <w:sz w:val="20"/>
          <w:lang w:eastAsia="zh-CN"/>
        </w:rPr>
        <w:t>405 patienter vurderet i gruppen behandlet med humant serum albumin-paclitaxel nanopartikler/gemcitabin</w:t>
      </w:r>
    </w:p>
    <w:p w14:paraId="7A9D46AA" w14:textId="171205AB" w:rsidR="00D44303" w:rsidRPr="00E83AF4" w:rsidRDefault="00D44303" w:rsidP="00ED118C">
      <w:pPr>
        <w:ind w:left="284" w:hanging="284"/>
        <w:rPr>
          <w:sz w:val="20"/>
          <w:lang w:eastAsia="zh-CN"/>
        </w:rPr>
      </w:pPr>
      <w:r w:rsidRPr="00E83AF4">
        <w:rPr>
          <w:sz w:val="20"/>
          <w:vertAlign w:val="superscript"/>
          <w:lang w:eastAsia="zh-CN"/>
        </w:rPr>
        <w:t>b</w:t>
      </w:r>
      <w:r w:rsidRPr="00E83AF4">
        <w:rPr>
          <w:sz w:val="20"/>
          <w:lang w:eastAsia="zh-CN"/>
        </w:rPr>
        <w:t xml:space="preserve"> </w:t>
      </w:r>
      <w:r w:rsidR="00ED118C" w:rsidRPr="00E83AF4">
        <w:rPr>
          <w:sz w:val="20"/>
          <w:lang w:eastAsia="zh-CN"/>
        </w:rPr>
        <w:tab/>
      </w:r>
      <w:r w:rsidRPr="00E83AF4">
        <w:rPr>
          <w:sz w:val="20"/>
          <w:lang w:eastAsia="zh-CN"/>
        </w:rPr>
        <w:t>388 patienter vurderet i gruppen behandlet med gemcitabin</w:t>
      </w:r>
    </w:p>
    <w:p w14:paraId="7EACCE55" w14:textId="29703755" w:rsidR="00D44303" w:rsidRPr="00E83AF4" w:rsidRDefault="00D44303" w:rsidP="00ED118C">
      <w:pPr>
        <w:ind w:left="284" w:hanging="284"/>
        <w:rPr>
          <w:sz w:val="20"/>
          <w:lang w:eastAsia="zh-CN"/>
        </w:rPr>
      </w:pPr>
      <w:r w:rsidRPr="00E83AF4">
        <w:rPr>
          <w:sz w:val="20"/>
          <w:vertAlign w:val="superscript"/>
          <w:lang w:eastAsia="zh-CN"/>
        </w:rPr>
        <w:t>c</w:t>
      </w:r>
      <w:r w:rsidRPr="00E83AF4">
        <w:rPr>
          <w:sz w:val="20"/>
          <w:lang w:eastAsia="zh-CN"/>
        </w:rPr>
        <w:t xml:space="preserve"> </w:t>
      </w:r>
      <w:r w:rsidR="00ED118C" w:rsidRPr="00E83AF4">
        <w:rPr>
          <w:sz w:val="20"/>
          <w:lang w:eastAsia="zh-CN"/>
        </w:rPr>
        <w:tab/>
      </w:r>
      <w:r w:rsidRPr="00E83AF4">
        <w:rPr>
          <w:sz w:val="20"/>
          <w:lang w:eastAsia="zh-CN"/>
        </w:rPr>
        <w:t>404 patienter vurderet i gruppen behandlet med humant serum albumin-paclitaxel nanopartikler/gemcitabin</w:t>
      </w:r>
    </w:p>
    <w:p w14:paraId="3E84DB6F" w14:textId="77777777" w:rsidR="00ED118C" w:rsidRDefault="00ED118C" w:rsidP="00F85CA9">
      <w:pPr>
        <w:ind w:left="851"/>
        <w:rPr>
          <w:i/>
          <w:sz w:val="24"/>
          <w:szCs w:val="24"/>
          <w:lang w:eastAsia="zh-CN"/>
        </w:rPr>
      </w:pPr>
    </w:p>
    <w:p w14:paraId="46748658" w14:textId="6C2ABC40" w:rsidR="00D44303" w:rsidRPr="00F85CA9" w:rsidRDefault="00D44303" w:rsidP="00F85CA9">
      <w:pPr>
        <w:ind w:left="851"/>
        <w:rPr>
          <w:i/>
          <w:sz w:val="24"/>
          <w:szCs w:val="24"/>
          <w:lang w:eastAsia="zh-CN"/>
        </w:rPr>
      </w:pPr>
      <w:r w:rsidRPr="00F85CA9">
        <w:rPr>
          <w:i/>
          <w:sz w:val="24"/>
          <w:szCs w:val="24"/>
          <w:lang w:eastAsia="zh-CN"/>
        </w:rPr>
        <w:t>Humant serum albumin-paclitaxel nanopartikler/carboplatin</w:t>
      </w:r>
    </w:p>
    <w:p w14:paraId="7F52B45C" w14:textId="77777777" w:rsidR="00D44303" w:rsidRPr="00F85CA9" w:rsidRDefault="00D44303" w:rsidP="00F85CA9">
      <w:pPr>
        <w:ind w:left="851"/>
        <w:rPr>
          <w:sz w:val="24"/>
          <w:szCs w:val="24"/>
          <w:lang w:eastAsia="zh-CN"/>
        </w:rPr>
      </w:pPr>
      <w:r w:rsidRPr="00F85CA9">
        <w:rPr>
          <w:sz w:val="24"/>
          <w:szCs w:val="24"/>
          <w:lang w:eastAsia="zh-CN"/>
        </w:rPr>
        <w:t xml:space="preserve">Anæmi og trombocytopeni blev hyppigere reporteret i humant serum albumin-paclitaxel nanopartikler og carboplatin-armen end i Taxol og carboplatin-armen (hhv. 54 % </w:t>
      </w:r>
      <w:r w:rsidRPr="00F85CA9">
        <w:rPr>
          <w:i/>
          <w:sz w:val="24"/>
          <w:szCs w:val="24"/>
          <w:lang w:eastAsia="zh-CN"/>
        </w:rPr>
        <w:t xml:space="preserve">versus </w:t>
      </w:r>
      <w:r w:rsidRPr="00F85CA9">
        <w:rPr>
          <w:sz w:val="24"/>
          <w:szCs w:val="24"/>
          <w:lang w:eastAsia="zh-CN"/>
        </w:rPr>
        <w:t xml:space="preserve">28 % og 45 % </w:t>
      </w:r>
      <w:r w:rsidRPr="00F85CA9">
        <w:rPr>
          <w:i/>
          <w:sz w:val="24"/>
          <w:szCs w:val="24"/>
          <w:lang w:eastAsia="zh-CN"/>
        </w:rPr>
        <w:t xml:space="preserve">versus </w:t>
      </w:r>
      <w:r w:rsidRPr="00F85CA9">
        <w:rPr>
          <w:sz w:val="24"/>
          <w:szCs w:val="24"/>
          <w:lang w:eastAsia="zh-CN"/>
        </w:rPr>
        <w:t>27 %).</w:t>
      </w:r>
    </w:p>
    <w:p w14:paraId="22DE17D2" w14:textId="77777777" w:rsidR="00D44303" w:rsidRPr="00F85CA9" w:rsidRDefault="00D44303" w:rsidP="00F85CA9">
      <w:pPr>
        <w:ind w:left="851"/>
        <w:rPr>
          <w:sz w:val="24"/>
          <w:szCs w:val="24"/>
          <w:lang w:eastAsia="zh-CN"/>
        </w:rPr>
      </w:pPr>
    </w:p>
    <w:p w14:paraId="3D44AA6E" w14:textId="77777777" w:rsidR="00D44303" w:rsidRPr="00F85CA9" w:rsidRDefault="00D44303" w:rsidP="00F85CA9">
      <w:pPr>
        <w:ind w:left="851"/>
        <w:rPr>
          <w:i/>
          <w:sz w:val="24"/>
          <w:szCs w:val="24"/>
          <w:lang w:eastAsia="zh-CN"/>
        </w:rPr>
      </w:pPr>
      <w:r w:rsidRPr="00F85CA9">
        <w:rPr>
          <w:i/>
          <w:sz w:val="24"/>
          <w:szCs w:val="24"/>
          <w:u w:val="single"/>
          <w:lang w:eastAsia="zh-CN"/>
        </w:rPr>
        <w:t>Nervesystemet</w:t>
      </w:r>
    </w:p>
    <w:p w14:paraId="0E4B2152" w14:textId="77777777" w:rsidR="00D44303" w:rsidRPr="00F85CA9" w:rsidRDefault="00D44303" w:rsidP="00F85CA9">
      <w:pPr>
        <w:ind w:left="851"/>
        <w:rPr>
          <w:i/>
          <w:sz w:val="24"/>
          <w:szCs w:val="24"/>
          <w:lang w:eastAsia="zh-CN"/>
        </w:rPr>
      </w:pPr>
    </w:p>
    <w:p w14:paraId="7349F4B8" w14:textId="77777777" w:rsidR="00D44303" w:rsidRPr="00F85CA9" w:rsidRDefault="00D44303" w:rsidP="00F85CA9">
      <w:pPr>
        <w:ind w:left="851"/>
        <w:rPr>
          <w:i/>
          <w:sz w:val="24"/>
          <w:szCs w:val="24"/>
          <w:lang w:eastAsia="zh-CN"/>
        </w:rPr>
      </w:pPr>
      <w:r w:rsidRPr="00F85CA9">
        <w:rPr>
          <w:i/>
          <w:sz w:val="24"/>
          <w:szCs w:val="24"/>
          <w:lang w:eastAsia="zh-CN"/>
        </w:rPr>
        <w:t>Humant serum albumin-paclitaxel nanopartikler monoterapi-metastatisk brystkræft</w:t>
      </w:r>
    </w:p>
    <w:p w14:paraId="773E1DF1" w14:textId="77777777" w:rsidR="00D44303" w:rsidRPr="00F85CA9" w:rsidRDefault="00D44303" w:rsidP="00F85CA9">
      <w:pPr>
        <w:ind w:left="851"/>
        <w:rPr>
          <w:sz w:val="24"/>
          <w:szCs w:val="24"/>
          <w:lang w:eastAsia="zh-CN"/>
        </w:rPr>
      </w:pPr>
      <w:r w:rsidRPr="00F85CA9">
        <w:rPr>
          <w:sz w:val="24"/>
          <w:szCs w:val="24"/>
          <w:lang w:eastAsia="zh-CN"/>
        </w:rPr>
        <w:t>Generelt var hyppigheden og sværhedsgraden af neurotoksicitet dosisafhængig hos patienter, der fik humant serum albumin-paclitaxel nanopartikler. Perifer neuropati (hovedsagelig grad 1 eller 2 sensorisk neuropati) blev observeret hos 68 % af patienterne, der fik humant serum albumin-paclitaxel nanopartikler; heraf var 10 % grad 3, og ingen var grad 4.</w:t>
      </w:r>
    </w:p>
    <w:p w14:paraId="250FA45B" w14:textId="4108C7BD" w:rsidR="00E83AF4" w:rsidRDefault="00E83AF4">
      <w:pPr>
        <w:rPr>
          <w:sz w:val="24"/>
          <w:szCs w:val="24"/>
          <w:lang w:eastAsia="zh-CN"/>
        </w:rPr>
      </w:pPr>
      <w:r>
        <w:rPr>
          <w:sz w:val="24"/>
          <w:szCs w:val="24"/>
          <w:lang w:eastAsia="zh-CN"/>
        </w:rPr>
        <w:br w:type="page"/>
      </w:r>
    </w:p>
    <w:p w14:paraId="08E38763" w14:textId="77777777" w:rsidR="00D44303" w:rsidRPr="00F85CA9" w:rsidRDefault="00D44303" w:rsidP="00F85CA9">
      <w:pPr>
        <w:ind w:left="851"/>
        <w:rPr>
          <w:sz w:val="24"/>
          <w:szCs w:val="24"/>
          <w:lang w:eastAsia="zh-CN"/>
        </w:rPr>
      </w:pPr>
    </w:p>
    <w:p w14:paraId="64210FFF" w14:textId="77777777" w:rsidR="00D44303" w:rsidRPr="00F85CA9" w:rsidRDefault="00D44303" w:rsidP="00F85CA9">
      <w:pPr>
        <w:ind w:left="851"/>
        <w:rPr>
          <w:i/>
          <w:sz w:val="24"/>
          <w:szCs w:val="24"/>
          <w:lang w:eastAsia="zh-CN"/>
        </w:rPr>
      </w:pPr>
      <w:r w:rsidRPr="00F85CA9">
        <w:rPr>
          <w:i/>
          <w:sz w:val="24"/>
          <w:szCs w:val="24"/>
          <w:lang w:eastAsia="zh-CN"/>
        </w:rPr>
        <w:t>Humant serum albumin-paclitaxel nanopartikler/gemcitabin</w:t>
      </w:r>
    </w:p>
    <w:p w14:paraId="636F9AC7" w14:textId="77777777" w:rsidR="00D44303" w:rsidRPr="00F85CA9" w:rsidRDefault="00D44303" w:rsidP="00F85CA9">
      <w:pPr>
        <w:ind w:left="851"/>
        <w:rPr>
          <w:sz w:val="24"/>
          <w:szCs w:val="24"/>
          <w:lang w:eastAsia="zh-CN"/>
        </w:rPr>
      </w:pPr>
      <w:r w:rsidRPr="00F85CA9">
        <w:rPr>
          <w:sz w:val="24"/>
          <w:szCs w:val="24"/>
          <w:lang w:eastAsia="zh-CN"/>
        </w:rPr>
        <w:t>Hos patienter i behandling med humant serum albumin-paclitaxel nanopartikler i kombination med gemcitabin var mediantiden til første forekomst af grad 3 perifer neuropati 140 dage. Mediantiden til stigning med mindst 1 grad var 21 dage, og mediantiden til stigning fra grad 3 perifer neuropati til grad 0 eller 1 var 29 dage. Ud af de patienter, der fik behandlingen afbrudt på grund af perifer neuropati, var 44 % (31/70 patienter) i stand til at genoptage humant serum albumin-paclitaxel nanopartikler med en reduceret dosis. Ingen patienter i behandling med humant serum albumin-paclitaxel nanopartikler i kombination med gemcitabin havde grad 4 perifer neuropati.</w:t>
      </w:r>
    </w:p>
    <w:p w14:paraId="4B91A8C5" w14:textId="77777777" w:rsidR="00D44303" w:rsidRPr="00F85CA9" w:rsidRDefault="00D44303" w:rsidP="00F85CA9">
      <w:pPr>
        <w:ind w:left="851"/>
        <w:rPr>
          <w:sz w:val="24"/>
          <w:szCs w:val="24"/>
          <w:lang w:eastAsia="zh-CN"/>
        </w:rPr>
      </w:pPr>
    </w:p>
    <w:p w14:paraId="2E047DA9" w14:textId="77777777" w:rsidR="00D44303" w:rsidRPr="00F85CA9" w:rsidRDefault="00D44303" w:rsidP="00F85CA9">
      <w:pPr>
        <w:ind w:left="851"/>
        <w:rPr>
          <w:i/>
          <w:sz w:val="24"/>
          <w:szCs w:val="24"/>
          <w:lang w:eastAsia="zh-CN"/>
        </w:rPr>
      </w:pPr>
      <w:r w:rsidRPr="00F85CA9">
        <w:rPr>
          <w:i/>
          <w:sz w:val="24"/>
          <w:szCs w:val="24"/>
          <w:lang w:eastAsia="zh-CN"/>
        </w:rPr>
        <w:t>Humant serum albumin-paclitaxel nanopartikler/carboplatin</w:t>
      </w:r>
    </w:p>
    <w:p w14:paraId="7D558C0A" w14:textId="77777777" w:rsidR="00D44303" w:rsidRPr="00F85CA9" w:rsidRDefault="00D44303" w:rsidP="00F85CA9">
      <w:pPr>
        <w:ind w:left="851"/>
        <w:rPr>
          <w:sz w:val="24"/>
          <w:szCs w:val="24"/>
          <w:lang w:eastAsia="zh-CN"/>
        </w:rPr>
      </w:pPr>
      <w:r w:rsidRPr="00F85CA9">
        <w:rPr>
          <w:sz w:val="24"/>
          <w:szCs w:val="24"/>
          <w:lang w:eastAsia="zh-CN"/>
        </w:rPr>
        <w:t>Hos patienter med ikke-småcellet lungecancer i behandling med humant serum albumin-paclitaxel nanopartikler og carboplatin var mediantiden til første forekomst af behandlingsrelateret grad 3 perifer neuropati 121 dage, og mediantiden til forbedring af behandlingsrelateret grad 3 perifer neuropati til grad 1 var 38 dage. Ingen patienter i behandling med humant serum albumin-paclitaxel nanopartikler og carboplatin oplevede grad 4 perifer neuropati.</w:t>
      </w:r>
    </w:p>
    <w:p w14:paraId="55EA5F0E" w14:textId="77777777" w:rsidR="00D44303" w:rsidRPr="00F85CA9" w:rsidRDefault="00D44303" w:rsidP="00F85CA9">
      <w:pPr>
        <w:ind w:left="851"/>
        <w:rPr>
          <w:sz w:val="24"/>
          <w:szCs w:val="24"/>
          <w:lang w:eastAsia="zh-CN"/>
        </w:rPr>
      </w:pPr>
    </w:p>
    <w:p w14:paraId="1B4D8D01" w14:textId="77777777" w:rsidR="00D44303" w:rsidRPr="00F85CA9" w:rsidRDefault="00D44303" w:rsidP="00F85CA9">
      <w:pPr>
        <w:ind w:left="851"/>
        <w:rPr>
          <w:i/>
          <w:sz w:val="24"/>
          <w:szCs w:val="24"/>
          <w:lang w:eastAsia="zh-CN"/>
        </w:rPr>
      </w:pPr>
      <w:r w:rsidRPr="00F85CA9">
        <w:rPr>
          <w:i/>
          <w:sz w:val="24"/>
          <w:szCs w:val="24"/>
          <w:u w:val="single"/>
          <w:lang w:eastAsia="zh-CN"/>
        </w:rPr>
        <w:t>Øjne</w:t>
      </w:r>
    </w:p>
    <w:p w14:paraId="09272EF1" w14:textId="77777777" w:rsidR="00D44303" w:rsidRPr="00F85CA9" w:rsidRDefault="00D44303" w:rsidP="00F85CA9">
      <w:pPr>
        <w:ind w:left="851"/>
        <w:rPr>
          <w:sz w:val="24"/>
          <w:szCs w:val="24"/>
          <w:lang w:eastAsia="zh-CN"/>
        </w:rPr>
      </w:pPr>
      <w:r w:rsidRPr="00F85CA9">
        <w:rPr>
          <w:sz w:val="24"/>
          <w:szCs w:val="24"/>
          <w:lang w:eastAsia="zh-CN"/>
        </w:rPr>
        <w:t>Der har i forbindelse med overvågning efter markedsføring været sjældne rapporter om nedsat synsskarphed på grund af cystoidt makulaødem under behandling med humant serum albumin-paclitaxel nanopartikler (se pkt. 4.4).</w:t>
      </w:r>
    </w:p>
    <w:p w14:paraId="3F408348" w14:textId="77777777" w:rsidR="00D44303" w:rsidRPr="00F85CA9" w:rsidRDefault="00D44303" w:rsidP="00F85CA9">
      <w:pPr>
        <w:ind w:left="851"/>
        <w:rPr>
          <w:sz w:val="24"/>
          <w:szCs w:val="24"/>
          <w:lang w:eastAsia="zh-CN"/>
        </w:rPr>
      </w:pPr>
    </w:p>
    <w:p w14:paraId="28F92FAF" w14:textId="77777777" w:rsidR="00D44303" w:rsidRPr="00F85CA9" w:rsidRDefault="00D44303" w:rsidP="00F85CA9">
      <w:pPr>
        <w:ind w:left="851"/>
        <w:rPr>
          <w:i/>
          <w:sz w:val="24"/>
          <w:szCs w:val="24"/>
          <w:lang w:eastAsia="zh-CN"/>
        </w:rPr>
      </w:pPr>
      <w:r w:rsidRPr="00F85CA9">
        <w:rPr>
          <w:i/>
          <w:sz w:val="24"/>
          <w:szCs w:val="24"/>
          <w:u w:val="single"/>
          <w:lang w:eastAsia="zh-CN"/>
        </w:rPr>
        <w:t>Luftveje, thorax og mediastinum</w:t>
      </w:r>
    </w:p>
    <w:p w14:paraId="7AA70DD5" w14:textId="77777777" w:rsidR="00D44303" w:rsidRPr="00F85CA9" w:rsidRDefault="00D44303" w:rsidP="00F85CA9">
      <w:pPr>
        <w:ind w:left="851"/>
        <w:rPr>
          <w:i/>
          <w:sz w:val="24"/>
          <w:szCs w:val="24"/>
          <w:lang w:eastAsia="zh-CN"/>
        </w:rPr>
      </w:pPr>
    </w:p>
    <w:p w14:paraId="75CAAC98" w14:textId="77777777" w:rsidR="00D44303" w:rsidRPr="00F85CA9" w:rsidRDefault="00D44303" w:rsidP="00F85CA9">
      <w:pPr>
        <w:ind w:left="851"/>
        <w:rPr>
          <w:i/>
          <w:sz w:val="24"/>
          <w:szCs w:val="24"/>
          <w:lang w:eastAsia="zh-CN"/>
        </w:rPr>
      </w:pPr>
      <w:r w:rsidRPr="00F85CA9">
        <w:rPr>
          <w:i/>
          <w:sz w:val="24"/>
          <w:szCs w:val="24"/>
          <w:lang w:eastAsia="zh-CN"/>
        </w:rPr>
        <w:t>Humant serum albumin-paclitaxel nanopartikler/gemcitabin</w:t>
      </w:r>
    </w:p>
    <w:p w14:paraId="7B4C4C1C" w14:textId="77777777" w:rsidR="00D44303" w:rsidRPr="00F85CA9" w:rsidRDefault="00D44303" w:rsidP="00F85CA9">
      <w:pPr>
        <w:ind w:left="851"/>
        <w:rPr>
          <w:sz w:val="24"/>
          <w:szCs w:val="24"/>
          <w:lang w:eastAsia="zh-CN"/>
        </w:rPr>
      </w:pPr>
      <w:r w:rsidRPr="00F85CA9">
        <w:rPr>
          <w:sz w:val="24"/>
          <w:szCs w:val="24"/>
          <w:lang w:eastAsia="zh-CN"/>
        </w:rPr>
        <w:t>Pneumonitis er blevet rapporteret med en hyppighed på 4 % under anvendelse af humant serum albumin-paclitaxel nanopartikler i kombination med gemcitabin. Ud af de 17 tilfælde af pneumonitis, som blev rapporteret hos patienter i behandling med humant serum albumin-paclitaxel nanopartikler i kombination med gemcitabin, havde 2 dødelig udgang. Overvåg patienterne nøje for tegn og symptomer på pneumonitis.</w:t>
      </w:r>
    </w:p>
    <w:p w14:paraId="3910C8FB" w14:textId="77777777" w:rsidR="00D44303" w:rsidRPr="00F85CA9" w:rsidRDefault="00D44303" w:rsidP="00F85CA9">
      <w:pPr>
        <w:ind w:left="851"/>
        <w:rPr>
          <w:sz w:val="24"/>
          <w:szCs w:val="24"/>
          <w:lang w:eastAsia="zh-CN"/>
        </w:rPr>
      </w:pPr>
      <w:r w:rsidRPr="00F85CA9">
        <w:rPr>
          <w:sz w:val="24"/>
          <w:szCs w:val="24"/>
          <w:lang w:eastAsia="zh-CN"/>
        </w:rPr>
        <w:t>Efter infektiøs ætiologi er udelukket og pneumonitis diagnosticeret, seponeres Apacross og gemcitabin permanent, og passende behandling og støttebehandling påbegyndes straks (se pkt. 4.2).</w:t>
      </w:r>
    </w:p>
    <w:p w14:paraId="53FB13EF" w14:textId="77777777" w:rsidR="00D44303" w:rsidRPr="00F85CA9" w:rsidRDefault="00D44303" w:rsidP="00F85CA9">
      <w:pPr>
        <w:ind w:left="851"/>
        <w:rPr>
          <w:sz w:val="24"/>
          <w:szCs w:val="24"/>
          <w:lang w:eastAsia="zh-CN"/>
        </w:rPr>
      </w:pPr>
    </w:p>
    <w:p w14:paraId="62388DFD" w14:textId="77777777" w:rsidR="00D44303" w:rsidRPr="00F85CA9" w:rsidRDefault="00D44303" w:rsidP="00F85CA9">
      <w:pPr>
        <w:ind w:left="851"/>
        <w:rPr>
          <w:i/>
          <w:sz w:val="24"/>
          <w:szCs w:val="24"/>
          <w:lang w:eastAsia="zh-CN"/>
        </w:rPr>
      </w:pPr>
      <w:r w:rsidRPr="00F85CA9">
        <w:rPr>
          <w:i/>
          <w:sz w:val="24"/>
          <w:szCs w:val="24"/>
          <w:u w:val="single"/>
          <w:lang w:eastAsia="zh-CN"/>
        </w:rPr>
        <w:t>Mave-tarm-kanalen</w:t>
      </w:r>
    </w:p>
    <w:p w14:paraId="2EAC1EC5" w14:textId="77777777" w:rsidR="00D44303" w:rsidRPr="00F85CA9" w:rsidRDefault="00D44303" w:rsidP="00F85CA9">
      <w:pPr>
        <w:ind w:left="851"/>
        <w:rPr>
          <w:i/>
          <w:sz w:val="24"/>
          <w:szCs w:val="24"/>
          <w:lang w:eastAsia="zh-CN"/>
        </w:rPr>
      </w:pPr>
    </w:p>
    <w:p w14:paraId="1C2528B6" w14:textId="77777777" w:rsidR="00D44303" w:rsidRPr="00F85CA9" w:rsidRDefault="00D44303" w:rsidP="00F85CA9">
      <w:pPr>
        <w:ind w:left="851"/>
        <w:rPr>
          <w:i/>
          <w:sz w:val="24"/>
          <w:szCs w:val="24"/>
          <w:lang w:eastAsia="zh-CN"/>
        </w:rPr>
      </w:pPr>
      <w:r w:rsidRPr="00F85CA9">
        <w:rPr>
          <w:i/>
          <w:sz w:val="24"/>
          <w:szCs w:val="24"/>
          <w:lang w:eastAsia="zh-CN"/>
        </w:rPr>
        <w:t xml:space="preserve">Humant serum albumin-paclitaxel nanopartikler monoterapi-metastatisk brystkræft </w:t>
      </w:r>
      <w:r w:rsidRPr="00F85CA9">
        <w:rPr>
          <w:sz w:val="24"/>
          <w:szCs w:val="24"/>
          <w:lang w:eastAsia="zh-CN"/>
        </w:rPr>
        <w:t>Kvalme forekom hos 29 % af patienterne og diarré hos 25 % af patienterne.</w:t>
      </w:r>
    </w:p>
    <w:p w14:paraId="589789FC" w14:textId="77777777" w:rsidR="00D44303" w:rsidRPr="00F85CA9" w:rsidRDefault="00D44303" w:rsidP="00F85CA9">
      <w:pPr>
        <w:ind w:left="851"/>
        <w:rPr>
          <w:sz w:val="24"/>
          <w:szCs w:val="24"/>
          <w:lang w:eastAsia="zh-CN"/>
        </w:rPr>
      </w:pPr>
    </w:p>
    <w:p w14:paraId="48956768" w14:textId="77777777" w:rsidR="00D44303" w:rsidRPr="00F85CA9" w:rsidRDefault="00D44303" w:rsidP="00F85CA9">
      <w:pPr>
        <w:ind w:left="851"/>
        <w:rPr>
          <w:i/>
          <w:sz w:val="24"/>
          <w:szCs w:val="24"/>
          <w:lang w:eastAsia="zh-CN"/>
        </w:rPr>
      </w:pPr>
      <w:r w:rsidRPr="00F85CA9">
        <w:rPr>
          <w:i/>
          <w:sz w:val="24"/>
          <w:szCs w:val="24"/>
          <w:u w:val="single"/>
          <w:lang w:eastAsia="zh-CN"/>
        </w:rPr>
        <w:t>Hud og subkutane væv</w:t>
      </w:r>
    </w:p>
    <w:p w14:paraId="26ACD8F9" w14:textId="77777777" w:rsidR="00D44303" w:rsidRPr="00F85CA9" w:rsidRDefault="00D44303" w:rsidP="00F85CA9">
      <w:pPr>
        <w:ind w:left="851"/>
        <w:rPr>
          <w:i/>
          <w:sz w:val="24"/>
          <w:szCs w:val="24"/>
          <w:lang w:eastAsia="zh-CN"/>
        </w:rPr>
      </w:pPr>
    </w:p>
    <w:p w14:paraId="500C9A47" w14:textId="77777777" w:rsidR="00D44303" w:rsidRPr="00F85CA9" w:rsidRDefault="00D44303" w:rsidP="00F85CA9">
      <w:pPr>
        <w:ind w:left="851"/>
        <w:rPr>
          <w:i/>
          <w:sz w:val="24"/>
          <w:szCs w:val="24"/>
          <w:lang w:eastAsia="zh-CN"/>
        </w:rPr>
      </w:pPr>
      <w:r w:rsidRPr="00F85CA9">
        <w:rPr>
          <w:i/>
          <w:sz w:val="24"/>
          <w:szCs w:val="24"/>
          <w:lang w:eastAsia="zh-CN"/>
        </w:rPr>
        <w:t>Humant serum albumin-paclitaxel nanopartikler monoterapi-metastatisk brystkræft</w:t>
      </w:r>
    </w:p>
    <w:p w14:paraId="0E877D1F" w14:textId="77777777" w:rsidR="00D44303" w:rsidRPr="00F85CA9" w:rsidRDefault="00D44303" w:rsidP="00F85CA9">
      <w:pPr>
        <w:ind w:left="851"/>
        <w:rPr>
          <w:sz w:val="24"/>
          <w:szCs w:val="24"/>
          <w:lang w:eastAsia="zh-CN"/>
        </w:rPr>
      </w:pPr>
      <w:r w:rsidRPr="00F85CA9">
        <w:rPr>
          <w:sz w:val="24"/>
          <w:szCs w:val="24"/>
          <w:lang w:eastAsia="zh-CN"/>
        </w:rPr>
        <w:t>Alopeci blev observeret hos flere end 80 % af patienterne, som blev behandlet med humant serum albumin-paclitaxel nanopartikler. De fleste tilfælde af alopeci forekom inden for en måned efter behandlingsstart med humant serum albumin-paclitaxel nanopartikler.</w:t>
      </w:r>
    </w:p>
    <w:p w14:paraId="7ED7D43E" w14:textId="77777777" w:rsidR="00D44303" w:rsidRPr="00F85CA9" w:rsidRDefault="00D44303" w:rsidP="00F85CA9">
      <w:pPr>
        <w:ind w:left="851"/>
        <w:rPr>
          <w:sz w:val="24"/>
          <w:szCs w:val="24"/>
          <w:lang w:eastAsia="zh-CN"/>
        </w:rPr>
      </w:pPr>
      <w:r w:rsidRPr="00F85CA9">
        <w:rPr>
          <w:sz w:val="24"/>
          <w:szCs w:val="24"/>
          <w:lang w:eastAsia="zh-CN"/>
        </w:rPr>
        <w:t>Omfattende hårtab ≥ 50 % forventes hos de fleste patienter, der oplever alopeci.</w:t>
      </w:r>
    </w:p>
    <w:p w14:paraId="38F64164" w14:textId="1BCD9FC2" w:rsidR="00E83AF4" w:rsidRDefault="00E83AF4">
      <w:pPr>
        <w:rPr>
          <w:sz w:val="24"/>
          <w:szCs w:val="24"/>
          <w:lang w:eastAsia="zh-CN"/>
        </w:rPr>
      </w:pPr>
      <w:r>
        <w:rPr>
          <w:sz w:val="24"/>
          <w:szCs w:val="24"/>
          <w:lang w:eastAsia="zh-CN"/>
        </w:rPr>
        <w:br w:type="page"/>
      </w:r>
    </w:p>
    <w:p w14:paraId="3A769132" w14:textId="77777777" w:rsidR="00D44303" w:rsidRPr="00F85CA9" w:rsidRDefault="00D44303" w:rsidP="00F85CA9">
      <w:pPr>
        <w:ind w:left="851"/>
        <w:rPr>
          <w:sz w:val="24"/>
          <w:szCs w:val="24"/>
          <w:lang w:eastAsia="zh-CN"/>
        </w:rPr>
      </w:pPr>
    </w:p>
    <w:p w14:paraId="5A375E56" w14:textId="77777777" w:rsidR="00D44303" w:rsidRPr="00F85CA9" w:rsidRDefault="00D44303" w:rsidP="00F85CA9">
      <w:pPr>
        <w:ind w:left="851"/>
        <w:rPr>
          <w:i/>
          <w:sz w:val="24"/>
          <w:szCs w:val="24"/>
          <w:lang w:eastAsia="zh-CN"/>
        </w:rPr>
      </w:pPr>
      <w:r w:rsidRPr="00F85CA9">
        <w:rPr>
          <w:i/>
          <w:sz w:val="24"/>
          <w:szCs w:val="24"/>
          <w:u w:val="single"/>
          <w:lang w:eastAsia="zh-CN"/>
        </w:rPr>
        <w:t>Knogler, led, muskler og bindevæv</w:t>
      </w:r>
    </w:p>
    <w:p w14:paraId="192AEE40" w14:textId="77777777" w:rsidR="00D44303" w:rsidRPr="00F85CA9" w:rsidRDefault="00D44303" w:rsidP="00F85CA9">
      <w:pPr>
        <w:ind w:left="851"/>
        <w:rPr>
          <w:i/>
          <w:sz w:val="24"/>
          <w:szCs w:val="24"/>
          <w:lang w:eastAsia="zh-CN"/>
        </w:rPr>
      </w:pPr>
    </w:p>
    <w:p w14:paraId="1F02BB09" w14:textId="77777777" w:rsidR="00D44303" w:rsidRPr="00F85CA9" w:rsidRDefault="00D44303" w:rsidP="00F85CA9">
      <w:pPr>
        <w:ind w:left="851"/>
        <w:rPr>
          <w:i/>
          <w:sz w:val="24"/>
          <w:szCs w:val="24"/>
          <w:lang w:eastAsia="zh-CN"/>
        </w:rPr>
      </w:pPr>
      <w:r w:rsidRPr="00F85CA9">
        <w:rPr>
          <w:i/>
          <w:sz w:val="24"/>
          <w:szCs w:val="24"/>
          <w:lang w:eastAsia="zh-CN"/>
        </w:rPr>
        <w:t>Humant serum albumin-paclitaxel nanopartikler monoterapi-metastatisk brystkræft</w:t>
      </w:r>
    </w:p>
    <w:p w14:paraId="46CDFB12" w14:textId="77777777" w:rsidR="00D44303" w:rsidRPr="00F85CA9" w:rsidRDefault="00D44303" w:rsidP="00F85CA9">
      <w:pPr>
        <w:ind w:left="851"/>
        <w:rPr>
          <w:sz w:val="24"/>
          <w:szCs w:val="24"/>
          <w:lang w:eastAsia="zh-CN"/>
        </w:rPr>
      </w:pPr>
      <w:r w:rsidRPr="00F85CA9">
        <w:rPr>
          <w:sz w:val="24"/>
          <w:szCs w:val="24"/>
          <w:lang w:eastAsia="zh-CN"/>
        </w:rPr>
        <w:t>Artralgi forekom hos 32 % af patienterne, der fik humant serum albumin-paclitaxel nanopartikler, og var svær i 6 % af tilfældene. Myalgi forekom hos 24 % af patienterne, som fik humant serum albumin-paclitaxel nanopartikler, og var svær i 7 % af tilfældene. Symptomerne var sædvanligvis forbigående, de opstod typisk tre dage efter administration af humant serum albumin-paclitaxel nanopartikler og forsvandt inden for en uge.</w:t>
      </w:r>
    </w:p>
    <w:p w14:paraId="6725C138" w14:textId="77777777" w:rsidR="00D44303" w:rsidRPr="00F85CA9" w:rsidRDefault="00D44303" w:rsidP="00F85CA9">
      <w:pPr>
        <w:ind w:left="851"/>
        <w:rPr>
          <w:sz w:val="24"/>
          <w:szCs w:val="24"/>
          <w:lang w:eastAsia="zh-CN"/>
        </w:rPr>
      </w:pPr>
    </w:p>
    <w:p w14:paraId="2E727FD3" w14:textId="77777777" w:rsidR="00D44303" w:rsidRPr="00F85CA9" w:rsidRDefault="00D44303" w:rsidP="00F85CA9">
      <w:pPr>
        <w:ind w:left="851"/>
        <w:rPr>
          <w:i/>
          <w:sz w:val="24"/>
          <w:szCs w:val="24"/>
          <w:lang w:eastAsia="zh-CN"/>
        </w:rPr>
      </w:pPr>
      <w:r w:rsidRPr="00F85CA9">
        <w:rPr>
          <w:i/>
          <w:sz w:val="24"/>
          <w:szCs w:val="24"/>
          <w:u w:val="single"/>
          <w:lang w:eastAsia="zh-CN"/>
        </w:rPr>
        <w:t>Almene symptomer og reaktioner på administrationsstedet</w:t>
      </w:r>
    </w:p>
    <w:p w14:paraId="799E8C81" w14:textId="77777777" w:rsidR="00D44303" w:rsidRPr="00F85CA9" w:rsidRDefault="00D44303" w:rsidP="00F85CA9">
      <w:pPr>
        <w:ind w:left="851"/>
        <w:rPr>
          <w:i/>
          <w:sz w:val="24"/>
          <w:szCs w:val="24"/>
          <w:lang w:eastAsia="zh-CN"/>
        </w:rPr>
      </w:pPr>
    </w:p>
    <w:p w14:paraId="52811C4F" w14:textId="77777777" w:rsidR="00D44303" w:rsidRPr="00F85CA9" w:rsidRDefault="00D44303" w:rsidP="00F85CA9">
      <w:pPr>
        <w:ind w:left="851"/>
        <w:rPr>
          <w:i/>
          <w:sz w:val="24"/>
          <w:szCs w:val="24"/>
          <w:lang w:eastAsia="zh-CN"/>
        </w:rPr>
      </w:pPr>
      <w:r w:rsidRPr="00F85CA9">
        <w:rPr>
          <w:i/>
          <w:sz w:val="24"/>
          <w:szCs w:val="24"/>
          <w:lang w:eastAsia="zh-CN"/>
        </w:rPr>
        <w:t>Humant serum albumin-paclitaxel nanopartikler monoterapi-metastatisk brystkræft</w:t>
      </w:r>
    </w:p>
    <w:p w14:paraId="444E10DB" w14:textId="77777777" w:rsidR="00ED118C" w:rsidRDefault="00D44303" w:rsidP="00F85CA9">
      <w:pPr>
        <w:ind w:left="851"/>
        <w:rPr>
          <w:sz w:val="24"/>
          <w:szCs w:val="24"/>
          <w:lang w:eastAsia="zh-CN"/>
        </w:rPr>
      </w:pPr>
      <w:r w:rsidRPr="00F85CA9">
        <w:rPr>
          <w:sz w:val="24"/>
          <w:szCs w:val="24"/>
          <w:lang w:eastAsia="zh-CN"/>
        </w:rPr>
        <w:t xml:space="preserve">Asteni/træthed blev rapporteret af 40 % af patienterne. </w:t>
      </w:r>
    </w:p>
    <w:p w14:paraId="774391CC" w14:textId="77777777" w:rsidR="00ED118C" w:rsidRDefault="00ED118C" w:rsidP="00F85CA9">
      <w:pPr>
        <w:ind w:left="851"/>
        <w:rPr>
          <w:sz w:val="24"/>
          <w:szCs w:val="24"/>
          <w:u w:val="single"/>
          <w:lang w:eastAsia="zh-CN"/>
        </w:rPr>
      </w:pPr>
    </w:p>
    <w:p w14:paraId="3E27EED2" w14:textId="01E98943" w:rsidR="00D44303" w:rsidRPr="00F85CA9" w:rsidRDefault="00D44303" w:rsidP="00F85CA9">
      <w:pPr>
        <w:ind w:left="851"/>
        <w:rPr>
          <w:sz w:val="24"/>
          <w:szCs w:val="24"/>
          <w:lang w:eastAsia="zh-CN"/>
        </w:rPr>
      </w:pPr>
      <w:r w:rsidRPr="00F85CA9">
        <w:rPr>
          <w:sz w:val="24"/>
          <w:szCs w:val="24"/>
          <w:u w:val="single"/>
          <w:lang w:eastAsia="zh-CN"/>
        </w:rPr>
        <w:t>Pædiatrisk population</w:t>
      </w:r>
    </w:p>
    <w:p w14:paraId="1D01CC40" w14:textId="510772EC" w:rsidR="00D44303" w:rsidRPr="00F85CA9" w:rsidRDefault="00D44303" w:rsidP="00F85CA9">
      <w:pPr>
        <w:ind w:left="851"/>
        <w:rPr>
          <w:sz w:val="24"/>
          <w:szCs w:val="24"/>
          <w:lang w:eastAsia="zh-CN"/>
        </w:rPr>
      </w:pPr>
      <w:r w:rsidRPr="00F85CA9">
        <w:rPr>
          <w:sz w:val="24"/>
          <w:szCs w:val="24"/>
          <w:lang w:eastAsia="zh-CN"/>
        </w:rPr>
        <w:t>Studiet bestod af 106 patienter, hvoraf 104 var pædiatriske patienter i alderen fra 6 måneder til under 18 år (se pkt. 5.1). Hver patient oplevede mindst 1 bivirkning. De hyppigst rapporterede bivirkninger var neutropeni, anæmi, leukopeni og pyrexi. Alvorlige bivirkninger rapporteret hos flere end 2 patienter var pyrexi, rygsmerter, perifert ødem og opkastning. Der blev ikke identificeret nye sikkerhedssignaler hos det begrænsede antal pædiatriske patienter, der blev behandlet med humant serum albumin-paclitaxel nanopartikler, og sikkerhedsprofilen svarede til den voksne population.</w:t>
      </w:r>
    </w:p>
    <w:p w14:paraId="6905848C" w14:textId="77777777" w:rsidR="00D44303" w:rsidRPr="00F85CA9" w:rsidRDefault="00D44303" w:rsidP="00F85CA9">
      <w:pPr>
        <w:ind w:left="851"/>
        <w:rPr>
          <w:sz w:val="24"/>
          <w:szCs w:val="24"/>
          <w:lang w:eastAsia="zh-CN"/>
        </w:rPr>
      </w:pPr>
    </w:p>
    <w:p w14:paraId="13BACBC6" w14:textId="77777777" w:rsidR="00D44303" w:rsidRPr="00F85CA9" w:rsidRDefault="00D44303" w:rsidP="00F85CA9">
      <w:pPr>
        <w:ind w:left="851"/>
        <w:rPr>
          <w:sz w:val="24"/>
          <w:szCs w:val="24"/>
          <w:u w:val="single"/>
        </w:rPr>
      </w:pPr>
      <w:r w:rsidRPr="00F85CA9">
        <w:rPr>
          <w:sz w:val="24"/>
          <w:szCs w:val="24"/>
          <w:u w:val="single"/>
        </w:rPr>
        <w:t>Indberetning af formodede bivirkninger</w:t>
      </w:r>
    </w:p>
    <w:p w14:paraId="00282767" w14:textId="77777777" w:rsidR="00D44303" w:rsidRPr="00F85CA9" w:rsidRDefault="00D44303" w:rsidP="00F85CA9">
      <w:pPr>
        <w:ind w:left="851"/>
        <w:rPr>
          <w:sz w:val="24"/>
          <w:szCs w:val="24"/>
          <w:lang w:eastAsia="zh-CN"/>
        </w:rPr>
      </w:pPr>
      <w:r w:rsidRPr="00F85CA9">
        <w:rPr>
          <w:sz w:val="24"/>
          <w:szCs w:val="24"/>
        </w:rPr>
        <w:t>Når lægemidlet er godkendt, er indberetning af formodede bivirkninger vigtig. Det muliggør løbende overvågning af benefit/risk-forholdet for lægemidlet. Sundhedspersoner anmodes om at indberette alle formodede bivirkninger via:</w:t>
      </w:r>
      <w:r w:rsidRPr="00F85CA9">
        <w:rPr>
          <w:sz w:val="24"/>
          <w:szCs w:val="24"/>
        </w:rPr>
        <w:br/>
      </w:r>
      <w:r w:rsidRPr="00F85CA9">
        <w:rPr>
          <w:sz w:val="24"/>
          <w:szCs w:val="24"/>
        </w:rPr>
        <w:br/>
        <w:t>Lægemiddelstyrelsen</w:t>
      </w:r>
      <w:r w:rsidRPr="00F85CA9">
        <w:rPr>
          <w:sz w:val="24"/>
          <w:szCs w:val="24"/>
        </w:rPr>
        <w:br/>
        <w:t>Axel Heides Gade 1</w:t>
      </w:r>
      <w:r w:rsidRPr="00F85CA9">
        <w:rPr>
          <w:sz w:val="24"/>
          <w:szCs w:val="24"/>
        </w:rPr>
        <w:br/>
        <w:t>DK-2300 København S</w:t>
      </w:r>
      <w:r w:rsidRPr="00F85CA9">
        <w:rPr>
          <w:sz w:val="24"/>
          <w:szCs w:val="24"/>
        </w:rPr>
        <w:br/>
        <w:t>Websted: www.meldenbivirkning.dk</w:t>
      </w:r>
    </w:p>
    <w:p w14:paraId="3BB649AE" w14:textId="77777777" w:rsidR="009260DE" w:rsidRPr="00F85CA9" w:rsidRDefault="009260DE" w:rsidP="00A10294">
      <w:pPr>
        <w:tabs>
          <w:tab w:val="left" w:pos="851"/>
        </w:tabs>
        <w:ind w:left="851"/>
        <w:rPr>
          <w:sz w:val="24"/>
          <w:szCs w:val="24"/>
        </w:rPr>
      </w:pPr>
    </w:p>
    <w:p w14:paraId="5B355B45" w14:textId="77777777" w:rsidR="009260DE" w:rsidRPr="00F85CA9" w:rsidRDefault="009260DE" w:rsidP="009260DE">
      <w:pPr>
        <w:tabs>
          <w:tab w:val="left" w:pos="851"/>
        </w:tabs>
        <w:ind w:left="851" w:hanging="851"/>
        <w:rPr>
          <w:b/>
          <w:sz w:val="24"/>
          <w:szCs w:val="24"/>
        </w:rPr>
      </w:pPr>
      <w:r w:rsidRPr="00F85CA9">
        <w:rPr>
          <w:b/>
          <w:sz w:val="24"/>
          <w:szCs w:val="24"/>
        </w:rPr>
        <w:t>4.9</w:t>
      </w:r>
      <w:r w:rsidRPr="00F85CA9">
        <w:rPr>
          <w:b/>
          <w:sz w:val="24"/>
          <w:szCs w:val="24"/>
        </w:rPr>
        <w:tab/>
        <w:t>Overdosering</w:t>
      </w:r>
    </w:p>
    <w:p w14:paraId="4353899B" w14:textId="77777777" w:rsidR="00D44303" w:rsidRPr="00F85CA9" w:rsidRDefault="00D44303" w:rsidP="00F85CA9">
      <w:pPr>
        <w:ind w:left="851"/>
        <w:rPr>
          <w:sz w:val="24"/>
          <w:szCs w:val="24"/>
        </w:rPr>
      </w:pPr>
      <w:r w:rsidRPr="00F85CA9">
        <w:rPr>
          <w:sz w:val="24"/>
          <w:szCs w:val="24"/>
        </w:rPr>
        <w:t>Der er ingen kendt modgift mod overdosis af paclitaxel. I tilfælde af en overdosering skal patienten overvåges nøje. Behandlingen bør rettes mod den forventelige alvorlige toksicitet i form af knoglemarvssuppression, mukosit og perifer neuropati.</w:t>
      </w:r>
    </w:p>
    <w:p w14:paraId="4D13F352" w14:textId="77777777" w:rsidR="009260DE" w:rsidRPr="00F85CA9" w:rsidRDefault="009260DE" w:rsidP="009260DE">
      <w:pPr>
        <w:tabs>
          <w:tab w:val="left" w:pos="851"/>
        </w:tabs>
        <w:ind w:left="851"/>
        <w:rPr>
          <w:sz w:val="24"/>
          <w:szCs w:val="24"/>
        </w:rPr>
      </w:pPr>
    </w:p>
    <w:p w14:paraId="116A6037" w14:textId="77777777" w:rsidR="009260DE" w:rsidRPr="00F85CA9" w:rsidRDefault="009260DE" w:rsidP="009260DE">
      <w:pPr>
        <w:tabs>
          <w:tab w:val="left" w:pos="851"/>
        </w:tabs>
        <w:ind w:left="851" w:hanging="851"/>
        <w:rPr>
          <w:b/>
          <w:sz w:val="24"/>
          <w:szCs w:val="24"/>
        </w:rPr>
      </w:pPr>
      <w:r w:rsidRPr="00F85CA9">
        <w:rPr>
          <w:b/>
          <w:sz w:val="24"/>
          <w:szCs w:val="24"/>
        </w:rPr>
        <w:t>4.10</w:t>
      </w:r>
      <w:r w:rsidRPr="00F85CA9">
        <w:rPr>
          <w:b/>
          <w:sz w:val="24"/>
          <w:szCs w:val="24"/>
        </w:rPr>
        <w:tab/>
        <w:t>Udlevering</w:t>
      </w:r>
    </w:p>
    <w:p w14:paraId="38F9E623" w14:textId="00A07603" w:rsidR="009260DE" w:rsidRPr="00F85CA9" w:rsidRDefault="00790317" w:rsidP="009260DE">
      <w:pPr>
        <w:tabs>
          <w:tab w:val="left" w:pos="851"/>
        </w:tabs>
        <w:ind w:left="851"/>
        <w:rPr>
          <w:sz w:val="24"/>
          <w:szCs w:val="24"/>
        </w:rPr>
      </w:pPr>
      <w:r w:rsidRPr="00F85CA9">
        <w:rPr>
          <w:sz w:val="24"/>
          <w:szCs w:val="24"/>
        </w:rPr>
        <w:t>BEGR (kun til sygehuse)</w:t>
      </w:r>
    </w:p>
    <w:p w14:paraId="65FEA37B" w14:textId="77777777" w:rsidR="009260DE" w:rsidRPr="00F85CA9" w:rsidRDefault="009260DE" w:rsidP="009260DE">
      <w:pPr>
        <w:tabs>
          <w:tab w:val="left" w:pos="851"/>
        </w:tabs>
        <w:ind w:left="851"/>
        <w:rPr>
          <w:sz w:val="24"/>
          <w:szCs w:val="24"/>
        </w:rPr>
      </w:pPr>
    </w:p>
    <w:p w14:paraId="74D28C8F" w14:textId="77777777" w:rsidR="009260DE" w:rsidRPr="00F85CA9" w:rsidRDefault="009260DE" w:rsidP="009260DE">
      <w:pPr>
        <w:tabs>
          <w:tab w:val="left" w:pos="851"/>
        </w:tabs>
        <w:ind w:left="851"/>
        <w:rPr>
          <w:sz w:val="24"/>
          <w:szCs w:val="24"/>
        </w:rPr>
      </w:pPr>
    </w:p>
    <w:p w14:paraId="4C6732D9" w14:textId="77777777" w:rsidR="009260DE" w:rsidRPr="00F85CA9" w:rsidRDefault="009260DE" w:rsidP="009260DE">
      <w:pPr>
        <w:tabs>
          <w:tab w:val="left" w:pos="851"/>
        </w:tabs>
        <w:ind w:left="851" w:hanging="851"/>
        <w:rPr>
          <w:b/>
          <w:sz w:val="24"/>
          <w:szCs w:val="24"/>
        </w:rPr>
      </w:pPr>
      <w:r w:rsidRPr="00F85CA9">
        <w:rPr>
          <w:b/>
          <w:sz w:val="24"/>
          <w:szCs w:val="24"/>
        </w:rPr>
        <w:t>5.</w:t>
      </w:r>
      <w:r w:rsidRPr="00F85CA9">
        <w:rPr>
          <w:b/>
          <w:sz w:val="24"/>
          <w:szCs w:val="24"/>
        </w:rPr>
        <w:tab/>
        <w:t>FARMAKOLOGISKE EGENSKABER</w:t>
      </w:r>
    </w:p>
    <w:p w14:paraId="2E169410" w14:textId="77777777" w:rsidR="009260DE" w:rsidRPr="00F85CA9" w:rsidRDefault="009260DE" w:rsidP="009260DE">
      <w:pPr>
        <w:tabs>
          <w:tab w:val="left" w:pos="851"/>
        </w:tabs>
        <w:ind w:left="851"/>
        <w:rPr>
          <w:sz w:val="24"/>
          <w:szCs w:val="24"/>
        </w:rPr>
      </w:pPr>
    </w:p>
    <w:p w14:paraId="333AEC80" w14:textId="77777777" w:rsidR="009260DE" w:rsidRPr="00F85CA9" w:rsidRDefault="009260DE" w:rsidP="009260DE">
      <w:pPr>
        <w:tabs>
          <w:tab w:val="num" w:pos="851"/>
        </w:tabs>
        <w:ind w:left="851" w:hanging="851"/>
        <w:rPr>
          <w:b/>
          <w:sz w:val="24"/>
          <w:szCs w:val="24"/>
        </w:rPr>
      </w:pPr>
      <w:r w:rsidRPr="00F85CA9">
        <w:rPr>
          <w:b/>
          <w:sz w:val="24"/>
          <w:szCs w:val="24"/>
        </w:rPr>
        <w:t>5.1</w:t>
      </w:r>
      <w:r w:rsidRPr="00F85CA9">
        <w:rPr>
          <w:b/>
          <w:sz w:val="24"/>
          <w:szCs w:val="24"/>
        </w:rPr>
        <w:tab/>
        <w:t>Farmakodynamiske egenskaber</w:t>
      </w:r>
    </w:p>
    <w:p w14:paraId="2446BF38" w14:textId="77777777" w:rsidR="00D44303" w:rsidRPr="00E83AF4" w:rsidRDefault="00D44303" w:rsidP="00E83AF4">
      <w:pPr>
        <w:ind w:left="851"/>
        <w:rPr>
          <w:sz w:val="24"/>
          <w:szCs w:val="24"/>
        </w:rPr>
      </w:pPr>
      <w:r w:rsidRPr="00E83AF4">
        <w:rPr>
          <w:sz w:val="24"/>
          <w:szCs w:val="24"/>
        </w:rPr>
        <w:t>Farmakoterapeutisk klassifikation: Antineoplastiske midler, plantealkaloider og andre naturprodukter, taxaner, ATC-kode: L01CD01</w:t>
      </w:r>
    </w:p>
    <w:p w14:paraId="49228B87" w14:textId="71ACFC15" w:rsidR="00E83AF4" w:rsidRDefault="00E83AF4">
      <w:pPr>
        <w:rPr>
          <w:sz w:val="24"/>
          <w:szCs w:val="24"/>
        </w:rPr>
      </w:pPr>
      <w:r>
        <w:rPr>
          <w:sz w:val="24"/>
          <w:szCs w:val="24"/>
        </w:rPr>
        <w:br w:type="page"/>
      </w:r>
    </w:p>
    <w:p w14:paraId="144FB86E" w14:textId="77777777" w:rsidR="00D44303" w:rsidRPr="00F85CA9" w:rsidRDefault="00D44303" w:rsidP="00F85CA9">
      <w:pPr>
        <w:ind w:left="851"/>
        <w:rPr>
          <w:sz w:val="24"/>
          <w:szCs w:val="24"/>
        </w:rPr>
      </w:pPr>
    </w:p>
    <w:p w14:paraId="4D4F9F1F" w14:textId="77777777" w:rsidR="00D44303" w:rsidRPr="00F85CA9" w:rsidRDefault="00D44303" w:rsidP="00F85CA9">
      <w:pPr>
        <w:ind w:left="851"/>
        <w:rPr>
          <w:sz w:val="24"/>
          <w:szCs w:val="24"/>
        </w:rPr>
      </w:pPr>
      <w:r w:rsidRPr="00F85CA9">
        <w:rPr>
          <w:sz w:val="24"/>
          <w:szCs w:val="24"/>
          <w:u w:val="single"/>
        </w:rPr>
        <w:t>Virkningsmekanisme</w:t>
      </w:r>
    </w:p>
    <w:p w14:paraId="02984361" w14:textId="77777777" w:rsidR="00D44303" w:rsidRPr="00F85CA9" w:rsidRDefault="00D44303" w:rsidP="00F85CA9">
      <w:pPr>
        <w:ind w:left="851"/>
        <w:rPr>
          <w:sz w:val="24"/>
          <w:szCs w:val="24"/>
        </w:rPr>
      </w:pPr>
    </w:p>
    <w:p w14:paraId="265D8EEC" w14:textId="77777777" w:rsidR="00D44303" w:rsidRPr="00F85CA9" w:rsidRDefault="00D44303" w:rsidP="00F85CA9">
      <w:pPr>
        <w:ind w:left="851"/>
        <w:rPr>
          <w:sz w:val="24"/>
          <w:szCs w:val="24"/>
        </w:rPr>
      </w:pPr>
      <w:r w:rsidRPr="00F85CA9">
        <w:rPr>
          <w:sz w:val="24"/>
          <w:szCs w:val="24"/>
        </w:rPr>
        <w:t>Paclitaxel er et antimikrotubulusstof, der fremmer samlingen af mikrotubulus fra tubulindimerer og stabiliserer mikrotubulus ved at forhindre depolymerisering. Denne stabilitet resulterer i hæmningen af den normale dynamiske reorganisering af netværket af mikrotubuli, der er afgørende for nødvendige cellefunktioner under interfase og mitose. Derudover inducerer paclitaxel dannelse af abnorme rækker eller “bundter” af mikrotubuli igennem hele cellecyklus og multiple ”stråler” af mikrotubuli ved centrosomet under mitosen.</w:t>
      </w:r>
    </w:p>
    <w:p w14:paraId="6E40AD6E" w14:textId="77777777" w:rsidR="00D44303" w:rsidRPr="00F85CA9" w:rsidRDefault="00D44303" w:rsidP="00F85CA9">
      <w:pPr>
        <w:ind w:left="851"/>
        <w:rPr>
          <w:sz w:val="24"/>
          <w:szCs w:val="24"/>
        </w:rPr>
      </w:pPr>
    </w:p>
    <w:p w14:paraId="424A408F" w14:textId="77777777" w:rsidR="00D44303" w:rsidRPr="00F85CA9" w:rsidRDefault="00D44303" w:rsidP="00F85CA9">
      <w:pPr>
        <w:ind w:left="851"/>
        <w:rPr>
          <w:sz w:val="24"/>
          <w:szCs w:val="24"/>
          <w:lang w:eastAsia="zh-CN"/>
        </w:rPr>
      </w:pPr>
      <w:r w:rsidRPr="00F85CA9">
        <w:rPr>
          <w:sz w:val="24"/>
          <w:szCs w:val="24"/>
        </w:rPr>
        <w:t xml:space="preserve">Apacross indeholder nanopartikler med en størrelse på ca. 130 nm, der består af humant serumalbumin, hvor paclitaxel findes i en ikke-krystallinsk, amorf tilstand. Under intravenøs administration dissocierer nanopartiklerne hurtigt til opløselige, albuminbundne paclitaxel-komplekser med en størrelse på ca. 10 nm. Albumin vides at formidle caveolae-endoteltranscytose af plasmabestanddele, og </w:t>
      </w:r>
      <w:r w:rsidRPr="00F85CA9">
        <w:rPr>
          <w:i/>
          <w:sz w:val="24"/>
          <w:szCs w:val="24"/>
        </w:rPr>
        <w:t>in vitro</w:t>
      </w:r>
      <w:r w:rsidRPr="00F85CA9">
        <w:rPr>
          <w:sz w:val="24"/>
          <w:szCs w:val="24"/>
        </w:rPr>
        <w:t xml:space="preserve">-studier har vist, at tilstedeværelsen af albumin i humant serum albumin-paclitaxel nanopartikler øger transporten af paclitaxel gennem endotelceller. Der er fremsat hypotese om, at denne øgede transendoteliale caveolae-transport formidles af gp-60 albuminreceptoren, og at der er øget akkumulering af paclitaxel i tumorområdet på grund af det albuminbindende protein </w:t>
      </w:r>
      <w:r w:rsidRPr="00F85CA9">
        <w:rPr>
          <w:i/>
          <w:sz w:val="24"/>
          <w:szCs w:val="24"/>
        </w:rPr>
        <w:t xml:space="preserve">Secreted Protein Acidic Rich in Cysteine </w:t>
      </w:r>
      <w:r w:rsidRPr="00F85CA9">
        <w:rPr>
          <w:sz w:val="24"/>
          <w:szCs w:val="24"/>
        </w:rPr>
        <w:t>(SPARC).</w:t>
      </w:r>
    </w:p>
    <w:p w14:paraId="359B817F" w14:textId="77777777" w:rsidR="00D44303" w:rsidRPr="00F85CA9" w:rsidRDefault="00D44303" w:rsidP="00F85CA9">
      <w:pPr>
        <w:ind w:left="851"/>
        <w:rPr>
          <w:sz w:val="24"/>
          <w:szCs w:val="24"/>
          <w:lang w:eastAsia="zh-CN"/>
        </w:rPr>
      </w:pPr>
    </w:p>
    <w:p w14:paraId="29C3ACEB" w14:textId="77777777" w:rsidR="00D44303" w:rsidRPr="00F85CA9" w:rsidRDefault="00D44303" w:rsidP="00F85CA9">
      <w:pPr>
        <w:ind w:left="851"/>
        <w:rPr>
          <w:sz w:val="24"/>
          <w:szCs w:val="24"/>
          <w:lang w:eastAsia="zh-CN"/>
        </w:rPr>
      </w:pPr>
      <w:r w:rsidRPr="00F85CA9">
        <w:rPr>
          <w:sz w:val="24"/>
          <w:szCs w:val="24"/>
          <w:u w:val="single"/>
          <w:lang w:eastAsia="zh-CN"/>
        </w:rPr>
        <w:t>Klinisk virkning og sikkerhed</w:t>
      </w:r>
    </w:p>
    <w:p w14:paraId="52CD8DA9" w14:textId="77777777" w:rsidR="00D44303" w:rsidRPr="00F85CA9" w:rsidRDefault="00D44303" w:rsidP="00F85CA9">
      <w:pPr>
        <w:ind w:left="851"/>
        <w:rPr>
          <w:sz w:val="24"/>
          <w:szCs w:val="24"/>
          <w:lang w:eastAsia="zh-CN"/>
        </w:rPr>
      </w:pPr>
    </w:p>
    <w:p w14:paraId="32C06184" w14:textId="77777777" w:rsidR="00D44303" w:rsidRPr="00F85CA9" w:rsidRDefault="00D44303" w:rsidP="00F85CA9">
      <w:pPr>
        <w:ind w:left="851"/>
        <w:rPr>
          <w:i/>
          <w:sz w:val="24"/>
          <w:szCs w:val="24"/>
          <w:lang w:eastAsia="zh-CN"/>
        </w:rPr>
      </w:pPr>
      <w:r w:rsidRPr="00F85CA9">
        <w:rPr>
          <w:i/>
          <w:sz w:val="24"/>
          <w:szCs w:val="24"/>
          <w:u w:val="single"/>
          <w:lang w:eastAsia="zh-CN"/>
        </w:rPr>
        <w:t>Brystkræft</w:t>
      </w:r>
    </w:p>
    <w:p w14:paraId="1969C59E" w14:textId="77777777" w:rsidR="00D44303" w:rsidRPr="00F85CA9" w:rsidRDefault="00D44303" w:rsidP="00F85CA9">
      <w:pPr>
        <w:ind w:left="851"/>
        <w:rPr>
          <w:sz w:val="24"/>
          <w:szCs w:val="24"/>
          <w:lang w:eastAsia="zh-CN"/>
        </w:rPr>
      </w:pPr>
      <w:r w:rsidRPr="00F85CA9">
        <w:rPr>
          <w:sz w:val="24"/>
          <w:szCs w:val="24"/>
          <w:lang w:eastAsia="zh-CN"/>
        </w:rPr>
        <w:t>Data fra 106 patienter, der indgik i to enkeltarmede, ublindede studier og fra 454 patienter, der blev behandlet i et randomiseret fase III sammenligningsstudie understøtter brugen af humant serum albumin-paclitaxel nanopartikler ved metastaserende brystkræft. Disse oplysninger vises nedenfor.</w:t>
      </w:r>
    </w:p>
    <w:p w14:paraId="09CF0EE0" w14:textId="77777777" w:rsidR="00D44303" w:rsidRPr="00F85CA9" w:rsidRDefault="00D44303" w:rsidP="00F85CA9">
      <w:pPr>
        <w:ind w:left="851"/>
        <w:rPr>
          <w:sz w:val="24"/>
          <w:szCs w:val="24"/>
          <w:lang w:eastAsia="zh-CN"/>
        </w:rPr>
      </w:pPr>
    </w:p>
    <w:p w14:paraId="677A5DFF" w14:textId="77777777" w:rsidR="00D44303" w:rsidRPr="00F85CA9" w:rsidRDefault="00D44303" w:rsidP="00F85CA9">
      <w:pPr>
        <w:ind w:left="851"/>
        <w:rPr>
          <w:i/>
          <w:sz w:val="24"/>
          <w:szCs w:val="24"/>
          <w:lang w:eastAsia="zh-CN"/>
        </w:rPr>
      </w:pPr>
      <w:r w:rsidRPr="00F85CA9">
        <w:rPr>
          <w:i/>
          <w:sz w:val="24"/>
          <w:szCs w:val="24"/>
          <w:lang w:eastAsia="zh-CN"/>
        </w:rPr>
        <w:t>Enkeltarmede, ublindede studier</w:t>
      </w:r>
    </w:p>
    <w:p w14:paraId="0C2C3373" w14:textId="275C612F" w:rsidR="00D44303" w:rsidRPr="00F85CA9" w:rsidRDefault="00D44303" w:rsidP="00F85CA9">
      <w:pPr>
        <w:ind w:left="851"/>
        <w:rPr>
          <w:sz w:val="24"/>
          <w:szCs w:val="24"/>
          <w:lang w:eastAsia="zh-CN"/>
        </w:rPr>
      </w:pPr>
      <w:r w:rsidRPr="00F85CA9">
        <w:rPr>
          <w:sz w:val="24"/>
          <w:szCs w:val="24"/>
          <w:lang w:eastAsia="zh-CN"/>
        </w:rPr>
        <w:t>I ét studie blev humant serum albumin-paclitaxel nanopartikler indgivet som en 30-minutters infusion i en dosis på 175 mg/m</w:t>
      </w:r>
      <w:r w:rsidRPr="00F85CA9">
        <w:rPr>
          <w:sz w:val="24"/>
          <w:szCs w:val="24"/>
          <w:vertAlign w:val="superscript"/>
          <w:lang w:eastAsia="zh-CN"/>
        </w:rPr>
        <w:t>2</w:t>
      </w:r>
      <w:r w:rsidRPr="00F85CA9">
        <w:rPr>
          <w:sz w:val="24"/>
          <w:szCs w:val="24"/>
          <w:lang w:eastAsia="zh-CN"/>
        </w:rPr>
        <w:t xml:space="preserve"> til 43 patienter med metastaserende brystkræft. Det andet studie anvendte en dosis på 300 mg/m</w:t>
      </w:r>
      <w:r w:rsidRPr="00F85CA9">
        <w:rPr>
          <w:sz w:val="24"/>
          <w:szCs w:val="24"/>
          <w:vertAlign w:val="superscript"/>
          <w:lang w:eastAsia="zh-CN"/>
        </w:rPr>
        <w:t>2</w:t>
      </w:r>
      <w:r w:rsidRPr="00F85CA9">
        <w:rPr>
          <w:sz w:val="24"/>
          <w:szCs w:val="24"/>
          <w:lang w:eastAsia="zh-CN"/>
        </w:rPr>
        <w:t xml:space="preserve"> som en 30 minutters infusion hos 63 patienter med metastaserende brystkræft. Patienterne blev behandlet uden præmedicinering med steroider eller planlagt G-</w:t>
      </w:r>
      <w:proofErr w:type="gramStart"/>
      <w:r w:rsidRPr="00F85CA9">
        <w:rPr>
          <w:sz w:val="24"/>
          <w:szCs w:val="24"/>
          <w:lang w:eastAsia="zh-CN"/>
        </w:rPr>
        <w:t>CSF støtte</w:t>
      </w:r>
      <w:proofErr w:type="gramEnd"/>
      <w:r w:rsidRPr="00F85CA9">
        <w:rPr>
          <w:sz w:val="24"/>
          <w:szCs w:val="24"/>
          <w:lang w:eastAsia="zh-CN"/>
        </w:rPr>
        <w:t>. Behandlingsserierne blev givet med</w:t>
      </w:r>
      <w:r w:rsidR="00ED118C">
        <w:rPr>
          <w:sz w:val="24"/>
          <w:szCs w:val="24"/>
          <w:lang w:eastAsia="zh-CN"/>
        </w:rPr>
        <w:t xml:space="preserve"> </w:t>
      </w:r>
      <w:r w:rsidRPr="00F85CA9">
        <w:rPr>
          <w:sz w:val="24"/>
          <w:szCs w:val="24"/>
          <w:lang w:eastAsia="zh-CN"/>
        </w:rPr>
        <w:t>3 ugers intervaller. Responsraterne hos alle patienter var henholdsvis 39,5 % (95 % CI: 24,9 % - 54,2 %) og 47,6 % (95 % Cl: 35,3 % - 60,0 %). Den mediane tid til sygdomsprogression var 5,3 måneder (175 mg/m</w:t>
      </w:r>
      <w:r w:rsidRPr="00F85CA9">
        <w:rPr>
          <w:sz w:val="24"/>
          <w:szCs w:val="24"/>
          <w:vertAlign w:val="superscript"/>
          <w:lang w:eastAsia="zh-CN"/>
        </w:rPr>
        <w:t>2</w:t>
      </w:r>
      <w:r w:rsidRPr="00F85CA9">
        <w:rPr>
          <w:sz w:val="24"/>
          <w:szCs w:val="24"/>
          <w:lang w:eastAsia="zh-CN"/>
        </w:rPr>
        <w:t>; 95 % CI: 4,6 - 6,2 måneder) og 6,1 måneder (300 mg/m</w:t>
      </w:r>
      <w:r w:rsidRPr="00F85CA9">
        <w:rPr>
          <w:sz w:val="24"/>
          <w:szCs w:val="24"/>
          <w:vertAlign w:val="superscript"/>
          <w:lang w:eastAsia="zh-CN"/>
        </w:rPr>
        <w:t>2</w:t>
      </w:r>
      <w:r w:rsidRPr="00F85CA9">
        <w:rPr>
          <w:sz w:val="24"/>
          <w:szCs w:val="24"/>
          <w:lang w:eastAsia="zh-CN"/>
        </w:rPr>
        <w:t>; 95 % CI: 4,2 - 9,8 måneder).</w:t>
      </w:r>
    </w:p>
    <w:p w14:paraId="16BE7A61" w14:textId="77777777" w:rsidR="00D44303" w:rsidRPr="00F85CA9" w:rsidRDefault="00D44303" w:rsidP="00F85CA9">
      <w:pPr>
        <w:ind w:left="851"/>
        <w:rPr>
          <w:sz w:val="24"/>
          <w:szCs w:val="24"/>
          <w:lang w:eastAsia="zh-CN"/>
        </w:rPr>
      </w:pPr>
    </w:p>
    <w:p w14:paraId="2469862D" w14:textId="77777777" w:rsidR="00D44303" w:rsidRPr="00F85CA9" w:rsidRDefault="00D44303" w:rsidP="00F85CA9">
      <w:pPr>
        <w:ind w:left="851"/>
        <w:rPr>
          <w:i/>
          <w:sz w:val="24"/>
          <w:szCs w:val="24"/>
          <w:lang w:eastAsia="zh-CN"/>
        </w:rPr>
      </w:pPr>
      <w:r w:rsidRPr="00F85CA9">
        <w:rPr>
          <w:i/>
          <w:sz w:val="24"/>
          <w:szCs w:val="24"/>
          <w:lang w:eastAsia="zh-CN"/>
        </w:rPr>
        <w:t>Randomiseret, sammenligningsstudie</w:t>
      </w:r>
    </w:p>
    <w:p w14:paraId="7F4D22E4" w14:textId="534F2B66" w:rsidR="00D44303" w:rsidRPr="00F85CA9" w:rsidRDefault="00D44303" w:rsidP="00F85CA9">
      <w:pPr>
        <w:ind w:left="851"/>
        <w:rPr>
          <w:sz w:val="24"/>
          <w:szCs w:val="24"/>
          <w:lang w:eastAsia="zh-CN"/>
        </w:rPr>
      </w:pPr>
      <w:r w:rsidRPr="00F85CA9">
        <w:rPr>
          <w:sz w:val="24"/>
          <w:szCs w:val="24"/>
          <w:lang w:eastAsia="zh-CN"/>
        </w:rPr>
        <w:t>Dette multicenterstudie blev gennemført hos patienter med metastaserende brystkræft, der blev behandlet hver 3. uge med paclitaxel som enkeltstof, enten som solvensbaseret paclitaxel 175 mg/m</w:t>
      </w:r>
      <w:r w:rsidRPr="00F85CA9">
        <w:rPr>
          <w:sz w:val="24"/>
          <w:szCs w:val="24"/>
          <w:vertAlign w:val="superscript"/>
          <w:lang w:eastAsia="zh-CN"/>
        </w:rPr>
        <w:t>2</w:t>
      </w:r>
      <w:r w:rsidRPr="00F85CA9">
        <w:rPr>
          <w:sz w:val="24"/>
          <w:szCs w:val="24"/>
          <w:lang w:eastAsia="zh-CN"/>
        </w:rPr>
        <w:t xml:space="preserve"> givet som en 3-timers infusion med præmedicinering for at forhindre overfølsomhedsreaktioner (N = 225), eller som humant serum albumin-paclitaxel nanopartikler 260 mg/m</w:t>
      </w:r>
      <w:r w:rsidRPr="00F85CA9">
        <w:rPr>
          <w:sz w:val="24"/>
          <w:szCs w:val="24"/>
          <w:vertAlign w:val="superscript"/>
          <w:lang w:eastAsia="zh-CN"/>
        </w:rPr>
        <w:t>2</w:t>
      </w:r>
      <w:r w:rsidRPr="00F85CA9">
        <w:rPr>
          <w:sz w:val="24"/>
          <w:szCs w:val="24"/>
          <w:lang w:eastAsia="zh-CN"/>
        </w:rPr>
        <w:t xml:space="preserve"> givet som en 30 minutters infusion uden præmedicinering (N</w:t>
      </w:r>
      <w:r w:rsidR="00ED118C">
        <w:rPr>
          <w:sz w:val="24"/>
          <w:szCs w:val="24"/>
          <w:lang w:eastAsia="zh-CN"/>
        </w:rPr>
        <w:t> </w:t>
      </w:r>
      <w:r w:rsidRPr="00F85CA9">
        <w:rPr>
          <w:sz w:val="24"/>
          <w:szCs w:val="24"/>
          <w:lang w:eastAsia="zh-CN"/>
        </w:rPr>
        <w:t>=</w:t>
      </w:r>
      <w:r w:rsidR="00ED118C">
        <w:rPr>
          <w:sz w:val="24"/>
          <w:szCs w:val="24"/>
          <w:lang w:eastAsia="zh-CN"/>
        </w:rPr>
        <w:t> </w:t>
      </w:r>
      <w:r w:rsidRPr="00F85CA9">
        <w:rPr>
          <w:sz w:val="24"/>
          <w:szCs w:val="24"/>
          <w:lang w:eastAsia="zh-CN"/>
        </w:rPr>
        <w:t>229).</w:t>
      </w:r>
    </w:p>
    <w:p w14:paraId="4D408E05" w14:textId="77777777" w:rsidR="00D44303" w:rsidRPr="00F85CA9" w:rsidRDefault="00D44303" w:rsidP="00F85CA9">
      <w:pPr>
        <w:ind w:left="851"/>
        <w:rPr>
          <w:sz w:val="24"/>
          <w:szCs w:val="24"/>
          <w:lang w:eastAsia="zh-CN"/>
        </w:rPr>
      </w:pPr>
    </w:p>
    <w:p w14:paraId="40954622" w14:textId="77777777" w:rsidR="00D44303" w:rsidRPr="00F85CA9" w:rsidRDefault="00D44303" w:rsidP="00F85CA9">
      <w:pPr>
        <w:ind w:left="851"/>
        <w:rPr>
          <w:sz w:val="24"/>
          <w:szCs w:val="24"/>
          <w:lang w:eastAsia="zh-CN"/>
        </w:rPr>
      </w:pPr>
      <w:r w:rsidRPr="00F85CA9">
        <w:rPr>
          <w:sz w:val="24"/>
          <w:szCs w:val="24"/>
          <w:lang w:eastAsia="zh-CN"/>
        </w:rPr>
        <w:t xml:space="preserve">64 % af patienterne havde nedsat </w:t>
      </w:r>
      <w:r w:rsidRPr="00F85CA9">
        <w:rPr>
          <w:i/>
          <w:sz w:val="24"/>
          <w:szCs w:val="24"/>
          <w:lang w:eastAsia="zh-CN"/>
        </w:rPr>
        <w:t xml:space="preserve">performance-status </w:t>
      </w:r>
      <w:r w:rsidRPr="00F85CA9">
        <w:rPr>
          <w:sz w:val="24"/>
          <w:szCs w:val="24"/>
          <w:lang w:eastAsia="zh-CN"/>
        </w:rPr>
        <w:t xml:space="preserve">(ECOG 1 eller 2) ved indgang i studiet; 79 % havde viscerale metastaser; og 76 % havde &gt; 3 metastaselokalisationer. 14 % </w:t>
      </w:r>
      <w:r w:rsidRPr="00F85CA9">
        <w:rPr>
          <w:sz w:val="24"/>
          <w:szCs w:val="24"/>
          <w:lang w:eastAsia="zh-CN"/>
        </w:rPr>
        <w:lastRenderedPageBreak/>
        <w:t>af patienterne havde ikke tidligere fået kemoterapi; 27 % havde alene fået kemoterapi som adjuverende behandling, 40 % alene som behandling for metastaserende sygdom og 19 % havde fået både adjuverende behandling og behandling for metastaserende sygdom. 59 % fik studiemedicinen som anden linje behandling eller senere behandling. 77 % af patienterne havde tidligere været eksponeret for antracykliner.</w:t>
      </w:r>
    </w:p>
    <w:p w14:paraId="39B06AE8" w14:textId="77777777" w:rsidR="00D44303" w:rsidRPr="00F85CA9" w:rsidRDefault="00D44303" w:rsidP="00F85CA9">
      <w:pPr>
        <w:ind w:left="851"/>
        <w:rPr>
          <w:sz w:val="24"/>
          <w:szCs w:val="24"/>
          <w:lang w:eastAsia="zh-CN"/>
        </w:rPr>
      </w:pPr>
    </w:p>
    <w:p w14:paraId="400216FB" w14:textId="77777777" w:rsidR="00D44303" w:rsidRPr="00F85CA9" w:rsidRDefault="00D44303" w:rsidP="00F85CA9">
      <w:pPr>
        <w:ind w:left="851"/>
        <w:rPr>
          <w:sz w:val="24"/>
          <w:szCs w:val="24"/>
          <w:lang w:eastAsia="zh-CN"/>
        </w:rPr>
      </w:pPr>
      <w:r w:rsidRPr="00F85CA9">
        <w:rPr>
          <w:sz w:val="24"/>
          <w:szCs w:val="24"/>
          <w:lang w:eastAsia="zh-CN"/>
        </w:rPr>
        <w:t>Den samlede responsrate, tid til sygdomsprogression, progressionsfri overlevelse og samlet overlevelse for patienter, der fik &gt; førstelinjebehandling, er vist nedenfor.</w:t>
      </w:r>
    </w:p>
    <w:p w14:paraId="2B3866B7" w14:textId="77777777" w:rsidR="00D44303" w:rsidRPr="00F85CA9" w:rsidRDefault="00D44303" w:rsidP="00F85CA9">
      <w:pPr>
        <w:ind w:left="851"/>
        <w:rPr>
          <w:sz w:val="24"/>
          <w:szCs w:val="24"/>
          <w:lang w:eastAsia="zh-CN"/>
        </w:rPr>
      </w:pPr>
    </w:p>
    <w:p w14:paraId="2DC9318E" w14:textId="77777777" w:rsidR="00D44303" w:rsidRPr="00F85CA9" w:rsidRDefault="00D44303" w:rsidP="00D44303">
      <w:pPr>
        <w:tabs>
          <w:tab w:val="left" w:pos="851"/>
        </w:tabs>
        <w:ind w:left="851"/>
        <w:rPr>
          <w:b/>
          <w:sz w:val="24"/>
          <w:szCs w:val="24"/>
          <w:lang w:eastAsia="zh-CN"/>
        </w:rPr>
      </w:pPr>
      <w:r w:rsidRPr="00F85CA9">
        <w:rPr>
          <w:b/>
          <w:sz w:val="24"/>
          <w:szCs w:val="24"/>
          <w:lang w:eastAsia="zh-CN"/>
        </w:rPr>
        <w:t>Tabel 8: Resultater for samlet responsrate, mediantid til sygdomsprogression og progressionsfri og samlet overlevelse, baseret på investigators vurderinger.</w:t>
      </w:r>
    </w:p>
    <w:p w14:paraId="1A7EDB79" w14:textId="77777777" w:rsidR="00D44303" w:rsidRPr="00F85CA9" w:rsidRDefault="00D44303" w:rsidP="00D44303">
      <w:pPr>
        <w:tabs>
          <w:tab w:val="left" w:pos="851"/>
        </w:tabs>
        <w:ind w:left="851"/>
        <w:rPr>
          <w:sz w:val="24"/>
          <w:szCs w:val="24"/>
          <w:lang w:eastAsia="zh-CN"/>
        </w:rPr>
      </w:pPr>
    </w:p>
    <w:tbl>
      <w:tblPr>
        <w:tblW w:w="51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48"/>
        <w:gridCol w:w="2982"/>
        <w:gridCol w:w="2986"/>
        <w:gridCol w:w="1430"/>
      </w:tblGrid>
      <w:tr w:rsidR="00D44303" w:rsidRPr="00ED118C" w14:paraId="49FC9C96" w14:textId="77777777" w:rsidTr="00ED118C">
        <w:trPr>
          <w:trHeight w:val="516"/>
        </w:trPr>
        <w:tc>
          <w:tcPr>
            <w:tcW w:w="1281" w:type="pct"/>
            <w:tcBorders>
              <w:top w:val="single" w:sz="4" w:space="0" w:color="000000"/>
              <w:left w:val="single" w:sz="4" w:space="0" w:color="000000"/>
              <w:bottom w:val="single" w:sz="4" w:space="0" w:color="000000"/>
              <w:right w:val="single" w:sz="4" w:space="0" w:color="000000"/>
            </w:tcBorders>
            <w:hideMark/>
          </w:tcPr>
          <w:p w14:paraId="0FB65DFE" w14:textId="77777777" w:rsidR="00D44303" w:rsidRPr="00ED118C" w:rsidRDefault="00D44303" w:rsidP="00ED118C">
            <w:pPr>
              <w:pStyle w:val="TableParagraph"/>
              <w:spacing w:before="143"/>
              <w:ind w:left="90" w:right="82"/>
              <w:jc w:val="center"/>
              <w:rPr>
                <w:sz w:val="20"/>
                <w:szCs w:val="20"/>
              </w:rPr>
            </w:pPr>
            <w:r w:rsidRPr="00ED118C">
              <w:rPr>
                <w:sz w:val="20"/>
                <w:szCs w:val="20"/>
              </w:rPr>
              <w:t>Effektvariabler</w:t>
            </w:r>
          </w:p>
        </w:tc>
        <w:tc>
          <w:tcPr>
            <w:tcW w:w="1499" w:type="pct"/>
            <w:tcBorders>
              <w:top w:val="single" w:sz="4" w:space="0" w:color="000000"/>
              <w:left w:val="single" w:sz="4" w:space="0" w:color="000000"/>
              <w:bottom w:val="single" w:sz="4" w:space="0" w:color="000000"/>
              <w:right w:val="single" w:sz="4" w:space="0" w:color="000000"/>
            </w:tcBorders>
            <w:hideMark/>
          </w:tcPr>
          <w:p w14:paraId="6240931E" w14:textId="499569B2" w:rsidR="00D44303" w:rsidRPr="00ED118C" w:rsidRDefault="00D44303" w:rsidP="00ED118C">
            <w:pPr>
              <w:pStyle w:val="TableParagraph"/>
              <w:spacing w:before="29"/>
              <w:ind w:left="90" w:right="340"/>
              <w:jc w:val="center"/>
              <w:rPr>
                <w:sz w:val="20"/>
                <w:szCs w:val="20"/>
                <w:lang w:val="da-DK"/>
              </w:rPr>
            </w:pPr>
            <w:r w:rsidRPr="00ED118C">
              <w:rPr>
                <w:sz w:val="20"/>
                <w:szCs w:val="20"/>
                <w:lang w:val="da-DK" w:eastAsia="zh-CN"/>
              </w:rPr>
              <w:t>H</w:t>
            </w:r>
            <w:r w:rsidRPr="00ED118C">
              <w:rPr>
                <w:sz w:val="20"/>
                <w:szCs w:val="20"/>
                <w:lang w:val="da-DK"/>
              </w:rPr>
              <w:t>umant serum albumin-paclitaxel nanopartikler</w:t>
            </w:r>
            <w:r w:rsidRPr="00ED118C">
              <w:rPr>
                <w:spacing w:val="1"/>
                <w:sz w:val="20"/>
                <w:szCs w:val="20"/>
                <w:lang w:val="da-DK"/>
              </w:rPr>
              <w:t xml:space="preserve"> </w:t>
            </w:r>
            <w:r w:rsidRPr="00ED118C">
              <w:rPr>
                <w:sz w:val="20"/>
                <w:szCs w:val="20"/>
                <w:lang w:val="da-DK"/>
              </w:rPr>
              <w:t>(260</w:t>
            </w:r>
            <w:r w:rsidR="00ED118C">
              <w:rPr>
                <w:spacing w:val="-12"/>
                <w:sz w:val="20"/>
                <w:szCs w:val="20"/>
                <w:lang w:val="da-DK"/>
              </w:rPr>
              <w:t> </w:t>
            </w:r>
            <w:r w:rsidRPr="00ED118C">
              <w:rPr>
                <w:sz w:val="20"/>
                <w:szCs w:val="20"/>
                <w:lang w:val="da-DK"/>
              </w:rPr>
              <w:t>mg/m</w:t>
            </w:r>
            <w:r w:rsidRPr="00ED118C">
              <w:rPr>
                <w:sz w:val="20"/>
                <w:szCs w:val="20"/>
                <w:vertAlign w:val="superscript"/>
                <w:lang w:val="da-DK"/>
              </w:rPr>
              <w:t>2</w:t>
            </w:r>
            <w:r w:rsidRPr="00ED118C">
              <w:rPr>
                <w:sz w:val="20"/>
                <w:szCs w:val="20"/>
                <w:lang w:val="da-DK"/>
              </w:rPr>
              <w:t>)</w:t>
            </w:r>
          </w:p>
        </w:tc>
        <w:tc>
          <w:tcPr>
            <w:tcW w:w="1501" w:type="pct"/>
            <w:tcBorders>
              <w:top w:val="single" w:sz="4" w:space="0" w:color="000000"/>
              <w:left w:val="single" w:sz="4" w:space="0" w:color="000000"/>
              <w:bottom w:val="single" w:sz="4" w:space="0" w:color="000000"/>
              <w:right w:val="single" w:sz="4" w:space="0" w:color="000000"/>
            </w:tcBorders>
            <w:hideMark/>
          </w:tcPr>
          <w:p w14:paraId="6258C86D" w14:textId="77777777" w:rsidR="00D44303" w:rsidRPr="00ED118C" w:rsidRDefault="00D44303" w:rsidP="00ED118C">
            <w:pPr>
              <w:pStyle w:val="TableParagraph"/>
              <w:spacing w:before="29"/>
              <w:ind w:left="90" w:right="384"/>
              <w:jc w:val="center"/>
              <w:rPr>
                <w:sz w:val="20"/>
                <w:szCs w:val="20"/>
              </w:rPr>
            </w:pPr>
            <w:r w:rsidRPr="00ED118C">
              <w:rPr>
                <w:sz w:val="20"/>
                <w:szCs w:val="20"/>
              </w:rPr>
              <w:t>Solvensbaseret paclitaxel</w:t>
            </w:r>
            <w:r w:rsidRPr="00ED118C">
              <w:rPr>
                <w:spacing w:val="-47"/>
                <w:sz w:val="20"/>
                <w:szCs w:val="20"/>
              </w:rPr>
              <w:t xml:space="preserve"> </w:t>
            </w:r>
            <w:r w:rsidRPr="00ED118C">
              <w:rPr>
                <w:sz w:val="20"/>
                <w:szCs w:val="20"/>
              </w:rPr>
              <w:t>(175 mg/m</w:t>
            </w:r>
            <w:r w:rsidRPr="00ED118C">
              <w:rPr>
                <w:sz w:val="20"/>
                <w:szCs w:val="20"/>
                <w:vertAlign w:val="superscript"/>
              </w:rPr>
              <w:t>2</w:t>
            </w:r>
            <w:r w:rsidRPr="00ED118C">
              <w:rPr>
                <w:sz w:val="20"/>
                <w:szCs w:val="20"/>
              </w:rPr>
              <w:t>)</w:t>
            </w:r>
          </w:p>
        </w:tc>
        <w:tc>
          <w:tcPr>
            <w:tcW w:w="717" w:type="pct"/>
            <w:tcBorders>
              <w:top w:val="single" w:sz="4" w:space="0" w:color="000000"/>
              <w:left w:val="single" w:sz="4" w:space="0" w:color="000000"/>
              <w:bottom w:val="single" w:sz="4" w:space="0" w:color="000000"/>
              <w:right w:val="single" w:sz="4" w:space="0" w:color="000000"/>
            </w:tcBorders>
            <w:hideMark/>
          </w:tcPr>
          <w:p w14:paraId="030DF856" w14:textId="77777777" w:rsidR="00D44303" w:rsidRPr="00ED118C" w:rsidRDefault="00D44303" w:rsidP="00ED118C">
            <w:pPr>
              <w:pStyle w:val="TableParagraph"/>
              <w:spacing w:before="143"/>
              <w:ind w:left="90"/>
              <w:jc w:val="center"/>
              <w:rPr>
                <w:sz w:val="20"/>
                <w:szCs w:val="20"/>
              </w:rPr>
            </w:pPr>
            <w:r w:rsidRPr="00ED118C">
              <w:rPr>
                <w:sz w:val="20"/>
                <w:szCs w:val="20"/>
              </w:rPr>
              <w:t>p-værdi</w:t>
            </w:r>
          </w:p>
        </w:tc>
      </w:tr>
      <w:tr w:rsidR="00D44303" w:rsidRPr="00ED118C" w14:paraId="2EEF90CE" w14:textId="77777777" w:rsidTr="00ED118C">
        <w:trPr>
          <w:trHeight w:val="285"/>
        </w:trPr>
        <w:tc>
          <w:tcPr>
            <w:tcW w:w="5000" w:type="pct"/>
            <w:gridSpan w:val="4"/>
            <w:tcBorders>
              <w:top w:val="single" w:sz="4" w:space="0" w:color="000000"/>
              <w:left w:val="single" w:sz="4" w:space="0" w:color="000000"/>
              <w:bottom w:val="single" w:sz="4" w:space="0" w:color="000000"/>
              <w:right w:val="single" w:sz="4" w:space="0" w:color="000000"/>
            </w:tcBorders>
            <w:hideMark/>
          </w:tcPr>
          <w:p w14:paraId="7B0FF9D0" w14:textId="77777777" w:rsidR="00D44303" w:rsidRPr="00ED118C" w:rsidRDefault="00D44303" w:rsidP="00ED118C">
            <w:pPr>
              <w:pStyle w:val="TableParagraph"/>
              <w:spacing w:before="28"/>
              <w:ind w:left="90"/>
              <w:rPr>
                <w:i/>
                <w:sz w:val="20"/>
                <w:szCs w:val="20"/>
              </w:rPr>
            </w:pPr>
            <w:r w:rsidRPr="00ED118C">
              <w:rPr>
                <w:i/>
                <w:sz w:val="20"/>
                <w:szCs w:val="20"/>
              </w:rPr>
              <w:t>Responsrate</w:t>
            </w:r>
            <w:r w:rsidRPr="00ED118C">
              <w:rPr>
                <w:i/>
                <w:spacing w:val="-2"/>
                <w:sz w:val="20"/>
                <w:szCs w:val="20"/>
              </w:rPr>
              <w:t xml:space="preserve"> </w:t>
            </w:r>
            <w:r w:rsidRPr="00ED118C">
              <w:rPr>
                <w:i/>
                <w:sz w:val="20"/>
                <w:szCs w:val="20"/>
              </w:rPr>
              <w:t>[95 %</w:t>
            </w:r>
            <w:r w:rsidRPr="00ED118C">
              <w:rPr>
                <w:i/>
                <w:spacing w:val="-3"/>
                <w:sz w:val="20"/>
                <w:szCs w:val="20"/>
              </w:rPr>
              <w:t xml:space="preserve"> </w:t>
            </w:r>
            <w:r w:rsidRPr="00ED118C">
              <w:rPr>
                <w:i/>
                <w:sz w:val="20"/>
                <w:szCs w:val="20"/>
              </w:rPr>
              <w:t>CI]</w:t>
            </w:r>
            <w:r w:rsidRPr="00ED118C">
              <w:rPr>
                <w:i/>
                <w:spacing w:val="-2"/>
                <w:sz w:val="20"/>
                <w:szCs w:val="20"/>
              </w:rPr>
              <w:t xml:space="preserve"> </w:t>
            </w:r>
            <w:r w:rsidRPr="00ED118C">
              <w:rPr>
                <w:i/>
                <w:sz w:val="20"/>
                <w:szCs w:val="20"/>
              </w:rPr>
              <w:t>(%)</w:t>
            </w:r>
          </w:p>
        </w:tc>
      </w:tr>
      <w:tr w:rsidR="00D44303" w:rsidRPr="00ED118C" w14:paraId="24A7BE20" w14:textId="77777777" w:rsidTr="00ED118C">
        <w:trPr>
          <w:trHeight w:val="286"/>
        </w:trPr>
        <w:tc>
          <w:tcPr>
            <w:tcW w:w="1281" w:type="pct"/>
            <w:tcBorders>
              <w:top w:val="single" w:sz="4" w:space="0" w:color="000000"/>
              <w:left w:val="single" w:sz="4" w:space="0" w:color="000000"/>
              <w:bottom w:val="single" w:sz="4" w:space="0" w:color="000000"/>
              <w:right w:val="single" w:sz="4" w:space="0" w:color="000000"/>
            </w:tcBorders>
            <w:hideMark/>
          </w:tcPr>
          <w:p w14:paraId="37930C92" w14:textId="77777777" w:rsidR="00D44303" w:rsidRPr="00ED118C" w:rsidRDefault="00D44303" w:rsidP="00ED118C">
            <w:pPr>
              <w:pStyle w:val="TableParagraph"/>
              <w:spacing w:before="29"/>
              <w:ind w:left="90" w:right="91"/>
              <w:rPr>
                <w:sz w:val="20"/>
                <w:szCs w:val="20"/>
              </w:rPr>
            </w:pPr>
            <w:r w:rsidRPr="00ED118C">
              <w:rPr>
                <w:sz w:val="20"/>
                <w:szCs w:val="20"/>
              </w:rPr>
              <w:t>&gt;</w:t>
            </w:r>
            <w:r w:rsidRPr="00ED118C">
              <w:rPr>
                <w:spacing w:val="-3"/>
                <w:sz w:val="20"/>
                <w:szCs w:val="20"/>
              </w:rPr>
              <w:t xml:space="preserve"> </w:t>
            </w:r>
            <w:r w:rsidRPr="00ED118C">
              <w:rPr>
                <w:sz w:val="20"/>
                <w:szCs w:val="20"/>
              </w:rPr>
              <w:t>Førstelinjebehandling</w:t>
            </w:r>
          </w:p>
        </w:tc>
        <w:tc>
          <w:tcPr>
            <w:tcW w:w="1499" w:type="pct"/>
            <w:tcBorders>
              <w:top w:val="single" w:sz="4" w:space="0" w:color="000000"/>
              <w:left w:val="single" w:sz="4" w:space="0" w:color="000000"/>
              <w:bottom w:val="single" w:sz="4" w:space="0" w:color="000000"/>
              <w:right w:val="single" w:sz="4" w:space="0" w:color="000000"/>
            </w:tcBorders>
            <w:hideMark/>
          </w:tcPr>
          <w:p w14:paraId="1F561FCC" w14:textId="77777777" w:rsidR="00D44303" w:rsidRPr="00ED118C" w:rsidRDefault="00D44303" w:rsidP="00ED118C">
            <w:pPr>
              <w:pStyle w:val="TableParagraph"/>
              <w:spacing w:before="29"/>
              <w:ind w:left="90"/>
              <w:rPr>
                <w:sz w:val="20"/>
                <w:szCs w:val="20"/>
              </w:rPr>
            </w:pPr>
            <w:r w:rsidRPr="00ED118C">
              <w:rPr>
                <w:sz w:val="20"/>
                <w:szCs w:val="20"/>
              </w:rPr>
              <w:t>26,5</w:t>
            </w:r>
            <w:r w:rsidRPr="00ED118C">
              <w:rPr>
                <w:spacing w:val="-2"/>
                <w:sz w:val="20"/>
                <w:szCs w:val="20"/>
              </w:rPr>
              <w:t xml:space="preserve"> </w:t>
            </w:r>
            <w:r w:rsidRPr="00ED118C">
              <w:rPr>
                <w:sz w:val="20"/>
                <w:szCs w:val="20"/>
              </w:rPr>
              <w:t>[18,98;</w:t>
            </w:r>
            <w:r w:rsidRPr="00ED118C">
              <w:rPr>
                <w:spacing w:val="-3"/>
                <w:sz w:val="20"/>
                <w:szCs w:val="20"/>
              </w:rPr>
              <w:t xml:space="preserve"> </w:t>
            </w:r>
            <w:r w:rsidRPr="00ED118C">
              <w:rPr>
                <w:sz w:val="20"/>
                <w:szCs w:val="20"/>
              </w:rPr>
              <w:t>34,05]</w:t>
            </w:r>
            <w:r w:rsidRPr="00ED118C">
              <w:rPr>
                <w:spacing w:val="-2"/>
                <w:sz w:val="20"/>
                <w:szCs w:val="20"/>
              </w:rPr>
              <w:t xml:space="preserve"> </w:t>
            </w:r>
            <w:r w:rsidRPr="00ED118C">
              <w:rPr>
                <w:sz w:val="20"/>
                <w:szCs w:val="20"/>
              </w:rPr>
              <w:t>(n =</w:t>
            </w:r>
            <w:r w:rsidRPr="00ED118C">
              <w:rPr>
                <w:spacing w:val="-2"/>
                <w:sz w:val="20"/>
                <w:szCs w:val="20"/>
              </w:rPr>
              <w:t xml:space="preserve"> </w:t>
            </w:r>
            <w:r w:rsidRPr="00ED118C">
              <w:rPr>
                <w:sz w:val="20"/>
                <w:szCs w:val="20"/>
              </w:rPr>
              <w:t>132)</w:t>
            </w:r>
          </w:p>
        </w:tc>
        <w:tc>
          <w:tcPr>
            <w:tcW w:w="1501" w:type="pct"/>
            <w:tcBorders>
              <w:top w:val="single" w:sz="4" w:space="0" w:color="000000"/>
              <w:left w:val="single" w:sz="4" w:space="0" w:color="000000"/>
              <w:bottom w:val="single" w:sz="4" w:space="0" w:color="000000"/>
              <w:right w:val="single" w:sz="4" w:space="0" w:color="000000"/>
            </w:tcBorders>
            <w:hideMark/>
          </w:tcPr>
          <w:p w14:paraId="460E9805" w14:textId="77777777" w:rsidR="00D44303" w:rsidRPr="00ED118C" w:rsidRDefault="00D44303" w:rsidP="00ED118C">
            <w:pPr>
              <w:pStyle w:val="TableParagraph"/>
              <w:spacing w:before="29"/>
              <w:ind w:left="90"/>
              <w:rPr>
                <w:sz w:val="20"/>
                <w:szCs w:val="20"/>
              </w:rPr>
            </w:pPr>
            <w:r w:rsidRPr="00ED118C">
              <w:rPr>
                <w:sz w:val="20"/>
                <w:szCs w:val="20"/>
              </w:rPr>
              <w:t>13,2</w:t>
            </w:r>
            <w:r w:rsidRPr="00ED118C">
              <w:rPr>
                <w:spacing w:val="-2"/>
                <w:sz w:val="20"/>
                <w:szCs w:val="20"/>
              </w:rPr>
              <w:t xml:space="preserve"> </w:t>
            </w:r>
            <w:r w:rsidRPr="00ED118C">
              <w:rPr>
                <w:sz w:val="20"/>
                <w:szCs w:val="20"/>
              </w:rPr>
              <w:t>[7,54;</w:t>
            </w:r>
            <w:r w:rsidRPr="00ED118C">
              <w:rPr>
                <w:spacing w:val="-2"/>
                <w:sz w:val="20"/>
                <w:szCs w:val="20"/>
              </w:rPr>
              <w:t xml:space="preserve"> </w:t>
            </w:r>
            <w:r w:rsidRPr="00ED118C">
              <w:rPr>
                <w:sz w:val="20"/>
                <w:szCs w:val="20"/>
              </w:rPr>
              <w:t>18,93]</w:t>
            </w:r>
            <w:r w:rsidRPr="00ED118C">
              <w:rPr>
                <w:spacing w:val="-1"/>
                <w:sz w:val="20"/>
                <w:szCs w:val="20"/>
              </w:rPr>
              <w:t xml:space="preserve"> </w:t>
            </w:r>
            <w:r w:rsidRPr="00ED118C">
              <w:rPr>
                <w:sz w:val="20"/>
                <w:szCs w:val="20"/>
              </w:rPr>
              <w:t>(n</w:t>
            </w:r>
            <w:r w:rsidRPr="00ED118C">
              <w:rPr>
                <w:spacing w:val="-2"/>
                <w:sz w:val="20"/>
                <w:szCs w:val="20"/>
              </w:rPr>
              <w:t xml:space="preserve"> </w:t>
            </w:r>
            <w:r w:rsidRPr="00ED118C">
              <w:rPr>
                <w:sz w:val="20"/>
                <w:szCs w:val="20"/>
              </w:rPr>
              <w:t>=</w:t>
            </w:r>
            <w:r w:rsidRPr="00ED118C">
              <w:rPr>
                <w:spacing w:val="-3"/>
                <w:sz w:val="20"/>
                <w:szCs w:val="20"/>
              </w:rPr>
              <w:t xml:space="preserve"> </w:t>
            </w:r>
            <w:r w:rsidRPr="00ED118C">
              <w:rPr>
                <w:sz w:val="20"/>
                <w:szCs w:val="20"/>
              </w:rPr>
              <w:t>136)</w:t>
            </w:r>
          </w:p>
        </w:tc>
        <w:tc>
          <w:tcPr>
            <w:tcW w:w="717" w:type="pct"/>
            <w:tcBorders>
              <w:top w:val="single" w:sz="4" w:space="0" w:color="000000"/>
              <w:left w:val="single" w:sz="4" w:space="0" w:color="000000"/>
              <w:bottom w:val="single" w:sz="4" w:space="0" w:color="000000"/>
              <w:right w:val="single" w:sz="4" w:space="0" w:color="000000"/>
            </w:tcBorders>
            <w:hideMark/>
          </w:tcPr>
          <w:p w14:paraId="38EAD986" w14:textId="77777777" w:rsidR="00D44303" w:rsidRPr="00ED118C" w:rsidRDefault="00D44303" w:rsidP="00ED118C">
            <w:pPr>
              <w:pStyle w:val="TableParagraph"/>
              <w:spacing w:before="29"/>
              <w:ind w:left="90"/>
              <w:rPr>
                <w:sz w:val="20"/>
                <w:szCs w:val="20"/>
              </w:rPr>
            </w:pPr>
            <w:r w:rsidRPr="00ED118C">
              <w:rPr>
                <w:sz w:val="20"/>
                <w:szCs w:val="20"/>
              </w:rPr>
              <w:t>0,006</w:t>
            </w:r>
            <w:r w:rsidRPr="00ED118C">
              <w:rPr>
                <w:sz w:val="20"/>
                <w:szCs w:val="20"/>
                <w:vertAlign w:val="superscript"/>
              </w:rPr>
              <w:t>a</w:t>
            </w:r>
          </w:p>
        </w:tc>
      </w:tr>
      <w:tr w:rsidR="00D44303" w:rsidRPr="00ED118C" w14:paraId="6E53792B" w14:textId="77777777" w:rsidTr="00ED118C">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5235A04D" w14:textId="77777777" w:rsidR="00D44303" w:rsidRPr="00ED118C" w:rsidRDefault="00D44303" w:rsidP="00ED118C">
            <w:pPr>
              <w:pStyle w:val="TableParagraph"/>
              <w:spacing w:before="28"/>
              <w:ind w:left="90"/>
              <w:rPr>
                <w:i/>
                <w:sz w:val="20"/>
                <w:szCs w:val="20"/>
                <w:lang w:val="da-DK"/>
              </w:rPr>
            </w:pPr>
            <w:r w:rsidRPr="00ED118C">
              <w:rPr>
                <w:i/>
                <w:sz w:val="20"/>
                <w:szCs w:val="20"/>
                <w:lang w:val="da-DK"/>
              </w:rPr>
              <w:t>*Mediantid</w:t>
            </w:r>
            <w:r w:rsidRPr="00ED118C">
              <w:rPr>
                <w:i/>
                <w:spacing w:val="-1"/>
                <w:sz w:val="20"/>
                <w:szCs w:val="20"/>
                <w:lang w:val="da-DK"/>
              </w:rPr>
              <w:t xml:space="preserve"> </w:t>
            </w:r>
            <w:r w:rsidRPr="00ED118C">
              <w:rPr>
                <w:i/>
                <w:sz w:val="20"/>
                <w:szCs w:val="20"/>
                <w:lang w:val="da-DK"/>
              </w:rPr>
              <w:t>til</w:t>
            </w:r>
            <w:r w:rsidRPr="00ED118C">
              <w:rPr>
                <w:i/>
                <w:spacing w:val="-3"/>
                <w:sz w:val="20"/>
                <w:szCs w:val="20"/>
                <w:lang w:val="da-DK"/>
              </w:rPr>
              <w:t xml:space="preserve"> </w:t>
            </w:r>
            <w:r w:rsidRPr="00ED118C">
              <w:rPr>
                <w:i/>
                <w:sz w:val="20"/>
                <w:szCs w:val="20"/>
                <w:lang w:val="da-DK"/>
              </w:rPr>
              <w:t>sygdomsprogression</w:t>
            </w:r>
            <w:r w:rsidRPr="00ED118C">
              <w:rPr>
                <w:i/>
                <w:spacing w:val="-3"/>
                <w:sz w:val="20"/>
                <w:szCs w:val="20"/>
                <w:lang w:val="da-DK"/>
              </w:rPr>
              <w:t xml:space="preserve"> </w:t>
            </w:r>
            <w:r w:rsidRPr="00ED118C">
              <w:rPr>
                <w:i/>
                <w:sz w:val="20"/>
                <w:szCs w:val="20"/>
                <w:lang w:val="da-DK"/>
              </w:rPr>
              <w:t>[95</w:t>
            </w:r>
            <w:r w:rsidRPr="00ED118C">
              <w:rPr>
                <w:i/>
                <w:spacing w:val="-2"/>
                <w:sz w:val="20"/>
                <w:szCs w:val="20"/>
                <w:lang w:val="da-DK"/>
              </w:rPr>
              <w:t xml:space="preserve"> </w:t>
            </w:r>
            <w:r w:rsidRPr="00ED118C">
              <w:rPr>
                <w:i/>
                <w:sz w:val="20"/>
                <w:szCs w:val="20"/>
                <w:lang w:val="da-DK"/>
              </w:rPr>
              <w:t>%</w:t>
            </w:r>
            <w:r w:rsidRPr="00ED118C">
              <w:rPr>
                <w:i/>
                <w:spacing w:val="-2"/>
                <w:sz w:val="20"/>
                <w:szCs w:val="20"/>
                <w:lang w:val="da-DK"/>
              </w:rPr>
              <w:t xml:space="preserve"> </w:t>
            </w:r>
            <w:r w:rsidRPr="00ED118C">
              <w:rPr>
                <w:i/>
                <w:sz w:val="20"/>
                <w:szCs w:val="20"/>
                <w:lang w:val="da-DK"/>
              </w:rPr>
              <w:t>CI]</w:t>
            </w:r>
            <w:r w:rsidRPr="00ED118C">
              <w:rPr>
                <w:i/>
                <w:spacing w:val="-2"/>
                <w:sz w:val="20"/>
                <w:szCs w:val="20"/>
                <w:lang w:val="da-DK"/>
              </w:rPr>
              <w:t xml:space="preserve"> </w:t>
            </w:r>
            <w:r w:rsidRPr="00ED118C">
              <w:rPr>
                <w:i/>
                <w:sz w:val="20"/>
                <w:szCs w:val="20"/>
                <w:lang w:val="da-DK"/>
              </w:rPr>
              <w:t>(uger)</w:t>
            </w:r>
          </w:p>
        </w:tc>
      </w:tr>
      <w:tr w:rsidR="00D44303" w:rsidRPr="00ED118C" w14:paraId="14209FDB" w14:textId="77777777" w:rsidTr="00ED118C">
        <w:trPr>
          <w:trHeight w:val="285"/>
        </w:trPr>
        <w:tc>
          <w:tcPr>
            <w:tcW w:w="1281" w:type="pct"/>
            <w:tcBorders>
              <w:top w:val="single" w:sz="4" w:space="0" w:color="000000"/>
              <w:left w:val="single" w:sz="4" w:space="0" w:color="000000"/>
              <w:bottom w:val="single" w:sz="4" w:space="0" w:color="000000"/>
              <w:right w:val="single" w:sz="4" w:space="0" w:color="000000"/>
            </w:tcBorders>
            <w:hideMark/>
          </w:tcPr>
          <w:p w14:paraId="135C669A" w14:textId="77777777" w:rsidR="00D44303" w:rsidRPr="00ED118C" w:rsidRDefault="00D44303" w:rsidP="00ED118C">
            <w:pPr>
              <w:pStyle w:val="TableParagraph"/>
              <w:spacing w:before="28"/>
              <w:ind w:left="90" w:right="91"/>
              <w:rPr>
                <w:sz w:val="20"/>
                <w:szCs w:val="20"/>
              </w:rPr>
            </w:pPr>
            <w:r w:rsidRPr="00ED118C">
              <w:rPr>
                <w:sz w:val="20"/>
                <w:szCs w:val="20"/>
              </w:rPr>
              <w:t>&gt;</w:t>
            </w:r>
            <w:r w:rsidRPr="00ED118C">
              <w:rPr>
                <w:spacing w:val="-3"/>
                <w:sz w:val="20"/>
                <w:szCs w:val="20"/>
              </w:rPr>
              <w:t xml:space="preserve"> </w:t>
            </w:r>
            <w:r w:rsidRPr="00ED118C">
              <w:rPr>
                <w:sz w:val="20"/>
                <w:szCs w:val="20"/>
              </w:rPr>
              <w:t>Førstelinjebehandling</w:t>
            </w:r>
          </w:p>
        </w:tc>
        <w:tc>
          <w:tcPr>
            <w:tcW w:w="1499" w:type="pct"/>
            <w:tcBorders>
              <w:top w:val="single" w:sz="4" w:space="0" w:color="000000"/>
              <w:left w:val="single" w:sz="4" w:space="0" w:color="000000"/>
              <w:bottom w:val="single" w:sz="4" w:space="0" w:color="000000"/>
              <w:right w:val="single" w:sz="4" w:space="0" w:color="000000"/>
            </w:tcBorders>
            <w:hideMark/>
          </w:tcPr>
          <w:p w14:paraId="5AD8DEB6" w14:textId="77777777" w:rsidR="00D44303" w:rsidRPr="00ED118C" w:rsidRDefault="00D44303" w:rsidP="00ED118C">
            <w:pPr>
              <w:pStyle w:val="TableParagraph"/>
              <w:spacing w:before="28"/>
              <w:ind w:left="90"/>
              <w:rPr>
                <w:sz w:val="20"/>
                <w:szCs w:val="20"/>
              </w:rPr>
            </w:pPr>
            <w:r w:rsidRPr="00ED118C">
              <w:rPr>
                <w:sz w:val="20"/>
                <w:szCs w:val="20"/>
              </w:rPr>
              <w:t>20,9</w:t>
            </w:r>
            <w:r w:rsidRPr="00ED118C">
              <w:rPr>
                <w:spacing w:val="-2"/>
                <w:sz w:val="20"/>
                <w:szCs w:val="20"/>
              </w:rPr>
              <w:t xml:space="preserve"> </w:t>
            </w:r>
            <w:r w:rsidRPr="00ED118C">
              <w:rPr>
                <w:sz w:val="20"/>
                <w:szCs w:val="20"/>
              </w:rPr>
              <w:t>[15,7;</w:t>
            </w:r>
            <w:r w:rsidRPr="00ED118C">
              <w:rPr>
                <w:spacing w:val="-2"/>
                <w:sz w:val="20"/>
                <w:szCs w:val="20"/>
              </w:rPr>
              <w:t xml:space="preserve"> </w:t>
            </w:r>
            <w:r w:rsidRPr="00ED118C">
              <w:rPr>
                <w:sz w:val="20"/>
                <w:szCs w:val="20"/>
              </w:rPr>
              <w:t>25,9]</w:t>
            </w:r>
            <w:r w:rsidRPr="00ED118C">
              <w:rPr>
                <w:spacing w:val="-2"/>
                <w:sz w:val="20"/>
                <w:szCs w:val="20"/>
              </w:rPr>
              <w:t xml:space="preserve"> </w:t>
            </w:r>
            <w:r w:rsidRPr="00ED118C">
              <w:rPr>
                <w:sz w:val="20"/>
                <w:szCs w:val="20"/>
              </w:rPr>
              <w:t>(n</w:t>
            </w:r>
            <w:r w:rsidRPr="00ED118C">
              <w:rPr>
                <w:spacing w:val="1"/>
                <w:sz w:val="20"/>
                <w:szCs w:val="20"/>
              </w:rPr>
              <w:t xml:space="preserve"> </w:t>
            </w:r>
            <w:r w:rsidRPr="00ED118C">
              <w:rPr>
                <w:sz w:val="20"/>
                <w:szCs w:val="20"/>
              </w:rPr>
              <w:t>=</w:t>
            </w:r>
            <w:r w:rsidRPr="00ED118C">
              <w:rPr>
                <w:spacing w:val="-3"/>
                <w:sz w:val="20"/>
                <w:szCs w:val="20"/>
              </w:rPr>
              <w:t xml:space="preserve"> </w:t>
            </w:r>
            <w:r w:rsidRPr="00ED118C">
              <w:rPr>
                <w:sz w:val="20"/>
                <w:szCs w:val="20"/>
              </w:rPr>
              <w:t>131)</w:t>
            </w:r>
          </w:p>
        </w:tc>
        <w:tc>
          <w:tcPr>
            <w:tcW w:w="1501" w:type="pct"/>
            <w:tcBorders>
              <w:top w:val="single" w:sz="4" w:space="0" w:color="000000"/>
              <w:left w:val="single" w:sz="4" w:space="0" w:color="000000"/>
              <w:bottom w:val="single" w:sz="4" w:space="0" w:color="000000"/>
              <w:right w:val="single" w:sz="4" w:space="0" w:color="000000"/>
            </w:tcBorders>
            <w:hideMark/>
          </w:tcPr>
          <w:p w14:paraId="4CE4D1DF" w14:textId="77777777" w:rsidR="00D44303" w:rsidRPr="00ED118C" w:rsidRDefault="00D44303" w:rsidP="00ED118C">
            <w:pPr>
              <w:pStyle w:val="TableParagraph"/>
              <w:spacing w:before="28"/>
              <w:ind w:left="90"/>
              <w:rPr>
                <w:sz w:val="20"/>
                <w:szCs w:val="20"/>
              </w:rPr>
            </w:pPr>
            <w:r w:rsidRPr="00ED118C">
              <w:rPr>
                <w:sz w:val="20"/>
                <w:szCs w:val="20"/>
              </w:rPr>
              <w:t>16,1</w:t>
            </w:r>
            <w:r w:rsidRPr="00ED118C">
              <w:rPr>
                <w:spacing w:val="-2"/>
                <w:sz w:val="20"/>
                <w:szCs w:val="20"/>
              </w:rPr>
              <w:t xml:space="preserve"> </w:t>
            </w:r>
            <w:r w:rsidRPr="00ED118C">
              <w:rPr>
                <w:sz w:val="20"/>
                <w:szCs w:val="20"/>
              </w:rPr>
              <w:t>[15,0;</w:t>
            </w:r>
            <w:r w:rsidRPr="00ED118C">
              <w:rPr>
                <w:spacing w:val="-2"/>
                <w:sz w:val="20"/>
                <w:szCs w:val="20"/>
              </w:rPr>
              <w:t xml:space="preserve"> </w:t>
            </w:r>
            <w:r w:rsidRPr="00ED118C">
              <w:rPr>
                <w:sz w:val="20"/>
                <w:szCs w:val="20"/>
              </w:rPr>
              <w:t>19,3]</w:t>
            </w:r>
            <w:r w:rsidRPr="00ED118C">
              <w:rPr>
                <w:spacing w:val="-2"/>
                <w:sz w:val="20"/>
                <w:szCs w:val="20"/>
              </w:rPr>
              <w:t xml:space="preserve"> </w:t>
            </w:r>
            <w:r w:rsidRPr="00ED118C">
              <w:rPr>
                <w:sz w:val="20"/>
                <w:szCs w:val="20"/>
              </w:rPr>
              <w:t>(n</w:t>
            </w:r>
            <w:r w:rsidRPr="00ED118C">
              <w:rPr>
                <w:spacing w:val="1"/>
                <w:sz w:val="20"/>
                <w:szCs w:val="20"/>
              </w:rPr>
              <w:t xml:space="preserve"> </w:t>
            </w:r>
            <w:r w:rsidRPr="00ED118C">
              <w:rPr>
                <w:sz w:val="20"/>
                <w:szCs w:val="20"/>
              </w:rPr>
              <w:t>=</w:t>
            </w:r>
            <w:r w:rsidRPr="00ED118C">
              <w:rPr>
                <w:spacing w:val="-3"/>
                <w:sz w:val="20"/>
                <w:szCs w:val="20"/>
              </w:rPr>
              <w:t xml:space="preserve"> </w:t>
            </w:r>
            <w:r w:rsidRPr="00ED118C">
              <w:rPr>
                <w:sz w:val="20"/>
                <w:szCs w:val="20"/>
              </w:rPr>
              <w:t>135)</w:t>
            </w:r>
          </w:p>
        </w:tc>
        <w:tc>
          <w:tcPr>
            <w:tcW w:w="717" w:type="pct"/>
            <w:tcBorders>
              <w:top w:val="single" w:sz="4" w:space="0" w:color="000000"/>
              <w:left w:val="single" w:sz="4" w:space="0" w:color="000000"/>
              <w:bottom w:val="single" w:sz="4" w:space="0" w:color="000000"/>
              <w:right w:val="single" w:sz="4" w:space="0" w:color="000000"/>
            </w:tcBorders>
            <w:hideMark/>
          </w:tcPr>
          <w:p w14:paraId="0154251E" w14:textId="77777777" w:rsidR="00D44303" w:rsidRPr="00ED118C" w:rsidRDefault="00D44303" w:rsidP="00ED118C">
            <w:pPr>
              <w:pStyle w:val="TableParagraph"/>
              <w:spacing w:before="28"/>
              <w:ind w:left="90"/>
              <w:rPr>
                <w:sz w:val="20"/>
                <w:szCs w:val="20"/>
              </w:rPr>
            </w:pPr>
            <w:r w:rsidRPr="00ED118C">
              <w:rPr>
                <w:sz w:val="20"/>
                <w:szCs w:val="20"/>
              </w:rPr>
              <w:t>0,011</w:t>
            </w:r>
            <w:r w:rsidRPr="00ED118C">
              <w:rPr>
                <w:sz w:val="20"/>
                <w:szCs w:val="20"/>
                <w:vertAlign w:val="superscript"/>
              </w:rPr>
              <w:t>b</w:t>
            </w:r>
          </w:p>
        </w:tc>
      </w:tr>
      <w:tr w:rsidR="00D44303" w:rsidRPr="00ED118C" w14:paraId="41C54DE4" w14:textId="77777777" w:rsidTr="00ED118C">
        <w:trPr>
          <w:trHeight w:val="286"/>
        </w:trPr>
        <w:tc>
          <w:tcPr>
            <w:tcW w:w="5000" w:type="pct"/>
            <w:gridSpan w:val="4"/>
            <w:tcBorders>
              <w:top w:val="single" w:sz="4" w:space="0" w:color="000000"/>
              <w:left w:val="single" w:sz="4" w:space="0" w:color="000000"/>
              <w:bottom w:val="single" w:sz="4" w:space="0" w:color="000000"/>
              <w:right w:val="single" w:sz="4" w:space="0" w:color="000000"/>
            </w:tcBorders>
            <w:hideMark/>
          </w:tcPr>
          <w:p w14:paraId="42A151A0" w14:textId="77777777" w:rsidR="00D44303" w:rsidRPr="00ED118C" w:rsidRDefault="00D44303" w:rsidP="00ED118C">
            <w:pPr>
              <w:pStyle w:val="TableParagraph"/>
              <w:spacing w:before="29"/>
              <w:ind w:left="90"/>
              <w:rPr>
                <w:i/>
                <w:sz w:val="20"/>
                <w:szCs w:val="20"/>
                <w:lang w:val="da-DK"/>
              </w:rPr>
            </w:pPr>
            <w:r w:rsidRPr="00ED118C">
              <w:rPr>
                <w:i/>
                <w:sz w:val="20"/>
                <w:szCs w:val="20"/>
                <w:lang w:val="da-DK"/>
              </w:rPr>
              <w:t>*Median</w:t>
            </w:r>
            <w:r w:rsidRPr="00ED118C">
              <w:rPr>
                <w:i/>
                <w:spacing w:val="-3"/>
                <w:sz w:val="20"/>
                <w:szCs w:val="20"/>
                <w:lang w:val="da-DK"/>
              </w:rPr>
              <w:t xml:space="preserve"> </w:t>
            </w:r>
            <w:r w:rsidRPr="00ED118C">
              <w:rPr>
                <w:i/>
                <w:sz w:val="20"/>
                <w:szCs w:val="20"/>
                <w:lang w:val="da-DK"/>
              </w:rPr>
              <w:t>progressionsfri</w:t>
            </w:r>
            <w:r w:rsidRPr="00ED118C">
              <w:rPr>
                <w:i/>
                <w:spacing w:val="-4"/>
                <w:sz w:val="20"/>
                <w:szCs w:val="20"/>
                <w:lang w:val="da-DK"/>
              </w:rPr>
              <w:t xml:space="preserve"> </w:t>
            </w:r>
            <w:r w:rsidRPr="00ED118C">
              <w:rPr>
                <w:i/>
                <w:sz w:val="20"/>
                <w:szCs w:val="20"/>
                <w:lang w:val="da-DK"/>
              </w:rPr>
              <w:t>overlevelse</w:t>
            </w:r>
            <w:r w:rsidRPr="00ED118C">
              <w:rPr>
                <w:i/>
                <w:spacing w:val="-2"/>
                <w:sz w:val="20"/>
                <w:szCs w:val="20"/>
                <w:lang w:val="da-DK"/>
              </w:rPr>
              <w:t xml:space="preserve"> </w:t>
            </w:r>
            <w:r w:rsidRPr="00ED118C">
              <w:rPr>
                <w:i/>
                <w:sz w:val="20"/>
                <w:szCs w:val="20"/>
                <w:lang w:val="da-DK"/>
              </w:rPr>
              <w:t>[95 %</w:t>
            </w:r>
            <w:r w:rsidRPr="00ED118C">
              <w:rPr>
                <w:i/>
                <w:spacing w:val="-3"/>
                <w:sz w:val="20"/>
                <w:szCs w:val="20"/>
                <w:lang w:val="da-DK"/>
              </w:rPr>
              <w:t xml:space="preserve"> </w:t>
            </w:r>
            <w:r w:rsidRPr="00ED118C">
              <w:rPr>
                <w:i/>
                <w:sz w:val="20"/>
                <w:szCs w:val="20"/>
                <w:lang w:val="da-DK"/>
              </w:rPr>
              <w:t>CI]</w:t>
            </w:r>
            <w:r w:rsidRPr="00ED118C">
              <w:rPr>
                <w:i/>
                <w:spacing w:val="-2"/>
                <w:sz w:val="20"/>
                <w:szCs w:val="20"/>
                <w:lang w:val="da-DK"/>
              </w:rPr>
              <w:t xml:space="preserve"> </w:t>
            </w:r>
            <w:r w:rsidRPr="00ED118C">
              <w:rPr>
                <w:i/>
                <w:sz w:val="20"/>
                <w:szCs w:val="20"/>
                <w:lang w:val="da-DK"/>
              </w:rPr>
              <w:t>(uger)</w:t>
            </w:r>
          </w:p>
        </w:tc>
      </w:tr>
      <w:tr w:rsidR="00D44303" w:rsidRPr="00ED118C" w14:paraId="41282759" w14:textId="77777777" w:rsidTr="00ED118C">
        <w:trPr>
          <w:trHeight w:val="286"/>
        </w:trPr>
        <w:tc>
          <w:tcPr>
            <w:tcW w:w="1281" w:type="pct"/>
            <w:tcBorders>
              <w:top w:val="single" w:sz="4" w:space="0" w:color="000000"/>
              <w:left w:val="single" w:sz="4" w:space="0" w:color="000000"/>
              <w:bottom w:val="single" w:sz="4" w:space="0" w:color="000000"/>
              <w:right w:val="single" w:sz="4" w:space="0" w:color="000000"/>
            </w:tcBorders>
            <w:hideMark/>
          </w:tcPr>
          <w:p w14:paraId="4949EF0E" w14:textId="77777777" w:rsidR="00D44303" w:rsidRPr="00ED118C" w:rsidRDefault="00D44303" w:rsidP="00ED118C">
            <w:pPr>
              <w:pStyle w:val="TableParagraph"/>
              <w:spacing w:before="28"/>
              <w:ind w:left="90" w:right="91"/>
              <w:rPr>
                <w:sz w:val="20"/>
                <w:szCs w:val="20"/>
              </w:rPr>
            </w:pPr>
            <w:r w:rsidRPr="00ED118C">
              <w:rPr>
                <w:sz w:val="20"/>
                <w:szCs w:val="20"/>
              </w:rPr>
              <w:t>&gt;</w:t>
            </w:r>
            <w:r w:rsidRPr="00ED118C">
              <w:rPr>
                <w:spacing w:val="-3"/>
                <w:sz w:val="20"/>
                <w:szCs w:val="20"/>
              </w:rPr>
              <w:t xml:space="preserve"> </w:t>
            </w:r>
            <w:r w:rsidRPr="00ED118C">
              <w:rPr>
                <w:sz w:val="20"/>
                <w:szCs w:val="20"/>
              </w:rPr>
              <w:t>Førstelinjebehandling</w:t>
            </w:r>
          </w:p>
        </w:tc>
        <w:tc>
          <w:tcPr>
            <w:tcW w:w="1499" w:type="pct"/>
            <w:tcBorders>
              <w:top w:val="single" w:sz="4" w:space="0" w:color="000000"/>
              <w:left w:val="single" w:sz="4" w:space="0" w:color="000000"/>
              <w:bottom w:val="single" w:sz="4" w:space="0" w:color="000000"/>
              <w:right w:val="single" w:sz="4" w:space="0" w:color="000000"/>
            </w:tcBorders>
            <w:hideMark/>
          </w:tcPr>
          <w:p w14:paraId="3464D403" w14:textId="77777777" w:rsidR="00D44303" w:rsidRPr="00ED118C" w:rsidRDefault="00D44303" w:rsidP="00ED118C">
            <w:pPr>
              <w:pStyle w:val="TableParagraph"/>
              <w:spacing w:before="28"/>
              <w:ind w:left="90"/>
              <w:rPr>
                <w:sz w:val="20"/>
                <w:szCs w:val="20"/>
              </w:rPr>
            </w:pPr>
            <w:r w:rsidRPr="00ED118C">
              <w:rPr>
                <w:sz w:val="20"/>
                <w:szCs w:val="20"/>
              </w:rPr>
              <w:t>20,6</w:t>
            </w:r>
            <w:r w:rsidRPr="00ED118C">
              <w:rPr>
                <w:spacing w:val="-2"/>
                <w:sz w:val="20"/>
                <w:szCs w:val="20"/>
              </w:rPr>
              <w:t xml:space="preserve"> </w:t>
            </w:r>
            <w:r w:rsidRPr="00ED118C">
              <w:rPr>
                <w:sz w:val="20"/>
                <w:szCs w:val="20"/>
              </w:rPr>
              <w:t>[15,6;</w:t>
            </w:r>
            <w:r w:rsidRPr="00ED118C">
              <w:rPr>
                <w:spacing w:val="-2"/>
                <w:sz w:val="20"/>
                <w:szCs w:val="20"/>
              </w:rPr>
              <w:t xml:space="preserve"> </w:t>
            </w:r>
            <w:r w:rsidRPr="00ED118C">
              <w:rPr>
                <w:sz w:val="20"/>
                <w:szCs w:val="20"/>
              </w:rPr>
              <w:t>25,9]</w:t>
            </w:r>
            <w:r w:rsidRPr="00ED118C">
              <w:rPr>
                <w:spacing w:val="-2"/>
                <w:sz w:val="20"/>
                <w:szCs w:val="20"/>
              </w:rPr>
              <w:t xml:space="preserve"> </w:t>
            </w:r>
            <w:r w:rsidRPr="00ED118C">
              <w:rPr>
                <w:sz w:val="20"/>
                <w:szCs w:val="20"/>
              </w:rPr>
              <w:t>(n</w:t>
            </w:r>
            <w:r w:rsidRPr="00ED118C">
              <w:rPr>
                <w:spacing w:val="1"/>
                <w:sz w:val="20"/>
                <w:szCs w:val="20"/>
              </w:rPr>
              <w:t xml:space="preserve"> </w:t>
            </w:r>
            <w:r w:rsidRPr="00ED118C">
              <w:rPr>
                <w:sz w:val="20"/>
                <w:szCs w:val="20"/>
              </w:rPr>
              <w:t>=</w:t>
            </w:r>
            <w:r w:rsidRPr="00ED118C">
              <w:rPr>
                <w:spacing w:val="-3"/>
                <w:sz w:val="20"/>
                <w:szCs w:val="20"/>
              </w:rPr>
              <w:t xml:space="preserve"> </w:t>
            </w:r>
            <w:r w:rsidRPr="00ED118C">
              <w:rPr>
                <w:sz w:val="20"/>
                <w:szCs w:val="20"/>
              </w:rPr>
              <w:t>131)</w:t>
            </w:r>
          </w:p>
        </w:tc>
        <w:tc>
          <w:tcPr>
            <w:tcW w:w="1501" w:type="pct"/>
            <w:tcBorders>
              <w:top w:val="single" w:sz="4" w:space="0" w:color="000000"/>
              <w:left w:val="single" w:sz="4" w:space="0" w:color="000000"/>
              <w:bottom w:val="single" w:sz="4" w:space="0" w:color="000000"/>
              <w:right w:val="single" w:sz="4" w:space="0" w:color="000000"/>
            </w:tcBorders>
            <w:hideMark/>
          </w:tcPr>
          <w:p w14:paraId="1B264E75" w14:textId="77777777" w:rsidR="00D44303" w:rsidRPr="00ED118C" w:rsidRDefault="00D44303" w:rsidP="00ED118C">
            <w:pPr>
              <w:pStyle w:val="TableParagraph"/>
              <w:spacing w:before="28"/>
              <w:ind w:left="90"/>
              <w:rPr>
                <w:sz w:val="20"/>
                <w:szCs w:val="20"/>
              </w:rPr>
            </w:pPr>
            <w:r w:rsidRPr="00ED118C">
              <w:rPr>
                <w:sz w:val="20"/>
                <w:szCs w:val="20"/>
              </w:rPr>
              <w:t>16,1</w:t>
            </w:r>
            <w:r w:rsidRPr="00ED118C">
              <w:rPr>
                <w:spacing w:val="-2"/>
                <w:sz w:val="20"/>
                <w:szCs w:val="20"/>
              </w:rPr>
              <w:t xml:space="preserve"> </w:t>
            </w:r>
            <w:r w:rsidRPr="00ED118C">
              <w:rPr>
                <w:sz w:val="20"/>
                <w:szCs w:val="20"/>
              </w:rPr>
              <w:t>[15,0;</w:t>
            </w:r>
            <w:r w:rsidRPr="00ED118C">
              <w:rPr>
                <w:spacing w:val="-2"/>
                <w:sz w:val="20"/>
                <w:szCs w:val="20"/>
              </w:rPr>
              <w:t xml:space="preserve"> </w:t>
            </w:r>
            <w:r w:rsidRPr="00ED118C">
              <w:rPr>
                <w:sz w:val="20"/>
                <w:szCs w:val="20"/>
              </w:rPr>
              <w:t>18,3]</w:t>
            </w:r>
            <w:r w:rsidRPr="00ED118C">
              <w:rPr>
                <w:spacing w:val="-2"/>
                <w:sz w:val="20"/>
                <w:szCs w:val="20"/>
              </w:rPr>
              <w:t xml:space="preserve"> </w:t>
            </w:r>
            <w:r w:rsidRPr="00ED118C">
              <w:rPr>
                <w:sz w:val="20"/>
                <w:szCs w:val="20"/>
              </w:rPr>
              <w:t>(n</w:t>
            </w:r>
            <w:r w:rsidRPr="00ED118C">
              <w:rPr>
                <w:spacing w:val="1"/>
                <w:sz w:val="20"/>
                <w:szCs w:val="20"/>
              </w:rPr>
              <w:t xml:space="preserve"> </w:t>
            </w:r>
            <w:r w:rsidRPr="00ED118C">
              <w:rPr>
                <w:sz w:val="20"/>
                <w:szCs w:val="20"/>
              </w:rPr>
              <w:t>=</w:t>
            </w:r>
            <w:r w:rsidRPr="00ED118C">
              <w:rPr>
                <w:spacing w:val="-3"/>
                <w:sz w:val="20"/>
                <w:szCs w:val="20"/>
              </w:rPr>
              <w:t xml:space="preserve"> </w:t>
            </w:r>
            <w:r w:rsidRPr="00ED118C">
              <w:rPr>
                <w:sz w:val="20"/>
                <w:szCs w:val="20"/>
              </w:rPr>
              <w:t>135)</w:t>
            </w:r>
          </w:p>
        </w:tc>
        <w:tc>
          <w:tcPr>
            <w:tcW w:w="717" w:type="pct"/>
            <w:tcBorders>
              <w:top w:val="single" w:sz="4" w:space="0" w:color="000000"/>
              <w:left w:val="single" w:sz="4" w:space="0" w:color="000000"/>
              <w:bottom w:val="single" w:sz="4" w:space="0" w:color="000000"/>
              <w:right w:val="single" w:sz="4" w:space="0" w:color="000000"/>
            </w:tcBorders>
            <w:hideMark/>
          </w:tcPr>
          <w:p w14:paraId="279CB067" w14:textId="77777777" w:rsidR="00D44303" w:rsidRPr="00ED118C" w:rsidRDefault="00D44303" w:rsidP="00ED118C">
            <w:pPr>
              <w:pStyle w:val="TableParagraph"/>
              <w:spacing w:before="28"/>
              <w:ind w:left="90"/>
              <w:rPr>
                <w:sz w:val="20"/>
                <w:szCs w:val="20"/>
              </w:rPr>
            </w:pPr>
            <w:r w:rsidRPr="00ED118C">
              <w:rPr>
                <w:sz w:val="20"/>
                <w:szCs w:val="20"/>
              </w:rPr>
              <w:t>0,010</w:t>
            </w:r>
            <w:r w:rsidRPr="00ED118C">
              <w:rPr>
                <w:sz w:val="20"/>
                <w:szCs w:val="20"/>
                <w:vertAlign w:val="superscript"/>
              </w:rPr>
              <w:t>b</w:t>
            </w:r>
          </w:p>
        </w:tc>
      </w:tr>
      <w:tr w:rsidR="00D44303" w:rsidRPr="00ED118C" w14:paraId="3F305FD3" w14:textId="77777777" w:rsidTr="00ED118C">
        <w:trPr>
          <w:trHeight w:val="285"/>
        </w:trPr>
        <w:tc>
          <w:tcPr>
            <w:tcW w:w="5000" w:type="pct"/>
            <w:gridSpan w:val="4"/>
            <w:tcBorders>
              <w:top w:val="single" w:sz="4" w:space="0" w:color="000000"/>
              <w:left w:val="single" w:sz="4" w:space="0" w:color="000000"/>
              <w:bottom w:val="single" w:sz="4" w:space="0" w:color="000000"/>
              <w:right w:val="single" w:sz="4" w:space="0" w:color="000000"/>
            </w:tcBorders>
            <w:hideMark/>
          </w:tcPr>
          <w:p w14:paraId="3C7A698F" w14:textId="77777777" w:rsidR="00D44303" w:rsidRPr="00ED118C" w:rsidRDefault="00D44303" w:rsidP="00ED118C">
            <w:pPr>
              <w:pStyle w:val="TableParagraph"/>
              <w:spacing w:before="28"/>
              <w:ind w:left="90"/>
              <w:rPr>
                <w:i/>
                <w:sz w:val="20"/>
                <w:szCs w:val="20"/>
              </w:rPr>
            </w:pPr>
            <w:r w:rsidRPr="00ED118C">
              <w:rPr>
                <w:i/>
                <w:sz w:val="20"/>
                <w:szCs w:val="20"/>
              </w:rPr>
              <w:t>*Samlet</w:t>
            </w:r>
            <w:r w:rsidRPr="00ED118C">
              <w:rPr>
                <w:i/>
                <w:spacing w:val="-3"/>
                <w:sz w:val="20"/>
                <w:szCs w:val="20"/>
              </w:rPr>
              <w:t xml:space="preserve"> </w:t>
            </w:r>
            <w:r w:rsidRPr="00ED118C">
              <w:rPr>
                <w:i/>
                <w:sz w:val="20"/>
                <w:szCs w:val="20"/>
              </w:rPr>
              <w:t>overlevelse</w:t>
            </w:r>
            <w:r w:rsidRPr="00ED118C">
              <w:rPr>
                <w:i/>
                <w:spacing w:val="-2"/>
                <w:sz w:val="20"/>
                <w:szCs w:val="20"/>
              </w:rPr>
              <w:t xml:space="preserve"> </w:t>
            </w:r>
            <w:r w:rsidRPr="00ED118C">
              <w:rPr>
                <w:i/>
                <w:sz w:val="20"/>
                <w:szCs w:val="20"/>
              </w:rPr>
              <w:t>[95 %</w:t>
            </w:r>
            <w:r w:rsidRPr="00ED118C">
              <w:rPr>
                <w:i/>
                <w:spacing w:val="-3"/>
                <w:sz w:val="20"/>
                <w:szCs w:val="20"/>
              </w:rPr>
              <w:t xml:space="preserve"> </w:t>
            </w:r>
            <w:r w:rsidRPr="00ED118C">
              <w:rPr>
                <w:i/>
                <w:sz w:val="20"/>
                <w:szCs w:val="20"/>
              </w:rPr>
              <w:t>CI]</w:t>
            </w:r>
            <w:r w:rsidRPr="00ED118C">
              <w:rPr>
                <w:i/>
                <w:spacing w:val="-2"/>
                <w:sz w:val="20"/>
                <w:szCs w:val="20"/>
              </w:rPr>
              <w:t xml:space="preserve"> </w:t>
            </w:r>
            <w:r w:rsidRPr="00ED118C">
              <w:rPr>
                <w:i/>
                <w:sz w:val="20"/>
                <w:szCs w:val="20"/>
              </w:rPr>
              <w:t>(uger)</w:t>
            </w:r>
          </w:p>
        </w:tc>
      </w:tr>
      <w:tr w:rsidR="00D44303" w:rsidRPr="00ED118C" w14:paraId="3B45CD33" w14:textId="77777777" w:rsidTr="00ED118C">
        <w:trPr>
          <w:trHeight w:val="286"/>
        </w:trPr>
        <w:tc>
          <w:tcPr>
            <w:tcW w:w="1281" w:type="pct"/>
            <w:tcBorders>
              <w:top w:val="single" w:sz="4" w:space="0" w:color="000000"/>
              <w:left w:val="single" w:sz="4" w:space="0" w:color="000000"/>
              <w:bottom w:val="single" w:sz="4" w:space="0" w:color="000000"/>
              <w:right w:val="single" w:sz="4" w:space="0" w:color="000000"/>
            </w:tcBorders>
            <w:hideMark/>
          </w:tcPr>
          <w:p w14:paraId="3DD9096E" w14:textId="77777777" w:rsidR="00D44303" w:rsidRPr="00ED118C" w:rsidRDefault="00D44303" w:rsidP="00ED118C">
            <w:pPr>
              <w:pStyle w:val="TableParagraph"/>
              <w:spacing w:before="28"/>
              <w:ind w:left="90" w:right="91"/>
              <w:rPr>
                <w:sz w:val="20"/>
                <w:szCs w:val="20"/>
              </w:rPr>
            </w:pPr>
            <w:r w:rsidRPr="00ED118C">
              <w:rPr>
                <w:sz w:val="20"/>
                <w:szCs w:val="20"/>
              </w:rPr>
              <w:t>&gt;</w:t>
            </w:r>
            <w:r w:rsidRPr="00ED118C">
              <w:rPr>
                <w:spacing w:val="-3"/>
                <w:sz w:val="20"/>
                <w:szCs w:val="20"/>
              </w:rPr>
              <w:t xml:space="preserve"> </w:t>
            </w:r>
            <w:r w:rsidRPr="00ED118C">
              <w:rPr>
                <w:sz w:val="20"/>
                <w:szCs w:val="20"/>
              </w:rPr>
              <w:t>Førstelinjebehandling</w:t>
            </w:r>
          </w:p>
        </w:tc>
        <w:tc>
          <w:tcPr>
            <w:tcW w:w="1499" w:type="pct"/>
            <w:tcBorders>
              <w:top w:val="single" w:sz="4" w:space="0" w:color="000000"/>
              <w:left w:val="single" w:sz="4" w:space="0" w:color="000000"/>
              <w:bottom w:val="single" w:sz="4" w:space="0" w:color="000000"/>
              <w:right w:val="single" w:sz="4" w:space="0" w:color="000000"/>
            </w:tcBorders>
            <w:hideMark/>
          </w:tcPr>
          <w:p w14:paraId="4A4B8A64" w14:textId="77777777" w:rsidR="00D44303" w:rsidRPr="00ED118C" w:rsidRDefault="00D44303" w:rsidP="00ED118C">
            <w:pPr>
              <w:pStyle w:val="TableParagraph"/>
              <w:spacing w:before="28"/>
              <w:ind w:left="90"/>
              <w:rPr>
                <w:sz w:val="20"/>
                <w:szCs w:val="20"/>
              </w:rPr>
            </w:pPr>
            <w:r w:rsidRPr="00ED118C">
              <w:rPr>
                <w:sz w:val="20"/>
                <w:szCs w:val="20"/>
              </w:rPr>
              <w:t>56,4</w:t>
            </w:r>
            <w:r w:rsidRPr="00ED118C">
              <w:rPr>
                <w:spacing w:val="-2"/>
                <w:sz w:val="20"/>
                <w:szCs w:val="20"/>
              </w:rPr>
              <w:t xml:space="preserve"> </w:t>
            </w:r>
            <w:r w:rsidRPr="00ED118C">
              <w:rPr>
                <w:sz w:val="20"/>
                <w:szCs w:val="20"/>
              </w:rPr>
              <w:t>[45,1;</w:t>
            </w:r>
            <w:r w:rsidRPr="00ED118C">
              <w:rPr>
                <w:spacing w:val="-2"/>
                <w:sz w:val="20"/>
                <w:szCs w:val="20"/>
              </w:rPr>
              <w:t xml:space="preserve"> </w:t>
            </w:r>
            <w:r w:rsidRPr="00ED118C">
              <w:rPr>
                <w:sz w:val="20"/>
                <w:szCs w:val="20"/>
              </w:rPr>
              <w:t>76,9]</w:t>
            </w:r>
            <w:r w:rsidRPr="00ED118C">
              <w:rPr>
                <w:spacing w:val="-2"/>
                <w:sz w:val="20"/>
                <w:szCs w:val="20"/>
              </w:rPr>
              <w:t xml:space="preserve"> </w:t>
            </w:r>
            <w:r w:rsidRPr="00ED118C">
              <w:rPr>
                <w:sz w:val="20"/>
                <w:szCs w:val="20"/>
              </w:rPr>
              <w:t>(n</w:t>
            </w:r>
            <w:r w:rsidRPr="00ED118C">
              <w:rPr>
                <w:spacing w:val="1"/>
                <w:sz w:val="20"/>
                <w:szCs w:val="20"/>
              </w:rPr>
              <w:t xml:space="preserve"> </w:t>
            </w:r>
            <w:r w:rsidRPr="00ED118C">
              <w:rPr>
                <w:sz w:val="20"/>
                <w:szCs w:val="20"/>
              </w:rPr>
              <w:t>=</w:t>
            </w:r>
            <w:r w:rsidRPr="00ED118C">
              <w:rPr>
                <w:spacing w:val="-3"/>
                <w:sz w:val="20"/>
                <w:szCs w:val="20"/>
              </w:rPr>
              <w:t xml:space="preserve"> </w:t>
            </w:r>
            <w:r w:rsidRPr="00ED118C">
              <w:rPr>
                <w:sz w:val="20"/>
                <w:szCs w:val="20"/>
              </w:rPr>
              <w:t>131)</w:t>
            </w:r>
          </w:p>
        </w:tc>
        <w:tc>
          <w:tcPr>
            <w:tcW w:w="1501" w:type="pct"/>
            <w:tcBorders>
              <w:top w:val="single" w:sz="4" w:space="0" w:color="000000"/>
              <w:left w:val="single" w:sz="4" w:space="0" w:color="000000"/>
              <w:bottom w:val="single" w:sz="4" w:space="0" w:color="000000"/>
              <w:right w:val="single" w:sz="4" w:space="0" w:color="000000"/>
            </w:tcBorders>
            <w:hideMark/>
          </w:tcPr>
          <w:p w14:paraId="4F08F877" w14:textId="77777777" w:rsidR="00D44303" w:rsidRPr="00ED118C" w:rsidRDefault="00D44303" w:rsidP="00ED118C">
            <w:pPr>
              <w:pStyle w:val="TableParagraph"/>
              <w:spacing w:before="28"/>
              <w:ind w:left="90"/>
              <w:rPr>
                <w:sz w:val="20"/>
                <w:szCs w:val="20"/>
              </w:rPr>
            </w:pPr>
            <w:r w:rsidRPr="00ED118C">
              <w:rPr>
                <w:sz w:val="20"/>
                <w:szCs w:val="20"/>
              </w:rPr>
              <w:t>46,7</w:t>
            </w:r>
            <w:r w:rsidRPr="00ED118C">
              <w:rPr>
                <w:spacing w:val="-2"/>
                <w:sz w:val="20"/>
                <w:szCs w:val="20"/>
              </w:rPr>
              <w:t xml:space="preserve"> </w:t>
            </w:r>
            <w:r w:rsidRPr="00ED118C">
              <w:rPr>
                <w:sz w:val="20"/>
                <w:szCs w:val="20"/>
              </w:rPr>
              <w:t>[39,0;</w:t>
            </w:r>
            <w:r w:rsidRPr="00ED118C">
              <w:rPr>
                <w:spacing w:val="-2"/>
                <w:sz w:val="20"/>
                <w:szCs w:val="20"/>
              </w:rPr>
              <w:t xml:space="preserve"> </w:t>
            </w:r>
            <w:r w:rsidRPr="00ED118C">
              <w:rPr>
                <w:sz w:val="20"/>
                <w:szCs w:val="20"/>
              </w:rPr>
              <w:t>55,3]</w:t>
            </w:r>
            <w:r w:rsidRPr="00ED118C">
              <w:rPr>
                <w:spacing w:val="-2"/>
                <w:sz w:val="20"/>
                <w:szCs w:val="20"/>
              </w:rPr>
              <w:t xml:space="preserve"> </w:t>
            </w:r>
            <w:r w:rsidRPr="00ED118C">
              <w:rPr>
                <w:sz w:val="20"/>
                <w:szCs w:val="20"/>
              </w:rPr>
              <w:t>(n</w:t>
            </w:r>
            <w:r w:rsidRPr="00ED118C">
              <w:rPr>
                <w:spacing w:val="1"/>
                <w:sz w:val="20"/>
                <w:szCs w:val="20"/>
              </w:rPr>
              <w:t xml:space="preserve"> </w:t>
            </w:r>
            <w:r w:rsidRPr="00ED118C">
              <w:rPr>
                <w:sz w:val="20"/>
                <w:szCs w:val="20"/>
              </w:rPr>
              <w:t>=</w:t>
            </w:r>
            <w:r w:rsidRPr="00ED118C">
              <w:rPr>
                <w:spacing w:val="-3"/>
                <w:sz w:val="20"/>
                <w:szCs w:val="20"/>
              </w:rPr>
              <w:t xml:space="preserve"> </w:t>
            </w:r>
            <w:r w:rsidRPr="00ED118C">
              <w:rPr>
                <w:sz w:val="20"/>
                <w:szCs w:val="20"/>
              </w:rPr>
              <w:t>136)</w:t>
            </w:r>
          </w:p>
        </w:tc>
        <w:tc>
          <w:tcPr>
            <w:tcW w:w="717" w:type="pct"/>
            <w:tcBorders>
              <w:top w:val="single" w:sz="4" w:space="0" w:color="000000"/>
              <w:left w:val="single" w:sz="4" w:space="0" w:color="000000"/>
              <w:bottom w:val="single" w:sz="4" w:space="0" w:color="000000"/>
              <w:right w:val="single" w:sz="4" w:space="0" w:color="000000"/>
            </w:tcBorders>
            <w:hideMark/>
          </w:tcPr>
          <w:p w14:paraId="2630DAC7" w14:textId="77777777" w:rsidR="00D44303" w:rsidRPr="00ED118C" w:rsidRDefault="00D44303" w:rsidP="00ED118C">
            <w:pPr>
              <w:pStyle w:val="TableParagraph"/>
              <w:spacing w:before="28"/>
              <w:ind w:left="90"/>
              <w:rPr>
                <w:sz w:val="20"/>
                <w:szCs w:val="20"/>
              </w:rPr>
            </w:pPr>
            <w:r w:rsidRPr="00ED118C">
              <w:rPr>
                <w:sz w:val="20"/>
                <w:szCs w:val="20"/>
              </w:rPr>
              <w:t>0,020</w:t>
            </w:r>
            <w:r w:rsidRPr="00ED118C">
              <w:rPr>
                <w:sz w:val="20"/>
                <w:szCs w:val="20"/>
                <w:vertAlign w:val="superscript"/>
              </w:rPr>
              <w:t>b</w:t>
            </w:r>
          </w:p>
        </w:tc>
      </w:tr>
    </w:tbl>
    <w:p w14:paraId="7FDDED3F" w14:textId="51E48E11" w:rsidR="00D44303" w:rsidRPr="00E83AF4" w:rsidRDefault="00D44303" w:rsidP="00ED118C">
      <w:pPr>
        <w:ind w:left="284" w:hanging="284"/>
        <w:rPr>
          <w:sz w:val="20"/>
          <w:lang w:eastAsia="zh-CN"/>
        </w:rPr>
      </w:pPr>
      <w:r w:rsidRPr="00E83AF4">
        <w:rPr>
          <w:sz w:val="20"/>
          <w:vertAlign w:val="superscript"/>
          <w:lang w:eastAsia="zh-CN"/>
        </w:rPr>
        <w:t>*</w:t>
      </w:r>
      <w:r w:rsidR="00ED118C" w:rsidRPr="00E83AF4">
        <w:rPr>
          <w:sz w:val="20"/>
          <w:vertAlign w:val="superscript"/>
          <w:lang w:eastAsia="zh-CN"/>
        </w:rPr>
        <w:tab/>
      </w:r>
      <w:r w:rsidRPr="00E83AF4">
        <w:rPr>
          <w:sz w:val="20"/>
          <w:lang w:eastAsia="zh-CN"/>
        </w:rPr>
        <w:t xml:space="preserve">Disse data er baseret på den kliniske studierapport: CA012-0 Addendum dateret Endelig udgave (23. marts 2005) </w:t>
      </w:r>
    </w:p>
    <w:p w14:paraId="7FE39447" w14:textId="482AF5B8" w:rsidR="00D44303" w:rsidRPr="00E83AF4" w:rsidRDefault="00D44303" w:rsidP="00ED118C">
      <w:pPr>
        <w:ind w:left="284" w:hanging="284"/>
        <w:rPr>
          <w:sz w:val="20"/>
          <w:lang w:val="en-US" w:eastAsia="zh-CN"/>
        </w:rPr>
      </w:pPr>
      <w:r w:rsidRPr="00E83AF4">
        <w:rPr>
          <w:sz w:val="20"/>
          <w:vertAlign w:val="superscript"/>
          <w:lang w:val="en-US" w:eastAsia="zh-CN"/>
        </w:rPr>
        <w:t>a</w:t>
      </w:r>
      <w:r w:rsidRPr="00E83AF4">
        <w:rPr>
          <w:sz w:val="20"/>
          <w:lang w:val="en-US" w:eastAsia="zh-CN"/>
        </w:rPr>
        <w:t xml:space="preserve"> </w:t>
      </w:r>
      <w:r w:rsidR="00ED118C" w:rsidRPr="00E83AF4">
        <w:rPr>
          <w:sz w:val="20"/>
          <w:lang w:val="en-US" w:eastAsia="zh-CN"/>
        </w:rPr>
        <w:tab/>
      </w:r>
      <w:r w:rsidRPr="00E83AF4">
        <w:rPr>
          <w:sz w:val="20"/>
          <w:lang w:val="en-US" w:eastAsia="zh-CN"/>
        </w:rPr>
        <w:t xml:space="preserve">Chi2-test </w:t>
      </w:r>
    </w:p>
    <w:p w14:paraId="58BC5483" w14:textId="332181FD" w:rsidR="00D44303" w:rsidRPr="00E83AF4" w:rsidRDefault="00D44303" w:rsidP="00ED118C">
      <w:pPr>
        <w:ind w:left="284" w:hanging="284"/>
        <w:rPr>
          <w:sz w:val="20"/>
          <w:lang w:val="en-US" w:eastAsia="zh-CN"/>
        </w:rPr>
      </w:pPr>
      <w:r w:rsidRPr="00E83AF4">
        <w:rPr>
          <w:sz w:val="20"/>
          <w:vertAlign w:val="superscript"/>
          <w:lang w:val="en-US" w:eastAsia="zh-CN"/>
        </w:rPr>
        <w:t xml:space="preserve">b </w:t>
      </w:r>
      <w:r w:rsidR="00ED118C" w:rsidRPr="00E83AF4">
        <w:rPr>
          <w:sz w:val="20"/>
          <w:vertAlign w:val="superscript"/>
          <w:lang w:val="en-US" w:eastAsia="zh-CN"/>
        </w:rPr>
        <w:tab/>
      </w:r>
      <w:r w:rsidRPr="00E83AF4">
        <w:rPr>
          <w:sz w:val="20"/>
          <w:lang w:val="en-US" w:eastAsia="zh-CN"/>
        </w:rPr>
        <w:t xml:space="preserve">Log-rank test </w:t>
      </w:r>
    </w:p>
    <w:p w14:paraId="4C031502" w14:textId="77777777" w:rsidR="00D44303" w:rsidRPr="00F85CA9" w:rsidRDefault="00D44303" w:rsidP="00F85CA9">
      <w:pPr>
        <w:ind w:left="851"/>
        <w:rPr>
          <w:sz w:val="24"/>
          <w:szCs w:val="24"/>
          <w:lang w:val="en-US" w:eastAsia="zh-CN"/>
        </w:rPr>
      </w:pPr>
    </w:p>
    <w:p w14:paraId="2D49CB63" w14:textId="77777777" w:rsidR="00D44303" w:rsidRPr="00F85CA9" w:rsidRDefault="00D44303" w:rsidP="00F85CA9">
      <w:pPr>
        <w:ind w:left="851"/>
        <w:rPr>
          <w:sz w:val="24"/>
          <w:szCs w:val="24"/>
          <w:lang w:eastAsia="zh-CN"/>
        </w:rPr>
      </w:pPr>
      <w:r w:rsidRPr="00F85CA9">
        <w:rPr>
          <w:sz w:val="24"/>
          <w:szCs w:val="24"/>
          <w:lang w:eastAsia="zh-CN"/>
        </w:rPr>
        <w:t xml:space="preserve">229 patienter, der blev behandlet med humant serum albumin-paclitaxel nanopartikler i det randomiserede, kontrollerede kliniske studier, blev evalueret med hensyn til sikkerhed. Neurotoksicitet forårsaget af paclitaxel blev evalueret, indtil der var opnået en stigning svarende til én grad hos patienter, der oplevede grad 3 perifer neuropati på et hvilket som helst givet tidspunkt under behandlingen. Det naturlige forløb af perifer neuropati, forårsaget af kumulativ toksicitet af humant serum albumin-paclitaxel nanopartikler efter mere end 6 behandlinger, indtil neuropatien vendte tilbage til </w:t>
      </w:r>
      <w:r w:rsidRPr="00F85CA9">
        <w:rPr>
          <w:i/>
          <w:iCs/>
          <w:sz w:val="24"/>
          <w:szCs w:val="24"/>
          <w:lang w:eastAsia="zh-CN"/>
        </w:rPr>
        <w:t>baseline</w:t>
      </w:r>
      <w:r w:rsidRPr="00F85CA9">
        <w:rPr>
          <w:sz w:val="24"/>
          <w:szCs w:val="24"/>
          <w:lang w:eastAsia="zh-CN"/>
        </w:rPr>
        <w:t>, blev ikke evalueret og forbliver ukendt.</w:t>
      </w:r>
    </w:p>
    <w:p w14:paraId="030C70C2" w14:textId="77777777" w:rsidR="00D44303" w:rsidRPr="00F85CA9" w:rsidRDefault="00D44303" w:rsidP="00F85CA9">
      <w:pPr>
        <w:ind w:left="851"/>
        <w:rPr>
          <w:sz w:val="24"/>
          <w:szCs w:val="24"/>
          <w:lang w:eastAsia="zh-CN"/>
        </w:rPr>
      </w:pPr>
    </w:p>
    <w:p w14:paraId="0F4E6326" w14:textId="77777777" w:rsidR="00D44303" w:rsidRPr="00F85CA9" w:rsidRDefault="00D44303" w:rsidP="00F85CA9">
      <w:pPr>
        <w:ind w:left="851"/>
        <w:rPr>
          <w:i/>
          <w:sz w:val="24"/>
          <w:szCs w:val="24"/>
          <w:lang w:eastAsia="zh-CN"/>
        </w:rPr>
      </w:pPr>
      <w:r w:rsidRPr="00F85CA9">
        <w:rPr>
          <w:i/>
          <w:sz w:val="24"/>
          <w:szCs w:val="24"/>
          <w:u w:val="single"/>
          <w:lang w:eastAsia="zh-CN"/>
        </w:rPr>
        <w:t>Adenokarcinom i pancreas</w:t>
      </w:r>
    </w:p>
    <w:p w14:paraId="4D3E63C6" w14:textId="77777777" w:rsidR="00D44303" w:rsidRPr="00F85CA9" w:rsidRDefault="00D44303" w:rsidP="00F85CA9">
      <w:pPr>
        <w:ind w:left="851"/>
        <w:rPr>
          <w:sz w:val="24"/>
          <w:szCs w:val="24"/>
          <w:lang w:eastAsia="zh-CN"/>
        </w:rPr>
      </w:pPr>
      <w:r w:rsidRPr="00F85CA9">
        <w:rPr>
          <w:sz w:val="24"/>
          <w:szCs w:val="24"/>
          <w:lang w:eastAsia="zh-CN"/>
        </w:rPr>
        <w:t>Der blev udført et multicenter, multinationalt, randomiseret, åbent studie hos 861 patienter for at sammenligne humant serum albumin-paclitaxel nanopartikler/gemcitabin med gemcitabin-monoterapi som førstelinjebehandling hos patienter med metastatisk adenokarcinom i pancreas. humant serum albumin-paclitaxel nanopartikler blev administreret til patienter (N = 431) som intravenøs infusion i løbet af 30-40 minutter ved en dosis på 125 mg/m</w:t>
      </w:r>
      <w:r w:rsidRPr="00F85CA9">
        <w:rPr>
          <w:sz w:val="24"/>
          <w:szCs w:val="24"/>
          <w:vertAlign w:val="superscript"/>
          <w:lang w:eastAsia="zh-CN"/>
        </w:rPr>
        <w:t>2</w:t>
      </w:r>
      <w:r w:rsidRPr="00F85CA9">
        <w:rPr>
          <w:sz w:val="24"/>
          <w:szCs w:val="24"/>
          <w:lang w:eastAsia="zh-CN"/>
        </w:rPr>
        <w:t>, efterfulgt af gemcitabin som intravenøs infusion i løbet af 30-40 minutter ved en dosis på 1.000 mg/m</w:t>
      </w:r>
      <w:r w:rsidRPr="00F85CA9">
        <w:rPr>
          <w:sz w:val="24"/>
          <w:szCs w:val="24"/>
          <w:vertAlign w:val="superscript"/>
          <w:lang w:eastAsia="zh-CN"/>
        </w:rPr>
        <w:t>2</w:t>
      </w:r>
      <w:r w:rsidRPr="00F85CA9">
        <w:rPr>
          <w:sz w:val="24"/>
          <w:szCs w:val="24"/>
          <w:lang w:eastAsia="zh-CN"/>
        </w:rPr>
        <w:t>, givet på Dag 1, 8 og 15 i hver 28-dages cyklus. I den sammenlignende behandlingsarm blev gemcitabin monoterapi administreret til patienter (N = 430) i henhold til den anbefalede dosis og regime.</w:t>
      </w:r>
    </w:p>
    <w:p w14:paraId="6D8691E5" w14:textId="77777777" w:rsidR="00D44303" w:rsidRPr="00F85CA9" w:rsidRDefault="00D44303" w:rsidP="00F85CA9">
      <w:pPr>
        <w:ind w:left="851"/>
        <w:rPr>
          <w:sz w:val="24"/>
          <w:szCs w:val="24"/>
          <w:lang w:eastAsia="zh-CN"/>
        </w:rPr>
      </w:pPr>
      <w:r w:rsidRPr="00F85CA9">
        <w:rPr>
          <w:sz w:val="24"/>
          <w:szCs w:val="24"/>
          <w:lang w:eastAsia="zh-CN"/>
        </w:rPr>
        <w:t xml:space="preserve">Behandlingen blev administreret indtil sygdomsprogression eller udvikling af uacceptabel toksicitet. Ud af de 431 patienter med adenokarcinom i pancreas, der blev randomiseret til humant serum albumin-paclitaxel nanopartikler i kombination med gemcitabin, var hovedparten (93 %) hvide, 4 % var sorte og 2 % var asiatiske. 16 % havde en </w:t>
      </w:r>
      <w:r w:rsidRPr="00F85CA9">
        <w:rPr>
          <w:i/>
          <w:sz w:val="24"/>
          <w:szCs w:val="24"/>
          <w:lang w:eastAsia="zh-CN"/>
        </w:rPr>
        <w:t xml:space="preserve">Karnofsky Performance Status </w:t>
      </w:r>
      <w:r w:rsidRPr="00F85CA9">
        <w:rPr>
          <w:sz w:val="24"/>
          <w:szCs w:val="24"/>
          <w:lang w:eastAsia="zh-CN"/>
        </w:rPr>
        <w:t xml:space="preserve">(KPS) på 100, 42 % havde en KPS på 90, 35 % havde en KPS på 80, 7 % havde en KPS på 70 og &lt;1 % af patienterne havde en KPS på under 70. Patienter med </w:t>
      </w:r>
      <w:r w:rsidRPr="00F85CA9">
        <w:rPr>
          <w:sz w:val="24"/>
          <w:szCs w:val="24"/>
          <w:lang w:eastAsia="zh-CN"/>
        </w:rPr>
        <w:lastRenderedPageBreak/>
        <w:t>en høj kardiovaskular risiko eller en anamnese med perifer arteriesygdom og/eller bindevævssygdom og/eller interstitiel lungesygdom blev ekskluderet fra studiet.</w:t>
      </w:r>
    </w:p>
    <w:p w14:paraId="5E97FEC4" w14:textId="77777777" w:rsidR="00D44303" w:rsidRPr="00F85CA9" w:rsidRDefault="00D44303" w:rsidP="00F85CA9">
      <w:pPr>
        <w:ind w:left="851"/>
        <w:rPr>
          <w:sz w:val="24"/>
          <w:szCs w:val="24"/>
          <w:lang w:eastAsia="zh-CN"/>
        </w:rPr>
      </w:pPr>
    </w:p>
    <w:p w14:paraId="081599B8" w14:textId="77777777" w:rsidR="00D44303" w:rsidRPr="00F85CA9" w:rsidRDefault="00D44303" w:rsidP="00F85CA9">
      <w:pPr>
        <w:ind w:left="851"/>
        <w:rPr>
          <w:sz w:val="24"/>
          <w:szCs w:val="24"/>
          <w:lang w:eastAsia="zh-CN"/>
        </w:rPr>
      </w:pPr>
      <w:r w:rsidRPr="00F85CA9">
        <w:rPr>
          <w:sz w:val="24"/>
          <w:szCs w:val="24"/>
          <w:lang w:eastAsia="zh-CN"/>
        </w:rPr>
        <w:t>Den mediane behandlingsvarighed for patienterne var 3,9 måneder i humant serum albumin-paclitaxel nanopartikler/gemcitabin-armen, og 2,8 måneder i gemcitabin-armen. 32 % af patienterne i humant serum albumin-paclitaxel nanopartikler/gemcitabin-armen, sammenlignet med 15 % af patienterne i gemcitabin-armen fik behandling i 6 måneder eller mere. For den behandlede population var den mediane relative dosisintensitet for gemcitabin 75 % i humant serum albumin-paclitaxel nanopartikler/gemcitabin-armen og 85 % i gemcitabin-armen. Den mediane relative dosisintensitet for humant serum albumin-paclitaxel nanopartikler var 81 %. En højere median kumulativ dosis af gemcitabin blev givet i humant serum albumin-paclitaxel nanopartikler/gemcitabin-armen (11.400 mg/m</w:t>
      </w:r>
      <w:r w:rsidRPr="00F85CA9">
        <w:rPr>
          <w:sz w:val="24"/>
          <w:szCs w:val="24"/>
          <w:vertAlign w:val="superscript"/>
          <w:lang w:eastAsia="zh-CN"/>
        </w:rPr>
        <w:t>2</w:t>
      </w:r>
      <w:r w:rsidRPr="00F85CA9">
        <w:rPr>
          <w:sz w:val="24"/>
          <w:szCs w:val="24"/>
          <w:lang w:eastAsia="zh-CN"/>
        </w:rPr>
        <w:t>) sammenlignet med gemcitabin-armen (9.000 mg/m</w:t>
      </w:r>
      <w:r w:rsidRPr="00F85CA9">
        <w:rPr>
          <w:sz w:val="24"/>
          <w:szCs w:val="24"/>
          <w:vertAlign w:val="superscript"/>
          <w:lang w:eastAsia="zh-CN"/>
        </w:rPr>
        <w:t>2</w:t>
      </w:r>
      <w:r w:rsidRPr="00F85CA9">
        <w:rPr>
          <w:sz w:val="24"/>
          <w:szCs w:val="24"/>
          <w:lang w:eastAsia="zh-CN"/>
        </w:rPr>
        <w:t>).</w:t>
      </w:r>
    </w:p>
    <w:p w14:paraId="3FB6ECA1" w14:textId="77777777" w:rsidR="00D44303" w:rsidRPr="00F85CA9" w:rsidRDefault="00D44303" w:rsidP="00F85CA9">
      <w:pPr>
        <w:ind w:left="851"/>
        <w:rPr>
          <w:sz w:val="24"/>
          <w:szCs w:val="24"/>
          <w:lang w:eastAsia="zh-CN"/>
        </w:rPr>
      </w:pPr>
    </w:p>
    <w:p w14:paraId="67A0AC96" w14:textId="77777777" w:rsidR="00D44303" w:rsidRPr="00F85CA9" w:rsidRDefault="00D44303" w:rsidP="00F85CA9">
      <w:pPr>
        <w:ind w:left="851"/>
        <w:rPr>
          <w:sz w:val="24"/>
          <w:szCs w:val="24"/>
          <w:lang w:eastAsia="zh-CN"/>
        </w:rPr>
      </w:pPr>
      <w:r w:rsidRPr="00F85CA9">
        <w:rPr>
          <w:sz w:val="24"/>
          <w:szCs w:val="24"/>
          <w:lang w:eastAsia="zh-CN"/>
        </w:rPr>
        <w:t>Det primære virkningsendepunkt var samlet overlevelse (</w:t>
      </w:r>
      <w:r w:rsidRPr="00F85CA9">
        <w:rPr>
          <w:i/>
          <w:sz w:val="24"/>
          <w:szCs w:val="24"/>
          <w:lang w:eastAsia="zh-CN"/>
        </w:rPr>
        <w:t>overall survival</w:t>
      </w:r>
      <w:r w:rsidRPr="00F85CA9">
        <w:rPr>
          <w:sz w:val="24"/>
          <w:szCs w:val="24"/>
          <w:lang w:eastAsia="zh-CN"/>
        </w:rPr>
        <w:t>, OS). De vigtigste sekundære endepunkter var progressionsfri overlevelse (</w:t>
      </w:r>
      <w:r w:rsidRPr="00F85CA9">
        <w:rPr>
          <w:i/>
          <w:sz w:val="24"/>
          <w:szCs w:val="24"/>
          <w:lang w:eastAsia="zh-CN"/>
        </w:rPr>
        <w:t>progression-free survival</w:t>
      </w:r>
      <w:r w:rsidRPr="00F85CA9">
        <w:rPr>
          <w:sz w:val="24"/>
          <w:szCs w:val="24"/>
          <w:lang w:eastAsia="zh-CN"/>
        </w:rPr>
        <w:t>, PFS) og samlet responsrate (</w:t>
      </w:r>
      <w:r w:rsidRPr="00F85CA9">
        <w:rPr>
          <w:i/>
          <w:sz w:val="24"/>
          <w:szCs w:val="24"/>
          <w:lang w:eastAsia="zh-CN"/>
        </w:rPr>
        <w:t>overall response rate</w:t>
      </w:r>
      <w:r w:rsidRPr="00F85CA9">
        <w:rPr>
          <w:sz w:val="24"/>
          <w:szCs w:val="24"/>
          <w:lang w:eastAsia="zh-CN"/>
        </w:rPr>
        <w:t>, ORR), begge vurderet ved en uafhængig, central, blindet radiologisk gennemgang ved at bruge retningslinjer fra RECIST (version 1.0).</w:t>
      </w:r>
    </w:p>
    <w:p w14:paraId="1A09D701" w14:textId="77777777" w:rsidR="00D44303" w:rsidRPr="00F85CA9" w:rsidRDefault="00D44303" w:rsidP="00F85CA9">
      <w:pPr>
        <w:ind w:left="851"/>
        <w:rPr>
          <w:sz w:val="24"/>
          <w:szCs w:val="24"/>
          <w:lang w:eastAsia="zh-CN"/>
        </w:rPr>
      </w:pPr>
    </w:p>
    <w:p w14:paraId="0689F30B" w14:textId="77777777" w:rsidR="00D44303" w:rsidRPr="00F85CA9" w:rsidRDefault="00D44303" w:rsidP="00ED118C">
      <w:pPr>
        <w:rPr>
          <w:b/>
          <w:sz w:val="24"/>
          <w:szCs w:val="24"/>
          <w:lang w:eastAsia="zh-CN"/>
        </w:rPr>
      </w:pPr>
      <w:r w:rsidRPr="00F85CA9">
        <w:rPr>
          <w:b/>
          <w:sz w:val="24"/>
          <w:szCs w:val="24"/>
          <w:lang w:eastAsia="zh-CN"/>
        </w:rPr>
        <w:t>Tabel 9: Virkningsresultater fra randomiseret studie hos patienter med adenokarcinom i pancreas (</w:t>
      </w:r>
      <w:r w:rsidRPr="00F85CA9">
        <w:rPr>
          <w:b/>
          <w:i/>
          <w:sz w:val="24"/>
          <w:szCs w:val="24"/>
          <w:lang w:eastAsia="zh-CN"/>
        </w:rPr>
        <w:t>intent-to-treat-</w:t>
      </w:r>
      <w:r w:rsidRPr="00F85CA9">
        <w:rPr>
          <w:b/>
          <w:sz w:val="24"/>
          <w:szCs w:val="24"/>
          <w:lang w:eastAsia="zh-CN"/>
        </w:rPr>
        <w:t>population)</w:t>
      </w:r>
    </w:p>
    <w:p w14:paraId="753DB0E1" w14:textId="77777777" w:rsidR="00D44303" w:rsidRPr="00F85CA9" w:rsidRDefault="00D44303" w:rsidP="00D44303">
      <w:pPr>
        <w:tabs>
          <w:tab w:val="left" w:pos="851"/>
        </w:tabs>
        <w:ind w:left="851"/>
        <w:rPr>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93"/>
        <w:gridCol w:w="3475"/>
        <w:gridCol w:w="3260"/>
      </w:tblGrid>
      <w:tr w:rsidR="00D44303" w:rsidRPr="001B6189" w14:paraId="6747EDBC" w14:textId="77777777" w:rsidTr="00F85CA9">
        <w:trPr>
          <w:trHeight w:val="515"/>
        </w:trPr>
        <w:tc>
          <w:tcPr>
            <w:tcW w:w="1532" w:type="pct"/>
            <w:tcBorders>
              <w:top w:val="single" w:sz="4" w:space="0" w:color="000000"/>
              <w:left w:val="single" w:sz="4" w:space="0" w:color="000000"/>
              <w:bottom w:val="single" w:sz="4" w:space="0" w:color="000000"/>
              <w:right w:val="single" w:sz="4" w:space="0" w:color="000000"/>
            </w:tcBorders>
          </w:tcPr>
          <w:p w14:paraId="5AB7974E" w14:textId="77777777" w:rsidR="00D44303" w:rsidRPr="001B6189" w:rsidRDefault="00D44303" w:rsidP="00AE0639">
            <w:pPr>
              <w:pStyle w:val="TableParagraph"/>
              <w:ind w:left="32"/>
              <w:jc w:val="center"/>
              <w:rPr>
                <w:b/>
                <w:lang w:val="da-DK"/>
              </w:rPr>
            </w:pPr>
          </w:p>
        </w:tc>
        <w:tc>
          <w:tcPr>
            <w:tcW w:w="1834" w:type="pct"/>
            <w:tcBorders>
              <w:top w:val="single" w:sz="4" w:space="0" w:color="000000"/>
              <w:left w:val="single" w:sz="4" w:space="0" w:color="000000"/>
              <w:bottom w:val="single" w:sz="4" w:space="0" w:color="000000"/>
              <w:right w:val="single" w:sz="4" w:space="0" w:color="000000"/>
            </w:tcBorders>
            <w:hideMark/>
          </w:tcPr>
          <w:p w14:paraId="322725AE" w14:textId="77777777" w:rsidR="00E83AF4" w:rsidRPr="001B6189" w:rsidRDefault="00D44303" w:rsidP="00AE0639">
            <w:pPr>
              <w:pStyle w:val="TableParagraph"/>
              <w:spacing w:before="28"/>
              <w:ind w:left="32" w:right="249"/>
              <w:jc w:val="center"/>
              <w:rPr>
                <w:b/>
                <w:spacing w:val="-4"/>
                <w:lang w:val="da-DK"/>
              </w:rPr>
            </w:pPr>
            <w:r w:rsidRPr="001B6189">
              <w:rPr>
                <w:b/>
                <w:lang w:val="da-DK" w:eastAsia="zh-CN"/>
              </w:rPr>
              <w:t>H</w:t>
            </w:r>
            <w:r w:rsidRPr="001B6189">
              <w:rPr>
                <w:b/>
                <w:lang w:val="da-DK"/>
              </w:rPr>
              <w:t>umant serum albumin-paclitaxel nanopartikler</w:t>
            </w:r>
            <w:r w:rsidRPr="001B6189">
              <w:rPr>
                <w:b/>
                <w:spacing w:val="-4"/>
                <w:lang w:val="da-DK"/>
              </w:rPr>
              <w:t xml:space="preserve"> </w:t>
            </w:r>
          </w:p>
          <w:p w14:paraId="50347702" w14:textId="52C03110" w:rsidR="00D44303" w:rsidRPr="001B6189" w:rsidRDefault="00D44303" w:rsidP="00AE0639">
            <w:pPr>
              <w:pStyle w:val="TableParagraph"/>
              <w:spacing w:before="28"/>
              <w:ind w:left="32" w:right="249"/>
              <w:jc w:val="center"/>
              <w:rPr>
                <w:b/>
                <w:lang w:val="da-DK"/>
              </w:rPr>
            </w:pPr>
            <w:r w:rsidRPr="001B6189">
              <w:rPr>
                <w:b/>
                <w:lang w:val="da-DK"/>
              </w:rPr>
              <w:t>(125</w:t>
            </w:r>
            <w:r w:rsidRPr="001B6189">
              <w:rPr>
                <w:b/>
                <w:spacing w:val="-1"/>
                <w:lang w:val="da-DK"/>
              </w:rPr>
              <w:t xml:space="preserve"> </w:t>
            </w:r>
            <w:r w:rsidRPr="001B6189">
              <w:rPr>
                <w:b/>
                <w:lang w:val="da-DK"/>
              </w:rPr>
              <w:t>mg/m</w:t>
            </w:r>
            <w:proofErr w:type="gramStart"/>
            <w:r w:rsidRPr="001B6189">
              <w:rPr>
                <w:b/>
                <w:vertAlign w:val="superscript"/>
                <w:lang w:val="da-DK"/>
              </w:rPr>
              <w:t>2</w:t>
            </w:r>
            <w:r w:rsidRPr="001B6189">
              <w:rPr>
                <w:b/>
                <w:lang w:val="da-DK"/>
              </w:rPr>
              <w:t>)/</w:t>
            </w:r>
            <w:proofErr w:type="gramEnd"/>
            <w:r w:rsidRPr="001B6189">
              <w:rPr>
                <w:b/>
                <w:lang w:val="da-DK"/>
              </w:rPr>
              <w:t>gemcitabin</w:t>
            </w:r>
          </w:p>
          <w:p w14:paraId="07C6623E" w14:textId="77777777" w:rsidR="00D44303" w:rsidRPr="001B6189" w:rsidRDefault="00D44303" w:rsidP="00AE0639">
            <w:pPr>
              <w:pStyle w:val="TableParagraph"/>
              <w:ind w:left="32" w:right="248"/>
              <w:jc w:val="center"/>
              <w:rPr>
                <w:b/>
                <w:lang w:val="da-DK"/>
              </w:rPr>
            </w:pPr>
            <w:r w:rsidRPr="001B6189">
              <w:rPr>
                <w:b/>
                <w:lang w:val="da-DK"/>
              </w:rPr>
              <w:t>(N</w:t>
            </w:r>
            <w:r w:rsidRPr="001B6189">
              <w:rPr>
                <w:b/>
                <w:spacing w:val="-1"/>
                <w:lang w:val="da-DK"/>
              </w:rPr>
              <w:t xml:space="preserve"> </w:t>
            </w:r>
            <w:r w:rsidRPr="001B6189">
              <w:rPr>
                <w:b/>
                <w:lang w:val="da-DK"/>
              </w:rPr>
              <w:t>=</w:t>
            </w:r>
            <w:r w:rsidRPr="001B6189">
              <w:rPr>
                <w:b/>
                <w:spacing w:val="-1"/>
                <w:lang w:val="da-DK"/>
              </w:rPr>
              <w:t xml:space="preserve"> </w:t>
            </w:r>
            <w:r w:rsidRPr="001B6189">
              <w:rPr>
                <w:b/>
                <w:lang w:val="da-DK"/>
              </w:rPr>
              <w:t>431)</w:t>
            </w:r>
          </w:p>
        </w:tc>
        <w:tc>
          <w:tcPr>
            <w:tcW w:w="1634" w:type="pct"/>
            <w:tcBorders>
              <w:top w:val="single" w:sz="4" w:space="0" w:color="000000"/>
              <w:left w:val="single" w:sz="4" w:space="0" w:color="000000"/>
              <w:bottom w:val="single" w:sz="4" w:space="0" w:color="000000"/>
              <w:right w:val="single" w:sz="4" w:space="0" w:color="000000"/>
            </w:tcBorders>
            <w:hideMark/>
          </w:tcPr>
          <w:p w14:paraId="60B3A82F" w14:textId="77777777" w:rsidR="00D44303" w:rsidRPr="001B6189" w:rsidRDefault="00D44303" w:rsidP="00AE0639">
            <w:pPr>
              <w:pStyle w:val="TableParagraph"/>
              <w:spacing w:before="28"/>
              <w:ind w:left="976" w:right="968"/>
              <w:jc w:val="center"/>
              <w:rPr>
                <w:b/>
              </w:rPr>
            </w:pPr>
            <w:r w:rsidRPr="001B6189">
              <w:rPr>
                <w:b/>
              </w:rPr>
              <w:t>Gemcitabin</w:t>
            </w:r>
            <w:r w:rsidRPr="001B6189">
              <w:rPr>
                <w:b/>
                <w:spacing w:val="-47"/>
              </w:rPr>
              <w:t xml:space="preserve"> </w:t>
            </w:r>
            <w:r w:rsidRPr="001B6189">
              <w:rPr>
                <w:b/>
              </w:rPr>
              <w:t>(N</w:t>
            </w:r>
            <w:r w:rsidRPr="001B6189">
              <w:rPr>
                <w:b/>
                <w:spacing w:val="-1"/>
              </w:rPr>
              <w:t xml:space="preserve"> </w:t>
            </w:r>
            <w:r w:rsidRPr="001B6189">
              <w:rPr>
                <w:b/>
              </w:rPr>
              <w:t>=</w:t>
            </w:r>
            <w:r w:rsidRPr="001B6189">
              <w:rPr>
                <w:b/>
                <w:spacing w:val="-1"/>
              </w:rPr>
              <w:t xml:space="preserve"> </w:t>
            </w:r>
            <w:r w:rsidRPr="001B6189">
              <w:rPr>
                <w:b/>
              </w:rPr>
              <w:t>430)</w:t>
            </w:r>
          </w:p>
        </w:tc>
      </w:tr>
      <w:tr w:rsidR="00D44303" w:rsidRPr="001B6189" w14:paraId="18D2DF67" w14:textId="77777777" w:rsidTr="00F85CA9">
        <w:trPr>
          <w:trHeight w:val="286"/>
        </w:trPr>
        <w:tc>
          <w:tcPr>
            <w:tcW w:w="5000" w:type="pct"/>
            <w:gridSpan w:val="3"/>
            <w:tcBorders>
              <w:top w:val="single" w:sz="4" w:space="0" w:color="000000"/>
              <w:left w:val="single" w:sz="4" w:space="0" w:color="000000"/>
              <w:bottom w:val="single" w:sz="4" w:space="0" w:color="000000"/>
              <w:right w:val="single" w:sz="4" w:space="0" w:color="000000"/>
            </w:tcBorders>
            <w:hideMark/>
          </w:tcPr>
          <w:p w14:paraId="4D783D42" w14:textId="77777777" w:rsidR="00D44303" w:rsidRPr="001B6189" w:rsidRDefault="00D44303" w:rsidP="00ED118C">
            <w:pPr>
              <w:pStyle w:val="TableParagraph"/>
              <w:spacing w:before="29"/>
              <w:ind w:left="32"/>
              <w:rPr>
                <w:b/>
              </w:rPr>
            </w:pPr>
            <w:r w:rsidRPr="001B6189">
              <w:rPr>
                <w:b/>
              </w:rPr>
              <w:t>Samlet</w:t>
            </w:r>
            <w:r w:rsidRPr="001B6189">
              <w:rPr>
                <w:b/>
                <w:spacing w:val="-3"/>
              </w:rPr>
              <w:t xml:space="preserve"> </w:t>
            </w:r>
            <w:r w:rsidRPr="001B6189">
              <w:rPr>
                <w:b/>
              </w:rPr>
              <w:t>overlevelse</w:t>
            </w:r>
          </w:p>
        </w:tc>
      </w:tr>
      <w:tr w:rsidR="00D44303" w:rsidRPr="00E83AF4" w14:paraId="09D34C8B" w14:textId="77777777" w:rsidTr="00F85CA9">
        <w:trPr>
          <w:trHeight w:val="286"/>
        </w:trPr>
        <w:tc>
          <w:tcPr>
            <w:tcW w:w="1532" w:type="pct"/>
            <w:tcBorders>
              <w:top w:val="single" w:sz="4" w:space="0" w:color="000000"/>
              <w:left w:val="single" w:sz="4" w:space="0" w:color="000000"/>
              <w:bottom w:val="single" w:sz="4" w:space="0" w:color="000000"/>
              <w:right w:val="single" w:sz="4" w:space="0" w:color="000000"/>
            </w:tcBorders>
            <w:hideMark/>
          </w:tcPr>
          <w:p w14:paraId="6CD11E66" w14:textId="77777777" w:rsidR="00D44303" w:rsidRPr="00E83AF4" w:rsidRDefault="00D44303" w:rsidP="00E83AF4">
            <w:pPr>
              <w:rPr>
                <w:sz w:val="22"/>
                <w:szCs w:val="22"/>
              </w:rPr>
            </w:pPr>
            <w:r w:rsidRPr="00E83AF4">
              <w:rPr>
                <w:sz w:val="22"/>
                <w:szCs w:val="22"/>
              </w:rPr>
              <w:t>Antal dødsfald (%)</w:t>
            </w:r>
          </w:p>
        </w:tc>
        <w:tc>
          <w:tcPr>
            <w:tcW w:w="1834" w:type="pct"/>
            <w:tcBorders>
              <w:top w:val="single" w:sz="4" w:space="0" w:color="000000"/>
              <w:left w:val="single" w:sz="4" w:space="0" w:color="000000"/>
              <w:bottom w:val="single" w:sz="4" w:space="0" w:color="000000"/>
              <w:right w:val="single" w:sz="4" w:space="0" w:color="000000"/>
            </w:tcBorders>
            <w:hideMark/>
          </w:tcPr>
          <w:p w14:paraId="2D8820CC" w14:textId="77777777" w:rsidR="00D44303" w:rsidRPr="00E83AF4" w:rsidRDefault="00D44303" w:rsidP="00AE0639">
            <w:pPr>
              <w:pStyle w:val="TableParagraph"/>
              <w:spacing w:before="28"/>
              <w:ind w:left="32" w:right="249"/>
              <w:jc w:val="center"/>
            </w:pPr>
            <w:r w:rsidRPr="00E83AF4">
              <w:t>333</w:t>
            </w:r>
            <w:r w:rsidRPr="00E83AF4">
              <w:rPr>
                <w:spacing w:val="-2"/>
              </w:rPr>
              <w:t xml:space="preserve"> </w:t>
            </w:r>
            <w:r w:rsidRPr="00E83AF4">
              <w:t>(77)</w:t>
            </w:r>
          </w:p>
        </w:tc>
        <w:tc>
          <w:tcPr>
            <w:tcW w:w="1634" w:type="pct"/>
            <w:tcBorders>
              <w:top w:val="single" w:sz="4" w:space="0" w:color="000000"/>
              <w:left w:val="single" w:sz="4" w:space="0" w:color="000000"/>
              <w:bottom w:val="single" w:sz="4" w:space="0" w:color="000000"/>
              <w:right w:val="single" w:sz="4" w:space="0" w:color="000000"/>
            </w:tcBorders>
            <w:hideMark/>
          </w:tcPr>
          <w:p w14:paraId="5A5F01C2" w14:textId="77777777" w:rsidR="00D44303" w:rsidRPr="00E83AF4" w:rsidRDefault="00D44303" w:rsidP="00AE0639">
            <w:pPr>
              <w:pStyle w:val="TableParagraph"/>
              <w:spacing w:before="28"/>
              <w:ind w:left="976" w:right="971"/>
              <w:jc w:val="center"/>
            </w:pPr>
            <w:r w:rsidRPr="00E83AF4">
              <w:t>359</w:t>
            </w:r>
            <w:r w:rsidRPr="00E83AF4">
              <w:rPr>
                <w:spacing w:val="-2"/>
              </w:rPr>
              <w:t xml:space="preserve"> </w:t>
            </w:r>
            <w:r w:rsidRPr="00E83AF4">
              <w:t>(83)</w:t>
            </w:r>
          </w:p>
        </w:tc>
      </w:tr>
      <w:tr w:rsidR="00D44303" w:rsidRPr="00E83AF4" w14:paraId="2FF6EDB2" w14:textId="77777777" w:rsidTr="00F85CA9">
        <w:trPr>
          <w:trHeight w:val="515"/>
        </w:trPr>
        <w:tc>
          <w:tcPr>
            <w:tcW w:w="1532" w:type="pct"/>
            <w:tcBorders>
              <w:top w:val="single" w:sz="4" w:space="0" w:color="000000"/>
              <w:left w:val="single" w:sz="4" w:space="0" w:color="000000"/>
              <w:bottom w:val="single" w:sz="4" w:space="0" w:color="000000"/>
              <w:right w:val="single" w:sz="4" w:space="0" w:color="000000"/>
            </w:tcBorders>
            <w:hideMark/>
          </w:tcPr>
          <w:p w14:paraId="0A2C148A" w14:textId="77777777" w:rsidR="00D44303" w:rsidRPr="00E83AF4" w:rsidRDefault="00D44303" w:rsidP="00E83AF4">
            <w:pPr>
              <w:rPr>
                <w:sz w:val="22"/>
                <w:szCs w:val="22"/>
              </w:rPr>
            </w:pPr>
            <w:r w:rsidRPr="00E83AF4">
              <w:rPr>
                <w:sz w:val="22"/>
                <w:szCs w:val="22"/>
              </w:rPr>
              <w:t>Median samlet overlevelse, måneder (95 % CI)</w:t>
            </w:r>
          </w:p>
        </w:tc>
        <w:tc>
          <w:tcPr>
            <w:tcW w:w="1834" w:type="pct"/>
            <w:tcBorders>
              <w:top w:val="single" w:sz="4" w:space="0" w:color="000000"/>
              <w:left w:val="single" w:sz="4" w:space="0" w:color="000000"/>
              <w:bottom w:val="single" w:sz="4" w:space="0" w:color="000000"/>
              <w:right w:val="single" w:sz="4" w:space="0" w:color="000000"/>
            </w:tcBorders>
            <w:hideMark/>
          </w:tcPr>
          <w:p w14:paraId="581CB3C5" w14:textId="77777777" w:rsidR="00D44303" w:rsidRPr="00E83AF4" w:rsidRDefault="00D44303" w:rsidP="00AE0639">
            <w:pPr>
              <w:pStyle w:val="TableParagraph"/>
              <w:spacing w:before="143"/>
              <w:ind w:left="32" w:right="249"/>
              <w:jc w:val="center"/>
            </w:pPr>
            <w:r w:rsidRPr="00E83AF4">
              <w:t>8,5</w:t>
            </w:r>
            <w:r w:rsidRPr="00E83AF4">
              <w:rPr>
                <w:spacing w:val="-2"/>
              </w:rPr>
              <w:t xml:space="preserve"> </w:t>
            </w:r>
            <w:r w:rsidRPr="00E83AF4">
              <w:t>(7,89;</w:t>
            </w:r>
            <w:r w:rsidRPr="00E83AF4">
              <w:rPr>
                <w:spacing w:val="-3"/>
              </w:rPr>
              <w:t xml:space="preserve"> </w:t>
            </w:r>
            <w:r w:rsidRPr="00E83AF4">
              <w:t>9,53)</w:t>
            </w:r>
          </w:p>
        </w:tc>
        <w:tc>
          <w:tcPr>
            <w:tcW w:w="1634" w:type="pct"/>
            <w:tcBorders>
              <w:top w:val="single" w:sz="4" w:space="0" w:color="000000"/>
              <w:left w:val="single" w:sz="4" w:space="0" w:color="000000"/>
              <w:bottom w:val="single" w:sz="4" w:space="0" w:color="000000"/>
              <w:right w:val="single" w:sz="4" w:space="0" w:color="000000"/>
            </w:tcBorders>
            <w:hideMark/>
          </w:tcPr>
          <w:p w14:paraId="60296AE6" w14:textId="77777777" w:rsidR="00D44303" w:rsidRPr="00E83AF4" w:rsidRDefault="00D44303" w:rsidP="00AE0639">
            <w:pPr>
              <w:pStyle w:val="TableParagraph"/>
              <w:spacing w:before="143"/>
              <w:ind w:left="828" w:right="822"/>
              <w:jc w:val="center"/>
            </w:pPr>
            <w:r w:rsidRPr="00E83AF4">
              <w:t>6,7</w:t>
            </w:r>
            <w:r w:rsidRPr="00E83AF4">
              <w:rPr>
                <w:spacing w:val="-2"/>
              </w:rPr>
              <w:t xml:space="preserve"> </w:t>
            </w:r>
            <w:r w:rsidRPr="00E83AF4">
              <w:t>(6,01;</w:t>
            </w:r>
            <w:r w:rsidRPr="00E83AF4">
              <w:rPr>
                <w:spacing w:val="-3"/>
              </w:rPr>
              <w:t xml:space="preserve"> </w:t>
            </w:r>
            <w:r w:rsidRPr="00E83AF4">
              <w:t>7,23)</w:t>
            </w:r>
          </w:p>
        </w:tc>
      </w:tr>
      <w:tr w:rsidR="00D44303" w:rsidRPr="00E83AF4" w14:paraId="19073BBF" w14:textId="77777777" w:rsidTr="00F85CA9">
        <w:trPr>
          <w:trHeight w:val="286"/>
        </w:trPr>
        <w:tc>
          <w:tcPr>
            <w:tcW w:w="1532" w:type="pct"/>
            <w:tcBorders>
              <w:top w:val="single" w:sz="4" w:space="0" w:color="000000"/>
              <w:left w:val="single" w:sz="4" w:space="0" w:color="000000"/>
              <w:bottom w:val="single" w:sz="4" w:space="0" w:color="000000"/>
              <w:right w:val="single" w:sz="4" w:space="0" w:color="000000"/>
            </w:tcBorders>
            <w:hideMark/>
          </w:tcPr>
          <w:p w14:paraId="2F098DF9" w14:textId="77777777" w:rsidR="00D44303" w:rsidRPr="00E83AF4" w:rsidRDefault="00D44303" w:rsidP="00E83AF4">
            <w:pPr>
              <w:rPr>
                <w:sz w:val="22"/>
                <w:szCs w:val="22"/>
              </w:rPr>
            </w:pPr>
            <w:r w:rsidRPr="00E83AF4">
              <w:rPr>
                <w:sz w:val="22"/>
                <w:szCs w:val="22"/>
              </w:rPr>
              <w:t xml:space="preserve">HRA+G/G (95 % </w:t>
            </w:r>
            <w:proofErr w:type="gramStart"/>
            <w:r w:rsidRPr="00E83AF4">
              <w:rPr>
                <w:sz w:val="22"/>
                <w:szCs w:val="22"/>
              </w:rPr>
              <w:t>CI)</w:t>
            </w:r>
            <w:r w:rsidRPr="00D33502">
              <w:rPr>
                <w:sz w:val="22"/>
                <w:szCs w:val="22"/>
                <w:vertAlign w:val="superscript"/>
              </w:rPr>
              <w:t>a</w:t>
            </w:r>
            <w:proofErr w:type="gramEnd"/>
          </w:p>
        </w:tc>
        <w:tc>
          <w:tcPr>
            <w:tcW w:w="3468" w:type="pct"/>
            <w:gridSpan w:val="2"/>
            <w:tcBorders>
              <w:top w:val="single" w:sz="4" w:space="0" w:color="000000"/>
              <w:left w:val="single" w:sz="4" w:space="0" w:color="000000"/>
              <w:bottom w:val="single" w:sz="4" w:space="0" w:color="000000"/>
              <w:right w:val="single" w:sz="4" w:space="0" w:color="000000"/>
            </w:tcBorders>
            <w:hideMark/>
          </w:tcPr>
          <w:p w14:paraId="1C9847CD" w14:textId="77777777" w:rsidR="00D44303" w:rsidRPr="00E83AF4" w:rsidRDefault="00D44303" w:rsidP="00AE0639">
            <w:pPr>
              <w:pStyle w:val="TableParagraph"/>
              <w:spacing w:before="28"/>
              <w:ind w:left="32" w:right="174"/>
              <w:jc w:val="center"/>
            </w:pPr>
            <w:r w:rsidRPr="00E83AF4">
              <w:t>0,72</w:t>
            </w:r>
            <w:r w:rsidRPr="00E83AF4">
              <w:rPr>
                <w:spacing w:val="-2"/>
              </w:rPr>
              <w:t xml:space="preserve"> </w:t>
            </w:r>
            <w:r w:rsidRPr="00E83AF4">
              <w:t>(0,617;</w:t>
            </w:r>
            <w:r w:rsidRPr="00E83AF4">
              <w:rPr>
                <w:spacing w:val="-3"/>
              </w:rPr>
              <w:t xml:space="preserve"> </w:t>
            </w:r>
            <w:r w:rsidRPr="00E83AF4">
              <w:t>0,835)</w:t>
            </w:r>
          </w:p>
        </w:tc>
      </w:tr>
      <w:tr w:rsidR="00D44303" w:rsidRPr="00E83AF4" w14:paraId="779C3352" w14:textId="77777777" w:rsidTr="00F85CA9">
        <w:trPr>
          <w:trHeight w:val="285"/>
        </w:trPr>
        <w:tc>
          <w:tcPr>
            <w:tcW w:w="1532" w:type="pct"/>
            <w:tcBorders>
              <w:top w:val="single" w:sz="4" w:space="0" w:color="000000"/>
              <w:left w:val="single" w:sz="4" w:space="0" w:color="000000"/>
              <w:bottom w:val="single" w:sz="4" w:space="0" w:color="000000"/>
              <w:right w:val="single" w:sz="4" w:space="0" w:color="000000"/>
            </w:tcBorders>
            <w:hideMark/>
          </w:tcPr>
          <w:p w14:paraId="458BD1AC" w14:textId="77777777" w:rsidR="00D44303" w:rsidRPr="00E83AF4" w:rsidRDefault="00D44303" w:rsidP="00E83AF4">
            <w:pPr>
              <w:rPr>
                <w:sz w:val="22"/>
                <w:szCs w:val="22"/>
              </w:rPr>
            </w:pPr>
            <w:r w:rsidRPr="00E83AF4">
              <w:rPr>
                <w:sz w:val="22"/>
                <w:szCs w:val="22"/>
              </w:rPr>
              <w:t>P-værdi</w:t>
            </w:r>
            <w:r w:rsidRPr="00D33502">
              <w:rPr>
                <w:sz w:val="22"/>
                <w:szCs w:val="22"/>
                <w:vertAlign w:val="superscript"/>
              </w:rPr>
              <w:t>b</w:t>
            </w:r>
          </w:p>
        </w:tc>
        <w:tc>
          <w:tcPr>
            <w:tcW w:w="3468" w:type="pct"/>
            <w:gridSpan w:val="2"/>
            <w:tcBorders>
              <w:top w:val="single" w:sz="4" w:space="0" w:color="000000"/>
              <w:left w:val="single" w:sz="4" w:space="0" w:color="000000"/>
              <w:bottom w:val="single" w:sz="4" w:space="0" w:color="000000"/>
              <w:right w:val="single" w:sz="4" w:space="0" w:color="000000"/>
            </w:tcBorders>
            <w:hideMark/>
          </w:tcPr>
          <w:p w14:paraId="1FF791AC" w14:textId="77777777" w:rsidR="00D44303" w:rsidRPr="00E83AF4" w:rsidRDefault="00D44303" w:rsidP="00AE0639">
            <w:pPr>
              <w:pStyle w:val="TableParagraph"/>
              <w:spacing w:before="28"/>
              <w:ind w:left="32" w:right="174"/>
              <w:jc w:val="center"/>
            </w:pPr>
            <w:r w:rsidRPr="00E83AF4">
              <w:t>&lt;</w:t>
            </w:r>
            <w:r w:rsidRPr="00E83AF4">
              <w:rPr>
                <w:spacing w:val="-1"/>
              </w:rPr>
              <w:t xml:space="preserve"> </w:t>
            </w:r>
            <w:r w:rsidRPr="00E83AF4">
              <w:t>0,0001</w:t>
            </w:r>
          </w:p>
        </w:tc>
      </w:tr>
      <w:tr w:rsidR="00D44303" w:rsidRPr="00E83AF4" w14:paraId="6F9EBFBB" w14:textId="77777777" w:rsidTr="00F85CA9">
        <w:trPr>
          <w:trHeight w:val="516"/>
        </w:trPr>
        <w:tc>
          <w:tcPr>
            <w:tcW w:w="1532" w:type="pct"/>
            <w:tcBorders>
              <w:top w:val="single" w:sz="4" w:space="0" w:color="000000"/>
              <w:left w:val="single" w:sz="4" w:space="0" w:color="000000"/>
              <w:bottom w:val="single" w:sz="4" w:space="0" w:color="000000"/>
              <w:right w:val="single" w:sz="4" w:space="0" w:color="000000"/>
            </w:tcBorders>
            <w:hideMark/>
          </w:tcPr>
          <w:p w14:paraId="3E69C7B3" w14:textId="77777777" w:rsidR="00D44303" w:rsidRPr="00E83AF4" w:rsidRDefault="00D44303" w:rsidP="00E83AF4">
            <w:pPr>
              <w:rPr>
                <w:sz w:val="22"/>
                <w:szCs w:val="22"/>
              </w:rPr>
            </w:pPr>
            <w:r w:rsidRPr="00E83AF4">
              <w:rPr>
                <w:sz w:val="22"/>
                <w:szCs w:val="22"/>
              </w:rPr>
              <w:t>Overlevelsesrate % (95 % CI) efter</w:t>
            </w:r>
          </w:p>
        </w:tc>
        <w:tc>
          <w:tcPr>
            <w:tcW w:w="3468" w:type="pct"/>
            <w:gridSpan w:val="2"/>
            <w:tcBorders>
              <w:top w:val="single" w:sz="4" w:space="0" w:color="000000"/>
              <w:left w:val="single" w:sz="4" w:space="0" w:color="000000"/>
              <w:bottom w:val="single" w:sz="4" w:space="0" w:color="000000"/>
              <w:right w:val="single" w:sz="4" w:space="0" w:color="000000"/>
            </w:tcBorders>
          </w:tcPr>
          <w:p w14:paraId="7B1F020E" w14:textId="77777777" w:rsidR="00D44303" w:rsidRPr="00E83AF4" w:rsidRDefault="00D44303" w:rsidP="00AE0639">
            <w:pPr>
              <w:pStyle w:val="TableParagraph"/>
              <w:ind w:left="32"/>
              <w:jc w:val="center"/>
            </w:pPr>
          </w:p>
        </w:tc>
      </w:tr>
      <w:tr w:rsidR="00D44303" w:rsidRPr="00E83AF4" w14:paraId="59250B19" w14:textId="77777777" w:rsidTr="00F85CA9">
        <w:trPr>
          <w:trHeight w:val="285"/>
        </w:trPr>
        <w:tc>
          <w:tcPr>
            <w:tcW w:w="1532" w:type="pct"/>
            <w:tcBorders>
              <w:top w:val="single" w:sz="4" w:space="0" w:color="000000"/>
              <w:left w:val="single" w:sz="4" w:space="0" w:color="000000"/>
              <w:bottom w:val="single" w:sz="4" w:space="0" w:color="000000"/>
              <w:right w:val="single" w:sz="4" w:space="0" w:color="000000"/>
            </w:tcBorders>
            <w:hideMark/>
          </w:tcPr>
          <w:p w14:paraId="382E5176" w14:textId="77777777" w:rsidR="00D44303" w:rsidRPr="00E83AF4" w:rsidRDefault="00D44303" w:rsidP="00E83AF4">
            <w:pPr>
              <w:rPr>
                <w:sz w:val="22"/>
                <w:szCs w:val="22"/>
              </w:rPr>
            </w:pPr>
            <w:r w:rsidRPr="00E83AF4">
              <w:rPr>
                <w:sz w:val="22"/>
                <w:szCs w:val="22"/>
              </w:rPr>
              <w:t>1 år</w:t>
            </w:r>
          </w:p>
        </w:tc>
        <w:tc>
          <w:tcPr>
            <w:tcW w:w="1834" w:type="pct"/>
            <w:tcBorders>
              <w:top w:val="single" w:sz="4" w:space="0" w:color="000000"/>
              <w:left w:val="single" w:sz="4" w:space="0" w:color="000000"/>
              <w:bottom w:val="single" w:sz="4" w:space="0" w:color="000000"/>
              <w:right w:val="single" w:sz="4" w:space="0" w:color="000000"/>
            </w:tcBorders>
            <w:hideMark/>
          </w:tcPr>
          <w:p w14:paraId="63F7DE54" w14:textId="77777777" w:rsidR="00D44303" w:rsidRPr="00E83AF4" w:rsidRDefault="00D44303" w:rsidP="00AE0639">
            <w:pPr>
              <w:pStyle w:val="TableParagraph"/>
              <w:spacing w:before="28"/>
              <w:ind w:left="32" w:right="249"/>
              <w:jc w:val="center"/>
            </w:pPr>
            <w:r w:rsidRPr="00E83AF4">
              <w:t>35</w:t>
            </w:r>
            <w:r w:rsidRPr="00E83AF4">
              <w:rPr>
                <w:spacing w:val="-2"/>
              </w:rPr>
              <w:t xml:space="preserve"> </w:t>
            </w:r>
            <w:r w:rsidRPr="00E83AF4">
              <w:t>%</w:t>
            </w:r>
            <w:r w:rsidRPr="00E83AF4">
              <w:rPr>
                <w:spacing w:val="-1"/>
              </w:rPr>
              <w:t xml:space="preserve"> </w:t>
            </w:r>
            <w:r w:rsidRPr="00E83AF4">
              <w:t>(29,7;</w:t>
            </w:r>
            <w:r w:rsidRPr="00E83AF4">
              <w:rPr>
                <w:spacing w:val="-3"/>
              </w:rPr>
              <w:t xml:space="preserve"> </w:t>
            </w:r>
            <w:r w:rsidRPr="00E83AF4">
              <w:t>39,5)</w:t>
            </w:r>
          </w:p>
        </w:tc>
        <w:tc>
          <w:tcPr>
            <w:tcW w:w="1634" w:type="pct"/>
            <w:tcBorders>
              <w:top w:val="single" w:sz="4" w:space="0" w:color="000000"/>
              <w:left w:val="single" w:sz="4" w:space="0" w:color="000000"/>
              <w:bottom w:val="single" w:sz="4" w:space="0" w:color="000000"/>
              <w:right w:val="single" w:sz="4" w:space="0" w:color="000000"/>
            </w:tcBorders>
            <w:hideMark/>
          </w:tcPr>
          <w:p w14:paraId="37191AC7" w14:textId="77777777" w:rsidR="00D44303" w:rsidRPr="00E83AF4" w:rsidRDefault="00D44303" w:rsidP="00AE0639">
            <w:pPr>
              <w:pStyle w:val="TableParagraph"/>
              <w:spacing w:before="28"/>
              <w:ind w:left="828" w:right="824"/>
              <w:jc w:val="center"/>
            </w:pPr>
            <w:r w:rsidRPr="00E83AF4">
              <w:t>22</w:t>
            </w:r>
            <w:r w:rsidRPr="00E83AF4">
              <w:rPr>
                <w:spacing w:val="-2"/>
              </w:rPr>
              <w:t xml:space="preserve"> </w:t>
            </w:r>
            <w:r w:rsidRPr="00E83AF4">
              <w:t>%</w:t>
            </w:r>
            <w:r w:rsidRPr="00E83AF4">
              <w:rPr>
                <w:spacing w:val="-1"/>
              </w:rPr>
              <w:t xml:space="preserve"> </w:t>
            </w:r>
            <w:r w:rsidRPr="00E83AF4">
              <w:t>(18,1;</w:t>
            </w:r>
            <w:r w:rsidRPr="00E83AF4">
              <w:rPr>
                <w:spacing w:val="-3"/>
              </w:rPr>
              <w:t xml:space="preserve"> </w:t>
            </w:r>
            <w:r w:rsidRPr="00E83AF4">
              <w:t>26,7)</w:t>
            </w:r>
          </w:p>
        </w:tc>
      </w:tr>
      <w:tr w:rsidR="00D44303" w:rsidRPr="00E83AF4" w14:paraId="486EC6AD" w14:textId="77777777" w:rsidTr="00F85CA9">
        <w:trPr>
          <w:trHeight w:val="286"/>
        </w:trPr>
        <w:tc>
          <w:tcPr>
            <w:tcW w:w="1532" w:type="pct"/>
            <w:tcBorders>
              <w:top w:val="single" w:sz="4" w:space="0" w:color="000000"/>
              <w:left w:val="single" w:sz="4" w:space="0" w:color="000000"/>
              <w:bottom w:val="single" w:sz="4" w:space="0" w:color="000000"/>
              <w:right w:val="single" w:sz="4" w:space="0" w:color="000000"/>
            </w:tcBorders>
            <w:hideMark/>
          </w:tcPr>
          <w:p w14:paraId="7D27B0DE" w14:textId="77777777" w:rsidR="00D44303" w:rsidRPr="00E83AF4" w:rsidRDefault="00D44303" w:rsidP="00E83AF4">
            <w:pPr>
              <w:rPr>
                <w:sz w:val="22"/>
                <w:szCs w:val="22"/>
              </w:rPr>
            </w:pPr>
            <w:r w:rsidRPr="00E83AF4">
              <w:rPr>
                <w:sz w:val="22"/>
                <w:szCs w:val="22"/>
              </w:rPr>
              <w:t>2 år</w:t>
            </w:r>
          </w:p>
        </w:tc>
        <w:tc>
          <w:tcPr>
            <w:tcW w:w="1834" w:type="pct"/>
            <w:tcBorders>
              <w:top w:val="single" w:sz="4" w:space="0" w:color="000000"/>
              <w:left w:val="single" w:sz="4" w:space="0" w:color="000000"/>
              <w:bottom w:val="single" w:sz="4" w:space="0" w:color="000000"/>
              <w:right w:val="single" w:sz="4" w:space="0" w:color="000000"/>
            </w:tcBorders>
            <w:hideMark/>
          </w:tcPr>
          <w:p w14:paraId="76B93F56" w14:textId="77777777" w:rsidR="00D44303" w:rsidRPr="00E83AF4" w:rsidRDefault="00D44303" w:rsidP="00AE0639">
            <w:pPr>
              <w:pStyle w:val="TableParagraph"/>
              <w:spacing w:before="29"/>
              <w:ind w:left="32" w:right="249"/>
              <w:jc w:val="center"/>
            </w:pPr>
            <w:r w:rsidRPr="00E83AF4">
              <w:t>9 %</w:t>
            </w:r>
            <w:r w:rsidRPr="00E83AF4">
              <w:rPr>
                <w:spacing w:val="-1"/>
              </w:rPr>
              <w:t xml:space="preserve"> </w:t>
            </w:r>
            <w:r w:rsidRPr="00E83AF4">
              <w:t>(6,2;</w:t>
            </w:r>
            <w:r w:rsidRPr="00E83AF4">
              <w:rPr>
                <w:spacing w:val="-2"/>
              </w:rPr>
              <w:t xml:space="preserve"> </w:t>
            </w:r>
            <w:r w:rsidRPr="00E83AF4">
              <w:t>13,1)</w:t>
            </w:r>
          </w:p>
        </w:tc>
        <w:tc>
          <w:tcPr>
            <w:tcW w:w="1634" w:type="pct"/>
            <w:tcBorders>
              <w:top w:val="single" w:sz="4" w:space="0" w:color="000000"/>
              <w:left w:val="single" w:sz="4" w:space="0" w:color="000000"/>
              <w:bottom w:val="single" w:sz="4" w:space="0" w:color="000000"/>
              <w:right w:val="single" w:sz="4" w:space="0" w:color="000000"/>
            </w:tcBorders>
            <w:hideMark/>
          </w:tcPr>
          <w:p w14:paraId="3BBFCED6" w14:textId="77777777" w:rsidR="00D44303" w:rsidRPr="00E83AF4" w:rsidRDefault="00D44303" w:rsidP="00AE0639">
            <w:pPr>
              <w:pStyle w:val="TableParagraph"/>
              <w:spacing w:before="29"/>
              <w:ind w:left="976" w:right="971"/>
              <w:jc w:val="center"/>
            </w:pPr>
            <w:r w:rsidRPr="00E83AF4">
              <w:t>4 %</w:t>
            </w:r>
            <w:r w:rsidRPr="00E83AF4">
              <w:rPr>
                <w:spacing w:val="-1"/>
              </w:rPr>
              <w:t xml:space="preserve"> </w:t>
            </w:r>
            <w:r w:rsidRPr="00E83AF4">
              <w:t>(2,3;</w:t>
            </w:r>
            <w:r w:rsidRPr="00E83AF4">
              <w:rPr>
                <w:spacing w:val="-1"/>
              </w:rPr>
              <w:t xml:space="preserve"> </w:t>
            </w:r>
            <w:r w:rsidRPr="00E83AF4">
              <w:t>7,2)</w:t>
            </w:r>
          </w:p>
        </w:tc>
      </w:tr>
      <w:tr w:rsidR="00D44303" w:rsidRPr="00E83AF4" w14:paraId="0A7C8170" w14:textId="77777777" w:rsidTr="00F85CA9">
        <w:trPr>
          <w:trHeight w:val="515"/>
        </w:trPr>
        <w:tc>
          <w:tcPr>
            <w:tcW w:w="1532" w:type="pct"/>
            <w:tcBorders>
              <w:top w:val="single" w:sz="4" w:space="0" w:color="000000"/>
              <w:left w:val="single" w:sz="4" w:space="0" w:color="000000"/>
              <w:bottom w:val="single" w:sz="4" w:space="0" w:color="000000"/>
              <w:right w:val="single" w:sz="4" w:space="0" w:color="000000"/>
            </w:tcBorders>
            <w:hideMark/>
          </w:tcPr>
          <w:p w14:paraId="5CC8BA01" w14:textId="07C0A826" w:rsidR="00D44303" w:rsidRPr="00E83AF4" w:rsidRDefault="00D44303" w:rsidP="00E83AF4">
            <w:pPr>
              <w:rPr>
                <w:sz w:val="22"/>
                <w:szCs w:val="22"/>
              </w:rPr>
            </w:pPr>
            <w:r w:rsidRPr="00E83AF4">
              <w:rPr>
                <w:sz w:val="22"/>
                <w:szCs w:val="22"/>
              </w:rPr>
              <w:t>75. percentil samlet overlevelse</w:t>
            </w:r>
            <w:r w:rsidR="00E83AF4" w:rsidRPr="00E83AF4">
              <w:rPr>
                <w:sz w:val="22"/>
                <w:szCs w:val="22"/>
              </w:rPr>
              <w:t xml:space="preserve"> </w:t>
            </w:r>
            <w:r w:rsidRPr="00E83AF4">
              <w:rPr>
                <w:sz w:val="22"/>
                <w:szCs w:val="22"/>
              </w:rPr>
              <w:t>(måneder)</w:t>
            </w:r>
          </w:p>
        </w:tc>
        <w:tc>
          <w:tcPr>
            <w:tcW w:w="1834" w:type="pct"/>
            <w:tcBorders>
              <w:top w:val="single" w:sz="4" w:space="0" w:color="000000"/>
              <w:left w:val="single" w:sz="4" w:space="0" w:color="000000"/>
              <w:bottom w:val="single" w:sz="4" w:space="0" w:color="000000"/>
              <w:right w:val="single" w:sz="4" w:space="0" w:color="000000"/>
            </w:tcBorders>
            <w:hideMark/>
          </w:tcPr>
          <w:p w14:paraId="1B94AC6E" w14:textId="77777777" w:rsidR="00D44303" w:rsidRPr="00E83AF4" w:rsidRDefault="00D44303" w:rsidP="00AE0639">
            <w:pPr>
              <w:pStyle w:val="TableParagraph"/>
              <w:spacing w:before="143"/>
              <w:ind w:left="32" w:right="249"/>
              <w:jc w:val="center"/>
            </w:pPr>
            <w:r w:rsidRPr="00E83AF4">
              <w:t>14,8</w:t>
            </w:r>
          </w:p>
        </w:tc>
        <w:tc>
          <w:tcPr>
            <w:tcW w:w="1634" w:type="pct"/>
            <w:tcBorders>
              <w:top w:val="single" w:sz="4" w:space="0" w:color="000000"/>
              <w:left w:val="single" w:sz="4" w:space="0" w:color="000000"/>
              <w:bottom w:val="single" w:sz="4" w:space="0" w:color="000000"/>
              <w:right w:val="single" w:sz="4" w:space="0" w:color="000000"/>
            </w:tcBorders>
            <w:hideMark/>
          </w:tcPr>
          <w:p w14:paraId="31A7B94D" w14:textId="77777777" w:rsidR="00D44303" w:rsidRPr="00E83AF4" w:rsidRDefault="00D44303" w:rsidP="00AE0639">
            <w:pPr>
              <w:pStyle w:val="TableParagraph"/>
              <w:spacing w:before="143"/>
              <w:ind w:left="976" w:right="970"/>
              <w:jc w:val="center"/>
            </w:pPr>
            <w:r w:rsidRPr="00E83AF4">
              <w:t>11,4</w:t>
            </w:r>
          </w:p>
        </w:tc>
      </w:tr>
      <w:tr w:rsidR="00D44303" w:rsidRPr="001B6189" w14:paraId="3BD90A4D" w14:textId="77777777" w:rsidTr="00F85CA9">
        <w:trPr>
          <w:trHeight w:val="286"/>
        </w:trPr>
        <w:tc>
          <w:tcPr>
            <w:tcW w:w="5000" w:type="pct"/>
            <w:gridSpan w:val="3"/>
            <w:tcBorders>
              <w:top w:val="single" w:sz="4" w:space="0" w:color="000000"/>
              <w:left w:val="single" w:sz="4" w:space="0" w:color="000000"/>
              <w:bottom w:val="single" w:sz="4" w:space="0" w:color="000000"/>
              <w:right w:val="single" w:sz="4" w:space="0" w:color="000000"/>
            </w:tcBorders>
            <w:hideMark/>
          </w:tcPr>
          <w:p w14:paraId="657E5D95" w14:textId="77777777" w:rsidR="00D44303" w:rsidRPr="001B6189" w:rsidRDefault="00D44303" w:rsidP="00ED118C">
            <w:pPr>
              <w:pStyle w:val="TableParagraph"/>
              <w:spacing w:before="28"/>
              <w:ind w:left="32"/>
              <w:rPr>
                <w:b/>
              </w:rPr>
            </w:pPr>
            <w:r w:rsidRPr="001B6189">
              <w:rPr>
                <w:b/>
              </w:rPr>
              <w:t>Progressionsfri</w:t>
            </w:r>
            <w:r w:rsidRPr="001B6189">
              <w:rPr>
                <w:b/>
                <w:spacing w:val="-4"/>
              </w:rPr>
              <w:t xml:space="preserve"> </w:t>
            </w:r>
            <w:r w:rsidRPr="001B6189">
              <w:rPr>
                <w:b/>
              </w:rPr>
              <w:t>overlevelse</w:t>
            </w:r>
          </w:p>
        </w:tc>
      </w:tr>
      <w:tr w:rsidR="00D44303" w:rsidRPr="00E83AF4" w14:paraId="10ECC45F" w14:textId="77777777" w:rsidTr="00F85CA9">
        <w:trPr>
          <w:trHeight w:val="285"/>
        </w:trPr>
        <w:tc>
          <w:tcPr>
            <w:tcW w:w="1532" w:type="pct"/>
            <w:tcBorders>
              <w:top w:val="single" w:sz="4" w:space="0" w:color="000000"/>
              <w:left w:val="single" w:sz="4" w:space="0" w:color="000000"/>
              <w:bottom w:val="single" w:sz="4" w:space="0" w:color="000000"/>
              <w:right w:val="single" w:sz="4" w:space="0" w:color="000000"/>
            </w:tcBorders>
            <w:hideMark/>
          </w:tcPr>
          <w:p w14:paraId="106CF867" w14:textId="77777777" w:rsidR="00D44303" w:rsidRPr="00E83AF4" w:rsidRDefault="00D44303" w:rsidP="00ED118C">
            <w:pPr>
              <w:pStyle w:val="TableParagraph"/>
              <w:spacing w:before="28"/>
              <w:ind w:left="32"/>
            </w:pPr>
            <w:r w:rsidRPr="00E83AF4">
              <w:t>Død</w:t>
            </w:r>
            <w:r w:rsidRPr="00E83AF4">
              <w:rPr>
                <w:spacing w:val="-1"/>
              </w:rPr>
              <w:t xml:space="preserve"> </w:t>
            </w:r>
            <w:r w:rsidRPr="00E83AF4">
              <w:t>eller</w:t>
            </w:r>
            <w:r w:rsidRPr="00E83AF4">
              <w:rPr>
                <w:spacing w:val="-2"/>
              </w:rPr>
              <w:t xml:space="preserve"> </w:t>
            </w:r>
            <w:r w:rsidRPr="00E83AF4">
              <w:t>progression,</w:t>
            </w:r>
            <w:r w:rsidRPr="00E83AF4">
              <w:rPr>
                <w:spacing w:val="-2"/>
              </w:rPr>
              <w:t xml:space="preserve"> </w:t>
            </w:r>
            <w:r w:rsidRPr="00E83AF4">
              <w:t>n</w:t>
            </w:r>
            <w:r w:rsidRPr="00E83AF4">
              <w:rPr>
                <w:spacing w:val="-2"/>
              </w:rPr>
              <w:t xml:space="preserve"> </w:t>
            </w:r>
            <w:r w:rsidRPr="00E83AF4">
              <w:t>(%)</w:t>
            </w:r>
          </w:p>
        </w:tc>
        <w:tc>
          <w:tcPr>
            <w:tcW w:w="1834" w:type="pct"/>
            <w:tcBorders>
              <w:top w:val="single" w:sz="4" w:space="0" w:color="000000"/>
              <w:left w:val="single" w:sz="4" w:space="0" w:color="000000"/>
              <w:bottom w:val="single" w:sz="4" w:space="0" w:color="000000"/>
              <w:right w:val="single" w:sz="4" w:space="0" w:color="000000"/>
            </w:tcBorders>
            <w:hideMark/>
          </w:tcPr>
          <w:p w14:paraId="3F824562" w14:textId="77777777" w:rsidR="00D44303" w:rsidRPr="00E83AF4" w:rsidRDefault="00D44303" w:rsidP="00ED118C">
            <w:pPr>
              <w:pStyle w:val="TableParagraph"/>
              <w:spacing w:before="28"/>
              <w:ind w:left="32" w:right="249"/>
              <w:jc w:val="center"/>
            </w:pPr>
            <w:r w:rsidRPr="00E83AF4">
              <w:t>277</w:t>
            </w:r>
            <w:r w:rsidRPr="00E83AF4">
              <w:rPr>
                <w:spacing w:val="-2"/>
              </w:rPr>
              <w:t xml:space="preserve"> </w:t>
            </w:r>
            <w:r w:rsidRPr="00E83AF4">
              <w:t>(64)</w:t>
            </w:r>
          </w:p>
        </w:tc>
        <w:tc>
          <w:tcPr>
            <w:tcW w:w="1634" w:type="pct"/>
            <w:tcBorders>
              <w:top w:val="single" w:sz="4" w:space="0" w:color="000000"/>
              <w:left w:val="single" w:sz="4" w:space="0" w:color="000000"/>
              <w:bottom w:val="single" w:sz="4" w:space="0" w:color="000000"/>
              <w:right w:val="single" w:sz="4" w:space="0" w:color="000000"/>
            </w:tcBorders>
            <w:hideMark/>
          </w:tcPr>
          <w:p w14:paraId="03ACA2C3" w14:textId="77777777" w:rsidR="00D44303" w:rsidRPr="00E83AF4" w:rsidRDefault="00D44303">
            <w:pPr>
              <w:pStyle w:val="TableParagraph"/>
              <w:spacing w:before="28"/>
              <w:ind w:left="976" w:right="971"/>
              <w:jc w:val="center"/>
            </w:pPr>
            <w:r w:rsidRPr="00E83AF4">
              <w:t>265</w:t>
            </w:r>
            <w:r w:rsidRPr="00E83AF4">
              <w:rPr>
                <w:spacing w:val="-2"/>
              </w:rPr>
              <w:t xml:space="preserve"> </w:t>
            </w:r>
            <w:r w:rsidRPr="00E83AF4">
              <w:t>(62)</w:t>
            </w:r>
          </w:p>
        </w:tc>
      </w:tr>
      <w:tr w:rsidR="00D44303" w:rsidRPr="00E83AF4" w14:paraId="13B6EE3C" w14:textId="77777777" w:rsidTr="00F85CA9">
        <w:trPr>
          <w:trHeight w:val="516"/>
        </w:trPr>
        <w:tc>
          <w:tcPr>
            <w:tcW w:w="1532" w:type="pct"/>
            <w:tcBorders>
              <w:top w:val="single" w:sz="4" w:space="0" w:color="000000"/>
              <w:left w:val="single" w:sz="4" w:space="0" w:color="000000"/>
              <w:bottom w:val="single" w:sz="4" w:space="0" w:color="000000"/>
              <w:right w:val="single" w:sz="4" w:space="0" w:color="000000"/>
            </w:tcBorders>
            <w:hideMark/>
          </w:tcPr>
          <w:p w14:paraId="66362675" w14:textId="1AF69971" w:rsidR="00D44303" w:rsidRPr="00E83AF4" w:rsidRDefault="00D44303" w:rsidP="00ED118C">
            <w:pPr>
              <w:pStyle w:val="TableParagraph"/>
              <w:spacing w:before="29"/>
              <w:ind w:left="32" w:right="235"/>
              <w:rPr>
                <w:lang w:val="da-DK"/>
              </w:rPr>
            </w:pPr>
            <w:r w:rsidRPr="00E83AF4">
              <w:rPr>
                <w:lang w:val="da-DK"/>
              </w:rPr>
              <w:t>Median progressionsfri</w:t>
            </w:r>
            <w:r w:rsidRPr="00E83AF4">
              <w:rPr>
                <w:spacing w:val="1"/>
                <w:lang w:val="da-DK"/>
              </w:rPr>
              <w:t xml:space="preserve"> </w:t>
            </w:r>
            <w:r w:rsidRPr="00E83AF4">
              <w:rPr>
                <w:lang w:val="da-DK"/>
              </w:rPr>
              <w:t>overlevelse,</w:t>
            </w:r>
            <w:r w:rsidRPr="00E83AF4">
              <w:rPr>
                <w:spacing w:val="-4"/>
                <w:lang w:val="da-DK"/>
              </w:rPr>
              <w:t xml:space="preserve"> </w:t>
            </w:r>
            <w:r w:rsidRPr="00E83AF4">
              <w:rPr>
                <w:lang w:val="da-DK"/>
              </w:rPr>
              <w:t>måneder</w:t>
            </w:r>
            <w:r w:rsidRPr="00E83AF4">
              <w:rPr>
                <w:spacing w:val="-3"/>
                <w:lang w:val="da-DK"/>
              </w:rPr>
              <w:t xml:space="preserve"> </w:t>
            </w:r>
            <w:r w:rsidRPr="00E83AF4">
              <w:rPr>
                <w:lang w:val="da-DK"/>
              </w:rPr>
              <w:t>(95</w:t>
            </w:r>
            <w:r w:rsidR="00D33502">
              <w:rPr>
                <w:spacing w:val="-3"/>
                <w:lang w:val="da-DK"/>
              </w:rPr>
              <w:t> </w:t>
            </w:r>
            <w:r w:rsidRPr="00E83AF4">
              <w:rPr>
                <w:lang w:val="da-DK"/>
              </w:rPr>
              <w:t>%</w:t>
            </w:r>
            <w:r w:rsidRPr="00E83AF4">
              <w:rPr>
                <w:spacing w:val="-3"/>
                <w:lang w:val="da-DK"/>
              </w:rPr>
              <w:t xml:space="preserve"> </w:t>
            </w:r>
            <w:r w:rsidRPr="00E83AF4">
              <w:rPr>
                <w:lang w:val="da-DK"/>
              </w:rPr>
              <w:t>CI)</w:t>
            </w:r>
          </w:p>
        </w:tc>
        <w:tc>
          <w:tcPr>
            <w:tcW w:w="1834" w:type="pct"/>
            <w:tcBorders>
              <w:top w:val="single" w:sz="4" w:space="0" w:color="000000"/>
              <w:left w:val="single" w:sz="4" w:space="0" w:color="000000"/>
              <w:bottom w:val="single" w:sz="4" w:space="0" w:color="000000"/>
              <w:right w:val="single" w:sz="4" w:space="0" w:color="000000"/>
            </w:tcBorders>
            <w:hideMark/>
          </w:tcPr>
          <w:p w14:paraId="466E4E50" w14:textId="77777777" w:rsidR="00D44303" w:rsidRPr="00E83AF4" w:rsidRDefault="00D44303" w:rsidP="00ED118C">
            <w:pPr>
              <w:pStyle w:val="TableParagraph"/>
              <w:spacing w:before="144"/>
              <w:ind w:left="32" w:right="249"/>
              <w:jc w:val="center"/>
            </w:pPr>
            <w:r w:rsidRPr="00E83AF4">
              <w:t>5,5</w:t>
            </w:r>
            <w:r w:rsidRPr="00E83AF4">
              <w:rPr>
                <w:spacing w:val="-2"/>
              </w:rPr>
              <w:t xml:space="preserve"> </w:t>
            </w:r>
            <w:r w:rsidRPr="00E83AF4">
              <w:t>(4,47;</w:t>
            </w:r>
            <w:r w:rsidRPr="00E83AF4">
              <w:rPr>
                <w:spacing w:val="-3"/>
              </w:rPr>
              <w:t xml:space="preserve"> </w:t>
            </w:r>
            <w:r w:rsidRPr="00E83AF4">
              <w:t>5,95)</w:t>
            </w:r>
          </w:p>
        </w:tc>
        <w:tc>
          <w:tcPr>
            <w:tcW w:w="1634" w:type="pct"/>
            <w:tcBorders>
              <w:top w:val="single" w:sz="4" w:space="0" w:color="000000"/>
              <w:left w:val="single" w:sz="4" w:space="0" w:color="000000"/>
              <w:bottom w:val="single" w:sz="4" w:space="0" w:color="000000"/>
              <w:right w:val="single" w:sz="4" w:space="0" w:color="000000"/>
            </w:tcBorders>
            <w:hideMark/>
          </w:tcPr>
          <w:p w14:paraId="10BF3DEA" w14:textId="77777777" w:rsidR="00D44303" w:rsidRPr="00E83AF4" w:rsidRDefault="00D44303">
            <w:pPr>
              <w:pStyle w:val="TableParagraph"/>
              <w:spacing w:before="144"/>
              <w:ind w:left="828" w:right="822"/>
              <w:jc w:val="center"/>
            </w:pPr>
            <w:r w:rsidRPr="00E83AF4">
              <w:t>3,7</w:t>
            </w:r>
            <w:r w:rsidRPr="00E83AF4">
              <w:rPr>
                <w:spacing w:val="-2"/>
              </w:rPr>
              <w:t xml:space="preserve"> </w:t>
            </w:r>
            <w:r w:rsidRPr="00E83AF4">
              <w:t>(3,61;</w:t>
            </w:r>
            <w:r w:rsidRPr="00E83AF4">
              <w:rPr>
                <w:spacing w:val="-3"/>
              </w:rPr>
              <w:t xml:space="preserve"> </w:t>
            </w:r>
            <w:r w:rsidRPr="00E83AF4">
              <w:t>4,04)</w:t>
            </w:r>
          </w:p>
        </w:tc>
      </w:tr>
      <w:tr w:rsidR="00D44303" w:rsidRPr="00E83AF4" w14:paraId="5077E120" w14:textId="77777777" w:rsidTr="00F85CA9">
        <w:trPr>
          <w:trHeight w:val="285"/>
        </w:trPr>
        <w:tc>
          <w:tcPr>
            <w:tcW w:w="1532" w:type="pct"/>
            <w:tcBorders>
              <w:top w:val="single" w:sz="4" w:space="0" w:color="000000"/>
              <w:left w:val="single" w:sz="4" w:space="0" w:color="000000"/>
              <w:bottom w:val="single" w:sz="4" w:space="0" w:color="000000"/>
              <w:right w:val="single" w:sz="4" w:space="0" w:color="000000"/>
            </w:tcBorders>
            <w:hideMark/>
          </w:tcPr>
          <w:p w14:paraId="6BDE3E6C" w14:textId="77777777" w:rsidR="00D44303" w:rsidRPr="00E83AF4" w:rsidRDefault="00D44303" w:rsidP="00ED118C">
            <w:pPr>
              <w:pStyle w:val="TableParagraph"/>
              <w:spacing w:before="28"/>
              <w:ind w:left="32"/>
            </w:pPr>
            <w:r w:rsidRPr="00E83AF4">
              <w:t>HR</w:t>
            </w:r>
            <w:r w:rsidRPr="00E83AF4">
              <w:rPr>
                <w:vertAlign w:val="subscript"/>
              </w:rPr>
              <w:t>A+G/G</w:t>
            </w:r>
            <w:r w:rsidRPr="00E83AF4">
              <w:rPr>
                <w:spacing w:val="-1"/>
              </w:rPr>
              <w:t xml:space="preserve"> </w:t>
            </w:r>
            <w:r w:rsidRPr="00E83AF4">
              <w:t>(95%</w:t>
            </w:r>
            <w:r w:rsidRPr="00E83AF4">
              <w:rPr>
                <w:spacing w:val="-2"/>
              </w:rPr>
              <w:t xml:space="preserve"> </w:t>
            </w:r>
            <w:proofErr w:type="gramStart"/>
            <w:r w:rsidRPr="00E83AF4">
              <w:t>CI)</w:t>
            </w:r>
            <w:r w:rsidRPr="00E83AF4">
              <w:rPr>
                <w:vertAlign w:val="superscript"/>
              </w:rPr>
              <w:t>a</w:t>
            </w:r>
            <w:proofErr w:type="gramEnd"/>
          </w:p>
        </w:tc>
        <w:tc>
          <w:tcPr>
            <w:tcW w:w="3468" w:type="pct"/>
            <w:gridSpan w:val="2"/>
            <w:tcBorders>
              <w:top w:val="single" w:sz="4" w:space="0" w:color="000000"/>
              <w:left w:val="single" w:sz="4" w:space="0" w:color="000000"/>
              <w:bottom w:val="single" w:sz="4" w:space="0" w:color="000000"/>
              <w:right w:val="single" w:sz="4" w:space="0" w:color="000000"/>
            </w:tcBorders>
            <w:hideMark/>
          </w:tcPr>
          <w:p w14:paraId="480DB224" w14:textId="77777777" w:rsidR="00D44303" w:rsidRPr="00E83AF4" w:rsidRDefault="00D44303" w:rsidP="00AE0639">
            <w:pPr>
              <w:pStyle w:val="TableParagraph"/>
              <w:spacing w:before="28"/>
              <w:ind w:left="32" w:right="32"/>
              <w:jc w:val="center"/>
            </w:pPr>
            <w:r w:rsidRPr="00E83AF4">
              <w:t>0,69</w:t>
            </w:r>
            <w:r w:rsidRPr="00E83AF4">
              <w:rPr>
                <w:spacing w:val="-2"/>
              </w:rPr>
              <w:t xml:space="preserve"> </w:t>
            </w:r>
            <w:r w:rsidRPr="00E83AF4">
              <w:t>(0,581;</w:t>
            </w:r>
            <w:r w:rsidRPr="00E83AF4">
              <w:rPr>
                <w:spacing w:val="-3"/>
              </w:rPr>
              <w:t xml:space="preserve"> </w:t>
            </w:r>
            <w:r w:rsidRPr="00E83AF4">
              <w:t>0,821)</w:t>
            </w:r>
          </w:p>
        </w:tc>
      </w:tr>
      <w:tr w:rsidR="00D44303" w:rsidRPr="00E83AF4" w14:paraId="3D2CCB1A" w14:textId="77777777" w:rsidTr="00F85CA9">
        <w:trPr>
          <w:trHeight w:val="286"/>
        </w:trPr>
        <w:tc>
          <w:tcPr>
            <w:tcW w:w="1532" w:type="pct"/>
            <w:tcBorders>
              <w:top w:val="single" w:sz="4" w:space="0" w:color="000000"/>
              <w:left w:val="single" w:sz="4" w:space="0" w:color="000000"/>
              <w:bottom w:val="single" w:sz="4" w:space="0" w:color="000000"/>
              <w:right w:val="single" w:sz="4" w:space="0" w:color="000000"/>
            </w:tcBorders>
            <w:hideMark/>
          </w:tcPr>
          <w:p w14:paraId="22045E7F" w14:textId="77777777" w:rsidR="00D44303" w:rsidRPr="00E83AF4" w:rsidRDefault="00D44303" w:rsidP="00ED118C">
            <w:pPr>
              <w:pStyle w:val="TableParagraph"/>
              <w:spacing w:before="29"/>
              <w:ind w:left="32"/>
            </w:pPr>
            <w:r w:rsidRPr="00E83AF4">
              <w:t>P-værdi</w:t>
            </w:r>
            <w:r w:rsidRPr="00E83AF4">
              <w:rPr>
                <w:vertAlign w:val="superscript"/>
              </w:rPr>
              <w:t>b</w:t>
            </w:r>
          </w:p>
        </w:tc>
        <w:tc>
          <w:tcPr>
            <w:tcW w:w="3468" w:type="pct"/>
            <w:gridSpan w:val="2"/>
            <w:tcBorders>
              <w:top w:val="single" w:sz="4" w:space="0" w:color="000000"/>
              <w:left w:val="single" w:sz="4" w:space="0" w:color="000000"/>
              <w:bottom w:val="single" w:sz="4" w:space="0" w:color="000000"/>
              <w:right w:val="single" w:sz="4" w:space="0" w:color="000000"/>
            </w:tcBorders>
            <w:hideMark/>
          </w:tcPr>
          <w:p w14:paraId="1CA9E7C2" w14:textId="77777777" w:rsidR="00D44303" w:rsidRPr="00E83AF4" w:rsidRDefault="00D44303" w:rsidP="00AE0639">
            <w:pPr>
              <w:pStyle w:val="TableParagraph"/>
              <w:spacing w:before="29"/>
              <w:ind w:left="32" w:right="32"/>
              <w:jc w:val="center"/>
            </w:pPr>
            <w:r w:rsidRPr="00E83AF4">
              <w:t>&lt;</w:t>
            </w:r>
            <w:r w:rsidRPr="00E83AF4">
              <w:rPr>
                <w:spacing w:val="-1"/>
              </w:rPr>
              <w:t xml:space="preserve"> </w:t>
            </w:r>
            <w:r w:rsidRPr="00E83AF4">
              <w:t>0,0001</w:t>
            </w:r>
          </w:p>
        </w:tc>
      </w:tr>
      <w:tr w:rsidR="00D44303" w:rsidRPr="001B6189" w14:paraId="7C99FC4A" w14:textId="77777777" w:rsidTr="00F85CA9">
        <w:trPr>
          <w:trHeight w:val="286"/>
        </w:trPr>
        <w:tc>
          <w:tcPr>
            <w:tcW w:w="5000" w:type="pct"/>
            <w:gridSpan w:val="3"/>
            <w:tcBorders>
              <w:top w:val="single" w:sz="4" w:space="0" w:color="000000"/>
              <w:left w:val="single" w:sz="4" w:space="0" w:color="000000"/>
              <w:bottom w:val="single" w:sz="4" w:space="0" w:color="000000"/>
              <w:right w:val="single" w:sz="4" w:space="0" w:color="000000"/>
            </w:tcBorders>
            <w:hideMark/>
          </w:tcPr>
          <w:p w14:paraId="7A78852D" w14:textId="77777777" w:rsidR="00D44303" w:rsidRPr="001B6189" w:rsidRDefault="00D44303" w:rsidP="00ED118C">
            <w:pPr>
              <w:pStyle w:val="TableParagraph"/>
              <w:spacing w:before="28"/>
              <w:ind w:left="32"/>
              <w:rPr>
                <w:b/>
              </w:rPr>
            </w:pPr>
            <w:r w:rsidRPr="001B6189">
              <w:rPr>
                <w:b/>
              </w:rPr>
              <w:t>Samlet</w:t>
            </w:r>
            <w:r w:rsidRPr="001B6189">
              <w:rPr>
                <w:b/>
                <w:spacing w:val="-3"/>
              </w:rPr>
              <w:t xml:space="preserve"> </w:t>
            </w:r>
            <w:r w:rsidRPr="001B6189">
              <w:rPr>
                <w:b/>
              </w:rPr>
              <w:t>responsrate:</w:t>
            </w:r>
          </w:p>
        </w:tc>
      </w:tr>
      <w:tr w:rsidR="00D44303" w:rsidRPr="00E83AF4" w14:paraId="13E39047" w14:textId="77777777" w:rsidTr="00F85CA9">
        <w:trPr>
          <w:trHeight w:val="515"/>
        </w:trPr>
        <w:tc>
          <w:tcPr>
            <w:tcW w:w="1532" w:type="pct"/>
            <w:tcBorders>
              <w:top w:val="single" w:sz="4" w:space="0" w:color="000000"/>
              <w:left w:val="single" w:sz="4" w:space="0" w:color="000000"/>
              <w:bottom w:val="single" w:sz="4" w:space="0" w:color="000000"/>
              <w:right w:val="single" w:sz="4" w:space="0" w:color="000000"/>
            </w:tcBorders>
            <w:hideMark/>
          </w:tcPr>
          <w:p w14:paraId="3A70A748" w14:textId="77777777" w:rsidR="00D44303" w:rsidRPr="00E83AF4" w:rsidRDefault="00D44303" w:rsidP="00ED118C">
            <w:pPr>
              <w:pStyle w:val="TableParagraph"/>
              <w:spacing w:before="28"/>
              <w:ind w:left="32" w:right="466"/>
              <w:rPr>
                <w:lang w:val="da-DK"/>
              </w:rPr>
            </w:pPr>
            <w:r w:rsidRPr="00E83AF4">
              <w:rPr>
                <w:lang w:val="da-DK"/>
              </w:rPr>
              <w:t>Bekræftet fuldstændigt eller</w:t>
            </w:r>
            <w:r w:rsidRPr="00E83AF4">
              <w:rPr>
                <w:spacing w:val="1"/>
                <w:lang w:val="da-DK"/>
              </w:rPr>
              <w:t xml:space="preserve"> </w:t>
            </w:r>
            <w:r w:rsidRPr="00E83AF4">
              <w:rPr>
                <w:lang w:val="da-DK"/>
              </w:rPr>
              <w:t>delvist</w:t>
            </w:r>
            <w:r w:rsidRPr="00E83AF4">
              <w:rPr>
                <w:spacing w:val="-4"/>
                <w:lang w:val="da-DK"/>
              </w:rPr>
              <w:t xml:space="preserve"> </w:t>
            </w:r>
            <w:r w:rsidRPr="00E83AF4">
              <w:rPr>
                <w:lang w:val="da-DK"/>
              </w:rPr>
              <w:t>samlet</w:t>
            </w:r>
            <w:r w:rsidRPr="00E83AF4">
              <w:rPr>
                <w:spacing w:val="-4"/>
                <w:lang w:val="da-DK"/>
              </w:rPr>
              <w:t xml:space="preserve"> </w:t>
            </w:r>
            <w:r w:rsidRPr="00E83AF4">
              <w:rPr>
                <w:lang w:val="da-DK"/>
              </w:rPr>
              <w:lastRenderedPageBreak/>
              <w:t>respons,</w:t>
            </w:r>
            <w:r w:rsidRPr="00E83AF4">
              <w:rPr>
                <w:spacing w:val="-3"/>
                <w:lang w:val="da-DK"/>
              </w:rPr>
              <w:t xml:space="preserve"> </w:t>
            </w:r>
            <w:r w:rsidRPr="00E83AF4">
              <w:rPr>
                <w:lang w:val="da-DK"/>
              </w:rPr>
              <w:t>n</w:t>
            </w:r>
            <w:r w:rsidRPr="00E83AF4">
              <w:rPr>
                <w:spacing w:val="-1"/>
                <w:lang w:val="da-DK"/>
              </w:rPr>
              <w:t xml:space="preserve"> </w:t>
            </w:r>
            <w:r w:rsidRPr="00E83AF4">
              <w:rPr>
                <w:lang w:val="da-DK"/>
              </w:rPr>
              <w:t>(%)</w:t>
            </w:r>
          </w:p>
        </w:tc>
        <w:tc>
          <w:tcPr>
            <w:tcW w:w="1834" w:type="pct"/>
            <w:tcBorders>
              <w:top w:val="single" w:sz="4" w:space="0" w:color="000000"/>
              <w:left w:val="single" w:sz="4" w:space="0" w:color="000000"/>
              <w:bottom w:val="single" w:sz="4" w:space="0" w:color="000000"/>
              <w:right w:val="single" w:sz="4" w:space="0" w:color="000000"/>
            </w:tcBorders>
            <w:hideMark/>
          </w:tcPr>
          <w:p w14:paraId="0ECE4D80" w14:textId="77777777" w:rsidR="00D44303" w:rsidRPr="00E83AF4" w:rsidRDefault="00D44303" w:rsidP="00ED118C">
            <w:pPr>
              <w:pStyle w:val="TableParagraph"/>
              <w:spacing w:before="143"/>
              <w:ind w:left="32" w:right="249"/>
              <w:jc w:val="center"/>
            </w:pPr>
            <w:r w:rsidRPr="00E83AF4">
              <w:lastRenderedPageBreak/>
              <w:t>99</w:t>
            </w:r>
            <w:r w:rsidRPr="00E83AF4">
              <w:rPr>
                <w:spacing w:val="-2"/>
              </w:rPr>
              <w:t xml:space="preserve"> </w:t>
            </w:r>
            <w:r w:rsidRPr="00E83AF4">
              <w:t>(23)</w:t>
            </w:r>
          </w:p>
        </w:tc>
        <w:tc>
          <w:tcPr>
            <w:tcW w:w="1634" w:type="pct"/>
            <w:tcBorders>
              <w:top w:val="single" w:sz="4" w:space="0" w:color="000000"/>
              <w:left w:val="single" w:sz="4" w:space="0" w:color="000000"/>
              <w:bottom w:val="single" w:sz="4" w:space="0" w:color="000000"/>
              <w:right w:val="single" w:sz="4" w:space="0" w:color="000000"/>
            </w:tcBorders>
            <w:hideMark/>
          </w:tcPr>
          <w:p w14:paraId="1B7FE0E6" w14:textId="77777777" w:rsidR="00D44303" w:rsidRPr="00E83AF4" w:rsidRDefault="00D44303">
            <w:pPr>
              <w:pStyle w:val="TableParagraph"/>
              <w:spacing w:before="143"/>
              <w:ind w:left="976" w:right="971"/>
              <w:jc w:val="center"/>
            </w:pPr>
            <w:r w:rsidRPr="00E83AF4">
              <w:t>31</w:t>
            </w:r>
            <w:r w:rsidRPr="00E83AF4">
              <w:rPr>
                <w:spacing w:val="-2"/>
              </w:rPr>
              <w:t xml:space="preserve"> </w:t>
            </w:r>
            <w:r w:rsidRPr="00E83AF4">
              <w:t>(7)</w:t>
            </w:r>
          </w:p>
        </w:tc>
      </w:tr>
      <w:tr w:rsidR="00D44303" w:rsidRPr="00E83AF4" w14:paraId="5F03EC35" w14:textId="77777777" w:rsidTr="00F85CA9">
        <w:trPr>
          <w:trHeight w:val="515"/>
        </w:trPr>
        <w:tc>
          <w:tcPr>
            <w:tcW w:w="1532" w:type="pct"/>
            <w:tcBorders>
              <w:top w:val="single" w:sz="4" w:space="0" w:color="000000"/>
              <w:left w:val="single" w:sz="4" w:space="0" w:color="000000"/>
              <w:bottom w:val="single" w:sz="4" w:space="0" w:color="000000"/>
              <w:right w:val="single" w:sz="4" w:space="0" w:color="000000"/>
            </w:tcBorders>
            <w:hideMark/>
          </w:tcPr>
          <w:p w14:paraId="1C22BA87" w14:textId="77777777" w:rsidR="00D44303" w:rsidRPr="00E83AF4" w:rsidRDefault="00D44303" w:rsidP="00ED118C">
            <w:pPr>
              <w:pStyle w:val="TableParagraph"/>
              <w:spacing w:before="28"/>
              <w:ind w:left="32" w:right="466"/>
            </w:pPr>
            <w:r w:rsidRPr="00E83AF4">
              <w:rPr>
                <w:lang w:eastAsia="zh-CN"/>
              </w:rPr>
              <w:t>95% CI</w:t>
            </w:r>
          </w:p>
        </w:tc>
        <w:tc>
          <w:tcPr>
            <w:tcW w:w="1834" w:type="pct"/>
            <w:tcBorders>
              <w:top w:val="single" w:sz="4" w:space="0" w:color="000000"/>
              <w:left w:val="single" w:sz="4" w:space="0" w:color="000000"/>
              <w:bottom w:val="single" w:sz="4" w:space="0" w:color="000000"/>
              <w:right w:val="single" w:sz="4" w:space="0" w:color="000000"/>
            </w:tcBorders>
            <w:hideMark/>
          </w:tcPr>
          <w:p w14:paraId="7B5A9280" w14:textId="77777777" w:rsidR="00D44303" w:rsidRPr="00E83AF4" w:rsidRDefault="00D44303" w:rsidP="00ED118C">
            <w:pPr>
              <w:pStyle w:val="TableParagraph"/>
              <w:spacing w:before="143"/>
              <w:ind w:left="32" w:right="249"/>
              <w:jc w:val="center"/>
            </w:pPr>
            <w:r w:rsidRPr="00E83AF4">
              <w:rPr>
                <w:lang w:eastAsia="zh-CN"/>
              </w:rPr>
              <w:t>19.1, 27.2</w:t>
            </w:r>
          </w:p>
        </w:tc>
        <w:tc>
          <w:tcPr>
            <w:tcW w:w="1634" w:type="pct"/>
            <w:tcBorders>
              <w:top w:val="single" w:sz="4" w:space="0" w:color="000000"/>
              <w:left w:val="single" w:sz="4" w:space="0" w:color="000000"/>
              <w:bottom w:val="single" w:sz="4" w:space="0" w:color="000000"/>
              <w:right w:val="single" w:sz="4" w:space="0" w:color="000000"/>
            </w:tcBorders>
            <w:hideMark/>
          </w:tcPr>
          <w:p w14:paraId="5CB320F3" w14:textId="77777777" w:rsidR="00D44303" w:rsidRPr="00E83AF4" w:rsidRDefault="00D44303">
            <w:pPr>
              <w:pStyle w:val="TableParagraph"/>
              <w:spacing w:before="143"/>
              <w:ind w:left="976" w:right="971"/>
              <w:jc w:val="center"/>
            </w:pPr>
            <w:r w:rsidRPr="00E83AF4">
              <w:rPr>
                <w:lang w:eastAsia="zh-CN"/>
              </w:rPr>
              <w:t>5.0, 10.1</w:t>
            </w:r>
          </w:p>
        </w:tc>
      </w:tr>
      <w:tr w:rsidR="00D44303" w:rsidRPr="00E83AF4" w14:paraId="0C63F617" w14:textId="77777777" w:rsidTr="00F85CA9">
        <w:trPr>
          <w:trHeight w:val="515"/>
        </w:trPr>
        <w:tc>
          <w:tcPr>
            <w:tcW w:w="1532" w:type="pct"/>
            <w:tcBorders>
              <w:top w:val="single" w:sz="4" w:space="0" w:color="000000"/>
              <w:left w:val="single" w:sz="4" w:space="0" w:color="000000"/>
              <w:bottom w:val="single" w:sz="4" w:space="0" w:color="000000"/>
              <w:right w:val="single" w:sz="4" w:space="0" w:color="000000"/>
            </w:tcBorders>
            <w:hideMark/>
          </w:tcPr>
          <w:p w14:paraId="3489969B" w14:textId="77777777" w:rsidR="00D44303" w:rsidRPr="00E83AF4" w:rsidRDefault="00D44303" w:rsidP="00ED118C">
            <w:pPr>
              <w:pStyle w:val="TableParagraph"/>
              <w:spacing w:before="28"/>
              <w:ind w:left="32" w:right="466"/>
            </w:pPr>
            <w:r w:rsidRPr="00E83AF4">
              <w:rPr>
                <w:lang w:eastAsia="zh-CN"/>
              </w:rPr>
              <w:t>p</w:t>
            </w:r>
            <w:r w:rsidRPr="00E83AF4">
              <w:rPr>
                <w:vertAlign w:val="subscript"/>
                <w:lang w:eastAsia="zh-CN"/>
              </w:rPr>
              <w:t>A+G</w:t>
            </w:r>
            <w:r w:rsidRPr="00E83AF4">
              <w:rPr>
                <w:lang w:eastAsia="zh-CN"/>
              </w:rPr>
              <w:t>/p</w:t>
            </w:r>
            <w:r w:rsidRPr="00E83AF4">
              <w:rPr>
                <w:vertAlign w:val="subscript"/>
                <w:lang w:eastAsia="zh-CN"/>
              </w:rPr>
              <w:t>G</w:t>
            </w:r>
            <w:r w:rsidRPr="00E83AF4">
              <w:rPr>
                <w:lang w:eastAsia="zh-CN"/>
              </w:rPr>
              <w:t xml:space="preserve"> (95% CI)</w:t>
            </w:r>
          </w:p>
        </w:tc>
        <w:tc>
          <w:tcPr>
            <w:tcW w:w="3468" w:type="pct"/>
            <w:gridSpan w:val="2"/>
            <w:tcBorders>
              <w:top w:val="single" w:sz="4" w:space="0" w:color="000000"/>
              <w:left w:val="single" w:sz="4" w:space="0" w:color="000000"/>
              <w:bottom w:val="single" w:sz="4" w:space="0" w:color="000000"/>
              <w:right w:val="single" w:sz="4" w:space="0" w:color="000000"/>
            </w:tcBorders>
            <w:hideMark/>
          </w:tcPr>
          <w:p w14:paraId="1D637A9F" w14:textId="77777777" w:rsidR="00D44303" w:rsidRPr="00E83AF4" w:rsidRDefault="00D44303" w:rsidP="00AE0639">
            <w:pPr>
              <w:pStyle w:val="TableParagraph"/>
              <w:spacing w:before="143"/>
              <w:ind w:left="32" w:right="32"/>
              <w:jc w:val="center"/>
            </w:pPr>
            <w:r w:rsidRPr="00E83AF4">
              <w:rPr>
                <w:lang w:eastAsia="zh-CN"/>
              </w:rPr>
              <w:t>3.19 (2.178, 4.662)</w:t>
            </w:r>
          </w:p>
        </w:tc>
      </w:tr>
      <w:tr w:rsidR="00D44303" w:rsidRPr="00E83AF4" w14:paraId="74E3C001" w14:textId="77777777" w:rsidTr="00F85CA9">
        <w:trPr>
          <w:trHeight w:val="515"/>
        </w:trPr>
        <w:tc>
          <w:tcPr>
            <w:tcW w:w="1532" w:type="pct"/>
            <w:tcBorders>
              <w:top w:val="single" w:sz="4" w:space="0" w:color="000000"/>
              <w:left w:val="single" w:sz="4" w:space="0" w:color="000000"/>
              <w:bottom w:val="single" w:sz="4" w:space="0" w:color="000000"/>
              <w:right w:val="single" w:sz="4" w:space="0" w:color="000000"/>
            </w:tcBorders>
            <w:hideMark/>
          </w:tcPr>
          <w:p w14:paraId="71E4790A" w14:textId="77777777" w:rsidR="00D44303" w:rsidRPr="00E83AF4" w:rsidRDefault="00D44303" w:rsidP="00ED118C">
            <w:pPr>
              <w:pStyle w:val="TableParagraph"/>
              <w:spacing w:before="28"/>
              <w:ind w:left="32" w:right="466"/>
            </w:pPr>
            <w:r w:rsidRPr="00E83AF4">
              <w:rPr>
                <w:lang w:eastAsia="zh-CN"/>
              </w:rPr>
              <w:t xml:space="preserve">P-værdi </w:t>
            </w:r>
            <w:r w:rsidRPr="00E83AF4">
              <w:rPr>
                <w:vertAlign w:val="subscript"/>
                <w:lang w:eastAsia="zh-CN"/>
              </w:rPr>
              <w:t>(chi</w:t>
            </w:r>
            <w:r w:rsidRPr="00E83AF4">
              <w:rPr>
                <w:vertAlign w:val="superscript"/>
                <w:lang w:eastAsia="zh-CN"/>
              </w:rPr>
              <w:t>2</w:t>
            </w:r>
            <w:r w:rsidRPr="00E83AF4">
              <w:rPr>
                <w:vertAlign w:val="subscript"/>
                <w:lang w:eastAsia="zh-CN"/>
              </w:rPr>
              <w:t xml:space="preserve"> test)</w:t>
            </w:r>
          </w:p>
        </w:tc>
        <w:tc>
          <w:tcPr>
            <w:tcW w:w="3468" w:type="pct"/>
            <w:gridSpan w:val="2"/>
            <w:tcBorders>
              <w:top w:val="single" w:sz="4" w:space="0" w:color="000000"/>
              <w:left w:val="single" w:sz="4" w:space="0" w:color="000000"/>
              <w:bottom w:val="single" w:sz="4" w:space="0" w:color="000000"/>
              <w:right w:val="single" w:sz="4" w:space="0" w:color="000000"/>
            </w:tcBorders>
            <w:hideMark/>
          </w:tcPr>
          <w:p w14:paraId="650466AC" w14:textId="77777777" w:rsidR="00D44303" w:rsidRPr="00E83AF4" w:rsidRDefault="00D44303" w:rsidP="00AE0639">
            <w:pPr>
              <w:pStyle w:val="TableParagraph"/>
              <w:spacing w:before="143"/>
              <w:ind w:left="32" w:right="32"/>
              <w:jc w:val="center"/>
            </w:pPr>
            <w:r w:rsidRPr="00E83AF4">
              <w:rPr>
                <w:lang w:eastAsia="zh-CN"/>
              </w:rPr>
              <w:t>&lt;0.0001</w:t>
            </w:r>
          </w:p>
        </w:tc>
      </w:tr>
    </w:tbl>
    <w:p w14:paraId="6049D94D" w14:textId="77777777" w:rsidR="00D44303" w:rsidRPr="00E83AF4" w:rsidRDefault="00D44303" w:rsidP="00AE0639">
      <w:pPr>
        <w:rPr>
          <w:sz w:val="20"/>
          <w:lang w:eastAsia="zh-CN"/>
        </w:rPr>
      </w:pPr>
      <w:r w:rsidRPr="00E83AF4">
        <w:rPr>
          <w:sz w:val="20"/>
          <w:lang w:eastAsia="zh-CN"/>
        </w:rPr>
        <w:t>CI = konfidensinterval, HRA+G/G = hazard ratio for humant serum albumin-paclitaxel nanopartikler + gemcitabin/gemcitabin, pA+G/pG = responsrate-forhold af humant serum albumin-paclitaxel nanopartikler + gemcitabin/gemcitabin</w:t>
      </w:r>
    </w:p>
    <w:p w14:paraId="0C225164" w14:textId="2EBDD2E4" w:rsidR="00D44303" w:rsidRPr="00E83AF4" w:rsidRDefault="00D44303" w:rsidP="00AE0639">
      <w:pPr>
        <w:ind w:left="284" w:hanging="284"/>
        <w:rPr>
          <w:sz w:val="20"/>
          <w:lang w:val="en-US" w:eastAsia="zh-CN"/>
        </w:rPr>
      </w:pPr>
      <w:r w:rsidRPr="00E83AF4">
        <w:rPr>
          <w:sz w:val="20"/>
          <w:vertAlign w:val="superscript"/>
          <w:lang w:val="en-US" w:eastAsia="zh-CN"/>
        </w:rPr>
        <w:t>a</w:t>
      </w:r>
      <w:r w:rsidRPr="00E83AF4">
        <w:rPr>
          <w:sz w:val="20"/>
          <w:lang w:val="en-US" w:eastAsia="zh-CN"/>
        </w:rPr>
        <w:t xml:space="preserve"> </w:t>
      </w:r>
      <w:r w:rsidR="00AE0639" w:rsidRPr="00E83AF4">
        <w:rPr>
          <w:sz w:val="20"/>
          <w:lang w:val="en-US" w:eastAsia="zh-CN"/>
        </w:rPr>
        <w:tab/>
      </w:r>
      <w:r w:rsidRPr="00E83AF4">
        <w:rPr>
          <w:sz w:val="20"/>
          <w:lang w:val="en-US" w:eastAsia="zh-CN"/>
        </w:rPr>
        <w:t>stratificeret Cox proportionel hazard-model</w:t>
      </w:r>
    </w:p>
    <w:p w14:paraId="1B992AD1" w14:textId="4350460D" w:rsidR="00D44303" w:rsidRPr="00E83AF4" w:rsidRDefault="00D44303" w:rsidP="00AE0639">
      <w:pPr>
        <w:ind w:left="284" w:hanging="284"/>
        <w:rPr>
          <w:sz w:val="20"/>
          <w:lang w:eastAsia="zh-CN"/>
        </w:rPr>
      </w:pPr>
      <w:r w:rsidRPr="00E83AF4">
        <w:rPr>
          <w:sz w:val="20"/>
          <w:vertAlign w:val="superscript"/>
          <w:lang w:eastAsia="zh-CN"/>
        </w:rPr>
        <w:t>b</w:t>
      </w:r>
      <w:r w:rsidRPr="00E83AF4">
        <w:rPr>
          <w:sz w:val="20"/>
          <w:lang w:eastAsia="zh-CN"/>
        </w:rPr>
        <w:t xml:space="preserve"> </w:t>
      </w:r>
      <w:r w:rsidR="00AE0639" w:rsidRPr="00E83AF4">
        <w:rPr>
          <w:sz w:val="20"/>
          <w:lang w:eastAsia="zh-CN"/>
        </w:rPr>
        <w:tab/>
      </w:r>
      <w:r w:rsidRPr="00E83AF4">
        <w:rPr>
          <w:sz w:val="20"/>
          <w:lang w:eastAsia="zh-CN"/>
        </w:rPr>
        <w:t>stratificeret log-rank-test, stratificeret ved geografisk region (Nordamerika versus andre), KPS (70 til 80 versus 90 til 100) og tilstedeværelse af levermetastase (ja versus nej).</w:t>
      </w:r>
    </w:p>
    <w:p w14:paraId="5E0C6453" w14:textId="77777777" w:rsidR="00D44303" w:rsidRPr="00F85CA9" w:rsidRDefault="00D44303" w:rsidP="00F85CA9">
      <w:pPr>
        <w:ind w:left="851"/>
        <w:rPr>
          <w:sz w:val="24"/>
          <w:szCs w:val="24"/>
          <w:lang w:eastAsia="zh-CN"/>
        </w:rPr>
      </w:pPr>
    </w:p>
    <w:p w14:paraId="1C719A2C" w14:textId="77777777" w:rsidR="00D44303" w:rsidRPr="00F85CA9" w:rsidRDefault="00D44303" w:rsidP="00F85CA9">
      <w:pPr>
        <w:ind w:left="851"/>
        <w:rPr>
          <w:sz w:val="24"/>
          <w:szCs w:val="24"/>
          <w:lang w:eastAsia="zh-CN"/>
        </w:rPr>
      </w:pPr>
      <w:r w:rsidRPr="00F85CA9">
        <w:rPr>
          <w:sz w:val="24"/>
          <w:szCs w:val="24"/>
          <w:lang w:eastAsia="zh-CN"/>
        </w:rPr>
        <w:t>Der var en statistisk signifikant stigning i OS hos patienter, der blev behandlet med humant serum albumin-paclitaxel nanopartikler/gemcitabin versus gemcitabin alene, med 1,8 måneders stigning i median OS, 28 % samlet reduktion i risiko for død, 59 % forbedring i 1-års overlevelse og 125 % forbedring i 2-års overlevelsesrater.</w:t>
      </w:r>
    </w:p>
    <w:p w14:paraId="4D34518A" w14:textId="77777777" w:rsidR="00D44303" w:rsidRPr="00F85CA9" w:rsidRDefault="00D44303" w:rsidP="00F85CA9">
      <w:pPr>
        <w:ind w:left="851"/>
        <w:rPr>
          <w:sz w:val="24"/>
          <w:szCs w:val="24"/>
          <w:lang w:eastAsia="zh-CN"/>
        </w:rPr>
      </w:pPr>
    </w:p>
    <w:p w14:paraId="6B2906E1" w14:textId="690CEA71" w:rsidR="00D44303" w:rsidRPr="00F85CA9" w:rsidRDefault="00D44303" w:rsidP="00F85CA9">
      <w:pPr>
        <w:tabs>
          <w:tab w:val="left" w:pos="851"/>
        </w:tabs>
        <w:ind w:left="851"/>
        <w:rPr>
          <w:b/>
          <w:sz w:val="24"/>
          <w:szCs w:val="24"/>
          <w:lang w:eastAsia="zh-CN"/>
        </w:rPr>
      </w:pPr>
      <w:r w:rsidRPr="00F85CA9">
        <w:rPr>
          <w:b/>
          <w:noProof/>
          <w:sz w:val="24"/>
          <w:szCs w:val="24"/>
          <w:lang w:val="en-US" w:eastAsia="zh-CN"/>
        </w:rPr>
        <w:drawing>
          <wp:inline distT="0" distB="0" distL="0" distR="0" wp14:anchorId="2330DACD" wp14:editId="7FE40125">
            <wp:extent cx="4648200" cy="360426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0" cy="3604260"/>
                    </a:xfrm>
                    <a:prstGeom prst="rect">
                      <a:avLst/>
                    </a:prstGeom>
                    <a:noFill/>
                    <a:ln>
                      <a:noFill/>
                    </a:ln>
                  </pic:spPr>
                </pic:pic>
              </a:graphicData>
            </a:graphic>
          </wp:inline>
        </w:drawing>
      </w:r>
    </w:p>
    <w:p w14:paraId="1FF9C739" w14:textId="77777777" w:rsidR="00D44303" w:rsidRPr="00F85CA9" w:rsidRDefault="00D44303" w:rsidP="00D44303">
      <w:pPr>
        <w:tabs>
          <w:tab w:val="left" w:pos="851"/>
        </w:tabs>
        <w:ind w:left="851"/>
        <w:rPr>
          <w:sz w:val="24"/>
          <w:szCs w:val="24"/>
          <w:lang w:eastAsia="zh-CN"/>
        </w:rPr>
      </w:pPr>
    </w:p>
    <w:p w14:paraId="16D94CCC" w14:textId="77777777" w:rsidR="00D44303" w:rsidRPr="00F85CA9" w:rsidRDefault="00D44303" w:rsidP="00F85CA9">
      <w:pPr>
        <w:ind w:left="851"/>
        <w:rPr>
          <w:sz w:val="24"/>
          <w:szCs w:val="24"/>
          <w:lang w:eastAsia="zh-CN"/>
        </w:rPr>
      </w:pPr>
      <w:r w:rsidRPr="00F85CA9">
        <w:rPr>
          <w:sz w:val="24"/>
          <w:szCs w:val="24"/>
          <w:lang w:eastAsia="zh-CN"/>
        </w:rPr>
        <w:t xml:space="preserve">Behandlingens virkning på OS favoriserede humant serum albumin-paclitaxel nanopartikler/gemcitabin-armen i flertallet af de præspecificerede undergrupper (herunder køn, KPS, geografisk region, primær lokalitet af pancreascancer, stadie ved diagnosticering, tilstedeværelse af levermetastaser, tilstedeværelse af peritoneal karcinomatose, tidligere </w:t>
      </w:r>
      <w:r w:rsidRPr="00F85CA9">
        <w:rPr>
          <w:i/>
          <w:sz w:val="24"/>
          <w:szCs w:val="24"/>
          <w:lang w:eastAsia="zh-CN"/>
        </w:rPr>
        <w:t>Whipple</w:t>
      </w:r>
      <w:r w:rsidRPr="00F85CA9">
        <w:rPr>
          <w:sz w:val="24"/>
          <w:szCs w:val="24"/>
          <w:lang w:eastAsia="zh-CN"/>
        </w:rPr>
        <w:t xml:space="preserve">-procedure, tilstedeværelse af galdevejsstent ved </w:t>
      </w:r>
      <w:r w:rsidRPr="00F85CA9">
        <w:rPr>
          <w:i/>
          <w:sz w:val="24"/>
          <w:szCs w:val="24"/>
          <w:lang w:eastAsia="zh-CN"/>
        </w:rPr>
        <w:t xml:space="preserve">baseline, </w:t>
      </w:r>
      <w:r w:rsidRPr="00F85CA9">
        <w:rPr>
          <w:sz w:val="24"/>
          <w:szCs w:val="24"/>
          <w:lang w:eastAsia="zh-CN"/>
        </w:rPr>
        <w:t xml:space="preserve">tilstedeværelse af lungemetastaser og antallet af metastasesteder) For patienter ≥ 75 år i humant serum albumin-paclitaxel nanopartikler/gemcitabin- og gemcitabin-armene var </w:t>
      </w:r>
      <w:r w:rsidRPr="00F85CA9">
        <w:rPr>
          <w:i/>
          <w:sz w:val="24"/>
          <w:szCs w:val="24"/>
          <w:lang w:eastAsia="zh-CN"/>
        </w:rPr>
        <w:t xml:space="preserve">hazard </w:t>
      </w:r>
      <w:r w:rsidRPr="00F85CA9">
        <w:rPr>
          <w:sz w:val="24"/>
          <w:szCs w:val="24"/>
          <w:lang w:eastAsia="zh-CN"/>
        </w:rPr>
        <w:t xml:space="preserve">ratio (HR) for overlevelse 1,08 (95 % CI 0,653; 1,797). Hos patienter med normale CA-19-9-niveauer ved </w:t>
      </w:r>
      <w:r w:rsidRPr="00F85CA9">
        <w:rPr>
          <w:i/>
          <w:sz w:val="24"/>
          <w:szCs w:val="24"/>
          <w:lang w:eastAsia="zh-CN"/>
        </w:rPr>
        <w:t xml:space="preserve">baseline </w:t>
      </w:r>
      <w:r w:rsidRPr="00F85CA9">
        <w:rPr>
          <w:sz w:val="24"/>
          <w:szCs w:val="24"/>
          <w:lang w:eastAsia="zh-CN"/>
        </w:rPr>
        <w:t>var HR for overlevelse 1,07 (95 % CI 0,692; 1,661).</w:t>
      </w:r>
    </w:p>
    <w:p w14:paraId="2963F811" w14:textId="77777777" w:rsidR="00D44303" w:rsidRPr="00F85CA9" w:rsidRDefault="00D44303" w:rsidP="00F85CA9">
      <w:pPr>
        <w:ind w:left="851"/>
        <w:rPr>
          <w:sz w:val="24"/>
          <w:szCs w:val="24"/>
          <w:lang w:eastAsia="zh-CN"/>
        </w:rPr>
      </w:pPr>
    </w:p>
    <w:p w14:paraId="7B30625D" w14:textId="77777777" w:rsidR="00D44303" w:rsidRPr="00F85CA9" w:rsidRDefault="00D44303" w:rsidP="00F85CA9">
      <w:pPr>
        <w:ind w:left="851"/>
        <w:rPr>
          <w:sz w:val="24"/>
          <w:szCs w:val="24"/>
          <w:lang w:eastAsia="zh-CN"/>
        </w:rPr>
      </w:pPr>
      <w:r w:rsidRPr="00F85CA9">
        <w:rPr>
          <w:sz w:val="24"/>
          <w:szCs w:val="24"/>
          <w:lang w:eastAsia="zh-CN"/>
        </w:rPr>
        <w:lastRenderedPageBreak/>
        <w:t xml:space="preserve">Der var en statistisk signifikant forbedring i PFS med 1,8 måneders forbedring i median PFS hos patienter, der blev behandlet med humant serum albumin-paclitaxel nanopartikler/gemcitabin </w:t>
      </w:r>
      <w:r w:rsidRPr="00F85CA9">
        <w:rPr>
          <w:i/>
          <w:sz w:val="24"/>
          <w:szCs w:val="24"/>
          <w:lang w:eastAsia="zh-CN"/>
        </w:rPr>
        <w:t xml:space="preserve">versus </w:t>
      </w:r>
      <w:r w:rsidRPr="00F85CA9">
        <w:rPr>
          <w:sz w:val="24"/>
          <w:szCs w:val="24"/>
          <w:lang w:eastAsia="zh-CN"/>
        </w:rPr>
        <w:t>gemcitabin alene.</w:t>
      </w:r>
    </w:p>
    <w:p w14:paraId="0A3A80DA" w14:textId="77777777" w:rsidR="00D44303" w:rsidRPr="00F85CA9" w:rsidRDefault="00D44303" w:rsidP="00F85CA9">
      <w:pPr>
        <w:ind w:left="851"/>
        <w:rPr>
          <w:sz w:val="24"/>
          <w:szCs w:val="24"/>
          <w:lang w:eastAsia="zh-CN"/>
        </w:rPr>
      </w:pPr>
    </w:p>
    <w:p w14:paraId="016DD070" w14:textId="77777777" w:rsidR="00D44303" w:rsidRPr="00F85CA9" w:rsidRDefault="00D44303" w:rsidP="00F85CA9">
      <w:pPr>
        <w:ind w:left="851"/>
        <w:rPr>
          <w:i/>
          <w:sz w:val="24"/>
          <w:szCs w:val="24"/>
          <w:lang w:eastAsia="zh-CN"/>
        </w:rPr>
      </w:pPr>
      <w:r w:rsidRPr="00F85CA9">
        <w:rPr>
          <w:i/>
          <w:sz w:val="24"/>
          <w:szCs w:val="24"/>
          <w:u w:val="single"/>
          <w:lang w:eastAsia="zh-CN"/>
        </w:rPr>
        <w:t>Ikke småcellet lungecancer</w:t>
      </w:r>
    </w:p>
    <w:p w14:paraId="6CE216BA" w14:textId="77777777" w:rsidR="00D44303" w:rsidRPr="00F85CA9" w:rsidRDefault="00D44303" w:rsidP="00F85CA9">
      <w:pPr>
        <w:ind w:left="851"/>
        <w:rPr>
          <w:sz w:val="24"/>
          <w:szCs w:val="24"/>
          <w:lang w:eastAsia="zh-CN"/>
        </w:rPr>
      </w:pPr>
      <w:r w:rsidRPr="00F85CA9">
        <w:rPr>
          <w:sz w:val="24"/>
          <w:szCs w:val="24"/>
          <w:lang w:eastAsia="zh-CN"/>
        </w:rPr>
        <w:t>Et randomiseret, åbent multicenterstudie blev udført hos 1.052 kemoterapi-naïve patienter med Stadie IIIb/IV ikke-småcellet lungecancer. Studiet sammenlignede humant serum albumin-paclitaxel nanopartikler i kombination med carboplatin med solvensbaseret paclitaxel i kombination med carboplatin som førstelinjebehandling hos patienter med fremskreden ikke-småcellet lungecancer. Over 99 % af patienterne havde en ECOG- (</w:t>
      </w:r>
      <w:r w:rsidRPr="00F85CA9">
        <w:rPr>
          <w:i/>
          <w:sz w:val="24"/>
          <w:szCs w:val="24"/>
          <w:lang w:eastAsia="zh-CN"/>
        </w:rPr>
        <w:t>Eastern Cooperative Oncology Group</w:t>
      </w:r>
      <w:r w:rsidRPr="00F85CA9">
        <w:rPr>
          <w:sz w:val="24"/>
          <w:szCs w:val="24"/>
          <w:lang w:eastAsia="zh-CN"/>
        </w:rPr>
        <w:t>) præstationsstatus på 0 eller 1. Patienter med eksisterende neuropati af grad ≥ 2 eller alvorlige medicinske risikofaktorer, der involverede nogle af de vigtige organsystemer, blev ekskluderet. humant serum albumin-paclitaxel nanopartikler blev administreret til patienter (N = 521) som intravenøs infusion i løbet af 30 minutter med en dosis på 100 mg/m</w:t>
      </w:r>
      <w:r w:rsidRPr="00F85CA9">
        <w:rPr>
          <w:sz w:val="24"/>
          <w:szCs w:val="24"/>
          <w:vertAlign w:val="superscript"/>
          <w:lang w:eastAsia="zh-CN"/>
        </w:rPr>
        <w:t>2</w:t>
      </w:r>
      <w:r w:rsidRPr="00F85CA9">
        <w:rPr>
          <w:sz w:val="24"/>
          <w:szCs w:val="24"/>
          <w:lang w:eastAsia="zh-CN"/>
        </w:rPr>
        <w:t xml:space="preserve"> på Dag 1, 8 og 15 af i hver 21-dages cyklus uden præmedicinering med steroid og uden profylakse med granulocyt kolonistimulerende vækstfaktor (G-CSF). Umiddelbart efter afsluttet administration af humant serum albumin-paclitaxel nanopartikler blev carboplatin administreret intravenøst med en dosis på AUC = 6 mg•min/ml på Dag 1 i hver 21-dages cyklus.</w:t>
      </w:r>
    </w:p>
    <w:p w14:paraId="388EC6B2" w14:textId="177E8658" w:rsidR="00D44303" w:rsidRPr="00F85CA9" w:rsidRDefault="00D44303" w:rsidP="00F85CA9">
      <w:pPr>
        <w:ind w:left="851"/>
        <w:rPr>
          <w:sz w:val="24"/>
          <w:szCs w:val="24"/>
          <w:lang w:eastAsia="zh-CN"/>
        </w:rPr>
      </w:pPr>
      <w:r w:rsidRPr="00F85CA9">
        <w:rPr>
          <w:sz w:val="24"/>
          <w:szCs w:val="24"/>
          <w:lang w:eastAsia="zh-CN"/>
        </w:rPr>
        <w:t>Solvensbaseret paclitaxel blev administreret til patienter (N = 531) med en dosis på 200</w:t>
      </w:r>
      <w:r w:rsidR="00E83AF4">
        <w:rPr>
          <w:sz w:val="24"/>
          <w:szCs w:val="24"/>
          <w:lang w:eastAsia="zh-CN"/>
        </w:rPr>
        <w:t> </w:t>
      </w:r>
      <w:r w:rsidRPr="00F85CA9">
        <w:rPr>
          <w:sz w:val="24"/>
          <w:szCs w:val="24"/>
          <w:lang w:eastAsia="zh-CN"/>
        </w:rPr>
        <w:t>mg/m</w:t>
      </w:r>
      <w:r w:rsidRPr="00F85CA9">
        <w:rPr>
          <w:sz w:val="24"/>
          <w:szCs w:val="24"/>
          <w:vertAlign w:val="superscript"/>
          <w:lang w:eastAsia="zh-CN"/>
        </w:rPr>
        <w:t>2</w:t>
      </w:r>
      <w:r w:rsidRPr="00F85CA9">
        <w:rPr>
          <w:sz w:val="24"/>
          <w:szCs w:val="24"/>
          <w:lang w:eastAsia="zh-CN"/>
        </w:rPr>
        <w:t xml:space="preserve"> som intravenøs infusion i løbet af 3 timer med standard-præmedicinering, umiddelbart efterfulgt af intravenøst administreret carboplatin med en dosis på AUC</w:t>
      </w:r>
      <w:r w:rsidR="00E83AF4">
        <w:rPr>
          <w:sz w:val="24"/>
          <w:szCs w:val="24"/>
          <w:lang w:eastAsia="zh-CN"/>
        </w:rPr>
        <w:t> </w:t>
      </w:r>
      <w:r w:rsidRPr="00F85CA9">
        <w:rPr>
          <w:sz w:val="24"/>
          <w:szCs w:val="24"/>
          <w:lang w:eastAsia="zh-CN"/>
        </w:rPr>
        <w:t>=</w:t>
      </w:r>
      <w:r w:rsidR="00E83AF4">
        <w:rPr>
          <w:sz w:val="24"/>
          <w:szCs w:val="24"/>
          <w:lang w:eastAsia="zh-CN"/>
        </w:rPr>
        <w:t> </w:t>
      </w:r>
      <w:r w:rsidRPr="00F85CA9">
        <w:rPr>
          <w:sz w:val="24"/>
          <w:szCs w:val="24"/>
          <w:lang w:eastAsia="zh-CN"/>
        </w:rPr>
        <w:t>6</w:t>
      </w:r>
      <w:r w:rsidR="00E83AF4">
        <w:rPr>
          <w:sz w:val="24"/>
          <w:szCs w:val="24"/>
          <w:lang w:eastAsia="zh-CN"/>
        </w:rPr>
        <w:t> </w:t>
      </w:r>
      <w:r w:rsidRPr="00F85CA9">
        <w:rPr>
          <w:sz w:val="24"/>
          <w:szCs w:val="24"/>
          <w:lang w:eastAsia="zh-CN"/>
        </w:rPr>
        <w:t>mg•min/ml. Hvert lægemiddel blev administreret på Dag 1 i hver 21-dages cyklus. I begge studiearme blev behandlingen administreret indtil sygdomsprogression eller udvikling af uacceptabel toksicitet. Det mediane antal behandlingscyklusser var 6 i begge studiearme.</w:t>
      </w:r>
    </w:p>
    <w:p w14:paraId="58697A0C" w14:textId="77777777" w:rsidR="00D44303" w:rsidRPr="00F85CA9" w:rsidRDefault="00D44303" w:rsidP="00F85CA9">
      <w:pPr>
        <w:ind w:left="851"/>
        <w:rPr>
          <w:sz w:val="24"/>
          <w:szCs w:val="24"/>
          <w:lang w:eastAsia="zh-CN"/>
        </w:rPr>
      </w:pPr>
      <w:r w:rsidRPr="00F85CA9">
        <w:rPr>
          <w:sz w:val="24"/>
          <w:szCs w:val="24"/>
          <w:lang w:eastAsia="zh-CN"/>
        </w:rPr>
        <w:t>Det primære virkningsendepunkt var samlet responsrate, defineret som den procentdel patienter, som opnåede et objektivt bekræftet fuldstændigt respons eller et partielt respons, baseret på en uafhængig, central, blindet radiologisk gennemgang ved at bruge retningslinjer fra RECIST (version 1.0).</w:t>
      </w:r>
    </w:p>
    <w:p w14:paraId="617C00F7" w14:textId="334C29DE" w:rsidR="00D44303" w:rsidRPr="00F85CA9" w:rsidRDefault="00D44303" w:rsidP="00F85CA9">
      <w:pPr>
        <w:ind w:left="851"/>
        <w:rPr>
          <w:sz w:val="24"/>
          <w:szCs w:val="24"/>
          <w:lang w:eastAsia="zh-CN"/>
        </w:rPr>
      </w:pPr>
      <w:r w:rsidRPr="00F85CA9">
        <w:rPr>
          <w:sz w:val="24"/>
          <w:szCs w:val="24"/>
          <w:lang w:eastAsia="zh-CN"/>
        </w:rPr>
        <w:t xml:space="preserve">Patienter i humant serum albumin-paclitaxel nanopartikler/carboplatin-armen havde en signifikant højere samlet responsrate sammenlignet med patienter i kontrolarmen: 33 % </w:t>
      </w:r>
      <w:r w:rsidRPr="00F85CA9">
        <w:rPr>
          <w:i/>
          <w:sz w:val="24"/>
          <w:szCs w:val="24"/>
          <w:lang w:eastAsia="zh-CN"/>
        </w:rPr>
        <w:t xml:space="preserve">versus </w:t>
      </w:r>
      <w:r w:rsidRPr="00F85CA9">
        <w:rPr>
          <w:sz w:val="24"/>
          <w:szCs w:val="24"/>
          <w:lang w:eastAsia="zh-CN"/>
        </w:rPr>
        <w:t xml:space="preserve">25 %, p = 0,005 (Tabel 10). Der var en signifikant forskel i den samlede responsrate til fordel for humant serum albumin-paclitaxel nanopartikler/carboplatin-armen sammenlignet med kontrolarmen hos patienter med ikke-småcellet lungecancer med pladecellehistologi (N = 450, 41 % </w:t>
      </w:r>
      <w:r w:rsidRPr="00F85CA9">
        <w:rPr>
          <w:i/>
          <w:sz w:val="24"/>
          <w:szCs w:val="24"/>
          <w:lang w:eastAsia="zh-CN"/>
        </w:rPr>
        <w:t xml:space="preserve">versus </w:t>
      </w:r>
      <w:r w:rsidRPr="00F85CA9">
        <w:rPr>
          <w:sz w:val="24"/>
          <w:szCs w:val="24"/>
          <w:lang w:eastAsia="zh-CN"/>
        </w:rPr>
        <w:t xml:space="preserve">24 %, p &lt; 0,001), denne forskel førte imidlertid ikke til en forskel i PFS eller OS. Der var ingen forskel i samlet responsrate mellem de 2 behandlingsarme for patienter med ikke-pladecellehistologi (N = 602, 26 % </w:t>
      </w:r>
      <w:r w:rsidRPr="00F85CA9">
        <w:rPr>
          <w:i/>
          <w:sz w:val="24"/>
          <w:szCs w:val="24"/>
          <w:lang w:eastAsia="zh-CN"/>
        </w:rPr>
        <w:t xml:space="preserve">versus </w:t>
      </w:r>
      <w:r w:rsidRPr="00F85CA9">
        <w:rPr>
          <w:sz w:val="24"/>
          <w:szCs w:val="24"/>
          <w:lang w:eastAsia="zh-CN"/>
        </w:rPr>
        <w:t>25 %, p</w:t>
      </w:r>
      <w:r w:rsidR="00E83AF4">
        <w:rPr>
          <w:sz w:val="24"/>
          <w:szCs w:val="24"/>
          <w:lang w:eastAsia="zh-CN"/>
        </w:rPr>
        <w:t> </w:t>
      </w:r>
      <w:r w:rsidRPr="00F85CA9">
        <w:rPr>
          <w:sz w:val="24"/>
          <w:szCs w:val="24"/>
          <w:lang w:eastAsia="zh-CN"/>
        </w:rPr>
        <w:t>=</w:t>
      </w:r>
      <w:r w:rsidR="00E83AF4">
        <w:rPr>
          <w:sz w:val="24"/>
          <w:szCs w:val="24"/>
          <w:lang w:eastAsia="zh-CN"/>
        </w:rPr>
        <w:t> </w:t>
      </w:r>
      <w:r w:rsidRPr="00F85CA9">
        <w:rPr>
          <w:sz w:val="24"/>
          <w:szCs w:val="24"/>
          <w:lang w:eastAsia="zh-CN"/>
        </w:rPr>
        <w:t>0,808).</w:t>
      </w:r>
    </w:p>
    <w:p w14:paraId="6D3DDF11" w14:textId="77777777" w:rsidR="00D44303" w:rsidRPr="00F85CA9" w:rsidRDefault="00D44303" w:rsidP="00F85CA9">
      <w:pPr>
        <w:ind w:left="851"/>
        <w:rPr>
          <w:sz w:val="24"/>
          <w:szCs w:val="24"/>
          <w:lang w:eastAsia="zh-CN"/>
        </w:rPr>
      </w:pPr>
    </w:p>
    <w:p w14:paraId="79A3791F" w14:textId="77777777" w:rsidR="00D44303" w:rsidRPr="00F85CA9" w:rsidRDefault="00D44303" w:rsidP="00AE0639">
      <w:pPr>
        <w:rPr>
          <w:b/>
          <w:bCs/>
          <w:sz w:val="24"/>
          <w:szCs w:val="24"/>
          <w:lang w:eastAsia="zh-CN"/>
        </w:rPr>
      </w:pPr>
      <w:r w:rsidRPr="00F85CA9">
        <w:rPr>
          <w:b/>
          <w:bCs/>
          <w:sz w:val="24"/>
          <w:szCs w:val="24"/>
          <w:lang w:eastAsia="zh-CN"/>
        </w:rPr>
        <w:t>Tabel 10: Samlet responsrate i et randomiseret studie af ikke-småcellet lungecancer (</w:t>
      </w:r>
      <w:r w:rsidRPr="00F85CA9">
        <w:rPr>
          <w:b/>
          <w:bCs/>
          <w:i/>
          <w:sz w:val="24"/>
          <w:szCs w:val="24"/>
          <w:lang w:eastAsia="zh-CN"/>
        </w:rPr>
        <w:t>intent-to-treat</w:t>
      </w:r>
      <w:r w:rsidRPr="00F85CA9">
        <w:rPr>
          <w:b/>
          <w:bCs/>
          <w:sz w:val="24"/>
          <w:szCs w:val="24"/>
          <w:lang w:eastAsia="zh-CN"/>
        </w:rPr>
        <w:t>-population)</w:t>
      </w:r>
    </w:p>
    <w:p w14:paraId="0F6A9479" w14:textId="77777777" w:rsidR="00D44303" w:rsidRPr="00F85CA9" w:rsidRDefault="00D44303" w:rsidP="00AE0639">
      <w:pPr>
        <w:rPr>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6"/>
        <w:gridCol w:w="2157"/>
        <w:gridCol w:w="2625"/>
      </w:tblGrid>
      <w:tr w:rsidR="00D44303" w:rsidRPr="001B6189" w14:paraId="5FEC688B" w14:textId="77777777" w:rsidTr="00AE0639">
        <w:trPr>
          <w:trHeight w:val="975"/>
        </w:trPr>
        <w:tc>
          <w:tcPr>
            <w:tcW w:w="2517" w:type="pct"/>
            <w:tcBorders>
              <w:top w:val="single" w:sz="4" w:space="0" w:color="000000"/>
              <w:left w:val="single" w:sz="4" w:space="0" w:color="000000"/>
              <w:bottom w:val="single" w:sz="4" w:space="0" w:color="000000"/>
              <w:right w:val="single" w:sz="4" w:space="0" w:color="000000"/>
            </w:tcBorders>
            <w:vAlign w:val="center"/>
          </w:tcPr>
          <w:p w14:paraId="3DEB4D89" w14:textId="77777777" w:rsidR="00D44303" w:rsidRPr="001B6189" w:rsidRDefault="00D44303" w:rsidP="00AE0639">
            <w:pPr>
              <w:pStyle w:val="TableParagraph"/>
              <w:spacing w:before="1"/>
              <w:ind w:left="32" w:right="124"/>
              <w:jc w:val="center"/>
              <w:rPr>
                <w:b/>
              </w:rPr>
            </w:pPr>
            <w:r w:rsidRPr="001B6189">
              <w:rPr>
                <w:b/>
              </w:rPr>
              <w:t>Virkningsparameter</w:t>
            </w:r>
          </w:p>
        </w:tc>
        <w:tc>
          <w:tcPr>
            <w:tcW w:w="1120" w:type="pct"/>
            <w:tcBorders>
              <w:top w:val="single" w:sz="4" w:space="0" w:color="000000"/>
              <w:left w:val="single" w:sz="4" w:space="0" w:color="000000"/>
              <w:bottom w:val="single" w:sz="4" w:space="0" w:color="000000"/>
              <w:right w:val="single" w:sz="4" w:space="0" w:color="000000"/>
            </w:tcBorders>
            <w:hideMark/>
          </w:tcPr>
          <w:p w14:paraId="070A4808" w14:textId="3871E5E2" w:rsidR="00D44303" w:rsidRPr="001B6189" w:rsidRDefault="00D44303" w:rsidP="00AE0639">
            <w:pPr>
              <w:pStyle w:val="TableParagraph"/>
              <w:spacing w:before="28"/>
              <w:ind w:left="0" w:right="124"/>
              <w:jc w:val="center"/>
              <w:rPr>
                <w:b/>
                <w:lang w:val="da-DK"/>
              </w:rPr>
            </w:pPr>
            <w:r w:rsidRPr="001B6189">
              <w:rPr>
                <w:b/>
                <w:lang w:val="da-DK" w:eastAsia="zh-CN"/>
              </w:rPr>
              <w:t>H</w:t>
            </w:r>
            <w:r w:rsidRPr="001B6189">
              <w:rPr>
                <w:b/>
                <w:lang w:val="da-DK"/>
              </w:rPr>
              <w:t>umant serum albumin-paclitaxel nanopartikler</w:t>
            </w:r>
            <w:r w:rsidRPr="001B6189">
              <w:rPr>
                <w:b/>
                <w:spacing w:val="1"/>
                <w:lang w:val="da-DK"/>
              </w:rPr>
              <w:t xml:space="preserve"> </w:t>
            </w:r>
            <w:r w:rsidRPr="001B6189">
              <w:rPr>
                <w:b/>
                <w:lang w:val="da-DK"/>
              </w:rPr>
              <w:t>(100</w:t>
            </w:r>
            <w:r w:rsidR="00D33502" w:rsidRPr="001B6189">
              <w:rPr>
                <w:b/>
                <w:spacing w:val="-11"/>
                <w:lang w:val="da-DK"/>
              </w:rPr>
              <w:t> </w:t>
            </w:r>
            <w:r w:rsidRPr="001B6189">
              <w:rPr>
                <w:b/>
                <w:lang w:val="da-DK"/>
              </w:rPr>
              <w:t>mg/m</w:t>
            </w:r>
            <w:r w:rsidRPr="001B6189">
              <w:rPr>
                <w:b/>
                <w:vertAlign w:val="superscript"/>
                <w:lang w:val="da-DK"/>
              </w:rPr>
              <w:t>2</w:t>
            </w:r>
            <w:r w:rsidRPr="001B6189">
              <w:rPr>
                <w:b/>
                <w:lang w:val="da-DK"/>
              </w:rPr>
              <w:t>/uge)</w:t>
            </w:r>
          </w:p>
          <w:p w14:paraId="624FEE70" w14:textId="77777777" w:rsidR="00E83AF4" w:rsidRPr="001B6189" w:rsidRDefault="00D44303" w:rsidP="00AE0639">
            <w:pPr>
              <w:pStyle w:val="TableParagraph"/>
              <w:ind w:left="0" w:right="124"/>
              <w:jc w:val="center"/>
              <w:rPr>
                <w:b/>
                <w:spacing w:val="-47"/>
                <w:lang w:val="pt-PT"/>
              </w:rPr>
            </w:pPr>
            <w:r w:rsidRPr="001B6189">
              <w:rPr>
                <w:b/>
                <w:lang w:val="pt-PT"/>
              </w:rPr>
              <w:t>+ carboplatin</w:t>
            </w:r>
            <w:r w:rsidRPr="001B6189">
              <w:rPr>
                <w:b/>
                <w:spacing w:val="-47"/>
                <w:lang w:val="pt-PT"/>
              </w:rPr>
              <w:t xml:space="preserve"> </w:t>
            </w:r>
          </w:p>
          <w:p w14:paraId="307A046B" w14:textId="5AF0C8B0" w:rsidR="00D44303" w:rsidRPr="001B6189" w:rsidRDefault="00D44303" w:rsidP="00AE0639">
            <w:pPr>
              <w:pStyle w:val="TableParagraph"/>
              <w:ind w:left="0" w:right="124"/>
              <w:jc w:val="center"/>
              <w:rPr>
                <w:b/>
                <w:lang w:val="pt-PT"/>
              </w:rPr>
            </w:pPr>
            <w:r w:rsidRPr="001B6189">
              <w:rPr>
                <w:b/>
                <w:lang w:val="pt-PT"/>
              </w:rPr>
              <w:t>(N</w:t>
            </w:r>
            <w:r w:rsidRPr="001B6189">
              <w:rPr>
                <w:b/>
                <w:spacing w:val="-1"/>
                <w:lang w:val="pt-PT"/>
              </w:rPr>
              <w:t xml:space="preserve"> </w:t>
            </w:r>
            <w:r w:rsidRPr="001B6189">
              <w:rPr>
                <w:b/>
                <w:lang w:val="pt-PT"/>
              </w:rPr>
              <w:t>=</w:t>
            </w:r>
            <w:r w:rsidRPr="001B6189">
              <w:rPr>
                <w:b/>
                <w:spacing w:val="-1"/>
                <w:lang w:val="pt-PT"/>
              </w:rPr>
              <w:t xml:space="preserve"> </w:t>
            </w:r>
            <w:r w:rsidRPr="001B6189">
              <w:rPr>
                <w:b/>
                <w:lang w:val="pt-PT"/>
              </w:rPr>
              <w:t>521)</w:t>
            </w:r>
          </w:p>
        </w:tc>
        <w:tc>
          <w:tcPr>
            <w:tcW w:w="1363" w:type="pct"/>
            <w:tcBorders>
              <w:top w:val="single" w:sz="4" w:space="0" w:color="000000"/>
              <w:left w:val="single" w:sz="4" w:space="0" w:color="000000"/>
              <w:bottom w:val="single" w:sz="4" w:space="0" w:color="000000"/>
              <w:right w:val="single" w:sz="4" w:space="0" w:color="000000"/>
            </w:tcBorders>
            <w:hideMark/>
          </w:tcPr>
          <w:p w14:paraId="54084879" w14:textId="5C041799" w:rsidR="00D44303" w:rsidRPr="001B6189" w:rsidRDefault="00D44303" w:rsidP="00D33502">
            <w:pPr>
              <w:jc w:val="center"/>
              <w:rPr>
                <w:b/>
                <w:sz w:val="22"/>
                <w:szCs w:val="22"/>
              </w:rPr>
            </w:pPr>
            <w:r w:rsidRPr="001B6189">
              <w:rPr>
                <w:b/>
                <w:sz w:val="22"/>
                <w:szCs w:val="22"/>
              </w:rPr>
              <w:t>Solvensbaseret paclitaxel (200 mg/m</w:t>
            </w:r>
            <w:r w:rsidRPr="001B6189">
              <w:rPr>
                <w:b/>
                <w:sz w:val="22"/>
                <w:szCs w:val="22"/>
                <w:vertAlign w:val="superscript"/>
              </w:rPr>
              <w:t>2</w:t>
            </w:r>
            <w:r w:rsidRPr="001B6189">
              <w:rPr>
                <w:b/>
                <w:sz w:val="22"/>
                <w:szCs w:val="22"/>
              </w:rPr>
              <w:t xml:space="preserve"> hver 3. uge)</w:t>
            </w:r>
          </w:p>
          <w:p w14:paraId="2331A4A5" w14:textId="77777777" w:rsidR="00E83AF4" w:rsidRPr="001B6189" w:rsidRDefault="00D44303" w:rsidP="00D33502">
            <w:pPr>
              <w:jc w:val="center"/>
              <w:rPr>
                <w:b/>
                <w:sz w:val="22"/>
                <w:szCs w:val="22"/>
              </w:rPr>
            </w:pPr>
            <w:r w:rsidRPr="001B6189">
              <w:rPr>
                <w:b/>
                <w:sz w:val="22"/>
                <w:szCs w:val="22"/>
              </w:rPr>
              <w:t>+ carboplatin</w:t>
            </w:r>
          </w:p>
          <w:p w14:paraId="5CD12E5C" w14:textId="714E1838" w:rsidR="00D44303" w:rsidRPr="001B6189" w:rsidRDefault="00D44303" w:rsidP="00D33502">
            <w:pPr>
              <w:jc w:val="center"/>
              <w:rPr>
                <w:b/>
              </w:rPr>
            </w:pPr>
            <w:r w:rsidRPr="001B6189">
              <w:rPr>
                <w:b/>
                <w:sz w:val="22"/>
                <w:szCs w:val="22"/>
              </w:rPr>
              <w:t>(N = 531)</w:t>
            </w:r>
          </w:p>
        </w:tc>
      </w:tr>
      <w:tr w:rsidR="00D44303" w:rsidRPr="001B6189" w14:paraId="6C667B2C" w14:textId="77777777" w:rsidTr="00F85CA9">
        <w:trPr>
          <w:trHeight w:val="286"/>
        </w:trPr>
        <w:tc>
          <w:tcPr>
            <w:tcW w:w="5000" w:type="pct"/>
            <w:gridSpan w:val="3"/>
            <w:tcBorders>
              <w:top w:val="single" w:sz="4" w:space="0" w:color="000000"/>
              <w:left w:val="single" w:sz="4" w:space="0" w:color="000000"/>
              <w:bottom w:val="single" w:sz="4" w:space="0" w:color="000000"/>
              <w:right w:val="single" w:sz="4" w:space="0" w:color="000000"/>
            </w:tcBorders>
            <w:hideMark/>
          </w:tcPr>
          <w:p w14:paraId="0B7396A2" w14:textId="77777777" w:rsidR="00D44303" w:rsidRPr="001B6189" w:rsidRDefault="00D44303" w:rsidP="00AE0639">
            <w:pPr>
              <w:pStyle w:val="TableParagraph"/>
              <w:spacing w:before="29"/>
              <w:ind w:left="32" w:right="124"/>
              <w:rPr>
                <w:b/>
              </w:rPr>
            </w:pPr>
            <w:r w:rsidRPr="001B6189">
              <w:rPr>
                <w:b/>
              </w:rPr>
              <w:t>Samlet</w:t>
            </w:r>
            <w:r w:rsidRPr="001B6189">
              <w:rPr>
                <w:b/>
                <w:spacing w:val="-4"/>
              </w:rPr>
              <w:t xml:space="preserve"> </w:t>
            </w:r>
            <w:r w:rsidRPr="001B6189">
              <w:rPr>
                <w:b/>
              </w:rPr>
              <w:t>responsrate</w:t>
            </w:r>
            <w:r w:rsidRPr="001B6189">
              <w:rPr>
                <w:b/>
                <w:spacing w:val="-3"/>
              </w:rPr>
              <w:t xml:space="preserve"> </w:t>
            </w:r>
            <w:r w:rsidRPr="001B6189">
              <w:rPr>
                <w:b/>
              </w:rPr>
              <w:t>(uafhængig</w:t>
            </w:r>
            <w:r w:rsidRPr="001B6189">
              <w:rPr>
                <w:b/>
                <w:spacing w:val="-4"/>
              </w:rPr>
              <w:t xml:space="preserve"> </w:t>
            </w:r>
            <w:r w:rsidRPr="001B6189">
              <w:rPr>
                <w:b/>
              </w:rPr>
              <w:t>gennemgang)</w:t>
            </w:r>
          </w:p>
        </w:tc>
      </w:tr>
      <w:tr w:rsidR="00D44303" w:rsidRPr="00E83AF4" w14:paraId="3C518E52" w14:textId="77777777" w:rsidTr="00F85CA9">
        <w:trPr>
          <w:trHeight w:val="515"/>
        </w:trPr>
        <w:tc>
          <w:tcPr>
            <w:tcW w:w="2517" w:type="pct"/>
            <w:tcBorders>
              <w:top w:val="single" w:sz="4" w:space="0" w:color="000000"/>
              <w:left w:val="single" w:sz="4" w:space="0" w:color="000000"/>
              <w:bottom w:val="single" w:sz="4" w:space="0" w:color="000000"/>
              <w:right w:val="single" w:sz="4" w:space="0" w:color="000000"/>
            </w:tcBorders>
            <w:hideMark/>
          </w:tcPr>
          <w:p w14:paraId="32903B46" w14:textId="77777777" w:rsidR="00D44303" w:rsidRPr="00E83AF4" w:rsidRDefault="00D44303" w:rsidP="00AE0639">
            <w:pPr>
              <w:pStyle w:val="TableParagraph"/>
              <w:spacing w:before="28"/>
              <w:ind w:left="32" w:right="124"/>
              <w:rPr>
                <w:lang w:val="da-DK"/>
              </w:rPr>
            </w:pPr>
            <w:r w:rsidRPr="00E83AF4">
              <w:rPr>
                <w:lang w:val="da-DK"/>
              </w:rPr>
              <w:t>Bekræftet fuldstændigt eller delvist samlet respons,</w:t>
            </w:r>
            <w:r w:rsidRPr="00E83AF4">
              <w:rPr>
                <w:spacing w:val="-48"/>
                <w:lang w:val="da-DK"/>
              </w:rPr>
              <w:t xml:space="preserve"> </w:t>
            </w:r>
            <w:r w:rsidRPr="00E83AF4">
              <w:rPr>
                <w:lang w:val="da-DK"/>
              </w:rPr>
              <w:t>n</w:t>
            </w:r>
            <w:r w:rsidRPr="00E83AF4">
              <w:rPr>
                <w:spacing w:val="-2"/>
                <w:lang w:val="da-DK"/>
              </w:rPr>
              <w:t xml:space="preserve"> </w:t>
            </w:r>
            <w:r w:rsidRPr="00E83AF4">
              <w:rPr>
                <w:lang w:val="da-DK"/>
              </w:rPr>
              <w:t>(%)</w:t>
            </w:r>
          </w:p>
        </w:tc>
        <w:tc>
          <w:tcPr>
            <w:tcW w:w="1120" w:type="pct"/>
            <w:tcBorders>
              <w:top w:val="single" w:sz="4" w:space="0" w:color="000000"/>
              <w:left w:val="single" w:sz="4" w:space="0" w:color="000000"/>
              <w:bottom w:val="single" w:sz="4" w:space="0" w:color="000000"/>
              <w:right w:val="single" w:sz="4" w:space="0" w:color="000000"/>
            </w:tcBorders>
          </w:tcPr>
          <w:p w14:paraId="1CBF1CF3" w14:textId="77777777" w:rsidR="00D44303" w:rsidRPr="00E83AF4" w:rsidRDefault="00D44303" w:rsidP="00AE0639">
            <w:pPr>
              <w:pStyle w:val="TableParagraph"/>
              <w:ind w:left="32" w:right="124"/>
              <w:jc w:val="center"/>
            </w:pPr>
            <w:r w:rsidRPr="00E83AF4">
              <w:t>170</w:t>
            </w:r>
            <w:r w:rsidRPr="00E83AF4">
              <w:rPr>
                <w:spacing w:val="-2"/>
              </w:rPr>
              <w:t xml:space="preserve"> </w:t>
            </w:r>
            <w:r w:rsidRPr="00E83AF4">
              <w:t>(33</w:t>
            </w:r>
            <w:r w:rsidRPr="00E83AF4">
              <w:rPr>
                <w:spacing w:val="-1"/>
              </w:rPr>
              <w:t xml:space="preserve"> </w:t>
            </w:r>
            <w:r w:rsidRPr="00E83AF4">
              <w:t>%)</w:t>
            </w:r>
          </w:p>
        </w:tc>
        <w:tc>
          <w:tcPr>
            <w:tcW w:w="1363" w:type="pct"/>
            <w:tcBorders>
              <w:top w:val="single" w:sz="4" w:space="0" w:color="000000"/>
              <w:left w:val="single" w:sz="4" w:space="0" w:color="000000"/>
              <w:bottom w:val="single" w:sz="4" w:space="0" w:color="000000"/>
              <w:right w:val="single" w:sz="4" w:space="0" w:color="000000"/>
            </w:tcBorders>
          </w:tcPr>
          <w:p w14:paraId="54DCF937" w14:textId="77777777" w:rsidR="00D44303" w:rsidRPr="00E83AF4" w:rsidRDefault="00D44303" w:rsidP="00AE0639">
            <w:pPr>
              <w:pStyle w:val="TableParagraph"/>
              <w:ind w:left="800"/>
              <w:jc w:val="center"/>
            </w:pPr>
            <w:r w:rsidRPr="00E83AF4">
              <w:t>132</w:t>
            </w:r>
            <w:r w:rsidRPr="00E83AF4">
              <w:rPr>
                <w:spacing w:val="-2"/>
              </w:rPr>
              <w:t xml:space="preserve"> </w:t>
            </w:r>
            <w:r w:rsidRPr="00E83AF4">
              <w:t>(25</w:t>
            </w:r>
            <w:r w:rsidRPr="00E83AF4">
              <w:rPr>
                <w:spacing w:val="-1"/>
              </w:rPr>
              <w:t xml:space="preserve"> </w:t>
            </w:r>
            <w:r w:rsidRPr="00E83AF4">
              <w:t>%)</w:t>
            </w:r>
          </w:p>
        </w:tc>
      </w:tr>
      <w:tr w:rsidR="00D44303" w:rsidRPr="00E83AF4" w14:paraId="66619785" w14:textId="77777777" w:rsidTr="00F85CA9">
        <w:trPr>
          <w:trHeight w:val="286"/>
        </w:trPr>
        <w:tc>
          <w:tcPr>
            <w:tcW w:w="2517" w:type="pct"/>
            <w:tcBorders>
              <w:top w:val="single" w:sz="4" w:space="0" w:color="000000"/>
              <w:left w:val="single" w:sz="4" w:space="0" w:color="000000"/>
              <w:bottom w:val="single" w:sz="4" w:space="0" w:color="000000"/>
              <w:right w:val="single" w:sz="4" w:space="0" w:color="000000"/>
            </w:tcBorders>
            <w:hideMark/>
          </w:tcPr>
          <w:p w14:paraId="1FCDA360" w14:textId="77777777" w:rsidR="00D44303" w:rsidRPr="00E83AF4" w:rsidRDefault="00D44303" w:rsidP="00AE0639">
            <w:pPr>
              <w:pStyle w:val="TableParagraph"/>
              <w:spacing w:before="29"/>
              <w:ind w:left="457" w:right="124"/>
            </w:pPr>
            <w:r w:rsidRPr="00E83AF4">
              <w:lastRenderedPageBreak/>
              <w:t>95</w:t>
            </w:r>
            <w:r w:rsidRPr="00E83AF4">
              <w:rPr>
                <w:spacing w:val="-2"/>
              </w:rPr>
              <w:t xml:space="preserve"> </w:t>
            </w:r>
            <w:r w:rsidRPr="00E83AF4">
              <w:t>% CI</w:t>
            </w:r>
            <w:r w:rsidRPr="00E83AF4">
              <w:rPr>
                <w:spacing w:val="-1"/>
              </w:rPr>
              <w:t xml:space="preserve"> </w:t>
            </w:r>
            <w:r w:rsidRPr="00E83AF4">
              <w:t>(%)</w:t>
            </w:r>
          </w:p>
        </w:tc>
        <w:tc>
          <w:tcPr>
            <w:tcW w:w="1120" w:type="pct"/>
            <w:tcBorders>
              <w:top w:val="single" w:sz="4" w:space="0" w:color="000000"/>
              <w:left w:val="single" w:sz="4" w:space="0" w:color="000000"/>
              <w:bottom w:val="single" w:sz="4" w:space="0" w:color="000000"/>
              <w:right w:val="single" w:sz="4" w:space="0" w:color="000000"/>
            </w:tcBorders>
            <w:hideMark/>
          </w:tcPr>
          <w:p w14:paraId="2F016D92" w14:textId="77777777" w:rsidR="00D44303" w:rsidRPr="00E83AF4" w:rsidRDefault="00D44303" w:rsidP="00AE0639">
            <w:pPr>
              <w:pStyle w:val="TableParagraph"/>
              <w:spacing w:before="29"/>
              <w:ind w:left="32" w:right="124"/>
              <w:jc w:val="center"/>
            </w:pPr>
            <w:r w:rsidRPr="00E83AF4">
              <w:t>28,6;</w:t>
            </w:r>
            <w:r w:rsidRPr="00E83AF4">
              <w:rPr>
                <w:spacing w:val="-3"/>
              </w:rPr>
              <w:t xml:space="preserve"> </w:t>
            </w:r>
            <w:r w:rsidRPr="00E83AF4">
              <w:t>36,7</w:t>
            </w:r>
          </w:p>
        </w:tc>
        <w:tc>
          <w:tcPr>
            <w:tcW w:w="1363" w:type="pct"/>
            <w:tcBorders>
              <w:top w:val="single" w:sz="4" w:space="0" w:color="000000"/>
              <w:left w:val="single" w:sz="4" w:space="0" w:color="000000"/>
              <w:bottom w:val="single" w:sz="4" w:space="0" w:color="000000"/>
              <w:right w:val="single" w:sz="4" w:space="0" w:color="000000"/>
            </w:tcBorders>
            <w:hideMark/>
          </w:tcPr>
          <w:p w14:paraId="64D54FC1" w14:textId="77777777" w:rsidR="00D44303" w:rsidRPr="00E83AF4" w:rsidRDefault="00D44303" w:rsidP="00AE0639">
            <w:pPr>
              <w:pStyle w:val="TableParagraph"/>
              <w:spacing w:before="29"/>
              <w:ind w:left="847"/>
              <w:jc w:val="center"/>
            </w:pPr>
            <w:r w:rsidRPr="00E83AF4">
              <w:t>21,2;</w:t>
            </w:r>
            <w:r w:rsidRPr="00E83AF4">
              <w:rPr>
                <w:spacing w:val="-3"/>
              </w:rPr>
              <w:t xml:space="preserve"> </w:t>
            </w:r>
            <w:r w:rsidRPr="00E83AF4">
              <w:t>28,5</w:t>
            </w:r>
          </w:p>
        </w:tc>
      </w:tr>
      <w:tr w:rsidR="00D44303" w:rsidRPr="00E83AF4" w14:paraId="5F4F0B18" w14:textId="77777777" w:rsidTr="00F85CA9">
        <w:trPr>
          <w:trHeight w:val="286"/>
        </w:trPr>
        <w:tc>
          <w:tcPr>
            <w:tcW w:w="2517" w:type="pct"/>
            <w:tcBorders>
              <w:top w:val="single" w:sz="4" w:space="0" w:color="000000"/>
              <w:left w:val="single" w:sz="4" w:space="0" w:color="000000"/>
              <w:bottom w:val="single" w:sz="4" w:space="0" w:color="000000"/>
              <w:right w:val="single" w:sz="4" w:space="0" w:color="000000"/>
            </w:tcBorders>
            <w:hideMark/>
          </w:tcPr>
          <w:p w14:paraId="48FEC58C" w14:textId="77777777" w:rsidR="00D44303" w:rsidRPr="00E83AF4" w:rsidRDefault="00D44303" w:rsidP="00AE0639">
            <w:pPr>
              <w:pStyle w:val="TableParagraph"/>
              <w:spacing w:before="28"/>
              <w:ind w:left="457" w:right="124"/>
            </w:pPr>
            <w:r w:rsidRPr="00E83AF4">
              <w:t>p</w:t>
            </w:r>
            <w:r w:rsidRPr="00E83AF4">
              <w:rPr>
                <w:vertAlign w:val="subscript"/>
              </w:rPr>
              <w:t>A</w:t>
            </w:r>
            <w:r w:rsidRPr="00E83AF4">
              <w:t>/p</w:t>
            </w:r>
            <w:r w:rsidRPr="00E83AF4">
              <w:rPr>
                <w:vertAlign w:val="subscript"/>
              </w:rPr>
              <w:t>T</w:t>
            </w:r>
            <w:r w:rsidRPr="00E83AF4">
              <w:rPr>
                <w:spacing w:val="-1"/>
              </w:rPr>
              <w:t xml:space="preserve"> </w:t>
            </w:r>
            <w:r w:rsidRPr="00E83AF4">
              <w:t>(95,1 %</w:t>
            </w:r>
            <w:r w:rsidRPr="00E83AF4">
              <w:rPr>
                <w:spacing w:val="-3"/>
              </w:rPr>
              <w:t xml:space="preserve"> </w:t>
            </w:r>
            <w:r w:rsidRPr="00E83AF4">
              <w:t>CI)</w:t>
            </w:r>
          </w:p>
        </w:tc>
        <w:tc>
          <w:tcPr>
            <w:tcW w:w="2483" w:type="pct"/>
            <w:gridSpan w:val="2"/>
            <w:tcBorders>
              <w:top w:val="single" w:sz="4" w:space="0" w:color="000000"/>
              <w:left w:val="single" w:sz="4" w:space="0" w:color="000000"/>
              <w:bottom w:val="single" w:sz="4" w:space="0" w:color="000000"/>
              <w:right w:val="single" w:sz="4" w:space="0" w:color="000000"/>
            </w:tcBorders>
            <w:hideMark/>
          </w:tcPr>
          <w:p w14:paraId="70ED6BD7" w14:textId="77777777" w:rsidR="00D44303" w:rsidRPr="00E83AF4" w:rsidRDefault="00D44303" w:rsidP="00AE0639">
            <w:pPr>
              <w:pStyle w:val="TableParagraph"/>
              <w:spacing w:before="28"/>
              <w:ind w:left="32" w:right="124"/>
              <w:jc w:val="center"/>
            </w:pPr>
            <w:r w:rsidRPr="00E83AF4">
              <w:t>1,313</w:t>
            </w:r>
            <w:r w:rsidRPr="00E83AF4">
              <w:rPr>
                <w:spacing w:val="-2"/>
              </w:rPr>
              <w:t xml:space="preserve"> </w:t>
            </w:r>
            <w:r w:rsidRPr="00E83AF4">
              <w:t>(1,082;</w:t>
            </w:r>
            <w:r w:rsidRPr="00E83AF4">
              <w:rPr>
                <w:spacing w:val="-3"/>
              </w:rPr>
              <w:t xml:space="preserve"> </w:t>
            </w:r>
            <w:r w:rsidRPr="00E83AF4">
              <w:t>1,593)</w:t>
            </w:r>
          </w:p>
        </w:tc>
      </w:tr>
      <w:tr w:rsidR="00D44303" w:rsidRPr="00E83AF4" w14:paraId="4D74573E" w14:textId="77777777" w:rsidTr="00F85CA9">
        <w:trPr>
          <w:trHeight w:val="286"/>
        </w:trPr>
        <w:tc>
          <w:tcPr>
            <w:tcW w:w="2517" w:type="pct"/>
            <w:tcBorders>
              <w:top w:val="single" w:sz="4" w:space="0" w:color="000000"/>
              <w:left w:val="single" w:sz="4" w:space="0" w:color="000000"/>
              <w:bottom w:val="single" w:sz="4" w:space="0" w:color="000000"/>
              <w:right w:val="single" w:sz="4" w:space="0" w:color="000000"/>
            </w:tcBorders>
            <w:hideMark/>
          </w:tcPr>
          <w:p w14:paraId="76697873" w14:textId="77777777" w:rsidR="00D44303" w:rsidRPr="00E83AF4" w:rsidRDefault="00D44303" w:rsidP="00AE0639">
            <w:pPr>
              <w:pStyle w:val="TableParagraph"/>
              <w:spacing w:before="28"/>
              <w:ind w:left="457" w:right="124"/>
            </w:pPr>
            <w:r w:rsidRPr="00E83AF4">
              <w:t>P-værdi</w:t>
            </w:r>
            <w:r w:rsidRPr="00E83AF4">
              <w:rPr>
                <w:vertAlign w:val="superscript"/>
              </w:rPr>
              <w:t>a</w:t>
            </w:r>
          </w:p>
        </w:tc>
        <w:tc>
          <w:tcPr>
            <w:tcW w:w="2483" w:type="pct"/>
            <w:gridSpan w:val="2"/>
            <w:tcBorders>
              <w:top w:val="single" w:sz="4" w:space="0" w:color="000000"/>
              <w:left w:val="single" w:sz="4" w:space="0" w:color="000000"/>
              <w:bottom w:val="single" w:sz="4" w:space="0" w:color="000000"/>
              <w:right w:val="single" w:sz="4" w:space="0" w:color="000000"/>
            </w:tcBorders>
            <w:hideMark/>
          </w:tcPr>
          <w:p w14:paraId="473EC0B9" w14:textId="77777777" w:rsidR="00D44303" w:rsidRPr="00E83AF4" w:rsidRDefault="00D44303" w:rsidP="00AE0639">
            <w:pPr>
              <w:pStyle w:val="TableParagraph"/>
              <w:spacing w:before="28"/>
              <w:ind w:left="32" w:right="124"/>
              <w:jc w:val="center"/>
            </w:pPr>
            <w:r w:rsidRPr="00E83AF4">
              <w:t>0,005</w:t>
            </w:r>
          </w:p>
        </w:tc>
      </w:tr>
    </w:tbl>
    <w:p w14:paraId="0343BDCB" w14:textId="77777777" w:rsidR="00D44303" w:rsidRPr="00E83AF4" w:rsidRDefault="00D44303" w:rsidP="009419BC">
      <w:pPr>
        <w:rPr>
          <w:sz w:val="20"/>
          <w:lang w:eastAsia="zh-CN"/>
        </w:rPr>
      </w:pPr>
      <w:r w:rsidRPr="00E83AF4">
        <w:rPr>
          <w:sz w:val="20"/>
          <w:lang w:eastAsia="zh-CN"/>
        </w:rPr>
        <w:t>CI = konfidensinterval, HRA/T = Hazard ratio af humant serum albumin-paclitaxel nanopartikler/carboplatin i forhold til solvensbaseret paclitaxel/carboplatin, pA/pT = responsrate for humant serum albumin-paclitaxel nanopartikler/carboplatin i forhold til solvensbaseret paclitaxel/carboplatin.</w:t>
      </w:r>
    </w:p>
    <w:p w14:paraId="58D4C72C" w14:textId="55E96B4B" w:rsidR="00D44303" w:rsidRPr="00E83AF4" w:rsidRDefault="00D44303" w:rsidP="009419BC">
      <w:pPr>
        <w:ind w:left="284" w:hanging="284"/>
        <w:rPr>
          <w:sz w:val="20"/>
          <w:lang w:eastAsia="zh-CN"/>
        </w:rPr>
      </w:pPr>
      <w:r w:rsidRPr="00E83AF4">
        <w:rPr>
          <w:sz w:val="20"/>
          <w:vertAlign w:val="superscript"/>
          <w:lang w:eastAsia="zh-CN"/>
        </w:rPr>
        <w:t>a</w:t>
      </w:r>
      <w:r w:rsidRPr="00E83AF4">
        <w:rPr>
          <w:sz w:val="20"/>
          <w:lang w:eastAsia="zh-CN"/>
        </w:rPr>
        <w:t xml:space="preserve"> </w:t>
      </w:r>
      <w:r w:rsidR="009419BC" w:rsidRPr="00E83AF4">
        <w:rPr>
          <w:sz w:val="20"/>
          <w:lang w:eastAsia="zh-CN"/>
        </w:rPr>
        <w:tab/>
      </w:r>
      <w:r w:rsidRPr="00E83AF4">
        <w:rPr>
          <w:sz w:val="20"/>
          <w:lang w:eastAsia="zh-CN"/>
        </w:rPr>
        <w:t>P-værdien er baseret på en chi2-test.</w:t>
      </w:r>
    </w:p>
    <w:p w14:paraId="75E9C630" w14:textId="77777777" w:rsidR="00D44303" w:rsidRPr="00F85CA9" w:rsidRDefault="00D44303" w:rsidP="00F85CA9">
      <w:pPr>
        <w:ind w:left="851"/>
        <w:rPr>
          <w:sz w:val="24"/>
          <w:szCs w:val="24"/>
          <w:lang w:eastAsia="zh-CN"/>
        </w:rPr>
      </w:pPr>
    </w:p>
    <w:p w14:paraId="2465232A" w14:textId="77777777" w:rsidR="00D44303" w:rsidRPr="00F85CA9" w:rsidRDefault="00D44303" w:rsidP="00F85CA9">
      <w:pPr>
        <w:ind w:left="851"/>
        <w:rPr>
          <w:sz w:val="24"/>
          <w:szCs w:val="24"/>
          <w:lang w:eastAsia="zh-CN"/>
        </w:rPr>
      </w:pPr>
      <w:r w:rsidRPr="00F85CA9">
        <w:rPr>
          <w:sz w:val="24"/>
          <w:szCs w:val="24"/>
          <w:lang w:eastAsia="zh-CN"/>
        </w:rPr>
        <w:t>Der var ingen statistisk signifikant forskel i progressionsfri overlevelse (ved en blindet radiologisk vurdering) og samlet overlevelse mellem de to behandlingsarme. Der blev udført en efterfølgende non-inferioritetsanalyse for PFS og OS med en præspecificeret non-inferioritetsmargin på 15 %. Non-inferioritetskriteriet blev opfyldt for både PFS og OS med den øvre grænse af 95% konfidensintervallet for de tilhørende hazard ratioer på under 1,176 (Tabel 11).</w:t>
      </w:r>
    </w:p>
    <w:p w14:paraId="5702C252" w14:textId="77777777" w:rsidR="00D44303" w:rsidRPr="00F85CA9" w:rsidRDefault="00D44303" w:rsidP="00F85CA9">
      <w:pPr>
        <w:ind w:left="851"/>
        <w:rPr>
          <w:sz w:val="24"/>
          <w:szCs w:val="24"/>
          <w:lang w:eastAsia="zh-CN"/>
        </w:rPr>
      </w:pPr>
    </w:p>
    <w:p w14:paraId="1FE5A93F" w14:textId="77777777" w:rsidR="00D44303" w:rsidRPr="00F85CA9" w:rsidRDefault="00D44303" w:rsidP="009419BC">
      <w:pPr>
        <w:rPr>
          <w:b/>
          <w:sz w:val="24"/>
          <w:szCs w:val="24"/>
          <w:lang w:eastAsia="zh-CN"/>
        </w:rPr>
      </w:pPr>
      <w:r w:rsidRPr="00F85CA9">
        <w:rPr>
          <w:b/>
          <w:sz w:val="24"/>
          <w:szCs w:val="24"/>
          <w:lang w:eastAsia="zh-CN"/>
        </w:rPr>
        <w:t>Tabel 11: Non-inferioritetsanalyser for progressionsfri overlevelse og samlet overlevelse i et randomiseret studie af ikke-småcellet lungecancer (</w:t>
      </w:r>
      <w:r w:rsidRPr="00F85CA9">
        <w:rPr>
          <w:b/>
          <w:i/>
          <w:sz w:val="24"/>
          <w:szCs w:val="24"/>
          <w:lang w:eastAsia="zh-CN"/>
        </w:rPr>
        <w:t>intent-to-treat-</w:t>
      </w:r>
      <w:r w:rsidRPr="00F85CA9">
        <w:rPr>
          <w:b/>
          <w:sz w:val="24"/>
          <w:szCs w:val="24"/>
          <w:lang w:eastAsia="zh-CN"/>
        </w:rPr>
        <w:t>population)</w:t>
      </w:r>
    </w:p>
    <w:p w14:paraId="489A871D" w14:textId="77777777" w:rsidR="00D44303" w:rsidRPr="00F85CA9" w:rsidRDefault="00D44303" w:rsidP="00D44303">
      <w:pPr>
        <w:tabs>
          <w:tab w:val="left" w:pos="851"/>
        </w:tabs>
        <w:ind w:left="851"/>
        <w:rPr>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6"/>
        <w:gridCol w:w="2157"/>
        <w:gridCol w:w="2625"/>
      </w:tblGrid>
      <w:tr w:rsidR="00D44303" w:rsidRPr="001B6189" w14:paraId="6CF9F4E2" w14:textId="77777777" w:rsidTr="009419BC">
        <w:trPr>
          <w:trHeight w:val="975"/>
        </w:trPr>
        <w:tc>
          <w:tcPr>
            <w:tcW w:w="2517" w:type="pct"/>
            <w:tcBorders>
              <w:top w:val="single" w:sz="4" w:space="0" w:color="000000"/>
              <w:left w:val="single" w:sz="4" w:space="0" w:color="000000"/>
              <w:bottom w:val="single" w:sz="4" w:space="0" w:color="000000"/>
              <w:right w:val="single" w:sz="4" w:space="0" w:color="000000"/>
            </w:tcBorders>
            <w:vAlign w:val="center"/>
          </w:tcPr>
          <w:p w14:paraId="5F0C816C" w14:textId="77777777" w:rsidR="00D44303" w:rsidRPr="001B6189" w:rsidRDefault="00D44303" w:rsidP="009419BC">
            <w:pPr>
              <w:pStyle w:val="TableParagraph"/>
              <w:spacing w:before="1"/>
              <w:ind w:right="62"/>
              <w:rPr>
                <w:b/>
              </w:rPr>
            </w:pPr>
            <w:r w:rsidRPr="001B6189">
              <w:rPr>
                <w:b/>
              </w:rPr>
              <w:t>Virkningsparameter</w:t>
            </w:r>
          </w:p>
        </w:tc>
        <w:tc>
          <w:tcPr>
            <w:tcW w:w="1120" w:type="pct"/>
            <w:tcBorders>
              <w:top w:val="single" w:sz="4" w:space="0" w:color="000000"/>
              <w:left w:val="single" w:sz="4" w:space="0" w:color="000000"/>
              <w:bottom w:val="single" w:sz="4" w:space="0" w:color="000000"/>
              <w:right w:val="single" w:sz="4" w:space="0" w:color="000000"/>
            </w:tcBorders>
            <w:hideMark/>
          </w:tcPr>
          <w:p w14:paraId="35A349AC" w14:textId="55AAD940" w:rsidR="00A35ABD" w:rsidRPr="001B6189" w:rsidRDefault="00D44303" w:rsidP="00A35ABD">
            <w:pPr>
              <w:pStyle w:val="TableParagraph"/>
              <w:spacing w:before="28"/>
              <w:ind w:right="62"/>
              <w:jc w:val="center"/>
              <w:rPr>
                <w:b/>
                <w:spacing w:val="-47"/>
                <w:lang w:val="da-DK"/>
              </w:rPr>
            </w:pPr>
            <w:r w:rsidRPr="001B6189">
              <w:rPr>
                <w:b/>
                <w:lang w:val="da-DK" w:eastAsia="zh-CN"/>
              </w:rPr>
              <w:t>H</w:t>
            </w:r>
            <w:r w:rsidRPr="001B6189">
              <w:rPr>
                <w:b/>
                <w:lang w:val="da-DK"/>
              </w:rPr>
              <w:t>umant serum albumin-paclitaxel nanopartikler</w:t>
            </w:r>
            <w:r w:rsidRPr="001B6189">
              <w:rPr>
                <w:b/>
                <w:spacing w:val="1"/>
                <w:lang w:val="da-DK"/>
              </w:rPr>
              <w:t xml:space="preserve"> </w:t>
            </w:r>
            <w:r w:rsidRPr="001B6189">
              <w:rPr>
                <w:b/>
                <w:lang w:val="da-DK"/>
              </w:rPr>
              <w:t>(100</w:t>
            </w:r>
            <w:r w:rsidR="008C7133" w:rsidRPr="001B6189">
              <w:rPr>
                <w:b/>
                <w:spacing w:val="-11"/>
                <w:lang w:val="da-DK"/>
              </w:rPr>
              <w:t> </w:t>
            </w:r>
            <w:r w:rsidRPr="001B6189">
              <w:rPr>
                <w:b/>
                <w:lang w:val="da-DK"/>
              </w:rPr>
              <w:t>mg/m</w:t>
            </w:r>
            <w:r w:rsidRPr="001B6189">
              <w:rPr>
                <w:b/>
                <w:vertAlign w:val="superscript"/>
                <w:lang w:val="da-DK"/>
              </w:rPr>
              <w:t>2</w:t>
            </w:r>
            <w:r w:rsidRPr="001B6189">
              <w:rPr>
                <w:b/>
                <w:lang w:val="da-DK"/>
              </w:rPr>
              <w:t>/uge)</w:t>
            </w:r>
            <w:r w:rsidRPr="001B6189">
              <w:rPr>
                <w:b/>
                <w:lang w:val="da-DK" w:eastAsia="zh-CN"/>
              </w:rPr>
              <w:t xml:space="preserve"> </w:t>
            </w:r>
            <w:r w:rsidRPr="001B6189">
              <w:rPr>
                <w:b/>
                <w:lang w:val="da-DK"/>
              </w:rPr>
              <w:t>+ carboplatin</w:t>
            </w:r>
            <w:r w:rsidRPr="001B6189">
              <w:rPr>
                <w:b/>
                <w:spacing w:val="-47"/>
                <w:lang w:val="da-DK"/>
              </w:rPr>
              <w:t xml:space="preserve"> </w:t>
            </w:r>
          </w:p>
          <w:p w14:paraId="7DCDFECC" w14:textId="1A5B24E6" w:rsidR="00D44303" w:rsidRPr="001B6189" w:rsidRDefault="00D44303" w:rsidP="00A35ABD">
            <w:pPr>
              <w:pStyle w:val="TableParagraph"/>
              <w:spacing w:before="28"/>
              <w:ind w:right="62"/>
              <w:jc w:val="center"/>
              <w:rPr>
                <w:b/>
                <w:lang w:val="da-DK"/>
              </w:rPr>
            </w:pPr>
            <w:r w:rsidRPr="001B6189">
              <w:rPr>
                <w:b/>
                <w:lang w:val="da-DK"/>
              </w:rPr>
              <w:t>(N</w:t>
            </w:r>
            <w:r w:rsidRPr="001B6189">
              <w:rPr>
                <w:b/>
                <w:spacing w:val="-1"/>
                <w:lang w:val="da-DK"/>
              </w:rPr>
              <w:t xml:space="preserve"> </w:t>
            </w:r>
            <w:r w:rsidRPr="001B6189">
              <w:rPr>
                <w:b/>
                <w:lang w:val="da-DK"/>
              </w:rPr>
              <w:t>=</w:t>
            </w:r>
            <w:r w:rsidRPr="001B6189">
              <w:rPr>
                <w:b/>
                <w:spacing w:val="-1"/>
                <w:lang w:val="da-DK"/>
              </w:rPr>
              <w:t xml:space="preserve"> </w:t>
            </w:r>
            <w:r w:rsidRPr="001B6189">
              <w:rPr>
                <w:b/>
                <w:lang w:val="da-DK"/>
              </w:rPr>
              <w:t>521)</w:t>
            </w:r>
          </w:p>
        </w:tc>
        <w:tc>
          <w:tcPr>
            <w:tcW w:w="1363" w:type="pct"/>
            <w:tcBorders>
              <w:top w:val="single" w:sz="4" w:space="0" w:color="000000"/>
              <w:left w:val="single" w:sz="4" w:space="0" w:color="000000"/>
              <w:bottom w:val="single" w:sz="4" w:space="0" w:color="000000"/>
              <w:right w:val="single" w:sz="4" w:space="0" w:color="000000"/>
            </w:tcBorders>
            <w:hideMark/>
          </w:tcPr>
          <w:p w14:paraId="16C3948A" w14:textId="682624B5" w:rsidR="00A35ABD" w:rsidRPr="001B6189" w:rsidRDefault="00D44303" w:rsidP="008C7133">
            <w:pPr>
              <w:jc w:val="center"/>
              <w:rPr>
                <w:b/>
                <w:sz w:val="22"/>
                <w:szCs w:val="22"/>
              </w:rPr>
            </w:pPr>
            <w:r w:rsidRPr="001B6189">
              <w:rPr>
                <w:b/>
                <w:sz w:val="22"/>
                <w:szCs w:val="22"/>
              </w:rPr>
              <w:t>Solvensbaseret paclitaxel (200 mg/m</w:t>
            </w:r>
            <w:r w:rsidRPr="001B6189">
              <w:rPr>
                <w:b/>
                <w:sz w:val="22"/>
                <w:szCs w:val="22"/>
                <w:vertAlign w:val="superscript"/>
              </w:rPr>
              <w:t>2</w:t>
            </w:r>
            <w:r w:rsidRPr="001B6189">
              <w:rPr>
                <w:b/>
                <w:sz w:val="22"/>
                <w:szCs w:val="22"/>
              </w:rPr>
              <w:t xml:space="preserve"> hver 3. uge)</w:t>
            </w:r>
            <w:r w:rsidR="00A35ABD" w:rsidRPr="001B6189">
              <w:rPr>
                <w:b/>
                <w:sz w:val="22"/>
                <w:szCs w:val="22"/>
              </w:rPr>
              <w:t xml:space="preserve"> </w:t>
            </w:r>
            <w:r w:rsidRPr="001B6189">
              <w:rPr>
                <w:b/>
                <w:sz w:val="22"/>
                <w:szCs w:val="22"/>
              </w:rPr>
              <w:t>+ carboplatin</w:t>
            </w:r>
          </w:p>
          <w:p w14:paraId="4D4BB8B6" w14:textId="4462A0E7" w:rsidR="00D44303" w:rsidRPr="001B6189" w:rsidRDefault="00D44303" w:rsidP="008C7133">
            <w:pPr>
              <w:jc w:val="center"/>
              <w:rPr>
                <w:b/>
              </w:rPr>
            </w:pPr>
            <w:r w:rsidRPr="001B6189">
              <w:rPr>
                <w:b/>
                <w:sz w:val="22"/>
                <w:szCs w:val="22"/>
              </w:rPr>
              <w:t>(N = 531)</w:t>
            </w:r>
          </w:p>
        </w:tc>
      </w:tr>
      <w:tr w:rsidR="00D44303" w:rsidRPr="001B6189" w14:paraId="11AC27CC" w14:textId="77777777" w:rsidTr="00F85CA9">
        <w:trPr>
          <w:trHeight w:val="286"/>
        </w:trPr>
        <w:tc>
          <w:tcPr>
            <w:tcW w:w="5000" w:type="pct"/>
            <w:gridSpan w:val="3"/>
            <w:tcBorders>
              <w:top w:val="single" w:sz="4" w:space="0" w:color="000000"/>
              <w:left w:val="single" w:sz="4" w:space="0" w:color="000000"/>
              <w:bottom w:val="single" w:sz="4" w:space="0" w:color="000000"/>
              <w:right w:val="single" w:sz="4" w:space="0" w:color="000000"/>
            </w:tcBorders>
            <w:hideMark/>
          </w:tcPr>
          <w:p w14:paraId="4C3468FA" w14:textId="77777777" w:rsidR="00D44303" w:rsidRPr="001B6189" w:rsidRDefault="00D44303" w:rsidP="009419BC">
            <w:pPr>
              <w:pStyle w:val="TableParagraph"/>
              <w:spacing w:before="29"/>
              <w:ind w:right="62"/>
              <w:rPr>
                <w:b/>
              </w:rPr>
            </w:pPr>
            <w:r w:rsidRPr="001B6189">
              <w:rPr>
                <w:b/>
              </w:rPr>
              <w:t>Progressionsfri</w:t>
            </w:r>
            <w:r w:rsidRPr="001B6189">
              <w:rPr>
                <w:b/>
                <w:spacing w:val="-4"/>
              </w:rPr>
              <w:t xml:space="preserve"> </w:t>
            </w:r>
            <w:r w:rsidRPr="001B6189">
              <w:rPr>
                <w:b/>
              </w:rPr>
              <w:t>overlevelse</w:t>
            </w:r>
            <w:r w:rsidRPr="001B6189">
              <w:rPr>
                <w:b/>
                <w:vertAlign w:val="superscript"/>
              </w:rPr>
              <w:t>a</w:t>
            </w:r>
            <w:r w:rsidRPr="001B6189">
              <w:rPr>
                <w:b/>
                <w:spacing w:val="-4"/>
              </w:rPr>
              <w:t xml:space="preserve"> </w:t>
            </w:r>
            <w:r w:rsidRPr="001B6189">
              <w:rPr>
                <w:b/>
              </w:rPr>
              <w:t>(uafhængig</w:t>
            </w:r>
            <w:r w:rsidRPr="001B6189">
              <w:rPr>
                <w:b/>
                <w:spacing w:val="-4"/>
              </w:rPr>
              <w:t xml:space="preserve"> </w:t>
            </w:r>
            <w:r w:rsidRPr="001B6189">
              <w:rPr>
                <w:b/>
              </w:rPr>
              <w:t>gennemgang)</w:t>
            </w:r>
          </w:p>
        </w:tc>
      </w:tr>
      <w:tr w:rsidR="00D44303" w:rsidRPr="00E83AF4" w14:paraId="484A605B" w14:textId="77777777" w:rsidTr="00F85CA9">
        <w:trPr>
          <w:trHeight w:val="286"/>
        </w:trPr>
        <w:tc>
          <w:tcPr>
            <w:tcW w:w="2517" w:type="pct"/>
            <w:tcBorders>
              <w:top w:val="single" w:sz="4" w:space="0" w:color="000000"/>
              <w:left w:val="single" w:sz="4" w:space="0" w:color="000000"/>
              <w:bottom w:val="single" w:sz="4" w:space="0" w:color="000000"/>
              <w:right w:val="single" w:sz="4" w:space="0" w:color="000000"/>
            </w:tcBorders>
            <w:hideMark/>
          </w:tcPr>
          <w:p w14:paraId="147F82F2" w14:textId="77777777" w:rsidR="00D44303" w:rsidRPr="00E83AF4" w:rsidRDefault="00D44303" w:rsidP="009419BC">
            <w:pPr>
              <w:pStyle w:val="TableParagraph"/>
              <w:spacing w:before="28"/>
              <w:ind w:left="457" w:right="62"/>
            </w:pPr>
            <w:r w:rsidRPr="00E83AF4">
              <w:t>Død</w:t>
            </w:r>
            <w:r w:rsidRPr="00E83AF4">
              <w:rPr>
                <w:spacing w:val="-1"/>
              </w:rPr>
              <w:t xml:space="preserve"> </w:t>
            </w:r>
            <w:r w:rsidRPr="00E83AF4">
              <w:t>eller</w:t>
            </w:r>
            <w:r w:rsidRPr="00E83AF4">
              <w:rPr>
                <w:spacing w:val="-2"/>
              </w:rPr>
              <w:t xml:space="preserve"> </w:t>
            </w:r>
            <w:r w:rsidRPr="00E83AF4">
              <w:t>progression,</w:t>
            </w:r>
            <w:r w:rsidRPr="00E83AF4">
              <w:rPr>
                <w:spacing w:val="-2"/>
              </w:rPr>
              <w:t xml:space="preserve"> </w:t>
            </w:r>
            <w:r w:rsidRPr="00E83AF4">
              <w:t>n</w:t>
            </w:r>
            <w:r w:rsidRPr="00E83AF4">
              <w:rPr>
                <w:spacing w:val="-2"/>
              </w:rPr>
              <w:t xml:space="preserve"> </w:t>
            </w:r>
            <w:r w:rsidRPr="00E83AF4">
              <w:t>(%)</w:t>
            </w:r>
          </w:p>
        </w:tc>
        <w:tc>
          <w:tcPr>
            <w:tcW w:w="1120" w:type="pct"/>
            <w:tcBorders>
              <w:top w:val="single" w:sz="4" w:space="0" w:color="000000"/>
              <w:left w:val="single" w:sz="4" w:space="0" w:color="000000"/>
              <w:bottom w:val="single" w:sz="4" w:space="0" w:color="000000"/>
              <w:right w:val="single" w:sz="4" w:space="0" w:color="000000"/>
            </w:tcBorders>
            <w:hideMark/>
          </w:tcPr>
          <w:p w14:paraId="7ACF3C7A" w14:textId="77777777" w:rsidR="00D44303" w:rsidRPr="00E83AF4" w:rsidRDefault="00D44303" w:rsidP="009419BC">
            <w:pPr>
              <w:pStyle w:val="TableParagraph"/>
              <w:spacing w:before="28"/>
              <w:ind w:right="62"/>
              <w:jc w:val="center"/>
            </w:pPr>
            <w:r w:rsidRPr="00E83AF4">
              <w:t>429</w:t>
            </w:r>
            <w:r w:rsidRPr="00E83AF4">
              <w:rPr>
                <w:spacing w:val="-2"/>
              </w:rPr>
              <w:t xml:space="preserve"> </w:t>
            </w:r>
            <w:r w:rsidRPr="00E83AF4">
              <w:t>(82</w:t>
            </w:r>
            <w:r w:rsidRPr="00E83AF4">
              <w:rPr>
                <w:spacing w:val="-1"/>
              </w:rPr>
              <w:t xml:space="preserve"> </w:t>
            </w:r>
            <w:r w:rsidRPr="00E83AF4">
              <w:t>%)</w:t>
            </w:r>
          </w:p>
        </w:tc>
        <w:tc>
          <w:tcPr>
            <w:tcW w:w="1363" w:type="pct"/>
            <w:tcBorders>
              <w:top w:val="single" w:sz="4" w:space="0" w:color="000000"/>
              <w:left w:val="single" w:sz="4" w:space="0" w:color="000000"/>
              <w:bottom w:val="single" w:sz="4" w:space="0" w:color="000000"/>
              <w:right w:val="single" w:sz="4" w:space="0" w:color="000000"/>
            </w:tcBorders>
            <w:hideMark/>
          </w:tcPr>
          <w:p w14:paraId="7B5007DB" w14:textId="77777777" w:rsidR="00D44303" w:rsidRPr="00E83AF4" w:rsidRDefault="00D44303" w:rsidP="009419BC">
            <w:pPr>
              <w:pStyle w:val="TableParagraph"/>
              <w:spacing w:before="28"/>
              <w:ind w:left="178" w:right="169"/>
              <w:jc w:val="center"/>
            </w:pPr>
            <w:r w:rsidRPr="00E83AF4">
              <w:t>442</w:t>
            </w:r>
            <w:r w:rsidRPr="00E83AF4">
              <w:rPr>
                <w:spacing w:val="-2"/>
              </w:rPr>
              <w:t xml:space="preserve"> </w:t>
            </w:r>
            <w:r w:rsidRPr="00E83AF4">
              <w:t>(83</w:t>
            </w:r>
            <w:r w:rsidRPr="00E83AF4">
              <w:rPr>
                <w:spacing w:val="-1"/>
              </w:rPr>
              <w:t xml:space="preserve"> </w:t>
            </w:r>
            <w:r w:rsidRPr="00E83AF4">
              <w:t>%)</w:t>
            </w:r>
          </w:p>
        </w:tc>
      </w:tr>
      <w:tr w:rsidR="00D44303" w:rsidRPr="00E83AF4" w14:paraId="13B130D1" w14:textId="77777777" w:rsidTr="00F85CA9">
        <w:trPr>
          <w:trHeight w:val="285"/>
        </w:trPr>
        <w:tc>
          <w:tcPr>
            <w:tcW w:w="2517" w:type="pct"/>
            <w:tcBorders>
              <w:top w:val="single" w:sz="4" w:space="0" w:color="000000"/>
              <w:left w:val="single" w:sz="4" w:space="0" w:color="000000"/>
              <w:bottom w:val="single" w:sz="4" w:space="0" w:color="000000"/>
              <w:right w:val="single" w:sz="4" w:space="0" w:color="000000"/>
            </w:tcBorders>
            <w:hideMark/>
          </w:tcPr>
          <w:p w14:paraId="685F7060" w14:textId="77777777" w:rsidR="00D44303" w:rsidRPr="00E83AF4" w:rsidRDefault="00D44303" w:rsidP="009419BC">
            <w:pPr>
              <w:pStyle w:val="TableParagraph"/>
              <w:spacing w:before="28"/>
              <w:ind w:left="457" w:right="62"/>
            </w:pPr>
            <w:r w:rsidRPr="00E83AF4">
              <w:t>Median</w:t>
            </w:r>
            <w:r w:rsidRPr="00E83AF4">
              <w:rPr>
                <w:spacing w:val="-2"/>
              </w:rPr>
              <w:t xml:space="preserve"> </w:t>
            </w:r>
            <w:r w:rsidRPr="00E83AF4">
              <w:t>PFS</w:t>
            </w:r>
            <w:r w:rsidRPr="00E83AF4">
              <w:rPr>
                <w:spacing w:val="-3"/>
              </w:rPr>
              <w:t xml:space="preserve"> </w:t>
            </w:r>
            <w:r w:rsidRPr="00E83AF4">
              <w:t>(95 %</w:t>
            </w:r>
            <w:r w:rsidRPr="00E83AF4">
              <w:rPr>
                <w:spacing w:val="-2"/>
              </w:rPr>
              <w:t xml:space="preserve"> </w:t>
            </w:r>
            <w:r w:rsidRPr="00E83AF4">
              <w:t>CI)</w:t>
            </w:r>
            <w:r w:rsidRPr="00E83AF4">
              <w:rPr>
                <w:spacing w:val="-2"/>
              </w:rPr>
              <w:t xml:space="preserve"> </w:t>
            </w:r>
            <w:r w:rsidRPr="00E83AF4">
              <w:t>(måneder)</w:t>
            </w:r>
          </w:p>
        </w:tc>
        <w:tc>
          <w:tcPr>
            <w:tcW w:w="1120" w:type="pct"/>
            <w:tcBorders>
              <w:top w:val="single" w:sz="4" w:space="0" w:color="000000"/>
              <w:left w:val="single" w:sz="4" w:space="0" w:color="000000"/>
              <w:bottom w:val="single" w:sz="4" w:space="0" w:color="000000"/>
              <w:right w:val="single" w:sz="4" w:space="0" w:color="000000"/>
            </w:tcBorders>
            <w:hideMark/>
          </w:tcPr>
          <w:p w14:paraId="3067139A" w14:textId="77777777" w:rsidR="00D44303" w:rsidRPr="00E83AF4" w:rsidRDefault="00D44303" w:rsidP="009419BC">
            <w:pPr>
              <w:pStyle w:val="TableParagraph"/>
              <w:spacing w:before="28"/>
              <w:ind w:right="62"/>
              <w:jc w:val="center"/>
            </w:pPr>
            <w:r w:rsidRPr="00E83AF4">
              <w:t>6,8</w:t>
            </w:r>
            <w:r w:rsidRPr="00E83AF4">
              <w:rPr>
                <w:spacing w:val="-2"/>
              </w:rPr>
              <w:t xml:space="preserve"> </w:t>
            </w:r>
            <w:r w:rsidRPr="00E83AF4">
              <w:t>(5,7;</w:t>
            </w:r>
            <w:r w:rsidRPr="00E83AF4">
              <w:rPr>
                <w:spacing w:val="-2"/>
              </w:rPr>
              <w:t xml:space="preserve"> </w:t>
            </w:r>
            <w:r w:rsidRPr="00E83AF4">
              <w:t>7,7)</w:t>
            </w:r>
          </w:p>
        </w:tc>
        <w:tc>
          <w:tcPr>
            <w:tcW w:w="1363" w:type="pct"/>
            <w:tcBorders>
              <w:top w:val="single" w:sz="4" w:space="0" w:color="000000"/>
              <w:left w:val="single" w:sz="4" w:space="0" w:color="000000"/>
              <w:bottom w:val="single" w:sz="4" w:space="0" w:color="000000"/>
              <w:right w:val="single" w:sz="4" w:space="0" w:color="000000"/>
            </w:tcBorders>
            <w:hideMark/>
          </w:tcPr>
          <w:p w14:paraId="7D67D707" w14:textId="77777777" w:rsidR="00D44303" w:rsidRPr="00E83AF4" w:rsidRDefault="00D44303" w:rsidP="009419BC">
            <w:pPr>
              <w:pStyle w:val="TableParagraph"/>
              <w:spacing w:before="28"/>
              <w:ind w:left="178" w:right="169"/>
              <w:jc w:val="center"/>
            </w:pPr>
            <w:r w:rsidRPr="00E83AF4">
              <w:t>6,5</w:t>
            </w:r>
            <w:r w:rsidRPr="00E83AF4">
              <w:rPr>
                <w:spacing w:val="-2"/>
              </w:rPr>
              <w:t xml:space="preserve"> </w:t>
            </w:r>
            <w:r w:rsidRPr="00E83AF4">
              <w:t>(5,7;</w:t>
            </w:r>
            <w:r w:rsidRPr="00E83AF4">
              <w:rPr>
                <w:spacing w:val="-2"/>
              </w:rPr>
              <w:t xml:space="preserve"> </w:t>
            </w:r>
            <w:r w:rsidRPr="00E83AF4">
              <w:t>6,9)</w:t>
            </w:r>
          </w:p>
        </w:tc>
      </w:tr>
      <w:tr w:rsidR="00D44303" w:rsidRPr="00E83AF4" w14:paraId="652F22DD" w14:textId="77777777" w:rsidTr="00F85CA9">
        <w:trPr>
          <w:trHeight w:val="286"/>
        </w:trPr>
        <w:tc>
          <w:tcPr>
            <w:tcW w:w="2517" w:type="pct"/>
            <w:tcBorders>
              <w:top w:val="single" w:sz="4" w:space="0" w:color="000000"/>
              <w:left w:val="single" w:sz="4" w:space="0" w:color="000000"/>
              <w:bottom w:val="single" w:sz="4" w:space="0" w:color="000000"/>
              <w:right w:val="single" w:sz="4" w:space="0" w:color="000000"/>
            </w:tcBorders>
            <w:hideMark/>
          </w:tcPr>
          <w:p w14:paraId="0FAA6C6A" w14:textId="77777777" w:rsidR="00D44303" w:rsidRPr="00E83AF4" w:rsidRDefault="00D44303" w:rsidP="009419BC">
            <w:pPr>
              <w:pStyle w:val="TableParagraph"/>
              <w:spacing w:before="28"/>
              <w:ind w:left="457" w:right="62"/>
            </w:pPr>
            <w:r w:rsidRPr="00E83AF4">
              <w:rPr>
                <w:spacing w:val="-1"/>
              </w:rPr>
              <w:t>HR</w:t>
            </w:r>
            <w:r w:rsidRPr="00E83AF4">
              <w:rPr>
                <w:spacing w:val="-1"/>
                <w:vertAlign w:val="subscript"/>
              </w:rPr>
              <w:t>A/T</w:t>
            </w:r>
            <w:r w:rsidRPr="00E83AF4">
              <w:rPr>
                <w:spacing w:val="-18"/>
              </w:rPr>
              <w:t xml:space="preserve"> </w:t>
            </w:r>
            <w:r w:rsidRPr="00E83AF4">
              <w:t>(95</w:t>
            </w:r>
            <w:r w:rsidRPr="00E83AF4">
              <w:rPr>
                <w:spacing w:val="1"/>
              </w:rPr>
              <w:t xml:space="preserve"> </w:t>
            </w:r>
            <w:r w:rsidRPr="00E83AF4">
              <w:t>%</w:t>
            </w:r>
            <w:r w:rsidRPr="00E83AF4">
              <w:rPr>
                <w:spacing w:val="-1"/>
              </w:rPr>
              <w:t xml:space="preserve"> </w:t>
            </w:r>
            <w:r w:rsidRPr="00E83AF4">
              <w:t>CI)</w:t>
            </w:r>
          </w:p>
        </w:tc>
        <w:tc>
          <w:tcPr>
            <w:tcW w:w="2483" w:type="pct"/>
            <w:gridSpan w:val="2"/>
            <w:tcBorders>
              <w:top w:val="single" w:sz="4" w:space="0" w:color="000000"/>
              <w:left w:val="single" w:sz="4" w:space="0" w:color="000000"/>
              <w:bottom w:val="single" w:sz="4" w:space="0" w:color="000000"/>
              <w:right w:val="single" w:sz="4" w:space="0" w:color="000000"/>
            </w:tcBorders>
            <w:hideMark/>
          </w:tcPr>
          <w:p w14:paraId="180DD19D" w14:textId="77777777" w:rsidR="00D44303" w:rsidRPr="00E83AF4" w:rsidRDefault="00D44303" w:rsidP="009419BC">
            <w:pPr>
              <w:pStyle w:val="TableParagraph"/>
              <w:spacing w:before="28"/>
              <w:ind w:right="62"/>
              <w:jc w:val="center"/>
            </w:pPr>
            <w:r w:rsidRPr="00E83AF4">
              <w:t>0,949</w:t>
            </w:r>
            <w:r w:rsidRPr="00E83AF4">
              <w:rPr>
                <w:spacing w:val="-2"/>
              </w:rPr>
              <w:t xml:space="preserve"> </w:t>
            </w:r>
            <w:r w:rsidRPr="00E83AF4">
              <w:t>(0,830;</w:t>
            </w:r>
            <w:r w:rsidRPr="00E83AF4">
              <w:rPr>
                <w:spacing w:val="-3"/>
              </w:rPr>
              <w:t xml:space="preserve"> </w:t>
            </w:r>
            <w:r w:rsidRPr="00E83AF4">
              <w:t>1,086)</w:t>
            </w:r>
          </w:p>
        </w:tc>
      </w:tr>
      <w:tr w:rsidR="00D44303" w:rsidRPr="001B6189" w14:paraId="6CB5A481" w14:textId="77777777" w:rsidTr="00F85CA9">
        <w:trPr>
          <w:trHeight w:val="285"/>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596647" w14:textId="77777777" w:rsidR="00D44303" w:rsidRPr="001B6189" w:rsidRDefault="00D44303" w:rsidP="009419BC">
            <w:pPr>
              <w:pStyle w:val="TableParagraph"/>
              <w:spacing w:before="28"/>
              <w:ind w:right="62"/>
              <w:rPr>
                <w:b/>
              </w:rPr>
            </w:pPr>
            <w:r w:rsidRPr="001B6189">
              <w:rPr>
                <w:b/>
              </w:rPr>
              <w:t>Samlet</w:t>
            </w:r>
            <w:r w:rsidRPr="001B6189">
              <w:rPr>
                <w:b/>
                <w:spacing w:val="-3"/>
              </w:rPr>
              <w:t xml:space="preserve"> </w:t>
            </w:r>
            <w:r w:rsidRPr="001B6189">
              <w:rPr>
                <w:b/>
              </w:rPr>
              <w:t>overlevelse</w:t>
            </w:r>
          </w:p>
        </w:tc>
      </w:tr>
      <w:tr w:rsidR="00D44303" w:rsidRPr="00E83AF4" w14:paraId="561D9E3E" w14:textId="77777777" w:rsidTr="00F85CA9">
        <w:trPr>
          <w:trHeight w:val="286"/>
        </w:trPr>
        <w:tc>
          <w:tcPr>
            <w:tcW w:w="2517" w:type="pct"/>
            <w:tcBorders>
              <w:top w:val="single" w:sz="4" w:space="0" w:color="000000"/>
              <w:left w:val="single" w:sz="4" w:space="0" w:color="000000"/>
              <w:bottom w:val="single" w:sz="4" w:space="0" w:color="000000"/>
              <w:right w:val="single" w:sz="4" w:space="0" w:color="000000"/>
            </w:tcBorders>
            <w:hideMark/>
          </w:tcPr>
          <w:p w14:paraId="0F74EC97" w14:textId="77777777" w:rsidR="00D44303" w:rsidRPr="00E83AF4" w:rsidRDefault="00D44303" w:rsidP="009419BC">
            <w:pPr>
              <w:pStyle w:val="TableParagraph"/>
              <w:spacing w:before="29"/>
              <w:ind w:left="457" w:right="62"/>
            </w:pPr>
            <w:r w:rsidRPr="00E83AF4">
              <w:t>Antal</w:t>
            </w:r>
            <w:r w:rsidRPr="00E83AF4">
              <w:rPr>
                <w:spacing w:val="-3"/>
              </w:rPr>
              <w:t xml:space="preserve"> </w:t>
            </w:r>
            <w:r w:rsidRPr="00E83AF4">
              <w:t>dødsfald,</w:t>
            </w:r>
            <w:r w:rsidRPr="00E83AF4">
              <w:rPr>
                <w:spacing w:val="-1"/>
              </w:rPr>
              <w:t xml:space="preserve"> </w:t>
            </w:r>
            <w:r w:rsidRPr="00E83AF4">
              <w:t>n</w:t>
            </w:r>
            <w:r w:rsidRPr="00E83AF4">
              <w:rPr>
                <w:spacing w:val="-2"/>
              </w:rPr>
              <w:t xml:space="preserve"> </w:t>
            </w:r>
            <w:r w:rsidRPr="00E83AF4">
              <w:t>(%)</w:t>
            </w:r>
          </w:p>
        </w:tc>
        <w:tc>
          <w:tcPr>
            <w:tcW w:w="1120" w:type="pct"/>
            <w:tcBorders>
              <w:top w:val="single" w:sz="4" w:space="0" w:color="000000"/>
              <w:left w:val="single" w:sz="4" w:space="0" w:color="000000"/>
              <w:bottom w:val="single" w:sz="4" w:space="0" w:color="000000"/>
              <w:right w:val="single" w:sz="4" w:space="0" w:color="000000"/>
            </w:tcBorders>
            <w:hideMark/>
          </w:tcPr>
          <w:p w14:paraId="13A51CEC" w14:textId="77777777" w:rsidR="00D44303" w:rsidRPr="00E83AF4" w:rsidRDefault="00D44303" w:rsidP="009419BC">
            <w:pPr>
              <w:pStyle w:val="TableParagraph"/>
              <w:spacing w:before="29"/>
              <w:ind w:right="62"/>
              <w:jc w:val="center"/>
            </w:pPr>
            <w:r w:rsidRPr="00E83AF4">
              <w:t>360</w:t>
            </w:r>
            <w:r w:rsidRPr="00E83AF4">
              <w:rPr>
                <w:spacing w:val="-2"/>
              </w:rPr>
              <w:t xml:space="preserve"> </w:t>
            </w:r>
            <w:r w:rsidRPr="00E83AF4">
              <w:t>(69</w:t>
            </w:r>
            <w:r w:rsidRPr="00E83AF4">
              <w:rPr>
                <w:spacing w:val="-1"/>
              </w:rPr>
              <w:t xml:space="preserve"> </w:t>
            </w:r>
            <w:r w:rsidRPr="00E83AF4">
              <w:t>%)</w:t>
            </w:r>
          </w:p>
        </w:tc>
        <w:tc>
          <w:tcPr>
            <w:tcW w:w="1363" w:type="pct"/>
            <w:tcBorders>
              <w:top w:val="single" w:sz="4" w:space="0" w:color="000000"/>
              <w:left w:val="single" w:sz="4" w:space="0" w:color="000000"/>
              <w:bottom w:val="single" w:sz="4" w:space="0" w:color="000000"/>
              <w:right w:val="single" w:sz="4" w:space="0" w:color="000000"/>
            </w:tcBorders>
            <w:hideMark/>
          </w:tcPr>
          <w:p w14:paraId="405348D3" w14:textId="77777777" w:rsidR="00D44303" w:rsidRPr="00E83AF4" w:rsidRDefault="00D44303" w:rsidP="009419BC">
            <w:pPr>
              <w:pStyle w:val="TableParagraph"/>
              <w:spacing w:before="29"/>
              <w:ind w:left="178" w:right="169"/>
              <w:jc w:val="center"/>
            </w:pPr>
            <w:r w:rsidRPr="00E83AF4">
              <w:t>384</w:t>
            </w:r>
            <w:r w:rsidRPr="00E83AF4">
              <w:rPr>
                <w:spacing w:val="-2"/>
              </w:rPr>
              <w:t xml:space="preserve"> </w:t>
            </w:r>
            <w:r w:rsidRPr="00E83AF4">
              <w:t>(72</w:t>
            </w:r>
            <w:r w:rsidRPr="00E83AF4">
              <w:rPr>
                <w:spacing w:val="-1"/>
              </w:rPr>
              <w:t xml:space="preserve"> </w:t>
            </w:r>
            <w:r w:rsidRPr="00E83AF4">
              <w:t>%)</w:t>
            </w:r>
          </w:p>
        </w:tc>
      </w:tr>
      <w:tr w:rsidR="00D44303" w:rsidRPr="00E83AF4" w14:paraId="31FDCA7F" w14:textId="77777777" w:rsidTr="00F85CA9">
        <w:trPr>
          <w:trHeight w:val="286"/>
        </w:trPr>
        <w:tc>
          <w:tcPr>
            <w:tcW w:w="2517" w:type="pct"/>
            <w:tcBorders>
              <w:top w:val="single" w:sz="4" w:space="0" w:color="000000"/>
              <w:left w:val="single" w:sz="4" w:space="0" w:color="000000"/>
              <w:bottom w:val="single" w:sz="4" w:space="0" w:color="000000"/>
              <w:right w:val="single" w:sz="4" w:space="0" w:color="000000"/>
            </w:tcBorders>
            <w:hideMark/>
          </w:tcPr>
          <w:p w14:paraId="494C9753" w14:textId="77777777" w:rsidR="00D44303" w:rsidRPr="00E83AF4" w:rsidRDefault="00D44303" w:rsidP="009419BC">
            <w:pPr>
              <w:pStyle w:val="TableParagraph"/>
              <w:spacing w:before="28"/>
              <w:ind w:left="457" w:right="62"/>
            </w:pPr>
            <w:r w:rsidRPr="00E83AF4">
              <w:t>Median</w:t>
            </w:r>
            <w:r w:rsidRPr="00E83AF4">
              <w:rPr>
                <w:spacing w:val="-3"/>
              </w:rPr>
              <w:t xml:space="preserve"> </w:t>
            </w:r>
            <w:r w:rsidRPr="00E83AF4">
              <w:t>OS</w:t>
            </w:r>
            <w:r w:rsidRPr="00E83AF4">
              <w:rPr>
                <w:spacing w:val="-2"/>
              </w:rPr>
              <w:t xml:space="preserve"> </w:t>
            </w:r>
            <w:r w:rsidRPr="00E83AF4">
              <w:t>(95 %</w:t>
            </w:r>
            <w:r w:rsidRPr="00E83AF4">
              <w:rPr>
                <w:spacing w:val="-2"/>
              </w:rPr>
              <w:t xml:space="preserve"> </w:t>
            </w:r>
            <w:r w:rsidRPr="00E83AF4">
              <w:t>CI)</w:t>
            </w:r>
            <w:r w:rsidRPr="00E83AF4">
              <w:rPr>
                <w:spacing w:val="-2"/>
              </w:rPr>
              <w:t xml:space="preserve"> </w:t>
            </w:r>
            <w:r w:rsidRPr="00E83AF4">
              <w:t>(måneder)</w:t>
            </w:r>
          </w:p>
        </w:tc>
        <w:tc>
          <w:tcPr>
            <w:tcW w:w="1120" w:type="pct"/>
            <w:tcBorders>
              <w:top w:val="single" w:sz="4" w:space="0" w:color="000000"/>
              <w:left w:val="single" w:sz="4" w:space="0" w:color="000000"/>
              <w:bottom w:val="single" w:sz="4" w:space="0" w:color="000000"/>
              <w:right w:val="single" w:sz="4" w:space="0" w:color="000000"/>
            </w:tcBorders>
            <w:hideMark/>
          </w:tcPr>
          <w:p w14:paraId="1A562D16" w14:textId="77777777" w:rsidR="00D44303" w:rsidRPr="00E83AF4" w:rsidRDefault="00D44303" w:rsidP="009419BC">
            <w:pPr>
              <w:pStyle w:val="TableParagraph"/>
              <w:spacing w:before="28"/>
              <w:ind w:right="62"/>
              <w:jc w:val="center"/>
            </w:pPr>
            <w:r w:rsidRPr="00E83AF4">
              <w:t>12,1</w:t>
            </w:r>
            <w:r w:rsidRPr="00E83AF4">
              <w:rPr>
                <w:spacing w:val="-2"/>
              </w:rPr>
              <w:t xml:space="preserve"> </w:t>
            </w:r>
            <w:r w:rsidRPr="00E83AF4">
              <w:t>(10,8;</w:t>
            </w:r>
            <w:r w:rsidRPr="00E83AF4">
              <w:rPr>
                <w:spacing w:val="-2"/>
              </w:rPr>
              <w:t xml:space="preserve"> </w:t>
            </w:r>
            <w:r w:rsidRPr="00E83AF4">
              <w:t>12,9)</w:t>
            </w:r>
          </w:p>
        </w:tc>
        <w:tc>
          <w:tcPr>
            <w:tcW w:w="1363" w:type="pct"/>
            <w:tcBorders>
              <w:top w:val="single" w:sz="4" w:space="0" w:color="000000"/>
              <w:left w:val="single" w:sz="4" w:space="0" w:color="000000"/>
              <w:bottom w:val="single" w:sz="4" w:space="0" w:color="000000"/>
              <w:right w:val="single" w:sz="4" w:space="0" w:color="000000"/>
            </w:tcBorders>
            <w:hideMark/>
          </w:tcPr>
          <w:p w14:paraId="770C67FA" w14:textId="77777777" w:rsidR="00D44303" w:rsidRPr="00E83AF4" w:rsidRDefault="00D44303" w:rsidP="009419BC">
            <w:pPr>
              <w:pStyle w:val="TableParagraph"/>
              <w:spacing w:before="28"/>
              <w:ind w:left="178" w:right="169"/>
              <w:jc w:val="center"/>
            </w:pPr>
            <w:r w:rsidRPr="00E83AF4">
              <w:t>11,2</w:t>
            </w:r>
            <w:r w:rsidRPr="00E83AF4">
              <w:rPr>
                <w:spacing w:val="-2"/>
              </w:rPr>
              <w:t xml:space="preserve"> </w:t>
            </w:r>
            <w:r w:rsidRPr="00E83AF4">
              <w:t>(10,3;</w:t>
            </w:r>
            <w:r w:rsidRPr="00E83AF4">
              <w:rPr>
                <w:spacing w:val="-2"/>
              </w:rPr>
              <w:t xml:space="preserve"> </w:t>
            </w:r>
            <w:r w:rsidRPr="00E83AF4">
              <w:t>12,6)</w:t>
            </w:r>
          </w:p>
        </w:tc>
      </w:tr>
      <w:tr w:rsidR="00D44303" w:rsidRPr="00E83AF4" w14:paraId="1E555FF1" w14:textId="77777777" w:rsidTr="00F85CA9">
        <w:trPr>
          <w:trHeight w:val="286"/>
        </w:trPr>
        <w:tc>
          <w:tcPr>
            <w:tcW w:w="2517" w:type="pct"/>
            <w:tcBorders>
              <w:top w:val="single" w:sz="4" w:space="0" w:color="000000"/>
              <w:left w:val="single" w:sz="4" w:space="0" w:color="000000"/>
              <w:bottom w:val="single" w:sz="4" w:space="0" w:color="000000"/>
              <w:right w:val="single" w:sz="4" w:space="0" w:color="000000"/>
            </w:tcBorders>
            <w:hideMark/>
          </w:tcPr>
          <w:p w14:paraId="704E3A88" w14:textId="77777777" w:rsidR="00D44303" w:rsidRPr="00E83AF4" w:rsidRDefault="00D44303" w:rsidP="009419BC">
            <w:pPr>
              <w:pStyle w:val="TableParagraph"/>
              <w:spacing w:before="28"/>
              <w:ind w:left="457" w:right="62"/>
            </w:pPr>
            <w:r w:rsidRPr="00E83AF4">
              <w:rPr>
                <w:spacing w:val="-1"/>
              </w:rPr>
              <w:t>HR</w:t>
            </w:r>
            <w:r w:rsidRPr="00E83AF4">
              <w:rPr>
                <w:spacing w:val="-1"/>
                <w:vertAlign w:val="subscript"/>
              </w:rPr>
              <w:t>A/T</w:t>
            </w:r>
            <w:r w:rsidRPr="00E83AF4">
              <w:rPr>
                <w:spacing w:val="-18"/>
              </w:rPr>
              <w:t xml:space="preserve"> </w:t>
            </w:r>
            <w:r w:rsidRPr="00E83AF4">
              <w:t>(95,1</w:t>
            </w:r>
            <w:r w:rsidRPr="00E83AF4">
              <w:rPr>
                <w:spacing w:val="1"/>
              </w:rPr>
              <w:t xml:space="preserve"> </w:t>
            </w:r>
            <w:r w:rsidRPr="00E83AF4">
              <w:t>%</w:t>
            </w:r>
            <w:r w:rsidRPr="00E83AF4">
              <w:rPr>
                <w:spacing w:val="-3"/>
              </w:rPr>
              <w:t xml:space="preserve"> </w:t>
            </w:r>
            <w:r w:rsidRPr="00E83AF4">
              <w:t>CI)</w:t>
            </w:r>
          </w:p>
        </w:tc>
        <w:tc>
          <w:tcPr>
            <w:tcW w:w="2483" w:type="pct"/>
            <w:gridSpan w:val="2"/>
            <w:tcBorders>
              <w:top w:val="single" w:sz="4" w:space="0" w:color="000000"/>
              <w:left w:val="single" w:sz="4" w:space="0" w:color="000000"/>
              <w:bottom w:val="single" w:sz="4" w:space="0" w:color="000000"/>
              <w:right w:val="single" w:sz="4" w:space="0" w:color="000000"/>
            </w:tcBorders>
            <w:hideMark/>
          </w:tcPr>
          <w:p w14:paraId="04286FCB" w14:textId="77777777" w:rsidR="00D44303" w:rsidRPr="00E83AF4" w:rsidRDefault="00D44303" w:rsidP="009419BC">
            <w:pPr>
              <w:pStyle w:val="TableParagraph"/>
              <w:spacing w:before="28"/>
              <w:ind w:right="62"/>
              <w:jc w:val="center"/>
            </w:pPr>
            <w:r w:rsidRPr="00E83AF4">
              <w:t>0,922</w:t>
            </w:r>
            <w:r w:rsidRPr="00E83AF4">
              <w:rPr>
                <w:spacing w:val="-2"/>
              </w:rPr>
              <w:t xml:space="preserve"> </w:t>
            </w:r>
            <w:r w:rsidRPr="00E83AF4">
              <w:t>(0,797;</w:t>
            </w:r>
            <w:r w:rsidRPr="00E83AF4">
              <w:rPr>
                <w:spacing w:val="-3"/>
              </w:rPr>
              <w:t xml:space="preserve"> </w:t>
            </w:r>
            <w:r w:rsidRPr="00E83AF4">
              <w:t>1,066)</w:t>
            </w:r>
          </w:p>
        </w:tc>
      </w:tr>
    </w:tbl>
    <w:p w14:paraId="4C4E65EF" w14:textId="77777777" w:rsidR="00D44303" w:rsidRPr="00E83AF4" w:rsidRDefault="00D44303" w:rsidP="00886B2D">
      <w:pPr>
        <w:rPr>
          <w:sz w:val="20"/>
          <w:lang w:eastAsia="zh-CN"/>
        </w:rPr>
      </w:pPr>
      <w:r w:rsidRPr="00E83AF4">
        <w:rPr>
          <w:sz w:val="20"/>
          <w:lang w:eastAsia="zh-CN"/>
        </w:rPr>
        <w:t>CI = konfidensinterval, HRA/T = Hazard ratio af humant serum albumin-paclitaxel nanopartikler/carboplatin til solvensbaseret paclitaxel/carboplatin, pA/pT = responsrate for humant serum albumin-paclitaxel nanopartikler/carboplatin i forhold til solvensbaseret paclitaxel/carboplatin.</w:t>
      </w:r>
    </w:p>
    <w:p w14:paraId="76A9634E" w14:textId="40500D2E" w:rsidR="00D44303" w:rsidRPr="00E83AF4" w:rsidRDefault="00D44303" w:rsidP="00886B2D">
      <w:pPr>
        <w:ind w:left="284" w:hanging="284"/>
        <w:rPr>
          <w:sz w:val="20"/>
          <w:lang w:eastAsia="zh-CN"/>
        </w:rPr>
      </w:pPr>
      <w:r w:rsidRPr="00E83AF4">
        <w:rPr>
          <w:sz w:val="20"/>
          <w:vertAlign w:val="superscript"/>
          <w:lang w:eastAsia="zh-CN"/>
        </w:rPr>
        <w:t>a</w:t>
      </w:r>
      <w:r w:rsidRPr="00E83AF4">
        <w:rPr>
          <w:sz w:val="20"/>
          <w:lang w:eastAsia="zh-CN"/>
        </w:rPr>
        <w:t xml:space="preserve"> </w:t>
      </w:r>
      <w:r w:rsidR="00886B2D" w:rsidRPr="00E83AF4">
        <w:rPr>
          <w:sz w:val="20"/>
          <w:lang w:eastAsia="zh-CN"/>
        </w:rPr>
        <w:tab/>
      </w:r>
      <w:r w:rsidRPr="00E83AF4">
        <w:rPr>
          <w:sz w:val="20"/>
          <w:lang w:eastAsia="zh-CN"/>
        </w:rPr>
        <w:t>I henhold til metodologiske overvejelser fra EMA for PFS-endepunkt blev manglende observationer eller påbegyndelse af efterfølgende nye behandlinger ikke anvendt til censurering.</w:t>
      </w:r>
    </w:p>
    <w:p w14:paraId="5B538D3D" w14:textId="77777777" w:rsidR="00D44303" w:rsidRPr="00F85CA9" w:rsidRDefault="00D44303" w:rsidP="00F85CA9">
      <w:pPr>
        <w:ind w:left="851"/>
        <w:rPr>
          <w:sz w:val="24"/>
          <w:szCs w:val="24"/>
          <w:lang w:eastAsia="zh-CN"/>
        </w:rPr>
      </w:pPr>
    </w:p>
    <w:p w14:paraId="2F5E3833" w14:textId="77777777" w:rsidR="00D44303" w:rsidRPr="00F85CA9" w:rsidRDefault="00D44303" w:rsidP="00F85CA9">
      <w:pPr>
        <w:ind w:left="851"/>
        <w:rPr>
          <w:sz w:val="24"/>
          <w:szCs w:val="24"/>
          <w:u w:val="single"/>
          <w:lang w:eastAsia="zh-CN"/>
        </w:rPr>
      </w:pPr>
      <w:r w:rsidRPr="00F85CA9">
        <w:rPr>
          <w:sz w:val="24"/>
          <w:szCs w:val="24"/>
          <w:u w:val="single"/>
          <w:lang w:eastAsia="zh-CN"/>
        </w:rPr>
        <w:t>Pædiatrisk population</w:t>
      </w:r>
    </w:p>
    <w:p w14:paraId="4C9ECA9A" w14:textId="77777777" w:rsidR="00D44303" w:rsidRPr="00F85CA9" w:rsidRDefault="00D44303" w:rsidP="00F85CA9">
      <w:pPr>
        <w:ind w:left="851"/>
        <w:rPr>
          <w:sz w:val="24"/>
          <w:szCs w:val="24"/>
          <w:lang w:eastAsia="zh-CN"/>
        </w:rPr>
      </w:pPr>
      <w:r w:rsidRPr="00F85CA9">
        <w:rPr>
          <w:sz w:val="24"/>
          <w:szCs w:val="24"/>
          <w:lang w:eastAsia="zh-CN"/>
        </w:rPr>
        <w:t>Sikkerhed og virkning hos pædiatriske patienter er ikke klarlagt (se pkt. 4.2).</w:t>
      </w:r>
    </w:p>
    <w:p w14:paraId="02CF5A21" w14:textId="77777777" w:rsidR="00D44303" w:rsidRPr="00F85CA9" w:rsidRDefault="00D44303" w:rsidP="00F85CA9">
      <w:pPr>
        <w:ind w:left="851"/>
        <w:rPr>
          <w:sz w:val="24"/>
          <w:szCs w:val="24"/>
          <w:lang w:eastAsia="zh-CN"/>
        </w:rPr>
      </w:pPr>
    </w:p>
    <w:p w14:paraId="67C151D8" w14:textId="77777777" w:rsidR="00D44303" w:rsidRPr="00F85CA9" w:rsidRDefault="00D44303" w:rsidP="00F85CA9">
      <w:pPr>
        <w:ind w:left="851"/>
        <w:rPr>
          <w:sz w:val="24"/>
          <w:szCs w:val="24"/>
          <w:lang w:eastAsia="zh-CN"/>
        </w:rPr>
      </w:pPr>
      <w:r w:rsidRPr="00F85CA9">
        <w:rPr>
          <w:sz w:val="24"/>
          <w:szCs w:val="24"/>
          <w:lang w:eastAsia="zh-CN"/>
        </w:rPr>
        <w:t>Studie ABI-007-PST-001, et åbent fase 1/2-multicenterstudie til at bestemme dosis, vurdere sikkerhed, tolerabilitet og foreløbig effekt af ugentlig Abraxan hos pædiatriske patienter med tilbagevendende eller refraktære solide tumorer, der inkluderede i alt 106 patienter i alderen ≥ 6 måneder til ≤ 24 år.</w:t>
      </w:r>
    </w:p>
    <w:p w14:paraId="7E6DAB9A" w14:textId="77777777" w:rsidR="00D44303" w:rsidRPr="00F85CA9" w:rsidRDefault="00D44303" w:rsidP="00F85CA9">
      <w:pPr>
        <w:ind w:left="851"/>
        <w:rPr>
          <w:sz w:val="24"/>
          <w:szCs w:val="24"/>
          <w:lang w:eastAsia="zh-CN"/>
        </w:rPr>
      </w:pPr>
    </w:p>
    <w:p w14:paraId="505D2583" w14:textId="77777777" w:rsidR="00D44303" w:rsidRPr="00F85CA9" w:rsidRDefault="00D44303" w:rsidP="00F85CA9">
      <w:pPr>
        <w:ind w:left="851"/>
        <w:rPr>
          <w:sz w:val="24"/>
          <w:szCs w:val="24"/>
          <w:lang w:eastAsia="zh-CN"/>
        </w:rPr>
      </w:pPr>
      <w:r w:rsidRPr="00F85CA9">
        <w:rPr>
          <w:sz w:val="24"/>
          <w:szCs w:val="24"/>
          <w:lang w:eastAsia="zh-CN"/>
        </w:rPr>
        <w:t>Fase 1-delen af studiet inkluderede i alt 64 patienter i alderen fra 6 måneder til under 18 år, og fastslog den maksimalt tolererede dosis (MTD) til 240 mg/m</w:t>
      </w:r>
      <w:r w:rsidRPr="00F85CA9">
        <w:rPr>
          <w:sz w:val="24"/>
          <w:szCs w:val="24"/>
          <w:vertAlign w:val="superscript"/>
          <w:lang w:eastAsia="zh-CN"/>
        </w:rPr>
        <w:t>2</w:t>
      </w:r>
      <w:r w:rsidRPr="00F85CA9">
        <w:rPr>
          <w:sz w:val="24"/>
          <w:szCs w:val="24"/>
          <w:lang w:eastAsia="zh-CN"/>
        </w:rPr>
        <w:t xml:space="preserve"> administreret som intravenøs infusion over 30 minutter på dag 1, 8 og 15 i hver 28 dages cyklus.</w:t>
      </w:r>
    </w:p>
    <w:p w14:paraId="2074E217" w14:textId="77777777" w:rsidR="00D44303" w:rsidRPr="00F85CA9" w:rsidRDefault="00D44303" w:rsidP="00F85CA9">
      <w:pPr>
        <w:ind w:left="851"/>
        <w:rPr>
          <w:sz w:val="24"/>
          <w:szCs w:val="24"/>
          <w:lang w:eastAsia="zh-CN"/>
        </w:rPr>
      </w:pPr>
    </w:p>
    <w:p w14:paraId="3F125B7B" w14:textId="5F52534A" w:rsidR="00D44303" w:rsidRPr="00F85CA9" w:rsidRDefault="00D44303" w:rsidP="00F85CA9">
      <w:pPr>
        <w:ind w:left="851"/>
        <w:rPr>
          <w:sz w:val="24"/>
          <w:szCs w:val="24"/>
          <w:lang w:eastAsia="zh-CN"/>
        </w:rPr>
      </w:pPr>
      <w:r w:rsidRPr="00F85CA9">
        <w:rPr>
          <w:sz w:val="24"/>
          <w:szCs w:val="24"/>
          <w:lang w:eastAsia="zh-CN"/>
        </w:rPr>
        <w:t xml:space="preserve">I alt 42 patienter deltog i fase 2-delen, der benyttede et Simon to-trins minimax-design. Patienterne var i alderen fra 6 måneder til 24 år og havde tilbagevendende eller refraktær </w:t>
      </w:r>
      <w:r w:rsidRPr="00F85CA9">
        <w:rPr>
          <w:sz w:val="24"/>
          <w:szCs w:val="24"/>
          <w:lang w:eastAsia="zh-CN"/>
        </w:rPr>
        <w:lastRenderedPageBreak/>
        <w:t>Ewings sarkom, neuroblastom eller rhabdomyosarkom. Studiet evaluerede antitumoraktivitet vurderet ved den samlede responsrate (ORR). Af de 42 patienter var 1</w:t>
      </w:r>
      <w:r w:rsidR="00E83AF4">
        <w:rPr>
          <w:sz w:val="24"/>
          <w:szCs w:val="24"/>
          <w:lang w:eastAsia="zh-CN"/>
        </w:rPr>
        <w:t> </w:t>
      </w:r>
      <w:r w:rsidRPr="00F85CA9">
        <w:rPr>
          <w:sz w:val="24"/>
          <w:szCs w:val="24"/>
          <w:lang w:eastAsia="zh-CN"/>
        </w:rPr>
        <w:t>patient &lt; 2, 27 var i alderen ≥ 2 til &lt; 12, 12 var i alderen ≥ 12 til &lt; 18, og 2 voksne patienter var i alderen ≥ 18 til 24 år.</w:t>
      </w:r>
    </w:p>
    <w:p w14:paraId="3E4C5054" w14:textId="77777777" w:rsidR="00D44303" w:rsidRPr="00F85CA9" w:rsidRDefault="00D44303" w:rsidP="00F85CA9">
      <w:pPr>
        <w:ind w:left="851"/>
        <w:rPr>
          <w:sz w:val="24"/>
          <w:szCs w:val="24"/>
          <w:lang w:eastAsia="zh-CN"/>
        </w:rPr>
      </w:pPr>
    </w:p>
    <w:p w14:paraId="10B28DC5" w14:textId="615B0071" w:rsidR="00D44303" w:rsidRPr="00F85CA9" w:rsidRDefault="00D44303" w:rsidP="00F85CA9">
      <w:pPr>
        <w:ind w:left="851"/>
        <w:rPr>
          <w:sz w:val="24"/>
          <w:szCs w:val="24"/>
          <w:lang w:eastAsia="zh-CN"/>
        </w:rPr>
      </w:pPr>
      <w:r w:rsidRPr="00F85CA9">
        <w:rPr>
          <w:sz w:val="24"/>
          <w:szCs w:val="24"/>
          <w:lang w:eastAsia="zh-CN"/>
        </w:rPr>
        <w:t>Patienterne blev behandlet i en median på 2 cyklusser ved MTD. Fra de 41 patienter, der er egnede til evaluering af effekt i trin 1, havde 1 patient i rhabdomyosarkom-gruppen (N</w:t>
      </w:r>
      <w:r w:rsidR="00E83AF4">
        <w:rPr>
          <w:sz w:val="24"/>
          <w:szCs w:val="24"/>
          <w:lang w:eastAsia="zh-CN"/>
        </w:rPr>
        <w:t> </w:t>
      </w:r>
      <w:r w:rsidRPr="00F85CA9">
        <w:rPr>
          <w:sz w:val="24"/>
          <w:szCs w:val="24"/>
          <w:lang w:eastAsia="zh-CN"/>
        </w:rPr>
        <w:t>=</w:t>
      </w:r>
      <w:r w:rsidR="00E83AF4">
        <w:rPr>
          <w:sz w:val="24"/>
          <w:szCs w:val="24"/>
          <w:lang w:eastAsia="zh-CN"/>
        </w:rPr>
        <w:t> </w:t>
      </w:r>
      <w:r w:rsidRPr="00F85CA9">
        <w:rPr>
          <w:sz w:val="24"/>
          <w:szCs w:val="24"/>
          <w:lang w:eastAsia="zh-CN"/>
        </w:rPr>
        <w:t>14) en bekræftet partiel respons (PR), hvilket resulterede i en ORR på 7,1 % (95 % CI: 0,2, 33,9). Ingen bekræftet komplet respons (CR) eller PR blev observeret i hverken Ewings sarkom-gruppen (N = 13) eller neuroblastom-gruppen (N = 14). Ingen af studiearmerne fortsatte ind i trin 2, fordi det protokoldefinerede krav på ≥ 2 patienter for at opnå en bekræftet respons ikke var opfyldt.</w:t>
      </w:r>
    </w:p>
    <w:p w14:paraId="2CF57D95" w14:textId="77777777" w:rsidR="00D44303" w:rsidRPr="00F85CA9" w:rsidRDefault="00D44303" w:rsidP="00F85CA9">
      <w:pPr>
        <w:ind w:left="851"/>
        <w:rPr>
          <w:sz w:val="24"/>
          <w:szCs w:val="24"/>
          <w:lang w:eastAsia="zh-CN"/>
        </w:rPr>
      </w:pPr>
    </w:p>
    <w:p w14:paraId="60DF8DC0" w14:textId="77777777" w:rsidR="00D44303" w:rsidRPr="00F85CA9" w:rsidRDefault="00D44303" w:rsidP="00F85CA9">
      <w:pPr>
        <w:ind w:left="851"/>
        <w:rPr>
          <w:sz w:val="24"/>
          <w:szCs w:val="24"/>
          <w:lang w:eastAsia="zh-CN"/>
        </w:rPr>
      </w:pPr>
      <w:r w:rsidRPr="00F85CA9">
        <w:rPr>
          <w:sz w:val="24"/>
          <w:szCs w:val="24"/>
          <w:lang w:eastAsia="zh-CN"/>
        </w:rPr>
        <w:t>De samlede mediane overlevelsesresultater, inklusive den 1-årige opfølgningsperiode, var 32,1 uger (95 % CI: 21,4, 72,9), 32,0 uger (95 % CI: 12, ikke etableret) og 19,6 uger (95 % CI: 4, 25.7) for henholdsvis Ewings sarkom, neuroblastom og rhabdomyosarkom.</w:t>
      </w:r>
    </w:p>
    <w:p w14:paraId="7B4DE9AB" w14:textId="77777777" w:rsidR="00D44303" w:rsidRPr="00F85CA9" w:rsidRDefault="00D44303" w:rsidP="00F85CA9">
      <w:pPr>
        <w:ind w:left="851"/>
        <w:rPr>
          <w:sz w:val="24"/>
          <w:szCs w:val="24"/>
          <w:lang w:eastAsia="zh-CN"/>
        </w:rPr>
      </w:pPr>
    </w:p>
    <w:p w14:paraId="770A4D0A" w14:textId="77777777" w:rsidR="00D44303" w:rsidRPr="00F85CA9" w:rsidRDefault="00D44303" w:rsidP="00F85CA9">
      <w:pPr>
        <w:ind w:left="851"/>
        <w:rPr>
          <w:sz w:val="24"/>
          <w:szCs w:val="24"/>
          <w:lang w:eastAsia="zh-CN"/>
        </w:rPr>
      </w:pPr>
      <w:r w:rsidRPr="00F85CA9">
        <w:rPr>
          <w:sz w:val="24"/>
          <w:szCs w:val="24"/>
          <w:lang w:eastAsia="zh-CN"/>
        </w:rPr>
        <w:t>Den samlede sikkerhedsprofil for humant serum albumin-paclitaxel nanopartikler hos pædiatriske patienter var i overensstemmelse med den kendte sikkerhedsprofil for humant serum albumin-paclitaxel nanopartikler hos voksne (se pkt. 4.8). Baseret på disse resultater blev det konkluderet, at humant serum albumin-paclitaxel nanopartikler som monoterapi ikke har meningsfuld klinisk aktivitet eller overlevelsesfordel, som berettiger videreudvikling i den pædiatriske population.</w:t>
      </w:r>
    </w:p>
    <w:p w14:paraId="0277E5C9" w14:textId="77777777" w:rsidR="009260DE" w:rsidRPr="00F85CA9" w:rsidRDefault="009260DE" w:rsidP="009260DE">
      <w:pPr>
        <w:tabs>
          <w:tab w:val="left" w:pos="851"/>
        </w:tabs>
        <w:ind w:left="851"/>
        <w:rPr>
          <w:sz w:val="24"/>
          <w:szCs w:val="24"/>
        </w:rPr>
      </w:pPr>
    </w:p>
    <w:p w14:paraId="4CB6F735" w14:textId="77777777" w:rsidR="009260DE" w:rsidRPr="00F85CA9" w:rsidRDefault="009260DE" w:rsidP="009260DE">
      <w:pPr>
        <w:tabs>
          <w:tab w:val="left" w:pos="851"/>
        </w:tabs>
        <w:ind w:left="851" w:hanging="851"/>
        <w:rPr>
          <w:b/>
          <w:sz w:val="24"/>
          <w:szCs w:val="24"/>
        </w:rPr>
      </w:pPr>
      <w:r w:rsidRPr="00F85CA9">
        <w:rPr>
          <w:b/>
          <w:sz w:val="24"/>
          <w:szCs w:val="24"/>
        </w:rPr>
        <w:t>5.2</w:t>
      </w:r>
      <w:r w:rsidRPr="00F85CA9">
        <w:rPr>
          <w:b/>
          <w:sz w:val="24"/>
          <w:szCs w:val="24"/>
        </w:rPr>
        <w:tab/>
        <w:t>Farmakokinetiske egenskaber</w:t>
      </w:r>
    </w:p>
    <w:p w14:paraId="6CAC833D" w14:textId="77777777" w:rsidR="00D44303" w:rsidRPr="00F85CA9" w:rsidRDefault="00D44303" w:rsidP="00F85CA9">
      <w:pPr>
        <w:ind w:left="851"/>
        <w:rPr>
          <w:sz w:val="24"/>
          <w:szCs w:val="24"/>
          <w:lang w:eastAsia="zh-CN"/>
        </w:rPr>
      </w:pPr>
      <w:r w:rsidRPr="00F85CA9">
        <w:rPr>
          <w:sz w:val="24"/>
          <w:szCs w:val="24"/>
          <w:lang w:eastAsia="zh-CN"/>
        </w:rPr>
        <w:t>Farmakokinetikken af total-paclitaxel efter 30- og 180-minutters infusioner af humant serum albumin-paclitaxel nanopartikler ved doseringsniveauer på 80 til 375 mg/m</w:t>
      </w:r>
      <w:r w:rsidRPr="00F85CA9">
        <w:rPr>
          <w:sz w:val="24"/>
          <w:szCs w:val="24"/>
          <w:vertAlign w:val="superscript"/>
          <w:lang w:eastAsia="zh-CN"/>
        </w:rPr>
        <w:t>2</w:t>
      </w:r>
      <w:r w:rsidRPr="00F85CA9">
        <w:rPr>
          <w:sz w:val="24"/>
          <w:szCs w:val="24"/>
          <w:lang w:eastAsia="zh-CN"/>
        </w:rPr>
        <w:t xml:space="preserve"> blev bestemt i kliniske studier. Eksponeringen for paclitaxel (AUC) øgedes lineært fra 2.653 til 16.736 ng∙t/ml efter dosering fra 80 til 300 mg/m</w:t>
      </w:r>
      <w:r w:rsidRPr="00F85CA9">
        <w:rPr>
          <w:sz w:val="24"/>
          <w:szCs w:val="24"/>
          <w:vertAlign w:val="superscript"/>
          <w:lang w:eastAsia="zh-CN"/>
        </w:rPr>
        <w:t>2</w:t>
      </w:r>
      <w:r w:rsidRPr="00F85CA9">
        <w:rPr>
          <w:sz w:val="24"/>
          <w:szCs w:val="24"/>
          <w:lang w:eastAsia="zh-CN"/>
        </w:rPr>
        <w:t>.</w:t>
      </w:r>
    </w:p>
    <w:p w14:paraId="3133AC14" w14:textId="77777777" w:rsidR="00D44303" w:rsidRPr="00F85CA9" w:rsidRDefault="00D44303" w:rsidP="00F85CA9">
      <w:pPr>
        <w:ind w:left="851"/>
        <w:rPr>
          <w:sz w:val="24"/>
          <w:szCs w:val="24"/>
          <w:lang w:eastAsia="zh-CN"/>
        </w:rPr>
      </w:pPr>
    </w:p>
    <w:p w14:paraId="265D4AEB" w14:textId="1C89E098" w:rsidR="00D44303" w:rsidRPr="00F85CA9" w:rsidRDefault="00D44303" w:rsidP="00F85CA9">
      <w:pPr>
        <w:ind w:left="851"/>
        <w:rPr>
          <w:sz w:val="24"/>
          <w:szCs w:val="24"/>
          <w:lang w:eastAsia="zh-CN"/>
        </w:rPr>
      </w:pPr>
      <w:r w:rsidRPr="00F85CA9">
        <w:rPr>
          <w:sz w:val="24"/>
          <w:szCs w:val="24"/>
          <w:lang w:eastAsia="zh-CN"/>
        </w:rPr>
        <w:t>I et studie af patienter med fremskredne, solide tumorer blev de farmakokinetiske karakteristika af paclitaxel efter intravenøs indgift af 260 mg/m</w:t>
      </w:r>
      <w:r w:rsidRPr="00F85CA9">
        <w:rPr>
          <w:sz w:val="24"/>
          <w:szCs w:val="24"/>
          <w:vertAlign w:val="superscript"/>
          <w:lang w:eastAsia="zh-CN"/>
        </w:rPr>
        <w:t>2</w:t>
      </w:r>
      <w:r w:rsidRPr="00F85CA9">
        <w:rPr>
          <w:sz w:val="24"/>
          <w:szCs w:val="24"/>
          <w:lang w:eastAsia="zh-CN"/>
        </w:rPr>
        <w:t xml:space="preserve"> humant serum albumin-paclitaxel nanopartikler over 30 minutter sammenlignet med karakteristikaene efter 175</w:t>
      </w:r>
      <w:r w:rsidR="001B6189">
        <w:rPr>
          <w:sz w:val="24"/>
          <w:szCs w:val="24"/>
          <w:lang w:eastAsia="zh-CN"/>
        </w:rPr>
        <w:t> </w:t>
      </w:r>
      <w:r w:rsidRPr="00F85CA9">
        <w:rPr>
          <w:sz w:val="24"/>
          <w:szCs w:val="24"/>
          <w:lang w:eastAsia="zh-CN"/>
        </w:rPr>
        <w:t>mg/m</w:t>
      </w:r>
      <w:r w:rsidRPr="00F85CA9">
        <w:rPr>
          <w:sz w:val="24"/>
          <w:szCs w:val="24"/>
          <w:vertAlign w:val="superscript"/>
          <w:lang w:eastAsia="zh-CN"/>
        </w:rPr>
        <w:t>2</w:t>
      </w:r>
      <w:r w:rsidRPr="00F85CA9">
        <w:rPr>
          <w:sz w:val="24"/>
          <w:szCs w:val="24"/>
          <w:lang w:eastAsia="zh-CN"/>
        </w:rPr>
        <w:t xml:space="preserve"> af den solvensbaserede paclitaxelindsprøjtning givet over tre timer. Baseret på en non-kompartmental farmakokinetisk analyse var plasmaclearance af paclitaxel med humant serum albumin-paclitaxel nanopartikler større (43 %) end clearance efter en solvensbaseret paclitaxelindsprøjtning, og fordelingsvolumenen var også højere (53 %). Der var ingen forskelle i terminal halveringstid.</w:t>
      </w:r>
    </w:p>
    <w:p w14:paraId="640FD011" w14:textId="77777777" w:rsidR="00D44303" w:rsidRPr="00F85CA9" w:rsidRDefault="00D44303" w:rsidP="00F85CA9">
      <w:pPr>
        <w:ind w:left="851"/>
        <w:rPr>
          <w:sz w:val="24"/>
          <w:szCs w:val="24"/>
          <w:lang w:eastAsia="zh-CN"/>
        </w:rPr>
      </w:pPr>
    </w:p>
    <w:p w14:paraId="4DAE0CF1" w14:textId="77777777" w:rsidR="00D44303" w:rsidRPr="00F85CA9" w:rsidRDefault="00D44303" w:rsidP="00F85CA9">
      <w:pPr>
        <w:ind w:left="851"/>
        <w:rPr>
          <w:sz w:val="24"/>
          <w:szCs w:val="24"/>
          <w:lang w:eastAsia="zh-CN"/>
        </w:rPr>
      </w:pPr>
      <w:r w:rsidRPr="00F85CA9">
        <w:rPr>
          <w:sz w:val="24"/>
          <w:szCs w:val="24"/>
          <w:lang w:eastAsia="zh-CN"/>
        </w:rPr>
        <w:t>I et studie med 12 patienter, der fik gentagne doser humant serum albumin-paclitaxel nanopartikler på 260 mg/m</w:t>
      </w:r>
      <w:r w:rsidRPr="00F85CA9">
        <w:rPr>
          <w:sz w:val="24"/>
          <w:szCs w:val="24"/>
          <w:vertAlign w:val="superscript"/>
          <w:lang w:eastAsia="zh-CN"/>
        </w:rPr>
        <w:t>2</w:t>
      </w:r>
      <w:r w:rsidRPr="00F85CA9">
        <w:rPr>
          <w:sz w:val="24"/>
          <w:szCs w:val="24"/>
          <w:lang w:eastAsia="zh-CN"/>
        </w:rPr>
        <w:t xml:space="preserve"> i.v., var den intraindividuelle variabilitet i AUC 19 % (interval 3,21-37,70 %). Der var ikke evidens for akkumulering af paclitaxel ved flere behandlingsforløb.</w:t>
      </w:r>
    </w:p>
    <w:p w14:paraId="2933618E" w14:textId="77777777" w:rsidR="00D44303" w:rsidRPr="00F85CA9" w:rsidRDefault="00D44303" w:rsidP="00F85CA9">
      <w:pPr>
        <w:ind w:left="851"/>
        <w:rPr>
          <w:sz w:val="24"/>
          <w:szCs w:val="24"/>
          <w:lang w:eastAsia="zh-CN"/>
        </w:rPr>
      </w:pPr>
    </w:p>
    <w:p w14:paraId="33323C8F" w14:textId="77777777" w:rsidR="00D44303" w:rsidRPr="00F85CA9" w:rsidRDefault="00D44303" w:rsidP="00F85CA9">
      <w:pPr>
        <w:ind w:left="851"/>
        <w:rPr>
          <w:sz w:val="24"/>
          <w:szCs w:val="24"/>
          <w:lang w:eastAsia="zh-CN"/>
        </w:rPr>
      </w:pPr>
      <w:r w:rsidRPr="00F85CA9">
        <w:rPr>
          <w:sz w:val="24"/>
          <w:szCs w:val="24"/>
          <w:u w:val="single"/>
          <w:lang w:eastAsia="zh-CN"/>
        </w:rPr>
        <w:t>Fordeling</w:t>
      </w:r>
    </w:p>
    <w:p w14:paraId="294A07BA" w14:textId="77777777" w:rsidR="00D44303" w:rsidRPr="00F85CA9" w:rsidRDefault="00D44303" w:rsidP="00F85CA9">
      <w:pPr>
        <w:ind w:left="851"/>
        <w:rPr>
          <w:sz w:val="24"/>
          <w:szCs w:val="24"/>
          <w:lang w:eastAsia="zh-CN"/>
        </w:rPr>
      </w:pPr>
    </w:p>
    <w:p w14:paraId="181732E1" w14:textId="77777777" w:rsidR="00D44303" w:rsidRPr="00F85CA9" w:rsidRDefault="00D44303" w:rsidP="00F85CA9">
      <w:pPr>
        <w:ind w:left="851"/>
        <w:rPr>
          <w:sz w:val="24"/>
          <w:szCs w:val="24"/>
          <w:lang w:eastAsia="zh-CN"/>
        </w:rPr>
      </w:pPr>
      <w:r w:rsidRPr="00F85CA9">
        <w:rPr>
          <w:sz w:val="24"/>
          <w:szCs w:val="24"/>
          <w:lang w:eastAsia="zh-CN"/>
        </w:rPr>
        <w:t>Efter administration af humant serum albumin-paclitaxel nanopartikler til patienter med solide tumorer fordeles paclitaxel ligeligt i blodceller og plasma, og det er bundet til plasmaproteiner i høj grad (94 %).</w:t>
      </w:r>
    </w:p>
    <w:p w14:paraId="4D07A014" w14:textId="77777777" w:rsidR="00D44303" w:rsidRPr="00F85CA9" w:rsidRDefault="00D44303" w:rsidP="00F85CA9">
      <w:pPr>
        <w:ind w:left="851"/>
        <w:rPr>
          <w:sz w:val="24"/>
          <w:szCs w:val="24"/>
          <w:lang w:eastAsia="zh-CN"/>
        </w:rPr>
      </w:pPr>
    </w:p>
    <w:p w14:paraId="3894FDE7" w14:textId="77777777" w:rsidR="00D44303" w:rsidRPr="00F85CA9" w:rsidRDefault="00D44303" w:rsidP="00F85CA9">
      <w:pPr>
        <w:ind w:left="851"/>
        <w:rPr>
          <w:sz w:val="24"/>
          <w:szCs w:val="24"/>
          <w:lang w:eastAsia="zh-CN"/>
        </w:rPr>
      </w:pPr>
      <w:r w:rsidRPr="00F85CA9">
        <w:rPr>
          <w:sz w:val="24"/>
          <w:szCs w:val="24"/>
          <w:lang w:eastAsia="zh-CN"/>
        </w:rPr>
        <w:lastRenderedPageBreak/>
        <w:t xml:space="preserve">Paclitaxels proteinbinding efter administration af humant serum albumin-paclitaxel nanopartikler blev vurderet ved ultrafiltrering i et intraindividuelt sammenligningsstudie. Fraktionen af frit paclitaxel var signifikant højere med humant serum albumin-paclitaxel nanopartikler (6,2 %) end med solvensbaseret paclitaxel (2,3 %). Dette medførte signifikant højere eksponering for ubundet paclitaxel med humant serum albumin-paclitaxel nanopartikler sammenlignet med solvensbaseret paclitaxel, selvom den totale eksponering er sammenlignelig. Dette skyldes formentlig, at paclitaxel ikke fanges i polyethoxyleret ricinusolie (Cremophor EL) miceller, sådan som det er tilfældet med solvensbaseret paclitaxel. Baseret på den offentliggjorte litteratur indikerer </w:t>
      </w:r>
      <w:r w:rsidRPr="00F85CA9">
        <w:rPr>
          <w:i/>
          <w:sz w:val="24"/>
          <w:szCs w:val="24"/>
          <w:lang w:eastAsia="zh-CN"/>
        </w:rPr>
        <w:t>in vitro</w:t>
      </w:r>
      <w:r w:rsidRPr="00F85CA9">
        <w:rPr>
          <w:sz w:val="24"/>
          <w:szCs w:val="24"/>
          <w:lang w:eastAsia="zh-CN"/>
        </w:rPr>
        <w:t>-studier af binding til humane serumproteiner (med paclitaxelkoncentrationer fra 0,1 til 50 µm), hvilket indikerer, at proteinbindingen af paclitaxel ikke bliver påvirket af cimetidin, ranitidin, dexamethason eller diphenhydramin.</w:t>
      </w:r>
    </w:p>
    <w:p w14:paraId="46DD4A34" w14:textId="77777777" w:rsidR="00D44303" w:rsidRPr="00F85CA9" w:rsidRDefault="00D44303" w:rsidP="00F85CA9">
      <w:pPr>
        <w:ind w:left="851"/>
        <w:rPr>
          <w:sz w:val="24"/>
          <w:szCs w:val="24"/>
          <w:lang w:eastAsia="zh-CN"/>
        </w:rPr>
      </w:pPr>
    </w:p>
    <w:p w14:paraId="32748B14" w14:textId="77777777" w:rsidR="00D44303" w:rsidRPr="00F85CA9" w:rsidRDefault="00D44303" w:rsidP="00F85CA9">
      <w:pPr>
        <w:ind w:left="851"/>
        <w:rPr>
          <w:sz w:val="24"/>
          <w:szCs w:val="24"/>
          <w:lang w:eastAsia="zh-CN"/>
        </w:rPr>
      </w:pPr>
      <w:r w:rsidRPr="00F85CA9">
        <w:rPr>
          <w:sz w:val="24"/>
          <w:szCs w:val="24"/>
          <w:lang w:eastAsia="zh-CN"/>
        </w:rPr>
        <w:t>Baseret på en populationsfarmakokinetisk analyse er det totale fordelingsvolumen ca. 1.741 l. Det store fordelingsvolumen indikerer omfattende ekstravaskulær fordeling og/eller vævsbinding af paclitaxel.</w:t>
      </w:r>
    </w:p>
    <w:p w14:paraId="3C083E1B" w14:textId="77777777" w:rsidR="00D44303" w:rsidRPr="00F85CA9" w:rsidRDefault="00D44303" w:rsidP="00F85CA9">
      <w:pPr>
        <w:ind w:left="851"/>
        <w:rPr>
          <w:sz w:val="24"/>
          <w:szCs w:val="24"/>
          <w:lang w:eastAsia="zh-CN"/>
        </w:rPr>
      </w:pPr>
    </w:p>
    <w:p w14:paraId="2343625C" w14:textId="77777777" w:rsidR="00D44303" w:rsidRPr="00F85CA9" w:rsidRDefault="00D44303" w:rsidP="00F85CA9">
      <w:pPr>
        <w:ind w:left="851"/>
        <w:rPr>
          <w:sz w:val="24"/>
          <w:szCs w:val="24"/>
          <w:lang w:eastAsia="zh-CN"/>
        </w:rPr>
      </w:pPr>
      <w:r w:rsidRPr="00F85CA9">
        <w:rPr>
          <w:sz w:val="24"/>
          <w:szCs w:val="24"/>
          <w:u w:val="single"/>
          <w:lang w:eastAsia="zh-CN"/>
        </w:rPr>
        <w:t>Biotransformation og elimination</w:t>
      </w:r>
    </w:p>
    <w:p w14:paraId="6B212103" w14:textId="77777777" w:rsidR="00D44303" w:rsidRPr="00F85CA9" w:rsidRDefault="00D44303" w:rsidP="00F85CA9">
      <w:pPr>
        <w:ind w:left="851"/>
        <w:rPr>
          <w:sz w:val="24"/>
          <w:szCs w:val="24"/>
          <w:lang w:eastAsia="zh-CN"/>
        </w:rPr>
      </w:pPr>
    </w:p>
    <w:p w14:paraId="70FC55C4" w14:textId="77777777" w:rsidR="00D44303" w:rsidRPr="00F85CA9" w:rsidRDefault="00D44303" w:rsidP="00F85CA9">
      <w:pPr>
        <w:ind w:left="851"/>
        <w:rPr>
          <w:sz w:val="24"/>
          <w:szCs w:val="24"/>
          <w:lang w:eastAsia="zh-CN"/>
        </w:rPr>
      </w:pPr>
      <w:r w:rsidRPr="00F85CA9">
        <w:rPr>
          <w:sz w:val="24"/>
          <w:szCs w:val="24"/>
          <w:lang w:eastAsia="zh-CN"/>
        </w:rPr>
        <w:t xml:space="preserve">Baseret på den offentliggjorte litteratur viser </w:t>
      </w:r>
      <w:r w:rsidRPr="00F85CA9">
        <w:rPr>
          <w:i/>
          <w:sz w:val="24"/>
          <w:szCs w:val="24"/>
          <w:lang w:eastAsia="zh-CN"/>
        </w:rPr>
        <w:t>in vitro</w:t>
      </w:r>
      <w:r w:rsidRPr="00F85CA9">
        <w:rPr>
          <w:sz w:val="24"/>
          <w:szCs w:val="24"/>
          <w:lang w:eastAsia="zh-CN"/>
        </w:rPr>
        <w:t>-studier med humane levermikrosomer og vævssnit, at paclitaxel primært bliver metaboliseret til 6</w:t>
      </w:r>
      <w:r w:rsidRPr="00F85CA9">
        <w:rPr>
          <w:sz w:val="24"/>
          <w:szCs w:val="24"/>
          <w:lang w:val="en-US" w:eastAsia="zh-CN"/>
        </w:rPr>
        <w:t>α</w:t>
      </w:r>
      <w:r w:rsidRPr="00F85CA9">
        <w:rPr>
          <w:sz w:val="24"/>
          <w:szCs w:val="24"/>
          <w:lang w:eastAsia="zh-CN"/>
        </w:rPr>
        <w:t>-hydroxypaclitaxel og til to mindre metabolitter, 3’-</w:t>
      </w:r>
      <w:r w:rsidRPr="00F85CA9">
        <w:rPr>
          <w:i/>
          <w:sz w:val="24"/>
          <w:szCs w:val="24"/>
          <w:lang w:eastAsia="zh-CN"/>
        </w:rPr>
        <w:t>p</w:t>
      </w:r>
      <w:r w:rsidRPr="00F85CA9">
        <w:rPr>
          <w:sz w:val="24"/>
          <w:szCs w:val="24"/>
          <w:lang w:eastAsia="zh-CN"/>
        </w:rPr>
        <w:t>-hydroxypaclitaxel og 6</w:t>
      </w:r>
      <w:r w:rsidRPr="00F85CA9">
        <w:rPr>
          <w:sz w:val="24"/>
          <w:szCs w:val="24"/>
          <w:lang w:val="en-US" w:eastAsia="zh-CN"/>
        </w:rPr>
        <w:t>α</w:t>
      </w:r>
      <w:r w:rsidRPr="00F85CA9">
        <w:rPr>
          <w:sz w:val="24"/>
          <w:szCs w:val="24"/>
          <w:lang w:eastAsia="zh-CN"/>
        </w:rPr>
        <w:t>-3’-</w:t>
      </w:r>
      <w:r w:rsidRPr="00F85CA9">
        <w:rPr>
          <w:i/>
          <w:sz w:val="24"/>
          <w:szCs w:val="24"/>
          <w:lang w:eastAsia="zh-CN"/>
        </w:rPr>
        <w:t>p</w:t>
      </w:r>
      <w:r w:rsidRPr="00F85CA9">
        <w:rPr>
          <w:sz w:val="24"/>
          <w:szCs w:val="24"/>
          <w:lang w:eastAsia="zh-CN"/>
        </w:rPr>
        <w:t>-dihydroxypaclitaxel. Dannelsen af disse hydroxylerede metabolitter katalyseres af CYP2C8-, CYP3A4- og af henholdsvis både CYP2C8- og CYP3A4-isoenzymer.</w:t>
      </w:r>
    </w:p>
    <w:p w14:paraId="1B732CC7" w14:textId="77777777" w:rsidR="00D44303" w:rsidRPr="00F85CA9" w:rsidRDefault="00D44303" w:rsidP="00F85CA9">
      <w:pPr>
        <w:ind w:left="851"/>
        <w:rPr>
          <w:sz w:val="24"/>
          <w:szCs w:val="24"/>
          <w:lang w:eastAsia="zh-CN"/>
        </w:rPr>
      </w:pPr>
    </w:p>
    <w:p w14:paraId="2C89896A" w14:textId="77777777" w:rsidR="00D44303" w:rsidRPr="00F85CA9" w:rsidRDefault="00D44303" w:rsidP="00F85CA9">
      <w:pPr>
        <w:ind w:left="851"/>
        <w:rPr>
          <w:sz w:val="24"/>
          <w:szCs w:val="24"/>
          <w:lang w:eastAsia="zh-CN"/>
        </w:rPr>
      </w:pPr>
      <w:r w:rsidRPr="00F85CA9">
        <w:rPr>
          <w:sz w:val="24"/>
          <w:szCs w:val="24"/>
          <w:lang w:eastAsia="zh-CN"/>
        </w:rPr>
        <w:t>Efter 30 minutters infusion af humant serum albumin-paclitaxel nanopartikler 260 mg/m</w:t>
      </w:r>
      <w:r w:rsidRPr="00F85CA9">
        <w:rPr>
          <w:sz w:val="24"/>
          <w:szCs w:val="24"/>
          <w:vertAlign w:val="superscript"/>
          <w:lang w:eastAsia="zh-CN"/>
        </w:rPr>
        <w:t>2</w:t>
      </w:r>
      <w:r w:rsidRPr="00F85CA9">
        <w:rPr>
          <w:sz w:val="24"/>
          <w:szCs w:val="24"/>
          <w:lang w:eastAsia="zh-CN"/>
        </w:rPr>
        <w:t xml:space="preserve"> til patienter med metastatisk brystkræft udgjorde den gennemsnitlige kumulative udskillelse af uomdannet aktivt stof i urinen 4 % af den totale administrerede dosis med under 1 % som metabolitterne 6</w:t>
      </w:r>
      <w:r w:rsidRPr="00F85CA9">
        <w:rPr>
          <w:sz w:val="24"/>
          <w:szCs w:val="24"/>
          <w:lang w:val="en-US" w:eastAsia="zh-CN"/>
        </w:rPr>
        <w:t>α</w:t>
      </w:r>
      <w:r w:rsidRPr="00F85CA9">
        <w:rPr>
          <w:sz w:val="24"/>
          <w:szCs w:val="24"/>
          <w:lang w:eastAsia="zh-CN"/>
        </w:rPr>
        <w:t>-hydroxypaclitaxel og 3’-</w:t>
      </w:r>
      <w:r w:rsidRPr="00F85CA9">
        <w:rPr>
          <w:i/>
          <w:sz w:val="24"/>
          <w:szCs w:val="24"/>
          <w:lang w:eastAsia="zh-CN"/>
        </w:rPr>
        <w:t>p</w:t>
      </w:r>
      <w:r w:rsidRPr="00F85CA9">
        <w:rPr>
          <w:sz w:val="24"/>
          <w:szCs w:val="24"/>
          <w:lang w:eastAsia="zh-CN"/>
        </w:rPr>
        <w:t>-hydroxypaclitaxel, hvilket indikerer omfattende ikke-renal clearance. Paclitaxel elimineres primært via levermetabolisering og galdeudskillelse.</w:t>
      </w:r>
    </w:p>
    <w:p w14:paraId="3369670C" w14:textId="77777777" w:rsidR="00D44303" w:rsidRPr="00F85CA9" w:rsidRDefault="00D44303" w:rsidP="00F85CA9">
      <w:pPr>
        <w:ind w:left="851"/>
        <w:rPr>
          <w:sz w:val="24"/>
          <w:szCs w:val="24"/>
          <w:lang w:eastAsia="zh-CN"/>
        </w:rPr>
      </w:pPr>
    </w:p>
    <w:p w14:paraId="6DA31265" w14:textId="77777777" w:rsidR="00D44303" w:rsidRPr="00F85CA9" w:rsidRDefault="00D44303" w:rsidP="00F85CA9">
      <w:pPr>
        <w:ind w:left="851"/>
        <w:rPr>
          <w:sz w:val="24"/>
          <w:szCs w:val="24"/>
          <w:lang w:eastAsia="zh-CN"/>
        </w:rPr>
      </w:pPr>
      <w:r w:rsidRPr="00F85CA9">
        <w:rPr>
          <w:sz w:val="24"/>
          <w:szCs w:val="24"/>
          <w:lang w:eastAsia="zh-CN"/>
        </w:rPr>
        <w:t>Ved det kliniske dosisinterval på 80 til 300 mg/m</w:t>
      </w:r>
      <w:r w:rsidRPr="00F85CA9">
        <w:rPr>
          <w:sz w:val="24"/>
          <w:szCs w:val="24"/>
          <w:vertAlign w:val="superscript"/>
          <w:lang w:eastAsia="zh-CN"/>
        </w:rPr>
        <w:t>2</w:t>
      </w:r>
      <w:r w:rsidRPr="00F85CA9">
        <w:rPr>
          <w:sz w:val="24"/>
          <w:szCs w:val="24"/>
          <w:lang w:eastAsia="zh-CN"/>
        </w:rPr>
        <w:t xml:space="preserve"> var den gennemsnitlige plasmaclearance af paclitaxel i intervallet fra 13 til 30 l/t/m</w:t>
      </w:r>
      <w:r w:rsidRPr="00F85CA9">
        <w:rPr>
          <w:sz w:val="24"/>
          <w:szCs w:val="24"/>
          <w:vertAlign w:val="superscript"/>
          <w:lang w:eastAsia="zh-CN"/>
        </w:rPr>
        <w:t>2</w:t>
      </w:r>
      <w:r w:rsidRPr="00F85CA9">
        <w:rPr>
          <w:sz w:val="24"/>
          <w:szCs w:val="24"/>
          <w:lang w:eastAsia="zh-CN"/>
        </w:rPr>
        <w:t>, og den gennemsnitlige terminale halveringstid var i intervallet fra 13 til 27 timer.</w:t>
      </w:r>
    </w:p>
    <w:p w14:paraId="2405A122" w14:textId="77777777" w:rsidR="00D44303" w:rsidRPr="00F85CA9" w:rsidRDefault="00D44303" w:rsidP="00F85CA9">
      <w:pPr>
        <w:ind w:left="851"/>
        <w:rPr>
          <w:sz w:val="24"/>
          <w:szCs w:val="24"/>
          <w:lang w:eastAsia="zh-CN"/>
        </w:rPr>
      </w:pPr>
    </w:p>
    <w:p w14:paraId="07035352" w14:textId="77777777" w:rsidR="00D44303" w:rsidRPr="00F85CA9" w:rsidRDefault="00D44303" w:rsidP="00F85CA9">
      <w:pPr>
        <w:ind w:left="851"/>
        <w:rPr>
          <w:sz w:val="24"/>
          <w:szCs w:val="24"/>
          <w:lang w:eastAsia="zh-CN"/>
        </w:rPr>
      </w:pPr>
      <w:r w:rsidRPr="00F85CA9">
        <w:rPr>
          <w:sz w:val="24"/>
          <w:szCs w:val="24"/>
          <w:u w:val="single"/>
          <w:lang w:eastAsia="zh-CN"/>
        </w:rPr>
        <w:t>Nedsat leverfunktion</w:t>
      </w:r>
    </w:p>
    <w:p w14:paraId="25A02C95" w14:textId="77777777" w:rsidR="00D44303" w:rsidRPr="00F85CA9" w:rsidRDefault="00D44303" w:rsidP="00F85CA9">
      <w:pPr>
        <w:ind w:left="851"/>
        <w:rPr>
          <w:sz w:val="24"/>
          <w:szCs w:val="24"/>
          <w:lang w:eastAsia="zh-CN"/>
        </w:rPr>
      </w:pPr>
    </w:p>
    <w:p w14:paraId="0CDB2806" w14:textId="2A4059F0" w:rsidR="00D44303" w:rsidRPr="00F85CA9" w:rsidRDefault="00D44303" w:rsidP="00F85CA9">
      <w:pPr>
        <w:ind w:left="851"/>
        <w:rPr>
          <w:sz w:val="24"/>
          <w:szCs w:val="24"/>
          <w:lang w:eastAsia="zh-CN"/>
        </w:rPr>
      </w:pPr>
      <w:r w:rsidRPr="00F85CA9">
        <w:rPr>
          <w:sz w:val="24"/>
          <w:szCs w:val="24"/>
          <w:lang w:eastAsia="zh-CN"/>
        </w:rPr>
        <w:t>Virkningen af nedsat leverfunktion på populationsfarmakokinetikken af humant serum albumin-paclitaxel nanopartikler blev undersøgt hos patienter med fremskredne solide tumorer. Denne analyse omfattede patienter med normal leverfunktion (n = 130) og let (n</w:t>
      </w:r>
      <w:r w:rsidR="00E83AF4">
        <w:rPr>
          <w:sz w:val="24"/>
          <w:szCs w:val="24"/>
          <w:lang w:eastAsia="zh-CN"/>
        </w:rPr>
        <w:t> </w:t>
      </w:r>
      <w:r w:rsidRPr="00F85CA9">
        <w:rPr>
          <w:sz w:val="24"/>
          <w:szCs w:val="24"/>
          <w:lang w:eastAsia="zh-CN"/>
        </w:rPr>
        <w:t>=</w:t>
      </w:r>
      <w:r w:rsidR="00E83AF4">
        <w:rPr>
          <w:sz w:val="24"/>
          <w:szCs w:val="24"/>
          <w:lang w:eastAsia="zh-CN"/>
        </w:rPr>
        <w:t> </w:t>
      </w:r>
      <w:r w:rsidRPr="00F85CA9">
        <w:rPr>
          <w:sz w:val="24"/>
          <w:szCs w:val="24"/>
          <w:lang w:eastAsia="zh-CN"/>
        </w:rPr>
        <w:t xml:space="preserve">8), moderat (n = 7) eller svært (n = 5) nedsat leverfunktion (i henhold til kriterierne fra </w:t>
      </w:r>
      <w:r w:rsidRPr="00F85CA9">
        <w:rPr>
          <w:i/>
          <w:sz w:val="24"/>
          <w:szCs w:val="24"/>
          <w:lang w:eastAsia="zh-CN"/>
        </w:rPr>
        <w:t>NCI Organ Dysfunction Working Group</w:t>
      </w:r>
      <w:r w:rsidRPr="00F85CA9">
        <w:rPr>
          <w:sz w:val="24"/>
          <w:szCs w:val="24"/>
          <w:lang w:eastAsia="zh-CN"/>
        </w:rPr>
        <w:t>). Resultaterne viser, at let nedsat leverfunktion (totalbilirubin &gt; 1 til ≤ 1,5 x øvre normalværdi) ikke har nogen klinisk vigtig virkning på paclitaxels farmakokinetik. Patienter med moderat (total bilirubin &gt; 1,5 til ≤ 3 x øvre normalværdi) eller svært (totalbilirubin &gt; 3 til ≤ 5 x øvre normalværdi) nedsat leverfunktion har en 22 % til 26 % reduktion i paclitaxels maksimale eliminationshastighed og en ca. 20 % forhøjet gennemsnitlig paclitaxel-AUC, sammenlignet med patienter med normal leverfunktion. Nedsat leverfunktion har ingen virkning på den gennemsnitlige paclitaxel-C</w:t>
      </w:r>
      <w:r w:rsidRPr="00F85CA9">
        <w:rPr>
          <w:sz w:val="24"/>
          <w:szCs w:val="24"/>
          <w:vertAlign w:val="subscript"/>
          <w:lang w:eastAsia="zh-CN"/>
        </w:rPr>
        <w:t>max</w:t>
      </w:r>
      <w:r w:rsidRPr="00F85CA9">
        <w:rPr>
          <w:sz w:val="24"/>
          <w:szCs w:val="24"/>
          <w:lang w:eastAsia="zh-CN"/>
        </w:rPr>
        <w:t>. Desuden viser eliminationen af paclitaxel en invers korrelation med totalbilirubin og en positiv korrelation med serumalbumin.</w:t>
      </w:r>
    </w:p>
    <w:p w14:paraId="4E9B2421" w14:textId="77777777" w:rsidR="00D44303" w:rsidRPr="00F85CA9" w:rsidRDefault="00D44303" w:rsidP="00F85CA9">
      <w:pPr>
        <w:ind w:left="851"/>
        <w:rPr>
          <w:sz w:val="24"/>
          <w:szCs w:val="24"/>
          <w:lang w:eastAsia="zh-CN"/>
        </w:rPr>
      </w:pPr>
    </w:p>
    <w:p w14:paraId="30C5D770" w14:textId="77777777" w:rsidR="00D44303" w:rsidRPr="00F85CA9" w:rsidRDefault="00D44303" w:rsidP="00F85CA9">
      <w:pPr>
        <w:ind w:left="851"/>
        <w:rPr>
          <w:sz w:val="24"/>
          <w:szCs w:val="24"/>
          <w:lang w:eastAsia="zh-CN"/>
        </w:rPr>
      </w:pPr>
      <w:r w:rsidRPr="00F85CA9">
        <w:rPr>
          <w:sz w:val="24"/>
          <w:szCs w:val="24"/>
          <w:lang w:eastAsia="zh-CN"/>
        </w:rPr>
        <w:t>Farmakokinetiske/farmakodynamiske modeller indikerer, at der ikke er nogen korrelation mellem leverfunktion (indikeret ved niveauet af baseline-albumin eller totalbilirubin) og neutropeni efter justering for humant serum albumin-paclitaxel nanopartikler-eksponering.</w:t>
      </w:r>
    </w:p>
    <w:p w14:paraId="30E6A82C" w14:textId="77777777" w:rsidR="00D44303" w:rsidRPr="00F85CA9" w:rsidRDefault="00D44303" w:rsidP="00F85CA9">
      <w:pPr>
        <w:ind w:left="851"/>
        <w:rPr>
          <w:sz w:val="24"/>
          <w:szCs w:val="24"/>
          <w:lang w:eastAsia="zh-CN"/>
        </w:rPr>
      </w:pPr>
    </w:p>
    <w:p w14:paraId="1BCE7A93" w14:textId="77777777" w:rsidR="00D44303" w:rsidRPr="00F85CA9" w:rsidRDefault="00D44303" w:rsidP="00F85CA9">
      <w:pPr>
        <w:ind w:left="851"/>
        <w:rPr>
          <w:sz w:val="24"/>
          <w:szCs w:val="24"/>
          <w:lang w:eastAsia="zh-CN"/>
        </w:rPr>
      </w:pPr>
      <w:r w:rsidRPr="00F85CA9">
        <w:rPr>
          <w:sz w:val="24"/>
          <w:szCs w:val="24"/>
          <w:lang w:eastAsia="zh-CN"/>
        </w:rPr>
        <w:t>Der foreligger ingen farmakokinetiske data for patienter med totalbilirubin &gt; 5 x øvre normalværdi eller for patienter med metastatisk adenokarcinom i pancreas (se pkt. 4.2).</w:t>
      </w:r>
    </w:p>
    <w:p w14:paraId="5B412408" w14:textId="77777777" w:rsidR="00D44303" w:rsidRPr="00F85CA9" w:rsidRDefault="00D44303" w:rsidP="00F85CA9">
      <w:pPr>
        <w:ind w:left="851"/>
        <w:rPr>
          <w:sz w:val="24"/>
          <w:szCs w:val="24"/>
          <w:lang w:eastAsia="zh-CN"/>
        </w:rPr>
      </w:pPr>
    </w:p>
    <w:p w14:paraId="6D101D72" w14:textId="77777777" w:rsidR="00D44303" w:rsidRPr="00F85CA9" w:rsidRDefault="00D44303" w:rsidP="00F85CA9">
      <w:pPr>
        <w:ind w:left="851"/>
        <w:rPr>
          <w:sz w:val="24"/>
          <w:szCs w:val="24"/>
          <w:lang w:eastAsia="zh-CN"/>
        </w:rPr>
      </w:pPr>
      <w:r w:rsidRPr="00F85CA9">
        <w:rPr>
          <w:sz w:val="24"/>
          <w:szCs w:val="24"/>
          <w:u w:val="single"/>
          <w:lang w:eastAsia="zh-CN"/>
        </w:rPr>
        <w:t>Nedsat nyrefunktion</w:t>
      </w:r>
    </w:p>
    <w:p w14:paraId="1E4696C0" w14:textId="77777777" w:rsidR="00D44303" w:rsidRPr="00F85CA9" w:rsidRDefault="00D44303" w:rsidP="00F85CA9">
      <w:pPr>
        <w:ind w:left="851"/>
        <w:rPr>
          <w:sz w:val="24"/>
          <w:szCs w:val="24"/>
          <w:lang w:eastAsia="zh-CN"/>
        </w:rPr>
      </w:pPr>
    </w:p>
    <w:p w14:paraId="151212CD" w14:textId="522F7472" w:rsidR="00D44303" w:rsidRPr="00F85CA9" w:rsidRDefault="00D44303" w:rsidP="00F85CA9">
      <w:pPr>
        <w:ind w:left="851"/>
        <w:rPr>
          <w:sz w:val="24"/>
          <w:szCs w:val="24"/>
          <w:lang w:eastAsia="zh-CN"/>
        </w:rPr>
      </w:pPr>
      <w:r w:rsidRPr="00F85CA9">
        <w:rPr>
          <w:sz w:val="24"/>
          <w:szCs w:val="24"/>
          <w:lang w:eastAsia="zh-CN"/>
        </w:rPr>
        <w:t>En populationsfarmakokinetisk analyse omfattede patienter med normal nyrefunktion (n</w:t>
      </w:r>
      <w:r w:rsidR="00E83AF4">
        <w:rPr>
          <w:sz w:val="24"/>
          <w:szCs w:val="24"/>
          <w:lang w:eastAsia="zh-CN"/>
        </w:rPr>
        <w:t> </w:t>
      </w:r>
      <w:r w:rsidRPr="00F85CA9">
        <w:rPr>
          <w:sz w:val="24"/>
          <w:szCs w:val="24"/>
          <w:lang w:eastAsia="zh-CN"/>
        </w:rPr>
        <w:t>=</w:t>
      </w:r>
      <w:r w:rsidR="00E83AF4">
        <w:rPr>
          <w:sz w:val="24"/>
          <w:szCs w:val="24"/>
          <w:lang w:eastAsia="zh-CN"/>
        </w:rPr>
        <w:t> </w:t>
      </w:r>
      <w:r w:rsidRPr="00F85CA9">
        <w:rPr>
          <w:sz w:val="24"/>
          <w:szCs w:val="24"/>
          <w:lang w:eastAsia="zh-CN"/>
        </w:rPr>
        <w:t>65) og let (n = 61), moderat (n = 23) eller svært (n = l) nedsat nyrefunktion (i henhold til udkastet til kriterierne for FDA-retningslinjerne 2010). Let til moderat nedsat nyrefunktion (kreatininclearance ≥ 30 til &lt; 90 ml/min) har ingen klinisk vigtig virkning på paclitaxels maksimale eliminationshastighed og systemiske eksponering (AUC og C</w:t>
      </w:r>
      <w:r w:rsidRPr="00F85CA9">
        <w:rPr>
          <w:sz w:val="24"/>
          <w:szCs w:val="24"/>
          <w:vertAlign w:val="subscript"/>
          <w:lang w:eastAsia="zh-CN"/>
        </w:rPr>
        <w:t>max</w:t>
      </w:r>
      <w:r w:rsidRPr="00F85CA9">
        <w:rPr>
          <w:sz w:val="24"/>
          <w:szCs w:val="24"/>
          <w:lang w:eastAsia="zh-CN"/>
        </w:rPr>
        <w:t>). Farmakokinetiske data er utilstrækkelige for patienter med svært nedsat nyrefunktion, og de er ikke tilgængelige for patienter med nyresygdom i slutstadiet.</w:t>
      </w:r>
    </w:p>
    <w:p w14:paraId="71680E26" w14:textId="77777777" w:rsidR="00D44303" w:rsidRPr="00F85CA9" w:rsidRDefault="00D44303" w:rsidP="00F85CA9">
      <w:pPr>
        <w:ind w:left="851"/>
        <w:rPr>
          <w:sz w:val="24"/>
          <w:szCs w:val="24"/>
          <w:lang w:eastAsia="zh-CN"/>
        </w:rPr>
      </w:pPr>
    </w:p>
    <w:p w14:paraId="3FF3B32D" w14:textId="77777777" w:rsidR="00D44303" w:rsidRPr="00F85CA9" w:rsidRDefault="00D44303" w:rsidP="00F85CA9">
      <w:pPr>
        <w:ind w:left="851"/>
        <w:rPr>
          <w:sz w:val="24"/>
          <w:szCs w:val="24"/>
          <w:lang w:eastAsia="zh-CN"/>
        </w:rPr>
      </w:pPr>
      <w:r w:rsidRPr="00F85CA9">
        <w:rPr>
          <w:sz w:val="24"/>
          <w:szCs w:val="24"/>
          <w:u w:val="single"/>
          <w:lang w:eastAsia="zh-CN"/>
        </w:rPr>
        <w:t>Ældre</w:t>
      </w:r>
    </w:p>
    <w:p w14:paraId="032DAA6E" w14:textId="77777777" w:rsidR="00D44303" w:rsidRPr="00F85CA9" w:rsidRDefault="00D44303" w:rsidP="00F85CA9">
      <w:pPr>
        <w:ind w:left="851"/>
        <w:rPr>
          <w:sz w:val="24"/>
          <w:szCs w:val="24"/>
          <w:lang w:eastAsia="zh-CN"/>
        </w:rPr>
      </w:pPr>
    </w:p>
    <w:p w14:paraId="09EFF2B7" w14:textId="77777777" w:rsidR="00D44303" w:rsidRPr="00F85CA9" w:rsidRDefault="00D44303" w:rsidP="00F85CA9">
      <w:pPr>
        <w:ind w:left="851"/>
        <w:rPr>
          <w:sz w:val="24"/>
          <w:szCs w:val="24"/>
          <w:lang w:eastAsia="zh-CN"/>
        </w:rPr>
      </w:pPr>
      <w:r w:rsidRPr="00F85CA9">
        <w:rPr>
          <w:sz w:val="24"/>
          <w:szCs w:val="24"/>
          <w:lang w:eastAsia="zh-CN"/>
        </w:rPr>
        <w:t>En populationsfarmakokinetisk analyse af humant serum albumin-paclitaxel nanopartikler inkluderede patienter i aldersintervallet fra 24 til 85 år og viser, at alder ikke har en signifikant indflydelse på paclitaxels maksimale eliminationshastighed og systemiske eksponering (AUC og C</w:t>
      </w:r>
      <w:r w:rsidRPr="00F85CA9">
        <w:rPr>
          <w:sz w:val="24"/>
          <w:szCs w:val="24"/>
          <w:vertAlign w:val="subscript"/>
          <w:lang w:eastAsia="zh-CN"/>
        </w:rPr>
        <w:t>max</w:t>
      </w:r>
      <w:r w:rsidRPr="00F85CA9">
        <w:rPr>
          <w:sz w:val="24"/>
          <w:szCs w:val="24"/>
          <w:lang w:eastAsia="zh-CN"/>
        </w:rPr>
        <w:t>).</w:t>
      </w:r>
    </w:p>
    <w:p w14:paraId="553F052A" w14:textId="77777777" w:rsidR="00D44303" w:rsidRPr="00F85CA9" w:rsidRDefault="00D44303" w:rsidP="00F85CA9">
      <w:pPr>
        <w:ind w:left="851"/>
        <w:rPr>
          <w:sz w:val="24"/>
          <w:szCs w:val="24"/>
          <w:lang w:eastAsia="zh-CN"/>
        </w:rPr>
      </w:pPr>
    </w:p>
    <w:p w14:paraId="6DB5ECF2" w14:textId="77777777" w:rsidR="00D44303" w:rsidRPr="00F85CA9" w:rsidRDefault="00D44303" w:rsidP="00F85CA9">
      <w:pPr>
        <w:ind w:left="851"/>
        <w:rPr>
          <w:sz w:val="24"/>
          <w:szCs w:val="24"/>
          <w:lang w:eastAsia="zh-CN"/>
        </w:rPr>
      </w:pPr>
      <w:r w:rsidRPr="00F85CA9">
        <w:rPr>
          <w:sz w:val="24"/>
          <w:szCs w:val="24"/>
          <w:lang w:eastAsia="zh-CN"/>
        </w:rPr>
        <w:t>Farmakokinetisk/farmakodynamisk modellering ved brug af data fra 125 patienter med fremskredne solide tumorer indikerer, at patienter ≥ 65 år kan være mere følsomme for udvikling af neutropeni i løbet af den første behandlingscyklus, selvom eksponeringen for paclitaxel i plasma ikke påvirkes af alder.</w:t>
      </w:r>
    </w:p>
    <w:p w14:paraId="774FE284" w14:textId="77777777" w:rsidR="00D44303" w:rsidRPr="00F85CA9" w:rsidRDefault="00D44303" w:rsidP="00F85CA9">
      <w:pPr>
        <w:ind w:left="851"/>
        <w:rPr>
          <w:sz w:val="24"/>
          <w:szCs w:val="24"/>
          <w:lang w:eastAsia="zh-CN"/>
        </w:rPr>
      </w:pPr>
    </w:p>
    <w:p w14:paraId="4EB1E3A7" w14:textId="77777777" w:rsidR="00D44303" w:rsidRPr="00F85CA9" w:rsidRDefault="00D44303" w:rsidP="00F85CA9">
      <w:pPr>
        <w:ind w:left="851"/>
        <w:rPr>
          <w:sz w:val="24"/>
          <w:szCs w:val="24"/>
          <w:lang w:eastAsia="zh-CN"/>
        </w:rPr>
      </w:pPr>
      <w:r w:rsidRPr="00F85CA9">
        <w:rPr>
          <w:sz w:val="24"/>
          <w:szCs w:val="24"/>
          <w:u w:val="single"/>
          <w:lang w:eastAsia="zh-CN"/>
        </w:rPr>
        <w:t>Pædiatrisk population</w:t>
      </w:r>
    </w:p>
    <w:p w14:paraId="197767B2" w14:textId="77777777" w:rsidR="00D44303" w:rsidRPr="00F85CA9" w:rsidRDefault="00D44303" w:rsidP="00F85CA9">
      <w:pPr>
        <w:ind w:left="851"/>
        <w:rPr>
          <w:sz w:val="24"/>
          <w:szCs w:val="24"/>
          <w:lang w:eastAsia="zh-CN"/>
        </w:rPr>
      </w:pPr>
    </w:p>
    <w:p w14:paraId="14D1CBF8" w14:textId="7ADADFDB" w:rsidR="00D44303" w:rsidRPr="00F85CA9" w:rsidRDefault="00D44303" w:rsidP="00F85CA9">
      <w:pPr>
        <w:ind w:left="851"/>
        <w:rPr>
          <w:sz w:val="24"/>
          <w:szCs w:val="24"/>
          <w:lang w:eastAsia="zh-CN"/>
        </w:rPr>
      </w:pPr>
      <w:r w:rsidRPr="00F85CA9">
        <w:rPr>
          <w:sz w:val="24"/>
          <w:szCs w:val="24"/>
          <w:lang w:eastAsia="zh-CN"/>
        </w:rPr>
        <w:t>Farmakokinetikken for paclitaxel efter 30 minutters intravenøs administration ved dosisniveauer på 120 mg/m</w:t>
      </w:r>
      <w:r w:rsidRPr="00F85CA9">
        <w:rPr>
          <w:sz w:val="24"/>
          <w:szCs w:val="24"/>
          <w:vertAlign w:val="superscript"/>
          <w:lang w:eastAsia="zh-CN"/>
        </w:rPr>
        <w:t>2</w:t>
      </w:r>
      <w:r w:rsidRPr="00F85CA9">
        <w:rPr>
          <w:sz w:val="24"/>
          <w:szCs w:val="24"/>
          <w:lang w:eastAsia="zh-CN"/>
        </w:rPr>
        <w:t xml:space="preserve"> til 270 mg/m</w:t>
      </w:r>
      <w:r w:rsidRPr="00F85CA9">
        <w:rPr>
          <w:sz w:val="24"/>
          <w:szCs w:val="24"/>
          <w:vertAlign w:val="superscript"/>
          <w:lang w:eastAsia="zh-CN"/>
        </w:rPr>
        <w:t>2</w:t>
      </w:r>
      <w:r w:rsidRPr="00F85CA9">
        <w:rPr>
          <w:sz w:val="24"/>
          <w:szCs w:val="24"/>
          <w:lang w:eastAsia="zh-CN"/>
        </w:rPr>
        <w:t xml:space="preserve"> blev fastlagt hos 64 patienter (2 til ≤ 18 år) i fase 1 af et fase 1/2-studie med tilbagevendende eller refraktære pædiatriske solide tumorer. Efter dosisøgning fra 120 til 270 mg/m</w:t>
      </w:r>
      <w:r w:rsidRPr="00F85CA9">
        <w:rPr>
          <w:sz w:val="24"/>
          <w:szCs w:val="24"/>
          <w:vertAlign w:val="superscript"/>
          <w:lang w:eastAsia="zh-CN"/>
        </w:rPr>
        <w:t>2</w:t>
      </w:r>
      <w:r w:rsidRPr="00F85CA9">
        <w:rPr>
          <w:sz w:val="24"/>
          <w:szCs w:val="24"/>
          <w:lang w:eastAsia="zh-CN"/>
        </w:rPr>
        <w:t xml:space="preserve"> spandt paclitaxels gennemsnitlige AU</w:t>
      </w:r>
      <w:r w:rsidR="00334439">
        <w:rPr>
          <w:sz w:val="24"/>
          <w:szCs w:val="24"/>
          <w:lang w:eastAsia="zh-CN"/>
        </w:rPr>
        <w:t>C</w:t>
      </w:r>
      <w:r w:rsidRPr="00F85CA9">
        <w:rPr>
          <w:sz w:val="24"/>
          <w:szCs w:val="24"/>
          <w:vertAlign w:val="subscript"/>
          <w:lang w:eastAsia="zh-CN"/>
        </w:rPr>
        <w:t>(0-inf)</w:t>
      </w:r>
      <w:r w:rsidRPr="00F85CA9">
        <w:rPr>
          <w:sz w:val="24"/>
          <w:szCs w:val="24"/>
          <w:lang w:eastAsia="zh-CN"/>
        </w:rPr>
        <w:t xml:space="preserve"> og C</w:t>
      </w:r>
      <w:r w:rsidRPr="00F85CA9">
        <w:rPr>
          <w:sz w:val="24"/>
          <w:szCs w:val="24"/>
          <w:vertAlign w:val="subscript"/>
          <w:lang w:eastAsia="zh-CN"/>
        </w:rPr>
        <w:t>max</w:t>
      </w:r>
      <w:r w:rsidRPr="00F85CA9">
        <w:rPr>
          <w:sz w:val="24"/>
          <w:szCs w:val="24"/>
          <w:lang w:eastAsia="zh-CN"/>
        </w:rPr>
        <w:t xml:space="preserve"> fra henholdsvis 8867 til 14361 ng*t/ml og fra 3488 til 8078 ng/ml.</w:t>
      </w:r>
    </w:p>
    <w:p w14:paraId="4F8A9454" w14:textId="77777777" w:rsidR="00D44303" w:rsidRPr="00F85CA9" w:rsidRDefault="00D44303" w:rsidP="00F85CA9">
      <w:pPr>
        <w:ind w:left="851"/>
        <w:rPr>
          <w:sz w:val="24"/>
          <w:szCs w:val="24"/>
          <w:lang w:eastAsia="zh-CN"/>
        </w:rPr>
      </w:pPr>
    </w:p>
    <w:p w14:paraId="12692CF1" w14:textId="015981AC" w:rsidR="00D44303" w:rsidRPr="00F85CA9" w:rsidRDefault="00D44303" w:rsidP="00F85CA9">
      <w:pPr>
        <w:ind w:left="851"/>
        <w:rPr>
          <w:sz w:val="24"/>
          <w:szCs w:val="24"/>
          <w:lang w:eastAsia="zh-CN"/>
        </w:rPr>
      </w:pPr>
      <w:r w:rsidRPr="00F85CA9">
        <w:rPr>
          <w:sz w:val="24"/>
          <w:szCs w:val="24"/>
          <w:lang w:eastAsia="zh-CN"/>
        </w:rPr>
        <w:t>De dosis-normaliserede maksimale lægemiddeleksponeringsværdier var sammenlignelige på tværs af det undersøgte dosisinterval. De dosis-normaliserede samlede lægemiddeleksponeringsværdier var imidlertid kun sammenlignelige på tværs af 120</w:t>
      </w:r>
      <w:r w:rsidR="00E83AF4">
        <w:rPr>
          <w:sz w:val="24"/>
          <w:szCs w:val="24"/>
          <w:lang w:eastAsia="zh-CN"/>
        </w:rPr>
        <w:t> </w:t>
      </w:r>
      <w:r w:rsidRPr="00F85CA9">
        <w:rPr>
          <w:sz w:val="24"/>
          <w:szCs w:val="24"/>
          <w:lang w:eastAsia="zh-CN"/>
        </w:rPr>
        <w:t>mg/m</w:t>
      </w:r>
      <w:r w:rsidRPr="00F85CA9">
        <w:rPr>
          <w:sz w:val="24"/>
          <w:szCs w:val="24"/>
          <w:vertAlign w:val="superscript"/>
          <w:lang w:eastAsia="zh-CN"/>
        </w:rPr>
        <w:t>2</w:t>
      </w:r>
      <w:r w:rsidRPr="00F85CA9">
        <w:rPr>
          <w:sz w:val="24"/>
          <w:szCs w:val="24"/>
          <w:lang w:eastAsia="zh-CN"/>
        </w:rPr>
        <w:t xml:space="preserve"> til 240 mg/m</w:t>
      </w:r>
      <w:r w:rsidRPr="00F85CA9">
        <w:rPr>
          <w:sz w:val="24"/>
          <w:szCs w:val="24"/>
          <w:vertAlign w:val="superscript"/>
          <w:lang w:eastAsia="zh-CN"/>
        </w:rPr>
        <w:t>2</w:t>
      </w:r>
      <w:r w:rsidRPr="00F85CA9">
        <w:rPr>
          <w:sz w:val="24"/>
          <w:szCs w:val="24"/>
          <w:lang w:eastAsia="zh-CN"/>
        </w:rPr>
        <w:t>; med lavere dosis-normaliseret AUC</w:t>
      </w:r>
      <w:r w:rsidRPr="00F85CA9">
        <w:rPr>
          <w:sz w:val="24"/>
          <w:szCs w:val="24"/>
          <w:vertAlign w:val="subscript"/>
          <w:lang w:eastAsia="zh-CN"/>
        </w:rPr>
        <w:t>∞</w:t>
      </w:r>
      <w:r w:rsidRPr="00F85CA9">
        <w:rPr>
          <w:sz w:val="24"/>
          <w:szCs w:val="24"/>
          <w:lang w:eastAsia="zh-CN"/>
        </w:rPr>
        <w:t xml:space="preserve"> ved 270 mg/m</w:t>
      </w:r>
      <w:r w:rsidRPr="00F85CA9">
        <w:rPr>
          <w:sz w:val="24"/>
          <w:szCs w:val="24"/>
          <w:vertAlign w:val="superscript"/>
          <w:lang w:eastAsia="zh-CN"/>
        </w:rPr>
        <w:t>2</w:t>
      </w:r>
      <w:r w:rsidRPr="00F85CA9">
        <w:rPr>
          <w:sz w:val="24"/>
          <w:szCs w:val="24"/>
          <w:lang w:eastAsia="zh-CN"/>
        </w:rPr>
        <w:t xml:space="preserve"> dosisniveauet. Ved MTD på 240 mg/m</w:t>
      </w:r>
      <w:r w:rsidRPr="00F85CA9">
        <w:rPr>
          <w:sz w:val="24"/>
          <w:szCs w:val="24"/>
          <w:vertAlign w:val="superscript"/>
          <w:lang w:eastAsia="zh-CN"/>
        </w:rPr>
        <w:t>2</w:t>
      </w:r>
      <w:r w:rsidRPr="00F85CA9">
        <w:rPr>
          <w:sz w:val="24"/>
          <w:szCs w:val="24"/>
          <w:lang w:eastAsia="zh-CN"/>
        </w:rPr>
        <w:t xml:space="preserve"> var gennemsnitlig CL 19,1 l/t, og den gennemsnitlige terminale halveringstid var 13,5 timer.</w:t>
      </w:r>
    </w:p>
    <w:p w14:paraId="67EDC588" w14:textId="77777777" w:rsidR="00D44303" w:rsidRPr="00F85CA9" w:rsidRDefault="00D44303" w:rsidP="00F85CA9">
      <w:pPr>
        <w:ind w:left="851"/>
        <w:rPr>
          <w:sz w:val="24"/>
          <w:szCs w:val="24"/>
          <w:lang w:eastAsia="zh-CN"/>
        </w:rPr>
      </w:pPr>
    </w:p>
    <w:p w14:paraId="27BFE426" w14:textId="77777777" w:rsidR="00D44303" w:rsidRPr="00F85CA9" w:rsidRDefault="00D44303" w:rsidP="00F85CA9">
      <w:pPr>
        <w:ind w:left="851"/>
        <w:rPr>
          <w:sz w:val="24"/>
          <w:szCs w:val="24"/>
          <w:lang w:eastAsia="zh-CN"/>
        </w:rPr>
      </w:pPr>
      <w:r w:rsidRPr="00F85CA9">
        <w:rPr>
          <w:sz w:val="24"/>
          <w:szCs w:val="24"/>
          <w:lang w:eastAsia="zh-CN"/>
        </w:rPr>
        <w:t>Hos børn og unge patienter steg eksponeringen for paclitaxel med højere dosering, og ugentlige lægemiddeleksponeringer var højere end hos voksne patienter.</w:t>
      </w:r>
    </w:p>
    <w:p w14:paraId="07A0554F" w14:textId="61D04188" w:rsidR="00E83AF4" w:rsidRDefault="00E83AF4">
      <w:pPr>
        <w:rPr>
          <w:sz w:val="24"/>
          <w:szCs w:val="24"/>
          <w:lang w:eastAsia="zh-CN"/>
        </w:rPr>
      </w:pPr>
      <w:r>
        <w:rPr>
          <w:sz w:val="24"/>
          <w:szCs w:val="24"/>
          <w:lang w:eastAsia="zh-CN"/>
        </w:rPr>
        <w:br w:type="page"/>
      </w:r>
    </w:p>
    <w:p w14:paraId="0D6EDD87" w14:textId="77777777" w:rsidR="00D44303" w:rsidRPr="00F85CA9" w:rsidRDefault="00D44303" w:rsidP="00F85CA9">
      <w:pPr>
        <w:ind w:left="851"/>
        <w:rPr>
          <w:sz w:val="24"/>
          <w:szCs w:val="24"/>
          <w:lang w:eastAsia="zh-CN"/>
        </w:rPr>
      </w:pPr>
    </w:p>
    <w:p w14:paraId="2CF56076" w14:textId="77777777" w:rsidR="00D44303" w:rsidRPr="00F85CA9" w:rsidRDefault="00D44303" w:rsidP="00F85CA9">
      <w:pPr>
        <w:ind w:left="851"/>
        <w:rPr>
          <w:sz w:val="24"/>
          <w:szCs w:val="24"/>
          <w:lang w:eastAsia="zh-CN"/>
        </w:rPr>
      </w:pPr>
      <w:r w:rsidRPr="00F85CA9">
        <w:rPr>
          <w:sz w:val="24"/>
          <w:szCs w:val="24"/>
          <w:u w:val="single"/>
          <w:lang w:eastAsia="zh-CN"/>
        </w:rPr>
        <w:t>Andre intrinsiske faktorer</w:t>
      </w:r>
    </w:p>
    <w:p w14:paraId="5C826183" w14:textId="77777777" w:rsidR="00D44303" w:rsidRPr="00F85CA9" w:rsidRDefault="00D44303" w:rsidP="00F85CA9">
      <w:pPr>
        <w:ind w:left="851"/>
        <w:rPr>
          <w:sz w:val="24"/>
          <w:szCs w:val="24"/>
          <w:lang w:eastAsia="zh-CN"/>
        </w:rPr>
      </w:pPr>
    </w:p>
    <w:p w14:paraId="10E3C5D8" w14:textId="330988C4" w:rsidR="00D44303" w:rsidRPr="00F85CA9" w:rsidRDefault="00D44303" w:rsidP="00F85CA9">
      <w:pPr>
        <w:ind w:left="851"/>
        <w:rPr>
          <w:sz w:val="24"/>
          <w:szCs w:val="24"/>
          <w:lang w:eastAsia="zh-CN"/>
        </w:rPr>
      </w:pPr>
      <w:r w:rsidRPr="00F85CA9">
        <w:rPr>
          <w:sz w:val="24"/>
          <w:szCs w:val="24"/>
          <w:lang w:eastAsia="zh-CN"/>
        </w:rPr>
        <w:t xml:space="preserve">Populationsfarmakokinetiske analyser af humant serum albumin-paclitaxel nanopartikler indikerer, at køn, race (asiatisk </w:t>
      </w:r>
      <w:r w:rsidRPr="00F85CA9">
        <w:rPr>
          <w:i/>
          <w:sz w:val="24"/>
          <w:szCs w:val="24"/>
          <w:lang w:eastAsia="zh-CN"/>
        </w:rPr>
        <w:t xml:space="preserve">versus </w:t>
      </w:r>
      <w:r w:rsidRPr="00F85CA9">
        <w:rPr>
          <w:sz w:val="24"/>
          <w:szCs w:val="24"/>
          <w:lang w:eastAsia="zh-CN"/>
        </w:rPr>
        <w:t>hvid) og typen af solide tumorer ikke har en klinisk vigtig virkning på paclitaxels systemiske eksponering (AUC og C</w:t>
      </w:r>
      <w:r w:rsidRPr="00F85CA9">
        <w:rPr>
          <w:sz w:val="24"/>
          <w:szCs w:val="24"/>
          <w:vertAlign w:val="subscript"/>
          <w:lang w:eastAsia="zh-CN"/>
        </w:rPr>
        <w:t>max</w:t>
      </w:r>
      <w:r w:rsidRPr="00F85CA9">
        <w:rPr>
          <w:sz w:val="24"/>
          <w:szCs w:val="24"/>
          <w:lang w:eastAsia="zh-CN"/>
        </w:rPr>
        <w:t>). Patienter, der vejer 50 kg havde en paclitaxel-AUC, der var ca. 25 % lavere end for patienter, der vejede 75</w:t>
      </w:r>
      <w:r w:rsidR="00334439">
        <w:rPr>
          <w:sz w:val="24"/>
          <w:szCs w:val="24"/>
          <w:lang w:eastAsia="zh-CN"/>
        </w:rPr>
        <w:t> </w:t>
      </w:r>
      <w:r w:rsidRPr="00F85CA9">
        <w:rPr>
          <w:sz w:val="24"/>
          <w:szCs w:val="24"/>
          <w:lang w:eastAsia="zh-CN"/>
        </w:rPr>
        <w:t>kg. Den kliniske relevans af dette fund er ikke kendt.</w:t>
      </w:r>
    </w:p>
    <w:p w14:paraId="20C04F86" w14:textId="77777777" w:rsidR="009260DE" w:rsidRPr="00F85CA9" w:rsidRDefault="009260DE" w:rsidP="009260DE">
      <w:pPr>
        <w:tabs>
          <w:tab w:val="left" w:pos="851"/>
        </w:tabs>
        <w:ind w:left="851"/>
        <w:rPr>
          <w:sz w:val="24"/>
          <w:szCs w:val="24"/>
        </w:rPr>
      </w:pPr>
    </w:p>
    <w:p w14:paraId="0CB79C21" w14:textId="77777777" w:rsidR="009260DE" w:rsidRPr="00F85CA9" w:rsidRDefault="009260DE" w:rsidP="009260DE">
      <w:pPr>
        <w:tabs>
          <w:tab w:val="left" w:pos="851"/>
        </w:tabs>
        <w:ind w:left="851" w:hanging="851"/>
        <w:rPr>
          <w:b/>
          <w:sz w:val="24"/>
          <w:szCs w:val="24"/>
        </w:rPr>
      </w:pPr>
      <w:r w:rsidRPr="00F85CA9">
        <w:rPr>
          <w:b/>
          <w:sz w:val="24"/>
          <w:szCs w:val="24"/>
        </w:rPr>
        <w:t>5.3</w:t>
      </w:r>
      <w:r w:rsidRPr="00F85CA9">
        <w:rPr>
          <w:b/>
          <w:sz w:val="24"/>
          <w:szCs w:val="24"/>
        </w:rPr>
        <w:tab/>
      </w:r>
      <w:r w:rsidR="00BD7931" w:rsidRPr="00F85CA9">
        <w:rPr>
          <w:b/>
          <w:sz w:val="24"/>
          <w:szCs w:val="24"/>
        </w:rPr>
        <w:t>Non-</w:t>
      </w:r>
      <w:r w:rsidRPr="00F85CA9">
        <w:rPr>
          <w:b/>
          <w:sz w:val="24"/>
          <w:szCs w:val="24"/>
        </w:rPr>
        <w:t>kliniske sikkerhedsdata</w:t>
      </w:r>
    </w:p>
    <w:p w14:paraId="02385F03" w14:textId="77777777" w:rsidR="00D44303" w:rsidRPr="00F85CA9" w:rsidRDefault="00D44303" w:rsidP="00F85CA9">
      <w:pPr>
        <w:ind w:left="851"/>
        <w:rPr>
          <w:sz w:val="24"/>
          <w:szCs w:val="24"/>
          <w:lang w:eastAsia="zh-CN"/>
        </w:rPr>
      </w:pPr>
      <w:r w:rsidRPr="00F85CA9">
        <w:rPr>
          <w:sz w:val="24"/>
          <w:szCs w:val="24"/>
          <w:lang w:eastAsia="zh-CN"/>
        </w:rPr>
        <w:t xml:space="preserve">Paclitaxels karcinogenictet er ikke blevet undersøgt. Paclitaxel er imidlertid – baseret på den offentliggjorte litteratur – et potentielt karcinogent og genotoksisk middel i kliniske doser, baseret på den farmakodynamiske virkningsmekanisme. Paclitaxel har vist sig at være clastogent </w:t>
      </w:r>
      <w:r w:rsidRPr="00F85CA9">
        <w:rPr>
          <w:i/>
          <w:sz w:val="24"/>
          <w:szCs w:val="24"/>
          <w:lang w:eastAsia="zh-CN"/>
        </w:rPr>
        <w:t xml:space="preserve">in vitro </w:t>
      </w:r>
      <w:r w:rsidRPr="00F85CA9">
        <w:rPr>
          <w:sz w:val="24"/>
          <w:szCs w:val="24"/>
          <w:lang w:eastAsia="zh-CN"/>
        </w:rPr>
        <w:t xml:space="preserve">(kromosomafvigelser i humane lymfocytter) og </w:t>
      </w:r>
      <w:r w:rsidRPr="00F85CA9">
        <w:rPr>
          <w:i/>
          <w:sz w:val="24"/>
          <w:szCs w:val="24"/>
          <w:lang w:eastAsia="zh-CN"/>
        </w:rPr>
        <w:t xml:space="preserve">in vivo </w:t>
      </w:r>
      <w:r w:rsidRPr="00F85CA9">
        <w:rPr>
          <w:sz w:val="24"/>
          <w:szCs w:val="24"/>
          <w:lang w:eastAsia="zh-CN"/>
        </w:rPr>
        <w:t xml:space="preserve">(mikronucleustest hos mus). Paclitaxel har vist sig at være genotoksisk </w:t>
      </w:r>
      <w:r w:rsidRPr="00F85CA9">
        <w:rPr>
          <w:i/>
          <w:sz w:val="24"/>
          <w:szCs w:val="24"/>
          <w:lang w:eastAsia="zh-CN"/>
        </w:rPr>
        <w:t xml:space="preserve">in vivo </w:t>
      </w:r>
      <w:r w:rsidRPr="00F85CA9">
        <w:rPr>
          <w:sz w:val="24"/>
          <w:szCs w:val="24"/>
          <w:lang w:eastAsia="zh-CN"/>
        </w:rPr>
        <w:t>(mikronucleustest hos mus), men inducerede ikke mutagenicitet ved Ames-test eller ved kinesisk hamster ovarie/hypoxanthin-guaninfosforibosyltransferase (CHO/HGPRT) genmutationsbestemmelse.</w:t>
      </w:r>
    </w:p>
    <w:p w14:paraId="47A19748" w14:textId="77777777" w:rsidR="00D44303" w:rsidRPr="00F85CA9" w:rsidRDefault="00D44303" w:rsidP="00F85CA9">
      <w:pPr>
        <w:ind w:left="851"/>
        <w:rPr>
          <w:sz w:val="24"/>
          <w:szCs w:val="24"/>
          <w:lang w:eastAsia="zh-CN"/>
        </w:rPr>
      </w:pPr>
    </w:p>
    <w:p w14:paraId="1D3590E8" w14:textId="77777777" w:rsidR="00D44303" w:rsidRPr="00F85CA9" w:rsidRDefault="00D44303" w:rsidP="00F85CA9">
      <w:pPr>
        <w:ind w:left="851"/>
        <w:rPr>
          <w:sz w:val="24"/>
          <w:szCs w:val="24"/>
          <w:lang w:eastAsia="zh-CN"/>
        </w:rPr>
      </w:pPr>
      <w:r w:rsidRPr="00F85CA9">
        <w:rPr>
          <w:sz w:val="24"/>
          <w:szCs w:val="24"/>
          <w:lang w:eastAsia="zh-CN"/>
        </w:rPr>
        <w:t>Paclitaxel blev, ved doser under den terapeutiske dosis for mennesker, forbundet med lav fertilitet ved administration før og under parring hos han- og hunrotter og føtal toksicitet hos rotter. Dyrestudier viste irreversible, toksiske virkninger på de mandlige forplantningsorganer ved klinisk relevante eksponeringsniveauer.</w:t>
      </w:r>
    </w:p>
    <w:p w14:paraId="2B04E667" w14:textId="77777777" w:rsidR="00D44303" w:rsidRPr="00F85CA9" w:rsidRDefault="00D44303" w:rsidP="00F85CA9">
      <w:pPr>
        <w:ind w:left="851"/>
        <w:rPr>
          <w:sz w:val="24"/>
          <w:szCs w:val="24"/>
          <w:lang w:eastAsia="zh-CN"/>
        </w:rPr>
      </w:pPr>
    </w:p>
    <w:p w14:paraId="7607DA40" w14:textId="77777777" w:rsidR="00D44303" w:rsidRPr="00F85CA9" w:rsidRDefault="00D44303" w:rsidP="00F85CA9">
      <w:pPr>
        <w:ind w:left="851"/>
        <w:rPr>
          <w:sz w:val="24"/>
          <w:szCs w:val="24"/>
          <w:lang w:eastAsia="zh-CN"/>
        </w:rPr>
      </w:pPr>
      <w:r w:rsidRPr="00F85CA9">
        <w:rPr>
          <w:sz w:val="24"/>
          <w:szCs w:val="24"/>
          <w:lang w:eastAsia="zh-CN"/>
        </w:rPr>
        <w:t>Paclitaxel og/eller dets metabolitter blev udskilt i mælken hos diegivende rotter. Efter intravenøs administration af radioaktivt mærket paclitaxel til rotter på dag 9 til 10 postpartum, var koncentrationen af radioaktivitet i mælk højere end i plasma og faldt i takt med plasmakoncentrationen.</w:t>
      </w:r>
    </w:p>
    <w:p w14:paraId="7BAEC72B" w14:textId="77777777" w:rsidR="009260DE" w:rsidRPr="00F85CA9" w:rsidRDefault="009260DE" w:rsidP="009260DE">
      <w:pPr>
        <w:tabs>
          <w:tab w:val="left" w:pos="851"/>
        </w:tabs>
        <w:ind w:left="851"/>
        <w:rPr>
          <w:sz w:val="24"/>
          <w:szCs w:val="24"/>
        </w:rPr>
      </w:pPr>
    </w:p>
    <w:p w14:paraId="7B1BBCAC" w14:textId="77777777" w:rsidR="009260DE" w:rsidRPr="00F85CA9" w:rsidRDefault="009260DE" w:rsidP="009260DE">
      <w:pPr>
        <w:tabs>
          <w:tab w:val="left" w:pos="851"/>
        </w:tabs>
        <w:ind w:left="851"/>
        <w:rPr>
          <w:sz w:val="24"/>
          <w:szCs w:val="24"/>
        </w:rPr>
      </w:pPr>
    </w:p>
    <w:p w14:paraId="7221FCA8" w14:textId="77777777" w:rsidR="009260DE" w:rsidRPr="00F85CA9" w:rsidRDefault="009260DE" w:rsidP="009260DE">
      <w:pPr>
        <w:tabs>
          <w:tab w:val="left" w:pos="851"/>
        </w:tabs>
        <w:ind w:left="851" w:hanging="851"/>
        <w:rPr>
          <w:b/>
          <w:sz w:val="24"/>
          <w:szCs w:val="24"/>
        </w:rPr>
      </w:pPr>
      <w:r w:rsidRPr="00F85CA9">
        <w:rPr>
          <w:b/>
          <w:sz w:val="24"/>
          <w:szCs w:val="24"/>
        </w:rPr>
        <w:t>6.</w:t>
      </w:r>
      <w:r w:rsidRPr="00F85CA9">
        <w:rPr>
          <w:b/>
          <w:sz w:val="24"/>
          <w:szCs w:val="24"/>
        </w:rPr>
        <w:tab/>
        <w:t>FARMACEUTISKE OPLYSNINGER</w:t>
      </w:r>
    </w:p>
    <w:p w14:paraId="1CE6A1B5" w14:textId="77777777" w:rsidR="009260DE" w:rsidRPr="00F85CA9" w:rsidRDefault="009260DE" w:rsidP="009260DE">
      <w:pPr>
        <w:tabs>
          <w:tab w:val="left" w:pos="851"/>
        </w:tabs>
        <w:ind w:left="851"/>
        <w:rPr>
          <w:sz w:val="24"/>
          <w:szCs w:val="24"/>
        </w:rPr>
      </w:pPr>
    </w:p>
    <w:p w14:paraId="56D66D27" w14:textId="77777777" w:rsidR="009260DE" w:rsidRPr="00F85CA9" w:rsidRDefault="009260DE" w:rsidP="009260DE">
      <w:pPr>
        <w:tabs>
          <w:tab w:val="left" w:pos="851"/>
        </w:tabs>
        <w:ind w:left="851" w:hanging="851"/>
        <w:rPr>
          <w:b/>
          <w:sz w:val="24"/>
          <w:szCs w:val="24"/>
        </w:rPr>
      </w:pPr>
      <w:r w:rsidRPr="00F85CA9">
        <w:rPr>
          <w:b/>
          <w:sz w:val="24"/>
          <w:szCs w:val="24"/>
        </w:rPr>
        <w:t>6.1</w:t>
      </w:r>
      <w:r w:rsidRPr="00F85CA9">
        <w:rPr>
          <w:b/>
          <w:sz w:val="24"/>
          <w:szCs w:val="24"/>
        </w:rPr>
        <w:tab/>
        <w:t>Hjælpestoffer</w:t>
      </w:r>
    </w:p>
    <w:p w14:paraId="6C79EBE4" w14:textId="77777777" w:rsidR="00D44303" w:rsidRPr="00F85CA9" w:rsidRDefault="00D44303" w:rsidP="00F85CA9">
      <w:pPr>
        <w:ind w:left="851"/>
        <w:rPr>
          <w:sz w:val="24"/>
          <w:szCs w:val="24"/>
        </w:rPr>
      </w:pPr>
      <w:r w:rsidRPr="00F85CA9">
        <w:rPr>
          <w:sz w:val="24"/>
          <w:szCs w:val="24"/>
        </w:rPr>
        <w:t>Humant albumin (indeholdende natriumcaprylat og N-acetyl-L-tryptophan).</w:t>
      </w:r>
    </w:p>
    <w:p w14:paraId="0685C3FF" w14:textId="77777777" w:rsidR="009260DE" w:rsidRPr="00F85CA9" w:rsidRDefault="009260DE" w:rsidP="009260DE">
      <w:pPr>
        <w:tabs>
          <w:tab w:val="left" w:pos="851"/>
        </w:tabs>
        <w:ind w:left="851"/>
        <w:rPr>
          <w:sz w:val="24"/>
          <w:szCs w:val="24"/>
        </w:rPr>
      </w:pPr>
    </w:p>
    <w:p w14:paraId="54BCD318" w14:textId="77777777" w:rsidR="009260DE" w:rsidRPr="00F85CA9" w:rsidRDefault="009260DE" w:rsidP="009260DE">
      <w:pPr>
        <w:tabs>
          <w:tab w:val="left" w:pos="851"/>
        </w:tabs>
        <w:ind w:left="851" w:hanging="851"/>
        <w:rPr>
          <w:b/>
          <w:sz w:val="24"/>
          <w:szCs w:val="24"/>
        </w:rPr>
      </w:pPr>
      <w:r w:rsidRPr="00F85CA9">
        <w:rPr>
          <w:b/>
          <w:sz w:val="24"/>
          <w:szCs w:val="24"/>
        </w:rPr>
        <w:t>6.2</w:t>
      </w:r>
      <w:r w:rsidRPr="00F85CA9">
        <w:rPr>
          <w:b/>
          <w:sz w:val="24"/>
          <w:szCs w:val="24"/>
        </w:rPr>
        <w:tab/>
        <w:t>Uforligeligheder</w:t>
      </w:r>
    </w:p>
    <w:p w14:paraId="230FFFE9" w14:textId="77777777" w:rsidR="00D44303" w:rsidRPr="00F85CA9" w:rsidRDefault="00D44303" w:rsidP="00F85CA9">
      <w:pPr>
        <w:ind w:left="851"/>
        <w:rPr>
          <w:sz w:val="24"/>
          <w:szCs w:val="24"/>
          <w:lang w:eastAsia="zh-CN"/>
        </w:rPr>
      </w:pPr>
      <w:r w:rsidRPr="00F85CA9">
        <w:rPr>
          <w:sz w:val="24"/>
          <w:szCs w:val="24"/>
        </w:rPr>
        <w:t>Dette lægemiddel må ikke blandes med andre lægemidler end dem, der er anført under pkt. 6.6.</w:t>
      </w:r>
    </w:p>
    <w:p w14:paraId="4040DB67" w14:textId="77777777" w:rsidR="009260DE" w:rsidRPr="00F85CA9" w:rsidRDefault="009260DE" w:rsidP="009260DE">
      <w:pPr>
        <w:tabs>
          <w:tab w:val="left" w:pos="851"/>
        </w:tabs>
        <w:ind w:left="851"/>
        <w:rPr>
          <w:sz w:val="24"/>
          <w:szCs w:val="24"/>
        </w:rPr>
      </w:pPr>
    </w:p>
    <w:p w14:paraId="132DD9E9" w14:textId="77777777" w:rsidR="009260DE" w:rsidRPr="00F85CA9" w:rsidRDefault="009260DE" w:rsidP="009260DE">
      <w:pPr>
        <w:tabs>
          <w:tab w:val="left" w:pos="851"/>
        </w:tabs>
        <w:ind w:left="851" w:hanging="851"/>
        <w:rPr>
          <w:b/>
          <w:sz w:val="24"/>
          <w:szCs w:val="24"/>
        </w:rPr>
      </w:pPr>
      <w:r w:rsidRPr="00F85CA9">
        <w:rPr>
          <w:b/>
          <w:sz w:val="24"/>
          <w:szCs w:val="24"/>
        </w:rPr>
        <w:t>6.3</w:t>
      </w:r>
      <w:r w:rsidRPr="00F85CA9">
        <w:rPr>
          <w:b/>
          <w:sz w:val="24"/>
          <w:szCs w:val="24"/>
        </w:rPr>
        <w:tab/>
        <w:t>Opbevaringstid</w:t>
      </w:r>
    </w:p>
    <w:p w14:paraId="2AB03100" w14:textId="77777777" w:rsidR="00886B2D" w:rsidRDefault="00886B2D" w:rsidP="00F85CA9">
      <w:pPr>
        <w:ind w:left="851"/>
        <w:rPr>
          <w:sz w:val="24"/>
          <w:szCs w:val="24"/>
        </w:rPr>
      </w:pPr>
    </w:p>
    <w:p w14:paraId="40ACCFFC" w14:textId="5A1675C0" w:rsidR="00D44303" w:rsidRPr="00886B2D" w:rsidRDefault="00D44303" w:rsidP="00F85CA9">
      <w:pPr>
        <w:ind w:left="851"/>
        <w:rPr>
          <w:sz w:val="24"/>
          <w:szCs w:val="24"/>
          <w:u w:val="single"/>
        </w:rPr>
      </w:pPr>
      <w:r w:rsidRPr="00886B2D">
        <w:rPr>
          <w:sz w:val="24"/>
          <w:szCs w:val="24"/>
          <w:u w:val="single"/>
        </w:rPr>
        <w:t>Uåbnede hætteglas</w:t>
      </w:r>
    </w:p>
    <w:p w14:paraId="4E622B39" w14:textId="77777777" w:rsidR="00D44303" w:rsidRPr="00F85CA9" w:rsidRDefault="00D44303" w:rsidP="00F85CA9">
      <w:pPr>
        <w:ind w:left="851"/>
        <w:rPr>
          <w:sz w:val="24"/>
          <w:szCs w:val="24"/>
        </w:rPr>
      </w:pPr>
      <w:r w:rsidRPr="00F85CA9">
        <w:rPr>
          <w:sz w:val="24"/>
          <w:szCs w:val="24"/>
        </w:rPr>
        <w:t>30 måneder</w:t>
      </w:r>
    </w:p>
    <w:p w14:paraId="2720F71C" w14:textId="77777777" w:rsidR="00D44303" w:rsidRPr="00F85CA9" w:rsidRDefault="00D44303" w:rsidP="00F85CA9">
      <w:pPr>
        <w:ind w:left="851"/>
        <w:rPr>
          <w:sz w:val="24"/>
          <w:szCs w:val="24"/>
        </w:rPr>
      </w:pPr>
    </w:p>
    <w:p w14:paraId="36B4B900" w14:textId="77777777" w:rsidR="00D44303" w:rsidRPr="00886B2D" w:rsidRDefault="00D44303" w:rsidP="00F85CA9">
      <w:pPr>
        <w:ind w:left="851"/>
        <w:rPr>
          <w:sz w:val="24"/>
          <w:szCs w:val="24"/>
          <w:u w:val="single"/>
        </w:rPr>
      </w:pPr>
      <w:r w:rsidRPr="00886B2D">
        <w:rPr>
          <w:sz w:val="24"/>
          <w:szCs w:val="24"/>
          <w:u w:val="single"/>
        </w:rPr>
        <w:t>Stabilitet for den rekonstituerede dispersion i hætteglasset</w:t>
      </w:r>
    </w:p>
    <w:p w14:paraId="3D7FABAD" w14:textId="77777777" w:rsidR="00D44303" w:rsidRPr="00F85CA9" w:rsidRDefault="00D44303" w:rsidP="00F85CA9">
      <w:pPr>
        <w:ind w:left="851"/>
        <w:rPr>
          <w:sz w:val="24"/>
          <w:szCs w:val="24"/>
        </w:rPr>
      </w:pPr>
      <w:r w:rsidRPr="00F85CA9">
        <w:rPr>
          <w:sz w:val="24"/>
          <w:szCs w:val="24"/>
        </w:rPr>
        <w:t>Kemisk og fysisk stabilitet under brug er blevet påvist i 7 dage ved temperaturer på 2 °C – 8 °C i den originale emballage, beskyttet mod lys.</w:t>
      </w:r>
    </w:p>
    <w:p w14:paraId="65E9E0BD" w14:textId="77777777" w:rsidR="00D44303" w:rsidRPr="00F85CA9" w:rsidRDefault="00D44303" w:rsidP="00F85CA9">
      <w:pPr>
        <w:ind w:left="851"/>
        <w:rPr>
          <w:sz w:val="24"/>
          <w:szCs w:val="24"/>
        </w:rPr>
      </w:pPr>
    </w:p>
    <w:p w14:paraId="585FAB25" w14:textId="77777777" w:rsidR="00D44303" w:rsidRPr="00886B2D" w:rsidRDefault="00D44303" w:rsidP="00F85CA9">
      <w:pPr>
        <w:ind w:left="851"/>
        <w:rPr>
          <w:sz w:val="24"/>
          <w:szCs w:val="24"/>
          <w:u w:val="single"/>
        </w:rPr>
      </w:pPr>
      <w:r w:rsidRPr="00886B2D">
        <w:rPr>
          <w:sz w:val="24"/>
          <w:szCs w:val="24"/>
          <w:u w:val="single"/>
        </w:rPr>
        <w:t>Stabilitet af den rekonstituerede dispersion i infusionsposen</w:t>
      </w:r>
    </w:p>
    <w:p w14:paraId="45938AA8" w14:textId="77777777" w:rsidR="00D44303" w:rsidRPr="00F85CA9" w:rsidRDefault="00D44303" w:rsidP="00F85CA9">
      <w:pPr>
        <w:ind w:left="851"/>
        <w:rPr>
          <w:sz w:val="24"/>
          <w:szCs w:val="24"/>
          <w:lang w:eastAsia="zh-CN"/>
        </w:rPr>
      </w:pPr>
      <w:r w:rsidRPr="00F85CA9">
        <w:rPr>
          <w:sz w:val="24"/>
          <w:szCs w:val="24"/>
        </w:rPr>
        <w:t xml:space="preserve">Kemisk og fysisk stabilitet under brug er blevet påvist i 7 dage ved temperaturer på 2 °C – 8 °C efterfulgt af </w:t>
      </w:r>
      <w:r w:rsidRPr="00F85CA9">
        <w:rPr>
          <w:sz w:val="24"/>
          <w:szCs w:val="24"/>
          <w:lang w:eastAsia="zh-CN"/>
        </w:rPr>
        <w:t>8</w:t>
      </w:r>
      <w:r w:rsidRPr="00F85CA9">
        <w:rPr>
          <w:sz w:val="24"/>
          <w:szCs w:val="24"/>
        </w:rPr>
        <w:t xml:space="preserve"> timer ved 25 °C, beskyttet mod lys.</w:t>
      </w:r>
    </w:p>
    <w:p w14:paraId="483B1D08" w14:textId="77777777" w:rsidR="00D44303" w:rsidRPr="00F85CA9" w:rsidRDefault="00D44303" w:rsidP="00F85CA9">
      <w:pPr>
        <w:ind w:left="851"/>
        <w:rPr>
          <w:sz w:val="24"/>
          <w:szCs w:val="24"/>
          <w:lang w:eastAsia="zh-CN"/>
        </w:rPr>
      </w:pPr>
    </w:p>
    <w:p w14:paraId="1ED5991F" w14:textId="77777777" w:rsidR="00D44303" w:rsidRPr="00F85CA9" w:rsidRDefault="00D44303" w:rsidP="00F85CA9">
      <w:pPr>
        <w:ind w:left="851"/>
        <w:rPr>
          <w:sz w:val="24"/>
          <w:szCs w:val="24"/>
          <w:lang w:eastAsia="zh-CN"/>
        </w:rPr>
      </w:pPr>
      <w:r w:rsidRPr="00F85CA9">
        <w:rPr>
          <w:sz w:val="24"/>
          <w:szCs w:val="24"/>
          <w:lang w:eastAsia="zh-CN"/>
        </w:rPr>
        <w:t>Ud fra et mikrobiologisk synspunkt skal produktet dog anvendes straks efter rekonstitution og fyldning af infusionsposerne, medmindre metoden til rekonstitution og fyldning af infusionsposerne udelukker risiko for mikrobiel kontaminering.</w:t>
      </w:r>
    </w:p>
    <w:p w14:paraId="035FEC3E" w14:textId="77777777" w:rsidR="00D44303" w:rsidRPr="00F85CA9" w:rsidRDefault="00D44303" w:rsidP="00F85CA9">
      <w:pPr>
        <w:ind w:left="851"/>
        <w:rPr>
          <w:sz w:val="24"/>
          <w:szCs w:val="24"/>
          <w:lang w:eastAsia="zh-CN"/>
        </w:rPr>
      </w:pPr>
    </w:p>
    <w:p w14:paraId="11F6BFEC" w14:textId="77777777" w:rsidR="00D44303" w:rsidRPr="00F85CA9" w:rsidRDefault="00D44303" w:rsidP="00F85CA9">
      <w:pPr>
        <w:ind w:left="851"/>
        <w:rPr>
          <w:sz w:val="24"/>
          <w:szCs w:val="24"/>
          <w:lang w:eastAsia="zh-CN"/>
        </w:rPr>
      </w:pPr>
      <w:r w:rsidRPr="00F85CA9">
        <w:rPr>
          <w:sz w:val="24"/>
          <w:szCs w:val="24"/>
          <w:lang w:eastAsia="zh-CN"/>
        </w:rPr>
        <w:t>Hvis produktet ikke anvendes straks, er opbevaringstid og -betingelser under anvendelse brugerens ansvar.</w:t>
      </w:r>
    </w:p>
    <w:p w14:paraId="422D7975" w14:textId="77777777" w:rsidR="00D44303" w:rsidRPr="00F85CA9" w:rsidRDefault="00D44303" w:rsidP="00F85CA9">
      <w:pPr>
        <w:ind w:left="851"/>
        <w:rPr>
          <w:sz w:val="24"/>
          <w:szCs w:val="24"/>
          <w:lang w:eastAsia="zh-CN"/>
        </w:rPr>
      </w:pPr>
    </w:p>
    <w:p w14:paraId="6599443C" w14:textId="77777777" w:rsidR="00D44303" w:rsidRPr="00F85CA9" w:rsidRDefault="00D44303" w:rsidP="00F85CA9">
      <w:pPr>
        <w:ind w:left="851"/>
        <w:rPr>
          <w:sz w:val="24"/>
          <w:szCs w:val="24"/>
          <w:lang w:eastAsia="zh-CN"/>
        </w:rPr>
      </w:pPr>
      <w:r w:rsidRPr="00F85CA9">
        <w:rPr>
          <w:sz w:val="24"/>
          <w:szCs w:val="24"/>
          <w:lang w:eastAsia="zh-CN"/>
        </w:rPr>
        <w:t>Den samlede opbevaringstid for det rekonstituerede lægemiddel i hætteglasset og i infusionsposen, når det opbevares i køleskab og er beskyttet mod lys, er 7 dage. Det rekonstituerede lægemiddel kan efterfølgende opbevares i infusionsposen i 8 timer ved temperaturer under 25 °C.</w:t>
      </w:r>
    </w:p>
    <w:p w14:paraId="5AC72C4A" w14:textId="77777777" w:rsidR="009260DE" w:rsidRPr="00F85CA9" w:rsidRDefault="009260DE" w:rsidP="009260DE">
      <w:pPr>
        <w:tabs>
          <w:tab w:val="left" w:pos="851"/>
        </w:tabs>
        <w:ind w:left="851"/>
        <w:rPr>
          <w:sz w:val="24"/>
          <w:szCs w:val="24"/>
        </w:rPr>
      </w:pPr>
    </w:p>
    <w:p w14:paraId="25FAE95A" w14:textId="77777777" w:rsidR="009260DE" w:rsidRPr="00F85CA9" w:rsidRDefault="009260DE" w:rsidP="009260DE">
      <w:pPr>
        <w:tabs>
          <w:tab w:val="left" w:pos="851"/>
        </w:tabs>
        <w:ind w:left="851" w:hanging="851"/>
        <w:rPr>
          <w:b/>
          <w:sz w:val="24"/>
          <w:szCs w:val="24"/>
        </w:rPr>
      </w:pPr>
      <w:r w:rsidRPr="00F85CA9">
        <w:rPr>
          <w:b/>
          <w:sz w:val="24"/>
          <w:szCs w:val="24"/>
        </w:rPr>
        <w:t>6.4</w:t>
      </w:r>
      <w:r w:rsidRPr="00F85CA9">
        <w:rPr>
          <w:b/>
          <w:sz w:val="24"/>
          <w:szCs w:val="24"/>
        </w:rPr>
        <w:tab/>
        <w:t>Særlige opbevaringsforhold</w:t>
      </w:r>
    </w:p>
    <w:p w14:paraId="7C13347C" w14:textId="77777777" w:rsidR="00886B2D" w:rsidRDefault="00886B2D" w:rsidP="00F85CA9">
      <w:pPr>
        <w:ind w:left="851"/>
        <w:rPr>
          <w:sz w:val="24"/>
          <w:szCs w:val="24"/>
          <w:lang w:eastAsia="zh-CN"/>
        </w:rPr>
      </w:pPr>
    </w:p>
    <w:p w14:paraId="3B0562DE" w14:textId="44549634" w:rsidR="00D44303" w:rsidRPr="00886B2D" w:rsidRDefault="00D44303" w:rsidP="00F85CA9">
      <w:pPr>
        <w:ind w:left="851"/>
        <w:rPr>
          <w:sz w:val="24"/>
          <w:szCs w:val="24"/>
          <w:u w:val="single"/>
          <w:lang w:eastAsia="zh-CN"/>
        </w:rPr>
      </w:pPr>
      <w:r w:rsidRPr="00886B2D">
        <w:rPr>
          <w:sz w:val="24"/>
          <w:szCs w:val="24"/>
          <w:u w:val="single"/>
          <w:lang w:eastAsia="zh-CN"/>
        </w:rPr>
        <w:t>Uåbnede hætteglas</w:t>
      </w:r>
    </w:p>
    <w:p w14:paraId="436F6A7F" w14:textId="77777777" w:rsidR="00D44303" w:rsidRPr="00F85CA9" w:rsidRDefault="00D44303" w:rsidP="00F85CA9">
      <w:pPr>
        <w:ind w:left="851"/>
        <w:rPr>
          <w:sz w:val="24"/>
          <w:szCs w:val="24"/>
          <w:lang w:eastAsia="zh-CN"/>
        </w:rPr>
      </w:pPr>
      <w:r w:rsidRPr="00F85CA9">
        <w:rPr>
          <w:sz w:val="24"/>
          <w:szCs w:val="24"/>
          <w:lang w:eastAsia="zh-CN"/>
        </w:rPr>
        <w:t>Opbevar hætteglasset i den ydre karton for at beskytte mod lys. Hverken frost eller nedkøling påvirker præparatets stabilitet negativt. Der er ingen særlige krav vedrørende opbevaringstemperatur for dette lægemiddel.</w:t>
      </w:r>
    </w:p>
    <w:p w14:paraId="24556973" w14:textId="77777777" w:rsidR="00D44303" w:rsidRPr="00F85CA9" w:rsidRDefault="00D44303" w:rsidP="00F85CA9">
      <w:pPr>
        <w:ind w:left="851"/>
        <w:rPr>
          <w:sz w:val="24"/>
          <w:szCs w:val="24"/>
          <w:lang w:eastAsia="zh-CN"/>
        </w:rPr>
      </w:pPr>
    </w:p>
    <w:p w14:paraId="7BBB160C" w14:textId="77777777" w:rsidR="00D44303" w:rsidRPr="00886B2D" w:rsidRDefault="00D44303" w:rsidP="00F85CA9">
      <w:pPr>
        <w:ind w:left="851"/>
        <w:rPr>
          <w:sz w:val="24"/>
          <w:szCs w:val="24"/>
          <w:u w:val="single"/>
          <w:lang w:eastAsia="zh-CN"/>
        </w:rPr>
      </w:pPr>
      <w:r w:rsidRPr="00886B2D">
        <w:rPr>
          <w:sz w:val="24"/>
          <w:szCs w:val="24"/>
          <w:u w:val="single"/>
          <w:lang w:eastAsia="zh-CN"/>
        </w:rPr>
        <w:t>Rekonstitueret dispersion</w:t>
      </w:r>
    </w:p>
    <w:p w14:paraId="51C45E6F" w14:textId="77777777" w:rsidR="00D44303" w:rsidRPr="00F85CA9" w:rsidRDefault="00D44303" w:rsidP="00F85CA9">
      <w:pPr>
        <w:ind w:left="851"/>
        <w:rPr>
          <w:sz w:val="24"/>
          <w:szCs w:val="24"/>
          <w:lang w:eastAsia="zh-CN"/>
        </w:rPr>
      </w:pPr>
      <w:r w:rsidRPr="00F85CA9">
        <w:rPr>
          <w:sz w:val="24"/>
          <w:szCs w:val="24"/>
          <w:lang w:eastAsia="zh-CN"/>
        </w:rPr>
        <w:t>Opbevaringsforhold efter rekonstitution af lægemidlet, se pkt. 6.3.</w:t>
      </w:r>
    </w:p>
    <w:p w14:paraId="4143620C" w14:textId="77777777" w:rsidR="009260DE" w:rsidRPr="00F85CA9" w:rsidRDefault="009260DE" w:rsidP="009260DE">
      <w:pPr>
        <w:tabs>
          <w:tab w:val="left" w:pos="851"/>
        </w:tabs>
        <w:ind w:left="851"/>
        <w:rPr>
          <w:sz w:val="24"/>
          <w:szCs w:val="24"/>
        </w:rPr>
      </w:pPr>
    </w:p>
    <w:p w14:paraId="51154A17" w14:textId="77777777" w:rsidR="009260DE" w:rsidRPr="00F85CA9" w:rsidRDefault="009260DE" w:rsidP="009260DE">
      <w:pPr>
        <w:tabs>
          <w:tab w:val="left" w:pos="851"/>
        </w:tabs>
        <w:ind w:left="851" w:hanging="851"/>
        <w:rPr>
          <w:b/>
          <w:sz w:val="24"/>
          <w:szCs w:val="24"/>
        </w:rPr>
      </w:pPr>
      <w:r w:rsidRPr="00F85CA9">
        <w:rPr>
          <w:b/>
          <w:sz w:val="24"/>
          <w:szCs w:val="24"/>
        </w:rPr>
        <w:t>6.5</w:t>
      </w:r>
      <w:r w:rsidRPr="00F85CA9">
        <w:rPr>
          <w:b/>
          <w:sz w:val="24"/>
          <w:szCs w:val="24"/>
        </w:rPr>
        <w:tab/>
        <w:t>Emballagetype og pakningsstørrelser</w:t>
      </w:r>
    </w:p>
    <w:p w14:paraId="2E642D0A" w14:textId="77777777" w:rsidR="00D44303" w:rsidRPr="00F85CA9" w:rsidRDefault="00D44303" w:rsidP="00F85CA9">
      <w:pPr>
        <w:ind w:left="851"/>
        <w:rPr>
          <w:sz w:val="24"/>
          <w:szCs w:val="24"/>
          <w:lang w:eastAsia="zh-CN"/>
        </w:rPr>
      </w:pPr>
      <w:r w:rsidRPr="00F85CA9">
        <w:rPr>
          <w:sz w:val="24"/>
          <w:szCs w:val="24"/>
        </w:rPr>
        <w:t>50 ml glashætteglas af klart glas med butylgummiprop og oversegling af aluminium. Hver pakning indeholder 1 hætteglas.</w:t>
      </w:r>
    </w:p>
    <w:p w14:paraId="7145357B" w14:textId="77777777" w:rsidR="009260DE" w:rsidRPr="00F85CA9" w:rsidRDefault="009260DE" w:rsidP="009260DE">
      <w:pPr>
        <w:tabs>
          <w:tab w:val="left" w:pos="851"/>
        </w:tabs>
        <w:ind w:left="851"/>
        <w:rPr>
          <w:sz w:val="24"/>
          <w:szCs w:val="24"/>
        </w:rPr>
      </w:pPr>
    </w:p>
    <w:p w14:paraId="0721AF5D" w14:textId="77777777" w:rsidR="009260DE" w:rsidRPr="00F85CA9" w:rsidRDefault="009260DE" w:rsidP="009260DE">
      <w:pPr>
        <w:tabs>
          <w:tab w:val="left" w:pos="851"/>
        </w:tabs>
        <w:ind w:left="851" w:hanging="851"/>
        <w:rPr>
          <w:b/>
          <w:sz w:val="24"/>
          <w:szCs w:val="24"/>
        </w:rPr>
      </w:pPr>
      <w:r w:rsidRPr="00F85CA9">
        <w:rPr>
          <w:b/>
          <w:sz w:val="24"/>
          <w:szCs w:val="24"/>
        </w:rPr>
        <w:t>6.6</w:t>
      </w:r>
      <w:r w:rsidRPr="00F85CA9">
        <w:rPr>
          <w:b/>
          <w:sz w:val="24"/>
          <w:szCs w:val="24"/>
        </w:rPr>
        <w:tab/>
        <w:t xml:space="preserve">Regler for </w:t>
      </w:r>
      <w:r w:rsidR="00BD7931" w:rsidRPr="00F85CA9">
        <w:rPr>
          <w:b/>
          <w:sz w:val="24"/>
          <w:szCs w:val="24"/>
        </w:rPr>
        <w:t>bortskaffelse</w:t>
      </w:r>
      <w:r w:rsidRPr="00F85CA9">
        <w:rPr>
          <w:b/>
          <w:sz w:val="24"/>
          <w:szCs w:val="24"/>
        </w:rPr>
        <w:t xml:space="preserve"> og anden håndtering</w:t>
      </w:r>
    </w:p>
    <w:p w14:paraId="0933E8DD" w14:textId="77777777" w:rsidR="00886B2D" w:rsidRDefault="00886B2D" w:rsidP="00F85CA9">
      <w:pPr>
        <w:ind w:left="851"/>
        <w:rPr>
          <w:sz w:val="24"/>
          <w:szCs w:val="24"/>
        </w:rPr>
      </w:pPr>
    </w:p>
    <w:p w14:paraId="2B0AB9B4" w14:textId="07D172F5" w:rsidR="00D44303" w:rsidRPr="00886B2D" w:rsidRDefault="00D44303" w:rsidP="00F85CA9">
      <w:pPr>
        <w:ind w:left="851"/>
        <w:rPr>
          <w:sz w:val="24"/>
          <w:szCs w:val="24"/>
          <w:u w:val="single"/>
        </w:rPr>
      </w:pPr>
      <w:r w:rsidRPr="00886B2D">
        <w:rPr>
          <w:sz w:val="24"/>
          <w:szCs w:val="24"/>
          <w:u w:val="single"/>
        </w:rPr>
        <w:t>Forholdsregler ved klargøring og administration</w:t>
      </w:r>
    </w:p>
    <w:p w14:paraId="1D80E0E3" w14:textId="77777777" w:rsidR="00D44303" w:rsidRPr="00F85CA9" w:rsidRDefault="00D44303" w:rsidP="00F85CA9">
      <w:pPr>
        <w:ind w:left="851"/>
        <w:rPr>
          <w:sz w:val="24"/>
          <w:szCs w:val="24"/>
        </w:rPr>
      </w:pPr>
      <w:r w:rsidRPr="00F85CA9">
        <w:rPr>
          <w:sz w:val="24"/>
          <w:szCs w:val="24"/>
        </w:rPr>
        <w:t>Paclitaxel er et cytotoksisk lægemiddel mod cancer, og som ved andre potentielt toksiske forbindelser, skal der udvises forsigtighed ved håndtering af Apacross. Anvendelse af handsker, beskyttelsesbriller og beskyttende beklædning anbefales. Hvis dispersionen kommer i kontakt med huden, skal huden straks vaskes grundigt med vand og sæbe. Hvis den kommer i kontakt med slimhinder, skal der skylles grundigt med vand. Apacross bør kun klargøres og administreres af personale, der har modtaget passende træning i håndteringen af cytotoksiske midler. Gravide kvinder bør ikke håndtere Apacross.</w:t>
      </w:r>
    </w:p>
    <w:p w14:paraId="74401B89" w14:textId="77777777" w:rsidR="00D44303" w:rsidRPr="00F85CA9" w:rsidRDefault="00D44303" w:rsidP="00F85CA9">
      <w:pPr>
        <w:ind w:left="851"/>
        <w:rPr>
          <w:sz w:val="24"/>
          <w:szCs w:val="24"/>
        </w:rPr>
      </w:pPr>
    </w:p>
    <w:p w14:paraId="5A6D4404" w14:textId="77777777" w:rsidR="00D44303" w:rsidRPr="00F85CA9" w:rsidRDefault="00D44303" w:rsidP="00F85CA9">
      <w:pPr>
        <w:ind w:left="851"/>
        <w:rPr>
          <w:sz w:val="24"/>
          <w:szCs w:val="24"/>
        </w:rPr>
      </w:pPr>
      <w:r w:rsidRPr="00F85CA9">
        <w:rPr>
          <w:sz w:val="24"/>
          <w:szCs w:val="24"/>
        </w:rPr>
        <w:t>Da der er risiko for ekstravasation, tilrådes det at overvåge infusionsstedet nøje for mulige infiltrationer under administrationen af lægemidlet. Hvis infusionstiden af Apacross følger anvisningerne og begrænses til 30 minutter, reduceres risikoen for infusionsrelaterede reaktioner.</w:t>
      </w:r>
    </w:p>
    <w:p w14:paraId="2CD72100" w14:textId="77777777" w:rsidR="00D44303" w:rsidRPr="00F85CA9" w:rsidRDefault="00D44303" w:rsidP="00F85CA9">
      <w:pPr>
        <w:ind w:left="851"/>
        <w:rPr>
          <w:sz w:val="24"/>
          <w:szCs w:val="24"/>
        </w:rPr>
      </w:pPr>
    </w:p>
    <w:p w14:paraId="5419C4C8" w14:textId="77777777" w:rsidR="00D44303" w:rsidRPr="00886B2D" w:rsidRDefault="00D44303" w:rsidP="00F85CA9">
      <w:pPr>
        <w:ind w:left="851"/>
        <w:rPr>
          <w:sz w:val="24"/>
          <w:szCs w:val="24"/>
          <w:u w:val="single"/>
        </w:rPr>
      </w:pPr>
      <w:r w:rsidRPr="00886B2D">
        <w:rPr>
          <w:sz w:val="24"/>
          <w:szCs w:val="24"/>
          <w:u w:val="single"/>
        </w:rPr>
        <w:t>Rekonstitution og administration af lægemidlet</w:t>
      </w:r>
    </w:p>
    <w:p w14:paraId="1EDA4709" w14:textId="77777777" w:rsidR="00D44303" w:rsidRPr="00F85CA9" w:rsidRDefault="00D44303" w:rsidP="00F85CA9">
      <w:pPr>
        <w:ind w:left="851"/>
        <w:rPr>
          <w:sz w:val="24"/>
          <w:szCs w:val="24"/>
          <w:lang w:eastAsia="zh-CN"/>
        </w:rPr>
      </w:pPr>
      <w:r w:rsidRPr="00F85CA9">
        <w:rPr>
          <w:sz w:val="24"/>
          <w:szCs w:val="24"/>
        </w:rPr>
        <w:t>Apacross leveres som et sterilt, frysetørret pulver til rekonstitution inden brug. Efter rekonstituering indeholder hver ml dispersion 5 mg paclitaxel formuleret som albuminbundne nanopartikler.</w:t>
      </w:r>
      <w:r w:rsidRPr="00F85CA9">
        <w:rPr>
          <w:sz w:val="24"/>
          <w:szCs w:val="24"/>
          <w:lang w:eastAsia="zh-CN"/>
        </w:rPr>
        <w:t xml:space="preserve"> Den rekonstituerede dispersion skal være hvid til gul mælkesuspension.</w:t>
      </w:r>
    </w:p>
    <w:p w14:paraId="36E3E4EF" w14:textId="77777777" w:rsidR="00D44303" w:rsidRPr="00F85CA9" w:rsidRDefault="00D44303" w:rsidP="00F85CA9">
      <w:pPr>
        <w:ind w:left="851"/>
        <w:rPr>
          <w:sz w:val="24"/>
          <w:szCs w:val="24"/>
          <w:lang w:eastAsia="zh-CN"/>
        </w:rPr>
      </w:pPr>
    </w:p>
    <w:p w14:paraId="5FD2754C" w14:textId="77777777" w:rsidR="00D44303" w:rsidRPr="00F85CA9" w:rsidRDefault="00D44303" w:rsidP="00F85CA9">
      <w:pPr>
        <w:ind w:left="851"/>
        <w:rPr>
          <w:sz w:val="24"/>
          <w:szCs w:val="24"/>
          <w:lang w:eastAsia="zh-CN"/>
        </w:rPr>
      </w:pPr>
      <w:r w:rsidRPr="00F85CA9">
        <w:rPr>
          <w:sz w:val="24"/>
          <w:szCs w:val="24"/>
          <w:lang w:eastAsia="zh-CN"/>
        </w:rPr>
        <w:t>Den rekonstituerede dispersion har en pH på 6-7,5 og en osmolalitet på 300-360 mOsm/kg.</w:t>
      </w:r>
    </w:p>
    <w:p w14:paraId="27EAC199" w14:textId="77777777" w:rsidR="00D44303" w:rsidRPr="00F85CA9" w:rsidRDefault="00D44303" w:rsidP="00F85CA9">
      <w:pPr>
        <w:ind w:left="851"/>
        <w:rPr>
          <w:sz w:val="24"/>
          <w:szCs w:val="24"/>
          <w:lang w:eastAsia="zh-CN"/>
        </w:rPr>
      </w:pPr>
    </w:p>
    <w:p w14:paraId="7411CE04" w14:textId="77777777" w:rsidR="00D44303" w:rsidRPr="00F85CA9" w:rsidRDefault="00D44303" w:rsidP="00F85CA9">
      <w:pPr>
        <w:ind w:left="851"/>
        <w:rPr>
          <w:sz w:val="24"/>
          <w:szCs w:val="24"/>
          <w:lang w:eastAsia="zh-CN"/>
        </w:rPr>
      </w:pPr>
      <w:r w:rsidRPr="00F85CA9">
        <w:rPr>
          <w:sz w:val="24"/>
          <w:szCs w:val="24"/>
          <w:lang w:eastAsia="zh-CN"/>
        </w:rPr>
        <w:lastRenderedPageBreak/>
        <w:t>Produktet skal dispergeres fuldstændigt og jævnt inden for 15 minutter, frit for ikke-dispergerede faste stoffer.</w:t>
      </w:r>
    </w:p>
    <w:p w14:paraId="6A195B93" w14:textId="77777777" w:rsidR="00D44303" w:rsidRPr="00F85CA9" w:rsidRDefault="00D44303" w:rsidP="00F85CA9">
      <w:pPr>
        <w:ind w:left="851"/>
        <w:rPr>
          <w:sz w:val="24"/>
          <w:szCs w:val="24"/>
        </w:rPr>
      </w:pPr>
    </w:p>
    <w:p w14:paraId="69DAF46F" w14:textId="5091223F" w:rsidR="00D44303" w:rsidRPr="00F85CA9" w:rsidRDefault="00D44303" w:rsidP="00F85CA9">
      <w:pPr>
        <w:ind w:left="851"/>
        <w:rPr>
          <w:sz w:val="24"/>
          <w:szCs w:val="24"/>
          <w:lang w:eastAsia="zh-CN"/>
        </w:rPr>
      </w:pPr>
      <w:r w:rsidRPr="001F3F24">
        <w:rPr>
          <w:sz w:val="24"/>
          <w:szCs w:val="24"/>
          <w:u w:val="single"/>
        </w:rPr>
        <w:t>100 mg hætteglas:</w:t>
      </w:r>
      <w:r w:rsidRPr="00F85CA9">
        <w:rPr>
          <w:sz w:val="24"/>
          <w:szCs w:val="24"/>
        </w:rPr>
        <w:t xml:space="preserve"> Ved brug af en steril sprøjte injiceres 20 ml natriumchlorid 9 mg/ml (0,9</w:t>
      </w:r>
      <w:r w:rsidR="00334439">
        <w:rPr>
          <w:sz w:val="24"/>
          <w:szCs w:val="24"/>
        </w:rPr>
        <w:t> </w:t>
      </w:r>
      <w:r w:rsidRPr="00F85CA9">
        <w:rPr>
          <w:sz w:val="24"/>
          <w:szCs w:val="24"/>
        </w:rPr>
        <w:t>%) infusionsvæske, opløsning, langsomt (i løbet af mindst 1 minut) ind i et hætteglas med Apacross.</w:t>
      </w:r>
    </w:p>
    <w:p w14:paraId="0FE044F5" w14:textId="77777777" w:rsidR="00D44303" w:rsidRPr="00F85CA9" w:rsidRDefault="00D44303" w:rsidP="00F85CA9">
      <w:pPr>
        <w:ind w:left="851"/>
        <w:rPr>
          <w:sz w:val="24"/>
          <w:szCs w:val="24"/>
          <w:lang w:eastAsia="zh-CN"/>
        </w:rPr>
      </w:pPr>
    </w:p>
    <w:p w14:paraId="29C21D6F" w14:textId="77777777" w:rsidR="00D44303" w:rsidRPr="00F85CA9" w:rsidRDefault="00D44303" w:rsidP="00F85CA9">
      <w:pPr>
        <w:ind w:left="851"/>
        <w:rPr>
          <w:sz w:val="24"/>
          <w:szCs w:val="24"/>
          <w:lang w:eastAsia="zh-CN"/>
        </w:rPr>
      </w:pPr>
      <w:r w:rsidRPr="00F85CA9">
        <w:rPr>
          <w:sz w:val="24"/>
          <w:szCs w:val="24"/>
          <w:lang w:eastAsia="zh-CN"/>
        </w:rPr>
        <w:t>Infusionsvæsken bør sprøjtes mod indersiden af hætteglasset. Infusionsvæsken bør ikke sprøjtes direkte på pulveret, da dette kan resultere i skumdannelse.</w:t>
      </w:r>
    </w:p>
    <w:p w14:paraId="16EFE82B" w14:textId="77777777" w:rsidR="00D44303" w:rsidRPr="00F85CA9" w:rsidRDefault="00D44303" w:rsidP="00F85CA9">
      <w:pPr>
        <w:ind w:left="851"/>
        <w:rPr>
          <w:sz w:val="24"/>
          <w:szCs w:val="24"/>
          <w:lang w:eastAsia="zh-CN"/>
        </w:rPr>
      </w:pPr>
    </w:p>
    <w:p w14:paraId="0CAA7FFB" w14:textId="08D51387" w:rsidR="00D44303" w:rsidRPr="00F85CA9" w:rsidRDefault="00D44303" w:rsidP="00F85CA9">
      <w:pPr>
        <w:ind w:left="851"/>
        <w:rPr>
          <w:sz w:val="24"/>
          <w:szCs w:val="24"/>
          <w:lang w:eastAsia="zh-CN"/>
        </w:rPr>
      </w:pPr>
      <w:r w:rsidRPr="00F85CA9">
        <w:rPr>
          <w:sz w:val="24"/>
          <w:szCs w:val="24"/>
          <w:lang w:eastAsia="zh-CN"/>
        </w:rPr>
        <w:t>Når tilsætningen er fuldført, skal hætteglasset have lov til at stå i mindst 5 minutter for at sikre ordentlig genne</w:t>
      </w:r>
      <w:r w:rsidR="00334439">
        <w:rPr>
          <w:sz w:val="24"/>
          <w:szCs w:val="24"/>
          <w:lang w:eastAsia="zh-CN"/>
        </w:rPr>
        <w:t>m</w:t>
      </w:r>
      <w:r w:rsidRPr="00F85CA9">
        <w:rPr>
          <w:sz w:val="24"/>
          <w:szCs w:val="24"/>
          <w:lang w:eastAsia="zh-CN"/>
        </w:rPr>
        <w:t>vædning af det faste stof. Derefter bør hætteglasset forsigtigt og langsomt hvirvles og/eller vendes på hovedet i mindst 2 minutter, indtil alt pulver er fuldstændigt dispergeret. Dannelse af skum skal undgås. Hvis der forekommer skumdannelse eller sammenklumpning, skal dispersionen stå i mindst 15 minutter, indtil skummet lægger sig.</w:t>
      </w:r>
    </w:p>
    <w:p w14:paraId="03FC892B" w14:textId="77777777" w:rsidR="00D44303" w:rsidRPr="00F85CA9" w:rsidRDefault="00D44303" w:rsidP="00F85CA9">
      <w:pPr>
        <w:ind w:left="851"/>
        <w:rPr>
          <w:sz w:val="24"/>
          <w:szCs w:val="24"/>
          <w:lang w:eastAsia="zh-CN"/>
        </w:rPr>
      </w:pPr>
    </w:p>
    <w:p w14:paraId="0A26E6F4" w14:textId="77777777" w:rsidR="00D44303" w:rsidRPr="00F85CA9" w:rsidRDefault="00D44303" w:rsidP="00F85CA9">
      <w:pPr>
        <w:ind w:left="851"/>
        <w:rPr>
          <w:sz w:val="24"/>
          <w:szCs w:val="24"/>
          <w:lang w:eastAsia="zh-CN"/>
        </w:rPr>
      </w:pPr>
      <w:r w:rsidRPr="00F85CA9">
        <w:rPr>
          <w:sz w:val="24"/>
          <w:szCs w:val="24"/>
          <w:lang w:eastAsia="zh-CN"/>
        </w:rPr>
        <w:t>Den rekonstituerede dispersion skal være mælkeagtig og homogen uden synligt bundfald. En vis bundfældning af den rekonstituerede dispersion kan forekomme. Hvis der er synligt bundfald eller bundfældning, skal hætteglasset forsigtigt vendes på hovedet igen for at sikre fuldstændig redispersion før brug.</w:t>
      </w:r>
    </w:p>
    <w:p w14:paraId="1176D830" w14:textId="77777777" w:rsidR="00D44303" w:rsidRPr="00F85CA9" w:rsidRDefault="00D44303" w:rsidP="00F85CA9">
      <w:pPr>
        <w:ind w:left="851"/>
        <w:rPr>
          <w:sz w:val="24"/>
          <w:szCs w:val="24"/>
          <w:lang w:eastAsia="zh-CN"/>
        </w:rPr>
      </w:pPr>
    </w:p>
    <w:p w14:paraId="17507019" w14:textId="77777777" w:rsidR="00D44303" w:rsidRPr="00F85CA9" w:rsidRDefault="00D44303" w:rsidP="00F85CA9">
      <w:pPr>
        <w:ind w:left="851"/>
        <w:rPr>
          <w:sz w:val="24"/>
          <w:szCs w:val="24"/>
          <w:lang w:eastAsia="zh-CN"/>
        </w:rPr>
      </w:pPr>
      <w:r w:rsidRPr="00F85CA9">
        <w:rPr>
          <w:sz w:val="24"/>
          <w:szCs w:val="24"/>
          <w:lang w:eastAsia="zh-CN"/>
        </w:rPr>
        <w:t>Inspicér dispersionen i hætteglasset for indhold af partikler. Administrér ikke den rekonstituerede dispersion, hvis der ses partikler i hætteglasset.</w:t>
      </w:r>
    </w:p>
    <w:p w14:paraId="03E92D94" w14:textId="77777777" w:rsidR="00D44303" w:rsidRPr="00F85CA9" w:rsidRDefault="00D44303" w:rsidP="00F85CA9">
      <w:pPr>
        <w:ind w:left="851"/>
        <w:rPr>
          <w:sz w:val="24"/>
          <w:szCs w:val="24"/>
          <w:lang w:eastAsia="zh-CN"/>
        </w:rPr>
      </w:pPr>
    </w:p>
    <w:p w14:paraId="2386269D" w14:textId="77777777" w:rsidR="00D44303" w:rsidRPr="00F85CA9" w:rsidRDefault="00D44303" w:rsidP="00F85CA9">
      <w:pPr>
        <w:ind w:left="851"/>
        <w:rPr>
          <w:sz w:val="24"/>
          <w:szCs w:val="24"/>
          <w:lang w:eastAsia="zh-CN"/>
        </w:rPr>
      </w:pPr>
      <w:r w:rsidRPr="00F85CA9">
        <w:rPr>
          <w:sz w:val="24"/>
          <w:szCs w:val="24"/>
          <w:lang w:eastAsia="zh-CN"/>
        </w:rPr>
        <w:t>Det nøjagtige, totale volumen af 5 mg/ml dispersion, der kræves til patienten, beregnes, og den korrekte mængde rekonstitueret Apacross injiceres i en tom, steril (PVC- eller ikke-PVC-type) infusionspose.</w:t>
      </w:r>
    </w:p>
    <w:p w14:paraId="6C841014" w14:textId="77777777" w:rsidR="00D44303" w:rsidRPr="00F85CA9" w:rsidRDefault="00D44303" w:rsidP="00F85CA9">
      <w:pPr>
        <w:ind w:left="851"/>
        <w:rPr>
          <w:sz w:val="24"/>
          <w:szCs w:val="24"/>
          <w:lang w:eastAsia="zh-CN"/>
        </w:rPr>
      </w:pPr>
    </w:p>
    <w:p w14:paraId="2169AE34" w14:textId="77777777" w:rsidR="00D44303" w:rsidRPr="00F85CA9" w:rsidRDefault="00D44303" w:rsidP="00F85CA9">
      <w:pPr>
        <w:ind w:left="851"/>
        <w:rPr>
          <w:sz w:val="24"/>
          <w:szCs w:val="24"/>
          <w:lang w:eastAsia="zh-CN"/>
        </w:rPr>
      </w:pPr>
      <w:r w:rsidRPr="00F85CA9">
        <w:rPr>
          <w:sz w:val="24"/>
          <w:szCs w:val="24"/>
          <w:lang w:eastAsia="zh-CN"/>
        </w:rPr>
        <w:t>Anvendelse af medicinsk udstyr med siliconeolie som smøremiddel (f.eks. kanyler og intravenøse (i.v.) infusionsposer) til at rekonstituere og administrere Apacross kan føre til dannelse af proteinholdige tråde. Administrér Apacross via et infusionssæt med et indsat 15 µm filter for at undgå administration af disse tråde. Trådene fjernes med et 15 µm filter, og de fysiske eller kemiske egenskaber af det rekonstituerede præparat ændres ikke herved.</w:t>
      </w:r>
    </w:p>
    <w:p w14:paraId="6E4CB9C2" w14:textId="77777777" w:rsidR="00D44303" w:rsidRPr="00F85CA9" w:rsidRDefault="00D44303" w:rsidP="00F85CA9">
      <w:pPr>
        <w:ind w:left="851"/>
        <w:rPr>
          <w:sz w:val="24"/>
          <w:szCs w:val="24"/>
          <w:lang w:eastAsia="zh-CN"/>
        </w:rPr>
      </w:pPr>
    </w:p>
    <w:p w14:paraId="107F4283" w14:textId="77777777" w:rsidR="00D44303" w:rsidRPr="00F85CA9" w:rsidRDefault="00D44303" w:rsidP="00F85CA9">
      <w:pPr>
        <w:ind w:left="851"/>
        <w:rPr>
          <w:sz w:val="24"/>
          <w:szCs w:val="24"/>
          <w:lang w:eastAsia="zh-CN"/>
        </w:rPr>
      </w:pPr>
      <w:r w:rsidRPr="00F85CA9">
        <w:rPr>
          <w:sz w:val="24"/>
          <w:szCs w:val="24"/>
          <w:lang w:eastAsia="zh-CN"/>
        </w:rPr>
        <w:t>Hvis filtre med en porestørrelse mindre end 15 µm anvendes, kan det medføre, at filteret tilstoppes.</w:t>
      </w:r>
    </w:p>
    <w:p w14:paraId="7D2758F4" w14:textId="77777777" w:rsidR="00D44303" w:rsidRPr="00F85CA9" w:rsidRDefault="00D44303" w:rsidP="00F85CA9">
      <w:pPr>
        <w:ind w:left="851"/>
        <w:rPr>
          <w:sz w:val="24"/>
          <w:szCs w:val="24"/>
          <w:lang w:eastAsia="zh-CN"/>
        </w:rPr>
      </w:pPr>
    </w:p>
    <w:p w14:paraId="698C7FC6" w14:textId="77777777" w:rsidR="00D44303" w:rsidRPr="00F85CA9" w:rsidRDefault="00D44303" w:rsidP="00F85CA9">
      <w:pPr>
        <w:ind w:left="851"/>
        <w:rPr>
          <w:sz w:val="24"/>
          <w:szCs w:val="24"/>
          <w:lang w:eastAsia="zh-CN"/>
        </w:rPr>
      </w:pPr>
      <w:r w:rsidRPr="00F85CA9">
        <w:rPr>
          <w:sz w:val="24"/>
          <w:szCs w:val="24"/>
          <w:lang w:eastAsia="zh-CN"/>
        </w:rPr>
        <w:t>Det er ikke nødvendigt at anvende specielle di(2-</w:t>
      </w:r>
      <w:proofErr w:type="gramStart"/>
      <w:r w:rsidRPr="00F85CA9">
        <w:rPr>
          <w:sz w:val="24"/>
          <w:szCs w:val="24"/>
          <w:lang w:eastAsia="zh-CN"/>
        </w:rPr>
        <w:t>ethylhexyl)phthalat</w:t>
      </w:r>
      <w:proofErr w:type="gramEnd"/>
      <w:r w:rsidRPr="00F85CA9">
        <w:rPr>
          <w:sz w:val="24"/>
          <w:szCs w:val="24"/>
          <w:lang w:eastAsia="zh-CN"/>
        </w:rPr>
        <w:t xml:space="preserve"> (DEHP)-frie infusionsbeholdere eller administrationssæt til at klargøre eller indgive Apacross-infusioner.</w:t>
      </w:r>
    </w:p>
    <w:p w14:paraId="4E0EC7F0" w14:textId="77777777" w:rsidR="00D44303" w:rsidRPr="00F85CA9" w:rsidRDefault="00D44303" w:rsidP="00F85CA9">
      <w:pPr>
        <w:ind w:left="851"/>
        <w:rPr>
          <w:sz w:val="24"/>
          <w:szCs w:val="24"/>
          <w:lang w:eastAsia="zh-CN"/>
        </w:rPr>
      </w:pPr>
    </w:p>
    <w:p w14:paraId="28192971" w14:textId="46508EE2" w:rsidR="00D44303" w:rsidRPr="00F85CA9" w:rsidRDefault="00D44303" w:rsidP="00F85CA9">
      <w:pPr>
        <w:ind w:left="851"/>
        <w:rPr>
          <w:sz w:val="24"/>
          <w:szCs w:val="24"/>
          <w:lang w:eastAsia="zh-CN"/>
        </w:rPr>
      </w:pPr>
      <w:r w:rsidRPr="00F85CA9">
        <w:rPr>
          <w:sz w:val="24"/>
          <w:szCs w:val="24"/>
          <w:lang w:eastAsia="zh-CN"/>
        </w:rPr>
        <w:t>Efter administration anbefales det, at den intravenøse slange skylles med natriumchlorid 9</w:t>
      </w:r>
      <w:r w:rsidR="00334439">
        <w:rPr>
          <w:sz w:val="24"/>
          <w:szCs w:val="24"/>
          <w:lang w:eastAsia="zh-CN"/>
        </w:rPr>
        <w:t> </w:t>
      </w:r>
      <w:r w:rsidRPr="00F85CA9">
        <w:rPr>
          <w:sz w:val="24"/>
          <w:szCs w:val="24"/>
          <w:lang w:eastAsia="zh-CN"/>
        </w:rPr>
        <w:t>mg/ml (0,9 %) injektionsvæske for at sikre administration af hele dosis.</w:t>
      </w:r>
    </w:p>
    <w:p w14:paraId="68579310" w14:textId="77777777" w:rsidR="00D44303" w:rsidRPr="00F85CA9" w:rsidRDefault="00D44303" w:rsidP="00F85CA9">
      <w:pPr>
        <w:ind w:left="851"/>
        <w:rPr>
          <w:sz w:val="24"/>
          <w:szCs w:val="24"/>
          <w:lang w:eastAsia="zh-CN"/>
        </w:rPr>
      </w:pPr>
    </w:p>
    <w:p w14:paraId="02B1C3CD" w14:textId="77777777" w:rsidR="00D44303" w:rsidRPr="00F85CA9" w:rsidRDefault="00D44303" w:rsidP="00F85CA9">
      <w:pPr>
        <w:ind w:left="851"/>
        <w:rPr>
          <w:sz w:val="24"/>
          <w:szCs w:val="24"/>
          <w:lang w:eastAsia="zh-CN"/>
        </w:rPr>
      </w:pPr>
      <w:r w:rsidRPr="00F85CA9">
        <w:rPr>
          <w:sz w:val="24"/>
          <w:szCs w:val="24"/>
          <w:lang w:eastAsia="zh-CN"/>
        </w:rPr>
        <w:t>Ikke anvendt lægemiddel samt affald heraf skal bortskaffes i henhold til lokale retningslinjer.</w:t>
      </w:r>
    </w:p>
    <w:p w14:paraId="739257DE" w14:textId="03F63BB8" w:rsidR="00F768B4" w:rsidRDefault="00F768B4">
      <w:pPr>
        <w:rPr>
          <w:sz w:val="24"/>
          <w:szCs w:val="24"/>
        </w:rPr>
      </w:pPr>
      <w:r>
        <w:rPr>
          <w:sz w:val="24"/>
          <w:szCs w:val="24"/>
        </w:rPr>
        <w:br w:type="page"/>
      </w:r>
    </w:p>
    <w:p w14:paraId="185DB3D3" w14:textId="77777777" w:rsidR="009260DE" w:rsidRPr="00F85CA9" w:rsidRDefault="009260DE" w:rsidP="000730CA">
      <w:pPr>
        <w:tabs>
          <w:tab w:val="left" w:pos="851"/>
        </w:tabs>
        <w:ind w:left="851"/>
        <w:rPr>
          <w:sz w:val="24"/>
          <w:szCs w:val="24"/>
        </w:rPr>
      </w:pPr>
    </w:p>
    <w:p w14:paraId="5041D19D" w14:textId="77777777" w:rsidR="009260DE" w:rsidRPr="00F85CA9" w:rsidRDefault="009260DE" w:rsidP="009260DE">
      <w:pPr>
        <w:tabs>
          <w:tab w:val="left" w:pos="851"/>
        </w:tabs>
        <w:ind w:left="851" w:hanging="851"/>
        <w:rPr>
          <w:b/>
          <w:sz w:val="24"/>
          <w:szCs w:val="24"/>
        </w:rPr>
      </w:pPr>
      <w:r w:rsidRPr="00F85CA9">
        <w:rPr>
          <w:b/>
          <w:sz w:val="24"/>
          <w:szCs w:val="24"/>
        </w:rPr>
        <w:t>7.</w:t>
      </w:r>
      <w:r w:rsidRPr="00F85CA9">
        <w:rPr>
          <w:b/>
          <w:sz w:val="24"/>
          <w:szCs w:val="24"/>
        </w:rPr>
        <w:tab/>
        <w:t>INDEHAVER AF MARKEDSFØRINGSTILLADELSEN</w:t>
      </w:r>
    </w:p>
    <w:p w14:paraId="04D8A3CE" w14:textId="77777777" w:rsidR="00D44303" w:rsidRPr="00F85CA9" w:rsidRDefault="00D44303" w:rsidP="00F85CA9">
      <w:pPr>
        <w:ind w:left="851"/>
        <w:rPr>
          <w:sz w:val="24"/>
          <w:szCs w:val="24"/>
        </w:rPr>
      </w:pPr>
      <w:r w:rsidRPr="00F85CA9">
        <w:rPr>
          <w:sz w:val="24"/>
          <w:szCs w:val="24"/>
        </w:rPr>
        <w:t>Seacross Pharma (Europe) Limited</w:t>
      </w:r>
    </w:p>
    <w:p w14:paraId="0610D3E1" w14:textId="77777777" w:rsidR="00D44303" w:rsidRPr="00F85CA9" w:rsidRDefault="00D44303" w:rsidP="00F85CA9">
      <w:pPr>
        <w:ind w:left="851"/>
        <w:rPr>
          <w:sz w:val="24"/>
          <w:szCs w:val="24"/>
          <w:lang w:val="en-US"/>
        </w:rPr>
      </w:pPr>
      <w:r w:rsidRPr="00F85CA9">
        <w:rPr>
          <w:sz w:val="24"/>
          <w:szCs w:val="24"/>
          <w:lang w:val="en-US"/>
        </w:rPr>
        <w:t>Pod 13 The Old Station House</w:t>
      </w:r>
    </w:p>
    <w:p w14:paraId="4E9D2180" w14:textId="77777777" w:rsidR="00D44303" w:rsidRPr="00F85CA9" w:rsidRDefault="00D44303" w:rsidP="00F85CA9">
      <w:pPr>
        <w:ind w:left="851"/>
        <w:rPr>
          <w:sz w:val="24"/>
          <w:szCs w:val="24"/>
          <w:lang w:val="en-US"/>
        </w:rPr>
      </w:pPr>
      <w:r w:rsidRPr="00F85CA9">
        <w:rPr>
          <w:sz w:val="24"/>
          <w:szCs w:val="24"/>
          <w:lang w:val="en-US"/>
        </w:rPr>
        <w:t>15a Main Street Blackrock</w:t>
      </w:r>
    </w:p>
    <w:p w14:paraId="7D1AFF44" w14:textId="77777777" w:rsidR="00D44303" w:rsidRPr="00F85CA9" w:rsidRDefault="00D44303" w:rsidP="00F85CA9">
      <w:pPr>
        <w:ind w:left="851"/>
        <w:rPr>
          <w:sz w:val="24"/>
          <w:szCs w:val="24"/>
        </w:rPr>
      </w:pPr>
      <w:r w:rsidRPr="00F85CA9">
        <w:rPr>
          <w:sz w:val="24"/>
          <w:szCs w:val="24"/>
        </w:rPr>
        <w:t>Dublin A94 T8P8</w:t>
      </w:r>
    </w:p>
    <w:p w14:paraId="0FBFD6C2" w14:textId="77777777" w:rsidR="00D44303" w:rsidRPr="00F85CA9" w:rsidRDefault="00D44303" w:rsidP="00F85CA9">
      <w:pPr>
        <w:ind w:left="851"/>
        <w:rPr>
          <w:sz w:val="24"/>
          <w:szCs w:val="24"/>
        </w:rPr>
      </w:pPr>
      <w:r w:rsidRPr="00F85CA9">
        <w:rPr>
          <w:sz w:val="24"/>
          <w:szCs w:val="24"/>
        </w:rPr>
        <w:t>Irland</w:t>
      </w:r>
    </w:p>
    <w:p w14:paraId="55A378F8" w14:textId="77777777" w:rsidR="00641C65" w:rsidRPr="00F85CA9" w:rsidRDefault="00641C65" w:rsidP="009260DE">
      <w:pPr>
        <w:tabs>
          <w:tab w:val="left" w:pos="851"/>
        </w:tabs>
        <w:ind w:left="851"/>
        <w:rPr>
          <w:sz w:val="24"/>
          <w:szCs w:val="24"/>
        </w:rPr>
      </w:pPr>
    </w:p>
    <w:p w14:paraId="7B64AA17" w14:textId="77777777" w:rsidR="009260DE" w:rsidRPr="00F85CA9" w:rsidRDefault="009260DE" w:rsidP="009260DE">
      <w:pPr>
        <w:tabs>
          <w:tab w:val="left" w:pos="851"/>
        </w:tabs>
        <w:ind w:left="851" w:hanging="851"/>
        <w:rPr>
          <w:b/>
          <w:sz w:val="24"/>
          <w:szCs w:val="24"/>
        </w:rPr>
      </w:pPr>
      <w:r w:rsidRPr="00F85CA9">
        <w:rPr>
          <w:b/>
          <w:sz w:val="24"/>
          <w:szCs w:val="24"/>
        </w:rPr>
        <w:t>8.</w:t>
      </w:r>
      <w:r w:rsidRPr="00F85CA9">
        <w:rPr>
          <w:b/>
          <w:sz w:val="24"/>
          <w:szCs w:val="24"/>
        </w:rPr>
        <w:tab/>
        <w:t>MARKEDSFØRINGSTILLADELSESNUMMER (</w:t>
      </w:r>
      <w:r w:rsidR="00BF6243" w:rsidRPr="00F85CA9">
        <w:rPr>
          <w:b/>
          <w:sz w:val="24"/>
          <w:szCs w:val="24"/>
        </w:rPr>
        <w:t>-</w:t>
      </w:r>
      <w:r w:rsidRPr="00F85CA9">
        <w:rPr>
          <w:b/>
          <w:sz w:val="24"/>
          <w:szCs w:val="24"/>
        </w:rPr>
        <w:t>NUMRE)</w:t>
      </w:r>
    </w:p>
    <w:p w14:paraId="5FDE390D" w14:textId="6F066673" w:rsidR="009260DE" w:rsidRPr="00F85CA9" w:rsidRDefault="00D44303" w:rsidP="009260DE">
      <w:pPr>
        <w:tabs>
          <w:tab w:val="left" w:pos="851"/>
        </w:tabs>
        <w:ind w:left="851"/>
        <w:rPr>
          <w:sz w:val="24"/>
          <w:szCs w:val="24"/>
        </w:rPr>
      </w:pPr>
      <w:r w:rsidRPr="00F85CA9">
        <w:rPr>
          <w:sz w:val="24"/>
          <w:szCs w:val="24"/>
        </w:rPr>
        <w:t>71778</w:t>
      </w:r>
    </w:p>
    <w:p w14:paraId="6B3F9BEF" w14:textId="77777777" w:rsidR="009260DE" w:rsidRPr="00F85CA9" w:rsidRDefault="009260DE" w:rsidP="009260DE">
      <w:pPr>
        <w:tabs>
          <w:tab w:val="left" w:pos="851"/>
        </w:tabs>
        <w:ind w:left="851"/>
        <w:jc w:val="both"/>
        <w:rPr>
          <w:sz w:val="24"/>
          <w:szCs w:val="24"/>
        </w:rPr>
      </w:pPr>
    </w:p>
    <w:p w14:paraId="024E1577" w14:textId="77777777" w:rsidR="009260DE" w:rsidRPr="00F85CA9" w:rsidRDefault="009260DE" w:rsidP="009260DE">
      <w:pPr>
        <w:tabs>
          <w:tab w:val="left" w:pos="851"/>
        </w:tabs>
        <w:ind w:left="851" w:hanging="851"/>
        <w:rPr>
          <w:b/>
          <w:sz w:val="24"/>
          <w:szCs w:val="24"/>
        </w:rPr>
      </w:pPr>
      <w:r w:rsidRPr="00F85CA9">
        <w:rPr>
          <w:b/>
          <w:sz w:val="24"/>
          <w:szCs w:val="24"/>
        </w:rPr>
        <w:t>9.</w:t>
      </w:r>
      <w:r w:rsidRPr="00F85CA9">
        <w:rPr>
          <w:b/>
          <w:sz w:val="24"/>
          <w:szCs w:val="24"/>
        </w:rPr>
        <w:tab/>
        <w:t>DATO FOR FØRSTE MARKEDSFØRINGSTILLADELSE</w:t>
      </w:r>
    </w:p>
    <w:p w14:paraId="089A309A" w14:textId="7AA84F7E" w:rsidR="009260DE" w:rsidRPr="00F85CA9" w:rsidRDefault="001B6189" w:rsidP="009260DE">
      <w:pPr>
        <w:tabs>
          <w:tab w:val="left" w:pos="851"/>
        </w:tabs>
        <w:ind w:left="851"/>
        <w:rPr>
          <w:sz w:val="24"/>
          <w:szCs w:val="24"/>
        </w:rPr>
      </w:pPr>
      <w:r>
        <w:rPr>
          <w:sz w:val="24"/>
          <w:szCs w:val="24"/>
        </w:rPr>
        <w:t>12. september 2025</w:t>
      </w:r>
    </w:p>
    <w:p w14:paraId="1E474A88" w14:textId="77777777" w:rsidR="009260DE" w:rsidRPr="00F85CA9" w:rsidRDefault="009260DE" w:rsidP="009260DE">
      <w:pPr>
        <w:tabs>
          <w:tab w:val="left" w:pos="851"/>
        </w:tabs>
        <w:ind w:left="851"/>
        <w:rPr>
          <w:sz w:val="24"/>
          <w:szCs w:val="24"/>
        </w:rPr>
      </w:pPr>
    </w:p>
    <w:p w14:paraId="300311EC" w14:textId="77777777" w:rsidR="009260DE" w:rsidRPr="00F85CA9" w:rsidRDefault="009260DE" w:rsidP="009260DE">
      <w:pPr>
        <w:tabs>
          <w:tab w:val="left" w:pos="851"/>
        </w:tabs>
        <w:ind w:left="851" w:hanging="851"/>
        <w:rPr>
          <w:b/>
          <w:sz w:val="24"/>
          <w:szCs w:val="24"/>
        </w:rPr>
      </w:pPr>
      <w:r w:rsidRPr="00F85CA9">
        <w:rPr>
          <w:b/>
          <w:sz w:val="24"/>
          <w:szCs w:val="24"/>
        </w:rPr>
        <w:t>10.</w:t>
      </w:r>
      <w:r w:rsidRPr="00F85CA9">
        <w:rPr>
          <w:b/>
          <w:sz w:val="24"/>
          <w:szCs w:val="24"/>
        </w:rPr>
        <w:tab/>
        <w:t>DATO FOR ÆNDRING AF TEKSTEN</w:t>
      </w:r>
    </w:p>
    <w:p w14:paraId="00D3631E" w14:textId="7C020528" w:rsidR="009260DE" w:rsidRPr="00F85CA9" w:rsidRDefault="00D44303" w:rsidP="009260DE">
      <w:pPr>
        <w:tabs>
          <w:tab w:val="left" w:pos="851"/>
        </w:tabs>
        <w:ind w:left="851"/>
        <w:rPr>
          <w:sz w:val="24"/>
          <w:szCs w:val="24"/>
        </w:rPr>
      </w:pPr>
      <w:r w:rsidRPr="00F85CA9">
        <w:rPr>
          <w:sz w:val="24"/>
          <w:szCs w:val="24"/>
        </w:rPr>
        <w:t>-</w:t>
      </w:r>
    </w:p>
    <w:sectPr w:rsidR="009260DE" w:rsidRPr="00F85CA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5C617" w14:textId="77777777" w:rsidR="00790317" w:rsidRDefault="00790317">
      <w:r>
        <w:separator/>
      </w:r>
    </w:p>
  </w:endnote>
  <w:endnote w:type="continuationSeparator" w:id="0">
    <w:p w14:paraId="4DB82A0B" w14:textId="77777777" w:rsidR="00790317" w:rsidRDefault="0079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300F" w14:textId="77777777" w:rsidR="00790317" w:rsidRDefault="00790317">
    <w:pPr>
      <w:pStyle w:val="Sidefod"/>
      <w:pBdr>
        <w:bottom w:val="single" w:sz="6" w:space="1" w:color="auto"/>
      </w:pBdr>
    </w:pPr>
  </w:p>
  <w:p w14:paraId="3B62AF21" w14:textId="77777777" w:rsidR="00790317" w:rsidRDefault="00790317" w:rsidP="00C42586">
    <w:pPr>
      <w:pStyle w:val="Sidefod"/>
      <w:tabs>
        <w:tab w:val="clear" w:pos="4819"/>
        <w:tab w:val="left" w:pos="8505"/>
      </w:tabs>
      <w:rPr>
        <w:i/>
        <w:sz w:val="18"/>
        <w:szCs w:val="18"/>
      </w:rPr>
    </w:pPr>
  </w:p>
  <w:p w14:paraId="53E54C3F" w14:textId="1BDAA3EF" w:rsidR="00790317" w:rsidRPr="00B373D7" w:rsidRDefault="0079031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493778">
      <w:rPr>
        <w:i/>
        <w:noProof/>
        <w:sz w:val="18"/>
        <w:szCs w:val="18"/>
      </w:rPr>
      <w:t>Apacross, pulver til infusionsvæske, dispersion 5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88AE3" w14:textId="77777777" w:rsidR="00790317" w:rsidRDefault="00790317">
      <w:r>
        <w:separator/>
      </w:r>
    </w:p>
  </w:footnote>
  <w:footnote w:type="continuationSeparator" w:id="0">
    <w:p w14:paraId="3C5A8FA5" w14:textId="77777777" w:rsidR="00790317" w:rsidRDefault="00790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DE"/>
    <w:rsid w:val="000259B9"/>
    <w:rsid w:val="00041491"/>
    <w:rsid w:val="00050D16"/>
    <w:rsid w:val="000730CA"/>
    <w:rsid w:val="00074F2A"/>
    <w:rsid w:val="000A1CA8"/>
    <w:rsid w:val="000A466B"/>
    <w:rsid w:val="000B058C"/>
    <w:rsid w:val="000D68B0"/>
    <w:rsid w:val="000E4EE6"/>
    <w:rsid w:val="001454E2"/>
    <w:rsid w:val="001B6189"/>
    <w:rsid w:val="001F3F24"/>
    <w:rsid w:val="00206CE8"/>
    <w:rsid w:val="0021526C"/>
    <w:rsid w:val="00283A2B"/>
    <w:rsid w:val="002B30AD"/>
    <w:rsid w:val="002C1EC0"/>
    <w:rsid w:val="002C2C01"/>
    <w:rsid w:val="002F006E"/>
    <w:rsid w:val="00303719"/>
    <w:rsid w:val="00334439"/>
    <w:rsid w:val="003818C3"/>
    <w:rsid w:val="003A29AE"/>
    <w:rsid w:val="003A32D7"/>
    <w:rsid w:val="003B1810"/>
    <w:rsid w:val="003B4074"/>
    <w:rsid w:val="003C769A"/>
    <w:rsid w:val="003D357A"/>
    <w:rsid w:val="003D3A90"/>
    <w:rsid w:val="003F1838"/>
    <w:rsid w:val="004251C1"/>
    <w:rsid w:val="0045746C"/>
    <w:rsid w:val="0049104B"/>
    <w:rsid w:val="00493778"/>
    <w:rsid w:val="004E3B12"/>
    <w:rsid w:val="00532310"/>
    <w:rsid w:val="00565F0F"/>
    <w:rsid w:val="00594A86"/>
    <w:rsid w:val="00596D86"/>
    <w:rsid w:val="00611E9A"/>
    <w:rsid w:val="00637F5A"/>
    <w:rsid w:val="00641C65"/>
    <w:rsid w:val="00653C71"/>
    <w:rsid w:val="006560B1"/>
    <w:rsid w:val="006756DD"/>
    <w:rsid w:val="0071241E"/>
    <w:rsid w:val="00737275"/>
    <w:rsid w:val="00740EEC"/>
    <w:rsid w:val="0078011A"/>
    <w:rsid w:val="00782AF4"/>
    <w:rsid w:val="00790317"/>
    <w:rsid w:val="00790EE7"/>
    <w:rsid w:val="007B6649"/>
    <w:rsid w:val="007F258D"/>
    <w:rsid w:val="008060DE"/>
    <w:rsid w:val="00810151"/>
    <w:rsid w:val="0082576E"/>
    <w:rsid w:val="00886B2D"/>
    <w:rsid w:val="0089346F"/>
    <w:rsid w:val="008C7133"/>
    <w:rsid w:val="00907F75"/>
    <w:rsid w:val="009260DE"/>
    <w:rsid w:val="0093258A"/>
    <w:rsid w:val="009419BC"/>
    <w:rsid w:val="009C7BA3"/>
    <w:rsid w:val="009D1F5A"/>
    <w:rsid w:val="00A10294"/>
    <w:rsid w:val="00A35ABD"/>
    <w:rsid w:val="00AE0639"/>
    <w:rsid w:val="00B003BF"/>
    <w:rsid w:val="00B373D7"/>
    <w:rsid w:val="00B55271"/>
    <w:rsid w:val="00BD7931"/>
    <w:rsid w:val="00BF6243"/>
    <w:rsid w:val="00C36276"/>
    <w:rsid w:val="00C42586"/>
    <w:rsid w:val="00C45F6B"/>
    <w:rsid w:val="00C60CCD"/>
    <w:rsid w:val="00C80998"/>
    <w:rsid w:val="00C84483"/>
    <w:rsid w:val="00C95551"/>
    <w:rsid w:val="00CB20D7"/>
    <w:rsid w:val="00D020B0"/>
    <w:rsid w:val="00D11748"/>
    <w:rsid w:val="00D14648"/>
    <w:rsid w:val="00D237F6"/>
    <w:rsid w:val="00D33502"/>
    <w:rsid w:val="00D34D98"/>
    <w:rsid w:val="00D366CF"/>
    <w:rsid w:val="00D44303"/>
    <w:rsid w:val="00D93992"/>
    <w:rsid w:val="00E108AA"/>
    <w:rsid w:val="00E3749A"/>
    <w:rsid w:val="00E7437F"/>
    <w:rsid w:val="00E8103D"/>
    <w:rsid w:val="00E83AF4"/>
    <w:rsid w:val="00E865B8"/>
    <w:rsid w:val="00EC0B9B"/>
    <w:rsid w:val="00ED118C"/>
    <w:rsid w:val="00ED5E9F"/>
    <w:rsid w:val="00F40B2C"/>
    <w:rsid w:val="00F66D4F"/>
    <w:rsid w:val="00F768B4"/>
    <w:rsid w:val="00F85CA9"/>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D6244"/>
  <w15:chartTrackingRefBased/>
  <w15:docId w15:val="{6D5647DB-55A7-4C31-B06B-963CD8E4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qFormat/>
    <w:rsid w:val="00FB6D01"/>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44303"/>
    <w:rPr>
      <w:rFonts w:ascii="Arial" w:hAnsi="Arial"/>
      <w:b/>
      <w:kern w:val="28"/>
      <w:sz w:val="28"/>
      <w:lang w:eastAsia="en-US"/>
    </w:rPr>
  </w:style>
  <w:style w:type="character" w:customStyle="1" w:styleId="Overskrift3Tegn">
    <w:name w:val="Overskrift 3 Tegn"/>
    <w:basedOn w:val="Standardskrifttypeiafsnit"/>
    <w:link w:val="Overskrift3"/>
    <w:rsid w:val="00D44303"/>
    <w:rPr>
      <w:rFonts w:ascii="Arial" w:hAnsi="Arial"/>
      <w:sz w:val="24"/>
      <w:lang w:eastAsia="en-US"/>
    </w:rPr>
  </w:style>
  <w:style w:type="paragraph" w:styleId="Kommentartekst">
    <w:name w:val="annotation text"/>
    <w:basedOn w:val="Normal"/>
    <w:link w:val="KommentartekstTegn"/>
    <w:semiHidden/>
    <w:rsid w:val="00790EE7"/>
    <w:rPr>
      <w:sz w:val="20"/>
      <w:lang w:eastAsia="da-DK"/>
    </w:rPr>
  </w:style>
  <w:style w:type="character" w:customStyle="1" w:styleId="KommentartekstTegn">
    <w:name w:val="Kommentartekst Tegn"/>
    <w:basedOn w:val="Standardskrifttypeiafsnit"/>
    <w:link w:val="Kommentartekst"/>
    <w:semiHidden/>
    <w:rsid w:val="00B003BF"/>
  </w:style>
  <w:style w:type="paragraph" w:styleId="Sidehoved">
    <w:name w:val="header"/>
    <w:basedOn w:val="Normal"/>
    <w:link w:val="SidehovedTegn"/>
    <w:rsid w:val="00790EE7"/>
    <w:pPr>
      <w:tabs>
        <w:tab w:val="center" w:pos="4819"/>
        <w:tab w:val="right" w:pos="9638"/>
      </w:tabs>
    </w:pPr>
    <w:rPr>
      <w:sz w:val="24"/>
      <w:lang w:eastAsia="da-DK"/>
    </w:rPr>
  </w:style>
  <w:style w:type="character" w:customStyle="1" w:styleId="SidehovedTegn">
    <w:name w:val="Sidehoved Tegn"/>
    <w:link w:val="Sidehoved"/>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D44303"/>
    <w:rPr>
      <w:rFonts w:ascii="Tahoma" w:hAnsi="Tahoma" w:cs="Tahoma"/>
      <w:sz w:val="16"/>
      <w:szCs w:val="16"/>
      <w:lang w:eastAsia="en-US"/>
    </w:rPr>
  </w:style>
  <w:style w:type="paragraph" w:styleId="Sidefod">
    <w:name w:val="footer"/>
    <w:basedOn w:val="Normal"/>
    <w:link w:val="SidefodTegn"/>
    <w:uiPriority w:val="99"/>
    <w:rsid w:val="00C42586"/>
    <w:pPr>
      <w:tabs>
        <w:tab w:val="center" w:pos="4819"/>
        <w:tab w:val="right" w:pos="9638"/>
      </w:tabs>
    </w:pPr>
  </w:style>
  <w:style w:type="character" w:customStyle="1" w:styleId="SidefodTegn">
    <w:name w:val="Sidefod Tegn"/>
    <w:basedOn w:val="Standardskrifttypeiafsnit"/>
    <w:link w:val="Sidefod"/>
    <w:uiPriority w:val="99"/>
    <w:rsid w:val="00D44303"/>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Normalindrykning">
    <w:name w:val="Normal Indent"/>
    <w:basedOn w:val="Normal"/>
    <w:semiHidden/>
    <w:unhideWhenUsed/>
    <w:rsid w:val="00D44303"/>
    <w:pPr>
      <w:spacing w:after="120"/>
      <w:ind w:left="720"/>
    </w:pPr>
    <w:rPr>
      <w:rFonts w:eastAsia="SimSun"/>
      <w:sz w:val="22"/>
      <w:lang w:eastAsia="en-GB"/>
    </w:rPr>
  </w:style>
  <w:style w:type="paragraph" w:customStyle="1" w:styleId="TableParagraph">
    <w:name w:val="Table Paragraph"/>
    <w:basedOn w:val="Normal"/>
    <w:uiPriority w:val="1"/>
    <w:qFormat/>
    <w:rsid w:val="00D44303"/>
    <w:pPr>
      <w:widowControl w:val="0"/>
      <w:autoSpaceDE w:val="0"/>
      <w:autoSpaceDN w:val="0"/>
      <w:ind w:left="107"/>
    </w:pPr>
    <w:rPr>
      <w:sz w:val="22"/>
      <w:szCs w:val="22"/>
      <w:lang w:val="en-US"/>
    </w:rPr>
  </w:style>
  <w:style w:type="table" w:customStyle="1" w:styleId="TableNormal">
    <w:name w:val="Table Normal"/>
    <w:uiPriority w:val="2"/>
    <w:semiHidden/>
    <w:qFormat/>
    <w:rsid w:val="00D44303"/>
    <w:pPr>
      <w:widowControl w:val="0"/>
      <w:autoSpaceDE w:val="0"/>
      <w:autoSpaceDN w:val="0"/>
    </w:pPr>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BrdtekstTegn">
    <w:name w:val="Brødtekst Tegn"/>
    <w:basedOn w:val="Standardskrifttypeiafsnit"/>
    <w:link w:val="Brdtekst"/>
    <w:uiPriority w:val="99"/>
    <w:semiHidden/>
    <w:rsid w:val="00D44303"/>
    <w:rPr>
      <w:rFonts w:eastAsiaTheme="minorEastAsia"/>
      <w:sz w:val="23"/>
      <w:lang w:eastAsia="en-US"/>
    </w:rPr>
  </w:style>
  <w:style w:type="paragraph" w:styleId="Brdtekst">
    <w:name w:val="Body Text"/>
    <w:basedOn w:val="Normal"/>
    <w:link w:val="BrdtekstTegn"/>
    <w:uiPriority w:val="99"/>
    <w:semiHidden/>
    <w:unhideWhenUsed/>
    <w:rsid w:val="00D44303"/>
    <w:pPr>
      <w:spacing w:after="1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3516">
      <w:bodyDiv w:val="1"/>
      <w:marLeft w:val="0"/>
      <w:marRight w:val="0"/>
      <w:marTop w:val="0"/>
      <w:marBottom w:val="0"/>
      <w:divBdr>
        <w:top w:val="none" w:sz="0" w:space="0" w:color="auto"/>
        <w:left w:val="none" w:sz="0" w:space="0" w:color="auto"/>
        <w:bottom w:val="none" w:sz="0" w:space="0" w:color="auto"/>
        <w:right w:val="none" w:sz="0" w:space="0" w:color="auto"/>
      </w:divBdr>
    </w:div>
    <w:div w:id="118959116">
      <w:bodyDiv w:val="1"/>
      <w:marLeft w:val="0"/>
      <w:marRight w:val="0"/>
      <w:marTop w:val="0"/>
      <w:marBottom w:val="0"/>
      <w:divBdr>
        <w:top w:val="none" w:sz="0" w:space="0" w:color="auto"/>
        <w:left w:val="none" w:sz="0" w:space="0" w:color="auto"/>
        <w:bottom w:val="none" w:sz="0" w:space="0" w:color="auto"/>
        <w:right w:val="none" w:sz="0" w:space="0" w:color="auto"/>
      </w:divBdr>
    </w:div>
    <w:div w:id="14531760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65117056">
      <w:bodyDiv w:val="1"/>
      <w:marLeft w:val="0"/>
      <w:marRight w:val="0"/>
      <w:marTop w:val="0"/>
      <w:marBottom w:val="0"/>
      <w:divBdr>
        <w:top w:val="none" w:sz="0" w:space="0" w:color="auto"/>
        <w:left w:val="none" w:sz="0" w:space="0" w:color="auto"/>
        <w:bottom w:val="none" w:sz="0" w:space="0" w:color="auto"/>
        <w:right w:val="none" w:sz="0" w:space="0" w:color="auto"/>
      </w:divBdr>
    </w:div>
    <w:div w:id="708068318">
      <w:bodyDiv w:val="1"/>
      <w:marLeft w:val="0"/>
      <w:marRight w:val="0"/>
      <w:marTop w:val="0"/>
      <w:marBottom w:val="0"/>
      <w:divBdr>
        <w:top w:val="none" w:sz="0" w:space="0" w:color="auto"/>
        <w:left w:val="none" w:sz="0" w:space="0" w:color="auto"/>
        <w:bottom w:val="none" w:sz="0" w:space="0" w:color="auto"/>
        <w:right w:val="none" w:sz="0" w:space="0" w:color="auto"/>
      </w:divBdr>
    </w:div>
    <w:div w:id="849024761">
      <w:bodyDiv w:val="1"/>
      <w:marLeft w:val="0"/>
      <w:marRight w:val="0"/>
      <w:marTop w:val="0"/>
      <w:marBottom w:val="0"/>
      <w:divBdr>
        <w:top w:val="none" w:sz="0" w:space="0" w:color="auto"/>
        <w:left w:val="none" w:sz="0" w:space="0" w:color="auto"/>
        <w:bottom w:val="none" w:sz="0" w:space="0" w:color="auto"/>
        <w:right w:val="none" w:sz="0" w:space="0" w:color="auto"/>
      </w:divBdr>
    </w:div>
    <w:div w:id="866528979">
      <w:bodyDiv w:val="1"/>
      <w:marLeft w:val="0"/>
      <w:marRight w:val="0"/>
      <w:marTop w:val="0"/>
      <w:marBottom w:val="0"/>
      <w:divBdr>
        <w:top w:val="none" w:sz="0" w:space="0" w:color="auto"/>
        <w:left w:val="none" w:sz="0" w:space="0" w:color="auto"/>
        <w:bottom w:val="none" w:sz="0" w:space="0" w:color="auto"/>
        <w:right w:val="none" w:sz="0" w:space="0" w:color="auto"/>
      </w:divBdr>
    </w:div>
    <w:div w:id="1084761059">
      <w:bodyDiv w:val="1"/>
      <w:marLeft w:val="0"/>
      <w:marRight w:val="0"/>
      <w:marTop w:val="0"/>
      <w:marBottom w:val="0"/>
      <w:divBdr>
        <w:top w:val="none" w:sz="0" w:space="0" w:color="auto"/>
        <w:left w:val="none" w:sz="0" w:space="0" w:color="auto"/>
        <w:bottom w:val="none" w:sz="0" w:space="0" w:color="auto"/>
        <w:right w:val="none" w:sz="0" w:space="0" w:color="auto"/>
      </w:divBdr>
    </w:div>
    <w:div w:id="1128549415">
      <w:bodyDiv w:val="1"/>
      <w:marLeft w:val="0"/>
      <w:marRight w:val="0"/>
      <w:marTop w:val="0"/>
      <w:marBottom w:val="0"/>
      <w:divBdr>
        <w:top w:val="none" w:sz="0" w:space="0" w:color="auto"/>
        <w:left w:val="none" w:sz="0" w:space="0" w:color="auto"/>
        <w:bottom w:val="none" w:sz="0" w:space="0" w:color="auto"/>
        <w:right w:val="none" w:sz="0" w:space="0" w:color="auto"/>
      </w:divBdr>
    </w:div>
    <w:div w:id="1187595734">
      <w:bodyDiv w:val="1"/>
      <w:marLeft w:val="0"/>
      <w:marRight w:val="0"/>
      <w:marTop w:val="0"/>
      <w:marBottom w:val="0"/>
      <w:divBdr>
        <w:top w:val="none" w:sz="0" w:space="0" w:color="auto"/>
        <w:left w:val="none" w:sz="0" w:space="0" w:color="auto"/>
        <w:bottom w:val="none" w:sz="0" w:space="0" w:color="auto"/>
        <w:right w:val="none" w:sz="0" w:space="0" w:color="auto"/>
      </w:divBdr>
    </w:div>
    <w:div w:id="1288317859">
      <w:bodyDiv w:val="1"/>
      <w:marLeft w:val="0"/>
      <w:marRight w:val="0"/>
      <w:marTop w:val="0"/>
      <w:marBottom w:val="0"/>
      <w:divBdr>
        <w:top w:val="none" w:sz="0" w:space="0" w:color="auto"/>
        <w:left w:val="none" w:sz="0" w:space="0" w:color="auto"/>
        <w:bottom w:val="none" w:sz="0" w:space="0" w:color="auto"/>
        <w:right w:val="none" w:sz="0" w:space="0" w:color="auto"/>
      </w:divBdr>
    </w:div>
    <w:div w:id="1366105027">
      <w:bodyDiv w:val="1"/>
      <w:marLeft w:val="0"/>
      <w:marRight w:val="0"/>
      <w:marTop w:val="0"/>
      <w:marBottom w:val="0"/>
      <w:divBdr>
        <w:top w:val="none" w:sz="0" w:space="0" w:color="auto"/>
        <w:left w:val="none" w:sz="0" w:space="0" w:color="auto"/>
        <w:bottom w:val="none" w:sz="0" w:space="0" w:color="auto"/>
        <w:right w:val="none" w:sz="0" w:space="0" w:color="auto"/>
      </w:divBdr>
    </w:div>
    <w:div w:id="1444690898">
      <w:bodyDiv w:val="1"/>
      <w:marLeft w:val="0"/>
      <w:marRight w:val="0"/>
      <w:marTop w:val="0"/>
      <w:marBottom w:val="0"/>
      <w:divBdr>
        <w:top w:val="none" w:sz="0" w:space="0" w:color="auto"/>
        <w:left w:val="none" w:sz="0" w:space="0" w:color="auto"/>
        <w:bottom w:val="none" w:sz="0" w:space="0" w:color="auto"/>
        <w:right w:val="none" w:sz="0" w:space="0" w:color="auto"/>
      </w:divBdr>
    </w:div>
    <w:div w:id="1640573577">
      <w:bodyDiv w:val="1"/>
      <w:marLeft w:val="0"/>
      <w:marRight w:val="0"/>
      <w:marTop w:val="0"/>
      <w:marBottom w:val="0"/>
      <w:divBdr>
        <w:top w:val="none" w:sz="0" w:space="0" w:color="auto"/>
        <w:left w:val="none" w:sz="0" w:space="0" w:color="auto"/>
        <w:bottom w:val="none" w:sz="0" w:space="0" w:color="auto"/>
        <w:right w:val="none" w:sz="0" w:space="0" w:color="auto"/>
      </w:divBdr>
    </w:div>
    <w:div w:id="1791852491">
      <w:bodyDiv w:val="1"/>
      <w:marLeft w:val="0"/>
      <w:marRight w:val="0"/>
      <w:marTop w:val="0"/>
      <w:marBottom w:val="0"/>
      <w:divBdr>
        <w:top w:val="none" w:sz="0" w:space="0" w:color="auto"/>
        <w:left w:val="none" w:sz="0" w:space="0" w:color="auto"/>
        <w:bottom w:val="none" w:sz="0" w:space="0" w:color="auto"/>
        <w:right w:val="none" w:sz="0" w:space="0" w:color="auto"/>
      </w:divBdr>
    </w:div>
    <w:div w:id="1802572830">
      <w:bodyDiv w:val="1"/>
      <w:marLeft w:val="0"/>
      <w:marRight w:val="0"/>
      <w:marTop w:val="0"/>
      <w:marBottom w:val="0"/>
      <w:divBdr>
        <w:top w:val="none" w:sz="0" w:space="0" w:color="auto"/>
        <w:left w:val="none" w:sz="0" w:space="0" w:color="auto"/>
        <w:bottom w:val="none" w:sz="0" w:space="0" w:color="auto"/>
        <w:right w:val="none" w:sz="0" w:space="0" w:color="auto"/>
      </w:divBdr>
    </w:div>
    <w:div w:id="1824814505">
      <w:bodyDiv w:val="1"/>
      <w:marLeft w:val="0"/>
      <w:marRight w:val="0"/>
      <w:marTop w:val="0"/>
      <w:marBottom w:val="0"/>
      <w:divBdr>
        <w:top w:val="none" w:sz="0" w:space="0" w:color="auto"/>
        <w:left w:val="none" w:sz="0" w:space="0" w:color="auto"/>
        <w:bottom w:val="none" w:sz="0" w:space="0" w:color="auto"/>
        <w:right w:val="none" w:sz="0" w:space="0" w:color="auto"/>
      </w:divBdr>
    </w:div>
    <w:div w:id="1828940201">
      <w:bodyDiv w:val="1"/>
      <w:marLeft w:val="0"/>
      <w:marRight w:val="0"/>
      <w:marTop w:val="0"/>
      <w:marBottom w:val="0"/>
      <w:divBdr>
        <w:top w:val="none" w:sz="0" w:space="0" w:color="auto"/>
        <w:left w:val="none" w:sz="0" w:space="0" w:color="auto"/>
        <w:bottom w:val="none" w:sz="0" w:space="0" w:color="auto"/>
        <w:right w:val="none" w:sz="0" w:space="0" w:color="auto"/>
      </w:divBdr>
    </w:div>
    <w:div w:id="1928003955">
      <w:bodyDiv w:val="1"/>
      <w:marLeft w:val="0"/>
      <w:marRight w:val="0"/>
      <w:marTop w:val="0"/>
      <w:marBottom w:val="0"/>
      <w:divBdr>
        <w:top w:val="none" w:sz="0" w:space="0" w:color="auto"/>
        <w:left w:val="none" w:sz="0" w:space="0" w:color="auto"/>
        <w:bottom w:val="none" w:sz="0" w:space="0" w:color="auto"/>
        <w:right w:val="none" w:sz="0" w:space="0" w:color="auto"/>
      </w:divBdr>
    </w:div>
    <w:div w:id="2027243898">
      <w:bodyDiv w:val="1"/>
      <w:marLeft w:val="0"/>
      <w:marRight w:val="0"/>
      <w:marTop w:val="0"/>
      <w:marBottom w:val="0"/>
      <w:divBdr>
        <w:top w:val="none" w:sz="0" w:space="0" w:color="auto"/>
        <w:left w:val="none" w:sz="0" w:space="0" w:color="auto"/>
        <w:bottom w:val="none" w:sz="0" w:space="0" w:color="auto"/>
        <w:right w:val="none" w:sz="0" w:space="0" w:color="auto"/>
      </w:divBdr>
    </w:div>
    <w:div w:id="21033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128</TotalTime>
  <Pages>32</Pages>
  <Words>10182</Words>
  <Characters>66891</Characters>
  <Application>Microsoft Office Word</Application>
  <DocSecurity>0</DocSecurity>
  <Lines>557</Lines>
  <Paragraphs>153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2024050477, MT</dc:description>
  <cp:lastModifiedBy>Gitte Jørgensen</cp:lastModifiedBy>
  <cp:revision>24</cp:revision>
  <cp:lastPrinted>2012-08-22T08:53:00Z</cp:lastPrinted>
  <dcterms:created xsi:type="dcterms:W3CDTF">2025-09-12T06:22:00Z</dcterms:created>
  <dcterms:modified xsi:type="dcterms:W3CDTF">2025-09-12T09:44:00Z</dcterms:modified>
</cp:coreProperties>
</file>