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43EA5" w14:textId="77777777" w:rsidR="004A3BF4" w:rsidRPr="00303008" w:rsidRDefault="00056601" w:rsidP="004A3BF4">
      <w:pPr>
        <w:rPr>
          <w:sz w:val="24"/>
          <w:szCs w:val="24"/>
          <w:lang w:val="en-GB"/>
        </w:rPr>
      </w:pPr>
      <w:r w:rsidRPr="00303008">
        <w:rPr>
          <w:noProof/>
          <w:sz w:val="24"/>
          <w:szCs w:val="24"/>
          <w:lang w:val="en-GB"/>
        </w:rPr>
        <w:drawing>
          <wp:inline distT="0" distB="0" distL="0" distR="0" wp14:anchorId="5302632C" wp14:editId="1DA3754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154319C" w14:textId="77777777" w:rsidR="006B3847" w:rsidRPr="00303008" w:rsidRDefault="006B3847" w:rsidP="006B3847">
      <w:pPr>
        <w:rPr>
          <w:sz w:val="24"/>
          <w:szCs w:val="24"/>
          <w:lang w:val="en-GB"/>
        </w:rPr>
      </w:pPr>
    </w:p>
    <w:p w14:paraId="55FFF647" w14:textId="27BDCB92" w:rsidR="006B3847" w:rsidRPr="00303008" w:rsidRDefault="006B3847" w:rsidP="006B3847">
      <w:pPr>
        <w:tabs>
          <w:tab w:val="right" w:pos="9356"/>
        </w:tabs>
        <w:rPr>
          <w:b/>
          <w:sz w:val="24"/>
          <w:szCs w:val="24"/>
          <w:lang w:val="en-GB"/>
        </w:rPr>
      </w:pPr>
      <w:r w:rsidRPr="00303008">
        <w:rPr>
          <w:b/>
          <w:sz w:val="24"/>
          <w:szCs w:val="24"/>
          <w:lang w:val="en-GB"/>
        </w:rPr>
        <w:tab/>
      </w:r>
      <w:r w:rsidR="00AF40A0">
        <w:rPr>
          <w:b/>
          <w:sz w:val="24"/>
          <w:szCs w:val="24"/>
          <w:lang w:val="en-GB"/>
        </w:rPr>
        <w:t>14 September 2023</w:t>
      </w:r>
    </w:p>
    <w:p w14:paraId="5797DC01" w14:textId="77777777" w:rsidR="006B3847" w:rsidRPr="00303008" w:rsidRDefault="006B3847" w:rsidP="006B3847">
      <w:pPr>
        <w:rPr>
          <w:sz w:val="24"/>
          <w:szCs w:val="24"/>
          <w:lang w:val="en-GB"/>
        </w:rPr>
      </w:pPr>
    </w:p>
    <w:p w14:paraId="77E006E0" w14:textId="77777777" w:rsidR="007C5D2A" w:rsidRPr="00303008" w:rsidRDefault="007C5D2A" w:rsidP="007C5D2A">
      <w:pPr>
        <w:rPr>
          <w:sz w:val="24"/>
          <w:szCs w:val="24"/>
          <w:lang w:val="en-GB"/>
        </w:rPr>
      </w:pPr>
    </w:p>
    <w:p w14:paraId="6874AA85" w14:textId="77777777" w:rsidR="007C5D2A" w:rsidRPr="00303008" w:rsidRDefault="007C5D2A" w:rsidP="007C5D2A">
      <w:pPr>
        <w:rPr>
          <w:sz w:val="24"/>
          <w:szCs w:val="24"/>
          <w:lang w:val="en-GB"/>
        </w:rPr>
      </w:pPr>
    </w:p>
    <w:p w14:paraId="5EBEA6ED" w14:textId="77777777"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14:paraId="5316C08B" w14:textId="77777777" w:rsidR="007C5D2A" w:rsidRPr="00303008" w:rsidRDefault="007C5D2A" w:rsidP="007C5D2A">
      <w:pPr>
        <w:jc w:val="center"/>
        <w:rPr>
          <w:sz w:val="24"/>
          <w:szCs w:val="24"/>
          <w:lang w:val="en-GB"/>
        </w:rPr>
      </w:pPr>
    </w:p>
    <w:p w14:paraId="2AE5644C" w14:textId="77777777" w:rsidR="007C5D2A" w:rsidRPr="00303008" w:rsidRDefault="007C5D2A" w:rsidP="007C5D2A">
      <w:pPr>
        <w:jc w:val="center"/>
        <w:rPr>
          <w:b/>
          <w:sz w:val="24"/>
          <w:szCs w:val="24"/>
          <w:lang w:val="en-GB"/>
        </w:rPr>
      </w:pPr>
      <w:r w:rsidRPr="00303008">
        <w:rPr>
          <w:b/>
          <w:sz w:val="24"/>
          <w:szCs w:val="24"/>
          <w:lang w:val="en-GB"/>
        </w:rPr>
        <w:t>for</w:t>
      </w:r>
    </w:p>
    <w:p w14:paraId="3D457C3F" w14:textId="77777777" w:rsidR="007C5D2A" w:rsidRPr="00303008" w:rsidRDefault="007C5D2A" w:rsidP="007C5D2A">
      <w:pPr>
        <w:jc w:val="center"/>
        <w:rPr>
          <w:sz w:val="24"/>
          <w:szCs w:val="24"/>
          <w:lang w:val="en-GB"/>
        </w:rPr>
      </w:pPr>
    </w:p>
    <w:p w14:paraId="2DBC3F0D" w14:textId="1576B377" w:rsidR="007C5D2A" w:rsidRPr="00303008" w:rsidRDefault="00375EE7" w:rsidP="007C5D2A">
      <w:pPr>
        <w:jc w:val="center"/>
        <w:rPr>
          <w:b/>
          <w:sz w:val="24"/>
          <w:szCs w:val="24"/>
          <w:lang w:val="en-GB"/>
        </w:rPr>
      </w:pPr>
      <w:proofErr w:type="spellStart"/>
      <w:r>
        <w:rPr>
          <w:b/>
          <w:sz w:val="24"/>
          <w:szCs w:val="24"/>
          <w:lang w:val="en-GB"/>
        </w:rPr>
        <w:t>Apinovia</w:t>
      </w:r>
      <w:proofErr w:type="spellEnd"/>
      <w:r>
        <w:rPr>
          <w:b/>
          <w:sz w:val="24"/>
          <w:szCs w:val="24"/>
          <w:lang w:val="en-GB"/>
        </w:rPr>
        <w:t>, film-coated tablets 2.5 mg</w:t>
      </w:r>
    </w:p>
    <w:p w14:paraId="29CB981C" w14:textId="77777777" w:rsidR="007C5D2A" w:rsidRPr="00396957" w:rsidRDefault="007C5D2A" w:rsidP="007C5D2A">
      <w:pPr>
        <w:jc w:val="both"/>
        <w:rPr>
          <w:sz w:val="24"/>
          <w:szCs w:val="24"/>
          <w:lang w:val="en-GB"/>
        </w:rPr>
      </w:pPr>
    </w:p>
    <w:p w14:paraId="02974178" w14:textId="77777777" w:rsidR="0042292D" w:rsidRPr="00396957" w:rsidRDefault="0042292D" w:rsidP="007C5D2A">
      <w:pPr>
        <w:jc w:val="both"/>
        <w:rPr>
          <w:sz w:val="24"/>
          <w:szCs w:val="24"/>
          <w:lang w:val="en-GB"/>
        </w:rPr>
      </w:pPr>
    </w:p>
    <w:p w14:paraId="7FB73D28" w14:textId="77777777" w:rsidR="008F2F8C" w:rsidRPr="00396957" w:rsidRDefault="008F2F8C" w:rsidP="008F2F8C">
      <w:pPr>
        <w:tabs>
          <w:tab w:val="left" w:pos="8222"/>
        </w:tabs>
        <w:ind w:left="851" w:hanging="851"/>
        <w:rPr>
          <w:b/>
          <w:sz w:val="24"/>
          <w:szCs w:val="24"/>
          <w:lang w:val="en-GB"/>
        </w:rPr>
      </w:pPr>
      <w:r w:rsidRPr="00396957">
        <w:rPr>
          <w:b/>
          <w:sz w:val="24"/>
          <w:szCs w:val="24"/>
          <w:lang w:val="en-GB"/>
        </w:rPr>
        <w:t>0.</w:t>
      </w:r>
      <w:r w:rsidRPr="00396957">
        <w:rPr>
          <w:b/>
          <w:sz w:val="24"/>
          <w:szCs w:val="24"/>
          <w:lang w:val="en-GB"/>
        </w:rPr>
        <w:tab/>
      </w:r>
      <w:proofErr w:type="gramStart"/>
      <w:r w:rsidRPr="00396957">
        <w:rPr>
          <w:b/>
          <w:sz w:val="24"/>
          <w:szCs w:val="24"/>
          <w:lang w:val="en-GB"/>
        </w:rPr>
        <w:t>D.SP.NO</w:t>
      </w:r>
      <w:proofErr w:type="gramEnd"/>
      <w:r w:rsidRPr="00396957">
        <w:rPr>
          <w:b/>
          <w:sz w:val="24"/>
          <w:szCs w:val="24"/>
          <w:lang w:val="en-GB"/>
        </w:rPr>
        <w:t>.</w:t>
      </w:r>
    </w:p>
    <w:p w14:paraId="33B219F3" w14:textId="6E9AB7E5" w:rsidR="008F2F8C" w:rsidRPr="00396957" w:rsidRDefault="00375EE7" w:rsidP="008F2F8C">
      <w:pPr>
        <w:tabs>
          <w:tab w:val="left" w:pos="8222"/>
        </w:tabs>
        <w:ind w:left="851"/>
        <w:rPr>
          <w:sz w:val="24"/>
          <w:szCs w:val="24"/>
          <w:lang w:val="en-GB"/>
        </w:rPr>
      </w:pPr>
      <w:r w:rsidRPr="00396957">
        <w:rPr>
          <w:sz w:val="24"/>
          <w:szCs w:val="24"/>
          <w:lang w:val="en-GB"/>
        </w:rPr>
        <w:t>33065</w:t>
      </w:r>
    </w:p>
    <w:p w14:paraId="529A57C4" w14:textId="77777777" w:rsidR="007C5D2A" w:rsidRPr="00396957" w:rsidRDefault="007C5D2A" w:rsidP="007C5D2A">
      <w:pPr>
        <w:tabs>
          <w:tab w:val="left" w:pos="851"/>
        </w:tabs>
        <w:jc w:val="both"/>
        <w:rPr>
          <w:sz w:val="24"/>
          <w:szCs w:val="24"/>
          <w:lang w:val="en-GB"/>
        </w:rPr>
      </w:pPr>
    </w:p>
    <w:p w14:paraId="0625E7E7" w14:textId="77777777" w:rsidR="007C5D2A" w:rsidRPr="00396957" w:rsidRDefault="009925C9" w:rsidP="007C5D2A">
      <w:pPr>
        <w:tabs>
          <w:tab w:val="left" w:pos="851"/>
        </w:tabs>
        <w:ind w:left="851" w:hanging="851"/>
        <w:rPr>
          <w:sz w:val="24"/>
          <w:szCs w:val="24"/>
          <w:lang w:val="en-GB"/>
        </w:rPr>
      </w:pPr>
      <w:r w:rsidRPr="00396957">
        <w:rPr>
          <w:b/>
          <w:sz w:val="24"/>
          <w:szCs w:val="24"/>
          <w:lang w:val="en-GB"/>
        </w:rPr>
        <w:t>1.</w:t>
      </w:r>
      <w:r w:rsidR="007C5D2A" w:rsidRPr="00396957">
        <w:rPr>
          <w:b/>
          <w:sz w:val="24"/>
          <w:szCs w:val="24"/>
          <w:lang w:val="en-GB"/>
        </w:rPr>
        <w:tab/>
        <w:t>NAME OF THE MEDICINAL PRODUCT</w:t>
      </w:r>
    </w:p>
    <w:p w14:paraId="773E3965" w14:textId="0B98E9CF" w:rsidR="007C5D2A" w:rsidRPr="00396957" w:rsidRDefault="00375EE7" w:rsidP="004A3BF4">
      <w:pPr>
        <w:tabs>
          <w:tab w:val="left" w:pos="851"/>
        </w:tabs>
        <w:ind w:left="851"/>
        <w:rPr>
          <w:sz w:val="24"/>
          <w:szCs w:val="24"/>
          <w:lang w:val="en-GB"/>
        </w:rPr>
      </w:pPr>
      <w:r w:rsidRPr="00396957">
        <w:rPr>
          <w:sz w:val="24"/>
          <w:szCs w:val="24"/>
          <w:lang w:val="en-GB"/>
        </w:rPr>
        <w:t>Apinovia</w:t>
      </w:r>
    </w:p>
    <w:p w14:paraId="292CC58A" w14:textId="77777777" w:rsidR="007C5D2A" w:rsidRPr="00396957" w:rsidRDefault="007C5D2A" w:rsidP="004A3BF4">
      <w:pPr>
        <w:tabs>
          <w:tab w:val="left" w:pos="851"/>
        </w:tabs>
        <w:ind w:left="851"/>
        <w:rPr>
          <w:sz w:val="24"/>
          <w:szCs w:val="24"/>
          <w:lang w:val="en-GB"/>
        </w:rPr>
      </w:pPr>
    </w:p>
    <w:p w14:paraId="35A2FDB3" w14:textId="77777777" w:rsidR="007C5D2A" w:rsidRPr="00396957" w:rsidRDefault="009925C9" w:rsidP="007C5D2A">
      <w:pPr>
        <w:ind w:left="851" w:hanging="851"/>
        <w:rPr>
          <w:b/>
          <w:sz w:val="24"/>
          <w:szCs w:val="24"/>
          <w:lang w:val="en-GB"/>
        </w:rPr>
      </w:pPr>
      <w:r w:rsidRPr="00396957">
        <w:rPr>
          <w:b/>
          <w:sz w:val="24"/>
          <w:szCs w:val="24"/>
          <w:lang w:val="en-GB"/>
        </w:rPr>
        <w:t>2.</w:t>
      </w:r>
      <w:r w:rsidR="007C5D2A" w:rsidRPr="00396957">
        <w:rPr>
          <w:b/>
          <w:sz w:val="24"/>
          <w:szCs w:val="24"/>
          <w:lang w:val="en-GB"/>
        </w:rPr>
        <w:tab/>
        <w:t>QUALITATIVE AND QUANTITATIVE COMPOSITION</w:t>
      </w:r>
    </w:p>
    <w:p w14:paraId="1C524292" w14:textId="77777777" w:rsidR="00705C2E" w:rsidRPr="00396957" w:rsidRDefault="00705C2E" w:rsidP="00B84FDA">
      <w:pPr>
        <w:pStyle w:val="EMEAEnBodyText"/>
        <w:autoSpaceDE w:val="0"/>
        <w:autoSpaceDN w:val="0"/>
        <w:adjustRightInd w:val="0"/>
        <w:spacing w:before="0" w:after="0"/>
        <w:ind w:left="851"/>
        <w:rPr>
          <w:noProof/>
          <w:sz w:val="24"/>
          <w:szCs w:val="24"/>
        </w:rPr>
      </w:pPr>
      <w:r w:rsidRPr="00396957">
        <w:rPr>
          <w:noProof/>
          <w:sz w:val="24"/>
          <w:szCs w:val="24"/>
        </w:rPr>
        <w:t>Each film-coated tablet contains 2.5 mg of apixaban.</w:t>
      </w:r>
    </w:p>
    <w:p w14:paraId="1AD09A6E" w14:textId="77777777" w:rsidR="00705C2E" w:rsidRPr="00396957" w:rsidRDefault="00705C2E" w:rsidP="00B84FDA">
      <w:pPr>
        <w:pStyle w:val="EMEAEnBodyText"/>
        <w:autoSpaceDE w:val="0"/>
        <w:autoSpaceDN w:val="0"/>
        <w:adjustRightInd w:val="0"/>
        <w:spacing w:before="0" w:after="0"/>
        <w:ind w:left="851"/>
        <w:rPr>
          <w:sz w:val="24"/>
          <w:szCs w:val="24"/>
          <w:u w:val="single"/>
        </w:rPr>
      </w:pPr>
    </w:p>
    <w:p w14:paraId="4FC13B10" w14:textId="77777777" w:rsidR="00705C2E" w:rsidRPr="00396957" w:rsidRDefault="00705C2E" w:rsidP="00B84FDA">
      <w:pPr>
        <w:pStyle w:val="EMEAEnBodyText"/>
        <w:autoSpaceDE w:val="0"/>
        <w:autoSpaceDN w:val="0"/>
        <w:adjustRightInd w:val="0"/>
        <w:spacing w:before="0" w:after="0"/>
        <w:ind w:left="851"/>
        <w:rPr>
          <w:sz w:val="24"/>
          <w:szCs w:val="24"/>
          <w:u w:val="single"/>
        </w:rPr>
      </w:pPr>
      <w:r w:rsidRPr="00396957">
        <w:rPr>
          <w:sz w:val="24"/>
          <w:szCs w:val="24"/>
          <w:u w:val="single"/>
        </w:rPr>
        <w:t>Excipient(s)</w:t>
      </w:r>
      <w:r w:rsidRPr="00396957">
        <w:rPr>
          <w:bCs/>
          <w:noProof/>
          <w:sz w:val="24"/>
          <w:szCs w:val="24"/>
          <w:u w:val="single"/>
          <w:lang w:val="en-GB"/>
        </w:rPr>
        <w:t xml:space="preserve"> with known effect</w:t>
      </w:r>
    </w:p>
    <w:p w14:paraId="4303AB21" w14:textId="77777777" w:rsidR="00705C2E" w:rsidRPr="00396957" w:rsidRDefault="00705C2E" w:rsidP="00B84FDA">
      <w:pPr>
        <w:ind w:left="851"/>
        <w:rPr>
          <w:sz w:val="24"/>
          <w:szCs w:val="24"/>
          <w:lang w:val="en-US"/>
        </w:rPr>
      </w:pPr>
      <w:r w:rsidRPr="00396957">
        <w:rPr>
          <w:sz w:val="24"/>
          <w:szCs w:val="24"/>
          <w:lang w:val="en-US"/>
        </w:rPr>
        <w:t>Each 2.5 mg film-coated tablet contains 52.2 mg lactose (see section 4.4).</w:t>
      </w:r>
    </w:p>
    <w:p w14:paraId="7EC8F46A" w14:textId="77777777" w:rsidR="00705C2E" w:rsidRPr="00396957" w:rsidRDefault="00705C2E" w:rsidP="00B84FDA">
      <w:pPr>
        <w:ind w:left="851"/>
        <w:rPr>
          <w:sz w:val="24"/>
          <w:szCs w:val="24"/>
          <w:lang w:val="en-US"/>
        </w:rPr>
      </w:pPr>
    </w:p>
    <w:p w14:paraId="7E558821" w14:textId="77777777" w:rsidR="00705C2E" w:rsidRPr="00396957" w:rsidRDefault="00705C2E" w:rsidP="00B84FDA">
      <w:pPr>
        <w:ind w:left="851"/>
        <w:rPr>
          <w:sz w:val="24"/>
          <w:szCs w:val="24"/>
          <w:lang w:val="en-US"/>
        </w:rPr>
      </w:pPr>
      <w:r w:rsidRPr="00396957">
        <w:rPr>
          <w:sz w:val="24"/>
          <w:szCs w:val="24"/>
          <w:lang w:val="en-US"/>
        </w:rPr>
        <w:t>For the full list of excipients, see section 6.1.</w:t>
      </w:r>
    </w:p>
    <w:p w14:paraId="0EFB6D2E" w14:textId="77777777" w:rsidR="007C5D2A" w:rsidRPr="00396957" w:rsidRDefault="007C5D2A" w:rsidP="004A3BF4">
      <w:pPr>
        <w:tabs>
          <w:tab w:val="left" w:pos="851"/>
        </w:tabs>
        <w:ind w:left="851"/>
        <w:rPr>
          <w:sz w:val="24"/>
          <w:szCs w:val="24"/>
          <w:lang w:val="en-GB"/>
        </w:rPr>
      </w:pPr>
    </w:p>
    <w:p w14:paraId="5E9836A8" w14:textId="77777777" w:rsidR="007C5D2A" w:rsidRPr="00396957" w:rsidRDefault="007C5D2A" w:rsidP="007C5D2A">
      <w:pPr>
        <w:tabs>
          <w:tab w:val="left" w:pos="851"/>
        </w:tabs>
        <w:ind w:left="851" w:hanging="851"/>
        <w:rPr>
          <w:b/>
          <w:sz w:val="24"/>
          <w:szCs w:val="24"/>
          <w:lang w:val="en-GB"/>
        </w:rPr>
      </w:pPr>
      <w:r w:rsidRPr="00396957">
        <w:rPr>
          <w:b/>
          <w:sz w:val="24"/>
          <w:szCs w:val="24"/>
          <w:lang w:val="en-GB"/>
        </w:rPr>
        <w:t>3.</w:t>
      </w:r>
      <w:r w:rsidRPr="00396957">
        <w:rPr>
          <w:b/>
          <w:sz w:val="24"/>
          <w:szCs w:val="24"/>
          <w:lang w:val="en-GB"/>
        </w:rPr>
        <w:tab/>
        <w:t>PHARMACEUTICAL FORM</w:t>
      </w:r>
    </w:p>
    <w:p w14:paraId="2348D12C" w14:textId="77777777" w:rsidR="00705C2E" w:rsidRPr="00396957" w:rsidRDefault="00705C2E" w:rsidP="00B84FDA">
      <w:pPr>
        <w:ind w:left="851"/>
        <w:rPr>
          <w:sz w:val="24"/>
          <w:szCs w:val="24"/>
          <w:lang w:val="en-US"/>
        </w:rPr>
      </w:pPr>
      <w:r w:rsidRPr="00396957">
        <w:rPr>
          <w:sz w:val="24"/>
          <w:szCs w:val="24"/>
          <w:lang w:val="en-US"/>
        </w:rPr>
        <w:t>Film-coated tablet (tablet)</w:t>
      </w:r>
    </w:p>
    <w:p w14:paraId="3B8D4739" w14:textId="77777777" w:rsidR="00705C2E" w:rsidRPr="00396957" w:rsidRDefault="00705C2E" w:rsidP="00B84FDA">
      <w:pPr>
        <w:ind w:left="851"/>
        <w:rPr>
          <w:sz w:val="24"/>
          <w:szCs w:val="24"/>
          <w:lang w:val="en-US"/>
        </w:rPr>
      </w:pPr>
    </w:p>
    <w:p w14:paraId="35F21F10" w14:textId="77777777" w:rsidR="00705C2E" w:rsidRPr="00396957" w:rsidRDefault="00705C2E" w:rsidP="00B84FDA">
      <w:pPr>
        <w:tabs>
          <w:tab w:val="left" w:pos="1304"/>
        </w:tabs>
        <w:ind w:left="851"/>
        <w:rPr>
          <w:sz w:val="24"/>
          <w:szCs w:val="24"/>
          <w:highlight w:val="yellow"/>
          <w:lang w:val="en-US"/>
        </w:rPr>
      </w:pPr>
      <w:r w:rsidRPr="00396957">
        <w:rPr>
          <w:sz w:val="24"/>
          <w:szCs w:val="24"/>
          <w:lang w:val="en-US"/>
        </w:rPr>
        <w:t>Yellow, round film-coated tablets with a diameter of approximately 6 mm.</w:t>
      </w:r>
    </w:p>
    <w:p w14:paraId="0C87CD95" w14:textId="77777777" w:rsidR="007C5D2A" w:rsidRPr="00396957" w:rsidRDefault="007C5D2A" w:rsidP="004A3BF4">
      <w:pPr>
        <w:tabs>
          <w:tab w:val="left" w:pos="851"/>
        </w:tabs>
        <w:ind w:left="851"/>
        <w:rPr>
          <w:sz w:val="24"/>
          <w:szCs w:val="24"/>
          <w:lang w:val="en-GB"/>
        </w:rPr>
      </w:pPr>
    </w:p>
    <w:p w14:paraId="50E69057" w14:textId="77777777" w:rsidR="007C5D2A" w:rsidRPr="00396957" w:rsidRDefault="007C5D2A" w:rsidP="004A3BF4">
      <w:pPr>
        <w:tabs>
          <w:tab w:val="left" w:pos="851"/>
        </w:tabs>
        <w:ind w:left="851"/>
        <w:rPr>
          <w:sz w:val="24"/>
          <w:szCs w:val="24"/>
          <w:lang w:val="en-GB"/>
        </w:rPr>
      </w:pPr>
    </w:p>
    <w:p w14:paraId="383C30D3" w14:textId="77777777" w:rsidR="007C5D2A" w:rsidRPr="00396957" w:rsidRDefault="007C5D2A" w:rsidP="007C5D2A">
      <w:pPr>
        <w:ind w:left="851" w:hanging="851"/>
        <w:rPr>
          <w:b/>
          <w:sz w:val="24"/>
          <w:szCs w:val="24"/>
          <w:lang w:val="en-GB"/>
        </w:rPr>
      </w:pPr>
      <w:r w:rsidRPr="00396957">
        <w:rPr>
          <w:b/>
          <w:sz w:val="24"/>
          <w:szCs w:val="24"/>
          <w:lang w:val="en-GB"/>
        </w:rPr>
        <w:t>4.</w:t>
      </w:r>
      <w:r w:rsidRPr="00396957">
        <w:rPr>
          <w:b/>
          <w:sz w:val="24"/>
          <w:szCs w:val="24"/>
          <w:lang w:val="en-GB"/>
        </w:rPr>
        <w:tab/>
        <w:t>CLINICAL PARTICULARS</w:t>
      </w:r>
    </w:p>
    <w:p w14:paraId="7829D29C" w14:textId="77777777" w:rsidR="007C5D2A" w:rsidRPr="00396957" w:rsidRDefault="007C5D2A" w:rsidP="004A3BF4">
      <w:pPr>
        <w:tabs>
          <w:tab w:val="left" w:pos="851"/>
        </w:tabs>
        <w:ind w:left="851"/>
        <w:rPr>
          <w:sz w:val="24"/>
          <w:szCs w:val="24"/>
          <w:lang w:val="en-GB"/>
        </w:rPr>
      </w:pPr>
    </w:p>
    <w:p w14:paraId="7781A135" w14:textId="77777777" w:rsidR="007C5D2A" w:rsidRPr="00396957" w:rsidRDefault="007C5D2A" w:rsidP="007C5D2A">
      <w:pPr>
        <w:ind w:left="851" w:hanging="851"/>
        <w:rPr>
          <w:b/>
          <w:sz w:val="24"/>
          <w:szCs w:val="24"/>
          <w:u w:val="single"/>
          <w:lang w:val="en-GB"/>
        </w:rPr>
      </w:pPr>
      <w:r w:rsidRPr="00396957">
        <w:rPr>
          <w:b/>
          <w:sz w:val="24"/>
          <w:szCs w:val="24"/>
          <w:lang w:val="en-GB"/>
        </w:rPr>
        <w:t>4.1</w:t>
      </w:r>
      <w:r w:rsidRPr="00396957">
        <w:rPr>
          <w:b/>
          <w:sz w:val="24"/>
          <w:szCs w:val="24"/>
          <w:lang w:val="en-GB"/>
        </w:rPr>
        <w:tab/>
        <w:t>Therapeutic indications</w:t>
      </w:r>
    </w:p>
    <w:p w14:paraId="2AF974CA" w14:textId="77777777" w:rsidR="00705C2E" w:rsidRPr="00396957" w:rsidRDefault="00705C2E" w:rsidP="00B84FDA">
      <w:pPr>
        <w:ind w:left="851"/>
        <w:rPr>
          <w:sz w:val="24"/>
          <w:szCs w:val="24"/>
          <w:lang w:val="en-US"/>
        </w:rPr>
      </w:pPr>
      <w:r w:rsidRPr="00396957">
        <w:rPr>
          <w:sz w:val="24"/>
          <w:szCs w:val="24"/>
          <w:lang w:val="en-US"/>
        </w:rPr>
        <w:t>Prevention of venous thromboembolic events (VTE) in adult patients who have undergone elective hip or knee replacement surgery.</w:t>
      </w:r>
    </w:p>
    <w:p w14:paraId="3F022540" w14:textId="77777777" w:rsidR="00705C2E" w:rsidRPr="00396957" w:rsidRDefault="00705C2E" w:rsidP="00B84FDA">
      <w:pPr>
        <w:spacing w:before="13" w:line="220" w:lineRule="exact"/>
        <w:ind w:left="851"/>
        <w:rPr>
          <w:sz w:val="24"/>
          <w:szCs w:val="24"/>
          <w:lang w:val="en-US"/>
        </w:rPr>
      </w:pPr>
    </w:p>
    <w:p w14:paraId="505BE71C" w14:textId="77777777" w:rsidR="00705C2E" w:rsidRPr="00396957" w:rsidRDefault="00705C2E" w:rsidP="00B84FDA">
      <w:pPr>
        <w:ind w:left="851" w:right="-20"/>
        <w:rPr>
          <w:sz w:val="24"/>
          <w:szCs w:val="24"/>
          <w:lang w:val="en-US"/>
        </w:rPr>
      </w:pPr>
      <w:r w:rsidRPr="00396957">
        <w:rPr>
          <w:sz w:val="24"/>
          <w:szCs w:val="24"/>
          <w:lang w:val="en-US"/>
        </w:rPr>
        <w:t xml:space="preserve">Prevention of stroke and systemic embolism in adult patients with non-valvular atrial fibrillation (NVAF), with one or more risk factors, such as prior stroke or transient </w:t>
      </w:r>
      <w:proofErr w:type="spellStart"/>
      <w:r w:rsidRPr="00396957">
        <w:rPr>
          <w:sz w:val="24"/>
          <w:szCs w:val="24"/>
          <w:lang w:val="en-US"/>
        </w:rPr>
        <w:t>ischaemic</w:t>
      </w:r>
      <w:proofErr w:type="spellEnd"/>
      <w:r w:rsidRPr="00396957">
        <w:rPr>
          <w:sz w:val="24"/>
          <w:szCs w:val="24"/>
          <w:lang w:val="en-US"/>
        </w:rPr>
        <w:t xml:space="preserve"> attack (TIA); age ≥ 75 years; hypertension; diabetes mellitus; symptomatic heart failure (NYHA Class ≥ II).</w:t>
      </w:r>
    </w:p>
    <w:p w14:paraId="70BDF55C" w14:textId="77777777" w:rsidR="00705C2E" w:rsidRPr="00396957" w:rsidRDefault="00705C2E" w:rsidP="00B84FDA">
      <w:pPr>
        <w:spacing w:before="5" w:line="240" w:lineRule="exact"/>
        <w:ind w:left="851"/>
        <w:rPr>
          <w:sz w:val="24"/>
          <w:szCs w:val="24"/>
          <w:lang w:val="en-US"/>
        </w:rPr>
      </w:pPr>
    </w:p>
    <w:p w14:paraId="427AC29B" w14:textId="77777777" w:rsidR="00705C2E" w:rsidRPr="00396957" w:rsidRDefault="00705C2E" w:rsidP="00B84FDA">
      <w:pPr>
        <w:ind w:left="851" w:right="-20"/>
        <w:rPr>
          <w:sz w:val="24"/>
          <w:szCs w:val="24"/>
          <w:lang w:val="en-US"/>
        </w:rPr>
      </w:pPr>
      <w:r w:rsidRPr="00396957">
        <w:rPr>
          <w:sz w:val="24"/>
          <w:szCs w:val="24"/>
          <w:lang w:val="en-US"/>
        </w:rPr>
        <w:t xml:space="preserve">Treatment of deep vein thrombosis (DVT) and pulmonary embolism (PE), and prevention of recurrent DVT and PE in adults (see section 4.4 for </w:t>
      </w:r>
      <w:proofErr w:type="spellStart"/>
      <w:r w:rsidRPr="00396957">
        <w:rPr>
          <w:sz w:val="24"/>
          <w:szCs w:val="24"/>
          <w:lang w:val="en-US"/>
        </w:rPr>
        <w:t>haemodynamically</w:t>
      </w:r>
      <w:proofErr w:type="spellEnd"/>
      <w:r w:rsidRPr="00396957">
        <w:rPr>
          <w:sz w:val="24"/>
          <w:szCs w:val="24"/>
          <w:lang w:val="en-US"/>
        </w:rPr>
        <w:t xml:space="preserve"> unstable PE patients).</w:t>
      </w:r>
      <w:r w:rsidRPr="00396957">
        <w:rPr>
          <w:i/>
          <w:color w:val="000000"/>
          <w:sz w:val="24"/>
          <w:szCs w:val="24"/>
          <w:lang w:val="en-US"/>
        </w:rPr>
        <w:t xml:space="preserve"> </w:t>
      </w:r>
    </w:p>
    <w:p w14:paraId="31757AAC" w14:textId="77777777" w:rsidR="007C5D2A" w:rsidRPr="00396957" w:rsidRDefault="007C5D2A" w:rsidP="00A85D26">
      <w:pPr>
        <w:tabs>
          <w:tab w:val="left" w:pos="851"/>
        </w:tabs>
        <w:ind w:left="851"/>
        <w:rPr>
          <w:sz w:val="24"/>
          <w:szCs w:val="24"/>
          <w:lang w:val="en-GB"/>
        </w:rPr>
      </w:pPr>
    </w:p>
    <w:p w14:paraId="02EFDB79" w14:textId="77777777" w:rsidR="007C5D2A" w:rsidRPr="00396957" w:rsidRDefault="009925C9" w:rsidP="007C5D2A">
      <w:pPr>
        <w:tabs>
          <w:tab w:val="left" w:pos="851"/>
        </w:tabs>
        <w:ind w:left="851" w:hanging="851"/>
        <w:rPr>
          <w:sz w:val="24"/>
          <w:szCs w:val="24"/>
          <w:lang w:val="en-GB"/>
        </w:rPr>
      </w:pPr>
      <w:r w:rsidRPr="00396957">
        <w:rPr>
          <w:b/>
          <w:sz w:val="24"/>
          <w:szCs w:val="24"/>
          <w:lang w:val="en-GB"/>
        </w:rPr>
        <w:lastRenderedPageBreak/>
        <w:t>4.2</w:t>
      </w:r>
      <w:r w:rsidR="007C5D2A" w:rsidRPr="00396957">
        <w:rPr>
          <w:b/>
          <w:sz w:val="24"/>
          <w:szCs w:val="24"/>
          <w:lang w:val="en-GB"/>
        </w:rPr>
        <w:tab/>
        <w:t>Posology and method of administration</w:t>
      </w:r>
    </w:p>
    <w:p w14:paraId="6D5D7FBD" w14:textId="77777777" w:rsidR="00396957" w:rsidRDefault="00396957" w:rsidP="00B84FDA">
      <w:pPr>
        <w:ind w:left="851"/>
        <w:rPr>
          <w:sz w:val="24"/>
          <w:szCs w:val="24"/>
          <w:u w:val="single"/>
          <w:lang w:val="en-US"/>
        </w:rPr>
      </w:pPr>
    </w:p>
    <w:p w14:paraId="1C85D2EC" w14:textId="744A9C5D" w:rsidR="00705C2E" w:rsidRPr="00396957" w:rsidRDefault="00705C2E" w:rsidP="00B84FDA">
      <w:pPr>
        <w:ind w:left="851"/>
        <w:rPr>
          <w:sz w:val="24"/>
          <w:szCs w:val="24"/>
          <w:u w:val="single"/>
          <w:lang w:val="en-US"/>
        </w:rPr>
      </w:pPr>
      <w:r w:rsidRPr="00396957">
        <w:rPr>
          <w:sz w:val="24"/>
          <w:szCs w:val="24"/>
          <w:u w:val="single"/>
          <w:lang w:val="en-US"/>
        </w:rPr>
        <w:t>Posology</w:t>
      </w:r>
    </w:p>
    <w:p w14:paraId="54F973C9" w14:textId="77777777" w:rsidR="00705C2E" w:rsidRPr="00396957" w:rsidRDefault="00705C2E" w:rsidP="00B84FDA">
      <w:pPr>
        <w:ind w:left="851"/>
        <w:rPr>
          <w:sz w:val="24"/>
          <w:szCs w:val="24"/>
          <w:u w:val="single"/>
          <w:lang w:val="en-US"/>
        </w:rPr>
      </w:pPr>
    </w:p>
    <w:p w14:paraId="00DBCDE0" w14:textId="77777777" w:rsidR="00705C2E" w:rsidRPr="00396957" w:rsidRDefault="00705C2E" w:rsidP="00B84FDA">
      <w:pPr>
        <w:ind w:left="851"/>
        <w:rPr>
          <w:i/>
          <w:iCs/>
          <w:sz w:val="24"/>
          <w:szCs w:val="24"/>
          <w:lang w:val="en-US"/>
        </w:rPr>
      </w:pPr>
      <w:r w:rsidRPr="00396957">
        <w:rPr>
          <w:i/>
          <w:iCs/>
          <w:sz w:val="24"/>
          <w:szCs w:val="24"/>
          <w:u w:val="single" w:color="000000"/>
          <w:lang w:val="en-US"/>
        </w:rPr>
        <w:t>Prevention of VTE (</w:t>
      </w:r>
      <w:proofErr w:type="spellStart"/>
      <w:r w:rsidRPr="00396957">
        <w:rPr>
          <w:i/>
          <w:iCs/>
          <w:sz w:val="24"/>
          <w:szCs w:val="24"/>
          <w:u w:val="single" w:color="000000"/>
          <w:lang w:val="en-US"/>
        </w:rPr>
        <w:t>VTEp</w:t>
      </w:r>
      <w:proofErr w:type="spellEnd"/>
      <w:r w:rsidRPr="00396957">
        <w:rPr>
          <w:i/>
          <w:iCs/>
          <w:sz w:val="24"/>
          <w:szCs w:val="24"/>
          <w:u w:val="single" w:color="000000"/>
          <w:lang w:val="en-US"/>
        </w:rPr>
        <w:t>): elective hip or knee replacement surgery</w:t>
      </w:r>
    </w:p>
    <w:p w14:paraId="0B75B46A" w14:textId="77777777" w:rsidR="00705C2E" w:rsidRPr="00396957" w:rsidRDefault="00705C2E" w:rsidP="00B84FDA">
      <w:pPr>
        <w:ind w:left="851"/>
        <w:rPr>
          <w:sz w:val="24"/>
          <w:szCs w:val="24"/>
          <w:lang w:val="en-US"/>
        </w:rPr>
      </w:pPr>
      <w:r w:rsidRPr="00396957">
        <w:rPr>
          <w:sz w:val="24"/>
          <w:szCs w:val="24"/>
          <w:lang w:val="en-US"/>
        </w:rPr>
        <w:t>The recommended dose of apixaban is 2.5 mg taken orally twice daily. The initial dose should be taken 12 to 24 hours after surgery.</w:t>
      </w:r>
    </w:p>
    <w:p w14:paraId="3D96F62A" w14:textId="77777777" w:rsidR="00705C2E" w:rsidRPr="00396957" w:rsidRDefault="00705C2E" w:rsidP="00B84FDA">
      <w:pPr>
        <w:ind w:left="851"/>
        <w:rPr>
          <w:sz w:val="24"/>
          <w:szCs w:val="24"/>
          <w:lang w:val="en-US"/>
        </w:rPr>
      </w:pPr>
    </w:p>
    <w:p w14:paraId="636E7C50" w14:textId="77777777" w:rsidR="00705C2E" w:rsidRPr="00396957" w:rsidRDefault="00705C2E" w:rsidP="00B84FDA">
      <w:pPr>
        <w:ind w:left="851"/>
        <w:rPr>
          <w:sz w:val="24"/>
          <w:szCs w:val="24"/>
          <w:lang w:val="en-US"/>
        </w:rPr>
      </w:pPr>
      <w:r w:rsidRPr="00396957">
        <w:rPr>
          <w:sz w:val="24"/>
          <w:szCs w:val="24"/>
          <w:lang w:val="en-US"/>
        </w:rPr>
        <w:t>Physicians may consider the potential benefits of earlier anticoagulation for VTE prophylaxis as well as the risks of post-surgical bleeding in deciding on the time of administration within this time window.</w:t>
      </w:r>
    </w:p>
    <w:p w14:paraId="20A4037F" w14:textId="77777777" w:rsidR="00705C2E" w:rsidRPr="00396957" w:rsidRDefault="00705C2E" w:rsidP="00B84FDA">
      <w:pPr>
        <w:ind w:left="851"/>
        <w:rPr>
          <w:sz w:val="24"/>
          <w:szCs w:val="24"/>
          <w:lang w:val="en-US"/>
        </w:rPr>
      </w:pPr>
    </w:p>
    <w:p w14:paraId="4F26F155" w14:textId="77777777" w:rsidR="00705C2E" w:rsidRPr="00396957" w:rsidRDefault="00705C2E" w:rsidP="00B84FDA">
      <w:pPr>
        <w:ind w:left="851"/>
        <w:rPr>
          <w:i/>
          <w:iCs/>
          <w:sz w:val="24"/>
          <w:szCs w:val="24"/>
          <w:lang w:val="en-US"/>
        </w:rPr>
      </w:pPr>
      <w:r w:rsidRPr="00396957">
        <w:rPr>
          <w:i/>
          <w:iCs/>
          <w:sz w:val="24"/>
          <w:szCs w:val="24"/>
          <w:lang w:val="en-US"/>
        </w:rPr>
        <w:t>In patients undergoing hip replacement surgery</w:t>
      </w:r>
    </w:p>
    <w:p w14:paraId="24052DAF" w14:textId="77777777" w:rsidR="00705C2E" w:rsidRPr="00396957" w:rsidRDefault="00705C2E" w:rsidP="00B84FDA">
      <w:pPr>
        <w:ind w:left="851"/>
        <w:rPr>
          <w:sz w:val="24"/>
          <w:szCs w:val="24"/>
          <w:lang w:val="en-US"/>
        </w:rPr>
      </w:pPr>
      <w:r w:rsidRPr="00396957">
        <w:rPr>
          <w:sz w:val="24"/>
          <w:szCs w:val="24"/>
          <w:lang w:val="en-US"/>
        </w:rPr>
        <w:t>The recommended duration of treatment is 32 to 38 days.</w:t>
      </w:r>
    </w:p>
    <w:p w14:paraId="75B66A50" w14:textId="77777777" w:rsidR="00705C2E" w:rsidRPr="00396957" w:rsidRDefault="00705C2E" w:rsidP="00B84FDA">
      <w:pPr>
        <w:ind w:left="851"/>
        <w:rPr>
          <w:sz w:val="24"/>
          <w:szCs w:val="24"/>
          <w:lang w:val="en-US"/>
        </w:rPr>
      </w:pPr>
    </w:p>
    <w:p w14:paraId="721973CC" w14:textId="77777777" w:rsidR="00705C2E" w:rsidRPr="00396957" w:rsidRDefault="00705C2E" w:rsidP="00B84FDA">
      <w:pPr>
        <w:ind w:left="851"/>
        <w:rPr>
          <w:i/>
          <w:iCs/>
          <w:sz w:val="24"/>
          <w:szCs w:val="24"/>
          <w:lang w:val="en-US"/>
        </w:rPr>
      </w:pPr>
      <w:r w:rsidRPr="00396957">
        <w:rPr>
          <w:i/>
          <w:iCs/>
          <w:sz w:val="24"/>
          <w:szCs w:val="24"/>
          <w:lang w:val="en-US"/>
        </w:rPr>
        <w:t>In patients undergoing knee replacement surgery</w:t>
      </w:r>
    </w:p>
    <w:p w14:paraId="557C5950" w14:textId="77777777" w:rsidR="00705C2E" w:rsidRPr="00396957" w:rsidRDefault="00705C2E" w:rsidP="00B84FDA">
      <w:pPr>
        <w:ind w:left="851"/>
        <w:rPr>
          <w:sz w:val="24"/>
          <w:szCs w:val="24"/>
          <w:lang w:val="en-US"/>
        </w:rPr>
      </w:pPr>
      <w:r w:rsidRPr="00396957">
        <w:rPr>
          <w:sz w:val="24"/>
          <w:szCs w:val="24"/>
          <w:lang w:val="en-US"/>
        </w:rPr>
        <w:t>The recommended duration of treatment is 10 to 14 days.</w:t>
      </w:r>
    </w:p>
    <w:p w14:paraId="1E7B23D0" w14:textId="77777777" w:rsidR="00705C2E" w:rsidRPr="00396957" w:rsidRDefault="00705C2E" w:rsidP="00B84FDA">
      <w:pPr>
        <w:ind w:left="851"/>
        <w:rPr>
          <w:sz w:val="24"/>
          <w:szCs w:val="24"/>
          <w:lang w:val="en-US"/>
        </w:rPr>
      </w:pPr>
    </w:p>
    <w:p w14:paraId="75199C8E" w14:textId="77777777" w:rsidR="00705C2E" w:rsidRPr="00396957" w:rsidRDefault="00705C2E" w:rsidP="00B84FDA">
      <w:pPr>
        <w:ind w:left="851"/>
        <w:rPr>
          <w:i/>
          <w:iCs/>
          <w:sz w:val="24"/>
          <w:szCs w:val="24"/>
          <w:lang w:val="en-US"/>
        </w:rPr>
      </w:pPr>
      <w:r w:rsidRPr="00396957">
        <w:rPr>
          <w:i/>
          <w:iCs/>
          <w:sz w:val="24"/>
          <w:szCs w:val="24"/>
          <w:u w:val="single" w:color="000000"/>
          <w:lang w:val="en-US"/>
        </w:rPr>
        <w:t>Prevention of stroke and systemic embolism in patients with non-valvular atrial fibrillation (NVAF)</w:t>
      </w:r>
    </w:p>
    <w:p w14:paraId="7297E40D" w14:textId="77777777" w:rsidR="00705C2E" w:rsidRPr="00396957" w:rsidRDefault="00705C2E" w:rsidP="00B84FDA">
      <w:pPr>
        <w:ind w:left="851"/>
        <w:rPr>
          <w:sz w:val="24"/>
          <w:szCs w:val="24"/>
          <w:lang w:val="en-US"/>
        </w:rPr>
      </w:pPr>
      <w:r w:rsidRPr="00396957">
        <w:rPr>
          <w:sz w:val="24"/>
          <w:szCs w:val="24"/>
          <w:lang w:val="en-US"/>
        </w:rPr>
        <w:t>The recommended dose of apixaban is 5 mg taken orally twice daily.</w:t>
      </w:r>
    </w:p>
    <w:p w14:paraId="4814B94A" w14:textId="77777777" w:rsidR="00705C2E" w:rsidRPr="00396957" w:rsidRDefault="00705C2E" w:rsidP="00B84FDA">
      <w:pPr>
        <w:ind w:left="851"/>
        <w:rPr>
          <w:sz w:val="24"/>
          <w:szCs w:val="24"/>
          <w:u w:val="single"/>
          <w:lang w:val="en-US"/>
        </w:rPr>
      </w:pPr>
    </w:p>
    <w:p w14:paraId="5E151B61" w14:textId="77777777" w:rsidR="00705C2E" w:rsidRPr="00396957" w:rsidRDefault="00705C2E" w:rsidP="00B84FDA">
      <w:pPr>
        <w:ind w:left="851"/>
        <w:rPr>
          <w:i/>
          <w:iCs/>
          <w:sz w:val="24"/>
          <w:szCs w:val="24"/>
          <w:lang w:val="en-US"/>
        </w:rPr>
      </w:pPr>
      <w:r w:rsidRPr="00396957">
        <w:rPr>
          <w:i/>
          <w:iCs/>
          <w:sz w:val="24"/>
          <w:szCs w:val="24"/>
          <w:lang w:val="en-US"/>
        </w:rPr>
        <w:t>Dose reduction</w:t>
      </w:r>
    </w:p>
    <w:p w14:paraId="6AC84DB9" w14:textId="77777777" w:rsidR="00705C2E" w:rsidRPr="00396957" w:rsidRDefault="00705C2E" w:rsidP="00B84FDA">
      <w:pPr>
        <w:ind w:left="851"/>
        <w:rPr>
          <w:sz w:val="24"/>
          <w:szCs w:val="24"/>
          <w:lang w:val="en-US"/>
        </w:rPr>
      </w:pPr>
      <w:r w:rsidRPr="00396957">
        <w:rPr>
          <w:sz w:val="24"/>
          <w:szCs w:val="24"/>
          <w:lang w:val="en-US"/>
        </w:rPr>
        <w:t xml:space="preserve">The recommended dose of apixaban is 2.5 mg taken orally twice daily in patients with NVAF and at least two of the following characteristics: age ≥ 80 years, body weight ≤ 60 kg, or serum creatinine ≥ 1.5 mg/dL (133 micromole/L). </w:t>
      </w:r>
    </w:p>
    <w:p w14:paraId="215AAB38" w14:textId="77777777" w:rsidR="00705C2E" w:rsidRPr="00396957" w:rsidRDefault="00705C2E" w:rsidP="00B84FDA">
      <w:pPr>
        <w:ind w:left="851"/>
        <w:rPr>
          <w:sz w:val="24"/>
          <w:szCs w:val="24"/>
          <w:lang w:val="en-US"/>
        </w:rPr>
      </w:pPr>
    </w:p>
    <w:p w14:paraId="2E67444F" w14:textId="77777777" w:rsidR="00705C2E" w:rsidRPr="00396957" w:rsidRDefault="00705C2E" w:rsidP="00B84FDA">
      <w:pPr>
        <w:ind w:left="851"/>
        <w:rPr>
          <w:sz w:val="24"/>
          <w:szCs w:val="24"/>
          <w:lang w:val="en-US"/>
        </w:rPr>
      </w:pPr>
      <w:r w:rsidRPr="00396957">
        <w:rPr>
          <w:sz w:val="24"/>
          <w:szCs w:val="24"/>
          <w:lang w:val="en-US"/>
        </w:rPr>
        <w:t>Therapy should be continued long-term.</w:t>
      </w:r>
    </w:p>
    <w:p w14:paraId="4AB450AF" w14:textId="77777777" w:rsidR="00705C2E" w:rsidRPr="00396957" w:rsidRDefault="00705C2E" w:rsidP="00B84FDA">
      <w:pPr>
        <w:ind w:left="851"/>
        <w:rPr>
          <w:sz w:val="24"/>
          <w:szCs w:val="24"/>
          <w:u w:val="single" w:color="000000"/>
          <w:lang w:val="en-US"/>
        </w:rPr>
      </w:pPr>
    </w:p>
    <w:p w14:paraId="02881615" w14:textId="77777777" w:rsidR="00705C2E" w:rsidRPr="00396957" w:rsidRDefault="00705C2E" w:rsidP="00B84FDA">
      <w:pPr>
        <w:ind w:left="851"/>
        <w:rPr>
          <w:i/>
          <w:iCs/>
          <w:sz w:val="24"/>
          <w:szCs w:val="24"/>
          <w:lang w:val="en-US"/>
        </w:rPr>
      </w:pPr>
      <w:r w:rsidRPr="00396957">
        <w:rPr>
          <w:i/>
          <w:iCs/>
          <w:sz w:val="24"/>
          <w:szCs w:val="24"/>
          <w:u w:val="single" w:color="000000"/>
          <w:lang w:val="en-US"/>
        </w:rPr>
        <w:t>Treatment of DVT, treatment of PE and prevention of recurrent DVT and PE (</w:t>
      </w:r>
      <w:proofErr w:type="spellStart"/>
      <w:r w:rsidRPr="00396957">
        <w:rPr>
          <w:i/>
          <w:iCs/>
          <w:sz w:val="24"/>
          <w:szCs w:val="24"/>
          <w:u w:val="single" w:color="000000"/>
          <w:lang w:val="en-US"/>
        </w:rPr>
        <w:t>VTEt</w:t>
      </w:r>
      <w:proofErr w:type="spellEnd"/>
      <w:r w:rsidRPr="00396957">
        <w:rPr>
          <w:i/>
          <w:iCs/>
          <w:sz w:val="24"/>
          <w:szCs w:val="24"/>
          <w:u w:val="single" w:color="000000"/>
          <w:lang w:val="en-US"/>
        </w:rPr>
        <w:t>)</w:t>
      </w:r>
    </w:p>
    <w:p w14:paraId="39C3C233" w14:textId="77777777" w:rsidR="00705C2E" w:rsidRPr="00396957" w:rsidRDefault="00705C2E" w:rsidP="00B84FDA">
      <w:pPr>
        <w:ind w:left="851"/>
        <w:rPr>
          <w:sz w:val="24"/>
          <w:szCs w:val="24"/>
          <w:lang w:val="en-US"/>
        </w:rPr>
      </w:pPr>
      <w:r w:rsidRPr="00396957">
        <w:rPr>
          <w:sz w:val="24"/>
          <w:szCs w:val="24"/>
          <w:lang w:val="en-US"/>
        </w:rPr>
        <w:t xml:space="preserve">The recommended dose of apixaban for the treatment of acute DVT and treatment of PE is 10 mg taken orally twice daily for the first 7 days followed by 5 mg taken orally twice daily. As per available medical guidelines, short duration of treatment (at least 3 months) should be based on transient risk factors (e.g., recent surgery, trauma, </w:t>
      </w:r>
      <w:proofErr w:type="spellStart"/>
      <w:r w:rsidRPr="00396957">
        <w:rPr>
          <w:sz w:val="24"/>
          <w:szCs w:val="24"/>
          <w:lang w:val="en-US"/>
        </w:rPr>
        <w:t>immobilisation</w:t>
      </w:r>
      <w:proofErr w:type="spellEnd"/>
      <w:r w:rsidRPr="00396957">
        <w:rPr>
          <w:sz w:val="24"/>
          <w:szCs w:val="24"/>
          <w:lang w:val="en-US"/>
        </w:rPr>
        <w:t>).</w:t>
      </w:r>
    </w:p>
    <w:p w14:paraId="25FDFC91" w14:textId="77777777" w:rsidR="00705C2E" w:rsidRPr="00396957" w:rsidRDefault="00705C2E" w:rsidP="00B84FDA">
      <w:pPr>
        <w:ind w:left="851"/>
        <w:rPr>
          <w:sz w:val="24"/>
          <w:szCs w:val="24"/>
          <w:lang w:val="en-US"/>
        </w:rPr>
      </w:pPr>
    </w:p>
    <w:p w14:paraId="1BCF0F95" w14:textId="77777777" w:rsidR="00705C2E" w:rsidRPr="00396957" w:rsidRDefault="00705C2E" w:rsidP="00B84FDA">
      <w:pPr>
        <w:ind w:left="851"/>
        <w:rPr>
          <w:sz w:val="24"/>
          <w:szCs w:val="24"/>
          <w:lang w:val="en-US"/>
        </w:rPr>
      </w:pPr>
      <w:r w:rsidRPr="00396957">
        <w:rPr>
          <w:sz w:val="24"/>
          <w:szCs w:val="24"/>
          <w:lang w:val="en-US"/>
        </w:rPr>
        <w:t>The recommended dose of apixaban for the prevention of recurrent DVT and PE is 2.5 mg taken orally twice daily. When prevention of recurrent DVT and PE is indicated, the 2.5 mg twice daily dose should be initiated following completion of 6 months of treatment with apixaban 5 mg twice daily or with another anticoagulant, as indicated in Table 1 below (see also section 5.1).</w:t>
      </w:r>
    </w:p>
    <w:p w14:paraId="719596DA" w14:textId="77777777" w:rsidR="00705C2E" w:rsidRPr="00396957" w:rsidRDefault="00705C2E" w:rsidP="00B84FDA">
      <w:pPr>
        <w:ind w:left="851"/>
        <w:rPr>
          <w:sz w:val="24"/>
          <w:szCs w:val="24"/>
          <w:lang w:val="en-US"/>
        </w:rPr>
      </w:pPr>
    </w:p>
    <w:p w14:paraId="12C90D3A" w14:textId="77777777" w:rsidR="00705C2E" w:rsidRPr="00396957" w:rsidRDefault="00705C2E" w:rsidP="00705C2E">
      <w:pPr>
        <w:rPr>
          <w:b/>
          <w:bCs/>
          <w:sz w:val="24"/>
          <w:szCs w:val="24"/>
        </w:rPr>
      </w:pPr>
      <w:proofErr w:type="spellStart"/>
      <w:r w:rsidRPr="00396957">
        <w:rPr>
          <w:b/>
          <w:bCs/>
          <w:sz w:val="24"/>
          <w:szCs w:val="24"/>
        </w:rPr>
        <w:t>Table</w:t>
      </w:r>
      <w:proofErr w:type="spellEnd"/>
      <w:r w:rsidRPr="00396957">
        <w:rPr>
          <w:b/>
          <w:bCs/>
          <w:sz w:val="24"/>
          <w:szCs w:val="24"/>
        </w:rPr>
        <w:t xml:space="preserve"> 1: Dose </w:t>
      </w:r>
      <w:proofErr w:type="spellStart"/>
      <w:r w:rsidRPr="00396957">
        <w:rPr>
          <w:b/>
          <w:bCs/>
          <w:sz w:val="24"/>
          <w:szCs w:val="24"/>
        </w:rPr>
        <w:t>recommendation</w:t>
      </w:r>
      <w:proofErr w:type="spellEnd"/>
      <w:r w:rsidRPr="00396957">
        <w:rPr>
          <w:b/>
          <w:bCs/>
          <w:sz w:val="24"/>
          <w:szCs w:val="24"/>
        </w:rPr>
        <w:t xml:space="preserve"> (</w:t>
      </w:r>
      <w:proofErr w:type="spellStart"/>
      <w:r w:rsidRPr="00396957">
        <w:rPr>
          <w:b/>
          <w:bCs/>
          <w:sz w:val="24"/>
          <w:szCs w:val="24"/>
        </w:rPr>
        <w:t>VTEt</w:t>
      </w:r>
      <w:proofErr w:type="spellEnd"/>
      <w:r w:rsidRPr="00396957">
        <w:rPr>
          <w:b/>
          <w:bCs/>
          <w:sz w:val="24"/>
          <w:szCs w:val="24"/>
        </w:rPr>
        <w:t>)</w:t>
      </w:r>
    </w:p>
    <w:tbl>
      <w:tblPr>
        <w:tblStyle w:val="Tabel-Gitter"/>
        <w:tblW w:w="5000" w:type="pct"/>
        <w:tblInd w:w="0" w:type="dxa"/>
        <w:tblLook w:val="04A0" w:firstRow="1" w:lastRow="0" w:firstColumn="1" w:lastColumn="0" w:noHBand="0" w:noVBand="1"/>
      </w:tblPr>
      <w:tblGrid>
        <w:gridCol w:w="3460"/>
        <w:gridCol w:w="3765"/>
        <w:gridCol w:w="2403"/>
      </w:tblGrid>
      <w:tr w:rsidR="00705C2E" w:rsidRPr="005F70B9" w14:paraId="1D072270" w14:textId="77777777" w:rsidTr="00B84FDA">
        <w:tc>
          <w:tcPr>
            <w:tcW w:w="1797" w:type="pct"/>
            <w:tcBorders>
              <w:top w:val="single" w:sz="4" w:space="0" w:color="auto"/>
              <w:left w:val="single" w:sz="4" w:space="0" w:color="auto"/>
              <w:bottom w:val="single" w:sz="4" w:space="0" w:color="auto"/>
              <w:right w:val="single" w:sz="4" w:space="0" w:color="auto"/>
            </w:tcBorders>
          </w:tcPr>
          <w:p w14:paraId="460D306E" w14:textId="77777777" w:rsidR="00705C2E" w:rsidRPr="005F70B9" w:rsidRDefault="00705C2E">
            <w:pPr>
              <w:rPr>
                <w:sz w:val="22"/>
                <w:szCs w:val="22"/>
              </w:rPr>
            </w:pPr>
          </w:p>
        </w:tc>
        <w:tc>
          <w:tcPr>
            <w:tcW w:w="1955" w:type="pct"/>
            <w:tcBorders>
              <w:top w:val="single" w:sz="4" w:space="0" w:color="auto"/>
              <w:left w:val="single" w:sz="4" w:space="0" w:color="auto"/>
              <w:bottom w:val="single" w:sz="4" w:space="0" w:color="auto"/>
              <w:right w:val="single" w:sz="4" w:space="0" w:color="auto"/>
            </w:tcBorders>
            <w:hideMark/>
          </w:tcPr>
          <w:p w14:paraId="0307B4F2" w14:textId="77777777" w:rsidR="00705C2E" w:rsidRPr="005F70B9" w:rsidRDefault="00705C2E">
            <w:pPr>
              <w:rPr>
                <w:sz w:val="22"/>
                <w:szCs w:val="22"/>
              </w:rPr>
            </w:pPr>
            <w:r w:rsidRPr="005F70B9">
              <w:rPr>
                <w:sz w:val="22"/>
                <w:szCs w:val="22"/>
              </w:rPr>
              <w:t>Dosing schedule</w:t>
            </w:r>
          </w:p>
        </w:tc>
        <w:tc>
          <w:tcPr>
            <w:tcW w:w="1248" w:type="pct"/>
            <w:tcBorders>
              <w:top w:val="single" w:sz="4" w:space="0" w:color="auto"/>
              <w:left w:val="single" w:sz="4" w:space="0" w:color="auto"/>
              <w:bottom w:val="single" w:sz="4" w:space="0" w:color="auto"/>
              <w:right w:val="single" w:sz="4" w:space="0" w:color="auto"/>
            </w:tcBorders>
            <w:hideMark/>
          </w:tcPr>
          <w:p w14:paraId="59B5583E" w14:textId="77777777" w:rsidR="00705C2E" w:rsidRPr="005F70B9" w:rsidRDefault="00705C2E">
            <w:pPr>
              <w:rPr>
                <w:sz w:val="22"/>
                <w:szCs w:val="22"/>
              </w:rPr>
            </w:pPr>
            <w:r w:rsidRPr="005F70B9">
              <w:rPr>
                <w:sz w:val="22"/>
                <w:szCs w:val="22"/>
              </w:rPr>
              <w:t>Maximum daily dose</w:t>
            </w:r>
          </w:p>
        </w:tc>
      </w:tr>
      <w:tr w:rsidR="00705C2E" w:rsidRPr="005F70B9" w14:paraId="2F1434C3" w14:textId="77777777" w:rsidTr="00B84FDA">
        <w:tc>
          <w:tcPr>
            <w:tcW w:w="1797" w:type="pct"/>
            <w:vMerge w:val="restart"/>
            <w:tcBorders>
              <w:top w:val="single" w:sz="4" w:space="0" w:color="auto"/>
              <w:left w:val="single" w:sz="4" w:space="0" w:color="auto"/>
              <w:bottom w:val="single" w:sz="4" w:space="0" w:color="auto"/>
              <w:right w:val="single" w:sz="4" w:space="0" w:color="auto"/>
            </w:tcBorders>
            <w:hideMark/>
          </w:tcPr>
          <w:p w14:paraId="35C0D9FC" w14:textId="77777777" w:rsidR="00705C2E" w:rsidRPr="005F70B9" w:rsidRDefault="00705C2E">
            <w:pPr>
              <w:rPr>
                <w:sz w:val="22"/>
                <w:szCs w:val="22"/>
              </w:rPr>
            </w:pPr>
            <w:r w:rsidRPr="005F70B9">
              <w:rPr>
                <w:sz w:val="22"/>
                <w:szCs w:val="22"/>
              </w:rPr>
              <w:t>Treatment of DVT or PE</w:t>
            </w:r>
          </w:p>
        </w:tc>
        <w:tc>
          <w:tcPr>
            <w:tcW w:w="1955" w:type="pct"/>
            <w:tcBorders>
              <w:top w:val="single" w:sz="4" w:space="0" w:color="auto"/>
              <w:left w:val="single" w:sz="4" w:space="0" w:color="auto"/>
              <w:bottom w:val="single" w:sz="4" w:space="0" w:color="auto"/>
              <w:right w:val="single" w:sz="4" w:space="0" w:color="auto"/>
            </w:tcBorders>
            <w:hideMark/>
          </w:tcPr>
          <w:p w14:paraId="42777456" w14:textId="77777777" w:rsidR="00705C2E" w:rsidRPr="005F70B9" w:rsidRDefault="00705C2E">
            <w:pPr>
              <w:rPr>
                <w:sz w:val="22"/>
                <w:szCs w:val="22"/>
              </w:rPr>
            </w:pPr>
            <w:r w:rsidRPr="005F70B9">
              <w:rPr>
                <w:sz w:val="22"/>
                <w:szCs w:val="22"/>
              </w:rPr>
              <w:t>10 mg twice daily for the first 7 days</w:t>
            </w:r>
          </w:p>
        </w:tc>
        <w:tc>
          <w:tcPr>
            <w:tcW w:w="1248" w:type="pct"/>
            <w:tcBorders>
              <w:top w:val="single" w:sz="4" w:space="0" w:color="auto"/>
              <w:left w:val="single" w:sz="4" w:space="0" w:color="auto"/>
              <w:bottom w:val="single" w:sz="4" w:space="0" w:color="auto"/>
              <w:right w:val="single" w:sz="4" w:space="0" w:color="auto"/>
            </w:tcBorders>
            <w:hideMark/>
          </w:tcPr>
          <w:p w14:paraId="7BB6CE45" w14:textId="77777777" w:rsidR="00705C2E" w:rsidRPr="005F70B9" w:rsidRDefault="00705C2E">
            <w:pPr>
              <w:rPr>
                <w:sz w:val="22"/>
                <w:szCs w:val="22"/>
              </w:rPr>
            </w:pPr>
            <w:r w:rsidRPr="005F70B9">
              <w:rPr>
                <w:sz w:val="22"/>
                <w:szCs w:val="22"/>
              </w:rPr>
              <w:t>20 mg</w:t>
            </w:r>
          </w:p>
        </w:tc>
      </w:tr>
      <w:tr w:rsidR="00705C2E" w:rsidRPr="005F70B9" w14:paraId="0B447823" w14:textId="77777777" w:rsidTr="00B84FDA">
        <w:tc>
          <w:tcPr>
            <w:tcW w:w="1797" w:type="pct"/>
            <w:vMerge/>
            <w:tcBorders>
              <w:top w:val="single" w:sz="4" w:space="0" w:color="auto"/>
              <w:left w:val="single" w:sz="4" w:space="0" w:color="auto"/>
              <w:bottom w:val="single" w:sz="4" w:space="0" w:color="auto"/>
              <w:right w:val="single" w:sz="4" w:space="0" w:color="auto"/>
            </w:tcBorders>
            <w:vAlign w:val="center"/>
            <w:hideMark/>
          </w:tcPr>
          <w:p w14:paraId="3538F4E2" w14:textId="77777777" w:rsidR="00705C2E" w:rsidRPr="005F70B9" w:rsidRDefault="00705C2E">
            <w:pPr>
              <w:rPr>
                <w:sz w:val="22"/>
                <w:szCs w:val="22"/>
              </w:rPr>
            </w:pPr>
          </w:p>
        </w:tc>
        <w:tc>
          <w:tcPr>
            <w:tcW w:w="1955" w:type="pct"/>
            <w:tcBorders>
              <w:top w:val="single" w:sz="4" w:space="0" w:color="auto"/>
              <w:left w:val="single" w:sz="4" w:space="0" w:color="auto"/>
              <w:bottom w:val="single" w:sz="4" w:space="0" w:color="auto"/>
              <w:right w:val="single" w:sz="4" w:space="0" w:color="auto"/>
            </w:tcBorders>
            <w:hideMark/>
          </w:tcPr>
          <w:p w14:paraId="651745FC" w14:textId="77777777" w:rsidR="00705C2E" w:rsidRPr="005F70B9" w:rsidRDefault="00705C2E">
            <w:pPr>
              <w:rPr>
                <w:sz w:val="22"/>
                <w:szCs w:val="22"/>
              </w:rPr>
            </w:pPr>
            <w:r w:rsidRPr="005F70B9">
              <w:rPr>
                <w:sz w:val="22"/>
                <w:szCs w:val="22"/>
              </w:rPr>
              <w:t>followed by 5 mg twice daily</w:t>
            </w:r>
          </w:p>
        </w:tc>
        <w:tc>
          <w:tcPr>
            <w:tcW w:w="1248" w:type="pct"/>
            <w:tcBorders>
              <w:top w:val="single" w:sz="4" w:space="0" w:color="auto"/>
              <w:left w:val="single" w:sz="4" w:space="0" w:color="auto"/>
              <w:bottom w:val="single" w:sz="4" w:space="0" w:color="auto"/>
              <w:right w:val="single" w:sz="4" w:space="0" w:color="auto"/>
            </w:tcBorders>
            <w:hideMark/>
          </w:tcPr>
          <w:p w14:paraId="48E4C41D" w14:textId="77777777" w:rsidR="00705C2E" w:rsidRPr="005F70B9" w:rsidRDefault="00705C2E">
            <w:pPr>
              <w:rPr>
                <w:sz w:val="22"/>
                <w:szCs w:val="22"/>
              </w:rPr>
            </w:pPr>
            <w:r w:rsidRPr="005F70B9">
              <w:rPr>
                <w:sz w:val="22"/>
                <w:szCs w:val="22"/>
              </w:rPr>
              <w:t>10 mg</w:t>
            </w:r>
          </w:p>
        </w:tc>
      </w:tr>
      <w:tr w:rsidR="00705C2E" w:rsidRPr="005F70B9" w14:paraId="7743E586" w14:textId="77777777" w:rsidTr="00B84FDA">
        <w:tc>
          <w:tcPr>
            <w:tcW w:w="1797" w:type="pct"/>
            <w:tcBorders>
              <w:top w:val="single" w:sz="4" w:space="0" w:color="auto"/>
              <w:left w:val="single" w:sz="4" w:space="0" w:color="auto"/>
              <w:bottom w:val="single" w:sz="4" w:space="0" w:color="auto"/>
              <w:right w:val="single" w:sz="4" w:space="0" w:color="auto"/>
            </w:tcBorders>
            <w:hideMark/>
          </w:tcPr>
          <w:p w14:paraId="5CC183E5" w14:textId="77777777" w:rsidR="00705C2E" w:rsidRPr="005F70B9" w:rsidRDefault="00705C2E">
            <w:pPr>
              <w:rPr>
                <w:sz w:val="22"/>
                <w:szCs w:val="22"/>
              </w:rPr>
            </w:pPr>
            <w:r w:rsidRPr="005F70B9">
              <w:rPr>
                <w:sz w:val="22"/>
                <w:szCs w:val="22"/>
              </w:rPr>
              <w:t>Prevention of recurrent DVT and/or PE following completion of 6 months of treatment for DVT or PE</w:t>
            </w:r>
          </w:p>
        </w:tc>
        <w:tc>
          <w:tcPr>
            <w:tcW w:w="1955" w:type="pct"/>
            <w:tcBorders>
              <w:top w:val="single" w:sz="4" w:space="0" w:color="auto"/>
              <w:left w:val="single" w:sz="4" w:space="0" w:color="auto"/>
              <w:bottom w:val="single" w:sz="4" w:space="0" w:color="auto"/>
              <w:right w:val="single" w:sz="4" w:space="0" w:color="auto"/>
            </w:tcBorders>
            <w:hideMark/>
          </w:tcPr>
          <w:p w14:paraId="06EDD657" w14:textId="77777777" w:rsidR="00705C2E" w:rsidRPr="005F70B9" w:rsidRDefault="00705C2E">
            <w:pPr>
              <w:rPr>
                <w:sz w:val="22"/>
                <w:szCs w:val="22"/>
              </w:rPr>
            </w:pPr>
            <w:r w:rsidRPr="005F70B9">
              <w:rPr>
                <w:sz w:val="22"/>
                <w:szCs w:val="22"/>
              </w:rPr>
              <w:t>2.5 mg twice daily</w:t>
            </w:r>
          </w:p>
        </w:tc>
        <w:tc>
          <w:tcPr>
            <w:tcW w:w="1248" w:type="pct"/>
            <w:tcBorders>
              <w:top w:val="single" w:sz="4" w:space="0" w:color="auto"/>
              <w:left w:val="single" w:sz="4" w:space="0" w:color="auto"/>
              <w:bottom w:val="single" w:sz="4" w:space="0" w:color="auto"/>
              <w:right w:val="single" w:sz="4" w:space="0" w:color="auto"/>
            </w:tcBorders>
            <w:hideMark/>
          </w:tcPr>
          <w:p w14:paraId="6D447B87" w14:textId="77777777" w:rsidR="00705C2E" w:rsidRPr="005F70B9" w:rsidRDefault="00705C2E">
            <w:pPr>
              <w:rPr>
                <w:sz w:val="22"/>
                <w:szCs w:val="22"/>
              </w:rPr>
            </w:pPr>
            <w:r w:rsidRPr="005F70B9">
              <w:rPr>
                <w:sz w:val="22"/>
                <w:szCs w:val="22"/>
              </w:rPr>
              <w:t>5 mg</w:t>
            </w:r>
          </w:p>
        </w:tc>
      </w:tr>
    </w:tbl>
    <w:p w14:paraId="02C92CB6" w14:textId="77777777" w:rsidR="00705C2E" w:rsidRPr="00396957" w:rsidRDefault="00705C2E" w:rsidP="00705C2E">
      <w:pPr>
        <w:rPr>
          <w:sz w:val="24"/>
          <w:szCs w:val="24"/>
          <w:lang w:val="en-GB" w:eastAsia="en-US"/>
        </w:rPr>
      </w:pPr>
    </w:p>
    <w:p w14:paraId="7AC4EC4C" w14:textId="77777777" w:rsidR="00705C2E" w:rsidRPr="00396957" w:rsidRDefault="00705C2E" w:rsidP="00B84FDA">
      <w:pPr>
        <w:ind w:left="851"/>
        <w:rPr>
          <w:sz w:val="24"/>
          <w:szCs w:val="24"/>
          <w:lang w:val="en-US"/>
        </w:rPr>
      </w:pPr>
      <w:r w:rsidRPr="00396957">
        <w:rPr>
          <w:sz w:val="24"/>
          <w:szCs w:val="24"/>
          <w:lang w:val="en-US"/>
        </w:rPr>
        <w:t xml:space="preserve">The duration of overall therapy should be </w:t>
      </w:r>
      <w:proofErr w:type="spellStart"/>
      <w:r w:rsidRPr="00396957">
        <w:rPr>
          <w:sz w:val="24"/>
          <w:szCs w:val="24"/>
          <w:lang w:val="en-US"/>
        </w:rPr>
        <w:t>individualised</w:t>
      </w:r>
      <w:proofErr w:type="spellEnd"/>
      <w:r w:rsidRPr="00396957">
        <w:rPr>
          <w:sz w:val="24"/>
          <w:szCs w:val="24"/>
          <w:lang w:val="en-US"/>
        </w:rPr>
        <w:t xml:space="preserve"> after careful assessment of the treatment benefit against the risk for bleeding (see section 4.4).</w:t>
      </w:r>
    </w:p>
    <w:p w14:paraId="6FAA29ED" w14:textId="77777777" w:rsidR="00705C2E" w:rsidRPr="00396957" w:rsidRDefault="00705C2E" w:rsidP="00B84FDA">
      <w:pPr>
        <w:ind w:left="851"/>
        <w:rPr>
          <w:sz w:val="24"/>
          <w:szCs w:val="24"/>
          <w:lang w:val="en-US"/>
        </w:rPr>
      </w:pPr>
    </w:p>
    <w:p w14:paraId="6E1765DA" w14:textId="77777777" w:rsidR="00705C2E" w:rsidRPr="00396957" w:rsidRDefault="00705C2E" w:rsidP="00B84FDA">
      <w:pPr>
        <w:ind w:left="851"/>
        <w:rPr>
          <w:i/>
          <w:iCs/>
          <w:sz w:val="24"/>
          <w:szCs w:val="24"/>
          <w:lang w:val="en-US"/>
        </w:rPr>
      </w:pPr>
      <w:r w:rsidRPr="00396957">
        <w:rPr>
          <w:i/>
          <w:iCs/>
          <w:sz w:val="24"/>
          <w:szCs w:val="24"/>
          <w:u w:val="single" w:color="000000"/>
          <w:lang w:val="en-US"/>
        </w:rPr>
        <w:t>Missed dose</w:t>
      </w:r>
    </w:p>
    <w:p w14:paraId="12AB46AC" w14:textId="60B8F146" w:rsidR="00705C2E" w:rsidRPr="00396957" w:rsidRDefault="00705C2E" w:rsidP="00B84FDA">
      <w:pPr>
        <w:ind w:left="851"/>
        <w:rPr>
          <w:sz w:val="24"/>
          <w:szCs w:val="24"/>
          <w:lang w:val="en-US"/>
        </w:rPr>
      </w:pPr>
      <w:r w:rsidRPr="00396957">
        <w:rPr>
          <w:sz w:val="24"/>
          <w:szCs w:val="24"/>
          <w:lang w:val="en-US"/>
        </w:rPr>
        <w:t xml:space="preserve">If a dose is missed, the patient should take </w:t>
      </w:r>
      <w:proofErr w:type="spellStart"/>
      <w:r w:rsidR="00396957">
        <w:rPr>
          <w:sz w:val="24"/>
          <w:szCs w:val="24"/>
          <w:lang w:val="en-US"/>
        </w:rPr>
        <w:t>Apinovia</w:t>
      </w:r>
      <w:proofErr w:type="spellEnd"/>
      <w:r w:rsidRPr="00396957">
        <w:rPr>
          <w:sz w:val="24"/>
          <w:szCs w:val="24"/>
          <w:lang w:val="en-US"/>
        </w:rPr>
        <w:t xml:space="preserve"> immediately and then continue with twice daily intake as before.</w:t>
      </w:r>
    </w:p>
    <w:p w14:paraId="4FC2EC4E" w14:textId="77777777" w:rsidR="00705C2E" w:rsidRPr="00396957" w:rsidRDefault="00705C2E" w:rsidP="00B84FDA">
      <w:pPr>
        <w:ind w:left="851"/>
        <w:rPr>
          <w:sz w:val="24"/>
          <w:szCs w:val="24"/>
          <w:lang w:val="en-US"/>
        </w:rPr>
      </w:pPr>
    </w:p>
    <w:p w14:paraId="03F0528B" w14:textId="77777777" w:rsidR="00705C2E" w:rsidRPr="00396957" w:rsidRDefault="00705C2E" w:rsidP="00B84FDA">
      <w:pPr>
        <w:ind w:left="851"/>
        <w:rPr>
          <w:i/>
          <w:iCs/>
          <w:sz w:val="24"/>
          <w:szCs w:val="24"/>
          <w:lang w:val="en-US"/>
        </w:rPr>
      </w:pPr>
      <w:r w:rsidRPr="00396957">
        <w:rPr>
          <w:i/>
          <w:iCs/>
          <w:sz w:val="24"/>
          <w:szCs w:val="24"/>
          <w:u w:val="single" w:color="000000"/>
          <w:lang w:val="en-US"/>
        </w:rPr>
        <w:t>Switching</w:t>
      </w:r>
    </w:p>
    <w:p w14:paraId="359B48AF" w14:textId="36ABD990" w:rsidR="00705C2E" w:rsidRPr="00396957" w:rsidRDefault="00705C2E" w:rsidP="00B84FDA">
      <w:pPr>
        <w:ind w:left="851"/>
        <w:rPr>
          <w:sz w:val="24"/>
          <w:szCs w:val="24"/>
          <w:lang w:val="en-US"/>
        </w:rPr>
      </w:pPr>
      <w:r w:rsidRPr="00396957">
        <w:rPr>
          <w:sz w:val="24"/>
          <w:szCs w:val="24"/>
          <w:lang w:val="en-US"/>
        </w:rPr>
        <w:t xml:space="preserve">Switching treatment from parenteral anticoagulants to </w:t>
      </w:r>
      <w:proofErr w:type="spellStart"/>
      <w:r w:rsidR="00396957">
        <w:rPr>
          <w:sz w:val="24"/>
          <w:szCs w:val="24"/>
          <w:lang w:val="en-US"/>
        </w:rPr>
        <w:t>Apinovia</w:t>
      </w:r>
      <w:proofErr w:type="spellEnd"/>
      <w:r w:rsidRPr="00396957">
        <w:rPr>
          <w:sz w:val="24"/>
          <w:szCs w:val="24"/>
          <w:lang w:val="en-US"/>
        </w:rPr>
        <w:t xml:space="preserve"> (and vice versa) can be done at the next scheduled dose (see section 4.5). These medicinal products should not be administered simultaneously.</w:t>
      </w:r>
    </w:p>
    <w:p w14:paraId="21401F2B" w14:textId="77777777" w:rsidR="00705C2E" w:rsidRPr="00396957" w:rsidRDefault="00705C2E" w:rsidP="00B84FDA">
      <w:pPr>
        <w:ind w:left="851"/>
        <w:rPr>
          <w:sz w:val="24"/>
          <w:szCs w:val="24"/>
          <w:lang w:val="en-US"/>
        </w:rPr>
      </w:pPr>
    </w:p>
    <w:p w14:paraId="33F873F0" w14:textId="44B7D01A" w:rsidR="00705C2E" w:rsidRPr="00396957" w:rsidRDefault="00705C2E" w:rsidP="00B84FDA">
      <w:pPr>
        <w:ind w:left="851"/>
        <w:rPr>
          <w:i/>
          <w:iCs/>
          <w:sz w:val="24"/>
          <w:szCs w:val="24"/>
          <w:lang w:val="en-US"/>
        </w:rPr>
      </w:pPr>
      <w:r w:rsidRPr="00396957">
        <w:rPr>
          <w:i/>
          <w:iCs/>
          <w:sz w:val="24"/>
          <w:szCs w:val="24"/>
          <w:lang w:val="en-US"/>
        </w:rPr>
        <w:t xml:space="preserve">Switching from vitamin K antagonist (VKA) therapy to </w:t>
      </w:r>
      <w:proofErr w:type="spellStart"/>
      <w:r w:rsidR="00396957">
        <w:rPr>
          <w:i/>
          <w:iCs/>
          <w:sz w:val="24"/>
          <w:szCs w:val="24"/>
          <w:lang w:val="en-US"/>
        </w:rPr>
        <w:t>Apinovia</w:t>
      </w:r>
      <w:proofErr w:type="spellEnd"/>
    </w:p>
    <w:p w14:paraId="5D848452" w14:textId="5F97ED26" w:rsidR="00705C2E" w:rsidRPr="00396957" w:rsidRDefault="00705C2E" w:rsidP="00B84FDA">
      <w:pPr>
        <w:ind w:left="851"/>
        <w:rPr>
          <w:sz w:val="24"/>
          <w:szCs w:val="24"/>
          <w:lang w:val="en-US"/>
        </w:rPr>
      </w:pPr>
      <w:r w:rsidRPr="00396957">
        <w:rPr>
          <w:sz w:val="24"/>
          <w:szCs w:val="24"/>
          <w:lang w:val="en-US"/>
        </w:rPr>
        <w:t xml:space="preserve">When converting patients from vitamin K antagonist (VKA) therapy to </w:t>
      </w:r>
      <w:proofErr w:type="spellStart"/>
      <w:r w:rsidR="00396957">
        <w:rPr>
          <w:sz w:val="24"/>
          <w:szCs w:val="24"/>
          <w:lang w:val="en-US"/>
        </w:rPr>
        <w:t>Apinovia</w:t>
      </w:r>
      <w:proofErr w:type="spellEnd"/>
      <w:r w:rsidRPr="00396957">
        <w:rPr>
          <w:sz w:val="24"/>
          <w:szCs w:val="24"/>
          <w:lang w:val="en-US"/>
        </w:rPr>
        <w:t xml:space="preserve">, warfarin or other VKA therapy should be discontinued and </w:t>
      </w:r>
      <w:proofErr w:type="spellStart"/>
      <w:r w:rsidR="00396957">
        <w:rPr>
          <w:sz w:val="24"/>
          <w:szCs w:val="24"/>
          <w:lang w:val="en-US"/>
        </w:rPr>
        <w:t>Apinovia</w:t>
      </w:r>
      <w:proofErr w:type="spellEnd"/>
      <w:r w:rsidRPr="00396957">
        <w:rPr>
          <w:sz w:val="24"/>
          <w:szCs w:val="24"/>
          <w:lang w:val="en-US"/>
        </w:rPr>
        <w:t xml:space="preserve"> started when the international </w:t>
      </w:r>
      <w:proofErr w:type="spellStart"/>
      <w:r w:rsidRPr="00396957">
        <w:rPr>
          <w:sz w:val="24"/>
          <w:szCs w:val="24"/>
          <w:lang w:val="en-US"/>
        </w:rPr>
        <w:t>normalised</w:t>
      </w:r>
      <w:proofErr w:type="spellEnd"/>
      <w:r w:rsidRPr="00396957">
        <w:rPr>
          <w:sz w:val="24"/>
          <w:szCs w:val="24"/>
          <w:lang w:val="en-US"/>
        </w:rPr>
        <w:t xml:space="preserve"> ratio (INR) is &lt; 2.</w:t>
      </w:r>
    </w:p>
    <w:p w14:paraId="3FD5183A" w14:textId="77777777" w:rsidR="00705C2E" w:rsidRPr="00396957" w:rsidRDefault="00705C2E" w:rsidP="00B84FDA">
      <w:pPr>
        <w:ind w:left="851"/>
        <w:rPr>
          <w:sz w:val="24"/>
          <w:szCs w:val="24"/>
          <w:lang w:val="en-US"/>
        </w:rPr>
      </w:pPr>
    </w:p>
    <w:p w14:paraId="6D0F4C20" w14:textId="3F3303AE" w:rsidR="00705C2E" w:rsidRPr="00396957" w:rsidRDefault="00705C2E" w:rsidP="00B84FDA">
      <w:pPr>
        <w:ind w:left="851"/>
        <w:rPr>
          <w:i/>
          <w:iCs/>
          <w:sz w:val="24"/>
          <w:szCs w:val="24"/>
          <w:lang w:val="en-US"/>
        </w:rPr>
      </w:pPr>
      <w:r w:rsidRPr="00396957">
        <w:rPr>
          <w:i/>
          <w:iCs/>
          <w:sz w:val="24"/>
          <w:szCs w:val="24"/>
          <w:lang w:val="en-US"/>
        </w:rPr>
        <w:t xml:space="preserve">Switching from </w:t>
      </w:r>
      <w:proofErr w:type="spellStart"/>
      <w:r w:rsidR="00396957">
        <w:rPr>
          <w:i/>
          <w:iCs/>
          <w:sz w:val="24"/>
          <w:szCs w:val="24"/>
          <w:lang w:val="en-US"/>
        </w:rPr>
        <w:t>Apinovia</w:t>
      </w:r>
      <w:proofErr w:type="spellEnd"/>
      <w:r w:rsidRPr="00396957">
        <w:rPr>
          <w:sz w:val="24"/>
          <w:szCs w:val="24"/>
          <w:lang w:val="en-US"/>
        </w:rPr>
        <w:t xml:space="preserve"> </w:t>
      </w:r>
      <w:r w:rsidRPr="00396957">
        <w:rPr>
          <w:i/>
          <w:iCs/>
          <w:sz w:val="24"/>
          <w:szCs w:val="24"/>
          <w:lang w:val="en-US"/>
        </w:rPr>
        <w:t>to VKA therapy</w:t>
      </w:r>
    </w:p>
    <w:p w14:paraId="7EE84668" w14:textId="22823632" w:rsidR="00705C2E" w:rsidRPr="00396957" w:rsidRDefault="00705C2E" w:rsidP="00B84FDA">
      <w:pPr>
        <w:tabs>
          <w:tab w:val="left" w:pos="1304"/>
        </w:tabs>
        <w:ind w:left="851"/>
        <w:rPr>
          <w:sz w:val="24"/>
          <w:szCs w:val="24"/>
          <w:u w:val="single"/>
          <w:lang w:val="en-US"/>
        </w:rPr>
      </w:pPr>
      <w:r w:rsidRPr="00396957">
        <w:rPr>
          <w:sz w:val="24"/>
          <w:szCs w:val="24"/>
          <w:lang w:val="en-US"/>
        </w:rPr>
        <w:t xml:space="preserve">When converting patients from </w:t>
      </w:r>
      <w:proofErr w:type="spellStart"/>
      <w:r w:rsidR="00396957">
        <w:rPr>
          <w:sz w:val="24"/>
          <w:szCs w:val="24"/>
          <w:lang w:val="en-US"/>
        </w:rPr>
        <w:t>Apinovia</w:t>
      </w:r>
      <w:proofErr w:type="spellEnd"/>
      <w:r w:rsidRPr="00396957">
        <w:rPr>
          <w:sz w:val="24"/>
          <w:szCs w:val="24"/>
          <w:lang w:val="en-US"/>
        </w:rPr>
        <w:t xml:space="preserve"> to VKA therapy, administration of </w:t>
      </w:r>
      <w:proofErr w:type="spellStart"/>
      <w:r w:rsidR="00396957">
        <w:rPr>
          <w:sz w:val="24"/>
          <w:szCs w:val="24"/>
          <w:lang w:val="en-US"/>
        </w:rPr>
        <w:t>Apinovia</w:t>
      </w:r>
      <w:proofErr w:type="spellEnd"/>
      <w:r w:rsidRPr="00396957">
        <w:rPr>
          <w:sz w:val="24"/>
          <w:szCs w:val="24"/>
          <w:lang w:val="en-US"/>
        </w:rPr>
        <w:t xml:space="preserve"> should be continued for at least 2 days after beginning VKA therapy. After 2 days of coadministration of </w:t>
      </w:r>
      <w:proofErr w:type="spellStart"/>
      <w:r w:rsidR="00396957">
        <w:rPr>
          <w:sz w:val="24"/>
          <w:szCs w:val="24"/>
          <w:lang w:val="en-US"/>
        </w:rPr>
        <w:t>Apinovia</w:t>
      </w:r>
      <w:proofErr w:type="spellEnd"/>
      <w:r w:rsidRPr="00396957">
        <w:rPr>
          <w:sz w:val="24"/>
          <w:szCs w:val="24"/>
          <w:lang w:val="en-US"/>
        </w:rPr>
        <w:t xml:space="preserve"> with VKA therapy, an INR should be obtained prior to the next scheduled dose of </w:t>
      </w:r>
      <w:proofErr w:type="spellStart"/>
      <w:r w:rsidR="00396957">
        <w:rPr>
          <w:sz w:val="24"/>
          <w:szCs w:val="24"/>
          <w:lang w:val="en-US"/>
        </w:rPr>
        <w:t>Apinovia</w:t>
      </w:r>
      <w:proofErr w:type="spellEnd"/>
      <w:r w:rsidRPr="00396957">
        <w:rPr>
          <w:sz w:val="24"/>
          <w:szCs w:val="24"/>
          <w:lang w:val="en-US"/>
        </w:rPr>
        <w:t xml:space="preserve">. Coadministration of </w:t>
      </w:r>
      <w:proofErr w:type="spellStart"/>
      <w:r w:rsidR="00396957">
        <w:rPr>
          <w:sz w:val="24"/>
          <w:szCs w:val="24"/>
          <w:lang w:val="en-US"/>
        </w:rPr>
        <w:t>Apinovia</w:t>
      </w:r>
      <w:proofErr w:type="spellEnd"/>
      <w:r w:rsidRPr="00396957">
        <w:rPr>
          <w:sz w:val="24"/>
          <w:szCs w:val="24"/>
          <w:lang w:val="en-US"/>
        </w:rPr>
        <w:t xml:space="preserve"> and VKA therapy should be continued until the INR is ≥ 2.</w:t>
      </w:r>
    </w:p>
    <w:p w14:paraId="2FE1FB71" w14:textId="77777777" w:rsidR="00705C2E" w:rsidRPr="00396957" w:rsidRDefault="00705C2E" w:rsidP="00B84FDA">
      <w:pPr>
        <w:tabs>
          <w:tab w:val="left" w:pos="1304"/>
        </w:tabs>
        <w:ind w:left="851"/>
        <w:rPr>
          <w:sz w:val="24"/>
          <w:szCs w:val="24"/>
          <w:u w:val="single"/>
          <w:lang w:val="en-US"/>
        </w:rPr>
      </w:pPr>
    </w:p>
    <w:p w14:paraId="0B77FB0A" w14:textId="77777777" w:rsidR="00705C2E" w:rsidRPr="00396957" w:rsidRDefault="00705C2E" w:rsidP="00B84FDA">
      <w:pPr>
        <w:ind w:left="851"/>
        <w:rPr>
          <w:i/>
          <w:iCs/>
          <w:sz w:val="24"/>
          <w:szCs w:val="24"/>
          <w:u w:val="single" w:color="000000"/>
          <w:lang w:val="en-US"/>
        </w:rPr>
      </w:pPr>
      <w:r w:rsidRPr="00396957">
        <w:rPr>
          <w:i/>
          <w:iCs/>
          <w:sz w:val="24"/>
          <w:szCs w:val="24"/>
          <w:u w:val="single" w:color="000000"/>
          <w:lang w:val="en-US"/>
        </w:rPr>
        <w:t>Elderly</w:t>
      </w:r>
    </w:p>
    <w:p w14:paraId="14E67212" w14:textId="77777777" w:rsidR="00705C2E" w:rsidRPr="00396957" w:rsidRDefault="00705C2E" w:rsidP="00B84FDA">
      <w:pPr>
        <w:ind w:left="851"/>
        <w:rPr>
          <w:sz w:val="24"/>
          <w:szCs w:val="24"/>
          <w:lang w:val="en-US"/>
        </w:rPr>
      </w:pPr>
      <w:proofErr w:type="spellStart"/>
      <w:r w:rsidRPr="00396957">
        <w:rPr>
          <w:sz w:val="24"/>
          <w:szCs w:val="24"/>
          <w:lang w:val="en-US"/>
        </w:rPr>
        <w:t>VTEp</w:t>
      </w:r>
      <w:proofErr w:type="spellEnd"/>
      <w:r w:rsidRPr="00396957">
        <w:rPr>
          <w:sz w:val="24"/>
          <w:szCs w:val="24"/>
          <w:lang w:val="en-US"/>
        </w:rPr>
        <w:t xml:space="preserve"> and </w:t>
      </w:r>
      <w:proofErr w:type="spellStart"/>
      <w:r w:rsidRPr="00396957">
        <w:rPr>
          <w:sz w:val="24"/>
          <w:szCs w:val="24"/>
          <w:lang w:val="en-US"/>
        </w:rPr>
        <w:t>VTEt</w:t>
      </w:r>
      <w:proofErr w:type="spellEnd"/>
      <w:r w:rsidRPr="00396957">
        <w:rPr>
          <w:sz w:val="24"/>
          <w:szCs w:val="24"/>
          <w:lang w:val="en-US"/>
        </w:rPr>
        <w:t xml:space="preserve"> – No dose adjustment required (see sections 4.4 and 5.2).</w:t>
      </w:r>
    </w:p>
    <w:p w14:paraId="67B2E24C" w14:textId="77777777" w:rsidR="00705C2E" w:rsidRPr="00396957" w:rsidRDefault="00705C2E" w:rsidP="00B84FDA">
      <w:pPr>
        <w:ind w:left="851"/>
        <w:rPr>
          <w:sz w:val="24"/>
          <w:szCs w:val="24"/>
          <w:lang w:val="en-US"/>
        </w:rPr>
      </w:pPr>
    </w:p>
    <w:p w14:paraId="54A05B92" w14:textId="77777777" w:rsidR="00705C2E" w:rsidRPr="00396957" w:rsidRDefault="00705C2E" w:rsidP="00B84FDA">
      <w:pPr>
        <w:ind w:left="851"/>
        <w:rPr>
          <w:sz w:val="24"/>
          <w:szCs w:val="24"/>
          <w:lang w:val="en-US"/>
        </w:rPr>
      </w:pPr>
      <w:r w:rsidRPr="00396957">
        <w:rPr>
          <w:sz w:val="24"/>
          <w:szCs w:val="24"/>
          <w:lang w:val="en-US"/>
        </w:rPr>
        <w:t>NVAF – No dose adjustment required, unless criteria for dose reduction are met (see Dose reduction</w:t>
      </w:r>
    </w:p>
    <w:p w14:paraId="26E5C157" w14:textId="77777777" w:rsidR="00705C2E" w:rsidRPr="00396957" w:rsidRDefault="00705C2E" w:rsidP="00B84FDA">
      <w:pPr>
        <w:ind w:left="851"/>
        <w:rPr>
          <w:sz w:val="24"/>
          <w:szCs w:val="24"/>
          <w:lang w:val="en-US"/>
        </w:rPr>
      </w:pPr>
      <w:r w:rsidRPr="00396957">
        <w:rPr>
          <w:sz w:val="24"/>
          <w:szCs w:val="24"/>
          <w:lang w:val="en-US"/>
        </w:rPr>
        <w:t>at the beginning of section 4.2).</w:t>
      </w:r>
    </w:p>
    <w:p w14:paraId="5736DD27" w14:textId="77777777" w:rsidR="00705C2E" w:rsidRPr="00396957" w:rsidRDefault="00705C2E" w:rsidP="00B84FDA">
      <w:pPr>
        <w:ind w:left="851"/>
        <w:rPr>
          <w:sz w:val="24"/>
          <w:szCs w:val="24"/>
          <w:lang w:val="en-US"/>
        </w:rPr>
      </w:pPr>
    </w:p>
    <w:p w14:paraId="6ECF03FF" w14:textId="77777777" w:rsidR="00705C2E" w:rsidRPr="00396957" w:rsidRDefault="00705C2E" w:rsidP="00B84FDA">
      <w:pPr>
        <w:ind w:left="851"/>
        <w:rPr>
          <w:i/>
          <w:iCs/>
          <w:sz w:val="24"/>
          <w:szCs w:val="24"/>
          <w:lang w:val="en-US"/>
        </w:rPr>
      </w:pPr>
      <w:r w:rsidRPr="00396957">
        <w:rPr>
          <w:i/>
          <w:iCs/>
          <w:sz w:val="24"/>
          <w:szCs w:val="24"/>
          <w:u w:val="single" w:color="000000"/>
          <w:lang w:val="en-US"/>
        </w:rPr>
        <w:t>Renal impairment</w:t>
      </w:r>
    </w:p>
    <w:p w14:paraId="16D93DE2" w14:textId="77777777" w:rsidR="00705C2E" w:rsidRPr="00396957" w:rsidRDefault="00705C2E" w:rsidP="00B84FDA">
      <w:pPr>
        <w:ind w:left="851"/>
        <w:rPr>
          <w:sz w:val="24"/>
          <w:szCs w:val="24"/>
          <w:lang w:val="en-US"/>
        </w:rPr>
      </w:pPr>
      <w:r w:rsidRPr="00396957">
        <w:rPr>
          <w:sz w:val="24"/>
          <w:szCs w:val="24"/>
          <w:lang w:val="en-US"/>
        </w:rPr>
        <w:t>In patients with mild or moderate renal impairment, the following recommendations apply:</w:t>
      </w:r>
    </w:p>
    <w:p w14:paraId="2727BE7A" w14:textId="77777777" w:rsidR="00705C2E" w:rsidRPr="00396957" w:rsidRDefault="00705C2E" w:rsidP="00B84FDA">
      <w:pPr>
        <w:ind w:left="851"/>
        <w:rPr>
          <w:i/>
          <w:sz w:val="24"/>
          <w:szCs w:val="24"/>
          <w:u w:val="single"/>
          <w:lang w:val="en-US"/>
        </w:rPr>
      </w:pPr>
    </w:p>
    <w:p w14:paraId="3AC30AB7" w14:textId="77777777" w:rsidR="00705C2E" w:rsidRPr="00396957" w:rsidRDefault="00705C2E" w:rsidP="00B84FDA">
      <w:pPr>
        <w:pStyle w:val="Listeafsnit"/>
        <w:numPr>
          <w:ilvl w:val="0"/>
          <w:numId w:val="5"/>
        </w:numPr>
        <w:tabs>
          <w:tab w:val="clear" w:pos="567"/>
        </w:tabs>
        <w:spacing w:line="240" w:lineRule="auto"/>
        <w:ind w:left="1276" w:hanging="425"/>
        <w:rPr>
          <w:sz w:val="24"/>
          <w:szCs w:val="24"/>
        </w:rPr>
      </w:pPr>
      <w:r w:rsidRPr="00396957">
        <w:rPr>
          <w:sz w:val="24"/>
          <w:szCs w:val="24"/>
        </w:rPr>
        <w:t>for the prevention of VTE in elective hip or knee replacement surgery (</w:t>
      </w:r>
      <w:proofErr w:type="spellStart"/>
      <w:r w:rsidRPr="00396957">
        <w:rPr>
          <w:sz w:val="24"/>
          <w:szCs w:val="24"/>
        </w:rPr>
        <w:t>VTEp</w:t>
      </w:r>
      <w:proofErr w:type="spellEnd"/>
      <w:r w:rsidRPr="00396957">
        <w:rPr>
          <w:sz w:val="24"/>
          <w:szCs w:val="24"/>
        </w:rPr>
        <w:t>), for the treatment of DVT, treatment of PE and prevention of recurrent DVT and PE (</w:t>
      </w:r>
      <w:proofErr w:type="spellStart"/>
      <w:r w:rsidRPr="00396957">
        <w:rPr>
          <w:sz w:val="24"/>
          <w:szCs w:val="24"/>
        </w:rPr>
        <w:t>VTEt</w:t>
      </w:r>
      <w:proofErr w:type="spellEnd"/>
      <w:r w:rsidRPr="00396957">
        <w:rPr>
          <w:sz w:val="24"/>
          <w:szCs w:val="24"/>
        </w:rPr>
        <w:t>), no dose adjustment is necessary (see section 5.2).</w:t>
      </w:r>
    </w:p>
    <w:p w14:paraId="677ED164" w14:textId="77777777" w:rsidR="00705C2E" w:rsidRPr="00396957" w:rsidRDefault="00705C2E" w:rsidP="00B84FDA">
      <w:pPr>
        <w:ind w:left="1276" w:hanging="425"/>
        <w:rPr>
          <w:sz w:val="24"/>
          <w:szCs w:val="24"/>
          <w:lang w:val="en-US"/>
        </w:rPr>
      </w:pPr>
    </w:p>
    <w:p w14:paraId="0733CB0A" w14:textId="77777777" w:rsidR="00705C2E" w:rsidRPr="00396957" w:rsidRDefault="00705C2E" w:rsidP="00B84FDA">
      <w:pPr>
        <w:pStyle w:val="Listeafsnit"/>
        <w:numPr>
          <w:ilvl w:val="0"/>
          <w:numId w:val="5"/>
        </w:numPr>
        <w:tabs>
          <w:tab w:val="clear" w:pos="567"/>
        </w:tabs>
        <w:spacing w:line="240" w:lineRule="auto"/>
        <w:ind w:left="1276" w:hanging="425"/>
        <w:rPr>
          <w:sz w:val="24"/>
          <w:szCs w:val="24"/>
        </w:rPr>
      </w:pPr>
      <w:r w:rsidRPr="00396957">
        <w:rPr>
          <w:sz w:val="24"/>
          <w:szCs w:val="24"/>
        </w:rPr>
        <w:t>for the prevention of stroke and systemic embolism in patients with NVAF and serum creatinine ≥ 1.5 mg/dL (133 micromole/L) associated with age ≥ 80 years or body weight ≤ 60 kg, a dose reduction is necessary and described above. In the absence of other criteria for dose reduction (age, body weight), no dose adjustment is necessary (see section 5.2).</w:t>
      </w:r>
    </w:p>
    <w:p w14:paraId="6900ECB6" w14:textId="77777777" w:rsidR="00705C2E" w:rsidRPr="00396957" w:rsidRDefault="00705C2E" w:rsidP="00705C2E">
      <w:pPr>
        <w:rPr>
          <w:sz w:val="24"/>
          <w:szCs w:val="24"/>
          <w:lang w:val="en-US"/>
        </w:rPr>
      </w:pPr>
    </w:p>
    <w:p w14:paraId="6385F727" w14:textId="77777777" w:rsidR="00705C2E" w:rsidRPr="00396957" w:rsidRDefault="00705C2E" w:rsidP="00B84FDA">
      <w:pPr>
        <w:ind w:left="851"/>
        <w:rPr>
          <w:sz w:val="24"/>
          <w:szCs w:val="24"/>
          <w:lang w:val="en-US"/>
        </w:rPr>
      </w:pPr>
      <w:r w:rsidRPr="00396957">
        <w:rPr>
          <w:sz w:val="24"/>
          <w:szCs w:val="24"/>
          <w:lang w:val="en-US"/>
        </w:rPr>
        <w:t>In patients with severe renal impairment (creatinine clearance 15-29 mL/min) the following recommendations apply (see sections 4.4 and 5.2):</w:t>
      </w:r>
    </w:p>
    <w:p w14:paraId="256788BB" w14:textId="77777777" w:rsidR="00705C2E" w:rsidRPr="00396957" w:rsidRDefault="00705C2E" w:rsidP="00705C2E">
      <w:pPr>
        <w:rPr>
          <w:i/>
          <w:sz w:val="24"/>
          <w:szCs w:val="24"/>
          <w:u w:val="single"/>
          <w:lang w:val="en-US"/>
        </w:rPr>
      </w:pPr>
    </w:p>
    <w:p w14:paraId="0FF5478D" w14:textId="77777777" w:rsidR="00705C2E" w:rsidRPr="00396957" w:rsidRDefault="00705C2E" w:rsidP="00B84FDA">
      <w:pPr>
        <w:pStyle w:val="Listeafsnit"/>
        <w:numPr>
          <w:ilvl w:val="0"/>
          <w:numId w:val="6"/>
        </w:numPr>
        <w:tabs>
          <w:tab w:val="clear" w:pos="567"/>
        </w:tabs>
        <w:spacing w:line="240" w:lineRule="auto"/>
        <w:ind w:left="1276" w:hanging="425"/>
        <w:rPr>
          <w:sz w:val="24"/>
          <w:szCs w:val="24"/>
        </w:rPr>
      </w:pPr>
      <w:r w:rsidRPr="00396957">
        <w:rPr>
          <w:sz w:val="24"/>
          <w:szCs w:val="24"/>
        </w:rPr>
        <w:t>for the prevention of VTE in elective hip or knee replacement surgery (</w:t>
      </w:r>
      <w:proofErr w:type="spellStart"/>
      <w:r w:rsidRPr="00396957">
        <w:rPr>
          <w:sz w:val="24"/>
          <w:szCs w:val="24"/>
        </w:rPr>
        <w:t>VTEp</w:t>
      </w:r>
      <w:proofErr w:type="spellEnd"/>
      <w:r w:rsidRPr="00396957">
        <w:rPr>
          <w:sz w:val="24"/>
          <w:szCs w:val="24"/>
        </w:rPr>
        <w:t>), for the treatment of DVT, treatment of PE and prevention of recurrent DVT and PE (</w:t>
      </w:r>
      <w:proofErr w:type="spellStart"/>
      <w:r w:rsidRPr="00396957">
        <w:rPr>
          <w:sz w:val="24"/>
          <w:szCs w:val="24"/>
        </w:rPr>
        <w:t>VTEt</w:t>
      </w:r>
      <w:proofErr w:type="spellEnd"/>
      <w:r w:rsidRPr="00396957">
        <w:rPr>
          <w:sz w:val="24"/>
          <w:szCs w:val="24"/>
        </w:rPr>
        <w:t>) apixaban is to be used with caution;</w:t>
      </w:r>
    </w:p>
    <w:p w14:paraId="4FC6A8FD" w14:textId="77777777" w:rsidR="00705C2E" w:rsidRPr="00396957" w:rsidRDefault="00705C2E" w:rsidP="00B84FDA">
      <w:pPr>
        <w:ind w:left="1276" w:hanging="425"/>
        <w:rPr>
          <w:sz w:val="24"/>
          <w:szCs w:val="24"/>
          <w:lang w:val="en-US"/>
        </w:rPr>
      </w:pPr>
    </w:p>
    <w:p w14:paraId="134DD7AA" w14:textId="77777777" w:rsidR="00705C2E" w:rsidRPr="00396957" w:rsidRDefault="00705C2E" w:rsidP="00B84FDA">
      <w:pPr>
        <w:pStyle w:val="Listeafsnit"/>
        <w:numPr>
          <w:ilvl w:val="0"/>
          <w:numId w:val="6"/>
        </w:numPr>
        <w:tabs>
          <w:tab w:val="clear" w:pos="567"/>
        </w:tabs>
        <w:spacing w:line="240" w:lineRule="auto"/>
        <w:ind w:left="1276" w:hanging="425"/>
        <w:rPr>
          <w:sz w:val="24"/>
          <w:szCs w:val="24"/>
        </w:rPr>
      </w:pPr>
      <w:r w:rsidRPr="00396957">
        <w:rPr>
          <w:sz w:val="24"/>
          <w:szCs w:val="24"/>
        </w:rPr>
        <w:t>for the prevention of stroke and systemic embolism in patients with NVAF, patients should receive the lower dose of apixaban 2.5 mg twice daily.</w:t>
      </w:r>
    </w:p>
    <w:p w14:paraId="2C5761DC" w14:textId="77777777" w:rsidR="00705C2E" w:rsidRPr="00396957" w:rsidRDefault="00705C2E" w:rsidP="00705C2E">
      <w:pPr>
        <w:rPr>
          <w:sz w:val="24"/>
          <w:szCs w:val="24"/>
          <w:lang w:val="en-US"/>
        </w:rPr>
      </w:pPr>
    </w:p>
    <w:p w14:paraId="2F520B3E" w14:textId="77777777" w:rsidR="00705C2E" w:rsidRPr="00396957" w:rsidRDefault="00705C2E" w:rsidP="00B84FDA">
      <w:pPr>
        <w:ind w:left="851"/>
        <w:rPr>
          <w:sz w:val="24"/>
          <w:szCs w:val="24"/>
          <w:lang w:val="en-US"/>
        </w:rPr>
      </w:pPr>
      <w:r w:rsidRPr="00396957">
        <w:rPr>
          <w:sz w:val="24"/>
          <w:szCs w:val="24"/>
          <w:lang w:val="en-US"/>
        </w:rPr>
        <w:t>In patients with creatinine clearance &lt; 15 mL/min, or in patients undergoing dialysis, there is no clinical experience therefore apixaban is not recommended (see sections 4.4 and 5.2).</w:t>
      </w:r>
    </w:p>
    <w:p w14:paraId="79860696" w14:textId="77777777" w:rsidR="00705C2E" w:rsidRPr="00396957" w:rsidRDefault="00705C2E" w:rsidP="00B84FDA">
      <w:pPr>
        <w:ind w:left="851"/>
        <w:rPr>
          <w:sz w:val="24"/>
          <w:szCs w:val="24"/>
          <w:lang w:val="en-US"/>
        </w:rPr>
      </w:pPr>
    </w:p>
    <w:p w14:paraId="25B7AA1F" w14:textId="77777777" w:rsidR="00705C2E" w:rsidRPr="00396957" w:rsidRDefault="00705C2E" w:rsidP="00B84FDA">
      <w:pPr>
        <w:ind w:left="851"/>
        <w:rPr>
          <w:i/>
          <w:iCs/>
          <w:sz w:val="24"/>
          <w:szCs w:val="24"/>
          <w:lang w:val="en-US"/>
        </w:rPr>
      </w:pPr>
      <w:r w:rsidRPr="00396957">
        <w:rPr>
          <w:i/>
          <w:iCs/>
          <w:sz w:val="24"/>
          <w:szCs w:val="24"/>
          <w:u w:val="single" w:color="000000"/>
          <w:lang w:val="en-US"/>
        </w:rPr>
        <w:t>Hepatic impairment</w:t>
      </w:r>
    </w:p>
    <w:p w14:paraId="12062408" w14:textId="7BA5536E" w:rsidR="00705C2E" w:rsidRPr="00396957" w:rsidRDefault="00396957" w:rsidP="00B84FDA">
      <w:pPr>
        <w:ind w:left="851"/>
        <w:rPr>
          <w:sz w:val="24"/>
          <w:szCs w:val="24"/>
          <w:lang w:val="en-US"/>
        </w:rPr>
      </w:pPr>
      <w:proofErr w:type="spellStart"/>
      <w:r>
        <w:rPr>
          <w:sz w:val="24"/>
          <w:szCs w:val="24"/>
          <w:lang w:val="en-US"/>
        </w:rPr>
        <w:t>Apinovia</w:t>
      </w:r>
      <w:proofErr w:type="spellEnd"/>
      <w:r w:rsidR="00705C2E" w:rsidRPr="00396957">
        <w:rPr>
          <w:sz w:val="24"/>
          <w:szCs w:val="24"/>
          <w:lang w:val="en-US"/>
        </w:rPr>
        <w:t xml:space="preserve"> is contraindicated in patients with hepatic disease associated with coagulopathy and clinically relevant bleeding risk (see section 4.3).</w:t>
      </w:r>
    </w:p>
    <w:p w14:paraId="10A1064C" w14:textId="77777777" w:rsidR="00705C2E" w:rsidRPr="00396957" w:rsidRDefault="00705C2E" w:rsidP="00B84FDA">
      <w:pPr>
        <w:ind w:left="851"/>
        <w:rPr>
          <w:sz w:val="24"/>
          <w:szCs w:val="24"/>
          <w:lang w:val="en-US"/>
        </w:rPr>
      </w:pPr>
    </w:p>
    <w:p w14:paraId="0C7B5EB7" w14:textId="77777777" w:rsidR="00705C2E" w:rsidRPr="00396957" w:rsidRDefault="00705C2E" w:rsidP="00B84FDA">
      <w:pPr>
        <w:ind w:left="851"/>
        <w:rPr>
          <w:sz w:val="24"/>
          <w:szCs w:val="24"/>
          <w:lang w:val="en-US"/>
        </w:rPr>
      </w:pPr>
      <w:r w:rsidRPr="00396957">
        <w:rPr>
          <w:sz w:val="24"/>
          <w:szCs w:val="24"/>
          <w:lang w:val="en-US"/>
        </w:rPr>
        <w:t>It is not recommended in patients with severe hepatic impairment (see sections 4.4. and 5.2).</w:t>
      </w:r>
    </w:p>
    <w:p w14:paraId="73ED426F" w14:textId="77777777" w:rsidR="00705C2E" w:rsidRPr="00396957" w:rsidRDefault="00705C2E" w:rsidP="00B84FDA">
      <w:pPr>
        <w:ind w:left="851"/>
        <w:rPr>
          <w:sz w:val="24"/>
          <w:szCs w:val="24"/>
          <w:lang w:val="en-US"/>
        </w:rPr>
      </w:pPr>
    </w:p>
    <w:p w14:paraId="701A7FC0" w14:textId="77777777" w:rsidR="00705C2E" w:rsidRPr="00396957" w:rsidRDefault="00705C2E" w:rsidP="00B84FDA">
      <w:pPr>
        <w:ind w:left="851"/>
        <w:rPr>
          <w:sz w:val="24"/>
          <w:szCs w:val="24"/>
          <w:lang w:val="en-US"/>
        </w:rPr>
      </w:pPr>
      <w:r w:rsidRPr="00396957">
        <w:rPr>
          <w:sz w:val="24"/>
          <w:szCs w:val="24"/>
          <w:lang w:val="en-US"/>
        </w:rPr>
        <w:t>It should be used with caution in patients with mild or moderate hepatic impairment (Child Pugh A or B). No dose adjustment is required in patients with mild or moderate hepatic impairment (see sections 4.4 and 5.2).</w:t>
      </w:r>
    </w:p>
    <w:p w14:paraId="43A3EA73" w14:textId="77777777" w:rsidR="00705C2E" w:rsidRPr="00396957" w:rsidRDefault="00705C2E" w:rsidP="00B84FDA">
      <w:pPr>
        <w:ind w:left="851"/>
        <w:rPr>
          <w:sz w:val="24"/>
          <w:szCs w:val="24"/>
          <w:lang w:val="en-US"/>
        </w:rPr>
      </w:pPr>
    </w:p>
    <w:p w14:paraId="026627CE" w14:textId="7865D8B4" w:rsidR="00705C2E" w:rsidRPr="00396957" w:rsidRDefault="00705C2E" w:rsidP="00B84FDA">
      <w:pPr>
        <w:ind w:left="851"/>
        <w:rPr>
          <w:sz w:val="24"/>
          <w:szCs w:val="24"/>
          <w:lang w:val="en-US"/>
        </w:rPr>
      </w:pPr>
      <w:r w:rsidRPr="00396957">
        <w:rPr>
          <w:sz w:val="24"/>
          <w:szCs w:val="24"/>
          <w:lang w:val="en-US"/>
        </w:rPr>
        <w:t>Patients with elevated liver enzymes alanine aminotransferase (ALT)/aspartate aminotransferase (AST) &gt;2 x ULN or total bilirubin ≥ 1.5 x ULN were excluded in clinical studies. Therefore</w:t>
      </w:r>
      <w:r w:rsidR="00396957">
        <w:rPr>
          <w:sz w:val="24"/>
          <w:szCs w:val="24"/>
          <w:lang w:val="en-US"/>
        </w:rPr>
        <w:t>,</w:t>
      </w:r>
      <w:r w:rsidRPr="00396957">
        <w:rPr>
          <w:sz w:val="24"/>
          <w:szCs w:val="24"/>
          <w:lang w:val="en-US"/>
        </w:rPr>
        <w:t xml:space="preserve"> </w:t>
      </w:r>
      <w:proofErr w:type="spellStart"/>
      <w:r w:rsidR="00396957">
        <w:rPr>
          <w:sz w:val="24"/>
          <w:szCs w:val="24"/>
          <w:lang w:val="en-US"/>
        </w:rPr>
        <w:t>Apinovia</w:t>
      </w:r>
      <w:proofErr w:type="spellEnd"/>
      <w:r w:rsidRPr="00396957">
        <w:rPr>
          <w:sz w:val="24"/>
          <w:szCs w:val="24"/>
          <w:lang w:val="en-US"/>
        </w:rPr>
        <w:t xml:space="preserve"> should be used with caution in this population (see sections 4.4 and 5.2). Prior to initiating </w:t>
      </w:r>
      <w:proofErr w:type="spellStart"/>
      <w:r w:rsidR="00396957">
        <w:rPr>
          <w:sz w:val="24"/>
          <w:szCs w:val="24"/>
          <w:lang w:val="en-US"/>
        </w:rPr>
        <w:t>Apinovia</w:t>
      </w:r>
      <w:proofErr w:type="spellEnd"/>
      <w:r w:rsidRPr="00396957">
        <w:rPr>
          <w:sz w:val="24"/>
          <w:szCs w:val="24"/>
          <w:lang w:val="en-US"/>
        </w:rPr>
        <w:t>, liver function testing should be performed.</w:t>
      </w:r>
    </w:p>
    <w:p w14:paraId="2411BE23" w14:textId="77777777" w:rsidR="00705C2E" w:rsidRPr="00396957" w:rsidRDefault="00705C2E" w:rsidP="00B84FDA">
      <w:pPr>
        <w:ind w:left="851"/>
        <w:rPr>
          <w:sz w:val="24"/>
          <w:szCs w:val="24"/>
          <w:lang w:val="en-US"/>
        </w:rPr>
      </w:pPr>
    </w:p>
    <w:p w14:paraId="57B81650" w14:textId="77777777" w:rsidR="00705C2E" w:rsidRPr="00396957" w:rsidRDefault="00705C2E" w:rsidP="00B84FDA">
      <w:pPr>
        <w:ind w:left="851"/>
        <w:rPr>
          <w:i/>
          <w:iCs/>
          <w:sz w:val="24"/>
          <w:szCs w:val="24"/>
          <w:lang w:val="en-US"/>
        </w:rPr>
      </w:pPr>
      <w:r w:rsidRPr="00396957">
        <w:rPr>
          <w:i/>
          <w:iCs/>
          <w:sz w:val="24"/>
          <w:szCs w:val="24"/>
          <w:u w:val="single" w:color="000000"/>
          <w:lang w:val="en-US"/>
        </w:rPr>
        <w:t>Body weight</w:t>
      </w:r>
    </w:p>
    <w:p w14:paraId="4C3CE47C" w14:textId="77777777" w:rsidR="00705C2E" w:rsidRPr="00396957" w:rsidRDefault="00705C2E" w:rsidP="00B84FDA">
      <w:pPr>
        <w:ind w:left="851"/>
        <w:rPr>
          <w:sz w:val="24"/>
          <w:szCs w:val="24"/>
          <w:lang w:val="en-US"/>
        </w:rPr>
      </w:pPr>
      <w:proofErr w:type="spellStart"/>
      <w:r w:rsidRPr="00396957">
        <w:rPr>
          <w:sz w:val="24"/>
          <w:szCs w:val="24"/>
          <w:lang w:val="en-US"/>
        </w:rPr>
        <w:t>VTEp</w:t>
      </w:r>
      <w:proofErr w:type="spellEnd"/>
      <w:r w:rsidRPr="00396957">
        <w:rPr>
          <w:sz w:val="24"/>
          <w:szCs w:val="24"/>
          <w:lang w:val="en-US"/>
        </w:rPr>
        <w:t xml:space="preserve"> and </w:t>
      </w:r>
      <w:proofErr w:type="spellStart"/>
      <w:r w:rsidRPr="00396957">
        <w:rPr>
          <w:sz w:val="24"/>
          <w:szCs w:val="24"/>
          <w:lang w:val="en-US"/>
        </w:rPr>
        <w:t>VTEt</w:t>
      </w:r>
      <w:proofErr w:type="spellEnd"/>
      <w:r w:rsidRPr="00396957">
        <w:rPr>
          <w:sz w:val="24"/>
          <w:szCs w:val="24"/>
          <w:lang w:val="en-US"/>
        </w:rPr>
        <w:t xml:space="preserve"> - No dose adjustment required (see sections 4.4 and 5.2).</w:t>
      </w:r>
    </w:p>
    <w:p w14:paraId="571658B0" w14:textId="77777777" w:rsidR="00705C2E" w:rsidRPr="00396957" w:rsidRDefault="00705C2E" w:rsidP="00B84FDA">
      <w:pPr>
        <w:ind w:left="851"/>
        <w:rPr>
          <w:sz w:val="24"/>
          <w:szCs w:val="24"/>
          <w:lang w:val="en-US"/>
        </w:rPr>
      </w:pPr>
    </w:p>
    <w:p w14:paraId="0F554A82" w14:textId="77777777" w:rsidR="00705C2E" w:rsidRPr="00396957" w:rsidRDefault="00705C2E" w:rsidP="00B84FDA">
      <w:pPr>
        <w:ind w:left="851"/>
        <w:rPr>
          <w:sz w:val="24"/>
          <w:szCs w:val="24"/>
          <w:lang w:val="en-US"/>
        </w:rPr>
      </w:pPr>
      <w:r w:rsidRPr="00396957">
        <w:rPr>
          <w:sz w:val="24"/>
          <w:szCs w:val="24"/>
          <w:lang w:val="en-US"/>
        </w:rPr>
        <w:t>NVAF - No dose adjustment required, unless criteria for dose reduction are met (see Dose reduction at the beginning of section 4.2).</w:t>
      </w:r>
    </w:p>
    <w:p w14:paraId="56180649" w14:textId="77777777" w:rsidR="00705C2E" w:rsidRPr="00396957" w:rsidRDefault="00705C2E" w:rsidP="00B84FDA">
      <w:pPr>
        <w:ind w:left="851"/>
        <w:rPr>
          <w:sz w:val="24"/>
          <w:szCs w:val="24"/>
          <w:lang w:val="en-US"/>
        </w:rPr>
      </w:pPr>
    </w:p>
    <w:p w14:paraId="72B60D09" w14:textId="77777777" w:rsidR="00705C2E" w:rsidRPr="00396957" w:rsidRDefault="00705C2E" w:rsidP="00B84FDA">
      <w:pPr>
        <w:ind w:left="851"/>
        <w:rPr>
          <w:i/>
          <w:iCs/>
          <w:sz w:val="24"/>
          <w:szCs w:val="24"/>
          <w:lang w:val="en-US"/>
        </w:rPr>
      </w:pPr>
      <w:r w:rsidRPr="00396957">
        <w:rPr>
          <w:i/>
          <w:iCs/>
          <w:sz w:val="24"/>
          <w:szCs w:val="24"/>
          <w:u w:val="single" w:color="000000"/>
          <w:lang w:val="en-US"/>
        </w:rPr>
        <w:t>Gender</w:t>
      </w:r>
    </w:p>
    <w:p w14:paraId="4D1F0F66" w14:textId="77777777" w:rsidR="00705C2E" w:rsidRPr="00396957" w:rsidRDefault="00705C2E" w:rsidP="00B84FDA">
      <w:pPr>
        <w:ind w:left="851"/>
        <w:rPr>
          <w:sz w:val="24"/>
          <w:szCs w:val="24"/>
          <w:lang w:val="en-US"/>
        </w:rPr>
      </w:pPr>
      <w:r w:rsidRPr="00396957">
        <w:rPr>
          <w:sz w:val="24"/>
          <w:szCs w:val="24"/>
          <w:lang w:val="en-US"/>
        </w:rPr>
        <w:t>No dose adjustment required (see section 5.2).</w:t>
      </w:r>
    </w:p>
    <w:p w14:paraId="3B9EA315" w14:textId="77777777" w:rsidR="00705C2E" w:rsidRPr="00396957" w:rsidRDefault="00705C2E" w:rsidP="00B84FDA">
      <w:pPr>
        <w:ind w:left="851"/>
        <w:rPr>
          <w:sz w:val="24"/>
          <w:szCs w:val="24"/>
          <w:lang w:val="en-US"/>
        </w:rPr>
      </w:pPr>
    </w:p>
    <w:p w14:paraId="4FE32D1A" w14:textId="77777777" w:rsidR="00705C2E" w:rsidRPr="00396957" w:rsidRDefault="00705C2E" w:rsidP="00B84FDA">
      <w:pPr>
        <w:ind w:left="851"/>
        <w:rPr>
          <w:i/>
          <w:iCs/>
          <w:sz w:val="24"/>
          <w:szCs w:val="24"/>
          <w:lang w:val="en-US"/>
        </w:rPr>
      </w:pPr>
      <w:r w:rsidRPr="00396957">
        <w:rPr>
          <w:i/>
          <w:iCs/>
          <w:sz w:val="24"/>
          <w:szCs w:val="24"/>
          <w:u w:val="single" w:color="000000"/>
          <w:lang w:val="en-US"/>
        </w:rPr>
        <w:t>Patients undergoing catheter ablation (NVAF)</w:t>
      </w:r>
    </w:p>
    <w:p w14:paraId="59461B6E" w14:textId="77777777" w:rsidR="00705C2E" w:rsidRPr="00396957" w:rsidRDefault="00705C2E" w:rsidP="00B84FDA">
      <w:pPr>
        <w:ind w:left="851"/>
        <w:rPr>
          <w:sz w:val="24"/>
          <w:szCs w:val="24"/>
          <w:lang w:val="en-US"/>
        </w:rPr>
      </w:pPr>
      <w:r w:rsidRPr="00396957">
        <w:rPr>
          <w:sz w:val="24"/>
          <w:szCs w:val="24"/>
          <w:lang w:val="en-US"/>
        </w:rPr>
        <w:t>Patients can continue apixaban use while undergoing catheter ablation (see sections 4.3, 4.4 and 4.5).</w:t>
      </w:r>
    </w:p>
    <w:p w14:paraId="719734C2" w14:textId="77777777" w:rsidR="00705C2E" w:rsidRPr="00396957" w:rsidRDefault="00705C2E" w:rsidP="00B84FDA">
      <w:pPr>
        <w:tabs>
          <w:tab w:val="left" w:pos="1304"/>
        </w:tabs>
        <w:ind w:left="851"/>
        <w:rPr>
          <w:sz w:val="24"/>
          <w:szCs w:val="24"/>
          <w:u w:val="single"/>
          <w:lang w:val="en-US"/>
        </w:rPr>
      </w:pPr>
    </w:p>
    <w:p w14:paraId="50CFE299" w14:textId="77777777" w:rsidR="00705C2E" w:rsidRPr="00396957" w:rsidRDefault="00705C2E" w:rsidP="00B84FDA">
      <w:pPr>
        <w:ind w:left="851"/>
        <w:rPr>
          <w:i/>
          <w:iCs/>
          <w:sz w:val="24"/>
          <w:szCs w:val="24"/>
          <w:lang w:val="en-US"/>
        </w:rPr>
      </w:pPr>
      <w:r w:rsidRPr="00396957">
        <w:rPr>
          <w:i/>
          <w:iCs/>
          <w:sz w:val="24"/>
          <w:szCs w:val="24"/>
          <w:u w:val="single" w:color="000000"/>
          <w:lang w:val="en-US"/>
        </w:rPr>
        <w:t>Patients undergoing cardioversion</w:t>
      </w:r>
    </w:p>
    <w:p w14:paraId="5234E59E" w14:textId="77777777" w:rsidR="00705C2E" w:rsidRPr="00396957" w:rsidRDefault="00705C2E" w:rsidP="00B84FDA">
      <w:pPr>
        <w:ind w:left="851"/>
        <w:rPr>
          <w:sz w:val="24"/>
          <w:szCs w:val="24"/>
          <w:lang w:val="en-US"/>
        </w:rPr>
      </w:pPr>
      <w:r w:rsidRPr="00396957">
        <w:rPr>
          <w:sz w:val="24"/>
          <w:szCs w:val="24"/>
          <w:lang w:val="en-US"/>
        </w:rPr>
        <w:t>Apixaban can be initiated or continued in NVAF patients who may require cardioversion.</w:t>
      </w:r>
    </w:p>
    <w:p w14:paraId="5259B6AA" w14:textId="77777777" w:rsidR="00705C2E" w:rsidRPr="00396957" w:rsidRDefault="00705C2E" w:rsidP="00B84FDA">
      <w:pPr>
        <w:ind w:left="851"/>
        <w:rPr>
          <w:sz w:val="24"/>
          <w:szCs w:val="24"/>
          <w:lang w:val="en-US"/>
        </w:rPr>
      </w:pPr>
    </w:p>
    <w:p w14:paraId="56C1708C" w14:textId="77777777" w:rsidR="00705C2E" w:rsidRPr="00396957" w:rsidRDefault="00705C2E" w:rsidP="00B84FDA">
      <w:pPr>
        <w:ind w:left="851"/>
        <w:rPr>
          <w:sz w:val="24"/>
          <w:szCs w:val="24"/>
          <w:lang w:val="en-US"/>
        </w:rPr>
      </w:pPr>
      <w:r w:rsidRPr="00396957">
        <w:rPr>
          <w:sz w:val="24"/>
          <w:szCs w:val="24"/>
          <w:lang w:val="en-US"/>
        </w:rPr>
        <w:t>For patients not previously treated with anticoagulants, exclusion of left atrial thrombus using an image guided approach (e.g. transesophageal echocardiography (TEE) or computed tomographic scan (CT)) prior to cardioversion should be considered, in accordance with established medical guidelines.</w:t>
      </w:r>
    </w:p>
    <w:p w14:paraId="56078E10" w14:textId="77777777" w:rsidR="00705C2E" w:rsidRPr="00396957" w:rsidRDefault="00705C2E" w:rsidP="00B84FDA">
      <w:pPr>
        <w:ind w:left="851"/>
        <w:rPr>
          <w:sz w:val="24"/>
          <w:szCs w:val="24"/>
          <w:lang w:val="en-US"/>
        </w:rPr>
      </w:pPr>
    </w:p>
    <w:p w14:paraId="7AE1E888" w14:textId="77777777" w:rsidR="00705C2E" w:rsidRPr="00396957" w:rsidRDefault="00705C2E" w:rsidP="00B84FDA">
      <w:pPr>
        <w:ind w:left="851"/>
        <w:rPr>
          <w:sz w:val="24"/>
          <w:szCs w:val="24"/>
          <w:lang w:val="en-US"/>
        </w:rPr>
      </w:pPr>
      <w:r w:rsidRPr="00396957">
        <w:rPr>
          <w:sz w:val="24"/>
          <w:szCs w:val="24"/>
          <w:lang w:val="en-US"/>
        </w:rPr>
        <w:t xml:space="preserve">For patients initiating treatment with apixaban, 5 mg should be given twice daily for at least 2.5 days (5 single doses) before cardioversion to ensure adequate anticoagulation (see section 5.1). The dosing regimen should be reduced to 2.5 mg apixaban given twice daily for at least 2.5 days (5 single doses) if the patient meets the criteria for dose reduction (see above sections </w:t>
      </w:r>
      <w:r w:rsidRPr="00396957">
        <w:rPr>
          <w:i/>
          <w:iCs/>
          <w:sz w:val="24"/>
          <w:szCs w:val="24"/>
          <w:lang w:val="en-US"/>
        </w:rPr>
        <w:t>Dose reduction</w:t>
      </w:r>
      <w:r w:rsidRPr="00396957">
        <w:rPr>
          <w:sz w:val="24"/>
          <w:szCs w:val="24"/>
          <w:lang w:val="en-US"/>
        </w:rPr>
        <w:t xml:space="preserve"> and </w:t>
      </w:r>
      <w:r w:rsidRPr="00396957">
        <w:rPr>
          <w:i/>
          <w:iCs/>
          <w:sz w:val="24"/>
          <w:szCs w:val="24"/>
          <w:lang w:val="en-US"/>
        </w:rPr>
        <w:t>Renal impairment</w:t>
      </w:r>
      <w:r w:rsidRPr="00396957">
        <w:rPr>
          <w:sz w:val="24"/>
          <w:szCs w:val="24"/>
          <w:lang w:val="en-US"/>
        </w:rPr>
        <w:t>).</w:t>
      </w:r>
    </w:p>
    <w:p w14:paraId="47A298C0" w14:textId="77777777" w:rsidR="00705C2E" w:rsidRPr="00396957" w:rsidRDefault="00705C2E" w:rsidP="00B84FDA">
      <w:pPr>
        <w:ind w:left="851"/>
        <w:rPr>
          <w:sz w:val="24"/>
          <w:szCs w:val="24"/>
          <w:lang w:val="en-US"/>
        </w:rPr>
      </w:pPr>
    </w:p>
    <w:p w14:paraId="43CAD498" w14:textId="77777777" w:rsidR="00705C2E" w:rsidRPr="00396957" w:rsidRDefault="00705C2E" w:rsidP="00B84FDA">
      <w:pPr>
        <w:ind w:left="851"/>
        <w:rPr>
          <w:sz w:val="24"/>
          <w:szCs w:val="24"/>
          <w:lang w:val="en-US"/>
        </w:rPr>
      </w:pPr>
      <w:r w:rsidRPr="00396957">
        <w:rPr>
          <w:sz w:val="24"/>
          <w:szCs w:val="24"/>
          <w:lang w:val="en-US"/>
        </w:rPr>
        <w:t xml:space="preserve">If cardioversion is required before 5 doses of apixaban can be administered, a 10 mg loading dose should be given, followed by 5 mg twice daily. The dosing regimen should be reduced to a 5 mg loading dose followed by 2.5 mg twice daily if the patient meets the criteria for dose reduction (see above sections </w:t>
      </w:r>
      <w:r w:rsidRPr="00396957">
        <w:rPr>
          <w:i/>
          <w:iCs/>
          <w:sz w:val="24"/>
          <w:szCs w:val="24"/>
          <w:lang w:val="en-US"/>
        </w:rPr>
        <w:t>Dose reduction</w:t>
      </w:r>
      <w:r w:rsidRPr="00396957">
        <w:rPr>
          <w:sz w:val="24"/>
          <w:szCs w:val="24"/>
          <w:lang w:val="en-US"/>
        </w:rPr>
        <w:t xml:space="preserve"> and </w:t>
      </w:r>
      <w:r w:rsidRPr="00396957">
        <w:rPr>
          <w:i/>
          <w:iCs/>
          <w:sz w:val="24"/>
          <w:szCs w:val="24"/>
          <w:lang w:val="en-US"/>
        </w:rPr>
        <w:t>Renal impairment</w:t>
      </w:r>
      <w:r w:rsidRPr="00396957">
        <w:rPr>
          <w:sz w:val="24"/>
          <w:szCs w:val="24"/>
          <w:lang w:val="en-US"/>
        </w:rPr>
        <w:t>). The administration of the loading dose should be given at least 2 hours before cardioversion (see section 5.1).</w:t>
      </w:r>
    </w:p>
    <w:p w14:paraId="574A92B3" w14:textId="77777777" w:rsidR="00705C2E" w:rsidRPr="00396957" w:rsidRDefault="00705C2E" w:rsidP="00B84FDA">
      <w:pPr>
        <w:ind w:left="851"/>
        <w:rPr>
          <w:sz w:val="24"/>
          <w:szCs w:val="24"/>
          <w:lang w:val="en-US"/>
        </w:rPr>
      </w:pPr>
    </w:p>
    <w:p w14:paraId="62EAC1CE" w14:textId="77777777" w:rsidR="00705C2E" w:rsidRPr="00396957" w:rsidRDefault="00705C2E" w:rsidP="00B84FDA">
      <w:pPr>
        <w:ind w:left="851"/>
        <w:rPr>
          <w:sz w:val="24"/>
          <w:szCs w:val="24"/>
          <w:lang w:val="en-US"/>
        </w:rPr>
      </w:pPr>
      <w:r w:rsidRPr="00396957">
        <w:rPr>
          <w:sz w:val="24"/>
          <w:szCs w:val="24"/>
          <w:lang w:val="en-US"/>
        </w:rPr>
        <w:t>For all patients undergoing cardioversion, confirmation should be sought prior to cardioversion that the patient has taken apixaban as prescribed. Decisions on initiation and duration of treatment should take established guideline recommendations for anticoagulant treatment in patients undergoing cardioversion into account.</w:t>
      </w:r>
    </w:p>
    <w:p w14:paraId="6319E170" w14:textId="77777777" w:rsidR="00705C2E" w:rsidRPr="00396957" w:rsidRDefault="00705C2E" w:rsidP="00B84FDA">
      <w:pPr>
        <w:ind w:left="851"/>
        <w:rPr>
          <w:sz w:val="24"/>
          <w:szCs w:val="24"/>
          <w:lang w:val="en-US"/>
        </w:rPr>
      </w:pPr>
    </w:p>
    <w:p w14:paraId="72EA6B36" w14:textId="77777777" w:rsidR="00705C2E" w:rsidRPr="00396957" w:rsidRDefault="00705C2E" w:rsidP="00B84FDA">
      <w:pPr>
        <w:ind w:left="851"/>
        <w:rPr>
          <w:i/>
          <w:iCs/>
          <w:sz w:val="24"/>
          <w:szCs w:val="24"/>
          <w:lang w:val="en-US"/>
        </w:rPr>
      </w:pPr>
      <w:r w:rsidRPr="00396957">
        <w:rPr>
          <w:i/>
          <w:iCs/>
          <w:sz w:val="24"/>
          <w:szCs w:val="24"/>
          <w:u w:val="single" w:color="000000"/>
          <w:lang w:val="en-US"/>
        </w:rPr>
        <w:t>Patients with NVAF and acute coronary syndrome (ACS) and/or percutaneous coronary intervention</w:t>
      </w:r>
      <w:r w:rsidRPr="00396957">
        <w:rPr>
          <w:i/>
          <w:iCs/>
          <w:sz w:val="24"/>
          <w:szCs w:val="24"/>
          <w:lang w:val="en-US"/>
        </w:rPr>
        <w:t xml:space="preserve"> </w:t>
      </w:r>
      <w:r w:rsidRPr="00396957">
        <w:rPr>
          <w:i/>
          <w:iCs/>
          <w:sz w:val="24"/>
          <w:szCs w:val="24"/>
          <w:u w:val="single" w:color="000000"/>
          <w:lang w:val="en-US"/>
        </w:rPr>
        <w:t>(PCI)</w:t>
      </w:r>
    </w:p>
    <w:p w14:paraId="261FFB8B" w14:textId="77777777" w:rsidR="00705C2E" w:rsidRPr="00396957" w:rsidRDefault="00705C2E" w:rsidP="00B84FDA">
      <w:pPr>
        <w:tabs>
          <w:tab w:val="left" w:pos="1304"/>
        </w:tabs>
        <w:ind w:left="851"/>
        <w:rPr>
          <w:sz w:val="24"/>
          <w:szCs w:val="24"/>
          <w:lang w:val="en-US"/>
        </w:rPr>
      </w:pPr>
      <w:r w:rsidRPr="00396957">
        <w:rPr>
          <w:sz w:val="24"/>
          <w:szCs w:val="24"/>
          <w:lang w:val="en-US"/>
        </w:rPr>
        <w:t xml:space="preserve">There is limited experience of treatment with apixaban at the recommended dose for NVAF patients when used in combination with antiplatelet agents in patients with ACS and/or undergoing PCI after </w:t>
      </w:r>
      <w:proofErr w:type="spellStart"/>
      <w:r w:rsidRPr="00396957">
        <w:rPr>
          <w:sz w:val="24"/>
          <w:szCs w:val="24"/>
          <w:lang w:val="en-US"/>
        </w:rPr>
        <w:t>haemostasis</w:t>
      </w:r>
      <w:proofErr w:type="spellEnd"/>
      <w:r w:rsidRPr="00396957">
        <w:rPr>
          <w:sz w:val="24"/>
          <w:szCs w:val="24"/>
          <w:lang w:val="en-US"/>
        </w:rPr>
        <w:t xml:space="preserve"> is achieved (see sections 4.4, 5.1).</w:t>
      </w:r>
    </w:p>
    <w:p w14:paraId="3401BFF7" w14:textId="77777777" w:rsidR="00705C2E" w:rsidRPr="00396957" w:rsidRDefault="00705C2E" w:rsidP="00B84FDA">
      <w:pPr>
        <w:tabs>
          <w:tab w:val="left" w:pos="1304"/>
        </w:tabs>
        <w:ind w:left="851"/>
        <w:rPr>
          <w:sz w:val="24"/>
          <w:szCs w:val="24"/>
          <w:u w:val="single"/>
          <w:lang w:val="en-US"/>
        </w:rPr>
      </w:pPr>
    </w:p>
    <w:p w14:paraId="422E309C" w14:textId="77777777" w:rsidR="00705C2E" w:rsidRPr="00396957" w:rsidRDefault="00705C2E" w:rsidP="00B84FDA">
      <w:pPr>
        <w:ind w:left="851"/>
        <w:rPr>
          <w:i/>
          <w:iCs/>
          <w:sz w:val="24"/>
          <w:szCs w:val="24"/>
          <w:lang w:val="en-US"/>
        </w:rPr>
      </w:pPr>
      <w:r w:rsidRPr="00396957">
        <w:rPr>
          <w:i/>
          <w:iCs/>
          <w:sz w:val="24"/>
          <w:szCs w:val="24"/>
          <w:u w:val="single" w:color="000000"/>
          <w:lang w:val="en-US"/>
        </w:rPr>
        <w:t>Paediatric population</w:t>
      </w:r>
    </w:p>
    <w:p w14:paraId="010BAE43" w14:textId="77777777" w:rsidR="00705C2E" w:rsidRPr="00396957" w:rsidRDefault="00705C2E" w:rsidP="00B84FDA">
      <w:pPr>
        <w:ind w:left="851"/>
        <w:rPr>
          <w:sz w:val="24"/>
          <w:szCs w:val="24"/>
          <w:lang w:val="en-US"/>
        </w:rPr>
      </w:pPr>
      <w:r w:rsidRPr="00396957">
        <w:rPr>
          <w:sz w:val="24"/>
          <w:szCs w:val="24"/>
          <w:lang w:val="en-US"/>
        </w:rPr>
        <w:t>The safety and efficacy of apixaban in children and adolescents below age 18 have not been established. No data are available.</w:t>
      </w:r>
    </w:p>
    <w:p w14:paraId="3828EECC" w14:textId="77777777" w:rsidR="00705C2E" w:rsidRPr="00396957" w:rsidRDefault="00705C2E" w:rsidP="00B84FDA">
      <w:pPr>
        <w:tabs>
          <w:tab w:val="left" w:pos="1304"/>
        </w:tabs>
        <w:autoSpaceDE w:val="0"/>
        <w:autoSpaceDN w:val="0"/>
        <w:adjustRightInd w:val="0"/>
        <w:ind w:left="851"/>
        <w:jc w:val="both"/>
        <w:rPr>
          <w:b/>
          <w:i/>
          <w:sz w:val="24"/>
          <w:szCs w:val="24"/>
          <w:lang w:val="en-US"/>
        </w:rPr>
      </w:pPr>
    </w:p>
    <w:p w14:paraId="155DD344" w14:textId="77777777" w:rsidR="00705C2E" w:rsidRPr="00396957" w:rsidRDefault="00705C2E" w:rsidP="00B84FDA">
      <w:pPr>
        <w:tabs>
          <w:tab w:val="left" w:pos="1304"/>
        </w:tabs>
        <w:ind w:left="851"/>
        <w:rPr>
          <w:sz w:val="24"/>
          <w:szCs w:val="24"/>
          <w:u w:val="single"/>
          <w:lang w:val="en-US"/>
        </w:rPr>
      </w:pPr>
      <w:r w:rsidRPr="00396957">
        <w:rPr>
          <w:sz w:val="24"/>
          <w:szCs w:val="24"/>
          <w:u w:val="single"/>
          <w:lang w:val="en-US"/>
        </w:rPr>
        <w:t xml:space="preserve">Method of administration </w:t>
      </w:r>
    </w:p>
    <w:p w14:paraId="4B7E9DC3" w14:textId="77777777" w:rsidR="00705C2E" w:rsidRPr="00396957" w:rsidRDefault="00705C2E" w:rsidP="00B84FDA">
      <w:pPr>
        <w:tabs>
          <w:tab w:val="left" w:pos="1304"/>
        </w:tabs>
        <w:ind w:left="851"/>
        <w:rPr>
          <w:bCs/>
          <w:sz w:val="24"/>
          <w:szCs w:val="24"/>
          <w:lang w:val="en-US"/>
        </w:rPr>
      </w:pPr>
    </w:p>
    <w:p w14:paraId="5377154F" w14:textId="77777777" w:rsidR="00705C2E" w:rsidRPr="00396957" w:rsidRDefault="00705C2E" w:rsidP="00B84FDA">
      <w:pPr>
        <w:tabs>
          <w:tab w:val="left" w:pos="1304"/>
        </w:tabs>
        <w:ind w:left="851"/>
        <w:rPr>
          <w:bCs/>
          <w:sz w:val="24"/>
          <w:szCs w:val="24"/>
          <w:lang w:val="en-US"/>
        </w:rPr>
      </w:pPr>
      <w:r w:rsidRPr="00396957">
        <w:rPr>
          <w:bCs/>
          <w:sz w:val="24"/>
          <w:szCs w:val="24"/>
          <w:lang w:val="en-US"/>
        </w:rPr>
        <w:t>Oral use.</w:t>
      </w:r>
    </w:p>
    <w:p w14:paraId="1A795EE1" w14:textId="31CAB7E9" w:rsidR="00705C2E" w:rsidRPr="00396957" w:rsidRDefault="00396957" w:rsidP="00B84FDA">
      <w:pPr>
        <w:ind w:left="851"/>
        <w:rPr>
          <w:sz w:val="24"/>
          <w:szCs w:val="24"/>
          <w:lang w:val="en-US"/>
        </w:rPr>
      </w:pPr>
      <w:proofErr w:type="spellStart"/>
      <w:r>
        <w:rPr>
          <w:sz w:val="24"/>
          <w:szCs w:val="24"/>
          <w:lang w:val="en-US"/>
        </w:rPr>
        <w:t>Apinovia</w:t>
      </w:r>
      <w:proofErr w:type="spellEnd"/>
      <w:r w:rsidR="00705C2E" w:rsidRPr="00396957">
        <w:rPr>
          <w:sz w:val="24"/>
          <w:szCs w:val="24"/>
          <w:lang w:val="en-US"/>
        </w:rPr>
        <w:t xml:space="preserve"> should be swallowed with water, with or without food.</w:t>
      </w:r>
    </w:p>
    <w:p w14:paraId="3D3995C9" w14:textId="77777777" w:rsidR="00705C2E" w:rsidRPr="00396957" w:rsidRDefault="00705C2E" w:rsidP="00B84FDA">
      <w:pPr>
        <w:ind w:left="851"/>
        <w:rPr>
          <w:sz w:val="24"/>
          <w:szCs w:val="24"/>
          <w:lang w:val="en-US"/>
        </w:rPr>
      </w:pPr>
    </w:p>
    <w:p w14:paraId="653414C3" w14:textId="000D850D" w:rsidR="00705C2E" w:rsidRPr="00396957" w:rsidRDefault="00705C2E" w:rsidP="00B84FDA">
      <w:pPr>
        <w:ind w:left="851"/>
        <w:rPr>
          <w:sz w:val="24"/>
          <w:szCs w:val="24"/>
          <w:lang w:val="en-US"/>
        </w:rPr>
      </w:pPr>
      <w:r w:rsidRPr="00396957">
        <w:rPr>
          <w:sz w:val="24"/>
          <w:szCs w:val="24"/>
          <w:lang w:val="en-US"/>
        </w:rPr>
        <w:t xml:space="preserve">For patients who are unable to swallow whole tablets, </w:t>
      </w:r>
      <w:proofErr w:type="spellStart"/>
      <w:r w:rsidR="00396957">
        <w:rPr>
          <w:sz w:val="24"/>
          <w:szCs w:val="24"/>
          <w:lang w:val="en-US"/>
        </w:rPr>
        <w:t>Apinovia</w:t>
      </w:r>
      <w:proofErr w:type="spellEnd"/>
      <w:r w:rsidRPr="00396957">
        <w:rPr>
          <w:sz w:val="24"/>
          <w:szCs w:val="24"/>
          <w:lang w:val="en-US"/>
        </w:rPr>
        <w:t xml:space="preserve"> tablets may be crushed and suspended in water, or 5% glucose in water (G5W), or apple juice or mixed with apple puree and immediately administered orally (see section 5.2). Alternatively, </w:t>
      </w:r>
      <w:proofErr w:type="spellStart"/>
      <w:r w:rsidR="00396957">
        <w:rPr>
          <w:sz w:val="24"/>
          <w:szCs w:val="24"/>
          <w:lang w:val="en-US"/>
        </w:rPr>
        <w:t>Apinovia</w:t>
      </w:r>
      <w:proofErr w:type="spellEnd"/>
      <w:r w:rsidRPr="00396957">
        <w:rPr>
          <w:sz w:val="24"/>
          <w:szCs w:val="24"/>
          <w:lang w:val="en-US"/>
        </w:rPr>
        <w:t xml:space="preserve"> tablets may be crushed and suspended in 60 mL of water or G5W and immediately delivered through a nasogastric tube (see section 5.2). Crushed </w:t>
      </w:r>
      <w:proofErr w:type="spellStart"/>
      <w:r w:rsidR="00396957">
        <w:rPr>
          <w:sz w:val="24"/>
          <w:szCs w:val="24"/>
          <w:lang w:val="en-US"/>
        </w:rPr>
        <w:t>Apinovia</w:t>
      </w:r>
      <w:proofErr w:type="spellEnd"/>
      <w:r w:rsidRPr="00396957">
        <w:rPr>
          <w:sz w:val="24"/>
          <w:szCs w:val="24"/>
          <w:lang w:val="en-US"/>
        </w:rPr>
        <w:t xml:space="preserve"> tablets are stable in water, G5W, apple juice, and apple puree for up to 4 hours.</w:t>
      </w:r>
    </w:p>
    <w:p w14:paraId="5329EE64" w14:textId="77777777" w:rsidR="007C5D2A" w:rsidRPr="00396957" w:rsidRDefault="007C5D2A" w:rsidP="00A85D26">
      <w:pPr>
        <w:tabs>
          <w:tab w:val="left" w:pos="851"/>
        </w:tabs>
        <w:ind w:left="851"/>
        <w:rPr>
          <w:sz w:val="24"/>
          <w:szCs w:val="24"/>
          <w:lang w:val="en-GB"/>
        </w:rPr>
      </w:pPr>
    </w:p>
    <w:p w14:paraId="0AAB5862" w14:textId="77777777" w:rsidR="007C5D2A" w:rsidRPr="00396957" w:rsidRDefault="007C5D2A" w:rsidP="007C5D2A">
      <w:pPr>
        <w:tabs>
          <w:tab w:val="left" w:pos="851"/>
        </w:tabs>
        <w:ind w:left="851" w:hanging="851"/>
        <w:rPr>
          <w:b/>
          <w:sz w:val="24"/>
          <w:szCs w:val="24"/>
          <w:lang w:val="en-GB"/>
        </w:rPr>
      </w:pPr>
      <w:r w:rsidRPr="00396957">
        <w:rPr>
          <w:b/>
          <w:sz w:val="24"/>
          <w:szCs w:val="24"/>
          <w:lang w:val="en-GB"/>
        </w:rPr>
        <w:t>4.3</w:t>
      </w:r>
      <w:r w:rsidRPr="00396957">
        <w:rPr>
          <w:b/>
          <w:sz w:val="24"/>
          <w:szCs w:val="24"/>
          <w:lang w:val="en-GB"/>
        </w:rPr>
        <w:tab/>
        <w:t>Contraindications</w:t>
      </w:r>
    </w:p>
    <w:p w14:paraId="107E4518" w14:textId="77777777" w:rsidR="00705C2E" w:rsidRPr="00396957" w:rsidRDefault="00705C2E" w:rsidP="00B84FDA">
      <w:pPr>
        <w:pStyle w:val="Listeafsnit"/>
        <w:numPr>
          <w:ilvl w:val="0"/>
          <w:numId w:val="7"/>
        </w:numPr>
        <w:tabs>
          <w:tab w:val="clear" w:pos="567"/>
        </w:tabs>
        <w:spacing w:line="240" w:lineRule="auto"/>
        <w:ind w:left="1276" w:hanging="425"/>
        <w:rPr>
          <w:sz w:val="24"/>
          <w:szCs w:val="24"/>
        </w:rPr>
      </w:pPr>
      <w:r w:rsidRPr="00396957">
        <w:rPr>
          <w:sz w:val="24"/>
          <w:szCs w:val="24"/>
        </w:rPr>
        <w:t xml:space="preserve">Hypersensitivity to the active substance or to any of the excipients </w:t>
      </w:r>
      <w:r w:rsidRPr="00396957">
        <w:rPr>
          <w:noProof/>
          <w:sz w:val="24"/>
          <w:szCs w:val="24"/>
        </w:rPr>
        <w:t>listed in section 6.1.</w:t>
      </w:r>
    </w:p>
    <w:p w14:paraId="572D75EB" w14:textId="77777777" w:rsidR="00705C2E" w:rsidRPr="00396957" w:rsidRDefault="00705C2E" w:rsidP="00B84FDA">
      <w:pPr>
        <w:pStyle w:val="Listeafsnit"/>
        <w:numPr>
          <w:ilvl w:val="0"/>
          <w:numId w:val="7"/>
        </w:numPr>
        <w:tabs>
          <w:tab w:val="clear" w:pos="567"/>
          <w:tab w:val="left" w:pos="800"/>
        </w:tabs>
        <w:spacing w:line="240" w:lineRule="auto"/>
        <w:ind w:left="1276" w:hanging="425"/>
        <w:rPr>
          <w:sz w:val="24"/>
          <w:szCs w:val="24"/>
        </w:rPr>
      </w:pPr>
      <w:r w:rsidRPr="00396957">
        <w:rPr>
          <w:sz w:val="24"/>
          <w:szCs w:val="24"/>
        </w:rPr>
        <w:t>Active clinically significant bleeding.</w:t>
      </w:r>
    </w:p>
    <w:p w14:paraId="0611AE2A" w14:textId="77777777" w:rsidR="00705C2E" w:rsidRPr="00396957" w:rsidRDefault="00705C2E" w:rsidP="00B84FDA">
      <w:pPr>
        <w:pStyle w:val="Listeafsnit"/>
        <w:numPr>
          <w:ilvl w:val="0"/>
          <w:numId w:val="7"/>
        </w:numPr>
        <w:tabs>
          <w:tab w:val="clear" w:pos="567"/>
          <w:tab w:val="left" w:pos="800"/>
        </w:tabs>
        <w:spacing w:line="240" w:lineRule="auto"/>
        <w:ind w:left="1276" w:hanging="425"/>
        <w:rPr>
          <w:sz w:val="24"/>
          <w:szCs w:val="24"/>
        </w:rPr>
      </w:pPr>
      <w:r w:rsidRPr="00396957">
        <w:rPr>
          <w:sz w:val="24"/>
          <w:szCs w:val="24"/>
        </w:rPr>
        <w:t>Hepatic disease associated with coagulopathy and clinically relevant bleeding risk (see section 5.2).</w:t>
      </w:r>
    </w:p>
    <w:p w14:paraId="6F53230C" w14:textId="77777777" w:rsidR="00705C2E" w:rsidRPr="00396957" w:rsidRDefault="00705C2E" w:rsidP="00B84FDA">
      <w:pPr>
        <w:pStyle w:val="Listeafsnit"/>
        <w:numPr>
          <w:ilvl w:val="0"/>
          <w:numId w:val="7"/>
        </w:numPr>
        <w:tabs>
          <w:tab w:val="clear" w:pos="567"/>
          <w:tab w:val="left" w:pos="800"/>
        </w:tabs>
        <w:spacing w:line="240" w:lineRule="auto"/>
        <w:ind w:left="1276" w:hanging="425"/>
        <w:rPr>
          <w:sz w:val="24"/>
          <w:szCs w:val="24"/>
        </w:rPr>
      </w:pPr>
      <w:r w:rsidRPr="00396957">
        <w:rPr>
          <w:sz w:val="24"/>
          <w:szCs w:val="24"/>
        </w:rPr>
        <w:t>Lesion or condition if considered a significant risk factor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14:paraId="6374807D" w14:textId="77777777" w:rsidR="00705C2E" w:rsidRPr="00396957" w:rsidRDefault="00705C2E" w:rsidP="00B84FDA">
      <w:pPr>
        <w:pStyle w:val="Listeafsnit"/>
        <w:numPr>
          <w:ilvl w:val="0"/>
          <w:numId w:val="7"/>
        </w:numPr>
        <w:tabs>
          <w:tab w:val="clear" w:pos="567"/>
          <w:tab w:val="left" w:pos="800"/>
        </w:tabs>
        <w:spacing w:line="240" w:lineRule="auto"/>
        <w:ind w:left="1276" w:hanging="425"/>
        <w:rPr>
          <w:sz w:val="24"/>
          <w:szCs w:val="24"/>
        </w:rPr>
      </w:pPr>
      <w:r w:rsidRPr="00396957">
        <w:rPr>
          <w:sz w:val="24"/>
          <w:szCs w:val="24"/>
        </w:rPr>
        <w:t xml:space="preserve">Concomitant treatment with any other anticoagulant agent e.g., unfractionated heparin (UFH), low molecular weight heparins (enoxaparin, </w:t>
      </w:r>
      <w:proofErr w:type="spellStart"/>
      <w:r w:rsidRPr="00396957">
        <w:rPr>
          <w:sz w:val="24"/>
          <w:szCs w:val="24"/>
        </w:rPr>
        <w:t>dalteparin</w:t>
      </w:r>
      <w:proofErr w:type="spellEnd"/>
      <w:r w:rsidRPr="00396957">
        <w:rPr>
          <w:sz w:val="24"/>
          <w:szCs w:val="24"/>
        </w:rPr>
        <w:t>, etc.), heparin derivatives (fondaparinux, etc.), oral anticoagulants (warfarin, rivaroxaban, dabigatran, etc.) except under specific circumstances of switching anticoagulant therapy (see section 4.2), when UFH is given at doses necessary to maintain an open central venous or arterial catheter or when UFH is given during catheter ablation for atrial fibrillation (see sections 4.4 and 4.5).</w:t>
      </w:r>
    </w:p>
    <w:p w14:paraId="0F7985D1" w14:textId="62BC98C1" w:rsidR="005F70B9" w:rsidRDefault="005F70B9">
      <w:pPr>
        <w:rPr>
          <w:sz w:val="24"/>
          <w:szCs w:val="24"/>
          <w:lang w:val="en-GB"/>
        </w:rPr>
      </w:pPr>
      <w:r>
        <w:rPr>
          <w:sz w:val="24"/>
          <w:szCs w:val="24"/>
          <w:lang w:val="en-GB"/>
        </w:rPr>
        <w:br w:type="page"/>
      </w:r>
    </w:p>
    <w:p w14:paraId="783D0AD6" w14:textId="77777777" w:rsidR="007C5D2A" w:rsidRPr="00396957" w:rsidRDefault="007C5D2A" w:rsidP="003E0341">
      <w:pPr>
        <w:tabs>
          <w:tab w:val="left" w:pos="851"/>
        </w:tabs>
        <w:ind w:left="851"/>
        <w:rPr>
          <w:sz w:val="24"/>
          <w:szCs w:val="24"/>
          <w:lang w:val="en-GB"/>
        </w:rPr>
      </w:pPr>
    </w:p>
    <w:p w14:paraId="440F617E" w14:textId="77777777" w:rsidR="007C5D2A" w:rsidRPr="00396957" w:rsidRDefault="007C5D2A" w:rsidP="007C5D2A">
      <w:pPr>
        <w:tabs>
          <w:tab w:val="left" w:pos="851"/>
        </w:tabs>
        <w:rPr>
          <w:b/>
          <w:sz w:val="24"/>
          <w:szCs w:val="24"/>
          <w:lang w:val="en-GB"/>
        </w:rPr>
      </w:pPr>
      <w:r w:rsidRPr="00396957">
        <w:rPr>
          <w:b/>
          <w:sz w:val="24"/>
          <w:szCs w:val="24"/>
          <w:lang w:val="en-GB"/>
        </w:rPr>
        <w:t>4.4</w:t>
      </w:r>
      <w:r w:rsidRPr="00396957">
        <w:rPr>
          <w:b/>
          <w:sz w:val="24"/>
          <w:szCs w:val="24"/>
          <w:lang w:val="en-GB"/>
        </w:rPr>
        <w:tab/>
        <w:t>Special warnings and precautions for use</w:t>
      </w:r>
    </w:p>
    <w:p w14:paraId="46B4B57C" w14:textId="77777777" w:rsidR="00396957" w:rsidRDefault="00396957" w:rsidP="00B84FDA">
      <w:pPr>
        <w:ind w:left="851"/>
        <w:rPr>
          <w:sz w:val="24"/>
          <w:szCs w:val="24"/>
          <w:u w:val="single" w:color="000000"/>
          <w:lang w:val="en-GB"/>
        </w:rPr>
      </w:pPr>
    </w:p>
    <w:p w14:paraId="71E95461" w14:textId="76376899" w:rsidR="00705C2E" w:rsidRPr="00396957" w:rsidRDefault="00705C2E" w:rsidP="00B84FDA">
      <w:pPr>
        <w:ind w:left="851"/>
        <w:rPr>
          <w:sz w:val="24"/>
          <w:szCs w:val="24"/>
          <w:lang w:val="en-US"/>
        </w:rPr>
      </w:pPr>
      <w:proofErr w:type="spellStart"/>
      <w:r w:rsidRPr="00396957">
        <w:rPr>
          <w:sz w:val="24"/>
          <w:szCs w:val="24"/>
          <w:u w:val="single" w:color="000000"/>
          <w:lang w:val="en-US"/>
        </w:rPr>
        <w:t>Haemorrhage</w:t>
      </w:r>
      <w:proofErr w:type="spellEnd"/>
      <w:r w:rsidRPr="00396957">
        <w:rPr>
          <w:sz w:val="24"/>
          <w:szCs w:val="24"/>
          <w:u w:val="single" w:color="000000"/>
          <w:lang w:val="en-US"/>
        </w:rPr>
        <w:t xml:space="preserve"> risk</w:t>
      </w:r>
    </w:p>
    <w:p w14:paraId="1F570101" w14:textId="77777777" w:rsidR="00705C2E" w:rsidRPr="00396957" w:rsidRDefault="00705C2E" w:rsidP="00B84FDA">
      <w:pPr>
        <w:ind w:left="851"/>
        <w:rPr>
          <w:sz w:val="24"/>
          <w:szCs w:val="24"/>
          <w:lang w:val="en-US"/>
        </w:rPr>
      </w:pPr>
    </w:p>
    <w:p w14:paraId="67CE4F43" w14:textId="77777777" w:rsidR="00705C2E" w:rsidRPr="00396957" w:rsidRDefault="00705C2E" w:rsidP="00B84FDA">
      <w:pPr>
        <w:ind w:left="851"/>
        <w:rPr>
          <w:sz w:val="24"/>
          <w:szCs w:val="24"/>
          <w:lang w:val="en-US"/>
        </w:rPr>
      </w:pPr>
      <w:r w:rsidRPr="00396957">
        <w:rPr>
          <w:sz w:val="24"/>
          <w:szCs w:val="24"/>
          <w:lang w:val="en-US"/>
        </w:rPr>
        <w:t xml:space="preserve">As with other anticoagulants, patients taking apixaban are to be carefully observed for signs of bleeding. It is recommended to be used with caution in conditions with increased risk of </w:t>
      </w:r>
      <w:proofErr w:type="spellStart"/>
      <w:r w:rsidRPr="00396957">
        <w:rPr>
          <w:sz w:val="24"/>
          <w:szCs w:val="24"/>
          <w:lang w:val="en-US"/>
        </w:rPr>
        <w:t>haemorrhage</w:t>
      </w:r>
      <w:proofErr w:type="spellEnd"/>
      <w:r w:rsidRPr="00396957">
        <w:rPr>
          <w:sz w:val="24"/>
          <w:szCs w:val="24"/>
          <w:lang w:val="en-US"/>
        </w:rPr>
        <w:t xml:space="preserve">. Apixaban administration should be discontinued if severe </w:t>
      </w:r>
      <w:proofErr w:type="spellStart"/>
      <w:r w:rsidRPr="00396957">
        <w:rPr>
          <w:sz w:val="24"/>
          <w:szCs w:val="24"/>
          <w:lang w:val="en-US"/>
        </w:rPr>
        <w:t>haemorrhage</w:t>
      </w:r>
      <w:proofErr w:type="spellEnd"/>
      <w:r w:rsidRPr="00396957">
        <w:rPr>
          <w:sz w:val="24"/>
          <w:szCs w:val="24"/>
          <w:lang w:val="en-US"/>
        </w:rPr>
        <w:t xml:space="preserve"> occurs (see sections 4.8 and 4.9).</w:t>
      </w:r>
    </w:p>
    <w:p w14:paraId="70C3BD9D" w14:textId="77777777" w:rsidR="00705C2E" w:rsidRPr="00396957" w:rsidRDefault="00705C2E" w:rsidP="00B84FDA">
      <w:pPr>
        <w:ind w:left="851"/>
        <w:rPr>
          <w:sz w:val="24"/>
          <w:szCs w:val="24"/>
          <w:lang w:val="en-US"/>
        </w:rPr>
      </w:pPr>
    </w:p>
    <w:p w14:paraId="204E2F0A" w14:textId="77777777" w:rsidR="00705C2E" w:rsidRPr="00396957" w:rsidRDefault="00705C2E" w:rsidP="00B84FDA">
      <w:pPr>
        <w:ind w:left="851"/>
        <w:rPr>
          <w:sz w:val="24"/>
          <w:szCs w:val="24"/>
          <w:lang w:val="en-US"/>
        </w:rPr>
      </w:pPr>
      <w:r w:rsidRPr="00396957">
        <w:rPr>
          <w:sz w:val="24"/>
          <w:szCs w:val="24"/>
          <w:lang w:val="en-US"/>
        </w:rPr>
        <w:t xml:space="preserve">Although treatment with apixaban does not require routine monitoring of exposure, a calibrated quantitative anti-Factor </w:t>
      </w:r>
      <w:proofErr w:type="spellStart"/>
      <w:r w:rsidRPr="00396957">
        <w:rPr>
          <w:sz w:val="24"/>
          <w:szCs w:val="24"/>
          <w:lang w:val="en-US"/>
        </w:rPr>
        <w:t>Xa</w:t>
      </w:r>
      <w:proofErr w:type="spellEnd"/>
      <w:r w:rsidRPr="00396957">
        <w:rPr>
          <w:sz w:val="24"/>
          <w:szCs w:val="24"/>
          <w:lang w:val="en-US"/>
        </w:rPr>
        <w:t xml:space="preserve"> assay may be useful in exceptional situations where knowledge of apixaban exposure may help to inform clinical decisions, e.g., overdose and emergency surgery (see section 5.1).</w:t>
      </w:r>
    </w:p>
    <w:p w14:paraId="726F67F9" w14:textId="77777777" w:rsidR="00705C2E" w:rsidRPr="00396957" w:rsidRDefault="00705C2E" w:rsidP="00B84FDA">
      <w:pPr>
        <w:ind w:left="851"/>
        <w:rPr>
          <w:sz w:val="24"/>
          <w:szCs w:val="24"/>
          <w:lang w:val="en-US"/>
        </w:rPr>
      </w:pPr>
    </w:p>
    <w:p w14:paraId="36F4B764" w14:textId="77777777" w:rsidR="00705C2E" w:rsidRPr="00396957" w:rsidRDefault="00705C2E" w:rsidP="00B84FDA">
      <w:pPr>
        <w:ind w:left="851"/>
        <w:rPr>
          <w:sz w:val="24"/>
          <w:szCs w:val="24"/>
          <w:lang w:val="en-US"/>
        </w:rPr>
      </w:pPr>
      <w:r w:rsidRPr="00396957">
        <w:rPr>
          <w:sz w:val="24"/>
          <w:szCs w:val="24"/>
          <w:lang w:val="en-US"/>
        </w:rPr>
        <w:t xml:space="preserve">An agent to reverse the anti-factor </w:t>
      </w:r>
      <w:proofErr w:type="spellStart"/>
      <w:r w:rsidRPr="00396957">
        <w:rPr>
          <w:sz w:val="24"/>
          <w:szCs w:val="24"/>
          <w:lang w:val="en-US"/>
        </w:rPr>
        <w:t>Xa</w:t>
      </w:r>
      <w:proofErr w:type="spellEnd"/>
      <w:r w:rsidRPr="00396957">
        <w:rPr>
          <w:sz w:val="24"/>
          <w:szCs w:val="24"/>
          <w:lang w:val="en-US"/>
        </w:rPr>
        <w:t xml:space="preserve"> activity of apixaban is available. </w:t>
      </w:r>
    </w:p>
    <w:p w14:paraId="652C3B96" w14:textId="77777777" w:rsidR="00705C2E" w:rsidRPr="00396957" w:rsidRDefault="00705C2E" w:rsidP="00B84FDA">
      <w:pPr>
        <w:ind w:left="851"/>
        <w:rPr>
          <w:sz w:val="24"/>
          <w:szCs w:val="24"/>
          <w:lang w:val="en-US"/>
        </w:rPr>
      </w:pPr>
    </w:p>
    <w:p w14:paraId="6CF6D589" w14:textId="77777777" w:rsidR="00705C2E" w:rsidRPr="00396957" w:rsidRDefault="00705C2E" w:rsidP="00B84FDA">
      <w:pPr>
        <w:ind w:left="851"/>
        <w:rPr>
          <w:sz w:val="24"/>
          <w:szCs w:val="24"/>
          <w:lang w:val="en-US"/>
        </w:rPr>
      </w:pPr>
      <w:r w:rsidRPr="00396957">
        <w:rPr>
          <w:sz w:val="24"/>
          <w:szCs w:val="24"/>
          <w:u w:val="single" w:color="000000"/>
          <w:lang w:val="en-US"/>
        </w:rPr>
        <w:t xml:space="preserve">Interaction with other medicinal products affecting </w:t>
      </w:r>
      <w:proofErr w:type="spellStart"/>
      <w:r w:rsidRPr="00396957">
        <w:rPr>
          <w:sz w:val="24"/>
          <w:szCs w:val="24"/>
          <w:u w:val="single" w:color="000000"/>
          <w:lang w:val="en-US"/>
        </w:rPr>
        <w:t>haemostasis</w:t>
      </w:r>
      <w:proofErr w:type="spellEnd"/>
    </w:p>
    <w:p w14:paraId="546AE620" w14:textId="77777777" w:rsidR="00705C2E" w:rsidRPr="00396957" w:rsidRDefault="00705C2E" w:rsidP="00B84FDA">
      <w:pPr>
        <w:ind w:left="851"/>
        <w:rPr>
          <w:sz w:val="24"/>
          <w:szCs w:val="24"/>
          <w:lang w:val="en-US"/>
        </w:rPr>
      </w:pPr>
    </w:p>
    <w:p w14:paraId="240B2F1F" w14:textId="77777777" w:rsidR="00705C2E" w:rsidRPr="00396957" w:rsidRDefault="00705C2E" w:rsidP="00B84FDA">
      <w:pPr>
        <w:ind w:left="851"/>
        <w:rPr>
          <w:sz w:val="24"/>
          <w:szCs w:val="24"/>
          <w:lang w:val="en-US"/>
        </w:rPr>
      </w:pPr>
      <w:r w:rsidRPr="00396957">
        <w:rPr>
          <w:sz w:val="24"/>
          <w:szCs w:val="24"/>
          <w:lang w:val="en-US"/>
        </w:rPr>
        <w:t>Due to an increased bleeding risk, concomitant treatment with any other anticoagulants is contraindicated (see section 4.3).</w:t>
      </w:r>
    </w:p>
    <w:p w14:paraId="5C1B7567" w14:textId="77777777" w:rsidR="00705C2E" w:rsidRPr="00396957" w:rsidRDefault="00705C2E" w:rsidP="00B84FDA">
      <w:pPr>
        <w:ind w:left="851"/>
        <w:rPr>
          <w:sz w:val="24"/>
          <w:szCs w:val="24"/>
          <w:lang w:val="en-US"/>
        </w:rPr>
      </w:pPr>
    </w:p>
    <w:p w14:paraId="2473D2A7" w14:textId="77777777" w:rsidR="00705C2E" w:rsidRPr="00396957" w:rsidRDefault="00705C2E" w:rsidP="00B84FDA">
      <w:pPr>
        <w:ind w:left="851"/>
        <w:rPr>
          <w:sz w:val="24"/>
          <w:szCs w:val="24"/>
          <w:lang w:val="en-US"/>
        </w:rPr>
      </w:pPr>
      <w:r w:rsidRPr="00396957">
        <w:rPr>
          <w:sz w:val="24"/>
          <w:szCs w:val="24"/>
          <w:lang w:val="en-US"/>
        </w:rPr>
        <w:t>The concomitant use of apixaban with antiplatelet agents increases the risk of bleeding (see section 4.5).</w:t>
      </w:r>
    </w:p>
    <w:p w14:paraId="0A65092B" w14:textId="77777777" w:rsidR="00705C2E" w:rsidRPr="00396957" w:rsidRDefault="00705C2E" w:rsidP="00B84FDA">
      <w:pPr>
        <w:ind w:left="851"/>
        <w:rPr>
          <w:sz w:val="24"/>
          <w:szCs w:val="24"/>
          <w:lang w:val="en-US"/>
        </w:rPr>
      </w:pPr>
    </w:p>
    <w:p w14:paraId="611D6872" w14:textId="77777777" w:rsidR="00705C2E" w:rsidRPr="00396957" w:rsidRDefault="00705C2E" w:rsidP="00B84FDA">
      <w:pPr>
        <w:ind w:left="851"/>
        <w:rPr>
          <w:sz w:val="24"/>
          <w:szCs w:val="24"/>
          <w:lang w:val="en-US"/>
        </w:rPr>
      </w:pPr>
      <w:r w:rsidRPr="00396957">
        <w:rPr>
          <w:sz w:val="24"/>
          <w:szCs w:val="24"/>
          <w:lang w:val="en-US"/>
        </w:rPr>
        <w:t>Care is to be taken if patients are treated concomitantly with selective serotonin reuptake inhibitors (SSRIs) or serotonin norepinephrine reuptake inhibitors (SNRIs), or non-steroidal anti-inflammatory drugs (NSAIDs), including acetylsalicylic acid.</w:t>
      </w:r>
    </w:p>
    <w:p w14:paraId="403CD599" w14:textId="77777777" w:rsidR="00705C2E" w:rsidRPr="00396957" w:rsidRDefault="00705C2E" w:rsidP="00B84FDA">
      <w:pPr>
        <w:ind w:left="851"/>
        <w:rPr>
          <w:sz w:val="24"/>
          <w:szCs w:val="24"/>
          <w:lang w:val="en-US"/>
        </w:rPr>
      </w:pPr>
    </w:p>
    <w:p w14:paraId="78DB35E8" w14:textId="77777777" w:rsidR="00705C2E" w:rsidRPr="00396957" w:rsidRDefault="00705C2E" w:rsidP="00B84FDA">
      <w:pPr>
        <w:ind w:left="851"/>
        <w:rPr>
          <w:sz w:val="24"/>
          <w:szCs w:val="24"/>
          <w:lang w:val="en-US"/>
        </w:rPr>
      </w:pPr>
      <w:r w:rsidRPr="00396957">
        <w:rPr>
          <w:sz w:val="24"/>
          <w:szCs w:val="24"/>
          <w:lang w:val="en-US"/>
        </w:rPr>
        <w:t>Following surgery, other platelet aggregation inhibitors are not recommended concomitantly with apixaban (see section 4.5).</w:t>
      </w:r>
    </w:p>
    <w:p w14:paraId="0CAFF1A2" w14:textId="77777777" w:rsidR="00705C2E" w:rsidRPr="00396957" w:rsidRDefault="00705C2E" w:rsidP="00B84FDA">
      <w:pPr>
        <w:ind w:left="851"/>
        <w:rPr>
          <w:sz w:val="24"/>
          <w:szCs w:val="24"/>
          <w:lang w:val="en-US"/>
        </w:rPr>
      </w:pPr>
    </w:p>
    <w:p w14:paraId="54D57A24" w14:textId="77777777" w:rsidR="00705C2E" w:rsidRPr="00396957" w:rsidRDefault="00705C2E" w:rsidP="00B84FDA">
      <w:pPr>
        <w:ind w:left="851"/>
        <w:rPr>
          <w:sz w:val="24"/>
          <w:szCs w:val="24"/>
          <w:lang w:val="en-US"/>
        </w:rPr>
      </w:pPr>
      <w:r w:rsidRPr="00396957">
        <w:rPr>
          <w:sz w:val="24"/>
          <w:szCs w:val="24"/>
          <w:lang w:val="en-US"/>
        </w:rPr>
        <w:t>In patients with atrial fibrillation and conditions that warrant mono or dual antiplatelet therapy, a careful assessment of the potential benefits against the potential risks should be made before combining this therapy with apixaban.</w:t>
      </w:r>
    </w:p>
    <w:p w14:paraId="1CBB89F4" w14:textId="77777777" w:rsidR="00705C2E" w:rsidRPr="00396957" w:rsidRDefault="00705C2E" w:rsidP="00B84FDA">
      <w:pPr>
        <w:ind w:left="851"/>
        <w:rPr>
          <w:sz w:val="24"/>
          <w:szCs w:val="24"/>
          <w:lang w:val="en-US"/>
        </w:rPr>
      </w:pPr>
    </w:p>
    <w:p w14:paraId="61A80512" w14:textId="77777777" w:rsidR="00705C2E" w:rsidRPr="00396957" w:rsidRDefault="00705C2E" w:rsidP="00B84FDA">
      <w:pPr>
        <w:ind w:left="851"/>
        <w:rPr>
          <w:sz w:val="24"/>
          <w:szCs w:val="24"/>
          <w:lang w:val="en-US"/>
        </w:rPr>
      </w:pPr>
      <w:r w:rsidRPr="00396957">
        <w:rPr>
          <w:sz w:val="24"/>
          <w:szCs w:val="24"/>
          <w:lang w:val="en-US"/>
        </w:rPr>
        <w:t>In a clinical study of patients with atrial fibrillation, concomitant use of ASA increased the major bleeding risk on apixaban from 1.8% per year to 3.4% per year and increased the bleeding risk on warfarin from 2.7% per year to 4.6% per year. In this clinical study, there was limited (2.1%) use of concomitant dual antiplatelet therapy (see section 5.1).</w:t>
      </w:r>
    </w:p>
    <w:p w14:paraId="05D75C8F" w14:textId="77777777" w:rsidR="00705C2E" w:rsidRPr="00396957" w:rsidRDefault="00705C2E" w:rsidP="00B84FDA">
      <w:pPr>
        <w:ind w:left="851"/>
        <w:rPr>
          <w:sz w:val="24"/>
          <w:szCs w:val="24"/>
          <w:lang w:val="en-US"/>
        </w:rPr>
      </w:pPr>
    </w:p>
    <w:p w14:paraId="32068555" w14:textId="77777777" w:rsidR="00705C2E" w:rsidRPr="00396957" w:rsidRDefault="00705C2E" w:rsidP="00B84FDA">
      <w:pPr>
        <w:ind w:left="851"/>
        <w:rPr>
          <w:sz w:val="24"/>
          <w:szCs w:val="24"/>
          <w:lang w:val="en-US"/>
        </w:rPr>
      </w:pPr>
      <w:r w:rsidRPr="00396957">
        <w:rPr>
          <w:sz w:val="24"/>
          <w:szCs w:val="24"/>
          <w:lang w:val="en-US"/>
        </w:rPr>
        <w:t xml:space="preserve">A </w:t>
      </w:r>
      <w:proofErr w:type="gramStart"/>
      <w:r w:rsidRPr="00396957">
        <w:rPr>
          <w:sz w:val="24"/>
          <w:szCs w:val="24"/>
          <w:lang w:val="en-US"/>
        </w:rPr>
        <w:t>clinical study enrolled patients</w:t>
      </w:r>
      <w:proofErr w:type="gramEnd"/>
      <w:r w:rsidRPr="00396957">
        <w:rPr>
          <w:sz w:val="24"/>
          <w:szCs w:val="24"/>
          <w:lang w:val="en-US"/>
        </w:rPr>
        <w:t xml:space="preserve"> with atrial fibrillation with ACS and/or undergoing PCI and a planned treatment period with a P2Y12 inhibitor, with or without ASA, and oral anticoagulant (either apixaban or VKA) for 6 months. Concomitant use of ASA increased the risk of ISTH (International Society on Thrombosis and Hemostasis) major or CRNM (Clinically Relevant Non-Major) bleeding in apixaban-treated subjects from 16.4% per year to 33.1% per year (see section 5.1).</w:t>
      </w:r>
    </w:p>
    <w:p w14:paraId="3F35EE3D" w14:textId="77777777" w:rsidR="00705C2E" w:rsidRPr="00396957" w:rsidRDefault="00705C2E" w:rsidP="00B84FDA">
      <w:pPr>
        <w:ind w:left="851"/>
        <w:rPr>
          <w:sz w:val="24"/>
          <w:szCs w:val="24"/>
          <w:lang w:val="en-US"/>
        </w:rPr>
      </w:pPr>
    </w:p>
    <w:p w14:paraId="13016444" w14:textId="77777777" w:rsidR="00705C2E" w:rsidRPr="00396957" w:rsidRDefault="00705C2E" w:rsidP="00B84FDA">
      <w:pPr>
        <w:ind w:left="851"/>
        <w:rPr>
          <w:sz w:val="24"/>
          <w:szCs w:val="24"/>
          <w:lang w:val="en-US"/>
        </w:rPr>
      </w:pPr>
      <w:r w:rsidRPr="00396957">
        <w:rPr>
          <w:sz w:val="24"/>
          <w:szCs w:val="24"/>
          <w:lang w:val="en-US"/>
        </w:rPr>
        <w:t xml:space="preserve">In a clinical study of high-risk </w:t>
      </w:r>
      <w:proofErr w:type="spellStart"/>
      <w:r w:rsidRPr="00396957">
        <w:rPr>
          <w:sz w:val="24"/>
          <w:szCs w:val="24"/>
          <w:lang w:val="en-US"/>
        </w:rPr>
        <w:t>post acute</w:t>
      </w:r>
      <w:proofErr w:type="spellEnd"/>
      <w:r w:rsidRPr="00396957">
        <w:rPr>
          <w:sz w:val="24"/>
          <w:szCs w:val="24"/>
          <w:lang w:val="en-US"/>
        </w:rPr>
        <w:t xml:space="preserve"> coronary syndrome patients without atrial fibrillation, </w:t>
      </w:r>
      <w:proofErr w:type="spellStart"/>
      <w:r w:rsidRPr="00396957">
        <w:rPr>
          <w:sz w:val="24"/>
          <w:szCs w:val="24"/>
          <w:lang w:val="en-US"/>
        </w:rPr>
        <w:t>characterised</w:t>
      </w:r>
      <w:proofErr w:type="spellEnd"/>
      <w:r w:rsidRPr="00396957">
        <w:rPr>
          <w:sz w:val="24"/>
          <w:szCs w:val="24"/>
          <w:lang w:val="en-US"/>
        </w:rPr>
        <w:t xml:space="preserve"> by multiple cardiac and non-cardiac comorbidities, who received ASA or the combination of ASA and clopidogrel, a significant increase in risk of ISTH major bleeding was reported for apixaban (5.13% per year) compared to placebo (2.04% per year).</w:t>
      </w:r>
    </w:p>
    <w:p w14:paraId="377050D5" w14:textId="77777777" w:rsidR="00705C2E" w:rsidRPr="00396957" w:rsidRDefault="00705C2E" w:rsidP="00B84FDA">
      <w:pPr>
        <w:ind w:left="851"/>
        <w:rPr>
          <w:sz w:val="24"/>
          <w:szCs w:val="24"/>
          <w:lang w:val="en-US"/>
        </w:rPr>
      </w:pPr>
    </w:p>
    <w:p w14:paraId="6AD9C3D5" w14:textId="77777777" w:rsidR="00705C2E" w:rsidRPr="00396957" w:rsidRDefault="00705C2E" w:rsidP="00B84FDA">
      <w:pPr>
        <w:ind w:left="851"/>
        <w:rPr>
          <w:sz w:val="24"/>
          <w:szCs w:val="24"/>
          <w:lang w:val="en-US"/>
        </w:rPr>
      </w:pPr>
      <w:r w:rsidRPr="00396957">
        <w:rPr>
          <w:sz w:val="24"/>
          <w:szCs w:val="24"/>
          <w:u w:val="single" w:color="000000"/>
          <w:lang w:val="en-US"/>
        </w:rPr>
        <w:t>Use of thrombolytic agents for the treatment of acute ischemic stroke</w:t>
      </w:r>
    </w:p>
    <w:p w14:paraId="3F3AB505" w14:textId="77777777" w:rsidR="00705C2E" w:rsidRPr="00396957" w:rsidRDefault="00705C2E" w:rsidP="00B84FDA">
      <w:pPr>
        <w:ind w:left="851"/>
        <w:rPr>
          <w:sz w:val="24"/>
          <w:szCs w:val="24"/>
          <w:lang w:val="en-US"/>
        </w:rPr>
      </w:pPr>
    </w:p>
    <w:p w14:paraId="4A3F575C" w14:textId="77777777" w:rsidR="00705C2E" w:rsidRPr="00396957" w:rsidRDefault="00705C2E" w:rsidP="00B84FDA">
      <w:pPr>
        <w:ind w:left="851"/>
        <w:rPr>
          <w:sz w:val="24"/>
          <w:szCs w:val="24"/>
          <w:lang w:val="en-US"/>
        </w:rPr>
      </w:pPr>
      <w:r w:rsidRPr="00396957">
        <w:rPr>
          <w:sz w:val="24"/>
          <w:szCs w:val="24"/>
          <w:lang w:val="en-US"/>
        </w:rPr>
        <w:t>There is very limited experience with the use of thrombolytic agents for the treatment of acute ischemic stroke in patients administered apixaban (see section 4.5).</w:t>
      </w:r>
    </w:p>
    <w:p w14:paraId="7B073664" w14:textId="77777777" w:rsidR="00705C2E" w:rsidRPr="00396957" w:rsidRDefault="00705C2E" w:rsidP="00B84FDA">
      <w:pPr>
        <w:ind w:left="851"/>
        <w:rPr>
          <w:sz w:val="24"/>
          <w:szCs w:val="24"/>
          <w:lang w:val="en-US"/>
        </w:rPr>
      </w:pPr>
    </w:p>
    <w:p w14:paraId="5EBE8F97" w14:textId="77777777" w:rsidR="00705C2E" w:rsidRPr="00396957" w:rsidRDefault="00705C2E" w:rsidP="00B84FDA">
      <w:pPr>
        <w:ind w:left="851"/>
        <w:rPr>
          <w:sz w:val="24"/>
          <w:szCs w:val="24"/>
          <w:lang w:val="en-US"/>
        </w:rPr>
      </w:pPr>
      <w:r w:rsidRPr="00396957">
        <w:rPr>
          <w:sz w:val="24"/>
          <w:szCs w:val="24"/>
          <w:u w:val="single" w:color="000000"/>
          <w:lang w:val="en-US"/>
        </w:rPr>
        <w:t>Patients with prosthetic heart valves</w:t>
      </w:r>
    </w:p>
    <w:p w14:paraId="4F977809" w14:textId="77777777" w:rsidR="00705C2E" w:rsidRPr="00396957" w:rsidRDefault="00705C2E" w:rsidP="00B84FDA">
      <w:pPr>
        <w:ind w:left="851"/>
        <w:rPr>
          <w:sz w:val="24"/>
          <w:szCs w:val="24"/>
          <w:lang w:val="en-US"/>
        </w:rPr>
      </w:pPr>
    </w:p>
    <w:p w14:paraId="00E4C57E" w14:textId="77777777" w:rsidR="00705C2E" w:rsidRPr="00396957" w:rsidRDefault="00705C2E" w:rsidP="00B84FDA">
      <w:pPr>
        <w:ind w:left="851"/>
        <w:rPr>
          <w:sz w:val="24"/>
          <w:szCs w:val="24"/>
          <w:lang w:val="en-US"/>
        </w:rPr>
      </w:pPr>
      <w:r w:rsidRPr="00396957">
        <w:rPr>
          <w:sz w:val="24"/>
          <w:szCs w:val="24"/>
          <w:lang w:val="en-US"/>
        </w:rPr>
        <w:t>Safety and efficacy of apixaban have not been studied in patients with prosthetic heart valves, with or without atrial fibrillation. Therefore, the use of apixaban is not recommended in this setting.</w:t>
      </w:r>
    </w:p>
    <w:p w14:paraId="63792C8B" w14:textId="77777777" w:rsidR="00705C2E" w:rsidRPr="00396957" w:rsidRDefault="00705C2E" w:rsidP="00B84FDA">
      <w:pPr>
        <w:ind w:left="851"/>
        <w:rPr>
          <w:sz w:val="24"/>
          <w:szCs w:val="24"/>
          <w:lang w:val="en-US"/>
        </w:rPr>
      </w:pPr>
    </w:p>
    <w:p w14:paraId="3AAEAC0F" w14:textId="77777777" w:rsidR="00705C2E" w:rsidRPr="00396957" w:rsidRDefault="00705C2E" w:rsidP="00B84FDA">
      <w:pPr>
        <w:ind w:left="851"/>
        <w:rPr>
          <w:sz w:val="24"/>
          <w:szCs w:val="24"/>
          <w:lang w:val="en-US"/>
        </w:rPr>
      </w:pPr>
      <w:r w:rsidRPr="00396957">
        <w:rPr>
          <w:sz w:val="24"/>
          <w:szCs w:val="24"/>
          <w:u w:val="single" w:color="000000"/>
          <w:lang w:val="en-US"/>
        </w:rPr>
        <w:t>Patients with antiphospholipid syndrome</w:t>
      </w:r>
    </w:p>
    <w:p w14:paraId="5A0B9F67" w14:textId="77777777" w:rsidR="00705C2E" w:rsidRPr="00396957" w:rsidRDefault="00705C2E" w:rsidP="00B84FDA">
      <w:pPr>
        <w:ind w:left="851"/>
        <w:rPr>
          <w:sz w:val="24"/>
          <w:szCs w:val="24"/>
          <w:lang w:val="en-US"/>
        </w:rPr>
      </w:pPr>
    </w:p>
    <w:p w14:paraId="0AEF1819" w14:textId="77777777" w:rsidR="00705C2E" w:rsidRPr="00396957" w:rsidRDefault="00705C2E" w:rsidP="00B84FDA">
      <w:pPr>
        <w:ind w:left="851"/>
        <w:rPr>
          <w:sz w:val="24"/>
          <w:szCs w:val="24"/>
          <w:lang w:val="en-US"/>
        </w:rPr>
      </w:pPr>
      <w:r w:rsidRPr="00396957">
        <w:rPr>
          <w:sz w:val="24"/>
          <w:szCs w:val="24"/>
          <w:lang w:val="en-US"/>
        </w:rPr>
        <w:t>Direct acting Oral Anticoagulants (DOACs) including apixaban are not recommended for patients with a history of thrombosis who are diagnosed with antiphospholipid syndrome. In particular for patients that are triple positive (for lupus anticoagulant, anticardiolipin antibodies, and anti-beta 2- glycoprotein I antibodies), treatment with DOACs could be associated with increased rates of recurrent thrombotic events compared with vitamin K antagonist therapy.</w:t>
      </w:r>
    </w:p>
    <w:p w14:paraId="117C3D38" w14:textId="77777777" w:rsidR="00705C2E" w:rsidRPr="00396957" w:rsidRDefault="00705C2E" w:rsidP="00B84FDA">
      <w:pPr>
        <w:ind w:left="851"/>
        <w:rPr>
          <w:sz w:val="24"/>
          <w:szCs w:val="24"/>
          <w:lang w:val="en-US"/>
        </w:rPr>
      </w:pPr>
    </w:p>
    <w:p w14:paraId="6645416B" w14:textId="77777777" w:rsidR="00705C2E" w:rsidRPr="00396957" w:rsidRDefault="00705C2E" w:rsidP="00B84FDA">
      <w:pPr>
        <w:ind w:left="851"/>
        <w:rPr>
          <w:sz w:val="24"/>
          <w:szCs w:val="24"/>
          <w:lang w:val="en-US"/>
        </w:rPr>
      </w:pPr>
      <w:r w:rsidRPr="00396957">
        <w:rPr>
          <w:sz w:val="24"/>
          <w:szCs w:val="24"/>
          <w:u w:val="single" w:color="000000"/>
          <w:lang w:val="en-US"/>
        </w:rPr>
        <w:t>Surgery and invasive procedures</w:t>
      </w:r>
    </w:p>
    <w:p w14:paraId="09EB88EE" w14:textId="77777777" w:rsidR="00705C2E" w:rsidRPr="00396957" w:rsidRDefault="00705C2E" w:rsidP="00B84FDA">
      <w:pPr>
        <w:ind w:left="851"/>
        <w:rPr>
          <w:sz w:val="24"/>
          <w:szCs w:val="24"/>
          <w:lang w:val="en-US"/>
        </w:rPr>
      </w:pPr>
    </w:p>
    <w:p w14:paraId="2BF0CAE2" w14:textId="77777777" w:rsidR="00705C2E" w:rsidRPr="00396957" w:rsidRDefault="00705C2E" w:rsidP="00B84FDA">
      <w:pPr>
        <w:ind w:left="851"/>
        <w:rPr>
          <w:sz w:val="24"/>
          <w:szCs w:val="24"/>
          <w:lang w:val="en-US"/>
        </w:rPr>
      </w:pPr>
      <w:r w:rsidRPr="00396957">
        <w:rPr>
          <w:sz w:val="24"/>
          <w:szCs w:val="24"/>
          <w:lang w:val="en-US"/>
        </w:rPr>
        <w:t>Apixaban should be discontinued at least 48 hours prior to elective surgery or invasive procedures with a moderate or high risk of bleeding. This includes interventions for which the probability of clinically significant bleeding cannot be excluded or for which the risk of bleeding would be unacceptable.</w:t>
      </w:r>
    </w:p>
    <w:p w14:paraId="4FA41153" w14:textId="77777777" w:rsidR="00705C2E" w:rsidRPr="00396957" w:rsidRDefault="00705C2E" w:rsidP="00B84FDA">
      <w:pPr>
        <w:ind w:left="851"/>
        <w:rPr>
          <w:sz w:val="24"/>
          <w:szCs w:val="24"/>
          <w:lang w:val="en-US"/>
        </w:rPr>
      </w:pPr>
    </w:p>
    <w:p w14:paraId="64397318" w14:textId="77777777" w:rsidR="00705C2E" w:rsidRPr="00396957" w:rsidRDefault="00705C2E" w:rsidP="00B84FDA">
      <w:pPr>
        <w:ind w:left="851"/>
        <w:rPr>
          <w:sz w:val="24"/>
          <w:szCs w:val="24"/>
          <w:lang w:val="en-US"/>
        </w:rPr>
      </w:pPr>
      <w:r w:rsidRPr="00396957">
        <w:rPr>
          <w:sz w:val="24"/>
          <w:szCs w:val="24"/>
          <w:lang w:val="en-US"/>
        </w:rPr>
        <w:t>Apixaban should be discontinued at least 24 hours prior to elective surgery or invasive procedures with a low risk of bleeding. This includes interventions for which any bleeding that occurs is expected to be minimal, non-critical in its location or easily controlled.</w:t>
      </w:r>
    </w:p>
    <w:p w14:paraId="0B0146AC" w14:textId="77777777" w:rsidR="00705C2E" w:rsidRPr="00396957" w:rsidRDefault="00705C2E" w:rsidP="00B84FDA">
      <w:pPr>
        <w:ind w:left="851"/>
        <w:rPr>
          <w:sz w:val="24"/>
          <w:szCs w:val="24"/>
          <w:lang w:val="en-US"/>
        </w:rPr>
      </w:pPr>
    </w:p>
    <w:p w14:paraId="4B00FDFD" w14:textId="77777777" w:rsidR="00705C2E" w:rsidRPr="00396957" w:rsidRDefault="00705C2E" w:rsidP="00B84FDA">
      <w:pPr>
        <w:ind w:left="851"/>
        <w:jc w:val="both"/>
        <w:rPr>
          <w:sz w:val="24"/>
          <w:szCs w:val="24"/>
          <w:lang w:val="en-US"/>
        </w:rPr>
      </w:pPr>
      <w:r w:rsidRPr="00396957">
        <w:rPr>
          <w:sz w:val="24"/>
          <w:szCs w:val="24"/>
          <w:lang w:val="en-US"/>
        </w:rPr>
        <w:t>If surgery or invasive procedures cannot be delayed, appropriate caution should be exercised, taking into consideration an increased risk of bleeding. This risk of bleeding should be weighed against the urgency of intervention.</w:t>
      </w:r>
    </w:p>
    <w:p w14:paraId="001CB405" w14:textId="77777777" w:rsidR="00705C2E" w:rsidRPr="00396957" w:rsidRDefault="00705C2E" w:rsidP="00B84FDA">
      <w:pPr>
        <w:ind w:left="851"/>
        <w:rPr>
          <w:sz w:val="24"/>
          <w:szCs w:val="24"/>
          <w:lang w:val="en-US"/>
        </w:rPr>
      </w:pPr>
    </w:p>
    <w:p w14:paraId="6832E6E0" w14:textId="77777777" w:rsidR="00705C2E" w:rsidRPr="00396957" w:rsidRDefault="00705C2E" w:rsidP="00B84FDA">
      <w:pPr>
        <w:ind w:left="851"/>
        <w:rPr>
          <w:sz w:val="24"/>
          <w:szCs w:val="24"/>
          <w:lang w:val="en-US"/>
        </w:rPr>
      </w:pPr>
      <w:r w:rsidRPr="00396957">
        <w:rPr>
          <w:sz w:val="24"/>
          <w:szCs w:val="24"/>
          <w:lang w:val="en-US"/>
        </w:rPr>
        <w:t xml:space="preserve">Apixaban should be restarted after the invasive procedure or surgical intervention as soon as possible provided the clinical situation allows and adequate </w:t>
      </w:r>
      <w:proofErr w:type="spellStart"/>
      <w:r w:rsidRPr="00396957">
        <w:rPr>
          <w:sz w:val="24"/>
          <w:szCs w:val="24"/>
          <w:lang w:val="en-US"/>
        </w:rPr>
        <w:t>haemostasis</w:t>
      </w:r>
      <w:proofErr w:type="spellEnd"/>
      <w:r w:rsidRPr="00396957">
        <w:rPr>
          <w:sz w:val="24"/>
          <w:szCs w:val="24"/>
          <w:lang w:val="en-US"/>
        </w:rPr>
        <w:t xml:space="preserve"> has been established (for cardioversion see section 4.2).</w:t>
      </w:r>
    </w:p>
    <w:p w14:paraId="03D00F06" w14:textId="77777777" w:rsidR="00705C2E" w:rsidRPr="00396957" w:rsidRDefault="00705C2E" w:rsidP="00B84FDA">
      <w:pPr>
        <w:ind w:left="851"/>
        <w:rPr>
          <w:sz w:val="24"/>
          <w:szCs w:val="24"/>
          <w:lang w:val="en-US"/>
        </w:rPr>
      </w:pPr>
    </w:p>
    <w:p w14:paraId="5FDD0D67" w14:textId="77777777" w:rsidR="00705C2E" w:rsidRPr="00396957" w:rsidRDefault="00705C2E" w:rsidP="00B84FDA">
      <w:pPr>
        <w:ind w:left="851"/>
        <w:rPr>
          <w:sz w:val="24"/>
          <w:szCs w:val="24"/>
          <w:lang w:val="en-US"/>
        </w:rPr>
      </w:pPr>
      <w:r w:rsidRPr="00396957">
        <w:rPr>
          <w:sz w:val="24"/>
          <w:szCs w:val="24"/>
          <w:lang w:val="en-US"/>
        </w:rPr>
        <w:t>For patients undergoing catheter ablation for atrial fibrillation, apixaban treatment does not need to be interrupted (see sections 4.2, 4.3 and 4.5).</w:t>
      </w:r>
    </w:p>
    <w:p w14:paraId="3E581969" w14:textId="77777777" w:rsidR="00705C2E" w:rsidRPr="00396957" w:rsidRDefault="00705C2E" w:rsidP="00B84FDA">
      <w:pPr>
        <w:ind w:left="851"/>
        <w:rPr>
          <w:sz w:val="24"/>
          <w:szCs w:val="24"/>
          <w:lang w:val="en-US"/>
        </w:rPr>
      </w:pPr>
    </w:p>
    <w:p w14:paraId="54D3A7B0" w14:textId="77777777" w:rsidR="00705C2E" w:rsidRPr="00396957" w:rsidRDefault="00705C2E" w:rsidP="00B84FDA">
      <w:pPr>
        <w:ind w:left="851"/>
        <w:rPr>
          <w:sz w:val="24"/>
          <w:szCs w:val="24"/>
          <w:lang w:val="en-US"/>
        </w:rPr>
      </w:pPr>
      <w:r w:rsidRPr="00396957">
        <w:rPr>
          <w:sz w:val="24"/>
          <w:szCs w:val="24"/>
          <w:u w:val="single" w:color="000000"/>
          <w:lang w:val="en-US"/>
        </w:rPr>
        <w:t>Temporary discontinuation</w:t>
      </w:r>
    </w:p>
    <w:p w14:paraId="56D4DCE8" w14:textId="77777777" w:rsidR="00705C2E" w:rsidRPr="00396957" w:rsidRDefault="00705C2E" w:rsidP="00B84FDA">
      <w:pPr>
        <w:ind w:left="851"/>
        <w:rPr>
          <w:sz w:val="24"/>
          <w:szCs w:val="24"/>
          <w:lang w:val="en-US"/>
        </w:rPr>
      </w:pPr>
    </w:p>
    <w:p w14:paraId="3F2BA58B" w14:textId="77777777" w:rsidR="00705C2E" w:rsidRPr="00396957" w:rsidRDefault="00705C2E" w:rsidP="00B84FDA">
      <w:pPr>
        <w:ind w:left="851"/>
        <w:rPr>
          <w:sz w:val="24"/>
          <w:szCs w:val="24"/>
          <w:lang w:val="en-US"/>
        </w:rPr>
      </w:pPr>
      <w:r w:rsidRPr="00396957">
        <w:rPr>
          <w:sz w:val="24"/>
          <w:szCs w:val="24"/>
          <w:lang w:val="en-US"/>
        </w:rPr>
        <w:t>Discontinuing anticoagulants, including apixaban, for active bleeding, elective surgery, or invasive procedures places patients at an increased risk of thrombosis. Lapses in therapy should be avoided and if anticoagulation with apixaban must be temporarily discontinued for any reason, therapy should be restarted as soon as possible.</w:t>
      </w:r>
    </w:p>
    <w:p w14:paraId="087AA99B" w14:textId="77777777" w:rsidR="00705C2E" w:rsidRPr="00396957" w:rsidRDefault="00705C2E" w:rsidP="00B84FDA">
      <w:pPr>
        <w:ind w:left="851"/>
        <w:rPr>
          <w:sz w:val="24"/>
          <w:szCs w:val="24"/>
          <w:lang w:val="en-US"/>
        </w:rPr>
      </w:pPr>
    </w:p>
    <w:p w14:paraId="64C94632" w14:textId="77777777" w:rsidR="00705C2E" w:rsidRPr="00396957" w:rsidRDefault="00705C2E" w:rsidP="00B84FDA">
      <w:pPr>
        <w:ind w:left="851"/>
        <w:rPr>
          <w:sz w:val="24"/>
          <w:szCs w:val="24"/>
          <w:lang w:val="en-US"/>
        </w:rPr>
      </w:pPr>
      <w:r w:rsidRPr="00396957">
        <w:rPr>
          <w:sz w:val="24"/>
          <w:szCs w:val="24"/>
          <w:u w:val="single" w:color="000000"/>
          <w:lang w:val="en-US"/>
        </w:rPr>
        <w:t xml:space="preserve">Spinal/epidural </w:t>
      </w:r>
      <w:proofErr w:type="spellStart"/>
      <w:r w:rsidRPr="00396957">
        <w:rPr>
          <w:sz w:val="24"/>
          <w:szCs w:val="24"/>
          <w:u w:val="single" w:color="000000"/>
          <w:lang w:val="en-US"/>
        </w:rPr>
        <w:t>anaesthesia</w:t>
      </w:r>
      <w:proofErr w:type="spellEnd"/>
      <w:r w:rsidRPr="00396957">
        <w:rPr>
          <w:sz w:val="24"/>
          <w:szCs w:val="24"/>
          <w:u w:val="single" w:color="000000"/>
          <w:lang w:val="en-US"/>
        </w:rPr>
        <w:t xml:space="preserve"> or puncture</w:t>
      </w:r>
    </w:p>
    <w:p w14:paraId="1896D06C" w14:textId="77777777" w:rsidR="00705C2E" w:rsidRPr="00396957" w:rsidRDefault="00705C2E" w:rsidP="00B84FDA">
      <w:pPr>
        <w:ind w:left="851"/>
        <w:rPr>
          <w:sz w:val="24"/>
          <w:szCs w:val="24"/>
          <w:lang w:val="en-US"/>
        </w:rPr>
      </w:pPr>
    </w:p>
    <w:p w14:paraId="6CC6740E" w14:textId="77777777" w:rsidR="00705C2E" w:rsidRPr="00396957" w:rsidRDefault="00705C2E" w:rsidP="00B84FDA">
      <w:pPr>
        <w:ind w:left="851"/>
        <w:rPr>
          <w:sz w:val="24"/>
          <w:szCs w:val="24"/>
          <w:lang w:val="en-US"/>
        </w:rPr>
      </w:pPr>
      <w:r w:rsidRPr="00396957">
        <w:rPr>
          <w:sz w:val="24"/>
          <w:szCs w:val="24"/>
          <w:lang w:val="en-US"/>
        </w:rPr>
        <w:t xml:space="preserve">When neuraxial </w:t>
      </w:r>
      <w:proofErr w:type="spellStart"/>
      <w:r w:rsidRPr="00396957">
        <w:rPr>
          <w:sz w:val="24"/>
          <w:szCs w:val="24"/>
          <w:lang w:val="en-US"/>
        </w:rPr>
        <w:t>anaesthesia</w:t>
      </w:r>
      <w:proofErr w:type="spellEnd"/>
      <w:r w:rsidRPr="00396957">
        <w:rPr>
          <w:sz w:val="24"/>
          <w:szCs w:val="24"/>
          <w:lang w:val="en-US"/>
        </w:rPr>
        <w:t xml:space="preserve"> (spinal/epidural </w:t>
      </w:r>
      <w:proofErr w:type="spellStart"/>
      <w:r w:rsidRPr="00396957">
        <w:rPr>
          <w:sz w:val="24"/>
          <w:szCs w:val="24"/>
          <w:lang w:val="en-US"/>
        </w:rPr>
        <w:t>anaesthesia</w:t>
      </w:r>
      <w:proofErr w:type="spellEnd"/>
      <w:r w:rsidRPr="00396957">
        <w:rPr>
          <w:sz w:val="24"/>
          <w:szCs w:val="24"/>
          <w:lang w:val="en-US"/>
        </w:rPr>
        <w:t xml:space="preserve">) or spinal/epidural puncture is employed, patients treated with antithrombotic agents for prevention of thromboembolic complications are at risk of developing an epidural or spinal </w:t>
      </w:r>
      <w:proofErr w:type="spellStart"/>
      <w:r w:rsidRPr="00396957">
        <w:rPr>
          <w:sz w:val="24"/>
          <w:szCs w:val="24"/>
          <w:lang w:val="en-US"/>
        </w:rPr>
        <w:t>haematoma</w:t>
      </w:r>
      <w:proofErr w:type="spellEnd"/>
      <w:r w:rsidRPr="00396957">
        <w:rPr>
          <w:sz w:val="24"/>
          <w:szCs w:val="24"/>
          <w:lang w:val="en-US"/>
        </w:rPr>
        <w:t xml:space="preserve"> which can result in long-term or permanent paralysis. The risk of these events may be increased by the post-operative use of indwelling epidural catheters or the concomitant use of medicinal products affecting </w:t>
      </w:r>
      <w:proofErr w:type="spellStart"/>
      <w:r w:rsidRPr="00396957">
        <w:rPr>
          <w:sz w:val="24"/>
          <w:szCs w:val="24"/>
          <w:lang w:val="en-US"/>
        </w:rPr>
        <w:t>haemostasis</w:t>
      </w:r>
      <w:proofErr w:type="spellEnd"/>
      <w:r w:rsidRPr="00396957">
        <w:rPr>
          <w:sz w:val="24"/>
          <w:szCs w:val="24"/>
          <w:lang w:val="en-US"/>
        </w:rPr>
        <w:t>. Indwelling epidural or intrathecal catheters must be removed at least 5 hours prior to the first dose of apixaban.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w:t>
      </w:r>
    </w:p>
    <w:p w14:paraId="145F3F77" w14:textId="77777777" w:rsidR="00705C2E" w:rsidRPr="00396957" w:rsidRDefault="00705C2E" w:rsidP="00B84FDA">
      <w:pPr>
        <w:ind w:left="851"/>
        <w:rPr>
          <w:sz w:val="24"/>
          <w:szCs w:val="24"/>
          <w:lang w:val="en-US"/>
        </w:rPr>
      </w:pPr>
    </w:p>
    <w:p w14:paraId="25126DCE" w14:textId="77777777" w:rsidR="00705C2E" w:rsidRPr="00396957" w:rsidRDefault="00705C2E" w:rsidP="00B84FDA">
      <w:pPr>
        <w:ind w:left="851"/>
        <w:rPr>
          <w:sz w:val="24"/>
          <w:szCs w:val="24"/>
          <w:lang w:val="en-US"/>
        </w:rPr>
      </w:pPr>
      <w:r w:rsidRPr="00396957">
        <w:rPr>
          <w:sz w:val="24"/>
          <w:szCs w:val="24"/>
          <w:lang w:val="en-US"/>
        </w:rPr>
        <w:t>There is no clinical experience with the use of apixaban with indwelling intrathecal or epidural catheters. In case there is such need and based on the general PK characteristics of apixaban, a time interval of 20-30 hours (i.e., 2 x half-life) between the last dose of apixaban and catheter withdrawal should elapse, and at least one dose should be omitted before catheter withdrawal. The next dose of apixaban may be given at least 5 hours after catheter removal. As with all new anticoagulant medicinal products, experience with neuraxial blockade is limited and extreme caution is therefore recommended when using apixaban in the presence of neuraxial blockade.</w:t>
      </w:r>
    </w:p>
    <w:p w14:paraId="4F0B4CCE" w14:textId="77777777" w:rsidR="00705C2E" w:rsidRPr="00396957" w:rsidRDefault="00705C2E" w:rsidP="00B84FDA">
      <w:pPr>
        <w:ind w:left="851"/>
        <w:rPr>
          <w:sz w:val="24"/>
          <w:szCs w:val="24"/>
          <w:lang w:val="en-US"/>
        </w:rPr>
      </w:pPr>
    </w:p>
    <w:p w14:paraId="7F8E53EC" w14:textId="77777777" w:rsidR="00705C2E" w:rsidRPr="00396957" w:rsidRDefault="00705C2E" w:rsidP="00B84FDA">
      <w:pPr>
        <w:ind w:left="851"/>
        <w:rPr>
          <w:sz w:val="24"/>
          <w:szCs w:val="24"/>
          <w:u w:val="single"/>
          <w:lang w:val="en-US"/>
        </w:rPr>
      </w:pPr>
      <w:proofErr w:type="spellStart"/>
      <w:r w:rsidRPr="00396957">
        <w:rPr>
          <w:sz w:val="24"/>
          <w:szCs w:val="24"/>
          <w:u w:val="single"/>
          <w:lang w:val="en-US"/>
        </w:rPr>
        <w:t>Haemodynamically</w:t>
      </w:r>
      <w:proofErr w:type="spellEnd"/>
      <w:r w:rsidRPr="00396957">
        <w:rPr>
          <w:sz w:val="24"/>
          <w:szCs w:val="24"/>
          <w:u w:val="single"/>
          <w:lang w:val="en-US"/>
        </w:rPr>
        <w:t xml:space="preserve"> unstable PE patients or patients who require thrombolysis or pulmonary embolectomy</w:t>
      </w:r>
    </w:p>
    <w:p w14:paraId="123683D1" w14:textId="77777777" w:rsidR="00705C2E" w:rsidRPr="00396957" w:rsidRDefault="00705C2E" w:rsidP="00B84FDA">
      <w:pPr>
        <w:ind w:left="851"/>
        <w:rPr>
          <w:sz w:val="24"/>
          <w:szCs w:val="24"/>
          <w:lang w:val="en-US"/>
        </w:rPr>
      </w:pPr>
    </w:p>
    <w:p w14:paraId="506B9ECC" w14:textId="77777777" w:rsidR="00705C2E" w:rsidRPr="00396957" w:rsidRDefault="00705C2E" w:rsidP="00B84FDA">
      <w:pPr>
        <w:ind w:left="851"/>
        <w:rPr>
          <w:sz w:val="24"/>
          <w:szCs w:val="24"/>
          <w:lang w:val="en-US"/>
        </w:rPr>
      </w:pPr>
      <w:r w:rsidRPr="00396957">
        <w:rPr>
          <w:sz w:val="24"/>
          <w:szCs w:val="24"/>
          <w:lang w:val="en-US"/>
        </w:rPr>
        <w:t xml:space="preserve">Apixaban is not recommended as an alternative to unfractionated heparin in patients with pulmonary embolism who are </w:t>
      </w:r>
      <w:proofErr w:type="spellStart"/>
      <w:r w:rsidRPr="00396957">
        <w:rPr>
          <w:sz w:val="24"/>
          <w:szCs w:val="24"/>
          <w:lang w:val="en-US"/>
        </w:rPr>
        <w:t>haemodynamically</w:t>
      </w:r>
      <w:proofErr w:type="spellEnd"/>
      <w:r w:rsidRPr="00396957">
        <w:rPr>
          <w:sz w:val="24"/>
          <w:szCs w:val="24"/>
          <w:lang w:val="en-US"/>
        </w:rPr>
        <w:t xml:space="preserve"> unstable or may receive thrombolysis or pulmonary embolectomy since the safety and efficacy of apixaban have not been established in these clinical situations.</w:t>
      </w:r>
    </w:p>
    <w:p w14:paraId="4BB7E8F3" w14:textId="77777777" w:rsidR="00705C2E" w:rsidRPr="00396957" w:rsidRDefault="00705C2E" w:rsidP="00B84FDA">
      <w:pPr>
        <w:ind w:left="851"/>
        <w:rPr>
          <w:sz w:val="24"/>
          <w:szCs w:val="24"/>
          <w:lang w:val="en-US"/>
        </w:rPr>
      </w:pPr>
    </w:p>
    <w:p w14:paraId="6970A13E" w14:textId="77777777" w:rsidR="00705C2E" w:rsidRPr="00396957" w:rsidRDefault="00705C2E" w:rsidP="00B84FDA">
      <w:pPr>
        <w:ind w:left="851"/>
        <w:rPr>
          <w:sz w:val="24"/>
          <w:szCs w:val="24"/>
          <w:lang w:val="en-US"/>
        </w:rPr>
      </w:pPr>
      <w:r w:rsidRPr="00396957">
        <w:rPr>
          <w:sz w:val="24"/>
          <w:szCs w:val="24"/>
          <w:u w:val="single" w:color="000000"/>
          <w:lang w:val="en-US"/>
        </w:rPr>
        <w:t>Patients with active cancer</w:t>
      </w:r>
    </w:p>
    <w:p w14:paraId="20E6C81A" w14:textId="77777777" w:rsidR="00705C2E" w:rsidRPr="00396957" w:rsidRDefault="00705C2E" w:rsidP="00B84FDA">
      <w:pPr>
        <w:ind w:left="851"/>
        <w:rPr>
          <w:sz w:val="24"/>
          <w:szCs w:val="24"/>
          <w:lang w:val="en-US"/>
        </w:rPr>
      </w:pPr>
    </w:p>
    <w:p w14:paraId="50975B98" w14:textId="77777777" w:rsidR="00705C2E" w:rsidRPr="00396957" w:rsidRDefault="00705C2E" w:rsidP="00B84FDA">
      <w:pPr>
        <w:ind w:left="851"/>
        <w:jc w:val="both"/>
        <w:rPr>
          <w:sz w:val="24"/>
          <w:szCs w:val="24"/>
          <w:lang w:val="en-US"/>
        </w:rPr>
      </w:pPr>
      <w:r w:rsidRPr="00396957">
        <w:rPr>
          <w:sz w:val="24"/>
          <w:szCs w:val="24"/>
          <w:lang w:val="en-US"/>
        </w:rPr>
        <w:t>Patients with active cancer can be at high risk of both venous thromboembolism and bleeding events. When apixaban is considered for DVT or PE treatment in cancer patients, a careful assessment of the benefits against the risks should be made (see also section 4.3).</w:t>
      </w:r>
    </w:p>
    <w:p w14:paraId="59A1C15D" w14:textId="77777777" w:rsidR="00705C2E" w:rsidRPr="00396957" w:rsidRDefault="00705C2E" w:rsidP="00B84FDA">
      <w:pPr>
        <w:ind w:left="851"/>
        <w:rPr>
          <w:sz w:val="24"/>
          <w:szCs w:val="24"/>
          <w:lang w:val="en-US"/>
        </w:rPr>
      </w:pPr>
    </w:p>
    <w:p w14:paraId="2D840340" w14:textId="77777777" w:rsidR="00705C2E" w:rsidRPr="00396957" w:rsidRDefault="00705C2E" w:rsidP="00B84FDA">
      <w:pPr>
        <w:ind w:left="851"/>
        <w:jc w:val="both"/>
        <w:rPr>
          <w:sz w:val="24"/>
          <w:szCs w:val="24"/>
          <w:lang w:val="en-US"/>
        </w:rPr>
      </w:pPr>
      <w:r w:rsidRPr="00396957">
        <w:rPr>
          <w:sz w:val="24"/>
          <w:szCs w:val="24"/>
          <w:u w:val="single" w:color="000000"/>
          <w:lang w:val="en-US"/>
        </w:rPr>
        <w:t>Patients with renal impairment</w:t>
      </w:r>
    </w:p>
    <w:p w14:paraId="3C7D6865" w14:textId="77777777" w:rsidR="00705C2E" w:rsidRPr="00396957" w:rsidRDefault="00705C2E" w:rsidP="00B84FDA">
      <w:pPr>
        <w:ind w:left="851"/>
        <w:rPr>
          <w:sz w:val="24"/>
          <w:szCs w:val="24"/>
          <w:lang w:val="en-US"/>
        </w:rPr>
      </w:pPr>
    </w:p>
    <w:p w14:paraId="321AC2BC" w14:textId="77777777" w:rsidR="00705C2E" w:rsidRPr="00396957" w:rsidRDefault="00705C2E" w:rsidP="00B84FDA">
      <w:pPr>
        <w:ind w:left="851"/>
        <w:rPr>
          <w:sz w:val="24"/>
          <w:szCs w:val="24"/>
          <w:lang w:val="en-US"/>
        </w:rPr>
      </w:pPr>
      <w:r w:rsidRPr="00396957">
        <w:rPr>
          <w:sz w:val="24"/>
          <w:szCs w:val="24"/>
          <w:lang w:val="en-US"/>
        </w:rPr>
        <w:t>Limited clinical data indicate that apixaban plasma concentrations are increased in patients with severe renal impairment (creatinine clearance 15-29 mL/min) which may lead to an increased bleeding risk. For the prevention of VTE in elective hip or knee replacement surgery (</w:t>
      </w:r>
      <w:proofErr w:type="spellStart"/>
      <w:r w:rsidRPr="00396957">
        <w:rPr>
          <w:sz w:val="24"/>
          <w:szCs w:val="24"/>
          <w:lang w:val="en-US"/>
        </w:rPr>
        <w:t>VTEp</w:t>
      </w:r>
      <w:proofErr w:type="spellEnd"/>
      <w:r w:rsidRPr="00396957">
        <w:rPr>
          <w:sz w:val="24"/>
          <w:szCs w:val="24"/>
          <w:lang w:val="en-US"/>
        </w:rPr>
        <w:t>), the treatment of DVT, treatment of PE and prevention of recurrent DVT and PE (</w:t>
      </w:r>
      <w:proofErr w:type="spellStart"/>
      <w:r w:rsidRPr="00396957">
        <w:rPr>
          <w:sz w:val="24"/>
          <w:szCs w:val="24"/>
          <w:lang w:val="en-US"/>
        </w:rPr>
        <w:t>VTEt</w:t>
      </w:r>
      <w:proofErr w:type="spellEnd"/>
      <w:r w:rsidRPr="00396957">
        <w:rPr>
          <w:sz w:val="24"/>
          <w:szCs w:val="24"/>
          <w:lang w:val="en-US"/>
        </w:rPr>
        <w:t>), apixaban is to be used with caution in patients with severe renal impairment (creatinine clearance 15-29 mL/min) (see sections 4.2 and 5.2).</w:t>
      </w:r>
    </w:p>
    <w:p w14:paraId="47AD6A2F" w14:textId="77777777" w:rsidR="00705C2E" w:rsidRPr="00396957" w:rsidRDefault="00705C2E" w:rsidP="00B84FDA">
      <w:pPr>
        <w:ind w:left="851"/>
        <w:rPr>
          <w:sz w:val="24"/>
          <w:szCs w:val="24"/>
          <w:lang w:val="en-US"/>
        </w:rPr>
      </w:pPr>
    </w:p>
    <w:p w14:paraId="62CF5647" w14:textId="77777777" w:rsidR="00705C2E" w:rsidRPr="00396957" w:rsidRDefault="00705C2E" w:rsidP="00B84FDA">
      <w:pPr>
        <w:ind w:left="851"/>
        <w:rPr>
          <w:sz w:val="24"/>
          <w:szCs w:val="24"/>
          <w:lang w:val="en-US"/>
        </w:rPr>
      </w:pPr>
      <w:r w:rsidRPr="00396957">
        <w:rPr>
          <w:sz w:val="24"/>
          <w:szCs w:val="24"/>
          <w:lang w:val="en-US"/>
        </w:rPr>
        <w:t>For the prevention of stroke and systemic embolism in patients with NVAF, patients with severe renal impairment (creatinine clearance 15-29 mL/min), and patients with serum creatinine ≥ 1.5 mg/dL (133 micromole/L) associated with age ≥ 80 years or body weight ≤ 60 kg should receive the lower dose of apixaban 2.5 mg twice daily (see section 4.2).</w:t>
      </w:r>
    </w:p>
    <w:p w14:paraId="472DCD64" w14:textId="77777777" w:rsidR="00705C2E" w:rsidRPr="00396957" w:rsidRDefault="00705C2E" w:rsidP="00B84FDA">
      <w:pPr>
        <w:ind w:left="851"/>
        <w:rPr>
          <w:sz w:val="24"/>
          <w:szCs w:val="24"/>
          <w:lang w:val="en-US"/>
        </w:rPr>
      </w:pPr>
    </w:p>
    <w:p w14:paraId="432D48E0" w14:textId="77777777" w:rsidR="00705C2E" w:rsidRPr="00396957" w:rsidRDefault="00705C2E" w:rsidP="00B84FDA">
      <w:pPr>
        <w:ind w:left="851"/>
        <w:rPr>
          <w:sz w:val="24"/>
          <w:szCs w:val="24"/>
          <w:lang w:val="en-US"/>
        </w:rPr>
      </w:pPr>
      <w:r w:rsidRPr="00396957">
        <w:rPr>
          <w:sz w:val="24"/>
          <w:szCs w:val="24"/>
          <w:lang w:val="en-US"/>
        </w:rPr>
        <w:t>In patients with creatinine clearance &lt; 15 mL/min, or in patients undergoing dialysis, there is no clinical experience therefore apixaban is not recommended (see sections 4.2 and 5.2).</w:t>
      </w:r>
    </w:p>
    <w:p w14:paraId="3B518128" w14:textId="77777777" w:rsidR="00705C2E" w:rsidRPr="00396957" w:rsidRDefault="00705C2E" w:rsidP="00B84FDA">
      <w:pPr>
        <w:ind w:left="851"/>
        <w:rPr>
          <w:sz w:val="24"/>
          <w:szCs w:val="24"/>
          <w:lang w:val="en-US"/>
        </w:rPr>
      </w:pPr>
    </w:p>
    <w:p w14:paraId="40D4B5D2" w14:textId="77777777" w:rsidR="00705C2E" w:rsidRPr="00396957" w:rsidRDefault="00705C2E" w:rsidP="00B84FDA">
      <w:pPr>
        <w:ind w:left="851"/>
        <w:rPr>
          <w:sz w:val="24"/>
          <w:szCs w:val="24"/>
          <w:lang w:val="en-US"/>
        </w:rPr>
      </w:pPr>
      <w:r w:rsidRPr="00396957">
        <w:rPr>
          <w:sz w:val="24"/>
          <w:szCs w:val="24"/>
          <w:u w:val="single" w:color="000000"/>
          <w:lang w:val="en-US"/>
        </w:rPr>
        <w:t>Elderly patients</w:t>
      </w:r>
    </w:p>
    <w:p w14:paraId="3B500E69" w14:textId="77777777" w:rsidR="00705C2E" w:rsidRPr="00396957" w:rsidRDefault="00705C2E" w:rsidP="00B84FDA">
      <w:pPr>
        <w:ind w:left="851"/>
        <w:rPr>
          <w:sz w:val="24"/>
          <w:szCs w:val="24"/>
          <w:lang w:val="en-US"/>
        </w:rPr>
      </w:pPr>
    </w:p>
    <w:p w14:paraId="094592D0" w14:textId="77777777" w:rsidR="00705C2E" w:rsidRPr="00396957" w:rsidRDefault="00705C2E" w:rsidP="00B84FDA">
      <w:pPr>
        <w:ind w:left="851"/>
        <w:rPr>
          <w:sz w:val="24"/>
          <w:szCs w:val="24"/>
          <w:lang w:val="en-US"/>
        </w:rPr>
      </w:pPr>
      <w:r w:rsidRPr="00396957">
        <w:rPr>
          <w:sz w:val="24"/>
          <w:szCs w:val="24"/>
          <w:lang w:val="en-US"/>
        </w:rPr>
        <w:t xml:space="preserve">Increasing age may increase </w:t>
      </w:r>
      <w:proofErr w:type="spellStart"/>
      <w:r w:rsidRPr="00396957">
        <w:rPr>
          <w:sz w:val="24"/>
          <w:szCs w:val="24"/>
          <w:lang w:val="en-US"/>
        </w:rPr>
        <w:t>haemorrhagic</w:t>
      </w:r>
      <w:proofErr w:type="spellEnd"/>
      <w:r w:rsidRPr="00396957">
        <w:rPr>
          <w:sz w:val="24"/>
          <w:szCs w:val="24"/>
          <w:lang w:val="en-US"/>
        </w:rPr>
        <w:t xml:space="preserve"> risk (see section 5.2).</w:t>
      </w:r>
    </w:p>
    <w:p w14:paraId="4D1DDFAC" w14:textId="77777777" w:rsidR="00705C2E" w:rsidRPr="00396957" w:rsidRDefault="00705C2E" w:rsidP="00B84FDA">
      <w:pPr>
        <w:ind w:left="851"/>
        <w:rPr>
          <w:sz w:val="24"/>
          <w:szCs w:val="24"/>
          <w:lang w:val="en-US"/>
        </w:rPr>
      </w:pPr>
    </w:p>
    <w:p w14:paraId="0E1AA679" w14:textId="77777777" w:rsidR="00705C2E" w:rsidRPr="00396957" w:rsidRDefault="00705C2E" w:rsidP="00B84FDA">
      <w:pPr>
        <w:ind w:left="851"/>
        <w:rPr>
          <w:sz w:val="24"/>
          <w:szCs w:val="24"/>
          <w:lang w:val="en-US"/>
        </w:rPr>
      </w:pPr>
      <w:r w:rsidRPr="00396957">
        <w:rPr>
          <w:sz w:val="24"/>
          <w:szCs w:val="24"/>
          <w:lang w:val="en-US"/>
        </w:rPr>
        <w:t>Also, the coadministration of apixaban with ASA in elderly patients should be used cautiously because of a potentially higher bleeding risk.</w:t>
      </w:r>
    </w:p>
    <w:p w14:paraId="2F713365" w14:textId="77777777" w:rsidR="00705C2E" w:rsidRPr="00396957" w:rsidRDefault="00705C2E" w:rsidP="00B84FDA">
      <w:pPr>
        <w:ind w:left="851"/>
        <w:rPr>
          <w:sz w:val="24"/>
          <w:szCs w:val="24"/>
          <w:lang w:val="en-US"/>
        </w:rPr>
      </w:pPr>
    </w:p>
    <w:p w14:paraId="24CD6F74" w14:textId="77777777" w:rsidR="00705C2E" w:rsidRPr="00396957" w:rsidRDefault="00705C2E" w:rsidP="00B84FDA">
      <w:pPr>
        <w:ind w:left="851"/>
        <w:rPr>
          <w:sz w:val="24"/>
          <w:szCs w:val="24"/>
          <w:lang w:val="en-US"/>
        </w:rPr>
      </w:pPr>
      <w:r w:rsidRPr="00396957">
        <w:rPr>
          <w:sz w:val="24"/>
          <w:szCs w:val="24"/>
          <w:u w:val="single" w:color="000000"/>
          <w:lang w:val="en-US"/>
        </w:rPr>
        <w:t>Body weight</w:t>
      </w:r>
    </w:p>
    <w:p w14:paraId="78396CBC" w14:textId="77777777" w:rsidR="00705C2E" w:rsidRPr="00396957" w:rsidRDefault="00705C2E" w:rsidP="00B84FDA">
      <w:pPr>
        <w:ind w:left="851"/>
        <w:rPr>
          <w:sz w:val="24"/>
          <w:szCs w:val="24"/>
          <w:lang w:val="en-US"/>
        </w:rPr>
      </w:pPr>
    </w:p>
    <w:p w14:paraId="4E0D5FF5" w14:textId="77777777" w:rsidR="00705C2E" w:rsidRPr="00396957" w:rsidRDefault="00705C2E" w:rsidP="00B84FDA">
      <w:pPr>
        <w:tabs>
          <w:tab w:val="left" w:pos="1304"/>
        </w:tabs>
        <w:autoSpaceDE w:val="0"/>
        <w:autoSpaceDN w:val="0"/>
        <w:adjustRightInd w:val="0"/>
        <w:ind w:left="851"/>
        <w:rPr>
          <w:sz w:val="24"/>
          <w:szCs w:val="24"/>
          <w:lang w:val="en-US"/>
        </w:rPr>
      </w:pPr>
      <w:r w:rsidRPr="00396957">
        <w:rPr>
          <w:sz w:val="24"/>
          <w:szCs w:val="24"/>
          <w:lang w:val="en-US"/>
        </w:rPr>
        <w:t xml:space="preserve">Low body weight (&lt; 60 kg) may increase </w:t>
      </w:r>
      <w:proofErr w:type="spellStart"/>
      <w:r w:rsidRPr="00396957">
        <w:rPr>
          <w:sz w:val="24"/>
          <w:szCs w:val="24"/>
          <w:lang w:val="en-US"/>
        </w:rPr>
        <w:t>haemorrhagic</w:t>
      </w:r>
      <w:proofErr w:type="spellEnd"/>
      <w:r w:rsidRPr="00396957">
        <w:rPr>
          <w:sz w:val="24"/>
          <w:szCs w:val="24"/>
          <w:lang w:val="en-US"/>
        </w:rPr>
        <w:t xml:space="preserve"> risk (see section 5.2).</w:t>
      </w:r>
    </w:p>
    <w:p w14:paraId="722716FD" w14:textId="77777777" w:rsidR="00705C2E" w:rsidRPr="00396957" w:rsidRDefault="00705C2E" w:rsidP="00B84FDA">
      <w:pPr>
        <w:tabs>
          <w:tab w:val="left" w:pos="1304"/>
        </w:tabs>
        <w:autoSpaceDE w:val="0"/>
        <w:autoSpaceDN w:val="0"/>
        <w:adjustRightInd w:val="0"/>
        <w:ind w:left="851"/>
        <w:rPr>
          <w:sz w:val="24"/>
          <w:szCs w:val="24"/>
          <w:lang w:val="en-US"/>
        </w:rPr>
      </w:pPr>
    </w:p>
    <w:p w14:paraId="60A9D1B5" w14:textId="77777777" w:rsidR="00705C2E" w:rsidRPr="00396957" w:rsidRDefault="00705C2E" w:rsidP="00B84FDA">
      <w:pPr>
        <w:ind w:left="851"/>
        <w:rPr>
          <w:sz w:val="24"/>
          <w:szCs w:val="24"/>
          <w:lang w:val="en-US"/>
        </w:rPr>
      </w:pPr>
      <w:r w:rsidRPr="00396957">
        <w:rPr>
          <w:sz w:val="24"/>
          <w:szCs w:val="24"/>
          <w:u w:val="single" w:color="000000"/>
          <w:lang w:val="en-US"/>
        </w:rPr>
        <w:t>Patients with hepatic impairment</w:t>
      </w:r>
    </w:p>
    <w:p w14:paraId="6DDEF8DF" w14:textId="77777777" w:rsidR="00705C2E" w:rsidRPr="00396957" w:rsidRDefault="00705C2E" w:rsidP="00B84FDA">
      <w:pPr>
        <w:ind w:left="851"/>
        <w:rPr>
          <w:sz w:val="24"/>
          <w:szCs w:val="24"/>
          <w:lang w:val="en-US"/>
        </w:rPr>
      </w:pPr>
    </w:p>
    <w:p w14:paraId="1DFE8756" w14:textId="77777777" w:rsidR="00705C2E" w:rsidRPr="00396957" w:rsidRDefault="00705C2E" w:rsidP="00B84FDA">
      <w:pPr>
        <w:ind w:left="851"/>
        <w:rPr>
          <w:sz w:val="24"/>
          <w:szCs w:val="24"/>
          <w:lang w:val="en-US"/>
        </w:rPr>
      </w:pPr>
      <w:r w:rsidRPr="00396957">
        <w:rPr>
          <w:sz w:val="24"/>
          <w:szCs w:val="24"/>
          <w:lang w:val="en-US"/>
        </w:rPr>
        <w:t>Apixaban is contraindicated in patients with hepatic disease associated with coagulopathy and clinically relevant bleeding risk (see section 4.3).</w:t>
      </w:r>
    </w:p>
    <w:p w14:paraId="489ABFB0" w14:textId="77777777" w:rsidR="00705C2E" w:rsidRPr="00396957" w:rsidRDefault="00705C2E" w:rsidP="00B84FDA">
      <w:pPr>
        <w:ind w:left="851"/>
        <w:rPr>
          <w:sz w:val="24"/>
          <w:szCs w:val="24"/>
          <w:lang w:val="en-US"/>
        </w:rPr>
      </w:pPr>
    </w:p>
    <w:p w14:paraId="73B8ADC8" w14:textId="77777777" w:rsidR="00705C2E" w:rsidRPr="00396957" w:rsidRDefault="00705C2E" w:rsidP="00B84FDA">
      <w:pPr>
        <w:ind w:left="851"/>
        <w:rPr>
          <w:sz w:val="24"/>
          <w:szCs w:val="24"/>
          <w:lang w:val="en-US"/>
        </w:rPr>
      </w:pPr>
      <w:r w:rsidRPr="00396957">
        <w:rPr>
          <w:sz w:val="24"/>
          <w:szCs w:val="24"/>
          <w:lang w:val="en-US"/>
        </w:rPr>
        <w:t>It is not recommended in patients with severe hepatic impairment (see section 5.2).</w:t>
      </w:r>
    </w:p>
    <w:p w14:paraId="0EEFD29C" w14:textId="77777777" w:rsidR="00705C2E" w:rsidRPr="00396957" w:rsidRDefault="00705C2E" w:rsidP="00B84FDA">
      <w:pPr>
        <w:ind w:left="851"/>
        <w:rPr>
          <w:sz w:val="24"/>
          <w:szCs w:val="24"/>
          <w:lang w:val="en-US"/>
        </w:rPr>
      </w:pPr>
    </w:p>
    <w:p w14:paraId="216F7561" w14:textId="77777777" w:rsidR="00705C2E" w:rsidRPr="00396957" w:rsidRDefault="00705C2E" w:rsidP="00B84FDA">
      <w:pPr>
        <w:ind w:left="851"/>
        <w:rPr>
          <w:sz w:val="24"/>
          <w:szCs w:val="24"/>
          <w:lang w:val="en-US"/>
        </w:rPr>
      </w:pPr>
      <w:r w:rsidRPr="00396957">
        <w:rPr>
          <w:sz w:val="24"/>
          <w:szCs w:val="24"/>
          <w:lang w:val="en-US"/>
        </w:rPr>
        <w:t>It should be used with caution in patients with mild or moderate hepatic impairment (Child Pugh A or B) (see sections 4.2 and 5.2).</w:t>
      </w:r>
    </w:p>
    <w:p w14:paraId="4BF6C163" w14:textId="77777777" w:rsidR="00705C2E" w:rsidRPr="00396957" w:rsidRDefault="00705C2E" w:rsidP="00B84FDA">
      <w:pPr>
        <w:ind w:left="851"/>
        <w:rPr>
          <w:sz w:val="24"/>
          <w:szCs w:val="24"/>
          <w:lang w:val="en-US"/>
        </w:rPr>
      </w:pPr>
    </w:p>
    <w:p w14:paraId="5465C0D0" w14:textId="1DA33249" w:rsidR="00705C2E" w:rsidRPr="00396957" w:rsidRDefault="00705C2E" w:rsidP="00B84FDA">
      <w:pPr>
        <w:ind w:left="851"/>
        <w:rPr>
          <w:sz w:val="24"/>
          <w:szCs w:val="24"/>
          <w:lang w:val="en-US"/>
        </w:rPr>
      </w:pPr>
      <w:r w:rsidRPr="00396957">
        <w:rPr>
          <w:sz w:val="24"/>
          <w:szCs w:val="24"/>
          <w:lang w:val="en-US"/>
        </w:rPr>
        <w:t>Patients with elevated liver enzymes ALT/AST &gt; 2 x ULN or total bilirubin ≥ 1.5 x ULN were excluded in clinical studies. Therefore</w:t>
      </w:r>
      <w:r w:rsidR="00396957">
        <w:rPr>
          <w:sz w:val="24"/>
          <w:szCs w:val="24"/>
          <w:lang w:val="en-US"/>
        </w:rPr>
        <w:t>,</w:t>
      </w:r>
      <w:r w:rsidRPr="00396957">
        <w:rPr>
          <w:sz w:val="24"/>
          <w:szCs w:val="24"/>
          <w:lang w:val="en-US"/>
        </w:rPr>
        <w:t xml:space="preserve"> apixaban should be used cautiously in this population (see section 5.2). Prior to initiating apixaban, liver function testing should be performed.</w:t>
      </w:r>
    </w:p>
    <w:p w14:paraId="5EA2E133" w14:textId="77777777" w:rsidR="00705C2E" w:rsidRPr="00396957" w:rsidRDefault="00705C2E" w:rsidP="00B84FDA">
      <w:pPr>
        <w:ind w:left="851"/>
        <w:rPr>
          <w:sz w:val="24"/>
          <w:szCs w:val="24"/>
          <w:lang w:val="en-US"/>
        </w:rPr>
      </w:pPr>
    </w:p>
    <w:p w14:paraId="29A6421D" w14:textId="77777777" w:rsidR="00705C2E" w:rsidRPr="00396957" w:rsidRDefault="00705C2E" w:rsidP="00B84FDA">
      <w:pPr>
        <w:ind w:left="851"/>
        <w:rPr>
          <w:sz w:val="24"/>
          <w:szCs w:val="24"/>
          <w:lang w:val="en-US"/>
        </w:rPr>
      </w:pPr>
      <w:r w:rsidRPr="00396957">
        <w:rPr>
          <w:sz w:val="24"/>
          <w:szCs w:val="24"/>
          <w:u w:val="single" w:color="000000"/>
          <w:lang w:val="en-US"/>
        </w:rPr>
        <w:t>Interaction with inhibitors of both cytochrome P450 3A4 (CYP3A4) and P-glycoprotein (P-</w:t>
      </w:r>
      <w:proofErr w:type="spellStart"/>
      <w:r w:rsidRPr="00396957">
        <w:rPr>
          <w:sz w:val="24"/>
          <w:szCs w:val="24"/>
          <w:u w:val="single" w:color="000000"/>
          <w:lang w:val="en-US"/>
        </w:rPr>
        <w:t>gp</w:t>
      </w:r>
      <w:proofErr w:type="spellEnd"/>
      <w:r w:rsidRPr="00396957">
        <w:rPr>
          <w:sz w:val="24"/>
          <w:szCs w:val="24"/>
          <w:u w:val="single" w:color="000000"/>
          <w:lang w:val="en-US"/>
        </w:rPr>
        <w:t>)</w:t>
      </w:r>
    </w:p>
    <w:p w14:paraId="6A430B2E" w14:textId="77777777" w:rsidR="00705C2E" w:rsidRPr="00396957" w:rsidRDefault="00705C2E" w:rsidP="00B84FDA">
      <w:pPr>
        <w:ind w:left="851"/>
        <w:rPr>
          <w:sz w:val="24"/>
          <w:szCs w:val="24"/>
          <w:lang w:val="en-US"/>
        </w:rPr>
      </w:pPr>
    </w:p>
    <w:p w14:paraId="2910C9D7" w14:textId="77777777" w:rsidR="00705C2E" w:rsidRPr="00396957" w:rsidRDefault="00705C2E" w:rsidP="00B84FDA">
      <w:pPr>
        <w:ind w:left="851"/>
        <w:rPr>
          <w:sz w:val="24"/>
          <w:szCs w:val="24"/>
          <w:lang w:val="en-US"/>
        </w:rPr>
      </w:pPr>
      <w:r w:rsidRPr="00396957">
        <w:rPr>
          <w:sz w:val="24"/>
          <w:szCs w:val="24"/>
          <w:lang w:val="en-US"/>
        </w:rPr>
        <w:t>The use of apixaban is not recommended in patients receiving concomitant systemic treatment with strong inhibitors of both CYP3A4 and P-</w:t>
      </w:r>
      <w:proofErr w:type="spellStart"/>
      <w:r w:rsidRPr="00396957">
        <w:rPr>
          <w:sz w:val="24"/>
          <w:szCs w:val="24"/>
          <w:lang w:val="en-US"/>
        </w:rPr>
        <w:t>gp</w:t>
      </w:r>
      <w:proofErr w:type="spellEnd"/>
      <w:r w:rsidRPr="00396957">
        <w:rPr>
          <w:sz w:val="24"/>
          <w:szCs w:val="24"/>
          <w:lang w:val="en-US"/>
        </w:rPr>
        <w:t xml:space="preserve">, such as azole-antimycotics (e.g., ketoconazole, itraconazole, voriconazole and </w:t>
      </w:r>
      <w:proofErr w:type="spellStart"/>
      <w:r w:rsidRPr="00396957">
        <w:rPr>
          <w:sz w:val="24"/>
          <w:szCs w:val="24"/>
          <w:lang w:val="en-US"/>
        </w:rPr>
        <w:t>posaconazole</w:t>
      </w:r>
      <w:proofErr w:type="spellEnd"/>
      <w:r w:rsidRPr="00396957">
        <w:rPr>
          <w:sz w:val="24"/>
          <w:szCs w:val="24"/>
          <w:lang w:val="en-US"/>
        </w:rPr>
        <w:t>) and HIV protease inhibitors (e.g., ritonavir). These medicinal products may increase apixaban exposure by 2-fold (see section 4.5), or greater in the presence of additional factors that increase apixaban exposure (e.g., severe renal impairment).</w:t>
      </w:r>
    </w:p>
    <w:p w14:paraId="041C06B0" w14:textId="77777777" w:rsidR="00705C2E" w:rsidRPr="00396957" w:rsidRDefault="00705C2E" w:rsidP="00B84FDA">
      <w:pPr>
        <w:ind w:left="851"/>
        <w:rPr>
          <w:sz w:val="24"/>
          <w:szCs w:val="24"/>
          <w:lang w:val="en-US"/>
        </w:rPr>
      </w:pPr>
    </w:p>
    <w:p w14:paraId="42394FA6" w14:textId="77777777" w:rsidR="00705C2E" w:rsidRPr="00396957" w:rsidRDefault="00705C2E" w:rsidP="00B84FDA">
      <w:pPr>
        <w:ind w:left="851"/>
        <w:rPr>
          <w:sz w:val="24"/>
          <w:szCs w:val="24"/>
          <w:lang w:val="en-US"/>
        </w:rPr>
      </w:pPr>
      <w:r w:rsidRPr="00396957">
        <w:rPr>
          <w:sz w:val="24"/>
          <w:szCs w:val="24"/>
          <w:u w:val="single" w:color="000000"/>
          <w:lang w:val="en-US"/>
        </w:rPr>
        <w:t>Interaction with inducers of both CYP3A4 and P-</w:t>
      </w:r>
      <w:proofErr w:type="spellStart"/>
      <w:r w:rsidRPr="00396957">
        <w:rPr>
          <w:sz w:val="24"/>
          <w:szCs w:val="24"/>
          <w:u w:val="single" w:color="000000"/>
          <w:lang w:val="en-US"/>
        </w:rPr>
        <w:t>gp</w:t>
      </w:r>
      <w:proofErr w:type="spellEnd"/>
    </w:p>
    <w:p w14:paraId="2BB1789C" w14:textId="77777777" w:rsidR="00705C2E" w:rsidRPr="00396957" w:rsidRDefault="00705C2E" w:rsidP="00B84FDA">
      <w:pPr>
        <w:ind w:left="851"/>
        <w:rPr>
          <w:sz w:val="24"/>
          <w:szCs w:val="24"/>
          <w:lang w:val="en-US"/>
        </w:rPr>
      </w:pPr>
    </w:p>
    <w:p w14:paraId="526CC253" w14:textId="77777777" w:rsidR="00705C2E" w:rsidRPr="00396957" w:rsidRDefault="00705C2E" w:rsidP="00B84FDA">
      <w:pPr>
        <w:ind w:left="851"/>
        <w:rPr>
          <w:sz w:val="24"/>
          <w:szCs w:val="24"/>
          <w:lang w:val="en-US"/>
        </w:rPr>
      </w:pPr>
      <w:r w:rsidRPr="00396957">
        <w:rPr>
          <w:sz w:val="24"/>
          <w:szCs w:val="24"/>
          <w:lang w:val="en-US"/>
        </w:rPr>
        <w:t>The concomitant use of apixaban with strong CYP3A4 and P-</w:t>
      </w:r>
      <w:proofErr w:type="spellStart"/>
      <w:r w:rsidRPr="00396957">
        <w:rPr>
          <w:sz w:val="24"/>
          <w:szCs w:val="24"/>
          <w:lang w:val="en-US"/>
        </w:rPr>
        <w:t>gp</w:t>
      </w:r>
      <w:proofErr w:type="spellEnd"/>
      <w:r w:rsidRPr="00396957">
        <w:rPr>
          <w:sz w:val="24"/>
          <w:szCs w:val="24"/>
          <w:lang w:val="en-US"/>
        </w:rPr>
        <w:t xml:space="preserve"> inducers (e.g., rifampicin, phenytoin, carbamazepine, phenobarbital or St. John’s Wort) may lead to a ~50% reduction in apixaban exposure. In a clinical study in atrial fibrillation patients, diminished efficacy and a higher risk of bleeding were observed with coadministration of apixaban with strong inducers of both CYP3A4 and P-</w:t>
      </w:r>
      <w:proofErr w:type="spellStart"/>
      <w:r w:rsidRPr="00396957">
        <w:rPr>
          <w:sz w:val="24"/>
          <w:szCs w:val="24"/>
          <w:lang w:val="en-US"/>
        </w:rPr>
        <w:t>gp</w:t>
      </w:r>
      <w:proofErr w:type="spellEnd"/>
      <w:r w:rsidRPr="00396957">
        <w:rPr>
          <w:sz w:val="24"/>
          <w:szCs w:val="24"/>
          <w:lang w:val="en-US"/>
        </w:rPr>
        <w:t xml:space="preserve"> compared with using apixaban alone.</w:t>
      </w:r>
    </w:p>
    <w:p w14:paraId="3167D933" w14:textId="77777777" w:rsidR="00705C2E" w:rsidRPr="00396957" w:rsidRDefault="00705C2E" w:rsidP="00B84FDA">
      <w:pPr>
        <w:ind w:left="851"/>
        <w:rPr>
          <w:sz w:val="24"/>
          <w:szCs w:val="24"/>
          <w:lang w:val="en-US"/>
        </w:rPr>
      </w:pPr>
    </w:p>
    <w:p w14:paraId="78043458" w14:textId="77777777" w:rsidR="00705C2E" w:rsidRPr="00396957" w:rsidRDefault="00705C2E" w:rsidP="00B84FDA">
      <w:pPr>
        <w:ind w:left="851"/>
        <w:rPr>
          <w:sz w:val="24"/>
          <w:szCs w:val="24"/>
          <w:lang w:val="en-US"/>
        </w:rPr>
      </w:pPr>
      <w:r w:rsidRPr="00396957">
        <w:rPr>
          <w:sz w:val="24"/>
          <w:szCs w:val="24"/>
          <w:lang w:val="en-US"/>
        </w:rPr>
        <w:t>In patients receiving concomitant systemic treatment with strong inducers of both CYP3A4 and P-</w:t>
      </w:r>
      <w:proofErr w:type="spellStart"/>
      <w:r w:rsidRPr="00396957">
        <w:rPr>
          <w:sz w:val="24"/>
          <w:szCs w:val="24"/>
          <w:lang w:val="en-US"/>
        </w:rPr>
        <w:t>gp</w:t>
      </w:r>
      <w:proofErr w:type="spellEnd"/>
      <w:r w:rsidRPr="00396957">
        <w:rPr>
          <w:sz w:val="24"/>
          <w:szCs w:val="24"/>
          <w:lang w:val="en-US"/>
        </w:rPr>
        <w:t xml:space="preserve"> the following recommendations apply (see section 4.5):</w:t>
      </w:r>
    </w:p>
    <w:p w14:paraId="5459045C" w14:textId="77777777" w:rsidR="00705C2E" w:rsidRPr="00396957" w:rsidRDefault="00705C2E" w:rsidP="00705C2E">
      <w:pPr>
        <w:rPr>
          <w:sz w:val="24"/>
          <w:szCs w:val="24"/>
          <w:lang w:val="en-US"/>
        </w:rPr>
      </w:pPr>
    </w:p>
    <w:p w14:paraId="760928F1" w14:textId="77777777" w:rsidR="00705C2E" w:rsidRPr="00396957" w:rsidRDefault="00705C2E" w:rsidP="00B84FDA">
      <w:pPr>
        <w:pStyle w:val="Listeafsnit"/>
        <w:numPr>
          <w:ilvl w:val="0"/>
          <w:numId w:val="8"/>
        </w:numPr>
        <w:tabs>
          <w:tab w:val="clear" w:pos="567"/>
        </w:tabs>
        <w:spacing w:line="240" w:lineRule="auto"/>
        <w:ind w:left="1276" w:hanging="425"/>
        <w:rPr>
          <w:sz w:val="24"/>
          <w:szCs w:val="24"/>
        </w:rPr>
      </w:pPr>
      <w:r w:rsidRPr="00396957">
        <w:rPr>
          <w:sz w:val="24"/>
          <w:szCs w:val="24"/>
        </w:rPr>
        <w:t>for the prevention of VTE in elective hip or knee replacement surgery, for the prevention of stroke and systemic embolism in patients with NVAF and for the prevention of recurrent DVT and PE, apixaban should be used with caution;</w:t>
      </w:r>
    </w:p>
    <w:p w14:paraId="5874987D" w14:textId="77777777" w:rsidR="00705C2E" w:rsidRPr="00396957" w:rsidRDefault="00705C2E" w:rsidP="00B84FDA">
      <w:pPr>
        <w:ind w:left="1276" w:hanging="425"/>
        <w:rPr>
          <w:sz w:val="24"/>
          <w:szCs w:val="24"/>
          <w:lang w:val="en-US"/>
        </w:rPr>
      </w:pPr>
    </w:p>
    <w:p w14:paraId="0C0AE5D4" w14:textId="77777777" w:rsidR="00705C2E" w:rsidRPr="00396957" w:rsidRDefault="00705C2E" w:rsidP="00B84FDA">
      <w:pPr>
        <w:pStyle w:val="Listeafsnit"/>
        <w:numPr>
          <w:ilvl w:val="0"/>
          <w:numId w:val="8"/>
        </w:numPr>
        <w:tabs>
          <w:tab w:val="clear" w:pos="567"/>
        </w:tabs>
        <w:spacing w:line="240" w:lineRule="auto"/>
        <w:ind w:left="1276" w:hanging="425"/>
        <w:rPr>
          <w:sz w:val="24"/>
          <w:szCs w:val="24"/>
        </w:rPr>
      </w:pPr>
      <w:r w:rsidRPr="00396957">
        <w:rPr>
          <w:sz w:val="24"/>
          <w:szCs w:val="24"/>
        </w:rPr>
        <w:t>for the treatment of DVT and treatment of PE, apixaban should not be used since efficacy may be compromised.</w:t>
      </w:r>
    </w:p>
    <w:p w14:paraId="191FB781" w14:textId="77777777" w:rsidR="00705C2E" w:rsidRPr="00396957" w:rsidRDefault="00705C2E" w:rsidP="00705C2E">
      <w:pPr>
        <w:rPr>
          <w:sz w:val="24"/>
          <w:szCs w:val="24"/>
          <w:lang w:val="en-US"/>
        </w:rPr>
      </w:pPr>
    </w:p>
    <w:p w14:paraId="70CFA042" w14:textId="77777777" w:rsidR="00705C2E" w:rsidRPr="00396957" w:rsidRDefault="00705C2E" w:rsidP="00B84FDA">
      <w:pPr>
        <w:ind w:left="851"/>
        <w:rPr>
          <w:sz w:val="24"/>
          <w:szCs w:val="24"/>
          <w:lang w:val="en-US"/>
        </w:rPr>
      </w:pPr>
      <w:r w:rsidRPr="00396957">
        <w:rPr>
          <w:sz w:val="24"/>
          <w:szCs w:val="24"/>
          <w:u w:val="single" w:color="000000"/>
          <w:lang w:val="en-US"/>
        </w:rPr>
        <w:t>Hip fracture surgery</w:t>
      </w:r>
    </w:p>
    <w:p w14:paraId="6844005B" w14:textId="77777777" w:rsidR="00705C2E" w:rsidRPr="00396957" w:rsidRDefault="00705C2E" w:rsidP="00B84FDA">
      <w:pPr>
        <w:ind w:left="851"/>
        <w:rPr>
          <w:sz w:val="24"/>
          <w:szCs w:val="24"/>
          <w:lang w:val="en-US"/>
        </w:rPr>
      </w:pPr>
    </w:p>
    <w:p w14:paraId="13CE90FB" w14:textId="77777777" w:rsidR="00705C2E" w:rsidRPr="00396957" w:rsidRDefault="00705C2E" w:rsidP="005F70B9">
      <w:pPr>
        <w:ind w:left="851"/>
        <w:rPr>
          <w:sz w:val="24"/>
          <w:szCs w:val="24"/>
          <w:lang w:val="en-US"/>
        </w:rPr>
      </w:pPr>
      <w:r w:rsidRPr="00396957">
        <w:rPr>
          <w:sz w:val="24"/>
          <w:szCs w:val="24"/>
          <w:lang w:val="en-US"/>
        </w:rPr>
        <w:t>Apixaban has not been studied in clinical studies in patients undergoing hip fracture surgery to evaluate efficacy and safety in these patients. Therefore, it is not recommended in these patients.</w:t>
      </w:r>
    </w:p>
    <w:p w14:paraId="769CB290" w14:textId="77777777" w:rsidR="00705C2E" w:rsidRPr="00396957" w:rsidRDefault="00705C2E" w:rsidP="005F70B9">
      <w:pPr>
        <w:ind w:left="851"/>
        <w:rPr>
          <w:sz w:val="24"/>
          <w:szCs w:val="24"/>
          <w:lang w:val="en-US"/>
        </w:rPr>
      </w:pPr>
    </w:p>
    <w:p w14:paraId="747B4628" w14:textId="77777777" w:rsidR="00705C2E" w:rsidRPr="00396957" w:rsidRDefault="00705C2E" w:rsidP="005F70B9">
      <w:pPr>
        <w:ind w:left="851"/>
        <w:rPr>
          <w:sz w:val="24"/>
          <w:szCs w:val="24"/>
          <w:lang w:val="en-US"/>
        </w:rPr>
      </w:pPr>
      <w:r w:rsidRPr="00396957">
        <w:rPr>
          <w:sz w:val="24"/>
          <w:szCs w:val="24"/>
          <w:u w:val="single" w:color="000000"/>
          <w:lang w:val="en-US"/>
        </w:rPr>
        <w:t>Laboratory parameters</w:t>
      </w:r>
    </w:p>
    <w:p w14:paraId="383F5282" w14:textId="77777777" w:rsidR="00705C2E" w:rsidRPr="00396957" w:rsidRDefault="00705C2E" w:rsidP="005F70B9">
      <w:pPr>
        <w:ind w:left="851"/>
        <w:rPr>
          <w:sz w:val="24"/>
          <w:szCs w:val="24"/>
          <w:lang w:val="en-US"/>
        </w:rPr>
      </w:pPr>
    </w:p>
    <w:p w14:paraId="704D274E" w14:textId="77777777" w:rsidR="00705C2E" w:rsidRPr="00396957" w:rsidRDefault="00705C2E" w:rsidP="005F70B9">
      <w:pPr>
        <w:ind w:left="851"/>
        <w:rPr>
          <w:sz w:val="24"/>
          <w:szCs w:val="24"/>
          <w:lang w:val="en-US"/>
        </w:rPr>
      </w:pPr>
      <w:r w:rsidRPr="00396957">
        <w:rPr>
          <w:sz w:val="24"/>
          <w:szCs w:val="24"/>
          <w:lang w:val="en-US"/>
        </w:rPr>
        <w:t>Clotting tests [e.g., prothrombin time (PT), INR, and activated partial thromboplastin time (</w:t>
      </w:r>
      <w:proofErr w:type="spellStart"/>
      <w:r w:rsidRPr="00396957">
        <w:rPr>
          <w:sz w:val="24"/>
          <w:szCs w:val="24"/>
          <w:lang w:val="en-US"/>
        </w:rPr>
        <w:t>aPTT</w:t>
      </w:r>
      <w:proofErr w:type="spellEnd"/>
      <w:r w:rsidRPr="00396957">
        <w:rPr>
          <w:sz w:val="24"/>
          <w:szCs w:val="24"/>
          <w:lang w:val="en-US"/>
        </w:rPr>
        <w:t>)] are affected as expected by the mechanism of action of apixaban. Changes observed in these clotting tests at the expected therapeutic dose are small and subject to a high degree of variability (see section 5.1).</w:t>
      </w:r>
    </w:p>
    <w:p w14:paraId="5AE9D29F" w14:textId="77777777" w:rsidR="00705C2E" w:rsidRPr="00396957" w:rsidRDefault="00705C2E" w:rsidP="00B84FDA">
      <w:pPr>
        <w:ind w:left="851"/>
        <w:rPr>
          <w:sz w:val="24"/>
          <w:szCs w:val="24"/>
          <w:lang w:val="en-US"/>
        </w:rPr>
      </w:pPr>
    </w:p>
    <w:p w14:paraId="5741FE31" w14:textId="77777777" w:rsidR="00705C2E" w:rsidRPr="00396957" w:rsidRDefault="00705C2E" w:rsidP="00B84FDA">
      <w:pPr>
        <w:ind w:left="851"/>
        <w:jc w:val="both"/>
        <w:rPr>
          <w:sz w:val="24"/>
          <w:szCs w:val="24"/>
          <w:lang w:val="en-US"/>
        </w:rPr>
      </w:pPr>
      <w:r w:rsidRPr="00396957">
        <w:rPr>
          <w:sz w:val="24"/>
          <w:szCs w:val="24"/>
          <w:u w:val="single" w:color="000000"/>
          <w:lang w:val="en-US"/>
        </w:rPr>
        <w:t>Information about excipients</w:t>
      </w:r>
    </w:p>
    <w:p w14:paraId="19C1953D" w14:textId="77777777" w:rsidR="00705C2E" w:rsidRPr="00396957" w:rsidRDefault="00705C2E" w:rsidP="00B84FDA">
      <w:pPr>
        <w:ind w:left="851"/>
        <w:rPr>
          <w:sz w:val="24"/>
          <w:szCs w:val="24"/>
          <w:lang w:val="en-US"/>
        </w:rPr>
      </w:pPr>
    </w:p>
    <w:p w14:paraId="32870D2B" w14:textId="5CEA706C" w:rsidR="00705C2E" w:rsidRPr="00396957" w:rsidRDefault="00396957" w:rsidP="00B84FDA">
      <w:pPr>
        <w:ind w:left="851"/>
        <w:rPr>
          <w:sz w:val="24"/>
          <w:szCs w:val="24"/>
          <w:lang w:val="en-US"/>
        </w:rPr>
      </w:pPr>
      <w:proofErr w:type="spellStart"/>
      <w:r>
        <w:rPr>
          <w:sz w:val="24"/>
          <w:szCs w:val="24"/>
          <w:lang w:val="en-US"/>
        </w:rPr>
        <w:t>Apinovia</w:t>
      </w:r>
      <w:proofErr w:type="spellEnd"/>
      <w:r w:rsidR="00705C2E" w:rsidRPr="00396957">
        <w:rPr>
          <w:sz w:val="24"/>
          <w:szCs w:val="24"/>
          <w:lang w:val="en-US"/>
        </w:rPr>
        <w:t xml:space="preserve"> contains lactose. Patients with rare hereditary problems of galactose intolerance, total lactase deficiency or glucose-galactose malabsorption should not take this medicinal product.</w:t>
      </w:r>
    </w:p>
    <w:p w14:paraId="0210F375" w14:textId="77777777" w:rsidR="00705C2E" w:rsidRPr="00396957" w:rsidRDefault="00705C2E" w:rsidP="00B84FDA">
      <w:pPr>
        <w:ind w:left="851"/>
        <w:rPr>
          <w:sz w:val="24"/>
          <w:szCs w:val="24"/>
          <w:lang w:val="en-US"/>
        </w:rPr>
      </w:pPr>
      <w:r w:rsidRPr="00396957">
        <w:rPr>
          <w:sz w:val="24"/>
          <w:szCs w:val="24"/>
          <w:lang w:val="en-US"/>
        </w:rPr>
        <w:t>This medicinal product contains less than 1 mmol sodium (23 mg) per tablet, that is to say essentially ‘sodium-free’.</w:t>
      </w:r>
    </w:p>
    <w:p w14:paraId="5337A690" w14:textId="77777777" w:rsidR="007C5D2A" w:rsidRPr="00396957" w:rsidRDefault="007C5D2A" w:rsidP="003E0341">
      <w:pPr>
        <w:tabs>
          <w:tab w:val="left" w:pos="851"/>
        </w:tabs>
        <w:ind w:left="851"/>
        <w:rPr>
          <w:sz w:val="24"/>
          <w:szCs w:val="24"/>
          <w:lang w:val="en-GB"/>
        </w:rPr>
      </w:pPr>
    </w:p>
    <w:p w14:paraId="18FDC1A0" w14:textId="77777777" w:rsidR="007C5D2A" w:rsidRPr="00396957" w:rsidRDefault="007C5D2A" w:rsidP="007C5D2A">
      <w:pPr>
        <w:ind w:left="851" w:hanging="851"/>
        <w:rPr>
          <w:b/>
          <w:sz w:val="24"/>
          <w:szCs w:val="24"/>
          <w:lang w:val="en-GB"/>
        </w:rPr>
      </w:pPr>
      <w:r w:rsidRPr="00396957">
        <w:rPr>
          <w:b/>
          <w:sz w:val="24"/>
          <w:szCs w:val="24"/>
          <w:lang w:val="en-GB"/>
        </w:rPr>
        <w:t>4.5</w:t>
      </w:r>
      <w:r w:rsidRPr="00396957">
        <w:rPr>
          <w:b/>
          <w:sz w:val="24"/>
          <w:szCs w:val="24"/>
          <w:lang w:val="en-GB"/>
        </w:rPr>
        <w:tab/>
        <w:t>Interaction with other medicinal products and other forms of interaction</w:t>
      </w:r>
    </w:p>
    <w:p w14:paraId="0779F99C" w14:textId="77777777" w:rsidR="00396957" w:rsidRDefault="00396957" w:rsidP="00B84FDA">
      <w:pPr>
        <w:ind w:left="851"/>
        <w:rPr>
          <w:sz w:val="24"/>
          <w:szCs w:val="24"/>
          <w:u w:val="single" w:color="000000"/>
          <w:lang w:val="en-GB"/>
        </w:rPr>
      </w:pPr>
    </w:p>
    <w:p w14:paraId="08480183" w14:textId="18CCE500" w:rsidR="00705C2E" w:rsidRPr="00396957" w:rsidRDefault="00705C2E" w:rsidP="00B84FDA">
      <w:pPr>
        <w:ind w:left="851"/>
        <w:rPr>
          <w:sz w:val="24"/>
          <w:szCs w:val="24"/>
          <w:lang w:val="en-US"/>
        </w:rPr>
      </w:pPr>
      <w:r w:rsidRPr="00396957">
        <w:rPr>
          <w:sz w:val="24"/>
          <w:szCs w:val="24"/>
          <w:u w:val="single" w:color="000000"/>
          <w:lang w:val="en-US"/>
        </w:rPr>
        <w:t>Inhibitors of CYP3A4 and P-</w:t>
      </w:r>
      <w:proofErr w:type="spellStart"/>
      <w:r w:rsidRPr="00396957">
        <w:rPr>
          <w:sz w:val="24"/>
          <w:szCs w:val="24"/>
          <w:u w:val="single" w:color="000000"/>
          <w:lang w:val="en-US"/>
        </w:rPr>
        <w:t>gp</w:t>
      </w:r>
      <w:proofErr w:type="spellEnd"/>
    </w:p>
    <w:p w14:paraId="4D6EBEE1" w14:textId="77777777" w:rsidR="00705C2E" w:rsidRPr="00396957" w:rsidRDefault="00705C2E" w:rsidP="00B84FDA">
      <w:pPr>
        <w:ind w:left="851"/>
        <w:rPr>
          <w:sz w:val="24"/>
          <w:szCs w:val="24"/>
          <w:lang w:val="en-US"/>
        </w:rPr>
      </w:pPr>
      <w:r w:rsidRPr="00396957">
        <w:rPr>
          <w:sz w:val="24"/>
          <w:szCs w:val="24"/>
          <w:lang w:val="en-US"/>
        </w:rPr>
        <w:t>Coadministration of apixaban with ketoconazole (400 mg once a day), a strong inhibitor of both CYP3A4 and P-</w:t>
      </w:r>
      <w:proofErr w:type="spellStart"/>
      <w:r w:rsidRPr="00396957">
        <w:rPr>
          <w:sz w:val="24"/>
          <w:szCs w:val="24"/>
          <w:lang w:val="en-US"/>
        </w:rPr>
        <w:t>gp</w:t>
      </w:r>
      <w:proofErr w:type="spellEnd"/>
      <w:r w:rsidRPr="00396957">
        <w:rPr>
          <w:sz w:val="24"/>
          <w:szCs w:val="24"/>
          <w:lang w:val="en-US"/>
        </w:rPr>
        <w:t xml:space="preserve">, led to a 2-fold increase in mean apixaban AUC and a 1.6-fold increase in mean apixaban </w:t>
      </w:r>
      <w:proofErr w:type="spellStart"/>
      <w:r w:rsidRPr="00396957">
        <w:rPr>
          <w:sz w:val="24"/>
          <w:szCs w:val="24"/>
          <w:lang w:val="en-US"/>
        </w:rPr>
        <w:t>C</w:t>
      </w:r>
      <w:r w:rsidRPr="00396957">
        <w:rPr>
          <w:sz w:val="24"/>
          <w:szCs w:val="24"/>
          <w:vertAlign w:val="subscript"/>
          <w:lang w:val="en-US"/>
        </w:rPr>
        <w:t>max</w:t>
      </w:r>
      <w:proofErr w:type="spellEnd"/>
      <w:r w:rsidRPr="00396957">
        <w:rPr>
          <w:sz w:val="24"/>
          <w:szCs w:val="24"/>
          <w:lang w:val="en-US"/>
        </w:rPr>
        <w:t>.</w:t>
      </w:r>
    </w:p>
    <w:p w14:paraId="2C9D91BC" w14:textId="77777777" w:rsidR="00705C2E" w:rsidRPr="00396957" w:rsidRDefault="00705C2E" w:rsidP="00B84FDA">
      <w:pPr>
        <w:ind w:left="851"/>
        <w:rPr>
          <w:sz w:val="24"/>
          <w:szCs w:val="24"/>
          <w:lang w:val="en-US"/>
        </w:rPr>
      </w:pPr>
    </w:p>
    <w:p w14:paraId="33ECA487" w14:textId="77777777" w:rsidR="00705C2E" w:rsidRPr="00396957" w:rsidRDefault="00705C2E" w:rsidP="00B84FDA">
      <w:pPr>
        <w:ind w:left="851"/>
        <w:rPr>
          <w:sz w:val="24"/>
          <w:szCs w:val="24"/>
          <w:lang w:val="en-US"/>
        </w:rPr>
      </w:pPr>
      <w:r w:rsidRPr="00396957">
        <w:rPr>
          <w:sz w:val="24"/>
          <w:szCs w:val="24"/>
          <w:lang w:val="en-US"/>
        </w:rPr>
        <w:t>The use of apixaban is not recommended in patients receiving concomitant systemic treatment with strong inhibitors of both CYP3A4 and P-</w:t>
      </w:r>
      <w:proofErr w:type="spellStart"/>
      <w:r w:rsidRPr="00396957">
        <w:rPr>
          <w:sz w:val="24"/>
          <w:szCs w:val="24"/>
          <w:lang w:val="en-US"/>
        </w:rPr>
        <w:t>gp</w:t>
      </w:r>
      <w:proofErr w:type="spellEnd"/>
      <w:r w:rsidRPr="00396957">
        <w:rPr>
          <w:sz w:val="24"/>
          <w:szCs w:val="24"/>
          <w:lang w:val="en-US"/>
        </w:rPr>
        <w:t xml:space="preserve">, such as azole-antimycotics (e.g., ketoconazole, itraconazole, voriconazole and </w:t>
      </w:r>
      <w:proofErr w:type="spellStart"/>
      <w:r w:rsidRPr="00396957">
        <w:rPr>
          <w:sz w:val="24"/>
          <w:szCs w:val="24"/>
          <w:lang w:val="en-US"/>
        </w:rPr>
        <w:t>posaconazole</w:t>
      </w:r>
      <w:proofErr w:type="spellEnd"/>
      <w:r w:rsidRPr="00396957">
        <w:rPr>
          <w:sz w:val="24"/>
          <w:szCs w:val="24"/>
          <w:lang w:val="en-US"/>
        </w:rPr>
        <w:t>) and HIV protease inhibitors (e.g., ritonavir) (see section 4.4).</w:t>
      </w:r>
    </w:p>
    <w:p w14:paraId="1870909C" w14:textId="77777777" w:rsidR="00705C2E" w:rsidRPr="00396957" w:rsidRDefault="00705C2E" w:rsidP="00B84FDA">
      <w:pPr>
        <w:ind w:left="851"/>
        <w:rPr>
          <w:sz w:val="24"/>
          <w:szCs w:val="24"/>
          <w:lang w:val="en-US"/>
        </w:rPr>
      </w:pPr>
    </w:p>
    <w:p w14:paraId="316861AD" w14:textId="77777777" w:rsidR="00705C2E" w:rsidRPr="00396957" w:rsidRDefault="00705C2E" w:rsidP="00B84FDA">
      <w:pPr>
        <w:ind w:left="851"/>
        <w:rPr>
          <w:sz w:val="24"/>
          <w:szCs w:val="24"/>
          <w:lang w:val="en-US"/>
        </w:rPr>
      </w:pPr>
      <w:r w:rsidRPr="00396957">
        <w:rPr>
          <w:sz w:val="24"/>
          <w:szCs w:val="24"/>
          <w:lang w:val="en-US"/>
        </w:rPr>
        <w:t>Active substances which are not considered strong inhibitors of both CYP3A4 and P-</w:t>
      </w:r>
      <w:proofErr w:type="spellStart"/>
      <w:r w:rsidRPr="00396957">
        <w:rPr>
          <w:sz w:val="24"/>
          <w:szCs w:val="24"/>
          <w:lang w:val="en-US"/>
        </w:rPr>
        <w:t>gp</w:t>
      </w:r>
      <w:proofErr w:type="spellEnd"/>
      <w:r w:rsidRPr="00396957">
        <w:rPr>
          <w:sz w:val="24"/>
          <w:szCs w:val="24"/>
          <w:lang w:val="en-US"/>
        </w:rPr>
        <w:t xml:space="preserve">, (e.g., amiodarone, clarithromycin, diltiazem, fluconazole, naproxen, quinidine, verapamil) are expected to increase apixaban plasma concentration to a lesser extent. No dose adjustment for apixaban is required when </w:t>
      </w:r>
      <w:proofErr w:type="spellStart"/>
      <w:r w:rsidRPr="00396957">
        <w:rPr>
          <w:sz w:val="24"/>
          <w:szCs w:val="24"/>
          <w:lang w:val="en-US"/>
        </w:rPr>
        <w:t>coadministered</w:t>
      </w:r>
      <w:proofErr w:type="spellEnd"/>
      <w:r w:rsidRPr="00396957">
        <w:rPr>
          <w:sz w:val="24"/>
          <w:szCs w:val="24"/>
          <w:lang w:val="en-US"/>
        </w:rPr>
        <w:t xml:space="preserve"> with agents that are not strong inhibitors of both CYP3A4 and P-</w:t>
      </w:r>
      <w:proofErr w:type="spellStart"/>
      <w:r w:rsidRPr="00396957">
        <w:rPr>
          <w:sz w:val="24"/>
          <w:szCs w:val="24"/>
          <w:lang w:val="en-US"/>
        </w:rPr>
        <w:t>gp</w:t>
      </w:r>
      <w:proofErr w:type="spellEnd"/>
      <w:r w:rsidRPr="00396957">
        <w:rPr>
          <w:sz w:val="24"/>
          <w:szCs w:val="24"/>
          <w:lang w:val="en-US"/>
        </w:rPr>
        <w:t>. For example, diltiazem (360 mg once a day), considered a moderate CYP3A4 and a weak P-</w:t>
      </w:r>
      <w:proofErr w:type="spellStart"/>
      <w:r w:rsidRPr="00396957">
        <w:rPr>
          <w:sz w:val="24"/>
          <w:szCs w:val="24"/>
          <w:lang w:val="en-US"/>
        </w:rPr>
        <w:t>gp</w:t>
      </w:r>
      <w:proofErr w:type="spellEnd"/>
      <w:r w:rsidRPr="00396957">
        <w:rPr>
          <w:sz w:val="24"/>
          <w:szCs w:val="24"/>
          <w:lang w:val="en-US"/>
        </w:rPr>
        <w:t xml:space="preserve"> inhibitor, led to a 1.4-fold increase in mean apixaban AUC and a 1.3-fold increase in </w:t>
      </w:r>
      <w:proofErr w:type="spellStart"/>
      <w:r w:rsidRPr="00396957">
        <w:rPr>
          <w:sz w:val="24"/>
          <w:szCs w:val="24"/>
          <w:lang w:val="en-US"/>
        </w:rPr>
        <w:t>C</w:t>
      </w:r>
      <w:r w:rsidRPr="00396957">
        <w:rPr>
          <w:sz w:val="24"/>
          <w:szCs w:val="24"/>
          <w:vertAlign w:val="subscript"/>
          <w:lang w:val="en-US"/>
        </w:rPr>
        <w:t>max</w:t>
      </w:r>
      <w:proofErr w:type="spellEnd"/>
      <w:r w:rsidRPr="00396957">
        <w:rPr>
          <w:sz w:val="24"/>
          <w:szCs w:val="24"/>
          <w:lang w:val="en-US"/>
        </w:rPr>
        <w:t>. Naproxen (500 mg, single dose) an inhibitor of P-</w:t>
      </w:r>
      <w:proofErr w:type="spellStart"/>
      <w:r w:rsidRPr="00396957">
        <w:rPr>
          <w:sz w:val="24"/>
          <w:szCs w:val="24"/>
          <w:lang w:val="en-US"/>
        </w:rPr>
        <w:t>gp</w:t>
      </w:r>
      <w:proofErr w:type="spellEnd"/>
      <w:r w:rsidRPr="00396957">
        <w:rPr>
          <w:sz w:val="24"/>
          <w:szCs w:val="24"/>
          <w:lang w:val="en-US"/>
        </w:rPr>
        <w:t xml:space="preserve"> but not an inhibitor of CYP3A4, led to a 1.5-fold and 1.6-fold increase in mean apixaban AUC and </w:t>
      </w:r>
      <w:proofErr w:type="spellStart"/>
      <w:r w:rsidRPr="00396957">
        <w:rPr>
          <w:sz w:val="24"/>
          <w:szCs w:val="24"/>
          <w:lang w:val="en-US"/>
        </w:rPr>
        <w:t>C</w:t>
      </w:r>
      <w:r w:rsidRPr="00396957">
        <w:rPr>
          <w:sz w:val="24"/>
          <w:szCs w:val="24"/>
          <w:vertAlign w:val="subscript"/>
          <w:lang w:val="en-US"/>
        </w:rPr>
        <w:t>max</w:t>
      </w:r>
      <w:proofErr w:type="spellEnd"/>
      <w:r w:rsidRPr="00396957">
        <w:rPr>
          <w:sz w:val="24"/>
          <w:szCs w:val="24"/>
          <w:lang w:val="en-US"/>
        </w:rPr>
        <w:t>, respectively. Clarithromycin (500 mg, twice a day), an inhibitor of P-</w:t>
      </w:r>
      <w:proofErr w:type="spellStart"/>
      <w:r w:rsidRPr="00396957">
        <w:rPr>
          <w:sz w:val="24"/>
          <w:szCs w:val="24"/>
          <w:lang w:val="en-US"/>
        </w:rPr>
        <w:t>gp</w:t>
      </w:r>
      <w:proofErr w:type="spellEnd"/>
      <w:r w:rsidRPr="00396957">
        <w:rPr>
          <w:sz w:val="24"/>
          <w:szCs w:val="24"/>
          <w:lang w:val="en-US"/>
        </w:rPr>
        <w:t xml:space="preserve"> and a strong inhibitor of CYP3A4, led to a 1.6-fold and 1.3-fold increase in mean apixaban AUC and </w:t>
      </w:r>
      <w:proofErr w:type="spellStart"/>
      <w:r w:rsidRPr="00396957">
        <w:rPr>
          <w:sz w:val="24"/>
          <w:szCs w:val="24"/>
          <w:lang w:val="en-US"/>
        </w:rPr>
        <w:t>C</w:t>
      </w:r>
      <w:r w:rsidRPr="00396957">
        <w:rPr>
          <w:sz w:val="24"/>
          <w:szCs w:val="24"/>
          <w:vertAlign w:val="subscript"/>
          <w:lang w:val="en-US"/>
        </w:rPr>
        <w:t>max</w:t>
      </w:r>
      <w:proofErr w:type="spellEnd"/>
      <w:r w:rsidRPr="00396957">
        <w:rPr>
          <w:sz w:val="24"/>
          <w:szCs w:val="24"/>
          <w:lang w:val="en-US"/>
        </w:rPr>
        <w:t xml:space="preserve"> respectively.</w:t>
      </w:r>
    </w:p>
    <w:p w14:paraId="0C77FBBF" w14:textId="77777777" w:rsidR="00705C2E" w:rsidRPr="00396957" w:rsidRDefault="00705C2E" w:rsidP="00B84FDA">
      <w:pPr>
        <w:ind w:left="851"/>
        <w:rPr>
          <w:sz w:val="24"/>
          <w:szCs w:val="24"/>
          <w:lang w:val="en-US"/>
        </w:rPr>
      </w:pPr>
    </w:p>
    <w:p w14:paraId="72019651" w14:textId="77777777" w:rsidR="00705C2E" w:rsidRPr="00396957" w:rsidRDefault="00705C2E" w:rsidP="00B84FDA">
      <w:pPr>
        <w:ind w:left="851"/>
        <w:rPr>
          <w:sz w:val="24"/>
          <w:szCs w:val="24"/>
          <w:lang w:val="en-US"/>
        </w:rPr>
      </w:pPr>
      <w:r w:rsidRPr="00396957">
        <w:rPr>
          <w:sz w:val="24"/>
          <w:szCs w:val="24"/>
          <w:u w:val="single" w:color="000000"/>
          <w:lang w:val="en-US"/>
        </w:rPr>
        <w:t>Inducers of CYP3A4 and P-</w:t>
      </w:r>
      <w:proofErr w:type="spellStart"/>
      <w:r w:rsidRPr="00396957">
        <w:rPr>
          <w:sz w:val="24"/>
          <w:szCs w:val="24"/>
          <w:u w:val="single" w:color="000000"/>
          <w:lang w:val="en-US"/>
        </w:rPr>
        <w:t>gp</w:t>
      </w:r>
      <w:proofErr w:type="spellEnd"/>
    </w:p>
    <w:p w14:paraId="41F089A7" w14:textId="77777777" w:rsidR="00705C2E" w:rsidRPr="00396957" w:rsidRDefault="00705C2E" w:rsidP="00B84FDA">
      <w:pPr>
        <w:ind w:left="851"/>
        <w:rPr>
          <w:sz w:val="24"/>
          <w:szCs w:val="24"/>
          <w:lang w:val="en-US"/>
        </w:rPr>
      </w:pPr>
    </w:p>
    <w:p w14:paraId="43DD989F" w14:textId="77777777" w:rsidR="00705C2E" w:rsidRPr="00396957" w:rsidRDefault="00705C2E" w:rsidP="00B84FDA">
      <w:pPr>
        <w:ind w:left="851"/>
        <w:rPr>
          <w:sz w:val="24"/>
          <w:szCs w:val="24"/>
          <w:lang w:val="en-US"/>
        </w:rPr>
      </w:pPr>
      <w:r w:rsidRPr="00396957">
        <w:rPr>
          <w:sz w:val="24"/>
          <w:szCs w:val="24"/>
          <w:lang w:val="en-US"/>
        </w:rPr>
        <w:t>Coadministration of apixaban with rifampicin, a strong inducer of both CYP3A4 and P-</w:t>
      </w:r>
      <w:proofErr w:type="spellStart"/>
      <w:r w:rsidRPr="00396957">
        <w:rPr>
          <w:sz w:val="24"/>
          <w:szCs w:val="24"/>
          <w:lang w:val="en-US"/>
        </w:rPr>
        <w:t>gp</w:t>
      </w:r>
      <w:proofErr w:type="spellEnd"/>
      <w:r w:rsidRPr="00396957">
        <w:rPr>
          <w:sz w:val="24"/>
          <w:szCs w:val="24"/>
          <w:lang w:val="en-US"/>
        </w:rPr>
        <w:t xml:space="preserve">, led to an approximate 54% and 42% decrease in mean apixaban AUC and </w:t>
      </w:r>
      <w:proofErr w:type="spellStart"/>
      <w:r w:rsidRPr="00396957">
        <w:rPr>
          <w:sz w:val="24"/>
          <w:szCs w:val="24"/>
          <w:lang w:val="en-US"/>
        </w:rPr>
        <w:t>C</w:t>
      </w:r>
      <w:r w:rsidRPr="00396957">
        <w:rPr>
          <w:sz w:val="24"/>
          <w:szCs w:val="24"/>
          <w:vertAlign w:val="subscript"/>
          <w:lang w:val="en-US"/>
        </w:rPr>
        <w:t>max</w:t>
      </w:r>
      <w:proofErr w:type="spellEnd"/>
      <w:r w:rsidRPr="00396957">
        <w:rPr>
          <w:sz w:val="24"/>
          <w:szCs w:val="24"/>
          <w:lang w:val="en-US"/>
        </w:rPr>
        <w:t>, respectively. The concomitant use of apixaban with other strong CYP3A4 and P-</w:t>
      </w:r>
      <w:proofErr w:type="spellStart"/>
      <w:r w:rsidRPr="00396957">
        <w:rPr>
          <w:sz w:val="24"/>
          <w:szCs w:val="24"/>
          <w:lang w:val="en-US"/>
        </w:rPr>
        <w:t>gp</w:t>
      </w:r>
      <w:proofErr w:type="spellEnd"/>
      <w:r w:rsidRPr="00396957">
        <w:rPr>
          <w:sz w:val="24"/>
          <w:szCs w:val="24"/>
          <w:lang w:val="en-US"/>
        </w:rPr>
        <w:t xml:space="preserve"> inducers (e.g., phenytoin, carbamazepine, phenobarbital or St. John’s Wort) may also lead to reduced apixaban plasma concentrations. No dose adjustment for apixaban is required during concomitant therapy with such medicinal products, however in patients receiving concomitant systemic treatment with strong inducers of both CYP3A4 and P-</w:t>
      </w:r>
      <w:proofErr w:type="spellStart"/>
      <w:r w:rsidRPr="00396957">
        <w:rPr>
          <w:sz w:val="24"/>
          <w:szCs w:val="24"/>
          <w:lang w:val="en-US"/>
        </w:rPr>
        <w:t>gp</w:t>
      </w:r>
      <w:proofErr w:type="spellEnd"/>
      <w:r w:rsidRPr="00396957">
        <w:rPr>
          <w:sz w:val="24"/>
          <w:szCs w:val="24"/>
          <w:lang w:val="en-US"/>
        </w:rPr>
        <w:t xml:space="preserve"> apixaban should be used with caution for the prevention of VTE in elective hip or knee replacement surgery, for the prevention of stroke and systemic embolism in patients with NVAF and for the prevention of recurrent DVT and PE.</w:t>
      </w:r>
    </w:p>
    <w:p w14:paraId="2734D425" w14:textId="77777777" w:rsidR="00705C2E" w:rsidRPr="00396957" w:rsidRDefault="00705C2E" w:rsidP="00B84FDA">
      <w:pPr>
        <w:ind w:left="851"/>
        <w:rPr>
          <w:sz w:val="24"/>
          <w:szCs w:val="24"/>
          <w:lang w:val="en-US"/>
        </w:rPr>
      </w:pPr>
    </w:p>
    <w:p w14:paraId="30BB54C0" w14:textId="77777777" w:rsidR="00705C2E" w:rsidRPr="00396957" w:rsidRDefault="00705C2E" w:rsidP="00B84FDA">
      <w:pPr>
        <w:ind w:left="851"/>
        <w:rPr>
          <w:sz w:val="24"/>
          <w:szCs w:val="24"/>
          <w:lang w:val="en-US"/>
        </w:rPr>
      </w:pPr>
      <w:r w:rsidRPr="00396957">
        <w:rPr>
          <w:sz w:val="24"/>
          <w:szCs w:val="24"/>
          <w:lang w:val="en-US"/>
        </w:rPr>
        <w:t>Apixaban is not recommended for the treatment of DVT and PE in patients receiving concomitant systemic treatment with strong inducers of both CYP3A4 and P-</w:t>
      </w:r>
      <w:proofErr w:type="spellStart"/>
      <w:r w:rsidRPr="00396957">
        <w:rPr>
          <w:sz w:val="24"/>
          <w:szCs w:val="24"/>
          <w:lang w:val="en-US"/>
        </w:rPr>
        <w:t>gp</w:t>
      </w:r>
      <w:proofErr w:type="spellEnd"/>
      <w:r w:rsidRPr="00396957">
        <w:rPr>
          <w:sz w:val="24"/>
          <w:szCs w:val="24"/>
          <w:lang w:val="en-US"/>
        </w:rPr>
        <w:t xml:space="preserve"> since efficacy may be compromised (see section 4.4).</w:t>
      </w:r>
    </w:p>
    <w:p w14:paraId="1DAF2444" w14:textId="77777777" w:rsidR="00705C2E" w:rsidRPr="00396957" w:rsidRDefault="00705C2E" w:rsidP="00B84FDA">
      <w:pPr>
        <w:ind w:left="851"/>
        <w:rPr>
          <w:sz w:val="24"/>
          <w:szCs w:val="24"/>
          <w:lang w:val="en-US"/>
        </w:rPr>
      </w:pPr>
    </w:p>
    <w:p w14:paraId="630F085D" w14:textId="77777777" w:rsidR="00705C2E" w:rsidRPr="00396957" w:rsidRDefault="00705C2E" w:rsidP="00B84FDA">
      <w:pPr>
        <w:ind w:left="851"/>
        <w:rPr>
          <w:sz w:val="24"/>
          <w:szCs w:val="24"/>
          <w:lang w:val="en-US"/>
        </w:rPr>
      </w:pPr>
      <w:r w:rsidRPr="00396957">
        <w:rPr>
          <w:sz w:val="24"/>
          <w:szCs w:val="24"/>
          <w:u w:val="single" w:color="000000"/>
          <w:lang w:val="en-US"/>
        </w:rPr>
        <w:t>Anticoagulants, platelet aggregation inhibitors, SSRIs/SNRIs and NSAIDs</w:t>
      </w:r>
    </w:p>
    <w:p w14:paraId="52C0B273" w14:textId="77777777" w:rsidR="00705C2E" w:rsidRPr="00396957" w:rsidRDefault="00705C2E" w:rsidP="00B84FDA">
      <w:pPr>
        <w:ind w:left="851"/>
        <w:rPr>
          <w:sz w:val="24"/>
          <w:szCs w:val="24"/>
          <w:lang w:val="en-US"/>
        </w:rPr>
      </w:pPr>
    </w:p>
    <w:p w14:paraId="458AB760" w14:textId="77777777" w:rsidR="00705C2E" w:rsidRPr="00396957" w:rsidRDefault="00705C2E" w:rsidP="00B84FDA">
      <w:pPr>
        <w:ind w:left="851"/>
        <w:rPr>
          <w:sz w:val="24"/>
          <w:szCs w:val="24"/>
          <w:lang w:val="en-US"/>
        </w:rPr>
      </w:pPr>
      <w:r w:rsidRPr="00396957">
        <w:rPr>
          <w:sz w:val="24"/>
          <w:szCs w:val="24"/>
          <w:lang w:val="en-US"/>
        </w:rPr>
        <w:t>Due to an increased bleeding risk, concomitant treatment with any other anticoagulants is contraindicated except under specific circumstances of switching anticoagulant therapy, when UFH is given at doses necessary to maintain an open central venous or arterial catheter or when UFH is given during catheter ablation for atrial fibrillation (see section 4.3).</w:t>
      </w:r>
    </w:p>
    <w:p w14:paraId="75A9B04B" w14:textId="77777777" w:rsidR="00705C2E" w:rsidRPr="00396957" w:rsidRDefault="00705C2E" w:rsidP="00B84FDA">
      <w:pPr>
        <w:ind w:left="851"/>
        <w:rPr>
          <w:sz w:val="24"/>
          <w:szCs w:val="24"/>
          <w:lang w:val="en-US"/>
        </w:rPr>
      </w:pPr>
    </w:p>
    <w:p w14:paraId="09DD25F6" w14:textId="77777777" w:rsidR="00705C2E" w:rsidRPr="00396957" w:rsidRDefault="00705C2E" w:rsidP="00B84FDA">
      <w:pPr>
        <w:ind w:left="851"/>
        <w:rPr>
          <w:sz w:val="24"/>
          <w:szCs w:val="24"/>
          <w:lang w:val="en-US"/>
        </w:rPr>
      </w:pPr>
      <w:r w:rsidRPr="00396957">
        <w:rPr>
          <w:sz w:val="24"/>
          <w:szCs w:val="24"/>
          <w:lang w:val="en-US"/>
        </w:rPr>
        <w:t xml:space="preserve">After combined administration of enoxaparin (40 mg single dose) with apixaban (5 mg single dose), an additive effect on anti-Factor </w:t>
      </w:r>
      <w:proofErr w:type="spellStart"/>
      <w:r w:rsidRPr="00396957">
        <w:rPr>
          <w:sz w:val="24"/>
          <w:szCs w:val="24"/>
          <w:lang w:val="en-US"/>
        </w:rPr>
        <w:t>Xa</w:t>
      </w:r>
      <w:proofErr w:type="spellEnd"/>
      <w:r w:rsidRPr="00396957">
        <w:rPr>
          <w:sz w:val="24"/>
          <w:szCs w:val="24"/>
          <w:lang w:val="en-US"/>
        </w:rPr>
        <w:t xml:space="preserve"> activity was observed.</w:t>
      </w:r>
    </w:p>
    <w:p w14:paraId="0405F376" w14:textId="77777777" w:rsidR="00705C2E" w:rsidRPr="00396957" w:rsidRDefault="00705C2E" w:rsidP="00B84FDA">
      <w:pPr>
        <w:ind w:left="851"/>
        <w:rPr>
          <w:sz w:val="24"/>
          <w:szCs w:val="24"/>
          <w:lang w:val="en-US"/>
        </w:rPr>
      </w:pPr>
    </w:p>
    <w:p w14:paraId="7359A5F8" w14:textId="77777777" w:rsidR="00705C2E" w:rsidRPr="00396957" w:rsidRDefault="00705C2E" w:rsidP="00B84FDA">
      <w:pPr>
        <w:ind w:left="851"/>
        <w:rPr>
          <w:sz w:val="24"/>
          <w:szCs w:val="24"/>
          <w:lang w:val="en-US"/>
        </w:rPr>
      </w:pPr>
      <w:r w:rsidRPr="00396957">
        <w:rPr>
          <w:sz w:val="24"/>
          <w:szCs w:val="24"/>
          <w:lang w:val="en-US"/>
        </w:rPr>
        <w:t xml:space="preserve">Pharmacokinetic or pharmacodynamic interactions were not evident when apixaban was </w:t>
      </w:r>
      <w:proofErr w:type="spellStart"/>
      <w:r w:rsidRPr="00396957">
        <w:rPr>
          <w:sz w:val="24"/>
          <w:szCs w:val="24"/>
          <w:lang w:val="en-US"/>
        </w:rPr>
        <w:t>coadministered</w:t>
      </w:r>
      <w:proofErr w:type="spellEnd"/>
      <w:r w:rsidRPr="00396957">
        <w:rPr>
          <w:sz w:val="24"/>
          <w:szCs w:val="24"/>
          <w:lang w:val="en-US"/>
        </w:rPr>
        <w:t xml:space="preserve"> with ASA 325 mg once a day.</w:t>
      </w:r>
    </w:p>
    <w:p w14:paraId="51410C76" w14:textId="77777777" w:rsidR="00705C2E" w:rsidRPr="00396957" w:rsidRDefault="00705C2E" w:rsidP="00B84FDA">
      <w:pPr>
        <w:ind w:left="851"/>
        <w:rPr>
          <w:sz w:val="24"/>
          <w:szCs w:val="24"/>
          <w:lang w:val="en-US"/>
        </w:rPr>
      </w:pPr>
    </w:p>
    <w:p w14:paraId="4787DDF6" w14:textId="77777777" w:rsidR="00705C2E" w:rsidRPr="00396957" w:rsidRDefault="00705C2E" w:rsidP="00B84FDA">
      <w:pPr>
        <w:ind w:left="851"/>
        <w:rPr>
          <w:sz w:val="24"/>
          <w:szCs w:val="24"/>
          <w:lang w:val="en-US"/>
        </w:rPr>
      </w:pPr>
      <w:r w:rsidRPr="00396957">
        <w:rPr>
          <w:sz w:val="24"/>
          <w:szCs w:val="24"/>
          <w:lang w:val="en-US"/>
        </w:rPr>
        <w:t xml:space="preserve">Apixaban </w:t>
      </w:r>
      <w:proofErr w:type="spellStart"/>
      <w:r w:rsidRPr="00396957">
        <w:rPr>
          <w:sz w:val="24"/>
          <w:szCs w:val="24"/>
          <w:lang w:val="en-US"/>
        </w:rPr>
        <w:t>coadministered</w:t>
      </w:r>
      <w:proofErr w:type="spellEnd"/>
      <w:r w:rsidRPr="00396957">
        <w:rPr>
          <w:sz w:val="24"/>
          <w:szCs w:val="24"/>
          <w:lang w:val="en-US"/>
        </w:rPr>
        <w:t xml:space="preserve"> with clopidogrel (75 mg once a day) or with the combination of clopidogrel 75 mg and ASA 162 mg once daily, or with prasugrel (60 mg followed by 10 mg once daily) in Phase I studies did not show a relevant increase in template bleeding time, or further inhibition of platelet aggregation, compared to administration of the antiplatelet agents without apixaban. Increases in clotting tests (PT, INR, and </w:t>
      </w:r>
      <w:proofErr w:type="spellStart"/>
      <w:r w:rsidRPr="00396957">
        <w:rPr>
          <w:sz w:val="24"/>
          <w:szCs w:val="24"/>
          <w:lang w:val="en-US"/>
        </w:rPr>
        <w:t>aPTT</w:t>
      </w:r>
      <w:proofErr w:type="spellEnd"/>
      <w:r w:rsidRPr="00396957">
        <w:rPr>
          <w:sz w:val="24"/>
          <w:szCs w:val="24"/>
          <w:lang w:val="en-US"/>
        </w:rPr>
        <w:t>) were consistent with the effects of apixaban alone.</w:t>
      </w:r>
    </w:p>
    <w:p w14:paraId="425B1111" w14:textId="77777777" w:rsidR="00705C2E" w:rsidRPr="00396957" w:rsidRDefault="00705C2E" w:rsidP="00B84FDA">
      <w:pPr>
        <w:ind w:left="851"/>
        <w:rPr>
          <w:sz w:val="24"/>
          <w:szCs w:val="24"/>
          <w:lang w:val="en-US"/>
        </w:rPr>
      </w:pPr>
    </w:p>
    <w:p w14:paraId="3AAA85D4" w14:textId="77777777" w:rsidR="00705C2E" w:rsidRPr="00396957" w:rsidRDefault="00705C2E" w:rsidP="00B84FDA">
      <w:pPr>
        <w:ind w:left="851"/>
        <w:rPr>
          <w:sz w:val="24"/>
          <w:szCs w:val="24"/>
          <w:lang w:val="en-US"/>
        </w:rPr>
      </w:pPr>
      <w:r w:rsidRPr="00396957">
        <w:rPr>
          <w:sz w:val="24"/>
          <w:szCs w:val="24"/>
          <w:lang w:val="en-US"/>
        </w:rPr>
        <w:t>Naproxen (500 mg), an inhibitor of P-</w:t>
      </w:r>
      <w:proofErr w:type="spellStart"/>
      <w:r w:rsidRPr="00396957">
        <w:rPr>
          <w:sz w:val="24"/>
          <w:szCs w:val="24"/>
          <w:lang w:val="en-US"/>
        </w:rPr>
        <w:t>gp</w:t>
      </w:r>
      <w:proofErr w:type="spellEnd"/>
      <w:r w:rsidRPr="00396957">
        <w:rPr>
          <w:sz w:val="24"/>
          <w:szCs w:val="24"/>
          <w:lang w:val="en-US"/>
        </w:rPr>
        <w:t xml:space="preserve">, led to a 1.5-fold and 1.6-fold increase in mean apixaban AUC and </w:t>
      </w:r>
      <w:proofErr w:type="spellStart"/>
      <w:r w:rsidRPr="00396957">
        <w:rPr>
          <w:sz w:val="24"/>
          <w:szCs w:val="24"/>
          <w:lang w:val="en-US"/>
        </w:rPr>
        <w:t>C</w:t>
      </w:r>
      <w:r w:rsidRPr="00396957">
        <w:rPr>
          <w:sz w:val="24"/>
          <w:szCs w:val="24"/>
          <w:vertAlign w:val="subscript"/>
          <w:lang w:val="en-US"/>
        </w:rPr>
        <w:t>max</w:t>
      </w:r>
      <w:proofErr w:type="spellEnd"/>
      <w:r w:rsidRPr="00396957">
        <w:rPr>
          <w:sz w:val="24"/>
          <w:szCs w:val="24"/>
          <w:lang w:val="en-US"/>
        </w:rPr>
        <w:t>, respectively. Corresponding increases in clotting tests were observed for apixaban. No changes were observed in the effect of naproxen on arachidonic acid-induced platelet aggregation and no clinically relevant prolongation of bleeding time was observed after concomitant administration of apixaban and naproxen.</w:t>
      </w:r>
    </w:p>
    <w:p w14:paraId="3ADCE8E3" w14:textId="77777777" w:rsidR="00705C2E" w:rsidRPr="00396957" w:rsidRDefault="00705C2E" w:rsidP="00B84FDA">
      <w:pPr>
        <w:ind w:left="851"/>
        <w:rPr>
          <w:sz w:val="24"/>
          <w:szCs w:val="24"/>
          <w:lang w:val="en-US"/>
        </w:rPr>
      </w:pPr>
    </w:p>
    <w:p w14:paraId="47DF2242" w14:textId="77777777" w:rsidR="00705C2E" w:rsidRPr="00396957" w:rsidRDefault="00705C2E" w:rsidP="00B84FDA">
      <w:pPr>
        <w:ind w:left="851"/>
        <w:rPr>
          <w:sz w:val="24"/>
          <w:szCs w:val="24"/>
          <w:lang w:val="en-US"/>
        </w:rPr>
      </w:pPr>
      <w:r w:rsidRPr="00396957">
        <w:rPr>
          <w:sz w:val="24"/>
          <w:szCs w:val="24"/>
          <w:lang w:val="en-US"/>
        </w:rPr>
        <w:t xml:space="preserve">Despite these findings, there may be individuals with a more pronounced pharmacodynamic response when antiplatelet agents are </w:t>
      </w:r>
      <w:proofErr w:type="spellStart"/>
      <w:r w:rsidRPr="00396957">
        <w:rPr>
          <w:sz w:val="24"/>
          <w:szCs w:val="24"/>
          <w:lang w:val="en-US"/>
        </w:rPr>
        <w:t>coadministered</w:t>
      </w:r>
      <w:proofErr w:type="spellEnd"/>
      <w:r w:rsidRPr="00396957">
        <w:rPr>
          <w:sz w:val="24"/>
          <w:szCs w:val="24"/>
          <w:lang w:val="en-US"/>
        </w:rPr>
        <w:t xml:space="preserve"> with apixaban. Apixaban should be used with caution when </w:t>
      </w:r>
      <w:proofErr w:type="spellStart"/>
      <w:r w:rsidRPr="00396957">
        <w:rPr>
          <w:sz w:val="24"/>
          <w:szCs w:val="24"/>
          <w:lang w:val="en-US"/>
        </w:rPr>
        <w:t>coadministered</w:t>
      </w:r>
      <w:proofErr w:type="spellEnd"/>
      <w:r w:rsidRPr="00396957">
        <w:rPr>
          <w:sz w:val="24"/>
          <w:szCs w:val="24"/>
          <w:lang w:val="en-US"/>
        </w:rPr>
        <w:t xml:space="preserve"> with SSRIs/SNRIs, NSAIDs, ASA and/or P2Y12 inhibitors because these medicinal products typically increase the bleeding risk (see section 4.4).</w:t>
      </w:r>
    </w:p>
    <w:p w14:paraId="563216FE" w14:textId="77777777" w:rsidR="00705C2E" w:rsidRPr="00396957" w:rsidRDefault="00705C2E" w:rsidP="00B84FDA">
      <w:pPr>
        <w:ind w:left="851"/>
        <w:rPr>
          <w:sz w:val="24"/>
          <w:szCs w:val="24"/>
          <w:lang w:val="en-US"/>
        </w:rPr>
      </w:pPr>
    </w:p>
    <w:p w14:paraId="5AA8E005" w14:textId="77777777" w:rsidR="00705C2E" w:rsidRPr="00396957" w:rsidRDefault="00705C2E" w:rsidP="00B84FDA">
      <w:pPr>
        <w:ind w:left="851"/>
        <w:rPr>
          <w:sz w:val="24"/>
          <w:szCs w:val="24"/>
          <w:lang w:val="en-US"/>
        </w:rPr>
      </w:pPr>
      <w:r w:rsidRPr="00396957">
        <w:rPr>
          <w:sz w:val="24"/>
          <w:szCs w:val="24"/>
          <w:lang w:val="en-US"/>
        </w:rPr>
        <w:t xml:space="preserve">There is limited experience of co-administration with other platelet aggregation inhibitors (such as </w:t>
      </w:r>
      <w:proofErr w:type="spellStart"/>
      <w:r w:rsidRPr="00396957">
        <w:rPr>
          <w:sz w:val="24"/>
          <w:szCs w:val="24"/>
          <w:lang w:val="en-US"/>
        </w:rPr>
        <w:t>GPIIb</w:t>
      </w:r>
      <w:proofErr w:type="spellEnd"/>
      <w:r w:rsidRPr="00396957">
        <w:rPr>
          <w:sz w:val="24"/>
          <w:szCs w:val="24"/>
          <w:lang w:val="en-US"/>
        </w:rPr>
        <w:t>/IIIa receptor antagonists, dipyridamole, dextran or sulfinpyrazone) or thrombolytic agents. As such agents increase the bleeding risk, co-administration of these medicinal products with apixaban is not recommended (see section 4.4).</w:t>
      </w:r>
    </w:p>
    <w:p w14:paraId="1BA7002D" w14:textId="77777777" w:rsidR="00705C2E" w:rsidRPr="00396957" w:rsidRDefault="00705C2E" w:rsidP="00B84FDA">
      <w:pPr>
        <w:ind w:left="851"/>
        <w:rPr>
          <w:sz w:val="24"/>
          <w:szCs w:val="24"/>
          <w:lang w:val="en-US"/>
        </w:rPr>
      </w:pPr>
    </w:p>
    <w:p w14:paraId="70BE8873" w14:textId="77777777" w:rsidR="00705C2E" w:rsidRPr="00396957" w:rsidRDefault="00705C2E" w:rsidP="00B84FDA">
      <w:pPr>
        <w:ind w:left="851"/>
        <w:rPr>
          <w:sz w:val="24"/>
          <w:szCs w:val="24"/>
          <w:lang w:val="en-US"/>
        </w:rPr>
      </w:pPr>
      <w:r w:rsidRPr="00396957">
        <w:rPr>
          <w:sz w:val="24"/>
          <w:szCs w:val="24"/>
          <w:u w:val="single" w:color="000000"/>
          <w:lang w:val="en-US"/>
        </w:rPr>
        <w:t>Other concomitant therapies</w:t>
      </w:r>
    </w:p>
    <w:p w14:paraId="58859644" w14:textId="77777777" w:rsidR="00705C2E" w:rsidRPr="00396957" w:rsidRDefault="00705C2E" w:rsidP="00B84FDA">
      <w:pPr>
        <w:ind w:left="851"/>
        <w:rPr>
          <w:sz w:val="24"/>
          <w:szCs w:val="24"/>
          <w:lang w:val="en-US"/>
        </w:rPr>
      </w:pPr>
    </w:p>
    <w:p w14:paraId="17E29D86" w14:textId="77777777" w:rsidR="00705C2E" w:rsidRPr="00396957" w:rsidRDefault="00705C2E" w:rsidP="00B84FDA">
      <w:pPr>
        <w:ind w:left="851"/>
        <w:rPr>
          <w:sz w:val="24"/>
          <w:szCs w:val="24"/>
          <w:lang w:val="en-US"/>
        </w:rPr>
      </w:pPr>
      <w:r w:rsidRPr="00396957">
        <w:rPr>
          <w:sz w:val="24"/>
          <w:szCs w:val="24"/>
          <w:lang w:val="en-US"/>
        </w:rPr>
        <w:t xml:space="preserve">No clinically significant pharmacokinetic or pharmacodynamic interactions were observed when apixaban was </w:t>
      </w:r>
      <w:proofErr w:type="spellStart"/>
      <w:r w:rsidRPr="00396957">
        <w:rPr>
          <w:sz w:val="24"/>
          <w:szCs w:val="24"/>
          <w:lang w:val="en-US"/>
        </w:rPr>
        <w:t>coadministered</w:t>
      </w:r>
      <w:proofErr w:type="spellEnd"/>
      <w:r w:rsidRPr="00396957">
        <w:rPr>
          <w:sz w:val="24"/>
          <w:szCs w:val="24"/>
          <w:lang w:val="en-US"/>
        </w:rPr>
        <w:t xml:space="preserve"> with atenolol or famotidine. Coadministration of apixaban 10 mg with atenolol 100 mg did not have a clinically relevant effect on the pharmacokinetics of apixaban. Following administration of the two medicinal products together, mean apixaban AUC and </w:t>
      </w:r>
      <w:proofErr w:type="spellStart"/>
      <w:r w:rsidRPr="00396957">
        <w:rPr>
          <w:sz w:val="24"/>
          <w:szCs w:val="24"/>
          <w:lang w:val="en-US"/>
        </w:rPr>
        <w:t>C</w:t>
      </w:r>
      <w:r w:rsidRPr="00396957">
        <w:rPr>
          <w:sz w:val="24"/>
          <w:szCs w:val="24"/>
          <w:vertAlign w:val="subscript"/>
          <w:lang w:val="en-US"/>
        </w:rPr>
        <w:t>max</w:t>
      </w:r>
      <w:proofErr w:type="spellEnd"/>
      <w:r w:rsidRPr="00396957">
        <w:rPr>
          <w:sz w:val="24"/>
          <w:szCs w:val="24"/>
          <w:lang w:val="en-US"/>
        </w:rPr>
        <w:t xml:space="preserve"> were 15% and 18% lower than when administered alone. The administration of apixaban 10 mg with famotidine 40 mg had no effect on apixaban AUC or </w:t>
      </w:r>
      <w:proofErr w:type="spellStart"/>
      <w:r w:rsidRPr="00396957">
        <w:rPr>
          <w:sz w:val="24"/>
          <w:szCs w:val="24"/>
          <w:lang w:val="en-US"/>
        </w:rPr>
        <w:t>C</w:t>
      </w:r>
      <w:r w:rsidRPr="00396957">
        <w:rPr>
          <w:sz w:val="24"/>
          <w:szCs w:val="24"/>
          <w:vertAlign w:val="subscript"/>
          <w:lang w:val="en-US"/>
        </w:rPr>
        <w:t>max</w:t>
      </w:r>
      <w:proofErr w:type="spellEnd"/>
      <w:r w:rsidRPr="00396957">
        <w:rPr>
          <w:sz w:val="24"/>
          <w:szCs w:val="24"/>
          <w:lang w:val="en-US"/>
        </w:rPr>
        <w:t>.</w:t>
      </w:r>
    </w:p>
    <w:p w14:paraId="6BC1E9F4" w14:textId="77777777" w:rsidR="00705C2E" w:rsidRPr="00396957" w:rsidRDefault="00705C2E" w:rsidP="00B84FDA">
      <w:pPr>
        <w:ind w:left="851"/>
        <w:rPr>
          <w:sz w:val="24"/>
          <w:szCs w:val="24"/>
          <w:lang w:val="en-US"/>
        </w:rPr>
      </w:pPr>
    </w:p>
    <w:p w14:paraId="09393266" w14:textId="77777777" w:rsidR="00705C2E" w:rsidRPr="00396957" w:rsidRDefault="00705C2E" w:rsidP="00B84FDA">
      <w:pPr>
        <w:ind w:left="851"/>
        <w:rPr>
          <w:sz w:val="24"/>
          <w:szCs w:val="24"/>
          <w:lang w:val="en-US"/>
        </w:rPr>
      </w:pPr>
      <w:r w:rsidRPr="00396957">
        <w:rPr>
          <w:sz w:val="24"/>
          <w:szCs w:val="24"/>
          <w:u w:val="single" w:color="000000"/>
          <w:lang w:val="en-US"/>
        </w:rPr>
        <w:t>Effect of apixaban on other medicinal products</w:t>
      </w:r>
    </w:p>
    <w:p w14:paraId="724F3729" w14:textId="77777777" w:rsidR="00705C2E" w:rsidRPr="00396957" w:rsidRDefault="00705C2E" w:rsidP="00B84FDA">
      <w:pPr>
        <w:ind w:left="851"/>
        <w:rPr>
          <w:sz w:val="24"/>
          <w:szCs w:val="24"/>
          <w:lang w:val="en-US"/>
        </w:rPr>
      </w:pPr>
    </w:p>
    <w:p w14:paraId="6404245E" w14:textId="77777777" w:rsidR="00705C2E" w:rsidRPr="00396957" w:rsidRDefault="00705C2E" w:rsidP="00B84FDA">
      <w:pPr>
        <w:ind w:left="851"/>
        <w:rPr>
          <w:sz w:val="24"/>
          <w:szCs w:val="24"/>
          <w:lang w:val="en-US"/>
        </w:rPr>
      </w:pPr>
      <w:r w:rsidRPr="00396957">
        <w:rPr>
          <w:i/>
          <w:iCs/>
          <w:sz w:val="24"/>
          <w:szCs w:val="24"/>
          <w:lang w:val="en-US"/>
        </w:rPr>
        <w:t>In vitro</w:t>
      </w:r>
      <w:r w:rsidRPr="00396957">
        <w:rPr>
          <w:sz w:val="24"/>
          <w:szCs w:val="24"/>
          <w:lang w:val="en-US"/>
        </w:rPr>
        <w:t xml:space="preserve"> apixaban studies showed no inhibitory effect on the activity of CYP1A2, CYP2A6, CYP2B6, CYP2C8, CYP2C9, CYP2D6 or CYP3A4 (IC50 &gt; 45 µM) and weak inhibitory effect on the activity of CYP2C19 (IC50 &gt; 20 µM) at concentrations that are significantly greater than peak plasma concentrations observed in patients. Apixaban did not induce CYP1A2, CYP2B6, CYP3A4/5 at a concentration up to 20 µM. Therefore, apixaban is not expected to alter the metabolic clearance of </w:t>
      </w:r>
      <w:proofErr w:type="spellStart"/>
      <w:r w:rsidRPr="00396957">
        <w:rPr>
          <w:sz w:val="24"/>
          <w:szCs w:val="24"/>
          <w:lang w:val="en-US"/>
        </w:rPr>
        <w:t>coadministered</w:t>
      </w:r>
      <w:proofErr w:type="spellEnd"/>
      <w:r w:rsidRPr="00396957">
        <w:rPr>
          <w:sz w:val="24"/>
          <w:szCs w:val="24"/>
          <w:lang w:val="en-US"/>
        </w:rPr>
        <w:t xml:space="preserve"> medicinal products that are </w:t>
      </w:r>
      <w:proofErr w:type="spellStart"/>
      <w:r w:rsidRPr="00396957">
        <w:rPr>
          <w:sz w:val="24"/>
          <w:szCs w:val="24"/>
          <w:lang w:val="en-US"/>
        </w:rPr>
        <w:t>metabolised</w:t>
      </w:r>
      <w:proofErr w:type="spellEnd"/>
      <w:r w:rsidRPr="00396957">
        <w:rPr>
          <w:sz w:val="24"/>
          <w:szCs w:val="24"/>
          <w:lang w:val="en-US"/>
        </w:rPr>
        <w:t xml:space="preserve"> by these enzymes. Apixaban is not a significant inhibitor of P-</w:t>
      </w:r>
      <w:proofErr w:type="spellStart"/>
      <w:r w:rsidRPr="00396957">
        <w:rPr>
          <w:sz w:val="24"/>
          <w:szCs w:val="24"/>
          <w:lang w:val="en-US"/>
        </w:rPr>
        <w:t>gp</w:t>
      </w:r>
      <w:proofErr w:type="spellEnd"/>
      <w:r w:rsidRPr="00396957">
        <w:rPr>
          <w:sz w:val="24"/>
          <w:szCs w:val="24"/>
          <w:lang w:val="en-US"/>
        </w:rPr>
        <w:t>.</w:t>
      </w:r>
    </w:p>
    <w:p w14:paraId="0DF40963" w14:textId="77777777" w:rsidR="00705C2E" w:rsidRPr="00396957" w:rsidRDefault="00705C2E" w:rsidP="00B84FDA">
      <w:pPr>
        <w:ind w:left="851"/>
        <w:rPr>
          <w:sz w:val="24"/>
          <w:szCs w:val="24"/>
          <w:lang w:val="en-US"/>
        </w:rPr>
      </w:pPr>
    </w:p>
    <w:p w14:paraId="6618C945" w14:textId="77777777" w:rsidR="00705C2E" w:rsidRPr="00396957" w:rsidRDefault="00705C2E" w:rsidP="00B84FDA">
      <w:pPr>
        <w:ind w:left="851"/>
        <w:rPr>
          <w:sz w:val="24"/>
          <w:szCs w:val="24"/>
          <w:lang w:val="en-US"/>
        </w:rPr>
      </w:pPr>
      <w:r w:rsidRPr="00396957">
        <w:rPr>
          <w:sz w:val="24"/>
          <w:szCs w:val="24"/>
          <w:lang w:val="en-US"/>
        </w:rPr>
        <w:t>In studies conducted in healthy subjects, as described below, apixaban did not meaningfully alter the pharmacokinetics of digoxin, naproxen, or atenolol.</w:t>
      </w:r>
    </w:p>
    <w:p w14:paraId="5FEE3FA5" w14:textId="77777777" w:rsidR="00705C2E" w:rsidRPr="00396957" w:rsidRDefault="00705C2E" w:rsidP="00B84FDA">
      <w:pPr>
        <w:ind w:left="851"/>
        <w:rPr>
          <w:sz w:val="24"/>
          <w:szCs w:val="24"/>
          <w:lang w:val="en-US"/>
        </w:rPr>
      </w:pPr>
    </w:p>
    <w:p w14:paraId="520C8624" w14:textId="77777777" w:rsidR="00705C2E" w:rsidRPr="00396957" w:rsidRDefault="00705C2E" w:rsidP="00B84FDA">
      <w:pPr>
        <w:ind w:left="851"/>
        <w:rPr>
          <w:i/>
          <w:iCs/>
          <w:sz w:val="24"/>
          <w:szCs w:val="24"/>
          <w:lang w:val="en-US"/>
        </w:rPr>
      </w:pPr>
      <w:r w:rsidRPr="00396957">
        <w:rPr>
          <w:i/>
          <w:iCs/>
          <w:sz w:val="24"/>
          <w:szCs w:val="24"/>
          <w:lang w:val="en-US"/>
        </w:rPr>
        <w:t>Digoxin</w:t>
      </w:r>
    </w:p>
    <w:p w14:paraId="4582EDD1" w14:textId="77777777" w:rsidR="00705C2E" w:rsidRPr="00396957" w:rsidRDefault="00705C2E" w:rsidP="00B84FDA">
      <w:pPr>
        <w:ind w:left="851"/>
        <w:rPr>
          <w:sz w:val="24"/>
          <w:szCs w:val="24"/>
          <w:lang w:val="en-US"/>
        </w:rPr>
      </w:pPr>
      <w:r w:rsidRPr="00396957">
        <w:rPr>
          <w:sz w:val="24"/>
          <w:szCs w:val="24"/>
          <w:lang w:val="en-US"/>
        </w:rPr>
        <w:t>Coadministration of apixaban (20 mg once a day) and digoxin (0.25 mg once a day), a P-</w:t>
      </w:r>
      <w:proofErr w:type="spellStart"/>
      <w:r w:rsidRPr="00396957">
        <w:rPr>
          <w:sz w:val="24"/>
          <w:szCs w:val="24"/>
          <w:lang w:val="en-US"/>
        </w:rPr>
        <w:t>gp</w:t>
      </w:r>
      <w:proofErr w:type="spellEnd"/>
      <w:r w:rsidRPr="00396957">
        <w:rPr>
          <w:sz w:val="24"/>
          <w:szCs w:val="24"/>
          <w:lang w:val="en-US"/>
        </w:rPr>
        <w:t xml:space="preserve"> substrate, did not affect digoxin AUC or </w:t>
      </w:r>
      <w:proofErr w:type="spellStart"/>
      <w:r w:rsidRPr="00396957">
        <w:rPr>
          <w:sz w:val="24"/>
          <w:szCs w:val="24"/>
          <w:lang w:val="en-US"/>
        </w:rPr>
        <w:t>C</w:t>
      </w:r>
      <w:r w:rsidRPr="00396957">
        <w:rPr>
          <w:sz w:val="24"/>
          <w:szCs w:val="24"/>
          <w:vertAlign w:val="subscript"/>
          <w:lang w:val="en-US"/>
        </w:rPr>
        <w:t>max</w:t>
      </w:r>
      <w:proofErr w:type="spellEnd"/>
      <w:r w:rsidRPr="00396957">
        <w:rPr>
          <w:sz w:val="24"/>
          <w:szCs w:val="24"/>
          <w:lang w:val="en-US"/>
        </w:rPr>
        <w:t>. Therefore, apixaban does not inhibit P-</w:t>
      </w:r>
      <w:proofErr w:type="spellStart"/>
      <w:r w:rsidRPr="00396957">
        <w:rPr>
          <w:sz w:val="24"/>
          <w:szCs w:val="24"/>
          <w:lang w:val="en-US"/>
        </w:rPr>
        <w:t>gp</w:t>
      </w:r>
      <w:proofErr w:type="spellEnd"/>
      <w:r w:rsidRPr="00396957">
        <w:rPr>
          <w:sz w:val="24"/>
          <w:szCs w:val="24"/>
          <w:lang w:val="en-US"/>
        </w:rPr>
        <w:t xml:space="preserve"> mediated substrate transport.</w:t>
      </w:r>
    </w:p>
    <w:p w14:paraId="4AEA437E" w14:textId="77777777" w:rsidR="00705C2E" w:rsidRPr="00396957" w:rsidRDefault="00705C2E" w:rsidP="00B84FDA">
      <w:pPr>
        <w:ind w:left="851"/>
        <w:rPr>
          <w:sz w:val="24"/>
          <w:szCs w:val="24"/>
          <w:lang w:val="en-US"/>
        </w:rPr>
      </w:pPr>
    </w:p>
    <w:p w14:paraId="182C0714" w14:textId="77777777" w:rsidR="00705C2E" w:rsidRPr="00396957" w:rsidRDefault="00705C2E" w:rsidP="00B84FDA">
      <w:pPr>
        <w:ind w:left="851"/>
        <w:rPr>
          <w:i/>
          <w:iCs/>
          <w:sz w:val="24"/>
          <w:szCs w:val="24"/>
          <w:lang w:val="en-US"/>
        </w:rPr>
      </w:pPr>
      <w:r w:rsidRPr="00396957">
        <w:rPr>
          <w:i/>
          <w:iCs/>
          <w:sz w:val="24"/>
          <w:szCs w:val="24"/>
          <w:lang w:val="en-US"/>
        </w:rPr>
        <w:t>Naproxen</w:t>
      </w:r>
    </w:p>
    <w:p w14:paraId="6C18369F" w14:textId="77777777" w:rsidR="00705C2E" w:rsidRPr="00396957" w:rsidRDefault="00705C2E" w:rsidP="00B84FDA">
      <w:pPr>
        <w:ind w:left="851"/>
        <w:rPr>
          <w:sz w:val="24"/>
          <w:szCs w:val="24"/>
          <w:lang w:val="en-US"/>
        </w:rPr>
      </w:pPr>
      <w:r w:rsidRPr="00396957">
        <w:rPr>
          <w:sz w:val="24"/>
          <w:szCs w:val="24"/>
          <w:lang w:val="en-US"/>
        </w:rPr>
        <w:t xml:space="preserve">Coadministration of single doses of apixaban (10 mg) and naproxen (500 mg), a commonly used NSAID, did not have any effect on the naproxen AUC or </w:t>
      </w:r>
      <w:proofErr w:type="spellStart"/>
      <w:r w:rsidRPr="00396957">
        <w:rPr>
          <w:sz w:val="24"/>
          <w:szCs w:val="24"/>
          <w:lang w:val="en-US"/>
        </w:rPr>
        <w:t>C</w:t>
      </w:r>
      <w:r w:rsidRPr="00396957">
        <w:rPr>
          <w:sz w:val="24"/>
          <w:szCs w:val="24"/>
          <w:vertAlign w:val="subscript"/>
          <w:lang w:val="en-US"/>
        </w:rPr>
        <w:t>max</w:t>
      </w:r>
      <w:proofErr w:type="spellEnd"/>
      <w:r w:rsidRPr="00396957">
        <w:rPr>
          <w:sz w:val="24"/>
          <w:szCs w:val="24"/>
          <w:lang w:val="en-US"/>
        </w:rPr>
        <w:t>.</w:t>
      </w:r>
    </w:p>
    <w:p w14:paraId="77F45FFA" w14:textId="77777777" w:rsidR="00705C2E" w:rsidRPr="00396957" w:rsidRDefault="00705C2E" w:rsidP="00B84FDA">
      <w:pPr>
        <w:ind w:left="851"/>
        <w:rPr>
          <w:sz w:val="24"/>
          <w:szCs w:val="24"/>
          <w:lang w:val="en-US"/>
        </w:rPr>
      </w:pPr>
    </w:p>
    <w:p w14:paraId="75130183" w14:textId="77777777" w:rsidR="00705C2E" w:rsidRPr="00396957" w:rsidRDefault="00705C2E" w:rsidP="00B84FDA">
      <w:pPr>
        <w:ind w:left="851"/>
        <w:rPr>
          <w:i/>
          <w:iCs/>
          <w:sz w:val="24"/>
          <w:szCs w:val="24"/>
          <w:lang w:val="en-US"/>
        </w:rPr>
      </w:pPr>
      <w:r w:rsidRPr="00396957">
        <w:rPr>
          <w:i/>
          <w:iCs/>
          <w:sz w:val="24"/>
          <w:szCs w:val="24"/>
          <w:lang w:val="en-US"/>
        </w:rPr>
        <w:t>Atenolol</w:t>
      </w:r>
    </w:p>
    <w:p w14:paraId="752DFCFE" w14:textId="77777777" w:rsidR="00705C2E" w:rsidRPr="00396957" w:rsidRDefault="00705C2E" w:rsidP="00B84FDA">
      <w:pPr>
        <w:ind w:left="851"/>
        <w:rPr>
          <w:sz w:val="24"/>
          <w:szCs w:val="24"/>
          <w:lang w:val="en-US"/>
        </w:rPr>
      </w:pPr>
      <w:r w:rsidRPr="00396957">
        <w:rPr>
          <w:sz w:val="24"/>
          <w:szCs w:val="24"/>
          <w:lang w:val="en-US"/>
        </w:rPr>
        <w:t>Coadministration of a single dose of apixaban (10 mg) and atenolol (100 mg), a common beta-blocker, did not alter the pharmacokinetics of atenolol.</w:t>
      </w:r>
    </w:p>
    <w:p w14:paraId="004F869A" w14:textId="77777777" w:rsidR="00705C2E" w:rsidRPr="00396957" w:rsidRDefault="00705C2E" w:rsidP="00B84FDA">
      <w:pPr>
        <w:ind w:left="851"/>
        <w:rPr>
          <w:sz w:val="24"/>
          <w:szCs w:val="24"/>
          <w:lang w:val="en-US"/>
        </w:rPr>
      </w:pPr>
    </w:p>
    <w:p w14:paraId="05EB6BD6" w14:textId="77777777" w:rsidR="00705C2E" w:rsidRPr="00396957" w:rsidRDefault="00705C2E" w:rsidP="00B84FDA">
      <w:pPr>
        <w:ind w:left="851"/>
        <w:rPr>
          <w:sz w:val="24"/>
          <w:szCs w:val="24"/>
          <w:lang w:val="en-US"/>
        </w:rPr>
      </w:pPr>
      <w:r w:rsidRPr="00396957">
        <w:rPr>
          <w:sz w:val="24"/>
          <w:szCs w:val="24"/>
          <w:u w:val="single" w:color="000000"/>
          <w:lang w:val="en-US"/>
        </w:rPr>
        <w:t>Activated charcoal</w:t>
      </w:r>
    </w:p>
    <w:p w14:paraId="33949276" w14:textId="77777777" w:rsidR="00705C2E" w:rsidRPr="00396957" w:rsidRDefault="00705C2E" w:rsidP="00B84FDA">
      <w:pPr>
        <w:ind w:left="851"/>
        <w:rPr>
          <w:sz w:val="24"/>
          <w:szCs w:val="24"/>
          <w:lang w:val="en-US"/>
        </w:rPr>
      </w:pPr>
    </w:p>
    <w:p w14:paraId="65C39709" w14:textId="77777777" w:rsidR="00705C2E" w:rsidRPr="00396957" w:rsidRDefault="00705C2E" w:rsidP="00B84FDA">
      <w:pPr>
        <w:ind w:left="851"/>
        <w:rPr>
          <w:sz w:val="24"/>
          <w:szCs w:val="24"/>
          <w:lang w:val="en-US"/>
        </w:rPr>
      </w:pPr>
      <w:r w:rsidRPr="00396957">
        <w:rPr>
          <w:sz w:val="24"/>
          <w:szCs w:val="24"/>
          <w:lang w:val="en-US"/>
        </w:rPr>
        <w:t>Administration of activated charcoal reduces apixaban exposure (see section 4.9).</w:t>
      </w:r>
    </w:p>
    <w:p w14:paraId="5F234483" w14:textId="385133D7" w:rsidR="0088780C" w:rsidRDefault="0088780C">
      <w:pPr>
        <w:rPr>
          <w:sz w:val="24"/>
          <w:szCs w:val="24"/>
          <w:lang w:val="en-GB"/>
        </w:rPr>
      </w:pPr>
      <w:r>
        <w:rPr>
          <w:sz w:val="24"/>
          <w:szCs w:val="24"/>
          <w:lang w:val="en-GB"/>
        </w:rPr>
        <w:br w:type="page"/>
      </w:r>
    </w:p>
    <w:p w14:paraId="1E3E96D9" w14:textId="77777777" w:rsidR="007C5D2A" w:rsidRPr="00396957" w:rsidRDefault="007C5D2A" w:rsidP="003E0341">
      <w:pPr>
        <w:tabs>
          <w:tab w:val="left" w:pos="851"/>
        </w:tabs>
        <w:ind w:left="851"/>
        <w:rPr>
          <w:sz w:val="24"/>
          <w:szCs w:val="24"/>
          <w:lang w:val="en-GB"/>
        </w:rPr>
      </w:pPr>
    </w:p>
    <w:p w14:paraId="67083F29" w14:textId="77777777" w:rsidR="007C5D2A" w:rsidRPr="00396957" w:rsidRDefault="007C5D2A" w:rsidP="007C5D2A">
      <w:pPr>
        <w:tabs>
          <w:tab w:val="left" w:pos="851"/>
        </w:tabs>
        <w:ind w:left="851" w:hanging="851"/>
        <w:rPr>
          <w:b/>
          <w:sz w:val="24"/>
          <w:szCs w:val="24"/>
          <w:lang w:val="en-GB"/>
        </w:rPr>
      </w:pPr>
      <w:r w:rsidRPr="00396957">
        <w:rPr>
          <w:b/>
          <w:sz w:val="24"/>
          <w:szCs w:val="24"/>
          <w:lang w:val="en-GB"/>
        </w:rPr>
        <w:t>4.6</w:t>
      </w:r>
      <w:r w:rsidRPr="00396957">
        <w:rPr>
          <w:b/>
          <w:sz w:val="24"/>
          <w:szCs w:val="24"/>
          <w:lang w:val="en-GB"/>
        </w:rPr>
        <w:tab/>
      </w:r>
      <w:r w:rsidR="004860D3" w:rsidRPr="00396957">
        <w:rPr>
          <w:b/>
          <w:sz w:val="24"/>
          <w:szCs w:val="24"/>
          <w:lang w:val="en-GB"/>
        </w:rPr>
        <w:t>Fertility, p</w:t>
      </w:r>
      <w:r w:rsidRPr="00396957">
        <w:rPr>
          <w:b/>
          <w:sz w:val="24"/>
          <w:szCs w:val="24"/>
          <w:lang w:val="en-GB"/>
        </w:rPr>
        <w:t>regnancy and lactation</w:t>
      </w:r>
    </w:p>
    <w:p w14:paraId="04CDA7D5" w14:textId="77777777" w:rsidR="00396957" w:rsidRDefault="00396957" w:rsidP="00B84FDA">
      <w:pPr>
        <w:ind w:left="851"/>
        <w:rPr>
          <w:sz w:val="24"/>
          <w:szCs w:val="24"/>
          <w:u w:val="single" w:color="000000"/>
          <w:lang w:val="en-US"/>
        </w:rPr>
      </w:pPr>
    </w:p>
    <w:p w14:paraId="63234AF4" w14:textId="6D698985" w:rsidR="00705C2E" w:rsidRPr="00396957" w:rsidRDefault="00705C2E" w:rsidP="00B84FDA">
      <w:pPr>
        <w:ind w:left="851"/>
        <w:rPr>
          <w:sz w:val="24"/>
          <w:szCs w:val="24"/>
          <w:lang w:val="en-US"/>
        </w:rPr>
      </w:pPr>
      <w:r w:rsidRPr="00396957">
        <w:rPr>
          <w:sz w:val="24"/>
          <w:szCs w:val="24"/>
          <w:u w:val="single" w:color="000000"/>
          <w:lang w:val="en-US"/>
        </w:rPr>
        <w:t>Pregnancy</w:t>
      </w:r>
    </w:p>
    <w:p w14:paraId="5BFF6DBF" w14:textId="77777777" w:rsidR="00705C2E" w:rsidRPr="00396957" w:rsidRDefault="00705C2E" w:rsidP="00B84FDA">
      <w:pPr>
        <w:ind w:left="851"/>
        <w:rPr>
          <w:sz w:val="24"/>
          <w:szCs w:val="24"/>
          <w:lang w:val="en-US"/>
        </w:rPr>
      </w:pPr>
    </w:p>
    <w:p w14:paraId="712222EF" w14:textId="77777777" w:rsidR="00705C2E" w:rsidRPr="00396957" w:rsidRDefault="00705C2E" w:rsidP="00B84FDA">
      <w:pPr>
        <w:ind w:left="851"/>
        <w:rPr>
          <w:sz w:val="24"/>
          <w:szCs w:val="24"/>
          <w:lang w:val="en-US"/>
        </w:rPr>
      </w:pPr>
      <w:r w:rsidRPr="00396957">
        <w:rPr>
          <w:sz w:val="24"/>
          <w:szCs w:val="24"/>
          <w:lang w:val="en-US"/>
        </w:rPr>
        <w:t>There are no data from the use of apixaban in pregnant women. Animal studies do not indicate direct or indirect harmful effects with respect to reproductive toxicity (see section 5.3). As a precautionary measure, it is preferable to avoid the use of apixaban during pregnancy.</w:t>
      </w:r>
    </w:p>
    <w:p w14:paraId="45A30FE7" w14:textId="77777777" w:rsidR="00705C2E" w:rsidRPr="00396957" w:rsidRDefault="00705C2E" w:rsidP="00B84FDA">
      <w:pPr>
        <w:ind w:left="851"/>
        <w:rPr>
          <w:sz w:val="24"/>
          <w:szCs w:val="24"/>
          <w:lang w:val="en-US"/>
        </w:rPr>
      </w:pPr>
    </w:p>
    <w:p w14:paraId="1BA5EC1C" w14:textId="77777777" w:rsidR="00705C2E" w:rsidRPr="00396957" w:rsidRDefault="00705C2E" w:rsidP="00B84FDA">
      <w:pPr>
        <w:ind w:left="851"/>
        <w:rPr>
          <w:sz w:val="24"/>
          <w:szCs w:val="24"/>
          <w:lang w:val="en-US"/>
        </w:rPr>
      </w:pPr>
      <w:r w:rsidRPr="00396957">
        <w:rPr>
          <w:sz w:val="24"/>
          <w:szCs w:val="24"/>
          <w:u w:val="single" w:color="000000"/>
          <w:lang w:val="en-US"/>
        </w:rPr>
        <w:t>Breast-feeding</w:t>
      </w:r>
    </w:p>
    <w:p w14:paraId="475FA3D2" w14:textId="77777777" w:rsidR="00705C2E" w:rsidRPr="00396957" w:rsidRDefault="00705C2E" w:rsidP="00B84FDA">
      <w:pPr>
        <w:ind w:left="851"/>
        <w:rPr>
          <w:sz w:val="24"/>
          <w:szCs w:val="24"/>
          <w:lang w:val="en-US"/>
        </w:rPr>
      </w:pPr>
    </w:p>
    <w:p w14:paraId="3B1C8B3A" w14:textId="77777777" w:rsidR="00705C2E" w:rsidRPr="00396957" w:rsidRDefault="00705C2E" w:rsidP="00B84FDA">
      <w:pPr>
        <w:ind w:left="851"/>
        <w:rPr>
          <w:sz w:val="24"/>
          <w:szCs w:val="24"/>
          <w:lang w:val="en-US"/>
        </w:rPr>
      </w:pPr>
      <w:r w:rsidRPr="00396957">
        <w:rPr>
          <w:sz w:val="24"/>
          <w:szCs w:val="24"/>
          <w:lang w:val="en-US"/>
        </w:rPr>
        <w:t>It is unknown whether apixaban or its metabolites are excreted in human milk. Available data in animals have shown excretion of apixaban in milk (see section 5.3). A risk to the suckling child cannot be excluded.</w:t>
      </w:r>
    </w:p>
    <w:p w14:paraId="5116050A" w14:textId="77777777" w:rsidR="00705C2E" w:rsidRPr="00396957" w:rsidRDefault="00705C2E" w:rsidP="00B84FDA">
      <w:pPr>
        <w:ind w:left="851"/>
        <w:rPr>
          <w:sz w:val="24"/>
          <w:szCs w:val="24"/>
          <w:lang w:val="en-US"/>
        </w:rPr>
      </w:pPr>
    </w:p>
    <w:p w14:paraId="54CC29B9" w14:textId="77777777" w:rsidR="00705C2E" w:rsidRPr="00396957" w:rsidRDefault="00705C2E" w:rsidP="00B84FDA">
      <w:pPr>
        <w:ind w:left="851"/>
        <w:rPr>
          <w:sz w:val="24"/>
          <w:szCs w:val="24"/>
          <w:lang w:val="en-US"/>
        </w:rPr>
      </w:pPr>
      <w:r w:rsidRPr="00396957">
        <w:rPr>
          <w:sz w:val="24"/>
          <w:szCs w:val="24"/>
          <w:lang w:val="en-US"/>
        </w:rPr>
        <w:t xml:space="preserve">A decision must be made whether to discontinue breast-feeding or to discontinue/abstain from apixaban therapy </w:t>
      </w:r>
      <w:proofErr w:type="gramStart"/>
      <w:r w:rsidRPr="00396957">
        <w:rPr>
          <w:sz w:val="24"/>
          <w:szCs w:val="24"/>
          <w:lang w:val="en-US"/>
        </w:rPr>
        <w:t>taking into account</w:t>
      </w:r>
      <w:proofErr w:type="gramEnd"/>
      <w:r w:rsidRPr="00396957">
        <w:rPr>
          <w:sz w:val="24"/>
          <w:szCs w:val="24"/>
          <w:lang w:val="en-US"/>
        </w:rPr>
        <w:t xml:space="preserve"> the benefit of breast-feeding for the child and the benefit of therapy for the woman.</w:t>
      </w:r>
    </w:p>
    <w:p w14:paraId="376976EC" w14:textId="77777777" w:rsidR="00705C2E" w:rsidRPr="00396957" w:rsidRDefault="00705C2E" w:rsidP="00B84FDA">
      <w:pPr>
        <w:ind w:left="851"/>
        <w:rPr>
          <w:sz w:val="24"/>
          <w:szCs w:val="24"/>
          <w:lang w:val="en-US"/>
        </w:rPr>
      </w:pPr>
    </w:p>
    <w:p w14:paraId="640417F8" w14:textId="77777777" w:rsidR="00705C2E" w:rsidRPr="00396957" w:rsidRDefault="00705C2E" w:rsidP="00B84FDA">
      <w:pPr>
        <w:ind w:left="851"/>
        <w:rPr>
          <w:sz w:val="24"/>
          <w:szCs w:val="24"/>
          <w:lang w:val="en-US"/>
        </w:rPr>
      </w:pPr>
      <w:r w:rsidRPr="00396957">
        <w:rPr>
          <w:sz w:val="24"/>
          <w:szCs w:val="24"/>
          <w:u w:val="single" w:color="000000"/>
          <w:lang w:val="en-US"/>
        </w:rPr>
        <w:t>Fertility</w:t>
      </w:r>
    </w:p>
    <w:p w14:paraId="0C1875F0" w14:textId="77777777" w:rsidR="00705C2E" w:rsidRPr="00396957" w:rsidRDefault="00705C2E" w:rsidP="00B84FDA">
      <w:pPr>
        <w:ind w:left="851"/>
        <w:rPr>
          <w:sz w:val="24"/>
          <w:szCs w:val="24"/>
          <w:lang w:val="en-US"/>
        </w:rPr>
      </w:pPr>
    </w:p>
    <w:p w14:paraId="217140CC" w14:textId="77777777" w:rsidR="00705C2E" w:rsidRPr="00396957" w:rsidRDefault="00705C2E" w:rsidP="00B84FDA">
      <w:pPr>
        <w:ind w:left="851"/>
        <w:rPr>
          <w:sz w:val="24"/>
          <w:szCs w:val="24"/>
          <w:lang w:val="en-US"/>
        </w:rPr>
      </w:pPr>
      <w:r w:rsidRPr="00396957">
        <w:rPr>
          <w:sz w:val="24"/>
          <w:szCs w:val="24"/>
          <w:lang w:val="en-US"/>
        </w:rPr>
        <w:t>Studies in animals dosed with apixaban have shown no effect on fertility (see section 5.3).</w:t>
      </w:r>
    </w:p>
    <w:p w14:paraId="451ADD48" w14:textId="77777777" w:rsidR="007C5D2A" w:rsidRPr="00396957" w:rsidRDefault="007C5D2A" w:rsidP="003E0341">
      <w:pPr>
        <w:tabs>
          <w:tab w:val="left" w:pos="851"/>
        </w:tabs>
        <w:ind w:left="851"/>
        <w:rPr>
          <w:sz w:val="24"/>
          <w:szCs w:val="24"/>
          <w:lang w:val="en-GB"/>
        </w:rPr>
      </w:pPr>
    </w:p>
    <w:p w14:paraId="32A7E355" w14:textId="77777777" w:rsidR="007C5D2A" w:rsidRPr="00396957" w:rsidRDefault="007C5D2A" w:rsidP="007C5D2A">
      <w:pPr>
        <w:tabs>
          <w:tab w:val="left" w:pos="851"/>
        </w:tabs>
        <w:ind w:left="851" w:hanging="851"/>
        <w:rPr>
          <w:b/>
          <w:sz w:val="24"/>
          <w:szCs w:val="24"/>
          <w:lang w:val="en-GB"/>
        </w:rPr>
      </w:pPr>
      <w:r w:rsidRPr="00396957">
        <w:rPr>
          <w:b/>
          <w:sz w:val="24"/>
          <w:szCs w:val="24"/>
          <w:lang w:val="en-GB"/>
        </w:rPr>
        <w:t>4.7</w:t>
      </w:r>
      <w:r w:rsidRPr="00396957">
        <w:rPr>
          <w:b/>
          <w:sz w:val="24"/>
          <w:szCs w:val="24"/>
          <w:lang w:val="en-GB"/>
        </w:rPr>
        <w:tab/>
        <w:t>Effects on ability to drive and use machines</w:t>
      </w:r>
    </w:p>
    <w:p w14:paraId="200CBEA3" w14:textId="77777777" w:rsidR="00396957" w:rsidRDefault="00396957" w:rsidP="00B84FDA">
      <w:pPr>
        <w:ind w:left="851"/>
        <w:rPr>
          <w:sz w:val="24"/>
          <w:szCs w:val="24"/>
          <w:lang w:val="en-GB"/>
        </w:rPr>
      </w:pPr>
      <w:r>
        <w:rPr>
          <w:sz w:val="24"/>
          <w:szCs w:val="24"/>
          <w:lang w:val="en-GB"/>
        </w:rPr>
        <w:t>No traffic warning.</w:t>
      </w:r>
    </w:p>
    <w:p w14:paraId="7F10876A" w14:textId="2394D71A" w:rsidR="00705C2E" w:rsidRPr="00396957" w:rsidRDefault="00705C2E" w:rsidP="00B84FDA">
      <w:pPr>
        <w:ind w:left="851"/>
        <w:rPr>
          <w:sz w:val="24"/>
          <w:szCs w:val="24"/>
          <w:lang w:val="en-US"/>
        </w:rPr>
      </w:pPr>
      <w:r w:rsidRPr="00396957">
        <w:rPr>
          <w:sz w:val="24"/>
          <w:szCs w:val="24"/>
          <w:lang w:val="en-US"/>
        </w:rPr>
        <w:t>Apixaban has no or negligible influence on the ability to drive and use machines.</w:t>
      </w:r>
    </w:p>
    <w:p w14:paraId="516B8831" w14:textId="77777777" w:rsidR="007C5D2A" w:rsidRPr="00396957" w:rsidRDefault="007C5D2A" w:rsidP="003E0341">
      <w:pPr>
        <w:tabs>
          <w:tab w:val="left" w:pos="851"/>
        </w:tabs>
        <w:ind w:left="851"/>
        <w:rPr>
          <w:sz w:val="24"/>
          <w:szCs w:val="24"/>
          <w:lang w:val="en-GB"/>
        </w:rPr>
      </w:pPr>
    </w:p>
    <w:p w14:paraId="2554AA6D" w14:textId="77777777" w:rsidR="007C5D2A" w:rsidRPr="00396957" w:rsidRDefault="007C5D2A" w:rsidP="007C5D2A">
      <w:pPr>
        <w:tabs>
          <w:tab w:val="left" w:pos="851"/>
        </w:tabs>
        <w:ind w:left="851" w:hanging="851"/>
        <w:rPr>
          <w:b/>
          <w:sz w:val="24"/>
          <w:szCs w:val="24"/>
          <w:lang w:val="en-GB"/>
        </w:rPr>
      </w:pPr>
      <w:r w:rsidRPr="00396957">
        <w:rPr>
          <w:b/>
          <w:sz w:val="24"/>
          <w:szCs w:val="24"/>
          <w:lang w:val="en-GB"/>
        </w:rPr>
        <w:t>4.8</w:t>
      </w:r>
      <w:r w:rsidRPr="00396957">
        <w:rPr>
          <w:b/>
          <w:sz w:val="24"/>
          <w:szCs w:val="24"/>
          <w:lang w:val="en-GB"/>
        </w:rPr>
        <w:tab/>
        <w:t>Undesirable effects</w:t>
      </w:r>
    </w:p>
    <w:p w14:paraId="530C3389" w14:textId="77777777" w:rsidR="00396957" w:rsidRDefault="00396957" w:rsidP="00B84FDA">
      <w:pPr>
        <w:ind w:left="851"/>
        <w:rPr>
          <w:sz w:val="24"/>
          <w:szCs w:val="24"/>
          <w:u w:val="single" w:color="000000"/>
          <w:lang w:val="en-US"/>
        </w:rPr>
      </w:pPr>
    </w:p>
    <w:p w14:paraId="0D1BC181" w14:textId="23FA43EA" w:rsidR="00705C2E" w:rsidRPr="00396957" w:rsidRDefault="00705C2E" w:rsidP="00B84FDA">
      <w:pPr>
        <w:ind w:left="851"/>
        <w:rPr>
          <w:sz w:val="24"/>
          <w:szCs w:val="24"/>
          <w:lang w:val="en-US"/>
        </w:rPr>
      </w:pPr>
      <w:r w:rsidRPr="00396957">
        <w:rPr>
          <w:sz w:val="24"/>
          <w:szCs w:val="24"/>
          <w:u w:val="single" w:color="000000"/>
          <w:lang w:val="en-US"/>
        </w:rPr>
        <w:t>Summary of the safety profile</w:t>
      </w:r>
    </w:p>
    <w:p w14:paraId="7CDB2D95" w14:textId="77777777" w:rsidR="00705C2E" w:rsidRPr="00396957" w:rsidRDefault="00705C2E" w:rsidP="00B84FDA">
      <w:pPr>
        <w:ind w:left="851"/>
        <w:rPr>
          <w:i/>
          <w:sz w:val="24"/>
          <w:szCs w:val="24"/>
          <w:u w:val="single"/>
          <w:lang w:val="en-US"/>
        </w:rPr>
      </w:pPr>
    </w:p>
    <w:p w14:paraId="7F70950B" w14:textId="77777777" w:rsidR="00705C2E" w:rsidRPr="00396957" w:rsidRDefault="00705C2E" w:rsidP="00B84FDA">
      <w:pPr>
        <w:ind w:left="851"/>
        <w:rPr>
          <w:sz w:val="24"/>
          <w:szCs w:val="24"/>
          <w:lang w:val="en-GB"/>
        </w:rPr>
      </w:pPr>
      <w:r w:rsidRPr="00396957">
        <w:rPr>
          <w:sz w:val="24"/>
          <w:szCs w:val="24"/>
          <w:lang w:val="en-US"/>
        </w:rPr>
        <w:t xml:space="preserve">The safety of apixaban has been investigated in 7 Phase III clinical studies including more than 21,000 patients: more than 5,000 patients in </w:t>
      </w:r>
      <w:proofErr w:type="spellStart"/>
      <w:r w:rsidRPr="00396957">
        <w:rPr>
          <w:sz w:val="24"/>
          <w:szCs w:val="24"/>
          <w:lang w:val="en-US"/>
        </w:rPr>
        <w:t>VTEp</w:t>
      </w:r>
      <w:proofErr w:type="spellEnd"/>
      <w:r w:rsidRPr="00396957">
        <w:rPr>
          <w:sz w:val="24"/>
          <w:szCs w:val="24"/>
          <w:lang w:val="en-US"/>
        </w:rPr>
        <w:t xml:space="preserve"> studies, more than 11,000 patients in NVAF studies and more than 4,000 patients in the VTE treatment (</w:t>
      </w:r>
      <w:proofErr w:type="spellStart"/>
      <w:r w:rsidRPr="00396957">
        <w:rPr>
          <w:sz w:val="24"/>
          <w:szCs w:val="24"/>
          <w:lang w:val="en-US"/>
        </w:rPr>
        <w:t>VTEt</w:t>
      </w:r>
      <w:proofErr w:type="spellEnd"/>
      <w:r w:rsidRPr="00396957">
        <w:rPr>
          <w:sz w:val="24"/>
          <w:szCs w:val="24"/>
          <w:lang w:val="en-US"/>
        </w:rPr>
        <w:t>) studies, for an average total exposure of 20 days, 1.7 years and 221 days respectively (see section 5.1).</w:t>
      </w:r>
    </w:p>
    <w:p w14:paraId="1D12B585" w14:textId="77777777" w:rsidR="00705C2E" w:rsidRPr="00396957" w:rsidRDefault="00705C2E" w:rsidP="00B84FDA">
      <w:pPr>
        <w:ind w:left="851"/>
        <w:rPr>
          <w:sz w:val="24"/>
          <w:szCs w:val="24"/>
          <w:lang w:val="en-US"/>
        </w:rPr>
      </w:pPr>
    </w:p>
    <w:p w14:paraId="71CA5FCB" w14:textId="77777777" w:rsidR="00705C2E" w:rsidRPr="00396957" w:rsidRDefault="00705C2E" w:rsidP="00B84FDA">
      <w:pPr>
        <w:ind w:left="851"/>
        <w:rPr>
          <w:sz w:val="24"/>
          <w:szCs w:val="24"/>
          <w:lang w:val="en-US"/>
        </w:rPr>
      </w:pPr>
      <w:r w:rsidRPr="00396957">
        <w:rPr>
          <w:sz w:val="24"/>
          <w:szCs w:val="24"/>
          <w:lang w:val="en-US"/>
        </w:rPr>
        <w:t xml:space="preserve">Common adverse reactions were </w:t>
      </w:r>
      <w:proofErr w:type="spellStart"/>
      <w:r w:rsidRPr="00396957">
        <w:rPr>
          <w:sz w:val="24"/>
          <w:szCs w:val="24"/>
          <w:lang w:val="en-US"/>
        </w:rPr>
        <w:t>haemorrhage</w:t>
      </w:r>
      <w:proofErr w:type="spellEnd"/>
      <w:r w:rsidRPr="00396957">
        <w:rPr>
          <w:sz w:val="24"/>
          <w:szCs w:val="24"/>
          <w:lang w:val="en-US"/>
        </w:rPr>
        <w:t xml:space="preserve">, contusion, epistaxis, and </w:t>
      </w:r>
      <w:proofErr w:type="spellStart"/>
      <w:r w:rsidRPr="00396957">
        <w:rPr>
          <w:sz w:val="24"/>
          <w:szCs w:val="24"/>
          <w:lang w:val="en-US"/>
        </w:rPr>
        <w:t>haematoma</w:t>
      </w:r>
      <w:proofErr w:type="spellEnd"/>
      <w:r w:rsidRPr="00396957">
        <w:rPr>
          <w:sz w:val="24"/>
          <w:szCs w:val="24"/>
          <w:lang w:val="en-US"/>
        </w:rPr>
        <w:t xml:space="preserve"> (see Table 2 for adverse reaction profile and frequencies by indication).</w:t>
      </w:r>
    </w:p>
    <w:p w14:paraId="7BC9DC96" w14:textId="77777777" w:rsidR="00705C2E" w:rsidRPr="00396957" w:rsidRDefault="00705C2E" w:rsidP="00B84FDA">
      <w:pPr>
        <w:ind w:left="851"/>
        <w:rPr>
          <w:sz w:val="24"/>
          <w:szCs w:val="24"/>
          <w:lang w:val="en-US"/>
        </w:rPr>
      </w:pPr>
    </w:p>
    <w:p w14:paraId="0A2071CA" w14:textId="77777777" w:rsidR="00705C2E" w:rsidRPr="00396957" w:rsidRDefault="00705C2E" w:rsidP="00B84FDA">
      <w:pPr>
        <w:ind w:left="851"/>
        <w:rPr>
          <w:sz w:val="24"/>
          <w:szCs w:val="24"/>
          <w:lang w:val="en-US"/>
        </w:rPr>
      </w:pPr>
      <w:r w:rsidRPr="00396957">
        <w:rPr>
          <w:sz w:val="24"/>
          <w:szCs w:val="24"/>
          <w:lang w:val="en-US"/>
        </w:rPr>
        <w:t xml:space="preserve">In the </w:t>
      </w:r>
      <w:proofErr w:type="spellStart"/>
      <w:r w:rsidRPr="00396957">
        <w:rPr>
          <w:sz w:val="24"/>
          <w:szCs w:val="24"/>
          <w:lang w:val="en-US"/>
        </w:rPr>
        <w:t>VTEp</w:t>
      </w:r>
      <w:proofErr w:type="spellEnd"/>
      <w:r w:rsidRPr="00396957">
        <w:rPr>
          <w:sz w:val="24"/>
          <w:szCs w:val="24"/>
          <w:lang w:val="en-US"/>
        </w:rPr>
        <w:t xml:space="preserve"> studies, in total, 11% of the patients treated with apixaban 2.5 mg twice daily experienced adverse reactions. The overall incidence of adverse reactions related to bleeding with apixaban was 10% in the apixaban vs enoxaparin studies.</w:t>
      </w:r>
    </w:p>
    <w:p w14:paraId="19B9F946" w14:textId="77777777" w:rsidR="00705C2E" w:rsidRPr="00396957" w:rsidRDefault="00705C2E" w:rsidP="00B84FDA">
      <w:pPr>
        <w:ind w:left="851"/>
        <w:rPr>
          <w:sz w:val="24"/>
          <w:szCs w:val="24"/>
          <w:lang w:val="en-US"/>
        </w:rPr>
      </w:pPr>
    </w:p>
    <w:p w14:paraId="0E9CB053" w14:textId="77777777" w:rsidR="00705C2E" w:rsidRPr="00396957" w:rsidRDefault="00705C2E" w:rsidP="00B84FDA">
      <w:pPr>
        <w:ind w:left="851"/>
        <w:rPr>
          <w:sz w:val="24"/>
          <w:szCs w:val="24"/>
          <w:lang w:val="en-GB"/>
        </w:rPr>
      </w:pPr>
      <w:r w:rsidRPr="00396957">
        <w:rPr>
          <w:sz w:val="24"/>
          <w:szCs w:val="24"/>
          <w:lang w:val="en-US"/>
        </w:rPr>
        <w:t>In the NVAF studies, the overall incidence of adverse reactions related to bleeding with apixaban was 24.3% in the apixaban vs warfarin study and 9.6% in the apixaban vs acetylsalicylic acid study. In the apixaban vs warfarin study the incidence of ISTH major gastrointestinal bleeds (including upper GI, lower GI, and rectal bleeding) with apixaban was 0.76%/year. The incidence of ISTH major intraocular bleeding with apixaban was 0.18%/year.</w:t>
      </w:r>
    </w:p>
    <w:p w14:paraId="2C2514FA" w14:textId="77777777" w:rsidR="00705C2E" w:rsidRPr="00396957" w:rsidRDefault="00705C2E" w:rsidP="00B84FDA">
      <w:pPr>
        <w:ind w:left="851"/>
        <w:rPr>
          <w:sz w:val="24"/>
          <w:szCs w:val="24"/>
          <w:lang w:val="en-US"/>
        </w:rPr>
      </w:pPr>
    </w:p>
    <w:p w14:paraId="25A296D6" w14:textId="77777777" w:rsidR="00705C2E" w:rsidRPr="00396957" w:rsidRDefault="00705C2E" w:rsidP="00B84FDA">
      <w:pPr>
        <w:ind w:left="851"/>
        <w:rPr>
          <w:sz w:val="24"/>
          <w:szCs w:val="24"/>
          <w:lang w:val="en-US"/>
        </w:rPr>
      </w:pPr>
      <w:r w:rsidRPr="00396957">
        <w:rPr>
          <w:sz w:val="24"/>
          <w:szCs w:val="24"/>
          <w:lang w:val="en-US"/>
        </w:rPr>
        <w:t xml:space="preserve">In the </w:t>
      </w:r>
      <w:proofErr w:type="spellStart"/>
      <w:r w:rsidRPr="00396957">
        <w:rPr>
          <w:sz w:val="24"/>
          <w:szCs w:val="24"/>
          <w:lang w:val="en-US"/>
        </w:rPr>
        <w:t>VTEt</w:t>
      </w:r>
      <w:proofErr w:type="spellEnd"/>
      <w:r w:rsidRPr="00396957">
        <w:rPr>
          <w:sz w:val="24"/>
          <w:szCs w:val="24"/>
          <w:lang w:val="en-US"/>
        </w:rPr>
        <w:t xml:space="preserve"> studies, the overall incidence of adverse reactions related to bleeding with apixaban was 15.6% in the apixaban vs enoxaparin/warfarin study and 13.3% in the apixaban vs placebo study (see section 5.1).</w:t>
      </w:r>
    </w:p>
    <w:p w14:paraId="69814550" w14:textId="77777777" w:rsidR="00705C2E" w:rsidRPr="00396957" w:rsidRDefault="00705C2E" w:rsidP="00B84FDA">
      <w:pPr>
        <w:ind w:left="851"/>
        <w:rPr>
          <w:sz w:val="24"/>
          <w:szCs w:val="24"/>
          <w:lang w:val="en-US"/>
        </w:rPr>
      </w:pPr>
    </w:p>
    <w:p w14:paraId="1F4D0966" w14:textId="77777777" w:rsidR="00705C2E" w:rsidRPr="00396957" w:rsidRDefault="00705C2E" w:rsidP="00B84FDA">
      <w:pPr>
        <w:ind w:left="851"/>
        <w:rPr>
          <w:sz w:val="24"/>
          <w:szCs w:val="24"/>
          <w:lang w:val="en-US"/>
        </w:rPr>
      </w:pPr>
      <w:r w:rsidRPr="00396957">
        <w:rPr>
          <w:sz w:val="24"/>
          <w:szCs w:val="24"/>
          <w:u w:val="single" w:color="000000"/>
          <w:lang w:val="en-US"/>
        </w:rPr>
        <w:t>Tabulated list of adverse reactions</w:t>
      </w:r>
    </w:p>
    <w:p w14:paraId="696E40C7" w14:textId="77777777" w:rsidR="00705C2E" w:rsidRPr="00396957" w:rsidRDefault="00705C2E" w:rsidP="00B84FDA">
      <w:pPr>
        <w:ind w:left="851"/>
        <w:rPr>
          <w:sz w:val="24"/>
          <w:szCs w:val="24"/>
          <w:lang w:val="en-US"/>
        </w:rPr>
      </w:pPr>
    </w:p>
    <w:p w14:paraId="45B8115F" w14:textId="77777777" w:rsidR="00705C2E" w:rsidRPr="00396957" w:rsidRDefault="00705C2E" w:rsidP="00B84FDA">
      <w:pPr>
        <w:ind w:left="851"/>
        <w:rPr>
          <w:sz w:val="24"/>
          <w:szCs w:val="24"/>
          <w:lang w:val="en-US"/>
        </w:rPr>
      </w:pPr>
      <w:r w:rsidRPr="00396957">
        <w:rPr>
          <w:sz w:val="24"/>
          <w:szCs w:val="24"/>
          <w:lang w:val="en-US"/>
        </w:rPr>
        <w:t xml:space="preserve">Table 2 shows the adverse reactions ranked under headings of system organ class and frequency using the following convention: very common (≥ 1/10); common (≥ 1/100 to &lt; 1/10); uncommon (≥ 1/1,000 to &lt; 1/100); rare (≥ 1/10,000 to &lt; 1/1,000); very rare (&lt; 1/10,000); not known (cannot be estimated from the available data) for </w:t>
      </w:r>
      <w:proofErr w:type="spellStart"/>
      <w:r w:rsidRPr="00396957">
        <w:rPr>
          <w:sz w:val="24"/>
          <w:szCs w:val="24"/>
          <w:lang w:val="en-US"/>
        </w:rPr>
        <w:t>VTEp</w:t>
      </w:r>
      <w:proofErr w:type="spellEnd"/>
      <w:r w:rsidRPr="00396957">
        <w:rPr>
          <w:sz w:val="24"/>
          <w:szCs w:val="24"/>
          <w:lang w:val="en-US"/>
        </w:rPr>
        <w:t xml:space="preserve">, NVAF, and </w:t>
      </w:r>
      <w:proofErr w:type="spellStart"/>
      <w:r w:rsidRPr="00396957">
        <w:rPr>
          <w:sz w:val="24"/>
          <w:szCs w:val="24"/>
          <w:lang w:val="en-US"/>
        </w:rPr>
        <w:t>VTEt</w:t>
      </w:r>
      <w:proofErr w:type="spellEnd"/>
      <w:r w:rsidRPr="00396957">
        <w:rPr>
          <w:sz w:val="24"/>
          <w:szCs w:val="24"/>
          <w:lang w:val="en-US"/>
        </w:rPr>
        <w:t xml:space="preserve"> respectively.</w:t>
      </w:r>
    </w:p>
    <w:p w14:paraId="417F45C0" w14:textId="77777777" w:rsidR="00705C2E" w:rsidRPr="00396957" w:rsidRDefault="00705C2E" w:rsidP="00705C2E">
      <w:pPr>
        <w:rPr>
          <w:sz w:val="24"/>
          <w:szCs w:val="24"/>
          <w:lang w:val="en-US"/>
        </w:rPr>
      </w:pPr>
    </w:p>
    <w:p w14:paraId="2EFFE2D9" w14:textId="77777777" w:rsidR="00705C2E" w:rsidRPr="00396957" w:rsidRDefault="00705C2E" w:rsidP="00705C2E">
      <w:pPr>
        <w:rPr>
          <w:b/>
          <w:bCs/>
          <w:sz w:val="24"/>
          <w:szCs w:val="24"/>
        </w:rPr>
      </w:pPr>
      <w:proofErr w:type="spellStart"/>
      <w:r w:rsidRPr="00396957">
        <w:rPr>
          <w:b/>
          <w:bCs/>
          <w:sz w:val="24"/>
          <w:szCs w:val="24"/>
        </w:rPr>
        <w:t>Table</w:t>
      </w:r>
      <w:proofErr w:type="spellEnd"/>
      <w:r w:rsidRPr="00396957">
        <w:rPr>
          <w:b/>
          <w:bCs/>
          <w:sz w:val="24"/>
          <w:szCs w:val="24"/>
        </w:rPr>
        <w:t xml:space="preserve"> 2: </w:t>
      </w:r>
      <w:proofErr w:type="spellStart"/>
      <w:r w:rsidRPr="00396957">
        <w:rPr>
          <w:b/>
          <w:bCs/>
          <w:sz w:val="24"/>
          <w:szCs w:val="24"/>
        </w:rPr>
        <w:t>Tabulated</w:t>
      </w:r>
      <w:proofErr w:type="spellEnd"/>
      <w:r w:rsidRPr="00396957">
        <w:rPr>
          <w:b/>
          <w:bCs/>
          <w:sz w:val="24"/>
          <w:szCs w:val="24"/>
        </w:rPr>
        <w:t xml:space="preserve"> </w:t>
      </w:r>
      <w:proofErr w:type="spellStart"/>
      <w:r w:rsidRPr="00396957">
        <w:rPr>
          <w:b/>
          <w:bCs/>
          <w:sz w:val="24"/>
          <w:szCs w:val="24"/>
        </w:rPr>
        <w:t>adverse</w:t>
      </w:r>
      <w:proofErr w:type="spellEnd"/>
      <w:r w:rsidRPr="00396957">
        <w:rPr>
          <w:b/>
          <w:bCs/>
          <w:sz w:val="24"/>
          <w:szCs w:val="24"/>
        </w:rPr>
        <w:t xml:space="preserve"> </w:t>
      </w:r>
      <w:proofErr w:type="spellStart"/>
      <w:r w:rsidRPr="00396957">
        <w:rPr>
          <w:b/>
          <w:bCs/>
          <w:sz w:val="24"/>
          <w:szCs w:val="24"/>
        </w:rPr>
        <w:t>reactions</w:t>
      </w:r>
      <w:proofErr w:type="spellEnd"/>
    </w:p>
    <w:tbl>
      <w:tblPr>
        <w:tblStyle w:val="Tabel-Gitter"/>
        <w:tblW w:w="5000" w:type="pct"/>
        <w:tblInd w:w="0" w:type="dxa"/>
        <w:tblLook w:val="04A0" w:firstRow="1" w:lastRow="0" w:firstColumn="1" w:lastColumn="0" w:noHBand="0" w:noVBand="1"/>
      </w:tblPr>
      <w:tblGrid>
        <w:gridCol w:w="3448"/>
        <w:gridCol w:w="2030"/>
        <w:gridCol w:w="1928"/>
        <w:gridCol w:w="2222"/>
      </w:tblGrid>
      <w:tr w:rsidR="00705C2E" w:rsidRPr="00AF40A0" w14:paraId="5052F7CE" w14:textId="77777777" w:rsidTr="00B84FDA">
        <w:trPr>
          <w:tblHeader/>
        </w:trPr>
        <w:tc>
          <w:tcPr>
            <w:tcW w:w="1791" w:type="pct"/>
            <w:tcBorders>
              <w:top w:val="single" w:sz="4" w:space="0" w:color="auto"/>
              <w:left w:val="single" w:sz="4" w:space="0" w:color="auto"/>
              <w:bottom w:val="single" w:sz="4" w:space="0" w:color="auto"/>
              <w:right w:val="single" w:sz="4" w:space="0" w:color="auto"/>
            </w:tcBorders>
            <w:hideMark/>
          </w:tcPr>
          <w:p w14:paraId="29AE6CFC" w14:textId="77777777" w:rsidR="00705C2E" w:rsidRPr="00396957" w:rsidRDefault="00705C2E" w:rsidP="00396957">
            <w:pPr>
              <w:rPr>
                <w:b/>
                <w:bCs/>
                <w:sz w:val="22"/>
                <w:szCs w:val="22"/>
              </w:rPr>
            </w:pPr>
            <w:r w:rsidRPr="00396957">
              <w:rPr>
                <w:b/>
                <w:bCs/>
                <w:sz w:val="22"/>
                <w:szCs w:val="22"/>
              </w:rPr>
              <w:t>System organ class</w:t>
            </w:r>
          </w:p>
        </w:tc>
        <w:tc>
          <w:tcPr>
            <w:tcW w:w="1054" w:type="pct"/>
            <w:tcBorders>
              <w:top w:val="single" w:sz="4" w:space="0" w:color="auto"/>
              <w:left w:val="single" w:sz="4" w:space="0" w:color="auto"/>
              <w:bottom w:val="single" w:sz="4" w:space="0" w:color="auto"/>
              <w:right w:val="single" w:sz="4" w:space="0" w:color="auto"/>
            </w:tcBorders>
            <w:hideMark/>
          </w:tcPr>
          <w:p w14:paraId="2397DB56" w14:textId="77777777" w:rsidR="00705C2E" w:rsidRPr="00396957" w:rsidRDefault="00705C2E" w:rsidP="00396957">
            <w:pPr>
              <w:jc w:val="center"/>
              <w:rPr>
                <w:b/>
                <w:bCs/>
                <w:sz w:val="22"/>
                <w:szCs w:val="22"/>
              </w:rPr>
            </w:pPr>
            <w:r w:rsidRPr="00396957">
              <w:rPr>
                <w:b/>
                <w:bCs/>
                <w:sz w:val="22"/>
                <w:szCs w:val="22"/>
              </w:rPr>
              <w:t>Prevention of VTE in adult patients who have undergone elective hip or knee replacement surgery (</w:t>
            </w:r>
            <w:proofErr w:type="spellStart"/>
            <w:r w:rsidRPr="00396957">
              <w:rPr>
                <w:b/>
                <w:bCs/>
                <w:sz w:val="22"/>
                <w:szCs w:val="22"/>
              </w:rPr>
              <w:t>VTEp</w:t>
            </w:r>
            <w:proofErr w:type="spellEnd"/>
            <w:r w:rsidRPr="00396957">
              <w:rPr>
                <w:b/>
                <w:bCs/>
                <w:sz w:val="22"/>
                <w:szCs w:val="22"/>
              </w:rPr>
              <w:t>)</w:t>
            </w:r>
          </w:p>
        </w:tc>
        <w:tc>
          <w:tcPr>
            <w:tcW w:w="1001" w:type="pct"/>
            <w:tcBorders>
              <w:top w:val="single" w:sz="4" w:space="0" w:color="auto"/>
              <w:left w:val="single" w:sz="4" w:space="0" w:color="auto"/>
              <w:bottom w:val="single" w:sz="4" w:space="0" w:color="auto"/>
              <w:right w:val="single" w:sz="4" w:space="0" w:color="auto"/>
            </w:tcBorders>
            <w:hideMark/>
          </w:tcPr>
          <w:p w14:paraId="13C63947" w14:textId="77777777" w:rsidR="00705C2E" w:rsidRPr="00396957" w:rsidRDefault="00705C2E" w:rsidP="00396957">
            <w:pPr>
              <w:jc w:val="center"/>
              <w:rPr>
                <w:b/>
                <w:bCs/>
                <w:sz w:val="22"/>
                <w:szCs w:val="22"/>
              </w:rPr>
            </w:pPr>
            <w:r w:rsidRPr="00396957">
              <w:rPr>
                <w:b/>
                <w:bCs/>
                <w:sz w:val="22"/>
                <w:szCs w:val="22"/>
              </w:rPr>
              <w:t>Prevention of stroke and systemic embolism in adult patients with NVAF, with one or more risk factors (NVAF)</w:t>
            </w:r>
          </w:p>
        </w:tc>
        <w:tc>
          <w:tcPr>
            <w:tcW w:w="1154" w:type="pct"/>
            <w:tcBorders>
              <w:top w:val="single" w:sz="4" w:space="0" w:color="auto"/>
              <w:left w:val="single" w:sz="4" w:space="0" w:color="auto"/>
              <w:bottom w:val="single" w:sz="4" w:space="0" w:color="auto"/>
              <w:right w:val="single" w:sz="4" w:space="0" w:color="auto"/>
            </w:tcBorders>
            <w:hideMark/>
          </w:tcPr>
          <w:p w14:paraId="369013C3" w14:textId="77777777" w:rsidR="00705C2E" w:rsidRPr="00396957" w:rsidRDefault="00705C2E" w:rsidP="00396957">
            <w:pPr>
              <w:jc w:val="center"/>
              <w:rPr>
                <w:b/>
                <w:bCs/>
                <w:sz w:val="22"/>
                <w:szCs w:val="22"/>
              </w:rPr>
            </w:pPr>
            <w:r w:rsidRPr="00396957">
              <w:rPr>
                <w:b/>
                <w:bCs/>
                <w:sz w:val="22"/>
                <w:szCs w:val="22"/>
              </w:rPr>
              <w:t>Treatment of DVT and PE, and prevention of recurrent DVT and PE (</w:t>
            </w:r>
            <w:proofErr w:type="spellStart"/>
            <w:r w:rsidRPr="00396957">
              <w:rPr>
                <w:b/>
                <w:bCs/>
                <w:sz w:val="22"/>
                <w:szCs w:val="22"/>
              </w:rPr>
              <w:t>VTEt</w:t>
            </w:r>
            <w:proofErr w:type="spellEnd"/>
            <w:r w:rsidRPr="00396957">
              <w:rPr>
                <w:b/>
                <w:bCs/>
                <w:sz w:val="22"/>
                <w:szCs w:val="22"/>
              </w:rPr>
              <w:t>)</w:t>
            </w:r>
          </w:p>
        </w:tc>
      </w:tr>
      <w:tr w:rsidR="00705C2E" w:rsidRPr="00AF40A0" w14:paraId="1341B53A" w14:textId="77777777" w:rsidTr="00B84FDA">
        <w:tc>
          <w:tcPr>
            <w:tcW w:w="5000" w:type="pct"/>
            <w:gridSpan w:val="4"/>
            <w:tcBorders>
              <w:top w:val="single" w:sz="4" w:space="0" w:color="auto"/>
              <w:left w:val="single" w:sz="4" w:space="0" w:color="auto"/>
              <w:bottom w:val="single" w:sz="4" w:space="0" w:color="auto"/>
              <w:right w:val="single" w:sz="4" w:space="0" w:color="auto"/>
            </w:tcBorders>
            <w:hideMark/>
          </w:tcPr>
          <w:p w14:paraId="19F97D1E" w14:textId="77777777" w:rsidR="00705C2E" w:rsidRPr="00396957" w:rsidRDefault="00705C2E" w:rsidP="00396957">
            <w:pPr>
              <w:rPr>
                <w:b/>
                <w:bCs/>
                <w:i/>
                <w:iCs/>
                <w:sz w:val="22"/>
                <w:szCs w:val="22"/>
              </w:rPr>
            </w:pPr>
            <w:r w:rsidRPr="00396957">
              <w:rPr>
                <w:i/>
                <w:iCs/>
                <w:sz w:val="22"/>
                <w:szCs w:val="22"/>
              </w:rPr>
              <w:t>Blood and lymphatic system disorders</w:t>
            </w:r>
          </w:p>
        </w:tc>
      </w:tr>
      <w:tr w:rsidR="00705C2E" w:rsidRPr="00396957" w14:paraId="6C437799"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5AD236EE" w14:textId="77777777" w:rsidR="00705C2E" w:rsidRPr="00396957" w:rsidRDefault="00705C2E" w:rsidP="00396957">
            <w:pPr>
              <w:rPr>
                <w:b/>
                <w:bCs/>
                <w:sz w:val="22"/>
                <w:szCs w:val="22"/>
              </w:rPr>
            </w:pPr>
            <w:r w:rsidRPr="00396957">
              <w:rPr>
                <w:sz w:val="22"/>
                <w:szCs w:val="22"/>
              </w:rPr>
              <w:t>Anaemia</w:t>
            </w:r>
          </w:p>
        </w:tc>
        <w:tc>
          <w:tcPr>
            <w:tcW w:w="1054" w:type="pct"/>
            <w:tcBorders>
              <w:top w:val="single" w:sz="4" w:space="0" w:color="auto"/>
              <w:left w:val="single" w:sz="4" w:space="0" w:color="auto"/>
              <w:bottom w:val="single" w:sz="4" w:space="0" w:color="auto"/>
              <w:right w:val="single" w:sz="4" w:space="0" w:color="auto"/>
            </w:tcBorders>
            <w:hideMark/>
          </w:tcPr>
          <w:p w14:paraId="4D921F87" w14:textId="77777777" w:rsidR="00705C2E" w:rsidRPr="00396957" w:rsidRDefault="00705C2E" w:rsidP="00396957">
            <w:pPr>
              <w:jc w:val="center"/>
              <w:rPr>
                <w:b/>
                <w:bCs/>
                <w:sz w:val="22"/>
                <w:szCs w:val="22"/>
              </w:rPr>
            </w:pPr>
            <w:r w:rsidRPr="00396957">
              <w:rPr>
                <w:sz w:val="22"/>
                <w:szCs w:val="22"/>
              </w:rPr>
              <w:t>Common</w:t>
            </w:r>
          </w:p>
        </w:tc>
        <w:tc>
          <w:tcPr>
            <w:tcW w:w="1001" w:type="pct"/>
            <w:tcBorders>
              <w:top w:val="single" w:sz="4" w:space="0" w:color="auto"/>
              <w:left w:val="single" w:sz="4" w:space="0" w:color="auto"/>
              <w:bottom w:val="single" w:sz="4" w:space="0" w:color="auto"/>
              <w:right w:val="single" w:sz="4" w:space="0" w:color="auto"/>
            </w:tcBorders>
            <w:hideMark/>
          </w:tcPr>
          <w:p w14:paraId="79D05A6D" w14:textId="77777777" w:rsidR="00705C2E" w:rsidRPr="00396957" w:rsidRDefault="00705C2E" w:rsidP="00396957">
            <w:pPr>
              <w:jc w:val="center"/>
              <w:rPr>
                <w:b/>
                <w:bCs/>
                <w:sz w:val="22"/>
                <w:szCs w:val="22"/>
              </w:rPr>
            </w:pPr>
            <w:r w:rsidRPr="00396957">
              <w:rPr>
                <w:sz w:val="22"/>
                <w:szCs w:val="22"/>
              </w:rPr>
              <w:t>Common</w:t>
            </w:r>
          </w:p>
        </w:tc>
        <w:tc>
          <w:tcPr>
            <w:tcW w:w="1154" w:type="pct"/>
            <w:tcBorders>
              <w:top w:val="single" w:sz="4" w:space="0" w:color="auto"/>
              <w:left w:val="single" w:sz="4" w:space="0" w:color="auto"/>
              <w:bottom w:val="single" w:sz="4" w:space="0" w:color="auto"/>
              <w:right w:val="single" w:sz="4" w:space="0" w:color="auto"/>
            </w:tcBorders>
            <w:hideMark/>
          </w:tcPr>
          <w:p w14:paraId="492A0660" w14:textId="77777777" w:rsidR="00705C2E" w:rsidRPr="00396957" w:rsidRDefault="00705C2E" w:rsidP="00396957">
            <w:pPr>
              <w:jc w:val="center"/>
              <w:rPr>
                <w:b/>
                <w:bCs/>
                <w:sz w:val="22"/>
                <w:szCs w:val="22"/>
              </w:rPr>
            </w:pPr>
            <w:r w:rsidRPr="00396957">
              <w:rPr>
                <w:sz w:val="22"/>
                <w:szCs w:val="22"/>
              </w:rPr>
              <w:t>Common</w:t>
            </w:r>
          </w:p>
        </w:tc>
      </w:tr>
      <w:tr w:rsidR="00705C2E" w:rsidRPr="00396957" w14:paraId="331A22A1"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735029E8" w14:textId="77777777" w:rsidR="00705C2E" w:rsidRPr="00396957" w:rsidRDefault="00705C2E" w:rsidP="00396957">
            <w:pPr>
              <w:rPr>
                <w:b/>
                <w:bCs/>
                <w:sz w:val="22"/>
                <w:szCs w:val="22"/>
              </w:rPr>
            </w:pPr>
            <w:r w:rsidRPr="00396957">
              <w:rPr>
                <w:sz w:val="22"/>
                <w:szCs w:val="22"/>
              </w:rPr>
              <w:t>Thrombocytopenia</w:t>
            </w:r>
          </w:p>
        </w:tc>
        <w:tc>
          <w:tcPr>
            <w:tcW w:w="1054" w:type="pct"/>
            <w:tcBorders>
              <w:top w:val="single" w:sz="4" w:space="0" w:color="auto"/>
              <w:left w:val="single" w:sz="4" w:space="0" w:color="auto"/>
              <w:bottom w:val="single" w:sz="4" w:space="0" w:color="auto"/>
              <w:right w:val="single" w:sz="4" w:space="0" w:color="auto"/>
            </w:tcBorders>
            <w:hideMark/>
          </w:tcPr>
          <w:p w14:paraId="656496E6" w14:textId="77777777" w:rsidR="00705C2E" w:rsidRPr="00396957" w:rsidRDefault="00705C2E" w:rsidP="00396957">
            <w:pPr>
              <w:jc w:val="center"/>
              <w:rPr>
                <w:b/>
                <w:bCs/>
                <w:sz w:val="22"/>
                <w:szCs w:val="22"/>
              </w:rPr>
            </w:pPr>
            <w:r w:rsidRPr="00396957">
              <w:rPr>
                <w:sz w:val="22"/>
                <w:szCs w:val="22"/>
              </w:rPr>
              <w:t>Uncommon</w:t>
            </w:r>
          </w:p>
        </w:tc>
        <w:tc>
          <w:tcPr>
            <w:tcW w:w="1001" w:type="pct"/>
            <w:tcBorders>
              <w:top w:val="single" w:sz="4" w:space="0" w:color="auto"/>
              <w:left w:val="single" w:sz="4" w:space="0" w:color="auto"/>
              <w:bottom w:val="single" w:sz="4" w:space="0" w:color="auto"/>
              <w:right w:val="single" w:sz="4" w:space="0" w:color="auto"/>
            </w:tcBorders>
            <w:hideMark/>
          </w:tcPr>
          <w:p w14:paraId="5EFDEBDD" w14:textId="77777777" w:rsidR="00705C2E" w:rsidRPr="00396957" w:rsidRDefault="00705C2E" w:rsidP="00396957">
            <w:pPr>
              <w:jc w:val="center"/>
              <w:rPr>
                <w:b/>
                <w:bCs/>
                <w:sz w:val="22"/>
                <w:szCs w:val="22"/>
              </w:rPr>
            </w:pPr>
            <w:r w:rsidRPr="00396957">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4E4E7638" w14:textId="77777777" w:rsidR="00705C2E" w:rsidRPr="00396957" w:rsidRDefault="00705C2E" w:rsidP="00396957">
            <w:pPr>
              <w:jc w:val="center"/>
              <w:rPr>
                <w:b/>
                <w:bCs/>
                <w:sz w:val="22"/>
                <w:szCs w:val="22"/>
              </w:rPr>
            </w:pPr>
            <w:r w:rsidRPr="00396957">
              <w:rPr>
                <w:sz w:val="22"/>
                <w:szCs w:val="22"/>
              </w:rPr>
              <w:t>Common</w:t>
            </w:r>
          </w:p>
        </w:tc>
      </w:tr>
      <w:tr w:rsidR="00705C2E" w:rsidRPr="00396957" w14:paraId="39DBF360" w14:textId="77777777" w:rsidTr="00B84FDA">
        <w:tc>
          <w:tcPr>
            <w:tcW w:w="5000" w:type="pct"/>
            <w:gridSpan w:val="4"/>
            <w:tcBorders>
              <w:top w:val="single" w:sz="4" w:space="0" w:color="auto"/>
              <w:left w:val="single" w:sz="4" w:space="0" w:color="auto"/>
              <w:bottom w:val="single" w:sz="4" w:space="0" w:color="auto"/>
              <w:right w:val="single" w:sz="4" w:space="0" w:color="auto"/>
            </w:tcBorders>
            <w:hideMark/>
          </w:tcPr>
          <w:p w14:paraId="0CAF3DA1" w14:textId="77777777" w:rsidR="00705C2E" w:rsidRPr="00396957" w:rsidRDefault="00705C2E" w:rsidP="00396957">
            <w:pPr>
              <w:rPr>
                <w:b/>
                <w:bCs/>
                <w:i/>
                <w:iCs/>
                <w:sz w:val="22"/>
                <w:szCs w:val="22"/>
              </w:rPr>
            </w:pPr>
            <w:r w:rsidRPr="00396957">
              <w:rPr>
                <w:i/>
                <w:iCs/>
                <w:sz w:val="22"/>
                <w:szCs w:val="22"/>
              </w:rPr>
              <w:t>Immune system disorders</w:t>
            </w:r>
          </w:p>
        </w:tc>
      </w:tr>
      <w:tr w:rsidR="00705C2E" w:rsidRPr="00396957" w14:paraId="6F8B15A5"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461471F5" w14:textId="77777777" w:rsidR="00705C2E" w:rsidRPr="00396957" w:rsidRDefault="00705C2E" w:rsidP="00396957">
            <w:pPr>
              <w:rPr>
                <w:sz w:val="22"/>
                <w:szCs w:val="22"/>
              </w:rPr>
            </w:pPr>
            <w:r w:rsidRPr="00396957">
              <w:rPr>
                <w:sz w:val="22"/>
                <w:szCs w:val="22"/>
              </w:rPr>
              <w:t>Hypersensitivity, allergic oedema and Anaphylaxis</w:t>
            </w:r>
          </w:p>
        </w:tc>
        <w:tc>
          <w:tcPr>
            <w:tcW w:w="1054" w:type="pct"/>
            <w:tcBorders>
              <w:top w:val="single" w:sz="4" w:space="0" w:color="auto"/>
              <w:left w:val="single" w:sz="4" w:space="0" w:color="auto"/>
              <w:bottom w:val="single" w:sz="4" w:space="0" w:color="auto"/>
              <w:right w:val="single" w:sz="4" w:space="0" w:color="auto"/>
            </w:tcBorders>
            <w:hideMark/>
          </w:tcPr>
          <w:p w14:paraId="196493CE" w14:textId="77777777" w:rsidR="00705C2E" w:rsidRPr="00396957" w:rsidRDefault="00705C2E" w:rsidP="00396957">
            <w:pPr>
              <w:jc w:val="center"/>
              <w:rPr>
                <w:b/>
                <w:bCs/>
                <w:sz w:val="22"/>
                <w:szCs w:val="22"/>
              </w:rPr>
            </w:pPr>
            <w:r w:rsidRPr="00396957">
              <w:rPr>
                <w:sz w:val="22"/>
                <w:szCs w:val="22"/>
              </w:rPr>
              <w:t>Rare</w:t>
            </w:r>
          </w:p>
        </w:tc>
        <w:tc>
          <w:tcPr>
            <w:tcW w:w="1001" w:type="pct"/>
            <w:tcBorders>
              <w:top w:val="single" w:sz="4" w:space="0" w:color="auto"/>
              <w:left w:val="single" w:sz="4" w:space="0" w:color="auto"/>
              <w:bottom w:val="single" w:sz="4" w:space="0" w:color="auto"/>
              <w:right w:val="single" w:sz="4" w:space="0" w:color="auto"/>
            </w:tcBorders>
            <w:hideMark/>
          </w:tcPr>
          <w:p w14:paraId="42870A78" w14:textId="77777777" w:rsidR="00705C2E" w:rsidRPr="00396957" w:rsidRDefault="00705C2E" w:rsidP="00396957">
            <w:pPr>
              <w:jc w:val="center"/>
              <w:rPr>
                <w:b/>
                <w:bCs/>
                <w:sz w:val="22"/>
                <w:szCs w:val="22"/>
              </w:rPr>
            </w:pPr>
            <w:r w:rsidRPr="00396957">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51A9861E" w14:textId="77777777" w:rsidR="00705C2E" w:rsidRPr="00396957" w:rsidRDefault="00705C2E" w:rsidP="00396957">
            <w:pPr>
              <w:jc w:val="center"/>
              <w:rPr>
                <w:b/>
                <w:bCs/>
                <w:sz w:val="22"/>
                <w:szCs w:val="22"/>
              </w:rPr>
            </w:pPr>
            <w:r w:rsidRPr="00396957">
              <w:rPr>
                <w:sz w:val="22"/>
                <w:szCs w:val="22"/>
              </w:rPr>
              <w:t>Uncommon</w:t>
            </w:r>
          </w:p>
        </w:tc>
      </w:tr>
      <w:tr w:rsidR="00705C2E" w:rsidRPr="00396957" w14:paraId="16445091"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45CA5899" w14:textId="77777777" w:rsidR="00705C2E" w:rsidRPr="00396957" w:rsidRDefault="00705C2E" w:rsidP="00396957">
            <w:pPr>
              <w:rPr>
                <w:b/>
                <w:bCs/>
                <w:sz w:val="22"/>
                <w:szCs w:val="22"/>
              </w:rPr>
            </w:pPr>
            <w:r w:rsidRPr="00396957">
              <w:rPr>
                <w:sz w:val="22"/>
                <w:szCs w:val="22"/>
              </w:rPr>
              <w:t>Pruritus</w:t>
            </w:r>
          </w:p>
        </w:tc>
        <w:tc>
          <w:tcPr>
            <w:tcW w:w="1054" w:type="pct"/>
            <w:tcBorders>
              <w:top w:val="single" w:sz="4" w:space="0" w:color="auto"/>
              <w:left w:val="single" w:sz="4" w:space="0" w:color="auto"/>
              <w:bottom w:val="single" w:sz="4" w:space="0" w:color="auto"/>
              <w:right w:val="single" w:sz="4" w:space="0" w:color="auto"/>
            </w:tcBorders>
            <w:hideMark/>
          </w:tcPr>
          <w:p w14:paraId="7EB5B095" w14:textId="77777777" w:rsidR="00705C2E" w:rsidRPr="00396957" w:rsidRDefault="00705C2E" w:rsidP="00396957">
            <w:pPr>
              <w:jc w:val="center"/>
              <w:rPr>
                <w:b/>
                <w:bCs/>
                <w:sz w:val="22"/>
                <w:szCs w:val="22"/>
              </w:rPr>
            </w:pPr>
            <w:r w:rsidRPr="00396957">
              <w:rPr>
                <w:sz w:val="22"/>
                <w:szCs w:val="22"/>
              </w:rPr>
              <w:t>Uncommon</w:t>
            </w:r>
          </w:p>
        </w:tc>
        <w:tc>
          <w:tcPr>
            <w:tcW w:w="1001" w:type="pct"/>
            <w:tcBorders>
              <w:top w:val="single" w:sz="4" w:space="0" w:color="auto"/>
              <w:left w:val="single" w:sz="4" w:space="0" w:color="auto"/>
              <w:bottom w:val="single" w:sz="4" w:space="0" w:color="auto"/>
              <w:right w:val="single" w:sz="4" w:space="0" w:color="auto"/>
            </w:tcBorders>
            <w:hideMark/>
          </w:tcPr>
          <w:p w14:paraId="1B443D84" w14:textId="77777777" w:rsidR="00705C2E" w:rsidRPr="00396957" w:rsidRDefault="00705C2E" w:rsidP="00396957">
            <w:pPr>
              <w:jc w:val="center"/>
              <w:rPr>
                <w:b/>
                <w:bCs/>
                <w:sz w:val="22"/>
                <w:szCs w:val="22"/>
              </w:rPr>
            </w:pPr>
            <w:r w:rsidRPr="00396957">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23F8AE52" w14:textId="77777777" w:rsidR="00705C2E" w:rsidRPr="00396957" w:rsidRDefault="00705C2E" w:rsidP="00396957">
            <w:pPr>
              <w:jc w:val="center"/>
              <w:rPr>
                <w:b/>
                <w:bCs/>
                <w:sz w:val="22"/>
                <w:szCs w:val="22"/>
              </w:rPr>
            </w:pPr>
            <w:r w:rsidRPr="00396957">
              <w:rPr>
                <w:sz w:val="22"/>
                <w:szCs w:val="22"/>
              </w:rPr>
              <w:t>Uncommon*</w:t>
            </w:r>
          </w:p>
        </w:tc>
      </w:tr>
      <w:tr w:rsidR="00705C2E" w:rsidRPr="00396957" w14:paraId="408D8B60"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55D376CF" w14:textId="77777777" w:rsidR="00705C2E" w:rsidRPr="00396957" w:rsidRDefault="00705C2E" w:rsidP="00396957">
            <w:pPr>
              <w:rPr>
                <w:b/>
                <w:bCs/>
                <w:sz w:val="22"/>
                <w:szCs w:val="22"/>
              </w:rPr>
            </w:pPr>
            <w:r w:rsidRPr="00396957">
              <w:rPr>
                <w:sz w:val="22"/>
                <w:szCs w:val="22"/>
              </w:rPr>
              <w:t>Angioedema</w:t>
            </w:r>
          </w:p>
        </w:tc>
        <w:tc>
          <w:tcPr>
            <w:tcW w:w="1054" w:type="pct"/>
            <w:tcBorders>
              <w:top w:val="single" w:sz="4" w:space="0" w:color="auto"/>
              <w:left w:val="single" w:sz="4" w:space="0" w:color="auto"/>
              <w:bottom w:val="single" w:sz="4" w:space="0" w:color="auto"/>
              <w:right w:val="single" w:sz="4" w:space="0" w:color="auto"/>
            </w:tcBorders>
            <w:hideMark/>
          </w:tcPr>
          <w:p w14:paraId="2C81BC84" w14:textId="77777777" w:rsidR="00705C2E" w:rsidRPr="00396957" w:rsidRDefault="00705C2E" w:rsidP="00396957">
            <w:pPr>
              <w:jc w:val="center"/>
              <w:rPr>
                <w:b/>
                <w:bCs/>
                <w:sz w:val="22"/>
                <w:szCs w:val="22"/>
              </w:rPr>
            </w:pPr>
            <w:r w:rsidRPr="00396957">
              <w:rPr>
                <w:sz w:val="22"/>
                <w:szCs w:val="22"/>
              </w:rPr>
              <w:t>Not known</w:t>
            </w:r>
          </w:p>
        </w:tc>
        <w:tc>
          <w:tcPr>
            <w:tcW w:w="1001" w:type="pct"/>
            <w:tcBorders>
              <w:top w:val="single" w:sz="4" w:space="0" w:color="auto"/>
              <w:left w:val="single" w:sz="4" w:space="0" w:color="auto"/>
              <w:bottom w:val="single" w:sz="4" w:space="0" w:color="auto"/>
              <w:right w:val="single" w:sz="4" w:space="0" w:color="auto"/>
            </w:tcBorders>
            <w:hideMark/>
          </w:tcPr>
          <w:p w14:paraId="0829DB37" w14:textId="77777777" w:rsidR="00705C2E" w:rsidRPr="00396957" w:rsidRDefault="00705C2E" w:rsidP="00396957">
            <w:pPr>
              <w:jc w:val="center"/>
              <w:rPr>
                <w:b/>
                <w:bCs/>
                <w:sz w:val="22"/>
                <w:szCs w:val="22"/>
              </w:rPr>
            </w:pPr>
            <w:r w:rsidRPr="00396957">
              <w:rPr>
                <w:sz w:val="22"/>
                <w:szCs w:val="22"/>
              </w:rPr>
              <w:t>Not known</w:t>
            </w:r>
          </w:p>
        </w:tc>
        <w:tc>
          <w:tcPr>
            <w:tcW w:w="1154" w:type="pct"/>
            <w:tcBorders>
              <w:top w:val="single" w:sz="4" w:space="0" w:color="auto"/>
              <w:left w:val="single" w:sz="4" w:space="0" w:color="auto"/>
              <w:bottom w:val="single" w:sz="4" w:space="0" w:color="auto"/>
              <w:right w:val="single" w:sz="4" w:space="0" w:color="auto"/>
            </w:tcBorders>
            <w:hideMark/>
          </w:tcPr>
          <w:p w14:paraId="48CB767E" w14:textId="77777777" w:rsidR="00705C2E" w:rsidRPr="00396957" w:rsidRDefault="00705C2E" w:rsidP="00396957">
            <w:pPr>
              <w:jc w:val="center"/>
              <w:rPr>
                <w:b/>
                <w:bCs/>
                <w:sz w:val="22"/>
                <w:szCs w:val="22"/>
              </w:rPr>
            </w:pPr>
            <w:r w:rsidRPr="00396957">
              <w:rPr>
                <w:sz w:val="22"/>
                <w:szCs w:val="22"/>
              </w:rPr>
              <w:t>Not known</w:t>
            </w:r>
          </w:p>
        </w:tc>
      </w:tr>
      <w:tr w:rsidR="00705C2E" w:rsidRPr="00396957" w14:paraId="644B7AEA" w14:textId="77777777" w:rsidTr="00B84FDA">
        <w:tc>
          <w:tcPr>
            <w:tcW w:w="5000" w:type="pct"/>
            <w:gridSpan w:val="4"/>
            <w:tcBorders>
              <w:top w:val="single" w:sz="4" w:space="0" w:color="auto"/>
              <w:left w:val="single" w:sz="4" w:space="0" w:color="auto"/>
              <w:bottom w:val="single" w:sz="4" w:space="0" w:color="auto"/>
              <w:right w:val="single" w:sz="4" w:space="0" w:color="auto"/>
            </w:tcBorders>
            <w:hideMark/>
          </w:tcPr>
          <w:p w14:paraId="1128C648" w14:textId="77777777" w:rsidR="00705C2E" w:rsidRPr="00396957" w:rsidRDefault="00705C2E" w:rsidP="00396957">
            <w:pPr>
              <w:rPr>
                <w:b/>
                <w:bCs/>
                <w:i/>
                <w:iCs/>
                <w:sz w:val="22"/>
                <w:szCs w:val="22"/>
              </w:rPr>
            </w:pPr>
            <w:r w:rsidRPr="00396957">
              <w:rPr>
                <w:i/>
                <w:iCs/>
                <w:sz w:val="22"/>
                <w:szCs w:val="22"/>
              </w:rPr>
              <w:t>Nervous system disorders</w:t>
            </w:r>
          </w:p>
        </w:tc>
      </w:tr>
      <w:tr w:rsidR="00705C2E" w:rsidRPr="00396957" w14:paraId="15D2E2E6"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3EB75D24" w14:textId="77777777" w:rsidR="00705C2E" w:rsidRPr="00396957" w:rsidRDefault="00705C2E" w:rsidP="00396957">
            <w:pPr>
              <w:rPr>
                <w:b/>
                <w:bCs/>
                <w:sz w:val="22"/>
                <w:szCs w:val="22"/>
              </w:rPr>
            </w:pPr>
            <w:r w:rsidRPr="00396957">
              <w:rPr>
                <w:sz w:val="22"/>
                <w:szCs w:val="22"/>
              </w:rPr>
              <w:t>Brain haemorrhage</w:t>
            </w:r>
            <w:r w:rsidRPr="00396957">
              <w:rPr>
                <w:sz w:val="22"/>
                <w:szCs w:val="22"/>
                <w:vertAlign w:val="superscript"/>
              </w:rPr>
              <w:t>†</w:t>
            </w:r>
          </w:p>
        </w:tc>
        <w:tc>
          <w:tcPr>
            <w:tcW w:w="1054" w:type="pct"/>
            <w:tcBorders>
              <w:top w:val="single" w:sz="4" w:space="0" w:color="auto"/>
              <w:left w:val="single" w:sz="4" w:space="0" w:color="auto"/>
              <w:bottom w:val="single" w:sz="4" w:space="0" w:color="auto"/>
              <w:right w:val="single" w:sz="4" w:space="0" w:color="auto"/>
            </w:tcBorders>
            <w:hideMark/>
          </w:tcPr>
          <w:p w14:paraId="1B7D0AC4" w14:textId="77777777" w:rsidR="00705C2E" w:rsidRPr="00396957" w:rsidRDefault="00705C2E" w:rsidP="00396957">
            <w:pPr>
              <w:jc w:val="center"/>
              <w:rPr>
                <w:b/>
                <w:bCs/>
                <w:sz w:val="22"/>
                <w:szCs w:val="22"/>
              </w:rPr>
            </w:pPr>
            <w:r w:rsidRPr="00396957">
              <w:rPr>
                <w:sz w:val="22"/>
                <w:szCs w:val="22"/>
              </w:rPr>
              <w:t>Not known</w:t>
            </w:r>
          </w:p>
        </w:tc>
        <w:tc>
          <w:tcPr>
            <w:tcW w:w="1001" w:type="pct"/>
            <w:tcBorders>
              <w:top w:val="single" w:sz="4" w:space="0" w:color="auto"/>
              <w:left w:val="single" w:sz="4" w:space="0" w:color="auto"/>
              <w:bottom w:val="single" w:sz="4" w:space="0" w:color="auto"/>
              <w:right w:val="single" w:sz="4" w:space="0" w:color="auto"/>
            </w:tcBorders>
            <w:hideMark/>
          </w:tcPr>
          <w:p w14:paraId="2712CF21" w14:textId="77777777" w:rsidR="00705C2E" w:rsidRPr="00396957" w:rsidRDefault="00705C2E" w:rsidP="00396957">
            <w:pPr>
              <w:jc w:val="center"/>
              <w:rPr>
                <w:b/>
                <w:bCs/>
                <w:sz w:val="22"/>
                <w:szCs w:val="22"/>
              </w:rPr>
            </w:pPr>
            <w:r w:rsidRPr="00396957">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17A0FB3C" w14:textId="77777777" w:rsidR="00705C2E" w:rsidRPr="00396957" w:rsidRDefault="00705C2E" w:rsidP="00396957">
            <w:pPr>
              <w:jc w:val="center"/>
              <w:rPr>
                <w:b/>
                <w:bCs/>
                <w:sz w:val="22"/>
                <w:szCs w:val="22"/>
              </w:rPr>
            </w:pPr>
            <w:r w:rsidRPr="00396957">
              <w:rPr>
                <w:sz w:val="22"/>
                <w:szCs w:val="22"/>
              </w:rPr>
              <w:t>Rare</w:t>
            </w:r>
          </w:p>
        </w:tc>
      </w:tr>
      <w:tr w:rsidR="00705C2E" w:rsidRPr="00396957" w14:paraId="6DD4CC01" w14:textId="77777777" w:rsidTr="00B84FDA">
        <w:tc>
          <w:tcPr>
            <w:tcW w:w="5000" w:type="pct"/>
            <w:gridSpan w:val="4"/>
            <w:tcBorders>
              <w:top w:val="single" w:sz="4" w:space="0" w:color="auto"/>
              <w:left w:val="single" w:sz="4" w:space="0" w:color="auto"/>
              <w:bottom w:val="single" w:sz="4" w:space="0" w:color="auto"/>
              <w:right w:val="single" w:sz="4" w:space="0" w:color="auto"/>
            </w:tcBorders>
            <w:hideMark/>
          </w:tcPr>
          <w:p w14:paraId="56574A93" w14:textId="77777777" w:rsidR="00705C2E" w:rsidRPr="00396957" w:rsidRDefault="00705C2E" w:rsidP="00396957">
            <w:pPr>
              <w:rPr>
                <w:b/>
                <w:bCs/>
                <w:i/>
                <w:iCs/>
                <w:sz w:val="22"/>
                <w:szCs w:val="22"/>
              </w:rPr>
            </w:pPr>
            <w:r w:rsidRPr="00396957">
              <w:rPr>
                <w:i/>
                <w:iCs/>
                <w:sz w:val="22"/>
                <w:szCs w:val="22"/>
              </w:rPr>
              <w:t>Eye disorders</w:t>
            </w:r>
          </w:p>
        </w:tc>
      </w:tr>
      <w:tr w:rsidR="00705C2E" w:rsidRPr="00396957" w14:paraId="56E8E166"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17A34411" w14:textId="77777777" w:rsidR="00705C2E" w:rsidRPr="00396957" w:rsidRDefault="00705C2E" w:rsidP="00396957">
            <w:pPr>
              <w:rPr>
                <w:b/>
                <w:bCs/>
                <w:sz w:val="22"/>
                <w:szCs w:val="22"/>
              </w:rPr>
            </w:pPr>
            <w:r w:rsidRPr="00396957">
              <w:rPr>
                <w:sz w:val="22"/>
                <w:szCs w:val="22"/>
              </w:rPr>
              <w:t>Eye haemorrhage (including conjunctival haemorrhage)</w:t>
            </w:r>
          </w:p>
        </w:tc>
        <w:tc>
          <w:tcPr>
            <w:tcW w:w="1054" w:type="pct"/>
            <w:tcBorders>
              <w:top w:val="single" w:sz="4" w:space="0" w:color="auto"/>
              <w:left w:val="single" w:sz="4" w:space="0" w:color="auto"/>
              <w:bottom w:val="single" w:sz="4" w:space="0" w:color="auto"/>
              <w:right w:val="single" w:sz="4" w:space="0" w:color="auto"/>
            </w:tcBorders>
            <w:hideMark/>
          </w:tcPr>
          <w:p w14:paraId="6D7703D5" w14:textId="77777777" w:rsidR="00705C2E" w:rsidRPr="00396957" w:rsidRDefault="00705C2E" w:rsidP="00396957">
            <w:pPr>
              <w:jc w:val="center"/>
              <w:rPr>
                <w:b/>
                <w:bCs/>
                <w:sz w:val="22"/>
                <w:szCs w:val="22"/>
              </w:rPr>
            </w:pPr>
            <w:r w:rsidRPr="00396957">
              <w:rPr>
                <w:sz w:val="22"/>
                <w:szCs w:val="22"/>
              </w:rPr>
              <w:t>Rare</w:t>
            </w:r>
          </w:p>
        </w:tc>
        <w:tc>
          <w:tcPr>
            <w:tcW w:w="1001" w:type="pct"/>
            <w:tcBorders>
              <w:top w:val="single" w:sz="4" w:space="0" w:color="auto"/>
              <w:left w:val="single" w:sz="4" w:space="0" w:color="auto"/>
              <w:bottom w:val="single" w:sz="4" w:space="0" w:color="auto"/>
              <w:right w:val="single" w:sz="4" w:space="0" w:color="auto"/>
            </w:tcBorders>
            <w:hideMark/>
          </w:tcPr>
          <w:p w14:paraId="09DB0369" w14:textId="77777777" w:rsidR="00705C2E" w:rsidRPr="00396957" w:rsidRDefault="00705C2E" w:rsidP="00396957">
            <w:pPr>
              <w:jc w:val="center"/>
              <w:rPr>
                <w:b/>
                <w:bCs/>
                <w:sz w:val="22"/>
                <w:szCs w:val="22"/>
              </w:rPr>
            </w:pPr>
            <w:r w:rsidRPr="00396957">
              <w:rPr>
                <w:sz w:val="22"/>
                <w:szCs w:val="22"/>
              </w:rPr>
              <w:t>Common</w:t>
            </w:r>
          </w:p>
        </w:tc>
        <w:tc>
          <w:tcPr>
            <w:tcW w:w="1154" w:type="pct"/>
            <w:tcBorders>
              <w:top w:val="single" w:sz="4" w:space="0" w:color="auto"/>
              <w:left w:val="single" w:sz="4" w:space="0" w:color="auto"/>
              <w:bottom w:val="single" w:sz="4" w:space="0" w:color="auto"/>
              <w:right w:val="single" w:sz="4" w:space="0" w:color="auto"/>
            </w:tcBorders>
            <w:hideMark/>
          </w:tcPr>
          <w:p w14:paraId="321E7E87" w14:textId="77777777" w:rsidR="00705C2E" w:rsidRPr="00396957" w:rsidRDefault="00705C2E" w:rsidP="00396957">
            <w:pPr>
              <w:jc w:val="center"/>
              <w:rPr>
                <w:b/>
                <w:bCs/>
                <w:sz w:val="22"/>
                <w:szCs w:val="22"/>
              </w:rPr>
            </w:pPr>
            <w:r w:rsidRPr="00396957">
              <w:rPr>
                <w:sz w:val="22"/>
                <w:szCs w:val="22"/>
              </w:rPr>
              <w:t>Uncommon</w:t>
            </w:r>
          </w:p>
        </w:tc>
      </w:tr>
      <w:tr w:rsidR="00705C2E" w:rsidRPr="00396957" w14:paraId="2ECD3ECF" w14:textId="77777777" w:rsidTr="00B84FDA">
        <w:tc>
          <w:tcPr>
            <w:tcW w:w="5000" w:type="pct"/>
            <w:gridSpan w:val="4"/>
            <w:tcBorders>
              <w:top w:val="single" w:sz="4" w:space="0" w:color="auto"/>
              <w:left w:val="single" w:sz="4" w:space="0" w:color="auto"/>
              <w:bottom w:val="single" w:sz="4" w:space="0" w:color="auto"/>
              <w:right w:val="single" w:sz="4" w:space="0" w:color="auto"/>
            </w:tcBorders>
            <w:hideMark/>
          </w:tcPr>
          <w:p w14:paraId="3F1BF686" w14:textId="77777777" w:rsidR="00705C2E" w:rsidRPr="00396957" w:rsidRDefault="00705C2E" w:rsidP="00396957">
            <w:pPr>
              <w:rPr>
                <w:b/>
                <w:bCs/>
                <w:i/>
                <w:iCs/>
                <w:sz w:val="22"/>
                <w:szCs w:val="22"/>
              </w:rPr>
            </w:pPr>
            <w:r w:rsidRPr="00396957">
              <w:rPr>
                <w:i/>
                <w:iCs/>
                <w:sz w:val="22"/>
                <w:szCs w:val="22"/>
              </w:rPr>
              <w:t>Vascular disorders</w:t>
            </w:r>
          </w:p>
        </w:tc>
      </w:tr>
      <w:tr w:rsidR="00705C2E" w:rsidRPr="00396957" w14:paraId="7BE9BB41"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12EF53A8" w14:textId="77777777" w:rsidR="00705C2E" w:rsidRPr="00396957" w:rsidRDefault="00705C2E" w:rsidP="00396957">
            <w:pPr>
              <w:rPr>
                <w:b/>
                <w:bCs/>
                <w:sz w:val="22"/>
                <w:szCs w:val="22"/>
              </w:rPr>
            </w:pPr>
            <w:r w:rsidRPr="00396957">
              <w:rPr>
                <w:sz w:val="22"/>
                <w:szCs w:val="22"/>
              </w:rPr>
              <w:t>Haemorrhage, haematoma</w:t>
            </w:r>
          </w:p>
        </w:tc>
        <w:tc>
          <w:tcPr>
            <w:tcW w:w="1054" w:type="pct"/>
            <w:tcBorders>
              <w:top w:val="single" w:sz="4" w:space="0" w:color="auto"/>
              <w:left w:val="single" w:sz="4" w:space="0" w:color="auto"/>
              <w:bottom w:val="single" w:sz="4" w:space="0" w:color="auto"/>
              <w:right w:val="single" w:sz="4" w:space="0" w:color="auto"/>
            </w:tcBorders>
            <w:hideMark/>
          </w:tcPr>
          <w:p w14:paraId="02692050" w14:textId="77777777" w:rsidR="00705C2E" w:rsidRPr="00396957" w:rsidRDefault="00705C2E" w:rsidP="00396957">
            <w:pPr>
              <w:jc w:val="center"/>
              <w:rPr>
                <w:b/>
                <w:bCs/>
                <w:sz w:val="22"/>
                <w:szCs w:val="22"/>
              </w:rPr>
            </w:pPr>
            <w:r w:rsidRPr="00396957">
              <w:rPr>
                <w:sz w:val="22"/>
                <w:szCs w:val="22"/>
              </w:rPr>
              <w:t>Common</w:t>
            </w:r>
          </w:p>
        </w:tc>
        <w:tc>
          <w:tcPr>
            <w:tcW w:w="1001" w:type="pct"/>
            <w:tcBorders>
              <w:top w:val="single" w:sz="4" w:space="0" w:color="auto"/>
              <w:left w:val="single" w:sz="4" w:space="0" w:color="auto"/>
              <w:bottom w:val="single" w:sz="4" w:space="0" w:color="auto"/>
              <w:right w:val="single" w:sz="4" w:space="0" w:color="auto"/>
            </w:tcBorders>
            <w:hideMark/>
          </w:tcPr>
          <w:p w14:paraId="16094D18" w14:textId="77777777" w:rsidR="00705C2E" w:rsidRPr="00396957" w:rsidRDefault="00705C2E" w:rsidP="00396957">
            <w:pPr>
              <w:jc w:val="center"/>
              <w:rPr>
                <w:b/>
                <w:bCs/>
                <w:sz w:val="22"/>
                <w:szCs w:val="22"/>
              </w:rPr>
            </w:pPr>
            <w:r w:rsidRPr="00396957">
              <w:rPr>
                <w:sz w:val="22"/>
                <w:szCs w:val="22"/>
              </w:rPr>
              <w:t>Common</w:t>
            </w:r>
          </w:p>
        </w:tc>
        <w:tc>
          <w:tcPr>
            <w:tcW w:w="1154" w:type="pct"/>
            <w:tcBorders>
              <w:top w:val="single" w:sz="4" w:space="0" w:color="auto"/>
              <w:left w:val="single" w:sz="4" w:space="0" w:color="auto"/>
              <w:bottom w:val="single" w:sz="4" w:space="0" w:color="auto"/>
              <w:right w:val="single" w:sz="4" w:space="0" w:color="auto"/>
            </w:tcBorders>
            <w:hideMark/>
          </w:tcPr>
          <w:p w14:paraId="7DDF55C1" w14:textId="77777777" w:rsidR="00705C2E" w:rsidRPr="00396957" w:rsidRDefault="00705C2E" w:rsidP="00396957">
            <w:pPr>
              <w:jc w:val="center"/>
              <w:rPr>
                <w:b/>
                <w:bCs/>
                <w:sz w:val="22"/>
                <w:szCs w:val="22"/>
              </w:rPr>
            </w:pPr>
            <w:r w:rsidRPr="00396957">
              <w:rPr>
                <w:sz w:val="22"/>
                <w:szCs w:val="22"/>
              </w:rPr>
              <w:t>Common</w:t>
            </w:r>
          </w:p>
        </w:tc>
      </w:tr>
      <w:tr w:rsidR="00705C2E" w:rsidRPr="00396957" w14:paraId="4DED877B"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50C1AD6A" w14:textId="77777777" w:rsidR="00705C2E" w:rsidRPr="00396957" w:rsidRDefault="00705C2E" w:rsidP="00396957">
            <w:pPr>
              <w:rPr>
                <w:b/>
                <w:bCs/>
                <w:sz w:val="22"/>
                <w:szCs w:val="22"/>
              </w:rPr>
            </w:pPr>
            <w:r w:rsidRPr="00396957">
              <w:rPr>
                <w:sz w:val="22"/>
                <w:szCs w:val="22"/>
              </w:rPr>
              <w:t>Hypotension (including procedural hypotension)</w:t>
            </w:r>
          </w:p>
        </w:tc>
        <w:tc>
          <w:tcPr>
            <w:tcW w:w="1054" w:type="pct"/>
            <w:tcBorders>
              <w:top w:val="single" w:sz="4" w:space="0" w:color="auto"/>
              <w:left w:val="single" w:sz="4" w:space="0" w:color="auto"/>
              <w:bottom w:val="single" w:sz="4" w:space="0" w:color="auto"/>
              <w:right w:val="single" w:sz="4" w:space="0" w:color="auto"/>
            </w:tcBorders>
            <w:hideMark/>
          </w:tcPr>
          <w:p w14:paraId="31269EA4" w14:textId="77777777" w:rsidR="00705C2E" w:rsidRPr="00396957" w:rsidRDefault="00705C2E" w:rsidP="00396957">
            <w:pPr>
              <w:jc w:val="center"/>
              <w:rPr>
                <w:b/>
                <w:bCs/>
                <w:sz w:val="22"/>
                <w:szCs w:val="22"/>
              </w:rPr>
            </w:pPr>
            <w:r w:rsidRPr="00396957">
              <w:rPr>
                <w:sz w:val="22"/>
                <w:szCs w:val="22"/>
              </w:rPr>
              <w:t>Uncommon</w:t>
            </w:r>
          </w:p>
        </w:tc>
        <w:tc>
          <w:tcPr>
            <w:tcW w:w="1001" w:type="pct"/>
            <w:tcBorders>
              <w:top w:val="single" w:sz="4" w:space="0" w:color="auto"/>
              <w:left w:val="single" w:sz="4" w:space="0" w:color="auto"/>
              <w:bottom w:val="single" w:sz="4" w:space="0" w:color="auto"/>
              <w:right w:val="single" w:sz="4" w:space="0" w:color="auto"/>
            </w:tcBorders>
            <w:hideMark/>
          </w:tcPr>
          <w:p w14:paraId="31A0B8F8" w14:textId="77777777" w:rsidR="00705C2E" w:rsidRPr="00396957" w:rsidRDefault="00705C2E" w:rsidP="00396957">
            <w:pPr>
              <w:jc w:val="center"/>
              <w:rPr>
                <w:b/>
                <w:bCs/>
                <w:sz w:val="22"/>
                <w:szCs w:val="22"/>
              </w:rPr>
            </w:pPr>
            <w:r w:rsidRPr="00396957">
              <w:rPr>
                <w:sz w:val="22"/>
                <w:szCs w:val="22"/>
              </w:rPr>
              <w:t>Common</w:t>
            </w:r>
          </w:p>
        </w:tc>
        <w:tc>
          <w:tcPr>
            <w:tcW w:w="1154" w:type="pct"/>
            <w:tcBorders>
              <w:top w:val="single" w:sz="4" w:space="0" w:color="auto"/>
              <w:left w:val="single" w:sz="4" w:space="0" w:color="auto"/>
              <w:bottom w:val="single" w:sz="4" w:space="0" w:color="auto"/>
              <w:right w:val="single" w:sz="4" w:space="0" w:color="auto"/>
            </w:tcBorders>
            <w:hideMark/>
          </w:tcPr>
          <w:p w14:paraId="7DE4CF31" w14:textId="77777777" w:rsidR="00705C2E" w:rsidRPr="00396957" w:rsidRDefault="00705C2E" w:rsidP="00396957">
            <w:pPr>
              <w:jc w:val="center"/>
              <w:rPr>
                <w:b/>
                <w:bCs/>
                <w:sz w:val="22"/>
                <w:szCs w:val="22"/>
              </w:rPr>
            </w:pPr>
            <w:r w:rsidRPr="00396957">
              <w:rPr>
                <w:sz w:val="22"/>
                <w:szCs w:val="22"/>
              </w:rPr>
              <w:t>Uncommon</w:t>
            </w:r>
          </w:p>
        </w:tc>
      </w:tr>
      <w:tr w:rsidR="00705C2E" w:rsidRPr="00396957" w14:paraId="65421853"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2C735D1D" w14:textId="77777777" w:rsidR="00705C2E" w:rsidRPr="00396957" w:rsidRDefault="00705C2E" w:rsidP="00396957">
            <w:pPr>
              <w:rPr>
                <w:b/>
                <w:bCs/>
                <w:sz w:val="22"/>
                <w:szCs w:val="22"/>
              </w:rPr>
            </w:pPr>
            <w:r w:rsidRPr="00396957">
              <w:rPr>
                <w:sz w:val="22"/>
                <w:szCs w:val="22"/>
              </w:rPr>
              <w:t>Intra-abdominal haemorrhage</w:t>
            </w:r>
          </w:p>
        </w:tc>
        <w:tc>
          <w:tcPr>
            <w:tcW w:w="1054" w:type="pct"/>
            <w:tcBorders>
              <w:top w:val="single" w:sz="4" w:space="0" w:color="auto"/>
              <w:left w:val="single" w:sz="4" w:space="0" w:color="auto"/>
              <w:bottom w:val="single" w:sz="4" w:space="0" w:color="auto"/>
              <w:right w:val="single" w:sz="4" w:space="0" w:color="auto"/>
            </w:tcBorders>
            <w:hideMark/>
          </w:tcPr>
          <w:p w14:paraId="60C7FCCC" w14:textId="77777777" w:rsidR="00705C2E" w:rsidRPr="00396957" w:rsidRDefault="00705C2E" w:rsidP="00396957">
            <w:pPr>
              <w:jc w:val="center"/>
              <w:rPr>
                <w:b/>
                <w:bCs/>
                <w:sz w:val="22"/>
                <w:szCs w:val="22"/>
              </w:rPr>
            </w:pPr>
            <w:r w:rsidRPr="00396957">
              <w:rPr>
                <w:sz w:val="22"/>
                <w:szCs w:val="22"/>
              </w:rPr>
              <w:t>Not known</w:t>
            </w:r>
          </w:p>
        </w:tc>
        <w:tc>
          <w:tcPr>
            <w:tcW w:w="1001" w:type="pct"/>
            <w:tcBorders>
              <w:top w:val="single" w:sz="4" w:space="0" w:color="auto"/>
              <w:left w:val="single" w:sz="4" w:space="0" w:color="auto"/>
              <w:bottom w:val="single" w:sz="4" w:space="0" w:color="auto"/>
              <w:right w:val="single" w:sz="4" w:space="0" w:color="auto"/>
            </w:tcBorders>
            <w:hideMark/>
          </w:tcPr>
          <w:p w14:paraId="733A0116" w14:textId="77777777" w:rsidR="00705C2E" w:rsidRPr="00396957" w:rsidRDefault="00705C2E" w:rsidP="00396957">
            <w:pPr>
              <w:jc w:val="center"/>
              <w:rPr>
                <w:b/>
                <w:bCs/>
                <w:sz w:val="22"/>
                <w:szCs w:val="22"/>
              </w:rPr>
            </w:pPr>
            <w:r w:rsidRPr="00396957">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1348A72D" w14:textId="77777777" w:rsidR="00705C2E" w:rsidRPr="00396957" w:rsidRDefault="00705C2E" w:rsidP="00396957">
            <w:pPr>
              <w:jc w:val="center"/>
              <w:rPr>
                <w:b/>
                <w:bCs/>
                <w:sz w:val="22"/>
                <w:szCs w:val="22"/>
              </w:rPr>
            </w:pPr>
            <w:r w:rsidRPr="00396957">
              <w:rPr>
                <w:sz w:val="22"/>
                <w:szCs w:val="22"/>
              </w:rPr>
              <w:t>Not known</w:t>
            </w:r>
          </w:p>
        </w:tc>
      </w:tr>
      <w:tr w:rsidR="00705C2E" w:rsidRPr="00AF40A0" w14:paraId="6DF12419" w14:textId="77777777" w:rsidTr="00B84FDA">
        <w:tc>
          <w:tcPr>
            <w:tcW w:w="5000" w:type="pct"/>
            <w:gridSpan w:val="4"/>
            <w:tcBorders>
              <w:top w:val="single" w:sz="4" w:space="0" w:color="auto"/>
              <w:left w:val="single" w:sz="4" w:space="0" w:color="auto"/>
              <w:bottom w:val="single" w:sz="4" w:space="0" w:color="auto"/>
              <w:right w:val="single" w:sz="4" w:space="0" w:color="auto"/>
            </w:tcBorders>
            <w:hideMark/>
          </w:tcPr>
          <w:p w14:paraId="33AC2416" w14:textId="77777777" w:rsidR="00705C2E" w:rsidRPr="00396957" w:rsidRDefault="00705C2E" w:rsidP="00396957">
            <w:pPr>
              <w:rPr>
                <w:b/>
                <w:bCs/>
                <w:i/>
                <w:iCs/>
                <w:sz w:val="22"/>
                <w:szCs w:val="22"/>
              </w:rPr>
            </w:pPr>
            <w:r w:rsidRPr="00396957">
              <w:rPr>
                <w:i/>
                <w:iCs/>
                <w:sz w:val="22"/>
                <w:szCs w:val="22"/>
              </w:rPr>
              <w:t>Respiratory, thoracic and mediastinal disorders</w:t>
            </w:r>
          </w:p>
        </w:tc>
      </w:tr>
      <w:tr w:rsidR="00705C2E" w:rsidRPr="00396957" w14:paraId="2C152054"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5702D78E" w14:textId="77777777" w:rsidR="00705C2E" w:rsidRPr="00396957" w:rsidRDefault="00705C2E" w:rsidP="00396957">
            <w:pPr>
              <w:rPr>
                <w:b/>
                <w:bCs/>
                <w:sz w:val="22"/>
                <w:szCs w:val="22"/>
              </w:rPr>
            </w:pPr>
            <w:r w:rsidRPr="00396957">
              <w:rPr>
                <w:sz w:val="22"/>
                <w:szCs w:val="22"/>
              </w:rPr>
              <w:t>Epistaxis</w:t>
            </w:r>
          </w:p>
        </w:tc>
        <w:tc>
          <w:tcPr>
            <w:tcW w:w="1054" w:type="pct"/>
            <w:tcBorders>
              <w:top w:val="single" w:sz="4" w:space="0" w:color="auto"/>
              <w:left w:val="single" w:sz="4" w:space="0" w:color="auto"/>
              <w:bottom w:val="single" w:sz="4" w:space="0" w:color="auto"/>
              <w:right w:val="single" w:sz="4" w:space="0" w:color="auto"/>
            </w:tcBorders>
            <w:hideMark/>
          </w:tcPr>
          <w:p w14:paraId="231441D2" w14:textId="77777777" w:rsidR="00705C2E" w:rsidRPr="00396957" w:rsidRDefault="00705C2E" w:rsidP="00396957">
            <w:pPr>
              <w:jc w:val="center"/>
              <w:rPr>
                <w:b/>
                <w:bCs/>
                <w:sz w:val="22"/>
                <w:szCs w:val="22"/>
              </w:rPr>
            </w:pPr>
            <w:r w:rsidRPr="00396957">
              <w:rPr>
                <w:sz w:val="22"/>
                <w:szCs w:val="22"/>
              </w:rPr>
              <w:t>Uncommon</w:t>
            </w:r>
          </w:p>
        </w:tc>
        <w:tc>
          <w:tcPr>
            <w:tcW w:w="1001" w:type="pct"/>
            <w:tcBorders>
              <w:top w:val="single" w:sz="4" w:space="0" w:color="auto"/>
              <w:left w:val="single" w:sz="4" w:space="0" w:color="auto"/>
              <w:bottom w:val="single" w:sz="4" w:space="0" w:color="auto"/>
              <w:right w:val="single" w:sz="4" w:space="0" w:color="auto"/>
            </w:tcBorders>
            <w:hideMark/>
          </w:tcPr>
          <w:p w14:paraId="5B2DE9F5" w14:textId="77777777" w:rsidR="00705C2E" w:rsidRPr="00396957" w:rsidRDefault="00705C2E" w:rsidP="00396957">
            <w:pPr>
              <w:jc w:val="center"/>
              <w:rPr>
                <w:b/>
                <w:bCs/>
                <w:sz w:val="22"/>
                <w:szCs w:val="22"/>
              </w:rPr>
            </w:pPr>
            <w:r w:rsidRPr="00396957">
              <w:rPr>
                <w:sz w:val="22"/>
                <w:szCs w:val="22"/>
              </w:rPr>
              <w:t>Common</w:t>
            </w:r>
          </w:p>
        </w:tc>
        <w:tc>
          <w:tcPr>
            <w:tcW w:w="1154" w:type="pct"/>
            <w:tcBorders>
              <w:top w:val="single" w:sz="4" w:space="0" w:color="auto"/>
              <w:left w:val="single" w:sz="4" w:space="0" w:color="auto"/>
              <w:bottom w:val="single" w:sz="4" w:space="0" w:color="auto"/>
              <w:right w:val="single" w:sz="4" w:space="0" w:color="auto"/>
            </w:tcBorders>
            <w:hideMark/>
          </w:tcPr>
          <w:p w14:paraId="0B753F96" w14:textId="77777777" w:rsidR="00705C2E" w:rsidRPr="00396957" w:rsidRDefault="00705C2E" w:rsidP="00396957">
            <w:pPr>
              <w:jc w:val="center"/>
              <w:rPr>
                <w:b/>
                <w:bCs/>
                <w:sz w:val="22"/>
                <w:szCs w:val="22"/>
              </w:rPr>
            </w:pPr>
            <w:r w:rsidRPr="00396957">
              <w:rPr>
                <w:sz w:val="22"/>
                <w:szCs w:val="22"/>
              </w:rPr>
              <w:t>Common</w:t>
            </w:r>
          </w:p>
        </w:tc>
      </w:tr>
      <w:tr w:rsidR="00705C2E" w:rsidRPr="00396957" w14:paraId="1FC65E6C"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41861141" w14:textId="77777777" w:rsidR="00705C2E" w:rsidRPr="00396957" w:rsidRDefault="00705C2E" w:rsidP="00396957">
            <w:pPr>
              <w:rPr>
                <w:b/>
                <w:bCs/>
                <w:sz w:val="22"/>
                <w:szCs w:val="22"/>
              </w:rPr>
            </w:pPr>
            <w:r w:rsidRPr="00396957">
              <w:rPr>
                <w:sz w:val="22"/>
                <w:szCs w:val="22"/>
              </w:rPr>
              <w:t>Haemoptysis</w:t>
            </w:r>
          </w:p>
        </w:tc>
        <w:tc>
          <w:tcPr>
            <w:tcW w:w="1054" w:type="pct"/>
            <w:tcBorders>
              <w:top w:val="single" w:sz="4" w:space="0" w:color="auto"/>
              <w:left w:val="single" w:sz="4" w:space="0" w:color="auto"/>
              <w:bottom w:val="single" w:sz="4" w:space="0" w:color="auto"/>
              <w:right w:val="single" w:sz="4" w:space="0" w:color="auto"/>
            </w:tcBorders>
            <w:hideMark/>
          </w:tcPr>
          <w:p w14:paraId="4F50C32E" w14:textId="77777777" w:rsidR="00705C2E" w:rsidRPr="00396957" w:rsidRDefault="00705C2E" w:rsidP="00396957">
            <w:pPr>
              <w:jc w:val="center"/>
              <w:rPr>
                <w:b/>
                <w:bCs/>
                <w:sz w:val="22"/>
                <w:szCs w:val="22"/>
              </w:rPr>
            </w:pPr>
            <w:r w:rsidRPr="00396957">
              <w:rPr>
                <w:sz w:val="22"/>
                <w:szCs w:val="22"/>
              </w:rPr>
              <w:t>Rare</w:t>
            </w:r>
          </w:p>
        </w:tc>
        <w:tc>
          <w:tcPr>
            <w:tcW w:w="1001" w:type="pct"/>
            <w:tcBorders>
              <w:top w:val="single" w:sz="4" w:space="0" w:color="auto"/>
              <w:left w:val="single" w:sz="4" w:space="0" w:color="auto"/>
              <w:bottom w:val="single" w:sz="4" w:space="0" w:color="auto"/>
              <w:right w:val="single" w:sz="4" w:space="0" w:color="auto"/>
            </w:tcBorders>
            <w:hideMark/>
          </w:tcPr>
          <w:p w14:paraId="685C8A02" w14:textId="77777777" w:rsidR="00705C2E" w:rsidRPr="00396957" w:rsidRDefault="00705C2E" w:rsidP="00396957">
            <w:pPr>
              <w:jc w:val="center"/>
              <w:rPr>
                <w:b/>
                <w:bCs/>
                <w:sz w:val="22"/>
                <w:szCs w:val="22"/>
              </w:rPr>
            </w:pPr>
            <w:r w:rsidRPr="00396957">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412767D0" w14:textId="77777777" w:rsidR="00705C2E" w:rsidRPr="00396957" w:rsidRDefault="00705C2E" w:rsidP="00396957">
            <w:pPr>
              <w:jc w:val="center"/>
              <w:rPr>
                <w:b/>
                <w:bCs/>
                <w:sz w:val="22"/>
                <w:szCs w:val="22"/>
              </w:rPr>
            </w:pPr>
            <w:r w:rsidRPr="00396957">
              <w:rPr>
                <w:sz w:val="22"/>
                <w:szCs w:val="22"/>
              </w:rPr>
              <w:t>Uncommon</w:t>
            </w:r>
          </w:p>
        </w:tc>
      </w:tr>
      <w:tr w:rsidR="00705C2E" w:rsidRPr="00396957" w14:paraId="2FC0EED1"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18211021" w14:textId="77777777" w:rsidR="00705C2E" w:rsidRPr="00396957" w:rsidRDefault="00705C2E" w:rsidP="00396957">
            <w:pPr>
              <w:rPr>
                <w:b/>
                <w:bCs/>
                <w:sz w:val="22"/>
                <w:szCs w:val="22"/>
              </w:rPr>
            </w:pPr>
            <w:r w:rsidRPr="00396957">
              <w:rPr>
                <w:sz w:val="22"/>
                <w:szCs w:val="22"/>
              </w:rPr>
              <w:t>Respiratory tract haemorrhage</w:t>
            </w:r>
          </w:p>
        </w:tc>
        <w:tc>
          <w:tcPr>
            <w:tcW w:w="1054" w:type="pct"/>
            <w:tcBorders>
              <w:top w:val="single" w:sz="4" w:space="0" w:color="auto"/>
              <w:left w:val="single" w:sz="4" w:space="0" w:color="auto"/>
              <w:bottom w:val="single" w:sz="4" w:space="0" w:color="auto"/>
              <w:right w:val="single" w:sz="4" w:space="0" w:color="auto"/>
            </w:tcBorders>
            <w:hideMark/>
          </w:tcPr>
          <w:p w14:paraId="477492FC" w14:textId="77777777" w:rsidR="00705C2E" w:rsidRPr="00396957" w:rsidRDefault="00705C2E" w:rsidP="00396957">
            <w:pPr>
              <w:jc w:val="center"/>
              <w:rPr>
                <w:b/>
                <w:bCs/>
                <w:sz w:val="22"/>
                <w:szCs w:val="22"/>
              </w:rPr>
            </w:pPr>
            <w:r w:rsidRPr="00396957">
              <w:rPr>
                <w:sz w:val="22"/>
                <w:szCs w:val="22"/>
              </w:rPr>
              <w:t>Not known</w:t>
            </w:r>
          </w:p>
        </w:tc>
        <w:tc>
          <w:tcPr>
            <w:tcW w:w="1001" w:type="pct"/>
            <w:tcBorders>
              <w:top w:val="single" w:sz="4" w:space="0" w:color="auto"/>
              <w:left w:val="single" w:sz="4" w:space="0" w:color="auto"/>
              <w:bottom w:val="single" w:sz="4" w:space="0" w:color="auto"/>
              <w:right w:val="single" w:sz="4" w:space="0" w:color="auto"/>
            </w:tcBorders>
            <w:hideMark/>
          </w:tcPr>
          <w:p w14:paraId="5E37B4F2" w14:textId="77777777" w:rsidR="00705C2E" w:rsidRPr="00396957" w:rsidRDefault="00705C2E" w:rsidP="00396957">
            <w:pPr>
              <w:jc w:val="center"/>
              <w:rPr>
                <w:b/>
                <w:bCs/>
                <w:sz w:val="22"/>
                <w:szCs w:val="22"/>
              </w:rPr>
            </w:pPr>
            <w:r w:rsidRPr="00396957">
              <w:rPr>
                <w:sz w:val="22"/>
                <w:szCs w:val="22"/>
              </w:rPr>
              <w:t>Rare</w:t>
            </w:r>
          </w:p>
        </w:tc>
        <w:tc>
          <w:tcPr>
            <w:tcW w:w="1154" w:type="pct"/>
            <w:tcBorders>
              <w:top w:val="single" w:sz="4" w:space="0" w:color="auto"/>
              <w:left w:val="single" w:sz="4" w:space="0" w:color="auto"/>
              <w:bottom w:val="single" w:sz="4" w:space="0" w:color="auto"/>
              <w:right w:val="single" w:sz="4" w:space="0" w:color="auto"/>
            </w:tcBorders>
            <w:hideMark/>
          </w:tcPr>
          <w:p w14:paraId="1A259B3B" w14:textId="77777777" w:rsidR="00705C2E" w:rsidRPr="00396957" w:rsidRDefault="00705C2E" w:rsidP="00396957">
            <w:pPr>
              <w:jc w:val="center"/>
              <w:rPr>
                <w:b/>
                <w:bCs/>
                <w:sz w:val="22"/>
                <w:szCs w:val="22"/>
              </w:rPr>
            </w:pPr>
            <w:r w:rsidRPr="00396957">
              <w:rPr>
                <w:sz w:val="22"/>
                <w:szCs w:val="22"/>
              </w:rPr>
              <w:t>Rare</w:t>
            </w:r>
          </w:p>
        </w:tc>
      </w:tr>
      <w:tr w:rsidR="00705C2E" w:rsidRPr="00396957" w14:paraId="05B51150" w14:textId="77777777" w:rsidTr="00B84FDA">
        <w:tc>
          <w:tcPr>
            <w:tcW w:w="5000" w:type="pct"/>
            <w:gridSpan w:val="4"/>
            <w:tcBorders>
              <w:top w:val="single" w:sz="4" w:space="0" w:color="auto"/>
              <w:left w:val="single" w:sz="4" w:space="0" w:color="auto"/>
              <w:bottom w:val="single" w:sz="4" w:space="0" w:color="auto"/>
              <w:right w:val="single" w:sz="4" w:space="0" w:color="auto"/>
            </w:tcBorders>
            <w:hideMark/>
          </w:tcPr>
          <w:p w14:paraId="17968D3D" w14:textId="77777777" w:rsidR="00705C2E" w:rsidRPr="00396957" w:rsidRDefault="00705C2E" w:rsidP="00396957">
            <w:pPr>
              <w:rPr>
                <w:i/>
                <w:iCs/>
                <w:sz w:val="22"/>
                <w:szCs w:val="22"/>
              </w:rPr>
            </w:pPr>
            <w:r w:rsidRPr="00396957">
              <w:rPr>
                <w:i/>
                <w:iCs/>
                <w:sz w:val="22"/>
                <w:szCs w:val="22"/>
              </w:rPr>
              <w:t>Gastrointestinal disorders</w:t>
            </w:r>
          </w:p>
        </w:tc>
      </w:tr>
      <w:tr w:rsidR="00705C2E" w:rsidRPr="00396957" w14:paraId="5B9949EF"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0E65EDBA" w14:textId="77777777" w:rsidR="00705C2E" w:rsidRPr="00396957" w:rsidRDefault="00705C2E" w:rsidP="00396957">
            <w:pPr>
              <w:rPr>
                <w:sz w:val="22"/>
                <w:szCs w:val="22"/>
              </w:rPr>
            </w:pPr>
            <w:r w:rsidRPr="00396957">
              <w:rPr>
                <w:sz w:val="22"/>
                <w:szCs w:val="22"/>
              </w:rPr>
              <w:t>Nausea</w:t>
            </w:r>
          </w:p>
        </w:tc>
        <w:tc>
          <w:tcPr>
            <w:tcW w:w="1054" w:type="pct"/>
            <w:tcBorders>
              <w:top w:val="single" w:sz="4" w:space="0" w:color="auto"/>
              <w:left w:val="single" w:sz="4" w:space="0" w:color="auto"/>
              <w:bottom w:val="single" w:sz="4" w:space="0" w:color="auto"/>
              <w:right w:val="single" w:sz="4" w:space="0" w:color="auto"/>
            </w:tcBorders>
            <w:hideMark/>
          </w:tcPr>
          <w:p w14:paraId="775DACDE" w14:textId="77777777" w:rsidR="00705C2E" w:rsidRPr="00396957" w:rsidRDefault="00705C2E" w:rsidP="00396957">
            <w:pPr>
              <w:jc w:val="center"/>
              <w:rPr>
                <w:sz w:val="22"/>
                <w:szCs w:val="22"/>
              </w:rPr>
            </w:pPr>
            <w:r w:rsidRPr="00396957">
              <w:rPr>
                <w:sz w:val="22"/>
                <w:szCs w:val="22"/>
              </w:rPr>
              <w:t>Common</w:t>
            </w:r>
          </w:p>
        </w:tc>
        <w:tc>
          <w:tcPr>
            <w:tcW w:w="1001" w:type="pct"/>
            <w:tcBorders>
              <w:top w:val="single" w:sz="4" w:space="0" w:color="auto"/>
              <w:left w:val="single" w:sz="4" w:space="0" w:color="auto"/>
              <w:bottom w:val="single" w:sz="4" w:space="0" w:color="auto"/>
              <w:right w:val="single" w:sz="4" w:space="0" w:color="auto"/>
            </w:tcBorders>
            <w:hideMark/>
          </w:tcPr>
          <w:p w14:paraId="5FBDB89B" w14:textId="77777777" w:rsidR="00705C2E" w:rsidRPr="00396957" w:rsidRDefault="00705C2E" w:rsidP="00396957">
            <w:pPr>
              <w:jc w:val="center"/>
              <w:rPr>
                <w:sz w:val="22"/>
                <w:szCs w:val="22"/>
              </w:rPr>
            </w:pPr>
            <w:r w:rsidRPr="00396957">
              <w:rPr>
                <w:sz w:val="22"/>
                <w:szCs w:val="22"/>
              </w:rPr>
              <w:t>Common</w:t>
            </w:r>
          </w:p>
        </w:tc>
        <w:tc>
          <w:tcPr>
            <w:tcW w:w="1154" w:type="pct"/>
            <w:tcBorders>
              <w:top w:val="single" w:sz="4" w:space="0" w:color="auto"/>
              <w:left w:val="single" w:sz="4" w:space="0" w:color="auto"/>
              <w:bottom w:val="single" w:sz="4" w:space="0" w:color="auto"/>
              <w:right w:val="single" w:sz="4" w:space="0" w:color="auto"/>
            </w:tcBorders>
            <w:hideMark/>
          </w:tcPr>
          <w:p w14:paraId="0C600B2C" w14:textId="77777777" w:rsidR="00705C2E" w:rsidRPr="00396957" w:rsidRDefault="00705C2E" w:rsidP="00396957">
            <w:pPr>
              <w:jc w:val="center"/>
              <w:rPr>
                <w:sz w:val="22"/>
                <w:szCs w:val="22"/>
              </w:rPr>
            </w:pPr>
            <w:r w:rsidRPr="00396957">
              <w:rPr>
                <w:sz w:val="22"/>
                <w:szCs w:val="22"/>
              </w:rPr>
              <w:t>Common</w:t>
            </w:r>
          </w:p>
        </w:tc>
      </w:tr>
      <w:tr w:rsidR="00705C2E" w:rsidRPr="00396957" w14:paraId="545CB7E7"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22B64372" w14:textId="77777777" w:rsidR="00705C2E" w:rsidRPr="00396957" w:rsidRDefault="00705C2E" w:rsidP="00396957">
            <w:pPr>
              <w:rPr>
                <w:sz w:val="22"/>
                <w:szCs w:val="22"/>
              </w:rPr>
            </w:pPr>
            <w:r w:rsidRPr="00396957">
              <w:rPr>
                <w:sz w:val="22"/>
                <w:szCs w:val="22"/>
              </w:rPr>
              <w:t>Gastrointestinal haemorrhage</w:t>
            </w:r>
          </w:p>
        </w:tc>
        <w:tc>
          <w:tcPr>
            <w:tcW w:w="1054" w:type="pct"/>
            <w:tcBorders>
              <w:top w:val="single" w:sz="4" w:space="0" w:color="auto"/>
              <w:left w:val="single" w:sz="4" w:space="0" w:color="auto"/>
              <w:bottom w:val="single" w:sz="4" w:space="0" w:color="auto"/>
              <w:right w:val="single" w:sz="4" w:space="0" w:color="auto"/>
            </w:tcBorders>
            <w:hideMark/>
          </w:tcPr>
          <w:p w14:paraId="45463C4A" w14:textId="77777777" w:rsidR="00705C2E" w:rsidRPr="00396957" w:rsidRDefault="00705C2E" w:rsidP="00396957">
            <w:pPr>
              <w:jc w:val="center"/>
              <w:rPr>
                <w:sz w:val="22"/>
                <w:szCs w:val="22"/>
              </w:rPr>
            </w:pPr>
            <w:r w:rsidRPr="00396957">
              <w:rPr>
                <w:sz w:val="22"/>
                <w:szCs w:val="22"/>
              </w:rPr>
              <w:t>Uncommon</w:t>
            </w:r>
          </w:p>
        </w:tc>
        <w:tc>
          <w:tcPr>
            <w:tcW w:w="1001" w:type="pct"/>
            <w:tcBorders>
              <w:top w:val="single" w:sz="4" w:space="0" w:color="auto"/>
              <w:left w:val="single" w:sz="4" w:space="0" w:color="auto"/>
              <w:bottom w:val="single" w:sz="4" w:space="0" w:color="auto"/>
              <w:right w:val="single" w:sz="4" w:space="0" w:color="auto"/>
            </w:tcBorders>
            <w:hideMark/>
          </w:tcPr>
          <w:p w14:paraId="3283AE7D" w14:textId="77777777" w:rsidR="00705C2E" w:rsidRPr="00396957" w:rsidRDefault="00705C2E" w:rsidP="00396957">
            <w:pPr>
              <w:jc w:val="center"/>
              <w:rPr>
                <w:sz w:val="22"/>
                <w:szCs w:val="22"/>
              </w:rPr>
            </w:pPr>
            <w:r w:rsidRPr="00396957">
              <w:rPr>
                <w:sz w:val="22"/>
                <w:szCs w:val="22"/>
              </w:rPr>
              <w:t>Common</w:t>
            </w:r>
          </w:p>
        </w:tc>
        <w:tc>
          <w:tcPr>
            <w:tcW w:w="1154" w:type="pct"/>
            <w:tcBorders>
              <w:top w:val="single" w:sz="4" w:space="0" w:color="auto"/>
              <w:left w:val="single" w:sz="4" w:space="0" w:color="auto"/>
              <w:bottom w:val="single" w:sz="4" w:space="0" w:color="auto"/>
              <w:right w:val="single" w:sz="4" w:space="0" w:color="auto"/>
            </w:tcBorders>
            <w:hideMark/>
          </w:tcPr>
          <w:p w14:paraId="00C9AF74" w14:textId="77777777" w:rsidR="00705C2E" w:rsidRPr="00396957" w:rsidRDefault="00705C2E" w:rsidP="00396957">
            <w:pPr>
              <w:jc w:val="center"/>
              <w:rPr>
                <w:sz w:val="22"/>
                <w:szCs w:val="22"/>
              </w:rPr>
            </w:pPr>
            <w:r w:rsidRPr="00396957">
              <w:rPr>
                <w:sz w:val="22"/>
                <w:szCs w:val="22"/>
              </w:rPr>
              <w:t>Common</w:t>
            </w:r>
          </w:p>
        </w:tc>
      </w:tr>
      <w:tr w:rsidR="00705C2E" w:rsidRPr="00396957" w14:paraId="66755737"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0407ECB1" w14:textId="77777777" w:rsidR="00705C2E" w:rsidRPr="00396957" w:rsidRDefault="00705C2E" w:rsidP="00396957">
            <w:pPr>
              <w:rPr>
                <w:sz w:val="22"/>
                <w:szCs w:val="22"/>
              </w:rPr>
            </w:pPr>
            <w:r w:rsidRPr="00396957">
              <w:rPr>
                <w:sz w:val="22"/>
                <w:szCs w:val="22"/>
              </w:rPr>
              <w:t>Haemorrhoidal haemorrhage</w:t>
            </w:r>
          </w:p>
        </w:tc>
        <w:tc>
          <w:tcPr>
            <w:tcW w:w="1054" w:type="pct"/>
            <w:tcBorders>
              <w:top w:val="single" w:sz="4" w:space="0" w:color="auto"/>
              <w:left w:val="single" w:sz="4" w:space="0" w:color="auto"/>
              <w:bottom w:val="single" w:sz="4" w:space="0" w:color="auto"/>
              <w:right w:val="single" w:sz="4" w:space="0" w:color="auto"/>
            </w:tcBorders>
            <w:hideMark/>
          </w:tcPr>
          <w:p w14:paraId="3F100417" w14:textId="77777777" w:rsidR="00705C2E" w:rsidRPr="00396957" w:rsidRDefault="00705C2E" w:rsidP="00396957">
            <w:pPr>
              <w:jc w:val="center"/>
              <w:rPr>
                <w:sz w:val="22"/>
                <w:szCs w:val="22"/>
              </w:rPr>
            </w:pPr>
            <w:r w:rsidRPr="00396957">
              <w:rPr>
                <w:sz w:val="22"/>
                <w:szCs w:val="22"/>
              </w:rPr>
              <w:t>Not known</w:t>
            </w:r>
          </w:p>
        </w:tc>
        <w:tc>
          <w:tcPr>
            <w:tcW w:w="1001" w:type="pct"/>
            <w:tcBorders>
              <w:top w:val="single" w:sz="4" w:space="0" w:color="auto"/>
              <w:left w:val="single" w:sz="4" w:space="0" w:color="auto"/>
              <w:bottom w:val="single" w:sz="4" w:space="0" w:color="auto"/>
              <w:right w:val="single" w:sz="4" w:space="0" w:color="auto"/>
            </w:tcBorders>
            <w:hideMark/>
          </w:tcPr>
          <w:p w14:paraId="6479AC43" w14:textId="77777777" w:rsidR="00705C2E" w:rsidRPr="00396957" w:rsidRDefault="00705C2E" w:rsidP="00396957">
            <w:pPr>
              <w:jc w:val="center"/>
              <w:rPr>
                <w:sz w:val="22"/>
                <w:szCs w:val="22"/>
              </w:rPr>
            </w:pPr>
            <w:r w:rsidRPr="00396957">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2AD2723D" w14:textId="77777777" w:rsidR="00705C2E" w:rsidRPr="00396957" w:rsidRDefault="00705C2E" w:rsidP="00396957">
            <w:pPr>
              <w:jc w:val="center"/>
              <w:rPr>
                <w:sz w:val="22"/>
                <w:szCs w:val="22"/>
              </w:rPr>
            </w:pPr>
            <w:r w:rsidRPr="00396957">
              <w:rPr>
                <w:sz w:val="22"/>
                <w:szCs w:val="22"/>
              </w:rPr>
              <w:t>Uncommon</w:t>
            </w:r>
          </w:p>
        </w:tc>
      </w:tr>
      <w:tr w:rsidR="00705C2E" w:rsidRPr="00396957" w14:paraId="46F2B1F6"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3E9FB6A4" w14:textId="77777777" w:rsidR="00705C2E" w:rsidRPr="00396957" w:rsidRDefault="00705C2E" w:rsidP="00396957">
            <w:pPr>
              <w:rPr>
                <w:sz w:val="22"/>
                <w:szCs w:val="22"/>
              </w:rPr>
            </w:pPr>
            <w:r w:rsidRPr="00396957">
              <w:rPr>
                <w:sz w:val="22"/>
                <w:szCs w:val="22"/>
              </w:rPr>
              <w:t>Mouth haemorrhage</w:t>
            </w:r>
          </w:p>
        </w:tc>
        <w:tc>
          <w:tcPr>
            <w:tcW w:w="1054" w:type="pct"/>
            <w:tcBorders>
              <w:top w:val="single" w:sz="4" w:space="0" w:color="auto"/>
              <w:left w:val="single" w:sz="4" w:space="0" w:color="auto"/>
              <w:bottom w:val="single" w:sz="4" w:space="0" w:color="auto"/>
              <w:right w:val="single" w:sz="4" w:space="0" w:color="auto"/>
            </w:tcBorders>
            <w:hideMark/>
          </w:tcPr>
          <w:p w14:paraId="102E8D5E" w14:textId="77777777" w:rsidR="00705C2E" w:rsidRPr="00396957" w:rsidRDefault="00705C2E" w:rsidP="00396957">
            <w:pPr>
              <w:jc w:val="center"/>
              <w:rPr>
                <w:sz w:val="22"/>
                <w:szCs w:val="22"/>
              </w:rPr>
            </w:pPr>
            <w:r w:rsidRPr="00396957">
              <w:rPr>
                <w:sz w:val="22"/>
                <w:szCs w:val="22"/>
              </w:rPr>
              <w:t>Not known</w:t>
            </w:r>
          </w:p>
        </w:tc>
        <w:tc>
          <w:tcPr>
            <w:tcW w:w="1001" w:type="pct"/>
            <w:tcBorders>
              <w:top w:val="single" w:sz="4" w:space="0" w:color="auto"/>
              <w:left w:val="single" w:sz="4" w:space="0" w:color="auto"/>
              <w:bottom w:val="single" w:sz="4" w:space="0" w:color="auto"/>
              <w:right w:val="single" w:sz="4" w:space="0" w:color="auto"/>
            </w:tcBorders>
            <w:hideMark/>
          </w:tcPr>
          <w:p w14:paraId="64F2162E" w14:textId="77777777" w:rsidR="00705C2E" w:rsidRPr="00396957" w:rsidRDefault="00705C2E" w:rsidP="00396957">
            <w:pPr>
              <w:jc w:val="center"/>
              <w:rPr>
                <w:sz w:val="22"/>
                <w:szCs w:val="22"/>
              </w:rPr>
            </w:pPr>
            <w:r w:rsidRPr="00396957">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3649C40B" w14:textId="77777777" w:rsidR="00705C2E" w:rsidRPr="00396957" w:rsidRDefault="00705C2E" w:rsidP="00396957">
            <w:pPr>
              <w:jc w:val="center"/>
              <w:rPr>
                <w:sz w:val="22"/>
                <w:szCs w:val="22"/>
              </w:rPr>
            </w:pPr>
            <w:r w:rsidRPr="00396957">
              <w:rPr>
                <w:sz w:val="22"/>
                <w:szCs w:val="22"/>
              </w:rPr>
              <w:t>Common</w:t>
            </w:r>
          </w:p>
        </w:tc>
      </w:tr>
      <w:tr w:rsidR="00705C2E" w:rsidRPr="00396957" w14:paraId="47951176"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67A20DA5" w14:textId="77777777" w:rsidR="00705C2E" w:rsidRPr="00396957" w:rsidRDefault="00705C2E" w:rsidP="00396957">
            <w:pPr>
              <w:rPr>
                <w:sz w:val="22"/>
                <w:szCs w:val="22"/>
              </w:rPr>
            </w:pPr>
            <w:r w:rsidRPr="00396957">
              <w:rPr>
                <w:sz w:val="22"/>
                <w:szCs w:val="22"/>
              </w:rPr>
              <w:t>Haematochezia</w:t>
            </w:r>
          </w:p>
        </w:tc>
        <w:tc>
          <w:tcPr>
            <w:tcW w:w="1054" w:type="pct"/>
            <w:tcBorders>
              <w:top w:val="single" w:sz="4" w:space="0" w:color="auto"/>
              <w:left w:val="single" w:sz="4" w:space="0" w:color="auto"/>
              <w:bottom w:val="single" w:sz="4" w:space="0" w:color="auto"/>
              <w:right w:val="single" w:sz="4" w:space="0" w:color="auto"/>
            </w:tcBorders>
            <w:hideMark/>
          </w:tcPr>
          <w:p w14:paraId="4EF266A1" w14:textId="77777777" w:rsidR="00705C2E" w:rsidRPr="00396957" w:rsidRDefault="00705C2E" w:rsidP="00396957">
            <w:pPr>
              <w:jc w:val="center"/>
              <w:rPr>
                <w:sz w:val="22"/>
                <w:szCs w:val="22"/>
              </w:rPr>
            </w:pPr>
            <w:r w:rsidRPr="00396957">
              <w:rPr>
                <w:sz w:val="22"/>
                <w:szCs w:val="22"/>
              </w:rPr>
              <w:t>Uncommon</w:t>
            </w:r>
          </w:p>
        </w:tc>
        <w:tc>
          <w:tcPr>
            <w:tcW w:w="1001" w:type="pct"/>
            <w:tcBorders>
              <w:top w:val="single" w:sz="4" w:space="0" w:color="auto"/>
              <w:left w:val="single" w:sz="4" w:space="0" w:color="auto"/>
              <w:bottom w:val="single" w:sz="4" w:space="0" w:color="auto"/>
              <w:right w:val="single" w:sz="4" w:space="0" w:color="auto"/>
            </w:tcBorders>
            <w:hideMark/>
          </w:tcPr>
          <w:p w14:paraId="445819B6" w14:textId="77777777" w:rsidR="00705C2E" w:rsidRPr="00396957" w:rsidRDefault="00705C2E" w:rsidP="00396957">
            <w:pPr>
              <w:jc w:val="center"/>
              <w:rPr>
                <w:sz w:val="22"/>
                <w:szCs w:val="22"/>
              </w:rPr>
            </w:pPr>
            <w:r w:rsidRPr="00396957">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02DF3230" w14:textId="77777777" w:rsidR="00705C2E" w:rsidRPr="00396957" w:rsidRDefault="00705C2E" w:rsidP="00396957">
            <w:pPr>
              <w:jc w:val="center"/>
              <w:rPr>
                <w:sz w:val="22"/>
                <w:szCs w:val="22"/>
              </w:rPr>
            </w:pPr>
            <w:r w:rsidRPr="00396957">
              <w:rPr>
                <w:sz w:val="22"/>
                <w:szCs w:val="22"/>
              </w:rPr>
              <w:t>Uncommon</w:t>
            </w:r>
          </w:p>
        </w:tc>
      </w:tr>
      <w:tr w:rsidR="00705C2E" w:rsidRPr="00396957" w14:paraId="38768C94"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3CCBB449" w14:textId="77777777" w:rsidR="00705C2E" w:rsidRPr="00396957" w:rsidRDefault="00705C2E" w:rsidP="00396957">
            <w:pPr>
              <w:rPr>
                <w:sz w:val="22"/>
                <w:szCs w:val="22"/>
              </w:rPr>
            </w:pPr>
            <w:r w:rsidRPr="00396957">
              <w:rPr>
                <w:sz w:val="22"/>
                <w:szCs w:val="22"/>
              </w:rPr>
              <w:t>Rectal haemorrhage, gingival bleeding</w:t>
            </w:r>
          </w:p>
        </w:tc>
        <w:tc>
          <w:tcPr>
            <w:tcW w:w="1054" w:type="pct"/>
            <w:tcBorders>
              <w:top w:val="single" w:sz="4" w:space="0" w:color="auto"/>
              <w:left w:val="single" w:sz="4" w:space="0" w:color="auto"/>
              <w:bottom w:val="single" w:sz="4" w:space="0" w:color="auto"/>
              <w:right w:val="single" w:sz="4" w:space="0" w:color="auto"/>
            </w:tcBorders>
            <w:hideMark/>
          </w:tcPr>
          <w:p w14:paraId="6DD02BE2" w14:textId="77777777" w:rsidR="00705C2E" w:rsidRPr="00396957" w:rsidRDefault="00705C2E" w:rsidP="00396957">
            <w:pPr>
              <w:jc w:val="center"/>
              <w:rPr>
                <w:sz w:val="22"/>
                <w:szCs w:val="22"/>
              </w:rPr>
            </w:pPr>
            <w:r w:rsidRPr="00396957">
              <w:rPr>
                <w:sz w:val="22"/>
                <w:szCs w:val="22"/>
              </w:rPr>
              <w:t>Rare</w:t>
            </w:r>
          </w:p>
        </w:tc>
        <w:tc>
          <w:tcPr>
            <w:tcW w:w="1001" w:type="pct"/>
            <w:tcBorders>
              <w:top w:val="single" w:sz="4" w:space="0" w:color="auto"/>
              <w:left w:val="single" w:sz="4" w:space="0" w:color="auto"/>
              <w:bottom w:val="single" w:sz="4" w:space="0" w:color="auto"/>
              <w:right w:val="single" w:sz="4" w:space="0" w:color="auto"/>
            </w:tcBorders>
            <w:hideMark/>
          </w:tcPr>
          <w:p w14:paraId="6630755C" w14:textId="77777777" w:rsidR="00705C2E" w:rsidRPr="00396957" w:rsidRDefault="00705C2E" w:rsidP="00396957">
            <w:pPr>
              <w:jc w:val="center"/>
              <w:rPr>
                <w:sz w:val="22"/>
                <w:szCs w:val="22"/>
              </w:rPr>
            </w:pPr>
            <w:r w:rsidRPr="00396957">
              <w:rPr>
                <w:sz w:val="22"/>
                <w:szCs w:val="22"/>
              </w:rPr>
              <w:t>Common</w:t>
            </w:r>
          </w:p>
        </w:tc>
        <w:tc>
          <w:tcPr>
            <w:tcW w:w="1154" w:type="pct"/>
            <w:tcBorders>
              <w:top w:val="single" w:sz="4" w:space="0" w:color="auto"/>
              <w:left w:val="single" w:sz="4" w:space="0" w:color="auto"/>
              <w:bottom w:val="single" w:sz="4" w:space="0" w:color="auto"/>
              <w:right w:val="single" w:sz="4" w:space="0" w:color="auto"/>
            </w:tcBorders>
            <w:hideMark/>
          </w:tcPr>
          <w:p w14:paraId="6C1338CA" w14:textId="77777777" w:rsidR="00705C2E" w:rsidRPr="00396957" w:rsidRDefault="00705C2E" w:rsidP="00396957">
            <w:pPr>
              <w:jc w:val="center"/>
              <w:rPr>
                <w:sz w:val="22"/>
                <w:szCs w:val="22"/>
              </w:rPr>
            </w:pPr>
            <w:r w:rsidRPr="00396957">
              <w:rPr>
                <w:sz w:val="22"/>
                <w:szCs w:val="22"/>
              </w:rPr>
              <w:t>Common</w:t>
            </w:r>
          </w:p>
        </w:tc>
      </w:tr>
      <w:tr w:rsidR="00705C2E" w:rsidRPr="00396957" w14:paraId="3E2F8CFB"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36FBD286" w14:textId="77777777" w:rsidR="00705C2E" w:rsidRPr="00396957" w:rsidRDefault="00705C2E" w:rsidP="00396957">
            <w:pPr>
              <w:rPr>
                <w:sz w:val="22"/>
                <w:szCs w:val="22"/>
              </w:rPr>
            </w:pPr>
            <w:r w:rsidRPr="00396957">
              <w:rPr>
                <w:sz w:val="22"/>
                <w:szCs w:val="22"/>
              </w:rPr>
              <w:t>Retroperitoneal haemorrhage</w:t>
            </w:r>
          </w:p>
        </w:tc>
        <w:tc>
          <w:tcPr>
            <w:tcW w:w="1054" w:type="pct"/>
            <w:tcBorders>
              <w:top w:val="single" w:sz="4" w:space="0" w:color="auto"/>
              <w:left w:val="single" w:sz="4" w:space="0" w:color="auto"/>
              <w:bottom w:val="single" w:sz="4" w:space="0" w:color="auto"/>
              <w:right w:val="single" w:sz="4" w:space="0" w:color="auto"/>
            </w:tcBorders>
            <w:hideMark/>
          </w:tcPr>
          <w:p w14:paraId="75C82077" w14:textId="77777777" w:rsidR="00705C2E" w:rsidRPr="00396957" w:rsidRDefault="00705C2E" w:rsidP="00396957">
            <w:pPr>
              <w:jc w:val="center"/>
              <w:rPr>
                <w:sz w:val="22"/>
                <w:szCs w:val="22"/>
              </w:rPr>
            </w:pPr>
            <w:r w:rsidRPr="00396957">
              <w:rPr>
                <w:sz w:val="22"/>
                <w:szCs w:val="22"/>
              </w:rPr>
              <w:t>Not known</w:t>
            </w:r>
          </w:p>
        </w:tc>
        <w:tc>
          <w:tcPr>
            <w:tcW w:w="1001" w:type="pct"/>
            <w:tcBorders>
              <w:top w:val="single" w:sz="4" w:space="0" w:color="auto"/>
              <w:left w:val="single" w:sz="4" w:space="0" w:color="auto"/>
              <w:bottom w:val="single" w:sz="4" w:space="0" w:color="auto"/>
              <w:right w:val="single" w:sz="4" w:space="0" w:color="auto"/>
            </w:tcBorders>
            <w:hideMark/>
          </w:tcPr>
          <w:p w14:paraId="19926181" w14:textId="77777777" w:rsidR="00705C2E" w:rsidRPr="00396957" w:rsidRDefault="00705C2E" w:rsidP="00396957">
            <w:pPr>
              <w:jc w:val="center"/>
              <w:rPr>
                <w:sz w:val="22"/>
                <w:szCs w:val="22"/>
              </w:rPr>
            </w:pPr>
            <w:r w:rsidRPr="00396957">
              <w:rPr>
                <w:sz w:val="22"/>
                <w:szCs w:val="22"/>
              </w:rPr>
              <w:t>Rare</w:t>
            </w:r>
          </w:p>
        </w:tc>
        <w:tc>
          <w:tcPr>
            <w:tcW w:w="1154" w:type="pct"/>
            <w:tcBorders>
              <w:top w:val="single" w:sz="4" w:space="0" w:color="auto"/>
              <w:left w:val="single" w:sz="4" w:space="0" w:color="auto"/>
              <w:bottom w:val="single" w:sz="4" w:space="0" w:color="auto"/>
              <w:right w:val="single" w:sz="4" w:space="0" w:color="auto"/>
            </w:tcBorders>
            <w:hideMark/>
          </w:tcPr>
          <w:p w14:paraId="1FB35779" w14:textId="77777777" w:rsidR="00705C2E" w:rsidRPr="00396957" w:rsidRDefault="00705C2E" w:rsidP="00396957">
            <w:pPr>
              <w:jc w:val="center"/>
              <w:rPr>
                <w:sz w:val="22"/>
                <w:szCs w:val="22"/>
              </w:rPr>
            </w:pPr>
            <w:r w:rsidRPr="00396957">
              <w:rPr>
                <w:sz w:val="22"/>
                <w:szCs w:val="22"/>
              </w:rPr>
              <w:t>Not known</w:t>
            </w:r>
          </w:p>
        </w:tc>
      </w:tr>
      <w:tr w:rsidR="00705C2E" w:rsidRPr="00396957" w14:paraId="5BB25F5E" w14:textId="77777777" w:rsidTr="00B84FDA">
        <w:tc>
          <w:tcPr>
            <w:tcW w:w="5000" w:type="pct"/>
            <w:gridSpan w:val="4"/>
            <w:tcBorders>
              <w:top w:val="single" w:sz="4" w:space="0" w:color="auto"/>
              <w:left w:val="single" w:sz="4" w:space="0" w:color="auto"/>
              <w:bottom w:val="single" w:sz="4" w:space="0" w:color="auto"/>
              <w:right w:val="single" w:sz="4" w:space="0" w:color="auto"/>
            </w:tcBorders>
            <w:hideMark/>
          </w:tcPr>
          <w:p w14:paraId="414052B9" w14:textId="77777777" w:rsidR="00705C2E" w:rsidRPr="00396957" w:rsidRDefault="00705C2E" w:rsidP="00396957">
            <w:pPr>
              <w:rPr>
                <w:i/>
                <w:iCs/>
                <w:sz w:val="22"/>
                <w:szCs w:val="22"/>
              </w:rPr>
            </w:pPr>
            <w:r w:rsidRPr="00396957">
              <w:rPr>
                <w:i/>
                <w:iCs/>
                <w:sz w:val="22"/>
                <w:szCs w:val="22"/>
              </w:rPr>
              <w:t>Hepatobiliary disorders</w:t>
            </w:r>
          </w:p>
        </w:tc>
      </w:tr>
      <w:tr w:rsidR="00705C2E" w:rsidRPr="00396957" w14:paraId="4C5B0337"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65018305" w14:textId="77777777" w:rsidR="00705C2E" w:rsidRPr="00396957" w:rsidRDefault="00705C2E" w:rsidP="00396957">
            <w:pPr>
              <w:rPr>
                <w:sz w:val="22"/>
                <w:szCs w:val="22"/>
              </w:rPr>
            </w:pPr>
            <w:r w:rsidRPr="00396957">
              <w:rPr>
                <w:sz w:val="22"/>
                <w:szCs w:val="22"/>
              </w:rPr>
              <w:t xml:space="preserve">Liver function test abnormal, </w:t>
            </w:r>
            <w:proofErr w:type="spellStart"/>
            <w:r w:rsidRPr="00396957">
              <w:rPr>
                <w:sz w:val="22"/>
                <w:szCs w:val="22"/>
              </w:rPr>
              <w:t>asparate</w:t>
            </w:r>
            <w:proofErr w:type="spellEnd"/>
            <w:r w:rsidRPr="00396957">
              <w:rPr>
                <w:sz w:val="22"/>
                <w:szCs w:val="22"/>
              </w:rPr>
              <w:t xml:space="preserve"> aminotransferase increased, blood alkaline phosphatase increased, blood bilirubin increased</w:t>
            </w:r>
          </w:p>
        </w:tc>
        <w:tc>
          <w:tcPr>
            <w:tcW w:w="1054" w:type="pct"/>
            <w:tcBorders>
              <w:top w:val="single" w:sz="4" w:space="0" w:color="auto"/>
              <w:left w:val="single" w:sz="4" w:space="0" w:color="auto"/>
              <w:bottom w:val="single" w:sz="4" w:space="0" w:color="auto"/>
              <w:right w:val="single" w:sz="4" w:space="0" w:color="auto"/>
            </w:tcBorders>
            <w:hideMark/>
          </w:tcPr>
          <w:p w14:paraId="060C49E9" w14:textId="77777777" w:rsidR="00705C2E" w:rsidRPr="00396957" w:rsidRDefault="00705C2E" w:rsidP="00396957">
            <w:pPr>
              <w:jc w:val="center"/>
              <w:rPr>
                <w:sz w:val="22"/>
                <w:szCs w:val="22"/>
              </w:rPr>
            </w:pPr>
            <w:r w:rsidRPr="00396957">
              <w:rPr>
                <w:sz w:val="22"/>
                <w:szCs w:val="22"/>
              </w:rPr>
              <w:t>Uncommon</w:t>
            </w:r>
          </w:p>
        </w:tc>
        <w:tc>
          <w:tcPr>
            <w:tcW w:w="1001" w:type="pct"/>
            <w:tcBorders>
              <w:top w:val="single" w:sz="4" w:space="0" w:color="auto"/>
              <w:left w:val="single" w:sz="4" w:space="0" w:color="auto"/>
              <w:bottom w:val="single" w:sz="4" w:space="0" w:color="auto"/>
              <w:right w:val="single" w:sz="4" w:space="0" w:color="auto"/>
            </w:tcBorders>
            <w:hideMark/>
          </w:tcPr>
          <w:p w14:paraId="207C231F" w14:textId="77777777" w:rsidR="00705C2E" w:rsidRPr="00396957" w:rsidRDefault="00705C2E" w:rsidP="00396957">
            <w:pPr>
              <w:jc w:val="center"/>
              <w:rPr>
                <w:sz w:val="22"/>
                <w:szCs w:val="22"/>
              </w:rPr>
            </w:pPr>
            <w:r w:rsidRPr="00396957">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555C2DEF" w14:textId="77777777" w:rsidR="00705C2E" w:rsidRPr="00396957" w:rsidRDefault="00705C2E" w:rsidP="00396957">
            <w:pPr>
              <w:jc w:val="center"/>
              <w:rPr>
                <w:sz w:val="22"/>
                <w:szCs w:val="22"/>
              </w:rPr>
            </w:pPr>
            <w:r w:rsidRPr="00396957">
              <w:rPr>
                <w:sz w:val="22"/>
                <w:szCs w:val="22"/>
              </w:rPr>
              <w:t>Uncommon</w:t>
            </w:r>
          </w:p>
        </w:tc>
      </w:tr>
      <w:tr w:rsidR="00705C2E" w:rsidRPr="00396957" w14:paraId="597B5FB0"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5A972334" w14:textId="77777777" w:rsidR="00705C2E" w:rsidRPr="00396957" w:rsidRDefault="00705C2E" w:rsidP="00396957">
            <w:pPr>
              <w:rPr>
                <w:sz w:val="22"/>
                <w:szCs w:val="22"/>
              </w:rPr>
            </w:pPr>
            <w:r w:rsidRPr="00396957">
              <w:rPr>
                <w:sz w:val="22"/>
                <w:szCs w:val="22"/>
              </w:rPr>
              <w:t>Gamma-</w:t>
            </w:r>
            <w:proofErr w:type="spellStart"/>
            <w:r w:rsidRPr="00396957">
              <w:rPr>
                <w:sz w:val="22"/>
                <w:szCs w:val="22"/>
              </w:rPr>
              <w:t>glutamyltransferase</w:t>
            </w:r>
            <w:proofErr w:type="spellEnd"/>
            <w:r w:rsidRPr="00396957">
              <w:rPr>
                <w:sz w:val="22"/>
                <w:szCs w:val="22"/>
              </w:rPr>
              <w:t xml:space="preserve"> increased</w:t>
            </w:r>
          </w:p>
        </w:tc>
        <w:tc>
          <w:tcPr>
            <w:tcW w:w="1054" w:type="pct"/>
            <w:tcBorders>
              <w:top w:val="single" w:sz="4" w:space="0" w:color="auto"/>
              <w:left w:val="single" w:sz="4" w:space="0" w:color="auto"/>
              <w:bottom w:val="single" w:sz="4" w:space="0" w:color="auto"/>
              <w:right w:val="single" w:sz="4" w:space="0" w:color="auto"/>
            </w:tcBorders>
            <w:hideMark/>
          </w:tcPr>
          <w:p w14:paraId="732E7401" w14:textId="77777777" w:rsidR="00705C2E" w:rsidRPr="00396957" w:rsidRDefault="00705C2E" w:rsidP="00396957">
            <w:pPr>
              <w:jc w:val="center"/>
              <w:rPr>
                <w:sz w:val="22"/>
                <w:szCs w:val="22"/>
              </w:rPr>
            </w:pPr>
            <w:r w:rsidRPr="00396957">
              <w:rPr>
                <w:sz w:val="22"/>
                <w:szCs w:val="22"/>
              </w:rPr>
              <w:t>Uncommon</w:t>
            </w:r>
          </w:p>
        </w:tc>
        <w:tc>
          <w:tcPr>
            <w:tcW w:w="1001" w:type="pct"/>
            <w:tcBorders>
              <w:top w:val="single" w:sz="4" w:space="0" w:color="auto"/>
              <w:left w:val="single" w:sz="4" w:space="0" w:color="auto"/>
              <w:bottom w:val="single" w:sz="4" w:space="0" w:color="auto"/>
              <w:right w:val="single" w:sz="4" w:space="0" w:color="auto"/>
            </w:tcBorders>
            <w:hideMark/>
          </w:tcPr>
          <w:p w14:paraId="58253CB4" w14:textId="77777777" w:rsidR="00705C2E" w:rsidRPr="00396957" w:rsidRDefault="00705C2E" w:rsidP="00396957">
            <w:pPr>
              <w:jc w:val="center"/>
              <w:rPr>
                <w:sz w:val="22"/>
                <w:szCs w:val="22"/>
              </w:rPr>
            </w:pPr>
            <w:r w:rsidRPr="00396957">
              <w:rPr>
                <w:sz w:val="22"/>
                <w:szCs w:val="22"/>
              </w:rPr>
              <w:t>Common</w:t>
            </w:r>
          </w:p>
        </w:tc>
        <w:tc>
          <w:tcPr>
            <w:tcW w:w="1154" w:type="pct"/>
            <w:tcBorders>
              <w:top w:val="single" w:sz="4" w:space="0" w:color="auto"/>
              <w:left w:val="single" w:sz="4" w:space="0" w:color="auto"/>
              <w:bottom w:val="single" w:sz="4" w:space="0" w:color="auto"/>
              <w:right w:val="single" w:sz="4" w:space="0" w:color="auto"/>
            </w:tcBorders>
            <w:hideMark/>
          </w:tcPr>
          <w:p w14:paraId="2796A66D" w14:textId="77777777" w:rsidR="00705C2E" w:rsidRPr="00396957" w:rsidRDefault="00705C2E" w:rsidP="00396957">
            <w:pPr>
              <w:jc w:val="center"/>
              <w:rPr>
                <w:sz w:val="22"/>
                <w:szCs w:val="22"/>
              </w:rPr>
            </w:pPr>
            <w:r w:rsidRPr="00396957">
              <w:rPr>
                <w:sz w:val="22"/>
                <w:szCs w:val="22"/>
              </w:rPr>
              <w:t>Common</w:t>
            </w:r>
          </w:p>
        </w:tc>
      </w:tr>
      <w:tr w:rsidR="00705C2E" w:rsidRPr="00396957" w14:paraId="505793D6"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6D12D6B3" w14:textId="77777777" w:rsidR="00705C2E" w:rsidRPr="00396957" w:rsidRDefault="00705C2E" w:rsidP="00396957">
            <w:pPr>
              <w:rPr>
                <w:sz w:val="22"/>
                <w:szCs w:val="22"/>
              </w:rPr>
            </w:pPr>
            <w:r w:rsidRPr="00396957">
              <w:rPr>
                <w:sz w:val="22"/>
                <w:szCs w:val="22"/>
              </w:rPr>
              <w:t>Alanine aminotransferase increased</w:t>
            </w:r>
          </w:p>
        </w:tc>
        <w:tc>
          <w:tcPr>
            <w:tcW w:w="1054" w:type="pct"/>
            <w:tcBorders>
              <w:top w:val="single" w:sz="4" w:space="0" w:color="auto"/>
              <w:left w:val="single" w:sz="4" w:space="0" w:color="auto"/>
              <w:bottom w:val="single" w:sz="4" w:space="0" w:color="auto"/>
              <w:right w:val="single" w:sz="4" w:space="0" w:color="auto"/>
            </w:tcBorders>
            <w:hideMark/>
          </w:tcPr>
          <w:p w14:paraId="06C38339" w14:textId="77777777" w:rsidR="00705C2E" w:rsidRPr="00396957" w:rsidRDefault="00705C2E" w:rsidP="00396957">
            <w:pPr>
              <w:jc w:val="center"/>
              <w:rPr>
                <w:sz w:val="22"/>
                <w:szCs w:val="22"/>
              </w:rPr>
            </w:pPr>
            <w:r w:rsidRPr="00396957">
              <w:rPr>
                <w:sz w:val="22"/>
                <w:szCs w:val="22"/>
              </w:rPr>
              <w:t>Uncommon</w:t>
            </w:r>
          </w:p>
        </w:tc>
        <w:tc>
          <w:tcPr>
            <w:tcW w:w="1001" w:type="pct"/>
            <w:tcBorders>
              <w:top w:val="single" w:sz="4" w:space="0" w:color="auto"/>
              <w:left w:val="single" w:sz="4" w:space="0" w:color="auto"/>
              <w:bottom w:val="single" w:sz="4" w:space="0" w:color="auto"/>
              <w:right w:val="single" w:sz="4" w:space="0" w:color="auto"/>
            </w:tcBorders>
            <w:hideMark/>
          </w:tcPr>
          <w:p w14:paraId="158DCE4B" w14:textId="77777777" w:rsidR="00705C2E" w:rsidRPr="00396957" w:rsidRDefault="00705C2E" w:rsidP="00396957">
            <w:pPr>
              <w:jc w:val="center"/>
              <w:rPr>
                <w:sz w:val="22"/>
                <w:szCs w:val="22"/>
              </w:rPr>
            </w:pPr>
            <w:r w:rsidRPr="00396957">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7C2FC9A4" w14:textId="77777777" w:rsidR="00705C2E" w:rsidRPr="00396957" w:rsidRDefault="00705C2E" w:rsidP="00396957">
            <w:pPr>
              <w:jc w:val="center"/>
              <w:rPr>
                <w:sz w:val="22"/>
                <w:szCs w:val="22"/>
              </w:rPr>
            </w:pPr>
            <w:r w:rsidRPr="00396957">
              <w:rPr>
                <w:sz w:val="22"/>
                <w:szCs w:val="22"/>
              </w:rPr>
              <w:t>Common</w:t>
            </w:r>
          </w:p>
        </w:tc>
      </w:tr>
      <w:tr w:rsidR="00705C2E" w:rsidRPr="00AF40A0" w14:paraId="0D7ABCFF" w14:textId="77777777" w:rsidTr="00B84FDA">
        <w:tc>
          <w:tcPr>
            <w:tcW w:w="5000" w:type="pct"/>
            <w:gridSpan w:val="4"/>
            <w:tcBorders>
              <w:top w:val="single" w:sz="4" w:space="0" w:color="auto"/>
              <w:left w:val="single" w:sz="4" w:space="0" w:color="auto"/>
              <w:bottom w:val="single" w:sz="4" w:space="0" w:color="auto"/>
              <w:right w:val="single" w:sz="4" w:space="0" w:color="auto"/>
            </w:tcBorders>
            <w:hideMark/>
          </w:tcPr>
          <w:p w14:paraId="4ACF4AF0" w14:textId="77777777" w:rsidR="00705C2E" w:rsidRPr="00396957" w:rsidRDefault="00705C2E" w:rsidP="00396957">
            <w:pPr>
              <w:rPr>
                <w:i/>
                <w:iCs/>
                <w:sz w:val="22"/>
                <w:szCs w:val="22"/>
              </w:rPr>
            </w:pPr>
            <w:r w:rsidRPr="00396957">
              <w:rPr>
                <w:i/>
                <w:iCs/>
                <w:sz w:val="22"/>
                <w:szCs w:val="22"/>
              </w:rPr>
              <w:t>Skin and subcutaneous tissue disorders</w:t>
            </w:r>
          </w:p>
        </w:tc>
      </w:tr>
      <w:tr w:rsidR="00705C2E" w:rsidRPr="00396957" w14:paraId="064FA48C"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38B13404" w14:textId="77777777" w:rsidR="00705C2E" w:rsidRPr="00396957" w:rsidRDefault="00705C2E" w:rsidP="00396957">
            <w:pPr>
              <w:rPr>
                <w:sz w:val="22"/>
                <w:szCs w:val="22"/>
              </w:rPr>
            </w:pPr>
            <w:r w:rsidRPr="00396957">
              <w:rPr>
                <w:sz w:val="22"/>
                <w:szCs w:val="22"/>
              </w:rPr>
              <w:t>Skin rash</w:t>
            </w:r>
          </w:p>
        </w:tc>
        <w:tc>
          <w:tcPr>
            <w:tcW w:w="1054" w:type="pct"/>
            <w:tcBorders>
              <w:top w:val="single" w:sz="4" w:space="0" w:color="auto"/>
              <w:left w:val="single" w:sz="4" w:space="0" w:color="auto"/>
              <w:bottom w:val="single" w:sz="4" w:space="0" w:color="auto"/>
              <w:right w:val="single" w:sz="4" w:space="0" w:color="auto"/>
            </w:tcBorders>
            <w:hideMark/>
          </w:tcPr>
          <w:p w14:paraId="01254BD5" w14:textId="77777777" w:rsidR="00705C2E" w:rsidRPr="00396957" w:rsidRDefault="00705C2E" w:rsidP="00396957">
            <w:pPr>
              <w:jc w:val="center"/>
              <w:rPr>
                <w:sz w:val="22"/>
                <w:szCs w:val="22"/>
              </w:rPr>
            </w:pPr>
            <w:r w:rsidRPr="00396957">
              <w:rPr>
                <w:sz w:val="22"/>
                <w:szCs w:val="22"/>
              </w:rPr>
              <w:t>Not known</w:t>
            </w:r>
          </w:p>
        </w:tc>
        <w:tc>
          <w:tcPr>
            <w:tcW w:w="1001" w:type="pct"/>
            <w:tcBorders>
              <w:top w:val="single" w:sz="4" w:space="0" w:color="auto"/>
              <w:left w:val="single" w:sz="4" w:space="0" w:color="auto"/>
              <w:bottom w:val="single" w:sz="4" w:space="0" w:color="auto"/>
              <w:right w:val="single" w:sz="4" w:space="0" w:color="auto"/>
            </w:tcBorders>
            <w:hideMark/>
          </w:tcPr>
          <w:p w14:paraId="0EDADDB5" w14:textId="77777777" w:rsidR="00705C2E" w:rsidRPr="00396957" w:rsidRDefault="00705C2E" w:rsidP="00396957">
            <w:pPr>
              <w:jc w:val="center"/>
              <w:rPr>
                <w:sz w:val="22"/>
                <w:szCs w:val="22"/>
              </w:rPr>
            </w:pPr>
            <w:r w:rsidRPr="00396957">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7D782C7D" w14:textId="77777777" w:rsidR="00705C2E" w:rsidRPr="00396957" w:rsidRDefault="00705C2E" w:rsidP="00396957">
            <w:pPr>
              <w:jc w:val="center"/>
              <w:rPr>
                <w:sz w:val="22"/>
                <w:szCs w:val="22"/>
              </w:rPr>
            </w:pPr>
            <w:r w:rsidRPr="00396957">
              <w:rPr>
                <w:sz w:val="22"/>
                <w:szCs w:val="22"/>
              </w:rPr>
              <w:t>Common</w:t>
            </w:r>
          </w:p>
        </w:tc>
      </w:tr>
      <w:tr w:rsidR="00705C2E" w:rsidRPr="00396957" w14:paraId="79FDFCB7"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386844BC" w14:textId="77777777" w:rsidR="00705C2E" w:rsidRPr="00396957" w:rsidRDefault="00705C2E" w:rsidP="00396957">
            <w:pPr>
              <w:rPr>
                <w:sz w:val="22"/>
                <w:szCs w:val="22"/>
              </w:rPr>
            </w:pPr>
            <w:r w:rsidRPr="00396957">
              <w:rPr>
                <w:sz w:val="22"/>
                <w:szCs w:val="22"/>
              </w:rPr>
              <w:t>Alopecia</w:t>
            </w:r>
          </w:p>
        </w:tc>
        <w:tc>
          <w:tcPr>
            <w:tcW w:w="1054" w:type="pct"/>
            <w:tcBorders>
              <w:top w:val="single" w:sz="4" w:space="0" w:color="auto"/>
              <w:left w:val="single" w:sz="4" w:space="0" w:color="auto"/>
              <w:bottom w:val="single" w:sz="4" w:space="0" w:color="auto"/>
              <w:right w:val="single" w:sz="4" w:space="0" w:color="auto"/>
            </w:tcBorders>
            <w:hideMark/>
          </w:tcPr>
          <w:p w14:paraId="1321AAC7" w14:textId="77777777" w:rsidR="00705C2E" w:rsidRPr="00396957" w:rsidRDefault="00705C2E" w:rsidP="00396957">
            <w:pPr>
              <w:jc w:val="center"/>
              <w:rPr>
                <w:sz w:val="22"/>
                <w:szCs w:val="22"/>
              </w:rPr>
            </w:pPr>
            <w:r w:rsidRPr="00396957">
              <w:rPr>
                <w:sz w:val="22"/>
                <w:szCs w:val="22"/>
              </w:rPr>
              <w:t>Rare</w:t>
            </w:r>
          </w:p>
        </w:tc>
        <w:tc>
          <w:tcPr>
            <w:tcW w:w="1001" w:type="pct"/>
            <w:tcBorders>
              <w:top w:val="single" w:sz="4" w:space="0" w:color="auto"/>
              <w:left w:val="single" w:sz="4" w:space="0" w:color="auto"/>
              <w:bottom w:val="single" w:sz="4" w:space="0" w:color="auto"/>
              <w:right w:val="single" w:sz="4" w:space="0" w:color="auto"/>
            </w:tcBorders>
            <w:hideMark/>
          </w:tcPr>
          <w:p w14:paraId="0DA15CE7" w14:textId="77777777" w:rsidR="00705C2E" w:rsidRPr="00396957" w:rsidRDefault="00705C2E" w:rsidP="00396957">
            <w:pPr>
              <w:jc w:val="center"/>
              <w:rPr>
                <w:sz w:val="22"/>
                <w:szCs w:val="22"/>
              </w:rPr>
            </w:pPr>
            <w:r w:rsidRPr="00396957">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0275BDC6" w14:textId="77777777" w:rsidR="00705C2E" w:rsidRPr="00396957" w:rsidRDefault="00705C2E" w:rsidP="00396957">
            <w:pPr>
              <w:jc w:val="center"/>
              <w:rPr>
                <w:sz w:val="22"/>
                <w:szCs w:val="22"/>
              </w:rPr>
            </w:pPr>
            <w:r w:rsidRPr="00396957">
              <w:rPr>
                <w:sz w:val="22"/>
                <w:szCs w:val="22"/>
              </w:rPr>
              <w:t>Uncommon</w:t>
            </w:r>
          </w:p>
        </w:tc>
      </w:tr>
      <w:tr w:rsidR="00705C2E" w:rsidRPr="00396957" w14:paraId="53E5D668"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1FD4E3A2" w14:textId="77777777" w:rsidR="00705C2E" w:rsidRPr="00396957" w:rsidRDefault="00705C2E" w:rsidP="00396957">
            <w:pPr>
              <w:rPr>
                <w:sz w:val="22"/>
                <w:szCs w:val="22"/>
              </w:rPr>
            </w:pPr>
            <w:r w:rsidRPr="00396957">
              <w:rPr>
                <w:sz w:val="22"/>
                <w:szCs w:val="22"/>
              </w:rPr>
              <w:t>Erythema multiforme</w:t>
            </w:r>
          </w:p>
        </w:tc>
        <w:tc>
          <w:tcPr>
            <w:tcW w:w="1054" w:type="pct"/>
            <w:tcBorders>
              <w:top w:val="single" w:sz="4" w:space="0" w:color="auto"/>
              <w:left w:val="single" w:sz="4" w:space="0" w:color="auto"/>
              <w:bottom w:val="single" w:sz="4" w:space="0" w:color="auto"/>
              <w:right w:val="single" w:sz="4" w:space="0" w:color="auto"/>
            </w:tcBorders>
            <w:hideMark/>
          </w:tcPr>
          <w:p w14:paraId="452D7EAA" w14:textId="77777777" w:rsidR="00705C2E" w:rsidRPr="00396957" w:rsidRDefault="00705C2E" w:rsidP="00396957">
            <w:pPr>
              <w:jc w:val="center"/>
              <w:rPr>
                <w:sz w:val="22"/>
                <w:szCs w:val="22"/>
              </w:rPr>
            </w:pPr>
            <w:r w:rsidRPr="00396957">
              <w:rPr>
                <w:sz w:val="22"/>
                <w:szCs w:val="22"/>
              </w:rPr>
              <w:t>Not known</w:t>
            </w:r>
          </w:p>
        </w:tc>
        <w:tc>
          <w:tcPr>
            <w:tcW w:w="1001" w:type="pct"/>
            <w:tcBorders>
              <w:top w:val="single" w:sz="4" w:space="0" w:color="auto"/>
              <w:left w:val="single" w:sz="4" w:space="0" w:color="auto"/>
              <w:bottom w:val="single" w:sz="4" w:space="0" w:color="auto"/>
              <w:right w:val="single" w:sz="4" w:space="0" w:color="auto"/>
            </w:tcBorders>
            <w:hideMark/>
          </w:tcPr>
          <w:p w14:paraId="7D611E2A" w14:textId="77777777" w:rsidR="00705C2E" w:rsidRPr="00396957" w:rsidRDefault="00705C2E" w:rsidP="00396957">
            <w:pPr>
              <w:jc w:val="center"/>
              <w:rPr>
                <w:sz w:val="22"/>
                <w:szCs w:val="22"/>
              </w:rPr>
            </w:pPr>
            <w:r w:rsidRPr="00396957">
              <w:rPr>
                <w:sz w:val="22"/>
                <w:szCs w:val="22"/>
              </w:rPr>
              <w:t>Very rare</w:t>
            </w:r>
          </w:p>
        </w:tc>
        <w:tc>
          <w:tcPr>
            <w:tcW w:w="1154" w:type="pct"/>
            <w:tcBorders>
              <w:top w:val="single" w:sz="4" w:space="0" w:color="auto"/>
              <w:left w:val="single" w:sz="4" w:space="0" w:color="auto"/>
              <w:bottom w:val="single" w:sz="4" w:space="0" w:color="auto"/>
              <w:right w:val="single" w:sz="4" w:space="0" w:color="auto"/>
            </w:tcBorders>
            <w:hideMark/>
          </w:tcPr>
          <w:p w14:paraId="11CF2C5E" w14:textId="77777777" w:rsidR="00705C2E" w:rsidRPr="00396957" w:rsidRDefault="00705C2E" w:rsidP="00396957">
            <w:pPr>
              <w:jc w:val="center"/>
              <w:rPr>
                <w:sz w:val="22"/>
                <w:szCs w:val="22"/>
              </w:rPr>
            </w:pPr>
            <w:r w:rsidRPr="00396957">
              <w:rPr>
                <w:sz w:val="22"/>
                <w:szCs w:val="22"/>
              </w:rPr>
              <w:t>Not known</w:t>
            </w:r>
          </w:p>
        </w:tc>
      </w:tr>
      <w:tr w:rsidR="00705C2E" w:rsidRPr="00396957" w14:paraId="126FF52D"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335F3FD4" w14:textId="77777777" w:rsidR="00705C2E" w:rsidRPr="00396957" w:rsidRDefault="00705C2E" w:rsidP="00396957">
            <w:pPr>
              <w:rPr>
                <w:sz w:val="22"/>
                <w:szCs w:val="22"/>
              </w:rPr>
            </w:pPr>
            <w:r w:rsidRPr="00396957">
              <w:rPr>
                <w:sz w:val="22"/>
                <w:szCs w:val="22"/>
              </w:rPr>
              <w:t>Cutaneous vasculitis</w:t>
            </w:r>
          </w:p>
        </w:tc>
        <w:tc>
          <w:tcPr>
            <w:tcW w:w="1054" w:type="pct"/>
            <w:tcBorders>
              <w:top w:val="single" w:sz="4" w:space="0" w:color="auto"/>
              <w:left w:val="single" w:sz="4" w:space="0" w:color="auto"/>
              <w:bottom w:val="single" w:sz="4" w:space="0" w:color="auto"/>
              <w:right w:val="single" w:sz="4" w:space="0" w:color="auto"/>
            </w:tcBorders>
            <w:hideMark/>
          </w:tcPr>
          <w:p w14:paraId="68207F01" w14:textId="77777777" w:rsidR="00705C2E" w:rsidRPr="00396957" w:rsidRDefault="00705C2E" w:rsidP="00396957">
            <w:pPr>
              <w:jc w:val="center"/>
              <w:rPr>
                <w:sz w:val="22"/>
                <w:szCs w:val="22"/>
              </w:rPr>
            </w:pPr>
            <w:r w:rsidRPr="00396957">
              <w:rPr>
                <w:sz w:val="22"/>
                <w:szCs w:val="22"/>
              </w:rPr>
              <w:t>Not known</w:t>
            </w:r>
          </w:p>
        </w:tc>
        <w:tc>
          <w:tcPr>
            <w:tcW w:w="1001" w:type="pct"/>
            <w:tcBorders>
              <w:top w:val="single" w:sz="4" w:space="0" w:color="auto"/>
              <w:left w:val="single" w:sz="4" w:space="0" w:color="auto"/>
              <w:bottom w:val="single" w:sz="4" w:space="0" w:color="auto"/>
              <w:right w:val="single" w:sz="4" w:space="0" w:color="auto"/>
            </w:tcBorders>
            <w:hideMark/>
          </w:tcPr>
          <w:p w14:paraId="41B54525" w14:textId="77777777" w:rsidR="00705C2E" w:rsidRPr="00396957" w:rsidRDefault="00705C2E" w:rsidP="00396957">
            <w:pPr>
              <w:jc w:val="center"/>
              <w:rPr>
                <w:sz w:val="22"/>
                <w:szCs w:val="22"/>
              </w:rPr>
            </w:pPr>
            <w:r w:rsidRPr="00396957">
              <w:rPr>
                <w:sz w:val="22"/>
                <w:szCs w:val="22"/>
              </w:rPr>
              <w:t>Not known</w:t>
            </w:r>
          </w:p>
        </w:tc>
        <w:tc>
          <w:tcPr>
            <w:tcW w:w="1154" w:type="pct"/>
            <w:tcBorders>
              <w:top w:val="single" w:sz="4" w:space="0" w:color="auto"/>
              <w:left w:val="single" w:sz="4" w:space="0" w:color="auto"/>
              <w:bottom w:val="single" w:sz="4" w:space="0" w:color="auto"/>
              <w:right w:val="single" w:sz="4" w:space="0" w:color="auto"/>
            </w:tcBorders>
            <w:hideMark/>
          </w:tcPr>
          <w:p w14:paraId="622A78FA" w14:textId="77777777" w:rsidR="00705C2E" w:rsidRPr="00396957" w:rsidRDefault="00705C2E" w:rsidP="00396957">
            <w:pPr>
              <w:jc w:val="center"/>
              <w:rPr>
                <w:sz w:val="22"/>
                <w:szCs w:val="22"/>
              </w:rPr>
            </w:pPr>
            <w:r w:rsidRPr="00396957">
              <w:rPr>
                <w:sz w:val="22"/>
                <w:szCs w:val="22"/>
              </w:rPr>
              <w:t>Not known</w:t>
            </w:r>
          </w:p>
        </w:tc>
      </w:tr>
      <w:tr w:rsidR="00705C2E" w:rsidRPr="00AF40A0" w14:paraId="417D124E" w14:textId="77777777" w:rsidTr="00B84FDA">
        <w:tc>
          <w:tcPr>
            <w:tcW w:w="5000" w:type="pct"/>
            <w:gridSpan w:val="4"/>
            <w:tcBorders>
              <w:top w:val="single" w:sz="4" w:space="0" w:color="auto"/>
              <w:left w:val="single" w:sz="4" w:space="0" w:color="auto"/>
              <w:bottom w:val="single" w:sz="4" w:space="0" w:color="auto"/>
              <w:right w:val="single" w:sz="4" w:space="0" w:color="auto"/>
            </w:tcBorders>
            <w:hideMark/>
          </w:tcPr>
          <w:p w14:paraId="6C1D7777" w14:textId="77777777" w:rsidR="00705C2E" w:rsidRPr="00396957" w:rsidRDefault="00705C2E" w:rsidP="00396957">
            <w:pPr>
              <w:rPr>
                <w:i/>
                <w:iCs/>
                <w:sz w:val="22"/>
                <w:szCs w:val="22"/>
              </w:rPr>
            </w:pPr>
            <w:r w:rsidRPr="00396957">
              <w:rPr>
                <w:i/>
                <w:iCs/>
                <w:sz w:val="22"/>
                <w:szCs w:val="22"/>
              </w:rPr>
              <w:t>Musculoskeletal and connective tissue disorders</w:t>
            </w:r>
          </w:p>
        </w:tc>
      </w:tr>
      <w:tr w:rsidR="00705C2E" w:rsidRPr="00396957" w14:paraId="1F310C36"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763420C3" w14:textId="77777777" w:rsidR="00705C2E" w:rsidRPr="00396957" w:rsidRDefault="00705C2E" w:rsidP="00396957">
            <w:pPr>
              <w:rPr>
                <w:sz w:val="22"/>
                <w:szCs w:val="22"/>
              </w:rPr>
            </w:pPr>
            <w:r w:rsidRPr="00396957">
              <w:rPr>
                <w:sz w:val="22"/>
                <w:szCs w:val="22"/>
              </w:rPr>
              <w:t>Muscle haemorrhage</w:t>
            </w:r>
          </w:p>
        </w:tc>
        <w:tc>
          <w:tcPr>
            <w:tcW w:w="1054" w:type="pct"/>
            <w:tcBorders>
              <w:top w:val="single" w:sz="4" w:space="0" w:color="auto"/>
              <w:left w:val="single" w:sz="4" w:space="0" w:color="auto"/>
              <w:bottom w:val="single" w:sz="4" w:space="0" w:color="auto"/>
              <w:right w:val="single" w:sz="4" w:space="0" w:color="auto"/>
            </w:tcBorders>
            <w:hideMark/>
          </w:tcPr>
          <w:p w14:paraId="48D9BE4B" w14:textId="77777777" w:rsidR="00705C2E" w:rsidRPr="00396957" w:rsidRDefault="00705C2E" w:rsidP="00396957">
            <w:pPr>
              <w:jc w:val="center"/>
              <w:rPr>
                <w:sz w:val="22"/>
                <w:szCs w:val="22"/>
              </w:rPr>
            </w:pPr>
            <w:r w:rsidRPr="00396957">
              <w:rPr>
                <w:sz w:val="22"/>
                <w:szCs w:val="22"/>
              </w:rPr>
              <w:t>Rare</w:t>
            </w:r>
          </w:p>
        </w:tc>
        <w:tc>
          <w:tcPr>
            <w:tcW w:w="1001" w:type="pct"/>
            <w:tcBorders>
              <w:top w:val="single" w:sz="4" w:space="0" w:color="auto"/>
              <w:left w:val="single" w:sz="4" w:space="0" w:color="auto"/>
              <w:bottom w:val="single" w:sz="4" w:space="0" w:color="auto"/>
              <w:right w:val="single" w:sz="4" w:space="0" w:color="auto"/>
            </w:tcBorders>
            <w:hideMark/>
          </w:tcPr>
          <w:p w14:paraId="64661AFC" w14:textId="77777777" w:rsidR="00705C2E" w:rsidRPr="00396957" w:rsidRDefault="00705C2E" w:rsidP="00396957">
            <w:pPr>
              <w:jc w:val="center"/>
              <w:rPr>
                <w:sz w:val="22"/>
                <w:szCs w:val="22"/>
              </w:rPr>
            </w:pPr>
            <w:r w:rsidRPr="00396957">
              <w:rPr>
                <w:sz w:val="22"/>
                <w:szCs w:val="22"/>
              </w:rPr>
              <w:t>Rare</w:t>
            </w:r>
          </w:p>
        </w:tc>
        <w:tc>
          <w:tcPr>
            <w:tcW w:w="1154" w:type="pct"/>
            <w:tcBorders>
              <w:top w:val="single" w:sz="4" w:space="0" w:color="auto"/>
              <w:left w:val="single" w:sz="4" w:space="0" w:color="auto"/>
              <w:bottom w:val="single" w:sz="4" w:space="0" w:color="auto"/>
              <w:right w:val="single" w:sz="4" w:space="0" w:color="auto"/>
            </w:tcBorders>
            <w:hideMark/>
          </w:tcPr>
          <w:p w14:paraId="3C262A49" w14:textId="77777777" w:rsidR="00705C2E" w:rsidRPr="00396957" w:rsidRDefault="00705C2E" w:rsidP="00396957">
            <w:pPr>
              <w:jc w:val="center"/>
              <w:rPr>
                <w:sz w:val="22"/>
                <w:szCs w:val="22"/>
              </w:rPr>
            </w:pPr>
            <w:r w:rsidRPr="00396957">
              <w:rPr>
                <w:sz w:val="22"/>
                <w:szCs w:val="22"/>
              </w:rPr>
              <w:t>Uncommon</w:t>
            </w:r>
          </w:p>
        </w:tc>
      </w:tr>
      <w:tr w:rsidR="00705C2E" w:rsidRPr="00396957" w14:paraId="318E5954" w14:textId="77777777" w:rsidTr="00B84FDA">
        <w:tc>
          <w:tcPr>
            <w:tcW w:w="5000" w:type="pct"/>
            <w:gridSpan w:val="4"/>
            <w:tcBorders>
              <w:top w:val="single" w:sz="4" w:space="0" w:color="auto"/>
              <w:left w:val="single" w:sz="4" w:space="0" w:color="auto"/>
              <w:bottom w:val="single" w:sz="4" w:space="0" w:color="auto"/>
              <w:right w:val="single" w:sz="4" w:space="0" w:color="auto"/>
            </w:tcBorders>
            <w:hideMark/>
          </w:tcPr>
          <w:p w14:paraId="37AE375A" w14:textId="77777777" w:rsidR="00705C2E" w:rsidRPr="00396957" w:rsidRDefault="00705C2E" w:rsidP="00396957">
            <w:pPr>
              <w:rPr>
                <w:i/>
                <w:iCs/>
                <w:sz w:val="22"/>
                <w:szCs w:val="22"/>
              </w:rPr>
            </w:pPr>
            <w:r w:rsidRPr="00396957">
              <w:rPr>
                <w:i/>
                <w:iCs/>
                <w:sz w:val="22"/>
                <w:szCs w:val="22"/>
              </w:rPr>
              <w:t>Renal and urinary disorders</w:t>
            </w:r>
          </w:p>
        </w:tc>
      </w:tr>
      <w:tr w:rsidR="00705C2E" w:rsidRPr="00396957" w14:paraId="5FA73B2E"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3D05B8FE" w14:textId="77777777" w:rsidR="00705C2E" w:rsidRPr="00396957" w:rsidRDefault="00705C2E" w:rsidP="00396957">
            <w:pPr>
              <w:rPr>
                <w:sz w:val="22"/>
                <w:szCs w:val="22"/>
              </w:rPr>
            </w:pPr>
            <w:r w:rsidRPr="00396957">
              <w:rPr>
                <w:sz w:val="22"/>
                <w:szCs w:val="22"/>
              </w:rPr>
              <w:t>Haematuria</w:t>
            </w:r>
          </w:p>
        </w:tc>
        <w:tc>
          <w:tcPr>
            <w:tcW w:w="1054" w:type="pct"/>
            <w:tcBorders>
              <w:top w:val="single" w:sz="4" w:space="0" w:color="auto"/>
              <w:left w:val="single" w:sz="4" w:space="0" w:color="auto"/>
              <w:bottom w:val="single" w:sz="4" w:space="0" w:color="auto"/>
              <w:right w:val="single" w:sz="4" w:space="0" w:color="auto"/>
            </w:tcBorders>
            <w:hideMark/>
          </w:tcPr>
          <w:p w14:paraId="1F96BB12" w14:textId="77777777" w:rsidR="00705C2E" w:rsidRPr="00396957" w:rsidRDefault="00705C2E" w:rsidP="00396957">
            <w:pPr>
              <w:jc w:val="center"/>
              <w:rPr>
                <w:sz w:val="22"/>
                <w:szCs w:val="22"/>
              </w:rPr>
            </w:pPr>
            <w:r w:rsidRPr="00396957">
              <w:rPr>
                <w:sz w:val="22"/>
                <w:szCs w:val="22"/>
              </w:rPr>
              <w:t>Uncommon</w:t>
            </w:r>
          </w:p>
        </w:tc>
        <w:tc>
          <w:tcPr>
            <w:tcW w:w="1001" w:type="pct"/>
            <w:tcBorders>
              <w:top w:val="single" w:sz="4" w:space="0" w:color="auto"/>
              <w:left w:val="single" w:sz="4" w:space="0" w:color="auto"/>
              <w:bottom w:val="single" w:sz="4" w:space="0" w:color="auto"/>
              <w:right w:val="single" w:sz="4" w:space="0" w:color="auto"/>
            </w:tcBorders>
            <w:hideMark/>
          </w:tcPr>
          <w:p w14:paraId="7493705C" w14:textId="77777777" w:rsidR="00705C2E" w:rsidRPr="00396957" w:rsidRDefault="00705C2E" w:rsidP="00396957">
            <w:pPr>
              <w:jc w:val="center"/>
              <w:rPr>
                <w:sz w:val="22"/>
                <w:szCs w:val="22"/>
              </w:rPr>
            </w:pPr>
            <w:r w:rsidRPr="00396957">
              <w:rPr>
                <w:sz w:val="22"/>
                <w:szCs w:val="22"/>
              </w:rPr>
              <w:t>Common</w:t>
            </w:r>
          </w:p>
        </w:tc>
        <w:tc>
          <w:tcPr>
            <w:tcW w:w="1154" w:type="pct"/>
            <w:tcBorders>
              <w:top w:val="single" w:sz="4" w:space="0" w:color="auto"/>
              <w:left w:val="single" w:sz="4" w:space="0" w:color="auto"/>
              <w:bottom w:val="single" w:sz="4" w:space="0" w:color="auto"/>
              <w:right w:val="single" w:sz="4" w:space="0" w:color="auto"/>
            </w:tcBorders>
            <w:hideMark/>
          </w:tcPr>
          <w:p w14:paraId="574A7CEC" w14:textId="77777777" w:rsidR="00705C2E" w:rsidRPr="00396957" w:rsidRDefault="00705C2E" w:rsidP="00396957">
            <w:pPr>
              <w:jc w:val="center"/>
              <w:rPr>
                <w:sz w:val="22"/>
                <w:szCs w:val="22"/>
              </w:rPr>
            </w:pPr>
            <w:r w:rsidRPr="00396957">
              <w:rPr>
                <w:sz w:val="22"/>
                <w:szCs w:val="22"/>
              </w:rPr>
              <w:t>Common</w:t>
            </w:r>
          </w:p>
        </w:tc>
      </w:tr>
      <w:tr w:rsidR="00705C2E" w:rsidRPr="00AF40A0" w14:paraId="77EACE89" w14:textId="77777777" w:rsidTr="00B84FDA">
        <w:tc>
          <w:tcPr>
            <w:tcW w:w="5000" w:type="pct"/>
            <w:gridSpan w:val="4"/>
            <w:tcBorders>
              <w:top w:val="single" w:sz="4" w:space="0" w:color="auto"/>
              <w:left w:val="single" w:sz="4" w:space="0" w:color="auto"/>
              <w:bottom w:val="single" w:sz="4" w:space="0" w:color="auto"/>
              <w:right w:val="single" w:sz="4" w:space="0" w:color="auto"/>
            </w:tcBorders>
            <w:hideMark/>
          </w:tcPr>
          <w:p w14:paraId="2D963E8F" w14:textId="77777777" w:rsidR="00705C2E" w:rsidRPr="00396957" w:rsidRDefault="00705C2E" w:rsidP="00396957">
            <w:pPr>
              <w:rPr>
                <w:i/>
                <w:iCs/>
                <w:sz w:val="22"/>
                <w:szCs w:val="22"/>
              </w:rPr>
            </w:pPr>
            <w:r w:rsidRPr="00396957">
              <w:rPr>
                <w:i/>
                <w:iCs/>
                <w:sz w:val="22"/>
                <w:szCs w:val="22"/>
              </w:rPr>
              <w:t>Reproductive system and breast disorders</w:t>
            </w:r>
          </w:p>
        </w:tc>
      </w:tr>
      <w:tr w:rsidR="00705C2E" w:rsidRPr="00396957" w14:paraId="4E276E14"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06024EC4" w14:textId="77777777" w:rsidR="00705C2E" w:rsidRPr="00396957" w:rsidRDefault="00705C2E" w:rsidP="00396957">
            <w:pPr>
              <w:rPr>
                <w:sz w:val="22"/>
                <w:szCs w:val="22"/>
              </w:rPr>
            </w:pPr>
            <w:r w:rsidRPr="00396957">
              <w:rPr>
                <w:sz w:val="22"/>
                <w:szCs w:val="22"/>
              </w:rPr>
              <w:t>Abnormal vaginal haemorrhage, urogenital haemorrhage</w:t>
            </w:r>
          </w:p>
        </w:tc>
        <w:tc>
          <w:tcPr>
            <w:tcW w:w="1054" w:type="pct"/>
            <w:tcBorders>
              <w:top w:val="single" w:sz="4" w:space="0" w:color="auto"/>
              <w:left w:val="single" w:sz="4" w:space="0" w:color="auto"/>
              <w:bottom w:val="single" w:sz="4" w:space="0" w:color="auto"/>
              <w:right w:val="single" w:sz="4" w:space="0" w:color="auto"/>
            </w:tcBorders>
            <w:hideMark/>
          </w:tcPr>
          <w:p w14:paraId="21946562" w14:textId="77777777" w:rsidR="00705C2E" w:rsidRPr="00396957" w:rsidRDefault="00705C2E" w:rsidP="00396957">
            <w:pPr>
              <w:jc w:val="center"/>
              <w:rPr>
                <w:sz w:val="22"/>
                <w:szCs w:val="22"/>
              </w:rPr>
            </w:pPr>
            <w:r w:rsidRPr="00396957">
              <w:rPr>
                <w:sz w:val="22"/>
                <w:szCs w:val="22"/>
              </w:rPr>
              <w:t>Uncommon</w:t>
            </w:r>
          </w:p>
        </w:tc>
        <w:tc>
          <w:tcPr>
            <w:tcW w:w="1001" w:type="pct"/>
            <w:tcBorders>
              <w:top w:val="single" w:sz="4" w:space="0" w:color="auto"/>
              <w:left w:val="single" w:sz="4" w:space="0" w:color="auto"/>
              <w:bottom w:val="single" w:sz="4" w:space="0" w:color="auto"/>
              <w:right w:val="single" w:sz="4" w:space="0" w:color="auto"/>
            </w:tcBorders>
            <w:hideMark/>
          </w:tcPr>
          <w:p w14:paraId="55023292" w14:textId="77777777" w:rsidR="00705C2E" w:rsidRPr="00396957" w:rsidRDefault="00705C2E" w:rsidP="00396957">
            <w:pPr>
              <w:jc w:val="center"/>
              <w:rPr>
                <w:sz w:val="22"/>
                <w:szCs w:val="22"/>
              </w:rPr>
            </w:pPr>
            <w:r w:rsidRPr="00396957">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505B004D" w14:textId="77777777" w:rsidR="00705C2E" w:rsidRPr="00396957" w:rsidRDefault="00705C2E" w:rsidP="00396957">
            <w:pPr>
              <w:jc w:val="center"/>
              <w:rPr>
                <w:sz w:val="22"/>
                <w:szCs w:val="22"/>
              </w:rPr>
            </w:pPr>
            <w:r w:rsidRPr="00396957">
              <w:rPr>
                <w:sz w:val="22"/>
                <w:szCs w:val="22"/>
              </w:rPr>
              <w:t>Common</w:t>
            </w:r>
          </w:p>
        </w:tc>
      </w:tr>
      <w:tr w:rsidR="00705C2E" w:rsidRPr="00AF40A0" w14:paraId="53512635" w14:textId="77777777" w:rsidTr="00B84FDA">
        <w:tc>
          <w:tcPr>
            <w:tcW w:w="5000" w:type="pct"/>
            <w:gridSpan w:val="4"/>
            <w:tcBorders>
              <w:top w:val="single" w:sz="4" w:space="0" w:color="auto"/>
              <w:left w:val="single" w:sz="4" w:space="0" w:color="auto"/>
              <w:bottom w:val="single" w:sz="4" w:space="0" w:color="auto"/>
              <w:right w:val="single" w:sz="4" w:space="0" w:color="auto"/>
            </w:tcBorders>
            <w:hideMark/>
          </w:tcPr>
          <w:p w14:paraId="59B6C284" w14:textId="77777777" w:rsidR="00705C2E" w:rsidRPr="00396957" w:rsidRDefault="00705C2E" w:rsidP="00396957">
            <w:pPr>
              <w:rPr>
                <w:i/>
                <w:iCs/>
                <w:sz w:val="22"/>
                <w:szCs w:val="22"/>
              </w:rPr>
            </w:pPr>
            <w:r w:rsidRPr="00396957">
              <w:rPr>
                <w:i/>
                <w:iCs/>
                <w:sz w:val="22"/>
                <w:szCs w:val="22"/>
              </w:rPr>
              <w:t>General disorders and administration site conditions</w:t>
            </w:r>
          </w:p>
        </w:tc>
      </w:tr>
      <w:tr w:rsidR="00705C2E" w:rsidRPr="00396957" w14:paraId="4E5C17EF"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6B339A70" w14:textId="77777777" w:rsidR="00705C2E" w:rsidRPr="00396957" w:rsidRDefault="00705C2E" w:rsidP="00396957">
            <w:pPr>
              <w:rPr>
                <w:sz w:val="22"/>
                <w:szCs w:val="22"/>
              </w:rPr>
            </w:pPr>
            <w:r w:rsidRPr="00396957">
              <w:rPr>
                <w:sz w:val="22"/>
                <w:szCs w:val="22"/>
              </w:rPr>
              <w:t>Application site bleeding</w:t>
            </w:r>
          </w:p>
        </w:tc>
        <w:tc>
          <w:tcPr>
            <w:tcW w:w="1054" w:type="pct"/>
            <w:tcBorders>
              <w:top w:val="single" w:sz="4" w:space="0" w:color="auto"/>
              <w:left w:val="single" w:sz="4" w:space="0" w:color="auto"/>
              <w:bottom w:val="single" w:sz="4" w:space="0" w:color="auto"/>
              <w:right w:val="single" w:sz="4" w:space="0" w:color="auto"/>
            </w:tcBorders>
            <w:hideMark/>
          </w:tcPr>
          <w:p w14:paraId="35B8BD10" w14:textId="77777777" w:rsidR="00705C2E" w:rsidRPr="00396957" w:rsidRDefault="00705C2E" w:rsidP="00396957">
            <w:pPr>
              <w:jc w:val="center"/>
              <w:rPr>
                <w:sz w:val="22"/>
                <w:szCs w:val="22"/>
              </w:rPr>
            </w:pPr>
            <w:r w:rsidRPr="00396957">
              <w:rPr>
                <w:sz w:val="22"/>
                <w:szCs w:val="22"/>
              </w:rPr>
              <w:t>Not known</w:t>
            </w:r>
          </w:p>
        </w:tc>
        <w:tc>
          <w:tcPr>
            <w:tcW w:w="1001" w:type="pct"/>
            <w:tcBorders>
              <w:top w:val="single" w:sz="4" w:space="0" w:color="auto"/>
              <w:left w:val="single" w:sz="4" w:space="0" w:color="auto"/>
              <w:bottom w:val="single" w:sz="4" w:space="0" w:color="auto"/>
              <w:right w:val="single" w:sz="4" w:space="0" w:color="auto"/>
            </w:tcBorders>
            <w:hideMark/>
          </w:tcPr>
          <w:p w14:paraId="0B39EAC1" w14:textId="77777777" w:rsidR="00705C2E" w:rsidRPr="00396957" w:rsidRDefault="00705C2E" w:rsidP="00396957">
            <w:pPr>
              <w:jc w:val="center"/>
              <w:rPr>
                <w:sz w:val="22"/>
                <w:szCs w:val="22"/>
              </w:rPr>
            </w:pPr>
            <w:r w:rsidRPr="00396957">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47EF9CB8" w14:textId="77777777" w:rsidR="00705C2E" w:rsidRPr="00396957" w:rsidRDefault="00705C2E" w:rsidP="00396957">
            <w:pPr>
              <w:jc w:val="center"/>
              <w:rPr>
                <w:sz w:val="22"/>
                <w:szCs w:val="22"/>
              </w:rPr>
            </w:pPr>
            <w:r w:rsidRPr="00396957">
              <w:rPr>
                <w:sz w:val="22"/>
                <w:szCs w:val="22"/>
              </w:rPr>
              <w:t>Uncommon</w:t>
            </w:r>
          </w:p>
        </w:tc>
      </w:tr>
      <w:tr w:rsidR="00705C2E" w:rsidRPr="00396957" w14:paraId="612DFE5E" w14:textId="77777777" w:rsidTr="00B84FDA">
        <w:tc>
          <w:tcPr>
            <w:tcW w:w="5000" w:type="pct"/>
            <w:gridSpan w:val="4"/>
            <w:tcBorders>
              <w:top w:val="single" w:sz="4" w:space="0" w:color="auto"/>
              <w:left w:val="single" w:sz="4" w:space="0" w:color="auto"/>
              <w:bottom w:val="single" w:sz="4" w:space="0" w:color="auto"/>
              <w:right w:val="single" w:sz="4" w:space="0" w:color="auto"/>
            </w:tcBorders>
            <w:hideMark/>
          </w:tcPr>
          <w:p w14:paraId="3E0F048A" w14:textId="77777777" w:rsidR="00705C2E" w:rsidRPr="00396957" w:rsidRDefault="00705C2E" w:rsidP="00396957">
            <w:pPr>
              <w:rPr>
                <w:i/>
                <w:iCs/>
                <w:sz w:val="22"/>
                <w:szCs w:val="22"/>
              </w:rPr>
            </w:pPr>
            <w:r w:rsidRPr="00396957">
              <w:rPr>
                <w:i/>
                <w:iCs/>
                <w:sz w:val="22"/>
                <w:szCs w:val="22"/>
              </w:rPr>
              <w:t>Investigations</w:t>
            </w:r>
          </w:p>
        </w:tc>
      </w:tr>
      <w:tr w:rsidR="00705C2E" w:rsidRPr="00396957" w14:paraId="22FF739B"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3C844CFE" w14:textId="77777777" w:rsidR="00705C2E" w:rsidRPr="00396957" w:rsidRDefault="00705C2E" w:rsidP="00396957">
            <w:pPr>
              <w:rPr>
                <w:sz w:val="22"/>
                <w:szCs w:val="22"/>
              </w:rPr>
            </w:pPr>
            <w:r w:rsidRPr="00396957">
              <w:rPr>
                <w:sz w:val="22"/>
                <w:szCs w:val="22"/>
              </w:rPr>
              <w:t>Occult blood positive</w:t>
            </w:r>
          </w:p>
        </w:tc>
        <w:tc>
          <w:tcPr>
            <w:tcW w:w="1054" w:type="pct"/>
            <w:tcBorders>
              <w:top w:val="single" w:sz="4" w:space="0" w:color="auto"/>
              <w:left w:val="single" w:sz="4" w:space="0" w:color="auto"/>
              <w:bottom w:val="single" w:sz="4" w:space="0" w:color="auto"/>
              <w:right w:val="single" w:sz="4" w:space="0" w:color="auto"/>
            </w:tcBorders>
            <w:hideMark/>
          </w:tcPr>
          <w:p w14:paraId="3A8A74E1" w14:textId="77777777" w:rsidR="00705C2E" w:rsidRPr="00396957" w:rsidRDefault="00705C2E" w:rsidP="00396957">
            <w:pPr>
              <w:jc w:val="center"/>
              <w:rPr>
                <w:sz w:val="22"/>
                <w:szCs w:val="22"/>
              </w:rPr>
            </w:pPr>
            <w:r w:rsidRPr="00396957">
              <w:rPr>
                <w:sz w:val="22"/>
                <w:szCs w:val="22"/>
              </w:rPr>
              <w:t>Not known</w:t>
            </w:r>
          </w:p>
        </w:tc>
        <w:tc>
          <w:tcPr>
            <w:tcW w:w="1001" w:type="pct"/>
            <w:tcBorders>
              <w:top w:val="single" w:sz="4" w:space="0" w:color="auto"/>
              <w:left w:val="single" w:sz="4" w:space="0" w:color="auto"/>
              <w:bottom w:val="single" w:sz="4" w:space="0" w:color="auto"/>
              <w:right w:val="single" w:sz="4" w:space="0" w:color="auto"/>
            </w:tcBorders>
            <w:hideMark/>
          </w:tcPr>
          <w:p w14:paraId="6CB2B5F3" w14:textId="77777777" w:rsidR="00705C2E" w:rsidRPr="00396957" w:rsidRDefault="00705C2E" w:rsidP="00396957">
            <w:pPr>
              <w:jc w:val="center"/>
              <w:rPr>
                <w:sz w:val="22"/>
                <w:szCs w:val="22"/>
              </w:rPr>
            </w:pPr>
            <w:r w:rsidRPr="00396957">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1EFB1FCB" w14:textId="77777777" w:rsidR="00705C2E" w:rsidRPr="00396957" w:rsidRDefault="00705C2E" w:rsidP="00396957">
            <w:pPr>
              <w:jc w:val="center"/>
              <w:rPr>
                <w:sz w:val="22"/>
                <w:szCs w:val="22"/>
              </w:rPr>
            </w:pPr>
            <w:r w:rsidRPr="00396957">
              <w:rPr>
                <w:sz w:val="22"/>
                <w:szCs w:val="22"/>
              </w:rPr>
              <w:t>Uncommon</w:t>
            </w:r>
          </w:p>
        </w:tc>
      </w:tr>
      <w:tr w:rsidR="00705C2E" w:rsidRPr="00AF40A0" w14:paraId="3133B743" w14:textId="77777777" w:rsidTr="00B84FDA">
        <w:tc>
          <w:tcPr>
            <w:tcW w:w="5000" w:type="pct"/>
            <w:gridSpan w:val="4"/>
            <w:tcBorders>
              <w:top w:val="single" w:sz="4" w:space="0" w:color="auto"/>
              <w:left w:val="single" w:sz="4" w:space="0" w:color="auto"/>
              <w:bottom w:val="single" w:sz="4" w:space="0" w:color="auto"/>
              <w:right w:val="single" w:sz="4" w:space="0" w:color="auto"/>
            </w:tcBorders>
            <w:hideMark/>
          </w:tcPr>
          <w:p w14:paraId="3D02D860" w14:textId="77777777" w:rsidR="00705C2E" w:rsidRPr="00396957" w:rsidRDefault="00705C2E" w:rsidP="00396957">
            <w:pPr>
              <w:rPr>
                <w:i/>
                <w:iCs/>
                <w:sz w:val="22"/>
                <w:szCs w:val="22"/>
              </w:rPr>
            </w:pPr>
            <w:r w:rsidRPr="00396957">
              <w:rPr>
                <w:i/>
                <w:iCs/>
                <w:sz w:val="22"/>
                <w:szCs w:val="22"/>
              </w:rPr>
              <w:t>Injury, poisoning and procedural complications</w:t>
            </w:r>
          </w:p>
        </w:tc>
      </w:tr>
      <w:tr w:rsidR="00705C2E" w:rsidRPr="00396957" w14:paraId="4BE7893E"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280A5DC2" w14:textId="77777777" w:rsidR="00705C2E" w:rsidRPr="00396957" w:rsidRDefault="00705C2E" w:rsidP="00396957">
            <w:pPr>
              <w:rPr>
                <w:sz w:val="22"/>
                <w:szCs w:val="22"/>
              </w:rPr>
            </w:pPr>
            <w:r w:rsidRPr="00396957">
              <w:rPr>
                <w:sz w:val="22"/>
                <w:szCs w:val="22"/>
              </w:rPr>
              <w:t>Contusion</w:t>
            </w:r>
          </w:p>
        </w:tc>
        <w:tc>
          <w:tcPr>
            <w:tcW w:w="1054" w:type="pct"/>
            <w:tcBorders>
              <w:top w:val="single" w:sz="4" w:space="0" w:color="auto"/>
              <w:left w:val="single" w:sz="4" w:space="0" w:color="auto"/>
              <w:bottom w:val="single" w:sz="4" w:space="0" w:color="auto"/>
              <w:right w:val="single" w:sz="4" w:space="0" w:color="auto"/>
            </w:tcBorders>
            <w:hideMark/>
          </w:tcPr>
          <w:p w14:paraId="30BB9BD7" w14:textId="77777777" w:rsidR="00705C2E" w:rsidRPr="00396957" w:rsidRDefault="00705C2E" w:rsidP="00396957">
            <w:pPr>
              <w:jc w:val="center"/>
              <w:rPr>
                <w:sz w:val="22"/>
                <w:szCs w:val="22"/>
              </w:rPr>
            </w:pPr>
            <w:r w:rsidRPr="00396957">
              <w:rPr>
                <w:sz w:val="22"/>
                <w:szCs w:val="22"/>
              </w:rPr>
              <w:t>Common</w:t>
            </w:r>
          </w:p>
        </w:tc>
        <w:tc>
          <w:tcPr>
            <w:tcW w:w="1001" w:type="pct"/>
            <w:tcBorders>
              <w:top w:val="single" w:sz="4" w:space="0" w:color="auto"/>
              <w:left w:val="single" w:sz="4" w:space="0" w:color="auto"/>
              <w:bottom w:val="single" w:sz="4" w:space="0" w:color="auto"/>
              <w:right w:val="single" w:sz="4" w:space="0" w:color="auto"/>
            </w:tcBorders>
            <w:hideMark/>
          </w:tcPr>
          <w:p w14:paraId="28566212" w14:textId="77777777" w:rsidR="00705C2E" w:rsidRPr="00396957" w:rsidRDefault="00705C2E" w:rsidP="00396957">
            <w:pPr>
              <w:jc w:val="center"/>
              <w:rPr>
                <w:sz w:val="22"/>
                <w:szCs w:val="22"/>
              </w:rPr>
            </w:pPr>
            <w:r w:rsidRPr="00396957">
              <w:rPr>
                <w:sz w:val="22"/>
                <w:szCs w:val="22"/>
              </w:rPr>
              <w:t>Common</w:t>
            </w:r>
          </w:p>
        </w:tc>
        <w:tc>
          <w:tcPr>
            <w:tcW w:w="1154" w:type="pct"/>
            <w:tcBorders>
              <w:top w:val="single" w:sz="4" w:space="0" w:color="auto"/>
              <w:left w:val="single" w:sz="4" w:space="0" w:color="auto"/>
              <w:bottom w:val="single" w:sz="4" w:space="0" w:color="auto"/>
              <w:right w:val="single" w:sz="4" w:space="0" w:color="auto"/>
            </w:tcBorders>
            <w:hideMark/>
          </w:tcPr>
          <w:p w14:paraId="14FD13A6" w14:textId="77777777" w:rsidR="00705C2E" w:rsidRPr="00396957" w:rsidRDefault="00705C2E" w:rsidP="00396957">
            <w:pPr>
              <w:jc w:val="center"/>
              <w:rPr>
                <w:sz w:val="22"/>
                <w:szCs w:val="22"/>
              </w:rPr>
            </w:pPr>
            <w:r w:rsidRPr="00396957">
              <w:rPr>
                <w:sz w:val="22"/>
                <w:szCs w:val="22"/>
              </w:rPr>
              <w:t>Common</w:t>
            </w:r>
          </w:p>
        </w:tc>
      </w:tr>
      <w:tr w:rsidR="00705C2E" w:rsidRPr="00396957" w14:paraId="71DED0F9"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0C88E35F" w14:textId="77777777" w:rsidR="00705C2E" w:rsidRPr="00396957" w:rsidRDefault="00705C2E" w:rsidP="00396957">
            <w:pPr>
              <w:rPr>
                <w:sz w:val="22"/>
                <w:szCs w:val="22"/>
              </w:rPr>
            </w:pPr>
            <w:r w:rsidRPr="00396957">
              <w:rPr>
                <w:sz w:val="22"/>
                <w:szCs w:val="22"/>
              </w:rPr>
              <w:t>Post procedural haemorrhage (including post procedural haematoma, wound haemorrhage, vessel puncture site haematoma and catheter site haemorrhage), wound secretion, incision site haemorrhage (including incision site haematoma), operative haemorrhage</w:t>
            </w:r>
          </w:p>
        </w:tc>
        <w:tc>
          <w:tcPr>
            <w:tcW w:w="1054" w:type="pct"/>
            <w:tcBorders>
              <w:top w:val="single" w:sz="4" w:space="0" w:color="auto"/>
              <w:left w:val="single" w:sz="4" w:space="0" w:color="auto"/>
              <w:bottom w:val="single" w:sz="4" w:space="0" w:color="auto"/>
              <w:right w:val="single" w:sz="4" w:space="0" w:color="auto"/>
            </w:tcBorders>
            <w:hideMark/>
          </w:tcPr>
          <w:p w14:paraId="7A8770CD" w14:textId="77777777" w:rsidR="00705C2E" w:rsidRPr="00396957" w:rsidRDefault="00705C2E" w:rsidP="00396957">
            <w:pPr>
              <w:jc w:val="center"/>
              <w:rPr>
                <w:sz w:val="22"/>
                <w:szCs w:val="22"/>
              </w:rPr>
            </w:pPr>
            <w:r w:rsidRPr="00396957">
              <w:rPr>
                <w:sz w:val="22"/>
                <w:szCs w:val="22"/>
              </w:rPr>
              <w:t>Uncommon</w:t>
            </w:r>
          </w:p>
        </w:tc>
        <w:tc>
          <w:tcPr>
            <w:tcW w:w="1001" w:type="pct"/>
            <w:tcBorders>
              <w:top w:val="single" w:sz="4" w:space="0" w:color="auto"/>
              <w:left w:val="single" w:sz="4" w:space="0" w:color="auto"/>
              <w:bottom w:val="single" w:sz="4" w:space="0" w:color="auto"/>
              <w:right w:val="single" w:sz="4" w:space="0" w:color="auto"/>
            </w:tcBorders>
            <w:hideMark/>
          </w:tcPr>
          <w:p w14:paraId="38FF58A4" w14:textId="77777777" w:rsidR="00705C2E" w:rsidRPr="00396957" w:rsidRDefault="00705C2E" w:rsidP="00396957">
            <w:pPr>
              <w:jc w:val="center"/>
              <w:rPr>
                <w:sz w:val="22"/>
                <w:szCs w:val="22"/>
              </w:rPr>
            </w:pPr>
            <w:r w:rsidRPr="00396957">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36F86245" w14:textId="77777777" w:rsidR="00705C2E" w:rsidRPr="00396957" w:rsidRDefault="00705C2E" w:rsidP="00396957">
            <w:pPr>
              <w:jc w:val="center"/>
              <w:rPr>
                <w:sz w:val="22"/>
                <w:szCs w:val="22"/>
              </w:rPr>
            </w:pPr>
            <w:r w:rsidRPr="00396957">
              <w:rPr>
                <w:sz w:val="22"/>
                <w:szCs w:val="22"/>
              </w:rPr>
              <w:t>Uncommon</w:t>
            </w:r>
          </w:p>
        </w:tc>
      </w:tr>
      <w:tr w:rsidR="00705C2E" w:rsidRPr="00396957" w14:paraId="22F7A96A" w14:textId="77777777" w:rsidTr="00B84FDA">
        <w:tc>
          <w:tcPr>
            <w:tcW w:w="1791" w:type="pct"/>
            <w:tcBorders>
              <w:top w:val="single" w:sz="4" w:space="0" w:color="auto"/>
              <w:left w:val="single" w:sz="4" w:space="0" w:color="auto"/>
              <w:bottom w:val="single" w:sz="4" w:space="0" w:color="auto"/>
              <w:right w:val="single" w:sz="4" w:space="0" w:color="auto"/>
            </w:tcBorders>
            <w:hideMark/>
          </w:tcPr>
          <w:p w14:paraId="0C03CD7B" w14:textId="77777777" w:rsidR="00705C2E" w:rsidRPr="00396957" w:rsidRDefault="00705C2E" w:rsidP="00396957">
            <w:pPr>
              <w:rPr>
                <w:sz w:val="22"/>
                <w:szCs w:val="22"/>
              </w:rPr>
            </w:pPr>
            <w:r w:rsidRPr="00396957">
              <w:rPr>
                <w:sz w:val="22"/>
                <w:szCs w:val="22"/>
              </w:rPr>
              <w:t>Traumatic haemorrhage</w:t>
            </w:r>
          </w:p>
        </w:tc>
        <w:tc>
          <w:tcPr>
            <w:tcW w:w="1054" w:type="pct"/>
            <w:tcBorders>
              <w:top w:val="single" w:sz="4" w:space="0" w:color="auto"/>
              <w:left w:val="single" w:sz="4" w:space="0" w:color="auto"/>
              <w:bottom w:val="single" w:sz="4" w:space="0" w:color="auto"/>
              <w:right w:val="single" w:sz="4" w:space="0" w:color="auto"/>
            </w:tcBorders>
            <w:hideMark/>
          </w:tcPr>
          <w:p w14:paraId="08EEA641" w14:textId="77777777" w:rsidR="00705C2E" w:rsidRPr="00396957" w:rsidRDefault="00705C2E" w:rsidP="00396957">
            <w:pPr>
              <w:jc w:val="center"/>
              <w:rPr>
                <w:sz w:val="22"/>
                <w:szCs w:val="22"/>
              </w:rPr>
            </w:pPr>
            <w:r w:rsidRPr="00396957">
              <w:rPr>
                <w:sz w:val="22"/>
                <w:szCs w:val="22"/>
              </w:rPr>
              <w:t>Not known</w:t>
            </w:r>
          </w:p>
        </w:tc>
        <w:tc>
          <w:tcPr>
            <w:tcW w:w="1001" w:type="pct"/>
            <w:tcBorders>
              <w:top w:val="single" w:sz="4" w:space="0" w:color="auto"/>
              <w:left w:val="single" w:sz="4" w:space="0" w:color="auto"/>
              <w:bottom w:val="single" w:sz="4" w:space="0" w:color="auto"/>
              <w:right w:val="single" w:sz="4" w:space="0" w:color="auto"/>
            </w:tcBorders>
            <w:hideMark/>
          </w:tcPr>
          <w:p w14:paraId="466CB26D" w14:textId="77777777" w:rsidR="00705C2E" w:rsidRPr="00396957" w:rsidRDefault="00705C2E" w:rsidP="00396957">
            <w:pPr>
              <w:jc w:val="center"/>
              <w:rPr>
                <w:sz w:val="22"/>
                <w:szCs w:val="22"/>
              </w:rPr>
            </w:pPr>
            <w:r w:rsidRPr="00396957">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5305DCE2" w14:textId="77777777" w:rsidR="00705C2E" w:rsidRPr="00396957" w:rsidRDefault="00705C2E" w:rsidP="00396957">
            <w:pPr>
              <w:jc w:val="center"/>
              <w:rPr>
                <w:sz w:val="22"/>
                <w:szCs w:val="22"/>
              </w:rPr>
            </w:pPr>
            <w:r w:rsidRPr="00396957">
              <w:rPr>
                <w:sz w:val="22"/>
                <w:szCs w:val="22"/>
              </w:rPr>
              <w:t>Uncommon</w:t>
            </w:r>
          </w:p>
        </w:tc>
      </w:tr>
    </w:tbl>
    <w:p w14:paraId="122AFCC9" w14:textId="12A59EE7" w:rsidR="00705C2E" w:rsidRPr="00396957" w:rsidRDefault="00705C2E" w:rsidP="00396957">
      <w:pPr>
        <w:ind w:left="284" w:hanging="284"/>
        <w:rPr>
          <w:sz w:val="20"/>
          <w:lang w:val="en-GB" w:eastAsia="en-US"/>
        </w:rPr>
      </w:pPr>
      <w:r w:rsidRPr="00396957">
        <w:rPr>
          <w:sz w:val="20"/>
          <w:lang w:val="en-US"/>
        </w:rPr>
        <w:t xml:space="preserve">* </w:t>
      </w:r>
      <w:r w:rsidR="00396957">
        <w:rPr>
          <w:sz w:val="20"/>
          <w:lang w:val="en-US"/>
        </w:rPr>
        <w:tab/>
      </w:r>
      <w:r w:rsidRPr="00396957">
        <w:rPr>
          <w:sz w:val="20"/>
          <w:lang w:val="en-US"/>
        </w:rPr>
        <w:t xml:space="preserve">There were no occurrences of </w:t>
      </w:r>
      <w:proofErr w:type="spellStart"/>
      <w:r w:rsidRPr="00396957">
        <w:rPr>
          <w:sz w:val="20"/>
          <w:lang w:val="en-US"/>
        </w:rPr>
        <w:t>generalised</w:t>
      </w:r>
      <w:proofErr w:type="spellEnd"/>
      <w:r w:rsidRPr="00396957">
        <w:rPr>
          <w:sz w:val="20"/>
          <w:lang w:val="en-US"/>
        </w:rPr>
        <w:t xml:space="preserve"> pruritus in CV185057 (long term prevention of VTE)</w:t>
      </w:r>
    </w:p>
    <w:p w14:paraId="1630641E" w14:textId="76CDC3D4" w:rsidR="00705C2E" w:rsidRPr="00396957" w:rsidRDefault="00705C2E" w:rsidP="00396957">
      <w:pPr>
        <w:ind w:left="284" w:hanging="284"/>
        <w:rPr>
          <w:sz w:val="20"/>
          <w:lang w:val="en-US"/>
        </w:rPr>
      </w:pPr>
      <w:r w:rsidRPr="00396957">
        <w:rPr>
          <w:sz w:val="20"/>
          <w:vertAlign w:val="superscript"/>
          <w:lang w:val="en-US"/>
        </w:rPr>
        <w:t>†</w:t>
      </w:r>
      <w:r w:rsidRPr="00396957">
        <w:rPr>
          <w:sz w:val="20"/>
          <w:lang w:val="en-US"/>
        </w:rPr>
        <w:t xml:space="preserve"> </w:t>
      </w:r>
      <w:r w:rsidR="00396957">
        <w:rPr>
          <w:sz w:val="20"/>
          <w:lang w:val="en-US"/>
        </w:rPr>
        <w:tab/>
      </w:r>
      <w:r w:rsidRPr="00396957">
        <w:rPr>
          <w:sz w:val="20"/>
          <w:lang w:val="en-US"/>
        </w:rPr>
        <w:t xml:space="preserve">The term “Brain </w:t>
      </w:r>
      <w:proofErr w:type="spellStart"/>
      <w:r w:rsidRPr="00396957">
        <w:rPr>
          <w:sz w:val="20"/>
          <w:lang w:val="en-US"/>
        </w:rPr>
        <w:t>haemorrhage</w:t>
      </w:r>
      <w:proofErr w:type="spellEnd"/>
      <w:r w:rsidRPr="00396957">
        <w:rPr>
          <w:sz w:val="20"/>
          <w:lang w:val="en-US"/>
        </w:rPr>
        <w:t xml:space="preserve">” encompasses all intracranial or intraspinal </w:t>
      </w:r>
      <w:proofErr w:type="spellStart"/>
      <w:r w:rsidRPr="00396957">
        <w:rPr>
          <w:sz w:val="20"/>
          <w:lang w:val="en-US"/>
        </w:rPr>
        <w:t>haemorrhages</w:t>
      </w:r>
      <w:proofErr w:type="spellEnd"/>
      <w:r w:rsidRPr="00396957">
        <w:rPr>
          <w:sz w:val="20"/>
          <w:lang w:val="en-US"/>
        </w:rPr>
        <w:t xml:space="preserve"> (i.e., </w:t>
      </w:r>
      <w:proofErr w:type="spellStart"/>
      <w:r w:rsidRPr="00396957">
        <w:rPr>
          <w:sz w:val="20"/>
          <w:lang w:val="en-US"/>
        </w:rPr>
        <w:t>haemorrhagic</w:t>
      </w:r>
      <w:proofErr w:type="spellEnd"/>
      <w:r w:rsidRPr="00396957">
        <w:rPr>
          <w:sz w:val="20"/>
          <w:lang w:val="en-US"/>
        </w:rPr>
        <w:t xml:space="preserve"> stroke or putamen, cerebellar, intraventricular, or subdural </w:t>
      </w:r>
      <w:proofErr w:type="spellStart"/>
      <w:r w:rsidRPr="00396957">
        <w:rPr>
          <w:sz w:val="20"/>
          <w:lang w:val="en-US"/>
        </w:rPr>
        <w:t>haemorrhages</w:t>
      </w:r>
      <w:proofErr w:type="spellEnd"/>
      <w:r w:rsidRPr="00396957">
        <w:rPr>
          <w:sz w:val="20"/>
          <w:lang w:val="en-US"/>
        </w:rPr>
        <w:t>).</w:t>
      </w:r>
    </w:p>
    <w:p w14:paraId="597D961C" w14:textId="77777777" w:rsidR="00705C2E" w:rsidRPr="00396957" w:rsidRDefault="00705C2E" w:rsidP="00396957">
      <w:pPr>
        <w:rPr>
          <w:sz w:val="24"/>
          <w:szCs w:val="24"/>
          <w:highlight w:val="yellow"/>
          <w:u w:val="single"/>
          <w:lang w:val="en-US"/>
        </w:rPr>
      </w:pPr>
    </w:p>
    <w:p w14:paraId="41F48763" w14:textId="77777777" w:rsidR="00705C2E" w:rsidRPr="00396957" w:rsidRDefault="00705C2E" w:rsidP="00396957">
      <w:pPr>
        <w:ind w:left="851"/>
        <w:rPr>
          <w:sz w:val="24"/>
          <w:szCs w:val="24"/>
          <w:lang w:val="en-US"/>
        </w:rPr>
      </w:pPr>
      <w:r w:rsidRPr="00396957">
        <w:rPr>
          <w:sz w:val="24"/>
          <w:szCs w:val="24"/>
          <w:lang w:val="en-US"/>
        </w:rPr>
        <w:t xml:space="preserve">The use of apixaban may be associated with an increased risk of occult or overt bleeding from any tissue or organ, which may result in </w:t>
      </w:r>
      <w:proofErr w:type="spellStart"/>
      <w:r w:rsidRPr="00396957">
        <w:rPr>
          <w:sz w:val="24"/>
          <w:szCs w:val="24"/>
          <w:lang w:val="en-US"/>
        </w:rPr>
        <w:t>posthaemorrhagic</w:t>
      </w:r>
      <w:proofErr w:type="spellEnd"/>
      <w:r w:rsidRPr="00396957">
        <w:rPr>
          <w:sz w:val="24"/>
          <w:szCs w:val="24"/>
          <w:lang w:val="en-US"/>
        </w:rPr>
        <w:t xml:space="preserve"> </w:t>
      </w:r>
      <w:proofErr w:type="spellStart"/>
      <w:r w:rsidRPr="00396957">
        <w:rPr>
          <w:sz w:val="24"/>
          <w:szCs w:val="24"/>
          <w:lang w:val="en-US"/>
        </w:rPr>
        <w:t>anaemia</w:t>
      </w:r>
      <w:proofErr w:type="spellEnd"/>
      <w:r w:rsidRPr="00396957">
        <w:rPr>
          <w:sz w:val="24"/>
          <w:szCs w:val="24"/>
          <w:lang w:val="en-US"/>
        </w:rPr>
        <w:t>. The signs, symptoms, and severity will vary according to the location and degree or extent of the bleeding (see sections 4.4 and 5.1).</w:t>
      </w:r>
    </w:p>
    <w:p w14:paraId="5CFACB49" w14:textId="622DD135" w:rsidR="0088780C" w:rsidRDefault="0088780C">
      <w:pPr>
        <w:rPr>
          <w:sz w:val="24"/>
          <w:szCs w:val="24"/>
          <w:highlight w:val="yellow"/>
          <w:u w:val="single"/>
          <w:lang w:val="en-US"/>
        </w:rPr>
      </w:pPr>
      <w:r>
        <w:rPr>
          <w:sz w:val="24"/>
          <w:szCs w:val="24"/>
          <w:highlight w:val="yellow"/>
          <w:u w:val="single"/>
          <w:lang w:val="en-US"/>
        </w:rPr>
        <w:br w:type="page"/>
      </w:r>
    </w:p>
    <w:p w14:paraId="12BFB7F2" w14:textId="77777777" w:rsidR="00705C2E" w:rsidRPr="00396957" w:rsidRDefault="00705C2E" w:rsidP="00396957">
      <w:pPr>
        <w:ind w:left="851"/>
        <w:rPr>
          <w:sz w:val="24"/>
          <w:szCs w:val="24"/>
          <w:highlight w:val="yellow"/>
          <w:u w:val="single"/>
          <w:lang w:val="en-US"/>
        </w:rPr>
      </w:pPr>
    </w:p>
    <w:p w14:paraId="47928DEF" w14:textId="77777777" w:rsidR="00396957" w:rsidRPr="00FD1824" w:rsidRDefault="00396957" w:rsidP="00396957">
      <w:pPr>
        <w:ind w:left="851"/>
        <w:rPr>
          <w:sz w:val="24"/>
          <w:szCs w:val="24"/>
          <w:u w:val="single"/>
          <w:lang w:val="en-GB"/>
        </w:rPr>
      </w:pPr>
      <w:r w:rsidRPr="00FD1824">
        <w:rPr>
          <w:sz w:val="24"/>
          <w:szCs w:val="24"/>
          <w:u w:val="single"/>
          <w:lang w:val="en-GB"/>
        </w:rPr>
        <w:t>Reporting of suspected adverse reactions</w:t>
      </w:r>
    </w:p>
    <w:p w14:paraId="5C5BF4AC" w14:textId="77777777" w:rsidR="00396957" w:rsidRPr="00FD1824" w:rsidRDefault="00396957" w:rsidP="00396957">
      <w:pPr>
        <w:ind w:left="851"/>
        <w:rPr>
          <w:sz w:val="24"/>
          <w:szCs w:val="24"/>
          <w:lang w:val="en-GB"/>
        </w:rPr>
      </w:pPr>
      <w:r w:rsidRPr="00FD1824">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4EC64512" w14:textId="77777777" w:rsidR="00396957" w:rsidRPr="00FD1824" w:rsidRDefault="00396957" w:rsidP="00396957">
      <w:pPr>
        <w:ind w:left="851"/>
        <w:rPr>
          <w:sz w:val="24"/>
          <w:szCs w:val="24"/>
          <w:lang w:val="en-GB"/>
        </w:rPr>
      </w:pPr>
    </w:p>
    <w:p w14:paraId="2754B488" w14:textId="77777777" w:rsidR="00396957" w:rsidRPr="00FD1824" w:rsidRDefault="00396957" w:rsidP="00396957">
      <w:pPr>
        <w:ind w:left="851"/>
        <w:rPr>
          <w:sz w:val="24"/>
          <w:szCs w:val="24"/>
        </w:rPr>
      </w:pPr>
      <w:r w:rsidRPr="00FD1824">
        <w:rPr>
          <w:sz w:val="24"/>
          <w:szCs w:val="24"/>
        </w:rPr>
        <w:t>Lægemiddelstyrelsen</w:t>
      </w:r>
    </w:p>
    <w:p w14:paraId="779E9BF2" w14:textId="77777777" w:rsidR="00396957" w:rsidRPr="00FD1824" w:rsidRDefault="00396957" w:rsidP="00396957">
      <w:pPr>
        <w:ind w:left="851"/>
        <w:rPr>
          <w:sz w:val="24"/>
          <w:szCs w:val="24"/>
        </w:rPr>
      </w:pPr>
      <w:r w:rsidRPr="00FD1824">
        <w:rPr>
          <w:sz w:val="24"/>
          <w:szCs w:val="24"/>
        </w:rPr>
        <w:t>Axel Heides Gade 1</w:t>
      </w:r>
    </w:p>
    <w:p w14:paraId="1AD18B40" w14:textId="77777777" w:rsidR="00396957" w:rsidRPr="00FD1824" w:rsidRDefault="00396957" w:rsidP="00396957">
      <w:pPr>
        <w:ind w:left="851"/>
        <w:rPr>
          <w:sz w:val="24"/>
          <w:szCs w:val="24"/>
        </w:rPr>
      </w:pPr>
      <w:r w:rsidRPr="00FD1824">
        <w:rPr>
          <w:sz w:val="24"/>
          <w:szCs w:val="24"/>
        </w:rPr>
        <w:t>DK-2300 København S</w:t>
      </w:r>
    </w:p>
    <w:p w14:paraId="73D7E54C" w14:textId="77777777" w:rsidR="00396957" w:rsidRPr="00AF40A0" w:rsidRDefault="00396957" w:rsidP="00396957">
      <w:pPr>
        <w:ind w:left="851"/>
        <w:rPr>
          <w:sz w:val="24"/>
          <w:szCs w:val="24"/>
          <w:lang w:val="en-US"/>
        </w:rPr>
      </w:pPr>
      <w:r w:rsidRPr="00AF40A0">
        <w:rPr>
          <w:sz w:val="24"/>
          <w:szCs w:val="24"/>
          <w:lang w:val="en-US"/>
        </w:rPr>
        <w:t>Website: www.meldenbivirkning.dk</w:t>
      </w:r>
    </w:p>
    <w:p w14:paraId="6DA7EA25" w14:textId="77777777" w:rsidR="007C5D2A" w:rsidRPr="00396957" w:rsidRDefault="007C5D2A" w:rsidP="007A4CC6">
      <w:pPr>
        <w:tabs>
          <w:tab w:val="left" w:pos="851"/>
        </w:tabs>
        <w:ind w:left="851"/>
        <w:rPr>
          <w:sz w:val="24"/>
          <w:szCs w:val="24"/>
          <w:lang w:val="en-GB"/>
        </w:rPr>
      </w:pPr>
    </w:p>
    <w:p w14:paraId="5DCE8939" w14:textId="77777777" w:rsidR="007C5D2A" w:rsidRPr="00396957" w:rsidRDefault="007C5D2A" w:rsidP="007C5D2A">
      <w:pPr>
        <w:tabs>
          <w:tab w:val="left" w:pos="851"/>
        </w:tabs>
        <w:ind w:left="851" w:hanging="851"/>
        <w:rPr>
          <w:b/>
          <w:sz w:val="24"/>
          <w:szCs w:val="24"/>
          <w:lang w:val="en-GB"/>
        </w:rPr>
      </w:pPr>
      <w:r w:rsidRPr="00396957">
        <w:rPr>
          <w:b/>
          <w:sz w:val="24"/>
          <w:szCs w:val="24"/>
          <w:lang w:val="en-GB"/>
        </w:rPr>
        <w:t>4.9</w:t>
      </w:r>
      <w:r w:rsidRPr="00396957">
        <w:rPr>
          <w:b/>
          <w:sz w:val="24"/>
          <w:szCs w:val="24"/>
          <w:lang w:val="en-GB"/>
        </w:rPr>
        <w:tab/>
        <w:t>Overdose</w:t>
      </w:r>
    </w:p>
    <w:p w14:paraId="07AB08FF" w14:textId="77777777" w:rsidR="00705C2E" w:rsidRPr="00396957" w:rsidRDefault="00705C2E" w:rsidP="00396957">
      <w:pPr>
        <w:ind w:left="851"/>
        <w:rPr>
          <w:sz w:val="24"/>
          <w:szCs w:val="24"/>
          <w:lang w:val="en-US"/>
        </w:rPr>
      </w:pPr>
      <w:r w:rsidRPr="00396957">
        <w:rPr>
          <w:sz w:val="24"/>
          <w:szCs w:val="24"/>
          <w:lang w:val="en-US"/>
        </w:rPr>
        <w:t xml:space="preserve">Overdose of apixaban may result in a higher risk of bleeding. In the event of </w:t>
      </w:r>
      <w:proofErr w:type="spellStart"/>
      <w:r w:rsidRPr="00396957">
        <w:rPr>
          <w:sz w:val="24"/>
          <w:szCs w:val="24"/>
          <w:lang w:val="en-US"/>
        </w:rPr>
        <w:t>haemorrhagic</w:t>
      </w:r>
      <w:proofErr w:type="spellEnd"/>
      <w:r w:rsidRPr="00396957">
        <w:rPr>
          <w:sz w:val="24"/>
          <w:szCs w:val="24"/>
          <w:lang w:val="en-US"/>
        </w:rPr>
        <w:t xml:space="preserve"> complications, treatment must be discontinued and the source of bleeding investigated. The initiation of appropriate treatment, e.g., surgical </w:t>
      </w:r>
      <w:proofErr w:type="spellStart"/>
      <w:r w:rsidRPr="00396957">
        <w:rPr>
          <w:sz w:val="24"/>
          <w:szCs w:val="24"/>
          <w:lang w:val="en-US"/>
        </w:rPr>
        <w:t>haemostasis</w:t>
      </w:r>
      <w:proofErr w:type="spellEnd"/>
      <w:r w:rsidRPr="00396957">
        <w:rPr>
          <w:sz w:val="24"/>
          <w:szCs w:val="24"/>
          <w:lang w:val="en-US"/>
        </w:rPr>
        <w:t xml:space="preserve">, the transfusion of fresh frozen plasma or the administration of a reversal agent for factor </w:t>
      </w:r>
      <w:proofErr w:type="spellStart"/>
      <w:r w:rsidRPr="00396957">
        <w:rPr>
          <w:sz w:val="24"/>
          <w:szCs w:val="24"/>
          <w:lang w:val="en-US"/>
        </w:rPr>
        <w:t>Xa</w:t>
      </w:r>
      <w:proofErr w:type="spellEnd"/>
      <w:r w:rsidRPr="00396957">
        <w:rPr>
          <w:sz w:val="24"/>
          <w:szCs w:val="24"/>
          <w:lang w:val="en-US"/>
        </w:rPr>
        <w:t xml:space="preserve"> inhibitors should be considered.</w:t>
      </w:r>
    </w:p>
    <w:p w14:paraId="4784C3BA" w14:textId="77777777" w:rsidR="00705C2E" w:rsidRPr="00396957" w:rsidRDefault="00705C2E" w:rsidP="00396957">
      <w:pPr>
        <w:ind w:left="851"/>
        <w:rPr>
          <w:sz w:val="24"/>
          <w:szCs w:val="24"/>
          <w:lang w:val="en-US"/>
        </w:rPr>
      </w:pPr>
    </w:p>
    <w:p w14:paraId="4B558D0A" w14:textId="77777777" w:rsidR="00705C2E" w:rsidRPr="00396957" w:rsidRDefault="00705C2E" w:rsidP="00396957">
      <w:pPr>
        <w:ind w:left="851"/>
        <w:rPr>
          <w:sz w:val="24"/>
          <w:szCs w:val="24"/>
          <w:lang w:val="en-US"/>
        </w:rPr>
      </w:pPr>
      <w:r w:rsidRPr="00396957">
        <w:rPr>
          <w:sz w:val="24"/>
          <w:szCs w:val="24"/>
          <w:lang w:val="en-US"/>
        </w:rPr>
        <w:t>In controlled clinical studies, orally-administered apixaban in healthy subjects at doses up to 50 mg daily for 3 to 7 days (25 mg twice daily (bid) for 7 days or 50 mg once daily (od) for 3 days) had no clinically relevant adverse reactions.</w:t>
      </w:r>
    </w:p>
    <w:p w14:paraId="2C1083A3" w14:textId="77777777" w:rsidR="00705C2E" w:rsidRPr="00396957" w:rsidRDefault="00705C2E" w:rsidP="00396957">
      <w:pPr>
        <w:ind w:left="851"/>
        <w:rPr>
          <w:sz w:val="24"/>
          <w:szCs w:val="24"/>
          <w:lang w:val="en-US"/>
        </w:rPr>
      </w:pPr>
    </w:p>
    <w:p w14:paraId="1096D73D" w14:textId="77777777" w:rsidR="00705C2E" w:rsidRPr="00396957" w:rsidRDefault="00705C2E" w:rsidP="00396957">
      <w:pPr>
        <w:ind w:left="851"/>
        <w:rPr>
          <w:sz w:val="24"/>
          <w:szCs w:val="24"/>
          <w:lang w:val="en-US"/>
        </w:rPr>
      </w:pPr>
      <w:r w:rsidRPr="00396957">
        <w:rPr>
          <w:sz w:val="24"/>
          <w:szCs w:val="24"/>
          <w:lang w:val="en-US"/>
        </w:rPr>
        <w:t xml:space="preserve">In healthy subjects, administration of activated charcoal 2 and 6 hours after ingestion of a 20 mg dose of apixaban reduced mean apixaban AUC by 50% and 27%, respectively, and had no impact on </w:t>
      </w:r>
      <w:proofErr w:type="spellStart"/>
      <w:r w:rsidRPr="00396957">
        <w:rPr>
          <w:sz w:val="24"/>
          <w:szCs w:val="24"/>
          <w:lang w:val="en-US"/>
        </w:rPr>
        <w:t>C</w:t>
      </w:r>
      <w:r w:rsidRPr="00396957">
        <w:rPr>
          <w:sz w:val="24"/>
          <w:szCs w:val="24"/>
          <w:vertAlign w:val="subscript"/>
          <w:lang w:val="en-US"/>
        </w:rPr>
        <w:t>max</w:t>
      </w:r>
      <w:proofErr w:type="spellEnd"/>
      <w:r w:rsidRPr="00396957">
        <w:rPr>
          <w:sz w:val="24"/>
          <w:szCs w:val="24"/>
          <w:lang w:val="en-US"/>
        </w:rPr>
        <w:t>. Mean half-life of apixaban decreased from 13.4 hours when apixaban was administered alone to 5.3 hours and 4.9 hours, respectively, when activated charcoal was administered 2 and 6 hours after apixaban. Thus, administration of activated charcoal may be useful in the management of apixaban overdose or accidental ingestion.</w:t>
      </w:r>
    </w:p>
    <w:p w14:paraId="05CBFC88" w14:textId="77777777" w:rsidR="00705C2E" w:rsidRPr="00396957" w:rsidRDefault="00705C2E" w:rsidP="00396957">
      <w:pPr>
        <w:ind w:left="851"/>
        <w:rPr>
          <w:sz w:val="24"/>
          <w:szCs w:val="24"/>
          <w:lang w:val="en-US"/>
        </w:rPr>
      </w:pPr>
    </w:p>
    <w:p w14:paraId="7DA397D0" w14:textId="77777777" w:rsidR="00705C2E" w:rsidRPr="00396957" w:rsidRDefault="00705C2E" w:rsidP="00396957">
      <w:pPr>
        <w:ind w:left="851"/>
        <w:rPr>
          <w:sz w:val="24"/>
          <w:szCs w:val="24"/>
          <w:lang w:val="en-US"/>
        </w:rPr>
      </w:pPr>
      <w:r w:rsidRPr="00396957">
        <w:rPr>
          <w:sz w:val="24"/>
          <w:szCs w:val="24"/>
          <w:lang w:val="en-US"/>
        </w:rPr>
        <w:t xml:space="preserve">For situations when reversal of anticoagulation is needed due to life-threatening or uncontrolled bleeding, a reversal agent for factor </w:t>
      </w:r>
      <w:proofErr w:type="spellStart"/>
      <w:r w:rsidRPr="00396957">
        <w:rPr>
          <w:sz w:val="24"/>
          <w:szCs w:val="24"/>
          <w:lang w:val="en-US"/>
        </w:rPr>
        <w:t>Xa</w:t>
      </w:r>
      <w:proofErr w:type="spellEnd"/>
      <w:r w:rsidRPr="00396957">
        <w:rPr>
          <w:sz w:val="24"/>
          <w:szCs w:val="24"/>
          <w:lang w:val="en-US"/>
        </w:rPr>
        <w:t xml:space="preserve"> inhibitors is available (see section 4.4). Administration of prothrombin complex concentrates (PCCs) or recombinant factor </w:t>
      </w:r>
      <w:proofErr w:type="spellStart"/>
      <w:r w:rsidRPr="00396957">
        <w:rPr>
          <w:sz w:val="24"/>
          <w:szCs w:val="24"/>
          <w:lang w:val="en-US"/>
        </w:rPr>
        <w:t>VIIa</w:t>
      </w:r>
      <w:proofErr w:type="spellEnd"/>
      <w:r w:rsidRPr="00396957">
        <w:rPr>
          <w:sz w:val="24"/>
          <w:szCs w:val="24"/>
          <w:lang w:val="en-US"/>
        </w:rPr>
        <w:t xml:space="preserve"> may also be considered. Reversal of apixaban pharmacodynamic effects, as demonstrated by changes in the thrombin generation assay, was evident at the end of infusion and reached baseline values within 4 hours after the start of a 4-factor PCC </w:t>
      </w:r>
      <w:proofErr w:type="gramStart"/>
      <w:r w:rsidRPr="00396957">
        <w:rPr>
          <w:sz w:val="24"/>
          <w:szCs w:val="24"/>
          <w:lang w:val="en-US"/>
        </w:rPr>
        <w:t>30 minute</w:t>
      </w:r>
      <w:proofErr w:type="gramEnd"/>
      <w:r w:rsidRPr="00396957">
        <w:rPr>
          <w:sz w:val="24"/>
          <w:szCs w:val="24"/>
          <w:lang w:val="en-US"/>
        </w:rPr>
        <w:t xml:space="preserve"> infusion in healthy subjects. However, there is no clinical experience with the use of 4-factor PCC products to reverse bleeding in individuals who have received apixaban. Currently there is no experience with the use of recombinant factor </w:t>
      </w:r>
      <w:proofErr w:type="spellStart"/>
      <w:r w:rsidRPr="00396957">
        <w:rPr>
          <w:sz w:val="24"/>
          <w:szCs w:val="24"/>
          <w:lang w:val="en-US"/>
        </w:rPr>
        <w:t>VIIa</w:t>
      </w:r>
      <w:proofErr w:type="spellEnd"/>
      <w:r w:rsidRPr="00396957">
        <w:rPr>
          <w:sz w:val="24"/>
          <w:szCs w:val="24"/>
          <w:lang w:val="en-US"/>
        </w:rPr>
        <w:t xml:space="preserve"> in individuals receiving apixaban. Re-dosing of recombinant factor </w:t>
      </w:r>
      <w:proofErr w:type="spellStart"/>
      <w:r w:rsidRPr="00396957">
        <w:rPr>
          <w:sz w:val="24"/>
          <w:szCs w:val="24"/>
          <w:lang w:val="en-US"/>
        </w:rPr>
        <w:t>VIIa</w:t>
      </w:r>
      <w:proofErr w:type="spellEnd"/>
      <w:r w:rsidRPr="00396957">
        <w:rPr>
          <w:sz w:val="24"/>
          <w:szCs w:val="24"/>
          <w:lang w:val="en-US"/>
        </w:rPr>
        <w:t xml:space="preserve"> could be considered and titrated depending on improvement of bleeding.</w:t>
      </w:r>
    </w:p>
    <w:p w14:paraId="0803FF6D" w14:textId="77777777" w:rsidR="00705C2E" w:rsidRPr="00396957" w:rsidRDefault="00705C2E" w:rsidP="00396957">
      <w:pPr>
        <w:ind w:left="851"/>
        <w:rPr>
          <w:sz w:val="24"/>
          <w:szCs w:val="24"/>
          <w:lang w:val="en-US"/>
        </w:rPr>
      </w:pPr>
    </w:p>
    <w:p w14:paraId="1C6AABA0" w14:textId="77777777" w:rsidR="00705C2E" w:rsidRPr="00396957" w:rsidRDefault="00705C2E" w:rsidP="00396957">
      <w:pPr>
        <w:ind w:left="851"/>
        <w:rPr>
          <w:sz w:val="24"/>
          <w:szCs w:val="24"/>
          <w:lang w:val="en-US"/>
        </w:rPr>
      </w:pPr>
      <w:r w:rsidRPr="00396957">
        <w:rPr>
          <w:sz w:val="24"/>
          <w:szCs w:val="24"/>
          <w:lang w:val="en-US"/>
        </w:rPr>
        <w:t>Depending on local availability, a consultation of a coagulation expert should be considered in case of major bleedings.</w:t>
      </w:r>
    </w:p>
    <w:p w14:paraId="4346E75A" w14:textId="77777777" w:rsidR="00705C2E" w:rsidRPr="00396957" w:rsidRDefault="00705C2E" w:rsidP="00396957">
      <w:pPr>
        <w:ind w:left="851"/>
        <w:rPr>
          <w:sz w:val="24"/>
          <w:szCs w:val="24"/>
          <w:lang w:val="en-US"/>
        </w:rPr>
      </w:pPr>
    </w:p>
    <w:p w14:paraId="12263373" w14:textId="77777777" w:rsidR="00705C2E" w:rsidRPr="00396957" w:rsidRDefault="00705C2E" w:rsidP="00396957">
      <w:pPr>
        <w:tabs>
          <w:tab w:val="left" w:pos="1304"/>
        </w:tabs>
        <w:ind w:left="851"/>
        <w:rPr>
          <w:noProof/>
          <w:sz w:val="24"/>
          <w:szCs w:val="24"/>
          <w:u w:val="single"/>
          <w:lang w:val="en-US"/>
        </w:rPr>
      </w:pPr>
      <w:proofErr w:type="spellStart"/>
      <w:r w:rsidRPr="00396957">
        <w:rPr>
          <w:sz w:val="24"/>
          <w:szCs w:val="24"/>
          <w:lang w:val="en-US"/>
        </w:rPr>
        <w:t>Haemodialysis</w:t>
      </w:r>
      <w:proofErr w:type="spellEnd"/>
      <w:r w:rsidRPr="00396957">
        <w:rPr>
          <w:sz w:val="24"/>
          <w:szCs w:val="24"/>
          <w:lang w:val="en-US"/>
        </w:rPr>
        <w:t xml:space="preserve"> decreased apixaban AUC by 14% in subjects with end-stage renal disease (ESRD), when a single dose of apixaban 5 mg was administered orally. Therefore, </w:t>
      </w:r>
      <w:proofErr w:type="spellStart"/>
      <w:r w:rsidRPr="00396957">
        <w:rPr>
          <w:sz w:val="24"/>
          <w:szCs w:val="24"/>
          <w:lang w:val="en-US"/>
        </w:rPr>
        <w:t>haemodialysis</w:t>
      </w:r>
      <w:proofErr w:type="spellEnd"/>
      <w:r w:rsidRPr="00396957">
        <w:rPr>
          <w:sz w:val="24"/>
          <w:szCs w:val="24"/>
          <w:lang w:val="en-US"/>
        </w:rPr>
        <w:t xml:space="preserve"> is unlikely to be an effective means of managing apixaban overdose.</w:t>
      </w:r>
    </w:p>
    <w:p w14:paraId="78752CDF" w14:textId="77777777" w:rsidR="007C5D2A" w:rsidRPr="00396957" w:rsidRDefault="007C5D2A" w:rsidP="00396957">
      <w:pPr>
        <w:tabs>
          <w:tab w:val="left" w:pos="851"/>
        </w:tabs>
        <w:ind w:left="851"/>
        <w:rPr>
          <w:sz w:val="24"/>
          <w:szCs w:val="24"/>
          <w:lang w:val="en-GB"/>
        </w:rPr>
      </w:pPr>
    </w:p>
    <w:p w14:paraId="42476BDC" w14:textId="77777777" w:rsidR="008F2F8C" w:rsidRPr="00396957" w:rsidRDefault="0042292D" w:rsidP="0042292D">
      <w:pPr>
        <w:tabs>
          <w:tab w:val="left" w:pos="851"/>
        </w:tabs>
        <w:rPr>
          <w:b/>
          <w:sz w:val="24"/>
          <w:szCs w:val="24"/>
          <w:lang w:val="en-GB"/>
        </w:rPr>
      </w:pPr>
      <w:r w:rsidRPr="00396957">
        <w:rPr>
          <w:b/>
          <w:sz w:val="24"/>
          <w:szCs w:val="24"/>
          <w:lang w:val="en-GB"/>
        </w:rPr>
        <w:t>4.10</w:t>
      </w:r>
      <w:r w:rsidRPr="00396957">
        <w:rPr>
          <w:b/>
          <w:sz w:val="24"/>
          <w:szCs w:val="24"/>
          <w:lang w:val="en-GB"/>
        </w:rPr>
        <w:tab/>
        <w:t>Legal status</w:t>
      </w:r>
    </w:p>
    <w:p w14:paraId="4901B2B5" w14:textId="3ECC3715" w:rsidR="00AD2E36" w:rsidRPr="00396957" w:rsidRDefault="00646DB0" w:rsidP="00AD2E36">
      <w:pPr>
        <w:tabs>
          <w:tab w:val="left" w:pos="851"/>
        </w:tabs>
        <w:ind w:left="851"/>
        <w:rPr>
          <w:sz w:val="24"/>
          <w:szCs w:val="24"/>
          <w:lang w:val="en-GB"/>
        </w:rPr>
      </w:pPr>
      <w:r w:rsidRPr="00396957">
        <w:rPr>
          <w:sz w:val="24"/>
          <w:szCs w:val="24"/>
          <w:lang w:val="en-GB"/>
        </w:rPr>
        <w:t>B</w:t>
      </w:r>
    </w:p>
    <w:p w14:paraId="6131B726" w14:textId="77777777" w:rsidR="007C5D2A" w:rsidRPr="00396957" w:rsidRDefault="007C5D2A" w:rsidP="003E0341">
      <w:pPr>
        <w:tabs>
          <w:tab w:val="left" w:pos="851"/>
        </w:tabs>
        <w:ind w:left="851"/>
        <w:rPr>
          <w:sz w:val="24"/>
          <w:szCs w:val="24"/>
          <w:lang w:val="en-GB"/>
        </w:rPr>
      </w:pPr>
    </w:p>
    <w:p w14:paraId="4B4C0E23" w14:textId="77777777" w:rsidR="00AD2E36" w:rsidRPr="00396957" w:rsidRDefault="00AD2E36" w:rsidP="003E0341">
      <w:pPr>
        <w:tabs>
          <w:tab w:val="left" w:pos="851"/>
        </w:tabs>
        <w:ind w:left="851"/>
        <w:rPr>
          <w:sz w:val="24"/>
          <w:szCs w:val="24"/>
          <w:lang w:val="en-GB"/>
        </w:rPr>
      </w:pPr>
    </w:p>
    <w:p w14:paraId="3FC72CAE" w14:textId="77777777" w:rsidR="007C5D2A" w:rsidRPr="00396957" w:rsidRDefault="007C5D2A" w:rsidP="007C5D2A">
      <w:pPr>
        <w:tabs>
          <w:tab w:val="left" w:pos="851"/>
        </w:tabs>
        <w:rPr>
          <w:b/>
          <w:sz w:val="24"/>
          <w:szCs w:val="24"/>
          <w:lang w:val="en-GB"/>
        </w:rPr>
      </w:pPr>
      <w:r w:rsidRPr="00396957">
        <w:rPr>
          <w:b/>
          <w:sz w:val="24"/>
          <w:szCs w:val="24"/>
          <w:lang w:val="en-GB"/>
        </w:rPr>
        <w:t>5.</w:t>
      </w:r>
      <w:r w:rsidRPr="00396957">
        <w:rPr>
          <w:b/>
          <w:sz w:val="24"/>
          <w:szCs w:val="24"/>
          <w:lang w:val="en-GB"/>
        </w:rPr>
        <w:tab/>
        <w:t>PHARMACOLOGICAL PROPERTIES</w:t>
      </w:r>
    </w:p>
    <w:p w14:paraId="5709F27D" w14:textId="77777777" w:rsidR="007C5D2A" w:rsidRPr="00396957" w:rsidRDefault="007C5D2A" w:rsidP="003E0341">
      <w:pPr>
        <w:tabs>
          <w:tab w:val="left" w:pos="851"/>
        </w:tabs>
        <w:ind w:left="851"/>
        <w:rPr>
          <w:sz w:val="24"/>
          <w:szCs w:val="24"/>
          <w:lang w:val="en-GB"/>
        </w:rPr>
      </w:pPr>
    </w:p>
    <w:p w14:paraId="33A8991A" w14:textId="77777777" w:rsidR="007C5D2A" w:rsidRPr="00396957" w:rsidRDefault="007C5D2A" w:rsidP="007C5D2A">
      <w:pPr>
        <w:tabs>
          <w:tab w:val="left" w:pos="851"/>
        </w:tabs>
        <w:ind w:left="851" w:hanging="851"/>
        <w:rPr>
          <w:b/>
          <w:sz w:val="24"/>
          <w:szCs w:val="24"/>
          <w:lang w:val="en-GB"/>
        </w:rPr>
      </w:pPr>
      <w:r w:rsidRPr="00396957">
        <w:rPr>
          <w:b/>
          <w:sz w:val="24"/>
          <w:szCs w:val="24"/>
          <w:lang w:val="en-GB"/>
        </w:rPr>
        <w:t>5.1</w:t>
      </w:r>
      <w:r w:rsidRPr="00396957">
        <w:rPr>
          <w:b/>
          <w:sz w:val="24"/>
          <w:szCs w:val="24"/>
          <w:lang w:val="en-GB"/>
        </w:rPr>
        <w:tab/>
        <w:t>Pharmacodynamic properties</w:t>
      </w:r>
      <w:r w:rsidRPr="00396957">
        <w:rPr>
          <w:b/>
          <w:sz w:val="24"/>
          <w:szCs w:val="24"/>
          <w:lang w:val="en-GB"/>
        </w:rPr>
        <w:tab/>
      </w:r>
    </w:p>
    <w:p w14:paraId="503ADA14" w14:textId="2440EBF6" w:rsidR="00705C2E" w:rsidRPr="00396957" w:rsidRDefault="00705C2E" w:rsidP="00396957">
      <w:pPr>
        <w:ind w:left="851"/>
        <w:rPr>
          <w:sz w:val="24"/>
          <w:szCs w:val="24"/>
          <w:lang w:val="en-US"/>
        </w:rPr>
      </w:pPr>
      <w:r w:rsidRPr="00396957">
        <w:rPr>
          <w:sz w:val="24"/>
          <w:szCs w:val="24"/>
          <w:lang w:val="en-US"/>
        </w:rPr>
        <w:t xml:space="preserve">Pharmacotherapeutic group: Antithrombotic agents, direct factor </w:t>
      </w:r>
      <w:proofErr w:type="spellStart"/>
      <w:r w:rsidRPr="00396957">
        <w:rPr>
          <w:sz w:val="24"/>
          <w:szCs w:val="24"/>
          <w:lang w:val="en-US"/>
        </w:rPr>
        <w:t>Xa</w:t>
      </w:r>
      <w:proofErr w:type="spellEnd"/>
      <w:r w:rsidRPr="00396957">
        <w:rPr>
          <w:sz w:val="24"/>
          <w:szCs w:val="24"/>
          <w:lang w:val="en-US"/>
        </w:rPr>
        <w:t xml:space="preserve"> inhibitors, ATC code: B01AF02</w:t>
      </w:r>
      <w:r w:rsidR="00AF40A0">
        <w:rPr>
          <w:sz w:val="24"/>
          <w:szCs w:val="24"/>
          <w:lang w:val="en-US"/>
        </w:rPr>
        <w:t>.</w:t>
      </w:r>
    </w:p>
    <w:p w14:paraId="7CCD0675" w14:textId="77777777" w:rsidR="00705C2E" w:rsidRPr="00396957" w:rsidRDefault="00705C2E" w:rsidP="00396957">
      <w:pPr>
        <w:tabs>
          <w:tab w:val="left" w:pos="1304"/>
        </w:tabs>
        <w:ind w:left="851"/>
        <w:rPr>
          <w:i/>
          <w:noProof/>
          <w:sz w:val="24"/>
          <w:szCs w:val="24"/>
          <w:highlight w:val="yellow"/>
          <w:lang w:val="en-US"/>
        </w:rPr>
      </w:pPr>
    </w:p>
    <w:p w14:paraId="607DA47F" w14:textId="77777777" w:rsidR="00705C2E" w:rsidRPr="00396957" w:rsidRDefault="00705C2E" w:rsidP="00396957">
      <w:pPr>
        <w:ind w:left="851"/>
        <w:rPr>
          <w:sz w:val="24"/>
          <w:szCs w:val="24"/>
          <w:lang w:val="en-US"/>
        </w:rPr>
      </w:pPr>
      <w:r w:rsidRPr="00396957">
        <w:rPr>
          <w:sz w:val="24"/>
          <w:szCs w:val="24"/>
          <w:u w:val="single" w:color="000000"/>
          <w:lang w:val="en-US"/>
        </w:rPr>
        <w:t>Mechanism of action</w:t>
      </w:r>
    </w:p>
    <w:p w14:paraId="4F1C8EDA" w14:textId="77777777" w:rsidR="00705C2E" w:rsidRPr="00396957" w:rsidRDefault="00705C2E" w:rsidP="00B84FDA">
      <w:pPr>
        <w:ind w:left="851"/>
        <w:rPr>
          <w:sz w:val="24"/>
          <w:szCs w:val="24"/>
          <w:lang w:val="en-US"/>
        </w:rPr>
      </w:pPr>
    </w:p>
    <w:p w14:paraId="15A11E8F" w14:textId="77777777" w:rsidR="00705C2E" w:rsidRPr="00396957" w:rsidRDefault="00705C2E" w:rsidP="00B84FDA">
      <w:pPr>
        <w:ind w:left="851"/>
        <w:rPr>
          <w:sz w:val="24"/>
          <w:szCs w:val="24"/>
          <w:lang w:val="en-US"/>
        </w:rPr>
      </w:pPr>
      <w:r w:rsidRPr="00396957">
        <w:rPr>
          <w:sz w:val="24"/>
          <w:szCs w:val="24"/>
          <w:lang w:val="en-US"/>
        </w:rPr>
        <w:t xml:space="preserve">Apixaban is a potent, oral, reversible, direct and highly selective active site inhibitor of factor </w:t>
      </w:r>
      <w:proofErr w:type="spellStart"/>
      <w:r w:rsidRPr="00396957">
        <w:rPr>
          <w:sz w:val="24"/>
          <w:szCs w:val="24"/>
          <w:lang w:val="en-US"/>
        </w:rPr>
        <w:t>Xa</w:t>
      </w:r>
      <w:proofErr w:type="spellEnd"/>
      <w:r w:rsidRPr="00396957">
        <w:rPr>
          <w:sz w:val="24"/>
          <w:szCs w:val="24"/>
          <w:lang w:val="en-US"/>
        </w:rPr>
        <w:t xml:space="preserve">. It does not require antithrombin III for antithrombotic activity. Apixaban inhibits free and clot-bound factor </w:t>
      </w:r>
      <w:proofErr w:type="spellStart"/>
      <w:r w:rsidRPr="00396957">
        <w:rPr>
          <w:sz w:val="24"/>
          <w:szCs w:val="24"/>
          <w:lang w:val="en-US"/>
        </w:rPr>
        <w:t>Xa</w:t>
      </w:r>
      <w:proofErr w:type="spellEnd"/>
      <w:r w:rsidRPr="00396957">
        <w:rPr>
          <w:sz w:val="24"/>
          <w:szCs w:val="24"/>
          <w:lang w:val="en-US"/>
        </w:rPr>
        <w:t xml:space="preserve">, and prothrombinase activity. Apixaban has no direct effects on platelet aggregation, but indirectly inhibits platelet aggregation induced by thrombin. By inhibiting factor </w:t>
      </w:r>
      <w:proofErr w:type="spellStart"/>
      <w:r w:rsidRPr="00396957">
        <w:rPr>
          <w:sz w:val="24"/>
          <w:szCs w:val="24"/>
          <w:lang w:val="en-US"/>
        </w:rPr>
        <w:t>Xa</w:t>
      </w:r>
      <w:proofErr w:type="spellEnd"/>
      <w:r w:rsidRPr="00396957">
        <w:rPr>
          <w:sz w:val="24"/>
          <w:szCs w:val="24"/>
          <w:lang w:val="en-US"/>
        </w:rPr>
        <w:t xml:space="preserve">, apixaban prevents thrombin generation and thrombus development. Preclinical studies of apixaban in animal models have demonstrated antithrombotic efficacy in the prevention of arterial and venous thrombosis at doses that preserved </w:t>
      </w:r>
      <w:proofErr w:type="spellStart"/>
      <w:r w:rsidRPr="00396957">
        <w:rPr>
          <w:sz w:val="24"/>
          <w:szCs w:val="24"/>
          <w:lang w:val="en-US"/>
        </w:rPr>
        <w:t>haemostasis</w:t>
      </w:r>
      <w:proofErr w:type="spellEnd"/>
      <w:r w:rsidRPr="00396957">
        <w:rPr>
          <w:sz w:val="24"/>
          <w:szCs w:val="24"/>
          <w:lang w:val="en-US"/>
        </w:rPr>
        <w:t>.</w:t>
      </w:r>
    </w:p>
    <w:p w14:paraId="611E13DD" w14:textId="77777777" w:rsidR="00705C2E" w:rsidRPr="00396957" w:rsidRDefault="00705C2E" w:rsidP="00B84FDA">
      <w:pPr>
        <w:ind w:left="851"/>
        <w:rPr>
          <w:sz w:val="24"/>
          <w:szCs w:val="24"/>
          <w:lang w:val="en-US"/>
        </w:rPr>
      </w:pPr>
    </w:p>
    <w:p w14:paraId="59ECDCCD" w14:textId="77777777" w:rsidR="00705C2E" w:rsidRPr="00396957" w:rsidRDefault="00705C2E" w:rsidP="00B84FDA">
      <w:pPr>
        <w:ind w:left="851"/>
        <w:rPr>
          <w:sz w:val="24"/>
          <w:szCs w:val="24"/>
          <w:lang w:val="en-US"/>
        </w:rPr>
      </w:pPr>
      <w:r w:rsidRPr="00396957">
        <w:rPr>
          <w:sz w:val="24"/>
          <w:szCs w:val="24"/>
          <w:u w:val="single" w:color="000000"/>
          <w:lang w:val="en-US"/>
        </w:rPr>
        <w:t>Pharmacodynamic effects</w:t>
      </w:r>
    </w:p>
    <w:p w14:paraId="6EDF844E" w14:textId="77777777" w:rsidR="00705C2E" w:rsidRPr="00396957" w:rsidRDefault="00705C2E" w:rsidP="00B84FDA">
      <w:pPr>
        <w:ind w:left="851"/>
        <w:rPr>
          <w:sz w:val="24"/>
          <w:szCs w:val="24"/>
          <w:lang w:val="en-US"/>
        </w:rPr>
      </w:pPr>
    </w:p>
    <w:p w14:paraId="0FE38A64" w14:textId="77777777" w:rsidR="00705C2E" w:rsidRPr="00396957" w:rsidRDefault="00705C2E" w:rsidP="00B84FDA">
      <w:pPr>
        <w:ind w:left="851"/>
        <w:rPr>
          <w:sz w:val="24"/>
          <w:szCs w:val="24"/>
          <w:lang w:val="en-US"/>
        </w:rPr>
      </w:pPr>
      <w:r w:rsidRPr="00396957">
        <w:rPr>
          <w:sz w:val="24"/>
          <w:szCs w:val="24"/>
          <w:lang w:val="en-US"/>
        </w:rPr>
        <w:t>The pharmacodynamic effects of apixaban are reflective of the mechanism of action (</w:t>
      </w:r>
      <w:proofErr w:type="spellStart"/>
      <w:r w:rsidRPr="00396957">
        <w:rPr>
          <w:sz w:val="24"/>
          <w:szCs w:val="24"/>
          <w:lang w:val="en-US"/>
        </w:rPr>
        <w:t>FXa</w:t>
      </w:r>
      <w:proofErr w:type="spellEnd"/>
      <w:r w:rsidRPr="00396957">
        <w:rPr>
          <w:sz w:val="24"/>
          <w:szCs w:val="24"/>
          <w:lang w:val="en-US"/>
        </w:rPr>
        <w:t xml:space="preserve"> inhibition). As a result of </w:t>
      </w:r>
      <w:proofErr w:type="spellStart"/>
      <w:r w:rsidRPr="00396957">
        <w:rPr>
          <w:sz w:val="24"/>
          <w:szCs w:val="24"/>
          <w:lang w:val="en-US"/>
        </w:rPr>
        <w:t>FXa</w:t>
      </w:r>
      <w:proofErr w:type="spellEnd"/>
      <w:r w:rsidRPr="00396957">
        <w:rPr>
          <w:sz w:val="24"/>
          <w:szCs w:val="24"/>
          <w:lang w:val="en-US"/>
        </w:rPr>
        <w:t xml:space="preserve"> inhibition, apixaban prolongs clotting tests such as prothrombin time (PT), INR and activated partial thromboplastin time (</w:t>
      </w:r>
      <w:proofErr w:type="spellStart"/>
      <w:r w:rsidRPr="00396957">
        <w:rPr>
          <w:sz w:val="24"/>
          <w:szCs w:val="24"/>
          <w:lang w:val="en-US"/>
        </w:rPr>
        <w:t>aPTT</w:t>
      </w:r>
      <w:proofErr w:type="spellEnd"/>
      <w:r w:rsidRPr="00396957">
        <w:rPr>
          <w:sz w:val="24"/>
          <w:szCs w:val="24"/>
          <w:lang w:val="en-US"/>
        </w:rPr>
        <w:t>). Changes observed in these clotting tests at the expected therapeutic dose are small and subject to a high degree of variability. They are not recommended to assess the pharmacodynamic effects of apixaban. In the thrombin generation assay, apixaban reduced endogenous thrombin potential, a measure of thrombin generation in human plasma.</w:t>
      </w:r>
    </w:p>
    <w:p w14:paraId="2740E117" w14:textId="77777777" w:rsidR="00705C2E" w:rsidRPr="00396957" w:rsidRDefault="00705C2E" w:rsidP="00B84FDA">
      <w:pPr>
        <w:ind w:left="851"/>
        <w:rPr>
          <w:sz w:val="24"/>
          <w:szCs w:val="24"/>
          <w:lang w:val="en-US"/>
        </w:rPr>
      </w:pPr>
    </w:p>
    <w:p w14:paraId="7F08031F" w14:textId="77777777" w:rsidR="00705C2E" w:rsidRPr="00396957" w:rsidRDefault="00705C2E" w:rsidP="00B84FDA">
      <w:pPr>
        <w:ind w:left="851"/>
        <w:rPr>
          <w:sz w:val="24"/>
          <w:szCs w:val="24"/>
          <w:lang w:val="en-US"/>
        </w:rPr>
      </w:pPr>
      <w:r w:rsidRPr="00396957">
        <w:rPr>
          <w:sz w:val="24"/>
          <w:szCs w:val="24"/>
          <w:lang w:val="en-US"/>
        </w:rPr>
        <w:t xml:space="preserve">Apixaban also demonstrates anti-Factor </w:t>
      </w:r>
      <w:proofErr w:type="spellStart"/>
      <w:r w:rsidRPr="00396957">
        <w:rPr>
          <w:sz w:val="24"/>
          <w:szCs w:val="24"/>
          <w:lang w:val="en-US"/>
        </w:rPr>
        <w:t>Xa</w:t>
      </w:r>
      <w:proofErr w:type="spellEnd"/>
      <w:r w:rsidRPr="00396957">
        <w:rPr>
          <w:sz w:val="24"/>
          <w:szCs w:val="24"/>
          <w:lang w:val="en-US"/>
        </w:rPr>
        <w:t xml:space="preserve"> activity as evident by reduction in Factor </w:t>
      </w:r>
      <w:proofErr w:type="spellStart"/>
      <w:r w:rsidRPr="00396957">
        <w:rPr>
          <w:sz w:val="24"/>
          <w:szCs w:val="24"/>
          <w:lang w:val="en-US"/>
        </w:rPr>
        <w:t>Xa</w:t>
      </w:r>
      <w:proofErr w:type="spellEnd"/>
      <w:r w:rsidRPr="00396957">
        <w:rPr>
          <w:sz w:val="24"/>
          <w:szCs w:val="24"/>
          <w:lang w:val="en-US"/>
        </w:rPr>
        <w:t xml:space="preserve"> enzyme activity in multiple commercial anti-Factor </w:t>
      </w:r>
      <w:proofErr w:type="spellStart"/>
      <w:r w:rsidRPr="00396957">
        <w:rPr>
          <w:sz w:val="24"/>
          <w:szCs w:val="24"/>
          <w:lang w:val="en-US"/>
        </w:rPr>
        <w:t>Xa</w:t>
      </w:r>
      <w:proofErr w:type="spellEnd"/>
      <w:r w:rsidRPr="00396957">
        <w:rPr>
          <w:sz w:val="24"/>
          <w:szCs w:val="24"/>
          <w:lang w:val="en-US"/>
        </w:rPr>
        <w:t xml:space="preserve"> kits, however results differ across kits. Data from clinical studies are only available for the </w:t>
      </w:r>
      <w:proofErr w:type="spellStart"/>
      <w:r w:rsidRPr="00396957">
        <w:rPr>
          <w:sz w:val="24"/>
          <w:szCs w:val="24"/>
          <w:lang w:val="en-US"/>
        </w:rPr>
        <w:t>Rotachrom</w:t>
      </w:r>
      <w:proofErr w:type="spellEnd"/>
      <w:r w:rsidRPr="00396957">
        <w:rPr>
          <w:sz w:val="24"/>
          <w:szCs w:val="24"/>
          <w:vertAlign w:val="superscript"/>
          <w:lang w:val="en-US"/>
        </w:rPr>
        <w:t>®</w:t>
      </w:r>
      <w:r w:rsidRPr="00396957">
        <w:rPr>
          <w:sz w:val="24"/>
          <w:szCs w:val="24"/>
          <w:lang w:val="en-US"/>
        </w:rPr>
        <w:t xml:space="preserve"> Heparin chromogenic assay. Anti-Factor </w:t>
      </w:r>
      <w:proofErr w:type="spellStart"/>
      <w:r w:rsidRPr="00396957">
        <w:rPr>
          <w:sz w:val="24"/>
          <w:szCs w:val="24"/>
          <w:lang w:val="en-US"/>
        </w:rPr>
        <w:t>Xa</w:t>
      </w:r>
      <w:proofErr w:type="spellEnd"/>
      <w:r w:rsidRPr="00396957">
        <w:rPr>
          <w:sz w:val="24"/>
          <w:szCs w:val="24"/>
          <w:lang w:val="en-US"/>
        </w:rPr>
        <w:t xml:space="preserve"> activity exhibits a close direct linear relationship with apixaban plasma concentration, reaching maximum values at the time of apixaban peak plasma concentrations. The relationship between apixaban plasma concentration and anti-Factor </w:t>
      </w:r>
      <w:proofErr w:type="spellStart"/>
      <w:r w:rsidRPr="00396957">
        <w:rPr>
          <w:sz w:val="24"/>
          <w:szCs w:val="24"/>
          <w:lang w:val="en-US"/>
        </w:rPr>
        <w:t>Xa</w:t>
      </w:r>
      <w:proofErr w:type="spellEnd"/>
      <w:r w:rsidRPr="00396957">
        <w:rPr>
          <w:sz w:val="24"/>
          <w:szCs w:val="24"/>
          <w:lang w:val="en-US"/>
        </w:rPr>
        <w:t xml:space="preserve"> activity is approximately linear over a wide dose range of apixaban.</w:t>
      </w:r>
    </w:p>
    <w:p w14:paraId="716CBF4F" w14:textId="77777777" w:rsidR="00705C2E" w:rsidRPr="00396957" w:rsidRDefault="00705C2E" w:rsidP="00B84FDA">
      <w:pPr>
        <w:ind w:left="851"/>
        <w:rPr>
          <w:sz w:val="24"/>
          <w:szCs w:val="24"/>
          <w:lang w:val="en-US"/>
        </w:rPr>
      </w:pPr>
    </w:p>
    <w:p w14:paraId="73F42E0F" w14:textId="77777777" w:rsidR="00705C2E" w:rsidRPr="00396957" w:rsidRDefault="00705C2E" w:rsidP="00B84FDA">
      <w:pPr>
        <w:ind w:left="851"/>
        <w:rPr>
          <w:sz w:val="24"/>
          <w:szCs w:val="24"/>
          <w:lang w:val="en-US"/>
        </w:rPr>
      </w:pPr>
      <w:r w:rsidRPr="00396957">
        <w:rPr>
          <w:sz w:val="24"/>
          <w:szCs w:val="24"/>
          <w:lang w:val="en-US"/>
        </w:rPr>
        <w:t xml:space="preserve">Table 3 below shows the predicted steady state exposure and anti-Factor </w:t>
      </w:r>
      <w:proofErr w:type="spellStart"/>
      <w:r w:rsidRPr="00396957">
        <w:rPr>
          <w:sz w:val="24"/>
          <w:szCs w:val="24"/>
          <w:lang w:val="en-US"/>
        </w:rPr>
        <w:t>Xa</w:t>
      </w:r>
      <w:proofErr w:type="spellEnd"/>
      <w:r w:rsidRPr="00396957">
        <w:rPr>
          <w:sz w:val="24"/>
          <w:szCs w:val="24"/>
          <w:lang w:val="en-US"/>
        </w:rPr>
        <w:t xml:space="preserve"> activity for each indication. In patients taking apixaban for the prevention of VTE following hip or knee replacement surgery, the results demonstrate a less than 1.6-fold fluctuation in peak-to-trough levels. In non-valvular atrial fibrillation patients taking apixaban for the prevention of stroke and systemic embolism, the results demonstrate a less than 1.7-fold fluctuation in peak-to-trough levels. In patients taking apixaban for the treatment of DVT and PE or prevention of recurrent DVT and PE, the results demonstrate a less than 2.2-fold fluctuation in peak-to-trough levels.</w:t>
      </w:r>
    </w:p>
    <w:p w14:paraId="7997F918" w14:textId="600082A6" w:rsidR="0088780C" w:rsidRDefault="0088780C">
      <w:pPr>
        <w:rPr>
          <w:b/>
          <w:bCs/>
          <w:sz w:val="24"/>
          <w:szCs w:val="24"/>
          <w:lang w:val="en-US"/>
        </w:rPr>
      </w:pPr>
      <w:r>
        <w:rPr>
          <w:b/>
          <w:bCs/>
          <w:sz w:val="24"/>
          <w:szCs w:val="24"/>
          <w:lang w:val="en-US"/>
        </w:rPr>
        <w:br w:type="page"/>
      </w:r>
    </w:p>
    <w:p w14:paraId="0EA0FBF1" w14:textId="77777777" w:rsidR="00705C2E" w:rsidRPr="00396957" w:rsidRDefault="00705C2E" w:rsidP="00B84FDA">
      <w:pPr>
        <w:ind w:left="851"/>
        <w:rPr>
          <w:b/>
          <w:bCs/>
          <w:sz w:val="24"/>
          <w:szCs w:val="24"/>
          <w:lang w:val="en-US"/>
        </w:rPr>
      </w:pPr>
    </w:p>
    <w:p w14:paraId="563C1377" w14:textId="77777777" w:rsidR="00705C2E" w:rsidRPr="00396957" w:rsidRDefault="00705C2E" w:rsidP="00705C2E">
      <w:pPr>
        <w:rPr>
          <w:b/>
          <w:bCs/>
          <w:sz w:val="24"/>
          <w:szCs w:val="24"/>
          <w:lang w:val="en-US"/>
        </w:rPr>
      </w:pPr>
      <w:r w:rsidRPr="00396957">
        <w:rPr>
          <w:b/>
          <w:bCs/>
          <w:sz w:val="24"/>
          <w:szCs w:val="24"/>
          <w:lang w:val="en-US"/>
        </w:rPr>
        <w:t xml:space="preserve">Table 3: Predicted apixaban steady-state exposure and anti-Factor </w:t>
      </w:r>
      <w:proofErr w:type="spellStart"/>
      <w:r w:rsidRPr="00396957">
        <w:rPr>
          <w:b/>
          <w:bCs/>
          <w:sz w:val="24"/>
          <w:szCs w:val="24"/>
          <w:lang w:val="en-US"/>
        </w:rPr>
        <w:t>Xa</w:t>
      </w:r>
      <w:proofErr w:type="spellEnd"/>
      <w:r w:rsidRPr="00396957">
        <w:rPr>
          <w:b/>
          <w:bCs/>
          <w:sz w:val="24"/>
          <w:szCs w:val="24"/>
          <w:lang w:val="en-US"/>
        </w:rPr>
        <w:t xml:space="preserve"> activity</w:t>
      </w:r>
    </w:p>
    <w:tbl>
      <w:tblPr>
        <w:tblStyle w:val="Tabel-Gitter"/>
        <w:tblW w:w="5000" w:type="pct"/>
        <w:tblInd w:w="0" w:type="dxa"/>
        <w:tblLook w:val="04A0" w:firstRow="1" w:lastRow="0" w:firstColumn="1" w:lastColumn="0" w:noHBand="0" w:noVBand="1"/>
      </w:tblPr>
      <w:tblGrid>
        <w:gridCol w:w="1925"/>
        <w:gridCol w:w="1925"/>
        <w:gridCol w:w="1926"/>
        <w:gridCol w:w="1926"/>
        <w:gridCol w:w="1926"/>
      </w:tblGrid>
      <w:tr w:rsidR="00705C2E" w:rsidRPr="00AF40A0" w14:paraId="04CB29B4" w14:textId="77777777" w:rsidTr="0088780C">
        <w:tc>
          <w:tcPr>
            <w:tcW w:w="1000" w:type="pct"/>
            <w:tcBorders>
              <w:top w:val="single" w:sz="4" w:space="0" w:color="auto"/>
              <w:left w:val="single" w:sz="4" w:space="0" w:color="auto"/>
              <w:bottom w:val="single" w:sz="4" w:space="0" w:color="auto"/>
              <w:right w:val="single" w:sz="4" w:space="0" w:color="auto"/>
            </w:tcBorders>
          </w:tcPr>
          <w:p w14:paraId="59C39EE9" w14:textId="77777777" w:rsidR="00705C2E" w:rsidRPr="0088780C" w:rsidRDefault="00705C2E">
            <w:pPr>
              <w:rPr>
                <w:b/>
                <w:bCs/>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14:paraId="40B432F3" w14:textId="77777777" w:rsidR="00705C2E" w:rsidRPr="0088780C" w:rsidRDefault="00705C2E">
            <w:pPr>
              <w:jc w:val="center"/>
              <w:rPr>
                <w:b/>
                <w:bCs/>
                <w:sz w:val="22"/>
                <w:szCs w:val="22"/>
              </w:rPr>
            </w:pPr>
            <w:proofErr w:type="spellStart"/>
            <w:r w:rsidRPr="0088780C">
              <w:rPr>
                <w:b/>
                <w:bCs/>
                <w:sz w:val="22"/>
                <w:szCs w:val="22"/>
              </w:rPr>
              <w:t>Apix</w:t>
            </w:r>
            <w:proofErr w:type="spellEnd"/>
            <w:r w:rsidRPr="0088780C">
              <w:rPr>
                <w:b/>
                <w:bCs/>
                <w:sz w:val="22"/>
                <w:szCs w:val="22"/>
              </w:rPr>
              <w:t>.</w:t>
            </w:r>
          </w:p>
          <w:p w14:paraId="5C137A1A" w14:textId="77777777" w:rsidR="00705C2E" w:rsidRPr="0088780C" w:rsidRDefault="00705C2E">
            <w:pPr>
              <w:jc w:val="center"/>
              <w:rPr>
                <w:b/>
                <w:bCs/>
                <w:sz w:val="22"/>
                <w:szCs w:val="22"/>
              </w:rPr>
            </w:pPr>
            <w:proofErr w:type="spellStart"/>
            <w:r w:rsidRPr="0088780C">
              <w:rPr>
                <w:b/>
                <w:bCs/>
                <w:sz w:val="22"/>
                <w:szCs w:val="22"/>
              </w:rPr>
              <w:t>C</w:t>
            </w:r>
            <w:r w:rsidRPr="0088780C">
              <w:rPr>
                <w:b/>
                <w:bCs/>
                <w:sz w:val="22"/>
                <w:szCs w:val="22"/>
                <w:vertAlign w:val="subscript"/>
              </w:rPr>
              <w:t>max</w:t>
            </w:r>
            <w:proofErr w:type="spellEnd"/>
            <w:r w:rsidRPr="0088780C">
              <w:rPr>
                <w:b/>
                <w:bCs/>
                <w:sz w:val="22"/>
                <w:szCs w:val="22"/>
                <w:vertAlign w:val="subscript"/>
              </w:rPr>
              <w:t xml:space="preserve"> </w:t>
            </w:r>
            <w:r w:rsidRPr="0088780C">
              <w:rPr>
                <w:b/>
                <w:bCs/>
                <w:sz w:val="22"/>
                <w:szCs w:val="22"/>
              </w:rPr>
              <w:t>(ng/mL)</w:t>
            </w:r>
          </w:p>
        </w:tc>
        <w:tc>
          <w:tcPr>
            <w:tcW w:w="1000" w:type="pct"/>
            <w:tcBorders>
              <w:top w:val="single" w:sz="4" w:space="0" w:color="auto"/>
              <w:left w:val="single" w:sz="4" w:space="0" w:color="auto"/>
              <w:bottom w:val="single" w:sz="4" w:space="0" w:color="auto"/>
              <w:right w:val="single" w:sz="4" w:space="0" w:color="auto"/>
            </w:tcBorders>
            <w:hideMark/>
          </w:tcPr>
          <w:p w14:paraId="724031E0" w14:textId="77777777" w:rsidR="00705C2E" w:rsidRPr="0088780C" w:rsidRDefault="00705C2E">
            <w:pPr>
              <w:jc w:val="center"/>
              <w:rPr>
                <w:b/>
                <w:bCs/>
                <w:sz w:val="22"/>
                <w:szCs w:val="22"/>
              </w:rPr>
            </w:pPr>
            <w:proofErr w:type="spellStart"/>
            <w:r w:rsidRPr="0088780C">
              <w:rPr>
                <w:b/>
                <w:bCs/>
                <w:sz w:val="22"/>
                <w:szCs w:val="22"/>
              </w:rPr>
              <w:t>Apix</w:t>
            </w:r>
            <w:proofErr w:type="spellEnd"/>
            <w:r w:rsidRPr="0088780C">
              <w:rPr>
                <w:b/>
                <w:bCs/>
                <w:sz w:val="22"/>
                <w:szCs w:val="22"/>
              </w:rPr>
              <w:t>.</w:t>
            </w:r>
          </w:p>
          <w:p w14:paraId="23C656F0" w14:textId="77777777" w:rsidR="00705C2E" w:rsidRPr="0088780C" w:rsidRDefault="00705C2E">
            <w:pPr>
              <w:jc w:val="center"/>
              <w:rPr>
                <w:b/>
                <w:bCs/>
                <w:sz w:val="22"/>
                <w:szCs w:val="22"/>
              </w:rPr>
            </w:pPr>
            <w:proofErr w:type="spellStart"/>
            <w:r w:rsidRPr="0088780C">
              <w:rPr>
                <w:b/>
                <w:bCs/>
                <w:sz w:val="22"/>
                <w:szCs w:val="22"/>
              </w:rPr>
              <w:t>C</w:t>
            </w:r>
            <w:r w:rsidRPr="0088780C">
              <w:rPr>
                <w:b/>
                <w:bCs/>
                <w:sz w:val="22"/>
                <w:szCs w:val="22"/>
                <w:vertAlign w:val="subscript"/>
              </w:rPr>
              <w:t>min</w:t>
            </w:r>
            <w:proofErr w:type="spellEnd"/>
            <w:r w:rsidRPr="0088780C">
              <w:rPr>
                <w:b/>
                <w:bCs/>
                <w:sz w:val="22"/>
                <w:szCs w:val="22"/>
              </w:rPr>
              <w:t xml:space="preserve"> (ng/mL)</w:t>
            </w:r>
          </w:p>
        </w:tc>
        <w:tc>
          <w:tcPr>
            <w:tcW w:w="1000" w:type="pct"/>
            <w:tcBorders>
              <w:top w:val="single" w:sz="4" w:space="0" w:color="auto"/>
              <w:left w:val="single" w:sz="4" w:space="0" w:color="auto"/>
              <w:bottom w:val="single" w:sz="4" w:space="0" w:color="auto"/>
              <w:right w:val="single" w:sz="4" w:space="0" w:color="auto"/>
            </w:tcBorders>
            <w:hideMark/>
          </w:tcPr>
          <w:p w14:paraId="0B01F2B5" w14:textId="77777777" w:rsidR="00705C2E" w:rsidRPr="0088780C" w:rsidRDefault="00705C2E">
            <w:pPr>
              <w:jc w:val="center"/>
              <w:rPr>
                <w:b/>
                <w:bCs/>
                <w:sz w:val="22"/>
                <w:szCs w:val="22"/>
              </w:rPr>
            </w:pPr>
            <w:proofErr w:type="spellStart"/>
            <w:r w:rsidRPr="0088780C">
              <w:rPr>
                <w:b/>
                <w:bCs/>
                <w:sz w:val="22"/>
                <w:szCs w:val="22"/>
              </w:rPr>
              <w:t>Apix</w:t>
            </w:r>
            <w:proofErr w:type="spellEnd"/>
            <w:r w:rsidRPr="0088780C">
              <w:rPr>
                <w:b/>
                <w:bCs/>
                <w:sz w:val="22"/>
                <w:szCs w:val="22"/>
              </w:rPr>
              <w:t xml:space="preserve">. anti-Factor </w:t>
            </w:r>
            <w:proofErr w:type="spellStart"/>
            <w:r w:rsidRPr="0088780C">
              <w:rPr>
                <w:b/>
                <w:bCs/>
                <w:sz w:val="22"/>
                <w:szCs w:val="22"/>
              </w:rPr>
              <w:t>Xa</w:t>
            </w:r>
            <w:proofErr w:type="spellEnd"/>
            <w:r w:rsidRPr="0088780C">
              <w:rPr>
                <w:b/>
                <w:bCs/>
                <w:sz w:val="22"/>
                <w:szCs w:val="22"/>
              </w:rPr>
              <w:t xml:space="preserve"> activity max (IU/mL)</w:t>
            </w:r>
          </w:p>
        </w:tc>
        <w:tc>
          <w:tcPr>
            <w:tcW w:w="1000" w:type="pct"/>
            <w:tcBorders>
              <w:top w:val="single" w:sz="4" w:space="0" w:color="auto"/>
              <w:left w:val="single" w:sz="4" w:space="0" w:color="auto"/>
              <w:bottom w:val="single" w:sz="4" w:space="0" w:color="auto"/>
              <w:right w:val="single" w:sz="4" w:space="0" w:color="auto"/>
            </w:tcBorders>
            <w:hideMark/>
          </w:tcPr>
          <w:p w14:paraId="64C8C219" w14:textId="77777777" w:rsidR="00705C2E" w:rsidRPr="0088780C" w:rsidRDefault="00705C2E">
            <w:pPr>
              <w:jc w:val="center"/>
              <w:rPr>
                <w:b/>
                <w:bCs/>
                <w:sz w:val="22"/>
                <w:szCs w:val="22"/>
              </w:rPr>
            </w:pPr>
            <w:proofErr w:type="spellStart"/>
            <w:r w:rsidRPr="0088780C">
              <w:rPr>
                <w:b/>
                <w:bCs/>
                <w:sz w:val="22"/>
                <w:szCs w:val="22"/>
              </w:rPr>
              <w:t>Apix</w:t>
            </w:r>
            <w:proofErr w:type="spellEnd"/>
            <w:r w:rsidRPr="0088780C">
              <w:rPr>
                <w:b/>
                <w:bCs/>
                <w:sz w:val="22"/>
                <w:szCs w:val="22"/>
              </w:rPr>
              <w:t xml:space="preserve">. anti-Factor </w:t>
            </w:r>
            <w:proofErr w:type="spellStart"/>
            <w:r w:rsidRPr="0088780C">
              <w:rPr>
                <w:b/>
                <w:bCs/>
                <w:sz w:val="22"/>
                <w:szCs w:val="22"/>
              </w:rPr>
              <w:t>Xa</w:t>
            </w:r>
            <w:proofErr w:type="spellEnd"/>
            <w:r w:rsidRPr="0088780C">
              <w:rPr>
                <w:b/>
                <w:bCs/>
                <w:sz w:val="22"/>
                <w:szCs w:val="22"/>
              </w:rPr>
              <w:t xml:space="preserve"> activity min (IU/mL)</w:t>
            </w:r>
          </w:p>
        </w:tc>
      </w:tr>
      <w:tr w:rsidR="00705C2E" w:rsidRPr="0088780C" w14:paraId="281037DA" w14:textId="77777777" w:rsidTr="0088780C">
        <w:tc>
          <w:tcPr>
            <w:tcW w:w="1000" w:type="pct"/>
            <w:tcBorders>
              <w:top w:val="single" w:sz="4" w:space="0" w:color="auto"/>
              <w:left w:val="single" w:sz="4" w:space="0" w:color="auto"/>
              <w:bottom w:val="single" w:sz="4" w:space="0" w:color="auto"/>
              <w:right w:val="single" w:sz="4" w:space="0" w:color="auto"/>
            </w:tcBorders>
          </w:tcPr>
          <w:p w14:paraId="010B9218" w14:textId="77777777" w:rsidR="00705C2E" w:rsidRPr="0088780C" w:rsidRDefault="00705C2E">
            <w:pPr>
              <w:rPr>
                <w:b/>
                <w:bCs/>
                <w:sz w:val="22"/>
                <w:szCs w:val="22"/>
              </w:rPr>
            </w:pPr>
          </w:p>
        </w:tc>
        <w:tc>
          <w:tcPr>
            <w:tcW w:w="4000" w:type="pct"/>
            <w:gridSpan w:val="4"/>
            <w:tcBorders>
              <w:top w:val="single" w:sz="4" w:space="0" w:color="auto"/>
              <w:left w:val="single" w:sz="4" w:space="0" w:color="auto"/>
              <w:bottom w:val="single" w:sz="4" w:space="0" w:color="auto"/>
              <w:right w:val="single" w:sz="4" w:space="0" w:color="auto"/>
            </w:tcBorders>
            <w:hideMark/>
          </w:tcPr>
          <w:p w14:paraId="33F062EF" w14:textId="77777777" w:rsidR="00705C2E" w:rsidRPr="0088780C" w:rsidRDefault="00705C2E">
            <w:pPr>
              <w:jc w:val="center"/>
              <w:rPr>
                <w:b/>
                <w:bCs/>
                <w:sz w:val="22"/>
                <w:szCs w:val="22"/>
              </w:rPr>
            </w:pPr>
            <w:r w:rsidRPr="0088780C">
              <w:rPr>
                <w:sz w:val="22"/>
                <w:szCs w:val="22"/>
              </w:rPr>
              <w:t>Median [5th, 95th percentile]</w:t>
            </w:r>
          </w:p>
        </w:tc>
      </w:tr>
      <w:tr w:rsidR="00705C2E" w:rsidRPr="00AF40A0" w14:paraId="32D27932" w14:textId="77777777" w:rsidTr="0088780C">
        <w:tc>
          <w:tcPr>
            <w:tcW w:w="5000" w:type="pct"/>
            <w:gridSpan w:val="5"/>
            <w:tcBorders>
              <w:top w:val="single" w:sz="4" w:space="0" w:color="auto"/>
              <w:left w:val="single" w:sz="4" w:space="0" w:color="auto"/>
              <w:bottom w:val="single" w:sz="4" w:space="0" w:color="auto"/>
              <w:right w:val="single" w:sz="4" w:space="0" w:color="auto"/>
            </w:tcBorders>
            <w:hideMark/>
          </w:tcPr>
          <w:p w14:paraId="113B810D" w14:textId="77777777" w:rsidR="00705C2E" w:rsidRPr="0088780C" w:rsidRDefault="00705C2E">
            <w:pPr>
              <w:rPr>
                <w:b/>
                <w:bCs/>
                <w:sz w:val="22"/>
                <w:szCs w:val="22"/>
              </w:rPr>
            </w:pPr>
            <w:r w:rsidRPr="0088780C">
              <w:rPr>
                <w:i/>
                <w:iCs/>
                <w:sz w:val="22"/>
                <w:szCs w:val="22"/>
              </w:rPr>
              <w:t>Prevention of VTE: elective hip or knee replacement surgery</w:t>
            </w:r>
          </w:p>
        </w:tc>
      </w:tr>
      <w:tr w:rsidR="00705C2E" w:rsidRPr="0088780C" w14:paraId="0981EB82" w14:textId="77777777" w:rsidTr="0088780C">
        <w:tc>
          <w:tcPr>
            <w:tcW w:w="1000" w:type="pct"/>
            <w:tcBorders>
              <w:top w:val="single" w:sz="4" w:space="0" w:color="auto"/>
              <w:left w:val="single" w:sz="4" w:space="0" w:color="auto"/>
              <w:bottom w:val="single" w:sz="4" w:space="0" w:color="auto"/>
              <w:right w:val="single" w:sz="4" w:space="0" w:color="auto"/>
            </w:tcBorders>
            <w:hideMark/>
          </w:tcPr>
          <w:p w14:paraId="4F804E77" w14:textId="77777777" w:rsidR="00705C2E" w:rsidRPr="0088780C" w:rsidRDefault="00705C2E">
            <w:pPr>
              <w:rPr>
                <w:b/>
                <w:bCs/>
                <w:sz w:val="22"/>
                <w:szCs w:val="22"/>
              </w:rPr>
            </w:pPr>
            <w:r w:rsidRPr="0088780C">
              <w:rPr>
                <w:sz w:val="22"/>
                <w:szCs w:val="22"/>
              </w:rPr>
              <w:t>2.5 mg twice daily</w:t>
            </w:r>
          </w:p>
        </w:tc>
        <w:tc>
          <w:tcPr>
            <w:tcW w:w="1000" w:type="pct"/>
            <w:tcBorders>
              <w:top w:val="single" w:sz="4" w:space="0" w:color="auto"/>
              <w:left w:val="single" w:sz="4" w:space="0" w:color="auto"/>
              <w:bottom w:val="single" w:sz="4" w:space="0" w:color="auto"/>
              <w:right w:val="single" w:sz="4" w:space="0" w:color="auto"/>
            </w:tcBorders>
            <w:hideMark/>
          </w:tcPr>
          <w:p w14:paraId="084EFE84" w14:textId="77777777" w:rsidR="00705C2E" w:rsidRPr="0088780C" w:rsidRDefault="00705C2E">
            <w:pPr>
              <w:jc w:val="center"/>
              <w:rPr>
                <w:b/>
                <w:bCs/>
                <w:sz w:val="22"/>
                <w:szCs w:val="22"/>
              </w:rPr>
            </w:pPr>
            <w:r w:rsidRPr="0088780C">
              <w:rPr>
                <w:sz w:val="22"/>
                <w:szCs w:val="22"/>
              </w:rPr>
              <w:t>77 [41, 146]</w:t>
            </w:r>
          </w:p>
        </w:tc>
        <w:tc>
          <w:tcPr>
            <w:tcW w:w="1000" w:type="pct"/>
            <w:tcBorders>
              <w:top w:val="single" w:sz="4" w:space="0" w:color="auto"/>
              <w:left w:val="single" w:sz="4" w:space="0" w:color="auto"/>
              <w:bottom w:val="single" w:sz="4" w:space="0" w:color="auto"/>
              <w:right w:val="single" w:sz="4" w:space="0" w:color="auto"/>
            </w:tcBorders>
            <w:hideMark/>
          </w:tcPr>
          <w:p w14:paraId="5986D07D" w14:textId="77777777" w:rsidR="00705C2E" w:rsidRPr="0088780C" w:rsidRDefault="00705C2E">
            <w:pPr>
              <w:jc w:val="center"/>
              <w:rPr>
                <w:b/>
                <w:bCs/>
                <w:sz w:val="22"/>
                <w:szCs w:val="22"/>
              </w:rPr>
            </w:pPr>
            <w:r w:rsidRPr="0088780C">
              <w:rPr>
                <w:sz w:val="22"/>
                <w:szCs w:val="22"/>
              </w:rPr>
              <w:t>51 [23, 109]</w:t>
            </w:r>
          </w:p>
        </w:tc>
        <w:tc>
          <w:tcPr>
            <w:tcW w:w="1000" w:type="pct"/>
            <w:tcBorders>
              <w:top w:val="single" w:sz="4" w:space="0" w:color="auto"/>
              <w:left w:val="single" w:sz="4" w:space="0" w:color="auto"/>
              <w:bottom w:val="single" w:sz="4" w:space="0" w:color="auto"/>
              <w:right w:val="single" w:sz="4" w:space="0" w:color="auto"/>
            </w:tcBorders>
            <w:hideMark/>
          </w:tcPr>
          <w:p w14:paraId="23F930A4" w14:textId="77777777" w:rsidR="00705C2E" w:rsidRPr="0088780C" w:rsidRDefault="00705C2E">
            <w:pPr>
              <w:jc w:val="center"/>
              <w:rPr>
                <w:b/>
                <w:bCs/>
                <w:sz w:val="22"/>
                <w:szCs w:val="22"/>
              </w:rPr>
            </w:pPr>
            <w:r w:rsidRPr="0088780C">
              <w:rPr>
                <w:sz w:val="22"/>
                <w:szCs w:val="22"/>
              </w:rPr>
              <w:t>1.3 [0.67, 2.4]</w:t>
            </w:r>
          </w:p>
        </w:tc>
        <w:tc>
          <w:tcPr>
            <w:tcW w:w="1000" w:type="pct"/>
            <w:tcBorders>
              <w:top w:val="single" w:sz="4" w:space="0" w:color="auto"/>
              <w:left w:val="single" w:sz="4" w:space="0" w:color="auto"/>
              <w:bottom w:val="single" w:sz="4" w:space="0" w:color="auto"/>
              <w:right w:val="single" w:sz="4" w:space="0" w:color="auto"/>
            </w:tcBorders>
            <w:hideMark/>
          </w:tcPr>
          <w:p w14:paraId="29CBC644" w14:textId="77777777" w:rsidR="00705C2E" w:rsidRPr="0088780C" w:rsidRDefault="00705C2E">
            <w:pPr>
              <w:jc w:val="center"/>
              <w:rPr>
                <w:b/>
                <w:bCs/>
                <w:sz w:val="22"/>
                <w:szCs w:val="22"/>
              </w:rPr>
            </w:pPr>
            <w:r w:rsidRPr="0088780C">
              <w:rPr>
                <w:sz w:val="22"/>
                <w:szCs w:val="22"/>
              </w:rPr>
              <w:t>0.84 [0.37, 1.8]</w:t>
            </w:r>
          </w:p>
        </w:tc>
      </w:tr>
      <w:tr w:rsidR="00705C2E" w:rsidRPr="00AF40A0" w14:paraId="74385808" w14:textId="77777777" w:rsidTr="0088780C">
        <w:tc>
          <w:tcPr>
            <w:tcW w:w="5000" w:type="pct"/>
            <w:gridSpan w:val="5"/>
            <w:tcBorders>
              <w:top w:val="single" w:sz="4" w:space="0" w:color="auto"/>
              <w:left w:val="single" w:sz="4" w:space="0" w:color="auto"/>
              <w:bottom w:val="single" w:sz="4" w:space="0" w:color="auto"/>
              <w:right w:val="single" w:sz="4" w:space="0" w:color="auto"/>
            </w:tcBorders>
            <w:hideMark/>
          </w:tcPr>
          <w:p w14:paraId="583494AB" w14:textId="77777777" w:rsidR="00705C2E" w:rsidRPr="0088780C" w:rsidRDefault="00705C2E">
            <w:pPr>
              <w:rPr>
                <w:b/>
                <w:bCs/>
                <w:sz w:val="22"/>
                <w:szCs w:val="22"/>
              </w:rPr>
            </w:pPr>
            <w:r w:rsidRPr="0088780C">
              <w:rPr>
                <w:i/>
                <w:iCs/>
                <w:sz w:val="22"/>
                <w:szCs w:val="22"/>
              </w:rPr>
              <w:t>Prevention of stroke and systemic embolism: NVAF</w:t>
            </w:r>
          </w:p>
        </w:tc>
      </w:tr>
      <w:tr w:rsidR="00705C2E" w:rsidRPr="0088780C" w14:paraId="4DEDD9C2" w14:textId="77777777" w:rsidTr="0088780C">
        <w:tc>
          <w:tcPr>
            <w:tcW w:w="1000" w:type="pct"/>
            <w:tcBorders>
              <w:top w:val="single" w:sz="4" w:space="0" w:color="auto"/>
              <w:left w:val="single" w:sz="4" w:space="0" w:color="auto"/>
              <w:bottom w:val="single" w:sz="4" w:space="0" w:color="auto"/>
              <w:right w:val="single" w:sz="4" w:space="0" w:color="auto"/>
            </w:tcBorders>
            <w:hideMark/>
          </w:tcPr>
          <w:p w14:paraId="30962B09" w14:textId="77777777" w:rsidR="00705C2E" w:rsidRPr="0088780C" w:rsidRDefault="00705C2E">
            <w:pPr>
              <w:rPr>
                <w:b/>
                <w:bCs/>
                <w:sz w:val="22"/>
                <w:szCs w:val="22"/>
              </w:rPr>
            </w:pPr>
            <w:r w:rsidRPr="0088780C">
              <w:rPr>
                <w:sz w:val="22"/>
                <w:szCs w:val="22"/>
              </w:rPr>
              <w:t>2.5 mg twice daily*</w:t>
            </w:r>
          </w:p>
        </w:tc>
        <w:tc>
          <w:tcPr>
            <w:tcW w:w="1000" w:type="pct"/>
            <w:tcBorders>
              <w:top w:val="single" w:sz="4" w:space="0" w:color="auto"/>
              <w:left w:val="single" w:sz="4" w:space="0" w:color="auto"/>
              <w:bottom w:val="single" w:sz="4" w:space="0" w:color="auto"/>
              <w:right w:val="single" w:sz="4" w:space="0" w:color="auto"/>
            </w:tcBorders>
            <w:hideMark/>
          </w:tcPr>
          <w:p w14:paraId="0BFDC320" w14:textId="77777777" w:rsidR="00705C2E" w:rsidRPr="0088780C" w:rsidRDefault="00705C2E">
            <w:pPr>
              <w:jc w:val="center"/>
              <w:rPr>
                <w:b/>
                <w:bCs/>
                <w:sz w:val="22"/>
                <w:szCs w:val="22"/>
              </w:rPr>
            </w:pPr>
            <w:r w:rsidRPr="0088780C">
              <w:rPr>
                <w:sz w:val="22"/>
                <w:szCs w:val="22"/>
              </w:rPr>
              <w:t>123 [69, 221]</w:t>
            </w:r>
          </w:p>
        </w:tc>
        <w:tc>
          <w:tcPr>
            <w:tcW w:w="1000" w:type="pct"/>
            <w:tcBorders>
              <w:top w:val="single" w:sz="4" w:space="0" w:color="auto"/>
              <w:left w:val="single" w:sz="4" w:space="0" w:color="auto"/>
              <w:bottom w:val="single" w:sz="4" w:space="0" w:color="auto"/>
              <w:right w:val="single" w:sz="4" w:space="0" w:color="auto"/>
            </w:tcBorders>
            <w:hideMark/>
          </w:tcPr>
          <w:p w14:paraId="213367B6" w14:textId="77777777" w:rsidR="00705C2E" w:rsidRPr="0088780C" w:rsidRDefault="00705C2E">
            <w:pPr>
              <w:jc w:val="center"/>
              <w:rPr>
                <w:b/>
                <w:bCs/>
                <w:sz w:val="22"/>
                <w:szCs w:val="22"/>
              </w:rPr>
            </w:pPr>
            <w:r w:rsidRPr="0088780C">
              <w:rPr>
                <w:sz w:val="22"/>
                <w:szCs w:val="22"/>
              </w:rPr>
              <w:t>79 [34, 162]</w:t>
            </w:r>
          </w:p>
        </w:tc>
        <w:tc>
          <w:tcPr>
            <w:tcW w:w="1000" w:type="pct"/>
            <w:tcBorders>
              <w:top w:val="single" w:sz="4" w:space="0" w:color="auto"/>
              <w:left w:val="single" w:sz="4" w:space="0" w:color="auto"/>
              <w:bottom w:val="single" w:sz="4" w:space="0" w:color="auto"/>
              <w:right w:val="single" w:sz="4" w:space="0" w:color="auto"/>
            </w:tcBorders>
            <w:hideMark/>
          </w:tcPr>
          <w:p w14:paraId="4C1E76BA" w14:textId="77777777" w:rsidR="00705C2E" w:rsidRPr="0088780C" w:rsidRDefault="00705C2E">
            <w:pPr>
              <w:jc w:val="center"/>
              <w:rPr>
                <w:b/>
                <w:bCs/>
                <w:sz w:val="22"/>
                <w:szCs w:val="22"/>
              </w:rPr>
            </w:pPr>
            <w:r w:rsidRPr="0088780C">
              <w:rPr>
                <w:sz w:val="22"/>
                <w:szCs w:val="22"/>
              </w:rPr>
              <w:t>1.8 [1.0, 3.3]</w:t>
            </w:r>
          </w:p>
        </w:tc>
        <w:tc>
          <w:tcPr>
            <w:tcW w:w="1000" w:type="pct"/>
            <w:tcBorders>
              <w:top w:val="single" w:sz="4" w:space="0" w:color="auto"/>
              <w:left w:val="single" w:sz="4" w:space="0" w:color="auto"/>
              <w:bottom w:val="single" w:sz="4" w:space="0" w:color="auto"/>
              <w:right w:val="single" w:sz="4" w:space="0" w:color="auto"/>
            </w:tcBorders>
            <w:hideMark/>
          </w:tcPr>
          <w:p w14:paraId="47BD8D98" w14:textId="77777777" w:rsidR="00705C2E" w:rsidRPr="0088780C" w:rsidRDefault="00705C2E">
            <w:pPr>
              <w:jc w:val="center"/>
              <w:rPr>
                <w:b/>
                <w:bCs/>
                <w:sz w:val="22"/>
                <w:szCs w:val="22"/>
              </w:rPr>
            </w:pPr>
            <w:r w:rsidRPr="0088780C">
              <w:rPr>
                <w:sz w:val="22"/>
                <w:szCs w:val="22"/>
              </w:rPr>
              <w:t>1.2 [0.51, 2.4]</w:t>
            </w:r>
          </w:p>
        </w:tc>
      </w:tr>
      <w:tr w:rsidR="00705C2E" w:rsidRPr="0088780C" w14:paraId="5AB18317" w14:textId="77777777" w:rsidTr="0088780C">
        <w:tc>
          <w:tcPr>
            <w:tcW w:w="1000" w:type="pct"/>
            <w:tcBorders>
              <w:top w:val="single" w:sz="4" w:space="0" w:color="auto"/>
              <w:left w:val="single" w:sz="4" w:space="0" w:color="auto"/>
              <w:bottom w:val="single" w:sz="4" w:space="0" w:color="auto"/>
              <w:right w:val="single" w:sz="4" w:space="0" w:color="auto"/>
            </w:tcBorders>
            <w:hideMark/>
          </w:tcPr>
          <w:p w14:paraId="38C7C3A4" w14:textId="77777777" w:rsidR="00705C2E" w:rsidRPr="0088780C" w:rsidRDefault="00705C2E">
            <w:pPr>
              <w:rPr>
                <w:b/>
                <w:bCs/>
                <w:sz w:val="22"/>
                <w:szCs w:val="22"/>
              </w:rPr>
            </w:pPr>
            <w:r w:rsidRPr="0088780C">
              <w:rPr>
                <w:sz w:val="22"/>
                <w:szCs w:val="22"/>
              </w:rPr>
              <w:t>5 mg twice daily</w:t>
            </w:r>
          </w:p>
        </w:tc>
        <w:tc>
          <w:tcPr>
            <w:tcW w:w="1000" w:type="pct"/>
            <w:tcBorders>
              <w:top w:val="single" w:sz="4" w:space="0" w:color="auto"/>
              <w:left w:val="single" w:sz="4" w:space="0" w:color="auto"/>
              <w:bottom w:val="single" w:sz="4" w:space="0" w:color="auto"/>
              <w:right w:val="single" w:sz="4" w:space="0" w:color="auto"/>
            </w:tcBorders>
            <w:hideMark/>
          </w:tcPr>
          <w:p w14:paraId="62A92E16" w14:textId="77777777" w:rsidR="00705C2E" w:rsidRPr="0088780C" w:rsidRDefault="00705C2E">
            <w:pPr>
              <w:jc w:val="center"/>
              <w:rPr>
                <w:b/>
                <w:bCs/>
                <w:sz w:val="22"/>
                <w:szCs w:val="22"/>
              </w:rPr>
            </w:pPr>
            <w:r w:rsidRPr="0088780C">
              <w:rPr>
                <w:sz w:val="22"/>
                <w:szCs w:val="22"/>
              </w:rPr>
              <w:t>171 [91, 321]</w:t>
            </w:r>
          </w:p>
        </w:tc>
        <w:tc>
          <w:tcPr>
            <w:tcW w:w="1000" w:type="pct"/>
            <w:tcBorders>
              <w:top w:val="single" w:sz="4" w:space="0" w:color="auto"/>
              <w:left w:val="single" w:sz="4" w:space="0" w:color="auto"/>
              <w:bottom w:val="single" w:sz="4" w:space="0" w:color="auto"/>
              <w:right w:val="single" w:sz="4" w:space="0" w:color="auto"/>
            </w:tcBorders>
            <w:hideMark/>
          </w:tcPr>
          <w:p w14:paraId="0F59F516" w14:textId="77777777" w:rsidR="00705C2E" w:rsidRPr="0088780C" w:rsidRDefault="00705C2E">
            <w:pPr>
              <w:jc w:val="center"/>
              <w:rPr>
                <w:b/>
                <w:bCs/>
                <w:sz w:val="22"/>
                <w:szCs w:val="22"/>
              </w:rPr>
            </w:pPr>
            <w:r w:rsidRPr="0088780C">
              <w:rPr>
                <w:sz w:val="22"/>
                <w:szCs w:val="22"/>
              </w:rPr>
              <w:t>103 [41, 230]</w:t>
            </w:r>
          </w:p>
        </w:tc>
        <w:tc>
          <w:tcPr>
            <w:tcW w:w="1000" w:type="pct"/>
            <w:tcBorders>
              <w:top w:val="single" w:sz="4" w:space="0" w:color="auto"/>
              <w:left w:val="single" w:sz="4" w:space="0" w:color="auto"/>
              <w:bottom w:val="single" w:sz="4" w:space="0" w:color="auto"/>
              <w:right w:val="single" w:sz="4" w:space="0" w:color="auto"/>
            </w:tcBorders>
            <w:hideMark/>
          </w:tcPr>
          <w:p w14:paraId="091C0079" w14:textId="77777777" w:rsidR="00705C2E" w:rsidRPr="0088780C" w:rsidRDefault="00705C2E">
            <w:pPr>
              <w:jc w:val="center"/>
              <w:rPr>
                <w:b/>
                <w:bCs/>
                <w:sz w:val="22"/>
                <w:szCs w:val="22"/>
              </w:rPr>
            </w:pPr>
            <w:r w:rsidRPr="0088780C">
              <w:rPr>
                <w:sz w:val="22"/>
                <w:szCs w:val="22"/>
              </w:rPr>
              <w:t>2.6 [1.4, 4.8]</w:t>
            </w:r>
          </w:p>
        </w:tc>
        <w:tc>
          <w:tcPr>
            <w:tcW w:w="1000" w:type="pct"/>
            <w:tcBorders>
              <w:top w:val="single" w:sz="4" w:space="0" w:color="auto"/>
              <w:left w:val="single" w:sz="4" w:space="0" w:color="auto"/>
              <w:bottom w:val="single" w:sz="4" w:space="0" w:color="auto"/>
              <w:right w:val="single" w:sz="4" w:space="0" w:color="auto"/>
            </w:tcBorders>
            <w:hideMark/>
          </w:tcPr>
          <w:p w14:paraId="124ACD45" w14:textId="77777777" w:rsidR="00705C2E" w:rsidRPr="0088780C" w:rsidRDefault="00705C2E">
            <w:pPr>
              <w:jc w:val="center"/>
              <w:rPr>
                <w:b/>
                <w:bCs/>
                <w:sz w:val="22"/>
                <w:szCs w:val="22"/>
              </w:rPr>
            </w:pPr>
            <w:r w:rsidRPr="0088780C">
              <w:rPr>
                <w:sz w:val="22"/>
                <w:szCs w:val="22"/>
              </w:rPr>
              <w:t>1.5 [0.61, 3.4]</w:t>
            </w:r>
          </w:p>
        </w:tc>
      </w:tr>
      <w:tr w:rsidR="00705C2E" w:rsidRPr="00AF40A0" w14:paraId="5F60F8AA" w14:textId="77777777" w:rsidTr="0088780C">
        <w:tc>
          <w:tcPr>
            <w:tcW w:w="5000" w:type="pct"/>
            <w:gridSpan w:val="5"/>
            <w:tcBorders>
              <w:top w:val="single" w:sz="4" w:space="0" w:color="auto"/>
              <w:left w:val="single" w:sz="4" w:space="0" w:color="auto"/>
              <w:bottom w:val="single" w:sz="4" w:space="0" w:color="auto"/>
              <w:right w:val="single" w:sz="4" w:space="0" w:color="auto"/>
            </w:tcBorders>
            <w:hideMark/>
          </w:tcPr>
          <w:p w14:paraId="66FEFDF1" w14:textId="77777777" w:rsidR="00705C2E" w:rsidRPr="0088780C" w:rsidRDefault="00705C2E">
            <w:pPr>
              <w:rPr>
                <w:b/>
                <w:bCs/>
                <w:sz w:val="22"/>
                <w:szCs w:val="22"/>
              </w:rPr>
            </w:pPr>
            <w:r w:rsidRPr="0088780C">
              <w:rPr>
                <w:i/>
                <w:iCs/>
                <w:sz w:val="22"/>
                <w:szCs w:val="22"/>
              </w:rPr>
              <w:t>Treatment of DVT, treatment of PE and prevention of recurrent DVT and PE (</w:t>
            </w:r>
            <w:proofErr w:type="spellStart"/>
            <w:r w:rsidRPr="0088780C">
              <w:rPr>
                <w:i/>
                <w:iCs/>
                <w:sz w:val="22"/>
                <w:szCs w:val="22"/>
              </w:rPr>
              <w:t>VTEt</w:t>
            </w:r>
            <w:proofErr w:type="spellEnd"/>
            <w:r w:rsidRPr="0088780C">
              <w:rPr>
                <w:i/>
                <w:iCs/>
                <w:sz w:val="22"/>
                <w:szCs w:val="22"/>
              </w:rPr>
              <w:t>)</w:t>
            </w:r>
          </w:p>
        </w:tc>
      </w:tr>
      <w:tr w:rsidR="00705C2E" w:rsidRPr="0088780C" w14:paraId="3CD16435" w14:textId="77777777" w:rsidTr="0088780C">
        <w:tc>
          <w:tcPr>
            <w:tcW w:w="1000" w:type="pct"/>
            <w:tcBorders>
              <w:top w:val="single" w:sz="4" w:space="0" w:color="auto"/>
              <w:left w:val="single" w:sz="4" w:space="0" w:color="auto"/>
              <w:bottom w:val="single" w:sz="4" w:space="0" w:color="auto"/>
              <w:right w:val="single" w:sz="4" w:space="0" w:color="auto"/>
            </w:tcBorders>
            <w:hideMark/>
          </w:tcPr>
          <w:p w14:paraId="2630841A" w14:textId="77777777" w:rsidR="00705C2E" w:rsidRPr="0088780C" w:rsidRDefault="00705C2E">
            <w:pPr>
              <w:rPr>
                <w:b/>
                <w:bCs/>
                <w:sz w:val="22"/>
                <w:szCs w:val="22"/>
              </w:rPr>
            </w:pPr>
            <w:r w:rsidRPr="0088780C">
              <w:rPr>
                <w:sz w:val="22"/>
                <w:szCs w:val="22"/>
              </w:rPr>
              <w:t>2.5 mg twice daily</w:t>
            </w:r>
          </w:p>
        </w:tc>
        <w:tc>
          <w:tcPr>
            <w:tcW w:w="1000" w:type="pct"/>
            <w:tcBorders>
              <w:top w:val="single" w:sz="4" w:space="0" w:color="auto"/>
              <w:left w:val="single" w:sz="4" w:space="0" w:color="auto"/>
              <w:bottom w:val="single" w:sz="4" w:space="0" w:color="auto"/>
              <w:right w:val="single" w:sz="4" w:space="0" w:color="auto"/>
            </w:tcBorders>
            <w:hideMark/>
          </w:tcPr>
          <w:p w14:paraId="2E4893F7" w14:textId="77777777" w:rsidR="00705C2E" w:rsidRPr="0088780C" w:rsidRDefault="00705C2E">
            <w:pPr>
              <w:jc w:val="center"/>
              <w:rPr>
                <w:b/>
                <w:bCs/>
                <w:sz w:val="22"/>
                <w:szCs w:val="22"/>
              </w:rPr>
            </w:pPr>
            <w:r w:rsidRPr="0088780C">
              <w:rPr>
                <w:sz w:val="22"/>
                <w:szCs w:val="22"/>
              </w:rPr>
              <w:t>67 [30, 153]</w:t>
            </w:r>
          </w:p>
        </w:tc>
        <w:tc>
          <w:tcPr>
            <w:tcW w:w="1000" w:type="pct"/>
            <w:tcBorders>
              <w:top w:val="single" w:sz="4" w:space="0" w:color="auto"/>
              <w:left w:val="single" w:sz="4" w:space="0" w:color="auto"/>
              <w:bottom w:val="single" w:sz="4" w:space="0" w:color="auto"/>
              <w:right w:val="single" w:sz="4" w:space="0" w:color="auto"/>
            </w:tcBorders>
            <w:hideMark/>
          </w:tcPr>
          <w:p w14:paraId="31613F40" w14:textId="77777777" w:rsidR="00705C2E" w:rsidRPr="0088780C" w:rsidRDefault="00705C2E">
            <w:pPr>
              <w:jc w:val="center"/>
              <w:rPr>
                <w:b/>
                <w:bCs/>
                <w:sz w:val="22"/>
                <w:szCs w:val="22"/>
              </w:rPr>
            </w:pPr>
            <w:r w:rsidRPr="0088780C">
              <w:rPr>
                <w:sz w:val="22"/>
                <w:szCs w:val="22"/>
              </w:rPr>
              <w:t>32 [11, 90]</w:t>
            </w:r>
          </w:p>
        </w:tc>
        <w:tc>
          <w:tcPr>
            <w:tcW w:w="1000" w:type="pct"/>
            <w:tcBorders>
              <w:top w:val="single" w:sz="4" w:space="0" w:color="auto"/>
              <w:left w:val="single" w:sz="4" w:space="0" w:color="auto"/>
              <w:bottom w:val="single" w:sz="4" w:space="0" w:color="auto"/>
              <w:right w:val="single" w:sz="4" w:space="0" w:color="auto"/>
            </w:tcBorders>
            <w:hideMark/>
          </w:tcPr>
          <w:p w14:paraId="7AC44FE4" w14:textId="77777777" w:rsidR="00705C2E" w:rsidRPr="0088780C" w:rsidRDefault="00705C2E">
            <w:pPr>
              <w:jc w:val="center"/>
              <w:rPr>
                <w:b/>
                <w:bCs/>
                <w:sz w:val="22"/>
                <w:szCs w:val="22"/>
              </w:rPr>
            </w:pPr>
            <w:r w:rsidRPr="0088780C">
              <w:rPr>
                <w:sz w:val="22"/>
                <w:szCs w:val="22"/>
              </w:rPr>
              <w:t>1.0 [0.46, 2.5]</w:t>
            </w:r>
          </w:p>
        </w:tc>
        <w:tc>
          <w:tcPr>
            <w:tcW w:w="1000" w:type="pct"/>
            <w:tcBorders>
              <w:top w:val="single" w:sz="4" w:space="0" w:color="auto"/>
              <w:left w:val="single" w:sz="4" w:space="0" w:color="auto"/>
              <w:bottom w:val="single" w:sz="4" w:space="0" w:color="auto"/>
              <w:right w:val="single" w:sz="4" w:space="0" w:color="auto"/>
            </w:tcBorders>
            <w:hideMark/>
          </w:tcPr>
          <w:p w14:paraId="5839CF45" w14:textId="77777777" w:rsidR="00705C2E" w:rsidRPr="0088780C" w:rsidRDefault="00705C2E">
            <w:pPr>
              <w:jc w:val="center"/>
              <w:rPr>
                <w:b/>
                <w:bCs/>
                <w:sz w:val="22"/>
                <w:szCs w:val="22"/>
              </w:rPr>
            </w:pPr>
            <w:r w:rsidRPr="0088780C">
              <w:rPr>
                <w:sz w:val="22"/>
                <w:szCs w:val="22"/>
              </w:rPr>
              <w:t>0.49 [0.17, 1.4]</w:t>
            </w:r>
          </w:p>
        </w:tc>
      </w:tr>
      <w:tr w:rsidR="00705C2E" w:rsidRPr="0088780C" w14:paraId="714D4A84" w14:textId="77777777" w:rsidTr="0088780C">
        <w:tc>
          <w:tcPr>
            <w:tcW w:w="1000" w:type="pct"/>
            <w:tcBorders>
              <w:top w:val="single" w:sz="4" w:space="0" w:color="auto"/>
              <w:left w:val="single" w:sz="4" w:space="0" w:color="auto"/>
              <w:bottom w:val="single" w:sz="4" w:space="0" w:color="auto"/>
              <w:right w:val="single" w:sz="4" w:space="0" w:color="auto"/>
            </w:tcBorders>
            <w:hideMark/>
          </w:tcPr>
          <w:p w14:paraId="47FE0C70" w14:textId="77777777" w:rsidR="00705C2E" w:rsidRPr="0088780C" w:rsidRDefault="00705C2E">
            <w:pPr>
              <w:rPr>
                <w:b/>
                <w:bCs/>
                <w:sz w:val="22"/>
                <w:szCs w:val="22"/>
              </w:rPr>
            </w:pPr>
            <w:r w:rsidRPr="0088780C">
              <w:rPr>
                <w:sz w:val="22"/>
                <w:szCs w:val="22"/>
              </w:rPr>
              <w:t>5 mg twice daily</w:t>
            </w:r>
          </w:p>
        </w:tc>
        <w:tc>
          <w:tcPr>
            <w:tcW w:w="1000" w:type="pct"/>
            <w:tcBorders>
              <w:top w:val="single" w:sz="4" w:space="0" w:color="auto"/>
              <w:left w:val="single" w:sz="4" w:space="0" w:color="auto"/>
              <w:bottom w:val="single" w:sz="4" w:space="0" w:color="auto"/>
              <w:right w:val="single" w:sz="4" w:space="0" w:color="auto"/>
            </w:tcBorders>
            <w:hideMark/>
          </w:tcPr>
          <w:p w14:paraId="782FED97" w14:textId="77777777" w:rsidR="00705C2E" w:rsidRPr="0088780C" w:rsidRDefault="00705C2E">
            <w:pPr>
              <w:jc w:val="center"/>
              <w:rPr>
                <w:b/>
                <w:bCs/>
                <w:sz w:val="22"/>
                <w:szCs w:val="22"/>
              </w:rPr>
            </w:pPr>
            <w:r w:rsidRPr="0088780C">
              <w:rPr>
                <w:sz w:val="22"/>
                <w:szCs w:val="22"/>
              </w:rPr>
              <w:t>132 [59, 302]</w:t>
            </w:r>
          </w:p>
        </w:tc>
        <w:tc>
          <w:tcPr>
            <w:tcW w:w="1000" w:type="pct"/>
            <w:tcBorders>
              <w:top w:val="single" w:sz="4" w:space="0" w:color="auto"/>
              <w:left w:val="single" w:sz="4" w:space="0" w:color="auto"/>
              <w:bottom w:val="single" w:sz="4" w:space="0" w:color="auto"/>
              <w:right w:val="single" w:sz="4" w:space="0" w:color="auto"/>
            </w:tcBorders>
            <w:hideMark/>
          </w:tcPr>
          <w:p w14:paraId="61BAAFF1" w14:textId="77777777" w:rsidR="00705C2E" w:rsidRPr="0088780C" w:rsidRDefault="00705C2E">
            <w:pPr>
              <w:jc w:val="center"/>
              <w:rPr>
                <w:b/>
                <w:bCs/>
                <w:sz w:val="22"/>
                <w:szCs w:val="22"/>
              </w:rPr>
            </w:pPr>
            <w:r w:rsidRPr="0088780C">
              <w:rPr>
                <w:sz w:val="22"/>
                <w:szCs w:val="22"/>
              </w:rPr>
              <w:t>63 [22, 177]</w:t>
            </w:r>
          </w:p>
        </w:tc>
        <w:tc>
          <w:tcPr>
            <w:tcW w:w="1000" w:type="pct"/>
            <w:tcBorders>
              <w:top w:val="single" w:sz="4" w:space="0" w:color="auto"/>
              <w:left w:val="single" w:sz="4" w:space="0" w:color="auto"/>
              <w:bottom w:val="single" w:sz="4" w:space="0" w:color="auto"/>
              <w:right w:val="single" w:sz="4" w:space="0" w:color="auto"/>
            </w:tcBorders>
            <w:hideMark/>
          </w:tcPr>
          <w:p w14:paraId="51FC9494" w14:textId="77777777" w:rsidR="00705C2E" w:rsidRPr="0088780C" w:rsidRDefault="00705C2E">
            <w:pPr>
              <w:jc w:val="center"/>
              <w:rPr>
                <w:b/>
                <w:bCs/>
                <w:sz w:val="22"/>
                <w:szCs w:val="22"/>
              </w:rPr>
            </w:pPr>
            <w:r w:rsidRPr="0088780C">
              <w:rPr>
                <w:sz w:val="22"/>
                <w:szCs w:val="22"/>
              </w:rPr>
              <w:t>2.1 [0.91, 5.2]</w:t>
            </w:r>
          </w:p>
        </w:tc>
        <w:tc>
          <w:tcPr>
            <w:tcW w:w="1000" w:type="pct"/>
            <w:tcBorders>
              <w:top w:val="single" w:sz="4" w:space="0" w:color="auto"/>
              <w:left w:val="single" w:sz="4" w:space="0" w:color="auto"/>
              <w:bottom w:val="single" w:sz="4" w:space="0" w:color="auto"/>
              <w:right w:val="single" w:sz="4" w:space="0" w:color="auto"/>
            </w:tcBorders>
            <w:hideMark/>
          </w:tcPr>
          <w:p w14:paraId="61DCDE69" w14:textId="77777777" w:rsidR="00705C2E" w:rsidRPr="0088780C" w:rsidRDefault="00705C2E">
            <w:pPr>
              <w:jc w:val="center"/>
              <w:rPr>
                <w:b/>
                <w:bCs/>
                <w:sz w:val="22"/>
                <w:szCs w:val="22"/>
              </w:rPr>
            </w:pPr>
            <w:r w:rsidRPr="0088780C">
              <w:rPr>
                <w:sz w:val="22"/>
                <w:szCs w:val="22"/>
              </w:rPr>
              <w:t>1.0 [0.33, 2.9]</w:t>
            </w:r>
          </w:p>
        </w:tc>
      </w:tr>
      <w:tr w:rsidR="00705C2E" w:rsidRPr="0088780C" w14:paraId="3CC041D2" w14:textId="77777777" w:rsidTr="0088780C">
        <w:tc>
          <w:tcPr>
            <w:tcW w:w="1000" w:type="pct"/>
            <w:tcBorders>
              <w:top w:val="single" w:sz="4" w:space="0" w:color="auto"/>
              <w:left w:val="single" w:sz="4" w:space="0" w:color="auto"/>
              <w:bottom w:val="single" w:sz="4" w:space="0" w:color="auto"/>
              <w:right w:val="single" w:sz="4" w:space="0" w:color="auto"/>
            </w:tcBorders>
            <w:hideMark/>
          </w:tcPr>
          <w:p w14:paraId="3D30AB21" w14:textId="77777777" w:rsidR="00705C2E" w:rsidRPr="0088780C" w:rsidRDefault="00705C2E">
            <w:pPr>
              <w:rPr>
                <w:sz w:val="22"/>
                <w:szCs w:val="22"/>
              </w:rPr>
            </w:pPr>
            <w:r w:rsidRPr="0088780C">
              <w:rPr>
                <w:sz w:val="22"/>
                <w:szCs w:val="22"/>
              </w:rPr>
              <w:t>10 mg twice daily</w:t>
            </w:r>
          </w:p>
        </w:tc>
        <w:tc>
          <w:tcPr>
            <w:tcW w:w="1000" w:type="pct"/>
            <w:tcBorders>
              <w:top w:val="single" w:sz="4" w:space="0" w:color="auto"/>
              <w:left w:val="single" w:sz="4" w:space="0" w:color="auto"/>
              <w:bottom w:val="single" w:sz="4" w:space="0" w:color="auto"/>
              <w:right w:val="single" w:sz="4" w:space="0" w:color="auto"/>
            </w:tcBorders>
            <w:hideMark/>
          </w:tcPr>
          <w:p w14:paraId="0F21F086" w14:textId="77777777" w:rsidR="00705C2E" w:rsidRPr="0088780C" w:rsidRDefault="00705C2E">
            <w:pPr>
              <w:jc w:val="center"/>
              <w:rPr>
                <w:b/>
                <w:bCs/>
                <w:sz w:val="22"/>
                <w:szCs w:val="22"/>
              </w:rPr>
            </w:pPr>
            <w:r w:rsidRPr="0088780C">
              <w:rPr>
                <w:sz w:val="22"/>
                <w:szCs w:val="22"/>
              </w:rPr>
              <w:t>251 [111, 572]</w:t>
            </w:r>
          </w:p>
        </w:tc>
        <w:tc>
          <w:tcPr>
            <w:tcW w:w="1000" w:type="pct"/>
            <w:tcBorders>
              <w:top w:val="single" w:sz="4" w:space="0" w:color="auto"/>
              <w:left w:val="single" w:sz="4" w:space="0" w:color="auto"/>
              <w:bottom w:val="single" w:sz="4" w:space="0" w:color="auto"/>
              <w:right w:val="single" w:sz="4" w:space="0" w:color="auto"/>
            </w:tcBorders>
            <w:hideMark/>
          </w:tcPr>
          <w:p w14:paraId="24150EDC" w14:textId="77777777" w:rsidR="00705C2E" w:rsidRPr="0088780C" w:rsidRDefault="00705C2E">
            <w:pPr>
              <w:jc w:val="center"/>
              <w:rPr>
                <w:b/>
                <w:bCs/>
                <w:sz w:val="22"/>
                <w:szCs w:val="22"/>
              </w:rPr>
            </w:pPr>
            <w:r w:rsidRPr="0088780C">
              <w:rPr>
                <w:sz w:val="22"/>
                <w:szCs w:val="22"/>
              </w:rPr>
              <w:t>120 [41, 335]</w:t>
            </w:r>
          </w:p>
        </w:tc>
        <w:tc>
          <w:tcPr>
            <w:tcW w:w="1000" w:type="pct"/>
            <w:tcBorders>
              <w:top w:val="single" w:sz="4" w:space="0" w:color="auto"/>
              <w:left w:val="single" w:sz="4" w:space="0" w:color="auto"/>
              <w:bottom w:val="single" w:sz="4" w:space="0" w:color="auto"/>
              <w:right w:val="single" w:sz="4" w:space="0" w:color="auto"/>
            </w:tcBorders>
            <w:hideMark/>
          </w:tcPr>
          <w:p w14:paraId="56E7E104" w14:textId="77777777" w:rsidR="00705C2E" w:rsidRPr="0088780C" w:rsidRDefault="00705C2E">
            <w:pPr>
              <w:jc w:val="center"/>
              <w:rPr>
                <w:b/>
                <w:bCs/>
                <w:sz w:val="22"/>
                <w:szCs w:val="22"/>
              </w:rPr>
            </w:pPr>
            <w:r w:rsidRPr="0088780C">
              <w:rPr>
                <w:sz w:val="22"/>
                <w:szCs w:val="22"/>
              </w:rPr>
              <w:t>4.2 [1.8, 10.8]</w:t>
            </w:r>
          </w:p>
        </w:tc>
        <w:tc>
          <w:tcPr>
            <w:tcW w:w="1000" w:type="pct"/>
            <w:tcBorders>
              <w:top w:val="single" w:sz="4" w:space="0" w:color="auto"/>
              <w:left w:val="single" w:sz="4" w:space="0" w:color="auto"/>
              <w:bottom w:val="single" w:sz="4" w:space="0" w:color="auto"/>
              <w:right w:val="single" w:sz="4" w:space="0" w:color="auto"/>
            </w:tcBorders>
            <w:hideMark/>
          </w:tcPr>
          <w:p w14:paraId="18B04127" w14:textId="77777777" w:rsidR="00705C2E" w:rsidRPr="0088780C" w:rsidRDefault="00705C2E">
            <w:pPr>
              <w:jc w:val="center"/>
              <w:rPr>
                <w:b/>
                <w:bCs/>
                <w:sz w:val="22"/>
                <w:szCs w:val="22"/>
              </w:rPr>
            </w:pPr>
            <w:r w:rsidRPr="0088780C">
              <w:rPr>
                <w:sz w:val="22"/>
                <w:szCs w:val="22"/>
              </w:rPr>
              <w:t>1.9 [0.64, 5.8]</w:t>
            </w:r>
          </w:p>
        </w:tc>
      </w:tr>
    </w:tbl>
    <w:p w14:paraId="36A9E829" w14:textId="6B8B7A40" w:rsidR="00705C2E" w:rsidRPr="00396957" w:rsidRDefault="00705C2E" w:rsidP="00396957">
      <w:pPr>
        <w:ind w:left="284" w:hanging="284"/>
        <w:rPr>
          <w:sz w:val="20"/>
          <w:lang w:val="en-GB" w:eastAsia="en-US"/>
        </w:rPr>
      </w:pPr>
      <w:r w:rsidRPr="00396957">
        <w:rPr>
          <w:sz w:val="20"/>
          <w:lang w:val="en-US"/>
        </w:rPr>
        <w:t xml:space="preserve">* </w:t>
      </w:r>
      <w:r w:rsidR="00396957">
        <w:rPr>
          <w:sz w:val="20"/>
          <w:lang w:val="en-US"/>
        </w:rPr>
        <w:tab/>
      </w:r>
      <w:r w:rsidRPr="00396957">
        <w:rPr>
          <w:sz w:val="20"/>
          <w:lang w:val="en-US"/>
        </w:rPr>
        <w:t>Dose adjusted population based on 2 of 3 dose reduction criteria in the ARISTOTLE study.</w:t>
      </w:r>
    </w:p>
    <w:p w14:paraId="2F3C42B0" w14:textId="77777777" w:rsidR="00705C2E" w:rsidRPr="00396957" w:rsidRDefault="00705C2E" w:rsidP="00705C2E">
      <w:pPr>
        <w:rPr>
          <w:sz w:val="24"/>
          <w:szCs w:val="24"/>
          <w:lang w:val="en-US"/>
        </w:rPr>
      </w:pPr>
    </w:p>
    <w:p w14:paraId="35D732F4" w14:textId="77777777" w:rsidR="00705C2E" w:rsidRPr="00396957" w:rsidRDefault="00705C2E" w:rsidP="00B84FDA">
      <w:pPr>
        <w:ind w:left="851"/>
        <w:rPr>
          <w:sz w:val="24"/>
          <w:szCs w:val="24"/>
          <w:lang w:val="en-US"/>
        </w:rPr>
      </w:pPr>
      <w:r w:rsidRPr="00396957">
        <w:rPr>
          <w:sz w:val="24"/>
          <w:szCs w:val="24"/>
          <w:lang w:val="en-US"/>
        </w:rPr>
        <w:t xml:space="preserve">Although treatment with apixaban does not require routine monitoring of exposure, a calibrated quantitative anti-Factor </w:t>
      </w:r>
      <w:proofErr w:type="spellStart"/>
      <w:r w:rsidRPr="00396957">
        <w:rPr>
          <w:sz w:val="24"/>
          <w:szCs w:val="24"/>
          <w:lang w:val="en-US"/>
        </w:rPr>
        <w:t>Xa</w:t>
      </w:r>
      <w:proofErr w:type="spellEnd"/>
      <w:r w:rsidRPr="00396957">
        <w:rPr>
          <w:sz w:val="24"/>
          <w:szCs w:val="24"/>
          <w:lang w:val="en-US"/>
        </w:rPr>
        <w:t xml:space="preserve"> assay may be useful in exceptional situations where knowledge of apixaban exposure may help to inform clinical decisions, e.g., overdose and emergency surgery.</w:t>
      </w:r>
    </w:p>
    <w:p w14:paraId="1BCA8C64" w14:textId="77777777" w:rsidR="00705C2E" w:rsidRPr="00396957" w:rsidRDefault="00705C2E" w:rsidP="00B84FDA">
      <w:pPr>
        <w:ind w:left="851"/>
        <w:rPr>
          <w:sz w:val="24"/>
          <w:szCs w:val="24"/>
          <w:lang w:val="en-US"/>
        </w:rPr>
      </w:pPr>
    </w:p>
    <w:p w14:paraId="44789253" w14:textId="77777777" w:rsidR="00705C2E" w:rsidRPr="00396957" w:rsidRDefault="00705C2E" w:rsidP="00B84FDA">
      <w:pPr>
        <w:ind w:left="851"/>
        <w:rPr>
          <w:sz w:val="24"/>
          <w:szCs w:val="24"/>
          <w:lang w:val="en-US"/>
        </w:rPr>
      </w:pPr>
      <w:r w:rsidRPr="00396957">
        <w:rPr>
          <w:sz w:val="24"/>
          <w:szCs w:val="24"/>
          <w:u w:val="single" w:color="000000"/>
          <w:lang w:val="en-US"/>
        </w:rPr>
        <w:t>Clinical efficacy and safety</w:t>
      </w:r>
    </w:p>
    <w:p w14:paraId="60924441" w14:textId="77777777" w:rsidR="00705C2E" w:rsidRPr="00396957" w:rsidRDefault="00705C2E" w:rsidP="00B84FDA">
      <w:pPr>
        <w:ind w:left="851"/>
        <w:rPr>
          <w:sz w:val="24"/>
          <w:szCs w:val="24"/>
          <w:lang w:val="en-US"/>
        </w:rPr>
      </w:pPr>
    </w:p>
    <w:p w14:paraId="6651641A" w14:textId="77777777" w:rsidR="00705C2E" w:rsidRPr="00396957" w:rsidRDefault="00705C2E" w:rsidP="00B84FDA">
      <w:pPr>
        <w:ind w:left="851"/>
        <w:rPr>
          <w:i/>
          <w:iCs/>
          <w:sz w:val="24"/>
          <w:szCs w:val="24"/>
          <w:lang w:val="en-US"/>
        </w:rPr>
      </w:pPr>
      <w:r w:rsidRPr="00396957">
        <w:rPr>
          <w:i/>
          <w:iCs/>
          <w:sz w:val="24"/>
          <w:szCs w:val="24"/>
          <w:u w:val="single" w:color="000000"/>
          <w:lang w:val="en-US"/>
        </w:rPr>
        <w:t>Prevention of VTE (</w:t>
      </w:r>
      <w:proofErr w:type="spellStart"/>
      <w:r w:rsidRPr="00396957">
        <w:rPr>
          <w:i/>
          <w:iCs/>
          <w:sz w:val="24"/>
          <w:szCs w:val="24"/>
          <w:u w:val="single" w:color="000000"/>
          <w:lang w:val="en-US"/>
        </w:rPr>
        <w:t>VTEp</w:t>
      </w:r>
      <w:proofErr w:type="spellEnd"/>
      <w:r w:rsidRPr="00396957">
        <w:rPr>
          <w:i/>
          <w:iCs/>
          <w:sz w:val="24"/>
          <w:szCs w:val="24"/>
          <w:u w:val="single" w:color="000000"/>
          <w:lang w:val="en-US"/>
        </w:rPr>
        <w:t>): elective hip or knee replacement surgery</w:t>
      </w:r>
    </w:p>
    <w:p w14:paraId="5B7A2843" w14:textId="77777777" w:rsidR="00705C2E" w:rsidRPr="00396957" w:rsidRDefault="00705C2E" w:rsidP="00B84FDA">
      <w:pPr>
        <w:ind w:left="851"/>
        <w:rPr>
          <w:sz w:val="24"/>
          <w:szCs w:val="24"/>
          <w:lang w:val="en-US"/>
        </w:rPr>
      </w:pPr>
      <w:r w:rsidRPr="00396957">
        <w:rPr>
          <w:sz w:val="24"/>
          <w:szCs w:val="24"/>
          <w:lang w:val="en-US"/>
        </w:rPr>
        <w:t xml:space="preserve">The apixaban clinical program was designed to demonstrate the efficacy and safety of apixaban for the prevention of VTE in a broad range of adult patients undergoing elective hip or knee replacement. A total of 8,464 patients were </w:t>
      </w:r>
      <w:proofErr w:type="spellStart"/>
      <w:r w:rsidRPr="00396957">
        <w:rPr>
          <w:sz w:val="24"/>
          <w:szCs w:val="24"/>
          <w:lang w:val="en-US"/>
        </w:rPr>
        <w:t>randomised</w:t>
      </w:r>
      <w:proofErr w:type="spellEnd"/>
      <w:r w:rsidRPr="00396957">
        <w:rPr>
          <w:sz w:val="24"/>
          <w:szCs w:val="24"/>
          <w:lang w:val="en-US"/>
        </w:rPr>
        <w:t xml:space="preserve"> in two pivotal, double-blind, multi-national studies, comparing apixaban 2.5 mg given orally twice daily (4,236 patients) or enoxaparin 40 mg once daily (4,228 patients). Included in this total were 1,262 patients (618 in the apixaban group) of age 75 or older, 1,004 patients (499 in the apixaban group) with low body weight (≤ 60 kg), 1,495 patients (743 in the apixaban group) with BMI ≥ 33 kg/m2, and 415 patients (203 in the apixaban group) with moderate renal impairment.</w:t>
      </w:r>
    </w:p>
    <w:p w14:paraId="786784FA" w14:textId="77777777" w:rsidR="00705C2E" w:rsidRPr="00396957" w:rsidRDefault="00705C2E" w:rsidP="00B84FDA">
      <w:pPr>
        <w:ind w:left="851"/>
        <w:rPr>
          <w:sz w:val="24"/>
          <w:szCs w:val="24"/>
          <w:lang w:val="en-US"/>
        </w:rPr>
      </w:pPr>
    </w:p>
    <w:p w14:paraId="36656794" w14:textId="77777777" w:rsidR="00705C2E" w:rsidRPr="00396957" w:rsidRDefault="00705C2E" w:rsidP="00B84FDA">
      <w:pPr>
        <w:ind w:left="851"/>
        <w:rPr>
          <w:sz w:val="24"/>
          <w:szCs w:val="24"/>
          <w:lang w:val="en-US"/>
        </w:rPr>
      </w:pPr>
      <w:r w:rsidRPr="00396957">
        <w:rPr>
          <w:sz w:val="24"/>
          <w:szCs w:val="24"/>
          <w:lang w:val="en-US"/>
        </w:rPr>
        <w:t>The ADVANCE-3 study included 5,407 patients undergoing elective hip replacement, and the ADVANCE-2 study included 3,057 patients undergoing elective knee replacement. Subjects received either apixaban 2.5 mg given orally twice daily (po bid) or enoxaparin 40 mg administered subcutaneously once daily (</w:t>
      </w:r>
      <w:proofErr w:type="spellStart"/>
      <w:r w:rsidRPr="00396957">
        <w:rPr>
          <w:sz w:val="24"/>
          <w:szCs w:val="24"/>
          <w:lang w:val="en-US"/>
        </w:rPr>
        <w:t>sc</w:t>
      </w:r>
      <w:proofErr w:type="spellEnd"/>
      <w:r w:rsidRPr="00396957">
        <w:rPr>
          <w:sz w:val="24"/>
          <w:szCs w:val="24"/>
          <w:lang w:val="en-US"/>
        </w:rPr>
        <w:t xml:space="preserve"> od). The first dose of apixaban was given 12 to 24 hours post-surgery, whereas enoxaparin was started 9 to 15 hours prior to surgery. Both apixaban and enoxaparin were given for 32-38 days in the ADVANCE-3 study and for 10-14 days in the ADVANCE-2 study.</w:t>
      </w:r>
    </w:p>
    <w:p w14:paraId="6B435CE0" w14:textId="77777777" w:rsidR="00705C2E" w:rsidRPr="00396957" w:rsidRDefault="00705C2E" w:rsidP="00B84FDA">
      <w:pPr>
        <w:ind w:left="851"/>
        <w:rPr>
          <w:sz w:val="24"/>
          <w:szCs w:val="24"/>
          <w:lang w:val="en-US"/>
        </w:rPr>
      </w:pPr>
    </w:p>
    <w:p w14:paraId="124EDB7D" w14:textId="77777777" w:rsidR="00705C2E" w:rsidRPr="00396957" w:rsidRDefault="00705C2E" w:rsidP="00B84FDA">
      <w:pPr>
        <w:ind w:left="851"/>
        <w:rPr>
          <w:sz w:val="24"/>
          <w:szCs w:val="24"/>
          <w:lang w:val="en-US"/>
        </w:rPr>
      </w:pPr>
      <w:r w:rsidRPr="00396957">
        <w:rPr>
          <w:sz w:val="24"/>
          <w:szCs w:val="24"/>
          <w:lang w:val="en-US"/>
        </w:rPr>
        <w:t>Based on patient medical history in the studied population of ADVANCE-3 and ADVANCE-2 (8,464 patients), 46% had hypertension, 10% had hyperlipidemia, 9% had diabetes, and 8% had coronary artery disease.</w:t>
      </w:r>
    </w:p>
    <w:p w14:paraId="76470347" w14:textId="77777777" w:rsidR="00705C2E" w:rsidRPr="00396957" w:rsidRDefault="00705C2E" w:rsidP="00B84FDA">
      <w:pPr>
        <w:ind w:left="851"/>
        <w:rPr>
          <w:sz w:val="24"/>
          <w:szCs w:val="24"/>
          <w:lang w:val="en-US"/>
        </w:rPr>
      </w:pPr>
    </w:p>
    <w:p w14:paraId="1D55B5D4" w14:textId="77777777" w:rsidR="00705C2E" w:rsidRPr="00396957" w:rsidRDefault="00705C2E" w:rsidP="00B84FDA">
      <w:pPr>
        <w:ind w:left="851"/>
        <w:rPr>
          <w:sz w:val="24"/>
          <w:szCs w:val="24"/>
          <w:lang w:val="en-US"/>
        </w:rPr>
      </w:pPr>
      <w:r w:rsidRPr="00396957">
        <w:rPr>
          <w:sz w:val="24"/>
          <w:szCs w:val="24"/>
          <w:lang w:val="en-US"/>
        </w:rPr>
        <w:t>Apixaban demonstrated a statistically superior reduction in the primary endpoint, a composite of all VTE/all cause death, and in the Major VTE endpoint, a composite of proximal DVT, non-fatal PE, and VTE-related death, compared to enoxaparin in both elective hip or knee replacement surgery (see Table 4).</w:t>
      </w:r>
    </w:p>
    <w:p w14:paraId="7C2D4361" w14:textId="77777777" w:rsidR="00705C2E" w:rsidRPr="00396957" w:rsidRDefault="00705C2E" w:rsidP="00705C2E">
      <w:pPr>
        <w:rPr>
          <w:sz w:val="24"/>
          <w:szCs w:val="24"/>
          <w:lang w:val="en-US"/>
        </w:rPr>
      </w:pPr>
    </w:p>
    <w:p w14:paraId="6F7ED75F" w14:textId="77777777" w:rsidR="00705C2E" w:rsidRPr="00396957" w:rsidRDefault="00705C2E" w:rsidP="00705C2E">
      <w:pPr>
        <w:rPr>
          <w:b/>
          <w:bCs/>
          <w:sz w:val="24"/>
          <w:szCs w:val="24"/>
          <w:lang w:val="en-US"/>
        </w:rPr>
      </w:pPr>
      <w:r w:rsidRPr="00396957">
        <w:rPr>
          <w:b/>
          <w:bCs/>
          <w:sz w:val="24"/>
          <w:szCs w:val="24"/>
          <w:lang w:val="en-US"/>
        </w:rPr>
        <w:t>Table 4: Efficacy results from pivotal phase III studies</w:t>
      </w:r>
    </w:p>
    <w:tbl>
      <w:tblPr>
        <w:tblStyle w:val="Tabel-Gitter"/>
        <w:tblW w:w="5000" w:type="pct"/>
        <w:tblInd w:w="0" w:type="dxa"/>
        <w:tblLook w:val="04A0" w:firstRow="1" w:lastRow="0" w:firstColumn="1" w:lastColumn="0" w:noHBand="0" w:noVBand="1"/>
      </w:tblPr>
      <w:tblGrid>
        <w:gridCol w:w="2196"/>
        <w:gridCol w:w="1390"/>
        <w:gridCol w:w="1275"/>
        <w:gridCol w:w="1065"/>
        <w:gridCol w:w="1333"/>
        <w:gridCol w:w="1275"/>
        <w:gridCol w:w="1094"/>
      </w:tblGrid>
      <w:tr w:rsidR="00705C2E" w:rsidRPr="00396957" w14:paraId="64B32078" w14:textId="77777777" w:rsidTr="0088780C">
        <w:tc>
          <w:tcPr>
            <w:tcW w:w="1141" w:type="pct"/>
            <w:tcBorders>
              <w:top w:val="single" w:sz="4" w:space="0" w:color="auto"/>
              <w:left w:val="single" w:sz="4" w:space="0" w:color="auto"/>
              <w:bottom w:val="single" w:sz="4" w:space="0" w:color="auto"/>
              <w:right w:val="single" w:sz="4" w:space="0" w:color="auto"/>
            </w:tcBorders>
            <w:hideMark/>
          </w:tcPr>
          <w:p w14:paraId="70195085" w14:textId="77777777" w:rsidR="00705C2E" w:rsidRPr="00396957" w:rsidRDefault="00705C2E">
            <w:pPr>
              <w:rPr>
                <w:b/>
                <w:bCs/>
                <w:sz w:val="22"/>
                <w:szCs w:val="22"/>
              </w:rPr>
            </w:pPr>
            <w:r w:rsidRPr="00396957">
              <w:rPr>
                <w:b/>
                <w:bCs/>
                <w:sz w:val="22"/>
                <w:szCs w:val="22"/>
              </w:rPr>
              <w:t>Study</w:t>
            </w:r>
          </w:p>
        </w:tc>
        <w:tc>
          <w:tcPr>
            <w:tcW w:w="1937" w:type="pct"/>
            <w:gridSpan w:val="3"/>
            <w:tcBorders>
              <w:top w:val="single" w:sz="4" w:space="0" w:color="auto"/>
              <w:left w:val="single" w:sz="4" w:space="0" w:color="auto"/>
              <w:bottom w:val="single" w:sz="4" w:space="0" w:color="auto"/>
              <w:right w:val="single" w:sz="4" w:space="0" w:color="auto"/>
            </w:tcBorders>
            <w:hideMark/>
          </w:tcPr>
          <w:p w14:paraId="1632E5A5" w14:textId="77777777" w:rsidR="00705C2E" w:rsidRPr="00396957" w:rsidRDefault="00705C2E">
            <w:pPr>
              <w:jc w:val="center"/>
              <w:rPr>
                <w:b/>
                <w:bCs/>
                <w:sz w:val="22"/>
                <w:szCs w:val="22"/>
              </w:rPr>
            </w:pPr>
            <w:r w:rsidRPr="00396957">
              <w:rPr>
                <w:b/>
                <w:bCs/>
                <w:sz w:val="22"/>
                <w:szCs w:val="22"/>
              </w:rPr>
              <w:t>ADVANCE-3 (hip)</w:t>
            </w:r>
          </w:p>
        </w:tc>
        <w:tc>
          <w:tcPr>
            <w:tcW w:w="1921" w:type="pct"/>
            <w:gridSpan w:val="3"/>
            <w:tcBorders>
              <w:top w:val="single" w:sz="4" w:space="0" w:color="auto"/>
              <w:left w:val="single" w:sz="4" w:space="0" w:color="auto"/>
              <w:bottom w:val="single" w:sz="4" w:space="0" w:color="auto"/>
              <w:right w:val="single" w:sz="4" w:space="0" w:color="auto"/>
            </w:tcBorders>
            <w:hideMark/>
          </w:tcPr>
          <w:p w14:paraId="39A0B100" w14:textId="77777777" w:rsidR="00705C2E" w:rsidRPr="00396957" w:rsidRDefault="00705C2E">
            <w:pPr>
              <w:jc w:val="center"/>
              <w:rPr>
                <w:b/>
                <w:bCs/>
                <w:sz w:val="22"/>
                <w:szCs w:val="22"/>
              </w:rPr>
            </w:pPr>
            <w:r w:rsidRPr="00396957">
              <w:rPr>
                <w:b/>
                <w:bCs/>
                <w:sz w:val="22"/>
                <w:szCs w:val="22"/>
              </w:rPr>
              <w:t>ADVANCE-2 (knee)</w:t>
            </w:r>
          </w:p>
        </w:tc>
      </w:tr>
      <w:tr w:rsidR="00705C2E" w:rsidRPr="00396957" w14:paraId="0E20400F" w14:textId="77777777" w:rsidTr="0088780C">
        <w:tc>
          <w:tcPr>
            <w:tcW w:w="1141" w:type="pct"/>
            <w:tcBorders>
              <w:top w:val="single" w:sz="4" w:space="0" w:color="auto"/>
              <w:left w:val="single" w:sz="4" w:space="0" w:color="auto"/>
              <w:bottom w:val="single" w:sz="4" w:space="0" w:color="auto"/>
              <w:right w:val="single" w:sz="4" w:space="0" w:color="auto"/>
            </w:tcBorders>
            <w:hideMark/>
          </w:tcPr>
          <w:p w14:paraId="46F182C5" w14:textId="77777777" w:rsidR="00705C2E" w:rsidRPr="00396957" w:rsidRDefault="00705C2E">
            <w:pPr>
              <w:rPr>
                <w:sz w:val="22"/>
                <w:szCs w:val="22"/>
              </w:rPr>
            </w:pPr>
            <w:r w:rsidRPr="00396957">
              <w:rPr>
                <w:sz w:val="22"/>
                <w:szCs w:val="22"/>
              </w:rPr>
              <w:t>Study treatment</w:t>
            </w:r>
          </w:p>
          <w:p w14:paraId="3A329DFA" w14:textId="77777777" w:rsidR="00705C2E" w:rsidRPr="00396957" w:rsidRDefault="00705C2E">
            <w:pPr>
              <w:rPr>
                <w:sz w:val="22"/>
                <w:szCs w:val="22"/>
              </w:rPr>
            </w:pPr>
            <w:r w:rsidRPr="00396957">
              <w:rPr>
                <w:sz w:val="22"/>
                <w:szCs w:val="22"/>
              </w:rPr>
              <w:t>Dose</w:t>
            </w:r>
          </w:p>
          <w:p w14:paraId="42E35490" w14:textId="77777777" w:rsidR="00705C2E" w:rsidRPr="00396957" w:rsidRDefault="00705C2E">
            <w:pPr>
              <w:rPr>
                <w:b/>
                <w:bCs/>
                <w:sz w:val="22"/>
                <w:szCs w:val="22"/>
              </w:rPr>
            </w:pPr>
            <w:r w:rsidRPr="00396957">
              <w:rPr>
                <w:sz w:val="22"/>
                <w:szCs w:val="22"/>
              </w:rPr>
              <w:t>Duration of treatment</w:t>
            </w:r>
          </w:p>
        </w:tc>
        <w:tc>
          <w:tcPr>
            <w:tcW w:w="722" w:type="pct"/>
            <w:tcBorders>
              <w:top w:val="single" w:sz="4" w:space="0" w:color="auto"/>
              <w:left w:val="single" w:sz="4" w:space="0" w:color="auto"/>
              <w:bottom w:val="single" w:sz="4" w:space="0" w:color="auto"/>
              <w:right w:val="single" w:sz="4" w:space="0" w:color="auto"/>
            </w:tcBorders>
            <w:hideMark/>
          </w:tcPr>
          <w:p w14:paraId="263002DD" w14:textId="77777777" w:rsidR="00705C2E" w:rsidRPr="00396957" w:rsidRDefault="00705C2E">
            <w:pPr>
              <w:jc w:val="center"/>
              <w:rPr>
                <w:sz w:val="22"/>
                <w:szCs w:val="22"/>
              </w:rPr>
            </w:pPr>
            <w:r w:rsidRPr="00396957">
              <w:rPr>
                <w:sz w:val="22"/>
                <w:szCs w:val="22"/>
              </w:rPr>
              <w:t>Apixaban</w:t>
            </w:r>
          </w:p>
          <w:p w14:paraId="1AEA9701" w14:textId="77777777" w:rsidR="00705C2E" w:rsidRPr="00396957" w:rsidRDefault="00705C2E">
            <w:pPr>
              <w:jc w:val="center"/>
              <w:rPr>
                <w:sz w:val="22"/>
                <w:szCs w:val="22"/>
              </w:rPr>
            </w:pPr>
            <w:r w:rsidRPr="00396957">
              <w:rPr>
                <w:sz w:val="22"/>
                <w:szCs w:val="22"/>
              </w:rPr>
              <w:t>2.5 mg po twice daily</w:t>
            </w:r>
          </w:p>
          <w:p w14:paraId="34AFB61D" w14:textId="77777777" w:rsidR="00705C2E" w:rsidRPr="00396957" w:rsidRDefault="00705C2E">
            <w:pPr>
              <w:jc w:val="center"/>
              <w:rPr>
                <w:b/>
                <w:bCs/>
                <w:sz w:val="22"/>
                <w:szCs w:val="22"/>
              </w:rPr>
            </w:pPr>
            <w:r w:rsidRPr="00396957">
              <w:rPr>
                <w:sz w:val="22"/>
                <w:szCs w:val="22"/>
              </w:rPr>
              <w:t>35 ± 3 d</w:t>
            </w:r>
          </w:p>
        </w:tc>
        <w:tc>
          <w:tcPr>
            <w:tcW w:w="662" w:type="pct"/>
            <w:tcBorders>
              <w:top w:val="single" w:sz="4" w:space="0" w:color="auto"/>
              <w:left w:val="single" w:sz="4" w:space="0" w:color="auto"/>
              <w:bottom w:val="single" w:sz="4" w:space="0" w:color="auto"/>
              <w:right w:val="single" w:sz="4" w:space="0" w:color="auto"/>
            </w:tcBorders>
            <w:hideMark/>
          </w:tcPr>
          <w:p w14:paraId="53EA4B94" w14:textId="77777777" w:rsidR="00705C2E" w:rsidRPr="00396957" w:rsidRDefault="00705C2E">
            <w:pPr>
              <w:jc w:val="center"/>
              <w:rPr>
                <w:sz w:val="22"/>
                <w:szCs w:val="22"/>
              </w:rPr>
            </w:pPr>
            <w:r w:rsidRPr="00396957">
              <w:rPr>
                <w:sz w:val="22"/>
                <w:szCs w:val="22"/>
              </w:rPr>
              <w:t>Enoxaparin</w:t>
            </w:r>
          </w:p>
          <w:p w14:paraId="5E624CD2" w14:textId="77777777" w:rsidR="00705C2E" w:rsidRPr="00396957" w:rsidRDefault="00705C2E">
            <w:pPr>
              <w:jc w:val="center"/>
              <w:rPr>
                <w:sz w:val="22"/>
                <w:szCs w:val="22"/>
              </w:rPr>
            </w:pPr>
            <w:r w:rsidRPr="00396957">
              <w:rPr>
                <w:sz w:val="22"/>
                <w:szCs w:val="22"/>
              </w:rPr>
              <w:t xml:space="preserve">40 mg </w:t>
            </w:r>
            <w:proofErr w:type="spellStart"/>
            <w:r w:rsidRPr="00396957">
              <w:rPr>
                <w:sz w:val="22"/>
                <w:szCs w:val="22"/>
              </w:rPr>
              <w:t>sc</w:t>
            </w:r>
            <w:proofErr w:type="spellEnd"/>
            <w:r w:rsidRPr="00396957">
              <w:rPr>
                <w:sz w:val="22"/>
                <w:szCs w:val="22"/>
              </w:rPr>
              <w:t xml:space="preserve"> once daily</w:t>
            </w:r>
          </w:p>
          <w:p w14:paraId="7C2A0F3E" w14:textId="77777777" w:rsidR="00705C2E" w:rsidRPr="00396957" w:rsidRDefault="00705C2E">
            <w:pPr>
              <w:jc w:val="center"/>
              <w:rPr>
                <w:b/>
                <w:bCs/>
                <w:sz w:val="22"/>
                <w:szCs w:val="22"/>
              </w:rPr>
            </w:pPr>
            <w:r w:rsidRPr="00396957">
              <w:rPr>
                <w:sz w:val="22"/>
                <w:szCs w:val="22"/>
              </w:rPr>
              <w:t>35 ± 3 d</w:t>
            </w:r>
          </w:p>
        </w:tc>
        <w:tc>
          <w:tcPr>
            <w:tcW w:w="553" w:type="pct"/>
            <w:tcBorders>
              <w:top w:val="single" w:sz="4" w:space="0" w:color="auto"/>
              <w:left w:val="single" w:sz="4" w:space="0" w:color="auto"/>
              <w:bottom w:val="single" w:sz="4" w:space="0" w:color="auto"/>
              <w:right w:val="single" w:sz="4" w:space="0" w:color="auto"/>
            </w:tcBorders>
            <w:hideMark/>
          </w:tcPr>
          <w:p w14:paraId="7497C07F" w14:textId="77777777" w:rsidR="00705C2E" w:rsidRPr="00396957" w:rsidRDefault="00705C2E">
            <w:pPr>
              <w:jc w:val="center"/>
              <w:rPr>
                <w:b/>
                <w:bCs/>
                <w:sz w:val="22"/>
                <w:szCs w:val="22"/>
              </w:rPr>
            </w:pPr>
            <w:r w:rsidRPr="00396957">
              <w:rPr>
                <w:sz w:val="22"/>
                <w:szCs w:val="22"/>
              </w:rPr>
              <w:t>p-value</w:t>
            </w:r>
          </w:p>
        </w:tc>
        <w:tc>
          <w:tcPr>
            <w:tcW w:w="692" w:type="pct"/>
            <w:tcBorders>
              <w:top w:val="single" w:sz="4" w:space="0" w:color="auto"/>
              <w:left w:val="single" w:sz="4" w:space="0" w:color="auto"/>
              <w:bottom w:val="single" w:sz="4" w:space="0" w:color="auto"/>
              <w:right w:val="single" w:sz="4" w:space="0" w:color="auto"/>
            </w:tcBorders>
            <w:hideMark/>
          </w:tcPr>
          <w:p w14:paraId="7CC0B574" w14:textId="77777777" w:rsidR="00705C2E" w:rsidRPr="00396957" w:rsidRDefault="00705C2E">
            <w:pPr>
              <w:jc w:val="center"/>
              <w:rPr>
                <w:sz w:val="22"/>
                <w:szCs w:val="22"/>
              </w:rPr>
            </w:pPr>
            <w:r w:rsidRPr="00396957">
              <w:rPr>
                <w:sz w:val="22"/>
                <w:szCs w:val="22"/>
              </w:rPr>
              <w:t>Apixaban</w:t>
            </w:r>
          </w:p>
          <w:p w14:paraId="07FE23F2" w14:textId="77777777" w:rsidR="00705C2E" w:rsidRPr="00396957" w:rsidRDefault="00705C2E">
            <w:pPr>
              <w:jc w:val="center"/>
              <w:rPr>
                <w:sz w:val="22"/>
                <w:szCs w:val="22"/>
              </w:rPr>
            </w:pPr>
            <w:r w:rsidRPr="00396957">
              <w:rPr>
                <w:sz w:val="22"/>
                <w:szCs w:val="22"/>
              </w:rPr>
              <w:t>2.5 mg po twice daily</w:t>
            </w:r>
          </w:p>
          <w:p w14:paraId="3BB5B7AE" w14:textId="77777777" w:rsidR="00705C2E" w:rsidRPr="00396957" w:rsidRDefault="00705C2E">
            <w:pPr>
              <w:jc w:val="center"/>
              <w:rPr>
                <w:b/>
                <w:bCs/>
                <w:sz w:val="22"/>
                <w:szCs w:val="22"/>
              </w:rPr>
            </w:pPr>
            <w:r w:rsidRPr="00396957">
              <w:rPr>
                <w:sz w:val="22"/>
                <w:szCs w:val="22"/>
              </w:rPr>
              <w:t>12 ± 2 d</w:t>
            </w:r>
          </w:p>
        </w:tc>
        <w:tc>
          <w:tcPr>
            <w:tcW w:w="662" w:type="pct"/>
            <w:tcBorders>
              <w:top w:val="single" w:sz="4" w:space="0" w:color="auto"/>
              <w:left w:val="single" w:sz="4" w:space="0" w:color="auto"/>
              <w:bottom w:val="single" w:sz="4" w:space="0" w:color="auto"/>
              <w:right w:val="single" w:sz="4" w:space="0" w:color="auto"/>
            </w:tcBorders>
            <w:hideMark/>
          </w:tcPr>
          <w:p w14:paraId="455473F7" w14:textId="77777777" w:rsidR="00705C2E" w:rsidRPr="00396957" w:rsidRDefault="00705C2E">
            <w:pPr>
              <w:jc w:val="center"/>
              <w:rPr>
                <w:sz w:val="22"/>
                <w:szCs w:val="22"/>
              </w:rPr>
            </w:pPr>
            <w:r w:rsidRPr="00396957">
              <w:rPr>
                <w:sz w:val="22"/>
                <w:szCs w:val="22"/>
              </w:rPr>
              <w:t>Enoxaparin</w:t>
            </w:r>
          </w:p>
          <w:p w14:paraId="53F197D5" w14:textId="77777777" w:rsidR="00705C2E" w:rsidRPr="00396957" w:rsidRDefault="00705C2E">
            <w:pPr>
              <w:jc w:val="center"/>
              <w:rPr>
                <w:sz w:val="22"/>
                <w:szCs w:val="22"/>
              </w:rPr>
            </w:pPr>
            <w:r w:rsidRPr="00396957">
              <w:rPr>
                <w:sz w:val="22"/>
                <w:szCs w:val="22"/>
              </w:rPr>
              <w:t xml:space="preserve">40 mg </w:t>
            </w:r>
            <w:proofErr w:type="spellStart"/>
            <w:r w:rsidRPr="00396957">
              <w:rPr>
                <w:sz w:val="22"/>
                <w:szCs w:val="22"/>
              </w:rPr>
              <w:t>sc</w:t>
            </w:r>
            <w:proofErr w:type="spellEnd"/>
            <w:r w:rsidRPr="00396957">
              <w:rPr>
                <w:sz w:val="22"/>
                <w:szCs w:val="22"/>
              </w:rPr>
              <w:t xml:space="preserve"> once daily</w:t>
            </w:r>
          </w:p>
          <w:p w14:paraId="765A9CB1" w14:textId="77777777" w:rsidR="00705C2E" w:rsidRPr="00396957" w:rsidRDefault="00705C2E">
            <w:pPr>
              <w:jc w:val="center"/>
              <w:rPr>
                <w:b/>
                <w:bCs/>
                <w:sz w:val="22"/>
                <w:szCs w:val="22"/>
              </w:rPr>
            </w:pPr>
            <w:r w:rsidRPr="00396957">
              <w:rPr>
                <w:sz w:val="22"/>
                <w:szCs w:val="22"/>
              </w:rPr>
              <w:t>12 ± 2 d</w:t>
            </w:r>
          </w:p>
        </w:tc>
        <w:tc>
          <w:tcPr>
            <w:tcW w:w="567" w:type="pct"/>
            <w:tcBorders>
              <w:top w:val="single" w:sz="4" w:space="0" w:color="auto"/>
              <w:left w:val="single" w:sz="4" w:space="0" w:color="auto"/>
              <w:bottom w:val="single" w:sz="4" w:space="0" w:color="auto"/>
              <w:right w:val="single" w:sz="4" w:space="0" w:color="auto"/>
            </w:tcBorders>
            <w:hideMark/>
          </w:tcPr>
          <w:p w14:paraId="0D3A3C19" w14:textId="77777777" w:rsidR="00705C2E" w:rsidRPr="00396957" w:rsidRDefault="00705C2E">
            <w:pPr>
              <w:jc w:val="center"/>
              <w:rPr>
                <w:b/>
                <w:bCs/>
                <w:sz w:val="22"/>
                <w:szCs w:val="22"/>
              </w:rPr>
            </w:pPr>
            <w:r w:rsidRPr="00396957">
              <w:rPr>
                <w:sz w:val="22"/>
                <w:szCs w:val="22"/>
              </w:rPr>
              <w:t>p-value</w:t>
            </w:r>
          </w:p>
        </w:tc>
      </w:tr>
      <w:tr w:rsidR="00705C2E" w:rsidRPr="00AF40A0" w14:paraId="508683F7" w14:textId="77777777" w:rsidTr="0088780C">
        <w:tc>
          <w:tcPr>
            <w:tcW w:w="5000" w:type="pct"/>
            <w:gridSpan w:val="7"/>
            <w:tcBorders>
              <w:top w:val="single" w:sz="4" w:space="0" w:color="auto"/>
              <w:left w:val="single" w:sz="4" w:space="0" w:color="auto"/>
              <w:bottom w:val="single" w:sz="4" w:space="0" w:color="auto"/>
              <w:right w:val="single" w:sz="4" w:space="0" w:color="auto"/>
            </w:tcBorders>
            <w:hideMark/>
          </w:tcPr>
          <w:p w14:paraId="0646430A" w14:textId="77777777" w:rsidR="00705C2E" w:rsidRPr="00396957" w:rsidRDefault="00705C2E">
            <w:pPr>
              <w:rPr>
                <w:b/>
                <w:bCs/>
                <w:sz w:val="22"/>
                <w:szCs w:val="22"/>
              </w:rPr>
            </w:pPr>
            <w:r w:rsidRPr="00396957">
              <w:rPr>
                <w:sz w:val="22"/>
                <w:szCs w:val="22"/>
              </w:rPr>
              <w:t>Total VTE/all-cause death</w:t>
            </w:r>
          </w:p>
        </w:tc>
      </w:tr>
      <w:tr w:rsidR="00705C2E" w:rsidRPr="00396957" w14:paraId="5B860907" w14:textId="77777777" w:rsidTr="0088780C">
        <w:tc>
          <w:tcPr>
            <w:tcW w:w="1141" w:type="pct"/>
            <w:tcBorders>
              <w:top w:val="single" w:sz="4" w:space="0" w:color="auto"/>
              <w:left w:val="single" w:sz="4" w:space="0" w:color="auto"/>
              <w:bottom w:val="single" w:sz="4" w:space="0" w:color="auto"/>
              <w:right w:val="single" w:sz="4" w:space="0" w:color="auto"/>
            </w:tcBorders>
            <w:hideMark/>
          </w:tcPr>
          <w:p w14:paraId="53817073" w14:textId="77777777" w:rsidR="00705C2E" w:rsidRPr="00396957" w:rsidRDefault="00705C2E">
            <w:pPr>
              <w:ind w:left="170"/>
              <w:rPr>
                <w:b/>
                <w:bCs/>
                <w:sz w:val="22"/>
                <w:szCs w:val="22"/>
              </w:rPr>
            </w:pPr>
            <w:r w:rsidRPr="00396957">
              <w:rPr>
                <w:sz w:val="22"/>
                <w:szCs w:val="22"/>
              </w:rPr>
              <w:t>Number of events/subjects Event rate</w:t>
            </w:r>
          </w:p>
        </w:tc>
        <w:tc>
          <w:tcPr>
            <w:tcW w:w="722" w:type="pct"/>
            <w:tcBorders>
              <w:top w:val="single" w:sz="4" w:space="0" w:color="auto"/>
              <w:left w:val="single" w:sz="4" w:space="0" w:color="auto"/>
              <w:bottom w:val="single" w:sz="4" w:space="0" w:color="auto"/>
              <w:right w:val="single" w:sz="4" w:space="0" w:color="auto"/>
            </w:tcBorders>
            <w:hideMark/>
          </w:tcPr>
          <w:p w14:paraId="27C3BDD3" w14:textId="77777777" w:rsidR="00705C2E" w:rsidRPr="00396957" w:rsidRDefault="00705C2E">
            <w:pPr>
              <w:jc w:val="center"/>
              <w:rPr>
                <w:sz w:val="22"/>
                <w:szCs w:val="22"/>
              </w:rPr>
            </w:pPr>
            <w:r w:rsidRPr="00396957">
              <w:rPr>
                <w:sz w:val="22"/>
                <w:szCs w:val="22"/>
              </w:rPr>
              <w:t>27/1,949</w:t>
            </w:r>
          </w:p>
          <w:p w14:paraId="1B561D86" w14:textId="77777777" w:rsidR="00705C2E" w:rsidRPr="00396957" w:rsidRDefault="00705C2E">
            <w:pPr>
              <w:jc w:val="center"/>
              <w:rPr>
                <w:b/>
                <w:bCs/>
                <w:sz w:val="22"/>
                <w:szCs w:val="22"/>
              </w:rPr>
            </w:pPr>
            <w:r w:rsidRPr="00396957">
              <w:rPr>
                <w:sz w:val="22"/>
                <w:szCs w:val="22"/>
              </w:rPr>
              <w:t>1.39%</w:t>
            </w:r>
          </w:p>
        </w:tc>
        <w:tc>
          <w:tcPr>
            <w:tcW w:w="662" w:type="pct"/>
            <w:tcBorders>
              <w:top w:val="single" w:sz="4" w:space="0" w:color="auto"/>
              <w:left w:val="single" w:sz="4" w:space="0" w:color="auto"/>
              <w:bottom w:val="single" w:sz="4" w:space="0" w:color="auto"/>
              <w:right w:val="single" w:sz="4" w:space="0" w:color="auto"/>
            </w:tcBorders>
            <w:hideMark/>
          </w:tcPr>
          <w:p w14:paraId="51B7574C" w14:textId="77777777" w:rsidR="00705C2E" w:rsidRPr="00396957" w:rsidRDefault="00705C2E">
            <w:pPr>
              <w:jc w:val="center"/>
              <w:rPr>
                <w:sz w:val="22"/>
                <w:szCs w:val="22"/>
              </w:rPr>
            </w:pPr>
            <w:r w:rsidRPr="00396957">
              <w:rPr>
                <w:sz w:val="22"/>
                <w:szCs w:val="22"/>
              </w:rPr>
              <w:t>74/1,917</w:t>
            </w:r>
          </w:p>
          <w:p w14:paraId="019CF29A" w14:textId="77777777" w:rsidR="00705C2E" w:rsidRPr="00396957" w:rsidRDefault="00705C2E">
            <w:pPr>
              <w:jc w:val="center"/>
              <w:rPr>
                <w:b/>
                <w:bCs/>
                <w:sz w:val="22"/>
                <w:szCs w:val="22"/>
              </w:rPr>
            </w:pPr>
            <w:r w:rsidRPr="00396957">
              <w:rPr>
                <w:sz w:val="22"/>
                <w:szCs w:val="22"/>
              </w:rPr>
              <w:t>3.86%</w:t>
            </w:r>
          </w:p>
        </w:tc>
        <w:tc>
          <w:tcPr>
            <w:tcW w:w="553" w:type="pct"/>
            <w:vMerge w:val="restart"/>
            <w:tcBorders>
              <w:top w:val="single" w:sz="4" w:space="0" w:color="auto"/>
              <w:left w:val="single" w:sz="4" w:space="0" w:color="auto"/>
              <w:bottom w:val="single" w:sz="4" w:space="0" w:color="auto"/>
              <w:right w:val="single" w:sz="4" w:space="0" w:color="auto"/>
            </w:tcBorders>
            <w:vAlign w:val="center"/>
            <w:hideMark/>
          </w:tcPr>
          <w:p w14:paraId="7D13B850" w14:textId="77777777" w:rsidR="00705C2E" w:rsidRPr="00396957" w:rsidRDefault="00705C2E">
            <w:pPr>
              <w:jc w:val="center"/>
              <w:rPr>
                <w:b/>
                <w:bCs/>
                <w:sz w:val="22"/>
                <w:szCs w:val="22"/>
              </w:rPr>
            </w:pPr>
            <w:r w:rsidRPr="00396957">
              <w:rPr>
                <w:sz w:val="22"/>
                <w:szCs w:val="22"/>
              </w:rPr>
              <w:t>&lt; 0.0001</w:t>
            </w:r>
          </w:p>
        </w:tc>
        <w:tc>
          <w:tcPr>
            <w:tcW w:w="692" w:type="pct"/>
            <w:tcBorders>
              <w:top w:val="single" w:sz="4" w:space="0" w:color="auto"/>
              <w:left w:val="single" w:sz="4" w:space="0" w:color="auto"/>
              <w:bottom w:val="single" w:sz="4" w:space="0" w:color="auto"/>
              <w:right w:val="single" w:sz="4" w:space="0" w:color="auto"/>
            </w:tcBorders>
            <w:hideMark/>
          </w:tcPr>
          <w:p w14:paraId="7892C202" w14:textId="77777777" w:rsidR="00705C2E" w:rsidRPr="00396957" w:rsidRDefault="00705C2E">
            <w:pPr>
              <w:jc w:val="center"/>
              <w:rPr>
                <w:sz w:val="22"/>
                <w:szCs w:val="22"/>
              </w:rPr>
            </w:pPr>
            <w:r w:rsidRPr="00396957">
              <w:rPr>
                <w:sz w:val="22"/>
                <w:szCs w:val="22"/>
              </w:rPr>
              <w:t>147/976</w:t>
            </w:r>
          </w:p>
          <w:p w14:paraId="3129B027" w14:textId="77777777" w:rsidR="00705C2E" w:rsidRPr="00396957" w:rsidRDefault="00705C2E">
            <w:pPr>
              <w:jc w:val="center"/>
              <w:rPr>
                <w:b/>
                <w:bCs/>
                <w:sz w:val="22"/>
                <w:szCs w:val="22"/>
              </w:rPr>
            </w:pPr>
            <w:r w:rsidRPr="00396957">
              <w:rPr>
                <w:sz w:val="22"/>
                <w:szCs w:val="22"/>
              </w:rPr>
              <w:t>15.06%</w:t>
            </w:r>
          </w:p>
        </w:tc>
        <w:tc>
          <w:tcPr>
            <w:tcW w:w="662" w:type="pct"/>
            <w:tcBorders>
              <w:top w:val="single" w:sz="4" w:space="0" w:color="auto"/>
              <w:left w:val="single" w:sz="4" w:space="0" w:color="auto"/>
              <w:bottom w:val="single" w:sz="4" w:space="0" w:color="auto"/>
              <w:right w:val="single" w:sz="4" w:space="0" w:color="auto"/>
            </w:tcBorders>
            <w:hideMark/>
          </w:tcPr>
          <w:p w14:paraId="27579186" w14:textId="77777777" w:rsidR="00705C2E" w:rsidRPr="00396957" w:rsidRDefault="00705C2E">
            <w:pPr>
              <w:jc w:val="center"/>
              <w:rPr>
                <w:sz w:val="22"/>
                <w:szCs w:val="22"/>
              </w:rPr>
            </w:pPr>
            <w:r w:rsidRPr="00396957">
              <w:rPr>
                <w:sz w:val="22"/>
                <w:szCs w:val="22"/>
              </w:rPr>
              <w:t>243/997</w:t>
            </w:r>
          </w:p>
          <w:p w14:paraId="657694D9" w14:textId="77777777" w:rsidR="00705C2E" w:rsidRPr="00396957" w:rsidRDefault="00705C2E">
            <w:pPr>
              <w:jc w:val="center"/>
              <w:rPr>
                <w:b/>
                <w:bCs/>
                <w:sz w:val="22"/>
                <w:szCs w:val="22"/>
              </w:rPr>
            </w:pPr>
            <w:r w:rsidRPr="00396957">
              <w:rPr>
                <w:sz w:val="22"/>
                <w:szCs w:val="22"/>
              </w:rPr>
              <w:t>24.37%</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11393A80" w14:textId="77777777" w:rsidR="00705C2E" w:rsidRPr="00396957" w:rsidRDefault="00705C2E">
            <w:pPr>
              <w:jc w:val="center"/>
              <w:rPr>
                <w:b/>
                <w:bCs/>
                <w:sz w:val="22"/>
                <w:szCs w:val="22"/>
              </w:rPr>
            </w:pPr>
            <w:r w:rsidRPr="00396957">
              <w:rPr>
                <w:sz w:val="22"/>
                <w:szCs w:val="22"/>
              </w:rPr>
              <w:t>&lt;0.0001</w:t>
            </w:r>
          </w:p>
        </w:tc>
      </w:tr>
      <w:tr w:rsidR="00705C2E" w:rsidRPr="00396957" w14:paraId="4321C98B" w14:textId="77777777" w:rsidTr="0088780C">
        <w:tc>
          <w:tcPr>
            <w:tcW w:w="1141" w:type="pct"/>
            <w:tcBorders>
              <w:top w:val="single" w:sz="4" w:space="0" w:color="auto"/>
              <w:left w:val="single" w:sz="4" w:space="0" w:color="auto"/>
              <w:bottom w:val="single" w:sz="4" w:space="0" w:color="auto"/>
              <w:right w:val="single" w:sz="4" w:space="0" w:color="auto"/>
            </w:tcBorders>
            <w:hideMark/>
          </w:tcPr>
          <w:p w14:paraId="40154B27" w14:textId="77777777" w:rsidR="00705C2E" w:rsidRPr="00396957" w:rsidRDefault="00705C2E">
            <w:pPr>
              <w:ind w:left="170"/>
              <w:rPr>
                <w:sz w:val="22"/>
                <w:szCs w:val="22"/>
              </w:rPr>
            </w:pPr>
            <w:r w:rsidRPr="00396957">
              <w:rPr>
                <w:sz w:val="22"/>
                <w:szCs w:val="22"/>
              </w:rPr>
              <w:t xml:space="preserve">Relative risk </w:t>
            </w:r>
          </w:p>
          <w:p w14:paraId="0BF0E971" w14:textId="77777777" w:rsidR="00705C2E" w:rsidRPr="00396957" w:rsidRDefault="00705C2E">
            <w:pPr>
              <w:ind w:left="170"/>
              <w:rPr>
                <w:sz w:val="22"/>
                <w:szCs w:val="22"/>
              </w:rPr>
            </w:pPr>
            <w:r w:rsidRPr="00396957">
              <w:rPr>
                <w:sz w:val="22"/>
                <w:szCs w:val="22"/>
              </w:rPr>
              <w:t>95% CI</w:t>
            </w:r>
          </w:p>
        </w:tc>
        <w:tc>
          <w:tcPr>
            <w:tcW w:w="722" w:type="pct"/>
            <w:tcBorders>
              <w:top w:val="single" w:sz="4" w:space="0" w:color="auto"/>
              <w:left w:val="single" w:sz="4" w:space="0" w:color="auto"/>
              <w:bottom w:val="single" w:sz="4" w:space="0" w:color="auto"/>
              <w:right w:val="single" w:sz="4" w:space="0" w:color="auto"/>
            </w:tcBorders>
            <w:hideMark/>
          </w:tcPr>
          <w:p w14:paraId="34385876" w14:textId="77777777" w:rsidR="00705C2E" w:rsidRPr="00396957" w:rsidRDefault="00705C2E">
            <w:pPr>
              <w:jc w:val="center"/>
              <w:rPr>
                <w:sz w:val="22"/>
                <w:szCs w:val="22"/>
              </w:rPr>
            </w:pPr>
            <w:r w:rsidRPr="00396957">
              <w:rPr>
                <w:sz w:val="22"/>
                <w:szCs w:val="22"/>
              </w:rPr>
              <w:t>0.36</w:t>
            </w:r>
          </w:p>
          <w:p w14:paraId="70A67A7C" w14:textId="77777777" w:rsidR="00705C2E" w:rsidRPr="00396957" w:rsidRDefault="00705C2E">
            <w:pPr>
              <w:jc w:val="center"/>
              <w:rPr>
                <w:b/>
                <w:bCs/>
                <w:sz w:val="22"/>
                <w:szCs w:val="22"/>
              </w:rPr>
            </w:pPr>
            <w:r w:rsidRPr="00396957">
              <w:rPr>
                <w:sz w:val="22"/>
                <w:szCs w:val="22"/>
              </w:rPr>
              <w:t>(0.22, 0.54)</w:t>
            </w:r>
          </w:p>
        </w:tc>
        <w:tc>
          <w:tcPr>
            <w:tcW w:w="662" w:type="pct"/>
            <w:tcBorders>
              <w:top w:val="single" w:sz="4" w:space="0" w:color="auto"/>
              <w:left w:val="single" w:sz="4" w:space="0" w:color="auto"/>
              <w:bottom w:val="single" w:sz="4" w:space="0" w:color="auto"/>
              <w:right w:val="single" w:sz="4" w:space="0" w:color="auto"/>
            </w:tcBorders>
          </w:tcPr>
          <w:p w14:paraId="3DB5DC29" w14:textId="77777777" w:rsidR="00705C2E" w:rsidRPr="00396957" w:rsidRDefault="00705C2E">
            <w:pPr>
              <w:jc w:val="center"/>
              <w:rPr>
                <w:b/>
                <w:bCs/>
                <w:sz w:val="22"/>
                <w:szCs w:val="22"/>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14:paraId="04CBE724" w14:textId="77777777" w:rsidR="00705C2E" w:rsidRPr="00396957" w:rsidRDefault="00705C2E">
            <w:pPr>
              <w:rPr>
                <w:b/>
                <w:bCs/>
                <w:sz w:val="22"/>
                <w:szCs w:val="22"/>
              </w:rPr>
            </w:pPr>
          </w:p>
        </w:tc>
        <w:tc>
          <w:tcPr>
            <w:tcW w:w="692" w:type="pct"/>
            <w:tcBorders>
              <w:top w:val="single" w:sz="4" w:space="0" w:color="auto"/>
              <w:left w:val="single" w:sz="4" w:space="0" w:color="auto"/>
              <w:bottom w:val="single" w:sz="4" w:space="0" w:color="auto"/>
              <w:right w:val="single" w:sz="4" w:space="0" w:color="auto"/>
            </w:tcBorders>
            <w:hideMark/>
          </w:tcPr>
          <w:p w14:paraId="1D6F062E" w14:textId="77777777" w:rsidR="00705C2E" w:rsidRPr="00396957" w:rsidRDefault="00705C2E">
            <w:pPr>
              <w:jc w:val="center"/>
              <w:rPr>
                <w:sz w:val="22"/>
                <w:szCs w:val="22"/>
              </w:rPr>
            </w:pPr>
            <w:r w:rsidRPr="00396957">
              <w:rPr>
                <w:sz w:val="22"/>
                <w:szCs w:val="22"/>
              </w:rPr>
              <w:t>0.62</w:t>
            </w:r>
          </w:p>
          <w:p w14:paraId="474CCBBB" w14:textId="77777777" w:rsidR="00705C2E" w:rsidRPr="00396957" w:rsidRDefault="00705C2E">
            <w:pPr>
              <w:jc w:val="center"/>
              <w:rPr>
                <w:b/>
                <w:bCs/>
                <w:sz w:val="22"/>
                <w:szCs w:val="22"/>
              </w:rPr>
            </w:pPr>
            <w:r w:rsidRPr="00396957">
              <w:rPr>
                <w:sz w:val="22"/>
                <w:szCs w:val="22"/>
              </w:rPr>
              <w:t>(0.51, 0.74)</w:t>
            </w:r>
          </w:p>
        </w:tc>
        <w:tc>
          <w:tcPr>
            <w:tcW w:w="662" w:type="pct"/>
            <w:tcBorders>
              <w:top w:val="single" w:sz="4" w:space="0" w:color="auto"/>
              <w:left w:val="single" w:sz="4" w:space="0" w:color="auto"/>
              <w:bottom w:val="single" w:sz="4" w:space="0" w:color="auto"/>
              <w:right w:val="single" w:sz="4" w:space="0" w:color="auto"/>
            </w:tcBorders>
          </w:tcPr>
          <w:p w14:paraId="6830A789" w14:textId="77777777" w:rsidR="00705C2E" w:rsidRPr="00396957" w:rsidRDefault="00705C2E">
            <w:pPr>
              <w:jc w:val="center"/>
              <w:rPr>
                <w:b/>
                <w:bCs/>
                <w:sz w:val="22"/>
                <w:szCs w:val="2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14:paraId="2D983479" w14:textId="77777777" w:rsidR="00705C2E" w:rsidRPr="00396957" w:rsidRDefault="00705C2E">
            <w:pPr>
              <w:rPr>
                <w:b/>
                <w:bCs/>
                <w:sz w:val="22"/>
                <w:szCs w:val="22"/>
              </w:rPr>
            </w:pPr>
          </w:p>
        </w:tc>
      </w:tr>
      <w:tr w:rsidR="00705C2E" w:rsidRPr="00396957" w14:paraId="132A0686" w14:textId="77777777" w:rsidTr="0088780C">
        <w:tc>
          <w:tcPr>
            <w:tcW w:w="5000" w:type="pct"/>
            <w:gridSpan w:val="7"/>
            <w:tcBorders>
              <w:top w:val="single" w:sz="4" w:space="0" w:color="auto"/>
              <w:left w:val="single" w:sz="4" w:space="0" w:color="auto"/>
              <w:bottom w:val="single" w:sz="4" w:space="0" w:color="auto"/>
              <w:right w:val="single" w:sz="4" w:space="0" w:color="auto"/>
            </w:tcBorders>
            <w:hideMark/>
          </w:tcPr>
          <w:p w14:paraId="023DAD32" w14:textId="77777777" w:rsidR="00705C2E" w:rsidRPr="00396957" w:rsidRDefault="00705C2E">
            <w:pPr>
              <w:rPr>
                <w:b/>
                <w:bCs/>
                <w:sz w:val="22"/>
                <w:szCs w:val="22"/>
              </w:rPr>
            </w:pPr>
            <w:r w:rsidRPr="00396957">
              <w:rPr>
                <w:sz w:val="22"/>
                <w:szCs w:val="22"/>
              </w:rPr>
              <w:t>Major VTE</w:t>
            </w:r>
          </w:p>
        </w:tc>
      </w:tr>
      <w:tr w:rsidR="00705C2E" w:rsidRPr="00396957" w14:paraId="0B499306" w14:textId="77777777" w:rsidTr="0088780C">
        <w:tc>
          <w:tcPr>
            <w:tcW w:w="1141" w:type="pct"/>
            <w:tcBorders>
              <w:top w:val="single" w:sz="4" w:space="0" w:color="auto"/>
              <w:left w:val="single" w:sz="4" w:space="0" w:color="auto"/>
              <w:bottom w:val="single" w:sz="4" w:space="0" w:color="auto"/>
              <w:right w:val="single" w:sz="4" w:space="0" w:color="auto"/>
            </w:tcBorders>
            <w:hideMark/>
          </w:tcPr>
          <w:p w14:paraId="4E48EE5D" w14:textId="77777777" w:rsidR="00705C2E" w:rsidRPr="00396957" w:rsidRDefault="00705C2E">
            <w:pPr>
              <w:ind w:left="170"/>
              <w:rPr>
                <w:b/>
                <w:bCs/>
                <w:sz w:val="22"/>
                <w:szCs w:val="22"/>
              </w:rPr>
            </w:pPr>
            <w:r w:rsidRPr="00396957">
              <w:rPr>
                <w:sz w:val="22"/>
                <w:szCs w:val="22"/>
              </w:rPr>
              <w:t>Number of events/subjects Event rate</w:t>
            </w:r>
          </w:p>
        </w:tc>
        <w:tc>
          <w:tcPr>
            <w:tcW w:w="722" w:type="pct"/>
            <w:tcBorders>
              <w:top w:val="single" w:sz="4" w:space="0" w:color="auto"/>
              <w:left w:val="single" w:sz="4" w:space="0" w:color="auto"/>
              <w:bottom w:val="single" w:sz="4" w:space="0" w:color="auto"/>
              <w:right w:val="single" w:sz="4" w:space="0" w:color="auto"/>
            </w:tcBorders>
            <w:hideMark/>
          </w:tcPr>
          <w:p w14:paraId="5EED52A8" w14:textId="77777777" w:rsidR="00705C2E" w:rsidRPr="00396957" w:rsidRDefault="00705C2E">
            <w:pPr>
              <w:jc w:val="center"/>
              <w:rPr>
                <w:sz w:val="22"/>
                <w:szCs w:val="22"/>
              </w:rPr>
            </w:pPr>
            <w:r w:rsidRPr="00396957">
              <w:rPr>
                <w:sz w:val="22"/>
                <w:szCs w:val="22"/>
              </w:rPr>
              <w:t>10/2,199</w:t>
            </w:r>
          </w:p>
          <w:p w14:paraId="5188CDF3" w14:textId="77777777" w:rsidR="00705C2E" w:rsidRPr="00396957" w:rsidRDefault="00705C2E">
            <w:pPr>
              <w:jc w:val="center"/>
              <w:rPr>
                <w:b/>
                <w:bCs/>
                <w:sz w:val="22"/>
                <w:szCs w:val="22"/>
              </w:rPr>
            </w:pPr>
            <w:r w:rsidRPr="00396957">
              <w:rPr>
                <w:sz w:val="22"/>
                <w:szCs w:val="22"/>
              </w:rPr>
              <w:t>0.45%</w:t>
            </w:r>
          </w:p>
        </w:tc>
        <w:tc>
          <w:tcPr>
            <w:tcW w:w="662" w:type="pct"/>
            <w:tcBorders>
              <w:top w:val="single" w:sz="4" w:space="0" w:color="auto"/>
              <w:left w:val="single" w:sz="4" w:space="0" w:color="auto"/>
              <w:bottom w:val="single" w:sz="4" w:space="0" w:color="auto"/>
              <w:right w:val="single" w:sz="4" w:space="0" w:color="auto"/>
            </w:tcBorders>
            <w:hideMark/>
          </w:tcPr>
          <w:p w14:paraId="0851B1BB" w14:textId="77777777" w:rsidR="00705C2E" w:rsidRPr="00396957" w:rsidRDefault="00705C2E">
            <w:pPr>
              <w:jc w:val="center"/>
              <w:rPr>
                <w:sz w:val="22"/>
                <w:szCs w:val="22"/>
              </w:rPr>
            </w:pPr>
            <w:r w:rsidRPr="00396957">
              <w:rPr>
                <w:sz w:val="22"/>
                <w:szCs w:val="22"/>
              </w:rPr>
              <w:t>25/2,195</w:t>
            </w:r>
          </w:p>
          <w:p w14:paraId="411C0D3A" w14:textId="77777777" w:rsidR="00705C2E" w:rsidRPr="00396957" w:rsidRDefault="00705C2E">
            <w:pPr>
              <w:jc w:val="center"/>
              <w:rPr>
                <w:b/>
                <w:bCs/>
                <w:sz w:val="22"/>
                <w:szCs w:val="22"/>
              </w:rPr>
            </w:pPr>
            <w:r w:rsidRPr="00396957">
              <w:rPr>
                <w:sz w:val="22"/>
                <w:szCs w:val="22"/>
              </w:rPr>
              <w:t>1.14%</w:t>
            </w:r>
          </w:p>
        </w:tc>
        <w:tc>
          <w:tcPr>
            <w:tcW w:w="553" w:type="pct"/>
            <w:vMerge w:val="restart"/>
            <w:tcBorders>
              <w:top w:val="single" w:sz="4" w:space="0" w:color="auto"/>
              <w:left w:val="single" w:sz="4" w:space="0" w:color="auto"/>
              <w:bottom w:val="single" w:sz="4" w:space="0" w:color="auto"/>
              <w:right w:val="single" w:sz="4" w:space="0" w:color="auto"/>
            </w:tcBorders>
            <w:vAlign w:val="center"/>
            <w:hideMark/>
          </w:tcPr>
          <w:p w14:paraId="6C34500C" w14:textId="77777777" w:rsidR="00705C2E" w:rsidRPr="00396957" w:rsidRDefault="00705C2E">
            <w:pPr>
              <w:jc w:val="center"/>
              <w:rPr>
                <w:b/>
                <w:bCs/>
                <w:sz w:val="22"/>
                <w:szCs w:val="22"/>
              </w:rPr>
            </w:pPr>
            <w:r w:rsidRPr="00396957">
              <w:rPr>
                <w:sz w:val="22"/>
                <w:szCs w:val="22"/>
              </w:rPr>
              <w:t>0.0107</w:t>
            </w:r>
          </w:p>
        </w:tc>
        <w:tc>
          <w:tcPr>
            <w:tcW w:w="692" w:type="pct"/>
            <w:tcBorders>
              <w:top w:val="single" w:sz="4" w:space="0" w:color="auto"/>
              <w:left w:val="single" w:sz="4" w:space="0" w:color="auto"/>
              <w:bottom w:val="single" w:sz="4" w:space="0" w:color="auto"/>
              <w:right w:val="single" w:sz="4" w:space="0" w:color="auto"/>
            </w:tcBorders>
            <w:hideMark/>
          </w:tcPr>
          <w:p w14:paraId="2DEFBE5E" w14:textId="77777777" w:rsidR="00705C2E" w:rsidRPr="00396957" w:rsidRDefault="00705C2E">
            <w:pPr>
              <w:jc w:val="center"/>
              <w:rPr>
                <w:sz w:val="22"/>
                <w:szCs w:val="22"/>
              </w:rPr>
            </w:pPr>
            <w:r w:rsidRPr="00396957">
              <w:rPr>
                <w:sz w:val="22"/>
                <w:szCs w:val="22"/>
              </w:rPr>
              <w:t>13/1,195</w:t>
            </w:r>
          </w:p>
          <w:p w14:paraId="6166E61A" w14:textId="77777777" w:rsidR="00705C2E" w:rsidRPr="00396957" w:rsidRDefault="00705C2E">
            <w:pPr>
              <w:jc w:val="center"/>
              <w:rPr>
                <w:b/>
                <w:bCs/>
                <w:sz w:val="22"/>
                <w:szCs w:val="22"/>
              </w:rPr>
            </w:pPr>
            <w:r w:rsidRPr="00396957">
              <w:rPr>
                <w:sz w:val="22"/>
                <w:szCs w:val="22"/>
              </w:rPr>
              <w:t>1.09%</w:t>
            </w:r>
          </w:p>
        </w:tc>
        <w:tc>
          <w:tcPr>
            <w:tcW w:w="662" w:type="pct"/>
            <w:tcBorders>
              <w:top w:val="single" w:sz="4" w:space="0" w:color="auto"/>
              <w:left w:val="single" w:sz="4" w:space="0" w:color="auto"/>
              <w:bottom w:val="single" w:sz="4" w:space="0" w:color="auto"/>
              <w:right w:val="single" w:sz="4" w:space="0" w:color="auto"/>
            </w:tcBorders>
            <w:hideMark/>
          </w:tcPr>
          <w:p w14:paraId="43965800" w14:textId="77777777" w:rsidR="00705C2E" w:rsidRPr="00396957" w:rsidRDefault="00705C2E">
            <w:pPr>
              <w:jc w:val="center"/>
              <w:rPr>
                <w:sz w:val="22"/>
                <w:szCs w:val="22"/>
              </w:rPr>
            </w:pPr>
            <w:r w:rsidRPr="00396957">
              <w:rPr>
                <w:sz w:val="22"/>
                <w:szCs w:val="22"/>
              </w:rPr>
              <w:t>26/1,199</w:t>
            </w:r>
          </w:p>
          <w:p w14:paraId="79BAC8B2" w14:textId="77777777" w:rsidR="00705C2E" w:rsidRPr="00396957" w:rsidRDefault="00705C2E">
            <w:pPr>
              <w:jc w:val="center"/>
              <w:rPr>
                <w:b/>
                <w:bCs/>
                <w:sz w:val="22"/>
                <w:szCs w:val="22"/>
              </w:rPr>
            </w:pPr>
            <w:r w:rsidRPr="00396957">
              <w:rPr>
                <w:sz w:val="22"/>
                <w:szCs w:val="22"/>
              </w:rPr>
              <w:t>2.17%</w:t>
            </w:r>
          </w:p>
        </w:tc>
        <w:tc>
          <w:tcPr>
            <w:tcW w:w="567" w:type="pct"/>
            <w:vMerge w:val="restart"/>
            <w:tcBorders>
              <w:top w:val="single" w:sz="4" w:space="0" w:color="auto"/>
              <w:left w:val="single" w:sz="4" w:space="0" w:color="auto"/>
              <w:bottom w:val="single" w:sz="4" w:space="0" w:color="auto"/>
              <w:right w:val="single" w:sz="4" w:space="0" w:color="auto"/>
            </w:tcBorders>
            <w:vAlign w:val="center"/>
            <w:hideMark/>
          </w:tcPr>
          <w:p w14:paraId="0DB2468F" w14:textId="77777777" w:rsidR="00705C2E" w:rsidRPr="00396957" w:rsidRDefault="00705C2E">
            <w:pPr>
              <w:jc w:val="center"/>
              <w:rPr>
                <w:b/>
                <w:bCs/>
                <w:sz w:val="22"/>
                <w:szCs w:val="22"/>
              </w:rPr>
            </w:pPr>
            <w:r w:rsidRPr="00396957">
              <w:rPr>
                <w:sz w:val="22"/>
                <w:szCs w:val="22"/>
              </w:rPr>
              <w:t>0.0373</w:t>
            </w:r>
          </w:p>
        </w:tc>
      </w:tr>
      <w:tr w:rsidR="00705C2E" w:rsidRPr="00396957" w14:paraId="0D8124B2" w14:textId="77777777" w:rsidTr="0088780C">
        <w:tc>
          <w:tcPr>
            <w:tcW w:w="1141" w:type="pct"/>
            <w:tcBorders>
              <w:top w:val="single" w:sz="4" w:space="0" w:color="auto"/>
              <w:left w:val="single" w:sz="4" w:space="0" w:color="auto"/>
              <w:bottom w:val="single" w:sz="4" w:space="0" w:color="auto"/>
              <w:right w:val="single" w:sz="4" w:space="0" w:color="auto"/>
            </w:tcBorders>
            <w:hideMark/>
          </w:tcPr>
          <w:p w14:paraId="209A1410" w14:textId="77777777" w:rsidR="00705C2E" w:rsidRPr="00396957" w:rsidRDefault="00705C2E">
            <w:pPr>
              <w:ind w:left="170"/>
              <w:rPr>
                <w:sz w:val="22"/>
                <w:szCs w:val="22"/>
              </w:rPr>
            </w:pPr>
            <w:r w:rsidRPr="00396957">
              <w:rPr>
                <w:sz w:val="22"/>
                <w:szCs w:val="22"/>
              </w:rPr>
              <w:t xml:space="preserve">Relative risk </w:t>
            </w:r>
          </w:p>
          <w:p w14:paraId="52007D35" w14:textId="77777777" w:rsidR="00705C2E" w:rsidRPr="00396957" w:rsidRDefault="00705C2E">
            <w:pPr>
              <w:ind w:left="170"/>
              <w:rPr>
                <w:sz w:val="22"/>
                <w:szCs w:val="22"/>
              </w:rPr>
            </w:pPr>
            <w:r w:rsidRPr="00396957">
              <w:rPr>
                <w:sz w:val="22"/>
                <w:szCs w:val="22"/>
              </w:rPr>
              <w:t>95% CI</w:t>
            </w:r>
          </w:p>
        </w:tc>
        <w:tc>
          <w:tcPr>
            <w:tcW w:w="722" w:type="pct"/>
            <w:tcBorders>
              <w:top w:val="single" w:sz="4" w:space="0" w:color="auto"/>
              <w:left w:val="single" w:sz="4" w:space="0" w:color="auto"/>
              <w:bottom w:val="single" w:sz="4" w:space="0" w:color="auto"/>
              <w:right w:val="single" w:sz="4" w:space="0" w:color="auto"/>
            </w:tcBorders>
            <w:hideMark/>
          </w:tcPr>
          <w:p w14:paraId="77D03A75" w14:textId="77777777" w:rsidR="00705C2E" w:rsidRPr="00396957" w:rsidRDefault="00705C2E">
            <w:pPr>
              <w:jc w:val="center"/>
              <w:rPr>
                <w:sz w:val="22"/>
                <w:szCs w:val="22"/>
              </w:rPr>
            </w:pPr>
            <w:r w:rsidRPr="00396957">
              <w:rPr>
                <w:sz w:val="22"/>
                <w:szCs w:val="22"/>
              </w:rPr>
              <w:t>0.40</w:t>
            </w:r>
          </w:p>
          <w:p w14:paraId="0A5FA367" w14:textId="77777777" w:rsidR="00705C2E" w:rsidRPr="00396957" w:rsidRDefault="00705C2E">
            <w:pPr>
              <w:jc w:val="center"/>
              <w:rPr>
                <w:b/>
                <w:bCs/>
                <w:sz w:val="22"/>
                <w:szCs w:val="22"/>
              </w:rPr>
            </w:pPr>
            <w:r w:rsidRPr="00396957">
              <w:rPr>
                <w:sz w:val="22"/>
                <w:szCs w:val="22"/>
              </w:rPr>
              <w:t>(0.15, 0.80)</w:t>
            </w:r>
          </w:p>
        </w:tc>
        <w:tc>
          <w:tcPr>
            <w:tcW w:w="662" w:type="pct"/>
            <w:tcBorders>
              <w:top w:val="single" w:sz="4" w:space="0" w:color="auto"/>
              <w:left w:val="single" w:sz="4" w:space="0" w:color="auto"/>
              <w:bottom w:val="single" w:sz="4" w:space="0" w:color="auto"/>
              <w:right w:val="single" w:sz="4" w:space="0" w:color="auto"/>
            </w:tcBorders>
          </w:tcPr>
          <w:p w14:paraId="120C5481" w14:textId="77777777" w:rsidR="00705C2E" w:rsidRPr="00396957" w:rsidRDefault="00705C2E">
            <w:pPr>
              <w:jc w:val="center"/>
              <w:rPr>
                <w:b/>
                <w:bCs/>
                <w:sz w:val="22"/>
                <w:szCs w:val="22"/>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14:paraId="7E12812C" w14:textId="77777777" w:rsidR="00705C2E" w:rsidRPr="00396957" w:rsidRDefault="00705C2E">
            <w:pPr>
              <w:rPr>
                <w:b/>
                <w:bCs/>
                <w:sz w:val="22"/>
                <w:szCs w:val="22"/>
              </w:rPr>
            </w:pPr>
          </w:p>
        </w:tc>
        <w:tc>
          <w:tcPr>
            <w:tcW w:w="692" w:type="pct"/>
            <w:tcBorders>
              <w:top w:val="single" w:sz="4" w:space="0" w:color="auto"/>
              <w:left w:val="single" w:sz="4" w:space="0" w:color="auto"/>
              <w:bottom w:val="single" w:sz="4" w:space="0" w:color="auto"/>
              <w:right w:val="single" w:sz="4" w:space="0" w:color="auto"/>
            </w:tcBorders>
            <w:hideMark/>
          </w:tcPr>
          <w:p w14:paraId="26F26A8C" w14:textId="77777777" w:rsidR="00705C2E" w:rsidRPr="00396957" w:rsidRDefault="00705C2E">
            <w:pPr>
              <w:jc w:val="center"/>
              <w:rPr>
                <w:sz w:val="22"/>
                <w:szCs w:val="22"/>
              </w:rPr>
            </w:pPr>
            <w:r w:rsidRPr="00396957">
              <w:rPr>
                <w:sz w:val="22"/>
                <w:szCs w:val="22"/>
              </w:rPr>
              <w:t>0.50</w:t>
            </w:r>
          </w:p>
          <w:p w14:paraId="3CEE568D" w14:textId="77777777" w:rsidR="00705C2E" w:rsidRPr="00396957" w:rsidRDefault="00705C2E">
            <w:pPr>
              <w:jc w:val="center"/>
              <w:rPr>
                <w:b/>
                <w:bCs/>
                <w:sz w:val="22"/>
                <w:szCs w:val="22"/>
              </w:rPr>
            </w:pPr>
            <w:r w:rsidRPr="00396957">
              <w:rPr>
                <w:sz w:val="22"/>
                <w:szCs w:val="22"/>
              </w:rPr>
              <w:t>(0.26, 0.97)</w:t>
            </w:r>
          </w:p>
        </w:tc>
        <w:tc>
          <w:tcPr>
            <w:tcW w:w="662" w:type="pct"/>
            <w:tcBorders>
              <w:top w:val="single" w:sz="4" w:space="0" w:color="auto"/>
              <w:left w:val="single" w:sz="4" w:space="0" w:color="auto"/>
              <w:bottom w:val="single" w:sz="4" w:space="0" w:color="auto"/>
              <w:right w:val="single" w:sz="4" w:space="0" w:color="auto"/>
            </w:tcBorders>
          </w:tcPr>
          <w:p w14:paraId="1E7B22F6" w14:textId="77777777" w:rsidR="00705C2E" w:rsidRPr="00396957" w:rsidRDefault="00705C2E">
            <w:pPr>
              <w:jc w:val="center"/>
              <w:rPr>
                <w:b/>
                <w:bCs/>
                <w:sz w:val="22"/>
                <w:szCs w:val="2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14:paraId="74F8F2A2" w14:textId="77777777" w:rsidR="00705C2E" w:rsidRPr="00396957" w:rsidRDefault="00705C2E">
            <w:pPr>
              <w:rPr>
                <w:b/>
                <w:bCs/>
                <w:sz w:val="22"/>
                <w:szCs w:val="22"/>
              </w:rPr>
            </w:pPr>
          </w:p>
        </w:tc>
      </w:tr>
    </w:tbl>
    <w:p w14:paraId="2E696D3F" w14:textId="77777777" w:rsidR="00705C2E" w:rsidRPr="00396957" w:rsidRDefault="00705C2E" w:rsidP="00705C2E">
      <w:pPr>
        <w:rPr>
          <w:bCs/>
          <w:sz w:val="24"/>
          <w:szCs w:val="24"/>
          <w:lang w:val="en-GB" w:eastAsia="en-US"/>
        </w:rPr>
      </w:pPr>
    </w:p>
    <w:p w14:paraId="1D90E6A6" w14:textId="77777777" w:rsidR="00705C2E" w:rsidRPr="00396957" w:rsidRDefault="00705C2E" w:rsidP="00B84FDA">
      <w:pPr>
        <w:ind w:left="851"/>
        <w:rPr>
          <w:sz w:val="24"/>
          <w:szCs w:val="24"/>
          <w:lang w:val="en-US"/>
        </w:rPr>
      </w:pPr>
      <w:r w:rsidRPr="00396957">
        <w:rPr>
          <w:sz w:val="24"/>
          <w:szCs w:val="24"/>
          <w:lang w:val="en-US"/>
        </w:rPr>
        <w:t>The safety endpoints of major bleeding, the composite of major and CRNM bleeding, and all bleeding showed similar rates for patients treated with apixaban 2.5 mg compared with enoxaparin 40 mg (see Table 5). All the bleeding criteria included surgical site bleeding.</w:t>
      </w:r>
    </w:p>
    <w:p w14:paraId="5AED4332" w14:textId="77777777" w:rsidR="00705C2E" w:rsidRPr="00396957" w:rsidRDefault="00705C2E" w:rsidP="00705C2E">
      <w:pPr>
        <w:rPr>
          <w:sz w:val="24"/>
          <w:szCs w:val="24"/>
          <w:lang w:val="en-US"/>
        </w:rPr>
      </w:pPr>
    </w:p>
    <w:p w14:paraId="5B37CDA6" w14:textId="77777777" w:rsidR="00705C2E" w:rsidRPr="00396957" w:rsidRDefault="00705C2E" w:rsidP="00705C2E">
      <w:pPr>
        <w:rPr>
          <w:b/>
          <w:bCs/>
          <w:sz w:val="24"/>
          <w:szCs w:val="24"/>
          <w:lang w:val="en-US"/>
        </w:rPr>
      </w:pPr>
      <w:r w:rsidRPr="00396957">
        <w:rPr>
          <w:b/>
          <w:bCs/>
          <w:sz w:val="24"/>
          <w:szCs w:val="24"/>
          <w:lang w:val="en-US"/>
        </w:rPr>
        <w:t>Table 5: Bleeding results from pivotal phase III studies*</w:t>
      </w:r>
    </w:p>
    <w:tbl>
      <w:tblPr>
        <w:tblStyle w:val="Tabel-Gitter"/>
        <w:tblW w:w="5000" w:type="pct"/>
        <w:tblInd w:w="0" w:type="dxa"/>
        <w:tblLook w:val="04A0" w:firstRow="1" w:lastRow="0" w:firstColumn="1" w:lastColumn="0" w:noHBand="0" w:noVBand="1"/>
      </w:tblPr>
      <w:tblGrid>
        <w:gridCol w:w="1925"/>
        <w:gridCol w:w="1925"/>
        <w:gridCol w:w="1926"/>
        <w:gridCol w:w="1926"/>
        <w:gridCol w:w="1926"/>
      </w:tblGrid>
      <w:tr w:rsidR="00705C2E" w:rsidRPr="00396957" w14:paraId="0FCBAB70" w14:textId="77777777" w:rsidTr="00396957">
        <w:tc>
          <w:tcPr>
            <w:tcW w:w="1000" w:type="pct"/>
            <w:tcBorders>
              <w:top w:val="single" w:sz="4" w:space="0" w:color="auto"/>
              <w:left w:val="single" w:sz="4" w:space="0" w:color="auto"/>
              <w:bottom w:val="single" w:sz="4" w:space="0" w:color="auto"/>
              <w:right w:val="single" w:sz="4" w:space="0" w:color="auto"/>
            </w:tcBorders>
          </w:tcPr>
          <w:p w14:paraId="06D93625" w14:textId="77777777" w:rsidR="00705C2E" w:rsidRPr="00396957" w:rsidRDefault="00705C2E">
            <w:pPr>
              <w:rPr>
                <w:b/>
                <w:bCs/>
                <w:sz w:val="22"/>
                <w:szCs w:val="22"/>
              </w:rPr>
            </w:pPr>
          </w:p>
        </w:tc>
        <w:tc>
          <w:tcPr>
            <w:tcW w:w="2000" w:type="pct"/>
            <w:gridSpan w:val="2"/>
            <w:tcBorders>
              <w:top w:val="single" w:sz="4" w:space="0" w:color="auto"/>
              <w:left w:val="single" w:sz="4" w:space="0" w:color="auto"/>
              <w:bottom w:val="single" w:sz="4" w:space="0" w:color="auto"/>
              <w:right w:val="single" w:sz="4" w:space="0" w:color="auto"/>
            </w:tcBorders>
            <w:hideMark/>
          </w:tcPr>
          <w:p w14:paraId="55FEDEF0" w14:textId="77777777" w:rsidR="00705C2E" w:rsidRPr="00396957" w:rsidRDefault="00705C2E">
            <w:pPr>
              <w:jc w:val="center"/>
              <w:rPr>
                <w:b/>
                <w:bCs/>
                <w:sz w:val="22"/>
                <w:szCs w:val="22"/>
              </w:rPr>
            </w:pPr>
            <w:r w:rsidRPr="00396957">
              <w:rPr>
                <w:b/>
                <w:bCs/>
                <w:sz w:val="22"/>
                <w:szCs w:val="22"/>
              </w:rPr>
              <w:t>ADVANCE-3</w:t>
            </w:r>
          </w:p>
        </w:tc>
        <w:tc>
          <w:tcPr>
            <w:tcW w:w="2000" w:type="pct"/>
            <w:gridSpan w:val="2"/>
            <w:tcBorders>
              <w:top w:val="single" w:sz="4" w:space="0" w:color="auto"/>
              <w:left w:val="single" w:sz="4" w:space="0" w:color="auto"/>
              <w:bottom w:val="single" w:sz="4" w:space="0" w:color="auto"/>
              <w:right w:val="single" w:sz="4" w:space="0" w:color="auto"/>
            </w:tcBorders>
            <w:hideMark/>
          </w:tcPr>
          <w:p w14:paraId="2DBB918D" w14:textId="77777777" w:rsidR="00705C2E" w:rsidRPr="00396957" w:rsidRDefault="00705C2E">
            <w:pPr>
              <w:jc w:val="center"/>
              <w:rPr>
                <w:b/>
                <w:bCs/>
                <w:sz w:val="22"/>
                <w:szCs w:val="22"/>
              </w:rPr>
            </w:pPr>
            <w:r w:rsidRPr="00396957">
              <w:rPr>
                <w:b/>
                <w:bCs/>
                <w:sz w:val="22"/>
                <w:szCs w:val="22"/>
              </w:rPr>
              <w:t>ADVANCE-2</w:t>
            </w:r>
          </w:p>
        </w:tc>
      </w:tr>
      <w:tr w:rsidR="00705C2E" w:rsidRPr="00AF40A0" w14:paraId="4620014E" w14:textId="77777777" w:rsidTr="00396957">
        <w:tc>
          <w:tcPr>
            <w:tcW w:w="1000" w:type="pct"/>
            <w:tcBorders>
              <w:top w:val="single" w:sz="4" w:space="0" w:color="auto"/>
              <w:left w:val="single" w:sz="4" w:space="0" w:color="auto"/>
              <w:bottom w:val="single" w:sz="4" w:space="0" w:color="auto"/>
              <w:right w:val="single" w:sz="4" w:space="0" w:color="auto"/>
            </w:tcBorders>
          </w:tcPr>
          <w:p w14:paraId="137C99AB" w14:textId="77777777" w:rsidR="00705C2E" w:rsidRPr="00396957" w:rsidRDefault="00705C2E">
            <w:pPr>
              <w:rPr>
                <w:b/>
                <w:bCs/>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14:paraId="2E1FEE85" w14:textId="77777777" w:rsidR="00705C2E" w:rsidRPr="00396957" w:rsidRDefault="00705C2E">
            <w:pPr>
              <w:jc w:val="center"/>
              <w:rPr>
                <w:sz w:val="22"/>
                <w:szCs w:val="22"/>
              </w:rPr>
            </w:pPr>
            <w:r w:rsidRPr="00396957">
              <w:rPr>
                <w:sz w:val="22"/>
                <w:szCs w:val="22"/>
              </w:rPr>
              <w:t>Apixaban</w:t>
            </w:r>
          </w:p>
          <w:p w14:paraId="1A0E1D0A" w14:textId="77777777" w:rsidR="00705C2E" w:rsidRPr="00396957" w:rsidRDefault="00705C2E">
            <w:pPr>
              <w:jc w:val="center"/>
              <w:rPr>
                <w:sz w:val="22"/>
                <w:szCs w:val="22"/>
              </w:rPr>
            </w:pPr>
            <w:r w:rsidRPr="00396957">
              <w:rPr>
                <w:sz w:val="22"/>
                <w:szCs w:val="22"/>
              </w:rPr>
              <w:t>2.5 mg po twice daily</w:t>
            </w:r>
          </w:p>
          <w:p w14:paraId="2A7CCF5E" w14:textId="77777777" w:rsidR="00705C2E" w:rsidRPr="00396957" w:rsidRDefault="00705C2E">
            <w:pPr>
              <w:jc w:val="center"/>
              <w:rPr>
                <w:b/>
                <w:bCs/>
                <w:sz w:val="22"/>
                <w:szCs w:val="22"/>
              </w:rPr>
            </w:pPr>
            <w:r w:rsidRPr="00396957">
              <w:rPr>
                <w:sz w:val="22"/>
                <w:szCs w:val="22"/>
              </w:rPr>
              <w:t>35 ± 3 d</w:t>
            </w:r>
          </w:p>
        </w:tc>
        <w:tc>
          <w:tcPr>
            <w:tcW w:w="1000" w:type="pct"/>
            <w:tcBorders>
              <w:top w:val="single" w:sz="4" w:space="0" w:color="auto"/>
              <w:left w:val="single" w:sz="4" w:space="0" w:color="auto"/>
              <w:bottom w:val="single" w:sz="4" w:space="0" w:color="auto"/>
              <w:right w:val="single" w:sz="4" w:space="0" w:color="auto"/>
            </w:tcBorders>
            <w:hideMark/>
          </w:tcPr>
          <w:p w14:paraId="112C0E9C" w14:textId="77777777" w:rsidR="00705C2E" w:rsidRPr="00396957" w:rsidRDefault="00705C2E">
            <w:pPr>
              <w:jc w:val="center"/>
              <w:rPr>
                <w:sz w:val="22"/>
                <w:szCs w:val="22"/>
              </w:rPr>
            </w:pPr>
            <w:r w:rsidRPr="00396957">
              <w:rPr>
                <w:sz w:val="22"/>
                <w:szCs w:val="22"/>
              </w:rPr>
              <w:t>Enoxaparin</w:t>
            </w:r>
          </w:p>
          <w:p w14:paraId="623938C2" w14:textId="77777777" w:rsidR="00705C2E" w:rsidRPr="00396957" w:rsidRDefault="00705C2E">
            <w:pPr>
              <w:jc w:val="center"/>
              <w:rPr>
                <w:sz w:val="22"/>
                <w:szCs w:val="22"/>
              </w:rPr>
            </w:pPr>
            <w:r w:rsidRPr="00396957">
              <w:rPr>
                <w:sz w:val="22"/>
                <w:szCs w:val="22"/>
              </w:rPr>
              <w:t xml:space="preserve">40 mg </w:t>
            </w:r>
            <w:proofErr w:type="spellStart"/>
            <w:r w:rsidRPr="00396957">
              <w:rPr>
                <w:sz w:val="22"/>
                <w:szCs w:val="22"/>
              </w:rPr>
              <w:t>sc</w:t>
            </w:r>
            <w:proofErr w:type="spellEnd"/>
            <w:r w:rsidRPr="00396957">
              <w:rPr>
                <w:sz w:val="22"/>
                <w:szCs w:val="22"/>
              </w:rPr>
              <w:t xml:space="preserve"> once daily</w:t>
            </w:r>
          </w:p>
          <w:p w14:paraId="48434C42" w14:textId="77777777" w:rsidR="00705C2E" w:rsidRPr="00396957" w:rsidRDefault="00705C2E">
            <w:pPr>
              <w:jc w:val="center"/>
              <w:rPr>
                <w:b/>
                <w:bCs/>
                <w:sz w:val="22"/>
                <w:szCs w:val="22"/>
              </w:rPr>
            </w:pPr>
            <w:r w:rsidRPr="00396957">
              <w:rPr>
                <w:sz w:val="22"/>
                <w:szCs w:val="22"/>
              </w:rPr>
              <w:t>35 ± 3 d</w:t>
            </w:r>
          </w:p>
        </w:tc>
        <w:tc>
          <w:tcPr>
            <w:tcW w:w="1000" w:type="pct"/>
            <w:tcBorders>
              <w:top w:val="single" w:sz="4" w:space="0" w:color="auto"/>
              <w:left w:val="single" w:sz="4" w:space="0" w:color="auto"/>
              <w:bottom w:val="single" w:sz="4" w:space="0" w:color="auto"/>
              <w:right w:val="single" w:sz="4" w:space="0" w:color="auto"/>
            </w:tcBorders>
            <w:hideMark/>
          </w:tcPr>
          <w:p w14:paraId="58D15B63" w14:textId="77777777" w:rsidR="00705C2E" w:rsidRPr="00396957" w:rsidRDefault="00705C2E">
            <w:pPr>
              <w:jc w:val="center"/>
              <w:rPr>
                <w:sz w:val="22"/>
                <w:szCs w:val="22"/>
              </w:rPr>
            </w:pPr>
            <w:r w:rsidRPr="00396957">
              <w:rPr>
                <w:sz w:val="22"/>
                <w:szCs w:val="22"/>
              </w:rPr>
              <w:t>Apixaban</w:t>
            </w:r>
          </w:p>
          <w:p w14:paraId="72ABD5E1" w14:textId="77777777" w:rsidR="00705C2E" w:rsidRPr="00396957" w:rsidRDefault="00705C2E">
            <w:pPr>
              <w:jc w:val="center"/>
              <w:rPr>
                <w:sz w:val="22"/>
                <w:szCs w:val="22"/>
              </w:rPr>
            </w:pPr>
            <w:r w:rsidRPr="00396957">
              <w:rPr>
                <w:sz w:val="22"/>
                <w:szCs w:val="22"/>
              </w:rPr>
              <w:t>2.5 mg po twice daily</w:t>
            </w:r>
          </w:p>
          <w:p w14:paraId="45390EAD" w14:textId="77777777" w:rsidR="00705C2E" w:rsidRPr="00396957" w:rsidRDefault="00705C2E">
            <w:pPr>
              <w:jc w:val="center"/>
              <w:rPr>
                <w:b/>
                <w:bCs/>
                <w:sz w:val="22"/>
                <w:szCs w:val="22"/>
              </w:rPr>
            </w:pPr>
            <w:r w:rsidRPr="00396957">
              <w:rPr>
                <w:sz w:val="22"/>
                <w:szCs w:val="22"/>
              </w:rPr>
              <w:t>12 ± 2 d</w:t>
            </w:r>
          </w:p>
        </w:tc>
        <w:tc>
          <w:tcPr>
            <w:tcW w:w="1000" w:type="pct"/>
            <w:tcBorders>
              <w:top w:val="single" w:sz="4" w:space="0" w:color="auto"/>
              <w:left w:val="single" w:sz="4" w:space="0" w:color="auto"/>
              <w:bottom w:val="single" w:sz="4" w:space="0" w:color="auto"/>
              <w:right w:val="single" w:sz="4" w:space="0" w:color="auto"/>
            </w:tcBorders>
            <w:hideMark/>
          </w:tcPr>
          <w:p w14:paraId="38F4D917" w14:textId="77777777" w:rsidR="00705C2E" w:rsidRPr="00396957" w:rsidRDefault="00705C2E">
            <w:pPr>
              <w:jc w:val="center"/>
              <w:rPr>
                <w:sz w:val="22"/>
                <w:szCs w:val="22"/>
              </w:rPr>
            </w:pPr>
            <w:r w:rsidRPr="00396957">
              <w:rPr>
                <w:sz w:val="22"/>
                <w:szCs w:val="22"/>
              </w:rPr>
              <w:t>Enoxaparin</w:t>
            </w:r>
          </w:p>
          <w:p w14:paraId="243923D2" w14:textId="77777777" w:rsidR="00705C2E" w:rsidRPr="00396957" w:rsidRDefault="00705C2E">
            <w:pPr>
              <w:jc w:val="center"/>
              <w:rPr>
                <w:sz w:val="22"/>
                <w:szCs w:val="22"/>
              </w:rPr>
            </w:pPr>
            <w:r w:rsidRPr="00396957">
              <w:rPr>
                <w:sz w:val="22"/>
                <w:szCs w:val="22"/>
              </w:rPr>
              <w:t xml:space="preserve">40 mg </w:t>
            </w:r>
            <w:proofErr w:type="spellStart"/>
            <w:r w:rsidRPr="00396957">
              <w:rPr>
                <w:sz w:val="22"/>
                <w:szCs w:val="22"/>
              </w:rPr>
              <w:t>sc</w:t>
            </w:r>
            <w:proofErr w:type="spellEnd"/>
            <w:r w:rsidRPr="00396957">
              <w:rPr>
                <w:sz w:val="22"/>
                <w:szCs w:val="22"/>
              </w:rPr>
              <w:t xml:space="preserve"> once daily</w:t>
            </w:r>
          </w:p>
          <w:p w14:paraId="3F1FE84F" w14:textId="77777777" w:rsidR="00705C2E" w:rsidRPr="00396957" w:rsidRDefault="00705C2E">
            <w:pPr>
              <w:jc w:val="center"/>
              <w:rPr>
                <w:b/>
                <w:bCs/>
                <w:sz w:val="22"/>
                <w:szCs w:val="22"/>
              </w:rPr>
            </w:pPr>
            <w:r w:rsidRPr="00396957">
              <w:rPr>
                <w:sz w:val="22"/>
                <w:szCs w:val="22"/>
              </w:rPr>
              <w:t>12 ± 2 d</w:t>
            </w:r>
          </w:p>
        </w:tc>
      </w:tr>
      <w:tr w:rsidR="00705C2E" w:rsidRPr="00396957" w14:paraId="571056C9" w14:textId="77777777" w:rsidTr="00396957">
        <w:tc>
          <w:tcPr>
            <w:tcW w:w="1000" w:type="pct"/>
            <w:tcBorders>
              <w:top w:val="single" w:sz="4" w:space="0" w:color="auto"/>
              <w:left w:val="single" w:sz="4" w:space="0" w:color="auto"/>
              <w:bottom w:val="single" w:sz="4" w:space="0" w:color="auto"/>
              <w:right w:val="single" w:sz="4" w:space="0" w:color="auto"/>
            </w:tcBorders>
            <w:hideMark/>
          </w:tcPr>
          <w:p w14:paraId="54DEE8AC" w14:textId="77777777" w:rsidR="00705C2E" w:rsidRPr="00396957" w:rsidRDefault="00705C2E">
            <w:pPr>
              <w:rPr>
                <w:b/>
                <w:bCs/>
                <w:sz w:val="22"/>
                <w:szCs w:val="22"/>
              </w:rPr>
            </w:pPr>
            <w:r w:rsidRPr="00396957">
              <w:rPr>
                <w:sz w:val="22"/>
                <w:szCs w:val="22"/>
              </w:rPr>
              <w:t>All treated</w:t>
            </w:r>
          </w:p>
        </w:tc>
        <w:tc>
          <w:tcPr>
            <w:tcW w:w="1000" w:type="pct"/>
            <w:tcBorders>
              <w:top w:val="single" w:sz="4" w:space="0" w:color="auto"/>
              <w:left w:val="single" w:sz="4" w:space="0" w:color="auto"/>
              <w:bottom w:val="single" w:sz="4" w:space="0" w:color="auto"/>
              <w:right w:val="single" w:sz="4" w:space="0" w:color="auto"/>
            </w:tcBorders>
            <w:hideMark/>
          </w:tcPr>
          <w:p w14:paraId="0690F870" w14:textId="77777777" w:rsidR="00705C2E" w:rsidRPr="00396957" w:rsidRDefault="00705C2E">
            <w:pPr>
              <w:jc w:val="center"/>
              <w:rPr>
                <w:b/>
                <w:bCs/>
                <w:sz w:val="22"/>
                <w:szCs w:val="22"/>
              </w:rPr>
            </w:pPr>
            <w:r w:rsidRPr="00396957">
              <w:rPr>
                <w:sz w:val="22"/>
                <w:szCs w:val="22"/>
              </w:rPr>
              <w:t>n = 2,673</w:t>
            </w:r>
          </w:p>
        </w:tc>
        <w:tc>
          <w:tcPr>
            <w:tcW w:w="1000" w:type="pct"/>
            <w:tcBorders>
              <w:top w:val="single" w:sz="4" w:space="0" w:color="auto"/>
              <w:left w:val="single" w:sz="4" w:space="0" w:color="auto"/>
              <w:bottom w:val="single" w:sz="4" w:space="0" w:color="auto"/>
              <w:right w:val="single" w:sz="4" w:space="0" w:color="auto"/>
            </w:tcBorders>
            <w:hideMark/>
          </w:tcPr>
          <w:p w14:paraId="02978E06" w14:textId="77777777" w:rsidR="00705C2E" w:rsidRPr="00396957" w:rsidRDefault="00705C2E">
            <w:pPr>
              <w:jc w:val="center"/>
              <w:rPr>
                <w:b/>
                <w:bCs/>
                <w:sz w:val="22"/>
                <w:szCs w:val="22"/>
              </w:rPr>
            </w:pPr>
            <w:r w:rsidRPr="00396957">
              <w:rPr>
                <w:sz w:val="22"/>
                <w:szCs w:val="22"/>
              </w:rPr>
              <w:t>n = 2,659</w:t>
            </w:r>
          </w:p>
        </w:tc>
        <w:tc>
          <w:tcPr>
            <w:tcW w:w="1000" w:type="pct"/>
            <w:tcBorders>
              <w:top w:val="single" w:sz="4" w:space="0" w:color="auto"/>
              <w:left w:val="single" w:sz="4" w:space="0" w:color="auto"/>
              <w:bottom w:val="single" w:sz="4" w:space="0" w:color="auto"/>
              <w:right w:val="single" w:sz="4" w:space="0" w:color="auto"/>
            </w:tcBorders>
            <w:hideMark/>
          </w:tcPr>
          <w:p w14:paraId="0B302B8A" w14:textId="77777777" w:rsidR="00705C2E" w:rsidRPr="00396957" w:rsidRDefault="00705C2E">
            <w:pPr>
              <w:jc w:val="center"/>
              <w:rPr>
                <w:b/>
                <w:bCs/>
                <w:sz w:val="22"/>
                <w:szCs w:val="22"/>
              </w:rPr>
            </w:pPr>
            <w:r w:rsidRPr="00396957">
              <w:rPr>
                <w:sz w:val="22"/>
                <w:szCs w:val="22"/>
              </w:rPr>
              <w:t>n = 1,501</w:t>
            </w:r>
          </w:p>
        </w:tc>
        <w:tc>
          <w:tcPr>
            <w:tcW w:w="1000" w:type="pct"/>
            <w:tcBorders>
              <w:top w:val="single" w:sz="4" w:space="0" w:color="auto"/>
              <w:left w:val="single" w:sz="4" w:space="0" w:color="auto"/>
              <w:bottom w:val="single" w:sz="4" w:space="0" w:color="auto"/>
              <w:right w:val="single" w:sz="4" w:space="0" w:color="auto"/>
            </w:tcBorders>
            <w:hideMark/>
          </w:tcPr>
          <w:p w14:paraId="5202F8D1" w14:textId="77777777" w:rsidR="00705C2E" w:rsidRPr="00396957" w:rsidRDefault="00705C2E">
            <w:pPr>
              <w:jc w:val="center"/>
              <w:rPr>
                <w:b/>
                <w:bCs/>
                <w:sz w:val="22"/>
                <w:szCs w:val="22"/>
              </w:rPr>
            </w:pPr>
            <w:r w:rsidRPr="00396957">
              <w:rPr>
                <w:sz w:val="22"/>
                <w:szCs w:val="22"/>
              </w:rPr>
              <w:t>n = 1,508</w:t>
            </w:r>
          </w:p>
        </w:tc>
      </w:tr>
      <w:tr w:rsidR="00705C2E" w:rsidRPr="00396957" w14:paraId="72F0A4CD" w14:textId="77777777" w:rsidTr="00396957">
        <w:tc>
          <w:tcPr>
            <w:tcW w:w="5000" w:type="pct"/>
            <w:gridSpan w:val="5"/>
            <w:tcBorders>
              <w:top w:val="single" w:sz="4" w:space="0" w:color="auto"/>
              <w:left w:val="single" w:sz="4" w:space="0" w:color="auto"/>
              <w:bottom w:val="single" w:sz="4" w:space="0" w:color="auto"/>
              <w:right w:val="single" w:sz="4" w:space="0" w:color="auto"/>
            </w:tcBorders>
            <w:hideMark/>
          </w:tcPr>
          <w:p w14:paraId="28DE4B04" w14:textId="77777777" w:rsidR="00705C2E" w:rsidRPr="00396957" w:rsidRDefault="00705C2E">
            <w:pPr>
              <w:rPr>
                <w:b/>
                <w:bCs/>
                <w:sz w:val="22"/>
                <w:szCs w:val="22"/>
              </w:rPr>
            </w:pPr>
            <w:r w:rsidRPr="00396957">
              <w:rPr>
                <w:i/>
                <w:iCs/>
                <w:sz w:val="22"/>
                <w:szCs w:val="22"/>
              </w:rPr>
              <w:t xml:space="preserve">Treatment period </w:t>
            </w:r>
            <w:r w:rsidRPr="00396957">
              <w:rPr>
                <w:sz w:val="22"/>
                <w:szCs w:val="22"/>
                <w:vertAlign w:val="superscript"/>
              </w:rPr>
              <w:t>1</w:t>
            </w:r>
          </w:p>
        </w:tc>
      </w:tr>
      <w:tr w:rsidR="00705C2E" w:rsidRPr="00396957" w14:paraId="5DD2F481" w14:textId="77777777" w:rsidTr="00396957">
        <w:tc>
          <w:tcPr>
            <w:tcW w:w="1000" w:type="pct"/>
            <w:tcBorders>
              <w:top w:val="single" w:sz="4" w:space="0" w:color="auto"/>
              <w:left w:val="single" w:sz="4" w:space="0" w:color="auto"/>
              <w:bottom w:val="single" w:sz="4" w:space="0" w:color="auto"/>
              <w:right w:val="single" w:sz="4" w:space="0" w:color="auto"/>
            </w:tcBorders>
            <w:hideMark/>
          </w:tcPr>
          <w:p w14:paraId="14EF5033" w14:textId="77777777" w:rsidR="00705C2E" w:rsidRPr="00396957" w:rsidRDefault="00705C2E">
            <w:pPr>
              <w:rPr>
                <w:b/>
                <w:bCs/>
                <w:sz w:val="22"/>
                <w:szCs w:val="22"/>
              </w:rPr>
            </w:pPr>
            <w:r w:rsidRPr="00396957">
              <w:rPr>
                <w:sz w:val="22"/>
                <w:szCs w:val="22"/>
              </w:rPr>
              <w:t>Major</w:t>
            </w:r>
          </w:p>
        </w:tc>
        <w:tc>
          <w:tcPr>
            <w:tcW w:w="1000" w:type="pct"/>
            <w:tcBorders>
              <w:top w:val="single" w:sz="4" w:space="0" w:color="auto"/>
              <w:left w:val="single" w:sz="4" w:space="0" w:color="auto"/>
              <w:bottom w:val="single" w:sz="4" w:space="0" w:color="auto"/>
              <w:right w:val="single" w:sz="4" w:space="0" w:color="auto"/>
            </w:tcBorders>
            <w:hideMark/>
          </w:tcPr>
          <w:p w14:paraId="3BE47497" w14:textId="77777777" w:rsidR="00705C2E" w:rsidRPr="00396957" w:rsidRDefault="00705C2E">
            <w:pPr>
              <w:jc w:val="center"/>
              <w:rPr>
                <w:b/>
                <w:bCs/>
                <w:sz w:val="22"/>
                <w:szCs w:val="22"/>
              </w:rPr>
            </w:pPr>
            <w:r w:rsidRPr="00396957">
              <w:rPr>
                <w:sz w:val="22"/>
                <w:szCs w:val="22"/>
              </w:rPr>
              <w:t>22 (0.8%)</w:t>
            </w:r>
          </w:p>
        </w:tc>
        <w:tc>
          <w:tcPr>
            <w:tcW w:w="1000" w:type="pct"/>
            <w:tcBorders>
              <w:top w:val="single" w:sz="4" w:space="0" w:color="auto"/>
              <w:left w:val="single" w:sz="4" w:space="0" w:color="auto"/>
              <w:bottom w:val="single" w:sz="4" w:space="0" w:color="auto"/>
              <w:right w:val="single" w:sz="4" w:space="0" w:color="auto"/>
            </w:tcBorders>
            <w:hideMark/>
          </w:tcPr>
          <w:p w14:paraId="4659AA4F" w14:textId="77777777" w:rsidR="00705C2E" w:rsidRPr="00396957" w:rsidRDefault="00705C2E">
            <w:pPr>
              <w:jc w:val="center"/>
              <w:rPr>
                <w:b/>
                <w:bCs/>
                <w:sz w:val="22"/>
                <w:szCs w:val="22"/>
              </w:rPr>
            </w:pPr>
            <w:r w:rsidRPr="00396957">
              <w:rPr>
                <w:sz w:val="22"/>
                <w:szCs w:val="22"/>
              </w:rPr>
              <w:t>18 (0.7%)</w:t>
            </w:r>
          </w:p>
        </w:tc>
        <w:tc>
          <w:tcPr>
            <w:tcW w:w="1000" w:type="pct"/>
            <w:tcBorders>
              <w:top w:val="single" w:sz="4" w:space="0" w:color="auto"/>
              <w:left w:val="single" w:sz="4" w:space="0" w:color="auto"/>
              <w:bottom w:val="single" w:sz="4" w:space="0" w:color="auto"/>
              <w:right w:val="single" w:sz="4" w:space="0" w:color="auto"/>
            </w:tcBorders>
            <w:hideMark/>
          </w:tcPr>
          <w:p w14:paraId="78E7704A" w14:textId="77777777" w:rsidR="00705C2E" w:rsidRPr="00396957" w:rsidRDefault="00705C2E">
            <w:pPr>
              <w:jc w:val="center"/>
              <w:rPr>
                <w:b/>
                <w:bCs/>
                <w:sz w:val="22"/>
                <w:szCs w:val="22"/>
              </w:rPr>
            </w:pPr>
            <w:r w:rsidRPr="00396957">
              <w:rPr>
                <w:sz w:val="22"/>
                <w:szCs w:val="22"/>
              </w:rPr>
              <w:t>9 (0.6%)</w:t>
            </w:r>
          </w:p>
        </w:tc>
        <w:tc>
          <w:tcPr>
            <w:tcW w:w="1000" w:type="pct"/>
            <w:tcBorders>
              <w:top w:val="single" w:sz="4" w:space="0" w:color="auto"/>
              <w:left w:val="single" w:sz="4" w:space="0" w:color="auto"/>
              <w:bottom w:val="single" w:sz="4" w:space="0" w:color="auto"/>
              <w:right w:val="single" w:sz="4" w:space="0" w:color="auto"/>
            </w:tcBorders>
            <w:hideMark/>
          </w:tcPr>
          <w:p w14:paraId="61CBADAF" w14:textId="77777777" w:rsidR="00705C2E" w:rsidRPr="00396957" w:rsidRDefault="00705C2E">
            <w:pPr>
              <w:jc w:val="center"/>
              <w:rPr>
                <w:b/>
                <w:bCs/>
                <w:sz w:val="22"/>
                <w:szCs w:val="22"/>
              </w:rPr>
            </w:pPr>
            <w:r w:rsidRPr="00396957">
              <w:rPr>
                <w:sz w:val="22"/>
                <w:szCs w:val="22"/>
              </w:rPr>
              <w:t>14 (0.9%)</w:t>
            </w:r>
          </w:p>
        </w:tc>
      </w:tr>
      <w:tr w:rsidR="00705C2E" w:rsidRPr="00396957" w14:paraId="0C8DCD80" w14:textId="77777777" w:rsidTr="00396957">
        <w:tc>
          <w:tcPr>
            <w:tcW w:w="1000" w:type="pct"/>
            <w:tcBorders>
              <w:top w:val="single" w:sz="4" w:space="0" w:color="auto"/>
              <w:left w:val="single" w:sz="4" w:space="0" w:color="auto"/>
              <w:bottom w:val="single" w:sz="4" w:space="0" w:color="auto"/>
              <w:right w:val="single" w:sz="4" w:space="0" w:color="auto"/>
            </w:tcBorders>
            <w:hideMark/>
          </w:tcPr>
          <w:p w14:paraId="00FAE237" w14:textId="77777777" w:rsidR="00705C2E" w:rsidRPr="00396957" w:rsidRDefault="00705C2E">
            <w:pPr>
              <w:ind w:left="113"/>
              <w:rPr>
                <w:b/>
                <w:bCs/>
                <w:sz w:val="22"/>
                <w:szCs w:val="22"/>
              </w:rPr>
            </w:pPr>
            <w:r w:rsidRPr="00396957">
              <w:rPr>
                <w:sz w:val="22"/>
                <w:szCs w:val="22"/>
              </w:rPr>
              <w:t>Fatal</w:t>
            </w:r>
          </w:p>
        </w:tc>
        <w:tc>
          <w:tcPr>
            <w:tcW w:w="1000" w:type="pct"/>
            <w:tcBorders>
              <w:top w:val="single" w:sz="4" w:space="0" w:color="auto"/>
              <w:left w:val="single" w:sz="4" w:space="0" w:color="auto"/>
              <w:bottom w:val="single" w:sz="4" w:space="0" w:color="auto"/>
              <w:right w:val="single" w:sz="4" w:space="0" w:color="auto"/>
            </w:tcBorders>
            <w:hideMark/>
          </w:tcPr>
          <w:p w14:paraId="33C51A4B" w14:textId="77777777" w:rsidR="00705C2E" w:rsidRPr="00396957" w:rsidRDefault="00705C2E">
            <w:pPr>
              <w:jc w:val="center"/>
              <w:rPr>
                <w:b/>
                <w:bCs/>
                <w:sz w:val="22"/>
                <w:szCs w:val="22"/>
              </w:rPr>
            </w:pPr>
            <w:r w:rsidRPr="00396957">
              <w:rPr>
                <w:sz w:val="22"/>
                <w:szCs w:val="22"/>
              </w:rPr>
              <w:t>0</w:t>
            </w:r>
          </w:p>
        </w:tc>
        <w:tc>
          <w:tcPr>
            <w:tcW w:w="1000" w:type="pct"/>
            <w:tcBorders>
              <w:top w:val="single" w:sz="4" w:space="0" w:color="auto"/>
              <w:left w:val="single" w:sz="4" w:space="0" w:color="auto"/>
              <w:bottom w:val="single" w:sz="4" w:space="0" w:color="auto"/>
              <w:right w:val="single" w:sz="4" w:space="0" w:color="auto"/>
            </w:tcBorders>
            <w:hideMark/>
          </w:tcPr>
          <w:p w14:paraId="2B8E7F92" w14:textId="77777777" w:rsidR="00705C2E" w:rsidRPr="00396957" w:rsidRDefault="00705C2E">
            <w:pPr>
              <w:jc w:val="center"/>
              <w:rPr>
                <w:b/>
                <w:bCs/>
                <w:sz w:val="22"/>
                <w:szCs w:val="22"/>
              </w:rPr>
            </w:pPr>
            <w:r w:rsidRPr="00396957">
              <w:rPr>
                <w:sz w:val="22"/>
                <w:szCs w:val="22"/>
              </w:rPr>
              <w:t>0</w:t>
            </w:r>
          </w:p>
        </w:tc>
        <w:tc>
          <w:tcPr>
            <w:tcW w:w="1000" w:type="pct"/>
            <w:tcBorders>
              <w:top w:val="single" w:sz="4" w:space="0" w:color="auto"/>
              <w:left w:val="single" w:sz="4" w:space="0" w:color="auto"/>
              <w:bottom w:val="single" w:sz="4" w:space="0" w:color="auto"/>
              <w:right w:val="single" w:sz="4" w:space="0" w:color="auto"/>
            </w:tcBorders>
            <w:hideMark/>
          </w:tcPr>
          <w:p w14:paraId="14C0DE98" w14:textId="77777777" w:rsidR="00705C2E" w:rsidRPr="00396957" w:rsidRDefault="00705C2E">
            <w:pPr>
              <w:jc w:val="center"/>
              <w:rPr>
                <w:b/>
                <w:bCs/>
                <w:sz w:val="22"/>
                <w:szCs w:val="22"/>
              </w:rPr>
            </w:pPr>
            <w:r w:rsidRPr="00396957">
              <w:rPr>
                <w:sz w:val="22"/>
                <w:szCs w:val="22"/>
              </w:rPr>
              <w:t>0</w:t>
            </w:r>
          </w:p>
        </w:tc>
        <w:tc>
          <w:tcPr>
            <w:tcW w:w="1000" w:type="pct"/>
            <w:tcBorders>
              <w:top w:val="single" w:sz="4" w:space="0" w:color="auto"/>
              <w:left w:val="single" w:sz="4" w:space="0" w:color="auto"/>
              <w:bottom w:val="single" w:sz="4" w:space="0" w:color="auto"/>
              <w:right w:val="single" w:sz="4" w:space="0" w:color="auto"/>
            </w:tcBorders>
            <w:hideMark/>
          </w:tcPr>
          <w:p w14:paraId="4628212E" w14:textId="77777777" w:rsidR="00705C2E" w:rsidRPr="00396957" w:rsidRDefault="00705C2E">
            <w:pPr>
              <w:jc w:val="center"/>
              <w:rPr>
                <w:b/>
                <w:bCs/>
                <w:sz w:val="22"/>
                <w:szCs w:val="22"/>
              </w:rPr>
            </w:pPr>
            <w:r w:rsidRPr="00396957">
              <w:rPr>
                <w:sz w:val="22"/>
                <w:szCs w:val="22"/>
              </w:rPr>
              <w:t>0</w:t>
            </w:r>
          </w:p>
        </w:tc>
      </w:tr>
      <w:tr w:rsidR="00705C2E" w:rsidRPr="00396957" w14:paraId="246ACF76" w14:textId="77777777" w:rsidTr="00396957">
        <w:tc>
          <w:tcPr>
            <w:tcW w:w="1000" w:type="pct"/>
            <w:tcBorders>
              <w:top w:val="single" w:sz="4" w:space="0" w:color="auto"/>
              <w:left w:val="single" w:sz="4" w:space="0" w:color="auto"/>
              <w:bottom w:val="single" w:sz="4" w:space="0" w:color="auto"/>
              <w:right w:val="single" w:sz="4" w:space="0" w:color="auto"/>
            </w:tcBorders>
            <w:hideMark/>
          </w:tcPr>
          <w:p w14:paraId="371152F6" w14:textId="77777777" w:rsidR="00705C2E" w:rsidRPr="00396957" w:rsidRDefault="00705C2E">
            <w:pPr>
              <w:rPr>
                <w:b/>
                <w:bCs/>
                <w:sz w:val="22"/>
                <w:szCs w:val="22"/>
              </w:rPr>
            </w:pPr>
            <w:r w:rsidRPr="00396957">
              <w:rPr>
                <w:sz w:val="22"/>
                <w:szCs w:val="22"/>
              </w:rPr>
              <w:t>Major + CRNM</w:t>
            </w:r>
          </w:p>
        </w:tc>
        <w:tc>
          <w:tcPr>
            <w:tcW w:w="1000" w:type="pct"/>
            <w:tcBorders>
              <w:top w:val="single" w:sz="4" w:space="0" w:color="auto"/>
              <w:left w:val="single" w:sz="4" w:space="0" w:color="auto"/>
              <w:bottom w:val="single" w:sz="4" w:space="0" w:color="auto"/>
              <w:right w:val="single" w:sz="4" w:space="0" w:color="auto"/>
            </w:tcBorders>
            <w:hideMark/>
          </w:tcPr>
          <w:p w14:paraId="2EA86855" w14:textId="77777777" w:rsidR="00705C2E" w:rsidRPr="00396957" w:rsidRDefault="00705C2E">
            <w:pPr>
              <w:jc w:val="center"/>
              <w:rPr>
                <w:b/>
                <w:bCs/>
                <w:sz w:val="22"/>
                <w:szCs w:val="22"/>
              </w:rPr>
            </w:pPr>
            <w:r w:rsidRPr="00396957">
              <w:rPr>
                <w:sz w:val="22"/>
                <w:szCs w:val="22"/>
              </w:rPr>
              <w:t>129 (4.8%)</w:t>
            </w:r>
          </w:p>
        </w:tc>
        <w:tc>
          <w:tcPr>
            <w:tcW w:w="1000" w:type="pct"/>
            <w:tcBorders>
              <w:top w:val="single" w:sz="4" w:space="0" w:color="auto"/>
              <w:left w:val="single" w:sz="4" w:space="0" w:color="auto"/>
              <w:bottom w:val="single" w:sz="4" w:space="0" w:color="auto"/>
              <w:right w:val="single" w:sz="4" w:space="0" w:color="auto"/>
            </w:tcBorders>
            <w:hideMark/>
          </w:tcPr>
          <w:p w14:paraId="0DB74ADE" w14:textId="77777777" w:rsidR="00705C2E" w:rsidRPr="00396957" w:rsidRDefault="00705C2E">
            <w:pPr>
              <w:jc w:val="center"/>
              <w:rPr>
                <w:b/>
                <w:bCs/>
                <w:sz w:val="22"/>
                <w:szCs w:val="22"/>
              </w:rPr>
            </w:pPr>
            <w:r w:rsidRPr="00396957">
              <w:rPr>
                <w:sz w:val="22"/>
                <w:szCs w:val="22"/>
              </w:rPr>
              <w:t>134 (5.0%)</w:t>
            </w:r>
          </w:p>
        </w:tc>
        <w:tc>
          <w:tcPr>
            <w:tcW w:w="1000" w:type="pct"/>
            <w:tcBorders>
              <w:top w:val="single" w:sz="4" w:space="0" w:color="auto"/>
              <w:left w:val="single" w:sz="4" w:space="0" w:color="auto"/>
              <w:bottom w:val="single" w:sz="4" w:space="0" w:color="auto"/>
              <w:right w:val="single" w:sz="4" w:space="0" w:color="auto"/>
            </w:tcBorders>
            <w:hideMark/>
          </w:tcPr>
          <w:p w14:paraId="4BBFCCC9" w14:textId="77777777" w:rsidR="00705C2E" w:rsidRPr="00396957" w:rsidRDefault="00705C2E">
            <w:pPr>
              <w:jc w:val="center"/>
              <w:rPr>
                <w:b/>
                <w:bCs/>
                <w:sz w:val="22"/>
                <w:szCs w:val="22"/>
              </w:rPr>
            </w:pPr>
            <w:r w:rsidRPr="00396957">
              <w:rPr>
                <w:sz w:val="22"/>
                <w:szCs w:val="22"/>
              </w:rPr>
              <w:t>53 (3.5%)</w:t>
            </w:r>
          </w:p>
        </w:tc>
        <w:tc>
          <w:tcPr>
            <w:tcW w:w="1000" w:type="pct"/>
            <w:tcBorders>
              <w:top w:val="single" w:sz="4" w:space="0" w:color="auto"/>
              <w:left w:val="single" w:sz="4" w:space="0" w:color="auto"/>
              <w:bottom w:val="single" w:sz="4" w:space="0" w:color="auto"/>
              <w:right w:val="single" w:sz="4" w:space="0" w:color="auto"/>
            </w:tcBorders>
            <w:hideMark/>
          </w:tcPr>
          <w:p w14:paraId="18202652" w14:textId="77777777" w:rsidR="00705C2E" w:rsidRPr="00396957" w:rsidRDefault="00705C2E">
            <w:pPr>
              <w:jc w:val="center"/>
              <w:rPr>
                <w:b/>
                <w:bCs/>
                <w:sz w:val="22"/>
                <w:szCs w:val="22"/>
              </w:rPr>
            </w:pPr>
            <w:r w:rsidRPr="00396957">
              <w:rPr>
                <w:sz w:val="22"/>
                <w:szCs w:val="22"/>
              </w:rPr>
              <w:t>72 (4.8%)</w:t>
            </w:r>
          </w:p>
        </w:tc>
      </w:tr>
      <w:tr w:rsidR="00705C2E" w:rsidRPr="00396957" w14:paraId="36490A68" w14:textId="77777777" w:rsidTr="00396957">
        <w:tc>
          <w:tcPr>
            <w:tcW w:w="1000" w:type="pct"/>
            <w:tcBorders>
              <w:top w:val="single" w:sz="4" w:space="0" w:color="auto"/>
              <w:left w:val="single" w:sz="4" w:space="0" w:color="auto"/>
              <w:bottom w:val="single" w:sz="4" w:space="0" w:color="auto"/>
              <w:right w:val="single" w:sz="4" w:space="0" w:color="auto"/>
            </w:tcBorders>
            <w:hideMark/>
          </w:tcPr>
          <w:p w14:paraId="30A5BA22" w14:textId="77777777" w:rsidR="00705C2E" w:rsidRPr="00396957" w:rsidRDefault="00705C2E">
            <w:pPr>
              <w:rPr>
                <w:b/>
                <w:bCs/>
                <w:sz w:val="22"/>
                <w:szCs w:val="22"/>
              </w:rPr>
            </w:pPr>
            <w:r w:rsidRPr="00396957">
              <w:rPr>
                <w:sz w:val="22"/>
                <w:szCs w:val="22"/>
              </w:rPr>
              <w:t>All</w:t>
            </w:r>
          </w:p>
        </w:tc>
        <w:tc>
          <w:tcPr>
            <w:tcW w:w="1000" w:type="pct"/>
            <w:tcBorders>
              <w:top w:val="single" w:sz="4" w:space="0" w:color="auto"/>
              <w:left w:val="single" w:sz="4" w:space="0" w:color="auto"/>
              <w:bottom w:val="single" w:sz="4" w:space="0" w:color="auto"/>
              <w:right w:val="single" w:sz="4" w:space="0" w:color="auto"/>
            </w:tcBorders>
            <w:hideMark/>
          </w:tcPr>
          <w:p w14:paraId="60E28324" w14:textId="77777777" w:rsidR="00705C2E" w:rsidRPr="00396957" w:rsidRDefault="00705C2E">
            <w:pPr>
              <w:jc w:val="center"/>
              <w:rPr>
                <w:b/>
                <w:bCs/>
                <w:sz w:val="22"/>
                <w:szCs w:val="22"/>
              </w:rPr>
            </w:pPr>
            <w:r w:rsidRPr="00396957">
              <w:rPr>
                <w:sz w:val="22"/>
                <w:szCs w:val="22"/>
              </w:rPr>
              <w:t>313 (11.7%)</w:t>
            </w:r>
          </w:p>
        </w:tc>
        <w:tc>
          <w:tcPr>
            <w:tcW w:w="1000" w:type="pct"/>
            <w:tcBorders>
              <w:top w:val="single" w:sz="4" w:space="0" w:color="auto"/>
              <w:left w:val="single" w:sz="4" w:space="0" w:color="auto"/>
              <w:bottom w:val="single" w:sz="4" w:space="0" w:color="auto"/>
              <w:right w:val="single" w:sz="4" w:space="0" w:color="auto"/>
            </w:tcBorders>
            <w:hideMark/>
          </w:tcPr>
          <w:p w14:paraId="6CCDDF48" w14:textId="77777777" w:rsidR="00705C2E" w:rsidRPr="00396957" w:rsidRDefault="00705C2E">
            <w:pPr>
              <w:jc w:val="center"/>
              <w:rPr>
                <w:b/>
                <w:bCs/>
                <w:sz w:val="22"/>
                <w:szCs w:val="22"/>
              </w:rPr>
            </w:pPr>
            <w:r w:rsidRPr="00396957">
              <w:rPr>
                <w:sz w:val="22"/>
                <w:szCs w:val="22"/>
              </w:rPr>
              <w:t>334 (12.6%)</w:t>
            </w:r>
          </w:p>
        </w:tc>
        <w:tc>
          <w:tcPr>
            <w:tcW w:w="1000" w:type="pct"/>
            <w:tcBorders>
              <w:top w:val="single" w:sz="4" w:space="0" w:color="auto"/>
              <w:left w:val="single" w:sz="4" w:space="0" w:color="auto"/>
              <w:bottom w:val="single" w:sz="4" w:space="0" w:color="auto"/>
              <w:right w:val="single" w:sz="4" w:space="0" w:color="auto"/>
            </w:tcBorders>
            <w:hideMark/>
          </w:tcPr>
          <w:p w14:paraId="30FBB9E1" w14:textId="77777777" w:rsidR="00705C2E" w:rsidRPr="00396957" w:rsidRDefault="00705C2E">
            <w:pPr>
              <w:jc w:val="center"/>
              <w:rPr>
                <w:b/>
                <w:bCs/>
                <w:sz w:val="22"/>
                <w:szCs w:val="22"/>
              </w:rPr>
            </w:pPr>
            <w:r w:rsidRPr="00396957">
              <w:rPr>
                <w:sz w:val="22"/>
                <w:szCs w:val="22"/>
              </w:rPr>
              <w:t>104 (6.9%)</w:t>
            </w:r>
          </w:p>
        </w:tc>
        <w:tc>
          <w:tcPr>
            <w:tcW w:w="1000" w:type="pct"/>
            <w:tcBorders>
              <w:top w:val="single" w:sz="4" w:space="0" w:color="auto"/>
              <w:left w:val="single" w:sz="4" w:space="0" w:color="auto"/>
              <w:bottom w:val="single" w:sz="4" w:space="0" w:color="auto"/>
              <w:right w:val="single" w:sz="4" w:space="0" w:color="auto"/>
            </w:tcBorders>
            <w:hideMark/>
          </w:tcPr>
          <w:p w14:paraId="4416B5CB" w14:textId="77777777" w:rsidR="00705C2E" w:rsidRPr="00396957" w:rsidRDefault="00705C2E">
            <w:pPr>
              <w:jc w:val="center"/>
              <w:rPr>
                <w:b/>
                <w:bCs/>
                <w:sz w:val="22"/>
                <w:szCs w:val="22"/>
              </w:rPr>
            </w:pPr>
            <w:r w:rsidRPr="00396957">
              <w:rPr>
                <w:sz w:val="22"/>
                <w:szCs w:val="22"/>
              </w:rPr>
              <w:t>126 (8.4%)</w:t>
            </w:r>
          </w:p>
        </w:tc>
      </w:tr>
      <w:tr w:rsidR="00705C2E" w:rsidRPr="00396957" w14:paraId="2EF88F13" w14:textId="77777777" w:rsidTr="00396957">
        <w:tc>
          <w:tcPr>
            <w:tcW w:w="5000" w:type="pct"/>
            <w:gridSpan w:val="5"/>
            <w:tcBorders>
              <w:top w:val="single" w:sz="4" w:space="0" w:color="auto"/>
              <w:left w:val="single" w:sz="4" w:space="0" w:color="auto"/>
              <w:bottom w:val="single" w:sz="4" w:space="0" w:color="auto"/>
              <w:right w:val="single" w:sz="4" w:space="0" w:color="auto"/>
            </w:tcBorders>
            <w:hideMark/>
          </w:tcPr>
          <w:p w14:paraId="2B211392" w14:textId="77777777" w:rsidR="00705C2E" w:rsidRPr="00396957" w:rsidRDefault="00705C2E">
            <w:pPr>
              <w:rPr>
                <w:b/>
                <w:bCs/>
                <w:sz w:val="22"/>
                <w:szCs w:val="22"/>
              </w:rPr>
            </w:pPr>
            <w:r w:rsidRPr="00396957">
              <w:rPr>
                <w:i/>
                <w:iCs/>
                <w:sz w:val="22"/>
                <w:szCs w:val="22"/>
              </w:rPr>
              <w:t>Post-surgery treatment period</w:t>
            </w:r>
            <w:r w:rsidRPr="00396957">
              <w:rPr>
                <w:i/>
                <w:iCs/>
                <w:sz w:val="22"/>
                <w:szCs w:val="22"/>
                <w:vertAlign w:val="superscript"/>
              </w:rPr>
              <w:t xml:space="preserve"> </w:t>
            </w:r>
            <w:r w:rsidRPr="00396957">
              <w:rPr>
                <w:sz w:val="22"/>
                <w:szCs w:val="22"/>
                <w:vertAlign w:val="superscript"/>
              </w:rPr>
              <w:t>2</w:t>
            </w:r>
          </w:p>
        </w:tc>
      </w:tr>
      <w:tr w:rsidR="00705C2E" w:rsidRPr="00396957" w14:paraId="7E2E4072" w14:textId="77777777" w:rsidTr="00396957">
        <w:tc>
          <w:tcPr>
            <w:tcW w:w="1000" w:type="pct"/>
            <w:tcBorders>
              <w:top w:val="single" w:sz="4" w:space="0" w:color="auto"/>
              <w:left w:val="single" w:sz="4" w:space="0" w:color="auto"/>
              <w:bottom w:val="single" w:sz="4" w:space="0" w:color="auto"/>
              <w:right w:val="single" w:sz="4" w:space="0" w:color="auto"/>
            </w:tcBorders>
            <w:hideMark/>
          </w:tcPr>
          <w:p w14:paraId="109586E0" w14:textId="77777777" w:rsidR="00705C2E" w:rsidRPr="00396957" w:rsidRDefault="00705C2E">
            <w:pPr>
              <w:rPr>
                <w:b/>
                <w:bCs/>
                <w:sz w:val="22"/>
                <w:szCs w:val="22"/>
              </w:rPr>
            </w:pPr>
            <w:r w:rsidRPr="00396957">
              <w:rPr>
                <w:sz w:val="22"/>
                <w:szCs w:val="22"/>
              </w:rPr>
              <w:t>Major</w:t>
            </w:r>
          </w:p>
        </w:tc>
        <w:tc>
          <w:tcPr>
            <w:tcW w:w="1000" w:type="pct"/>
            <w:tcBorders>
              <w:top w:val="single" w:sz="4" w:space="0" w:color="auto"/>
              <w:left w:val="single" w:sz="4" w:space="0" w:color="auto"/>
              <w:bottom w:val="single" w:sz="4" w:space="0" w:color="auto"/>
              <w:right w:val="single" w:sz="4" w:space="0" w:color="auto"/>
            </w:tcBorders>
            <w:hideMark/>
          </w:tcPr>
          <w:p w14:paraId="5363F0FA" w14:textId="77777777" w:rsidR="00705C2E" w:rsidRPr="00396957" w:rsidRDefault="00705C2E">
            <w:pPr>
              <w:jc w:val="center"/>
              <w:rPr>
                <w:b/>
                <w:bCs/>
                <w:sz w:val="22"/>
                <w:szCs w:val="22"/>
              </w:rPr>
            </w:pPr>
            <w:r w:rsidRPr="00396957">
              <w:rPr>
                <w:sz w:val="22"/>
                <w:szCs w:val="22"/>
              </w:rPr>
              <w:t>9 (0.3%)</w:t>
            </w:r>
          </w:p>
        </w:tc>
        <w:tc>
          <w:tcPr>
            <w:tcW w:w="1000" w:type="pct"/>
            <w:tcBorders>
              <w:top w:val="single" w:sz="4" w:space="0" w:color="auto"/>
              <w:left w:val="single" w:sz="4" w:space="0" w:color="auto"/>
              <w:bottom w:val="single" w:sz="4" w:space="0" w:color="auto"/>
              <w:right w:val="single" w:sz="4" w:space="0" w:color="auto"/>
            </w:tcBorders>
            <w:hideMark/>
          </w:tcPr>
          <w:p w14:paraId="3C208A1A" w14:textId="77777777" w:rsidR="00705C2E" w:rsidRPr="00396957" w:rsidRDefault="00705C2E">
            <w:pPr>
              <w:jc w:val="center"/>
              <w:rPr>
                <w:b/>
                <w:bCs/>
                <w:sz w:val="22"/>
                <w:szCs w:val="22"/>
              </w:rPr>
            </w:pPr>
            <w:r w:rsidRPr="00396957">
              <w:rPr>
                <w:sz w:val="22"/>
                <w:szCs w:val="22"/>
              </w:rPr>
              <w:t>11 (0.4%)</w:t>
            </w:r>
          </w:p>
        </w:tc>
        <w:tc>
          <w:tcPr>
            <w:tcW w:w="1000" w:type="pct"/>
            <w:tcBorders>
              <w:top w:val="single" w:sz="4" w:space="0" w:color="auto"/>
              <w:left w:val="single" w:sz="4" w:space="0" w:color="auto"/>
              <w:bottom w:val="single" w:sz="4" w:space="0" w:color="auto"/>
              <w:right w:val="single" w:sz="4" w:space="0" w:color="auto"/>
            </w:tcBorders>
            <w:hideMark/>
          </w:tcPr>
          <w:p w14:paraId="475ED4C5" w14:textId="77777777" w:rsidR="00705C2E" w:rsidRPr="00396957" w:rsidRDefault="00705C2E">
            <w:pPr>
              <w:jc w:val="center"/>
              <w:rPr>
                <w:b/>
                <w:bCs/>
                <w:sz w:val="22"/>
                <w:szCs w:val="22"/>
              </w:rPr>
            </w:pPr>
            <w:r w:rsidRPr="00396957">
              <w:rPr>
                <w:sz w:val="22"/>
                <w:szCs w:val="22"/>
              </w:rPr>
              <w:t>4 (0.3%)</w:t>
            </w:r>
          </w:p>
        </w:tc>
        <w:tc>
          <w:tcPr>
            <w:tcW w:w="1000" w:type="pct"/>
            <w:tcBorders>
              <w:top w:val="single" w:sz="4" w:space="0" w:color="auto"/>
              <w:left w:val="single" w:sz="4" w:space="0" w:color="auto"/>
              <w:bottom w:val="single" w:sz="4" w:space="0" w:color="auto"/>
              <w:right w:val="single" w:sz="4" w:space="0" w:color="auto"/>
            </w:tcBorders>
            <w:hideMark/>
          </w:tcPr>
          <w:p w14:paraId="1C1574CB" w14:textId="77777777" w:rsidR="00705C2E" w:rsidRPr="00396957" w:rsidRDefault="00705C2E">
            <w:pPr>
              <w:jc w:val="center"/>
              <w:rPr>
                <w:b/>
                <w:bCs/>
                <w:sz w:val="22"/>
                <w:szCs w:val="22"/>
              </w:rPr>
            </w:pPr>
            <w:r w:rsidRPr="00396957">
              <w:rPr>
                <w:sz w:val="22"/>
                <w:szCs w:val="22"/>
              </w:rPr>
              <w:t>9 (0.6%)</w:t>
            </w:r>
          </w:p>
        </w:tc>
      </w:tr>
      <w:tr w:rsidR="00705C2E" w:rsidRPr="00396957" w14:paraId="2A33FA78" w14:textId="77777777" w:rsidTr="00396957">
        <w:tc>
          <w:tcPr>
            <w:tcW w:w="1000" w:type="pct"/>
            <w:tcBorders>
              <w:top w:val="single" w:sz="4" w:space="0" w:color="auto"/>
              <w:left w:val="single" w:sz="4" w:space="0" w:color="auto"/>
              <w:bottom w:val="single" w:sz="4" w:space="0" w:color="auto"/>
              <w:right w:val="single" w:sz="4" w:space="0" w:color="auto"/>
            </w:tcBorders>
            <w:hideMark/>
          </w:tcPr>
          <w:p w14:paraId="4F6B582A" w14:textId="77777777" w:rsidR="00705C2E" w:rsidRPr="00396957" w:rsidRDefault="00705C2E">
            <w:pPr>
              <w:ind w:left="113"/>
              <w:rPr>
                <w:b/>
                <w:bCs/>
                <w:sz w:val="22"/>
                <w:szCs w:val="22"/>
              </w:rPr>
            </w:pPr>
            <w:r w:rsidRPr="00396957">
              <w:rPr>
                <w:sz w:val="22"/>
                <w:szCs w:val="22"/>
              </w:rPr>
              <w:t>Fatal</w:t>
            </w:r>
          </w:p>
        </w:tc>
        <w:tc>
          <w:tcPr>
            <w:tcW w:w="1000" w:type="pct"/>
            <w:tcBorders>
              <w:top w:val="single" w:sz="4" w:space="0" w:color="auto"/>
              <w:left w:val="single" w:sz="4" w:space="0" w:color="auto"/>
              <w:bottom w:val="single" w:sz="4" w:space="0" w:color="auto"/>
              <w:right w:val="single" w:sz="4" w:space="0" w:color="auto"/>
            </w:tcBorders>
            <w:hideMark/>
          </w:tcPr>
          <w:p w14:paraId="64221BBF" w14:textId="77777777" w:rsidR="00705C2E" w:rsidRPr="00396957" w:rsidRDefault="00705C2E">
            <w:pPr>
              <w:jc w:val="center"/>
              <w:rPr>
                <w:b/>
                <w:bCs/>
                <w:sz w:val="22"/>
                <w:szCs w:val="22"/>
              </w:rPr>
            </w:pPr>
            <w:r w:rsidRPr="00396957">
              <w:rPr>
                <w:sz w:val="22"/>
                <w:szCs w:val="22"/>
              </w:rPr>
              <w:t>0</w:t>
            </w:r>
          </w:p>
        </w:tc>
        <w:tc>
          <w:tcPr>
            <w:tcW w:w="1000" w:type="pct"/>
            <w:tcBorders>
              <w:top w:val="single" w:sz="4" w:space="0" w:color="auto"/>
              <w:left w:val="single" w:sz="4" w:space="0" w:color="auto"/>
              <w:bottom w:val="single" w:sz="4" w:space="0" w:color="auto"/>
              <w:right w:val="single" w:sz="4" w:space="0" w:color="auto"/>
            </w:tcBorders>
            <w:hideMark/>
          </w:tcPr>
          <w:p w14:paraId="0B8F5C16" w14:textId="77777777" w:rsidR="00705C2E" w:rsidRPr="00396957" w:rsidRDefault="00705C2E">
            <w:pPr>
              <w:jc w:val="center"/>
              <w:rPr>
                <w:b/>
                <w:bCs/>
                <w:sz w:val="22"/>
                <w:szCs w:val="22"/>
              </w:rPr>
            </w:pPr>
            <w:r w:rsidRPr="00396957">
              <w:rPr>
                <w:sz w:val="22"/>
                <w:szCs w:val="22"/>
              </w:rPr>
              <w:t>0</w:t>
            </w:r>
          </w:p>
        </w:tc>
        <w:tc>
          <w:tcPr>
            <w:tcW w:w="1000" w:type="pct"/>
            <w:tcBorders>
              <w:top w:val="single" w:sz="4" w:space="0" w:color="auto"/>
              <w:left w:val="single" w:sz="4" w:space="0" w:color="auto"/>
              <w:bottom w:val="single" w:sz="4" w:space="0" w:color="auto"/>
              <w:right w:val="single" w:sz="4" w:space="0" w:color="auto"/>
            </w:tcBorders>
            <w:hideMark/>
          </w:tcPr>
          <w:p w14:paraId="15CC6879" w14:textId="77777777" w:rsidR="00705C2E" w:rsidRPr="00396957" w:rsidRDefault="00705C2E">
            <w:pPr>
              <w:jc w:val="center"/>
              <w:rPr>
                <w:b/>
                <w:bCs/>
                <w:sz w:val="22"/>
                <w:szCs w:val="22"/>
              </w:rPr>
            </w:pPr>
            <w:r w:rsidRPr="00396957">
              <w:rPr>
                <w:sz w:val="22"/>
                <w:szCs w:val="22"/>
              </w:rPr>
              <w:t>0</w:t>
            </w:r>
          </w:p>
        </w:tc>
        <w:tc>
          <w:tcPr>
            <w:tcW w:w="1000" w:type="pct"/>
            <w:tcBorders>
              <w:top w:val="single" w:sz="4" w:space="0" w:color="auto"/>
              <w:left w:val="single" w:sz="4" w:space="0" w:color="auto"/>
              <w:bottom w:val="single" w:sz="4" w:space="0" w:color="auto"/>
              <w:right w:val="single" w:sz="4" w:space="0" w:color="auto"/>
            </w:tcBorders>
            <w:hideMark/>
          </w:tcPr>
          <w:p w14:paraId="5DD0B170" w14:textId="77777777" w:rsidR="00705C2E" w:rsidRPr="00396957" w:rsidRDefault="00705C2E">
            <w:pPr>
              <w:jc w:val="center"/>
              <w:rPr>
                <w:b/>
                <w:bCs/>
                <w:sz w:val="22"/>
                <w:szCs w:val="22"/>
              </w:rPr>
            </w:pPr>
            <w:r w:rsidRPr="00396957">
              <w:rPr>
                <w:sz w:val="22"/>
                <w:szCs w:val="22"/>
              </w:rPr>
              <w:t>0</w:t>
            </w:r>
          </w:p>
        </w:tc>
      </w:tr>
      <w:tr w:rsidR="00705C2E" w:rsidRPr="00396957" w14:paraId="347BB2FB" w14:textId="77777777" w:rsidTr="00396957">
        <w:tc>
          <w:tcPr>
            <w:tcW w:w="1000" w:type="pct"/>
            <w:tcBorders>
              <w:top w:val="single" w:sz="4" w:space="0" w:color="auto"/>
              <w:left w:val="single" w:sz="4" w:space="0" w:color="auto"/>
              <w:bottom w:val="single" w:sz="4" w:space="0" w:color="auto"/>
              <w:right w:val="single" w:sz="4" w:space="0" w:color="auto"/>
            </w:tcBorders>
            <w:hideMark/>
          </w:tcPr>
          <w:p w14:paraId="271C8CD6" w14:textId="77777777" w:rsidR="00705C2E" w:rsidRPr="00396957" w:rsidRDefault="00705C2E">
            <w:pPr>
              <w:rPr>
                <w:b/>
                <w:bCs/>
                <w:sz w:val="22"/>
                <w:szCs w:val="22"/>
              </w:rPr>
            </w:pPr>
            <w:r w:rsidRPr="00396957">
              <w:rPr>
                <w:sz w:val="22"/>
                <w:szCs w:val="22"/>
              </w:rPr>
              <w:t>Major + CRNM</w:t>
            </w:r>
          </w:p>
        </w:tc>
        <w:tc>
          <w:tcPr>
            <w:tcW w:w="1000" w:type="pct"/>
            <w:tcBorders>
              <w:top w:val="single" w:sz="4" w:space="0" w:color="auto"/>
              <w:left w:val="single" w:sz="4" w:space="0" w:color="auto"/>
              <w:bottom w:val="single" w:sz="4" w:space="0" w:color="auto"/>
              <w:right w:val="single" w:sz="4" w:space="0" w:color="auto"/>
            </w:tcBorders>
            <w:hideMark/>
          </w:tcPr>
          <w:p w14:paraId="0D53ACE9" w14:textId="77777777" w:rsidR="00705C2E" w:rsidRPr="00396957" w:rsidRDefault="00705C2E">
            <w:pPr>
              <w:jc w:val="center"/>
              <w:rPr>
                <w:b/>
                <w:bCs/>
                <w:sz w:val="22"/>
                <w:szCs w:val="22"/>
              </w:rPr>
            </w:pPr>
            <w:r w:rsidRPr="00396957">
              <w:rPr>
                <w:sz w:val="22"/>
                <w:szCs w:val="22"/>
              </w:rPr>
              <w:t>96 (3.6%)</w:t>
            </w:r>
          </w:p>
        </w:tc>
        <w:tc>
          <w:tcPr>
            <w:tcW w:w="1000" w:type="pct"/>
            <w:tcBorders>
              <w:top w:val="single" w:sz="4" w:space="0" w:color="auto"/>
              <w:left w:val="single" w:sz="4" w:space="0" w:color="auto"/>
              <w:bottom w:val="single" w:sz="4" w:space="0" w:color="auto"/>
              <w:right w:val="single" w:sz="4" w:space="0" w:color="auto"/>
            </w:tcBorders>
            <w:hideMark/>
          </w:tcPr>
          <w:p w14:paraId="5E1D1ED7" w14:textId="77777777" w:rsidR="00705C2E" w:rsidRPr="00396957" w:rsidRDefault="00705C2E">
            <w:pPr>
              <w:jc w:val="center"/>
              <w:rPr>
                <w:b/>
                <w:bCs/>
                <w:sz w:val="22"/>
                <w:szCs w:val="22"/>
              </w:rPr>
            </w:pPr>
            <w:r w:rsidRPr="00396957">
              <w:rPr>
                <w:sz w:val="22"/>
                <w:szCs w:val="22"/>
              </w:rPr>
              <w:t>115 (4.3%)</w:t>
            </w:r>
          </w:p>
        </w:tc>
        <w:tc>
          <w:tcPr>
            <w:tcW w:w="1000" w:type="pct"/>
            <w:tcBorders>
              <w:top w:val="single" w:sz="4" w:space="0" w:color="auto"/>
              <w:left w:val="single" w:sz="4" w:space="0" w:color="auto"/>
              <w:bottom w:val="single" w:sz="4" w:space="0" w:color="auto"/>
              <w:right w:val="single" w:sz="4" w:space="0" w:color="auto"/>
            </w:tcBorders>
            <w:hideMark/>
          </w:tcPr>
          <w:p w14:paraId="1E3500CA" w14:textId="77777777" w:rsidR="00705C2E" w:rsidRPr="00396957" w:rsidRDefault="00705C2E">
            <w:pPr>
              <w:jc w:val="center"/>
              <w:rPr>
                <w:b/>
                <w:bCs/>
                <w:sz w:val="22"/>
                <w:szCs w:val="22"/>
              </w:rPr>
            </w:pPr>
            <w:r w:rsidRPr="00396957">
              <w:rPr>
                <w:sz w:val="22"/>
                <w:szCs w:val="22"/>
              </w:rPr>
              <w:t>41 (2.7%)</w:t>
            </w:r>
          </w:p>
        </w:tc>
        <w:tc>
          <w:tcPr>
            <w:tcW w:w="1000" w:type="pct"/>
            <w:tcBorders>
              <w:top w:val="single" w:sz="4" w:space="0" w:color="auto"/>
              <w:left w:val="single" w:sz="4" w:space="0" w:color="auto"/>
              <w:bottom w:val="single" w:sz="4" w:space="0" w:color="auto"/>
              <w:right w:val="single" w:sz="4" w:space="0" w:color="auto"/>
            </w:tcBorders>
            <w:hideMark/>
          </w:tcPr>
          <w:p w14:paraId="726C0153" w14:textId="77777777" w:rsidR="00705C2E" w:rsidRPr="00396957" w:rsidRDefault="00705C2E">
            <w:pPr>
              <w:jc w:val="center"/>
              <w:rPr>
                <w:b/>
                <w:bCs/>
                <w:sz w:val="22"/>
                <w:szCs w:val="22"/>
              </w:rPr>
            </w:pPr>
            <w:r w:rsidRPr="00396957">
              <w:rPr>
                <w:sz w:val="22"/>
                <w:szCs w:val="22"/>
              </w:rPr>
              <w:t>56 (3.7%)</w:t>
            </w:r>
          </w:p>
        </w:tc>
      </w:tr>
      <w:tr w:rsidR="00705C2E" w:rsidRPr="00396957" w14:paraId="22E9210A" w14:textId="77777777" w:rsidTr="00396957">
        <w:tc>
          <w:tcPr>
            <w:tcW w:w="1000" w:type="pct"/>
            <w:tcBorders>
              <w:top w:val="single" w:sz="4" w:space="0" w:color="auto"/>
              <w:left w:val="single" w:sz="4" w:space="0" w:color="auto"/>
              <w:bottom w:val="single" w:sz="4" w:space="0" w:color="auto"/>
              <w:right w:val="single" w:sz="4" w:space="0" w:color="auto"/>
            </w:tcBorders>
            <w:hideMark/>
          </w:tcPr>
          <w:p w14:paraId="088E1B55" w14:textId="77777777" w:rsidR="00705C2E" w:rsidRPr="00396957" w:rsidRDefault="00705C2E">
            <w:pPr>
              <w:rPr>
                <w:b/>
                <w:bCs/>
                <w:sz w:val="22"/>
                <w:szCs w:val="22"/>
              </w:rPr>
            </w:pPr>
            <w:r w:rsidRPr="00396957">
              <w:rPr>
                <w:sz w:val="22"/>
                <w:szCs w:val="22"/>
              </w:rPr>
              <w:t>All</w:t>
            </w:r>
          </w:p>
        </w:tc>
        <w:tc>
          <w:tcPr>
            <w:tcW w:w="1000" w:type="pct"/>
            <w:tcBorders>
              <w:top w:val="single" w:sz="4" w:space="0" w:color="auto"/>
              <w:left w:val="single" w:sz="4" w:space="0" w:color="auto"/>
              <w:bottom w:val="single" w:sz="4" w:space="0" w:color="auto"/>
              <w:right w:val="single" w:sz="4" w:space="0" w:color="auto"/>
            </w:tcBorders>
            <w:hideMark/>
          </w:tcPr>
          <w:p w14:paraId="4EBB3EAE" w14:textId="77777777" w:rsidR="00705C2E" w:rsidRPr="00396957" w:rsidRDefault="00705C2E">
            <w:pPr>
              <w:jc w:val="center"/>
              <w:rPr>
                <w:b/>
                <w:bCs/>
                <w:sz w:val="22"/>
                <w:szCs w:val="22"/>
              </w:rPr>
            </w:pPr>
            <w:r w:rsidRPr="00396957">
              <w:rPr>
                <w:sz w:val="22"/>
                <w:szCs w:val="22"/>
              </w:rPr>
              <w:t>261 (9.8%)</w:t>
            </w:r>
          </w:p>
        </w:tc>
        <w:tc>
          <w:tcPr>
            <w:tcW w:w="1000" w:type="pct"/>
            <w:tcBorders>
              <w:top w:val="single" w:sz="4" w:space="0" w:color="auto"/>
              <w:left w:val="single" w:sz="4" w:space="0" w:color="auto"/>
              <w:bottom w:val="single" w:sz="4" w:space="0" w:color="auto"/>
              <w:right w:val="single" w:sz="4" w:space="0" w:color="auto"/>
            </w:tcBorders>
            <w:hideMark/>
          </w:tcPr>
          <w:p w14:paraId="006078E6" w14:textId="77777777" w:rsidR="00705C2E" w:rsidRPr="00396957" w:rsidRDefault="00705C2E">
            <w:pPr>
              <w:jc w:val="center"/>
              <w:rPr>
                <w:b/>
                <w:bCs/>
                <w:sz w:val="22"/>
                <w:szCs w:val="22"/>
              </w:rPr>
            </w:pPr>
            <w:r w:rsidRPr="00396957">
              <w:rPr>
                <w:sz w:val="22"/>
                <w:szCs w:val="22"/>
              </w:rPr>
              <w:t>293 (11.0%)</w:t>
            </w:r>
          </w:p>
        </w:tc>
        <w:tc>
          <w:tcPr>
            <w:tcW w:w="1000" w:type="pct"/>
            <w:tcBorders>
              <w:top w:val="single" w:sz="4" w:space="0" w:color="auto"/>
              <w:left w:val="single" w:sz="4" w:space="0" w:color="auto"/>
              <w:bottom w:val="single" w:sz="4" w:space="0" w:color="auto"/>
              <w:right w:val="single" w:sz="4" w:space="0" w:color="auto"/>
            </w:tcBorders>
            <w:hideMark/>
          </w:tcPr>
          <w:p w14:paraId="100AC14F" w14:textId="77777777" w:rsidR="00705C2E" w:rsidRPr="00396957" w:rsidRDefault="00705C2E">
            <w:pPr>
              <w:jc w:val="center"/>
              <w:rPr>
                <w:b/>
                <w:bCs/>
                <w:sz w:val="22"/>
                <w:szCs w:val="22"/>
              </w:rPr>
            </w:pPr>
            <w:r w:rsidRPr="00396957">
              <w:rPr>
                <w:sz w:val="22"/>
                <w:szCs w:val="22"/>
              </w:rPr>
              <w:t>89 (5.9%)</w:t>
            </w:r>
          </w:p>
        </w:tc>
        <w:tc>
          <w:tcPr>
            <w:tcW w:w="1000" w:type="pct"/>
            <w:tcBorders>
              <w:top w:val="single" w:sz="4" w:space="0" w:color="auto"/>
              <w:left w:val="single" w:sz="4" w:space="0" w:color="auto"/>
              <w:bottom w:val="single" w:sz="4" w:space="0" w:color="auto"/>
              <w:right w:val="single" w:sz="4" w:space="0" w:color="auto"/>
            </w:tcBorders>
            <w:hideMark/>
          </w:tcPr>
          <w:p w14:paraId="07A6BE8F" w14:textId="77777777" w:rsidR="00705C2E" w:rsidRPr="00396957" w:rsidRDefault="00705C2E">
            <w:pPr>
              <w:jc w:val="center"/>
              <w:rPr>
                <w:b/>
                <w:bCs/>
                <w:sz w:val="22"/>
                <w:szCs w:val="22"/>
              </w:rPr>
            </w:pPr>
            <w:r w:rsidRPr="00396957">
              <w:rPr>
                <w:sz w:val="22"/>
                <w:szCs w:val="22"/>
              </w:rPr>
              <w:t>103 (6.8%)</w:t>
            </w:r>
          </w:p>
        </w:tc>
      </w:tr>
    </w:tbl>
    <w:p w14:paraId="64A5454B" w14:textId="3A1A4E35" w:rsidR="00705C2E" w:rsidRPr="00396957" w:rsidRDefault="00705C2E" w:rsidP="00396957">
      <w:pPr>
        <w:ind w:left="284" w:hanging="284"/>
        <w:rPr>
          <w:sz w:val="20"/>
          <w:lang w:val="en-GB" w:eastAsia="en-US"/>
        </w:rPr>
      </w:pPr>
      <w:r w:rsidRPr="00396957">
        <w:rPr>
          <w:sz w:val="20"/>
          <w:lang w:val="en-US"/>
        </w:rPr>
        <w:t xml:space="preserve">* </w:t>
      </w:r>
      <w:r w:rsidR="00396957" w:rsidRPr="00396957">
        <w:rPr>
          <w:sz w:val="20"/>
          <w:lang w:val="en-US"/>
        </w:rPr>
        <w:tab/>
      </w:r>
      <w:r w:rsidRPr="00396957">
        <w:rPr>
          <w:sz w:val="20"/>
          <w:lang w:val="en-US"/>
        </w:rPr>
        <w:t>All the bleeding criteria included surgical site bleeding</w:t>
      </w:r>
    </w:p>
    <w:p w14:paraId="3360374C" w14:textId="1E371183" w:rsidR="00705C2E" w:rsidRPr="00396957" w:rsidRDefault="00705C2E" w:rsidP="00396957">
      <w:pPr>
        <w:ind w:left="284" w:hanging="284"/>
        <w:rPr>
          <w:sz w:val="20"/>
          <w:lang w:val="en-US"/>
        </w:rPr>
      </w:pPr>
      <w:r w:rsidRPr="00396957">
        <w:rPr>
          <w:sz w:val="20"/>
          <w:vertAlign w:val="superscript"/>
          <w:lang w:val="en-US"/>
        </w:rPr>
        <w:t>1</w:t>
      </w:r>
      <w:r w:rsidRPr="00396957">
        <w:rPr>
          <w:sz w:val="20"/>
          <w:lang w:val="en-US"/>
        </w:rPr>
        <w:t xml:space="preserve"> </w:t>
      </w:r>
      <w:r w:rsidR="00396957" w:rsidRPr="00396957">
        <w:rPr>
          <w:sz w:val="20"/>
          <w:lang w:val="en-US"/>
        </w:rPr>
        <w:tab/>
      </w:r>
      <w:r w:rsidRPr="00396957">
        <w:rPr>
          <w:sz w:val="20"/>
          <w:lang w:val="en-US"/>
        </w:rPr>
        <w:t>Includes events occurring after first dose of enoxaparin (pre-surgery)</w:t>
      </w:r>
    </w:p>
    <w:p w14:paraId="0D362B6A" w14:textId="41A7824A" w:rsidR="00705C2E" w:rsidRPr="00396957" w:rsidRDefault="00705C2E" w:rsidP="00396957">
      <w:pPr>
        <w:ind w:left="284" w:hanging="284"/>
        <w:rPr>
          <w:sz w:val="20"/>
          <w:lang w:val="en-US"/>
        </w:rPr>
      </w:pPr>
      <w:r w:rsidRPr="00396957">
        <w:rPr>
          <w:sz w:val="20"/>
          <w:vertAlign w:val="superscript"/>
          <w:lang w:val="en-US"/>
        </w:rPr>
        <w:t>2</w:t>
      </w:r>
      <w:r w:rsidRPr="00396957">
        <w:rPr>
          <w:sz w:val="20"/>
          <w:lang w:val="en-US"/>
        </w:rPr>
        <w:t xml:space="preserve"> </w:t>
      </w:r>
      <w:r w:rsidR="00396957" w:rsidRPr="00396957">
        <w:rPr>
          <w:sz w:val="20"/>
          <w:lang w:val="en-US"/>
        </w:rPr>
        <w:tab/>
      </w:r>
      <w:r w:rsidRPr="00396957">
        <w:rPr>
          <w:sz w:val="20"/>
          <w:lang w:val="en-US"/>
        </w:rPr>
        <w:t>Includes events occurring after first dose of apixaban (post-surgery)</w:t>
      </w:r>
    </w:p>
    <w:p w14:paraId="722C3BF3" w14:textId="77777777" w:rsidR="00705C2E" w:rsidRPr="00396957" w:rsidRDefault="00705C2E" w:rsidP="00705C2E">
      <w:pPr>
        <w:rPr>
          <w:sz w:val="24"/>
          <w:szCs w:val="24"/>
          <w:lang w:val="en-US"/>
        </w:rPr>
      </w:pPr>
    </w:p>
    <w:p w14:paraId="2604CD31" w14:textId="77777777" w:rsidR="00705C2E" w:rsidRPr="00396957" w:rsidRDefault="00705C2E" w:rsidP="00B84FDA">
      <w:pPr>
        <w:ind w:left="851"/>
        <w:rPr>
          <w:sz w:val="24"/>
          <w:szCs w:val="24"/>
          <w:lang w:val="en-US"/>
        </w:rPr>
      </w:pPr>
      <w:r w:rsidRPr="00396957">
        <w:rPr>
          <w:sz w:val="24"/>
          <w:szCs w:val="24"/>
          <w:lang w:val="en-US"/>
        </w:rPr>
        <w:t xml:space="preserve">The overall incidences of adverse reactions of bleeding, </w:t>
      </w:r>
      <w:proofErr w:type="spellStart"/>
      <w:r w:rsidRPr="00396957">
        <w:rPr>
          <w:sz w:val="24"/>
          <w:szCs w:val="24"/>
          <w:lang w:val="en-US"/>
        </w:rPr>
        <w:t>anaemia</w:t>
      </w:r>
      <w:proofErr w:type="spellEnd"/>
      <w:r w:rsidRPr="00396957">
        <w:rPr>
          <w:sz w:val="24"/>
          <w:szCs w:val="24"/>
          <w:lang w:val="en-US"/>
        </w:rPr>
        <w:t xml:space="preserve"> and abnormalities of transaminases (e.g., ALT levels) were numerically lower in patients on apixaban compared to enoxaparin in the phase II and phase III studies in elective hip and knee replacement surgery.</w:t>
      </w:r>
    </w:p>
    <w:p w14:paraId="2140AAA4" w14:textId="77777777" w:rsidR="00705C2E" w:rsidRPr="00396957" w:rsidRDefault="00705C2E" w:rsidP="00B84FDA">
      <w:pPr>
        <w:ind w:left="851"/>
        <w:rPr>
          <w:sz w:val="24"/>
          <w:szCs w:val="24"/>
          <w:lang w:val="en-US"/>
        </w:rPr>
      </w:pPr>
    </w:p>
    <w:p w14:paraId="48DF2740" w14:textId="77777777" w:rsidR="00705C2E" w:rsidRPr="00396957" w:rsidRDefault="00705C2E" w:rsidP="00B84FDA">
      <w:pPr>
        <w:ind w:left="851"/>
        <w:rPr>
          <w:sz w:val="24"/>
          <w:szCs w:val="24"/>
          <w:lang w:val="en-US"/>
        </w:rPr>
      </w:pPr>
      <w:r w:rsidRPr="00396957">
        <w:rPr>
          <w:sz w:val="24"/>
          <w:szCs w:val="24"/>
          <w:lang w:val="en-US"/>
        </w:rPr>
        <w:t>In the knee replacement surgery study during the intended treatment period, in the apixaban arm 4 cases of PE were diagnosed against no cases in the enoxaparin arm. No explanation can be given to this higher number of PE.</w:t>
      </w:r>
    </w:p>
    <w:p w14:paraId="33F19BA4" w14:textId="77777777" w:rsidR="00705C2E" w:rsidRPr="00396957" w:rsidRDefault="00705C2E" w:rsidP="00B84FDA">
      <w:pPr>
        <w:ind w:left="851"/>
        <w:rPr>
          <w:sz w:val="24"/>
          <w:szCs w:val="24"/>
          <w:lang w:val="en-US"/>
        </w:rPr>
      </w:pPr>
    </w:p>
    <w:p w14:paraId="56ECB0CD" w14:textId="77777777" w:rsidR="00705C2E" w:rsidRPr="00396957" w:rsidRDefault="00705C2E" w:rsidP="00B84FDA">
      <w:pPr>
        <w:ind w:left="851"/>
        <w:rPr>
          <w:i/>
          <w:iCs/>
          <w:sz w:val="24"/>
          <w:szCs w:val="24"/>
          <w:lang w:val="en-US"/>
        </w:rPr>
      </w:pPr>
      <w:r w:rsidRPr="00396957">
        <w:rPr>
          <w:i/>
          <w:iCs/>
          <w:sz w:val="24"/>
          <w:szCs w:val="24"/>
          <w:u w:val="single" w:color="000000"/>
          <w:lang w:val="en-US"/>
        </w:rPr>
        <w:t>Prevention of stroke and systemic embolism in patients with non-valvular atrial fibrillation (NVAF)</w:t>
      </w:r>
      <w:r w:rsidRPr="00396957">
        <w:rPr>
          <w:i/>
          <w:iCs/>
          <w:sz w:val="24"/>
          <w:szCs w:val="24"/>
          <w:lang w:val="en-US"/>
        </w:rPr>
        <w:t xml:space="preserve"> </w:t>
      </w:r>
    </w:p>
    <w:p w14:paraId="51479A96" w14:textId="77777777" w:rsidR="00705C2E" w:rsidRPr="00396957" w:rsidRDefault="00705C2E" w:rsidP="00B84FDA">
      <w:pPr>
        <w:ind w:left="851"/>
        <w:rPr>
          <w:sz w:val="24"/>
          <w:szCs w:val="24"/>
          <w:lang w:val="en-US"/>
        </w:rPr>
      </w:pPr>
      <w:r w:rsidRPr="00396957">
        <w:rPr>
          <w:sz w:val="24"/>
          <w:szCs w:val="24"/>
          <w:lang w:val="en-US"/>
        </w:rPr>
        <w:t xml:space="preserve">A total of 23,799 patients were </w:t>
      </w:r>
      <w:proofErr w:type="spellStart"/>
      <w:r w:rsidRPr="00396957">
        <w:rPr>
          <w:sz w:val="24"/>
          <w:szCs w:val="24"/>
          <w:lang w:val="en-US"/>
        </w:rPr>
        <w:t>randomised</w:t>
      </w:r>
      <w:proofErr w:type="spellEnd"/>
      <w:r w:rsidRPr="00396957">
        <w:rPr>
          <w:sz w:val="24"/>
          <w:szCs w:val="24"/>
          <w:lang w:val="en-US"/>
        </w:rPr>
        <w:t xml:space="preserve"> in the clinical program (ARISTOTLE: apixaban versus warfarin, AVERROES: apixaban versus ASA) including 11,927 </w:t>
      </w:r>
      <w:proofErr w:type="spellStart"/>
      <w:r w:rsidRPr="00396957">
        <w:rPr>
          <w:sz w:val="24"/>
          <w:szCs w:val="24"/>
          <w:lang w:val="en-US"/>
        </w:rPr>
        <w:t>randomised</w:t>
      </w:r>
      <w:proofErr w:type="spellEnd"/>
      <w:r w:rsidRPr="00396957">
        <w:rPr>
          <w:sz w:val="24"/>
          <w:szCs w:val="24"/>
          <w:lang w:val="en-US"/>
        </w:rPr>
        <w:t xml:space="preserve"> to apixaban. The program was designed to demonstrate the efficacy and safety of apixaban for the prevention of stroke and systemic embolism in patients with non-valvular atrial fibrillation (NVAF) and one or more additional risk factors, such as:</w:t>
      </w:r>
    </w:p>
    <w:p w14:paraId="43025ED5" w14:textId="77777777" w:rsidR="00705C2E" w:rsidRPr="00396957" w:rsidRDefault="00705C2E" w:rsidP="00B84FDA">
      <w:pPr>
        <w:pStyle w:val="Listeafsnit"/>
        <w:numPr>
          <w:ilvl w:val="0"/>
          <w:numId w:val="9"/>
        </w:numPr>
        <w:tabs>
          <w:tab w:val="clear" w:pos="567"/>
        </w:tabs>
        <w:spacing w:line="240" w:lineRule="auto"/>
        <w:ind w:left="1276" w:hanging="425"/>
        <w:rPr>
          <w:sz w:val="24"/>
          <w:szCs w:val="24"/>
        </w:rPr>
      </w:pPr>
      <w:r w:rsidRPr="00396957">
        <w:rPr>
          <w:sz w:val="24"/>
          <w:szCs w:val="24"/>
        </w:rPr>
        <w:t>prior stroke or transient ischaemic attack (TIA)</w:t>
      </w:r>
    </w:p>
    <w:p w14:paraId="4CFCF243" w14:textId="77777777" w:rsidR="00705C2E" w:rsidRPr="00396957" w:rsidRDefault="00705C2E" w:rsidP="00B84FDA">
      <w:pPr>
        <w:pStyle w:val="Listeafsnit"/>
        <w:numPr>
          <w:ilvl w:val="0"/>
          <w:numId w:val="9"/>
        </w:numPr>
        <w:tabs>
          <w:tab w:val="clear" w:pos="567"/>
        </w:tabs>
        <w:spacing w:line="240" w:lineRule="auto"/>
        <w:ind w:left="1276" w:hanging="425"/>
        <w:rPr>
          <w:sz w:val="24"/>
          <w:szCs w:val="24"/>
        </w:rPr>
      </w:pPr>
      <w:r w:rsidRPr="00396957">
        <w:rPr>
          <w:sz w:val="24"/>
          <w:szCs w:val="24"/>
        </w:rPr>
        <w:t>age ≥ 75 years</w:t>
      </w:r>
    </w:p>
    <w:p w14:paraId="1EE6C8DC" w14:textId="77777777" w:rsidR="00705C2E" w:rsidRPr="00396957" w:rsidRDefault="00705C2E" w:rsidP="00B84FDA">
      <w:pPr>
        <w:pStyle w:val="Listeafsnit"/>
        <w:numPr>
          <w:ilvl w:val="0"/>
          <w:numId w:val="9"/>
        </w:numPr>
        <w:tabs>
          <w:tab w:val="clear" w:pos="567"/>
        </w:tabs>
        <w:spacing w:line="240" w:lineRule="auto"/>
        <w:ind w:left="1276" w:hanging="425"/>
        <w:rPr>
          <w:sz w:val="24"/>
          <w:szCs w:val="24"/>
        </w:rPr>
      </w:pPr>
      <w:r w:rsidRPr="00396957">
        <w:rPr>
          <w:sz w:val="24"/>
          <w:szCs w:val="24"/>
        </w:rPr>
        <w:t>hypertension</w:t>
      </w:r>
    </w:p>
    <w:p w14:paraId="16B47591" w14:textId="77777777" w:rsidR="00705C2E" w:rsidRPr="00396957" w:rsidRDefault="00705C2E" w:rsidP="00B84FDA">
      <w:pPr>
        <w:pStyle w:val="Listeafsnit"/>
        <w:numPr>
          <w:ilvl w:val="0"/>
          <w:numId w:val="9"/>
        </w:numPr>
        <w:tabs>
          <w:tab w:val="clear" w:pos="567"/>
        </w:tabs>
        <w:spacing w:line="240" w:lineRule="auto"/>
        <w:ind w:left="1276" w:hanging="425"/>
        <w:rPr>
          <w:sz w:val="24"/>
          <w:szCs w:val="24"/>
        </w:rPr>
      </w:pPr>
      <w:r w:rsidRPr="00396957">
        <w:rPr>
          <w:sz w:val="24"/>
          <w:szCs w:val="24"/>
        </w:rPr>
        <w:t>diabetes mellitus</w:t>
      </w:r>
    </w:p>
    <w:p w14:paraId="240F06C2" w14:textId="77777777" w:rsidR="00705C2E" w:rsidRPr="00396957" w:rsidRDefault="00705C2E" w:rsidP="00B84FDA">
      <w:pPr>
        <w:pStyle w:val="Listeafsnit"/>
        <w:numPr>
          <w:ilvl w:val="0"/>
          <w:numId w:val="9"/>
        </w:numPr>
        <w:tabs>
          <w:tab w:val="clear" w:pos="567"/>
        </w:tabs>
        <w:spacing w:line="240" w:lineRule="auto"/>
        <w:ind w:left="1276" w:hanging="425"/>
        <w:rPr>
          <w:sz w:val="24"/>
          <w:szCs w:val="24"/>
        </w:rPr>
      </w:pPr>
      <w:r w:rsidRPr="00396957">
        <w:rPr>
          <w:sz w:val="24"/>
          <w:szCs w:val="24"/>
        </w:rPr>
        <w:t>symptomatic heart failure (NYHA Class ≥ II)</w:t>
      </w:r>
    </w:p>
    <w:p w14:paraId="6F82F419" w14:textId="77777777" w:rsidR="00705C2E" w:rsidRPr="00396957" w:rsidRDefault="00705C2E" w:rsidP="00D66D3F">
      <w:pPr>
        <w:ind w:left="851"/>
        <w:rPr>
          <w:sz w:val="24"/>
          <w:szCs w:val="24"/>
          <w:lang w:val="en-US"/>
        </w:rPr>
      </w:pPr>
    </w:p>
    <w:p w14:paraId="0DDB690F" w14:textId="77777777" w:rsidR="00705C2E" w:rsidRPr="00396957" w:rsidRDefault="00705C2E" w:rsidP="00D66D3F">
      <w:pPr>
        <w:ind w:left="851"/>
        <w:rPr>
          <w:i/>
          <w:iCs/>
          <w:sz w:val="24"/>
          <w:szCs w:val="24"/>
          <w:lang w:val="en-US"/>
        </w:rPr>
      </w:pPr>
      <w:r w:rsidRPr="00396957">
        <w:rPr>
          <w:i/>
          <w:iCs/>
          <w:sz w:val="24"/>
          <w:szCs w:val="24"/>
          <w:u w:val="single" w:color="000000"/>
          <w:lang w:val="en-US"/>
        </w:rPr>
        <w:t>ARISTOTLE study</w:t>
      </w:r>
    </w:p>
    <w:p w14:paraId="355A0F3C" w14:textId="77777777" w:rsidR="00705C2E" w:rsidRPr="00396957" w:rsidRDefault="00705C2E" w:rsidP="00D66D3F">
      <w:pPr>
        <w:ind w:left="851"/>
        <w:rPr>
          <w:sz w:val="24"/>
          <w:szCs w:val="24"/>
          <w:lang w:val="en-US"/>
        </w:rPr>
      </w:pPr>
      <w:r w:rsidRPr="00396957">
        <w:rPr>
          <w:sz w:val="24"/>
          <w:szCs w:val="24"/>
          <w:lang w:val="en-US"/>
        </w:rPr>
        <w:t xml:space="preserve">In the ARISTOTLE study a total of 18,201 patients were </w:t>
      </w:r>
      <w:proofErr w:type="spellStart"/>
      <w:r w:rsidRPr="00396957">
        <w:rPr>
          <w:sz w:val="24"/>
          <w:szCs w:val="24"/>
          <w:lang w:val="en-US"/>
        </w:rPr>
        <w:t>randomised</w:t>
      </w:r>
      <w:proofErr w:type="spellEnd"/>
      <w:r w:rsidRPr="00396957">
        <w:rPr>
          <w:sz w:val="24"/>
          <w:szCs w:val="24"/>
          <w:lang w:val="en-US"/>
        </w:rPr>
        <w:t xml:space="preserve"> to double-blind treatment with apixaban 5 mg twice daily (or 2.5 mg twice daily in selected patients [4.7%], see section 4.2) or warfarin (target INR range 2.0-3.0), patients were exposed to study active substance for a mean of 20 months. The mean age was 69.1 years, the mean CHADS</w:t>
      </w:r>
      <w:r w:rsidRPr="00396957">
        <w:rPr>
          <w:sz w:val="24"/>
          <w:szCs w:val="24"/>
          <w:vertAlign w:val="subscript"/>
          <w:lang w:val="en-US"/>
        </w:rPr>
        <w:t>2</w:t>
      </w:r>
      <w:r w:rsidRPr="00396957">
        <w:rPr>
          <w:sz w:val="24"/>
          <w:szCs w:val="24"/>
          <w:lang w:val="en-US"/>
        </w:rPr>
        <w:t xml:space="preserve"> score was 2.1 and 18.9% of patients had prior stroke or TIA.</w:t>
      </w:r>
    </w:p>
    <w:p w14:paraId="5B073FC5" w14:textId="77777777" w:rsidR="00705C2E" w:rsidRPr="00396957" w:rsidRDefault="00705C2E" w:rsidP="00D66D3F">
      <w:pPr>
        <w:ind w:left="851"/>
        <w:rPr>
          <w:sz w:val="24"/>
          <w:szCs w:val="24"/>
          <w:lang w:val="en-US"/>
        </w:rPr>
      </w:pPr>
    </w:p>
    <w:p w14:paraId="402653A4" w14:textId="77777777" w:rsidR="00705C2E" w:rsidRPr="00396957" w:rsidRDefault="00705C2E" w:rsidP="00D66D3F">
      <w:pPr>
        <w:ind w:left="851"/>
        <w:rPr>
          <w:sz w:val="24"/>
          <w:szCs w:val="24"/>
          <w:lang w:val="en-US"/>
        </w:rPr>
      </w:pPr>
      <w:r w:rsidRPr="00396957">
        <w:rPr>
          <w:sz w:val="24"/>
          <w:szCs w:val="24"/>
          <w:lang w:val="en-US"/>
        </w:rPr>
        <w:t>In the study, apixaban achieved statistically significant superiority in the primary endpoint of prevention of stroke (</w:t>
      </w:r>
      <w:proofErr w:type="spellStart"/>
      <w:r w:rsidRPr="00396957">
        <w:rPr>
          <w:sz w:val="24"/>
          <w:szCs w:val="24"/>
          <w:lang w:val="en-US"/>
        </w:rPr>
        <w:t>haemorrhagic</w:t>
      </w:r>
      <w:proofErr w:type="spellEnd"/>
      <w:r w:rsidRPr="00396957">
        <w:rPr>
          <w:sz w:val="24"/>
          <w:szCs w:val="24"/>
          <w:lang w:val="en-US"/>
        </w:rPr>
        <w:t xml:space="preserve"> or </w:t>
      </w:r>
      <w:proofErr w:type="spellStart"/>
      <w:r w:rsidRPr="00396957">
        <w:rPr>
          <w:sz w:val="24"/>
          <w:szCs w:val="24"/>
          <w:lang w:val="en-US"/>
        </w:rPr>
        <w:t>ischaemic</w:t>
      </w:r>
      <w:proofErr w:type="spellEnd"/>
      <w:r w:rsidRPr="00396957">
        <w:rPr>
          <w:sz w:val="24"/>
          <w:szCs w:val="24"/>
          <w:lang w:val="en-US"/>
        </w:rPr>
        <w:t>) and systemic embolism (see Table 6) compared with warfarin.</w:t>
      </w:r>
    </w:p>
    <w:p w14:paraId="196383B6" w14:textId="77777777" w:rsidR="00705C2E" w:rsidRPr="00396957" w:rsidRDefault="00705C2E" w:rsidP="00D66D3F">
      <w:pPr>
        <w:ind w:left="851"/>
        <w:rPr>
          <w:sz w:val="24"/>
          <w:szCs w:val="24"/>
          <w:lang w:val="en-US"/>
        </w:rPr>
      </w:pPr>
    </w:p>
    <w:p w14:paraId="19C09B63" w14:textId="77777777" w:rsidR="00705C2E" w:rsidRPr="00396957" w:rsidRDefault="00705C2E" w:rsidP="00705C2E">
      <w:pPr>
        <w:rPr>
          <w:b/>
          <w:bCs/>
          <w:sz w:val="24"/>
          <w:szCs w:val="24"/>
          <w:lang w:val="en-US"/>
        </w:rPr>
      </w:pPr>
      <w:r w:rsidRPr="00396957">
        <w:rPr>
          <w:b/>
          <w:bCs/>
          <w:sz w:val="24"/>
          <w:szCs w:val="24"/>
          <w:lang w:val="en-US"/>
        </w:rPr>
        <w:t>Table 6: Efficacy outcomes in patients with atrial fibrillation in the ARISTOTLE study</w:t>
      </w:r>
    </w:p>
    <w:tbl>
      <w:tblPr>
        <w:tblStyle w:val="Tabel-Gitter"/>
        <w:tblW w:w="5000" w:type="pct"/>
        <w:tblInd w:w="0" w:type="dxa"/>
        <w:tblLook w:val="04A0" w:firstRow="1" w:lastRow="0" w:firstColumn="1" w:lastColumn="0" w:noHBand="0" w:noVBand="1"/>
      </w:tblPr>
      <w:tblGrid>
        <w:gridCol w:w="3373"/>
        <w:gridCol w:w="1562"/>
        <w:gridCol w:w="1483"/>
        <w:gridCol w:w="2028"/>
        <w:gridCol w:w="1182"/>
      </w:tblGrid>
      <w:tr w:rsidR="00705C2E" w:rsidRPr="00396957" w14:paraId="13CE4212" w14:textId="77777777" w:rsidTr="00D66D3F">
        <w:tc>
          <w:tcPr>
            <w:tcW w:w="1752" w:type="pct"/>
            <w:tcBorders>
              <w:top w:val="single" w:sz="4" w:space="0" w:color="auto"/>
              <w:left w:val="single" w:sz="4" w:space="0" w:color="auto"/>
              <w:bottom w:val="single" w:sz="4" w:space="0" w:color="auto"/>
              <w:right w:val="single" w:sz="4" w:space="0" w:color="auto"/>
            </w:tcBorders>
          </w:tcPr>
          <w:p w14:paraId="0D15D645" w14:textId="77777777" w:rsidR="00705C2E" w:rsidRPr="00396957" w:rsidRDefault="00705C2E">
            <w:pPr>
              <w:rPr>
                <w:b/>
                <w:bCs/>
                <w:sz w:val="22"/>
                <w:szCs w:val="22"/>
              </w:rPr>
            </w:pPr>
          </w:p>
        </w:tc>
        <w:tc>
          <w:tcPr>
            <w:tcW w:w="811" w:type="pct"/>
            <w:tcBorders>
              <w:top w:val="single" w:sz="4" w:space="0" w:color="auto"/>
              <w:left w:val="single" w:sz="4" w:space="0" w:color="auto"/>
              <w:bottom w:val="single" w:sz="4" w:space="0" w:color="auto"/>
              <w:right w:val="single" w:sz="4" w:space="0" w:color="auto"/>
            </w:tcBorders>
            <w:hideMark/>
          </w:tcPr>
          <w:p w14:paraId="19C9DC7A" w14:textId="77777777" w:rsidR="00705C2E" w:rsidRPr="00396957" w:rsidRDefault="00705C2E">
            <w:pPr>
              <w:jc w:val="center"/>
              <w:rPr>
                <w:b/>
                <w:bCs/>
                <w:sz w:val="22"/>
                <w:szCs w:val="22"/>
              </w:rPr>
            </w:pPr>
            <w:r w:rsidRPr="00396957">
              <w:rPr>
                <w:b/>
                <w:bCs/>
                <w:sz w:val="22"/>
                <w:szCs w:val="22"/>
              </w:rPr>
              <w:t>Apixaban</w:t>
            </w:r>
          </w:p>
          <w:p w14:paraId="701BEBC4" w14:textId="77777777" w:rsidR="00705C2E" w:rsidRPr="00396957" w:rsidRDefault="00705C2E">
            <w:pPr>
              <w:jc w:val="center"/>
              <w:rPr>
                <w:b/>
                <w:bCs/>
                <w:sz w:val="22"/>
                <w:szCs w:val="22"/>
              </w:rPr>
            </w:pPr>
            <w:r w:rsidRPr="00396957">
              <w:rPr>
                <w:b/>
                <w:bCs/>
                <w:sz w:val="22"/>
                <w:szCs w:val="22"/>
              </w:rPr>
              <w:t>N=9,120</w:t>
            </w:r>
          </w:p>
          <w:p w14:paraId="7A30A7EC" w14:textId="77777777" w:rsidR="00705C2E" w:rsidRPr="00396957" w:rsidRDefault="00705C2E">
            <w:pPr>
              <w:jc w:val="center"/>
              <w:rPr>
                <w:b/>
                <w:bCs/>
                <w:sz w:val="22"/>
                <w:szCs w:val="22"/>
              </w:rPr>
            </w:pPr>
            <w:r w:rsidRPr="00396957">
              <w:rPr>
                <w:b/>
                <w:bCs/>
                <w:sz w:val="22"/>
                <w:szCs w:val="22"/>
              </w:rPr>
              <w:t>n (%/</w:t>
            </w:r>
            <w:proofErr w:type="spellStart"/>
            <w:r w:rsidRPr="00396957">
              <w:rPr>
                <w:b/>
                <w:bCs/>
                <w:sz w:val="22"/>
                <w:szCs w:val="22"/>
              </w:rPr>
              <w:t>yr</w:t>
            </w:r>
            <w:proofErr w:type="spellEnd"/>
            <w:r w:rsidRPr="00396957">
              <w:rPr>
                <w:b/>
                <w:bCs/>
                <w:sz w:val="22"/>
                <w:szCs w:val="22"/>
              </w:rPr>
              <w:t>)</w:t>
            </w:r>
          </w:p>
        </w:tc>
        <w:tc>
          <w:tcPr>
            <w:tcW w:w="770" w:type="pct"/>
            <w:tcBorders>
              <w:top w:val="single" w:sz="4" w:space="0" w:color="auto"/>
              <w:left w:val="single" w:sz="4" w:space="0" w:color="auto"/>
              <w:bottom w:val="single" w:sz="4" w:space="0" w:color="auto"/>
              <w:right w:val="single" w:sz="4" w:space="0" w:color="auto"/>
            </w:tcBorders>
            <w:hideMark/>
          </w:tcPr>
          <w:p w14:paraId="37A71454" w14:textId="77777777" w:rsidR="00705C2E" w:rsidRPr="00396957" w:rsidRDefault="00705C2E">
            <w:pPr>
              <w:jc w:val="center"/>
              <w:rPr>
                <w:b/>
                <w:bCs/>
                <w:sz w:val="22"/>
                <w:szCs w:val="22"/>
              </w:rPr>
            </w:pPr>
            <w:r w:rsidRPr="00396957">
              <w:rPr>
                <w:b/>
                <w:bCs/>
                <w:sz w:val="22"/>
                <w:szCs w:val="22"/>
              </w:rPr>
              <w:t>Warfarin N=9,081</w:t>
            </w:r>
          </w:p>
          <w:p w14:paraId="1FC39D47" w14:textId="77777777" w:rsidR="00705C2E" w:rsidRPr="00396957" w:rsidRDefault="00705C2E">
            <w:pPr>
              <w:jc w:val="center"/>
              <w:rPr>
                <w:b/>
                <w:bCs/>
                <w:sz w:val="22"/>
                <w:szCs w:val="22"/>
              </w:rPr>
            </w:pPr>
            <w:r w:rsidRPr="00396957">
              <w:rPr>
                <w:b/>
                <w:bCs/>
                <w:sz w:val="22"/>
                <w:szCs w:val="22"/>
              </w:rPr>
              <w:t>n (%/</w:t>
            </w:r>
            <w:proofErr w:type="spellStart"/>
            <w:r w:rsidRPr="00396957">
              <w:rPr>
                <w:b/>
                <w:bCs/>
                <w:sz w:val="22"/>
                <w:szCs w:val="22"/>
              </w:rPr>
              <w:t>yr</w:t>
            </w:r>
            <w:proofErr w:type="spellEnd"/>
            <w:r w:rsidRPr="00396957">
              <w:rPr>
                <w:b/>
                <w:bCs/>
                <w:sz w:val="22"/>
                <w:szCs w:val="22"/>
              </w:rPr>
              <w:t>)</w:t>
            </w:r>
          </w:p>
        </w:tc>
        <w:tc>
          <w:tcPr>
            <w:tcW w:w="1053" w:type="pct"/>
            <w:tcBorders>
              <w:top w:val="single" w:sz="4" w:space="0" w:color="auto"/>
              <w:left w:val="single" w:sz="4" w:space="0" w:color="auto"/>
              <w:bottom w:val="single" w:sz="4" w:space="0" w:color="auto"/>
              <w:right w:val="single" w:sz="4" w:space="0" w:color="auto"/>
            </w:tcBorders>
            <w:hideMark/>
          </w:tcPr>
          <w:p w14:paraId="2E758090" w14:textId="77777777" w:rsidR="00705C2E" w:rsidRPr="00396957" w:rsidRDefault="00705C2E">
            <w:pPr>
              <w:jc w:val="center"/>
              <w:rPr>
                <w:b/>
                <w:bCs/>
                <w:sz w:val="22"/>
                <w:szCs w:val="22"/>
              </w:rPr>
            </w:pPr>
            <w:r w:rsidRPr="00396957">
              <w:rPr>
                <w:b/>
                <w:bCs/>
                <w:sz w:val="22"/>
                <w:szCs w:val="22"/>
              </w:rPr>
              <w:t>Hazard ratio</w:t>
            </w:r>
          </w:p>
          <w:p w14:paraId="6CD1F0FF" w14:textId="77777777" w:rsidR="00705C2E" w:rsidRPr="00396957" w:rsidRDefault="00705C2E">
            <w:pPr>
              <w:jc w:val="center"/>
              <w:rPr>
                <w:b/>
                <w:bCs/>
                <w:sz w:val="22"/>
                <w:szCs w:val="22"/>
              </w:rPr>
            </w:pPr>
            <w:r w:rsidRPr="00396957">
              <w:rPr>
                <w:b/>
                <w:bCs/>
                <w:sz w:val="22"/>
                <w:szCs w:val="22"/>
              </w:rPr>
              <w:t>(95% CI)</w:t>
            </w:r>
          </w:p>
        </w:tc>
        <w:tc>
          <w:tcPr>
            <w:tcW w:w="614" w:type="pct"/>
            <w:tcBorders>
              <w:top w:val="single" w:sz="4" w:space="0" w:color="auto"/>
              <w:left w:val="single" w:sz="4" w:space="0" w:color="auto"/>
              <w:bottom w:val="single" w:sz="4" w:space="0" w:color="auto"/>
              <w:right w:val="single" w:sz="4" w:space="0" w:color="auto"/>
            </w:tcBorders>
          </w:tcPr>
          <w:p w14:paraId="4D175AED" w14:textId="77777777" w:rsidR="00705C2E" w:rsidRPr="00396957" w:rsidRDefault="00705C2E">
            <w:pPr>
              <w:jc w:val="center"/>
              <w:rPr>
                <w:b/>
                <w:bCs/>
                <w:sz w:val="22"/>
                <w:szCs w:val="22"/>
              </w:rPr>
            </w:pPr>
          </w:p>
          <w:p w14:paraId="14080C58" w14:textId="77777777" w:rsidR="00705C2E" w:rsidRPr="00396957" w:rsidRDefault="00705C2E">
            <w:pPr>
              <w:jc w:val="center"/>
              <w:rPr>
                <w:b/>
                <w:bCs/>
                <w:sz w:val="22"/>
                <w:szCs w:val="22"/>
              </w:rPr>
            </w:pPr>
            <w:r w:rsidRPr="00396957">
              <w:rPr>
                <w:b/>
                <w:bCs/>
                <w:sz w:val="22"/>
                <w:szCs w:val="22"/>
              </w:rPr>
              <w:t>p-value</w:t>
            </w:r>
          </w:p>
        </w:tc>
      </w:tr>
      <w:tr w:rsidR="00705C2E" w:rsidRPr="00396957" w14:paraId="5099DF86" w14:textId="77777777" w:rsidTr="00D66D3F">
        <w:tc>
          <w:tcPr>
            <w:tcW w:w="1752" w:type="pct"/>
            <w:tcBorders>
              <w:top w:val="single" w:sz="4" w:space="0" w:color="auto"/>
              <w:left w:val="single" w:sz="4" w:space="0" w:color="auto"/>
              <w:bottom w:val="single" w:sz="4" w:space="0" w:color="auto"/>
              <w:right w:val="single" w:sz="4" w:space="0" w:color="auto"/>
            </w:tcBorders>
            <w:hideMark/>
          </w:tcPr>
          <w:p w14:paraId="6AC9658F" w14:textId="77777777" w:rsidR="00705C2E" w:rsidRPr="00396957" w:rsidRDefault="00705C2E">
            <w:pPr>
              <w:rPr>
                <w:b/>
                <w:bCs/>
                <w:sz w:val="22"/>
                <w:szCs w:val="22"/>
              </w:rPr>
            </w:pPr>
            <w:r w:rsidRPr="00396957">
              <w:rPr>
                <w:sz w:val="22"/>
                <w:szCs w:val="22"/>
              </w:rPr>
              <w:t>Stroke or systemic embolism</w:t>
            </w:r>
          </w:p>
        </w:tc>
        <w:tc>
          <w:tcPr>
            <w:tcW w:w="811" w:type="pct"/>
            <w:tcBorders>
              <w:top w:val="single" w:sz="4" w:space="0" w:color="auto"/>
              <w:left w:val="single" w:sz="4" w:space="0" w:color="auto"/>
              <w:bottom w:val="single" w:sz="4" w:space="0" w:color="auto"/>
              <w:right w:val="single" w:sz="4" w:space="0" w:color="auto"/>
            </w:tcBorders>
            <w:hideMark/>
          </w:tcPr>
          <w:p w14:paraId="4B4A018E" w14:textId="77777777" w:rsidR="00705C2E" w:rsidRPr="00396957" w:rsidRDefault="00705C2E">
            <w:pPr>
              <w:jc w:val="center"/>
              <w:rPr>
                <w:b/>
                <w:bCs/>
                <w:sz w:val="22"/>
                <w:szCs w:val="22"/>
              </w:rPr>
            </w:pPr>
            <w:r w:rsidRPr="00396957">
              <w:rPr>
                <w:sz w:val="22"/>
                <w:szCs w:val="22"/>
              </w:rPr>
              <w:t>212 (1.27)</w:t>
            </w:r>
          </w:p>
        </w:tc>
        <w:tc>
          <w:tcPr>
            <w:tcW w:w="770" w:type="pct"/>
            <w:tcBorders>
              <w:top w:val="single" w:sz="4" w:space="0" w:color="auto"/>
              <w:left w:val="single" w:sz="4" w:space="0" w:color="auto"/>
              <w:bottom w:val="single" w:sz="4" w:space="0" w:color="auto"/>
              <w:right w:val="single" w:sz="4" w:space="0" w:color="auto"/>
            </w:tcBorders>
            <w:hideMark/>
          </w:tcPr>
          <w:p w14:paraId="712A7FEC" w14:textId="77777777" w:rsidR="00705C2E" w:rsidRPr="00396957" w:rsidRDefault="00705C2E">
            <w:pPr>
              <w:jc w:val="center"/>
              <w:rPr>
                <w:b/>
                <w:bCs/>
                <w:sz w:val="22"/>
                <w:szCs w:val="22"/>
              </w:rPr>
            </w:pPr>
            <w:r w:rsidRPr="00396957">
              <w:rPr>
                <w:sz w:val="22"/>
                <w:szCs w:val="22"/>
              </w:rPr>
              <w:t>265 (1.60)</w:t>
            </w:r>
          </w:p>
        </w:tc>
        <w:tc>
          <w:tcPr>
            <w:tcW w:w="1053" w:type="pct"/>
            <w:tcBorders>
              <w:top w:val="single" w:sz="4" w:space="0" w:color="auto"/>
              <w:left w:val="single" w:sz="4" w:space="0" w:color="auto"/>
              <w:bottom w:val="single" w:sz="4" w:space="0" w:color="auto"/>
              <w:right w:val="single" w:sz="4" w:space="0" w:color="auto"/>
            </w:tcBorders>
            <w:hideMark/>
          </w:tcPr>
          <w:p w14:paraId="067A6AB0" w14:textId="77777777" w:rsidR="00705C2E" w:rsidRPr="00396957" w:rsidRDefault="00705C2E">
            <w:pPr>
              <w:jc w:val="center"/>
              <w:rPr>
                <w:b/>
                <w:bCs/>
                <w:sz w:val="22"/>
                <w:szCs w:val="22"/>
              </w:rPr>
            </w:pPr>
            <w:r w:rsidRPr="00396957">
              <w:rPr>
                <w:sz w:val="22"/>
                <w:szCs w:val="22"/>
              </w:rPr>
              <w:t>0.79 (0.66, 0.95)</w:t>
            </w:r>
          </w:p>
        </w:tc>
        <w:tc>
          <w:tcPr>
            <w:tcW w:w="614" w:type="pct"/>
            <w:tcBorders>
              <w:top w:val="single" w:sz="4" w:space="0" w:color="auto"/>
              <w:left w:val="single" w:sz="4" w:space="0" w:color="auto"/>
              <w:bottom w:val="single" w:sz="4" w:space="0" w:color="auto"/>
              <w:right w:val="single" w:sz="4" w:space="0" w:color="auto"/>
            </w:tcBorders>
            <w:hideMark/>
          </w:tcPr>
          <w:p w14:paraId="215B8F6C" w14:textId="77777777" w:rsidR="00705C2E" w:rsidRPr="00396957" w:rsidRDefault="00705C2E">
            <w:pPr>
              <w:jc w:val="center"/>
              <w:rPr>
                <w:b/>
                <w:bCs/>
                <w:sz w:val="22"/>
                <w:szCs w:val="22"/>
              </w:rPr>
            </w:pPr>
            <w:r w:rsidRPr="00396957">
              <w:rPr>
                <w:sz w:val="22"/>
                <w:szCs w:val="22"/>
              </w:rPr>
              <w:t>0.0114</w:t>
            </w:r>
          </w:p>
        </w:tc>
      </w:tr>
      <w:tr w:rsidR="00705C2E" w:rsidRPr="00396957" w14:paraId="13AEDAFF" w14:textId="77777777" w:rsidTr="00D66D3F">
        <w:tc>
          <w:tcPr>
            <w:tcW w:w="1752" w:type="pct"/>
            <w:tcBorders>
              <w:top w:val="single" w:sz="4" w:space="0" w:color="auto"/>
              <w:left w:val="single" w:sz="4" w:space="0" w:color="auto"/>
              <w:bottom w:val="single" w:sz="4" w:space="0" w:color="auto"/>
              <w:right w:val="single" w:sz="4" w:space="0" w:color="auto"/>
            </w:tcBorders>
            <w:hideMark/>
          </w:tcPr>
          <w:p w14:paraId="3A2107D9" w14:textId="77777777" w:rsidR="00705C2E" w:rsidRPr="00396957" w:rsidRDefault="00705C2E">
            <w:pPr>
              <w:ind w:left="170"/>
              <w:rPr>
                <w:b/>
                <w:bCs/>
                <w:sz w:val="22"/>
                <w:szCs w:val="22"/>
              </w:rPr>
            </w:pPr>
            <w:r w:rsidRPr="00396957">
              <w:rPr>
                <w:sz w:val="22"/>
                <w:szCs w:val="22"/>
              </w:rPr>
              <w:t>Stroke</w:t>
            </w:r>
          </w:p>
        </w:tc>
        <w:tc>
          <w:tcPr>
            <w:tcW w:w="811" w:type="pct"/>
            <w:tcBorders>
              <w:top w:val="single" w:sz="4" w:space="0" w:color="auto"/>
              <w:left w:val="single" w:sz="4" w:space="0" w:color="auto"/>
              <w:bottom w:val="single" w:sz="4" w:space="0" w:color="auto"/>
              <w:right w:val="single" w:sz="4" w:space="0" w:color="auto"/>
            </w:tcBorders>
          </w:tcPr>
          <w:p w14:paraId="2036E674" w14:textId="77777777" w:rsidR="00705C2E" w:rsidRPr="00396957" w:rsidRDefault="00705C2E">
            <w:pPr>
              <w:jc w:val="center"/>
              <w:rPr>
                <w:b/>
                <w:bCs/>
                <w:sz w:val="22"/>
                <w:szCs w:val="22"/>
              </w:rPr>
            </w:pPr>
          </w:p>
        </w:tc>
        <w:tc>
          <w:tcPr>
            <w:tcW w:w="770" w:type="pct"/>
            <w:tcBorders>
              <w:top w:val="single" w:sz="4" w:space="0" w:color="auto"/>
              <w:left w:val="single" w:sz="4" w:space="0" w:color="auto"/>
              <w:bottom w:val="single" w:sz="4" w:space="0" w:color="auto"/>
              <w:right w:val="single" w:sz="4" w:space="0" w:color="auto"/>
            </w:tcBorders>
          </w:tcPr>
          <w:p w14:paraId="7533A2B7" w14:textId="77777777" w:rsidR="00705C2E" w:rsidRPr="00396957" w:rsidRDefault="00705C2E">
            <w:pPr>
              <w:jc w:val="center"/>
              <w:rPr>
                <w:b/>
                <w:bCs/>
                <w:sz w:val="22"/>
                <w:szCs w:val="22"/>
              </w:rPr>
            </w:pPr>
          </w:p>
        </w:tc>
        <w:tc>
          <w:tcPr>
            <w:tcW w:w="1053" w:type="pct"/>
            <w:tcBorders>
              <w:top w:val="single" w:sz="4" w:space="0" w:color="auto"/>
              <w:left w:val="single" w:sz="4" w:space="0" w:color="auto"/>
              <w:bottom w:val="single" w:sz="4" w:space="0" w:color="auto"/>
              <w:right w:val="single" w:sz="4" w:space="0" w:color="auto"/>
            </w:tcBorders>
          </w:tcPr>
          <w:p w14:paraId="58F6379F" w14:textId="77777777" w:rsidR="00705C2E" w:rsidRPr="00396957" w:rsidRDefault="00705C2E">
            <w:pPr>
              <w:jc w:val="center"/>
              <w:rPr>
                <w:b/>
                <w:bCs/>
                <w:sz w:val="22"/>
                <w:szCs w:val="22"/>
              </w:rPr>
            </w:pPr>
          </w:p>
        </w:tc>
        <w:tc>
          <w:tcPr>
            <w:tcW w:w="614" w:type="pct"/>
            <w:tcBorders>
              <w:top w:val="single" w:sz="4" w:space="0" w:color="auto"/>
              <w:left w:val="single" w:sz="4" w:space="0" w:color="auto"/>
              <w:bottom w:val="single" w:sz="4" w:space="0" w:color="auto"/>
              <w:right w:val="single" w:sz="4" w:space="0" w:color="auto"/>
            </w:tcBorders>
          </w:tcPr>
          <w:p w14:paraId="78C0B363" w14:textId="77777777" w:rsidR="00705C2E" w:rsidRPr="00396957" w:rsidRDefault="00705C2E">
            <w:pPr>
              <w:jc w:val="center"/>
              <w:rPr>
                <w:b/>
                <w:bCs/>
                <w:sz w:val="22"/>
                <w:szCs w:val="22"/>
              </w:rPr>
            </w:pPr>
          </w:p>
        </w:tc>
      </w:tr>
      <w:tr w:rsidR="00705C2E" w:rsidRPr="00396957" w14:paraId="766352C7" w14:textId="77777777" w:rsidTr="00D66D3F">
        <w:tc>
          <w:tcPr>
            <w:tcW w:w="1752" w:type="pct"/>
            <w:tcBorders>
              <w:top w:val="single" w:sz="4" w:space="0" w:color="auto"/>
              <w:left w:val="single" w:sz="4" w:space="0" w:color="auto"/>
              <w:bottom w:val="single" w:sz="4" w:space="0" w:color="auto"/>
              <w:right w:val="single" w:sz="4" w:space="0" w:color="auto"/>
            </w:tcBorders>
            <w:hideMark/>
          </w:tcPr>
          <w:p w14:paraId="36143032" w14:textId="77777777" w:rsidR="00705C2E" w:rsidRPr="00396957" w:rsidRDefault="00705C2E">
            <w:pPr>
              <w:ind w:left="397"/>
              <w:rPr>
                <w:b/>
                <w:bCs/>
                <w:sz w:val="22"/>
                <w:szCs w:val="22"/>
              </w:rPr>
            </w:pPr>
            <w:r w:rsidRPr="00396957">
              <w:rPr>
                <w:sz w:val="22"/>
                <w:szCs w:val="22"/>
              </w:rPr>
              <w:t>Ischaemic or unspecified</w:t>
            </w:r>
          </w:p>
        </w:tc>
        <w:tc>
          <w:tcPr>
            <w:tcW w:w="811" w:type="pct"/>
            <w:tcBorders>
              <w:top w:val="single" w:sz="4" w:space="0" w:color="auto"/>
              <w:left w:val="single" w:sz="4" w:space="0" w:color="auto"/>
              <w:bottom w:val="single" w:sz="4" w:space="0" w:color="auto"/>
              <w:right w:val="single" w:sz="4" w:space="0" w:color="auto"/>
            </w:tcBorders>
            <w:hideMark/>
          </w:tcPr>
          <w:p w14:paraId="3F89B38C" w14:textId="77777777" w:rsidR="00705C2E" w:rsidRPr="00396957" w:rsidRDefault="00705C2E">
            <w:pPr>
              <w:jc w:val="center"/>
              <w:rPr>
                <w:b/>
                <w:bCs/>
                <w:sz w:val="22"/>
                <w:szCs w:val="22"/>
              </w:rPr>
            </w:pPr>
            <w:r w:rsidRPr="00396957">
              <w:rPr>
                <w:sz w:val="22"/>
                <w:szCs w:val="22"/>
              </w:rPr>
              <w:t>162 (0.97)</w:t>
            </w:r>
          </w:p>
        </w:tc>
        <w:tc>
          <w:tcPr>
            <w:tcW w:w="770" w:type="pct"/>
            <w:tcBorders>
              <w:top w:val="single" w:sz="4" w:space="0" w:color="auto"/>
              <w:left w:val="single" w:sz="4" w:space="0" w:color="auto"/>
              <w:bottom w:val="single" w:sz="4" w:space="0" w:color="auto"/>
              <w:right w:val="single" w:sz="4" w:space="0" w:color="auto"/>
            </w:tcBorders>
            <w:hideMark/>
          </w:tcPr>
          <w:p w14:paraId="20B9E358" w14:textId="77777777" w:rsidR="00705C2E" w:rsidRPr="00396957" w:rsidRDefault="00705C2E">
            <w:pPr>
              <w:jc w:val="center"/>
              <w:rPr>
                <w:b/>
                <w:bCs/>
                <w:sz w:val="22"/>
                <w:szCs w:val="22"/>
              </w:rPr>
            </w:pPr>
            <w:r w:rsidRPr="00396957">
              <w:rPr>
                <w:sz w:val="22"/>
                <w:szCs w:val="22"/>
              </w:rPr>
              <w:t>175 (1.05)</w:t>
            </w:r>
          </w:p>
        </w:tc>
        <w:tc>
          <w:tcPr>
            <w:tcW w:w="1053" w:type="pct"/>
            <w:tcBorders>
              <w:top w:val="single" w:sz="4" w:space="0" w:color="auto"/>
              <w:left w:val="single" w:sz="4" w:space="0" w:color="auto"/>
              <w:bottom w:val="single" w:sz="4" w:space="0" w:color="auto"/>
              <w:right w:val="single" w:sz="4" w:space="0" w:color="auto"/>
            </w:tcBorders>
            <w:hideMark/>
          </w:tcPr>
          <w:p w14:paraId="16536683" w14:textId="77777777" w:rsidR="00705C2E" w:rsidRPr="00396957" w:rsidRDefault="00705C2E">
            <w:pPr>
              <w:jc w:val="center"/>
              <w:rPr>
                <w:b/>
                <w:bCs/>
                <w:sz w:val="22"/>
                <w:szCs w:val="22"/>
              </w:rPr>
            </w:pPr>
            <w:r w:rsidRPr="00396957">
              <w:rPr>
                <w:sz w:val="22"/>
                <w:szCs w:val="22"/>
              </w:rPr>
              <w:t>0.92 (0.74, 1.13)</w:t>
            </w:r>
          </w:p>
        </w:tc>
        <w:tc>
          <w:tcPr>
            <w:tcW w:w="614" w:type="pct"/>
            <w:tcBorders>
              <w:top w:val="single" w:sz="4" w:space="0" w:color="auto"/>
              <w:left w:val="single" w:sz="4" w:space="0" w:color="auto"/>
              <w:bottom w:val="single" w:sz="4" w:space="0" w:color="auto"/>
              <w:right w:val="single" w:sz="4" w:space="0" w:color="auto"/>
            </w:tcBorders>
          </w:tcPr>
          <w:p w14:paraId="18906444" w14:textId="77777777" w:rsidR="00705C2E" w:rsidRPr="00396957" w:rsidRDefault="00705C2E">
            <w:pPr>
              <w:jc w:val="center"/>
              <w:rPr>
                <w:b/>
                <w:bCs/>
                <w:sz w:val="22"/>
                <w:szCs w:val="22"/>
              </w:rPr>
            </w:pPr>
          </w:p>
        </w:tc>
      </w:tr>
      <w:tr w:rsidR="00705C2E" w:rsidRPr="00396957" w14:paraId="657632F0" w14:textId="77777777" w:rsidTr="00D66D3F">
        <w:tc>
          <w:tcPr>
            <w:tcW w:w="1752" w:type="pct"/>
            <w:tcBorders>
              <w:top w:val="single" w:sz="4" w:space="0" w:color="auto"/>
              <w:left w:val="single" w:sz="4" w:space="0" w:color="auto"/>
              <w:bottom w:val="single" w:sz="4" w:space="0" w:color="auto"/>
              <w:right w:val="single" w:sz="4" w:space="0" w:color="auto"/>
            </w:tcBorders>
            <w:hideMark/>
          </w:tcPr>
          <w:p w14:paraId="5B6B8079" w14:textId="77777777" w:rsidR="00705C2E" w:rsidRPr="00396957" w:rsidRDefault="00705C2E">
            <w:pPr>
              <w:ind w:left="397"/>
              <w:rPr>
                <w:b/>
                <w:bCs/>
                <w:sz w:val="22"/>
                <w:szCs w:val="22"/>
              </w:rPr>
            </w:pPr>
            <w:r w:rsidRPr="00396957">
              <w:rPr>
                <w:sz w:val="22"/>
                <w:szCs w:val="22"/>
              </w:rPr>
              <w:t>Haemorrhagic</w:t>
            </w:r>
          </w:p>
        </w:tc>
        <w:tc>
          <w:tcPr>
            <w:tcW w:w="811" w:type="pct"/>
            <w:tcBorders>
              <w:top w:val="single" w:sz="4" w:space="0" w:color="auto"/>
              <w:left w:val="single" w:sz="4" w:space="0" w:color="auto"/>
              <w:bottom w:val="single" w:sz="4" w:space="0" w:color="auto"/>
              <w:right w:val="single" w:sz="4" w:space="0" w:color="auto"/>
            </w:tcBorders>
            <w:hideMark/>
          </w:tcPr>
          <w:p w14:paraId="462C7640" w14:textId="77777777" w:rsidR="00705C2E" w:rsidRPr="00396957" w:rsidRDefault="00705C2E">
            <w:pPr>
              <w:jc w:val="center"/>
              <w:rPr>
                <w:b/>
                <w:bCs/>
                <w:sz w:val="22"/>
                <w:szCs w:val="22"/>
              </w:rPr>
            </w:pPr>
            <w:r w:rsidRPr="00396957">
              <w:rPr>
                <w:sz w:val="22"/>
                <w:szCs w:val="22"/>
              </w:rPr>
              <w:t>40 (0.24)</w:t>
            </w:r>
          </w:p>
        </w:tc>
        <w:tc>
          <w:tcPr>
            <w:tcW w:w="770" w:type="pct"/>
            <w:tcBorders>
              <w:top w:val="single" w:sz="4" w:space="0" w:color="auto"/>
              <w:left w:val="single" w:sz="4" w:space="0" w:color="auto"/>
              <w:bottom w:val="single" w:sz="4" w:space="0" w:color="auto"/>
              <w:right w:val="single" w:sz="4" w:space="0" w:color="auto"/>
            </w:tcBorders>
            <w:hideMark/>
          </w:tcPr>
          <w:p w14:paraId="32C15C5A" w14:textId="77777777" w:rsidR="00705C2E" w:rsidRPr="00396957" w:rsidRDefault="00705C2E">
            <w:pPr>
              <w:jc w:val="center"/>
              <w:rPr>
                <w:b/>
                <w:bCs/>
                <w:sz w:val="22"/>
                <w:szCs w:val="22"/>
              </w:rPr>
            </w:pPr>
            <w:r w:rsidRPr="00396957">
              <w:rPr>
                <w:sz w:val="22"/>
                <w:szCs w:val="22"/>
              </w:rPr>
              <w:t>78 (0.47)</w:t>
            </w:r>
          </w:p>
        </w:tc>
        <w:tc>
          <w:tcPr>
            <w:tcW w:w="1053" w:type="pct"/>
            <w:tcBorders>
              <w:top w:val="single" w:sz="4" w:space="0" w:color="auto"/>
              <w:left w:val="single" w:sz="4" w:space="0" w:color="auto"/>
              <w:bottom w:val="single" w:sz="4" w:space="0" w:color="auto"/>
              <w:right w:val="single" w:sz="4" w:space="0" w:color="auto"/>
            </w:tcBorders>
            <w:hideMark/>
          </w:tcPr>
          <w:p w14:paraId="3F00C023" w14:textId="77777777" w:rsidR="00705C2E" w:rsidRPr="00396957" w:rsidRDefault="00705C2E">
            <w:pPr>
              <w:jc w:val="center"/>
              <w:rPr>
                <w:b/>
                <w:bCs/>
                <w:sz w:val="22"/>
                <w:szCs w:val="22"/>
              </w:rPr>
            </w:pPr>
            <w:r w:rsidRPr="00396957">
              <w:rPr>
                <w:sz w:val="22"/>
                <w:szCs w:val="22"/>
              </w:rPr>
              <w:t>0.51 (0.35, 0.75)</w:t>
            </w:r>
          </w:p>
        </w:tc>
        <w:tc>
          <w:tcPr>
            <w:tcW w:w="614" w:type="pct"/>
            <w:tcBorders>
              <w:top w:val="single" w:sz="4" w:space="0" w:color="auto"/>
              <w:left w:val="single" w:sz="4" w:space="0" w:color="auto"/>
              <w:bottom w:val="single" w:sz="4" w:space="0" w:color="auto"/>
              <w:right w:val="single" w:sz="4" w:space="0" w:color="auto"/>
            </w:tcBorders>
          </w:tcPr>
          <w:p w14:paraId="1AD7D795" w14:textId="77777777" w:rsidR="00705C2E" w:rsidRPr="00396957" w:rsidRDefault="00705C2E">
            <w:pPr>
              <w:jc w:val="center"/>
              <w:rPr>
                <w:b/>
                <w:bCs/>
                <w:sz w:val="22"/>
                <w:szCs w:val="22"/>
              </w:rPr>
            </w:pPr>
          </w:p>
        </w:tc>
      </w:tr>
      <w:tr w:rsidR="00705C2E" w:rsidRPr="00396957" w14:paraId="0B646162" w14:textId="77777777" w:rsidTr="00D66D3F">
        <w:tc>
          <w:tcPr>
            <w:tcW w:w="1752" w:type="pct"/>
            <w:tcBorders>
              <w:top w:val="single" w:sz="4" w:space="0" w:color="auto"/>
              <w:left w:val="single" w:sz="4" w:space="0" w:color="auto"/>
              <w:bottom w:val="single" w:sz="4" w:space="0" w:color="auto"/>
              <w:right w:val="single" w:sz="4" w:space="0" w:color="auto"/>
            </w:tcBorders>
            <w:hideMark/>
          </w:tcPr>
          <w:p w14:paraId="028D09CB" w14:textId="77777777" w:rsidR="00705C2E" w:rsidRPr="00396957" w:rsidRDefault="00705C2E">
            <w:pPr>
              <w:ind w:left="170"/>
              <w:rPr>
                <w:b/>
                <w:bCs/>
                <w:sz w:val="22"/>
                <w:szCs w:val="22"/>
              </w:rPr>
            </w:pPr>
            <w:r w:rsidRPr="00396957">
              <w:rPr>
                <w:sz w:val="22"/>
                <w:szCs w:val="22"/>
              </w:rPr>
              <w:t>Systemic embolism</w:t>
            </w:r>
          </w:p>
        </w:tc>
        <w:tc>
          <w:tcPr>
            <w:tcW w:w="811" w:type="pct"/>
            <w:tcBorders>
              <w:top w:val="single" w:sz="4" w:space="0" w:color="auto"/>
              <w:left w:val="single" w:sz="4" w:space="0" w:color="auto"/>
              <w:bottom w:val="single" w:sz="4" w:space="0" w:color="auto"/>
              <w:right w:val="single" w:sz="4" w:space="0" w:color="auto"/>
            </w:tcBorders>
            <w:hideMark/>
          </w:tcPr>
          <w:p w14:paraId="77BD53BC" w14:textId="77777777" w:rsidR="00705C2E" w:rsidRPr="00396957" w:rsidRDefault="00705C2E">
            <w:pPr>
              <w:jc w:val="center"/>
              <w:rPr>
                <w:b/>
                <w:bCs/>
                <w:sz w:val="22"/>
                <w:szCs w:val="22"/>
              </w:rPr>
            </w:pPr>
            <w:r w:rsidRPr="00396957">
              <w:rPr>
                <w:sz w:val="22"/>
                <w:szCs w:val="22"/>
              </w:rPr>
              <w:t>15 (0.09)</w:t>
            </w:r>
          </w:p>
        </w:tc>
        <w:tc>
          <w:tcPr>
            <w:tcW w:w="770" w:type="pct"/>
            <w:tcBorders>
              <w:top w:val="single" w:sz="4" w:space="0" w:color="auto"/>
              <w:left w:val="single" w:sz="4" w:space="0" w:color="auto"/>
              <w:bottom w:val="single" w:sz="4" w:space="0" w:color="auto"/>
              <w:right w:val="single" w:sz="4" w:space="0" w:color="auto"/>
            </w:tcBorders>
            <w:hideMark/>
          </w:tcPr>
          <w:p w14:paraId="35424CD5" w14:textId="77777777" w:rsidR="00705C2E" w:rsidRPr="00396957" w:rsidRDefault="00705C2E">
            <w:pPr>
              <w:jc w:val="center"/>
              <w:rPr>
                <w:b/>
                <w:bCs/>
                <w:sz w:val="22"/>
                <w:szCs w:val="22"/>
              </w:rPr>
            </w:pPr>
            <w:r w:rsidRPr="00396957">
              <w:rPr>
                <w:sz w:val="22"/>
                <w:szCs w:val="22"/>
              </w:rPr>
              <w:t>17 (0.10)</w:t>
            </w:r>
          </w:p>
        </w:tc>
        <w:tc>
          <w:tcPr>
            <w:tcW w:w="1053" w:type="pct"/>
            <w:tcBorders>
              <w:top w:val="single" w:sz="4" w:space="0" w:color="auto"/>
              <w:left w:val="single" w:sz="4" w:space="0" w:color="auto"/>
              <w:bottom w:val="single" w:sz="4" w:space="0" w:color="auto"/>
              <w:right w:val="single" w:sz="4" w:space="0" w:color="auto"/>
            </w:tcBorders>
            <w:hideMark/>
          </w:tcPr>
          <w:p w14:paraId="4B8A69C2" w14:textId="77777777" w:rsidR="00705C2E" w:rsidRPr="00396957" w:rsidRDefault="00705C2E">
            <w:pPr>
              <w:jc w:val="center"/>
              <w:rPr>
                <w:b/>
                <w:bCs/>
                <w:sz w:val="22"/>
                <w:szCs w:val="22"/>
              </w:rPr>
            </w:pPr>
            <w:r w:rsidRPr="00396957">
              <w:rPr>
                <w:sz w:val="22"/>
                <w:szCs w:val="22"/>
              </w:rPr>
              <w:t>0.87 (0.44, 1.75)</w:t>
            </w:r>
          </w:p>
        </w:tc>
        <w:tc>
          <w:tcPr>
            <w:tcW w:w="614" w:type="pct"/>
            <w:tcBorders>
              <w:top w:val="single" w:sz="4" w:space="0" w:color="auto"/>
              <w:left w:val="single" w:sz="4" w:space="0" w:color="auto"/>
              <w:bottom w:val="single" w:sz="4" w:space="0" w:color="auto"/>
              <w:right w:val="single" w:sz="4" w:space="0" w:color="auto"/>
            </w:tcBorders>
          </w:tcPr>
          <w:p w14:paraId="18082446" w14:textId="77777777" w:rsidR="00705C2E" w:rsidRPr="00396957" w:rsidRDefault="00705C2E">
            <w:pPr>
              <w:jc w:val="center"/>
              <w:rPr>
                <w:b/>
                <w:bCs/>
                <w:sz w:val="22"/>
                <w:szCs w:val="22"/>
              </w:rPr>
            </w:pPr>
          </w:p>
        </w:tc>
      </w:tr>
    </w:tbl>
    <w:p w14:paraId="24F898D0" w14:textId="77777777" w:rsidR="00705C2E" w:rsidRPr="00396957" w:rsidRDefault="00705C2E" w:rsidP="00705C2E">
      <w:pPr>
        <w:rPr>
          <w:b/>
          <w:bCs/>
          <w:sz w:val="24"/>
          <w:szCs w:val="24"/>
          <w:lang w:val="en-GB" w:eastAsia="en-US"/>
        </w:rPr>
      </w:pPr>
    </w:p>
    <w:p w14:paraId="700B1D7B" w14:textId="77777777" w:rsidR="00705C2E" w:rsidRPr="00396957" w:rsidRDefault="00705C2E" w:rsidP="00D66D3F">
      <w:pPr>
        <w:ind w:left="851"/>
        <w:rPr>
          <w:sz w:val="24"/>
          <w:szCs w:val="24"/>
          <w:lang w:val="en-US"/>
        </w:rPr>
      </w:pPr>
      <w:r w:rsidRPr="00396957">
        <w:rPr>
          <w:sz w:val="24"/>
          <w:szCs w:val="24"/>
          <w:lang w:val="en-US"/>
        </w:rPr>
        <w:t xml:space="preserve">For patients </w:t>
      </w:r>
      <w:proofErr w:type="spellStart"/>
      <w:r w:rsidRPr="00396957">
        <w:rPr>
          <w:sz w:val="24"/>
          <w:szCs w:val="24"/>
          <w:lang w:val="en-US"/>
        </w:rPr>
        <w:t>randomised</w:t>
      </w:r>
      <w:proofErr w:type="spellEnd"/>
      <w:r w:rsidRPr="00396957">
        <w:rPr>
          <w:sz w:val="24"/>
          <w:szCs w:val="24"/>
          <w:lang w:val="en-US"/>
        </w:rPr>
        <w:t xml:space="preserve"> to warfarin, the median percentage of time in therapeutic range (TTR) (INR 2-3) was 66%.</w:t>
      </w:r>
    </w:p>
    <w:p w14:paraId="7576E12E" w14:textId="77777777" w:rsidR="00705C2E" w:rsidRPr="00396957" w:rsidRDefault="00705C2E" w:rsidP="00D66D3F">
      <w:pPr>
        <w:ind w:left="851"/>
        <w:rPr>
          <w:sz w:val="24"/>
          <w:szCs w:val="24"/>
          <w:lang w:val="en-US"/>
        </w:rPr>
      </w:pPr>
    </w:p>
    <w:p w14:paraId="6CA99852" w14:textId="77777777" w:rsidR="00705C2E" w:rsidRPr="00396957" w:rsidRDefault="00705C2E" w:rsidP="00D66D3F">
      <w:pPr>
        <w:ind w:left="851"/>
        <w:rPr>
          <w:sz w:val="24"/>
          <w:szCs w:val="24"/>
          <w:lang w:val="en-US"/>
        </w:rPr>
      </w:pPr>
      <w:r w:rsidRPr="00396957">
        <w:rPr>
          <w:sz w:val="24"/>
          <w:szCs w:val="24"/>
          <w:lang w:val="en-US"/>
        </w:rPr>
        <w:t>Apixaban showed a reduction of stroke and systemic embolism compared to warfarin across the different levels of center TTR; within the highest quartile of TTR according to center, the hazard ratio for apixaban vs warfarin was 0.73 (95% CI, 0.38, 1.40).</w:t>
      </w:r>
    </w:p>
    <w:p w14:paraId="4145704F" w14:textId="77777777" w:rsidR="00705C2E" w:rsidRPr="00396957" w:rsidRDefault="00705C2E" w:rsidP="00D66D3F">
      <w:pPr>
        <w:ind w:left="851"/>
        <w:rPr>
          <w:sz w:val="24"/>
          <w:szCs w:val="24"/>
          <w:lang w:val="en-US"/>
        </w:rPr>
      </w:pPr>
    </w:p>
    <w:p w14:paraId="1FF25D8B" w14:textId="77777777" w:rsidR="00705C2E" w:rsidRPr="00396957" w:rsidRDefault="00705C2E" w:rsidP="00D66D3F">
      <w:pPr>
        <w:ind w:left="851"/>
        <w:rPr>
          <w:sz w:val="24"/>
          <w:szCs w:val="24"/>
          <w:lang w:val="en-US"/>
        </w:rPr>
      </w:pPr>
      <w:r w:rsidRPr="00396957">
        <w:rPr>
          <w:sz w:val="24"/>
          <w:szCs w:val="24"/>
          <w:lang w:val="en-US"/>
        </w:rPr>
        <w:t xml:space="preserve">Key secondary endpoints of major bleeding and all </w:t>
      </w:r>
      <w:proofErr w:type="gramStart"/>
      <w:r w:rsidRPr="00396957">
        <w:rPr>
          <w:sz w:val="24"/>
          <w:szCs w:val="24"/>
          <w:lang w:val="en-US"/>
        </w:rPr>
        <w:t>cause</w:t>
      </w:r>
      <w:proofErr w:type="gramEnd"/>
      <w:r w:rsidRPr="00396957">
        <w:rPr>
          <w:sz w:val="24"/>
          <w:szCs w:val="24"/>
          <w:lang w:val="en-US"/>
        </w:rPr>
        <w:t xml:space="preserve"> death were tested in a pre-specified hierarchical testing strategy to control the overall type 1 error in the trial. Statistically significant superiority was also achieved in the key secondary endpoints of both major bleeding and all-cause death (see Table 7). With improving monitoring of </w:t>
      </w:r>
      <w:proofErr w:type="gramStart"/>
      <w:r w:rsidRPr="00396957">
        <w:rPr>
          <w:sz w:val="24"/>
          <w:szCs w:val="24"/>
          <w:lang w:val="en-US"/>
        </w:rPr>
        <w:t>INR</w:t>
      </w:r>
      <w:proofErr w:type="gramEnd"/>
      <w:r w:rsidRPr="00396957">
        <w:rPr>
          <w:sz w:val="24"/>
          <w:szCs w:val="24"/>
          <w:lang w:val="en-US"/>
        </w:rPr>
        <w:t xml:space="preserve"> the observed benefits of apixaban compared to warfarin regarding all cause death diminish.</w:t>
      </w:r>
    </w:p>
    <w:p w14:paraId="2FFB64FB" w14:textId="3659DF72" w:rsidR="0088780C" w:rsidRDefault="0088780C">
      <w:pPr>
        <w:rPr>
          <w:sz w:val="24"/>
          <w:szCs w:val="24"/>
          <w:lang w:val="en-US"/>
        </w:rPr>
      </w:pPr>
      <w:r>
        <w:rPr>
          <w:sz w:val="24"/>
          <w:szCs w:val="24"/>
          <w:lang w:val="en-US"/>
        </w:rPr>
        <w:br w:type="page"/>
      </w:r>
    </w:p>
    <w:p w14:paraId="30DDE2AB" w14:textId="77777777" w:rsidR="00705C2E" w:rsidRPr="00396957" w:rsidRDefault="00705C2E" w:rsidP="00705C2E">
      <w:pPr>
        <w:rPr>
          <w:sz w:val="24"/>
          <w:szCs w:val="24"/>
          <w:lang w:val="en-US"/>
        </w:rPr>
      </w:pPr>
    </w:p>
    <w:p w14:paraId="64781572" w14:textId="77777777" w:rsidR="00705C2E" w:rsidRPr="00396957" w:rsidRDefault="00705C2E" w:rsidP="00705C2E">
      <w:pPr>
        <w:rPr>
          <w:b/>
          <w:bCs/>
          <w:sz w:val="24"/>
          <w:szCs w:val="24"/>
          <w:lang w:val="en-US"/>
        </w:rPr>
      </w:pPr>
      <w:r w:rsidRPr="00396957">
        <w:rPr>
          <w:b/>
          <w:bCs/>
          <w:sz w:val="24"/>
          <w:szCs w:val="24"/>
          <w:lang w:val="en-US"/>
        </w:rPr>
        <w:t>Table 7: Secondary endpoints in patients with atrial fibrillation in the ARISTOTLE study</w:t>
      </w:r>
    </w:p>
    <w:tbl>
      <w:tblPr>
        <w:tblStyle w:val="Tabel-Gitter"/>
        <w:tblW w:w="5000" w:type="pct"/>
        <w:tblInd w:w="0" w:type="dxa"/>
        <w:tblLook w:val="04A0" w:firstRow="1" w:lastRow="0" w:firstColumn="1" w:lastColumn="0" w:noHBand="0" w:noVBand="1"/>
      </w:tblPr>
      <w:tblGrid>
        <w:gridCol w:w="2207"/>
        <w:gridCol w:w="1831"/>
        <w:gridCol w:w="2018"/>
        <w:gridCol w:w="2018"/>
        <w:gridCol w:w="1554"/>
      </w:tblGrid>
      <w:tr w:rsidR="00705C2E" w:rsidRPr="00396957" w14:paraId="0752D209" w14:textId="77777777" w:rsidTr="00D66D3F">
        <w:tc>
          <w:tcPr>
            <w:tcW w:w="1146" w:type="pct"/>
            <w:tcBorders>
              <w:top w:val="single" w:sz="4" w:space="0" w:color="auto"/>
              <w:left w:val="single" w:sz="4" w:space="0" w:color="auto"/>
              <w:bottom w:val="single" w:sz="4" w:space="0" w:color="auto"/>
              <w:right w:val="single" w:sz="4" w:space="0" w:color="auto"/>
            </w:tcBorders>
          </w:tcPr>
          <w:p w14:paraId="6DDBA7EE" w14:textId="77777777" w:rsidR="00705C2E" w:rsidRPr="00396957" w:rsidRDefault="00705C2E">
            <w:pPr>
              <w:rPr>
                <w:b/>
                <w:bCs/>
                <w:sz w:val="22"/>
                <w:szCs w:val="22"/>
              </w:rPr>
            </w:pPr>
          </w:p>
        </w:tc>
        <w:tc>
          <w:tcPr>
            <w:tcW w:w="951" w:type="pct"/>
            <w:tcBorders>
              <w:top w:val="single" w:sz="4" w:space="0" w:color="auto"/>
              <w:left w:val="single" w:sz="4" w:space="0" w:color="auto"/>
              <w:bottom w:val="single" w:sz="4" w:space="0" w:color="auto"/>
              <w:right w:val="single" w:sz="4" w:space="0" w:color="auto"/>
            </w:tcBorders>
            <w:hideMark/>
          </w:tcPr>
          <w:p w14:paraId="1EC6366C" w14:textId="77777777" w:rsidR="00705C2E" w:rsidRPr="00396957" w:rsidRDefault="00705C2E">
            <w:pPr>
              <w:jc w:val="center"/>
              <w:rPr>
                <w:b/>
                <w:bCs/>
                <w:sz w:val="22"/>
                <w:szCs w:val="22"/>
              </w:rPr>
            </w:pPr>
            <w:r w:rsidRPr="00396957">
              <w:rPr>
                <w:b/>
                <w:bCs/>
                <w:sz w:val="22"/>
                <w:szCs w:val="22"/>
              </w:rPr>
              <w:t>Apixaban</w:t>
            </w:r>
          </w:p>
          <w:p w14:paraId="35228282" w14:textId="77777777" w:rsidR="00705C2E" w:rsidRPr="00396957" w:rsidRDefault="00705C2E">
            <w:pPr>
              <w:jc w:val="center"/>
              <w:rPr>
                <w:b/>
                <w:bCs/>
                <w:sz w:val="22"/>
                <w:szCs w:val="22"/>
              </w:rPr>
            </w:pPr>
            <w:r w:rsidRPr="00396957">
              <w:rPr>
                <w:b/>
                <w:bCs/>
                <w:sz w:val="22"/>
                <w:szCs w:val="22"/>
              </w:rPr>
              <w:t xml:space="preserve">N = 9,088 </w:t>
            </w:r>
          </w:p>
          <w:p w14:paraId="07F594B0" w14:textId="77777777" w:rsidR="00705C2E" w:rsidRPr="00396957" w:rsidRDefault="00705C2E">
            <w:pPr>
              <w:jc w:val="center"/>
              <w:rPr>
                <w:b/>
                <w:bCs/>
                <w:sz w:val="22"/>
                <w:szCs w:val="22"/>
              </w:rPr>
            </w:pPr>
            <w:r w:rsidRPr="00396957">
              <w:rPr>
                <w:b/>
                <w:bCs/>
                <w:sz w:val="22"/>
                <w:szCs w:val="22"/>
              </w:rPr>
              <w:t>n (%/year)</w:t>
            </w:r>
          </w:p>
        </w:tc>
        <w:tc>
          <w:tcPr>
            <w:tcW w:w="1048" w:type="pct"/>
            <w:tcBorders>
              <w:top w:val="single" w:sz="4" w:space="0" w:color="auto"/>
              <w:left w:val="single" w:sz="4" w:space="0" w:color="auto"/>
              <w:bottom w:val="single" w:sz="4" w:space="0" w:color="auto"/>
              <w:right w:val="single" w:sz="4" w:space="0" w:color="auto"/>
            </w:tcBorders>
            <w:hideMark/>
          </w:tcPr>
          <w:p w14:paraId="7355E725" w14:textId="77777777" w:rsidR="00705C2E" w:rsidRPr="00396957" w:rsidRDefault="00705C2E">
            <w:pPr>
              <w:jc w:val="center"/>
              <w:rPr>
                <w:b/>
                <w:bCs/>
                <w:sz w:val="22"/>
                <w:szCs w:val="22"/>
              </w:rPr>
            </w:pPr>
            <w:r w:rsidRPr="00396957">
              <w:rPr>
                <w:b/>
                <w:bCs/>
                <w:sz w:val="22"/>
                <w:szCs w:val="22"/>
              </w:rPr>
              <w:t>Warfarin</w:t>
            </w:r>
          </w:p>
          <w:p w14:paraId="41917405" w14:textId="77777777" w:rsidR="00705C2E" w:rsidRPr="00396957" w:rsidRDefault="00705C2E">
            <w:pPr>
              <w:jc w:val="center"/>
              <w:rPr>
                <w:b/>
                <w:bCs/>
                <w:sz w:val="22"/>
                <w:szCs w:val="22"/>
              </w:rPr>
            </w:pPr>
            <w:r w:rsidRPr="00396957">
              <w:rPr>
                <w:b/>
                <w:bCs/>
                <w:sz w:val="22"/>
                <w:szCs w:val="22"/>
              </w:rPr>
              <w:t xml:space="preserve">N = 9,052 </w:t>
            </w:r>
          </w:p>
          <w:p w14:paraId="041CCE25" w14:textId="77777777" w:rsidR="00705C2E" w:rsidRPr="00396957" w:rsidRDefault="00705C2E">
            <w:pPr>
              <w:jc w:val="center"/>
              <w:rPr>
                <w:b/>
                <w:bCs/>
                <w:sz w:val="22"/>
                <w:szCs w:val="22"/>
              </w:rPr>
            </w:pPr>
            <w:r w:rsidRPr="00396957">
              <w:rPr>
                <w:b/>
                <w:bCs/>
                <w:sz w:val="22"/>
                <w:szCs w:val="22"/>
              </w:rPr>
              <w:t>n (%/year)</w:t>
            </w:r>
          </w:p>
        </w:tc>
        <w:tc>
          <w:tcPr>
            <w:tcW w:w="1048" w:type="pct"/>
            <w:tcBorders>
              <w:top w:val="single" w:sz="4" w:space="0" w:color="auto"/>
              <w:left w:val="single" w:sz="4" w:space="0" w:color="auto"/>
              <w:bottom w:val="single" w:sz="4" w:space="0" w:color="auto"/>
              <w:right w:val="single" w:sz="4" w:space="0" w:color="auto"/>
            </w:tcBorders>
            <w:hideMark/>
          </w:tcPr>
          <w:p w14:paraId="601D0B40" w14:textId="77777777" w:rsidR="00705C2E" w:rsidRPr="00396957" w:rsidRDefault="00705C2E">
            <w:pPr>
              <w:jc w:val="center"/>
              <w:rPr>
                <w:b/>
                <w:bCs/>
                <w:sz w:val="22"/>
                <w:szCs w:val="22"/>
              </w:rPr>
            </w:pPr>
            <w:r w:rsidRPr="00396957">
              <w:rPr>
                <w:b/>
                <w:bCs/>
                <w:sz w:val="22"/>
                <w:szCs w:val="22"/>
              </w:rPr>
              <w:t>Hazard ratio</w:t>
            </w:r>
          </w:p>
          <w:p w14:paraId="55457DBA" w14:textId="77777777" w:rsidR="00705C2E" w:rsidRPr="00396957" w:rsidRDefault="00705C2E">
            <w:pPr>
              <w:jc w:val="center"/>
              <w:rPr>
                <w:b/>
                <w:bCs/>
                <w:sz w:val="22"/>
                <w:szCs w:val="22"/>
              </w:rPr>
            </w:pPr>
            <w:r w:rsidRPr="00396957">
              <w:rPr>
                <w:b/>
                <w:bCs/>
                <w:sz w:val="22"/>
                <w:szCs w:val="22"/>
              </w:rPr>
              <w:t>(95% CI)</w:t>
            </w:r>
          </w:p>
        </w:tc>
        <w:tc>
          <w:tcPr>
            <w:tcW w:w="807" w:type="pct"/>
            <w:tcBorders>
              <w:top w:val="single" w:sz="4" w:space="0" w:color="auto"/>
              <w:left w:val="single" w:sz="4" w:space="0" w:color="auto"/>
              <w:bottom w:val="single" w:sz="4" w:space="0" w:color="auto"/>
              <w:right w:val="single" w:sz="4" w:space="0" w:color="auto"/>
            </w:tcBorders>
            <w:hideMark/>
          </w:tcPr>
          <w:p w14:paraId="65F51C7D" w14:textId="77777777" w:rsidR="00705C2E" w:rsidRPr="00396957" w:rsidRDefault="00705C2E">
            <w:pPr>
              <w:jc w:val="center"/>
              <w:rPr>
                <w:b/>
                <w:bCs/>
                <w:sz w:val="22"/>
                <w:szCs w:val="22"/>
              </w:rPr>
            </w:pPr>
            <w:r w:rsidRPr="00396957">
              <w:rPr>
                <w:b/>
                <w:bCs/>
                <w:sz w:val="22"/>
                <w:szCs w:val="22"/>
              </w:rPr>
              <w:t>p-value</w:t>
            </w:r>
          </w:p>
        </w:tc>
      </w:tr>
      <w:tr w:rsidR="00705C2E" w:rsidRPr="00396957" w14:paraId="1AD72FA3" w14:textId="77777777" w:rsidTr="00D66D3F">
        <w:tc>
          <w:tcPr>
            <w:tcW w:w="5000" w:type="pct"/>
            <w:gridSpan w:val="5"/>
            <w:tcBorders>
              <w:top w:val="single" w:sz="4" w:space="0" w:color="auto"/>
              <w:left w:val="single" w:sz="4" w:space="0" w:color="auto"/>
              <w:bottom w:val="single" w:sz="4" w:space="0" w:color="auto"/>
              <w:right w:val="single" w:sz="4" w:space="0" w:color="auto"/>
            </w:tcBorders>
            <w:hideMark/>
          </w:tcPr>
          <w:p w14:paraId="0F5068F5" w14:textId="77777777" w:rsidR="00705C2E" w:rsidRPr="00396957" w:rsidRDefault="00705C2E">
            <w:pPr>
              <w:rPr>
                <w:b/>
                <w:bCs/>
                <w:sz w:val="22"/>
                <w:szCs w:val="22"/>
              </w:rPr>
            </w:pPr>
            <w:r w:rsidRPr="00396957">
              <w:rPr>
                <w:sz w:val="22"/>
                <w:szCs w:val="22"/>
              </w:rPr>
              <w:t>Bleeding outcomes</w:t>
            </w:r>
          </w:p>
        </w:tc>
      </w:tr>
      <w:tr w:rsidR="00705C2E" w:rsidRPr="00396957" w14:paraId="793A342B" w14:textId="77777777" w:rsidTr="00D66D3F">
        <w:tc>
          <w:tcPr>
            <w:tcW w:w="1146" w:type="pct"/>
            <w:tcBorders>
              <w:top w:val="single" w:sz="4" w:space="0" w:color="auto"/>
              <w:left w:val="single" w:sz="4" w:space="0" w:color="auto"/>
              <w:bottom w:val="single" w:sz="4" w:space="0" w:color="auto"/>
              <w:right w:val="single" w:sz="4" w:space="0" w:color="auto"/>
            </w:tcBorders>
            <w:hideMark/>
          </w:tcPr>
          <w:p w14:paraId="4C4B2F45" w14:textId="77777777" w:rsidR="00705C2E" w:rsidRPr="00396957" w:rsidRDefault="00705C2E">
            <w:pPr>
              <w:ind w:left="284"/>
              <w:rPr>
                <w:b/>
                <w:bCs/>
                <w:sz w:val="22"/>
                <w:szCs w:val="22"/>
              </w:rPr>
            </w:pPr>
            <w:r w:rsidRPr="00396957">
              <w:rPr>
                <w:sz w:val="22"/>
                <w:szCs w:val="22"/>
              </w:rPr>
              <w:t>Major*</w:t>
            </w:r>
          </w:p>
        </w:tc>
        <w:tc>
          <w:tcPr>
            <w:tcW w:w="951" w:type="pct"/>
            <w:tcBorders>
              <w:top w:val="single" w:sz="4" w:space="0" w:color="auto"/>
              <w:left w:val="single" w:sz="4" w:space="0" w:color="auto"/>
              <w:bottom w:val="single" w:sz="4" w:space="0" w:color="auto"/>
              <w:right w:val="single" w:sz="4" w:space="0" w:color="auto"/>
            </w:tcBorders>
            <w:hideMark/>
          </w:tcPr>
          <w:p w14:paraId="7B614699" w14:textId="77777777" w:rsidR="00705C2E" w:rsidRPr="00396957" w:rsidRDefault="00705C2E">
            <w:pPr>
              <w:jc w:val="center"/>
              <w:rPr>
                <w:b/>
                <w:bCs/>
                <w:sz w:val="22"/>
                <w:szCs w:val="22"/>
              </w:rPr>
            </w:pPr>
            <w:r w:rsidRPr="00396957">
              <w:rPr>
                <w:sz w:val="22"/>
                <w:szCs w:val="22"/>
              </w:rPr>
              <w:t>327 (2.13)</w:t>
            </w:r>
          </w:p>
        </w:tc>
        <w:tc>
          <w:tcPr>
            <w:tcW w:w="1048" w:type="pct"/>
            <w:tcBorders>
              <w:top w:val="single" w:sz="4" w:space="0" w:color="auto"/>
              <w:left w:val="single" w:sz="4" w:space="0" w:color="auto"/>
              <w:bottom w:val="single" w:sz="4" w:space="0" w:color="auto"/>
              <w:right w:val="single" w:sz="4" w:space="0" w:color="auto"/>
            </w:tcBorders>
            <w:hideMark/>
          </w:tcPr>
          <w:p w14:paraId="5DDE684C" w14:textId="77777777" w:rsidR="00705C2E" w:rsidRPr="00396957" w:rsidRDefault="00705C2E">
            <w:pPr>
              <w:jc w:val="center"/>
              <w:rPr>
                <w:b/>
                <w:bCs/>
                <w:sz w:val="22"/>
                <w:szCs w:val="22"/>
              </w:rPr>
            </w:pPr>
            <w:r w:rsidRPr="00396957">
              <w:rPr>
                <w:sz w:val="22"/>
                <w:szCs w:val="22"/>
              </w:rPr>
              <w:t>462 (3.09)</w:t>
            </w:r>
          </w:p>
        </w:tc>
        <w:tc>
          <w:tcPr>
            <w:tcW w:w="1048" w:type="pct"/>
            <w:tcBorders>
              <w:top w:val="single" w:sz="4" w:space="0" w:color="auto"/>
              <w:left w:val="single" w:sz="4" w:space="0" w:color="auto"/>
              <w:bottom w:val="single" w:sz="4" w:space="0" w:color="auto"/>
              <w:right w:val="single" w:sz="4" w:space="0" w:color="auto"/>
            </w:tcBorders>
            <w:hideMark/>
          </w:tcPr>
          <w:p w14:paraId="38540A3F" w14:textId="77777777" w:rsidR="00705C2E" w:rsidRPr="00396957" w:rsidRDefault="00705C2E">
            <w:pPr>
              <w:jc w:val="center"/>
              <w:rPr>
                <w:b/>
                <w:bCs/>
                <w:sz w:val="22"/>
                <w:szCs w:val="22"/>
              </w:rPr>
            </w:pPr>
            <w:r w:rsidRPr="00396957">
              <w:rPr>
                <w:sz w:val="22"/>
                <w:szCs w:val="22"/>
              </w:rPr>
              <w:t>0.69 (0.60, 0.80)</w:t>
            </w:r>
          </w:p>
        </w:tc>
        <w:tc>
          <w:tcPr>
            <w:tcW w:w="807" w:type="pct"/>
            <w:tcBorders>
              <w:top w:val="single" w:sz="4" w:space="0" w:color="auto"/>
              <w:left w:val="single" w:sz="4" w:space="0" w:color="auto"/>
              <w:bottom w:val="single" w:sz="4" w:space="0" w:color="auto"/>
              <w:right w:val="single" w:sz="4" w:space="0" w:color="auto"/>
            </w:tcBorders>
            <w:hideMark/>
          </w:tcPr>
          <w:p w14:paraId="0B19D62D" w14:textId="77777777" w:rsidR="00705C2E" w:rsidRPr="00396957" w:rsidRDefault="00705C2E">
            <w:pPr>
              <w:jc w:val="center"/>
              <w:rPr>
                <w:b/>
                <w:bCs/>
                <w:sz w:val="22"/>
                <w:szCs w:val="22"/>
              </w:rPr>
            </w:pPr>
            <w:r w:rsidRPr="00396957">
              <w:rPr>
                <w:sz w:val="22"/>
                <w:szCs w:val="22"/>
              </w:rPr>
              <w:t>&lt; 0.0001</w:t>
            </w:r>
          </w:p>
        </w:tc>
      </w:tr>
      <w:tr w:rsidR="00705C2E" w:rsidRPr="00396957" w14:paraId="28AFACD0" w14:textId="77777777" w:rsidTr="00D66D3F">
        <w:tc>
          <w:tcPr>
            <w:tcW w:w="1146" w:type="pct"/>
            <w:tcBorders>
              <w:top w:val="single" w:sz="4" w:space="0" w:color="auto"/>
              <w:left w:val="single" w:sz="4" w:space="0" w:color="auto"/>
              <w:bottom w:val="single" w:sz="4" w:space="0" w:color="auto"/>
              <w:right w:val="single" w:sz="4" w:space="0" w:color="auto"/>
            </w:tcBorders>
            <w:hideMark/>
          </w:tcPr>
          <w:p w14:paraId="48F03BD3" w14:textId="77777777" w:rsidR="00705C2E" w:rsidRPr="00396957" w:rsidRDefault="00705C2E">
            <w:pPr>
              <w:ind w:left="567"/>
              <w:rPr>
                <w:b/>
                <w:bCs/>
                <w:sz w:val="22"/>
                <w:szCs w:val="22"/>
              </w:rPr>
            </w:pPr>
            <w:r w:rsidRPr="00396957">
              <w:rPr>
                <w:sz w:val="22"/>
                <w:szCs w:val="22"/>
              </w:rPr>
              <w:t>Fatal</w:t>
            </w:r>
          </w:p>
        </w:tc>
        <w:tc>
          <w:tcPr>
            <w:tcW w:w="951" w:type="pct"/>
            <w:tcBorders>
              <w:top w:val="single" w:sz="4" w:space="0" w:color="auto"/>
              <w:left w:val="single" w:sz="4" w:space="0" w:color="auto"/>
              <w:bottom w:val="single" w:sz="4" w:space="0" w:color="auto"/>
              <w:right w:val="single" w:sz="4" w:space="0" w:color="auto"/>
            </w:tcBorders>
            <w:hideMark/>
          </w:tcPr>
          <w:p w14:paraId="4333DE33" w14:textId="77777777" w:rsidR="00705C2E" w:rsidRPr="00396957" w:rsidRDefault="00705C2E">
            <w:pPr>
              <w:jc w:val="center"/>
              <w:rPr>
                <w:b/>
                <w:bCs/>
                <w:sz w:val="22"/>
                <w:szCs w:val="22"/>
              </w:rPr>
            </w:pPr>
            <w:r w:rsidRPr="00396957">
              <w:rPr>
                <w:sz w:val="22"/>
                <w:szCs w:val="22"/>
              </w:rPr>
              <w:t>10 (0.06)</w:t>
            </w:r>
          </w:p>
        </w:tc>
        <w:tc>
          <w:tcPr>
            <w:tcW w:w="1048" w:type="pct"/>
            <w:tcBorders>
              <w:top w:val="single" w:sz="4" w:space="0" w:color="auto"/>
              <w:left w:val="single" w:sz="4" w:space="0" w:color="auto"/>
              <w:bottom w:val="single" w:sz="4" w:space="0" w:color="auto"/>
              <w:right w:val="single" w:sz="4" w:space="0" w:color="auto"/>
            </w:tcBorders>
            <w:hideMark/>
          </w:tcPr>
          <w:p w14:paraId="37E02E7C" w14:textId="77777777" w:rsidR="00705C2E" w:rsidRPr="00396957" w:rsidRDefault="00705C2E">
            <w:pPr>
              <w:jc w:val="center"/>
              <w:rPr>
                <w:b/>
                <w:bCs/>
                <w:sz w:val="22"/>
                <w:szCs w:val="22"/>
              </w:rPr>
            </w:pPr>
            <w:r w:rsidRPr="00396957">
              <w:rPr>
                <w:sz w:val="22"/>
                <w:szCs w:val="22"/>
              </w:rPr>
              <w:t>37 (0.24)</w:t>
            </w:r>
          </w:p>
        </w:tc>
        <w:tc>
          <w:tcPr>
            <w:tcW w:w="1048" w:type="pct"/>
            <w:tcBorders>
              <w:top w:val="single" w:sz="4" w:space="0" w:color="auto"/>
              <w:left w:val="single" w:sz="4" w:space="0" w:color="auto"/>
              <w:bottom w:val="single" w:sz="4" w:space="0" w:color="auto"/>
              <w:right w:val="single" w:sz="4" w:space="0" w:color="auto"/>
            </w:tcBorders>
          </w:tcPr>
          <w:p w14:paraId="2E640A5D" w14:textId="77777777" w:rsidR="00705C2E" w:rsidRPr="00396957" w:rsidRDefault="00705C2E">
            <w:pPr>
              <w:jc w:val="center"/>
              <w:rPr>
                <w:b/>
                <w:bCs/>
                <w:sz w:val="22"/>
                <w:szCs w:val="22"/>
              </w:rPr>
            </w:pPr>
          </w:p>
        </w:tc>
        <w:tc>
          <w:tcPr>
            <w:tcW w:w="807" w:type="pct"/>
            <w:tcBorders>
              <w:top w:val="single" w:sz="4" w:space="0" w:color="auto"/>
              <w:left w:val="single" w:sz="4" w:space="0" w:color="auto"/>
              <w:bottom w:val="single" w:sz="4" w:space="0" w:color="auto"/>
              <w:right w:val="single" w:sz="4" w:space="0" w:color="auto"/>
            </w:tcBorders>
          </w:tcPr>
          <w:p w14:paraId="4EEE57EB" w14:textId="77777777" w:rsidR="00705C2E" w:rsidRPr="00396957" w:rsidRDefault="00705C2E">
            <w:pPr>
              <w:jc w:val="center"/>
              <w:rPr>
                <w:b/>
                <w:bCs/>
                <w:sz w:val="22"/>
                <w:szCs w:val="22"/>
              </w:rPr>
            </w:pPr>
          </w:p>
        </w:tc>
      </w:tr>
      <w:tr w:rsidR="00705C2E" w:rsidRPr="00396957" w14:paraId="2B3054CC" w14:textId="77777777" w:rsidTr="00D66D3F">
        <w:tc>
          <w:tcPr>
            <w:tcW w:w="1146" w:type="pct"/>
            <w:tcBorders>
              <w:top w:val="single" w:sz="4" w:space="0" w:color="auto"/>
              <w:left w:val="single" w:sz="4" w:space="0" w:color="auto"/>
              <w:bottom w:val="single" w:sz="4" w:space="0" w:color="auto"/>
              <w:right w:val="single" w:sz="4" w:space="0" w:color="auto"/>
            </w:tcBorders>
            <w:hideMark/>
          </w:tcPr>
          <w:p w14:paraId="76856440" w14:textId="77777777" w:rsidR="00705C2E" w:rsidRPr="00396957" w:rsidRDefault="00705C2E">
            <w:pPr>
              <w:ind w:left="567"/>
              <w:rPr>
                <w:b/>
                <w:bCs/>
                <w:sz w:val="22"/>
                <w:szCs w:val="22"/>
              </w:rPr>
            </w:pPr>
            <w:r w:rsidRPr="00396957">
              <w:rPr>
                <w:sz w:val="22"/>
                <w:szCs w:val="22"/>
              </w:rPr>
              <w:t>Intracranial</w:t>
            </w:r>
          </w:p>
        </w:tc>
        <w:tc>
          <w:tcPr>
            <w:tcW w:w="951" w:type="pct"/>
            <w:tcBorders>
              <w:top w:val="single" w:sz="4" w:space="0" w:color="auto"/>
              <w:left w:val="single" w:sz="4" w:space="0" w:color="auto"/>
              <w:bottom w:val="single" w:sz="4" w:space="0" w:color="auto"/>
              <w:right w:val="single" w:sz="4" w:space="0" w:color="auto"/>
            </w:tcBorders>
            <w:hideMark/>
          </w:tcPr>
          <w:p w14:paraId="7663F065" w14:textId="77777777" w:rsidR="00705C2E" w:rsidRPr="00396957" w:rsidRDefault="00705C2E">
            <w:pPr>
              <w:jc w:val="center"/>
              <w:rPr>
                <w:b/>
                <w:bCs/>
                <w:sz w:val="22"/>
                <w:szCs w:val="22"/>
              </w:rPr>
            </w:pPr>
            <w:r w:rsidRPr="00396957">
              <w:rPr>
                <w:sz w:val="22"/>
                <w:szCs w:val="22"/>
              </w:rPr>
              <w:t>52 (0.33)</w:t>
            </w:r>
          </w:p>
        </w:tc>
        <w:tc>
          <w:tcPr>
            <w:tcW w:w="1048" w:type="pct"/>
            <w:tcBorders>
              <w:top w:val="single" w:sz="4" w:space="0" w:color="auto"/>
              <w:left w:val="single" w:sz="4" w:space="0" w:color="auto"/>
              <w:bottom w:val="single" w:sz="4" w:space="0" w:color="auto"/>
              <w:right w:val="single" w:sz="4" w:space="0" w:color="auto"/>
            </w:tcBorders>
            <w:hideMark/>
          </w:tcPr>
          <w:p w14:paraId="730A4A59" w14:textId="77777777" w:rsidR="00705C2E" w:rsidRPr="00396957" w:rsidRDefault="00705C2E">
            <w:pPr>
              <w:jc w:val="center"/>
              <w:rPr>
                <w:b/>
                <w:bCs/>
                <w:sz w:val="22"/>
                <w:szCs w:val="22"/>
              </w:rPr>
            </w:pPr>
            <w:r w:rsidRPr="00396957">
              <w:rPr>
                <w:sz w:val="22"/>
                <w:szCs w:val="22"/>
              </w:rPr>
              <w:t>122 (0.80)</w:t>
            </w:r>
          </w:p>
        </w:tc>
        <w:tc>
          <w:tcPr>
            <w:tcW w:w="1048" w:type="pct"/>
            <w:tcBorders>
              <w:top w:val="single" w:sz="4" w:space="0" w:color="auto"/>
              <w:left w:val="single" w:sz="4" w:space="0" w:color="auto"/>
              <w:bottom w:val="single" w:sz="4" w:space="0" w:color="auto"/>
              <w:right w:val="single" w:sz="4" w:space="0" w:color="auto"/>
            </w:tcBorders>
          </w:tcPr>
          <w:p w14:paraId="6CD33BAE" w14:textId="77777777" w:rsidR="00705C2E" w:rsidRPr="00396957" w:rsidRDefault="00705C2E">
            <w:pPr>
              <w:jc w:val="center"/>
              <w:rPr>
                <w:b/>
                <w:bCs/>
                <w:sz w:val="22"/>
                <w:szCs w:val="22"/>
              </w:rPr>
            </w:pPr>
          </w:p>
        </w:tc>
        <w:tc>
          <w:tcPr>
            <w:tcW w:w="807" w:type="pct"/>
            <w:tcBorders>
              <w:top w:val="single" w:sz="4" w:space="0" w:color="auto"/>
              <w:left w:val="single" w:sz="4" w:space="0" w:color="auto"/>
              <w:bottom w:val="single" w:sz="4" w:space="0" w:color="auto"/>
              <w:right w:val="single" w:sz="4" w:space="0" w:color="auto"/>
            </w:tcBorders>
          </w:tcPr>
          <w:p w14:paraId="7EA56C15" w14:textId="77777777" w:rsidR="00705C2E" w:rsidRPr="00396957" w:rsidRDefault="00705C2E">
            <w:pPr>
              <w:jc w:val="center"/>
              <w:rPr>
                <w:b/>
                <w:bCs/>
                <w:sz w:val="22"/>
                <w:szCs w:val="22"/>
              </w:rPr>
            </w:pPr>
          </w:p>
        </w:tc>
      </w:tr>
      <w:tr w:rsidR="00705C2E" w:rsidRPr="00396957" w14:paraId="62FE4E26" w14:textId="77777777" w:rsidTr="00D66D3F">
        <w:tc>
          <w:tcPr>
            <w:tcW w:w="1146" w:type="pct"/>
            <w:tcBorders>
              <w:top w:val="single" w:sz="4" w:space="0" w:color="auto"/>
              <w:left w:val="single" w:sz="4" w:space="0" w:color="auto"/>
              <w:bottom w:val="single" w:sz="4" w:space="0" w:color="auto"/>
              <w:right w:val="single" w:sz="4" w:space="0" w:color="auto"/>
            </w:tcBorders>
            <w:hideMark/>
          </w:tcPr>
          <w:p w14:paraId="7831D0A0" w14:textId="77777777" w:rsidR="00705C2E" w:rsidRPr="00396957" w:rsidRDefault="00705C2E">
            <w:pPr>
              <w:ind w:left="284"/>
              <w:rPr>
                <w:b/>
                <w:bCs/>
                <w:sz w:val="22"/>
                <w:szCs w:val="22"/>
              </w:rPr>
            </w:pPr>
            <w:r w:rsidRPr="00396957">
              <w:rPr>
                <w:sz w:val="22"/>
                <w:szCs w:val="22"/>
              </w:rPr>
              <w:t>Major + CRNM</w:t>
            </w:r>
          </w:p>
        </w:tc>
        <w:tc>
          <w:tcPr>
            <w:tcW w:w="951" w:type="pct"/>
            <w:tcBorders>
              <w:top w:val="single" w:sz="4" w:space="0" w:color="auto"/>
              <w:left w:val="single" w:sz="4" w:space="0" w:color="auto"/>
              <w:bottom w:val="single" w:sz="4" w:space="0" w:color="auto"/>
              <w:right w:val="single" w:sz="4" w:space="0" w:color="auto"/>
            </w:tcBorders>
            <w:hideMark/>
          </w:tcPr>
          <w:p w14:paraId="2A1D8502" w14:textId="77777777" w:rsidR="00705C2E" w:rsidRPr="00396957" w:rsidRDefault="00705C2E">
            <w:pPr>
              <w:jc w:val="center"/>
              <w:rPr>
                <w:b/>
                <w:bCs/>
                <w:sz w:val="22"/>
                <w:szCs w:val="22"/>
              </w:rPr>
            </w:pPr>
            <w:r w:rsidRPr="00396957">
              <w:rPr>
                <w:sz w:val="22"/>
                <w:szCs w:val="22"/>
              </w:rPr>
              <w:t>613 (4.07)</w:t>
            </w:r>
          </w:p>
        </w:tc>
        <w:tc>
          <w:tcPr>
            <w:tcW w:w="1048" w:type="pct"/>
            <w:tcBorders>
              <w:top w:val="single" w:sz="4" w:space="0" w:color="auto"/>
              <w:left w:val="single" w:sz="4" w:space="0" w:color="auto"/>
              <w:bottom w:val="single" w:sz="4" w:space="0" w:color="auto"/>
              <w:right w:val="single" w:sz="4" w:space="0" w:color="auto"/>
            </w:tcBorders>
            <w:hideMark/>
          </w:tcPr>
          <w:p w14:paraId="4984735F" w14:textId="77777777" w:rsidR="00705C2E" w:rsidRPr="00396957" w:rsidRDefault="00705C2E">
            <w:pPr>
              <w:jc w:val="center"/>
              <w:rPr>
                <w:b/>
                <w:bCs/>
                <w:sz w:val="22"/>
                <w:szCs w:val="22"/>
              </w:rPr>
            </w:pPr>
            <w:r w:rsidRPr="00396957">
              <w:rPr>
                <w:sz w:val="22"/>
                <w:szCs w:val="22"/>
              </w:rPr>
              <w:t>877 (6.01)</w:t>
            </w:r>
          </w:p>
        </w:tc>
        <w:tc>
          <w:tcPr>
            <w:tcW w:w="1048" w:type="pct"/>
            <w:tcBorders>
              <w:top w:val="single" w:sz="4" w:space="0" w:color="auto"/>
              <w:left w:val="single" w:sz="4" w:space="0" w:color="auto"/>
              <w:bottom w:val="single" w:sz="4" w:space="0" w:color="auto"/>
              <w:right w:val="single" w:sz="4" w:space="0" w:color="auto"/>
            </w:tcBorders>
            <w:hideMark/>
          </w:tcPr>
          <w:p w14:paraId="794ACE96" w14:textId="77777777" w:rsidR="00705C2E" w:rsidRPr="00396957" w:rsidRDefault="00705C2E">
            <w:pPr>
              <w:jc w:val="center"/>
              <w:rPr>
                <w:b/>
                <w:bCs/>
                <w:sz w:val="22"/>
                <w:szCs w:val="22"/>
              </w:rPr>
            </w:pPr>
            <w:r w:rsidRPr="00396957">
              <w:rPr>
                <w:sz w:val="22"/>
                <w:szCs w:val="22"/>
              </w:rPr>
              <w:t>0.68 (0.61, 0.75)</w:t>
            </w:r>
          </w:p>
        </w:tc>
        <w:tc>
          <w:tcPr>
            <w:tcW w:w="807" w:type="pct"/>
            <w:tcBorders>
              <w:top w:val="single" w:sz="4" w:space="0" w:color="auto"/>
              <w:left w:val="single" w:sz="4" w:space="0" w:color="auto"/>
              <w:bottom w:val="single" w:sz="4" w:space="0" w:color="auto"/>
              <w:right w:val="single" w:sz="4" w:space="0" w:color="auto"/>
            </w:tcBorders>
            <w:hideMark/>
          </w:tcPr>
          <w:p w14:paraId="45E450D8" w14:textId="77777777" w:rsidR="00705C2E" w:rsidRPr="00396957" w:rsidRDefault="00705C2E">
            <w:pPr>
              <w:jc w:val="center"/>
              <w:rPr>
                <w:b/>
                <w:bCs/>
                <w:sz w:val="22"/>
                <w:szCs w:val="22"/>
              </w:rPr>
            </w:pPr>
            <w:r w:rsidRPr="00396957">
              <w:rPr>
                <w:sz w:val="22"/>
                <w:szCs w:val="22"/>
              </w:rPr>
              <w:t>&lt; 0.0001</w:t>
            </w:r>
          </w:p>
        </w:tc>
      </w:tr>
      <w:tr w:rsidR="00705C2E" w:rsidRPr="00396957" w14:paraId="76C5D401" w14:textId="77777777" w:rsidTr="00D66D3F">
        <w:tc>
          <w:tcPr>
            <w:tcW w:w="1146" w:type="pct"/>
            <w:tcBorders>
              <w:top w:val="single" w:sz="4" w:space="0" w:color="auto"/>
              <w:left w:val="single" w:sz="4" w:space="0" w:color="auto"/>
              <w:bottom w:val="single" w:sz="4" w:space="0" w:color="auto"/>
              <w:right w:val="single" w:sz="4" w:space="0" w:color="auto"/>
            </w:tcBorders>
            <w:hideMark/>
          </w:tcPr>
          <w:p w14:paraId="51090648" w14:textId="77777777" w:rsidR="00705C2E" w:rsidRPr="00396957" w:rsidRDefault="00705C2E">
            <w:pPr>
              <w:ind w:left="284"/>
              <w:rPr>
                <w:b/>
                <w:bCs/>
                <w:sz w:val="22"/>
                <w:szCs w:val="22"/>
              </w:rPr>
            </w:pPr>
            <w:r w:rsidRPr="00396957">
              <w:rPr>
                <w:sz w:val="22"/>
                <w:szCs w:val="22"/>
              </w:rPr>
              <w:t>All</w:t>
            </w:r>
          </w:p>
        </w:tc>
        <w:tc>
          <w:tcPr>
            <w:tcW w:w="951" w:type="pct"/>
            <w:tcBorders>
              <w:top w:val="single" w:sz="4" w:space="0" w:color="auto"/>
              <w:left w:val="single" w:sz="4" w:space="0" w:color="auto"/>
              <w:bottom w:val="single" w:sz="4" w:space="0" w:color="auto"/>
              <w:right w:val="single" w:sz="4" w:space="0" w:color="auto"/>
            </w:tcBorders>
            <w:hideMark/>
          </w:tcPr>
          <w:p w14:paraId="6242E95F" w14:textId="77777777" w:rsidR="00705C2E" w:rsidRPr="00396957" w:rsidRDefault="00705C2E">
            <w:pPr>
              <w:jc w:val="center"/>
              <w:rPr>
                <w:b/>
                <w:bCs/>
                <w:sz w:val="22"/>
                <w:szCs w:val="22"/>
              </w:rPr>
            </w:pPr>
            <w:r w:rsidRPr="00396957">
              <w:rPr>
                <w:sz w:val="22"/>
                <w:szCs w:val="22"/>
              </w:rPr>
              <w:t>2356 (18.1)</w:t>
            </w:r>
          </w:p>
        </w:tc>
        <w:tc>
          <w:tcPr>
            <w:tcW w:w="1048" w:type="pct"/>
            <w:tcBorders>
              <w:top w:val="single" w:sz="4" w:space="0" w:color="auto"/>
              <w:left w:val="single" w:sz="4" w:space="0" w:color="auto"/>
              <w:bottom w:val="single" w:sz="4" w:space="0" w:color="auto"/>
              <w:right w:val="single" w:sz="4" w:space="0" w:color="auto"/>
            </w:tcBorders>
            <w:hideMark/>
          </w:tcPr>
          <w:p w14:paraId="3BFFCCF6" w14:textId="77777777" w:rsidR="00705C2E" w:rsidRPr="00396957" w:rsidRDefault="00705C2E">
            <w:pPr>
              <w:jc w:val="center"/>
              <w:rPr>
                <w:b/>
                <w:bCs/>
                <w:sz w:val="22"/>
                <w:szCs w:val="22"/>
              </w:rPr>
            </w:pPr>
            <w:r w:rsidRPr="00396957">
              <w:rPr>
                <w:sz w:val="22"/>
                <w:szCs w:val="22"/>
              </w:rPr>
              <w:t>3060 (25.8)</w:t>
            </w:r>
          </w:p>
        </w:tc>
        <w:tc>
          <w:tcPr>
            <w:tcW w:w="1048" w:type="pct"/>
            <w:tcBorders>
              <w:top w:val="single" w:sz="4" w:space="0" w:color="auto"/>
              <w:left w:val="single" w:sz="4" w:space="0" w:color="auto"/>
              <w:bottom w:val="single" w:sz="4" w:space="0" w:color="auto"/>
              <w:right w:val="single" w:sz="4" w:space="0" w:color="auto"/>
            </w:tcBorders>
            <w:hideMark/>
          </w:tcPr>
          <w:p w14:paraId="5F66BEF9" w14:textId="77777777" w:rsidR="00705C2E" w:rsidRPr="00396957" w:rsidRDefault="00705C2E">
            <w:pPr>
              <w:jc w:val="center"/>
              <w:rPr>
                <w:b/>
                <w:bCs/>
                <w:sz w:val="22"/>
                <w:szCs w:val="22"/>
              </w:rPr>
            </w:pPr>
            <w:r w:rsidRPr="00396957">
              <w:rPr>
                <w:sz w:val="22"/>
                <w:szCs w:val="22"/>
              </w:rPr>
              <w:t>0.71 (0.68, 0.75)</w:t>
            </w:r>
          </w:p>
        </w:tc>
        <w:tc>
          <w:tcPr>
            <w:tcW w:w="807" w:type="pct"/>
            <w:tcBorders>
              <w:top w:val="single" w:sz="4" w:space="0" w:color="auto"/>
              <w:left w:val="single" w:sz="4" w:space="0" w:color="auto"/>
              <w:bottom w:val="single" w:sz="4" w:space="0" w:color="auto"/>
              <w:right w:val="single" w:sz="4" w:space="0" w:color="auto"/>
            </w:tcBorders>
            <w:hideMark/>
          </w:tcPr>
          <w:p w14:paraId="03B94CD9" w14:textId="77777777" w:rsidR="00705C2E" w:rsidRPr="00396957" w:rsidRDefault="00705C2E">
            <w:pPr>
              <w:jc w:val="center"/>
              <w:rPr>
                <w:b/>
                <w:bCs/>
                <w:sz w:val="22"/>
                <w:szCs w:val="22"/>
              </w:rPr>
            </w:pPr>
            <w:r w:rsidRPr="00396957">
              <w:rPr>
                <w:sz w:val="22"/>
                <w:szCs w:val="22"/>
              </w:rPr>
              <w:t>&lt; 0.0001</w:t>
            </w:r>
          </w:p>
        </w:tc>
      </w:tr>
      <w:tr w:rsidR="00705C2E" w:rsidRPr="00396957" w14:paraId="5DBDEA7D" w14:textId="77777777" w:rsidTr="00D66D3F">
        <w:tc>
          <w:tcPr>
            <w:tcW w:w="5000" w:type="pct"/>
            <w:gridSpan w:val="5"/>
            <w:tcBorders>
              <w:top w:val="single" w:sz="4" w:space="0" w:color="auto"/>
              <w:left w:val="single" w:sz="4" w:space="0" w:color="auto"/>
              <w:bottom w:val="single" w:sz="4" w:space="0" w:color="auto"/>
              <w:right w:val="single" w:sz="4" w:space="0" w:color="auto"/>
            </w:tcBorders>
            <w:hideMark/>
          </w:tcPr>
          <w:p w14:paraId="1E632CE4" w14:textId="77777777" w:rsidR="00705C2E" w:rsidRPr="00396957" w:rsidRDefault="00705C2E">
            <w:pPr>
              <w:rPr>
                <w:b/>
                <w:bCs/>
                <w:sz w:val="22"/>
                <w:szCs w:val="22"/>
              </w:rPr>
            </w:pPr>
            <w:r w:rsidRPr="00396957">
              <w:rPr>
                <w:sz w:val="22"/>
                <w:szCs w:val="22"/>
              </w:rPr>
              <w:t>Other endpoints</w:t>
            </w:r>
          </w:p>
        </w:tc>
      </w:tr>
      <w:tr w:rsidR="00705C2E" w:rsidRPr="00396957" w14:paraId="00C4DB3B" w14:textId="77777777" w:rsidTr="00D66D3F">
        <w:tc>
          <w:tcPr>
            <w:tcW w:w="1146" w:type="pct"/>
            <w:tcBorders>
              <w:top w:val="single" w:sz="4" w:space="0" w:color="auto"/>
              <w:left w:val="single" w:sz="4" w:space="0" w:color="auto"/>
              <w:bottom w:val="single" w:sz="4" w:space="0" w:color="auto"/>
              <w:right w:val="single" w:sz="4" w:space="0" w:color="auto"/>
            </w:tcBorders>
            <w:hideMark/>
          </w:tcPr>
          <w:p w14:paraId="59D99812" w14:textId="77777777" w:rsidR="00705C2E" w:rsidRPr="00396957" w:rsidRDefault="00705C2E">
            <w:pPr>
              <w:ind w:left="284"/>
              <w:rPr>
                <w:b/>
                <w:bCs/>
                <w:sz w:val="22"/>
                <w:szCs w:val="22"/>
              </w:rPr>
            </w:pPr>
            <w:r w:rsidRPr="00396957">
              <w:rPr>
                <w:sz w:val="22"/>
                <w:szCs w:val="22"/>
              </w:rPr>
              <w:t>All-cause death</w:t>
            </w:r>
          </w:p>
        </w:tc>
        <w:tc>
          <w:tcPr>
            <w:tcW w:w="951" w:type="pct"/>
            <w:tcBorders>
              <w:top w:val="single" w:sz="4" w:space="0" w:color="auto"/>
              <w:left w:val="single" w:sz="4" w:space="0" w:color="auto"/>
              <w:bottom w:val="single" w:sz="4" w:space="0" w:color="auto"/>
              <w:right w:val="single" w:sz="4" w:space="0" w:color="auto"/>
            </w:tcBorders>
            <w:hideMark/>
          </w:tcPr>
          <w:p w14:paraId="0BABE281" w14:textId="77777777" w:rsidR="00705C2E" w:rsidRPr="00396957" w:rsidRDefault="00705C2E">
            <w:pPr>
              <w:jc w:val="center"/>
              <w:rPr>
                <w:b/>
                <w:bCs/>
                <w:sz w:val="22"/>
                <w:szCs w:val="22"/>
              </w:rPr>
            </w:pPr>
            <w:r w:rsidRPr="00396957">
              <w:rPr>
                <w:sz w:val="22"/>
                <w:szCs w:val="22"/>
              </w:rPr>
              <w:t>603 (3.52)</w:t>
            </w:r>
          </w:p>
        </w:tc>
        <w:tc>
          <w:tcPr>
            <w:tcW w:w="1048" w:type="pct"/>
            <w:tcBorders>
              <w:top w:val="single" w:sz="4" w:space="0" w:color="auto"/>
              <w:left w:val="single" w:sz="4" w:space="0" w:color="auto"/>
              <w:bottom w:val="single" w:sz="4" w:space="0" w:color="auto"/>
              <w:right w:val="single" w:sz="4" w:space="0" w:color="auto"/>
            </w:tcBorders>
            <w:hideMark/>
          </w:tcPr>
          <w:p w14:paraId="5C1D1AEB" w14:textId="77777777" w:rsidR="00705C2E" w:rsidRPr="00396957" w:rsidRDefault="00705C2E">
            <w:pPr>
              <w:jc w:val="center"/>
              <w:rPr>
                <w:b/>
                <w:bCs/>
                <w:sz w:val="22"/>
                <w:szCs w:val="22"/>
              </w:rPr>
            </w:pPr>
            <w:r w:rsidRPr="00396957">
              <w:rPr>
                <w:sz w:val="22"/>
                <w:szCs w:val="22"/>
              </w:rPr>
              <w:t>669 (3.94)</w:t>
            </w:r>
          </w:p>
        </w:tc>
        <w:tc>
          <w:tcPr>
            <w:tcW w:w="1048" w:type="pct"/>
            <w:tcBorders>
              <w:top w:val="single" w:sz="4" w:space="0" w:color="auto"/>
              <w:left w:val="single" w:sz="4" w:space="0" w:color="auto"/>
              <w:bottom w:val="single" w:sz="4" w:space="0" w:color="auto"/>
              <w:right w:val="single" w:sz="4" w:space="0" w:color="auto"/>
            </w:tcBorders>
            <w:hideMark/>
          </w:tcPr>
          <w:p w14:paraId="639EA214" w14:textId="77777777" w:rsidR="00705C2E" w:rsidRPr="00396957" w:rsidRDefault="00705C2E">
            <w:pPr>
              <w:jc w:val="center"/>
              <w:rPr>
                <w:b/>
                <w:bCs/>
                <w:sz w:val="22"/>
                <w:szCs w:val="22"/>
              </w:rPr>
            </w:pPr>
            <w:r w:rsidRPr="00396957">
              <w:rPr>
                <w:sz w:val="22"/>
                <w:szCs w:val="22"/>
              </w:rPr>
              <w:t>0.89 (0.80, 1.00)</w:t>
            </w:r>
          </w:p>
        </w:tc>
        <w:tc>
          <w:tcPr>
            <w:tcW w:w="807" w:type="pct"/>
            <w:tcBorders>
              <w:top w:val="single" w:sz="4" w:space="0" w:color="auto"/>
              <w:left w:val="single" w:sz="4" w:space="0" w:color="auto"/>
              <w:bottom w:val="single" w:sz="4" w:space="0" w:color="auto"/>
              <w:right w:val="single" w:sz="4" w:space="0" w:color="auto"/>
            </w:tcBorders>
            <w:hideMark/>
          </w:tcPr>
          <w:p w14:paraId="57BCCB01" w14:textId="77777777" w:rsidR="00705C2E" w:rsidRPr="00396957" w:rsidRDefault="00705C2E">
            <w:pPr>
              <w:jc w:val="center"/>
              <w:rPr>
                <w:b/>
                <w:bCs/>
                <w:sz w:val="22"/>
                <w:szCs w:val="22"/>
              </w:rPr>
            </w:pPr>
            <w:r w:rsidRPr="00396957">
              <w:rPr>
                <w:sz w:val="22"/>
                <w:szCs w:val="22"/>
              </w:rPr>
              <w:t>0.0465</w:t>
            </w:r>
          </w:p>
        </w:tc>
      </w:tr>
      <w:tr w:rsidR="00705C2E" w:rsidRPr="00396957" w14:paraId="221DFA2A" w14:textId="77777777" w:rsidTr="00D66D3F">
        <w:tc>
          <w:tcPr>
            <w:tcW w:w="1146" w:type="pct"/>
            <w:tcBorders>
              <w:top w:val="single" w:sz="4" w:space="0" w:color="auto"/>
              <w:left w:val="single" w:sz="4" w:space="0" w:color="auto"/>
              <w:bottom w:val="single" w:sz="4" w:space="0" w:color="auto"/>
              <w:right w:val="single" w:sz="4" w:space="0" w:color="auto"/>
            </w:tcBorders>
            <w:hideMark/>
          </w:tcPr>
          <w:p w14:paraId="1B1B0F32" w14:textId="77777777" w:rsidR="00705C2E" w:rsidRPr="00396957" w:rsidRDefault="00705C2E">
            <w:pPr>
              <w:ind w:left="284"/>
              <w:rPr>
                <w:b/>
                <w:bCs/>
                <w:sz w:val="22"/>
                <w:szCs w:val="22"/>
              </w:rPr>
            </w:pPr>
            <w:r w:rsidRPr="00396957">
              <w:rPr>
                <w:sz w:val="22"/>
                <w:szCs w:val="22"/>
              </w:rPr>
              <w:t>Myocardial infarction</w:t>
            </w:r>
          </w:p>
        </w:tc>
        <w:tc>
          <w:tcPr>
            <w:tcW w:w="951" w:type="pct"/>
            <w:tcBorders>
              <w:top w:val="single" w:sz="4" w:space="0" w:color="auto"/>
              <w:left w:val="single" w:sz="4" w:space="0" w:color="auto"/>
              <w:bottom w:val="single" w:sz="4" w:space="0" w:color="auto"/>
              <w:right w:val="single" w:sz="4" w:space="0" w:color="auto"/>
            </w:tcBorders>
            <w:hideMark/>
          </w:tcPr>
          <w:p w14:paraId="7822C3CF" w14:textId="77777777" w:rsidR="00705C2E" w:rsidRPr="00396957" w:rsidRDefault="00705C2E">
            <w:pPr>
              <w:jc w:val="center"/>
              <w:rPr>
                <w:b/>
                <w:bCs/>
                <w:sz w:val="22"/>
                <w:szCs w:val="22"/>
              </w:rPr>
            </w:pPr>
            <w:r w:rsidRPr="00396957">
              <w:rPr>
                <w:sz w:val="22"/>
                <w:szCs w:val="22"/>
              </w:rPr>
              <w:t>90 (0.53)</w:t>
            </w:r>
          </w:p>
        </w:tc>
        <w:tc>
          <w:tcPr>
            <w:tcW w:w="1048" w:type="pct"/>
            <w:tcBorders>
              <w:top w:val="single" w:sz="4" w:space="0" w:color="auto"/>
              <w:left w:val="single" w:sz="4" w:space="0" w:color="auto"/>
              <w:bottom w:val="single" w:sz="4" w:space="0" w:color="auto"/>
              <w:right w:val="single" w:sz="4" w:space="0" w:color="auto"/>
            </w:tcBorders>
            <w:hideMark/>
          </w:tcPr>
          <w:p w14:paraId="68BECEF3" w14:textId="77777777" w:rsidR="00705C2E" w:rsidRPr="00396957" w:rsidRDefault="00705C2E">
            <w:pPr>
              <w:jc w:val="center"/>
              <w:rPr>
                <w:b/>
                <w:bCs/>
                <w:sz w:val="22"/>
                <w:szCs w:val="22"/>
              </w:rPr>
            </w:pPr>
            <w:r w:rsidRPr="00396957">
              <w:rPr>
                <w:sz w:val="22"/>
                <w:szCs w:val="22"/>
              </w:rPr>
              <w:t>102 (0.61)</w:t>
            </w:r>
          </w:p>
        </w:tc>
        <w:tc>
          <w:tcPr>
            <w:tcW w:w="1048" w:type="pct"/>
            <w:tcBorders>
              <w:top w:val="single" w:sz="4" w:space="0" w:color="auto"/>
              <w:left w:val="single" w:sz="4" w:space="0" w:color="auto"/>
              <w:bottom w:val="single" w:sz="4" w:space="0" w:color="auto"/>
              <w:right w:val="single" w:sz="4" w:space="0" w:color="auto"/>
            </w:tcBorders>
            <w:hideMark/>
          </w:tcPr>
          <w:p w14:paraId="7B163457" w14:textId="77777777" w:rsidR="00705C2E" w:rsidRPr="00396957" w:rsidRDefault="00705C2E">
            <w:pPr>
              <w:jc w:val="center"/>
              <w:rPr>
                <w:b/>
                <w:bCs/>
                <w:sz w:val="22"/>
                <w:szCs w:val="22"/>
              </w:rPr>
            </w:pPr>
            <w:r w:rsidRPr="00396957">
              <w:rPr>
                <w:sz w:val="22"/>
                <w:szCs w:val="22"/>
              </w:rPr>
              <w:t>0.88 (0.66, 1.17)</w:t>
            </w:r>
          </w:p>
        </w:tc>
        <w:tc>
          <w:tcPr>
            <w:tcW w:w="807" w:type="pct"/>
            <w:tcBorders>
              <w:top w:val="single" w:sz="4" w:space="0" w:color="auto"/>
              <w:left w:val="single" w:sz="4" w:space="0" w:color="auto"/>
              <w:bottom w:val="single" w:sz="4" w:space="0" w:color="auto"/>
              <w:right w:val="single" w:sz="4" w:space="0" w:color="auto"/>
            </w:tcBorders>
          </w:tcPr>
          <w:p w14:paraId="1DE2D54F" w14:textId="77777777" w:rsidR="00705C2E" w:rsidRPr="00396957" w:rsidRDefault="00705C2E">
            <w:pPr>
              <w:jc w:val="center"/>
              <w:rPr>
                <w:b/>
                <w:bCs/>
                <w:sz w:val="22"/>
                <w:szCs w:val="22"/>
              </w:rPr>
            </w:pPr>
          </w:p>
        </w:tc>
      </w:tr>
    </w:tbl>
    <w:p w14:paraId="7312D527" w14:textId="3D44130E" w:rsidR="00705C2E" w:rsidRPr="00396957" w:rsidRDefault="00705C2E" w:rsidP="00396957">
      <w:pPr>
        <w:ind w:left="284" w:hanging="284"/>
        <w:rPr>
          <w:sz w:val="20"/>
          <w:lang w:val="en-GB" w:eastAsia="en-US"/>
        </w:rPr>
      </w:pPr>
      <w:r w:rsidRPr="00396957">
        <w:rPr>
          <w:sz w:val="20"/>
          <w:lang w:val="en-US"/>
        </w:rPr>
        <w:t xml:space="preserve">* </w:t>
      </w:r>
      <w:r w:rsidR="00396957" w:rsidRPr="00396957">
        <w:rPr>
          <w:sz w:val="20"/>
          <w:lang w:val="en-US"/>
        </w:rPr>
        <w:tab/>
      </w:r>
      <w:r w:rsidRPr="00396957">
        <w:rPr>
          <w:sz w:val="20"/>
          <w:lang w:val="en-US"/>
        </w:rPr>
        <w:t xml:space="preserve">Major bleeding defined per International Society on Thrombosis and </w:t>
      </w:r>
      <w:proofErr w:type="spellStart"/>
      <w:r w:rsidRPr="00396957">
        <w:rPr>
          <w:sz w:val="20"/>
          <w:lang w:val="en-US"/>
        </w:rPr>
        <w:t>Haemostasis</w:t>
      </w:r>
      <w:proofErr w:type="spellEnd"/>
      <w:r w:rsidRPr="00396957">
        <w:rPr>
          <w:sz w:val="20"/>
          <w:lang w:val="en-US"/>
        </w:rPr>
        <w:t xml:space="preserve"> (ISTH) criteria.</w:t>
      </w:r>
    </w:p>
    <w:p w14:paraId="34882657" w14:textId="77777777" w:rsidR="00705C2E" w:rsidRPr="00396957" w:rsidRDefault="00705C2E" w:rsidP="00705C2E">
      <w:pPr>
        <w:rPr>
          <w:sz w:val="24"/>
          <w:szCs w:val="24"/>
          <w:lang w:val="en-US"/>
        </w:rPr>
      </w:pPr>
    </w:p>
    <w:p w14:paraId="6633A41B" w14:textId="77777777" w:rsidR="00705C2E" w:rsidRPr="00396957" w:rsidRDefault="00705C2E" w:rsidP="00D66D3F">
      <w:pPr>
        <w:ind w:left="851"/>
        <w:rPr>
          <w:sz w:val="24"/>
          <w:szCs w:val="24"/>
          <w:lang w:val="en-US"/>
        </w:rPr>
      </w:pPr>
      <w:r w:rsidRPr="00396957">
        <w:rPr>
          <w:sz w:val="24"/>
          <w:szCs w:val="24"/>
          <w:lang w:val="en-US"/>
        </w:rPr>
        <w:t>The overall discontinuation rate due to adverse reactions was 1.8% for apixaban and 2.6% for warfarin in the ARISTOTLE study.</w:t>
      </w:r>
    </w:p>
    <w:p w14:paraId="662B8B1B" w14:textId="77777777" w:rsidR="00705C2E" w:rsidRPr="00396957" w:rsidRDefault="00705C2E" w:rsidP="00D66D3F">
      <w:pPr>
        <w:ind w:left="851"/>
        <w:rPr>
          <w:sz w:val="24"/>
          <w:szCs w:val="24"/>
          <w:lang w:val="en-US"/>
        </w:rPr>
      </w:pPr>
    </w:p>
    <w:p w14:paraId="2F8468D8" w14:textId="77777777" w:rsidR="00705C2E" w:rsidRPr="00396957" w:rsidRDefault="00705C2E" w:rsidP="00D66D3F">
      <w:pPr>
        <w:ind w:left="851"/>
        <w:rPr>
          <w:sz w:val="24"/>
          <w:szCs w:val="24"/>
          <w:lang w:val="en-US"/>
        </w:rPr>
      </w:pPr>
      <w:r w:rsidRPr="00396957">
        <w:rPr>
          <w:sz w:val="24"/>
          <w:szCs w:val="24"/>
          <w:lang w:val="en-US"/>
        </w:rPr>
        <w:t>The efficacy results for prespecified subgroups, including CHADS</w:t>
      </w:r>
      <w:r w:rsidRPr="00396957">
        <w:rPr>
          <w:sz w:val="24"/>
          <w:szCs w:val="24"/>
          <w:vertAlign w:val="subscript"/>
          <w:lang w:val="en-US"/>
        </w:rPr>
        <w:t>2</w:t>
      </w:r>
      <w:r w:rsidRPr="00396957">
        <w:rPr>
          <w:sz w:val="24"/>
          <w:szCs w:val="24"/>
          <w:lang w:val="en-US"/>
        </w:rPr>
        <w:t xml:space="preserve"> score, age, body weight, gender, status of renal function, prior stroke or TIA and diabetes were consistent with the primary efficacy results for the overall population studied in the trial.</w:t>
      </w:r>
    </w:p>
    <w:p w14:paraId="05B6FEBD" w14:textId="77777777" w:rsidR="00705C2E" w:rsidRPr="00396957" w:rsidRDefault="00705C2E" w:rsidP="00D66D3F">
      <w:pPr>
        <w:ind w:left="851"/>
        <w:rPr>
          <w:sz w:val="24"/>
          <w:szCs w:val="24"/>
          <w:lang w:val="en-US"/>
        </w:rPr>
      </w:pPr>
    </w:p>
    <w:p w14:paraId="58574B16" w14:textId="77777777" w:rsidR="00705C2E" w:rsidRPr="00396957" w:rsidRDefault="00705C2E" w:rsidP="00D66D3F">
      <w:pPr>
        <w:ind w:left="851"/>
        <w:rPr>
          <w:sz w:val="24"/>
          <w:szCs w:val="24"/>
          <w:lang w:val="en-US"/>
        </w:rPr>
      </w:pPr>
      <w:r w:rsidRPr="00396957">
        <w:rPr>
          <w:sz w:val="24"/>
          <w:szCs w:val="24"/>
          <w:lang w:val="en-US"/>
        </w:rPr>
        <w:t>The incidence of ISTH major gastrointestinal bleeds (including upper GI, lower GI, and rectal bleeding) was 0.76%/year with apixaban and 0.86%/year with warfarin.</w:t>
      </w:r>
    </w:p>
    <w:p w14:paraId="27E86E33" w14:textId="77777777" w:rsidR="00705C2E" w:rsidRPr="00396957" w:rsidRDefault="00705C2E" w:rsidP="00D66D3F">
      <w:pPr>
        <w:ind w:left="851"/>
        <w:rPr>
          <w:sz w:val="24"/>
          <w:szCs w:val="24"/>
          <w:lang w:val="en-US"/>
        </w:rPr>
      </w:pPr>
    </w:p>
    <w:p w14:paraId="1AD860E3" w14:textId="77777777" w:rsidR="00705C2E" w:rsidRPr="00396957" w:rsidRDefault="00705C2E" w:rsidP="00D66D3F">
      <w:pPr>
        <w:ind w:left="851"/>
        <w:rPr>
          <w:sz w:val="24"/>
          <w:szCs w:val="24"/>
          <w:lang w:val="en-US"/>
        </w:rPr>
      </w:pPr>
      <w:r w:rsidRPr="00396957">
        <w:rPr>
          <w:sz w:val="24"/>
          <w:szCs w:val="24"/>
          <w:lang w:val="en-US"/>
        </w:rPr>
        <w:t>The major bleeding results for prespecified subgroups including CHADS</w:t>
      </w:r>
      <w:r w:rsidRPr="00396957">
        <w:rPr>
          <w:sz w:val="24"/>
          <w:szCs w:val="24"/>
          <w:vertAlign w:val="subscript"/>
          <w:lang w:val="en-US"/>
        </w:rPr>
        <w:t>2</w:t>
      </w:r>
      <w:r w:rsidRPr="00396957">
        <w:rPr>
          <w:sz w:val="24"/>
          <w:szCs w:val="24"/>
          <w:lang w:val="en-US"/>
        </w:rPr>
        <w:t xml:space="preserve"> score, age, body weight, gender, status of renal function, prior stroke or TIA and diabetes were consistent with the results for the overall population studied in the trial.</w:t>
      </w:r>
    </w:p>
    <w:p w14:paraId="7A09AD71" w14:textId="77777777" w:rsidR="00705C2E" w:rsidRPr="00396957" w:rsidRDefault="00705C2E" w:rsidP="00D66D3F">
      <w:pPr>
        <w:ind w:left="851"/>
        <w:rPr>
          <w:i/>
          <w:iCs/>
          <w:sz w:val="24"/>
          <w:szCs w:val="24"/>
          <w:lang w:val="en-US"/>
        </w:rPr>
      </w:pPr>
    </w:p>
    <w:p w14:paraId="604FC51B" w14:textId="77777777" w:rsidR="00705C2E" w:rsidRPr="00396957" w:rsidRDefault="00705C2E" w:rsidP="00D66D3F">
      <w:pPr>
        <w:ind w:left="851"/>
        <w:rPr>
          <w:i/>
          <w:iCs/>
          <w:sz w:val="24"/>
          <w:szCs w:val="24"/>
          <w:lang w:val="en-US"/>
        </w:rPr>
      </w:pPr>
      <w:r w:rsidRPr="00396957">
        <w:rPr>
          <w:i/>
          <w:iCs/>
          <w:sz w:val="24"/>
          <w:szCs w:val="24"/>
          <w:u w:val="single" w:color="000000"/>
          <w:lang w:val="en-US"/>
        </w:rPr>
        <w:t>AVERROES study</w:t>
      </w:r>
    </w:p>
    <w:p w14:paraId="6F497CCA" w14:textId="77777777" w:rsidR="00705C2E" w:rsidRPr="00396957" w:rsidRDefault="00705C2E" w:rsidP="00D66D3F">
      <w:pPr>
        <w:ind w:left="851"/>
        <w:rPr>
          <w:sz w:val="24"/>
          <w:szCs w:val="24"/>
          <w:lang w:val="en-US"/>
        </w:rPr>
      </w:pPr>
      <w:r w:rsidRPr="00396957">
        <w:rPr>
          <w:sz w:val="24"/>
          <w:szCs w:val="24"/>
          <w:lang w:val="en-US"/>
        </w:rPr>
        <w:t xml:space="preserve">In the AVERROES study a total of 5,598 patients considered to be unsuitable for VKA by the investigators were </w:t>
      </w:r>
      <w:proofErr w:type="spellStart"/>
      <w:r w:rsidRPr="00396957">
        <w:rPr>
          <w:sz w:val="24"/>
          <w:szCs w:val="24"/>
          <w:lang w:val="en-US"/>
        </w:rPr>
        <w:t>randomised</w:t>
      </w:r>
      <w:proofErr w:type="spellEnd"/>
      <w:r w:rsidRPr="00396957">
        <w:rPr>
          <w:sz w:val="24"/>
          <w:szCs w:val="24"/>
          <w:lang w:val="en-US"/>
        </w:rPr>
        <w:t xml:space="preserve"> to treatment with apixaban 5 mg twice daily (or 2.5 mg twice daily in selected patients [6.4%], see section 4.2) or ASA. ASA was given at a once daily dose of 81 mg (64%), 162 (26.9%), 243 (2.1%), or 324 mg (6.6%) at the discretion of the investigator. Patients were exposed to study active substance for a mean of 14 months. The mean age was 69.9 years, the mean CHADS</w:t>
      </w:r>
      <w:r w:rsidRPr="00396957">
        <w:rPr>
          <w:sz w:val="24"/>
          <w:szCs w:val="24"/>
          <w:vertAlign w:val="subscript"/>
          <w:lang w:val="en-US"/>
        </w:rPr>
        <w:t>2</w:t>
      </w:r>
      <w:r w:rsidRPr="00396957">
        <w:rPr>
          <w:sz w:val="24"/>
          <w:szCs w:val="24"/>
          <w:lang w:val="en-US"/>
        </w:rPr>
        <w:t xml:space="preserve"> score was 2.0 and 13.6% of patients had prior stroke or TIA.</w:t>
      </w:r>
    </w:p>
    <w:p w14:paraId="7145455E" w14:textId="77777777" w:rsidR="00705C2E" w:rsidRPr="00396957" w:rsidRDefault="00705C2E" w:rsidP="00D66D3F">
      <w:pPr>
        <w:ind w:left="851"/>
        <w:rPr>
          <w:sz w:val="24"/>
          <w:szCs w:val="24"/>
          <w:lang w:val="en-US"/>
        </w:rPr>
      </w:pPr>
    </w:p>
    <w:p w14:paraId="09832E3F" w14:textId="77777777" w:rsidR="00705C2E" w:rsidRPr="00396957" w:rsidRDefault="00705C2E" w:rsidP="00D66D3F">
      <w:pPr>
        <w:ind w:left="851"/>
        <w:rPr>
          <w:sz w:val="24"/>
          <w:szCs w:val="24"/>
          <w:lang w:val="en-US"/>
        </w:rPr>
      </w:pPr>
      <w:r w:rsidRPr="00396957">
        <w:rPr>
          <w:sz w:val="24"/>
          <w:szCs w:val="24"/>
          <w:lang w:val="en-US"/>
        </w:rPr>
        <w:t>Common reasons for unsuitability for VKA therapy in the AVERROES study included unable/unlikely to obtain INRs at requested intervals (42.6%), patient refused treatment with VKA (37.4%), CHADS</w:t>
      </w:r>
      <w:r w:rsidRPr="00396957">
        <w:rPr>
          <w:sz w:val="24"/>
          <w:szCs w:val="24"/>
          <w:vertAlign w:val="subscript"/>
          <w:lang w:val="en-US"/>
        </w:rPr>
        <w:t>2</w:t>
      </w:r>
      <w:r w:rsidRPr="00396957">
        <w:rPr>
          <w:sz w:val="24"/>
          <w:szCs w:val="24"/>
          <w:lang w:val="en-US"/>
        </w:rPr>
        <w:t xml:space="preserve"> score = 1 and physician did not recommend VKA (21.3%), patient could not be relied on to adhere to VKA medicinal product instruction (15.0%), and difficulty/expected difficulty in contacting patient in case of urgent dose change (11.7%).</w:t>
      </w:r>
    </w:p>
    <w:p w14:paraId="0891ED8C" w14:textId="77777777" w:rsidR="00705C2E" w:rsidRPr="00396957" w:rsidRDefault="00705C2E" w:rsidP="00D66D3F">
      <w:pPr>
        <w:ind w:left="851"/>
        <w:rPr>
          <w:sz w:val="24"/>
          <w:szCs w:val="24"/>
          <w:lang w:val="en-US"/>
        </w:rPr>
      </w:pPr>
    </w:p>
    <w:p w14:paraId="6152D259" w14:textId="77777777" w:rsidR="00705C2E" w:rsidRPr="00396957" w:rsidRDefault="00705C2E" w:rsidP="00D66D3F">
      <w:pPr>
        <w:ind w:left="851"/>
        <w:rPr>
          <w:sz w:val="24"/>
          <w:szCs w:val="24"/>
          <w:lang w:val="en-US"/>
        </w:rPr>
      </w:pPr>
      <w:r w:rsidRPr="00396957">
        <w:rPr>
          <w:sz w:val="24"/>
          <w:szCs w:val="24"/>
          <w:lang w:val="en-US"/>
        </w:rPr>
        <w:t>AVERROES was stopped early based on a recommendation by the independent Data Monitoring Committee due to clear evidence of reduction of stroke and systemic embolism with an acceptable safety profile.</w:t>
      </w:r>
    </w:p>
    <w:p w14:paraId="415C8CE7" w14:textId="77777777" w:rsidR="00705C2E" w:rsidRPr="00396957" w:rsidRDefault="00705C2E" w:rsidP="00D66D3F">
      <w:pPr>
        <w:ind w:left="851"/>
        <w:rPr>
          <w:sz w:val="24"/>
          <w:szCs w:val="24"/>
          <w:lang w:val="en-US"/>
        </w:rPr>
      </w:pPr>
    </w:p>
    <w:p w14:paraId="16965B54" w14:textId="77777777" w:rsidR="00705C2E" w:rsidRPr="00396957" w:rsidRDefault="00705C2E" w:rsidP="00D66D3F">
      <w:pPr>
        <w:ind w:left="851"/>
        <w:rPr>
          <w:sz w:val="24"/>
          <w:szCs w:val="24"/>
          <w:lang w:val="en-US"/>
        </w:rPr>
      </w:pPr>
      <w:r w:rsidRPr="00396957">
        <w:rPr>
          <w:sz w:val="24"/>
          <w:szCs w:val="24"/>
          <w:lang w:val="en-US"/>
        </w:rPr>
        <w:t>The overall discontinuation rate due to adverse reactions was 1.5% for apixaban and 1.3% for ASA in the AVERROES study.</w:t>
      </w:r>
    </w:p>
    <w:p w14:paraId="213A5E17" w14:textId="77777777" w:rsidR="00705C2E" w:rsidRPr="00396957" w:rsidRDefault="00705C2E" w:rsidP="00D66D3F">
      <w:pPr>
        <w:ind w:left="851"/>
        <w:rPr>
          <w:sz w:val="24"/>
          <w:szCs w:val="24"/>
          <w:lang w:val="en-US"/>
        </w:rPr>
      </w:pPr>
    </w:p>
    <w:p w14:paraId="57385126" w14:textId="77777777" w:rsidR="00705C2E" w:rsidRPr="00396957" w:rsidRDefault="00705C2E" w:rsidP="00D66D3F">
      <w:pPr>
        <w:ind w:left="851"/>
        <w:rPr>
          <w:sz w:val="24"/>
          <w:szCs w:val="24"/>
          <w:lang w:val="en-US"/>
        </w:rPr>
      </w:pPr>
      <w:r w:rsidRPr="00396957">
        <w:rPr>
          <w:sz w:val="24"/>
          <w:szCs w:val="24"/>
          <w:lang w:val="en-US"/>
        </w:rPr>
        <w:t>In the study, apixaban achieved statistically significant superiority in the primary endpoint of prevention of stroke (</w:t>
      </w:r>
      <w:proofErr w:type="spellStart"/>
      <w:r w:rsidRPr="00396957">
        <w:rPr>
          <w:sz w:val="24"/>
          <w:szCs w:val="24"/>
          <w:lang w:val="en-US"/>
        </w:rPr>
        <w:t>haemorrhagic</w:t>
      </w:r>
      <w:proofErr w:type="spellEnd"/>
      <w:r w:rsidRPr="00396957">
        <w:rPr>
          <w:sz w:val="24"/>
          <w:szCs w:val="24"/>
          <w:lang w:val="en-US"/>
        </w:rPr>
        <w:t xml:space="preserve">, </w:t>
      </w:r>
      <w:proofErr w:type="spellStart"/>
      <w:r w:rsidRPr="00396957">
        <w:rPr>
          <w:sz w:val="24"/>
          <w:szCs w:val="24"/>
          <w:lang w:val="en-US"/>
        </w:rPr>
        <w:t>ischaemic</w:t>
      </w:r>
      <w:proofErr w:type="spellEnd"/>
      <w:r w:rsidRPr="00396957">
        <w:rPr>
          <w:sz w:val="24"/>
          <w:szCs w:val="24"/>
          <w:lang w:val="en-US"/>
        </w:rPr>
        <w:t xml:space="preserve"> or unspecified) or systemic embolism (see Table 8) compared to ASA.</w:t>
      </w:r>
    </w:p>
    <w:p w14:paraId="6C3E5D28" w14:textId="77777777" w:rsidR="00705C2E" w:rsidRPr="00396957" w:rsidRDefault="00705C2E" w:rsidP="00705C2E">
      <w:pPr>
        <w:rPr>
          <w:sz w:val="24"/>
          <w:szCs w:val="24"/>
          <w:lang w:val="en-US"/>
        </w:rPr>
      </w:pPr>
    </w:p>
    <w:p w14:paraId="2F88A5CB" w14:textId="77777777" w:rsidR="00705C2E" w:rsidRPr="00396957" w:rsidRDefault="00705C2E" w:rsidP="00705C2E">
      <w:pPr>
        <w:rPr>
          <w:b/>
          <w:bCs/>
          <w:sz w:val="24"/>
          <w:szCs w:val="24"/>
          <w:lang w:val="en-US"/>
        </w:rPr>
      </w:pPr>
      <w:r w:rsidRPr="00396957">
        <w:rPr>
          <w:b/>
          <w:bCs/>
          <w:sz w:val="24"/>
          <w:szCs w:val="24"/>
          <w:lang w:val="en-US"/>
        </w:rPr>
        <w:t>Table 8: Key efficacy outcomes in patients with atrial fibrillation in the AVERROES study</w:t>
      </w:r>
    </w:p>
    <w:tbl>
      <w:tblPr>
        <w:tblStyle w:val="Tabel-Gitter"/>
        <w:tblW w:w="5000" w:type="pct"/>
        <w:tblInd w:w="0" w:type="dxa"/>
        <w:tblLook w:val="04A0" w:firstRow="1" w:lastRow="0" w:firstColumn="1" w:lastColumn="0" w:noHBand="0" w:noVBand="1"/>
      </w:tblPr>
      <w:tblGrid>
        <w:gridCol w:w="3185"/>
        <w:gridCol w:w="1519"/>
        <w:gridCol w:w="1639"/>
        <w:gridCol w:w="1943"/>
        <w:gridCol w:w="1342"/>
      </w:tblGrid>
      <w:tr w:rsidR="00705C2E" w:rsidRPr="00396957" w14:paraId="3BA372D0" w14:textId="77777777" w:rsidTr="00396957">
        <w:tc>
          <w:tcPr>
            <w:tcW w:w="1654" w:type="pct"/>
            <w:tcBorders>
              <w:top w:val="single" w:sz="4" w:space="0" w:color="auto"/>
              <w:left w:val="single" w:sz="4" w:space="0" w:color="auto"/>
              <w:bottom w:val="single" w:sz="4" w:space="0" w:color="auto"/>
              <w:right w:val="single" w:sz="4" w:space="0" w:color="auto"/>
            </w:tcBorders>
          </w:tcPr>
          <w:p w14:paraId="284D23B4" w14:textId="77777777" w:rsidR="00705C2E" w:rsidRPr="00396957" w:rsidRDefault="00705C2E">
            <w:pPr>
              <w:rPr>
                <w:b/>
                <w:bCs/>
                <w:sz w:val="22"/>
                <w:szCs w:val="22"/>
              </w:rPr>
            </w:pPr>
          </w:p>
        </w:tc>
        <w:tc>
          <w:tcPr>
            <w:tcW w:w="789" w:type="pct"/>
            <w:tcBorders>
              <w:top w:val="single" w:sz="4" w:space="0" w:color="auto"/>
              <w:left w:val="single" w:sz="4" w:space="0" w:color="auto"/>
              <w:bottom w:val="single" w:sz="4" w:space="0" w:color="auto"/>
              <w:right w:val="single" w:sz="4" w:space="0" w:color="auto"/>
            </w:tcBorders>
            <w:hideMark/>
          </w:tcPr>
          <w:p w14:paraId="325F8AC1" w14:textId="77777777" w:rsidR="00705C2E" w:rsidRPr="00396957" w:rsidRDefault="00705C2E">
            <w:pPr>
              <w:jc w:val="center"/>
              <w:rPr>
                <w:b/>
                <w:bCs/>
                <w:sz w:val="22"/>
                <w:szCs w:val="22"/>
              </w:rPr>
            </w:pPr>
            <w:r w:rsidRPr="00396957">
              <w:rPr>
                <w:b/>
                <w:bCs/>
                <w:sz w:val="22"/>
                <w:szCs w:val="22"/>
              </w:rPr>
              <w:t>Apixaban</w:t>
            </w:r>
          </w:p>
          <w:p w14:paraId="165AEA34" w14:textId="77777777" w:rsidR="00705C2E" w:rsidRPr="00396957" w:rsidRDefault="00705C2E">
            <w:pPr>
              <w:jc w:val="center"/>
              <w:rPr>
                <w:b/>
                <w:bCs/>
                <w:sz w:val="22"/>
                <w:szCs w:val="22"/>
              </w:rPr>
            </w:pPr>
            <w:r w:rsidRPr="00396957">
              <w:rPr>
                <w:b/>
                <w:bCs/>
                <w:sz w:val="22"/>
                <w:szCs w:val="22"/>
              </w:rPr>
              <w:t xml:space="preserve">N = 2,807 </w:t>
            </w:r>
          </w:p>
          <w:p w14:paraId="38D7896F" w14:textId="77777777" w:rsidR="00705C2E" w:rsidRPr="00396957" w:rsidRDefault="00705C2E">
            <w:pPr>
              <w:jc w:val="center"/>
              <w:rPr>
                <w:b/>
                <w:bCs/>
                <w:sz w:val="22"/>
                <w:szCs w:val="22"/>
              </w:rPr>
            </w:pPr>
            <w:r w:rsidRPr="00396957">
              <w:rPr>
                <w:b/>
                <w:bCs/>
                <w:sz w:val="22"/>
                <w:szCs w:val="22"/>
              </w:rPr>
              <w:t>n (%/year)</w:t>
            </w:r>
          </w:p>
        </w:tc>
        <w:tc>
          <w:tcPr>
            <w:tcW w:w="851" w:type="pct"/>
            <w:tcBorders>
              <w:top w:val="single" w:sz="4" w:space="0" w:color="auto"/>
              <w:left w:val="single" w:sz="4" w:space="0" w:color="auto"/>
              <w:bottom w:val="single" w:sz="4" w:space="0" w:color="auto"/>
              <w:right w:val="single" w:sz="4" w:space="0" w:color="auto"/>
            </w:tcBorders>
            <w:hideMark/>
          </w:tcPr>
          <w:p w14:paraId="3FC0382C" w14:textId="77777777" w:rsidR="00705C2E" w:rsidRPr="00396957" w:rsidRDefault="00705C2E">
            <w:pPr>
              <w:jc w:val="center"/>
              <w:rPr>
                <w:b/>
                <w:bCs/>
                <w:sz w:val="22"/>
                <w:szCs w:val="22"/>
              </w:rPr>
            </w:pPr>
            <w:r w:rsidRPr="00396957">
              <w:rPr>
                <w:b/>
                <w:bCs/>
                <w:sz w:val="22"/>
                <w:szCs w:val="22"/>
              </w:rPr>
              <w:t>ASA</w:t>
            </w:r>
          </w:p>
          <w:p w14:paraId="4C37C973" w14:textId="77777777" w:rsidR="00705C2E" w:rsidRPr="00396957" w:rsidRDefault="00705C2E">
            <w:pPr>
              <w:jc w:val="center"/>
              <w:rPr>
                <w:b/>
                <w:bCs/>
                <w:sz w:val="22"/>
                <w:szCs w:val="22"/>
              </w:rPr>
            </w:pPr>
            <w:r w:rsidRPr="00396957">
              <w:rPr>
                <w:b/>
                <w:bCs/>
                <w:sz w:val="22"/>
                <w:szCs w:val="22"/>
              </w:rPr>
              <w:t xml:space="preserve">N = 2,791 </w:t>
            </w:r>
          </w:p>
          <w:p w14:paraId="133815F9" w14:textId="77777777" w:rsidR="00705C2E" w:rsidRPr="00396957" w:rsidRDefault="00705C2E">
            <w:pPr>
              <w:jc w:val="center"/>
              <w:rPr>
                <w:b/>
                <w:bCs/>
                <w:sz w:val="22"/>
                <w:szCs w:val="22"/>
              </w:rPr>
            </w:pPr>
            <w:r w:rsidRPr="00396957">
              <w:rPr>
                <w:b/>
                <w:bCs/>
                <w:sz w:val="22"/>
                <w:szCs w:val="22"/>
              </w:rPr>
              <w:t>n (%/year)</w:t>
            </w:r>
          </w:p>
        </w:tc>
        <w:tc>
          <w:tcPr>
            <w:tcW w:w="1009" w:type="pct"/>
            <w:tcBorders>
              <w:top w:val="single" w:sz="4" w:space="0" w:color="auto"/>
              <w:left w:val="single" w:sz="4" w:space="0" w:color="auto"/>
              <w:bottom w:val="single" w:sz="4" w:space="0" w:color="auto"/>
              <w:right w:val="single" w:sz="4" w:space="0" w:color="auto"/>
            </w:tcBorders>
            <w:hideMark/>
          </w:tcPr>
          <w:p w14:paraId="69AFB916" w14:textId="77777777" w:rsidR="00705C2E" w:rsidRPr="00396957" w:rsidRDefault="00705C2E">
            <w:pPr>
              <w:jc w:val="center"/>
              <w:rPr>
                <w:b/>
                <w:bCs/>
                <w:sz w:val="22"/>
                <w:szCs w:val="22"/>
              </w:rPr>
            </w:pPr>
            <w:r w:rsidRPr="00396957">
              <w:rPr>
                <w:b/>
                <w:bCs/>
                <w:sz w:val="22"/>
                <w:szCs w:val="22"/>
              </w:rPr>
              <w:t>Hazard ratio</w:t>
            </w:r>
          </w:p>
          <w:p w14:paraId="155C73B6" w14:textId="77777777" w:rsidR="00705C2E" w:rsidRPr="00396957" w:rsidRDefault="00705C2E">
            <w:pPr>
              <w:jc w:val="center"/>
              <w:rPr>
                <w:b/>
                <w:bCs/>
                <w:sz w:val="22"/>
                <w:szCs w:val="22"/>
              </w:rPr>
            </w:pPr>
            <w:r w:rsidRPr="00396957">
              <w:rPr>
                <w:b/>
                <w:bCs/>
                <w:sz w:val="22"/>
                <w:szCs w:val="22"/>
              </w:rPr>
              <w:t>(95% CI)</w:t>
            </w:r>
          </w:p>
        </w:tc>
        <w:tc>
          <w:tcPr>
            <w:tcW w:w="697" w:type="pct"/>
            <w:tcBorders>
              <w:top w:val="single" w:sz="4" w:space="0" w:color="auto"/>
              <w:left w:val="single" w:sz="4" w:space="0" w:color="auto"/>
              <w:bottom w:val="single" w:sz="4" w:space="0" w:color="auto"/>
              <w:right w:val="single" w:sz="4" w:space="0" w:color="auto"/>
            </w:tcBorders>
            <w:vAlign w:val="center"/>
            <w:hideMark/>
          </w:tcPr>
          <w:p w14:paraId="16CFC41E" w14:textId="77777777" w:rsidR="00705C2E" w:rsidRPr="00396957" w:rsidRDefault="00705C2E">
            <w:pPr>
              <w:jc w:val="center"/>
              <w:rPr>
                <w:b/>
                <w:bCs/>
                <w:sz w:val="22"/>
                <w:szCs w:val="22"/>
              </w:rPr>
            </w:pPr>
            <w:r w:rsidRPr="00396957">
              <w:rPr>
                <w:b/>
                <w:bCs/>
                <w:sz w:val="22"/>
                <w:szCs w:val="22"/>
              </w:rPr>
              <w:t>p-value</w:t>
            </w:r>
          </w:p>
        </w:tc>
      </w:tr>
      <w:tr w:rsidR="00705C2E" w:rsidRPr="00396957" w14:paraId="414AA143" w14:textId="77777777" w:rsidTr="00396957">
        <w:tc>
          <w:tcPr>
            <w:tcW w:w="1654" w:type="pct"/>
            <w:tcBorders>
              <w:top w:val="single" w:sz="4" w:space="0" w:color="auto"/>
              <w:left w:val="single" w:sz="4" w:space="0" w:color="auto"/>
              <w:bottom w:val="single" w:sz="4" w:space="0" w:color="auto"/>
              <w:right w:val="single" w:sz="4" w:space="0" w:color="auto"/>
            </w:tcBorders>
            <w:hideMark/>
          </w:tcPr>
          <w:p w14:paraId="08786D15" w14:textId="77777777" w:rsidR="00705C2E" w:rsidRPr="00396957" w:rsidRDefault="00705C2E">
            <w:pPr>
              <w:rPr>
                <w:b/>
                <w:bCs/>
                <w:sz w:val="22"/>
                <w:szCs w:val="22"/>
              </w:rPr>
            </w:pPr>
            <w:r w:rsidRPr="00396957">
              <w:rPr>
                <w:sz w:val="22"/>
                <w:szCs w:val="22"/>
              </w:rPr>
              <w:t>Stroke or systemic embolism*</w:t>
            </w:r>
          </w:p>
        </w:tc>
        <w:tc>
          <w:tcPr>
            <w:tcW w:w="789" w:type="pct"/>
            <w:tcBorders>
              <w:top w:val="single" w:sz="4" w:space="0" w:color="auto"/>
              <w:left w:val="single" w:sz="4" w:space="0" w:color="auto"/>
              <w:bottom w:val="single" w:sz="4" w:space="0" w:color="auto"/>
              <w:right w:val="single" w:sz="4" w:space="0" w:color="auto"/>
            </w:tcBorders>
            <w:hideMark/>
          </w:tcPr>
          <w:p w14:paraId="0EFD781A" w14:textId="77777777" w:rsidR="00705C2E" w:rsidRPr="00396957" w:rsidRDefault="00705C2E">
            <w:pPr>
              <w:jc w:val="center"/>
              <w:rPr>
                <w:b/>
                <w:bCs/>
                <w:sz w:val="22"/>
                <w:szCs w:val="22"/>
              </w:rPr>
            </w:pPr>
            <w:r w:rsidRPr="00396957">
              <w:rPr>
                <w:sz w:val="22"/>
                <w:szCs w:val="22"/>
              </w:rPr>
              <w:t>51 (1.62)</w:t>
            </w:r>
          </w:p>
        </w:tc>
        <w:tc>
          <w:tcPr>
            <w:tcW w:w="851" w:type="pct"/>
            <w:tcBorders>
              <w:top w:val="single" w:sz="4" w:space="0" w:color="auto"/>
              <w:left w:val="single" w:sz="4" w:space="0" w:color="auto"/>
              <w:bottom w:val="single" w:sz="4" w:space="0" w:color="auto"/>
              <w:right w:val="single" w:sz="4" w:space="0" w:color="auto"/>
            </w:tcBorders>
            <w:hideMark/>
          </w:tcPr>
          <w:p w14:paraId="2CF53D23" w14:textId="77777777" w:rsidR="00705C2E" w:rsidRPr="00396957" w:rsidRDefault="00705C2E">
            <w:pPr>
              <w:jc w:val="center"/>
              <w:rPr>
                <w:b/>
                <w:bCs/>
                <w:sz w:val="22"/>
                <w:szCs w:val="22"/>
              </w:rPr>
            </w:pPr>
            <w:r w:rsidRPr="00396957">
              <w:rPr>
                <w:sz w:val="22"/>
                <w:szCs w:val="22"/>
              </w:rPr>
              <w:t>113 (3.63)</w:t>
            </w:r>
          </w:p>
        </w:tc>
        <w:tc>
          <w:tcPr>
            <w:tcW w:w="1009" w:type="pct"/>
            <w:tcBorders>
              <w:top w:val="single" w:sz="4" w:space="0" w:color="auto"/>
              <w:left w:val="single" w:sz="4" w:space="0" w:color="auto"/>
              <w:bottom w:val="single" w:sz="4" w:space="0" w:color="auto"/>
              <w:right w:val="single" w:sz="4" w:space="0" w:color="auto"/>
            </w:tcBorders>
            <w:hideMark/>
          </w:tcPr>
          <w:p w14:paraId="57372A53" w14:textId="77777777" w:rsidR="00705C2E" w:rsidRPr="00396957" w:rsidRDefault="00705C2E">
            <w:pPr>
              <w:jc w:val="center"/>
              <w:rPr>
                <w:b/>
                <w:bCs/>
                <w:sz w:val="22"/>
                <w:szCs w:val="22"/>
              </w:rPr>
            </w:pPr>
            <w:r w:rsidRPr="00396957">
              <w:rPr>
                <w:sz w:val="22"/>
                <w:szCs w:val="22"/>
              </w:rPr>
              <w:t>0.45 (0.32, 0.62)</w:t>
            </w:r>
          </w:p>
        </w:tc>
        <w:tc>
          <w:tcPr>
            <w:tcW w:w="697" w:type="pct"/>
            <w:tcBorders>
              <w:top w:val="single" w:sz="4" w:space="0" w:color="auto"/>
              <w:left w:val="single" w:sz="4" w:space="0" w:color="auto"/>
              <w:bottom w:val="single" w:sz="4" w:space="0" w:color="auto"/>
              <w:right w:val="single" w:sz="4" w:space="0" w:color="auto"/>
            </w:tcBorders>
            <w:hideMark/>
          </w:tcPr>
          <w:p w14:paraId="7A5F9E58" w14:textId="77777777" w:rsidR="00705C2E" w:rsidRPr="00396957" w:rsidRDefault="00705C2E">
            <w:pPr>
              <w:jc w:val="center"/>
              <w:rPr>
                <w:b/>
                <w:bCs/>
                <w:sz w:val="22"/>
                <w:szCs w:val="22"/>
              </w:rPr>
            </w:pPr>
            <w:r w:rsidRPr="00396957">
              <w:rPr>
                <w:sz w:val="22"/>
                <w:szCs w:val="22"/>
              </w:rPr>
              <w:t>&lt; 0.0001</w:t>
            </w:r>
          </w:p>
        </w:tc>
      </w:tr>
      <w:tr w:rsidR="00705C2E" w:rsidRPr="00396957" w14:paraId="2B60CC4F" w14:textId="77777777" w:rsidTr="00396957">
        <w:tc>
          <w:tcPr>
            <w:tcW w:w="1654" w:type="pct"/>
            <w:tcBorders>
              <w:top w:val="single" w:sz="4" w:space="0" w:color="auto"/>
              <w:left w:val="single" w:sz="4" w:space="0" w:color="auto"/>
              <w:bottom w:val="single" w:sz="4" w:space="0" w:color="auto"/>
              <w:right w:val="single" w:sz="4" w:space="0" w:color="auto"/>
            </w:tcBorders>
            <w:hideMark/>
          </w:tcPr>
          <w:p w14:paraId="67195497" w14:textId="77777777" w:rsidR="00705C2E" w:rsidRPr="00396957" w:rsidRDefault="00705C2E">
            <w:pPr>
              <w:ind w:left="284"/>
              <w:rPr>
                <w:b/>
                <w:bCs/>
                <w:sz w:val="22"/>
                <w:szCs w:val="22"/>
              </w:rPr>
            </w:pPr>
            <w:r w:rsidRPr="00396957">
              <w:rPr>
                <w:sz w:val="22"/>
                <w:szCs w:val="22"/>
              </w:rPr>
              <w:t>Stroke</w:t>
            </w:r>
          </w:p>
        </w:tc>
        <w:tc>
          <w:tcPr>
            <w:tcW w:w="789" w:type="pct"/>
            <w:tcBorders>
              <w:top w:val="single" w:sz="4" w:space="0" w:color="auto"/>
              <w:left w:val="single" w:sz="4" w:space="0" w:color="auto"/>
              <w:bottom w:val="single" w:sz="4" w:space="0" w:color="auto"/>
              <w:right w:val="single" w:sz="4" w:space="0" w:color="auto"/>
            </w:tcBorders>
          </w:tcPr>
          <w:p w14:paraId="51CF091C" w14:textId="77777777" w:rsidR="00705C2E" w:rsidRPr="00396957" w:rsidRDefault="00705C2E">
            <w:pPr>
              <w:jc w:val="center"/>
              <w:rPr>
                <w:b/>
                <w:bCs/>
                <w:sz w:val="22"/>
                <w:szCs w:val="22"/>
              </w:rPr>
            </w:pPr>
          </w:p>
        </w:tc>
        <w:tc>
          <w:tcPr>
            <w:tcW w:w="851" w:type="pct"/>
            <w:tcBorders>
              <w:top w:val="single" w:sz="4" w:space="0" w:color="auto"/>
              <w:left w:val="single" w:sz="4" w:space="0" w:color="auto"/>
              <w:bottom w:val="single" w:sz="4" w:space="0" w:color="auto"/>
              <w:right w:val="single" w:sz="4" w:space="0" w:color="auto"/>
            </w:tcBorders>
          </w:tcPr>
          <w:p w14:paraId="0E9D525D" w14:textId="77777777" w:rsidR="00705C2E" w:rsidRPr="00396957" w:rsidRDefault="00705C2E">
            <w:pPr>
              <w:jc w:val="center"/>
              <w:rPr>
                <w:b/>
                <w:bCs/>
                <w:sz w:val="22"/>
                <w:szCs w:val="22"/>
              </w:rPr>
            </w:pPr>
          </w:p>
        </w:tc>
        <w:tc>
          <w:tcPr>
            <w:tcW w:w="1009" w:type="pct"/>
            <w:tcBorders>
              <w:top w:val="single" w:sz="4" w:space="0" w:color="auto"/>
              <w:left w:val="single" w:sz="4" w:space="0" w:color="auto"/>
              <w:bottom w:val="single" w:sz="4" w:space="0" w:color="auto"/>
              <w:right w:val="single" w:sz="4" w:space="0" w:color="auto"/>
            </w:tcBorders>
          </w:tcPr>
          <w:p w14:paraId="446D6F6F" w14:textId="77777777" w:rsidR="00705C2E" w:rsidRPr="00396957" w:rsidRDefault="00705C2E">
            <w:pPr>
              <w:jc w:val="center"/>
              <w:rPr>
                <w:b/>
                <w:bCs/>
                <w:sz w:val="22"/>
                <w:szCs w:val="22"/>
              </w:rPr>
            </w:pPr>
          </w:p>
        </w:tc>
        <w:tc>
          <w:tcPr>
            <w:tcW w:w="697" w:type="pct"/>
            <w:tcBorders>
              <w:top w:val="single" w:sz="4" w:space="0" w:color="auto"/>
              <w:left w:val="single" w:sz="4" w:space="0" w:color="auto"/>
              <w:bottom w:val="single" w:sz="4" w:space="0" w:color="auto"/>
              <w:right w:val="single" w:sz="4" w:space="0" w:color="auto"/>
            </w:tcBorders>
          </w:tcPr>
          <w:p w14:paraId="3558D143" w14:textId="77777777" w:rsidR="00705C2E" w:rsidRPr="00396957" w:rsidRDefault="00705C2E">
            <w:pPr>
              <w:jc w:val="center"/>
              <w:rPr>
                <w:b/>
                <w:bCs/>
                <w:sz w:val="22"/>
                <w:szCs w:val="22"/>
              </w:rPr>
            </w:pPr>
          </w:p>
        </w:tc>
      </w:tr>
      <w:tr w:rsidR="00705C2E" w:rsidRPr="00396957" w14:paraId="26DE0BB3" w14:textId="77777777" w:rsidTr="00396957">
        <w:tc>
          <w:tcPr>
            <w:tcW w:w="1654" w:type="pct"/>
            <w:tcBorders>
              <w:top w:val="single" w:sz="4" w:space="0" w:color="auto"/>
              <w:left w:val="single" w:sz="4" w:space="0" w:color="auto"/>
              <w:bottom w:val="single" w:sz="4" w:space="0" w:color="auto"/>
              <w:right w:val="single" w:sz="4" w:space="0" w:color="auto"/>
            </w:tcBorders>
            <w:hideMark/>
          </w:tcPr>
          <w:p w14:paraId="3B8ACBCA" w14:textId="77777777" w:rsidR="00705C2E" w:rsidRPr="00396957" w:rsidRDefault="00705C2E">
            <w:pPr>
              <w:ind w:left="567"/>
              <w:rPr>
                <w:b/>
                <w:bCs/>
                <w:sz w:val="22"/>
                <w:szCs w:val="22"/>
              </w:rPr>
            </w:pPr>
            <w:r w:rsidRPr="00396957">
              <w:rPr>
                <w:sz w:val="22"/>
                <w:szCs w:val="22"/>
              </w:rPr>
              <w:t>Ischaemic or unspecified</w:t>
            </w:r>
          </w:p>
        </w:tc>
        <w:tc>
          <w:tcPr>
            <w:tcW w:w="789" w:type="pct"/>
            <w:tcBorders>
              <w:top w:val="single" w:sz="4" w:space="0" w:color="auto"/>
              <w:left w:val="single" w:sz="4" w:space="0" w:color="auto"/>
              <w:bottom w:val="single" w:sz="4" w:space="0" w:color="auto"/>
              <w:right w:val="single" w:sz="4" w:space="0" w:color="auto"/>
            </w:tcBorders>
            <w:hideMark/>
          </w:tcPr>
          <w:p w14:paraId="56B8DD19" w14:textId="77777777" w:rsidR="00705C2E" w:rsidRPr="00396957" w:rsidRDefault="00705C2E">
            <w:pPr>
              <w:jc w:val="center"/>
              <w:rPr>
                <w:b/>
                <w:bCs/>
                <w:sz w:val="22"/>
                <w:szCs w:val="22"/>
              </w:rPr>
            </w:pPr>
            <w:r w:rsidRPr="00396957">
              <w:rPr>
                <w:sz w:val="22"/>
                <w:szCs w:val="22"/>
              </w:rPr>
              <w:t>43 (1.37)</w:t>
            </w:r>
          </w:p>
        </w:tc>
        <w:tc>
          <w:tcPr>
            <w:tcW w:w="851" w:type="pct"/>
            <w:tcBorders>
              <w:top w:val="single" w:sz="4" w:space="0" w:color="auto"/>
              <w:left w:val="single" w:sz="4" w:space="0" w:color="auto"/>
              <w:bottom w:val="single" w:sz="4" w:space="0" w:color="auto"/>
              <w:right w:val="single" w:sz="4" w:space="0" w:color="auto"/>
            </w:tcBorders>
            <w:hideMark/>
          </w:tcPr>
          <w:p w14:paraId="0D06E452" w14:textId="77777777" w:rsidR="00705C2E" w:rsidRPr="00396957" w:rsidRDefault="00705C2E">
            <w:pPr>
              <w:jc w:val="center"/>
              <w:rPr>
                <w:b/>
                <w:bCs/>
                <w:sz w:val="22"/>
                <w:szCs w:val="22"/>
              </w:rPr>
            </w:pPr>
            <w:r w:rsidRPr="00396957">
              <w:rPr>
                <w:sz w:val="22"/>
                <w:szCs w:val="22"/>
              </w:rPr>
              <w:t>97 (3.11)</w:t>
            </w:r>
          </w:p>
        </w:tc>
        <w:tc>
          <w:tcPr>
            <w:tcW w:w="1009" w:type="pct"/>
            <w:tcBorders>
              <w:top w:val="single" w:sz="4" w:space="0" w:color="auto"/>
              <w:left w:val="single" w:sz="4" w:space="0" w:color="auto"/>
              <w:bottom w:val="single" w:sz="4" w:space="0" w:color="auto"/>
              <w:right w:val="single" w:sz="4" w:space="0" w:color="auto"/>
            </w:tcBorders>
            <w:hideMark/>
          </w:tcPr>
          <w:p w14:paraId="5C71E844" w14:textId="77777777" w:rsidR="00705C2E" w:rsidRPr="00396957" w:rsidRDefault="00705C2E">
            <w:pPr>
              <w:jc w:val="center"/>
              <w:rPr>
                <w:b/>
                <w:bCs/>
                <w:sz w:val="22"/>
                <w:szCs w:val="22"/>
              </w:rPr>
            </w:pPr>
            <w:r w:rsidRPr="00396957">
              <w:rPr>
                <w:sz w:val="22"/>
                <w:szCs w:val="22"/>
              </w:rPr>
              <w:t>0.44 (0.31, 0.63)</w:t>
            </w:r>
          </w:p>
        </w:tc>
        <w:tc>
          <w:tcPr>
            <w:tcW w:w="697" w:type="pct"/>
            <w:tcBorders>
              <w:top w:val="single" w:sz="4" w:space="0" w:color="auto"/>
              <w:left w:val="single" w:sz="4" w:space="0" w:color="auto"/>
              <w:bottom w:val="single" w:sz="4" w:space="0" w:color="auto"/>
              <w:right w:val="single" w:sz="4" w:space="0" w:color="auto"/>
            </w:tcBorders>
          </w:tcPr>
          <w:p w14:paraId="18E867AD" w14:textId="77777777" w:rsidR="00705C2E" w:rsidRPr="00396957" w:rsidRDefault="00705C2E">
            <w:pPr>
              <w:jc w:val="center"/>
              <w:rPr>
                <w:b/>
                <w:bCs/>
                <w:sz w:val="22"/>
                <w:szCs w:val="22"/>
              </w:rPr>
            </w:pPr>
          </w:p>
        </w:tc>
      </w:tr>
      <w:tr w:rsidR="00705C2E" w:rsidRPr="00396957" w14:paraId="51AECC6B" w14:textId="77777777" w:rsidTr="00396957">
        <w:tc>
          <w:tcPr>
            <w:tcW w:w="1654" w:type="pct"/>
            <w:tcBorders>
              <w:top w:val="single" w:sz="4" w:space="0" w:color="auto"/>
              <w:left w:val="single" w:sz="4" w:space="0" w:color="auto"/>
              <w:bottom w:val="single" w:sz="4" w:space="0" w:color="auto"/>
              <w:right w:val="single" w:sz="4" w:space="0" w:color="auto"/>
            </w:tcBorders>
            <w:hideMark/>
          </w:tcPr>
          <w:p w14:paraId="2F73A02E" w14:textId="77777777" w:rsidR="00705C2E" w:rsidRPr="00396957" w:rsidRDefault="00705C2E">
            <w:pPr>
              <w:ind w:left="567"/>
              <w:rPr>
                <w:b/>
                <w:bCs/>
                <w:sz w:val="22"/>
                <w:szCs w:val="22"/>
              </w:rPr>
            </w:pPr>
            <w:r w:rsidRPr="00396957">
              <w:rPr>
                <w:sz w:val="22"/>
                <w:szCs w:val="22"/>
              </w:rPr>
              <w:t>Haemorrhagic</w:t>
            </w:r>
          </w:p>
        </w:tc>
        <w:tc>
          <w:tcPr>
            <w:tcW w:w="789" w:type="pct"/>
            <w:tcBorders>
              <w:top w:val="single" w:sz="4" w:space="0" w:color="auto"/>
              <w:left w:val="single" w:sz="4" w:space="0" w:color="auto"/>
              <w:bottom w:val="single" w:sz="4" w:space="0" w:color="auto"/>
              <w:right w:val="single" w:sz="4" w:space="0" w:color="auto"/>
            </w:tcBorders>
            <w:hideMark/>
          </w:tcPr>
          <w:p w14:paraId="01D4C980" w14:textId="77777777" w:rsidR="00705C2E" w:rsidRPr="00396957" w:rsidRDefault="00705C2E">
            <w:pPr>
              <w:jc w:val="center"/>
              <w:rPr>
                <w:b/>
                <w:bCs/>
                <w:sz w:val="22"/>
                <w:szCs w:val="22"/>
              </w:rPr>
            </w:pPr>
            <w:r w:rsidRPr="00396957">
              <w:rPr>
                <w:sz w:val="22"/>
                <w:szCs w:val="22"/>
              </w:rPr>
              <w:t>6 (0.19)</w:t>
            </w:r>
          </w:p>
        </w:tc>
        <w:tc>
          <w:tcPr>
            <w:tcW w:w="851" w:type="pct"/>
            <w:tcBorders>
              <w:top w:val="single" w:sz="4" w:space="0" w:color="auto"/>
              <w:left w:val="single" w:sz="4" w:space="0" w:color="auto"/>
              <w:bottom w:val="single" w:sz="4" w:space="0" w:color="auto"/>
              <w:right w:val="single" w:sz="4" w:space="0" w:color="auto"/>
            </w:tcBorders>
            <w:hideMark/>
          </w:tcPr>
          <w:p w14:paraId="5B42DD3C" w14:textId="77777777" w:rsidR="00705C2E" w:rsidRPr="00396957" w:rsidRDefault="00705C2E">
            <w:pPr>
              <w:jc w:val="center"/>
              <w:rPr>
                <w:b/>
                <w:bCs/>
                <w:sz w:val="22"/>
                <w:szCs w:val="22"/>
              </w:rPr>
            </w:pPr>
            <w:r w:rsidRPr="00396957">
              <w:rPr>
                <w:sz w:val="22"/>
                <w:szCs w:val="22"/>
              </w:rPr>
              <w:t>9 (0.28)</w:t>
            </w:r>
          </w:p>
        </w:tc>
        <w:tc>
          <w:tcPr>
            <w:tcW w:w="1009" w:type="pct"/>
            <w:tcBorders>
              <w:top w:val="single" w:sz="4" w:space="0" w:color="auto"/>
              <w:left w:val="single" w:sz="4" w:space="0" w:color="auto"/>
              <w:bottom w:val="single" w:sz="4" w:space="0" w:color="auto"/>
              <w:right w:val="single" w:sz="4" w:space="0" w:color="auto"/>
            </w:tcBorders>
            <w:hideMark/>
          </w:tcPr>
          <w:p w14:paraId="2F2E274F" w14:textId="77777777" w:rsidR="00705C2E" w:rsidRPr="00396957" w:rsidRDefault="00705C2E">
            <w:pPr>
              <w:jc w:val="center"/>
              <w:rPr>
                <w:b/>
                <w:bCs/>
                <w:sz w:val="22"/>
                <w:szCs w:val="22"/>
              </w:rPr>
            </w:pPr>
            <w:r w:rsidRPr="00396957">
              <w:rPr>
                <w:sz w:val="22"/>
                <w:szCs w:val="22"/>
              </w:rPr>
              <w:t>0.67 (0.24, 1.88)</w:t>
            </w:r>
          </w:p>
        </w:tc>
        <w:tc>
          <w:tcPr>
            <w:tcW w:w="697" w:type="pct"/>
            <w:tcBorders>
              <w:top w:val="single" w:sz="4" w:space="0" w:color="auto"/>
              <w:left w:val="single" w:sz="4" w:space="0" w:color="auto"/>
              <w:bottom w:val="single" w:sz="4" w:space="0" w:color="auto"/>
              <w:right w:val="single" w:sz="4" w:space="0" w:color="auto"/>
            </w:tcBorders>
          </w:tcPr>
          <w:p w14:paraId="18A6CA62" w14:textId="77777777" w:rsidR="00705C2E" w:rsidRPr="00396957" w:rsidRDefault="00705C2E">
            <w:pPr>
              <w:jc w:val="center"/>
              <w:rPr>
                <w:b/>
                <w:bCs/>
                <w:sz w:val="22"/>
                <w:szCs w:val="22"/>
              </w:rPr>
            </w:pPr>
          </w:p>
        </w:tc>
      </w:tr>
      <w:tr w:rsidR="00705C2E" w:rsidRPr="00396957" w14:paraId="175A1657" w14:textId="77777777" w:rsidTr="00396957">
        <w:tc>
          <w:tcPr>
            <w:tcW w:w="1654" w:type="pct"/>
            <w:tcBorders>
              <w:top w:val="single" w:sz="4" w:space="0" w:color="auto"/>
              <w:left w:val="single" w:sz="4" w:space="0" w:color="auto"/>
              <w:bottom w:val="single" w:sz="4" w:space="0" w:color="auto"/>
              <w:right w:val="single" w:sz="4" w:space="0" w:color="auto"/>
            </w:tcBorders>
            <w:hideMark/>
          </w:tcPr>
          <w:p w14:paraId="39E51544" w14:textId="77777777" w:rsidR="00705C2E" w:rsidRPr="00396957" w:rsidRDefault="00705C2E">
            <w:pPr>
              <w:ind w:left="284"/>
              <w:rPr>
                <w:b/>
                <w:bCs/>
                <w:sz w:val="22"/>
                <w:szCs w:val="22"/>
              </w:rPr>
            </w:pPr>
            <w:r w:rsidRPr="00396957">
              <w:rPr>
                <w:sz w:val="22"/>
                <w:szCs w:val="22"/>
              </w:rPr>
              <w:t>Systemic embolism</w:t>
            </w:r>
          </w:p>
        </w:tc>
        <w:tc>
          <w:tcPr>
            <w:tcW w:w="789" w:type="pct"/>
            <w:tcBorders>
              <w:top w:val="single" w:sz="4" w:space="0" w:color="auto"/>
              <w:left w:val="single" w:sz="4" w:space="0" w:color="auto"/>
              <w:bottom w:val="single" w:sz="4" w:space="0" w:color="auto"/>
              <w:right w:val="single" w:sz="4" w:space="0" w:color="auto"/>
            </w:tcBorders>
            <w:hideMark/>
          </w:tcPr>
          <w:p w14:paraId="246D96DD" w14:textId="77777777" w:rsidR="00705C2E" w:rsidRPr="00396957" w:rsidRDefault="00705C2E">
            <w:pPr>
              <w:jc w:val="center"/>
              <w:rPr>
                <w:b/>
                <w:bCs/>
                <w:sz w:val="22"/>
                <w:szCs w:val="22"/>
              </w:rPr>
            </w:pPr>
            <w:r w:rsidRPr="00396957">
              <w:rPr>
                <w:sz w:val="22"/>
                <w:szCs w:val="22"/>
              </w:rPr>
              <w:t>2 (0.06)</w:t>
            </w:r>
          </w:p>
        </w:tc>
        <w:tc>
          <w:tcPr>
            <w:tcW w:w="851" w:type="pct"/>
            <w:tcBorders>
              <w:top w:val="single" w:sz="4" w:space="0" w:color="auto"/>
              <w:left w:val="single" w:sz="4" w:space="0" w:color="auto"/>
              <w:bottom w:val="single" w:sz="4" w:space="0" w:color="auto"/>
              <w:right w:val="single" w:sz="4" w:space="0" w:color="auto"/>
            </w:tcBorders>
            <w:hideMark/>
          </w:tcPr>
          <w:p w14:paraId="1B4168DD" w14:textId="77777777" w:rsidR="00705C2E" w:rsidRPr="00396957" w:rsidRDefault="00705C2E">
            <w:pPr>
              <w:jc w:val="center"/>
              <w:rPr>
                <w:b/>
                <w:bCs/>
                <w:sz w:val="22"/>
                <w:szCs w:val="22"/>
              </w:rPr>
            </w:pPr>
            <w:r w:rsidRPr="00396957">
              <w:rPr>
                <w:sz w:val="22"/>
                <w:szCs w:val="22"/>
              </w:rPr>
              <w:t>13 (0.41)</w:t>
            </w:r>
          </w:p>
        </w:tc>
        <w:tc>
          <w:tcPr>
            <w:tcW w:w="1009" w:type="pct"/>
            <w:tcBorders>
              <w:top w:val="single" w:sz="4" w:space="0" w:color="auto"/>
              <w:left w:val="single" w:sz="4" w:space="0" w:color="auto"/>
              <w:bottom w:val="single" w:sz="4" w:space="0" w:color="auto"/>
              <w:right w:val="single" w:sz="4" w:space="0" w:color="auto"/>
            </w:tcBorders>
            <w:hideMark/>
          </w:tcPr>
          <w:p w14:paraId="3760B230" w14:textId="77777777" w:rsidR="00705C2E" w:rsidRPr="00396957" w:rsidRDefault="00705C2E">
            <w:pPr>
              <w:jc w:val="center"/>
              <w:rPr>
                <w:b/>
                <w:bCs/>
                <w:sz w:val="22"/>
                <w:szCs w:val="22"/>
              </w:rPr>
            </w:pPr>
            <w:r w:rsidRPr="00396957">
              <w:rPr>
                <w:sz w:val="22"/>
                <w:szCs w:val="22"/>
              </w:rPr>
              <w:t>0.15 (0.03, 0.68)</w:t>
            </w:r>
          </w:p>
        </w:tc>
        <w:tc>
          <w:tcPr>
            <w:tcW w:w="697" w:type="pct"/>
            <w:tcBorders>
              <w:top w:val="single" w:sz="4" w:space="0" w:color="auto"/>
              <w:left w:val="single" w:sz="4" w:space="0" w:color="auto"/>
              <w:bottom w:val="single" w:sz="4" w:space="0" w:color="auto"/>
              <w:right w:val="single" w:sz="4" w:space="0" w:color="auto"/>
            </w:tcBorders>
          </w:tcPr>
          <w:p w14:paraId="13A0B55B" w14:textId="77777777" w:rsidR="00705C2E" w:rsidRPr="00396957" w:rsidRDefault="00705C2E">
            <w:pPr>
              <w:jc w:val="center"/>
              <w:rPr>
                <w:b/>
                <w:bCs/>
                <w:sz w:val="22"/>
                <w:szCs w:val="22"/>
              </w:rPr>
            </w:pPr>
          </w:p>
        </w:tc>
      </w:tr>
      <w:tr w:rsidR="00705C2E" w:rsidRPr="00396957" w14:paraId="5EEBF25B" w14:textId="77777777" w:rsidTr="00396957">
        <w:tc>
          <w:tcPr>
            <w:tcW w:w="1654" w:type="pct"/>
            <w:tcBorders>
              <w:top w:val="single" w:sz="4" w:space="0" w:color="auto"/>
              <w:left w:val="single" w:sz="4" w:space="0" w:color="auto"/>
              <w:bottom w:val="single" w:sz="4" w:space="0" w:color="auto"/>
              <w:right w:val="single" w:sz="4" w:space="0" w:color="auto"/>
            </w:tcBorders>
            <w:hideMark/>
          </w:tcPr>
          <w:p w14:paraId="7617B682" w14:textId="77777777" w:rsidR="00705C2E" w:rsidRPr="00396957" w:rsidRDefault="00705C2E">
            <w:pPr>
              <w:rPr>
                <w:b/>
                <w:bCs/>
                <w:sz w:val="22"/>
                <w:szCs w:val="22"/>
              </w:rPr>
            </w:pPr>
            <w:r w:rsidRPr="00396957">
              <w:rPr>
                <w:sz w:val="22"/>
                <w:szCs w:val="22"/>
              </w:rPr>
              <w:t>Stroke, systemic embolism, MI, or vascular death*</w:t>
            </w:r>
            <w:r w:rsidRPr="00396957">
              <w:rPr>
                <w:sz w:val="22"/>
                <w:szCs w:val="22"/>
                <w:vertAlign w:val="superscript"/>
              </w:rPr>
              <w:t>†</w:t>
            </w:r>
          </w:p>
        </w:tc>
        <w:tc>
          <w:tcPr>
            <w:tcW w:w="789" w:type="pct"/>
            <w:tcBorders>
              <w:top w:val="single" w:sz="4" w:space="0" w:color="auto"/>
              <w:left w:val="single" w:sz="4" w:space="0" w:color="auto"/>
              <w:bottom w:val="single" w:sz="4" w:space="0" w:color="auto"/>
              <w:right w:val="single" w:sz="4" w:space="0" w:color="auto"/>
            </w:tcBorders>
            <w:hideMark/>
          </w:tcPr>
          <w:p w14:paraId="06C18E32" w14:textId="77777777" w:rsidR="00705C2E" w:rsidRPr="00396957" w:rsidRDefault="00705C2E">
            <w:pPr>
              <w:jc w:val="center"/>
              <w:rPr>
                <w:b/>
                <w:bCs/>
                <w:sz w:val="22"/>
                <w:szCs w:val="22"/>
              </w:rPr>
            </w:pPr>
            <w:r w:rsidRPr="00396957">
              <w:rPr>
                <w:sz w:val="22"/>
                <w:szCs w:val="22"/>
              </w:rPr>
              <w:t>132 (4.21)</w:t>
            </w:r>
          </w:p>
        </w:tc>
        <w:tc>
          <w:tcPr>
            <w:tcW w:w="851" w:type="pct"/>
            <w:tcBorders>
              <w:top w:val="single" w:sz="4" w:space="0" w:color="auto"/>
              <w:left w:val="single" w:sz="4" w:space="0" w:color="auto"/>
              <w:bottom w:val="single" w:sz="4" w:space="0" w:color="auto"/>
              <w:right w:val="single" w:sz="4" w:space="0" w:color="auto"/>
            </w:tcBorders>
            <w:hideMark/>
          </w:tcPr>
          <w:p w14:paraId="4A78B61B" w14:textId="77777777" w:rsidR="00705C2E" w:rsidRPr="00396957" w:rsidRDefault="00705C2E">
            <w:pPr>
              <w:jc w:val="center"/>
              <w:rPr>
                <w:b/>
                <w:bCs/>
                <w:sz w:val="22"/>
                <w:szCs w:val="22"/>
              </w:rPr>
            </w:pPr>
            <w:r w:rsidRPr="00396957">
              <w:rPr>
                <w:sz w:val="22"/>
                <w:szCs w:val="22"/>
              </w:rPr>
              <w:t>197 (6.35)</w:t>
            </w:r>
          </w:p>
        </w:tc>
        <w:tc>
          <w:tcPr>
            <w:tcW w:w="1009" w:type="pct"/>
            <w:tcBorders>
              <w:top w:val="single" w:sz="4" w:space="0" w:color="auto"/>
              <w:left w:val="single" w:sz="4" w:space="0" w:color="auto"/>
              <w:bottom w:val="single" w:sz="4" w:space="0" w:color="auto"/>
              <w:right w:val="single" w:sz="4" w:space="0" w:color="auto"/>
            </w:tcBorders>
            <w:hideMark/>
          </w:tcPr>
          <w:p w14:paraId="13EF0E84" w14:textId="77777777" w:rsidR="00705C2E" w:rsidRPr="00396957" w:rsidRDefault="00705C2E">
            <w:pPr>
              <w:jc w:val="center"/>
              <w:rPr>
                <w:b/>
                <w:bCs/>
                <w:sz w:val="22"/>
                <w:szCs w:val="22"/>
              </w:rPr>
            </w:pPr>
            <w:r w:rsidRPr="00396957">
              <w:rPr>
                <w:sz w:val="22"/>
                <w:szCs w:val="22"/>
              </w:rPr>
              <w:t>0.66 (0.53, 0.83)</w:t>
            </w:r>
          </w:p>
        </w:tc>
        <w:tc>
          <w:tcPr>
            <w:tcW w:w="697" w:type="pct"/>
            <w:tcBorders>
              <w:top w:val="single" w:sz="4" w:space="0" w:color="auto"/>
              <w:left w:val="single" w:sz="4" w:space="0" w:color="auto"/>
              <w:bottom w:val="single" w:sz="4" w:space="0" w:color="auto"/>
              <w:right w:val="single" w:sz="4" w:space="0" w:color="auto"/>
            </w:tcBorders>
            <w:hideMark/>
          </w:tcPr>
          <w:p w14:paraId="550C9639" w14:textId="77777777" w:rsidR="00705C2E" w:rsidRPr="00396957" w:rsidRDefault="00705C2E">
            <w:pPr>
              <w:jc w:val="center"/>
              <w:rPr>
                <w:b/>
                <w:bCs/>
                <w:sz w:val="22"/>
                <w:szCs w:val="22"/>
              </w:rPr>
            </w:pPr>
            <w:r w:rsidRPr="00396957">
              <w:rPr>
                <w:sz w:val="22"/>
                <w:szCs w:val="22"/>
              </w:rPr>
              <w:t>0.003</w:t>
            </w:r>
          </w:p>
        </w:tc>
      </w:tr>
      <w:tr w:rsidR="00705C2E" w:rsidRPr="00396957" w14:paraId="4DCA0840" w14:textId="77777777" w:rsidTr="00396957">
        <w:tc>
          <w:tcPr>
            <w:tcW w:w="1654" w:type="pct"/>
            <w:tcBorders>
              <w:top w:val="single" w:sz="4" w:space="0" w:color="auto"/>
              <w:left w:val="single" w:sz="4" w:space="0" w:color="auto"/>
              <w:bottom w:val="single" w:sz="4" w:space="0" w:color="auto"/>
              <w:right w:val="single" w:sz="4" w:space="0" w:color="auto"/>
            </w:tcBorders>
            <w:hideMark/>
          </w:tcPr>
          <w:p w14:paraId="1CBD6B3F" w14:textId="77777777" w:rsidR="00705C2E" w:rsidRPr="00396957" w:rsidRDefault="00705C2E">
            <w:pPr>
              <w:ind w:left="284"/>
              <w:rPr>
                <w:b/>
                <w:bCs/>
                <w:sz w:val="22"/>
                <w:szCs w:val="22"/>
              </w:rPr>
            </w:pPr>
            <w:r w:rsidRPr="00396957">
              <w:rPr>
                <w:sz w:val="22"/>
                <w:szCs w:val="22"/>
              </w:rPr>
              <w:t>Myocardial infarction</w:t>
            </w:r>
          </w:p>
        </w:tc>
        <w:tc>
          <w:tcPr>
            <w:tcW w:w="789" w:type="pct"/>
            <w:tcBorders>
              <w:top w:val="single" w:sz="4" w:space="0" w:color="auto"/>
              <w:left w:val="single" w:sz="4" w:space="0" w:color="auto"/>
              <w:bottom w:val="single" w:sz="4" w:space="0" w:color="auto"/>
              <w:right w:val="single" w:sz="4" w:space="0" w:color="auto"/>
            </w:tcBorders>
            <w:hideMark/>
          </w:tcPr>
          <w:p w14:paraId="29C80FBA" w14:textId="77777777" w:rsidR="00705C2E" w:rsidRPr="00396957" w:rsidRDefault="00705C2E">
            <w:pPr>
              <w:jc w:val="center"/>
              <w:rPr>
                <w:b/>
                <w:bCs/>
                <w:sz w:val="22"/>
                <w:szCs w:val="22"/>
              </w:rPr>
            </w:pPr>
            <w:r w:rsidRPr="00396957">
              <w:rPr>
                <w:sz w:val="22"/>
                <w:szCs w:val="22"/>
              </w:rPr>
              <w:t>24 (0.76)</w:t>
            </w:r>
          </w:p>
        </w:tc>
        <w:tc>
          <w:tcPr>
            <w:tcW w:w="851" w:type="pct"/>
            <w:tcBorders>
              <w:top w:val="single" w:sz="4" w:space="0" w:color="auto"/>
              <w:left w:val="single" w:sz="4" w:space="0" w:color="auto"/>
              <w:bottom w:val="single" w:sz="4" w:space="0" w:color="auto"/>
              <w:right w:val="single" w:sz="4" w:space="0" w:color="auto"/>
            </w:tcBorders>
            <w:hideMark/>
          </w:tcPr>
          <w:p w14:paraId="7B10231D" w14:textId="77777777" w:rsidR="00705C2E" w:rsidRPr="00396957" w:rsidRDefault="00705C2E">
            <w:pPr>
              <w:jc w:val="center"/>
              <w:rPr>
                <w:b/>
                <w:bCs/>
                <w:sz w:val="22"/>
                <w:szCs w:val="22"/>
              </w:rPr>
            </w:pPr>
            <w:r w:rsidRPr="00396957">
              <w:rPr>
                <w:sz w:val="22"/>
                <w:szCs w:val="22"/>
              </w:rPr>
              <w:t>28 (0.89)</w:t>
            </w:r>
          </w:p>
        </w:tc>
        <w:tc>
          <w:tcPr>
            <w:tcW w:w="1009" w:type="pct"/>
            <w:tcBorders>
              <w:top w:val="single" w:sz="4" w:space="0" w:color="auto"/>
              <w:left w:val="single" w:sz="4" w:space="0" w:color="auto"/>
              <w:bottom w:val="single" w:sz="4" w:space="0" w:color="auto"/>
              <w:right w:val="single" w:sz="4" w:space="0" w:color="auto"/>
            </w:tcBorders>
            <w:hideMark/>
          </w:tcPr>
          <w:p w14:paraId="352019DB" w14:textId="77777777" w:rsidR="00705C2E" w:rsidRPr="00396957" w:rsidRDefault="00705C2E">
            <w:pPr>
              <w:jc w:val="center"/>
              <w:rPr>
                <w:b/>
                <w:bCs/>
                <w:sz w:val="22"/>
                <w:szCs w:val="22"/>
              </w:rPr>
            </w:pPr>
            <w:r w:rsidRPr="00396957">
              <w:rPr>
                <w:sz w:val="22"/>
                <w:szCs w:val="22"/>
              </w:rPr>
              <w:t>0.86 (0.50, 1.48)</w:t>
            </w:r>
          </w:p>
        </w:tc>
        <w:tc>
          <w:tcPr>
            <w:tcW w:w="697" w:type="pct"/>
            <w:tcBorders>
              <w:top w:val="single" w:sz="4" w:space="0" w:color="auto"/>
              <w:left w:val="single" w:sz="4" w:space="0" w:color="auto"/>
              <w:bottom w:val="single" w:sz="4" w:space="0" w:color="auto"/>
              <w:right w:val="single" w:sz="4" w:space="0" w:color="auto"/>
            </w:tcBorders>
          </w:tcPr>
          <w:p w14:paraId="2B8CA606" w14:textId="77777777" w:rsidR="00705C2E" w:rsidRPr="00396957" w:rsidRDefault="00705C2E">
            <w:pPr>
              <w:jc w:val="center"/>
              <w:rPr>
                <w:b/>
                <w:bCs/>
                <w:sz w:val="22"/>
                <w:szCs w:val="22"/>
              </w:rPr>
            </w:pPr>
          </w:p>
        </w:tc>
      </w:tr>
      <w:tr w:rsidR="00705C2E" w:rsidRPr="00396957" w14:paraId="1D942BBD" w14:textId="77777777" w:rsidTr="00396957">
        <w:tc>
          <w:tcPr>
            <w:tcW w:w="1654" w:type="pct"/>
            <w:tcBorders>
              <w:top w:val="single" w:sz="4" w:space="0" w:color="auto"/>
              <w:left w:val="single" w:sz="4" w:space="0" w:color="auto"/>
              <w:bottom w:val="single" w:sz="4" w:space="0" w:color="auto"/>
              <w:right w:val="single" w:sz="4" w:space="0" w:color="auto"/>
            </w:tcBorders>
            <w:hideMark/>
          </w:tcPr>
          <w:p w14:paraId="5AAB5172" w14:textId="77777777" w:rsidR="00705C2E" w:rsidRPr="00396957" w:rsidRDefault="00705C2E">
            <w:pPr>
              <w:ind w:left="284"/>
              <w:rPr>
                <w:b/>
                <w:bCs/>
                <w:sz w:val="22"/>
                <w:szCs w:val="22"/>
              </w:rPr>
            </w:pPr>
            <w:r w:rsidRPr="00396957">
              <w:rPr>
                <w:sz w:val="22"/>
                <w:szCs w:val="22"/>
              </w:rPr>
              <w:t>Vascular death</w:t>
            </w:r>
          </w:p>
        </w:tc>
        <w:tc>
          <w:tcPr>
            <w:tcW w:w="789" w:type="pct"/>
            <w:tcBorders>
              <w:top w:val="single" w:sz="4" w:space="0" w:color="auto"/>
              <w:left w:val="single" w:sz="4" w:space="0" w:color="auto"/>
              <w:bottom w:val="single" w:sz="4" w:space="0" w:color="auto"/>
              <w:right w:val="single" w:sz="4" w:space="0" w:color="auto"/>
            </w:tcBorders>
            <w:hideMark/>
          </w:tcPr>
          <w:p w14:paraId="79606637" w14:textId="77777777" w:rsidR="00705C2E" w:rsidRPr="00396957" w:rsidRDefault="00705C2E">
            <w:pPr>
              <w:jc w:val="center"/>
              <w:rPr>
                <w:b/>
                <w:bCs/>
                <w:sz w:val="22"/>
                <w:szCs w:val="22"/>
              </w:rPr>
            </w:pPr>
            <w:r w:rsidRPr="00396957">
              <w:rPr>
                <w:sz w:val="22"/>
                <w:szCs w:val="22"/>
              </w:rPr>
              <w:t>84 (2.65)</w:t>
            </w:r>
          </w:p>
        </w:tc>
        <w:tc>
          <w:tcPr>
            <w:tcW w:w="851" w:type="pct"/>
            <w:tcBorders>
              <w:top w:val="single" w:sz="4" w:space="0" w:color="auto"/>
              <w:left w:val="single" w:sz="4" w:space="0" w:color="auto"/>
              <w:bottom w:val="single" w:sz="4" w:space="0" w:color="auto"/>
              <w:right w:val="single" w:sz="4" w:space="0" w:color="auto"/>
            </w:tcBorders>
            <w:hideMark/>
          </w:tcPr>
          <w:p w14:paraId="023E4A17" w14:textId="77777777" w:rsidR="00705C2E" w:rsidRPr="00396957" w:rsidRDefault="00705C2E">
            <w:pPr>
              <w:jc w:val="center"/>
              <w:rPr>
                <w:b/>
                <w:bCs/>
                <w:sz w:val="22"/>
                <w:szCs w:val="22"/>
              </w:rPr>
            </w:pPr>
            <w:r w:rsidRPr="00396957">
              <w:rPr>
                <w:sz w:val="22"/>
                <w:szCs w:val="22"/>
              </w:rPr>
              <w:t>96 (3.03)</w:t>
            </w:r>
          </w:p>
        </w:tc>
        <w:tc>
          <w:tcPr>
            <w:tcW w:w="1009" w:type="pct"/>
            <w:tcBorders>
              <w:top w:val="single" w:sz="4" w:space="0" w:color="auto"/>
              <w:left w:val="single" w:sz="4" w:space="0" w:color="auto"/>
              <w:bottom w:val="single" w:sz="4" w:space="0" w:color="auto"/>
              <w:right w:val="single" w:sz="4" w:space="0" w:color="auto"/>
            </w:tcBorders>
            <w:hideMark/>
          </w:tcPr>
          <w:p w14:paraId="2AACFC72" w14:textId="77777777" w:rsidR="00705C2E" w:rsidRPr="00396957" w:rsidRDefault="00705C2E">
            <w:pPr>
              <w:jc w:val="center"/>
              <w:rPr>
                <w:b/>
                <w:bCs/>
                <w:sz w:val="22"/>
                <w:szCs w:val="22"/>
              </w:rPr>
            </w:pPr>
            <w:r w:rsidRPr="00396957">
              <w:rPr>
                <w:sz w:val="22"/>
                <w:szCs w:val="22"/>
              </w:rPr>
              <w:t>0.87 (0.65, 1.17)</w:t>
            </w:r>
          </w:p>
        </w:tc>
        <w:tc>
          <w:tcPr>
            <w:tcW w:w="697" w:type="pct"/>
            <w:tcBorders>
              <w:top w:val="single" w:sz="4" w:space="0" w:color="auto"/>
              <w:left w:val="single" w:sz="4" w:space="0" w:color="auto"/>
              <w:bottom w:val="single" w:sz="4" w:space="0" w:color="auto"/>
              <w:right w:val="single" w:sz="4" w:space="0" w:color="auto"/>
            </w:tcBorders>
          </w:tcPr>
          <w:p w14:paraId="495D5BB6" w14:textId="77777777" w:rsidR="00705C2E" w:rsidRPr="00396957" w:rsidRDefault="00705C2E">
            <w:pPr>
              <w:jc w:val="center"/>
              <w:rPr>
                <w:b/>
                <w:bCs/>
                <w:sz w:val="22"/>
                <w:szCs w:val="22"/>
              </w:rPr>
            </w:pPr>
          </w:p>
        </w:tc>
      </w:tr>
      <w:tr w:rsidR="00705C2E" w:rsidRPr="00396957" w14:paraId="6A3F6787" w14:textId="77777777" w:rsidTr="00396957">
        <w:tc>
          <w:tcPr>
            <w:tcW w:w="1654" w:type="pct"/>
            <w:tcBorders>
              <w:top w:val="single" w:sz="4" w:space="0" w:color="auto"/>
              <w:left w:val="single" w:sz="4" w:space="0" w:color="auto"/>
              <w:bottom w:val="single" w:sz="4" w:space="0" w:color="auto"/>
              <w:right w:val="single" w:sz="4" w:space="0" w:color="auto"/>
            </w:tcBorders>
            <w:hideMark/>
          </w:tcPr>
          <w:p w14:paraId="585EA43C" w14:textId="77777777" w:rsidR="00705C2E" w:rsidRPr="00396957" w:rsidRDefault="00705C2E">
            <w:pPr>
              <w:rPr>
                <w:b/>
                <w:bCs/>
                <w:sz w:val="22"/>
                <w:szCs w:val="22"/>
              </w:rPr>
            </w:pPr>
            <w:r w:rsidRPr="00396957">
              <w:rPr>
                <w:sz w:val="22"/>
                <w:szCs w:val="22"/>
              </w:rPr>
              <w:t>All-cause death</w:t>
            </w:r>
            <w:r w:rsidRPr="00396957">
              <w:rPr>
                <w:sz w:val="22"/>
                <w:szCs w:val="22"/>
                <w:vertAlign w:val="superscript"/>
              </w:rPr>
              <w:t>†</w:t>
            </w:r>
          </w:p>
        </w:tc>
        <w:tc>
          <w:tcPr>
            <w:tcW w:w="789" w:type="pct"/>
            <w:tcBorders>
              <w:top w:val="single" w:sz="4" w:space="0" w:color="auto"/>
              <w:left w:val="single" w:sz="4" w:space="0" w:color="auto"/>
              <w:bottom w:val="single" w:sz="4" w:space="0" w:color="auto"/>
              <w:right w:val="single" w:sz="4" w:space="0" w:color="auto"/>
            </w:tcBorders>
            <w:hideMark/>
          </w:tcPr>
          <w:p w14:paraId="41CF82F0" w14:textId="77777777" w:rsidR="00705C2E" w:rsidRPr="00396957" w:rsidRDefault="00705C2E">
            <w:pPr>
              <w:jc w:val="center"/>
              <w:rPr>
                <w:b/>
                <w:bCs/>
                <w:sz w:val="22"/>
                <w:szCs w:val="22"/>
              </w:rPr>
            </w:pPr>
            <w:r w:rsidRPr="00396957">
              <w:rPr>
                <w:sz w:val="22"/>
                <w:szCs w:val="22"/>
              </w:rPr>
              <w:t>111 (3.51)</w:t>
            </w:r>
          </w:p>
        </w:tc>
        <w:tc>
          <w:tcPr>
            <w:tcW w:w="851" w:type="pct"/>
            <w:tcBorders>
              <w:top w:val="single" w:sz="4" w:space="0" w:color="auto"/>
              <w:left w:val="single" w:sz="4" w:space="0" w:color="auto"/>
              <w:bottom w:val="single" w:sz="4" w:space="0" w:color="auto"/>
              <w:right w:val="single" w:sz="4" w:space="0" w:color="auto"/>
            </w:tcBorders>
            <w:hideMark/>
          </w:tcPr>
          <w:p w14:paraId="50DF15AA" w14:textId="77777777" w:rsidR="00705C2E" w:rsidRPr="00396957" w:rsidRDefault="00705C2E">
            <w:pPr>
              <w:jc w:val="center"/>
              <w:rPr>
                <w:b/>
                <w:bCs/>
                <w:sz w:val="22"/>
                <w:szCs w:val="22"/>
              </w:rPr>
            </w:pPr>
            <w:r w:rsidRPr="00396957">
              <w:rPr>
                <w:sz w:val="22"/>
                <w:szCs w:val="22"/>
              </w:rPr>
              <w:t>140 (4.42)</w:t>
            </w:r>
          </w:p>
        </w:tc>
        <w:tc>
          <w:tcPr>
            <w:tcW w:w="1009" w:type="pct"/>
            <w:tcBorders>
              <w:top w:val="single" w:sz="4" w:space="0" w:color="auto"/>
              <w:left w:val="single" w:sz="4" w:space="0" w:color="auto"/>
              <w:bottom w:val="single" w:sz="4" w:space="0" w:color="auto"/>
              <w:right w:val="single" w:sz="4" w:space="0" w:color="auto"/>
            </w:tcBorders>
            <w:hideMark/>
          </w:tcPr>
          <w:p w14:paraId="194F0ADA" w14:textId="77777777" w:rsidR="00705C2E" w:rsidRPr="00396957" w:rsidRDefault="00705C2E">
            <w:pPr>
              <w:jc w:val="center"/>
              <w:rPr>
                <w:b/>
                <w:bCs/>
                <w:sz w:val="22"/>
                <w:szCs w:val="22"/>
              </w:rPr>
            </w:pPr>
            <w:r w:rsidRPr="00396957">
              <w:rPr>
                <w:sz w:val="22"/>
                <w:szCs w:val="22"/>
              </w:rPr>
              <w:t>0.79 (0.62, 1.02)</w:t>
            </w:r>
          </w:p>
        </w:tc>
        <w:tc>
          <w:tcPr>
            <w:tcW w:w="697" w:type="pct"/>
            <w:tcBorders>
              <w:top w:val="single" w:sz="4" w:space="0" w:color="auto"/>
              <w:left w:val="single" w:sz="4" w:space="0" w:color="auto"/>
              <w:bottom w:val="single" w:sz="4" w:space="0" w:color="auto"/>
              <w:right w:val="single" w:sz="4" w:space="0" w:color="auto"/>
            </w:tcBorders>
            <w:hideMark/>
          </w:tcPr>
          <w:p w14:paraId="08601CD9" w14:textId="77777777" w:rsidR="00705C2E" w:rsidRPr="00396957" w:rsidRDefault="00705C2E">
            <w:pPr>
              <w:jc w:val="center"/>
              <w:rPr>
                <w:b/>
                <w:bCs/>
                <w:sz w:val="22"/>
                <w:szCs w:val="22"/>
              </w:rPr>
            </w:pPr>
            <w:r w:rsidRPr="00396957">
              <w:rPr>
                <w:sz w:val="22"/>
                <w:szCs w:val="22"/>
              </w:rPr>
              <w:t>0.068</w:t>
            </w:r>
          </w:p>
        </w:tc>
      </w:tr>
    </w:tbl>
    <w:p w14:paraId="1D7396D0" w14:textId="221FA7F4" w:rsidR="00705C2E" w:rsidRPr="00396957" w:rsidRDefault="00705C2E" w:rsidP="00396957">
      <w:pPr>
        <w:ind w:left="284" w:hanging="284"/>
        <w:rPr>
          <w:sz w:val="20"/>
          <w:lang w:val="en-GB" w:eastAsia="en-US"/>
        </w:rPr>
      </w:pPr>
      <w:r w:rsidRPr="00396957">
        <w:rPr>
          <w:sz w:val="20"/>
          <w:lang w:val="en-US"/>
        </w:rPr>
        <w:t xml:space="preserve">* </w:t>
      </w:r>
      <w:r w:rsidR="00396957">
        <w:rPr>
          <w:sz w:val="20"/>
          <w:lang w:val="en-US"/>
        </w:rPr>
        <w:tab/>
      </w:r>
      <w:r w:rsidRPr="00396957">
        <w:rPr>
          <w:sz w:val="20"/>
          <w:lang w:val="en-US"/>
        </w:rPr>
        <w:t>Assessed by sequential testing strategy designed to control the overall type I error in the trial.</w:t>
      </w:r>
    </w:p>
    <w:p w14:paraId="766D6B32" w14:textId="337B0585" w:rsidR="00705C2E" w:rsidRPr="00396957" w:rsidRDefault="00705C2E" w:rsidP="00396957">
      <w:pPr>
        <w:ind w:left="284" w:hanging="284"/>
        <w:rPr>
          <w:sz w:val="20"/>
          <w:lang w:val="en-US"/>
        </w:rPr>
      </w:pPr>
      <w:r w:rsidRPr="00396957">
        <w:rPr>
          <w:sz w:val="20"/>
          <w:vertAlign w:val="superscript"/>
          <w:lang w:val="en-US"/>
        </w:rPr>
        <w:t>†</w:t>
      </w:r>
      <w:r w:rsidRPr="00396957">
        <w:rPr>
          <w:sz w:val="20"/>
          <w:lang w:val="en-US"/>
        </w:rPr>
        <w:t xml:space="preserve"> </w:t>
      </w:r>
      <w:r w:rsidR="00396957">
        <w:rPr>
          <w:sz w:val="20"/>
          <w:lang w:val="en-US"/>
        </w:rPr>
        <w:tab/>
      </w:r>
      <w:r w:rsidRPr="00396957">
        <w:rPr>
          <w:sz w:val="20"/>
          <w:lang w:val="en-US"/>
        </w:rPr>
        <w:t>Secondary endpoint.</w:t>
      </w:r>
    </w:p>
    <w:p w14:paraId="5EB661DC" w14:textId="77777777" w:rsidR="00705C2E" w:rsidRPr="00396957" w:rsidRDefault="00705C2E" w:rsidP="00705C2E">
      <w:pPr>
        <w:rPr>
          <w:sz w:val="24"/>
          <w:szCs w:val="24"/>
          <w:lang w:val="en-US"/>
        </w:rPr>
      </w:pPr>
    </w:p>
    <w:p w14:paraId="15D52923" w14:textId="77777777" w:rsidR="00705C2E" w:rsidRPr="00396957" w:rsidRDefault="00705C2E" w:rsidP="00D66D3F">
      <w:pPr>
        <w:ind w:left="851"/>
        <w:rPr>
          <w:sz w:val="24"/>
          <w:szCs w:val="24"/>
          <w:lang w:val="en-US"/>
        </w:rPr>
      </w:pPr>
      <w:r w:rsidRPr="00396957">
        <w:rPr>
          <w:sz w:val="24"/>
          <w:szCs w:val="24"/>
          <w:lang w:val="en-US"/>
        </w:rPr>
        <w:t>There was no statistically significant difference in the incidence of major bleeding between apixaban and ASA (see Table 9).</w:t>
      </w:r>
    </w:p>
    <w:p w14:paraId="2D97F2FE" w14:textId="77777777" w:rsidR="00705C2E" w:rsidRPr="00396957" w:rsidRDefault="00705C2E" w:rsidP="00D66D3F">
      <w:pPr>
        <w:ind w:left="851"/>
        <w:rPr>
          <w:sz w:val="24"/>
          <w:szCs w:val="24"/>
          <w:lang w:val="en-US"/>
        </w:rPr>
      </w:pPr>
    </w:p>
    <w:p w14:paraId="3951B47E" w14:textId="77777777" w:rsidR="00705C2E" w:rsidRPr="00396957" w:rsidRDefault="00705C2E" w:rsidP="00705C2E">
      <w:pPr>
        <w:rPr>
          <w:b/>
          <w:bCs/>
          <w:sz w:val="24"/>
          <w:szCs w:val="24"/>
          <w:lang w:val="en-US"/>
        </w:rPr>
      </w:pPr>
      <w:r w:rsidRPr="00396957">
        <w:rPr>
          <w:b/>
          <w:bCs/>
          <w:sz w:val="24"/>
          <w:szCs w:val="24"/>
          <w:lang w:val="en-US"/>
        </w:rPr>
        <w:t>Table 9: Bleeding events in patients with atrial fibrillation in the AVERROES study</w:t>
      </w:r>
    </w:p>
    <w:tbl>
      <w:tblPr>
        <w:tblStyle w:val="Tabel-Gitter"/>
        <w:tblW w:w="5000" w:type="pct"/>
        <w:tblInd w:w="0" w:type="dxa"/>
        <w:tblLook w:val="04A0" w:firstRow="1" w:lastRow="0" w:firstColumn="1" w:lastColumn="0" w:noHBand="0" w:noVBand="1"/>
      </w:tblPr>
      <w:tblGrid>
        <w:gridCol w:w="2020"/>
        <w:gridCol w:w="2020"/>
        <w:gridCol w:w="2018"/>
        <w:gridCol w:w="2018"/>
        <w:gridCol w:w="1552"/>
      </w:tblGrid>
      <w:tr w:rsidR="00705C2E" w:rsidRPr="00396957" w14:paraId="32B746A8" w14:textId="77777777" w:rsidTr="00396957">
        <w:tc>
          <w:tcPr>
            <w:tcW w:w="1049" w:type="pct"/>
            <w:tcBorders>
              <w:top w:val="single" w:sz="4" w:space="0" w:color="auto"/>
              <w:left w:val="single" w:sz="4" w:space="0" w:color="auto"/>
              <w:bottom w:val="single" w:sz="4" w:space="0" w:color="auto"/>
              <w:right w:val="single" w:sz="4" w:space="0" w:color="auto"/>
            </w:tcBorders>
          </w:tcPr>
          <w:p w14:paraId="0E8624C9" w14:textId="77777777" w:rsidR="00705C2E" w:rsidRPr="00396957" w:rsidRDefault="00705C2E">
            <w:pPr>
              <w:rPr>
                <w:b/>
                <w:bCs/>
                <w:sz w:val="22"/>
                <w:szCs w:val="22"/>
              </w:rPr>
            </w:pPr>
          </w:p>
        </w:tc>
        <w:tc>
          <w:tcPr>
            <w:tcW w:w="1049" w:type="pct"/>
            <w:tcBorders>
              <w:top w:val="single" w:sz="4" w:space="0" w:color="auto"/>
              <w:left w:val="single" w:sz="4" w:space="0" w:color="auto"/>
              <w:bottom w:val="single" w:sz="4" w:space="0" w:color="auto"/>
              <w:right w:val="single" w:sz="4" w:space="0" w:color="auto"/>
            </w:tcBorders>
            <w:hideMark/>
          </w:tcPr>
          <w:p w14:paraId="4B3DF2C8" w14:textId="77777777" w:rsidR="00705C2E" w:rsidRPr="00396957" w:rsidRDefault="00705C2E">
            <w:pPr>
              <w:jc w:val="center"/>
              <w:rPr>
                <w:b/>
                <w:bCs/>
                <w:sz w:val="22"/>
                <w:szCs w:val="22"/>
              </w:rPr>
            </w:pPr>
            <w:r w:rsidRPr="00396957">
              <w:rPr>
                <w:b/>
                <w:bCs/>
                <w:sz w:val="22"/>
                <w:szCs w:val="22"/>
              </w:rPr>
              <w:t xml:space="preserve">Apixaban </w:t>
            </w:r>
          </w:p>
          <w:p w14:paraId="2297D29A" w14:textId="77777777" w:rsidR="00705C2E" w:rsidRPr="00396957" w:rsidRDefault="00705C2E">
            <w:pPr>
              <w:jc w:val="center"/>
              <w:rPr>
                <w:b/>
                <w:bCs/>
                <w:sz w:val="22"/>
                <w:szCs w:val="22"/>
              </w:rPr>
            </w:pPr>
            <w:r w:rsidRPr="00396957">
              <w:rPr>
                <w:b/>
                <w:bCs/>
                <w:sz w:val="22"/>
                <w:szCs w:val="22"/>
              </w:rPr>
              <w:t xml:space="preserve">N = 2,798 </w:t>
            </w:r>
          </w:p>
          <w:p w14:paraId="35771FA9" w14:textId="77777777" w:rsidR="00705C2E" w:rsidRPr="00396957" w:rsidRDefault="00705C2E">
            <w:pPr>
              <w:jc w:val="center"/>
              <w:rPr>
                <w:b/>
                <w:bCs/>
                <w:sz w:val="22"/>
                <w:szCs w:val="22"/>
              </w:rPr>
            </w:pPr>
            <w:r w:rsidRPr="00396957">
              <w:rPr>
                <w:b/>
                <w:bCs/>
                <w:sz w:val="22"/>
                <w:szCs w:val="22"/>
              </w:rPr>
              <w:t>n (%/year)</w:t>
            </w:r>
          </w:p>
        </w:tc>
        <w:tc>
          <w:tcPr>
            <w:tcW w:w="1048" w:type="pct"/>
            <w:tcBorders>
              <w:top w:val="single" w:sz="4" w:space="0" w:color="auto"/>
              <w:left w:val="single" w:sz="4" w:space="0" w:color="auto"/>
              <w:bottom w:val="single" w:sz="4" w:space="0" w:color="auto"/>
              <w:right w:val="single" w:sz="4" w:space="0" w:color="auto"/>
            </w:tcBorders>
            <w:hideMark/>
          </w:tcPr>
          <w:p w14:paraId="36065556" w14:textId="77777777" w:rsidR="00705C2E" w:rsidRPr="00396957" w:rsidRDefault="00705C2E">
            <w:pPr>
              <w:jc w:val="center"/>
              <w:rPr>
                <w:b/>
                <w:bCs/>
                <w:sz w:val="22"/>
                <w:szCs w:val="22"/>
              </w:rPr>
            </w:pPr>
            <w:r w:rsidRPr="00396957">
              <w:rPr>
                <w:b/>
                <w:bCs/>
                <w:sz w:val="22"/>
                <w:szCs w:val="22"/>
              </w:rPr>
              <w:t>ASA</w:t>
            </w:r>
          </w:p>
          <w:p w14:paraId="2C048DE6" w14:textId="77777777" w:rsidR="00705C2E" w:rsidRPr="00396957" w:rsidRDefault="00705C2E">
            <w:pPr>
              <w:jc w:val="center"/>
              <w:rPr>
                <w:b/>
                <w:bCs/>
                <w:sz w:val="22"/>
                <w:szCs w:val="22"/>
              </w:rPr>
            </w:pPr>
            <w:r w:rsidRPr="00396957">
              <w:rPr>
                <w:b/>
                <w:bCs/>
                <w:sz w:val="22"/>
                <w:szCs w:val="22"/>
              </w:rPr>
              <w:t xml:space="preserve">N = 2,780 </w:t>
            </w:r>
          </w:p>
          <w:p w14:paraId="45C4793C" w14:textId="77777777" w:rsidR="00705C2E" w:rsidRPr="00396957" w:rsidRDefault="00705C2E">
            <w:pPr>
              <w:jc w:val="center"/>
              <w:rPr>
                <w:b/>
                <w:bCs/>
                <w:sz w:val="22"/>
                <w:szCs w:val="22"/>
              </w:rPr>
            </w:pPr>
            <w:r w:rsidRPr="00396957">
              <w:rPr>
                <w:b/>
                <w:bCs/>
                <w:sz w:val="22"/>
                <w:szCs w:val="22"/>
              </w:rPr>
              <w:t>n (%/year)</w:t>
            </w:r>
          </w:p>
        </w:tc>
        <w:tc>
          <w:tcPr>
            <w:tcW w:w="1048" w:type="pct"/>
            <w:tcBorders>
              <w:top w:val="single" w:sz="4" w:space="0" w:color="auto"/>
              <w:left w:val="single" w:sz="4" w:space="0" w:color="auto"/>
              <w:bottom w:val="single" w:sz="4" w:space="0" w:color="auto"/>
              <w:right w:val="single" w:sz="4" w:space="0" w:color="auto"/>
            </w:tcBorders>
            <w:hideMark/>
          </w:tcPr>
          <w:p w14:paraId="1D6BD3FB" w14:textId="77777777" w:rsidR="00705C2E" w:rsidRPr="00396957" w:rsidRDefault="00705C2E">
            <w:pPr>
              <w:jc w:val="center"/>
              <w:rPr>
                <w:b/>
                <w:bCs/>
                <w:sz w:val="22"/>
                <w:szCs w:val="22"/>
              </w:rPr>
            </w:pPr>
            <w:r w:rsidRPr="00396957">
              <w:rPr>
                <w:b/>
                <w:bCs/>
                <w:sz w:val="22"/>
                <w:szCs w:val="22"/>
              </w:rPr>
              <w:t>Hazard ratio</w:t>
            </w:r>
          </w:p>
          <w:p w14:paraId="4CB00E36" w14:textId="77777777" w:rsidR="00705C2E" w:rsidRPr="00396957" w:rsidRDefault="00705C2E">
            <w:pPr>
              <w:jc w:val="center"/>
              <w:rPr>
                <w:b/>
                <w:bCs/>
                <w:sz w:val="22"/>
                <w:szCs w:val="22"/>
              </w:rPr>
            </w:pPr>
            <w:r w:rsidRPr="00396957">
              <w:rPr>
                <w:b/>
                <w:bCs/>
                <w:sz w:val="22"/>
                <w:szCs w:val="22"/>
              </w:rPr>
              <w:t>(95%CI)</w:t>
            </w:r>
          </w:p>
        </w:tc>
        <w:tc>
          <w:tcPr>
            <w:tcW w:w="807" w:type="pct"/>
            <w:tcBorders>
              <w:top w:val="single" w:sz="4" w:space="0" w:color="auto"/>
              <w:left w:val="single" w:sz="4" w:space="0" w:color="auto"/>
              <w:bottom w:val="single" w:sz="4" w:space="0" w:color="auto"/>
              <w:right w:val="single" w:sz="4" w:space="0" w:color="auto"/>
            </w:tcBorders>
            <w:hideMark/>
          </w:tcPr>
          <w:p w14:paraId="191E1924" w14:textId="77777777" w:rsidR="00705C2E" w:rsidRPr="00396957" w:rsidRDefault="00705C2E">
            <w:pPr>
              <w:jc w:val="center"/>
              <w:rPr>
                <w:b/>
                <w:bCs/>
                <w:sz w:val="22"/>
                <w:szCs w:val="22"/>
              </w:rPr>
            </w:pPr>
            <w:r w:rsidRPr="00396957">
              <w:rPr>
                <w:b/>
                <w:bCs/>
                <w:sz w:val="22"/>
                <w:szCs w:val="22"/>
              </w:rPr>
              <w:t>p-value</w:t>
            </w:r>
          </w:p>
        </w:tc>
      </w:tr>
      <w:tr w:rsidR="00705C2E" w:rsidRPr="00396957" w14:paraId="45F0989E" w14:textId="77777777" w:rsidTr="00396957">
        <w:tc>
          <w:tcPr>
            <w:tcW w:w="1049" w:type="pct"/>
            <w:tcBorders>
              <w:top w:val="single" w:sz="4" w:space="0" w:color="auto"/>
              <w:left w:val="single" w:sz="4" w:space="0" w:color="auto"/>
              <w:bottom w:val="single" w:sz="4" w:space="0" w:color="auto"/>
              <w:right w:val="single" w:sz="4" w:space="0" w:color="auto"/>
            </w:tcBorders>
            <w:hideMark/>
          </w:tcPr>
          <w:p w14:paraId="3C1E66EF" w14:textId="77777777" w:rsidR="00705C2E" w:rsidRPr="00396957" w:rsidRDefault="00705C2E">
            <w:pPr>
              <w:rPr>
                <w:b/>
                <w:bCs/>
                <w:sz w:val="22"/>
                <w:szCs w:val="22"/>
              </w:rPr>
            </w:pPr>
            <w:r w:rsidRPr="00396957">
              <w:rPr>
                <w:sz w:val="22"/>
                <w:szCs w:val="22"/>
              </w:rPr>
              <w:t>Major*</w:t>
            </w:r>
          </w:p>
        </w:tc>
        <w:tc>
          <w:tcPr>
            <w:tcW w:w="1049" w:type="pct"/>
            <w:tcBorders>
              <w:top w:val="single" w:sz="4" w:space="0" w:color="auto"/>
              <w:left w:val="single" w:sz="4" w:space="0" w:color="auto"/>
              <w:bottom w:val="single" w:sz="4" w:space="0" w:color="auto"/>
              <w:right w:val="single" w:sz="4" w:space="0" w:color="auto"/>
            </w:tcBorders>
            <w:hideMark/>
          </w:tcPr>
          <w:p w14:paraId="755FB8BC" w14:textId="77777777" w:rsidR="00705C2E" w:rsidRPr="00396957" w:rsidRDefault="00705C2E">
            <w:pPr>
              <w:jc w:val="center"/>
              <w:rPr>
                <w:b/>
                <w:bCs/>
                <w:sz w:val="22"/>
                <w:szCs w:val="22"/>
              </w:rPr>
            </w:pPr>
            <w:r w:rsidRPr="00396957">
              <w:rPr>
                <w:sz w:val="22"/>
                <w:szCs w:val="22"/>
              </w:rPr>
              <w:t>45 (1.41)</w:t>
            </w:r>
          </w:p>
        </w:tc>
        <w:tc>
          <w:tcPr>
            <w:tcW w:w="1048" w:type="pct"/>
            <w:tcBorders>
              <w:top w:val="single" w:sz="4" w:space="0" w:color="auto"/>
              <w:left w:val="single" w:sz="4" w:space="0" w:color="auto"/>
              <w:bottom w:val="single" w:sz="4" w:space="0" w:color="auto"/>
              <w:right w:val="single" w:sz="4" w:space="0" w:color="auto"/>
            </w:tcBorders>
            <w:hideMark/>
          </w:tcPr>
          <w:p w14:paraId="743F034C" w14:textId="77777777" w:rsidR="00705C2E" w:rsidRPr="00396957" w:rsidRDefault="00705C2E">
            <w:pPr>
              <w:jc w:val="center"/>
              <w:rPr>
                <w:b/>
                <w:bCs/>
                <w:sz w:val="22"/>
                <w:szCs w:val="22"/>
              </w:rPr>
            </w:pPr>
            <w:r w:rsidRPr="00396957">
              <w:rPr>
                <w:sz w:val="22"/>
                <w:szCs w:val="22"/>
              </w:rPr>
              <w:t>29 (0.92)</w:t>
            </w:r>
          </w:p>
        </w:tc>
        <w:tc>
          <w:tcPr>
            <w:tcW w:w="1048" w:type="pct"/>
            <w:tcBorders>
              <w:top w:val="single" w:sz="4" w:space="0" w:color="auto"/>
              <w:left w:val="single" w:sz="4" w:space="0" w:color="auto"/>
              <w:bottom w:val="single" w:sz="4" w:space="0" w:color="auto"/>
              <w:right w:val="single" w:sz="4" w:space="0" w:color="auto"/>
            </w:tcBorders>
            <w:hideMark/>
          </w:tcPr>
          <w:p w14:paraId="306E7651" w14:textId="77777777" w:rsidR="00705C2E" w:rsidRPr="00396957" w:rsidRDefault="00705C2E">
            <w:pPr>
              <w:jc w:val="center"/>
              <w:rPr>
                <w:b/>
                <w:bCs/>
                <w:sz w:val="22"/>
                <w:szCs w:val="22"/>
              </w:rPr>
            </w:pPr>
            <w:r w:rsidRPr="00396957">
              <w:rPr>
                <w:sz w:val="22"/>
                <w:szCs w:val="22"/>
              </w:rPr>
              <w:t>1.54 (0.96, 2.45)</w:t>
            </w:r>
          </w:p>
        </w:tc>
        <w:tc>
          <w:tcPr>
            <w:tcW w:w="807" w:type="pct"/>
            <w:tcBorders>
              <w:top w:val="single" w:sz="4" w:space="0" w:color="auto"/>
              <w:left w:val="single" w:sz="4" w:space="0" w:color="auto"/>
              <w:bottom w:val="single" w:sz="4" w:space="0" w:color="auto"/>
              <w:right w:val="single" w:sz="4" w:space="0" w:color="auto"/>
            </w:tcBorders>
            <w:hideMark/>
          </w:tcPr>
          <w:p w14:paraId="18BDD712" w14:textId="77777777" w:rsidR="00705C2E" w:rsidRPr="00396957" w:rsidRDefault="00705C2E">
            <w:pPr>
              <w:jc w:val="center"/>
              <w:rPr>
                <w:b/>
                <w:bCs/>
                <w:sz w:val="22"/>
                <w:szCs w:val="22"/>
              </w:rPr>
            </w:pPr>
            <w:r w:rsidRPr="00396957">
              <w:rPr>
                <w:sz w:val="22"/>
                <w:szCs w:val="22"/>
              </w:rPr>
              <w:t>0.0716</w:t>
            </w:r>
          </w:p>
        </w:tc>
      </w:tr>
      <w:tr w:rsidR="00705C2E" w:rsidRPr="00396957" w14:paraId="12BF524B" w14:textId="77777777" w:rsidTr="00396957">
        <w:tc>
          <w:tcPr>
            <w:tcW w:w="1049" w:type="pct"/>
            <w:tcBorders>
              <w:top w:val="single" w:sz="4" w:space="0" w:color="auto"/>
              <w:left w:val="single" w:sz="4" w:space="0" w:color="auto"/>
              <w:bottom w:val="single" w:sz="4" w:space="0" w:color="auto"/>
              <w:right w:val="single" w:sz="4" w:space="0" w:color="auto"/>
            </w:tcBorders>
            <w:hideMark/>
          </w:tcPr>
          <w:p w14:paraId="3A1BBF63" w14:textId="77777777" w:rsidR="00705C2E" w:rsidRPr="00396957" w:rsidRDefault="00705C2E">
            <w:pPr>
              <w:ind w:left="284"/>
              <w:rPr>
                <w:b/>
                <w:bCs/>
                <w:sz w:val="22"/>
                <w:szCs w:val="22"/>
              </w:rPr>
            </w:pPr>
            <w:r w:rsidRPr="00396957">
              <w:rPr>
                <w:sz w:val="22"/>
                <w:szCs w:val="22"/>
              </w:rPr>
              <w:t>Fatal, n</w:t>
            </w:r>
          </w:p>
        </w:tc>
        <w:tc>
          <w:tcPr>
            <w:tcW w:w="1049" w:type="pct"/>
            <w:tcBorders>
              <w:top w:val="single" w:sz="4" w:space="0" w:color="auto"/>
              <w:left w:val="single" w:sz="4" w:space="0" w:color="auto"/>
              <w:bottom w:val="single" w:sz="4" w:space="0" w:color="auto"/>
              <w:right w:val="single" w:sz="4" w:space="0" w:color="auto"/>
            </w:tcBorders>
            <w:hideMark/>
          </w:tcPr>
          <w:p w14:paraId="558A1893" w14:textId="77777777" w:rsidR="00705C2E" w:rsidRPr="00396957" w:rsidRDefault="00705C2E">
            <w:pPr>
              <w:jc w:val="center"/>
              <w:rPr>
                <w:b/>
                <w:bCs/>
                <w:sz w:val="22"/>
                <w:szCs w:val="22"/>
              </w:rPr>
            </w:pPr>
            <w:r w:rsidRPr="00396957">
              <w:rPr>
                <w:sz w:val="22"/>
                <w:szCs w:val="22"/>
              </w:rPr>
              <w:t>5 (0.16)</w:t>
            </w:r>
          </w:p>
        </w:tc>
        <w:tc>
          <w:tcPr>
            <w:tcW w:w="1048" w:type="pct"/>
            <w:tcBorders>
              <w:top w:val="single" w:sz="4" w:space="0" w:color="auto"/>
              <w:left w:val="single" w:sz="4" w:space="0" w:color="auto"/>
              <w:bottom w:val="single" w:sz="4" w:space="0" w:color="auto"/>
              <w:right w:val="single" w:sz="4" w:space="0" w:color="auto"/>
            </w:tcBorders>
            <w:hideMark/>
          </w:tcPr>
          <w:p w14:paraId="2DDD908D" w14:textId="77777777" w:rsidR="00705C2E" w:rsidRPr="00396957" w:rsidRDefault="00705C2E">
            <w:pPr>
              <w:jc w:val="center"/>
              <w:rPr>
                <w:b/>
                <w:bCs/>
                <w:sz w:val="22"/>
                <w:szCs w:val="22"/>
              </w:rPr>
            </w:pPr>
            <w:r w:rsidRPr="00396957">
              <w:rPr>
                <w:sz w:val="22"/>
                <w:szCs w:val="22"/>
              </w:rPr>
              <w:t>5 (0.16)</w:t>
            </w:r>
          </w:p>
        </w:tc>
        <w:tc>
          <w:tcPr>
            <w:tcW w:w="1048" w:type="pct"/>
            <w:tcBorders>
              <w:top w:val="single" w:sz="4" w:space="0" w:color="auto"/>
              <w:left w:val="single" w:sz="4" w:space="0" w:color="auto"/>
              <w:bottom w:val="single" w:sz="4" w:space="0" w:color="auto"/>
              <w:right w:val="single" w:sz="4" w:space="0" w:color="auto"/>
            </w:tcBorders>
          </w:tcPr>
          <w:p w14:paraId="27FF4033" w14:textId="77777777" w:rsidR="00705C2E" w:rsidRPr="00396957" w:rsidRDefault="00705C2E">
            <w:pPr>
              <w:jc w:val="center"/>
              <w:rPr>
                <w:b/>
                <w:bCs/>
                <w:sz w:val="22"/>
                <w:szCs w:val="22"/>
              </w:rPr>
            </w:pPr>
          </w:p>
        </w:tc>
        <w:tc>
          <w:tcPr>
            <w:tcW w:w="807" w:type="pct"/>
            <w:tcBorders>
              <w:top w:val="single" w:sz="4" w:space="0" w:color="auto"/>
              <w:left w:val="single" w:sz="4" w:space="0" w:color="auto"/>
              <w:bottom w:val="single" w:sz="4" w:space="0" w:color="auto"/>
              <w:right w:val="single" w:sz="4" w:space="0" w:color="auto"/>
            </w:tcBorders>
          </w:tcPr>
          <w:p w14:paraId="064EA93E" w14:textId="77777777" w:rsidR="00705C2E" w:rsidRPr="00396957" w:rsidRDefault="00705C2E">
            <w:pPr>
              <w:jc w:val="center"/>
              <w:rPr>
                <w:b/>
                <w:bCs/>
                <w:sz w:val="22"/>
                <w:szCs w:val="22"/>
              </w:rPr>
            </w:pPr>
          </w:p>
        </w:tc>
      </w:tr>
      <w:tr w:rsidR="00705C2E" w:rsidRPr="00396957" w14:paraId="38E050CD" w14:textId="77777777" w:rsidTr="00396957">
        <w:tc>
          <w:tcPr>
            <w:tcW w:w="1049" w:type="pct"/>
            <w:tcBorders>
              <w:top w:val="single" w:sz="4" w:space="0" w:color="auto"/>
              <w:left w:val="single" w:sz="4" w:space="0" w:color="auto"/>
              <w:bottom w:val="single" w:sz="4" w:space="0" w:color="auto"/>
              <w:right w:val="single" w:sz="4" w:space="0" w:color="auto"/>
            </w:tcBorders>
            <w:hideMark/>
          </w:tcPr>
          <w:p w14:paraId="50C4C583" w14:textId="77777777" w:rsidR="00705C2E" w:rsidRPr="00396957" w:rsidRDefault="00705C2E">
            <w:pPr>
              <w:ind w:left="284"/>
              <w:rPr>
                <w:b/>
                <w:bCs/>
                <w:sz w:val="22"/>
                <w:szCs w:val="22"/>
              </w:rPr>
            </w:pPr>
            <w:r w:rsidRPr="00396957">
              <w:rPr>
                <w:sz w:val="22"/>
                <w:szCs w:val="22"/>
              </w:rPr>
              <w:t>Intracranial, n</w:t>
            </w:r>
          </w:p>
        </w:tc>
        <w:tc>
          <w:tcPr>
            <w:tcW w:w="1049" w:type="pct"/>
            <w:tcBorders>
              <w:top w:val="single" w:sz="4" w:space="0" w:color="auto"/>
              <w:left w:val="single" w:sz="4" w:space="0" w:color="auto"/>
              <w:bottom w:val="single" w:sz="4" w:space="0" w:color="auto"/>
              <w:right w:val="single" w:sz="4" w:space="0" w:color="auto"/>
            </w:tcBorders>
            <w:hideMark/>
          </w:tcPr>
          <w:p w14:paraId="27DA0A42" w14:textId="77777777" w:rsidR="00705C2E" w:rsidRPr="00396957" w:rsidRDefault="00705C2E">
            <w:pPr>
              <w:jc w:val="center"/>
              <w:rPr>
                <w:b/>
                <w:bCs/>
                <w:sz w:val="22"/>
                <w:szCs w:val="22"/>
              </w:rPr>
            </w:pPr>
            <w:r w:rsidRPr="00396957">
              <w:rPr>
                <w:sz w:val="22"/>
                <w:szCs w:val="22"/>
              </w:rPr>
              <w:t>11 (0.34)</w:t>
            </w:r>
          </w:p>
        </w:tc>
        <w:tc>
          <w:tcPr>
            <w:tcW w:w="1048" w:type="pct"/>
            <w:tcBorders>
              <w:top w:val="single" w:sz="4" w:space="0" w:color="auto"/>
              <w:left w:val="single" w:sz="4" w:space="0" w:color="auto"/>
              <w:bottom w:val="single" w:sz="4" w:space="0" w:color="auto"/>
              <w:right w:val="single" w:sz="4" w:space="0" w:color="auto"/>
            </w:tcBorders>
            <w:hideMark/>
          </w:tcPr>
          <w:p w14:paraId="72C84D61" w14:textId="77777777" w:rsidR="00705C2E" w:rsidRPr="00396957" w:rsidRDefault="00705C2E">
            <w:pPr>
              <w:jc w:val="center"/>
              <w:rPr>
                <w:b/>
                <w:bCs/>
                <w:sz w:val="22"/>
                <w:szCs w:val="22"/>
              </w:rPr>
            </w:pPr>
            <w:r w:rsidRPr="00396957">
              <w:rPr>
                <w:sz w:val="22"/>
                <w:szCs w:val="22"/>
              </w:rPr>
              <w:t>11 (0.35)</w:t>
            </w:r>
          </w:p>
        </w:tc>
        <w:tc>
          <w:tcPr>
            <w:tcW w:w="1048" w:type="pct"/>
            <w:tcBorders>
              <w:top w:val="single" w:sz="4" w:space="0" w:color="auto"/>
              <w:left w:val="single" w:sz="4" w:space="0" w:color="auto"/>
              <w:bottom w:val="single" w:sz="4" w:space="0" w:color="auto"/>
              <w:right w:val="single" w:sz="4" w:space="0" w:color="auto"/>
            </w:tcBorders>
          </w:tcPr>
          <w:p w14:paraId="094D866A" w14:textId="77777777" w:rsidR="00705C2E" w:rsidRPr="00396957" w:rsidRDefault="00705C2E">
            <w:pPr>
              <w:jc w:val="center"/>
              <w:rPr>
                <w:b/>
                <w:bCs/>
                <w:sz w:val="22"/>
                <w:szCs w:val="22"/>
              </w:rPr>
            </w:pPr>
          </w:p>
        </w:tc>
        <w:tc>
          <w:tcPr>
            <w:tcW w:w="807" w:type="pct"/>
            <w:tcBorders>
              <w:top w:val="single" w:sz="4" w:space="0" w:color="auto"/>
              <w:left w:val="single" w:sz="4" w:space="0" w:color="auto"/>
              <w:bottom w:val="single" w:sz="4" w:space="0" w:color="auto"/>
              <w:right w:val="single" w:sz="4" w:space="0" w:color="auto"/>
            </w:tcBorders>
          </w:tcPr>
          <w:p w14:paraId="7E2A53DD" w14:textId="77777777" w:rsidR="00705C2E" w:rsidRPr="00396957" w:rsidRDefault="00705C2E">
            <w:pPr>
              <w:jc w:val="center"/>
              <w:rPr>
                <w:b/>
                <w:bCs/>
                <w:sz w:val="22"/>
                <w:szCs w:val="22"/>
              </w:rPr>
            </w:pPr>
          </w:p>
        </w:tc>
      </w:tr>
      <w:tr w:rsidR="00705C2E" w:rsidRPr="00396957" w14:paraId="522A3E96" w14:textId="77777777" w:rsidTr="00396957">
        <w:tc>
          <w:tcPr>
            <w:tcW w:w="1049" w:type="pct"/>
            <w:tcBorders>
              <w:top w:val="single" w:sz="4" w:space="0" w:color="auto"/>
              <w:left w:val="single" w:sz="4" w:space="0" w:color="auto"/>
              <w:bottom w:val="single" w:sz="4" w:space="0" w:color="auto"/>
              <w:right w:val="single" w:sz="4" w:space="0" w:color="auto"/>
            </w:tcBorders>
            <w:hideMark/>
          </w:tcPr>
          <w:p w14:paraId="1088AAB5" w14:textId="77777777" w:rsidR="00705C2E" w:rsidRPr="00396957" w:rsidRDefault="00705C2E">
            <w:pPr>
              <w:rPr>
                <w:b/>
                <w:bCs/>
                <w:sz w:val="22"/>
                <w:szCs w:val="22"/>
              </w:rPr>
            </w:pPr>
            <w:r w:rsidRPr="00396957">
              <w:rPr>
                <w:sz w:val="22"/>
                <w:szCs w:val="22"/>
              </w:rPr>
              <w:t>Major + CRNM</w:t>
            </w:r>
            <w:r w:rsidRPr="00396957">
              <w:rPr>
                <w:sz w:val="22"/>
                <w:szCs w:val="22"/>
                <w:vertAlign w:val="superscript"/>
              </w:rPr>
              <w:t>†</w:t>
            </w:r>
          </w:p>
        </w:tc>
        <w:tc>
          <w:tcPr>
            <w:tcW w:w="1049" w:type="pct"/>
            <w:tcBorders>
              <w:top w:val="single" w:sz="4" w:space="0" w:color="auto"/>
              <w:left w:val="single" w:sz="4" w:space="0" w:color="auto"/>
              <w:bottom w:val="single" w:sz="4" w:space="0" w:color="auto"/>
              <w:right w:val="single" w:sz="4" w:space="0" w:color="auto"/>
            </w:tcBorders>
            <w:hideMark/>
          </w:tcPr>
          <w:p w14:paraId="66099A3F" w14:textId="77777777" w:rsidR="00705C2E" w:rsidRPr="00396957" w:rsidRDefault="00705C2E">
            <w:pPr>
              <w:jc w:val="center"/>
              <w:rPr>
                <w:b/>
                <w:bCs/>
                <w:sz w:val="22"/>
                <w:szCs w:val="22"/>
              </w:rPr>
            </w:pPr>
            <w:r w:rsidRPr="00396957">
              <w:rPr>
                <w:sz w:val="22"/>
                <w:szCs w:val="22"/>
              </w:rPr>
              <w:t>140 (4.46)</w:t>
            </w:r>
          </w:p>
        </w:tc>
        <w:tc>
          <w:tcPr>
            <w:tcW w:w="1048" w:type="pct"/>
            <w:tcBorders>
              <w:top w:val="single" w:sz="4" w:space="0" w:color="auto"/>
              <w:left w:val="single" w:sz="4" w:space="0" w:color="auto"/>
              <w:bottom w:val="single" w:sz="4" w:space="0" w:color="auto"/>
              <w:right w:val="single" w:sz="4" w:space="0" w:color="auto"/>
            </w:tcBorders>
            <w:hideMark/>
          </w:tcPr>
          <w:p w14:paraId="196F6171" w14:textId="77777777" w:rsidR="00705C2E" w:rsidRPr="00396957" w:rsidRDefault="00705C2E">
            <w:pPr>
              <w:jc w:val="center"/>
              <w:rPr>
                <w:b/>
                <w:bCs/>
                <w:sz w:val="22"/>
                <w:szCs w:val="22"/>
              </w:rPr>
            </w:pPr>
            <w:r w:rsidRPr="00396957">
              <w:rPr>
                <w:sz w:val="22"/>
                <w:szCs w:val="22"/>
              </w:rPr>
              <w:t>101 (3.24)</w:t>
            </w:r>
          </w:p>
        </w:tc>
        <w:tc>
          <w:tcPr>
            <w:tcW w:w="1048" w:type="pct"/>
            <w:tcBorders>
              <w:top w:val="single" w:sz="4" w:space="0" w:color="auto"/>
              <w:left w:val="single" w:sz="4" w:space="0" w:color="auto"/>
              <w:bottom w:val="single" w:sz="4" w:space="0" w:color="auto"/>
              <w:right w:val="single" w:sz="4" w:space="0" w:color="auto"/>
            </w:tcBorders>
            <w:hideMark/>
          </w:tcPr>
          <w:p w14:paraId="60F9FDDF" w14:textId="77777777" w:rsidR="00705C2E" w:rsidRPr="00396957" w:rsidRDefault="00705C2E">
            <w:pPr>
              <w:jc w:val="center"/>
              <w:rPr>
                <w:b/>
                <w:bCs/>
                <w:sz w:val="22"/>
                <w:szCs w:val="22"/>
              </w:rPr>
            </w:pPr>
            <w:r w:rsidRPr="00396957">
              <w:rPr>
                <w:sz w:val="22"/>
                <w:szCs w:val="22"/>
              </w:rPr>
              <w:t>1.38 (1.07, 1.78)</w:t>
            </w:r>
          </w:p>
        </w:tc>
        <w:tc>
          <w:tcPr>
            <w:tcW w:w="807" w:type="pct"/>
            <w:tcBorders>
              <w:top w:val="single" w:sz="4" w:space="0" w:color="auto"/>
              <w:left w:val="single" w:sz="4" w:space="0" w:color="auto"/>
              <w:bottom w:val="single" w:sz="4" w:space="0" w:color="auto"/>
              <w:right w:val="single" w:sz="4" w:space="0" w:color="auto"/>
            </w:tcBorders>
            <w:hideMark/>
          </w:tcPr>
          <w:p w14:paraId="718D3B56" w14:textId="77777777" w:rsidR="00705C2E" w:rsidRPr="00396957" w:rsidRDefault="00705C2E">
            <w:pPr>
              <w:jc w:val="center"/>
              <w:rPr>
                <w:b/>
                <w:bCs/>
                <w:sz w:val="22"/>
                <w:szCs w:val="22"/>
              </w:rPr>
            </w:pPr>
            <w:r w:rsidRPr="00396957">
              <w:rPr>
                <w:sz w:val="22"/>
                <w:szCs w:val="22"/>
              </w:rPr>
              <w:t>0.0144</w:t>
            </w:r>
          </w:p>
        </w:tc>
      </w:tr>
      <w:tr w:rsidR="00705C2E" w:rsidRPr="00396957" w14:paraId="6A7D5242" w14:textId="77777777" w:rsidTr="00396957">
        <w:tc>
          <w:tcPr>
            <w:tcW w:w="1049" w:type="pct"/>
            <w:tcBorders>
              <w:top w:val="single" w:sz="4" w:space="0" w:color="auto"/>
              <w:left w:val="single" w:sz="4" w:space="0" w:color="auto"/>
              <w:bottom w:val="single" w:sz="4" w:space="0" w:color="auto"/>
              <w:right w:val="single" w:sz="4" w:space="0" w:color="auto"/>
            </w:tcBorders>
            <w:hideMark/>
          </w:tcPr>
          <w:p w14:paraId="39AFF382" w14:textId="77777777" w:rsidR="00705C2E" w:rsidRPr="00396957" w:rsidRDefault="00705C2E">
            <w:pPr>
              <w:rPr>
                <w:b/>
                <w:bCs/>
                <w:sz w:val="22"/>
                <w:szCs w:val="22"/>
              </w:rPr>
            </w:pPr>
            <w:r w:rsidRPr="00396957">
              <w:rPr>
                <w:sz w:val="22"/>
                <w:szCs w:val="22"/>
              </w:rPr>
              <w:t>All</w:t>
            </w:r>
          </w:p>
        </w:tc>
        <w:tc>
          <w:tcPr>
            <w:tcW w:w="1049" w:type="pct"/>
            <w:tcBorders>
              <w:top w:val="single" w:sz="4" w:space="0" w:color="auto"/>
              <w:left w:val="single" w:sz="4" w:space="0" w:color="auto"/>
              <w:bottom w:val="single" w:sz="4" w:space="0" w:color="auto"/>
              <w:right w:val="single" w:sz="4" w:space="0" w:color="auto"/>
            </w:tcBorders>
            <w:hideMark/>
          </w:tcPr>
          <w:p w14:paraId="2E1D9519" w14:textId="77777777" w:rsidR="00705C2E" w:rsidRPr="00396957" w:rsidRDefault="00705C2E">
            <w:pPr>
              <w:jc w:val="center"/>
              <w:rPr>
                <w:b/>
                <w:bCs/>
                <w:sz w:val="22"/>
                <w:szCs w:val="22"/>
              </w:rPr>
            </w:pPr>
            <w:r w:rsidRPr="00396957">
              <w:rPr>
                <w:sz w:val="22"/>
                <w:szCs w:val="22"/>
              </w:rPr>
              <w:t>325 (10.85)</w:t>
            </w:r>
          </w:p>
        </w:tc>
        <w:tc>
          <w:tcPr>
            <w:tcW w:w="1048" w:type="pct"/>
            <w:tcBorders>
              <w:top w:val="single" w:sz="4" w:space="0" w:color="auto"/>
              <w:left w:val="single" w:sz="4" w:space="0" w:color="auto"/>
              <w:bottom w:val="single" w:sz="4" w:space="0" w:color="auto"/>
              <w:right w:val="single" w:sz="4" w:space="0" w:color="auto"/>
            </w:tcBorders>
            <w:hideMark/>
          </w:tcPr>
          <w:p w14:paraId="3FEDB5E0" w14:textId="77777777" w:rsidR="00705C2E" w:rsidRPr="00396957" w:rsidRDefault="00705C2E">
            <w:pPr>
              <w:jc w:val="center"/>
              <w:rPr>
                <w:b/>
                <w:bCs/>
                <w:sz w:val="22"/>
                <w:szCs w:val="22"/>
              </w:rPr>
            </w:pPr>
            <w:r w:rsidRPr="00396957">
              <w:rPr>
                <w:sz w:val="22"/>
                <w:szCs w:val="22"/>
              </w:rPr>
              <w:t>250 (8.32)</w:t>
            </w:r>
          </w:p>
        </w:tc>
        <w:tc>
          <w:tcPr>
            <w:tcW w:w="1048" w:type="pct"/>
            <w:tcBorders>
              <w:top w:val="single" w:sz="4" w:space="0" w:color="auto"/>
              <w:left w:val="single" w:sz="4" w:space="0" w:color="auto"/>
              <w:bottom w:val="single" w:sz="4" w:space="0" w:color="auto"/>
              <w:right w:val="single" w:sz="4" w:space="0" w:color="auto"/>
            </w:tcBorders>
            <w:hideMark/>
          </w:tcPr>
          <w:p w14:paraId="1D672B64" w14:textId="77777777" w:rsidR="00705C2E" w:rsidRPr="00396957" w:rsidRDefault="00705C2E">
            <w:pPr>
              <w:jc w:val="center"/>
              <w:rPr>
                <w:b/>
                <w:bCs/>
                <w:sz w:val="22"/>
                <w:szCs w:val="22"/>
              </w:rPr>
            </w:pPr>
            <w:r w:rsidRPr="00396957">
              <w:rPr>
                <w:sz w:val="22"/>
                <w:szCs w:val="22"/>
              </w:rPr>
              <w:t>1.30 (1.10, 1.53)</w:t>
            </w:r>
          </w:p>
        </w:tc>
        <w:tc>
          <w:tcPr>
            <w:tcW w:w="807" w:type="pct"/>
            <w:tcBorders>
              <w:top w:val="single" w:sz="4" w:space="0" w:color="auto"/>
              <w:left w:val="single" w:sz="4" w:space="0" w:color="auto"/>
              <w:bottom w:val="single" w:sz="4" w:space="0" w:color="auto"/>
              <w:right w:val="single" w:sz="4" w:space="0" w:color="auto"/>
            </w:tcBorders>
            <w:hideMark/>
          </w:tcPr>
          <w:p w14:paraId="19F86D14" w14:textId="77777777" w:rsidR="00705C2E" w:rsidRPr="00396957" w:rsidRDefault="00705C2E">
            <w:pPr>
              <w:jc w:val="center"/>
              <w:rPr>
                <w:b/>
                <w:bCs/>
                <w:sz w:val="22"/>
                <w:szCs w:val="22"/>
              </w:rPr>
            </w:pPr>
            <w:r w:rsidRPr="00396957">
              <w:rPr>
                <w:sz w:val="22"/>
                <w:szCs w:val="22"/>
              </w:rPr>
              <w:t>0.0017</w:t>
            </w:r>
          </w:p>
        </w:tc>
      </w:tr>
    </w:tbl>
    <w:p w14:paraId="64C99E71" w14:textId="27939AD4" w:rsidR="00705C2E" w:rsidRPr="00396957" w:rsidRDefault="00705C2E" w:rsidP="00396957">
      <w:pPr>
        <w:ind w:left="284" w:hanging="284"/>
        <w:rPr>
          <w:sz w:val="20"/>
          <w:lang w:val="en-GB" w:eastAsia="en-US"/>
        </w:rPr>
      </w:pPr>
      <w:r w:rsidRPr="00396957">
        <w:rPr>
          <w:sz w:val="20"/>
          <w:lang w:val="en-US"/>
        </w:rPr>
        <w:t>*</w:t>
      </w:r>
      <w:r w:rsidR="00396957">
        <w:rPr>
          <w:sz w:val="20"/>
          <w:lang w:val="en-US"/>
        </w:rPr>
        <w:tab/>
      </w:r>
      <w:r w:rsidRPr="00396957">
        <w:rPr>
          <w:sz w:val="20"/>
          <w:lang w:val="en-US"/>
        </w:rPr>
        <w:t xml:space="preserve">Major bleeding defined per International Society on Thrombosis and </w:t>
      </w:r>
      <w:proofErr w:type="spellStart"/>
      <w:r w:rsidRPr="00396957">
        <w:rPr>
          <w:sz w:val="20"/>
          <w:lang w:val="en-US"/>
        </w:rPr>
        <w:t>Haemostasis</w:t>
      </w:r>
      <w:proofErr w:type="spellEnd"/>
      <w:r w:rsidRPr="00396957">
        <w:rPr>
          <w:sz w:val="20"/>
          <w:lang w:val="en-US"/>
        </w:rPr>
        <w:t xml:space="preserve"> (ISTH) criteria.</w:t>
      </w:r>
    </w:p>
    <w:p w14:paraId="25D0478B" w14:textId="64A78EC1" w:rsidR="00705C2E" w:rsidRPr="00396957" w:rsidRDefault="00705C2E" w:rsidP="00396957">
      <w:pPr>
        <w:ind w:left="284" w:hanging="284"/>
        <w:rPr>
          <w:sz w:val="20"/>
          <w:lang w:val="en-US"/>
        </w:rPr>
      </w:pPr>
      <w:r w:rsidRPr="00396957">
        <w:rPr>
          <w:sz w:val="20"/>
          <w:vertAlign w:val="superscript"/>
          <w:lang w:val="en-US"/>
        </w:rPr>
        <w:t>†</w:t>
      </w:r>
      <w:r w:rsidRPr="00396957">
        <w:rPr>
          <w:sz w:val="20"/>
          <w:lang w:val="en-US"/>
        </w:rPr>
        <w:t xml:space="preserve"> </w:t>
      </w:r>
      <w:r w:rsidR="00396957">
        <w:rPr>
          <w:sz w:val="20"/>
          <w:lang w:val="en-US"/>
        </w:rPr>
        <w:tab/>
      </w:r>
      <w:r w:rsidRPr="00396957">
        <w:rPr>
          <w:sz w:val="20"/>
          <w:lang w:val="en-US"/>
        </w:rPr>
        <w:t>Clinically Relevant Non-Major</w:t>
      </w:r>
    </w:p>
    <w:p w14:paraId="425567F4" w14:textId="77777777" w:rsidR="00705C2E" w:rsidRPr="00396957" w:rsidRDefault="00705C2E" w:rsidP="00705C2E">
      <w:pPr>
        <w:rPr>
          <w:i/>
          <w:iCs/>
          <w:sz w:val="24"/>
          <w:szCs w:val="24"/>
          <w:lang w:val="en-US"/>
        </w:rPr>
      </w:pPr>
    </w:p>
    <w:p w14:paraId="6181C7EA" w14:textId="77777777" w:rsidR="00705C2E" w:rsidRPr="00396957" w:rsidRDefault="00705C2E" w:rsidP="00D66D3F">
      <w:pPr>
        <w:ind w:left="851"/>
        <w:rPr>
          <w:i/>
          <w:iCs/>
          <w:sz w:val="24"/>
          <w:szCs w:val="24"/>
          <w:lang w:val="en-US"/>
        </w:rPr>
      </w:pPr>
      <w:r w:rsidRPr="00396957">
        <w:rPr>
          <w:i/>
          <w:iCs/>
          <w:sz w:val="24"/>
          <w:szCs w:val="24"/>
          <w:u w:val="single" w:color="000000"/>
          <w:lang w:val="en-US"/>
        </w:rPr>
        <w:t>NVAF patients with ACS and/or undergoing PCI</w:t>
      </w:r>
    </w:p>
    <w:p w14:paraId="4ADF58C3" w14:textId="77777777" w:rsidR="00705C2E" w:rsidRPr="00396957" w:rsidRDefault="00705C2E" w:rsidP="00D66D3F">
      <w:pPr>
        <w:ind w:left="851"/>
        <w:rPr>
          <w:sz w:val="24"/>
          <w:szCs w:val="24"/>
          <w:lang w:val="en-US"/>
        </w:rPr>
      </w:pPr>
      <w:r w:rsidRPr="00396957">
        <w:rPr>
          <w:sz w:val="24"/>
          <w:szCs w:val="24"/>
          <w:lang w:val="en-US"/>
        </w:rPr>
        <w:t xml:space="preserve">AUGUSTUS, an open-label, </w:t>
      </w:r>
      <w:proofErr w:type="spellStart"/>
      <w:r w:rsidRPr="00396957">
        <w:rPr>
          <w:sz w:val="24"/>
          <w:szCs w:val="24"/>
          <w:lang w:val="en-US"/>
        </w:rPr>
        <w:t>randomised</w:t>
      </w:r>
      <w:proofErr w:type="spellEnd"/>
      <w:r w:rsidRPr="00396957">
        <w:rPr>
          <w:sz w:val="24"/>
          <w:szCs w:val="24"/>
          <w:lang w:val="en-US"/>
        </w:rPr>
        <w:t>, controlled, 2 by 2 factorial design trial, enrolled 4614 patients with NVAF who had ACS (43%) and/or underwent PCI (56%). All patients received background therapy with a P2Y12 inhibitor (clopidogrel: 90.3%) prescribed per local standard of care.</w:t>
      </w:r>
    </w:p>
    <w:p w14:paraId="755D1B3C" w14:textId="77777777" w:rsidR="00705C2E" w:rsidRPr="00396957" w:rsidRDefault="00705C2E" w:rsidP="00D66D3F">
      <w:pPr>
        <w:ind w:left="851"/>
        <w:rPr>
          <w:sz w:val="24"/>
          <w:szCs w:val="24"/>
          <w:lang w:val="en-US"/>
        </w:rPr>
      </w:pPr>
    </w:p>
    <w:p w14:paraId="0FEACA4E" w14:textId="77777777" w:rsidR="00705C2E" w:rsidRPr="00396957" w:rsidRDefault="00705C2E" w:rsidP="00D66D3F">
      <w:pPr>
        <w:ind w:left="851"/>
        <w:rPr>
          <w:sz w:val="24"/>
          <w:szCs w:val="24"/>
          <w:lang w:val="en-US"/>
        </w:rPr>
      </w:pPr>
      <w:r w:rsidRPr="00396957">
        <w:rPr>
          <w:sz w:val="24"/>
          <w:szCs w:val="24"/>
          <w:lang w:val="en-US"/>
        </w:rPr>
        <w:t xml:space="preserve">Patients were </w:t>
      </w:r>
      <w:proofErr w:type="spellStart"/>
      <w:r w:rsidRPr="00396957">
        <w:rPr>
          <w:sz w:val="24"/>
          <w:szCs w:val="24"/>
          <w:lang w:val="en-US"/>
        </w:rPr>
        <w:t>randomised</w:t>
      </w:r>
      <w:proofErr w:type="spellEnd"/>
      <w:r w:rsidRPr="00396957">
        <w:rPr>
          <w:sz w:val="24"/>
          <w:szCs w:val="24"/>
          <w:lang w:val="en-US"/>
        </w:rPr>
        <w:t xml:space="preserve"> up to 14 days after the ACS and/or PCI to either apixaban 5 mg twice daily (2.5 mg twice daily if two or more of the dose-reduction criteria were met; 4.2% received lower dose) or VKA and to either ASA (81 mg once daily) or placebo. The mean age was 69.9 years, 94% of patients </w:t>
      </w:r>
      <w:proofErr w:type="spellStart"/>
      <w:r w:rsidRPr="00396957">
        <w:rPr>
          <w:sz w:val="24"/>
          <w:szCs w:val="24"/>
          <w:lang w:val="en-US"/>
        </w:rPr>
        <w:t>randomised</w:t>
      </w:r>
      <w:proofErr w:type="spellEnd"/>
      <w:r w:rsidRPr="00396957">
        <w:rPr>
          <w:sz w:val="24"/>
          <w:szCs w:val="24"/>
          <w:lang w:val="en-US"/>
        </w:rPr>
        <w:t xml:space="preserve"> had a CHA2DS2-VASc score &gt; 2, and 47% had a HAS-BLED score &gt; 3. For patients </w:t>
      </w:r>
      <w:proofErr w:type="spellStart"/>
      <w:r w:rsidRPr="00396957">
        <w:rPr>
          <w:sz w:val="24"/>
          <w:szCs w:val="24"/>
          <w:lang w:val="en-US"/>
        </w:rPr>
        <w:t>randomised</w:t>
      </w:r>
      <w:proofErr w:type="spellEnd"/>
      <w:r w:rsidRPr="00396957">
        <w:rPr>
          <w:sz w:val="24"/>
          <w:szCs w:val="24"/>
          <w:lang w:val="en-US"/>
        </w:rPr>
        <w:t xml:space="preserve"> to VKA, the proportion of time in therapeutic range (TTR) (INR 2-3) was 56%, with 32% of time below TTR and 12% above TTR.</w:t>
      </w:r>
    </w:p>
    <w:p w14:paraId="3D5FCF67" w14:textId="77777777" w:rsidR="00705C2E" w:rsidRPr="00396957" w:rsidRDefault="00705C2E" w:rsidP="00D66D3F">
      <w:pPr>
        <w:ind w:left="851"/>
        <w:rPr>
          <w:sz w:val="24"/>
          <w:szCs w:val="24"/>
          <w:lang w:val="en-US"/>
        </w:rPr>
      </w:pPr>
    </w:p>
    <w:p w14:paraId="1FA47DAF" w14:textId="77777777" w:rsidR="00705C2E" w:rsidRPr="00396957" w:rsidRDefault="00705C2E" w:rsidP="00D66D3F">
      <w:pPr>
        <w:ind w:left="851"/>
        <w:rPr>
          <w:sz w:val="24"/>
          <w:szCs w:val="24"/>
          <w:lang w:val="en-US"/>
        </w:rPr>
      </w:pPr>
      <w:r w:rsidRPr="00396957">
        <w:rPr>
          <w:sz w:val="24"/>
          <w:szCs w:val="24"/>
          <w:lang w:val="en-US"/>
        </w:rPr>
        <w:t xml:space="preserve">The primary objective of AUGUSTUS was to assess safety, with a primary endpoint of ISTH major or CRNM bleeding. In the apixaban versus VKA comparison, the primary safety endpoint of ISTH major or CRNM bleeding at month 6 occurred in 241 (10.5%), and 332 (14.7%) patients in the apixaban arm and in the VKA arm respectively (HR=0.69, 95% CI: 0.58, 0.82; 2-sided p&lt;0.0001 for </w:t>
      </w:r>
      <w:proofErr w:type="spellStart"/>
      <w:proofErr w:type="gramStart"/>
      <w:r w:rsidRPr="00396957">
        <w:rPr>
          <w:sz w:val="24"/>
          <w:szCs w:val="24"/>
          <w:lang w:val="en-US"/>
        </w:rPr>
        <w:t>non inferiority</w:t>
      </w:r>
      <w:proofErr w:type="spellEnd"/>
      <w:proofErr w:type="gramEnd"/>
      <w:r w:rsidRPr="00396957">
        <w:rPr>
          <w:sz w:val="24"/>
          <w:szCs w:val="24"/>
          <w:lang w:val="en-US"/>
        </w:rPr>
        <w:t xml:space="preserve"> and p&lt;0.0001 for superiority). For VKA, additional analyses using subgroups by TTR showed that the highest rate of bleeding was associated with the lowest quartile of TTR. The rate of bleeding was similar between apixaban and the highest quartile of TTR.</w:t>
      </w:r>
    </w:p>
    <w:p w14:paraId="04765F32" w14:textId="77777777" w:rsidR="00705C2E" w:rsidRPr="00396957" w:rsidRDefault="00705C2E" w:rsidP="00D66D3F">
      <w:pPr>
        <w:ind w:left="851"/>
        <w:rPr>
          <w:sz w:val="24"/>
          <w:szCs w:val="24"/>
          <w:lang w:val="en-US"/>
        </w:rPr>
      </w:pPr>
      <w:r w:rsidRPr="00396957">
        <w:rPr>
          <w:sz w:val="24"/>
          <w:szCs w:val="24"/>
          <w:lang w:val="en-US"/>
        </w:rPr>
        <w:t>In the ASA versus placebo comparison, the primary safety endpoint of ISTH major or CRNM bleeding at month 6 occurred in 367 (16.1%), and 204 (9.0%) patients in the ASA arm and in the placebo arm respectively (HR=1.88, 95% CI: 1.58, 2.23; two-sided p&lt;0.0001).</w:t>
      </w:r>
    </w:p>
    <w:p w14:paraId="4C2EB29E" w14:textId="77777777" w:rsidR="00705C2E" w:rsidRPr="00396957" w:rsidRDefault="00705C2E" w:rsidP="00D66D3F">
      <w:pPr>
        <w:ind w:left="851"/>
        <w:rPr>
          <w:sz w:val="24"/>
          <w:szCs w:val="24"/>
          <w:lang w:val="en-US"/>
        </w:rPr>
      </w:pPr>
    </w:p>
    <w:p w14:paraId="36872CBE" w14:textId="77777777" w:rsidR="00705C2E" w:rsidRPr="00396957" w:rsidRDefault="00705C2E" w:rsidP="00D66D3F">
      <w:pPr>
        <w:ind w:left="851"/>
        <w:rPr>
          <w:sz w:val="24"/>
          <w:szCs w:val="24"/>
          <w:lang w:val="en-US"/>
        </w:rPr>
      </w:pPr>
      <w:r w:rsidRPr="00396957">
        <w:rPr>
          <w:sz w:val="24"/>
          <w:szCs w:val="24"/>
          <w:lang w:val="en-US"/>
        </w:rPr>
        <w:t>Specifically, in apixaban-treated patients, major or CRNM bleeding occurred in 157 (13.7%), and 84 (7.4%) patients in the ASA arm and in the placebo arm respectively. In VKA-treated patients, major or CRNM bleeding occurred in 208 (18.5%), and 122 (10.8%) patients in the ASA arm and in the placebo arm respectively.</w:t>
      </w:r>
    </w:p>
    <w:p w14:paraId="7ACC4A97" w14:textId="77777777" w:rsidR="00705C2E" w:rsidRPr="00396957" w:rsidRDefault="00705C2E" w:rsidP="00D66D3F">
      <w:pPr>
        <w:ind w:left="851"/>
        <w:rPr>
          <w:sz w:val="24"/>
          <w:szCs w:val="24"/>
          <w:lang w:val="en-US"/>
        </w:rPr>
      </w:pPr>
    </w:p>
    <w:p w14:paraId="0A566D55" w14:textId="77777777" w:rsidR="00705C2E" w:rsidRPr="00396957" w:rsidRDefault="00705C2E" w:rsidP="00D66D3F">
      <w:pPr>
        <w:ind w:left="851"/>
        <w:rPr>
          <w:sz w:val="24"/>
          <w:szCs w:val="24"/>
          <w:lang w:val="en-US"/>
        </w:rPr>
      </w:pPr>
      <w:r w:rsidRPr="00396957">
        <w:rPr>
          <w:sz w:val="24"/>
          <w:szCs w:val="24"/>
          <w:lang w:val="en-US"/>
        </w:rPr>
        <w:t>Other treatment effects were evaluated as a secondary objective of the study, with composite endpoints.</w:t>
      </w:r>
    </w:p>
    <w:p w14:paraId="30AD0DB4" w14:textId="77777777" w:rsidR="00705C2E" w:rsidRPr="00396957" w:rsidRDefault="00705C2E" w:rsidP="00D66D3F">
      <w:pPr>
        <w:ind w:left="851"/>
        <w:rPr>
          <w:sz w:val="24"/>
          <w:szCs w:val="24"/>
          <w:lang w:val="en-US"/>
        </w:rPr>
      </w:pPr>
      <w:r w:rsidRPr="00396957">
        <w:rPr>
          <w:sz w:val="24"/>
          <w:szCs w:val="24"/>
          <w:lang w:val="en-US"/>
        </w:rPr>
        <w:t>In the apixaban versus VKA comparison, the composite endpoint of death or re-</w:t>
      </w:r>
      <w:proofErr w:type="spellStart"/>
      <w:r w:rsidRPr="00396957">
        <w:rPr>
          <w:sz w:val="24"/>
          <w:szCs w:val="24"/>
          <w:lang w:val="en-US"/>
        </w:rPr>
        <w:t>hospitalisation</w:t>
      </w:r>
      <w:proofErr w:type="spellEnd"/>
      <w:r w:rsidRPr="00396957">
        <w:rPr>
          <w:sz w:val="24"/>
          <w:szCs w:val="24"/>
          <w:lang w:val="en-US"/>
        </w:rPr>
        <w:t xml:space="preserve"> occurred in 541 (23.5%) and 632 (27.4%) patients in the apixaban and in the VKA arm, respectively. The composite endpoint of death or ischemic event (stroke, myocardial infarction, stent thrombosis or urgent </w:t>
      </w:r>
      <w:proofErr w:type="spellStart"/>
      <w:r w:rsidRPr="00396957">
        <w:rPr>
          <w:sz w:val="24"/>
          <w:szCs w:val="24"/>
          <w:lang w:val="en-US"/>
        </w:rPr>
        <w:t>revascularisation</w:t>
      </w:r>
      <w:proofErr w:type="spellEnd"/>
      <w:r w:rsidRPr="00396957">
        <w:rPr>
          <w:sz w:val="24"/>
          <w:szCs w:val="24"/>
          <w:lang w:val="en-US"/>
        </w:rPr>
        <w:t>) occurred in 170 (7.4%), and 182 (7.9%) patients in the apixaban and in the VKA arm, respectively.</w:t>
      </w:r>
    </w:p>
    <w:p w14:paraId="79F3723A" w14:textId="77777777" w:rsidR="00705C2E" w:rsidRPr="00396957" w:rsidRDefault="00705C2E" w:rsidP="00D66D3F">
      <w:pPr>
        <w:ind w:left="851"/>
        <w:rPr>
          <w:sz w:val="24"/>
          <w:szCs w:val="24"/>
          <w:lang w:val="en-US"/>
        </w:rPr>
      </w:pPr>
      <w:r w:rsidRPr="00396957">
        <w:rPr>
          <w:sz w:val="24"/>
          <w:szCs w:val="24"/>
          <w:lang w:val="en-US"/>
        </w:rPr>
        <w:t>In the ASA versus placebo comparison, the composite endpoint of death or re-</w:t>
      </w:r>
      <w:proofErr w:type="spellStart"/>
      <w:r w:rsidRPr="00396957">
        <w:rPr>
          <w:sz w:val="24"/>
          <w:szCs w:val="24"/>
          <w:lang w:val="en-US"/>
        </w:rPr>
        <w:t>hospitalisation</w:t>
      </w:r>
      <w:proofErr w:type="spellEnd"/>
      <w:r w:rsidRPr="00396957">
        <w:rPr>
          <w:sz w:val="24"/>
          <w:szCs w:val="24"/>
          <w:lang w:val="en-US"/>
        </w:rPr>
        <w:t xml:space="preserve"> occurred in 604 (26.2%) and 569 (24.7%) patients in the ASA and in the placebo arm, respectively. The composite endpoint of death or ischemic event (stroke, myocardial infarction, stent thrombosis or urgent </w:t>
      </w:r>
      <w:proofErr w:type="spellStart"/>
      <w:r w:rsidRPr="00396957">
        <w:rPr>
          <w:sz w:val="24"/>
          <w:szCs w:val="24"/>
          <w:lang w:val="en-US"/>
        </w:rPr>
        <w:t>revascularisation</w:t>
      </w:r>
      <w:proofErr w:type="spellEnd"/>
      <w:r w:rsidRPr="00396957">
        <w:rPr>
          <w:sz w:val="24"/>
          <w:szCs w:val="24"/>
          <w:lang w:val="en-US"/>
        </w:rPr>
        <w:t>) occurred in 163 (7.1%), and 189 (8.2%) patients in the ASA and in the placebo arm, respectively.</w:t>
      </w:r>
    </w:p>
    <w:p w14:paraId="0B7211FC" w14:textId="77777777" w:rsidR="00705C2E" w:rsidRPr="00396957" w:rsidRDefault="00705C2E" w:rsidP="00D66D3F">
      <w:pPr>
        <w:ind w:left="851"/>
        <w:rPr>
          <w:sz w:val="24"/>
          <w:szCs w:val="24"/>
          <w:lang w:val="en-US"/>
        </w:rPr>
      </w:pPr>
    </w:p>
    <w:p w14:paraId="3228AE37" w14:textId="77777777" w:rsidR="00705C2E" w:rsidRPr="00396957" w:rsidRDefault="00705C2E" w:rsidP="00D66D3F">
      <w:pPr>
        <w:ind w:left="851"/>
        <w:rPr>
          <w:i/>
          <w:iCs/>
          <w:sz w:val="24"/>
          <w:szCs w:val="24"/>
          <w:lang w:val="en-US"/>
        </w:rPr>
      </w:pPr>
      <w:r w:rsidRPr="00396957">
        <w:rPr>
          <w:i/>
          <w:iCs/>
          <w:sz w:val="24"/>
          <w:szCs w:val="24"/>
          <w:u w:val="single" w:color="000000"/>
          <w:lang w:val="en-US"/>
        </w:rPr>
        <w:t>Patients undergoing cardioversion</w:t>
      </w:r>
    </w:p>
    <w:p w14:paraId="5DB03A43" w14:textId="77777777" w:rsidR="00705C2E" w:rsidRPr="00396957" w:rsidRDefault="00705C2E" w:rsidP="00D66D3F">
      <w:pPr>
        <w:ind w:left="851"/>
        <w:rPr>
          <w:sz w:val="24"/>
          <w:szCs w:val="24"/>
          <w:lang w:val="en-US"/>
        </w:rPr>
      </w:pPr>
      <w:r w:rsidRPr="00396957">
        <w:rPr>
          <w:sz w:val="24"/>
          <w:szCs w:val="24"/>
          <w:lang w:val="en-US"/>
        </w:rPr>
        <w:t xml:space="preserve">EMANATE, an open-label, multi-center study, enrolled 1500 patients who were either oral anticoagulant naïve or pre-treated less than 48 hours, and scheduled for cardioversion for NVAF. Patients were </w:t>
      </w:r>
      <w:proofErr w:type="spellStart"/>
      <w:r w:rsidRPr="00396957">
        <w:rPr>
          <w:sz w:val="24"/>
          <w:szCs w:val="24"/>
          <w:lang w:val="en-US"/>
        </w:rPr>
        <w:t>randomised</w:t>
      </w:r>
      <w:proofErr w:type="spellEnd"/>
      <w:r w:rsidRPr="00396957">
        <w:rPr>
          <w:sz w:val="24"/>
          <w:szCs w:val="24"/>
          <w:lang w:val="en-US"/>
        </w:rPr>
        <w:t xml:space="preserve"> 1:1 to apixaban or to heparin and/or VKA for the prevention of cardiovascular events. Electrical and/or pharmacologic cardioversion was conducted after at least 5 doses of 5 mg twice daily apixaban (or 2.5 mg twice daily in selected patients (see section 4.2)) or at least 2 hours after a 10 mg loading dose (or a 5 mg loading dose in selected patients (see section 4.2)) if earlier cardioversion was required. In the apixaban group, 342 patients received a loading dose (331 patients received the 10 mg dose and 11 patients received the 5 mg dose).</w:t>
      </w:r>
    </w:p>
    <w:p w14:paraId="4CB804B7" w14:textId="77777777" w:rsidR="00705C2E" w:rsidRPr="00396957" w:rsidRDefault="00705C2E" w:rsidP="00D66D3F">
      <w:pPr>
        <w:ind w:left="851"/>
        <w:rPr>
          <w:sz w:val="24"/>
          <w:szCs w:val="24"/>
          <w:lang w:val="en-US"/>
        </w:rPr>
      </w:pPr>
    </w:p>
    <w:p w14:paraId="4A99BB4B" w14:textId="77777777" w:rsidR="00705C2E" w:rsidRPr="00396957" w:rsidRDefault="00705C2E" w:rsidP="00D66D3F">
      <w:pPr>
        <w:ind w:left="851"/>
        <w:rPr>
          <w:sz w:val="24"/>
          <w:szCs w:val="24"/>
          <w:lang w:val="en-US"/>
        </w:rPr>
      </w:pPr>
      <w:r w:rsidRPr="00396957">
        <w:rPr>
          <w:sz w:val="24"/>
          <w:szCs w:val="24"/>
          <w:lang w:val="en-US"/>
        </w:rPr>
        <w:t>There were no strokes (0%) in the apixaban group (n= 753) and 6 (0.80%) strokes in the heparin and/or VKA group (n = 747; RR 0.00, 95% CI 0.00, 0.64). All-cause death occurred in 2 patients (0.27%) in the apixaban group and 1 patient (0.13%) in the heparin and/or VKA group. No systemic embolism events were reported.</w:t>
      </w:r>
    </w:p>
    <w:p w14:paraId="06B30BC9" w14:textId="77777777" w:rsidR="00705C2E" w:rsidRPr="00396957" w:rsidRDefault="00705C2E" w:rsidP="00D66D3F">
      <w:pPr>
        <w:ind w:left="851"/>
        <w:rPr>
          <w:sz w:val="24"/>
          <w:szCs w:val="24"/>
          <w:lang w:val="en-US"/>
        </w:rPr>
      </w:pPr>
    </w:p>
    <w:p w14:paraId="1DD7C1D6" w14:textId="77777777" w:rsidR="00705C2E" w:rsidRPr="00396957" w:rsidRDefault="00705C2E" w:rsidP="00D66D3F">
      <w:pPr>
        <w:ind w:left="851"/>
        <w:rPr>
          <w:sz w:val="24"/>
          <w:szCs w:val="24"/>
          <w:lang w:val="en-US"/>
        </w:rPr>
      </w:pPr>
      <w:r w:rsidRPr="00396957">
        <w:rPr>
          <w:sz w:val="24"/>
          <w:szCs w:val="24"/>
          <w:lang w:val="en-US"/>
        </w:rPr>
        <w:t>Major bleeding and CRNM bleeding events occurred in 3 (0.41%) and 11 (1.50%) patients, respectively, in the apixaban group, compared to 6 (0.83%) and 13 (1.80%) patients in the heparin and/or VKA group.</w:t>
      </w:r>
    </w:p>
    <w:p w14:paraId="793401D6" w14:textId="77777777" w:rsidR="00705C2E" w:rsidRPr="00396957" w:rsidRDefault="00705C2E" w:rsidP="00D66D3F">
      <w:pPr>
        <w:ind w:left="851"/>
        <w:rPr>
          <w:sz w:val="24"/>
          <w:szCs w:val="24"/>
          <w:lang w:val="en-US"/>
        </w:rPr>
      </w:pPr>
    </w:p>
    <w:p w14:paraId="5B375970" w14:textId="77777777" w:rsidR="00705C2E" w:rsidRPr="00396957" w:rsidRDefault="00705C2E" w:rsidP="00D66D3F">
      <w:pPr>
        <w:ind w:left="851"/>
        <w:rPr>
          <w:sz w:val="24"/>
          <w:szCs w:val="24"/>
          <w:lang w:val="en-US"/>
        </w:rPr>
      </w:pPr>
      <w:r w:rsidRPr="00396957">
        <w:rPr>
          <w:sz w:val="24"/>
          <w:szCs w:val="24"/>
          <w:lang w:val="en-US"/>
        </w:rPr>
        <w:t>This exploratory study showed comparable efficacy and safety between apixaban and heparin and/or VKA treatment groups in the setting of cardioversion.</w:t>
      </w:r>
    </w:p>
    <w:p w14:paraId="756F10B3" w14:textId="77777777" w:rsidR="00705C2E" w:rsidRPr="00396957" w:rsidRDefault="00705C2E" w:rsidP="00D66D3F">
      <w:pPr>
        <w:ind w:left="851"/>
        <w:rPr>
          <w:sz w:val="24"/>
          <w:szCs w:val="24"/>
          <w:lang w:val="en-US"/>
        </w:rPr>
      </w:pPr>
    </w:p>
    <w:p w14:paraId="40E09C43" w14:textId="77777777" w:rsidR="00705C2E" w:rsidRPr="00396957" w:rsidRDefault="00705C2E" w:rsidP="00D66D3F">
      <w:pPr>
        <w:ind w:left="851"/>
        <w:rPr>
          <w:i/>
          <w:iCs/>
          <w:sz w:val="24"/>
          <w:szCs w:val="24"/>
          <w:lang w:val="en-US"/>
        </w:rPr>
      </w:pPr>
      <w:r w:rsidRPr="00396957">
        <w:rPr>
          <w:i/>
          <w:iCs/>
          <w:sz w:val="24"/>
          <w:szCs w:val="24"/>
          <w:u w:val="single" w:color="000000"/>
          <w:lang w:val="en-US"/>
        </w:rPr>
        <w:t>Treatment of DVT, treatment of PE and prevention of recurrent DVT and PE (</w:t>
      </w:r>
      <w:proofErr w:type="spellStart"/>
      <w:r w:rsidRPr="00396957">
        <w:rPr>
          <w:i/>
          <w:iCs/>
          <w:sz w:val="24"/>
          <w:szCs w:val="24"/>
          <w:u w:val="single" w:color="000000"/>
          <w:lang w:val="en-US"/>
        </w:rPr>
        <w:t>VTEt</w:t>
      </w:r>
      <w:proofErr w:type="spellEnd"/>
      <w:r w:rsidRPr="00396957">
        <w:rPr>
          <w:i/>
          <w:iCs/>
          <w:sz w:val="24"/>
          <w:szCs w:val="24"/>
          <w:u w:val="single" w:color="000000"/>
          <w:lang w:val="en-US"/>
        </w:rPr>
        <w:t>)</w:t>
      </w:r>
    </w:p>
    <w:p w14:paraId="03D78C49" w14:textId="77777777" w:rsidR="00705C2E" w:rsidRPr="00396957" w:rsidRDefault="00705C2E" w:rsidP="00D66D3F">
      <w:pPr>
        <w:ind w:left="851"/>
        <w:rPr>
          <w:sz w:val="24"/>
          <w:szCs w:val="24"/>
          <w:lang w:val="en-US"/>
        </w:rPr>
      </w:pPr>
      <w:r w:rsidRPr="00396957">
        <w:rPr>
          <w:sz w:val="24"/>
          <w:szCs w:val="24"/>
          <w:lang w:val="en-US"/>
        </w:rPr>
        <w:t xml:space="preserve">The clinical program (AMPLIFY: apixaban versus enoxaparin/warfarin, AMPLIFY-EXT: apixaban versus placebo) was designed to demonstrate the efficacy and safety of apixaban for the treatment of DVT and/or PE (AMPLIFY), and extended therapy for the prevention of recurrent DVT and/or PE following 6 to 12 months of anticoagulant treatment for DVT and/or PE (AMPLIFY-EXT). Both studies were </w:t>
      </w:r>
      <w:proofErr w:type="spellStart"/>
      <w:r w:rsidRPr="00396957">
        <w:rPr>
          <w:sz w:val="24"/>
          <w:szCs w:val="24"/>
          <w:lang w:val="en-US"/>
        </w:rPr>
        <w:t>randomised</w:t>
      </w:r>
      <w:proofErr w:type="spellEnd"/>
      <w:r w:rsidRPr="00396957">
        <w:rPr>
          <w:sz w:val="24"/>
          <w:szCs w:val="24"/>
          <w:lang w:val="en-US"/>
        </w:rPr>
        <w:t>, parallel-group, double-blind, multinational trials in patients with symptomatic proximal DVT or symptomatic PE. All the key safety and efficacy endpoints were adjudicated by an independent blinded committee.</w:t>
      </w:r>
    </w:p>
    <w:p w14:paraId="7F2D8D1B" w14:textId="77777777" w:rsidR="00705C2E" w:rsidRPr="00396957" w:rsidRDefault="00705C2E" w:rsidP="00D66D3F">
      <w:pPr>
        <w:ind w:left="851"/>
        <w:rPr>
          <w:sz w:val="24"/>
          <w:szCs w:val="24"/>
          <w:lang w:val="en-US"/>
        </w:rPr>
      </w:pPr>
    </w:p>
    <w:p w14:paraId="118B34AE" w14:textId="77777777" w:rsidR="00705C2E" w:rsidRPr="00396957" w:rsidRDefault="00705C2E" w:rsidP="00D66D3F">
      <w:pPr>
        <w:ind w:left="851"/>
        <w:rPr>
          <w:i/>
          <w:iCs/>
          <w:sz w:val="24"/>
          <w:szCs w:val="24"/>
          <w:lang w:val="en-US"/>
        </w:rPr>
      </w:pPr>
      <w:r w:rsidRPr="00396957">
        <w:rPr>
          <w:i/>
          <w:iCs/>
          <w:sz w:val="24"/>
          <w:szCs w:val="24"/>
          <w:u w:val="single" w:color="000000"/>
          <w:lang w:val="en-US"/>
        </w:rPr>
        <w:t>AMPLIFY study</w:t>
      </w:r>
    </w:p>
    <w:p w14:paraId="2470B208" w14:textId="77777777" w:rsidR="00705C2E" w:rsidRPr="00396957" w:rsidRDefault="00705C2E" w:rsidP="00D66D3F">
      <w:pPr>
        <w:ind w:left="851"/>
        <w:rPr>
          <w:sz w:val="24"/>
          <w:szCs w:val="24"/>
          <w:lang w:val="en-US"/>
        </w:rPr>
      </w:pPr>
      <w:r w:rsidRPr="00396957">
        <w:rPr>
          <w:sz w:val="24"/>
          <w:szCs w:val="24"/>
          <w:lang w:val="en-US"/>
        </w:rPr>
        <w:t xml:space="preserve">In the AMPLIFY study a total of 5,395 patients were </w:t>
      </w:r>
      <w:proofErr w:type="spellStart"/>
      <w:r w:rsidRPr="00396957">
        <w:rPr>
          <w:sz w:val="24"/>
          <w:szCs w:val="24"/>
          <w:lang w:val="en-US"/>
        </w:rPr>
        <w:t>randomised</w:t>
      </w:r>
      <w:proofErr w:type="spellEnd"/>
      <w:r w:rsidRPr="00396957">
        <w:rPr>
          <w:sz w:val="24"/>
          <w:szCs w:val="24"/>
          <w:lang w:val="en-US"/>
        </w:rPr>
        <w:t xml:space="preserve"> to treatment with apixaban 10 mg twice daily orally for 7 days followed by apixaban 5 mg twice daily orally for 6 months, or enoxaparin 1 mg/kg twice daily subcutaneously for at least 5 days (until INR≥ 2) and warfarin (target INR range 2.0-3.0) orally for 6 months.</w:t>
      </w:r>
    </w:p>
    <w:p w14:paraId="126AA6F0" w14:textId="77777777" w:rsidR="00705C2E" w:rsidRPr="00396957" w:rsidRDefault="00705C2E" w:rsidP="00D66D3F">
      <w:pPr>
        <w:ind w:left="851"/>
        <w:rPr>
          <w:sz w:val="24"/>
          <w:szCs w:val="24"/>
          <w:lang w:val="en-US"/>
        </w:rPr>
      </w:pPr>
    </w:p>
    <w:p w14:paraId="20930A59" w14:textId="77777777" w:rsidR="00705C2E" w:rsidRPr="00396957" w:rsidRDefault="00705C2E" w:rsidP="00D66D3F">
      <w:pPr>
        <w:ind w:left="851"/>
        <w:rPr>
          <w:sz w:val="24"/>
          <w:szCs w:val="24"/>
          <w:lang w:val="en-US"/>
        </w:rPr>
      </w:pPr>
      <w:r w:rsidRPr="00396957">
        <w:rPr>
          <w:sz w:val="24"/>
          <w:szCs w:val="24"/>
          <w:lang w:val="en-US"/>
        </w:rPr>
        <w:t xml:space="preserve">The mean age was 56.9 years and 89.8% of </w:t>
      </w:r>
      <w:proofErr w:type="spellStart"/>
      <w:r w:rsidRPr="00396957">
        <w:rPr>
          <w:sz w:val="24"/>
          <w:szCs w:val="24"/>
          <w:lang w:val="en-US"/>
        </w:rPr>
        <w:t>randomised</w:t>
      </w:r>
      <w:proofErr w:type="spellEnd"/>
      <w:r w:rsidRPr="00396957">
        <w:rPr>
          <w:sz w:val="24"/>
          <w:szCs w:val="24"/>
          <w:lang w:val="en-US"/>
        </w:rPr>
        <w:t xml:space="preserve"> patients had unprovoked VTE events.</w:t>
      </w:r>
    </w:p>
    <w:p w14:paraId="4400C4E9" w14:textId="77777777" w:rsidR="00705C2E" w:rsidRPr="00396957" w:rsidRDefault="00705C2E" w:rsidP="00D66D3F">
      <w:pPr>
        <w:ind w:left="851"/>
        <w:rPr>
          <w:sz w:val="24"/>
          <w:szCs w:val="24"/>
          <w:lang w:val="en-US"/>
        </w:rPr>
      </w:pPr>
      <w:r w:rsidRPr="00396957">
        <w:rPr>
          <w:sz w:val="24"/>
          <w:szCs w:val="24"/>
          <w:lang w:val="en-US"/>
        </w:rPr>
        <w:t xml:space="preserve">For patients </w:t>
      </w:r>
      <w:proofErr w:type="spellStart"/>
      <w:r w:rsidRPr="00396957">
        <w:rPr>
          <w:sz w:val="24"/>
          <w:szCs w:val="24"/>
          <w:lang w:val="en-US"/>
        </w:rPr>
        <w:t>randomised</w:t>
      </w:r>
      <w:proofErr w:type="spellEnd"/>
      <w:r w:rsidRPr="00396957">
        <w:rPr>
          <w:sz w:val="24"/>
          <w:szCs w:val="24"/>
          <w:lang w:val="en-US"/>
        </w:rPr>
        <w:t xml:space="preserve"> to warfarin, the mean percentage of time in therapeutic range (INR 2.0-3.0) was 60.9. Apixaban showed a reduction in recurrent symptomatic VTE or VTE- related death across the different levels of center TTR; within the highest quartile of TTR according to center, the relative risk for apixaban vs enoxaparin/warfarin was 0.79 (95% CI, 0.39, 1.61).</w:t>
      </w:r>
    </w:p>
    <w:p w14:paraId="6C8EEA8B" w14:textId="77777777" w:rsidR="00705C2E" w:rsidRPr="00396957" w:rsidRDefault="00705C2E" w:rsidP="00D66D3F">
      <w:pPr>
        <w:ind w:left="851"/>
        <w:rPr>
          <w:sz w:val="24"/>
          <w:szCs w:val="24"/>
          <w:lang w:val="en-US"/>
        </w:rPr>
      </w:pPr>
    </w:p>
    <w:p w14:paraId="41C8D6C6" w14:textId="77777777" w:rsidR="00705C2E" w:rsidRPr="00396957" w:rsidRDefault="00705C2E" w:rsidP="00D66D3F">
      <w:pPr>
        <w:ind w:left="851"/>
        <w:rPr>
          <w:sz w:val="24"/>
          <w:szCs w:val="24"/>
          <w:lang w:val="en-US"/>
        </w:rPr>
      </w:pPr>
      <w:r w:rsidRPr="00396957">
        <w:rPr>
          <w:sz w:val="24"/>
          <w:szCs w:val="24"/>
          <w:lang w:val="en-US"/>
        </w:rPr>
        <w:t>In the study, apixaban was shown to be non-inferior to enoxaparin/warfarin in the combined primary endpoint of adjudicated recurrent symptomatic VTE (nonfatal DVT or nonfatal PE) or VTE-related death (see Table 10).</w:t>
      </w:r>
    </w:p>
    <w:p w14:paraId="50E44292" w14:textId="77777777" w:rsidR="00705C2E" w:rsidRPr="00396957" w:rsidRDefault="00705C2E" w:rsidP="00D66D3F">
      <w:pPr>
        <w:ind w:left="851"/>
        <w:rPr>
          <w:b/>
          <w:bCs/>
          <w:sz w:val="24"/>
          <w:szCs w:val="24"/>
          <w:lang w:val="en-US"/>
        </w:rPr>
      </w:pPr>
    </w:p>
    <w:p w14:paraId="5FDAB04E" w14:textId="77777777" w:rsidR="00705C2E" w:rsidRPr="00396957" w:rsidRDefault="00705C2E" w:rsidP="00705C2E">
      <w:pPr>
        <w:rPr>
          <w:b/>
          <w:bCs/>
          <w:sz w:val="24"/>
          <w:szCs w:val="24"/>
          <w:lang w:val="en-US"/>
        </w:rPr>
      </w:pPr>
      <w:r w:rsidRPr="00396957">
        <w:rPr>
          <w:b/>
          <w:bCs/>
          <w:sz w:val="24"/>
          <w:szCs w:val="24"/>
          <w:lang w:val="en-US"/>
        </w:rPr>
        <w:t>Table 10: Efficacy results in the AMPLIFY study</w:t>
      </w:r>
    </w:p>
    <w:tbl>
      <w:tblPr>
        <w:tblStyle w:val="Tabel-Gitter"/>
        <w:tblW w:w="5000" w:type="pct"/>
        <w:tblInd w:w="0" w:type="dxa"/>
        <w:tblLook w:val="04A0" w:firstRow="1" w:lastRow="0" w:firstColumn="1" w:lastColumn="0" w:noHBand="0" w:noVBand="1"/>
      </w:tblPr>
      <w:tblGrid>
        <w:gridCol w:w="2407"/>
        <w:gridCol w:w="1956"/>
        <w:gridCol w:w="2259"/>
        <w:gridCol w:w="3006"/>
      </w:tblGrid>
      <w:tr w:rsidR="00705C2E" w:rsidRPr="00396957" w14:paraId="726BBDBB" w14:textId="77777777" w:rsidTr="00396957">
        <w:tc>
          <w:tcPr>
            <w:tcW w:w="1250" w:type="pct"/>
            <w:tcBorders>
              <w:top w:val="single" w:sz="4" w:space="0" w:color="auto"/>
              <w:left w:val="single" w:sz="4" w:space="0" w:color="auto"/>
              <w:bottom w:val="single" w:sz="4" w:space="0" w:color="auto"/>
              <w:right w:val="single" w:sz="4" w:space="0" w:color="auto"/>
            </w:tcBorders>
          </w:tcPr>
          <w:p w14:paraId="63AA954C" w14:textId="77777777" w:rsidR="00705C2E" w:rsidRPr="00396957" w:rsidRDefault="00705C2E">
            <w:pPr>
              <w:rPr>
                <w:b/>
                <w:bCs/>
                <w:sz w:val="22"/>
                <w:szCs w:val="22"/>
              </w:rPr>
            </w:pPr>
          </w:p>
        </w:tc>
        <w:tc>
          <w:tcPr>
            <w:tcW w:w="1016" w:type="pct"/>
            <w:tcBorders>
              <w:top w:val="single" w:sz="4" w:space="0" w:color="auto"/>
              <w:left w:val="single" w:sz="4" w:space="0" w:color="auto"/>
              <w:bottom w:val="single" w:sz="4" w:space="0" w:color="auto"/>
              <w:right w:val="single" w:sz="4" w:space="0" w:color="auto"/>
            </w:tcBorders>
            <w:hideMark/>
          </w:tcPr>
          <w:p w14:paraId="222E7335" w14:textId="77777777" w:rsidR="00705C2E" w:rsidRPr="00396957" w:rsidRDefault="00705C2E">
            <w:pPr>
              <w:jc w:val="center"/>
              <w:rPr>
                <w:b/>
                <w:bCs/>
                <w:sz w:val="22"/>
                <w:szCs w:val="22"/>
              </w:rPr>
            </w:pPr>
            <w:r w:rsidRPr="00396957">
              <w:rPr>
                <w:b/>
                <w:bCs/>
                <w:sz w:val="22"/>
                <w:szCs w:val="22"/>
              </w:rPr>
              <w:t xml:space="preserve">Apixaban </w:t>
            </w:r>
          </w:p>
          <w:p w14:paraId="6B066FA0" w14:textId="77777777" w:rsidR="00705C2E" w:rsidRPr="00396957" w:rsidRDefault="00705C2E">
            <w:pPr>
              <w:jc w:val="center"/>
              <w:rPr>
                <w:b/>
                <w:bCs/>
                <w:sz w:val="22"/>
                <w:szCs w:val="22"/>
              </w:rPr>
            </w:pPr>
            <w:r w:rsidRPr="00396957">
              <w:rPr>
                <w:b/>
                <w:bCs/>
                <w:sz w:val="22"/>
                <w:szCs w:val="22"/>
              </w:rPr>
              <w:t xml:space="preserve">N=2,609 </w:t>
            </w:r>
          </w:p>
          <w:p w14:paraId="70F52FE1" w14:textId="77777777" w:rsidR="00705C2E" w:rsidRPr="00396957" w:rsidRDefault="00705C2E">
            <w:pPr>
              <w:jc w:val="center"/>
              <w:rPr>
                <w:b/>
                <w:bCs/>
                <w:sz w:val="22"/>
                <w:szCs w:val="22"/>
              </w:rPr>
            </w:pPr>
            <w:r w:rsidRPr="00396957">
              <w:rPr>
                <w:b/>
                <w:bCs/>
                <w:sz w:val="22"/>
                <w:szCs w:val="22"/>
              </w:rPr>
              <w:t>n (%)</w:t>
            </w:r>
          </w:p>
        </w:tc>
        <w:tc>
          <w:tcPr>
            <w:tcW w:w="1173" w:type="pct"/>
            <w:tcBorders>
              <w:top w:val="single" w:sz="4" w:space="0" w:color="auto"/>
              <w:left w:val="single" w:sz="4" w:space="0" w:color="auto"/>
              <w:bottom w:val="single" w:sz="4" w:space="0" w:color="auto"/>
              <w:right w:val="single" w:sz="4" w:space="0" w:color="auto"/>
            </w:tcBorders>
            <w:hideMark/>
          </w:tcPr>
          <w:p w14:paraId="093AB42B" w14:textId="77777777" w:rsidR="00705C2E" w:rsidRPr="00396957" w:rsidRDefault="00705C2E">
            <w:pPr>
              <w:jc w:val="center"/>
              <w:rPr>
                <w:b/>
                <w:bCs/>
                <w:sz w:val="22"/>
                <w:szCs w:val="22"/>
              </w:rPr>
            </w:pPr>
            <w:r w:rsidRPr="00396957">
              <w:rPr>
                <w:b/>
                <w:bCs/>
                <w:sz w:val="22"/>
                <w:szCs w:val="22"/>
              </w:rPr>
              <w:t>Enoxaparin/</w:t>
            </w:r>
          </w:p>
          <w:p w14:paraId="2C1E789D" w14:textId="77777777" w:rsidR="00705C2E" w:rsidRPr="00396957" w:rsidRDefault="00705C2E">
            <w:pPr>
              <w:jc w:val="center"/>
              <w:rPr>
                <w:b/>
                <w:bCs/>
                <w:sz w:val="22"/>
                <w:szCs w:val="22"/>
              </w:rPr>
            </w:pPr>
            <w:r w:rsidRPr="00396957">
              <w:rPr>
                <w:b/>
                <w:bCs/>
                <w:sz w:val="22"/>
                <w:szCs w:val="22"/>
              </w:rPr>
              <w:t>Warfarin</w:t>
            </w:r>
          </w:p>
          <w:p w14:paraId="2805F235" w14:textId="77777777" w:rsidR="00705C2E" w:rsidRPr="00396957" w:rsidRDefault="00705C2E">
            <w:pPr>
              <w:jc w:val="center"/>
              <w:rPr>
                <w:b/>
                <w:bCs/>
                <w:sz w:val="22"/>
                <w:szCs w:val="22"/>
              </w:rPr>
            </w:pPr>
            <w:r w:rsidRPr="00396957">
              <w:rPr>
                <w:b/>
                <w:bCs/>
                <w:sz w:val="22"/>
                <w:szCs w:val="22"/>
              </w:rPr>
              <w:t xml:space="preserve">N=2,635 </w:t>
            </w:r>
          </w:p>
          <w:p w14:paraId="0729A690" w14:textId="77777777" w:rsidR="00705C2E" w:rsidRPr="00396957" w:rsidRDefault="00705C2E">
            <w:pPr>
              <w:jc w:val="center"/>
              <w:rPr>
                <w:b/>
                <w:bCs/>
                <w:sz w:val="22"/>
                <w:szCs w:val="22"/>
              </w:rPr>
            </w:pPr>
            <w:r w:rsidRPr="00396957">
              <w:rPr>
                <w:b/>
                <w:bCs/>
                <w:sz w:val="22"/>
                <w:szCs w:val="22"/>
              </w:rPr>
              <w:t>n (%)</w:t>
            </w:r>
          </w:p>
        </w:tc>
        <w:tc>
          <w:tcPr>
            <w:tcW w:w="1561" w:type="pct"/>
            <w:tcBorders>
              <w:top w:val="single" w:sz="4" w:space="0" w:color="auto"/>
              <w:left w:val="single" w:sz="4" w:space="0" w:color="auto"/>
              <w:bottom w:val="single" w:sz="4" w:space="0" w:color="auto"/>
              <w:right w:val="single" w:sz="4" w:space="0" w:color="auto"/>
            </w:tcBorders>
            <w:hideMark/>
          </w:tcPr>
          <w:p w14:paraId="63E7847A" w14:textId="77777777" w:rsidR="00705C2E" w:rsidRPr="00396957" w:rsidRDefault="00705C2E">
            <w:pPr>
              <w:jc w:val="center"/>
              <w:rPr>
                <w:b/>
                <w:bCs/>
                <w:sz w:val="22"/>
                <w:szCs w:val="22"/>
              </w:rPr>
            </w:pPr>
            <w:r w:rsidRPr="00396957">
              <w:rPr>
                <w:b/>
                <w:bCs/>
                <w:sz w:val="22"/>
                <w:szCs w:val="22"/>
              </w:rPr>
              <w:t>Relative risk</w:t>
            </w:r>
          </w:p>
          <w:p w14:paraId="43D235EE" w14:textId="77777777" w:rsidR="00705C2E" w:rsidRPr="00396957" w:rsidRDefault="00705C2E">
            <w:pPr>
              <w:jc w:val="center"/>
              <w:rPr>
                <w:b/>
                <w:bCs/>
                <w:sz w:val="22"/>
                <w:szCs w:val="22"/>
              </w:rPr>
            </w:pPr>
            <w:r w:rsidRPr="00396957">
              <w:rPr>
                <w:b/>
                <w:bCs/>
                <w:sz w:val="22"/>
                <w:szCs w:val="22"/>
              </w:rPr>
              <w:t>(95% CI)</w:t>
            </w:r>
          </w:p>
        </w:tc>
      </w:tr>
      <w:tr w:rsidR="00705C2E" w:rsidRPr="00396957" w14:paraId="0A5013F2" w14:textId="77777777" w:rsidTr="00396957">
        <w:tc>
          <w:tcPr>
            <w:tcW w:w="1250" w:type="pct"/>
            <w:tcBorders>
              <w:top w:val="single" w:sz="4" w:space="0" w:color="auto"/>
              <w:left w:val="single" w:sz="4" w:space="0" w:color="auto"/>
              <w:bottom w:val="single" w:sz="4" w:space="0" w:color="auto"/>
              <w:right w:val="single" w:sz="4" w:space="0" w:color="auto"/>
            </w:tcBorders>
            <w:hideMark/>
          </w:tcPr>
          <w:p w14:paraId="2A5A99B5" w14:textId="77777777" w:rsidR="00705C2E" w:rsidRPr="00396957" w:rsidRDefault="00705C2E">
            <w:pPr>
              <w:rPr>
                <w:b/>
                <w:bCs/>
                <w:sz w:val="22"/>
                <w:szCs w:val="22"/>
              </w:rPr>
            </w:pPr>
            <w:r w:rsidRPr="00396957">
              <w:rPr>
                <w:sz w:val="22"/>
                <w:szCs w:val="22"/>
              </w:rPr>
              <w:t>VTE or VTE-related death</w:t>
            </w:r>
          </w:p>
        </w:tc>
        <w:tc>
          <w:tcPr>
            <w:tcW w:w="1016" w:type="pct"/>
            <w:tcBorders>
              <w:top w:val="single" w:sz="4" w:space="0" w:color="auto"/>
              <w:left w:val="single" w:sz="4" w:space="0" w:color="auto"/>
              <w:bottom w:val="single" w:sz="4" w:space="0" w:color="auto"/>
              <w:right w:val="single" w:sz="4" w:space="0" w:color="auto"/>
            </w:tcBorders>
            <w:hideMark/>
          </w:tcPr>
          <w:p w14:paraId="70C78872" w14:textId="77777777" w:rsidR="00705C2E" w:rsidRPr="00396957" w:rsidRDefault="00705C2E">
            <w:pPr>
              <w:jc w:val="center"/>
              <w:rPr>
                <w:b/>
                <w:bCs/>
                <w:sz w:val="22"/>
                <w:szCs w:val="22"/>
              </w:rPr>
            </w:pPr>
            <w:r w:rsidRPr="00396957">
              <w:rPr>
                <w:sz w:val="22"/>
                <w:szCs w:val="22"/>
              </w:rPr>
              <w:t>59 (2.3)</w:t>
            </w:r>
          </w:p>
        </w:tc>
        <w:tc>
          <w:tcPr>
            <w:tcW w:w="1173" w:type="pct"/>
            <w:tcBorders>
              <w:top w:val="single" w:sz="4" w:space="0" w:color="auto"/>
              <w:left w:val="single" w:sz="4" w:space="0" w:color="auto"/>
              <w:bottom w:val="single" w:sz="4" w:space="0" w:color="auto"/>
              <w:right w:val="single" w:sz="4" w:space="0" w:color="auto"/>
            </w:tcBorders>
            <w:hideMark/>
          </w:tcPr>
          <w:p w14:paraId="31CA797F" w14:textId="77777777" w:rsidR="00705C2E" w:rsidRPr="00396957" w:rsidRDefault="00705C2E">
            <w:pPr>
              <w:jc w:val="center"/>
              <w:rPr>
                <w:b/>
                <w:bCs/>
                <w:sz w:val="22"/>
                <w:szCs w:val="22"/>
              </w:rPr>
            </w:pPr>
            <w:r w:rsidRPr="00396957">
              <w:rPr>
                <w:sz w:val="22"/>
                <w:szCs w:val="22"/>
              </w:rPr>
              <w:t>71 (2.7)</w:t>
            </w:r>
          </w:p>
        </w:tc>
        <w:tc>
          <w:tcPr>
            <w:tcW w:w="1561" w:type="pct"/>
            <w:tcBorders>
              <w:top w:val="single" w:sz="4" w:space="0" w:color="auto"/>
              <w:left w:val="single" w:sz="4" w:space="0" w:color="auto"/>
              <w:bottom w:val="single" w:sz="4" w:space="0" w:color="auto"/>
              <w:right w:val="single" w:sz="4" w:space="0" w:color="auto"/>
            </w:tcBorders>
            <w:hideMark/>
          </w:tcPr>
          <w:p w14:paraId="3FA3CF2F" w14:textId="77777777" w:rsidR="00705C2E" w:rsidRPr="00396957" w:rsidRDefault="00705C2E">
            <w:pPr>
              <w:jc w:val="center"/>
              <w:rPr>
                <w:b/>
                <w:bCs/>
                <w:sz w:val="22"/>
                <w:szCs w:val="22"/>
              </w:rPr>
            </w:pPr>
            <w:r w:rsidRPr="00396957">
              <w:rPr>
                <w:sz w:val="22"/>
                <w:szCs w:val="22"/>
              </w:rPr>
              <w:t xml:space="preserve">0.84 (0.60, </w:t>
            </w:r>
            <w:proofErr w:type="gramStart"/>
            <w:r w:rsidRPr="00396957">
              <w:rPr>
                <w:sz w:val="22"/>
                <w:szCs w:val="22"/>
              </w:rPr>
              <w:t>1.18)*</w:t>
            </w:r>
            <w:proofErr w:type="gramEnd"/>
          </w:p>
        </w:tc>
      </w:tr>
      <w:tr w:rsidR="00705C2E" w:rsidRPr="00396957" w14:paraId="68F21698" w14:textId="77777777" w:rsidTr="00396957">
        <w:tc>
          <w:tcPr>
            <w:tcW w:w="1250" w:type="pct"/>
            <w:tcBorders>
              <w:top w:val="single" w:sz="4" w:space="0" w:color="auto"/>
              <w:left w:val="single" w:sz="4" w:space="0" w:color="auto"/>
              <w:bottom w:val="single" w:sz="4" w:space="0" w:color="auto"/>
              <w:right w:val="single" w:sz="4" w:space="0" w:color="auto"/>
            </w:tcBorders>
            <w:hideMark/>
          </w:tcPr>
          <w:p w14:paraId="3D19E489" w14:textId="77777777" w:rsidR="00705C2E" w:rsidRPr="00396957" w:rsidRDefault="00705C2E">
            <w:pPr>
              <w:ind w:left="284"/>
              <w:rPr>
                <w:b/>
                <w:bCs/>
                <w:sz w:val="22"/>
                <w:szCs w:val="22"/>
              </w:rPr>
            </w:pPr>
            <w:r w:rsidRPr="00396957">
              <w:rPr>
                <w:sz w:val="22"/>
                <w:szCs w:val="22"/>
              </w:rPr>
              <w:t>DVT</w:t>
            </w:r>
          </w:p>
        </w:tc>
        <w:tc>
          <w:tcPr>
            <w:tcW w:w="1016" w:type="pct"/>
            <w:tcBorders>
              <w:top w:val="single" w:sz="4" w:space="0" w:color="auto"/>
              <w:left w:val="single" w:sz="4" w:space="0" w:color="auto"/>
              <w:bottom w:val="single" w:sz="4" w:space="0" w:color="auto"/>
              <w:right w:val="single" w:sz="4" w:space="0" w:color="auto"/>
            </w:tcBorders>
            <w:hideMark/>
          </w:tcPr>
          <w:p w14:paraId="25612966" w14:textId="77777777" w:rsidR="00705C2E" w:rsidRPr="00396957" w:rsidRDefault="00705C2E">
            <w:pPr>
              <w:jc w:val="center"/>
              <w:rPr>
                <w:b/>
                <w:bCs/>
                <w:sz w:val="22"/>
                <w:szCs w:val="22"/>
              </w:rPr>
            </w:pPr>
            <w:r w:rsidRPr="00396957">
              <w:rPr>
                <w:sz w:val="22"/>
                <w:szCs w:val="22"/>
              </w:rPr>
              <w:t>20 (0.7)</w:t>
            </w:r>
          </w:p>
        </w:tc>
        <w:tc>
          <w:tcPr>
            <w:tcW w:w="1173" w:type="pct"/>
            <w:tcBorders>
              <w:top w:val="single" w:sz="4" w:space="0" w:color="auto"/>
              <w:left w:val="single" w:sz="4" w:space="0" w:color="auto"/>
              <w:bottom w:val="single" w:sz="4" w:space="0" w:color="auto"/>
              <w:right w:val="single" w:sz="4" w:space="0" w:color="auto"/>
            </w:tcBorders>
            <w:hideMark/>
          </w:tcPr>
          <w:p w14:paraId="1B7DE86D" w14:textId="77777777" w:rsidR="00705C2E" w:rsidRPr="00396957" w:rsidRDefault="00705C2E">
            <w:pPr>
              <w:jc w:val="center"/>
              <w:rPr>
                <w:b/>
                <w:bCs/>
                <w:sz w:val="22"/>
                <w:szCs w:val="22"/>
              </w:rPr>
            </w:pPr>
            <w:r w:rsidRPr="00396957">
              <w:rPr>
                <w:sz w:val="22"/>
                <w:szCs w:val="22"/>
              </w:rPr>
              <w:t>33 (1.2)</w:t>
            </w:r>
          </w:p>
        </w:tc>
        <w:tc>
          <w:tcPr>
            <w:tcW w:w="1561" w:type="pct"/>
            <w:tcBorders>
              <w:top w:val="single" w:sz="4" w:space="0" w:color="auto"/>
              <w:left w:val="single" w:sz="4" w:space="0" w:color="auto"/>
              <w:bottom w:val="single" w:sz="4" w:space="0" w:color="auto"/>
              <w:right w:val="single" w:sz="4" w:space="0" w:color="auto"/>
            </w:tcBorders>
          </w:tcPr>
          <w:p w14:paraId="484A642E" w14:textId="77777777" w:rsidR="00705C2E" w:rsidRPr="00396957" w:rsidRDefault="00705C2E">
            <w:pPr>
              <w:jc w:val="center"/>
              <w:rPr>
                <w:b/>
                <w:bCs/>
                <w:sz w:val="22"/>
                <w:szCs w:val="22"/>
              </w:rPr>
            </w:pPr>
          </w:p>
        </w:tc>
      </w:tr>
      <w:tr w:rsidR="00705C2E" w:rsidRPr="00396957" w14:paraId="797ECA7C" w14:textId="77777777" w:rsidTr="00396957">
        <w:tc>
          <w:tcPr>
            <w:tcW w:w="1250" w:type="pct"/>
            <w:tcBorders>
              <w:top w:val="single" w:sz="4" w:space="0" w:color="auto"/>
              <w:left w:val="single" w:sz="4" w:space="0" w:color="auto"/>
              <w:bottom w:val="single" w:sz="4" w:space="0" w:color="auto"/>
              <w:right w:val="single" w:sz="4" w:space="0" w:color="auto"/>
            </w:tcBorders>
            <w:hideMark/>
          </w:tcPr>
          <w:p w14:paraId="2A59B5EA" w14:textId="77777777" w:rsidR="00705C2E" w:rsidRPr="00396957" w:rsidRDefault="00705C2E">
            <w:pPr>
              <w:ind w:left="284"/>
              <w:rPr>
                <w:b/>
                <w:bCs/>
                <w:sz w:val="22"/>
                <w:szCs w:val="22"/>
              </w:rPr>
            </w:pPr>
            <w:r w:rsidRPr="00396957">
              <w:rPr>
                <w:sz w:val="22"/>
                <w:szCs w:val="22"/>
              </w:rPr>
              <w:t>PE</w:t>
            </w:r>
          </w:p>
        </w:tc>
        <w:tc>
          <w:tcPr>
            <w:tcW w:w="1016" w:type="pct"/>
            <w:tcBorders>
              <w:top w:val="single" w:sz="4" w:space="0" w:color="auto"/>
              <w:left w:val="single" w:sz="4" w:space="0" w:color="auto"/>
              <w:bottom w:val="single" w:sz="4" w:space="0" w:color="auto"/>
              <w:right w:val="single" w:sz="4" w:space="0" w:color="auto"/>
            </w:tcBorders>
            <w:hideMark/>
          </w:tcPr>
          <w:p w14:paraId="4EA48CAD" w14:textId="77777777" w:rsidR="00705C2E" w:rsidRPr="00396957" w:rsidRDefault="00705C2E">
            <w:pPr>
              <w:jc w:val="center"/>
              <w:rPr>
                <w:b/>
                <w:bCs/>
                <w:sz w:val="22"/>
                <w:szCs w:val="22"/>
              </w:rPr>
            </w:pPr>
            <w:r w:rsidRPr="00396957">
              <w:rPr>
                <w:sz w:val="22"/>
                <w:szCs w:val="22"/>
              </w:rPr>
              <w:t>27 (1.0)</w:t>
            </w:r>
          </w:p>
        </w:tc>
        <w:tc>
          <w:tcPr>
            <w:tcW w:w="1173" w:type="pct"/>
            <w:tcBorders>
              <w:top w:val="single" w:sz="4" w:space="0" w:color="auto"/>
              <w:left w:val="single" w:sz="4" w:space="0" w:color="auto"/>
              <w:bottom w:val="single" w:sz="4" w:space="0" w:color="auto"/>
              <w:right w:val="single" w:sz="4" w:space="0" w:color="auto"/>
            </w:tcBorders>
            <w:hideMark/>
          </w:tcPr>
          <w:p w14:paraId="19B5AB4E" w14:textId="77777777" w:rsidR="00705C2E" w:rsidRPr="00396957" w:rsidRDefault="00705C2E">
            <w:pPr>
              <w:jc w:val="center"/>
              <w:rPr>
                <w:b/>
                <w:bCs/>
                <w:sz w:val="22"/>
                <w:szCs w:val="22"/>
              </w:rPr>
            </w:pPr>
            <w:r w:rsidRPr="00396957">
              <w:rPr>
                <w:sz w:val="22"/>
                <w:szCs w:val="22"/>
              </w:rPr>
              <w:t>23 (0.9)</w:t>
            </w:r>
          </w:p>
        </w:tc>
        <w:tc>
          <w:tcPr>
            <w:tcW w:w="1561" w:type="pct"/>
            <w:tcBorders>
              <w:top w:val="single" w:sz="4" w:space="0" w:color="auto"/>
              <w:left w:val="single" w:sz="4" w:space="0" w:color="auto"/>
              <w:bottom w:val="single" w:sz="4" w:space="0" w:color="auto"/>
              <w:right w:val="single" w:sz="4" w:space="0" w:color="auto"/>
            </w:tcBorders>
          </w:tcPr>
          <w:p w14:paraId="69799CBC" w14:textId="77777777" w:rsidR="00705C2E" w:rsidRPr="00396957" w:rsidRDefault="00705C2E">
            <w:pPr>
              <w:jc w:val="center"/>
              <w:rPr>
                <w:b/>
                <w:bCs/>
                <w:sz w:val="22"/>
                <w:szCs w:val="22"/>
              </w:rPr>
            </w:pPr>
          </w:p>
        </w:tc>
      </w:tr>
      <w:tr w:rsidR="00705C2E" w:rsidRPr="00396957" w14:paraId="4661D434" w14:textId="77777777" w:rsidTr="00396957">
        <w:tc>
          <w:tcPr>
            <w:tcW w:w="1250" w:type="pct"/>
            <w:tcBorders>
              <w:top w:val="single" w:sz="4" w:space="0" w:color="auto"/>
              <w:left w:val="single" w:sz="4" w:space="0" w:color="auto"/>
              <w:bottom w:val="single" w:sz="4" w:space="0" w:color="auto"/>
              <w:right w:val="single" w:sz="4" w:space="0" w:color="auto"/>
            </w:tcBorders>
            <w:hideMark/>
          </w:tcPr>
          <w:p w14:paraId="102AF05C" w14:textId="77777777" w:rsidR="00705C2E" w:rsidRPr="00396957" w:rsidRDefault="00705C2E">
            <w:pPr>
              <w:ind w:left="284"/>
              <w:rPr>
                <w:b/>
                <w:bCs/>
                <w:sz w:val="22"/>
                <w:szCs w:val="22"/>
              </w:rPr>
            </w:pPr>
            <w:r w:rsidRPr="00396957">
              <w:rPr>
                <w:sz w:val="22"/>
                <w:szCs w:val="22"/>
              </w:rPr>
              <w:t>VTE-related death</w:t>
            </w:r>
          </w:p>
        </w:tc>
        <w:tc>
          <w:tcPr>
            <w:tcW w:w="1016" w:type="pct"/>
            <w:tcBorders>
              <w:top w:val="single" w:sz="4" w:space="0" w:color="auto"/>
              <w:left w:val="single" w:sz="4" w:space="0" w:color="auto"/>
              <w:bottom w:val="single" w:sz="4" w:space="0" w:color="auto"/>
              <w:right w:val="single" w:sz="4" w:space="0" w:color="auto"/>
            </w:tcBorders>
            <w:hideMark/>
          </w:tcPr>
          <w:p w14:paraId="5A53AFE5" w14:textId="77777777" w:rsidR="00705C2E" w:rsidRPr="00396957" w:rsidRDefault="00705C2E">
            <w:pPr>
              <w:jc w:val="center"/>
              <w:rPr>
                <w:b/>
                <w:bCs/>
                <w:sz w:val="22"/>
                <w:szCs w:val="22"/>
              </w:rPr>
            </w:pPr>
            <w:r w:rsidRPr="00396957">
              <w:rPr>
                <w:sz w:val="22"/>
                <w:szCs w:val="22"/>
              </w:rPr>
              <w:t>12 (0.4)</w:t>
            </w:r>
          </w:p>
        </w:tc>
        <w:tc>
          <w:tcPr>
            <w:tcW w:w="1173" w:type="pct"/>
            <w:tcBorders>
              <w:top w:val="single" w:sz="4" w:space="0" w:color="auto"/>
              <w:left w:val="single" w:sz="4" w:space="0" w:color="auto"/>
              <w:bottom w:val="single" w:sz="4" w:space="0" w:color="auto"/>
              <w:right w:val="single" w:sz="4" w:space="0" w:color="auto"/>
            </w:tcBorders>
            <w:hideMark/>
          </w:tcPr>
          <w:p w14:paraId="578FC00D" w14:textId="77777777" w:rsidR="00705C2E" w:rsidRPr="00396957" w:rsidRDefault="00705C2E">
            <w:pPr>
              <w:jc w:val="center"/>
              <w:rPr>
                <w:b/>
                <w:bCs/>
                <w:sz w:val="22"/>
                <w:szCs w:val="22"/>
              </w:rPr>
            </w:pPr>
            <w:r w:rsidRPr="00396957">
              <w:rPr>
                <w:sz w:val="22"/>
                <w:szCs w:val="22"/>
              </w:rPr>
              <w:t>15 (0.6)</w:t>
            </w:r>
          </w:p>
        </w:tc>
        <w:tc>
          <w:tcPr>
            <w:tcW w:w="1561" w:type="pct"/>
            <w:tcBorders>
              <w:top w:val="single" w:sz="4" w:space="0" w:color="auto"/>
              <w:left w:val="single" w:sz="4" w:space="0" w:color="auto"/>
              <w:bottom w:val="single" w:sz="4" w:space="0" w:color="auto"/>
              <w:right w:val="single" w:sz="4" w:space="0" w:color="auto"/>
            </w:tcBorders>
          </w:tcPr>
          <w:p w14:paraId="40C7A716" w14:textId="77777777" w:rsidR="00705C2E" w:rsidRPr="00396957" w:rsidRDefault="00705C2E">
            <w:pPr>
              <w:jc w:val="center"/>
              <w:rPr>
                <w:b/>
                <w:bCs/>
                <w:sz w:val="22"/>
                <w:szCs w:val="22"/>
              </w:rPr>
            </w:pPr>
          </w:p>
        </w:tc>
      </w:tr>
      <w:tr w:rsidR="00705C2E" w:rsidRPr="00396957" w14:paraId="1B0678FD" w14:textId="77777777" w:rsidTr="00396957">
        <w:tc>
          <w:tcPr>
            <w:tcW w:w="1250" w:type="pct"/>
            <w:tcBorders>
              <w:top w:val="single" w:sz="4" w:space="0" w:color="auto"/>
              <w:left w:val="single" w:sz="4" w:space="0" w:color="auto"/>
              <w:bottom w:val="single" w:sz="4" w:space="0" w:color="auto"/>
              <w:right w:val="single" w:sz="4" w:space="0" w:color="auto"/>
            </w:tcBorders>
            <w:hideMark/>
          </w:tcPr>
          <w:p w14:paraId="3216A73B" w14:textId="77777777" w:rsidR="00705C2E" w:rsidRPr="00396957" w:rsidRDefault="00705C2E">
            <w:pPr>
              <w:rPr>
                <w:b/>
                <w:bCs/>
                <w:sz w:val="22"/>
                <w:szCs w:val="22"/>
              </w:rPr>
            </w:pPr>
            <w:r w:rsidRPr="00396957">
              <w:rPr>
                <w:sz w:val="22"/>
                <w:szCs w:val="22"/>
              </w:rPr>
              <w:t>VTE or all-cause death</w:t>
            </w:r>
          </w:p>
        </w:tc>
        <w:tc>
          <w:tcPr>
            <w:tcW w:w="1016" w:type="pct"/>
            <w:tcBorders>
              <w:top w:val="single" w:sz="4" w:space="0" w:color="auto"/>
              <w:left w:val="single" w:sz="4" w:space="0" w:color="auto"/>
              <w:bottom w:val="single" w:sz="4" w:space="0" w:color="auto"/>
              <w:right w:val="single" w:sz="4" w:space="0" w:color="auto"/>
            </w:tcBorders>
            <w:hideMark/>
          </w:tcPr>
          <w:p w14:paraId="2A1A6232" w14:textId="77777777" w:rsidR="00705C2E" w:rsidRPr="00396957" w:rsidRDefault="00705C2E">
            <w:pPr>
              <w:jc w:val="center"/>
              <w:rPr>
                <w:b/>
                <w:bCs/>
                <w:sz w:val="22"/>
                <w:szCs w:val="22"/>
              </w:rPr>
            </w:pPr>
            <w:r w:rsidRPr="00396957">
              <w:rPr>
                <w:sz w:val="22"/>
                <w:szCs w:val="22"/>
              </w:rPr>
              <w:t>84 (3.2)</w:t>
            </w:r>
          </w:p>
        </w:tc>
        <w:tc>
          <w:tcPr>
            <w:tcW w:w="1173" w:type="pct"/>
            <w:tcBorders>
              <w:top w:val="single" w:sz="4" w:space="0" w:color="auto"/>
              <w:left w:val="single" w:sz="4" w:space="0" w:color="auto"/>
              <w:bottom w:val="single" w:sz="4" w:space="0" w:color="auto"/>
              <w:right w:val="single" w:sz="4" w:space="0" w:color="auto"/>
            </w:tcBorders>
            <w:hideMark/>
          </w:tcPr>
          <w:p w14:paraId="5135D0E2" w14:textId="77777777" w:rsidR="00705C2E" w:rsidRPr="00396957" w:rsidRDefault="00705C2E">
            <w:pPr>
              <w:jc w:val="center"/>
              <w:rPr>
                <w:b/>
                <w:bCs/>
                <w:sz w:val="22"/>
                <w:szCs w:val="22"/>
              </w:rPr>
            </w:pPr>
            <w:r w:rsidRPr="00396957">
              <w:rPr>
                <w:sz w:val="22"/>
                <w:szCs w:val="22"/>
              </w:rPr>
              <w:t>104 (4.0)</w:t>
            </w:r>
          </w:p>
        </w:tc>
        <w:tc>
          <w:tcPr>
            <w:tcW w:w="1561" w:type="pct"/>
            <w:tcBorders>
              <w:top w:val="single" w:sz="4" w:space="0" w:color="auto"/>
              <w:left w:val="single" w:sz="4" w:space="0" w:color="auto"/>
              <w:bottom w:val="single" w:sz="4" w:space="0" w:color="auto"/>
              <w:right w:val="single" w:sz="4" w:space="0" w:color="auto"/>
            </w:tcBorders>
            <w:hideMark/>
          </w:tcPr>
          <w:p w14:paraId="189B5B33" w14:textId="77777777" w:rsidR="00705C2E" w:rsidRPr="00396957" w:rsidRDefault="00705C2E">
            <w:pPr>
              <w:jc w:val="center"/>
              <w:rPr>
                <w:b/>
                <w:bCs/>
                <w:sz w:val="22"/>
                <w:szCs w:val="22"/>
              </w:rPr>
            </w:pPr>
            <w:r w:rsidRPr="00396957">
              <w:rPr>
                <w:sz w:val="22"/>
                <w:szCs w:val="22"/>
              </w:rPr>
              <w:t>0.82 (0.61, 1.08)</w:t>
            </w:r>
          </w:p>
        </w:tc>
      </w:tr>
      <w:tr w:rsidR="00705C2E" w:rsidRPr="00396957" w14:paraId="397AC67A" w14:textId="77777777" w:rsidTr="00396957">
        <w:tc>
          <w:tcPr>
            <w:tcW w:w="1250" w:type="pct"/>
            <w:tcBorders>
              <w:top w:val="single" w:sz="4" w:space="0" w:color="auto"/>
              <w:left w:val="single" w:sz="4" w:space="0" w:color="auto"/>
              <w:bottom w:val="single" w:sz="4" w:space="0" w:color="auto"/>
              <w:right w:val="single" w:sz="4" w:space="0" w:color="auto"/>
            </w:tcBorders>
            <w:hideMark/>
          </w:tcPr>
          <w:p w14:paraId="625C43FF" w14:textId="77777777" w:rsidR="00705C2E" w:rsidRPr="00396957" w:rsidRDefault="00705C2E">
            <w:pPr>
              <w:rPr>
                <w:b/>
                <w:bCs/>
                <w:sz w:val="22"/>
                <w:szCs w:val="22"/>
              </w:rPr>
            </w:pPr>
            <w:r w:rsidRPr="00396957">
              <w:rPr>
                <w:sz w:val="22"/>
                <w:szCs w:val="22"/>
              </w:rPr>
              <w:t>VTE or CV-related death</w:t>
            </w:r>
          </w:p>
        </w:tc>
        <w:tc>
          <w:tcPr>
            <w:tcW w:w="1016" w:type="pct"/>
            <w:tcBorders>
              <w:top w:val="single" w:sz="4" w:space="0" w:color="auto"/>
              <w:left w:val="single" w:sz="4" w:space="0" w:color="auto"/>
              <w:bottom w:val="single" w:sz="4" w:space="0" w:color="auto"/>
              <w:right w:val="single" w:sz="4" w:space="0" w:color="auto"/>
            </w:tcBorders>
            <w:hideMark/>
          </w:tcPr>
          <w:p w14:paraId="08A96F6C" w14:textId="77777777" w:rsidR="00705C2E" w:rsidRPr="00396957" w:rsidRDefault="00705C2E">
            <w:pPr>
              <w:jc w:val="center"/>
              <w:rPr>
                <w:b/>
                <w:bCs/>
                <w:sz w:val="22"/>
                <w:szCs w:val="22"/>
              </w:rPr>
            </w:pPr>
            <w:r w:rsidRPr="00396957">
              <w:rPr>
                <w:sz w:val="22"/>
                <w:szCs w:val="22"/>
              </w:rPr>
              <w:t>61 (2.3)</w:t>
            </w:r>
          </w:p>
        </w:tc>
        <w:tc>
          <w:tcPr>
            <w:tcW w:w="1173" w:type="pct"/>
            <w:tcBorders>
              <w:top w:val="single" w:sz="4" w:space="0" w:color="auto"/>
              <w:left w:val="single" w:sz="4" w:space="0" w:color="auto"/>
              <w:bottom w:val="single" w:sz="4" w:space="0" w:color="auto"/>
              <w:right w:val="single" w:sz="4" w:space="0" w:color="auto"/>
            </w:tcBorders>
            <w:hideMark/>
          </w:tcPr>
          <w:p w14:paraId="67243748" w14:textId="77777777" w:rsidR="00705C2E" w:rsidRPr="00396957" w:rsidRDefault="00705C2E">
            <w:pPr>
              <w:jc w:val="center"/>
              <w:rPr>
                <w:b/>
                <w:bCs/>
                <w:sz w:val="22"/>
                <w:szCs w:val="22"/>
              </w:rPr>
            </w:pPr>
            <w:r w:rsidRPr="00396957">
              <w:rPr>
                <w:sz w:val="22"/>
                <w:szCs w:val="22"/>
              </w:rPr>
              <w:t>77 (2.9)</w:t>
            </w:r>
          </w:p>
        </w:tc>
        <w:tc>
          <w:tcPr>
            <w:tcW w:w="1561" w:type="pct"/>
            <w:tcBorders>
              <w:top w:val="single" w:sz="4" w:space="0" w:color="auto"/>
              <w:left w:val="single" w:sz="4" w:space="0" w:color="auto"/>
              <w:bottom w:val="single" w:sz="4" w:space="0" w:color="auto"/>
              <w:right w:val="single" w:sz="4" w:space="0" w:color="auto"/>
            </w:tcBorders>
            <w:hideMark/>
          </w:tcPr>
          <w:p w14:paraId="7369B612" w14:textId="77777777" w:rsidR="00705C2E" w:rsidRPr="00396957" w:rsidRDefault="00705C2E">
            <w:pPr>
              <w:jc w:val="center"/>
              <w:rPr>
                <w:b/>
                <w:bCs/>
                <w:sz w:val="22"/>
                <w:szCs w:val="22"/>
              </w:rPr>
            </w:pPr>
            <w:r w:rsidRPr="00396957">
              <w:rPr>
                <w:sz w:val="22"/>
                <w:szCs w:val="22"/>
              </w:rPr>
              <w:t>0.80 (0.57, 1.11)</w:t>
            </w:r>
          </w:p>
        </w:tc>
      </w:tr>
      <w:tr w:rsidR="00705C2E" w:rsidRPr="00396957" w14:paraId="33069D76" w14:textId="77777777" w:rsidTr="00396957">
        <w:tc>
          <w:tcPr>
            <w:tcW w:w="1250" w:type="pct"/>
            <w:tcBorders>
              <w:top w:val="single" w:sz="4" w:space="0" w:color="auto"/>
              <w:left w:val="single" w:sz="4" w:space="0" w:color="auto"/>
              <w:bottom w:val="single" w:sz="4" w:space="0" w:color="auto"/>
              <w:right w:val="single" w:sz="4" w:space="0" w:color="auto"/>
            </w:tcBorders>
            <w:hideMark/>
          </w:tcPr>
          <w:p w14:paraId="361D0C90" w14:textId="77777777" w:rsidR="00705C2E" w:rsidRPr="00396957" w:rsidRDefault="00705C2E">
            <w:pPr>
              <w:rPr>
                <w:b/>
                <w:bCs/>
                <w:sz w:val="22"/>
                <w:szCs w:val="22"/>
              </w:rPr>
            </w:pPr>
            <w:r w:rsidRPr="00396957">
              <w:rPr>
                <w:sz w:val="22"/>
                <w:szCs w:val="22"/>
              </w:rPr>
              <w:t>VTE, VTE-related death, or major bleeding</w:t>
            </w:r>
          </w:p>
        </w:tc>
        <w:tc>
          <w:tcPr>
            <w:tcW w:w="1016" w:type="pct"/>
            <w:tcBorders>
              <w:top w:val="single" w:sz="4" w:space="0" w:color="auto"/>
              <w:left w:val="single" w:sz="4" w:space="0" w:color="auto"/>
              <w:bottom w:val="single" w:sz="4" w:space="0" w:color="auto"/>
              <w:right w:val="single" w:sz="4" w:space="0" w:color="auto"/>
            </w:tcBorders>
            <w:hideMark/>
          </w:tcPr>
          <w:p w14:paraId="1377CCC7" w14:textId="77777777" w:rsidR="00705C2E" w:rsidRPr="00396957" w:rsidRDefault="00705C2E">
            <w:pPr>
              <w:jc w:val="center"/>
              <w:rPr>
                <w:b/>
                <w:bCs/>
                <w:sz w:val="22"/>
                <w:szCs w:val="22"/>
              </w:rPr>
            </w:pPr>
            <w:r w:rsidRPr="00396957">
              <w:rPr>
                <w:sz w:val="22"/>
                <w:szCs w:val="22"/>
              </w:rPr>
              <w:t>73 (2.8)</w:t>
            </w:r>
          </w:p>
        </w:tc>
        <w:tc>
          <w:tcPr>
            <w:tcW w:w="1173" w:type="pct"/>
            <w:tcBorders>
              <w:top w:val="single" w:sz="4" w:space="0" w:color="auto"/>
              <w:left w:val="single" w:sz="4" w:space="0" w:color="auto"/>
              <w:bottom w:val="single" w:sz="4" w:space="0" w:color="auto"/>
              <w:right w:val="single" w:sz="4" w:space="0" w:color="auto"/>
            </w:tcBorders>
            <w:hideMark/>
          </w:tcPr>
          <w:p w14:paraId="75F7A74F" w14:textId="77777777" w:rsidR="00705C2E" w:rsidRPr="00396957" w:rsidRDefault="00705C2E">
            <w:pPr>
              <w:jc w:val="center"/>
              <w:rPr>
                <w:b/>
                <w:bCs/>
                <w:sz w:val="22"/>
                <w:szCs w:val="22"/>
              </w:rPr>
            </w:pPr>
            <w:r w:rsidRPr="00396957">
              <w:rPr>
                <w:sz w:val="22"/>
                <w:szCs w:val="22"/>
              </w:rPr>
              <w:t>118 (4.5)</w:t>
            </w:r>
          </w:p>
        </w:tc>
        <w:tc>
          <w:tcPr>
            <w:tcW w:w="1561" w:type="pct"/>
            <w:tcBorders>
              <w:top w:val="single" w:sz="4" w:space="0" w:color="auto"/>
              <w:left w:val="single" w:sz="4" w:space="0" w:color="auto"/>
              <w:bottom w:val="single" w:sz="4" w:space="0" w:color="auto"/>
              <w:right w:val="single" w:sz="4" w:space="0" w:color="auto"/>
            </w:tcBorders>
            <w:hideMark/>
          </w:tcPr>
          <w:p w14:paraId="38DA8AAB" w14:textId="77777777" w:rsidR="00705C2E" w:rsidRPr="00396957" w:rsidRDefault="00705C2E">
            <w:pPr>
              <w:jc w:val="center"/>
              <w:rPr>
                <w:b/>
                <w:bCs/>
                <w:sz w:val="22"/>
                <w:szCs w:val="22"/>
              </w:rPr>
            </w:pPr>
            <w:r w:rsidRPr="00396957">
              <w:rPr>
                <w:sz w:val="22"/>
                <w:szCs w:val="22"/>
              </w:rPr>
              <w:t>0.62 (0.47, 0.83)</w:t>
            </w:r>
          </w:p>
        </w:tc>
      </w:tr>
    </w:tbl>
    <w:p w14:paraId="1FD37B74" w14:textId="4A75263E" w:rsidR="00705C2E" w:rsidRPr="00396957" w:rsidRDefault="00705C2E" w:rsidP="00396957">
      <w:pPr>
        <w:ind w:left="284" w:hanging="284"/>
        <w:rPr>
          <w:sz w:val="24"/>
          <w:szCs w:val="24"/>
          <w:lang w:val="en-GB" w:eastAsia="en-US"/>
        </w:rPr>
      </w:pPr>
      <w:r w:rsidRPr="00396957">
        <w:rPr>
          <w:sz w:val="24"/>
          <w:szCs w:val="24"/>
          <w:lang w:val="en-US"/>
        </w:rPr>
        <w:t xml:space="preserve">* </w:t>
      </w:r>
      <w:r w:rsidR="00396957">
        <w:rPr>
          <w:sz w:val="24"/>
          <w:szCs w:val="24"/>
          <w:lang w:val="en-US"/>
        </w:rPr>
        <w:tab/>
      </w:r>
      <w:r w:rsidRPr="00396957">
        <w:rPr>
          <w:sz w:val="24"/>
          <w:szCs w:val="24"/>
          <w:lang w:val="en-US"/>
        </w:rPr>
        <w:t>Noninferior compared to enoxaparin/warfarin (p-value &lt;0.0001)</w:t>
      </w:r>
    </w:p>
    <w:p w14:paraId="0F33E4D7" w14:textId="77777777" w:rsidR="00705C2E" w:rsidRPr="00396957" w:rsidRDefault="00705C2E" w:rsidP="00705C2E">
      <w:pPr>
        <w:rPr>
          <w:sz w:val="24"/>
          <w:szCs w:val="24"/>
          <w:lang w:val="en-US"/>
        </w:rPr>
      </w:pPr>
    </w:p>
    <w:p w14:paraId="54DEBB76" w14:textId="77777777" w:rsidR="00705C2E" w:rsidRPr="00396957" w:rsidRDefault="00705C2E" w:rsidP="00396957">
      <w:pPr>
        <w:ind w:left="851"/>
        <w:rPr>
          <w:sz w:val="24"/>
          <w:szCs w:val="24"/>
          <w:lang w:val="en-US"/>
        </w:rPr>
      </w:pPr>
      <w:r w:rsidRPr="00396957">
        <w:rPr>
          <w:sz w:val="24"/>
          <w:szCs w:val="24"/>
          <w:lang w:val="en-US"/>
        </w:rPr>
        <w:t>Apixaban efficacy in initial treatment of VTE was consistent between patients who were treated for a PE [Relative Risk 0.9; 95% CI (0.5, 1.6)] or DVT [Relative Risk 0.8; 95% CI (0.5, 1.3)]. Efficacy across subgroups, including age, gender, body mass index (BMI), renal function, extent of index PE, location of DVT thrombus, and prior parenteral heparin use was generally consistent.</w:t>
      </w:r>
    </w:p>
    <w:p w14:paraId="7FCA6FE9" w14:textId="77777777" w:rsidR="00705C2E" w:rsidRPr="00396957" w:rsidRDefault="00705C2E" w:rsidP="00396957">
      <w:pPr>
        <w:ind w:left="851"/>
        <w:rPr>
          <w:sz w:val="24"/>
          <w:szCs w:val="24"/>
          <w:lang w:val="en-US"/>
        </w:rPr>
      </w:pPr>
    </w:p>
    <w:p w14:paraId="143439E1" w14:textId="77777777" w:rsidR="00705C2E" w:rsidRPr="00396957" w:rsidRDefault="00705C2E" w:rsidP="00396957">
      <w:pPr>
        <w:ind w:left="851"/>
        <w:rPr>
          <w:sz w:val="24"/>
          <w:szCs w:val="24"/>
          <w:lang w:val="en-US"/>
        </w:rPr>
      </w:pPr>
      <w:r w:rsidRPr="00396957">
        <w:rPr>
          <w:sz w:val="24"/>
          <w:szCs w:val="24"/>
          <w:lang w:val="en-US"/>
        </w:rPr>
        <w:t>The primary safety endpoint was major bleeding. In the study, apixaban was statistically superior to enoxaparin/warfarin in the primary safety endpoint [Relative Risk 0.31, 95% confidence interval (0.17, 0.55), P-value &lt;0.0001] (see Table 11).</w:t>
      </w:r>
    </w:p>
    <w:p w14:paraId="329D2682" w14:textId="77777777" w:rsidR="00705C2E" w:rsidRPr="00396957" w:rsidRDefault="00705C2E" w:rsidP="00705C2E">
      <w:pPr>
        <w:rPr>
          <w:sz w:val="24"/>
          <w:szCs w:val="24"/>
          <w:lang w:val="en-US"/>
        </w:rPr>
      </w:pPr>
    </w:p>
    <w:p w14:paraId="51DB24CA" w14:textId="77777777" w:rsidR="00705C2E" w:rsidRPr="00396957" w:rsidRDefault="00705C2E" w:rsidP="00705C2E">
      <w:pPr>
        <w:jc w:val="both"/>
        <w:rPr>
          <w:b/>
          <w:bCs/>
          <w:sz w:val="24"/>
          <w:szCs w:val="24"/>
          <w:lang w:val="en-US"/>
        </w:rPr>
      </w:pPr>
      <w:r w:rsidRPr="00396957">
        <w:rPr>
          <w:b/>
          <w:bCs/>
          <w:sz w:val="24"/>
          <w:szCs w:val="24"/>
          <w:lang w:val="en-US"/>
        </w:rPr>
        <w:t>Table 11: Bleeding results in the AMPLIFY study</w:t>
      </w:r>
    </w:p>
    <w:tbl>
      <w:tblPr>
        <w:tblStyle w:val="Tabel-Gitter"/>
        <w:tblW w:w="5000" w:type="pct"/>
        <w:tblInd w:w="0" w:type="dxa"/>
        <w:tblLook w:val="04A0" w:firstRow="1" w:lastRow="0" w:firstColumn="1" w:lastColumn="0" w:noHBand="0" w:noVBand="1"/>
      </w:tblPr>
      <w:tblGrid>
        <w:gridCol w:w="2407"/>
        <w:gridCol w:w="2407"/>
        <w:gridCol w:w="2407"/>
        <w:gridCol w:w="2407"/>
      </w:tblGrid>
      <w:tr w:rsidR="00705C2E" w:rsidRPr="00396957" w14:paraId="7082CEF3" w14:textId="77777777" w:rsidTr="00396957">
        <w:tc>
          <w:tcPr>
            <w:tcW w:w="1250" w:type="pct"/>
            <w:tcBorders>
              <w:top w:val="single" w:sz="4" w:space="0" w:color="auto"/>
              <w:left w:val="single" w:sz="4" w:space="0" w:color="auto"/>
              <w:bottom w:val="single" w:sz="4" w:space="0" w:color="auto"/>
              <w:right w:val="single" w:sz="4" w:space="0" w:color="auto"/>
            </w:tcBorders>
          </w:tcPr>
          <w:p w14:paraId="5F1F31DF" w14:textId="77777777" w:rsidR="00705C2E" w:rsidRPr="00396957" w:rsidRDefault="00705C2E">
            <w:pPr>
              <w:jc w:val="both"/>
              <w:rPr>
                <w:b/>
                <w:bCs/>
                <w:sz w:val="22"/>
                <w:szCs w:val="22"/>
              </w:rPr>
            </w:pPr>
          </w:p>
        </w:tc>
        <w:tc>
          <w:tcPr>
            <w:tcW w:w="1250" w:type="pct"/>
            <w:tcBorders>
              <w:top w:val="single" w:sz="4" w:space="0" w:color="auto"/>
              <w:left w:val="single" w:sz="4" w:space="0" w:color="auto"/>
              <w:bottom w:val="single" w:sz="4" w:space="0" w:color="auto"/>
              <w:right w:val="single" w:sz="4" w:space="0" w:color="auto"/>
            </w:tcBorders>
            <w:hideMark/>
          </w:tcPr>
          <w:p w14:paraId="4AC925B5" w14:textId="77777777" w:rsidR="00705C2E" w:rsidRPr="00396957" w:rsidRDefault="00705C2E">
            <w:pPr>
              <w:jc w:val="center"/>
              <w:rPr>
                <w:b/>
                <w:bCs/>
                <w:sz w:val="22"/>
                <w:szCs w:val="22"/>
              </w:rPr>
            </w:pPr>
            <w:r w:rsidRPr="00396957">
              <w:rPr>
                <w:b/>
                <w:bCs/>
                <w:sz w:val="22"/>
                <w:szCs w:val="22"/>
              </w:rPr>
              <w:t xml:space="preserve">Apixaban </w:t>
            </w:r>
          </w:p>
          <w:p w14:paraId="21B86799" w14:textId="77777777" w:rsidR="00705C2E" w:rsidRPr="00396957" w:rsidRDefault="00705C2E">
            <w:pPr>
              <w:jc w:val="center"/>
              <w:rPr>
                <w:b/>
                <w:bCs/>
                <w:sz w:val="22"/>
                <w:szCs w:val="22"/>
              </w:rPr>
            </w:pPr>
            <w:r w:rsidRPr="00396957">
              <w:rPr>
                <w:b/>
                <w:bCs/>
                <w:sz w:val="22"/>
                <w:szCs w:val="22"/>
              </w:rPr>
              <w:t xml:space="preserve">N=2,676 </w:t>
            </w:r>
          </w:p>
          <w:p w14:paraId="3A6B2010" w14:textId="77777777" w:rsidR="00705C2E" w:rsidRPr="00396957" w:rsidRDefault="00705C2E">
            <w:pPr>
              <w:jc w:val="center"/>
              <w:rPr>
                <w:b/>
                <w:bCs/>
                <w:sz w:val="22"/>
                <w:szCs w:val="22"/>
              </w:rPr>
            </w:pPr>
            <w:r w:rsidRPr="00396957">
              <w:rPr>
                <w:b/>
                <w:bCs/>
                <w:sz w:val="22"/>
                <w:szCs w:val="22"/>
              </w:rPr>
              <w:t>n (%)</w:t>
            </w:r>
          </w:p>
        </w:tc>
        <w:tc>
          <w:tcPr>
            <w:tcW w:w="1250" w:type="pct"/>
            <w:tcBorders>
              <w:top w:val="single" w:sz="4" w:space="0" w:color="auto"/>
              <w:left w:val="single" w:sz="4" w:space="0" w:color="auto"/>
              <w:bottom w:val="single" w:sz="4" w:space="0" w:color="auto"/>
              <w:right w:val="single" w:sz="4" w:space="0" w:color="auto"/>
            </w:tcBorders>
            <w:hideMark/>
          </w:tcPr>
          <w:p w14:paraId="3AB9EA97" w14:textId="77777777" w:rsidR="00705C2E" w:rsidRPr="00396957" w:rsidRDefault="00705C2E">
            <w:pPr>
              <w:jc w:val="center"/>
              <w:rPr>
                <w:b/>
                <w:bCs/>
                <w:sz w:val="22"/>
                <w:szCs w:val="22"/>
              </w:rPr>
            </w:pPr>
            <w:r w:rsidRPr="00396957">
              <w:rPr>
                <w:b/>
                <w:bCs/>
                <w:sz w:val="22"/>
                <w:szCs w:val="22"/>
              </w:rPr>
              <w:t xml:space="preserve">Enoxaparin/ Warfarin </w:t>
            </w:r>
          </w:p>
          <w:p w14:paraId="09698876" w14:textId="77777777" w:rsidR="00705C2E" w:rsidRPr="00396957" w:rsidRDefault="00705C2E">
            <w:pPr>
              <w:jc w:val="center"/>
              <w:rPr>
                <w:b/>
                <w:bCs/>
                <w:sz w:val="22"/>
                <w:szCs w:val="22"/>
              </w:rPr>
            </w:pPr>
            <w:r w:rsidRPr="00396957">
              <w:rPr>
                <w:b/>
                <w:bCs/>
                <w:sz w:val="22"/>
                <w:szCs w:val="22"/>
              </w:rPr>
              <w:t>N=2,689</w:t>
            </w:r>
          </w:p>
          <w:p w14:paraId="30A4D608" w14:textId="77777777" w:rsidR="00705C2E" w:rsidRPr="00396957" w:rsidRDefault="00705C2E">
            <w:pPr>
              <w:jc w:val="center"/>
              <w:rPr>
                <w:b/>
                <w:bCs/>
                <w:sz w:val="22"/>
                <w:szCs w:val="22"/>
              </w:rPr>
            </w:pPr>
            <w:r w:rsidRPr="00396957">
              <w:rPr>
                <w:b/>
                <w:bCs/>
                <w:sz w:val="22"/>
                <w:szCs w:val="22"/>
              </w:rPr>
              <w:t>n (%)</w:t>
            </w:r>
          </w:p>
        </w:tc>
        <w:tc>
          <w:tcPr>
            <w:tcW w:w="1250" w:type="pct"/>
            <w:tcBorders>
              <w:top w:val="single" w:sz="4" w:space="0" w:color="auto"/>
              <w:left w:val="single" w:sz="4" w:space="0" w:color="auto"/>
              <w:bottom w:val="single" w:sz="4" w:space="0" w:color="auto"/>
              <w:right w:val="single" w:sz="4" w:space="0" w:color="auto"/>
            </w:tcBorders>
            <w:hideMark/>
          </w:tcPr>
          <w:p w14:paraId="3EB3CF77" w14:textId="77777777" w:rsidR="00705C2E" w:rsidRPr="00396957" w:rsidRDefault="00705C2E">
            <w:pPr>
              <w:jc w:val="center"/>
              <w:rPr>
                <w:b/>
                <w:bCs/>
                <w:sz w:val="22"/>
                <w:szCs w:val="22"/>
              </w:rPr>
            </w:pPr>
            <w:r w:rsidRPr="00396957">
              <w:rPr>
                <w:b/>
                <w:bCs/>
                <w:sz w:val="22"/>
                <w:szCs w:val="22"/>
              </w:rPr>
              <w:t>Relative risk</w:t>
            </w:r>
          </w:p>
          <w:p w14:paraId="132AEAEA" w14:textId="77777777" w:rsidR="00705C2E" w:rsidRPr="00396957" w:rsidRDefault="00705C2E">
            <w:pPr>
              <w:jc w:val="center"/>
              <w:rPr>
                <w:b/>
                <w:bCs/>
                <w:sz w:val="22"/>
                <w:szCs w:val="22"/>
              </w:rPr>
            </w:pPr>
            <w:r w:rsidRPr="00396957">
              <w:rPr>
                <w:b/>
                <w:bCs/>
                <w:sz w:val="22"/>
                <w:szCs w:val="22"/>
              </w:rPr>
              <w:t>(95% CI)</w:t>
            </w:r>
          </w:p>
        </w:tc>
      </w:tr>
      <w:tr w:rsidR="00705C2E" w:rsidRPr="00396957" w14:paraId="6CE89E6E" w14:textId="77777777" w:rsidTr="00396957">
        <w:tc>
          <w:tcPr>
            <w:tcW w:w="1250" w:type="pct"/>
            <w:tcBorders>
              <w:top w:val="single" w:sz="4" w:space="0" w:color="auto"/>
              <w:left w:val="single" w:sz="4" w:space="0" w:color="auto"/>
              <w:bottom w:val="single" w:sz="4" w:space="0" w:color="auto"/>
              <w:right w:val="single" w:sz="4" w:space="0" w:color="auto"/>
            </w:tcBorders>
            <w:hideMark/>
          </w:tcPr>
          <w:p w14:paraId="654A261A" w14:textId="77777777" w:rsidR="00705C2E" w:rsidRPr="00396957" w:rsidRDefault="00705C2E">
            <w:pPr>
              <w:jc w:val="both"/>
              <w:rPr>
                <w:b/>
                <w:bCs/>
                <w:sz w:val="22"/>
                <w:szCs w:val="22"/>
              </w:rPr>
            </w:pPr>
            <w:r w:rsidRPr="00396957">
              <w:rPr>
                <w:sz w:val="22"/>
                <w:szCs w:val="22"/>
              </w:rPr>
              <w:t>Major</w:t>
            </w:r>
          </w:p>
        </w:tc>
        <w:tc>
          <w:tcPr>
            <w:tcW w:w="1250" w:type="pct"/>
            <w:tcBorders>
              <w:top w:val="single" w:sz="4" w:space="0" w:color="auto"/>
              <w:left w:val="single" w:sz="4" w:space="0" w:color="auto"/>
              <w:bottom w:val="single" w:sz="4" w:space="0" w:color="auto"/>
              <w:right w:val="single" w:sz="4" w:space="0" w:color="auto"/>
            </w:tcBorders>
            <w:hideMark/>
          </w:tcPr>
          <w:p w14:paraId="68A4ADF3" w14:textId="77777777" w:rsidR="00705C2E" w:rsidRPr="00396957" w:rsidRDefault="00705C2E">
            <w:pPr>
              <w:jc w:val="center"/>
              <w:rPr>
                <w:b/>
                <w:bCs/>
                <w:sz w:val="22"/>
                <w:szCs w:val="22"/>
              </w:rPr>
            </w:pPr>
            <w:r w:rsidRPr="00396957">
              <w:rPr>
                <w:sz w:val="22"/>
                <w:szCs w:val="22"/>
              </w:rPr>
              <w:t>15 (0.6)</w:t>
            </w:r>
          </w:p>
        </w:tc>
        <w:tc>
          <w:tcPr>
            <w:tcW w:w="1250" w:type="pct"/>
            <w:tcBorders>
              <w:top w:val="single" w:sz="4" w:space="0" w:color="auto"/>
              <w:left w:val="single" w:sz="4" w:space="0" w:color="auto"/>
              <w:bottom w:val="single" w:sz="4" w:space="0" w:color="auto"/>
              <w:right w:val="single" w:sz="4" w:space="0" w:color="auto"/>
            </w:tcBorders>
            <w:hideMark/>
          </w:tcPr>
          <w:p w14:paraId="10B242CF" w14:textId="77777777" w:rsidR="00705C2E" w:rsidRPr="00396957" w:rsidRDefault="00705C2E">
            <w:pPr>
              <w:jc w:val="center"/>
              <w:rPr>
                <w:b/>
                <w:bCs/>
                <w:sz w:val="22"/>
                <w:szCs w:val="22"/>
              </w:rPr>
            </w:pPr>
            <w:r w:rsidRPr="00396957">
              <w:rPr>
                <w:sz w:val="22"/>
                <w:szCs w:val="22"/>
              </w:rPr>
              <w:t>49 (1.8)</w:t>
            </w:r>
          </w:p>
        </w:tc>
        <w:tc>
          <w:tcPr>
            <w:tcW w:w="1250" w:type="pct"/>
            <w:tcBorders>
              <w:top w:val="single" w:sz="4" w:space="0" w:color="auto"/>
              <w:left w:val="single" w:sz="4" w:space="0" w:color="auto"/>
              <w:bottom w:val="single" w:sz="4" w:space="0" w:color="auto"/>
              <w:right w:val="single" w:sz="4" w:space="0" w:color="auto"/>
            </w:tcBorders>
            <w:hideMark/>
          </w:tcPr>
          <w:p w14:paraId="21B9B886" w14:textId="77777777" w:rsidR="00705C2E" w:rsidRPr="00396957" w:rsidRDefault="00705C2E">
            <w:pPr>
              <w:jc w:val="center"/>
              <w:rPr>
                <w:b/>
                <w:bCs/>
                <w:sz w:val="22"/>
                <w:szCs w:val="22"/>
              </w:rPr>
            </w:pPr>
            <w:r w:rsidRPr="00396957">
              <w:rPr>
                <w:sz w:val="22"/>
                <w:szCs w:val="22"/>
              </w:rPr>
              <w:t>0.31 (0.17, 0.55)</w:t>
            </w:r>
          </w:p>
        </w:tc>
      </w:tr>
      <w:tr w:rsidR="00705C2E" w:rsidRPr="00396957" w14:paraId="0BA7A723" w14:textId="77777777" w:rsidTr="00396957">
        <w:tc>
          <w:tcPr>
            <w:tcW w:w="1250" w:type="pct"/>
            <w:tcBorders>
              <w:top w:val="single" w:sz="4" w:space="0" w:color="auto"/>
              <w:left w:val="single" w:sz="4" w:space="0" w:color="auto"/>
              <w:bottom w:val="single" w:sz="4" w:space="0" w:color="auto"/>
              <w:right w:val="single" w:sz="4" w:space="0" w:color="auto"/>
            </w:tcBorders>
            <w:hideMark/>
          </w:tcPr>
          <w:p w14:paraId="3312D32E" w14:textId="77777777" w:rsidR="00705C2E" w:rsidRPr="00396957" w:rsidRDefault="00705C2E">
            <w:pPr>
              <w:jc w:val="both"/>
              <w:rPr>
                <w:b/>
                <w:bCs/>
                <w:sz w:val="22"/>
                <w:szCs w:val="22"/>
              </w:rPr>
            </w:pPr>
            <w:r w:rsidRPr="00396957">
              <w:rPr>
                <w:sz w:val="22"/>
                <w:szCs w:val="22"/>
              </w:rPr>
              <w:t>Major + CRNM</w:t>
            </w:r>
          </w:p>
        </w:tc>
        <w:tc>
          <w:tcPr>
            <w:tcW w:w="1250" w:type="pct"/>
            <w:tcBorders>
              <w:top w:val="single" w:sz="4" w:space="0" w:color="auto"/>
              <w:left w:val="single" w:sz="4" w:space="0" w:color="auto"/>
              <w:bottom w:val="single" w:sz="4" w:space="0" w:color="auto"/>
              <w:right w:val="single" w:sz="4" w:space="0" w:color="auto"/>
            </w:tcBorders>
            <w:hideMark/>
          </w:tcPr>
          <w:p w14:paraId="743C50DE" w14:textId="77777777" w:rsidR="00705C2E" w:rsidRPr="00396957" w:rsidRDefault="00705C2E">
            <w:pPr>
              <w:jc w:val="center"/>
              <w:rPr>
                <w:b/>
                <w:bCs/>
                <w:sz w:val="22"/>
                <w:szCs w:val="22"/>
              </w:rPr>
            </w:pPr>
            <w:r w:rsidRPr="00396957">
              <w:rPr>
                <w:sz w:val="22"/>
                <w:szCs w:val="22"/>
              </w:rPr>
              <w:t>115 (4.3)</w:t>
            </w:r>
          </w:p>
        </w:tc>
        <w:tc>
          <w:tcPr>
            <w:tcW w:w="1250" w:type="pct"/>
            <w:tcBorders>
              <w:top w:val="single" w:sz="4" w:space="0" w:color="auto"/>
              <w:left w:val="single" w:sz="4" w:space="0" w:color="auto"/>
              <w:bottom w:val="single" w:sz="4" w:space="0" w:color="auto"/>
              <w:right w:val="single" w:sz="4" w:space="0" w:color="auto"/>
            </w:tcBorders>
            <w:hideMark/>
          </w:tcPr>
          <w:p w14:paraId="48F74797" w14:textId="77777777" w:rsidR="00705C2E" w:rsidRPr="00396957" w:rsidRDefault="00705C2E">
            <w:pPr>
              <w:jc w:val="center"/>
              <w:rPr>
                <w:b/>
                <w:bCs/>
                <w:sz w:val="22"/>
                <w:szCs w:val="22"/>
              </w:rPr>
            </w:pPr>
            <w:r w:rsidRPr="00396957">
              <w:rPr>
                <w:sz w:val="22"/>
                <w:szCs w:val="22"/>
              </w:rPr>
              <w:t>261 (9.7)</w:t>
            </w:r>
          </w:p>
        </w:tc>
        <w:tc>
          <w:tcPr>
            <w:tcW w:w="1250" w:type="pct"/>
            <w:tcBorders>
              <w:top w:val="single" w:sz="4" w:space="0" w:color="auto"/>
              <w:left w:val="single" w:sz="4" w:space="0" w:color="auto"/>
              <w:bottom w:val="single" w:sz="4" w:space="0" w:color="auto"/>
              <w:right w:val="single" w:sz="4" w:space="0" w:color="auto"/>
            </w:tcBorders>
            <w:hideMark/>
          </w:tcPr>
          <w:p w14:paraId="518237E8" w14:textId="77777777" w:rsidR="00705C2E" w:rsidRPr="00396957" w:rsidRDefault="00705C2E">
            <w:pPr>
              <w:jc w:val="center"/>
              <w:rPr>
                <w:b/>
                <w:bCs/>
                <w:sz w:val="22"/>
                <w:szCs w:val="22"/>
              </w:rPr>
            </w:pPr>
            <w:r w:rsidRPr="00396957">
              <w:rPr>
                <w:sz w:val="22"/>
                <w:szCs w:val="22"/>
              </w:rPr>
              <w:t>0.44 (0.36, 0.55)</w:t>
            </w:r>
          </w:p>
        </w:tc>
      </w:tr>
      <w:tr w:rsidR="00705C2E" w:rsidRPr="00396957" w14:paraId="10BC5A36" w14:textId="77777777" w:rsidTr="00396957">
        <w:tc>
          <w:tcPr>
            <w:tcW w:w="1250" w:type="pct"/>
            <w:tcBorders>
              <w:top w:val="single" w:sz="4" w:space="0" w:color="auto"/>
              <w:left w:val="single" w:sz="4" w:space="0" w:color="auto"/>
              <w:bottom w:val="single" w:sz="4" w:space="0" w:color="auto"/>
              <w:right w:val="single" w:sz="4" w:space="0" w:color="auto"/>
            </w:tcBorders>
            <w:hideMark/>
          </w:tcPr>
          <w:p w14:paraId="39C393C0" w14:textId="77777777" w:rsidR="00705C2E" w:rsidRPr="00396957" w:rsidRDefault="00705C2E">
            <w:pPr>
              <w:jc w:val="both"/>
              <w:rPr>
                <w:b/>
                <w:bCs/>
                <w:sz w:val="22"/>
                <w:szCs w:val="22"/>
              </w:rPr>
            </w:pPr>
            <w:r w:rsidRPr="00396957">
              <w:rPr>
                <w:sz w:val="22"/>
                <w:szCs w:val="22"/>
              </w:rPr>
              <w:t>Minor</w:t>
            </w:r>
          </w:p>
        </w:tc>
        <w:tc>
          <w:tcPr>
            <w:tcW w:w="1250" w:type="pct"/>
            <w:tcBorders>
              <w:top w:val="single" w:sz="4" w:space="0" w:color="auto"/>
              <w:left w:val="single" w:sz="4" w:space="0" w:color="auto"/>
              <w:bottom w:val="single" w:sz="4" w:space="0" w:color="auto"/>
              <w:right w:val="single" w:sz="4" w:space="0" w:color="auto"/>
            </w:tcBorders>
            <w:hideMark/>
          </w:tcPr>
          <w:p w14:paraId="1F0802C5" w14:textId="77777777" w:rsidR="00705C2E" w:rsidRPr="00396957" w:rsidRDefault="00705C2E">
            <w:pPr>
              <w:jc w:val="center"/>
              <w:rPr>
                <w:b/>
                <w:bCs/>
                <w:sz w:val="22"/>
                <w:szCs w:val="22"/>
              </w:rPr>
            </w:pPr>
            <w:r w:rsidRPr="00396957">
              <w:rPr>
                <w:sz w:val="22"/>
                <w:szCs w:val="22"/>
              </w:rPr>
              <w:t>313 (11.7)</w:t>
            </w:r>
          </w:p>
        </w:tc>
        <w:tc>
          <w:tcPr>
            <w:tcW w:w="1250" w:type="pct"/>
            <w:tcBorders>
              <w:top w:val="single" w:sz="4" w:space="0" w:color="auto"/>
              <w:left w:val="single" w:sz="4" w:space="0" w:color="auto"/>
              <w:bottom w:val="single" w:sz="4" w:space="0" w:color="auto"/>
              <w:right w:val="single" w:sz="4" w:space="0" w:color="auto"/>
            </w:tcBorders>
            <w:hideMark/>
          </w:tcPr>
          <w:p w14:paraId="115F0720" w14:textId="77777777" w:rsidR="00705C2E" w:rsidRPr="00396957" w:rsidRDefault="00705C2E">
            <w:pPr>
              <w:jc w:val="center"/>
              <w:rPr>
                <w:b/>
                <w:bCs/>
                <w:sz w:val="22"/>
                <w:szCs w:val="22"/>
              </w:rPr>
            </w:pPr>
            <w:r w:rsidRPr="00396957">
              <w:rPr>
                <w:sz w:val="22"/>
                <w:szCs w:val="22"/>
              </w:rPr>
              <w:t>505 (18.8)</w:t>
            </w:r>
          </w:p>
        </w:tc>
        <w:tc>
          <w:tcPr>
            <w:tcW w:w="1250" w:type="pct"/>
            <w:tcBorders>
              <w:top w:val="single" w:sz="4" w:space="0" w:color="auto"/>
              <w:left w:val="single" w:sz="4" w:space="0" w:color="auto"/>
              <w:bottom w:val="single" w:sz="4" w:space="0" w:color="auto"/>
              <w:right w:val="single" w:sz="4" w:space="0" w:color="auto"/>
            </w:tcBorders>
            <w:hideMark/>
          </w:tcPr>
          <w:p w14:paraId="05A11C03" w14:textId="77777777" w:rsidR="00705C2E" w:rsidRPr="00396957" w:rsidRDefault="00705C2E">
            <w:pPr>
              <w:jc w:val="center"/>
              <w:rPr>
                <w:b/>
                <w:bCs/>
                <w:sz w:val="22"/>
                <w:szCs w:val="22"/>
              </w:rPr>
            </w:pPr>
            <w:r w:rsidRPr="00396957">
              <w:rPr>
                <w:sz w:val="22"/>
                <w:szCs w:val="22"/>
              </w:rPr>
              <w:t>0.62 (0.54, 0.70)</w:t>
            </w:r>
          </w:p>
        </w:tc>
      </w:tr>
      <w:tr w:rsidR="00705C2E" w:rsidRPr="00396957" w14:paraId="70A389C6" w14:textId="77777777" w:rsidTr="00396957">
        <w:tc>
          <w:tcPr>
            <w:tcW w:w="1250" w:type="pct"/>
            <w:tcBorders>
              <w:top w:val="single" w:sz="4" w:space="0" w:color="auto"/>
              <w:left w:val="single" w:sz="4" w:space="0" w:color="auto"/>
              <w:bottom w:val="single" w:sz="4" w:space="0" w:color="auto"/>
              <w:right w:val="single" w:sz="4" w:space="0" w:color="auto"/>
            </w:tcBorders>
            <w:hideMark/>
          </w:tcPr>
          <w:p w14:paraId="24DD8929" w14:textId="77777777" w:rsidR="00705C2E" w:rsidRPr="00396957" w:rsidRDefault="00705C2E">
            <w:pPr>
              <w:jc w:val="both"/>
              <w:rPr>
                <w:b/>
                <w:bCs/>
                <w:sz w:val="22"/>
                <w:szCs w:val="22"/>
              </w:rPr>
            </w:pPr>
            <w:r w:rsidRPr="00396957">
              <w:rPr>
                <w:sz w:val="22"/>
                <w:szCs w:val="22"/>
              </w:rPr>
              <w:t>All</w:t>
            </w:r>
          </w:p>
        </w:tc>
        <w:tc>
          <w:tcPr>
            <w:tcW w:w="1250" w:type="pct"/>
            <w:tcBorders>
              <w:top w:val="single" w:sz="4" w:space="0" w:color="auto"/>
              <w:left w:val="single" w:sz="4" w:space="0" w:color="auto"/>
              <w:bottom w:val="single" w:sz="4" w:space="0" w:color="auto"/>
              <w:right w:val="single" w:sz="4" w:space="0" w:color="auto"/>
            </w:tcBorders>
            <w:hideMark/>
          </w:tcPr>
          <w:p w14:paraId="61E39E91" w14:textId="77777777" w:rsidR="00705C2E" w:rsidRPr="00396957" w:rsidRDefault="00705C2E">
            <w:pPr>
              <w:jc w:val="center"/>
              <w:rPr>
                <w:b/>
                <w:bCs/>
                <w:sz w:val="22"/>
                <w:szCs w:val="22"/>
              </w:rPr>
            </w:pPr>
            <w:r w:rsidRPr="00396957">
              <w:rPr>
                <w:sz w:val="22"/>
                <w:szCs w:val="22"/>
              </w:rPr>
              <w:t>402 (15.0)</w:t>
            </w:r>
          </w:p>
        </w:tc>
        <w:tc>
          <w:tcPr>
            <w:tcW w:w="1250" w:type="pct"/>
            <w:tcBorders>
              <w:top w:val="single" w:sz="4" w:space="0" w:color="auto"/>
              <w:left w:val="single" w:sz="4" w:space="0" w:color="auto"/>
              <w:bottom w:val="single" w:sz="4" w:space="0" w:color="auto"/>
              <w:right w:val="single" w:sz="4" w:space="0" w:color="auto"/>
            </w:tcBorders>
            <w:hideMark/>
          </w:tcPr>
          <w:p w14:paraId="7447151D" w14:textId="77777777" w:rsidR="00705C2E" w:rsidRPr="00396957" w:rsidRDefault="00705C2E">
            <w:pPr>
              <w:jc w:val="center"/>
              <w:rPr>
                <w:b/>
                <w:bCs/>
                <w:sz w:val="22"/>
                <w:szCs w:val="22"/>
              </w:rPr>
            </w:pPr>
            <w:r w:rsidRPr="00396957">
              <w:rPr>
                <w:sz w:val="22"/>
                <w:szCs w:val="22"/>
              </w:rPr>
              <w:t>676 (25.1)</w:t>
            </w:r>
          </w:p>
        </w:tc>
        <w:tc>
          <w:tcPr>
            <w:tcW w:w="1250" w:type="pct"/>
            <w:tcBorders>
              <w:top w:val="single" w:sz="4" w:space="0" w:color="auto"/>
              <w:left w:val="single" w:sz="4" w:space="0" w:color="auto"/>
              <w:bottom w:val="single" w:sz="4" w:space="0" w:color="auto"/>
              <w:right w:val="single" w:sz="4" w:space="0" w:color="auto"/>
            </w:tcBorders>
            <w:hideMark/>
          </w:tcPr>
          <w:p w14:paraId="6601DDB6" w14:textId="77777777" w:rsidR="00705C2E" w:rsidRPr="00396957" w:rsidRDefault="00705C2E">
            <w:pPr>
              <w:jc w:val="center"/>
              <w:rPr>
                <w:b/>
                <w:bCs/>
                <w:sz w:val="22"/>
                <w:szCs w:val="22"/>
              </w:rPr>
            </w:pPr>
            <w:r w:rsidRPr="00396957">
              <w:rPr>
                <w:sz w:val="22"/>
                <w:szCs w:val="22"/>
              </w:rPr>
              <w:t>0.59 (0.53, 0.66)</w:t>
            </w:r>
          </w:p>
        </w:tc>
      </w:tr>
    </w:tbl>
    <w:p w14:paraId="4CE95808" w14:textId="77777777" w:rsidR="00705C2E" w:rsidRPr="00396957" w:rsidRDefault="00705C2E" w:rsidP="00705C2E">
      <w:pPr>
        <w:rPr>
          <w:sz w:val="24"/>
          <w:szCs w:val="24"/>
          <w:lang w:val="en-GB" w:eastAsia="en-US"/>
        </w:rPr>
      </w:pPr>
    </w:p>
    <w:p w14:paraId="2EE30259" w14:textId="77777777" w:rsidR="00705C2E" w:rsidRPr="00396957" w:rsidRDefault="00705C2E" w:rsidP="00D66D3F">
      <w:pPr>
        <w:ind w:left="851"/>
        <w:rPr>
          <w:sz w:val="24"/>
          <w:szCs w:val="24"/>
          <w:lang w:val="en-US"/>
        </w:rPr>
      </w:pPr>
      <w:r w:rsidRPr="00396957">
        <w:rPr>
          <w:sz w:val="24"/>
          <w:szCs w:val="24"/>
          <w:lang w:val="en-US"/>
        </w:rPr>
        <w:t>The adjudicated major bleeding and CRNM bleeding at any anatomical site were generally lower in the apixaban group as compared to the enoxaparin/warfarin group. Adjudicated ISTH major gastrointestinal bleeding occurred in 6 (0.2%) apixaban-treated patients and 17 (0.6%) enoxaparin/warfarin-treated patients.</w:t>
      </w:r>
    </w:p>
    <w:p w14:paraId="55DDE932" w14:textId="77777777" w:rsidR="00705C2E" w:rsidRPr="00396957" w:rsidRDefault="00705C2E" w:rsidP="00D66D3F">
      <w:pPr>
        <w:ind w:left="851"/>
        <w:rPr>
          <w:sz w:val="24"/>
          <w:szCs w:val="24"/>
          <w:lang w:val="en-US"/>
        </w:rPr>
      </w:pPr>
    </w:p>
    <w:p w14:paraId="3D480D57" w14:textId="77777777" w:rsidR="00705C2E" w:rsidRPr="00396957" w:rsidRDefault="00705C2E" w:rsidP="00D66D3F">
      <w:pPr>
        <w:ind w:left="851"/>
        <w:rPr>
          <w:i/>
          <w:iCs/>
          <w:sz w:val="24"/>
          <w:szCs w:val="24"/>
          <w:lang w:val="en-US"/>
        </w:rPr>
      </w:pPr>
      <w:r w:rsidRPr="00396957">
        <w:rPr>
          <w:i/>
          <w:iCs/>
          <w:sz w:val="24"/>
          <w:szCs w:val="24"/>
          <w:u w:val="single" w:color="000000"/>
          <w:lang w:val="en-US"/>
        </w:rPr>
        <w:t>AMPLIFY-EXT study</w:t>
      </w:r>
    </w:p>
    <w:p w14:paraId="103484D8" w14:textId="77777777" w:rsidR="00705C2E" w:rsidRPr="00396957" w:rsidRDefault="00705C2E" w:rsidP="00D66D3F">
      <w:pPr>
        <w:ind w:left="851"/>
        <w:rPr>
          <w:sz w:val="24"/>
          <w:szCs w:val="24"/>
          <w:lang w:val="en-US"/>
        </w:rPr>
      </w:pPr>
      <w:r w:rsidRPr="00396957">
        <w:rPr>
          <w:sz w:val="24"/>
          <w:szCs w:val="24"/>
          <w:lang w:val="en-US"/>
        </w:rPr>
        <w:t xml:space="preserve">In the AMPLIFY-EXT study a total of 2,482 patients were </w:t>
      </w:r>
      <w:proofErr w:type="spellStart"/>
      <w:r w:rsidRPr="00396957">
        <w:rPr>
          <w:sz w:val="24"/>
          <w:szCs w:val="24"/>
          <w:lang w:val="en-US"/>
        </w:rPr>
        <w:t>randomised</w:t>
      </w:r>
      <w:proofErr w:type="spellEnd"/>
      <w:r w:rsidRPr="00396957">
        <w:rPr>
          <w:sz w:val="24"/>
          <w:szCs w:val="24"/>
          <w:lang w:val="en-US"/>
        </w:rPr>
        <w:t xml:space="preserve"> to treatment with apixaban 2.5 mg twice daily orally, apixaban 5 mg twice daily orally, or placebo for 12 months after completing 6 to 12 months of initial anticoagulant treatment. Of these, 836 patients (33.7%) participated in the AMPLIFY study prior to enrollment in the AMPLIFY-EXT study.</w:t>
      </w:r>
    </w:p>
    <w:p w14:paraId="49D91BD3" w14:textId="77777777" w:rsidR="00705C2E" w:rsidRPr="00396957" w:rsidRDefault="00705C2E" w:rsidP="00D66D3F">
      <w:pPr>
        <w:ind w:left="851"/>
        <w:rPr>
          <w:sz w:val="24"/>
          <w:szCs w:val="24"/>
          <w:lang w:val="en-US"/>
        </w:rPr>
      </w:pPr>
    </w:p>
    <w:p w14:paraId="290D40D3" w14:textId="77777777" w:rsidR="00705C2E" w:rsidRPr="00396957" w:rsidRDefault="00705C2E" w:rsidP="00D66D3F">
      <w:pPr>
        <w:ind w:left="851"/>
        <w:rPr>
          <w:sz w:val="24"/>
          <w:szCs w:val="24"/>
          <w:lang w:val="en-US"/>
        </w:rPr>
      </w:pPr>
      <w:r w:rsidRPr="00396957">
        <w:rPr>
          <w:sz w:val="24"/>
          <w:szCs w:val="24"/>
          <w:lang w:val="en-US"/>
        </w:rPr>
        <w:t xml:space="preserve">The mean age was 56.7 years and 91.7% of </w:t>
      </w:r>
      <w:proofErr w:type="spellStart"/>
      <w:r w:rsidRPr="00396957">
        <w:rPr>
          <w:sz w:val="24"/>
          <w:szCs w:val="24"/>
          <w:lang w:val="en-US"/>
        </w:rPr>
        <w:t>randomised</w:t>
      </w:r>
      <w:proofErr w:type="spellEnd"/>
      <w:r w:rsidRPr="00396957">
        <w:rPr>
          <w:sz w:val="24"/>
          <w:szCs w:val="24"/>
          <w:lang w:val="en-US"/>
        </w:rPr>
        <w:t xml:space="preserve"> patients had unprovoked VTE events.</w:t>
      </w:r>
    </w:p>
    <w:p w14:paraId="7C7CA9F4" w14:textId="77777777" w:rsidR="00705C2E" w:rsidRPr="00396957" w:rsidRDefault="00705C2E" w:rsidP="00D66D3F">
      <w:pPr>
        <w:ind w:left="851"/>
        <w:rPr>
          <w:sz w:val="24"/>
          <w:szCs w:val="24"/>
          <w:lang w:val="en-US"/>
        </w:rPr>
      </w:pPr>
    </w:p>
    <w:p w14:paraId="5590E489" w14:textId="77777777" w:rsidR="00705C2E" w:rsidRPr="00396957" w:rsidRDefault="00705C2E" w:rsidP="00D66D3F">
      <w:pPr>
        <w:ind w:left="851"/>
        <w:rPr>
          <w:sz w:val="24"/>
          <w:szCs w:val="24"/>
          <w:lang w:val="en-US"/>
        </w:rPr>
      </w:pPr>
      <w:r w:rsidRPr="00396957">
        <w:rPr>
          <w:sz w:val="24"/>
          <w:szCs w:val="24"/>
          <w:lang w:val="en-US"/>
        </w:rPr>
        <w:t>In the study, both doses of apixaban were statistically superior to placebo in the primary endpoint of symptomatic, recurrent VTE (nonfatal DVT or nonfatal PE) or all-cause death (see Table 12).</w:t>
      </w:r>
    </w:p>
    <w:p w14:paraId="329C2F04" w14:textId="77777777" w:rsidR="00705C2E" w:rsidRPr="00396957" w:rsidRDefault="00705C2E" w:rsidP="00705C2E">
      <w:pPr>
        <w:rPr>
          <w:sz w:val="24"/>
          <w:szCs w:val="24"/>
          <w:lang w:val="en-US"/>
        </w:rPr>
      </w:pPr>
    </w:p>
    <w:p w14:paraId="2CC47EBA" w14:textId="77777777" w:rsidR="00705C2E" w:rsidRPr="00396957" w:rsidRDefault="00705C2E" w:rsidP="00705C2E">
      <w:pPr>
        <w:rPr>
          <w:b/>
          <w:bCs/>
          <w:sz w:val="24"/>
          <w:szCs w:val="24"/>
          <w:lang w:val="en-US"/>
        </w:rPr>
      </w:pPr>
      <w:r w:rsidRPr="00396957">
        <w:rPr>
          <w:b/>
          <w:bCs/>
          <w:sz w:val="24"/>
          <w:szCs w:val="24"/>
          <w:lang w:val="en-US"/>
        </w:rPr>
        <w:t>Table 12: Efficacy results in the AMPLIFY-EXT study</w:t>
      </w:r>
    </w:p>
    <w:tbl>
      <w:tblPr>
        <w:tblStyle w:val="Tabel-Gitter"/>
        <w:tblW w:w="5000" w:type="pct"/>
        <w:tblInd w:w="0" w:type="dxa"/>
        <w:tblLook w:val="04A0" w:firstRow="1" w:lastRow="0" w:firstColumn="1" w:lastColumn="0" w:noHBand="0" w:noVBand="1"/>
      </w:tblPr>
      <w:tblGrid>
        <w:gridCol w:w="1604"/>
        <w:gridCol w:w="1604"/>
        <w:gridCol w:w="1604"/>
        <w:gridCol w:w="1606"/>
        <w:gridCol w:w="1604"/>
        <w:gridCol w:w="1606"/>
      </w:tblGrid>
      <w:tr w:rsidR="00705C2E" w:rsidRPr="00396957" w14:paraId="31E845F9" w14:textId="77777777" w:rsidTr="00D66D3F">
        <w:tc>
          <w:tcPr>
            <w:tcW w:w="833" w:type="pct"/>
            <w:tcBorders>
              <w:top w:val="single" w:sz="4" w:space="0" w:color="auto"/>
              <w:left w:val="single" w:sz="4" w:space="0" w:color="auto"/>
              <w:bottom w:val="single" w:sz="4" w:space="0" w:color="auto"/>
              <w:right w:val="single" w:sz="4" w:space="0" w:color="auto"/>
            </w:tcBorders>
          </w:tcPr>
          <w:p w14:paraId="093E69FC" w14:textId="77777777" w:rsidR="00705C2E" w:rsidRPr="00396957" w:rsidRDefault="00705C2E">
            <w:pPr>
              <w:rPr>
                <w:b/>
                <w:bCs/>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14:paraId="3A7495CE" w14:textId="77777777" w:rsidR="00705C2E" w:rsidRPr="00396957" w:rsidRDefault="00705C2E">
            <w:pPr>
              <w:jc w:val="center"/>
              <w:rPr>
                <w:b/>
                <w:bCs/>
                <w:sz w:val="22"/>
                <w:szCs w:val="22"/>
              </w:rPr>
            </w:pPr>
            <w:r w:rsidRPr="00396957">
              <w:rPr>
                <w:b/>
                <w:bCs/>
                <w:sz w:val="22"/>
                <w:szCs w:val="22"/>
              </w:rPr>
              <w:t>Apixaban</w:t>
            </w:r>
          </w:p>
        </w:tc>
        <w:tc>
          <w:tcPr>
            <w:tcW w:w="833" w:type="pct"/>
            <w:tcBorders>
              <w:top w:val="single" w:sz="4" w:space="0" w:color="auto"/>
              <w:left w:val="single" w:sz="4" w:space="0" w:color="auto"/>
              <w:bottom w:val="single" w:sz="4" w:space="0" w:color="auto"/>
              <w:right w:val="single" w:sz="4" w:space="0" w:color="auto"/>
            </w:tcBorders>
            <w:hideMark/>
          </w:tcPr>
          <w:p w14:paraId="25A3CE96" w14:textId="77777777" w:rsidR="00705C2E" w:rsidRPr="00396957" w:rsidRDefault="00705C2E">
            <w:pPr>
              <w:jc w:val="center"/>
              <w:rPr>
                <w:b/>
                <w:bCs/>
                <w:sz w:val="22"/>
                <w:szCs w:val="22"/>
              </w:rPr>
            </w:pPr>
            <w:r w:rsidRPr="00396957">
              <w:rPr>
                <w:b/>
                <w:bCs/>
                <w:sz w:val="22"/>
                <w:szCs w:val="22"/>
              </w:rPr>
              <w:t>Apixaban</w:t>
            </w:r>
          </w:p>
        </w:tc>
        <w:tc>
          <w:tcPr>
            <w:tcW w:w="833" w:type="pct"/>
            <w:tcBorders>
              <w:top w:val="single" w:sz="4" w:space="0" w:color="auto"/>
              <w:left w:val="single" w:sz="4" w:space="0" w:color="auto"/>
              <w:bottom w:val="single" w:sz="4" w:space="0" w:color="auto"/>
              <w:right w:val="single" w:sz="4" w:space="0" w:color="auto"/>
            </w:tcBorders>
            <w:hideMark/>
          </w:tcPr>
          <w:p w14:paraId="183926AA" w14:textId="77777777" w:rsidR="00705C2E" w:rsidRPr="00396957" w:rsidRDefault="00705C2E">
            <w:pPr>
              <w:jc w:val="center"/>
              <w:rPr>
                <w:b/>
                <w:bCs/>
                <w:sz w:val="22"/>
                <w:szCs w:val="22"/>
              </w:rPr>
            </w:pPr>
            <w:r w:rsidRPr="00396957">
              <w:rPr>
                <w:b/>
                <w:bCs/>
                <w:sz w:val="22"/>
                <w:szCs w:val="22"/>
              </w:rPr>
              <w:t>Placebo</w:t>
            </w:r>
          </w:p>
        </w:tc>
        <w:tc>
          <w:tcPr>
            <w:tcW w:w="1667" w:type="pct"/>
            <w:gridSpan w:val="2"/>
            <w:tcBorders>
              <w:top w:val="single" w:sz="4" w:space="0" w:color="auto"/>
              <w:left w:val="single" w:sz="4" w:space="0" w:color="auto"/>
              <w:bottom w:val="single" w:sz="4" w:space="0" w:color="auto"/>
              <w:right w:val="single" w:sz="4" w:space="0" w:color="auto"/>
            </w:tcBorders>
            <w:hideMark/>
          </w:tcPr>
          <w:p w14:paraId="638CF6E3" w14:textId="77777777" w:rsidR="00705C2E" w:rsidRPr="00396957" w:rsidRDefault="00705C2E">
            <w:pPr>
              <w:jc w:val="center"/>
              <w:rPr>
                <w:b/>
                <w:bCs/>
                <w:sz w:val="22"/>
                <w:szCs w:val="22"/>
              </w:rPr>
            </w:pPr>
            <w:r w:rsidRPr="00396957">
              <w:rPr>
                <w:b/>
                <w:bCs/>
                <w:sz w:val="22"/>
                <w:szCs w:val="22"/>
              </w:rPr>
              <w:t>Relative risk (95% CI)</w:t>
            </w:r>
          </w:p>
        </w:tc>
      </w:tr>
      <w:tr w:rsidR="00705C2E" w:rsidRPr="00396957" w14:paraId="31EE2017" w14:textId="77777777" w:rsidTr="00D66D3F">
        <w:tc>
          <w:tcPr>
            <w:tcW w:w="833" w:type="pct"/>
            <w:tcBorders>
              <w:top w:val="single" w:sz="4" w:space="0" w:color="auto"/>
              <w:left w:val="single" w:sz="4" w:space="0" w:color="auto"/>
              <w:bottom w:val="single" w:sz="4" w:space="0" w:color="auto"/>
              <w:right w:val="single" w:sz="4" w:space="0" w:color="auto"/>
            </w:tcBorders>
          </w:tcPr>
          <w:p w14:paraId="36D11D53" w14:textId="77777777" w:rsidR="00705C2E" w:rsidRPr="00396957" w:rsidRDefault="00705C2E">
            <w:pPr>
              <w:rPr>
                <w:b/>
                <w:bCs/>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14:paraId="0F5ED804" w14:textId="77777777" w:rsidR="00705C2E" w:rsidRPr="00396957" w:rsidRDefault="00705C2E">
            <w:pPr>
              <w:jc w:val="center"/>
              <w:rPr>
                <w:b/>
                <w:bCs/>
                <w:sz w:val="22"/>
                <w:szCs w:val="22"/>
              </w:rPr>
            </w:pPr>
            <w:r w:rsidRPr="00396957">
              <w:rPr>
                <w:b/>
                <w:bCs/>
                <w:sz w:val="22"/>
                <w:szCs w:val="22"/>
              </w:rPr>
              <w:t>2.5 mg</w:t>
            </w:r>
          </w:p>
          <w:p w14:paraId="4491C348" w14:textId="77777777" w:rsidR="00705C2E" w:rsidRPr="00396957" w:rsidRDefault="00705C2E">
            <w:pPr>
              <w:jc w:val="center"/>
              <w:rPr>
                <w:b/>
                <w:bCs/>
                <w:sz w:val="22"/>
                <w:szCs w:val="22"/>
              </w:rPr>
            </w:pPr>
            <w:r w:rsidRPr="00396957">
              <w:rPr>
                <w:b/>
                <w:bCs/>
                <w:sz w:val="22"/>
                <w:szCs w:val="22"/>
              </w:rPr>
              <w:t>(N=840)</w:t>
            </w:r>
          </w:p>
        </w:tc>
        <w:tc>
          <w:tcPr>
            <w:tcW w:w="833" w:type="pct"/>
            <w:tcBorders>
              <w:top w:val="single" w:sz="4" w:space="0" w:color="auto"/>
              <w:left w:val="single" w:sz="4" w:space="0" w:color="auto"/>
              <w:bottom w:val="single" w:sz="4" w:space="0" w:color="auto"/>
              <w:right w:val="single" w:sz="4" w:space="0" w:color="auto"/>
            </w:tcBorders>
            <w:hideMark/>
          </w:tcPr>
          <w:p w14:paraId="26FD72FB" w14:textId="77777777" w:rsidR="00705C2E" w:rsidRPr="00396957" w:rsidRDefault="00705C2E">
            <w:pPr>
              <w:jc w:val="center"/>
              <w:rPr>
                <w:b/>
                <w:bCs/>
                <w:sz w:val="22"/>
                <w:szCs w:val="22"/>
              </w:rPr>
            </w:pPr>
            <w:r w:rsidRPr="00396957">
              <w:rPr>
                <w:b/>
                <w:bCs/>
                <w:sz w:val="22"/>
                <w:szCs w:val="22"/>
              </w:rPr>
              <w:t>5.0 mg</w:t>
            </w:r>
          </w:p>
          <w:p w14:paraId="6430C825" w14:textId="77777777" w:rsidR="00705C2E" w:rsidRPr="00396957" w:rsidRDefault="00705C2E">
            <w:pPr>
              <w:jc w:val="center"/>
              <w:rPr>
                <w:b/>
                <w:bCs/>
                <w:sz w:val="22"/>
                <w:szCs w:val="22"/>
              </w:rPr>
            </w:pPr>
            <w:r w:rsidRPr="00396957">
              <w:rPr>
                <w:b/>
                <w:bCs/>
                <w:sz w:val="22"/>
                <w:szCs w:val="22"/>
              </w:rPr>
              <w:t>(N=813)</w:t>
            </w:r>
          </w:p>
        </w:tc>
        <w:tc>
          <w:tcPr>
            <w:tcW w:w="833" w:type="pct"/>
            <w:tcBorders>
              <w:top w:val="single" w:sz="4" w:space="0" w:color="auto"/>
              <w:left w:val="single" w:sz="4" w:space="0" w:color="auto"/>
              <w:bottom w:val="single" w:sz="4" w:space="0" w:color="auto"/>
              <w:right w:val="single" w:sz="4" w:space="0" w:color="auto"/>
            </w:tcBorders>
            <w:vAlign w:val="bottom"/>
            <w:hideMark/>
          </w:tcPr>
          <w:p w14:paraId="3E7B1FCA" w14:textId="77777777" w:rsidR="00705C2E" w:rsidRPr="00396957" w:rsidRDefault="00705C2E">
            <w:pPr>
              <w:jc w:val="center"/>
              <w:rPr>
                <w:b/>
                <w:bCs/>
                <w:sz w:val="22"/>
                <w:szCs w:val="22"/>
              </w:rPr>
            </w:pPr>
            <w:r w:rsidRPr="00396957">
              <w:rPr>
                <w:b/>
                <w:bCs/>
                <w:sz w:val="22"/>
                <w:szCs w:val="22"/>
              </w:rPr>
              <w:t>(N=829)</w:t>
            </w:r>
          </w:p>
        </w:tc>
        <w:tc>
          <w:tcPr>
            <w:tcW w:w="833" w:type="pct"/>
            <w:tcBorders>
              <w:top w:val="single" w:sz="4" w:space="0" w:color="auto"/>
              <w:left w:val="single" w:sz="4" w:space="0" w:color="auto"/>
              <w:bottom w:val="single" w:sz="4" w:space="0" w:color="auto"/>
              <w:right w:val="single" w:sz="4" w:space="0" w:color="auto"/>
            </w:tcBorders>
            <w:hideMark/>
          </w:tcPr>
          <w:p w14:paraId="147F54E3" w14:textId="77777777" w:rsidR="00705C2E" w:rsidRPr="00396957" w:rsidRDefault="00705C2E">
            <w:pPr>
              <w:jc w:val="center"/>
              <w:rPr>
                <w:b/>
                <w:bCs/>
                <w:sz w:val="22"/>
                <w:szCs w:val="22"/>
              </w:rPr>
            </w:pPr>
            <w:proofErr w:type="spellStart"/>
            <w:r w:rsidRPr="00396957">
              <w:rPr>
                <w:b/>
                <w:bCs/>
                <w:sz w:val="22"/>
                <w:szCs w:val="22"/>
              </w:rPr>
              <w:t>Apix</w:t>
            </w:r>
            <w:proofErr w:type="spellEnd"/>
            <w:r w:rsidRPr="00396957">
              <w:rPr>
                <w:b/>
                <w:bCs/>
                <w:sz w:val="22"/>
                <w:szCs w:val="22"/>
              </w:rPr>
              <w:t xml:space="preserve"> 2.5 mg vs. placebo</w:t>
            </w:r>
          </w:p>
        </w:tc>
        <w:tc>
          <w:tcPr>
            <w:tcW w:w="834" w:type="pct"/>
            <w:tcBorders>
              <w:top w:val="single" w:sz="4" w:space="0" w:color="auto"/>
              <w:left w:val="single" w:sz="4" w:space="0" w:color="auto"/>
              <w:bottom w:val="single" w:sz="4" w:space="0" w:color="auto"/>
              <w:right w:val="single" w:sz="4" w:space="0" w:color="auto"/>
            </w:tcBorders>
            <w:hideMark/>
          </w:tcPr>
          <w:p w14:paraId="73E84D65" w14:textId="77777777" w:rsidR="00705C2E" w:rsidRPr="00396957" w:rsidRDefault="00705C2E">
            <w:pPr>
              <w:jc w:val="center"/>
              <w:rPr>
                <w:b/>
                <w:bCs/>
                <w:sz w:val="22"/>
                <w:szCs w:val="22"/>
              </w:rPr>
            </w:pPr>
            <w:proofErr w:type="spellStart"/>
            <w:r w:rsidRPr="00396957">
              <w:rPr>
                <w:b/>
                <w:bCs/>
                <w:sz w:val="22"/>
                <w:szCs w:val="22"/>
              </w:rPr>
              <w:t>Apix</w:t>
            </w:r>
            <w:proofErr w:type="spellEnd"/>
            <w:r w:rsidRPr="00396957">
              <w:rPr>
                <w:b/>
                <w:bCs/>
                <w:sz w:val="22"/>
                <w:szCs w:val="22"/>
              </w:rPr>
              <w:t xml:space="preserve"> 5.0 mg vs. placebo</w:t>
            </w:r>
          </w:p>
        </w:tc>
      </w:tr>
      <w:tr w:rsidR="00705C2E" w:rsidRPr="00396957" w14:paraId="6AED6E23" w14:textId="77777777" w:rsidTr="00D66D3F">
        <w:tc>
          <w:tcPr>
            <w:tcW w:w="833" w:type="pct"/>
            <w:tcBorders>
              <w:top w:val="single" w:sz="4" w:space="0" w:color="auto"/>
              <w:left w:val="single" w:sz="4" w:space="0" w:color="auto"/>
              <w:bottom w:val="single" w:sz="4" w:space="0" w:color="auto"/>
              <w:right w:val="single" w:sz="4" w:space="0" w:color="auto"/>
            </w:tcBorders>
          </w:tcPr>
          <w:p w14:paraId="1751EAB3" w14:textId="77777777" w:rsidR="00705C2E" w:rsidRPr="00396957" w:rsidRDefault="00705C2E">
            <w:pPr>
              <w:rPr>
                <w:b/>
                <w:bCs/>
                <w:sz w:val="22"/>
                <w:szCs w:val="22"/>
              </w:rPr>
            </w:pPr>
          </w:p>
        </w:tc>
        <w:tc>
          <w:tcPr>
            <w:tcW w:w="2500" w:type="pct"/>
            <w:gridSpan w:val="3"/>
            <w:tcBorders>
              <w:top w:val="single" w:sz="4" w:space="0" w:color="auto"/>
              <w:left w:val="single" w:sz="4" w:space="0" w:color="auto"/>
              <w:bottom w:val="single" w:sz="4" w:space="0" w:color="auto"/>
              <w:right w:val="single" w:sz="4" w:space="0" w:color="auto"/>
            </w:tcBorders>
            <w:hideMark/>
          </w:tcPr>
          <w:p w14:paraId="3CA58E6C" w14:textId="77777777" w:rsidR="00705C2E" w:rsidRPr="00396957" w:rsidRDefault="00705C2E">
            <w:pPr>
              <w:jc w:val="center"/>
              <w:rPr>
                <w:b/>
                <w:bCs/>
                <w:sz w:val="22"/>
                <w:szCs w:val="22"/>
              </w:rPr>
            </w:pPr>
            <w:r w:rsidRPr="00396957">
              <w:rPr>
                <w:sz w:val="22"/>
                <w:szCs w:val="22"/>
              </w:rPr>
              <w:t>n (%)</w:t>
            </w:r>
          </w:p>
        </w:tc>
        <w:tc>
          <w:tcPr>
            <w:tcW w:w="833" w:type="pct"/>
            <w:tcBorders>
              <w:top w:val="single" w:sz="4" w:space="0" w:color="auto"/>
              <w:left w:val="single" w:sz="4" w:space="0" w:color="auto"/>
              <w:bottom w:val="single" w:sz="4" w:space="0" w:color="auto"/>
              <w:right w:val="single" w:sz="4" w:space="0" w:color="auto"/>
            </w:tcBorders>
          </w:tcPr>
          <w:p w14:paraId="3655A452" w14:textId="77777777" w:rsidR="00705C2E" w:rsidRPr="00396957" w:rsidRDefault="00705C2E">
            <w:pPr>
              <w:rPr>
                <w:b/>
                <w:bCs/>
                <w:sz w:val="22"/>
                <w:szCs w:val="22"/>
              </w:rPr>
            </w:pPr>
          </w:p>
        </w:tc>
        <w:tc>
          <w:tcPr>
            <w:tcW w:w="834" w:type="pct"/>
            <w:tcBorders>
              <w:top w:val="single" w:sz="4" w:space="0" w:color="auto"/>
              <w:left w:val="single" w:sz="4" w:space="0" w:color="auto"/>
              <w:bottom w:val="single" w:sz="4" w:space="0" w:color="auto"/>
              <w:right w:val="single" w:sz="4" w:space="0" w:color="auto"/>
            </w:tcBorders>
          </w:tcPr>
          <w:p w14:paraId="0E8DA486" w14:textId="77777777" w:rsidR="00705C2E" w:rsidRPr="00396957" w:rsidRDefault="00705C2E">
            <w:pPr>
              <w:rPr>
                <w:b/>
                <w:bCs/>
                <w:sz w:val="22"/>
                <w:szCs w:val="22"/>
              </w:rPr>
            </w:pPr>
          </w:p>
        </w:tc>
      </w:tr>
      <w:tr w:rsidR="00705C2E" w:rsidRPr="00396957" w14:paraId="136FA5F8" w14:textId="77777777" w:rsidTr="00D66D3F">
        <w:tc>
          <w:tcPr>
            <w:tcW w:w="833" w:type="pct"/>
            <w:tcBorders>
              <w:top w:val="single" w:sz="4" w:space="0" w:color="auto"/>
              <w:left w:val="single" w:sz="4" w:space="0" w:color="auto"/>
              <w:bottom w:val="single" w:sz="4" w:space="0" w:color="auto"/>
              <w:right w:val="single" w:sz="4" w:space="0" w:color="auto"/>
            </w:tcBorders>
            <w:hideMark/>
          </w:tcPr>
          <w:p w14:paraId="31A71D2B" w14:textId="77777777" w:rsidR="00705C2E" w:rsidRPr="00396957" w:rsidRDefault="00705C2E">
            <w:pPr>
              <w:rPr>
                <w:b/>
                <w:bCs/>
                <w:sz w:val="22"/>
                <w:szCs w:val="22"/>
              </w:rPr>
            </w:pPr>
            <w:r w:rsidRPr="00396957">
              <w:rPr>
                <w:sz w:val="22"/>
                <w:szCs w:val="22"/>
              </w:rPr>
              <w:t>Recurrent VTE or all- cause death</w:t>
            </w:r>
          </w:p>
        </w:tc>
        <w:tc>
          <w:tcPr>
            <w:tcW w:w="833" w:type="pct"/>
            <w:tcBorders>
              <w:top w:val="single" w:sz="4" w:space="0" w:color="auto"/>
              <w:left w:val="single" w:sz="4" w:space="0" w:color="auto"/>
              <w:bottom w:val="single" w:sz="4" w:space="0" w:color="auto"/>
              <w:right w:val="single" w:sz="4" w:space="0" w:color="auto"/>
            </w:tcBorders>
            <w:hideMark/>
          </w:tcPr>
          <w:p w14:paraId="7316B630" w14:textId="77777777" w:rsidR="00705C2E" w:rsidRPr="00396957" w:rsidRDefault="00705C2E">
            <w:pPr>
              <w:jc w:val="center"/>
              <w:rPr>
                <w:b/>
                <w:bCs/>
                <w:sz w:val="22"/>
                <w:szCs w:val="22"/>
              </w:rPr>
            </w:pPr>
            <w:r w:rsidRPr="00396957">
              <w:rPr>
                <w:sz w:val="22"/>
                <w:szCs w:val="22"/>
              </w:rPr>
              <w:t>19 (2.3)</w:t>
            </w:r>
          </w:p>
        </w:tc>
        <w:tc>
          <w:tcPr>
            <w:tcW w:w="833" w:type="pct"/>
            <w:tcBorders>
              <w:top w:val="single" w:sz="4" w:space="0" w:color="auto"/>
              <w:left w:val="single" w:sz="4" w:space="0" w:color="auto"/>
              <w:bottom w:val="single" w:sz="4" w:space="0" w:color="auto"/>
              <w:right w:val="single" w:sz="4" w:space="0" w:color="auto"/>
            </w:tcBorders>
            <w:hideMark/>
          </w:tcPr>
          <w:p w14:paraId="495838C9" w14:textId="77777777" w:rsidR="00705C2E" w:rsidRPr="00396957" w:rsidRDefault="00705C2E">
            <w:pPr>
              <w:jc w:val="center"/>
              <w:rPr>
                <w:b/>
                <w:bCs/>
                <w:sz w:val="22"/>
                <w:szCs w:val="22"/>
              </w:rPr>
            </w:pPr>
            <w:r w:rsidRPr="00396957">
              <w:rPr>
                <w:sz w:val="22"/>
                <w:szCs w:val="22"/>
              </w:rPr>
              <w:t>14 (1.7)</w:t>
            </w:r>
          </w:p>
        </w:tc>
        <w:tc>
          <w:tcPr>
            <w:tcW w:w="833" w:type="pct"/>
            <w:tcBorders>
              <w:top w:val="single" w:sz="4" w:space="0" w:color="auto"/>
              <w:left w:val="single" w:sz="4" w:space="0" w:color="auto"/>
              <w:bottom w:val="single" w:sz="4" w:space="0" w:color="auto"/>
              <w:right w:val="single" w:sz="4" w:space="0" w:color="auto"/>
            </w:tcBorders>
            <w:hideMark/>
          </w:tcPr>
          <w:p w14:paraId="58875FD8" w14:textId="77777777" w:rsidR="00705C2E" w:rsidRPr="00396957" w:rsidRDefault="00705C2E">
            <w:pPr>
              <w:jc w:val="center"/>
              <w:rPr>
                <w:b/>
                <w:bCs/>
                <w:sz w:val="22"/>
                <w:szCs w:val="22"/>
              </w:rPr>
            </w:pPr>
            <w:r w:rsidRPr="00396957">
              <w:rPr>
                <w:sz w:val="22"/>
                <w:szCs w:val="22"/>
              </w:rPr>
              <w:t>77 (9.3)</w:t>
            </w:r>
          </w:p>
        </w:tc>
        <w:tc>
          <w:tcPr>
            <w:tcW w:w="833" w:type="pct"/>
            <w:tcBorders>
              <w:top w:val="single" w:sz="4" w:space="0" w:color="auto"/>
              <w:left w:val="single" w:sz="4" w:space="0" w:color="auto"/>
              <w:bottom w:val="single" w:sz="4" w:space="0" w:color="auto"/>
              <w:right w:val="single" w:sz="4" w:space="0" w:color="auto"/>
            </w:tcBorders>
            <w:hideMark/>
          </w:tcPr>
          <w:p w14:paraId="5C74BFBA" w14:textId="77777777" w:rsidR="00705C2E" w:rsidRPr="00396957" w:rsidRDefault="00705C2E">
            <w:pPr>
              <w:jc w:val="center"/>
              <w:rPr>
                <w:sz w:val="22"/>
                <w:szCs w:val="22"/>
              </w:rPr>
            </w:pPr>
            <w:r w:rsidRPr="00396957">
              <w:rPr>
                <w:sz w:val="22"/>
                <w:szCs w:val="22"/>
              </w:rPr>
              <w:t xml:space="preserve">0.24 </w:t>
            </w:r>
          </w:p>
          <w:p w14:paraId="05EC2FBF" w14:textId="77777777" w:rsidR="00705C2E" w:rsidRPr="00396957" w:rsidRDefault="00705C2E">
            <w:pPr>
              <w:jc w:val="center"/>
              <w:rPr>
                <w:b/>
                <w:bCs/>
                <w:sz w:val="22"/>
                <w:szCs w:val="22"/>
              </w:rPr>
            </w:pPr>
            <w:r w:rsidRPr="00396957">
              <w:rPr>
                <w:sz w:val="22"/>
                <w:szCs w:val="22"/>
              </w:rPr>
              <w:t xml:space="preserve">(0.15, </w:t>
            </w:r>
            <w:proofErr w:type="gramStart"/>
            <w:r w:rsidRPr="00396957">
              <w:rPr>
                <w:sz w:val="22"/>
                <w:szCs w:val="22"/>
              </w:rPr>
              <w:t>0.40)</w:t>
            </w:r>
            <w:r w:rsidRPr="00396957">
              <w:rPr>
                <w:sz w:val="22"/>
                <w:szCs w:val="22"/>
                <w:vertAlign w:val="superscript"/>
              </w:rPr>
              <w:t>¥</w:t>
            </w:r>
            <w:proofErr w:type="gramEnd"/>
          </w:p>
        </w:tc>
        <w:tc>
          <w:tcPr>
            <w:tcW w:w="834" w:type="pct"/>
            <w:tcBorders>
              <w:top w:val="single" w:sz="4" w:space="0" w:color="auto"/>
              <w:left w:val="single" w:sz="4" w:space="0" w:color="auto"/>
              <w:bottom w:val="single" w:sz="4" w:space="0" w:color="auto"/>
              <w:right w:val="single" w:sz="4" w:space="0" w:color="auto"/>
            </w:tcBorders>
            <w:hideMark/>
          </w:tcPr>
          <w:p w14:paraId="50F05873" w14:textId="77777777" w:rsidR="00705C2E" w:rsidRPr="00396957" w:rsidRDefault="00705C2E">
            <w:pPr>
              <w:jc w:val="center"/>
              <w:rPr>
                <w:sz w:val="22"/>
                <w:szCs w:val="22"/>
              </w:rPr>
            </w:pPr>
            <w:r w:rsidRPr="00396957">
              <w:rPr>
                <w:sz w:val="22"/>
                <w:szCs w:val="22"/>
              </w:rPr>
              <w:t xml:space="preserve">0.19 </w:t>
            </w:r>
          </w:p>
          <w:p w14:paraId="2F7E181C" w14:textId="77777777" w:rsidR="00705C2E" w:rsidRPr="00396957" w:rsidRDefault="00705C2E">
            <w:pPr>
              <w:jc w:val="center"/>
              <w:rPr>
                <w:b/>
                <w:bCs/>
                <w:sz w:val="22"/>
                <w:szCs w:val="22"/>
              </w:rPr>
            </w:pPr>
            <w:r w:rsidRPr="00396957">
              <w:rPr>
                <w:sz w:val="22"/>
                <w:szCs w:val="22"/>
              </w:rPr>
              <w:t xml:space="preserve">(0.11, </w:t>
            </w:r>
            <w:proofErr w:type="gramStart"/>
            <w:r w:rsidRPr="00396957">
              <w:rPr>
                <w:sz w:val="22"/>
                <w:szCs w:val="22"/>
              </w:rPr>
              <w:t>0.33)</w:t>
            </w:r>
            <w:r w:rsidRPr="00396957">
              <w:rPr>
                <w:sz w:val="22"/>
                <w:szCs w:val="22"/>
                <w:vertAlign w:val="superscript"/>
              </w:rPr>
              <w:t>¥</w:t>
            </w:r>
            <w:proofErr w:type="gramEnd"/>
          </w:p>
        </w:tc>
      </w:tr>
      <w:tr w:rsidR="00705C2E" w:rsidRPr="00396957" w14:paraId="588A507C" w14:textId="77777777" w:rsidTr="00D66D3F">
        <w:tc>
          <w:tcPr>
            <w:tcW w:w="833" w:type="pct"/>
            <w:tcBorders>
              <w:top w:val="single" w:sz="4" w:space="0" w:color="auto"/>
              <w:left w:val="single" w:sz="4" w:space="0" w:color="auto"/>
              <w:bottom w:val="single" w:sz="4" w:space="0" w:color="auto"/>
              <w:right w:val="single" w:sz="4" w:space="0" w:color="auto"/>
            </w:tcBorders>
            <w:hideMark/>
          </w:tcPr>
          <w:p w14:paraId="3D3ECC9F" w14:textId="77777777" w:rsidR="00705C2E" w:rsidRPr="00396957" w:rsidRDefault="00705C2E">
            <w:pPr>
              <w:ind w:left="284"/>
              <w:rPr>
                <w:b/>
                <w:bCs/>
                <w:sz w:val="22"/>
                <w:szCs w:val="22"/>
              </w:rPr>
            </w:pPr>
            <w:r w:rsidRPr="00396957">
              <w:rPr>
                <w:sz w:val="22"/>
                <w:szCs w:val="22"/>
              </w:rPr>
              <w:t>DVT*</w:t>
            </w:r>
          </w:p>
        </w:tc>
        <w:tc>
          <w:tcPr>
            <w:tcW w:w="833" w:type="pct"/>
            <w:tcBorders>
              <w:top w:val="single" w:sz="4" w:space="0" w:color="auto"/>
              <w:left w:val="single" w:sz="4" w:space="0" w:color="auto"/>
              <w:bottom w:val="single" w:sz="4" w:space="0" w:color="auto"/>
              <w:right w:val="single" w:sz="4" w:space="0" w:color="auto"/>
            </w:tcBorders>
            <w:hideMark/>
          </w:tcPr>
          <w:p w14:paraId="2D3CCC13" w14:textId="77777777" w:rsidR="00705C2E" w:rsidRPr="00396957" w:rsidRDefault="00705C2E">
            <w:pPr>
              <w:jc w:val="center"/>
              <w:rPr>
                <w:b/>
                <w:bCs/>
                <w:sz w:val="22"/>
                <w:szCs w:val="22"/>
              </w:rPr>
            </w:pPr>
            <w:r w:rsidRPr="00396957">
              <w:rPr>
                <w:sz w:val="22"/>
                <w:szCs w:val="22"/>
              </w:rPr>
              <w:t>6 (0.7)</w:t>
            </w:r>
          </w:p>
        </w:tc>
        <w:tc>
          <w:tcPr>
            <w:tcW w:w="833" w:type="pct"/>
            <w:tcBorders>
              <w:top w:val="single" w:sz="4" w:space="0" w:color="auto"/>
              <w:left w:val="single" w:sz="4" w:space="0" w:color="auto"/>
              <w:bottom w:val="single" w:sz="4" w:space="0" w:color="auto"/>
              <w:right w:val="single" w:sz="4" w:space="0" w:color="auto"/>
            </w:tcBorders>
            <w:hideMark/>
          </w:tcPr>
          <w:p w14:paraId="106DC65A" w14:textId="77777777" w:rsidR="00705C2E" w:rsidRPr="00396957" w:rsidRDefault="00705C2E">
            <w:pPr>
              <w:jc w:val="center"/>
              <w:rPr>
                <w:b/>
                <w:bCs/>
                <w:sz w:val="22"/>
                <w:szCs w:val="22"/>
              </w:rPr>
            </w:pPr>
            <w:r w:rsidRPr="00396957">
              <w:rPr>
                <w:sz w:val="22"/>
                <w:szCs w:val="22"/>
              </w:rPr>
              <w:t>7 (0.9)</w:t>
            </w:r>
          </w:p>
        </w:tc>
        <w:tc>
          <w:tcPr>
            <w:tcW w:w="833" w:type="pct"/>
            <w:tcBorders>
              <w:top w:val="single" w:sz="4" w:space="0" w:color="auto"/>
              <w:left w:val="single" w:sz="4" w:space="0" w:color="auto"/>
              <w:bottom w:val="single" w:sz="4" w:space="0" w:color="auto"/>
              <w:right w:val="single" w:sz="4" w:space="0" w:color="auto"/>
            </w:tcBorders>
            <w:hideMark/>
          </w:tcPr>
          <w:p w14:paraId="5E5F2F2E" w14:textId="77777777" w:rsidR="00705C2E" w:rsidRPr="00396957" w:rsidRDefault="00705C2E">
            <w:pPr>
              <w:jc w:val="center"/>
              <w:rPr>
                <w:b/>
                <w:bCs/>
                <w:sz w:val="22"/>
                <w:szCs w:val="22"/>
              </w:rPr>
            </w:pPr>
            <w:r w:rsidRPr="00396957">
              <w:rPr>
                <w:sz w:val="22"/>
                <w:szCs w:val="22"/>
              </w:rPr>
              <w:t>53 (6.4)</w:t>
            </w:r>
          </w:p>
        </w:tc>
        <w:tc>
          <w:tcPr>
            <w:tcW w:w="833" w:type="pct"/>
            <w:tcBorders>
              <w:top w:val="single" w:sz="4" w:space="0" w:color="auto"/>
              <w:left w:val="single" w:sz="4" w:space="0" w:color="auto"/>
              <w:bottom w:val="single" w:sz="4" w:space="0" w:color="auto"/>
              <w:right w:val="single" w:sz="4" w:space="0" w:color="auto"/>
            </w:tcBorders>
          </w:tcPr>
          <w:p w14:paraId="04A1D24E" w14:textId="77777777" w:rsidR="00705C2E" w:rsidRPr="00396957" w:rsidRDefault="00705C2E">
            <w:pPr>
              <w:jc w:val="center"/>
              <w:rPr>
                <w:b/>
                <w:bCs/>
                <w:sz w:val="22"/>
                <w:szCs w:val="22"/>
              </w:rPr>
            </w:pPr>
          </w:p>
        </w:tc>
        <w:tc>
          <w:tcPr>
            <w:tcW w:w="834" w:type="pct"/>
            <w:tcBorders>
              <w:top w:val="single" w:sz="4" w:space="0" w:color="auto"/>
              <w:left w:val="single" w:sz="4" w:space="0" w:color="auto"/>
              <w:bottom w:val="single" w:sz="4" w:space="0" w:color="auto"/>
              <w:right w:val="single" w:sz="4" w:space="0" w:color="auto"/>
            </w:tcBorders>
          </w:tcPr>
          <w:p w14:paraId="4F0D9E9A" w14:textId="77777777" w:rsidR="00705C2E" w:rsidRPr="00396957" w:rsidRDefault="00705C2E">
            <w:pPr>
              <w:jc w:val="center"/>
              <w:rPr>
                <w:b/>
                <w:bCs/>
                <w:sz w:val="22"/>
                <w:szCs w:val="22"/>
              </w:rPr>
            </w:pPr>
          </w:p>
        </w:tc>
      </w:tr>
      <w:tr w:rsidR="00705C2E" w:rsidRPr="00396957" w14:paraId="7BF25B59" w14:textId="77777777" w:rsidTr="00D66D3F">
        <w:tc>
          <w:tcPr>
            <w:tcW w:w="833" w:type="pct"/>
            <w:tcBorders>
              <w:top w:val="single" w:sz="4" w:space="0" w:color="auto"/>
              <w:left w:val="single" w:sz="4" w:space="0" w:color="auto"/>
              <w:bottom w:val="single" w:sz="4" w:space="0" w:color="auto"/>
              <w:right w:val="single" w:sz="4" w:space="0" w:color="auto"/>
            </w:tcBorders>
            <w:hideMark/>
          </w:tcPr>
          <w:p w14:paraId="4D3E9D62" w14:textId="77777777" w:rsidR="00705C2E" w:rsidRPr="00396957" w:rsidRDefault="00705C2E">
            <w:pPr>
              <w:ind w:left="284"/>
              <w:rPr>
                <w:b/>
                <w:bCs/>
                <w:sz w:val="22"/>
                <w:szCs w:val="22"/>
              </w:rPr>
            </w:pPr>
            <w:r w:rsidRPr="00396957">
              <w:rPr>
                <w:sz w:val="22"/>
                <w:szCs w:val="22"/>
              </w:rPr>
              <w:t>PE*</w:t>
            </w:r>
          </w:p>
        </w:tc>
        <w:tc>
          <w:tcPr>
            <w:tcW w:w="833" w:type="pct"/>
            <w:tcBorders>
              <w:top w:val="single" w:sz="4" w:space="0" w:color="auto"/>
              <w:left w:val="single" w:sz="4" w:space="0" w:color="auto"/>
              <w:bottom w:val="single" w:sz="4" w:space="0" w:color="auto"/>
              <w:right w:val="single" w:sz="4" w:space="0" w:color="auto"/>
            </w:tcBorders>
            <w:hideMark/>
          </w:tcPr>
          <w:p w14:paraId="76288780" w14:textId="77777777" w:rsidR="00705C2E" w:rsidRPr="00396957" w:rsidRDefault="00705C2E">
            <w:pPr>
              <w:jc w:val="center"/>
              <w:rPr>
                <w:b/>
                <w:bCs/>
                <w:sz w:val="22"/>
                <w:szCs w:val="22"/>
              </w:rPr>
            </w:pPr>
            <w:r w:rsidRPr="00396957">
              <w:rPr>
                <w:sz w:val="22"/>
                <w:szCs w:val="22"/>
              </w:rPr>
              <w:t>7 (0.8)</w:t>
            </w:r>
          </w:p>
        </w:tc>
        <w:tc>
          <w:tcPr>
            <w:tcW w:w="833" w:type="pct"/>
            <w:tcBorders>
              <w:top w:val="single" w:sz="4" w:space="0" w:color="auto"/>
              <w:left w:val="single" w:sz="4" w:space="0" w:color="auto"/>
              <w:bottom w:val="single" w:sz="4" w:space="0" w:color="auto"/>
              <w:right w:val="single" w:sz="4" w:space="0" w:color="auto"/>
            </w:tcBorders>
            <w:hideMark/>
          </w:tcPr>
          <w:p w14:paraId="0BE31D9C" w14:textId="77777777" w:rsidR="00705C2E" w:rsidRPr="00396957" w:rsidRDefault="00705C2E">
            <w:pPr>
              <w:jc w:val="center"/>
              <w:rPr>
                <w:b/>
                <w:bCs/>
                <w:sz w:val="22"/>
                <w:szCs w:val="22"/>
              </w:rPr>
            </w:pPr>
            <w:r w:rsidRPr="00396957">
              <w:rPr>
                <w:sz w:val="22"/>
                <w:szCs w:val="22"/>
              </w:rPr>
              <w:t>4 (0.5)</w:t>
            </w:r>
          </w:p>
        </w:tc>
        <w:tc>
          <w:tcPr>
            <w:tcW w:w="833" w:type="pct"/>
            <w:tcBorders>
              <w:top w:val="single" w:sz="4" w:space="0" w:color="auto"/>
              <w:left w:val="single" w:sz="4" w:space="0" w:color="auto"/>
              <w:bottom w:val="single" w:sz="4" w:space="0" w:color="auto"/>
              <w:right w:val="single" w:sz="4" w:space="0" w:color="auto"/>
            </w:tcBorders>
            <w:hideMark/>
          </w:tcPr>
          <w:p w14:paraId="22F39090" w14:textId="77777777" w:rsidR="00705C2E" w:rsidRPr="00396957" w:rsidRDefault="00705C2E">
            <w:pPr>
              <w:jc w:val="center"/>
              <w:rPr>
                <w:b/>
                <w:bCs/>
                <w:sz w:val="22"/>
                <w:szCs w:val="22"/>
              </w:rPr>
            </w:pPr>
            <w:r w:rsidRPr="00396957">
              <w:rPr>
                <w:sz w:val="22"/>
                <w:szCs w:val="22"/>
              </w:rPr>
              <w:t>13 (1.6)</w:t>
            </w:r>
          </w:p>
        </w:tc>
        <w:tc>
          <w:tcPr>
            <w:tcW w:w="833" w:type="pct"/>
            <w:tcBorders>
              <w:top w:val="single" w:sz="4" w:space="0" w:color="auto"/>
              <w:left w:val="single" w:sz="4" w:space="0" w:color="auto"/>
              <w:bottom w:val="single" w:sz="4" w:space="0" w:color="auto"/>
              <w:right w:val="single" w:sz="4" w:space="0" w:color="auto"/>
            </w:tcBorders>
          </w:tcPr>
          <w:p w14:paraId="74FDA233" w14:textId="77777777" w:rsidR="00705C2E" w:rsidRPr="00396957" w:rsidRDefault="00705C2E">
            <w:pPr>
              <w:jc w:val="center"/>
              <w:rPr>
                <w:b/>
                <w:bCs/>
                <w:sz w:val="22"/>
                <w:szCs w:val="22"/>
              </w:rPr>
            </w:pPr>
          </w:p>
        </w:tc>
        <w:tc>
          <w:tcPr>
            <w:tcW w:w="834" w:type="pct"/>
            <w:tcBorders>
              <w:top w:val="single" w:sz="4" w:space="0" w:color="auto"/>
              <w:left w:val="single" w:sz="4" w:space="0" w:color="auto"/>
              <w:bottom w:val="single" w:sz="4" w:space="0" w:color="auto"/>
              <w:right w:val="single" w:sz="4" w:space="0" w:color="auto"/>
            </w:tcBorders>
          </w:tcPr>
          <w:p w14:paraId="41448014" w14:textId="77777777" w:rsidR="00705C2E" w:rsidRPr="00396957" w:rsidRDefault="00705C2E">
            <w:pPr>
              <w:jc w:val="center"/>
              <w:rPr>
                <w:b/>
                <w:bCs/>
                <w:sz w:val="22"/>
                <w:szCs w:val="22"/>
              </w:rPr>
            </w:pPr>
          </w:p>
        </w:tc>
      </w:tr>
      <w:tr w:rsidR="00705C2E" w:rsidRPr="00396957" w14:paraId="19DE23BF" w14:textId="77777777" w:rsidTr="00D66D3F">
        <w:tc>
          <w:tcPr>
            <w:tcW w:w="833" w:type="pct"/>
            <w:tcBorders>
              <w:top w:val="single" w:sz="4" w:space="0" w:color="auto"/>
              <w:left w:val="single" w:sz="4" w:space="0" w:color="auto"/>
              <w:bottom w:val="single" w:sz="4" w:space="0" w:color="auto"/>
              <w:right w:val="single" w:sz="4" w:space="0" w:color="auto"/>
            </w:tcBorders>
            <w:hideMark/>
          </w:tcPr>
          <w:p w14:paraId="1BA76E9A" w14:textId="77777777" w:rsidR="00705C2E" w:rsidRPr="00396957" w:rsidRDefault="00705C2E">
            <w:pPr>
              <w:ind w:left="284"/>
              <w:rPr>
                <w:b/>
                <w:bCs/>
                <w:sz w:val="22"/>
                <w:szCs w:val="22"/>
              </w:rPr>
            </w:pPr>
            <w:r w:rsidRPr="00396957">
              <w:rPr>
                <w:sz w:val="22"/>
                <w:szCs w:val="22"/>
              </w:rPr>
              <w:t>All-cause death</w:t>
            </w:r>
          </w:p>
        </w:tc>
        <w:tc>
          <w:tcPr>
            <w:tcW w:w="833" w:type="pct"/>
            <w:tcBorders>
              <w:top w:val="single" w:sz="4" w:space="0" w:color="auto"/>
              <w:left w:val="single" w:sz="4" w:space="0" w:color="auto"/>
              <w:bottom w:val="single" w:sz="4" w:space="0" w:color="auto"/>
              <w:right w:val="single" w:sz="4" w:space="0" w:color="auto"/>
            </w:tcBorders>
            <w:hideMark/>
          </w:tcPr>
          <w:p w14:paraId="014ADACC" w14:textId="77777777" w:rsidR="00705C2E" w:rsidRPr="00396957" w:rsidRDefault="00705C2E">
            <w:pPr>
              <w:jc w:val="center"/>
              <w:rPr>
                <w:b/>
                <w:bCs/>
                <w:sz w:val="22"/>
                <w:szCs w:val="22"/>
              </w:rPr>
            </w:pPr>
            <w:r w:rsidRPr="00396957">
              <w:rPr>
                <w:sz w:val="22"/>
                <w:szCs w:val="22"/>
              </w:rPr>
              <w:t>6 (0.7)</w:t>
            </w:r>
          </w:p>
        </w:tc>
        <w:tc>
          <w:tcPr>
            <w:tcW w:w="833" w:type="pct"/>
            <w:tcBorders>
              <w:top w:val="single" w:sz="4" w:space="0" w:color="auto"/>
              <w:left w:val="single" w:sz="4" w:space="0" w:color="auto"/>
              <w:bottom w:val="single" w:sz="4" w:space="0" w:color="auto"/>
              <w:right w:val="single" w:sz="4" w:space="0" w:color="auto"/>
            </w:tcBorders>
            <w:hideMark/>
          </w:tcPr>
          <w:p w14:paraId="2FB87736" w14:textId="77777777" w:rsidR="00705C2E" w:rsidRPr="00396957" w:rsidRDefault="00705C2E">
            <w:pPr>
              <w:jc w:val="center"/>
              <w:rPr>
                <w:b/>
                <w:bCs/>
                <w:sz w:val="22"/>
                <w:szCs w:val="22"/>
              </w:rPr>
            </w:pPr>
            <w:r w:rsidRPr="00396957">
              <w:rPr>
                <w:sz w:val="22"/>
                <w:szCs w:val="22"/>
              </w:rPr>
              <w:t>3 (0.4)</w:t>
            </w:r>
          </w:p>
        </w:tc>
        <w:tc>
          <w:tcPr>
            <w:tcW w:w="833" w:type="pct"/>
            <w:tcBorders>
              <w:top w:val="single" w:sz="4" w:space="0" w:color="auto"/>
              <w:left w:val="single" w:sz="4" w:space="0" w:color="auto"/>
              <w:bottom w:val="single" w:sz="4" w:space="0" w:color="auto"/>
              <w:right w:val="single" w:sz="4" w:space="0" w:color="auto"/>
            </w:tcBorders>
            <w:hideMark/>
          </w:tcPr>
          <w:p w14:paraId="52C227D0" w14:textId="77777777" w:rsidR="00705C2E" w:rsidRPr="00396957" w:rsidRDefault="00705C2E">
            <w:pPr>
              <w:jc w:val="center"/>
              <w:rPr>
                <w:b/>
                <w:bCs/>
                <w:sz w:val="22"/>
                <w:szCs w:val="22"/>
              </w:rPr>
            </w:pPr>
            <w:r w:rsidRPr="00396957">
              <w:rPr>
                <w:sz w:val="22"/>
                <w:szCs w:val="22"/>
              </w:rPr>
              <w:t>11 (1.3)</w:t>
            </w:r>
          </w:p>
        </w:tc>
        <w:tc>
          <w:tcPr>
            <w:tcW w:w="833" w:type="pct"/>
            <w:tcBorders>
              <w:top w:val="single" w:sz="4" w:space="0" w:color="auto"/>
              <w:left w:val="single" w:sz="4" w:space="0" w:color="auto"/>
              <w:bottom w:val="single" w:sz="4" w:space="0" w:color="auto"/>
              <w:right w:val="single" w:sz="4" w:space="0" w:color="auto"/>
            </w:tcBorders>
          </w:tcPr>
          <w:p w14:paraId="7D7E29B1" w14:textId="77777777" w:rsidR="00705C2E" w:rsidRPr="00396957" w:rsidRDefault="00705C2E">
            <w:pPr>
              <w:jc w:val="center"/>
              <w:rPr>
                <w:b/>
                <w:bCs/>
                <w:sz w:val="22"/>
                <w:szCs w:val="22"/>
              </w:rPr>
            </w:pPr>
          </w:p>
        </w:tc>
        <w:tc>
          <w:tcPr>
            <w:tcW w:w="834" w:type="pct"/>
            <w:tcBorders>
              <w:top w:val="single" w:sz="4" w:space="0" w:color="auto"/>
              <w:left w:val="single" w:sz="4" w:space="0" w:color="auto"/>
              <w:bottom w:val="single" w:sz="4" w:space="0" w:color="auto"/>
              <w:right w:val="single" w:sz="4" w:space="0" w:color="auto"/>
            </w:tcBorders>
          </w:tcPr>
          <w:p w14:paraId="6C126CA0" w14:textId="77777777" w:rsidR="00705C2E" w:rsidRPr="00396957" w:rsidRDefault="00705C2E">
            <w:pPr>
              <w:jc w:val="center"/>
              <w:rPr>
                <w:b/>
                <w:bCs/>
                <w:sz w:val="22"/>
                <w:szCs w:val="22"/>
              </w:rPr>
            </w:pPr>
          </w:p>
        </w:tc>
      </w:tr>
      <w:tr w:rsidR="00705C2E" w:rsidRPr="00396957" w14:paraId="5BD297ED" w14:textId="77777777" w:rsidTr="00D66D3F">
        <w:tc>
          <w:tcPr>
            <w:tcW w:w="833" w:type="pct"/>
            <w:tcBorders>
              <w:top w:val="single" w:sz="4" w:space="0" w:color="auto"/>
              <w:left w:val="single" w:sz="4" w:space="0" w:color="auto"/>
              <w:bottom w:val="single" w:sz="4" w:space="0" w:color="auto"/>
              <w:right w:val="single" w:sz="4" w:space="0" w:color="auto"/>
            </w:tcBorders>
            <w:hideMark/>
          </w:tcPr>
          <w:p w14:paraId="7A0E2655" w14:textId="77777777" w:rsidR="00705C2E" w:rsidRPr="00396957" w:rsidRDefault="00705C2E">
            <w:pPr>
              <w:rPr>
                <w:b/>
                <w:bCs/>
                <w:sz w:val="22"/>
                <w:szCs w:val="22"/>
              </w:rPr>
            </w:pPr>
            <w:r w:rsidRPr="00396957">
              <w:rPr>
                <w:sz w:val="22"/>
                <w:szCs w:val="22"/>
              </w:rPr>
              <w:t>Recurrent VTE or VTE- related death</w:t>
            </w:r>
          </w:p>
        </w:tc>
        <w:tc>
          <w:tcPr>
            <w:tcW w:w="833" w:type="pct"/>
            <w:tcBorders>
              <w:top w:val="single" w:sz="4" w:space="0" w:color="auto"/>
              <w:left w:val="single" w:sz="4" w:space="0" w:color="auto"/>
              <w:bottom w:val="single" w:sz="4" w:space="0" w:color="auto"/>
              <w:right w:val="single" w:sz="4" w:space="0" w:color="auto"/>
            </w:tcBorders>
            <w:hideMark/>
          </w:tcPr>
          <w:p w14:paraId="0BE183D1" w14:textId="77777777" w:rsidR="00705C2E" w:rsidRPr="00396957" w:rsidRDefault="00705C2E">
            <w:pPr>
              <w:jc w:val="center"/>
              <w:rPr>
                <w:b/>
                <w:bCs/>
                <w:sz w:val="22"/>
                <w:szCs w:val="22"/>
              </w:rPr>
            </w:pPr>
            <w:r w:rsidRPr="00396957">
              <w:rPr>
                <w:sz w:val="22"/>
                <w:szCs w:val="22"/>
              </w:rPr>
              <w:t>14 (1.7)</w:t>
            </w:r>
          </w:p>
        </w:tc>
        <w:tc>
          <w:tcPr>
            <w:tcW w:w="833" w:type="pct"/>
            <w:tcBorders>
              <w:top w:val="single" w:sz="4" w:space="0" w:color="auto"/>
              <w:left w:val="single" w:sz="4" w:space="0" w:color="auto"/>
              <w:bottom w:val="single" w:sz="4" w:space="0" w:color="auto"/>
              <w:right w:val="single" w:sz="4" w:space="0" w:color="auto"/>
            </w:tcBorders>
            <w:hideMark/>
          </w:tcPr>
          <w:p w14:paraId="658AA2FE" w14:textId="77777777" w:rsidR="00705C2E" w:rsidRPr="00396957" w:rsidRDefault="00705C2E">
            <w:pPr>
              <w:jc w:val="center"/>
              <w:rPr>
                <w:b/>
                <w:bCs/>
                <w:sz w:val="22"/>
                <w:szCs w:val="22"/>
              </w:rPr>
            </w:pPr>
            <w:r w:rsidRPr="00396957">
              <w:rPr>
                <w:sz w:val="22"/>
                <w:szCs w:val="22"/>
              </w:rPr>
              <w:t>14 (1.7)</w:t>
            </w:r>
          </w:p>
        </w:tc>
        <w:tc>
          <w:tcPr>
            <w:tcW w:w="833" w:type="pct"/>
            <w:tcBorders>
              <w:top w:val="single" w:sz="4" w:space="0" w:color="auto"/>
              <w:left w:val="single" w:sz="4" w:space="0" w:color="auto"/>
              <w:bottom w:val="single" w:sz="4" w:space="0" w:color="auto"/>
              <w:right w:val="single" w:sz="4" w:space="0" w:color="auto"/>
            </w:tcBorders>
            <w:hideMark/>
          </w:tcPr>
          <w:p w14:paraId="129BE1B6" w14:textId="77777777" w:rsidR="00705C2E" w:rsidRPr="00396957" w:rsidRDefault="00705C2E">
            <w:pPr>
              <w:jc w:val="center"/>
              <w:rPr>
                <w:b/>
                <w:bCs/>
                <w:sz w:val="22"/>
                <w:szCs w:val="22"/>
              </w:rPr>
            </w:pPr>
            <w:r w:rsidRPr="00396957">
              <w:rPr>
                <w:sz w:val="22"/>
                <w:szCs w:val="22"/>
              </w:rPr>
              <w:t>73 (8.8)</w:t>
            </w:r>
          </w:p>
        </w:tc>
        <w:tc>
          <w:tcPr>
            <w:tcW w:w="833" w:type="pct"/>
            <w:tcBorders>
              <w:top w:val="single" w:sz="4" w:space="0" w:color="auto"/>
              <w:left w:val="single" w:sz="4" w:space="0" w:color="auto"/>
              <w:bottom w:val="single" w:sz="4" w:space="0" w:color="auto"/>
              <w:right w:val="single" w:sz="4" w:space="0" w:color="auto"/>
            </w:tcBorders>
            <w:hideMark/>
          </w:tcPr>
          <w:p w14:paraId="012ECB21" w14:textId="77777777" w:rsidR="00705C2E" w:rsidRPr="00396957" w:rsidRDefault="00705C2E">
            <w:pPr>
              <w:jc w:val="center"/>
              <w:rPr>
                <w:sz w:val="22"/>
                <w:szCs w:val="22"/>
              </w:rPr>
            </w:pPr>
            <w:r w:rsidRPr="00396957">
              <w:rPr>
                <w:sz w:val="22"/>
                <w:szCs w:val="22"/>
              </w:rPr>
              <w:t xml:space="preserve">0.19 </w:t>
            </w:r>
          </w:p>
          <w:p w14:paraId="7B335374" w14:textId="77777777" w:rsidR="00705C2E" w:rsidRPr="00396957" w:rsidRDefault="00705C2E">
            <w:pPr>
              <w:jc w:val="center"/>
              <w:rPr>
                <w:b/>
                <w:bCs/>
                <w:sz w:val="22"/>
                <w:szCs w:val="22"/>
              </w:rPr>
            </w:pPr>
            <w:r w:rsidRPr="00396957">
              <w:rPr>
                <w:sz w:val="22"/>
                <w:szCs w:val="22"/>
              </w:rPr>
              <w:t>(0.11, 0.33)</w:t>
            </w:r>
          </w:p>
        </w:tc>
        <w:tc>
          <w:tcPr>
            <w:tcW w:w="834" w:type="pct"/>
            <w:tcBorders>
              <w:top w:val="single" w:sz="4" w:space="0" w:color="auto"/>
              <w:left w:val="single" w:sz="4" w:space="0" w:color="auto"/>
              <w:bottom w:val="single" w:sz="4" w:space="0" w:color="auto"/>
              <w:right w:val="single" w:sz="4" w:space="0" w:color="auto"/>
            </w:tcBorders>
            <w:hideMark/>
          </w:tcPr>
          <w:p w14:paraId="7B157842" w14:textId="77777777" w:rsidR="00705C2E" w:rsidRPr="00396957" w:rsidRDefault="00705C2E">
            <w:pPr>
              <w:jc w:val="center"/>
              <w:rPr>
                <w:sz w:val="22"/>
                <w:szCs w:val="22"/>
              </w:rPr>
            </w:pPr>
            <w:r w:rsidRPr="00396957">
              <w:rPr>
                <w:sz w:val="22"/>
                <w:szCs w:val="22"/>
              </w:rPr>
              <w:t xml:space="preserve">0.20 </w:t>
            </w:r>
          </w:p>
          <w:p w14:paraId="01B36FBF" w14:textId="77777777" w:rsidR="00705C2E" w:rsidRPr="00396957" w:rsidRDefault="00705C2E">
            <w:pPr>
              <w:jc w:val="center"/>
              <w:rPr>
                <w:b/>
                <w:bCs/>
                <w:sz w:val="22"/>
                <w:szCs w:val="22"/>
              </w:rPr>
            </w:pPr>
            <w:r w:rsidRPr="00396957">
              <w:rPr>
                <w:sz w:val="22"/>
                <w:szCs w:val="22"/>
              </w:rPr>
              <w:t>(0.11, 0.34)</w:t>
            </w:r>
          </w:p>
        </w:tc>
      </w:tr>
      <w:tr w:rsidR="00705C2E" w:rsidRPr="00396957" w14:paraId="47CD588E" w14:textId="77777777" w:rsidTr="00D66D3F">
        <w:tc>
          <w:tcPr>
            <w:tcW w:w="833" w:type="pct"/>
            <w:tcBorders>
              <w:top w:val="single" w:sz="4" w:space="0" w:color="auto"/>
              <w:left w:val="single" w:sz="4" w:space="0" w:color="auto"/>
              <w:bottom w:val="single" w:sz="4" w:space="0" w:color="auto"/>
              <w:right w:val="single" w:sz="4" w:space="0" w:color="auto"/>
            </w:tcBorders>
            <w:hideMark/>
          </w:tcPr>
          <w:p w14:paraId="391B3904" w14:textId="77777777" w:rsidR="00705C2E" w:rsidRPr="00396957" w:rsidRDefault="00705C2E">
            <w:pPr>
              <w:rPr>
                <w:b/>
                <w:bCs/>
                <w:sz w:val="22"/>
                <w:szCs w:val="22"/>
              </w:rPr>
            </w:pPr>
            <w:r w:rsidRPr="00396957">
              <w:rPr>
                <w:sz w:val="22"/>
                <w:szCs w:val="22"/>
              </w:rPr>
              <w:t>Recurrent VTE or CV- related death</w:t>
            </w:r>
          </w:p>
        </w:tc>
        <w:tc>
          <w:tcPr>
            <w:tcW w:w="833" w:type="pct"/>
            <w:tcBorders>
              <w:top w:val="single" w:sz="4" w:space="0" w:color="auto"/>
              <w:left w:val="single" w:sz="4" w:space="0" w:color="auto"/>
              <w:bottom w:val="single" w:sz="4" w:space="0" w:color="auto"/>
              <w:right w:val="single" w:sz="4" w:space="0" w:color="auto"/>
            </w:tcBorders>
            <w:hideMark/>
          </w:tcPr>
          <w:p w14:paraId="646717BB" w14:textId="77777777" w:rsidR="00705C2E" w:rsidRPr="00396957" w:rsidRDefault="00705C2E">
            <w:pPr>
              <w:jc w:val="center"/>
              <w:rPr>
                <w:b/>
                <w:bCs/>
                <w:sz w:val="22"/>
                <w:szCs w:val="22"/>
              </w:rPr>
            </w:pPr>
            <w:r w:rsidRPr="00396957">
              <w:rPr>
                <w:sz w:val="22"/>
                <w:szCs w:val="22"/>
              </w:rPr>
              <w:t>14 (1.7)</w:t>
            </w:r>
          </w:p>
        </w:tc>
        <w:tc>
          <w:tcPr>
            <w:tcW w:w="833" w:type="pct"/>
            <w:tcBorders>
              <w:top w:val="single" w:sz="4" w:space="0" w:color="auto"/>
              <w:left w:val="single" w:sz="4" w:space="0" w:color="auto"/>
              <w:bottom w:val="single" w:sz="4" w:space="0" w:color="auto"/>
              <w:right w:val="single" w:sz="4" w:space="0" w:color="auto"/>
            </w:tcBorders>
            <w:hideMark/>
          </w:tcPr>
          <w:p w14:paraId="6206537F" w14:textId="77777777" w:rsidR="00705C2E" w:rsidRPr="00396957" w:rsidRDefault="00705C2E">
            <w:pPr>
              <w:jc w:val="center"/>
              <w:rPr>
                <w:b/>
                <w:bCs/>
                <w:sz w:val="22"/>
                <w:szCs w:val="22"/>
              </w:rPr>
            </w:pPr>
            <w:r w:rsidRPr="00396957">
              <w:rPr>
                <w:sz w:val="22"/>
                <w:szCs w:val="22"/>
              </w:rPr>
              <w:t>14 (1.7)</w:t>
            </w:r>
          </w:p>
        </w:tc>
        <w:tc>
          <w:tcPr>
            <w:tcW w:w="833" w:type="pct"/>
            <w:tcBorders>
              <w:top w:val="single" w:sz="4" w:space="0" w:color="auto"/>
              <w:left w:val="single" w:sz="4" w:space="0" w:color="auto"/>
              <w:bottom w:val="single" w:sz="4" w:space="0" w:color="auto"/>
              <w:right w:val="single" w:sz="4" w:space="0" w:color="auto"/>
            </w:tcBorders>
            <w:hideMark/>
          </w:tcPr>
          <w:p w14:paraId="27BE24ED" w14:textId="77777777" w:rsidR="00705C2E" w:rsidRPr="00396957" w:rsidRDefault="00705C2E">
            <w:pPr>
              <w:jc w:val="center"/>
              <w:rPr>
                <w:b/>
                <w:bCs/>
                <w:sz w:val="22"/>
                <w:szCs w:val="22"/>
              </w:rPr>
            </w:pPr>
            <w:r w:rsidRPr="00396957">
              <w:rPr>
                <w:sz w:val="22"/>
                <w:szCs w:val="22"/>
              </w:rPr>
              <w:t>76 (9.2)</w:t>
            </w:r>
          </w:p>
        </w:tc>
        <w:tc>
          <w:tcPr>
            <w:tcW w:w="833" w:type="pct"/>
            <w:tcBorders>
              <w:top w:val="single" w:sz="4" w:space="0" w:color="auto"/>
              <w:left w:val="single" w:sz="4" w:space="0" w:color="auto"/>
              <w:bottom w:val="single" w:sz="4" w:space="0" w:color="auto"/>
              <w:right w:val="single" w:sz="4" w:space="0" w:color="auto"/>
            </w:tcBorders>
            <w:hideMark/>
          </w:tcPr>
          <w:p w14:paraId="449B6041" w14:textId="77777777" w:rsidR="00705C2E" w:rsidRPr="00396957" w:rsidRDefault="00705C2E">
            <w:pPr>
              <w:jc w:val="center"/>
              <w:rPr>
                <w:sz w:val="22"/>
                <w:szCs w:val="22"/>
              </w:rPr>
            </w:pPr>
            <w:r w:rsidRPr="00396957">
              <w:rPr>
                <w:sz w:val="22"/>
                <w:szCs w:val="22"/>
              </w:rPr>
              <w:t xml:space="preserve">0.18 </w:t>
            </w:r>
          </w:p>
          <w:p w14:paraId="17C87462" w14:textId="77777777" w:rsidR="00705C2E" w:rsidRPr="00396957" w:rsidRDefault="00705C2E">
            <w:pPr>
              <w:jc w:val="center"/>
              <w:rPr>
                <w:b/>
                <w:bCs/>
                <w:sz w:val="22"/>
                <w:szCs w:val="22"/>
              </w:rPr>
            </w:pPr>
            <w:r w:rsidRPr="00396957">
              <w:rPr>
                <w:sz w:val="22"/>
                <w:szCs w:val="22"/>
              </w:rPr>
              <w:t>(0.10, 0.32)</w:t>
            </w:r>
          </w:p>
        </w:tc>
        <w:tc>
          <w:tcPr>
            <w:tcW w:w="834" w:type="pct"/>
            <w:tcBorders>
              <w:top w:val="single" w:sz="4" w:space="0" w:color="auto"/>
              <w:left w:val="single" w:sz="4" w:space="0" w:color="auto"/>
              <w:bottom w:val="single" w:sz="4" w:space="0" w:color="auto"/>
              <w:right w:val="single" w:sz="4" w:space="0" w:color="auto"/>
            </w:tcBorders>
            <w:hideMark/>
          </w:tcPr>
          <w:p w14:paraId="0025941E" w14:textId="77777777" w:rsidR="00705C2E" w:rsidRPr="00396957" w:rsidRDefault="00705C2E">
            <w:pPr>
              <w:jc w:val="center"/>
              <w:rPr>
                <w:sz w:val="22"/>
                <w:szCs w:val="22"/>
              </w:rPr>
            </w:pPr>
            <w:r w:rsidRPr="00396957">
              <w:rPr>
                <w:sz w:val="22"/>
                <w:szCs w:val="22"/>
              </w:rPr>
              <w:t xml:space="preserve">0.19 </w:t>
            </w:r>
          </w:p>
          <w:p w14:paraId="3CB0056F" w14:textId="77777777" w:rsidR="00705C2E" w:rsidRPr="00396957" w:rsidRDefault="00705C2E">
            <w:pPr>
              <w:jc w:val="center"/>
              <w:rPr>
                <w:b/>
                <w:bCs/>
                <w:sz w:val="22"/>
                <w:szCs w:val="22"/>
              </w:rPr>
            </w:pPr>
            <w:r w:rsidRPr="00396957">
              <w:rPr>
                <w:sz w:val="22"/>
                <w:szCs w:val="22"/>
              </w:rPr>
              <w:t>(0.11, 0.33)</w:t>
            </w:r>
          </w:p>
        </w:tc>
      </w:tr>
      <w:tr w:rsidR="00705C2E" w:rsidRPr="00396957" w14:paraId="1C2B85CC" w14:textId="77777777" w:rsidTr="00D66D3F">
        <w:tc>
          <w:tcPr>
            <w:tcW w:w="833" w:type="pct"/>
            <w:tcBorders>
              <w:top w:val="single" w:sz="4" w:space="0" w:color="auto"/>
              <w:left w:val="single" w:sz="4" w:space="0" w:color="auto"/>
              <w:bottom w:val="single" w:sz="4" w:space="0" w:color="auto"/>
              <w:right w:val="single" w:sz="4" w:space="0" w:color="auto"/>
            </w:tcBorders>
            <w:hideMark/>
          </w:tcPr>
          <w:p w14:paraId="2BCB10A9" w14:textId="77777777" w:rsidR="00705C2E" w:rsidRPr="00396957" w:rsidRDefault="00705C2E">
            <w:pPr>
              <w:rPr>
                <w:sz w:val="22"/>
                <w:szCs w:val="22"/>
              </w:rPr>
            </w:pPr>
            <w:r w:rsidRPr="00396957">
              <w:rPr>
                <w:sz w:val="22"/>
                <w:szCs w:val="22"/>
              </w:rPr>
              <w:t>Nonfatal</w:t>
            </w:r>
          </w:p>
          <w:p w14:paraId="284AEB67" w14:textId="77777777" w:rsidR="00705C2E" w:rsidRPr="00396957" w:rsidRDefault="00705C2E">
            <w:pPr>
              <w:rPr>
                <w:b/>
                <w:bCs/>
                <w:sz w:val="22"/>
                <w:szCs w:val="22"/>
              </w:rPr>
            </w:pPr>
            <w:r w:rsidRPr="00396957">
              <w:rPr>
                <w:sz w:val="22"/>
                <w:szCs w:val="22"/>
              </w:rPr>
              <w:t>DVT</w:t>
            </w:r>
            <w:r w:rsidRPr="00396957">
              <w:rPr>
                <w:sz w:val="22"/>
                <w:szCs w:val="22"/>
                <w:vertAlign w:val="superscript"/>
              </w:rPr>
              <w:t>†</w:t>
            </w:r>
          </w:p>
        </w:tc>
        <w:tc>
          <w:tcPr>
            <w:tcW w:w="833" w:type="pct"/>
            <w:tcBorders>
              <w:top w:val="single" w:sz="4" w:space="0" w:color="auto"/>
              <w:left w:val="single" w:sz="4" w:space="0" w:color="auto"/>
              <w:bottom w:val="single" w:sz="4" w:space="0" w:color="auto"/>
              <w:right w:val="single" w:sz="4" w:space="0" w:color="auto"/>
            </w:tcBorders>
            <w:hideMark/>
          </w:tcPr>
          <w:p w14:paraId="5D35973F" w14:textId="77777777" w:rsidR="00705C2E" w:rsidRPr="00396957" w:rsidRDefault="00705C2E">
            <w:pPr>
              <w:jc w:val="center"/>
              <w:rPr>
                <w:b/>
                <w:bCs/>
                <w:sz w:val="22"/>
                <w:szCs w:val="22"/>
              </w:rPr>
            </w:pPr>
            <w:r w:rsidRPr="00396957">
              <w:rPr>
                <w:sz w:val="22"/>
                <w:szCs w:val="22"/>
              </w:rPr>
              <w:t>6 (0.7)</w:t>
            </w:r>
          </w:p>
        </w:tc>
        <w:tc>
          <w:tcPr>
            <w:tcW w:w="833" w:type="pct"/>
            <w:tcBorders>
              <w:top w:val="single" w:sz="4" w:space="0" w:color="auto"/>
              <w:left w:val="single" w:sz="4" w:space="0" w:color="auto"/>
              <w:bottom w:val="single" w:sz="4" w:space="0" w:color="auto"/>
              <w:right w:val="single" w:sz="4" w:space="0" w:color="auto"/>
            </w:tcBorders>
            <w:hideMark/>
          </w:tcPr>
          <w:p w14:paraId="6BF83B01" w14:textId="77777777" w:rsidR="00705C2E" w:rsidRPr="00396957" w:rsidRDefault="00705C2E">
            <w:pPr>
              <w:jc w:val="center"/>
              <w:rPr>
                <w:b/>
                <w:bCs/>
                <w:sz w:val="22"/>
                <w:szCs w:val="22"/>
              </w:rPr>
            </w:pPr>
            <w:r w:rsidRPr="00396957">
              <w:rPr>
                <w:sz w:val="22"/>
                <w:szCs w:val="22"/>
              </w:rPr>
              <w:t>8 (1.0)</w:t>
            </w:r>
          </w:p>
        </w:tc>
        <w:tc>
          <w:tcPr>
            <w:tcW w:w="833" w:type="pct"/>
            <w:tcBorders>
              <w:top w:val="single" w:sz="4" w:space="0" w:color="auto"/>
              <w:left w:val="single" w:sz="4" w:space="0" w:color="auto"/>
              <w:bottom w:val="single" w:sz="4" w:space="0" w:color="auto"/>
              <w:right w:val="single" w:sz="4" w:space="0" w:color="auto"/>
            </w:tcBorders>
            <w:hideMark/>
          </w:tcPr>
          <w:p w14:paraId="2CFC7D84" w14:textId="77777777" w:rsidR="00705C2E" w:rsidRPr="00396957" w:rsidRDefault="00705C2E">
            <w:pPr>
              <w:jc w:val="center"/>
              <w:rPr>
                <w:b/>
                <w:bCs/>
                <w:sz w:val="22"/>
                <w:szCs w:val="22"/>
              </w:rPr>
            </w:pPr>
            <w:r w:rsidRPr="00396957">
              <w:rPr>
                <w:sz w:val="22"/>
                <w:szCs w:val="22"/>
              </w:rPr>
              <w:t>53 (6.4)</w:t>
            </w:r>
          </w:p>
        </w:tc>
        <w:tc>
          <w:tcPr>
            <w:tcW w:w="833" w:type="pct"/>
            <w:tcBorders>
              <w:top w:val="single" w:sz="4" w:space="0" w:color="auto"/>
              <w:left w:val="single" w:sz="4" w:space="0" w:color="auto"/>
              <w:bottom w:val="single" w:sz="4" w:space="0" w:color="auto"/>
              <w:right w:val="single" w:sz="4" w:space="0" w:color="auto"/>
            </w:tcBorders>
            <w:hideMark/>
          </w:tcPr>
          <w:p w14:paraId="6D67F702" w14:textId="77777777" w:rsidR="00705C2E" w:rsidRPr="00396957" w:rsidRDefault="00705C2E">
            <w:pPr>
              <w:jc w:val="center"/>
              <w:rPr>
                <w:sz w:val="22"/>
                <w:szCs w:val="22"/>
              </w:rPr>
            </w:pPr>
            <w:r w:rsidRPr="00396957">
              <w:rPr>
                <w:sz w:val="22"/>
                <w:szCs w:val="22"/>
              </w:rPr>
              <w:t xml:space="preserve">0.11 </w:t>
            </w:r>
          </w:p>
          <w:p w14:paraId="487C018F" w14:textId="77777777" w:rsidR="00705C2E" w:rsidRPr="00396957" w:rsidRDefault="00705C2E">
            <w:pPr>
              <w:jc w:val="center"/>
              <w:rPr>
                <w:b/>
                <w:bCs/>
                <w:sz w:val="22"/>
                <w:szCs w:val="22"/>
              </w:rPr>
            </w:pPr>
            <w:r w:rsidRPr="00396957">
              <w:rPr>
                <w:sz w:val="22"/>
                <w:szCs w:val="22"/>
              </w:rPr>
              <w:t>(0.05, 0.26)</w:t>
            </w:r>
          </w:p>
        </w:tc>
        <w:tc>
          <w:tcPr>
            <w:tcW w:w="834" w:type="pct"/>
            <w:tcBorders>
              <w:top w:val="single" w:sz="4" w:space="0" w:color="auto"/>
              <w:left w:val="single" w:sz="4" w:space="0" w:color="auto"/>
              <w:bottom w:val="single" w:sz="4" w:space="0" w:color="auto"/>
              <w:right w:val="single" w:sz="4" w:space="0" w:color="auto"/>
            </w:tcBorders>
            <w:hideMark/>
          </w:tcPr>
          <w:p w14:paraId="5854B246" w14:textId="77777777" w:rsidR="00705C2E" w:rsidRPr="00396957" w:rsidRDefault="00705C2E">
            <w:pPr>
              <w:jc w:val="center"/>
              <w:rPr>
                <w:sz w:val="22"/>
                <w:szCs w:val="22"/>
              </w:rPr>
            </w:pPr>
            <w:r w:rsidRPr="00396957">
              <w:rPr>
                <w:sz w:val="22"/>
                <w:szCs w:val="22"/>
              </w:rPr>
              <w:t xml:space="preserve">0.15 </w:t>
            </w:r>
          </w:p>
          <w:p w14:paraId="444813C7" w14:textId="77777777" w:rsidR="00705C2E" w:rsidRPr="00396957" w:rsidRDefault="00705C2E">
            <w:pPr>
              <w:jc w:val="center"/>
              <w:rPr>
                <w:b/>
                <w:bCs/>
                <w:sz w:val="22"/>
                <w:szCs w:val="22"/>
              </w:rPr>
            </w:pPr>
            <w:r w:rsidRPr="00396957">
              <w:rPr>
                <w:sz w:val="22"/>
                <w:szCs w:val="22"/>
              </w:rPr>
              <w:t>(0.07, 0.32)</w:t>
            </w:r>
          </w:p>
        </w:tc>
      </w:tr>
      <w:tr w:rsidR="00705C2E" w:rsidRPr="00396957" w14:paraId="24840706" w14:textId="77777777" w:rsidTr="00D66D3F">
        <w:tc>
          <w:tcPr>
            <w:tcW w:w="833" w:type="pct"/>
            <w:tcBorders>
              <w:top w:val="single" w:sz="4" w:space="0" w:color="auto"/>
              <w:left w:val="single" w:sz="4" w:space="0" w:color="auto"/>
              <w:bottom w:val="single" w:sz="4" w:space="0" w:color="auto"/>
              <w:right w:val="single" w:sz="4" w:space="0" w:color="auto"/>
            </w:tcBorders>
            <w:hideMark/>
          </w:tcPr>
          <w:p w14:paraId="4CB8A80B" w14:textId="77777777" w:rsidR="00705C2E" w:rsidRPr="00396957" w:rsidRDefault="00705C2E">
            <w:pPr>
              <w:rPr>
                <w:b/>
                <w:bCs/>
                <w:sz w:val="22"/>
                <w:szCs w:val="22"/>
              </w:rPr>
            </w:pPr>
            <w:r w:rsidRPr="00396957">
              <w:rPr>
                <w:sz w:val="22"/>
                <w:szCs w:val="22"/>
              </w:rPr>
              <w:t>Nonfatal PE</w:t>
            </w:r>
            <w:r w:rsidRPr="00396957">
              <w:rPr>
                <w:sz w:val="22"/>
                <w:szCs w:val="22"/>
                <w:vertAlign w:val="superscript"/>
              </w:rPr>
              <w:t>†</w:t>
            </w:r>
          </w:p>
        </w:tc>
        <w:tc>
          <w:tcPr>
            <w:tcW w:w="833" w:type="pct"/>
            <w:tcBorders>
              <w:top w:val="single" w:sz="4" w:space="0" w:color="auto"/>
              <w:left w:val="single" w:sz="4" w:space="0" w:color="auto"/>
              <w:bottom w:val="single" w:sz="4" w:space="0" w:color="auto"/>
              <w:right w:val="single" w:sz="4" w:space="0" w:color="auto"/>
            </w:tcBorders>
            <w:hideMark/>
          </w:tcPr>
          <w:p w14:paraId="63138C07" w14:textId="77777777" w:rsidR="00705C2E" w:rsidRPr="00396957" w:rsidRDefault="00705C2E">
            <w:pPr>
              <w:jc w:val="center"/>
              <w:rPr>
                <w:b/>
                <w:bCs/>
                <w:sz w:val="22"/>
                <w:szCs w:val="22"/>
              </w:rPr>
            </w:pPr>
            <w:r w:rsidRPr="00396957">
              <w:rPr>
                <w:sz w:val="22"/>
                <w:szCs w:val="22"/>
              </w:rPr>
              <w:t>8 (1.0)</w:t>
            </w:r>
          </w:p>
        </w:tc>
        <w:tc>
          <w:tcPr>
            <w:tcW w:w="833" w:type="pct"/>
            <w:tcBorders>
              <w:top w:val="single" w:sz="4" w:space="0" w:color="auto"/>
              <w:left w:val="single" w:sz="4" w:space="0" w:color="auto"/>
              <w:bottom w:val="single" w:sz="4" w:space="0" w:color="auto"/>
              <w:right w:val="single" w:sz="4" w:space="0" w:color="auto"/>
            </w:tcBorders>
            <w:hideMark/>
          </w:tcPr>
          <w:p w14:paraId="7FEFE72B" w14:textId="77777777" w:rsidR="00705C2E" w:rsidRPr="00396957" w:rsidRDefault="00705C2E">
            <w:pPr>
              <w:jc w:val="center"/>
              <w:rPr>
                <w:b/>
                <w:bCs/>
                <w:sz w:val="22"/>
                <w:szCs w:val="22"/>
              </w:rPr>
            </w:pPr>
            <w:r w:rsidRPr="00396957">
              <w:rPr>
                <w:sz w:val="22"/>
                <w:szCs w:val="22"/>
              </w:rPr>
              <w:t>4 (0.5)</w:t>
            </w:r>
          </w:p>
        </w:tc>
        <w:tc>
          <w:tcPr>
            <w:tcW w:w="833" w:type="pct"/>
            <w:tcBorders>
              <w:top w:val="single" w:sz="4" w:space="0" w:color="auto"/>
              <w:left w:val="single" w:sz="4" w:space="0" w:color="auto"/>
              <w:bottom w:val="single" w:sz="4" w:space="0" w:color="auto"/>
              <w:right w:val="single" w:sz="4" w:space="0" w:color="auto"/>
            </w:tcBorders>
            <w:hideMark/>
          </w:tcPr>
          <w:p w14:paraId="31845BC7" w14:textId="77777777" w:rsidR="00705C2E" w:rsidRPr="00396957" w:rsidRDefault="00705C2E">
            <w:pPr>
              <w:jc w:val="center"/>
              <w:rPr>
                <w:b/>
                <w:bCs/>
                <w:sz w:val="22"/>
                <w:szCs w:val="22"/>
              </w:rPr>
            </w:pPr>
            <w:r w:rsidRPr="00396957">
              <w:rPr>
                <w:sz w:val="22"/>
                <w:szCs w:val="22"/>
              </w:rPr>
              <w:t>15 (1.8)</w:t>
            </w:r>
          </w:p>
        </w:tc>
        <w:tc>
          <w:tcPr>
            <w:tcW w:w="833" w:type="pct"/>
            <w:tcBorders>
              <w:top w:val="single" w:sz="4" w:space="0" w:color="auto"/>
              <w:left w:val="single" w:sz="4" w:space="0" w:color="auto"/>
              <w:bottom w:val="single" w:sz="4" w:space="0" w:color="auto"/>
              <w:right w:val="single" w:sz="4" w:space="0" w:color="auto"/>
            </w:tcBorders>
            <w:hideMark/>
          </w:tcPr>
          <w:p w14:paraId="3DC19E36" w14:textId="77777777" w:rsidR="00705C2E" w:rsidRPr="00396957" w:rsidRDefault="00705C2E">
            <w:pPr>
              <w:jc w:val="center"/>
              <w:rPr>
                <w:sz w:val="22"/>
                <w:szCs w:val="22"/>
              </w:rPr>
            </w:pPr>
            <w:r w:rsidRPr="00396957">
              <w:rPr>
                <w:sz w:val="22"/>
                <w:szCs w:val="22"/>
              </w:rPr>
              <w:t xml:space="preserve">0.51 </w:t>
            </w:r>
          </w:p>
          <w:p w14:paraId="47DF4AF1" w14:textId="77777777" w:rsidR="00705C2E" w:rsidRPr="00396957" w:rsidRDefault="00705C2E">
            <w:pPr>
              <w:jc w:val="center"/>
              <w:rPr>
                <w:b/>
                <w:bCs/>
                <w:sz w:val="22"/>
                <w:szCs w:val="22"/>
              </w:rPr>
            </w:pPr>
            <w:r w:rsidRPr="00396957">
              <w:rPr>
                <w:sz w:val="22"/>
                <w:szCs w:val="22"/>
              </w:rPr>
              <w:t>(0.22, 1.21)</w:t>
            </w:r>
          </w:p>
        </w:tc>
        <w:tc>
          <w:tcPr>
            <w:tcW w:w="834" w:type="pct"/>
            <w:tcBorders>
              <w:top w:val="single" w:sz="4" w:space="0" w:color="auto"/>
              <w:left w:val="single" w:sz="4" w:space="0" w:color="auto"/>
              <w:bottom w:val="single" w:sz="4" w:space="0" w:color="auto"/>
              <w:right w:val="single" w:sz="4" w:space="0" w:color="auto"/>
            </w:tcBorders>
            <w:hideMark/>
          </w:tcPr>
          <w:p w14:paraId="5C4AEAC6" w14:textId="77777777" w:rsidR="00705C2E" w:rsidRPr="00396957" w:rsidRDefault="00705C2E">
            <w:pPr>
              <w:jc w:val="center"/>
              <w:rPr>
                <w:sz w:val="22"/>
                <w:szCs w:val="22"/>
              </w:rPr>
            </w:pPr>
            <w:r w:rsidRPr="00396957">
              <w:rPr>
                <w:sz w:val="22"/>
                <w:szCs w:val="22"/>
              </w:rPr>
              <w:t xml:space="preserve">0.27 </w:t>
            </w:r>
          </w:p>
          <w:p w14:paraId="411D84FF" w14:textId="77777777" w:rsidR="00705C2E" w:rsidRPr="00396957" w:rsidRDefault="00705C2E">
            <w:pPr>
              <w:jc w:val="center"/>
              <w:rPr>
                <w:b/>
                <w:bCs/>
                <w:sz w:val="22"/>
                <w:szCs w:val="22"/>
              </w:rPr>
            </w:pPr>
            <w:r w:rsidRPr="00396957">
              <w:rPr>
                <w:sz w:val="22"/>
                <w:szCs w:val="22"/>
              </w:rPr>
              <w:t>(0.09, 0.80)</w:t>
            </w:r>
          </w:p>
        </w:tc>
      </w:tr>
      <w:tr w:rsidR="00705C2E" w:rsidRPr="00396957" w14:paraId="5A40DC90" w14:textId="77777777" w:rsidTr="00D66D3F">
        <w:tc>
          <w:tcPr>
            <w:tcW w:w="833" w:type="pct"/>
            <w:tcBorders>
              <w:top w:val="single" w:sz="4" w:space="0" w:color="auto"/>
              <w:left w:val="single" w:sz="4" w:space="0" w:color="auto"/>
              <w:bottom w:val="single" w:sz="4" w:space="0" w:color="auto"/>
              <w:right w:val="single" w:sz="4" w:space="0" w:color="auto"/>
            </w:tcBorders>
            <w:hideMark/>
          </w:tcPr>
          <w:p w14:paraId="780E4998" w14:textId="77777777" w:rsidR="00705C2E" w:rsidRPr="00396957" w:rsidRDefault="00705C2E">
            <w:pPr>
              <w:rPr>
                <w:b/>
                <w:bCs/>
                <w:sz w:val="22"/>
                <w:szCs w:val="22"/>
              </w:rPr>
            </w:pPr>
            <w:r w:rsidRPr="00396957">
              <w:rPr>
                <w:sz w:val="22"/>
                <w:szCs w:val="22"/>
              </w:rPr>
              <w:t>VTE-related death</w:t>
            </w:r>
          </w:p>
        </w:tc>
        <w:tc>
          <w:tcPr>
            <w:tcW w:w="833" w:type="pct"/>
            <w:tcBorders>
              <w:top w:val="single" w:sz="4" w:space="0" w:color="auto"/>
              <w:left w:val="single" w:sz="4" w:space="0" w:color="auto"/>
              <w:bottom w:val="single" w:sz="4" w:space="0" w:color="auto"/>
              <w:right w:val="single" w:sz="4" w:space="0" w:color="auto"/>
            </w:tcBorders>
            <w:hideMark/>
          </w:tcPr>
          <w:p w14:paraId="572A32F2" w14:textId="77777777" w:rsidR="00705C2E" w:rsidRPr="00396957" w:rsidRDefault="00705C2E">
            <w:pPr>
              <w:jc w:val="center"/>
              <w:rPr>
                <w:b/>
                <w:bCs/>
                <w:sz w:val="22"/>
                <w:szCs w:val="22"/>
              </w:rPr>
            </w:pPr>
            <w:r w:rsidRPr="00396957">
              <w:rPr>
                <w:sz w:val="22"/>
                <w:szCs w:val="22"/>
              </w:rPr>
              <w:t>2 (0.2)</w:t>
            </w:r>
          </w:p>
        </w:tc>
        <w:tc>
          <w:tcPr>
            <w:tcW w:w="833" w:type="pct"/>
            <w:tcBorders>
              <w:top w:val="single" w:sz="4" w:space="0" w:color="auto"/>
              <w:left w:val="single" w:sz="4" w:space="0" w:color="auto"/>
              <w:bottom w:val="single" w:sz="4" w:space="0" w:color="auto"/>
              <w:right w:val="single" w:sz="4" w:space="0" w:color="auto"/>
            </w:tcBorders>
            <w:hideMark/>
          </w:tcPr>
          <w:p w14:paraId="08F148F5" w14:textId="77777777" w:rsidR="00705C2E" w:rsidRPr="00396957" w:rsidRDefault="00705C2E">
            <w:pPr>
              <w:jc w:val="center"/>
              <w:rPr>
                <w:b/>
                <w:bCs/>
                <w:sz w:val="22"/>
                <w:szCs w:val="22"/>
              </w:rPr>
            </w:pPr>
            <w:r w:rsidRPr="00396957">
              <w:rPr>
                <w:sz w:val="22"/>
                <w:szCs w:val="22"/>
              </w:rPr>
              <w:t>3 (0.4)</w:t>
            </w:r>
          </w:p>
        </w:tc>
        <w:tc>
          <w:tcPr>
            <w:tcW w:w="833" w:type="pct"/>
            <w:tcBorders>
              <w:top w:val="single" w:sz="4" w:space="0" w:color="auto"/>
              <w:left w:val="single" w:sz="4" w:space="0" w:color="auto"/>
              <w:bottom w:val="single" w:sz="4" w:space="0" w:color="auto"/>
              <w:right w:val="single" w:sz="4" w:space="0" w:color="auto"/>
            </w:tcBorders>
            <w:hideMark/>
          </w:tcPr>
          <w:p w14:paraId="2B8886B8" w14:textId="77777777" w:rsidR="00705C2E" w:rsidRPr="00396957" w:rsidRDefault="00705C2E">
            <w:pPr>
              <w:jc w:val="center"/>
              <w:rPr>
                <w:b/>
                <w:bCs/>
                <w:sz w:val="22"/>
                <w:szCs w:val="22"/>
              </w:rPr>
            </w:pPr>
            <w:r w:rsidRPr="00396957">
              <w:rPr>
                <w:sz w:val="22"/>
                <w:szCs w:val="22"/>
              </w:rPr>
              <w:t>7 (0.8)</w:t>
            </w:r>
          </w:p>
        </w:tc>
        <w:tc>
          <w:tcPr>
            <w:tcW w:w="833" w:type="pct"/>
            <w:tcBorders>
              <w:top w:val="single" w:sz="4" w:space="0" w:color="auto"/>
              <w:left w:val="single" w:sz="4" w:space="0" w:color="auto"/>
              <w:bottom w:val="single" w:sz="4" w:space="0" w:color="auto"/>
              <w:right w:val="single" w:sz="4" w:space="0" w:color="auto"/>
            </w:tcBorders>
            <w:hideMark/>
          </w:tcPr>
          <w:p w14:paraId="2FA4FEA9" w14:textId="77777777" w:rsidR="00705C2E" w:rsidRPr="00396957" w:rsidRDefault="00705C2E">
            <w:pPr>
              <w:jc w:val="center"/>
              <w:rPr>
                <w:sz w:val="22"/>
                <w:szCs w:val="22"/>
              </w:rPr>
            </w:pPr>
            <w:r w:rsidRPr="00396957">
              <w:rPr>
                <w:sz w:val="22"/>
                <w:szCs w:val="22"/>
              </w:rPr>
              <w:t xml:space="preserve">0.28 </w:t>
            </w:r>
          </w:p>
          <w:p w14:paraId="67CA6D9D" w14:textId="77777777" w:rsidR="00705C2E" w:rsidRPr="00396957" w:rsidRDefault="00705C2E">
            <w:pPr>
              <w:jc w:val="center"/>
              <w:rPr>
                <w:b/>
                <w:bCs/>
                <w:sz w:val="22"/>
                <w:szCs w:val="22"/>
              </w:rPr>
            </w:pPr>
            <w:r w:rsidRPr="00396957">
              <w:rPr>
                <w:sz w:val="22"/>
                <w:szCs w:val="22"/>
              </w:rPr>
              <w:t>(0.06, 1.37)</w:t>
            </w:r>
          </w:p>
        </w:tc>
        <w:tc>
          <w:tcPr>
            <w:tcW w:w="834" w:type="pct"/>
            <w:tcBorders>
              <w:top w:val="single" w:sz="4" w:space="0" w:color="auto"/>
              <w:left w:val="single" w:sz="4" w:space="0" w:color="auto"/>
              <w:bottom w:val="single" w:sz="4" w:space="0" w:color="auto"/>
              <w:right w:val="single" w:sz="4" w:space="0" w:color="auto"/>
            </w:tcBorders>
            <w:hideMark/>
          </w:tcPr>
          <w:p w14:paraId="5BDC002B" w14:textId="77777777" w:rsidR="00705C2E" w:rsidRPr="00396957" w:rsidRDefault="00705C2E">
            <w:pPr>
              <w:jc w:val="center"/>
              <w:rPr>
                <w:sz w:val="22"/>
                <w:szCs w:val="22"/>
              </w:rPr>
            </w:pPr>
            <w:r w:rsidRPr="00396957">
              <w:rPr>
                <w:sz w:val="22"/>
                <w:szCs w:val="22"/>
              </w:rPr>
              <w:t xml:space="preserve">0.45 </w:t>
            </w:r>
          </w:p>
          <w:p w14:paraId="21FF4D30" w14:textId="77777777" w:rsidR="00705C2E" w:rsidRPr="00396957" w:rsidRDefault="00705C2E">
            <w:pPr>
              <w:jc w:val="center"/>
              <w:rPr>
                <w:b/>
                <w:bCs/>
                <w:sz w:val="22"/>
                <w:szCs w:val="22"/>
              </w:rPr>
            </w:pPr>
            <w:r w:rsidRPr="00396957">
              <w:rPr>
                <w:sz w:val="22"/>
                <w:szCs w:val="22"/>
              </w:rPr>
              <w:t>(0.12, 1.71)</w:t>
            </w:r>
          </w:p>
        </w:tc>
      </w:tr>
    </w:tbl>
    <w:p w14:paraId="055A6E03" w14:textId="4E8B9C1A" w:rsidR="00705C2E" w:rsidRPr="00396957" w:rsidRDefault="00705C2E" w:rsidP="00396957">
      <w:pPr>
        <w:ind w:left="284" w:hanging="284"/>
        <w:rPr>
          <w:sz w:val="20"/>
          <w:lang w:val="en-GB" w:eastAsia="en-US"/>
        </w:rPr>
      </w:pPr>
      <w:r w:rsidRPr="00396957">
        <w:rPr>
          <w:sz w:val="20"/>
          <w:vertAlign w:val="superscript"/>
        </w:rPr>
        <w:t>¥</w:t>
      </w:r>
      <w:r w:rsidRPr="00396957">
        <w:rPr>
          <w:sz w:val="20"/>
        </w:rPr>
        <w:t xml:space="preserve"> </w:t>
      </w:r>
      <w:r w:rsidR="00396957">
        <w:rPr>
          <w:sz w:val="20"/>
        </w:rPr>
        <w:tab/>
      </w:r>
      <w:r w:rsidRPr="00396957">
        <w:rPr>
          <w:sz w:val="20"/>
        </w:rPr>
        <w:t>p-</w:t>
      </w:r>
      <w:proofErr w:type="spellStart"/>
      <w:r w:rsidRPr="00396957">
        <w:rPr>
          <w:sz w:val="20"/>
        </w:rPr>
        <w:t>value</w:t>
      </w:r>
      <w:proofErr w:type="spellEnd"/>
      <w:r w:rsidRPr="00396957">
        <w:rPr>
          <w:sz w:val="20"/>
        </w:rPr>
        <w:t xml:space="preserve"> &lt; 0.0001</w:t>
      </w:r>
    </w:p>
    <w:p w14:paraId="793B1991" w14:textId="0CEC313B" w:rsidR="00705C2E" w:rsidRPr="00396957" w:rsidRDefault="00705C2E" w:rsidP="00396957">
      <w:pPr>
        <w:ind w:left="284" w:hanging="284"/>
        <w:rPr>
          <w:sz w:val="20"/>
          <w:lang w:val="en-US"/>
        </w:rPr>
      </w:pPr>
      <w:r w:rsidRPr="00396957">
        <w:rPr>
          <w:sz w:val="20"/>
          <w:lang w:val="en-US"/>
        </w:rPr>
        <w:t>*</w:t>
      </w:r>
      <w:r w:rsidR="00396957">
        <w:rPr>
          <w:sz w:val="20"/>
          <w:lang w:val="en-US"/>
        </w:rPr>
        <w:tab/>
      </w:r>
      <w:r w:rsidRPr="00396957">
        <w:rPr>
          <w:sz w:val="20"/>
          <w:lang w:val="en-US"/>
        </w:rPr>
        <w:t>For patients with more than one event contributing to the composite endpoint, only the first event was reported (e.g., if a subject experienced both a DVT and then a PE, only the DVT was reported)</w:t>
      </w:r>
    </w:p>
    <w:p w14:paraId="6B50BD85" w14:textId="5C2963BF" w:rsidR="00705C2E" w:rsidRPr="00396957" w:rsidRDefault="00705C2E" w:rsidP="00396957">
      <w:pPr>
        <w:ind w:left="284" w:hanging="284"/>
        <w:rPr>
          <w:sz w:val="20"/>
          <w:lang w:val="en-US"/>
        </w:rPr>
      </w:pPr>
      <w:r w:rsidRPr="00396957">
        <w:rPr>
          <w:sz w:val="20"/>
          <w:vertAlign w:val="superscript"/>
          <w:lang w:val="en-US"/>
        </w:rPr>
        <w:t>†</w:t>
      </w:r>
      <w:r w:rsidRPr="00396957">
        <w:rPr>
          <w:sz w:val="20"/>
          <w:lang w:val="en-US"/>
        </w:rPr>
        <w:t xml:space="preserve"> </w:t>
      </w:r>
      <w:r w:rsidR="00396957">
        <w:rPr>
          <w:sz w:val="20"/>
          <w:lang w:val="en-US"/>
        </w:rPr>
        <w:tab/>
      </w:r>
      <w:r w:rsidRPr="00396957">
        <w:rPr>
          <w:sz w:val="20"/>
          <w:lang w:val="en-US"/>
        </w:rPr>
        <w:t>Individual subjects could experience more than one event and be represented in both classifications</w:t>
      </w:r>
    </w:p>
    <w:p w14:paraId="13837C3F" w14:textId="77777777" w:rsidR="00705C2E" w:rsidRPr="00396957" w:rsidRDefault="00705C2E" w:rsidP="00705C2E">
      <w:pPr>
        <w:rPr>
          <w:sz w:val="24"/>
          <w:szCs w:val="24"/>
          <w:lang w:val="en-US"/>
        </w:rPr>
      </w:pPr>
    </w:p>
    <w:p w14:paraId="36424A24" w14:textId="77777777" w:rsidR="00705C2E" w:rsidRPr="00396957" w:rsidRDefault="00705C2E" w:rsidP="00D66D3F">
      <w:pPr>
        <w:ind w:left="851"/>
        <w:jc w:val="both"/>
        <w:rPr>
          <w:sz w:val="24"/>
          <w:szCs w:val="24"/>
          <w:lang w:val="en-US"/>
        </w:rPr>
      </w:pPr>
      <w:r w:rsidRPr="00396957">
        <w:rPr>
          <w:sz w:val="24"/>
          <w:szCs w:val="24"/>
          <w:lang w:val="en-US"/>
        </w:rPr>
        <w:t>Apixaban efficacy for prevention of a recurrence of a VTE was maintained across subgroups, including age, gender, BMI, and renal function.</w:t>
      </w:r>
    </w:p>
    <w:p w14:paraId="282304F8" w14:textId="77777777" w:rsidR="00705C2E" w:rsidRPr="00396957" w:rsidRDefault="00705C2E" w:rsidP="00D66D3F">
      <w:pPr>
        <w:ind w:left="851"/>
        <w:rPr>
          <w:sz w:val="24"/>
          <w:szCs w:val="24"/>
          <w:lang w:val="en-US"/>
        </w:rPr>
      </w:pPr>
    </w:p>
    <w:p w14:paraId="62827948" w14:textId="77777777" w:rsidR="00705C2E" w:rsidRPr="00396957" w:rsidRDefault="00705C2E" w:rsidP="00D66D3F">
      <w:pPr>
        <w:ind w:left="851"/>
        <w:rPr>
          <w:sz w:val="24"/>
          <w:szCs w:val="24"/>
          <w:lang w:val="en-US"/>
        </w:rPr>
      </w:pPr>
      <w:r w:rsidRPr="00396957">
        <w:rPr>
          <w:sz w:val="24"/>
          <w:szCs w:val="24"/>
          <w:lang w:val="en-US"/>
        </w:rPr>
        <w:t>The primary safety endpoint was major bleeding during the treatment period. In the study, the incidence in major bleeding for both apixaban doses was not statistically different from placebo. There was no statistically significant difference in the incidence of major + CRNM, minor, and all bleeding between the apixaban 2.5 mg twice daily and placebo treatment groups (see Table 13).</w:t>
      </w:r>
    </w:p>
    <w:p w14:paraId="42739B2B" w14:textId="77777777" w:rsidR="00705C2E" w:rsidRPr="00396957" w:rsidRDefault="00705C2E" w:rsidP="00D66D3F">
      <w:pPr>
        <w:ind w:left="851"/>
        <w:rPr>
          <w:sz w:val="24"/>
          <w:szCs w:val="24"/>
          <w:lang w:val="en-US"/>
        </w:rPr>
      </w:pPr>
    </w:p>
    <w:p w14:paraId="68149C8E" w14:textId="77777777" w:rsidR="00705C2E" w:rsidRPr="00396957" w:rsidRDefault="00705C2E" w:rsidP="00705C2E">
      <w:pPr>
        <w:rPr>
          <w:b/>
          <w:bCs/>
          <w:sz w:val="24"/>
          <w:szCs w:val="24"/>
          <w:lang w:val="en-US"/>
        </w:rPr>
      </w:pPr>
      <w:r w:rsidRPr="00396957">
        <w:rPr>
          <w:b/>
          <w:bCs/>
          <w:sz w:val="24"/>
          <w:szCs w:val="24"/>
          <w:lang w:val="en-US"/>
        </w:rPr>
        <w:t>Table 13: Bleeding results in the AMPLIFY-EXT study</w:t>
      </w:r>
    </w:p>
    <w:tbl>
      <w:tblPr>
        <w:tblStyle w:val="Tabel-Gitter"/>
        <w:tblW w:w="5000" w:type="pct"/>
        <w:tblInd w:w="0" w:type="dxa"/>
        <w:tblLook w:val="04A0" w:firstRow="1" w:lastRow="0" w:firstColumn="1" w:lastColumn="0" w:noHBand="0" w:noVBand="1"/>
      </w:tblPr>
      <w:tblGrid>
        <w:gridCol w:w="1606"/>
        <w:gridCol w:w="1606"/>
        <w:gridCol w:w="1604"/>
        <w:gridCol w:w="1604"/>
        <w:gridCol w:w="1604"/>
        <w:gridCol w:w="1604"/>
      </w:tblGrid>
      <w:tr w:rsidR="00705C2E" w:rsidRPr="00396957" w14:paraId="5435524C" w14:textId="77777777" w:rsidTr="00396957">
        <w:tc>
          <w:tcPr>
            <w:tcW w:w="834" w:type="pct"/>
            <w:tcBorders>
              <w:top w:val="single" w:sz="4" w:space="0" w:color="auto"/>
              <w:left w:val="single" w:sz="4" w:space="0" w:color="auto"/>
              <w:bottom w:val="single" w:sz="4" w:space="0" w:color="auto"/>
              <w:right w:val="single" w:sz="4" w:space="0" w:color="auto"/>
            </w:tcBorders>
          </w:tcPr>
          <w:p w14:paraId="79C6EEEA" w14:textId="77777777" w:rsidR="00705C2E" w:rsidRPr="00396957" w:rsidRDefault="00705C2E">
            <w:pPr>
              <w:rPr>
                <w:b/>
                <w:bCs/>
                <w:sz w:val="22"/>
                <w:szCs w:val="22"/>
              </w:rPr>
            </w:pPr>
          </w:p>
        </w:tc>
        <w:tc>
          <w:tcPr>
            <w:tcW w:w="834" w:type="pct"/>
            <w:tcBorders>
              <w:top w:val="single" w:sz="4" w:space="0" w:color="auto"/>
              <w:left w:val="single" w:sz="4" w:space="0" w:color="auto"/>
              <w:bottom w:val="single" w:sz="4" w:space="0" w:color="auto"/>
              <w:right w:val="single" w:sz="4" w:space="0" w:color="auto"/>
            </w:tcBorders>
            <w:hideMark/>
          </w:tcPr>
          <w:p w14:paraId="5FC88676" w14:textId="77777777" w:rsidR="00705C2E" w:rsidRPr="00396957" w:rsidRDefault="00705C2E">
            <w:pPr>
              <w:jc w:val="center"/>
              <w:rPr>
                <w:b/>
                <w:bCs/>
                <w:sz w:val="22"/>
                <w:szCs w:val="22"/>
              </w:rPr>
            </w:pPr>
            <w:r w:rsidRPr="00396957">
              <w:rPr>
                <w:b/>
                <w:bCs/>
                <w:sz w:val="22"/>
                <w:szCs w:val="22"/>
              </w:rPr>
              <w:t>Apixaban</w:t>
            </w:r>
          </w:p>
        </w:tc>
        <w:tc>
          <w:tcPr>
            <w:tcW w:w="833" w:type="pct"/>
            <w:tcBorders>
              <w:top w:val="single" w:sz="4" w:space="0" w:color="auto"/>
              <w:left w:val="single" w:sz="4" w:space="0" w:color="auto"/>
              <w:bottom w:val="single" w:sz="4" w:space="0" w:color="auto"/>
              <w:right w:val="single" w:sz="4" w:space="0" w:color="auto"/>
            </w:tcBorders>
            <w:hideMark/>
          </w:tcPr>
          <w:p w14:paraId="2ADB35A9" w14:textId="77777777" w:rsidR="00705C2E" w:rsidRPr="00396957" w:rsidRDefault="00705C2E">
            <w:pPr>
              <w:jc w:val="center"/>
              <w:rPr>
                <w:b/>
                <w:bCs/>
                <w:sz w:val="22"/>
                <w:szCs w:val="22"/>
              </w:rPr>
            </w:pPr>
            <w:r w:rsidRPr="00396957">
              <w:rPr>
                <w:b/>
                <w:bCs/>
                <w:sz w:val="22"/>
                <w:szCs w:val="22"/>
              </w:rPr>
              <w:t>Apixaban</w:t>
            </w:r>
          </w:p>
        </w:tc>
        <w:tc>
          <w:tcPr>
            <w:tcW w:w="833" w:type="pct"/>
            <w:tcBorders>
              <w:top w:val="single" w:sz="4" w:space="0" w:color="auto"/>
              <w:left w:val="single" w:sz="4" w:space="0" w:color="auto"/>
              <w:bottom w:val="single" w:sz="4" w:space="0" w:color="auto"/>
              <w:right w:val="single" w:sz="4" w:space="0" w:color="auto"/>
            </w:tcBorders>
            <w:hideMark/>
          </w:tcPr>
          <w:p w14:paraId="36A6513D" w14:textId="77777777" w:rsidR="00705C2E" w:rsidRPr="00396957" w:rsidRDefault="00705C2E">
            <w:pPr>
              <w:jc w:val="center"/>
              <w:rPr>
                <w:b/>
                <w:bCs/>
                <w:sz w:val="22"/>
                <w:szCs w:val="22"/>
              </w:rPr>
            </w:pPr>
            <w:r w:rsidRPr="00396957">
              <w:rPr>
                <w:b/>
                <w:bCs/>
                <w:sz w:val="22"/>
                <w:szCs w:val="22"/>
              </w:rPr>
              <w:t>Placebo</w:t>
            </w:r>
          </w:p>
        </w:tc>
        <w:tc>
          <w:tcPr>
            <w:tcW w:w="1667" w:type="pct"/>
            <w:gridSpan w:val="2"/>
            <w:tcBorders>
              <w:top w:val="single" w:sz="4" w:space="0" w:color="auto"/>
              <w:left w:val="single" w:sz="4" w:space="0" w:color="auto"/>
              <w:bottom w:val="single" w:sz="4" w:space="0" w:color="auto"/>
              <w:right w:val="single" w:sz="4" w:space="0" w:color="auto"/>
            </w:tcBorders>
            <w:hideMark/>
          </w:tcPr>
          <w:p w14:paraId="25875785" w14:textId="77777777" w:rsidR="00705C2E" w:rsidRPr="00396957" w:rsidRDefault="00705C2E">
            <w:pPr>
              <w:jc w:val="center"/>
              <w:rPr>
                <w:b/>
                <w:bCs/>
                <w:sz w:val="22"/>
                <w:szCs w:val="22"/>
              </w:rPr>
            </w:pPr>
            <w:r w:rsidRPr="00396957">
              <w:rPr>
                <w:b/>
                <w:bCs/>
                <w:sz w:val="22"/>
                <w:szCs w:val="22"/>
              </w:rPr>
              <w:t>Relative risk (95% CI)</w:t>
            </w:r>
          </w:p>
        </w:tc>
      </w:tr>
      <w:tr w:rsidR="00705C2E" w:rsidRPr="00396957" w14:paraId="565E4004" w14:textId="77777777" w:rsidTr="00396957">
        <w:tc>
          <w:tcPr>
            <w:tcW w:w="834" w:type="pct"/>
            <w:tcBorders>
              <w:top w:val="single" w:sz="4" w:space="0" w:color="auto"/>
              <w:left w:val="single" w:sz="4" w:space="0" w:color="auto"/>
              <w:bottom w:val="single" w:sz="4" w:space="0" w:color="auto"/>
              <w:right w:val="single" w:sz="4" w:space="0" w:color="auto"/>
            </w:tcBorders>
          </w:tcPr>
          <w:p w14:paraId="1CA3044E" w14:textId="77777777" w:rsidR="00705C2E" w:rsidRPr="00396957" w:rsidRDefault="00705C2E">
            <w:pPr>
              <w:rPr>
                <w:b/>
                <w:bCs/>
                <w:sz w:val="22"/>
                <w:szCs w:val="22"/>
              </w:rPr>
            </w:pPr>
          </w:p>
        </w:tc>
        <w:tc>
          <w:tcPr>
            <w:tcW w:w="834" w:type="pct"/>
            <w:tcBorders>
              <w:top w:val="single" w:sz="4" w:space="0" w:color="auto"/>
              <w:left w:val="single" w:sz="4" w:space="0" w:color="auto"/>
              <w:bottom w:val="single" w:sz="4" w:space="0" w:color="auto"/>
              <w:right w:val="single" w:sz="4" w:space="0" w:color="auto"/>
            </w:tcBorders>
            <w:hideMark/>
          </w:tcPr>
          <w:p w14:paraId="34E8DDE2" w14:textId="77777777" w:rsidR="00705C2E" w:rsidRPr="00396957" w:rsidRDefault="00705C2E">
            <w:pPr>
              <w:jc w:val="center"/>
              <w:rPr>
                <w:b/>
                <w:bCs/>
                <w:sz w:val="22"/>
                <w:szCs w:val="22"/>
              </w:rPr>
            </w:pPr>
            <w:r w:rsidRPr="00396957">
              <w:rPr>
                <w:b/>
                <w:bCs/>
                <w:sz w:val="22"/>
                <w:szCs w:val="22"/>
              </w:rPr>
              <w:t>2.5 mg</w:t>
            </w:r>
          </w:p>
          <w:p w14:paraId="6494EDC2" w14:textId="77777777" w:rsidR="00705C2E" w:rsidRPr="00396957" w:rsidRDefault="00705C2E">
            <w:pPr>
              <w:jc w:val="center"/>
              <w:rPr>
                <w:b/>
                <w:bCs/>
                <w:sz w:val="22"/>
                <w:szCs w:val="22"/>
              </w:rPr>
            </w:pPr>
            <w:r w:rsidRPr="00396957">
              <w:rPr>
                <w:b/>
                <w:bCs/>
                <w:sz w:val="22"/>
                <w:szCs w:val="22"/>
              </w:rPr>
              <w:t>(N=840)</w:t>
            </w:r>
          </w:p>
        </w:tc>
        <w:tc>
          <w:tcPr>
            <w:tcW w:w="833" w:type="pct"/>
            <w:tcBorders>
              <w:top w:val="single" w:sz="4" w:space="0" w:color="auto"/>
              <w:left w:val="single" w:sz="4" w:space="0" w:color="auto"/>
              <w:bottom w:val="single" w:sz="4" w:space="0" w:color="auto"/>
              <w:right w:val="single" w:sz="4" w:space="0" w:color="auto"/>
            </w:tcBorders>
            <w:hideMark/>
          </w:tcPr>
          <w:p w14:paraId="40721055" w14:textId="77777777" w:rsidR="00705C2E" w:rsidRPr="00396957" w:rsidRDefault="00705C2E">
            <w:pPr>
              <w:jc w:val="center"/>
              <w:rPr>
                <w:b/>
                <w:bCs/>
                <w:sz w:val="22"/>
                <w:szCs w:val="22"/>
              </w:rPr>
            </w:pPr>
            <w:r w:rsidRPr="00396957">
              <w:rPr>
                <w:b/>
                <w:bCs/>
                <w:sz w:val="22"/>
                <w:szCs w:val="22"/>
              </w:rPr>
              <w:t>5.0 mg</w:t>
            </w:r>
          </w:p>
          <w:p w14:paraId="72E95315" w14:textId="77777777" w:rsidR="00705C2E" w:rsidRPr="00396957" w:rsidRDefault="00705C2E">
            <w:pPr>
              <w:jc w:val="center"/>
              <w:rPr>
                <w:b/>
                <w:bCs/>
                <w:sz w:val="22"/>
                <w:szCs w:val="22"/>
              </w:rPr>
            </w:pPr>
            <w:r w:rsidRPr="00396957">
              <w:rPr>
                <w:b/>
                <w:bCs/>
                <w:sz w:val="22"/>
                <w:szCs w:val="22"/>
              </w:rPr>
              <w:t>(N=811)</w:t>
            </w:r>
          </w:p>
        </w:tc>
        <w:tc>
          <w:tcPr>
            <w:tcW w:w="833" w:type="pct"/>
            <w:tcBorders>
              <w:top w:val="single" w:sz="4" w:space="0" w:color="auto"/>
              <w:left w:val="single" w:sz="4" w:space="0" w:color="auto"/>
              <w:bottom w:val="single" w:sz="4" w:space="0" w:color="auto"/>
              <w:right w:val="single" w:sz="4" w:space="0" w:color="auto"/>
            </w:tcBorders>
          </w:tcPr>
          <w:p w14:paraId="7C255465" w14:textId="77777777" w:rsidR="00705C2E" w:rsidRPr="00396957" w:rsidRDefault="00705C2E">
            <w:pPr>
              <w:jc w:val="center"/>
              <w:rPr>
                <w:b/>
                <w:bCs/>
                <w:sz w:val="22"/>
                <w:szCs w:val="22"/>
              </w:rPr>
            </w:pPr>
          </w:p>
          <w:p w14:paraId="3F23ABFD" w14:textId="77777777" w:rsidR="00705C2E" w:rsidRPr="00396957" w:rsidRDefault="00705C2E">
            <w:pPr>
              <w:jc w:val="center"/>
              <w:rPr>
                <w:b/>
                <w:bCs/>
                <w:sz w:val="22"/>
                <w:szCs w:val="22"/>
              </w:rPr>
            </w:pPr>
            <w:r w:rsidRPr="00396957">
              <w:rPr>
                <w:b/>
                <w:bCs/>
                <w:sz w:val="22"/>
                <w:szCs w:val="22"/>
              </w:rPr>
              <w:t>(N=826)</w:t>
            </w:r>
          </w:p>
        </w:tc>
        <w:tc>
          <w:tcPr>
            <w:tcW w:w="833" w:type="pct"/>
            <w:tcBorders>
              <w:top w:val="single" w:sz="4" w:space="0" w:color="auto"/>
              <w:left w:val="single" w:sz="4" w:space="0" w:color="auto"/>
              <w:bottom w:val="single" w:sz="4" w:space="0" w:color="auto"/>
              <w:right w:val="single" w:sz="4" w:space="0" w:color="auto"/>
            </w:tcBorders>
            <w:hideMark/>
          </w:tcPr>
          <w:p w14:paraId="5689E825" w14:textId="77777777" w:rsidR="00705C2E" w:rsidRPr="00396957" w:rsidRDefault="00705C2E">
            <w:pPr>
              <w:jc w:val="center"/>
              <w:rPr>
                <w:b/>
                <w:bCs/>
                <w:sz w:val="22"/>
                <w:szCs w:val="22"/>
              </w:rPr>
            </w:pPr>
            <w:proofErr w:type="spellStart"/>
            <w:r w:rsidRPr="00396957">
              <w:rPr>
                <w:b/>
                <w:bCs/>
                <w:sz w:val="22"/>
                <w:szCs w:val="22"/>
              </w:rPr>
              <w:t>Apix</w:t>
            </w:r>
            <w:proofErr w:type="spellEnd"/>
            <w:r w:rsidRPr="00396957">
              <w:rPr>
                <w:b/>
                <w:bCs/>
                <w:sz w:val="22"/>
                <w:szCs w:val="22"/>
              </w:rPr>
              <w:t xml:space="preserve"> 2.5 mg</w:t>
            </w:r>
          </w:p>
          <w:p w14:paraId="039BA81D" w14:textId="77777777" w:rsidR="00705C2E" w:rsidRPr="00396957" w:rsidRDefault="00705C2E">
            <w:pPr>
              <w:jc w:val="center"/>
              <w:rPr>
                <w:b/>
                <w:bCs/>
                <w:sz w:val="22"/>
                <w:szCs w:val="22"/>
              </w:rPr>
            </w:pPr>
            <w:r w:rsidRPr="00396957">
              <w:rPr>
                <w:b/>
                <w:bCs/>
                <w:sz w:val="22"/>
                <w:szCs w:val="22"/>
              </w:rPr>
              <w:t>vs. placebo</w:t>
            </w:r>
          </w:p>
        </w:tc>
        <w:tc>
          <w:tcPr>
            <w:tcW w:w="834" w:type="pct"/>
            <w:tcBorders>
              <w:top w:val="single" w:sz="4" w:space="0" w:color="auto"/>
              <w:left w:val="single" w:sz="4" w:space="0" w:color="auto"/>
              <w:bottom w:val="single" w:sz="4" w:space="0" w:color="auto"/>
              <w:right w:val="single" w:sz="4" w:space="0" w:color="auto"/>
            </w:tcBorders>
            <w:hideMark/>
          </w:tcPr>
          <w:p w14:paraId="058D1DC1" w14:textId="77777777" w:rsidR="00705C2E" w:rsidRPr="00396957" w:rsidRDefault="00705C2E">
            <w:pPr>
              <w:jc w:val="center"/>
              <w:rPr>
                <w:b/>
                <w:bCs/>
                <w:sz w:val="22"/>
                <w:szCs w:val="22"/>
              </w:rPr>
            </w:pPr>
            <w:proofErr w:type="spellStart"/>
            <w:r w:rsidRPr="00396957">
              <w:rPr>
                <w:b/>
                <w:bCs/>
                <w:sz w:val="22"/>
                <w:szCs w:val="22"/>
              </w:rPr>
              <w:t>Apix</w:t>
            </w:r>
            <w:proofErr w:type="spellEnd"/>
            <w:r w:rsidRPr="00396957">
              <w:rPr>
                <w:b/>
                <w:bCs/>
                <w:sz w:val="22"/>
                <w:szCs w:val="22"/>
              </w:rPr>
              <w:t xml:space="preserve"> 5.0 mg</w:t>
            </w:r>
          </w:p>
          <w:p w14:paraId="11BB37F4" w14:textId="77777777" w:rsidR="00705C2E" w:rsidRPr="00396957" w:rsidRDefault="00705C2E">
            <w:pPr>
              <w:jc w:val="center"/>
              <w:rPr>
                <w:b/>
                <w:bCs/>
                <w:sz w:val="22"/>
                <w:szCs w:val="22"/>
              </w:rPr>
            </w:pPr>
            <w:r w:rsidRPr="00396957">
              <w:rPr>
                <w:b/>
                <w:bCs/>
                <w:sz w:val="22"/>
                <w:szCs w:val="22"/>
              </w:rPr>
              <w:t>vs. placebo</w:t>
            </w:r>
          </w:p>
        </w:tc>
      </w:tr>
      <w:tr w:rsidR="00705C2E" w:rsidRPr="00396957" w14:paraId="6D828F50" w14:textId="77777777" w:rsidTr="00396957">
        <w:tc>
          <w:tcPr>
            <w:tcW w:w="834" w:type="pct"/>
            <w:tcBorders>
              <w:top w:val="single" w:sz="4" w:space="0" w:color="auto"/>
              <w:left w:val="single" w:sz="4" w:space="0" w:color="auto"/>
              <w:bottom w:val="single" w:sz="4" w:space="0" w:color="auto"/>
              <w:right w:val="single" w:sz="4" w:space="0" w:color="auto"/>
            </w:tcBorders>
          </w:tcPr>
          <w:p w14:paraId="78CAB204" w14:textId="77777777" w:rsidR="00705C2E" w:rsidRPr="00396957" w:rsidRDefault="00705C2E">
            <w:pPr>
              <w:rPr>
                <w:b/>
                <w:bCs/>
                <w:sz w:val="22"/>
                <w:szCs w:val="22"/>
              </w:rPr>
            </w:pPr>
          </w:p>
        </w:tc>
        <w:tc>
          <w:tcPr>
            <w:tcW w:w="834" w:type="pct"/>
            <w:tcBorders>
              <w:top w:val="single" w:sz="4" w:space="0" w:color="auto"/>
              <w:left w:val="single" w:sz="4" w:space="0" w:color="auto"/>
              <w:bottom w:val="single" w:sz="4" w:space="0" w:color="auto"/>
              <w:right w:val="single" w:sz="4" w:space="0" w:color="auto"/>
            </w:tcBorders>
          </w:tcPr>
          <w:p w14:paraId="131C381F" w14:textId="77777777" w:rsidR="00705C2E" w:rsidRPr="00396957" w:rsidRDefault="00705C2E">
            <w:pPr>
              <w:rPr>
                <w:b/>
                <w:bCs/>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14:paraId="3CA1A9B2" w14:textId="77777777" w:rsidR="00705C2E" w:rsidRPr="00396957" w:rsidRDefault="00705C2E">
            <w:pPr>
              <w:jc w:val="center"/>
              <w:rPr>
                <w:b/>
                <w:bCs/>
                <w:sz w:val="22"/>
                <w:szCs w:val="22"/>
              </w:rPr>
            </w:pPr>
            <w:r w:rsidRPr="00396957">
              <w:rPr>
                <w:sz w:val="22"/>
                <w:szCs w:val="22"/>
              </w:rPr>
              <w:t>n (%)</w:t>
            </w:r>
          </w:p>
        </w:tc>
        <w:tc>
          <w:tcPr>
            <w:tcW w:w="833" w:type="pct"/>
            <w:tcBorders>
              <w:top w:val="single" w:sz="4" w:space="0" w:color="auto"/>
              <w:left w:val="single" w:sz="4" w:space="0" w:color="auto"/>
              <w:bottom w:val="single" w:sz="4" w:space="0" w:color="auto"/>
              <w:right w:val="single" w:sz="4" w:space="0" w:color="auto"/>
            </w:tcBorders>
          </w:tcPr>
          <w:p w14:paraId="20F7E07E" w14:textId="77777777" w:rsidR="00705C2E" w:rsidRPr="00396957" w:rsidRDefault="00705C2E">
            <w:pPr>
              <w:rPr>
                <w:b/>
                <w:bCs/>
                <w:sz w:val="22"/>
                <w:szCs w:val="22"/>
              </w:rPr>
            </w:pPr>
          </w:p>
        </w:tc>
        <w:tc>
          <w:tcPr>
            <w:tcW w:w="833" w:type="pct"/>
            <w:tcBorders>
              <w:top w:val="single" w:sz="4" w:space="0" w:color="auto"/>
              <w:left w:val="single" w:sz="4" w:space="0" w:color="auto"/>
              <w:bottom w:val="single" w:sz="4" w:space="0" w:color="auto"/>
              <w:right w:val="single" w:sz="4" w:space="0" w:color="auto"/>
            </w:tcBorders>
          </w:tcPr>
          <w:p w14:paraId="606BF88B" w14:textId="77777777" w:rsidR="00705C2E" w:rsidRPr="00396957" w:rsidRDefault="00705C2E">
            <w:pPr>
              <w:rPr>
                <w:b/>
                <w:bCs/>
                <w:sz w:val="22"/>
                <w:szCs w:val="22"/>
              </w:rPr>
            </w:pPr>
          </w:p>
        </w:tc>
        <w:tc>
          <w:tcPr>
            <w:tcW w:w="834" w:type="pct"/>
            <w:tcBorders>
              <w:top w:val="single" w:sz="4" w:space="0" w:color="auto"/>
              <w:left w:val="single" w:sz="4" w:space="0" w:color="auto"/>
              <w:bottom w:val="single" w:sz="4" w:space="0" w:color="auto"/>
              <w:right w:val="single" w:sz="4" w:space="0" w:color="auto"/>
            </w:tcBorders>
          </w:tcPr>
          <w:p w14:paraId="292AE43C" w14:textId="77777777" w:rsidR="00705C2E" w:rsidRPr="00396957" w:rsidRDefault="00705C2E">
            <w:pPr>
              <w:rPr>
                <w:b/>
                <w:bCs/>
                <w:sz w:val="22"/>
                <w:szCs w:val="22"/>
              </w:rPr>
            </w:pPr>
          </w:p>
        </w:tc>
      </w:tr>
      <w:tr w:rsidR="00705C2E" w:rsidRPr="00396957" w14:paraId="2F89FF90" w14:textId="77777777" w:rsidTr="00396957">
        <w:tc>
          <w:tcPr>
            <w:tcW w:w="834" w:type="pct"/>
            <w:tcBorders>
              <w:top w:val="single" w:sz="4" w:space="0" w:color="auto"/>
              <w:left w:val="single" w:sz="4" w:space="0" w:color="auto"/>
              <w:bottom w:val="single" w:sz="4" w:space="0" w:color="auto"/>
              <w:right w:val="single" w:sz="4" w:space="0" w:color="auto"/>
            </w:tcBorders>
            <w:hideMark/>
          </w:tcPr>
          <w:p w14:paraId="44C0CEC6" w14:textId="77777777" w:rsidR="00705C2E" w:rsidRPr="00396957" w:rsidRDefault="00705C2E">
            <w:pPr>
              <w:rPr>
                <w:b/>
                <w:bCs/>
                <w:sz w:val="22"/>
                <w:szCs w:val="22"/>
              </w:rPr>
            </w:pPr>
            <w:r w:rsidRPr="00396957">
              <w:rPr>
                <w:sz w:val="22"/>
                <w:szCs w:val="22"/>
              </w:rPr>
              <w:t>Major</w:t>
            </w:r>
          </w:p>
        </w:tc>
        <w:tc>
          <w:tcPr>
            <w:tcW w:w="834" w:type="pct"/>
            <w:tcBorders>
              <w:top w:val="single" w:sz="4" w:space="0" w:color="auto"/>
              <w:left w:val="single" w:sz="4" w:space="0" w:color="auto"/>
              <w:bottom w:val="single" w:sz="4" w:space="0" w:color="auto"/>
              <w:right w:val="single" w:sz="4" w:space="0" w:color="auto"/>
            </w:tcBorders>
            <w:hideMark/>
          </w:tcPr>
          <w:p w14:paraId="33C94C2F" w14:textId="77777777" w:rsidR="00705C2E" w:rsidRPr="00396957" w:rsidRDefault="00705C2E">
            <w:pPr>
              <w:jc w:val="center"/>
              <w:rPr>
                <w:b/>
                <w:bCs/>
                <w:sz w:val="22"/>
                <w:szCs w:val="22"/>
              </w:rPr>
            </w:pPr>
            <w:r w:rsidRPr="00396957">
              <w:rPr>
                <w:sz w:val="22"/>
                <w:szCs w:val="22"/>
              </w:rPr>
              <w:t>2 (0.2)</w:t>
            </w:r>
          </w:p>
        </w:tc>
        <w:tc>
          <w:tcPr>
            <w:tcW w:w="833" w:type="pct"/>
            <w:tcBorders>
              <w:top w:val="single" w:sz="4" w:space="0" w:color="auto"/>
              <w:left w:val="single" w:sz="4" w:space="0" w:color="auto"/>
              <w:bottom w:val="single" w:sz="4" w:space="0" w:color="auto"/>
              <w:right w:val="single" w:sz="4" w:space="0" w:color="auto"/>
            </w:tcBorders>
            <w:hideMark/>
          </w:tcPr>
          <w:p w14:paraId="4C7C8123" w14:textId="77777777" w:rsidR="00705C2E" w:rsidRPr="00396957" w:rsidRDefault="00705C2E">
            <w:pPr>
              <w:jc w:val="center"/>
              <w:rPr>
                <w:b/>
                <w:bCs/>
                <w:sz w:val="22"/>
                <w:szCs w:val="22"/>
              </w:rPr>
            </w:pPr>
            <w:r w:rsidRPr="00396957">
              <w:rPr>
                <w:sz w:val="22"/>
                <w:szCs w:val="22"/>
              </w:rPr>
              <w:t>1 (0.1)</w:t>
            </w:r>
          </w:p>
        </w:tc>
        <w:tc>
          <w:tcPr>
            <w:tcW w:w="833" w:type="pct"/>
            <w:tcBorders>
              <w:top w:val="single" w:sz="4" w:space="0" w:color="auto"/>
              <w:left w:val="single" w:sz="4" w:space="0" w:color="auto"/>
              <w:bottom w:val="single" w:sz="4" w:space="0" w:color="auto"/>
              <w:right w:val="single" w:sz="4" w:space="0" w:color="auto"/>
            </w:tcBorders>
            <w:hideMark/>
          </w:tcPr>
          <w:p w14:paraId="5F73024A" w14:textId="77777777" w:rsidR="00705C2E" w:rsidRPr="00396957" w:rsidRDefault="00705C2E">
            <w:pPr>
              <w:jc w:val="center"/>
              <w:rPr>
                <w:b/>
                <w:bCs/>
                <w:sz w:val="22"/>
                <w:szCs w:val="22"/>
              </w:rPr>
            </w:pPr>
            <w:r w:rsidRPr="00396957">
              <w:rPr>
                <w:sz w:val="22"/>
                <w:szCs w:val="22"/>
              </w:rPr>
              <w:t>4 (0.5)</w:t>
            </w:r>
          </w:p>
        </w:tc>
        <w:tc>
          <w:tcPr>
            <w:tcW w:w="833" w:type="pct"/>
            <w:tcBorders>
              <w:top w:val="single" w:sz="4" w:space="0" w:color="auto"/>
              <w:left w:val="single" w:sz="4" w:space="0" w:color="auto"/>
              <w:bottom w:val="single" w:sz="4" w:space="0" w:color="auto"/>
              <w:right w:val="single" w:sz="4" w:space="0" w:color="auto"/>
            </w:tcBorders>
            <w:hideMark/>
          </w:tcPr>
          <w:p w14:paraId="5A2BC445" w14:textId="77777777" w:rsidR="00705C2E" w:rsidRPr="00396957" w:rsidRDefault="00705C2E">
            <w:pPr>
              <w:jc w:val="center"/>
              <w:rPr>
                <w:sz w:val="22"/>
                <w:szCs w:val="22"/>
              </w:rPr>
            </w:pPr>
            <w:r w:rsidRPr="00396957">
              <w:rPr>
                <w:sz w:val="22"/>
                <w:szCs w:val="22"/>
              </w:rPr>
              <w:t xml:space="preserve">0.49 </w:t>
            </w:r>
          </w:p>
          <w:p w14:paraId="5C1580C7" w14:textId="77777777" w:rsidR="00705C2E" w:rsidRPr="00396957" w:rsidRDefault="00705C2E">
            <w:pPr>
              <w:jc w:val="center"/>
              <w:rPr>
                <w:b/>
                <w:bCs/>
                <w:sz w:val="22"/>
                <w:szCs w:val="22"/>
              </w:rPr>
            </w:pPr>
            <w:r w:rsidRPr="00396957">
              <w:rPr>
                <w:sz w:val="22"/>
                <w:szCs w:val="22"/>
              </w:rPr>
              <w:t>(0.09, 2.64)</w:t>
            </w:r>
          </w:p>
        </w:tc>
        <w:tc>
          <w:tcPr>
            <w:tcW w:w="834" w:type="pct"/>
            <w:tcBorders>
              <w:top w:val="single" w:sz="4" w:space="0" w:color="auto"/>
              <w:left w:val="single" w:sz="4" w:space="0" w:color="auto"/>
              <w:bottom w:val="single" w:sz="4" w:space="0" w:color="auto"/>
              <w:right w:val="single" w:sz="4" w:space="0" w:color="auto"/>
            </w:tcBorders>
            <w:hideMark/>
          </w:tcPr>
          <w:p w14:paraId="3FFA39D8" w14:textId="77777777" w:rsidR="00705C2E" w:rsidRPr="00396957" w:rsidRDefault="00705C2E">
            <w:pPr>
              <w:jc w:val="center"/>
              <w:rPr>
                <w:sz w:val="22"/>
                <w:szCs w:val="22"/>
              </w:rPr>
            </w:pPr>
            <w:r w:rsidRPr="00396957">
              <w:rPr>
                <w:sz w:val="22"/>
                <w:szCs w:val="22"/>
              </w:rPr>
              <w:t xml:space="preserve">0.25 </w:t>
            </w:r>
          </w:p>
          <w:p w14:paraId="7D89EE5A" w14:textId="77777777" w:rsidR="00705C2E" w:rsidRPr="00396957" w:rsidRDefault="00705C2E">
            <w:pPr>
              <w:jc w:val="center"/>
              <w:rPr>
                <w:b/>
                <w:bCs/>
                <w:sz w:val="22"/>
                <w:szCs w:val="22"/>
              </w:rPr>
            </w:pPr>
            <w:r w:rsidRPr="00396957">
              <w:rPr>
                <w:sz w:val="22"/>
                <w:szCs w:val="22"/>
              </w:rPr>
              <w:t>(0.03, 2.24)</w:t>
            </w:r>
          </w:p>
        </w:tc>
      </w:tr>
      <w:tr w:rsidR="00705C2E" w:rsidRPr="00396957" w14:paraId="27BB4F1C" w14:textId="77777777" w:rsidTr="00396957">
        <w:tc>
          <w:tcPr>
            <w:tcW w:w="834" w:type="pct"/>
            <w:tcBorders>
              <w:top w:val="single" w:sz="4" w:space="0" w:color="auto"/>
              <w:left w:val="single" w:sz="4" w:space="0" w:color="auto"/>
              <w:bottom w:val="single" w:sz="4" w:space="0" w:color="auto"/>
              <w:right w:val="single" w:sz="4" w:space="0" w:color="auto"/>
            </w:tcBorders>
            <w:hideMark/>
          </w:tcPr>
          <w:p w14:paraId="5C1DFD5E" w14:textId="77777777" w:rsidR="00705C2E" w:rsidRPr="00396957" w:rsidRDefault="00705C2E">
            <w:pPr>
              <w:rPr>
                <w:b/>
                <w:bCs/>
                <w:sz w:val="22"/>
                <w:szCs w:val="22"/>
              </w:rPr>
            </w:pPr>
            <w:r w:rsidRPr="00396957">
              <w:rPr>
                <w:sz w:val="22"/>
                <w:szCs w:val="22"/>
              </w:rPr>
              <w:t>Major + CRNM</w:t>
            </w:r>
          </w:p>
        </w:tc>
        <w:tc>
          <w:tcPr>
            <w:tcW w:w="834" w:type="pct"/>
            <w:tcBorders>
              <w:top w:val="single" w:sz="4" w:space="0" w:color="auto"/>
              <w:left w:val="single" w:sz="4" w:space="0" w:color="auto"/>
              <w:bottom w:val="single" w:sz="4" w:space="0" w:color="auto"/>
              <w:right w:val="single" w:sz="4" w:space="0" w:color="auto"/>
            </w:tcBorders>
            <w:hideMark/>
          </w:tcPr>
          <w:p w14:paraId="058DF8FC" w14:textId="77777777" w:rsidR="00705C2E" w:rsidRPr="00396957" w:rsidRDefault="00705C2E">
            <w:pPr>
              <w:jc w:val="center"/>
              <w:rPr>
                <w:b/>
                <w:bCs/>
                <w:sz w:val="22"/>
                <w:szCs w:val="22"/>
              </w:rPr>
            </w:pPr>
            <w:r w:rsidRPr="00396957">
              <w:rPr>
                <w:sz w:val="22"/>
                <w:szCs w:val="22"/>
              </w:rPr>
              <w:t>27 (3.2)</w:t>
            </w:r>
          </w:p>
        </w:tc>
        <w:tc>
          <w:tcPr>
            <w:tcW w:w="833" w:type="pct"/>
            <w:tcBorders>
              <w:top w:val="single" w:sz="4" w:space="0" w:color="auto"/>
              <w:left w:val="single" w:sz="4" w:space="0" w:color="auto"/>
              <w:bottom w:val="single" w:sz="4" w:space="0" w:color="auto"/>
              <w:right w:val="single" w:sz="4" w:space="0" w:color="auto"/>
            </w:tcBorders>
            <w:hideMark/>
          </w:tcPr>
          <w:p w14:paraId="32959C5C" w14:textId="77777777" w:rsidR="00705C2E" w:rsidRPr="00396957" w:rsidRDefault="00705C2E">
            <w:pPr>
              <w:jc w:val="center"/>
              <w:rPr>
                <w:b/>
                <w:bCs/>
                <w:sz w:val="22"/>
                <w:szCs w:val="22"/>
              </w:rPr>
            </w:pPr>
            <w:r w:rsidRPr="00396957">
              <w:rPr>
                <w:sz w:val="22"/>
                <w:szCs w:val="22"/>
              </w:rPr>
              <w:t>35 (4.3)</w:t>
            </w:r>
          </w:p>
        </w:tc>
        <w:tc>
          <w:tcPr>
            <w:tcW w:w="833" w:type="pct"/>
            <w:tcBorders>
              <w:top w:val="single" w:sz="4" w:space="0" w:color="auto"/>
              <w:left w:val="single" w:sz="4" w:space="0" w:color="auto"/>
              <w:bottom w:val="single" w:sz="4" w:space="0" w:color="auto"/>
              <w:right w:val="single" w:sz="4" w:space="0" w:color="auto"/>
            </w:tcBorders>
            <w:hideMark/>
          </w:tcPr>
          <w:p w14:paraId="309C53D5" w14:textId="77777777" w:rsidR="00705C2E" w:rsidRPr="00396957" w:rsidRDefault="00705C2E">
            <w:pPr>
              <w:jc w:val="center"/>
              <w:rPr>
                <w:b/>
                <w:bCs/>
                <w:sz w:val="22"/>
                <w:szCs w:val="22"/>
              </w:rPr>
            </w:pPr>
            <w:r w:rsidRPr="00396957">
              <w:rPr>
                <w:sz w:val="22"/>
                <w:szCs w:val="22"/>
              </w:rPr>
              <w:t>22 (2.7)</w:t>
            </w:r>
          </w:p>
        </w:tc>
        <w:tc>
          <w:tcPr>
            <w:tcW w:w="833" w:type="pct"/>
            <w:tcBorders>
              <w:top w:val="single" w:sz="4" w:space="0" w:color="auto"/>
              <w:left w:val="single" w:sz="4" w:space="0" w:color="auto"/>
              <w:bottom w:val="single" w:sz="4" w:space="0" w:color="auto"/>
              <w:right w:val="single" w:sz="4" w:space="0" w:color="auto"/>
            </w:tcBorders>
            <w:hideMark/>
          </w:tcPr>
          <w:p w14:paraId="7848E71F" w14:textId="77777777" w:rsidR="00705C2E" w:rsidRPr="00396957" w:rsidRDefault="00705C2E">
            <w:pPr>
              <w:jc w:val="center"/>
              <w:rPr>
                <w:sz w:val="22"/>
                <w:szCs w:val="22"/>
              </w:rPr>
            </w:pPr>
            <w:r w:rsidRPr="00396957">
              <w:rPr>
                <w:sz w:val="22"/>
                <w:szCs w:val="22"/>
              </w:rPr>
              <w:t xml:space="preserve">1.20 </w:t>
            </w:r>
          </w:p>
          <w:p w14:paraId="1FD77AD0" w14:textId="77777777" w:rsidR="00705C2E" w:rsidRPr="00396957" w:rsidRDefault="00705C2E">
            <w:pPr>
              <w:jc w:val="center"/>
              <w:rPr>
                <w:b/>
                <w:bCs/>
                <w:sz w:val="22"/>
                <w:szCs w:val="22"/>
              </w:rPr>
            </w:pPr>
            <w:r w:rsidRPr="00396957">
              <w:rPr>
                <w:sz w:val="22"/>
                <w:szCs w:val="22"/>
              </w:rPr>
              <w:t>(0.69, 2.10)</w:t>
            </w:r>
          </w:p>
        </w:tc>
        <w:tc>
          <w:tcPr>
            <w:tcW w:w="834" w:type="pct"/>
            <w:tcBorders>
              <w:top w:val="single" w:sz="4" w:space="0" w:color="auto"/>
              <w:left w:val="single" w:sz="4" w:space="0" w:color="auto"/>
              <w:bottom w:val="single" w:sz="4" w:space="0" w:color="auto"/>
              <w:right w:val="single" w:sz="4" w:space="0" w:color="auto"/>
            </w:tcBorders>
            <w:hideMark/>
          </w:tcPr>
          <w:p w14:paraId="288F3C6E" w14:textId="77777777" w:rsidR="00705C2E" w:rsidRPr="00396957" w:rsidRDefault="00705C2E">
            <w:pPr>
              <w:jc w:val="center"/>
              <w:rPr>
                <w:sz w:val="22"/>
                <w:szCs w:val="22"/>
              </w:rPr>
            </w:pPr>
            <w:r w:rsidRPr="00396957">
              <w:rPr>
                <w:sz w:val="22"/>
                <w:szCs w:val="22"/>
              </w:rPr>
              <w:t xml:space="preserve">1.62 </w:t>
            </w:r>
          </w:p>
          <w:p w14:paraId="1A0E0AA6" w14:textId="77777777" w:rsidR="00705C2E" w:rsidRPr="00396957" w:rsidRDefault="00705C2E">
            <w:pPr>
              <w:jc w:val="center"/>
              <w:rPr>
                <w:b/>
                <w:bCs/>
                <w:sz w:val="22"/>
                <w:szCs w:val="22"/>
              </w:rPr>
            </w:pPr>
            <w:r w:rsidRPr="00396957">
              <w:rPr>
                <w:sz w:val="22"/>
                <w:szCs w:val="22"/>
              </w:rPr>
              <w:t>(0.96, 2.73)</w:t>
            </w:r>
          </w:p>
        </w:tc>
      </w:tr>
      <w:tr w:rsidR="00705C2E" w:rsidRPr="00396957" w14:paraId="6221AFE4" w14:textId="77777777" w:rsidTr="00396957">
        <w:tc>
          <w:tcPr>
            <w:tcW w:w="834" w:type="pct"/>
            <w:tcBorders>
              <w:top w:val="single" w:sz="4" w:space="0" w:color="auto"/>
              <w:left w:val="single" w:sz="4" w:space="0" w:color="auto"/>
              <w:bottom w:val="single" w:sz="4" w:space="0" w:color="auto"/>
              <w:right w:val="single" w:sz="4" w:space="0" w:color="auto"/>
            </w:tcBorders>
            <w:hideMark/>
          </w:tcPr>
          <w:p w14:paraId="57D69F9D" w14:textId="77777777" w:rsidR="00705C2E" w:rsidRPr="00396957" w:rsidRDefault="00705C2E">
            <w:pPr>
              <w:rPr>
                <w:b/>
                <w:bCs/>
                <w:sz w:val="22"/>
                <w:szCs w:val="22"/>
              </w:rPr>
            </w:pPr>
            <w:r w:rsidRPr="00396957">
              <w:rPr>
                <w:sz w:val="22"/>
                <w:szCs w:val="22"/>
              </w:rPr>
              <w:t>Minor</w:t>
            </w:r>
          </w:p>
        </w:tc>
        <w:tc>
          <w:tcPr>
            <w:tcW w:w="834" w:type="pct"/>
            <w:tcBorders>
              <w:top w:val="single" w:sz="4" w:space="0" w:color="auto"/>
              <w:left w:val="single" w:sz="4" w:space="0" w:color="auto"/>
              <w:bottom w:val="single" w:sz="4" w:space="0" w:color="auto"/>
              <w:right w:val="single" w:sz="4" w:space="0" w:color="auto"/>
            </w:tcBorders>
            <w:hideMark/>
          </w:tcPr>
          <w:p w14:paraId="5FB63DF3" w14:textId="77777777" w:rsidR="00705C2E" w:rsidRPr="00396957" w:rsidRDefault="00705C2E">
            <w:pPr>
              <w:jc w:val="center"/>
              <w:rPr>
                <w:b/>
                <w:bCs/>
                <w:sz w:val="22"/>
                <w:szCs w:val="22"/>
              </w:rPr>
            </w:pPr>
            <w:r w:rsidRPr="00396957">
              <w:rPr>
                <w:sz w:val="22"/>
                <w:szCs w:val="22"/>
              </w:rPr>
              <w:t>75 (8.9)</w:t>
            </w:r>
          </w:p>
        </w:tc>
        <w:tc>
          <w:tcPr>
            <w:tcW w:w="833" w:type="pct"/>
            <w:tcBorders>
              <w:top w:val="single" w:sz="4" w:space="0" w:color="auto"/>
              <w:left w:val="single" w:sz="4" w:space="0" w:color="auto"/>
              <w:bottom w:val="single" w:sz="4" w:space="0" w:color="auto"/>
              <w:right w:val="single" w:sz="4" w:space="0" w:color="auto"/>
            </w:tcBorders>
            <w:hideMark/>
          </w:tcPr>
          <w:p w14:paraId="6D736D0A" w14:textId="77777777" w:rsidR="00705C2E" w:rsidRPr="00396957" w:rsidRDefault="00705C2E">
            <w:pPr>
              <w:jc w:val="center"/>
              <w:rPr>
                <w:b/>
                <w:bCs/>
                <w:sz w:val="22"/>
                <w:szCs w:val="22"/>
              </w:rPr>
            </w:pPr>
            <w:r w:rsidRPr="00396957">
              <w:rPr>
                <w:sz w:val="22"/>
                <w:szCs w:val="22"/>
              </w:rPr>
              <w:t>98 (12.1)</w:t>
            </w:r>
          </w:p>
        </w:tc>
        <w:tc>
          <w:tcPr>
            <w:tcW w:w="833" w:type="pct"/>
            <w:tcBorders>
              <w:top w:val="single" w:sz="4" w:space="0" w:color="auto"/>
              <w:left w:val="single" w:sz="4" w:space="0" w:color="auto"/>
              <w:bottom w:val="single" w:sz="4" w:space="0" w:color="auto"/>
              <w:right w:val="single" w:sz="4" w:space="0" w:color="auto"/>
            </w:tcBorders>
            <w:hideMark/>
          </w:tcPr>
          <w:p w14:paraId="002B09B4" w14:textId="77777777" w:rsidR="00705C2E" w:rsidRPr="00396957" w:rsidRDefault="00705C2E">
            <w:pPr>
              <w:jc w:val="center"/>
              <w:rPr>
                <w:b/>
                <w:bCs/>
                <w:sz w:val="22"/>
                <w:szCs w:val="22"/>
              </w:rPr>
            </w:pPr>
            <w:r w:rsidRPr="00396957">
              <w:rPr>
                <w:sz w:val="22"/>
                <w:szCs w:val="22"/>
              </w:rPr>
              <w:t>58 (7.0)</w:t>
            </w:r>
          </w:p>
        </w:tc>
        <w:tc>
          <w:tcPr>
            <w:tcW w:w="833" w:type="pct"/>
            <w:tcBorders>
              <w:top w:val="single" w:sz="4" w:space="0" w:color="auto"/>
              <w:left w:val="single" w:sz="4" w:space="0" w:color="auto"/>
              <w:bottom w:val="single" w:sz="4" w:space="0" w:color="auto"/>
              <w:right w:val="single" w:sz="4" w:space="0" w:color="auto"/>
            </w:tcBorders>
            <w:hideMark/>
          </w:tcPr>
          <w:p w14:paraId="0E1FF59E" w14:textId="77777777" w:rsidR="00705C2E" w:rsidRPr="00396957" w:rsidRDefault="00705C2E">
            <w:pPr>
              <w:jc w:val="center"/>
              <w:rPr>
                <w:sz w:val="22"/>
                <w:szCs w:val="22"/>
              </w:rPr>
            </w:pPr>
            <w:r w:rsidRPr="00396957">
              <w:rPr>
                <w:sz w:val="22"/>
                <w:szCs w:val="22"/>
              </w:rPr>
              <w:t xml:space="preserve">1.26 </w:t>
            </w:r>
          </w:p>
          <w:p w14:paraId="7B1E5CDA" w14:textId="77777777" w:rsidR="00705C2E" w:rsidRPr="00396957" w:rsidRDefault="00705C2E">
            <w:pPr>
              <w:jc w:val="center"/>
              <w:rPr>
                <w:b/>
                <w:bCs/>
                <w:sz w:val="22"/>
                <w:szCs w:val="22"/>
              </w:rPr>
            </w:pPr>
            <w:r w:rsidRPr="00396957">
              <w:rPr>
                <w:sz w:val="22"/>
                <w:szCs w:val="22"/>
              </w:rPr>
              <w:t>(0.91, 1.75)</w:t>
            </w:r>
          </w:p>
        </w:tc>
        <w:tc>
          <w:tcPr>
            <w:tcW w:w="834" w:type="pct"/>
            <w:tcBorders>
              <w:top w:val="single" w:sz="4" w:space="0" w:color="auto"/>
              <w:left w:val="single" w:sz="4" w:space="0" w:color="auto"/>
              <w:bottom w:val="single" w:sz="4" w:space="0" w:color="auto"/>
              <w:right w:val="single" w:sz="4" w:space="0" w:color="auto"/>
            </w:tcBorders>
            <w:hideMark/>
          </w:tcPr>
          <w:p w14:paraId="56DD1714" w14:textId="77777777" w:rsidR="00705C2E" w:rsidRPr="00396957" w:rsidRDefault="00705C2E">
            <w:pPr>
              <w:jc w:val="center"/>
              <w:rPr>
                <w:sz w:val="22"/>
                <w:szCs w:val="22"/>
              </w:rPr>
            </w:pPr>
            <w:r w:rsidRPr="00396957">
              <w:rPr>
                <w:sz w:val="22"/>
                <w:szCs w:val="22"/>
              </w:rPr>
              <w:t xml:space="preserve">1.70 </w:t>
            </w:r>
          </w:p>
          <w:p w14:paraId="7ACB3E4B" w14:textId="77777777" w:rsidR="00705C2E" w:rsidRPr="00396957" w:rsidRDefault="00705C2E">
            <w:pPr>
              <w:jc w:val="center"/>
              <w:rPr>
                <w:b/>
                <w:bCs/>
                <w:sz w:val="22"/>
                <w:szCs w:val="22"/>
              </w:rPr>
            </w:pPr>
            <w:r w:rsidRPr="00396957">
              <w:rPr>
                <w:sz w:val="22"/>
                <w:szCs w:val="22"/>
              </w:rPr>
              <w:t>(1.25, 2.31)</w:t>
            </w:r>
          </w:p>
        </w:tc>
      </w:tr>
      <w:tr w:rsidR="00705C2E" w:rsidRPr="00396957" w14:paraId="25E0A240" w14:textId="77777777" w:rsidTr="00396957">
        <w:tc>
          <w:tcPr>
            <w:tcW w:w="834" w:type="pct"/>
            <w:tcBorders>
              <w:top w:val="single" w:sz="4" w:space="0" w:color="auto"/>
              <w:left w:val="single" w:sz="4" w:space="0" w:color="auto"/>
              <w:bottom w:val="single" w:sz="4" w:space="0" w:color="auto"/>
              <w:right w:val="single" w:sz="4" w:space="0" w:color="auto"/>
            </w:tcBorders>
            <w:hideMark/>
          </w:tcPr>
          <w:p w14:paraId="4165A65A" w14:textId="77777777" w:rsidR="00705C2E" w:rsidRPr="00396957" w:rsidRDefault="00705C2E">
            <w:pPr>
              <w:rPr>
                <w:b/>
                <w:bCs/>
                <w:sz w:val="22"/>
                <w:szCs w:val="22"/>
              </w:rPr>
            </w:pPr>
            <w:r w:rsidRPr="00396957">
              <w:rPr>
                <w:sz w:val="22"/>
                <w:szCs w:val="22"/>
              </w:rPr>
              <w:t>All</w:t>
            </w:r>
          </w:p>
        </w:tc>
        <w:tc>
          <w:tcPr>
            <w:tcW w:w="834" w:type="pct"/>
            <w:tcBorders>
              <w:top w:val="single" w:sz="4" w:space="0" w:color="auto"/>
              <w:left w:val="single" w:sz="4" w:space="0" w:color="auto"/>
              <w:bottom w:val="single" w:sz="4" w:space="0" w:color="auto"/>
              <w:right w:val="single" w:sz="4" w:space="0" w:color="auto"/>
            </w:tcBorders>
            <w:hideMark/>
          </w:tcPr>
          <w:p w14:paraId="73ABB371" w14:textId="77777777" w:rsidR="00705C2E" w:rsidRPr="00396957" w:rsidRDefault="00705C2E">
            <w:pPr>
              <w:jc w:val="center"/>
              <w:rPr>
                <w:b/>
                <w:bCs/>
                <w:sz w:val="22"/>
                <w:szCs w:val="22"/>
              </w:rPr>
            </w:pPr>
            <w:r w:rsidRPr="00396957">
              <w:rPr>
                <w:sz w:val="22"/>
                <w:szCs w:val="22"/>
              </w:rPr>
              <w:t>94 (11.2)</w:t>
            </w:r>
          </w:p>
        </w:tc>
        <w:tc>
          <w:tcPr>
            <w:tcW w:w="833" w:type="pct"/>
            <w:tcBorders>
              <w:top w:val="single" w:sz="4" w:space="0" w:color="auto"/>
              <w:left w:val="single" w:sz="4" w:space="0" w:color="auto"/>
              <w:bottom w:val="single" w:sz="4" w:space="0" w:color="auto"/>
              <w:right w:val="single" w:sz="4" w:space="0" w:color="auto"/>
            </w:tcBorders>
            <w:hideMark/>
          </w:tcPr>
          <w:p w14:paraId="1D0FF3B5" w14:textId="77777777" w:rsidR="00705C2E" w:rsidRPr="00396957" w:rsidRDefault="00705C2E">
            <w:pPr>
              <w:jc w:val="center"/>
              <w:rPr>
                <w:b/>
                <w:bCs/>
                <w:sz w:val="22"/>
                <w:szCs w:val="22"/>
              </w:rPr>
            </w:pPr>
            <w:r w:rsidRPr="00396957">
              <w:rPr>
                <w:sz w:val="22"/>
                <w:szCs w:val="22"/>
              </w:rPr>
              <w:t>121 (14.9)</w:t>
            </w:r>
          </w:p>
        </w:tc>
        <w:tc>
          <w:tcPr>
            <w:tcW w:w="833" w:type="pct"/>
            <w:tcBorders>
              <w:top w:val="single" w:sz="4" w:space="0" w:color="auto"/>
              <w:left w:val="single" w:sz="4" w:space="0" w:color="auto"/>
              <w:bottom w:val="single" w:sz="4" w:space="0" w:color="auto"/>
              <w:right w:val="single" w:sz="4" w:space="0" w:color="auto"/>
            </w:tcBorders>
            <w:hideMark/>
          </w:tcPr>
          <w:p w14:paraId="080531C3" w14:textId="77777777" w:rsidR="00705C2E" w:rsidRPr="00396957" w:rsidRDefault="00705C2E">
            <w:pPr>
              <w:jc w:val="center"/>
              <w:rPr>
                <w:b/>
                <w:bCs/>
                <w:sz w:val="22"/>
                <w:szCs w:val="22"/>
              </w:rPr>
            </w:pPr>
            <w:r w:rsidRPr="00396957">
              <w:rPr>
                <w:sz w:val="22"/>
                <w:szCs w:val="22"/>
              </w:rPr>
              <w:t>74 (9.0)</w:t>
            </w:r>
          </w:p>
        </w:tc>
        <w:tc>
          <w:tcPr>
            <w:tcW w:w="833" w:type="pct"/>
            <w:tcBorders>
              <w:top w:val="single" w:sz="4" w:space="0" w:color="auto"/>
              <w:left w:val="single" w:sz="4" w:space="0" w:color="auto"/>
              <w:bottom w:val="single" w:sz="4" w:space="0" w:color="auto"/>
              <w:right w:val="single" w:sz="4" w:space="0" w:color="auto"/>
            </w:tcBorders>
            <w:hideMark/>
          </w:tcPr>
          <w:p w14:paraId="4A52B27F" w14:textId="77777777" w:rsidR="00705C2E" w:rsidRPr="00396957" w:rsidRDefault="00705C2E">
            <w:pPr>
              <w:jc w:val="center"/>
              <w:rPr>
                <w:sz w:val="22"/>
                <w:szCs w:val="22"/>
              </w:rPr>
            </w:pPr>
            <w:r w:rsidRPr="00396957">
              <w:rPr>
                <w:sz w:val="22"/>
                <w:szCs w:val="22"/>
              </w:rPr>
              <w:t xml:space="preserve">1.24 </w:t>
            </w:r>
          </w:p>
          <w:p w14:paraId="619695DD" w14:textId="77777777" w:rsidR="00705C2E" w:rsidRPr="00396957" w:rsidRDefault="00705C2E">
            <w:pPr>
              <w:jc w:val="center"/>
              <w:rPr>
                <w:b/>
                <w:bCs/>
                <w:sz w:val="22"/>
                <w:szCs w:val="22"/>
              </w:rPr>
            </w:pPr>
            <w:r w:rsidRPr="00396957">
              <w:rPr>
                <w:sz w:val="22"/>
                <w:szCs w:val="22"/>
              </w:rPr>
              <w:t>(0.93, 1.65)</w:t>
            </w:r>
          </w:p>
        </w:tc>
        <w:tc>
          <w:tcPr>
            <w:tcW w:w="834" w:type="pct"/>
            <w:tcBorders>
              <w:top w:val="single" w:sz="4" w:space="0" w:color="auto"/>
              <w:left w:val="single" w:sz="4" w:space="0" w:color="auto"/>
              <w:bottom w:val="single" w:sz="4" w:space="0" w:color="auto"/>
              <w:right w:val="single" w:sz="4" w:space="0" w:color="auto"/>
            </w:tcBorders>
            <w:hideMark/>
          </w:tcPr>
          <w:p w14:paraId="6900366B" w14:textId="77777777" w:rsidR="00705C2E" w:rsidRPr="00396957" w:rsidRDefault="00705C2E">
            <w:pPr>
              <w:jc w:val="center"/>
              <w:rPr>
                <w:sz w:val="22"/>
                <w:szCs w:val="22"/>
              </w:rPr>
            </w:pPr>
            <w:r w:rsidRPr="00396957">
              <w:rPr>
                <w:sz w:val="22"/>
                <w:szCs w:val="22"/>
              </w:rPr>
              <w:t xml:space="preserve">1.65 </w:t>
            </w:r>
          </w:p>
          <w:p w14:paraId="48349FBB" w14:textId="77777777" w:rsidR="00705C2E" w:rsidRPr="00396957" w:rsidRDefault="00705C2E">
            <w:pPr>
              <w:jc w:val="center"/>
              <w:rPr>
                <w:b/>
                <w:bCs/>
                <w:sz w:val="22"/>
                <w:szCs w:val="22"/>
              </w:rPr>
            </w:pPr>
            <w:r w:rsidRPr="00396957">
              <w:rPr>
                <w:sz w:val="22"/>
                <w:szCs w:val="22"/>
              </w:rPr>
              <w:t>(1.26, 2.16)</w:t>
            </w:r>
          </w:p>
        </w:tc>
      </w:tr>
    </w:tbl>
    <w:p w14:paraId="35BD3882" w14:textId="77777777" w:rsidR="00705C2E" w:rsidRPr="00396957" w:rsidRDefault="00705C2E" w:rsidP="00705C2E">
      <w:pPr>
        <w:rPr>
          <w:sz w:val="24"/>
          <w:szCs w:val="24"/>
          <w:lang w:val="en-GB" w:eastAsia="en-US"/>
        </w:rPr>
      </w:pPr>
    </w:p>
    <w:p w14:paraId="372DA31A" w14:textId="77777777" w:rsidR="00705C2E" w:rsidRPr="00396957" w:rsidRDefault="00705C2E" w:rsidP="00D66D3F">
      <w:pPr>
        <w:ind w:left="851"/>
        <w:rPr>
          <w:sz w:val="24"/>
          <w:szCs w:val="24"/>
          <w:lang w:val="en-US"/>
        </w:rPr>
      </w:pPr>
      <w:r w:rsidRPr="00396957">
        <w:rPr>
          <w:sz w:val="24"/>
          <w:szCs w:val="24"/>
          <w:lang w:val="en-US"/>
        </w:rPr>
        <w:t>Adjudicated ISTH major gastrointestinal bleeding occurred in 1 (0.1%) apixaban-treated patient at the 5 mg twice daily dose, no patients at the 2.5 mg twice daily dose, and 1 (0.1%) placebo-treated patient.</w:t>
      </w:r>
    </w:p>
    <w:p w14:paraId="6CD6E80C" w14:textId="77777777" w:rsidR="00705C2E" w:rsidRPr="00396957" w:rsidRDefault="00705C2E" w:rsidP="00D66D3F">
      <w:pPr>
        <w:ind w:left="851"/>
        <w:rPr>
          <w:sz w:val="24"/>
          <w:szCs w:val="24"/>
          <w:lang w:val="en-US"/>
        </w:rPr>
      </w:pPr>
    </w:p>
    <w:p w14:paraId="0B90F8C4" w14:textId="77777777" w:rsidR="00705C2E" w:rsidRPr="00396957" w:rsidRDefault="00705C2E" w:rsidP="00D66D3F">
      <w:pPr>
        <w:ind w:left="851"/>
        <w:rPr>
          <w:sz w:val="24"/>
          <w:szCs w:val="24"/>
          <w:lang w:val="en-US"/>
        </w:rPr>
      </w:pPr>
      <w:r w:rsidRPr="00396957">
        <w:rPr>
          <w:sz w:val="24"/>
          <w:szCs w:val="24"/>
          <w:u w:val="single" w:color="000000"/>
          <w:lang w:val="en-US"/>
        </w:rPr>
        <w:t>Paediatric population</w:t>
      </w:r>
    </w:p>
    <w:p w14:paraId="53A439F7" w14:textId="77777777" w:rsidR="00705C2E" w:rsidRPr="00396957" w:rsidRDefault="00705C2E" w:rsidP="00D66D3F">
      <w:pPr>
        <w:ind w:left="851"/>
        <w:rPr>
          <w:sz w:val="24"/>
          <w:szCs w:val="24"/>
          <w:lang w:val="en-US"/>
        </w:rPr>
      </w:pPr>
    </w:p>
    <w:p w14:paraId="5E508C80" w14:textId="77777777" w:rsidR="00705C2E" w:rsidRPr="00396957" w:rsidRDefault="00705C2E" w:rsidP="00D66D3F">
      <w:pPr>
        <w:ind w:left="851"/>
        <w:rPr>
          <w:sz w:val="24"/>
          <w:szCs w:val="24"/>
          <w:lang w:val="en-US"/>
        </w:rPr>
      </w:pPr>
      <w:r w:rsidRPr="00396957">
        <w:rPr>
          <w:sz w:val="24"/>
          <w:szCs w:val="24"/>
          <w:lang w:val="en-US"/>
        </w:rPr>
        <w:t>The European Medicines Agency has deferred the obligation to submit the results of studies with apixaban in one or more subsets of the paediatric population in venous and arterial embolism and thrombosis (see section 4.2 for information on paediatric use).</w:t>
      </w:r>
    </w:p>
    <w:p w14:paraId="18B76A68" w14:textId="77777777" w:rsidR="007C5D2A" w:rsidRPr="00396957" w:rsidRDefault="007C5D2A" w:rsidP="003E0341">
      <w:pPr>
        <w:tabs>
          <w:tab w:val="left" w:pos="851"/>
        </w:tabs>
        <w:ind w:left="851"/>
        <w:rPr>
          <w:sz w:val="24"/>
          <w:szCs w:val="24"/>
          <w:lang w:val="en-GB"/>
        </w:rPr>
      </w:pPr>
    </w:p>
    <w:p w14:paraId="4F79CDCE" w14:textId="24B27EAC" w:rsidR="007C5D2A" w:rsidRPr="00396957" w:rsidRDefault="007C5D2A" w:rsidP="007C5D2A">
      <w:pPr>
        <w:tabs>
          <w:tab w:val="left" w:pos="851"/>
        </w:tabs>
        <w:ind w:left="851" w:hanging="851"/>
        <w:rPr>
          <w:b/>
          <w:sz w:val="24"/>
          <w:szCs w:val="24"/>
          <w:lang w:val="en-GB"/>
        </w:rPr>
      </w:pPr>
      <w:r w:rsidRPr="00396957">
        <w:rPr>
          <w:b/>
          <w:sz w:val="24"/>
          <w:szCs w:val="24"/>
          <w:lang w:val="en-GB"/>
        </w:rPr>
        <w:t>5.2</w:t>
      </w:r>
      <w:r w:rsidRPr="00396957">
        <w:rPr>
          <w:b/>
          <w:sz w:val="24"/>
          <w:szCs w:val="24"/>
          <w:lang w:val="en-GB"/>
        </w:rPr>
        <w:tab/>
        <w:t>Pharmacokinetic properties</w:t>
      </w:r>
    </w:p>
    <w:p w14:paraId="4B3AA4C6" w14:textId="77777777" w:rsidR="00396957" w:rsidRDefault="00396957" w:rsidP="00D66D3F">
      <w:pPr>
        <w:ind w:left="851"/>
        <w:rPr>
          <w:sz w:val="24"/>
          <w:szCs w:val="24"/>
          <w:u w:val="single" w:color="000000"/>
          <w:lang w:val="en-US"/>
        </w:rPr>
      </w:pPr>
    </w:p>
    <w:p w14:paraId="11720330" w14:textId="6EB25A2F" w:rsidR="00705C2E" w:rsidRPr="00396957" w:rsidRDefault="00705C2E" w:rsidP="00D66D3F">
      <w:pPr>
        <w:ind w:left="851"/>
        <w:rPr>
          <w:sz w:val="24"/>
          <w:szCs w:val="24"/>
          <w:lang w:val="en-US"/>
        </w:rPr>
      </w:pPr>
      <w:r w:rsidRPr="00396957">
        <w:rPr>
          <w:sz w:val="24"/>
          <w:szCs w:val="24"/>
          <w:u w:val="single" w:color="000000"/>
          <w:lang w:val="en-US"/>
        </w:rPr>
        <w:t>Absorption</w:t>
      </w:r>
    </w:p>
    <w:p w14:paraId="5DF0F731" w14:textId="77777777" w:rsidR="00705C2E" w:rsidRPr="00396957" w:rsidRDefault="00705C2E" w:rsidP="00D66D3F">
      <w:pPr>
        <w:ind w:left="851"/>
        <w:rPr>
          <w:sz w:val="24"/>
          <w:szCs w:val="24"/>
          <w:lang w:val="en-US"/>
        </w:rPr>
      </w:pPr>
    </w:p>
    <w:p w14:paraId="0047F9D5" w14:textId="77777777" w:rsidR="00705C2E" w:rsidRPr="00396957" w:rsidRDefault="00705C2E" w:rsidP="00D66D3F">
      <w:pPr>
        <w:ind w:left="851"/>
        <w:rPr>
          <w:sz w:val="24"/>
          <w:szCs w:val="24"/>
          <w:lang w:val="en-US"/>
        </w:rPr>
      </w:pPr>
      <w:r w:rsidRPr="00396957">
        <w:rPr>
          <w:sz w:val="24"/>
          <w:szCs w:val="24"/>
          <w:lang w:val="en-US"/>
        </w:rPr>
        <w:t>The absolute bioavailability of apixaban is approximately 50% for doses up to 10 mg. Apixaban is rapidly absorbed with maximum concentrations (</w:t>
      </w:r>
      <w:proofErr w:type="spellStart"/>
      <w:r w:rsidRPr="00396957">
        <w:rPr>
          <w:sz w:val="24"/>
          <w:szCs w:val="24"/>
          <w:lang w:val="en-US"/>
        </w:rPr>
        <w:t>C</w:t>
      </w:r>
      <w:r w:rsidRPr="00396957">
        <w:rPr>
          <w:sz w:val="24"/>
          <w:szCs w:val="24"/>
          <w:vertAlign w:val="subscript"/>
          <w:lang w:val="en-US"/>
        </w:rPr>
        <w:t>max</w:t>
      </w:r>
      <w:proofErr w:type="spellEnd"/>
      <w:r w:rsidRPr="00396957">
        <w:rPr>
          <w:sz w:val="24"/>
          <w:szCs w:val="24"/>
          <w:lang w:val="en-US"/>
        </w:rPr>
        <w:t xml:space="preserve">) appearing 3 to 4 hours after tablet intake. Intake with food does not affect apixaban AUC or </w:t>
      </w:r>
      <w:proofErr w:type="spellStart"/>
      <w:r w:rsidRPr="00396957">
        <w:rPr>
          <w:sz w:val="24"/>
          <w:szCs w:val="24"/>
          <w:lang w:val="en-US"/>
        </w:rPr>
        <w:t>C</w:t>
      </w:r>
      <w:r w:rsidRPr="00396957">
        <w:rPr>
          <w:sz w:val="24"/>
          <w:szCs w:val="24"/>
          <w:vertAlign w:val="subscript"/>
          <w:lang w:val="en-US"/>
        </w:rPr>
        <w:t>max</w:t>
      </w:r>
      <w:proofErr w:type="spellEnd"/>
      <w:r w:rsidRPr="00396957">
        <w:rPr>
          <w:sz w:val="24"/>
          <w:szCs w:val="24"/>
          <w:lang w:val="en-US"/>
        </w:rPr>
        <w:t xml:space="preserve"> at the 10 mg dose. Apixaban can be taken with or without food.</w:t>
      </w:r>
    </w:p>
    <w:p w14:paraId="64480A7D" w14:textId="77777777" w:rsidR="00705C2E" w:rsidRPr="00396957" w:rsidRDefault="00705C2E" w:rsidP="00D66D3F">
      <w:pPr>
        <w:ind w:left="851"/>
        <w:rPr>
          <w:sz w:val="24"/>
          <w:szCs w:val="24"/>
          <w:lang w:val="en-US"/>
        </w:rPr>
      </w:pPr>
    </w:p>
    <w:p w14:paraId="3AC73A66" w14:textId="77777777" w:rsidR="00705C2E" w:rsidRPr="00396957" w:rsidRDefault="00705C2E" w:rsidP="00D66D3F">
      <w:pPr>
        <w:ind w:left="851"/>
        <w:rPr>
          <w:sz w:val="24"/>
          <w:szCs w:val="24"/>
          <w:lang w:val="en-US"/>
        </w:rPr>
      </w:pPr>
      <w:r w:rsidRPr="00396957">
        <w:rPr>
          <w:sz w:val="24"/>
          <w:szCs w:val="24"/>
          <w:lang w:val="en-US"/>
        </w:rPr>
        <w:t>Apixaban demonstrates linear pharmacokinetics with dose proportional increases in exposure for oral doses up to 10 mg. At doses ≥ 25 mg apixaban displays dissolution limited absorption with decreased bioavailability. Apixaban exposure parameters exhibit low to moderate variability reflected by a within-subject and inter-subject variability of ~20% CV and ~30% CV, respectively.</w:t>
      </w:r>
    </w:p>
    <w:p w14:paraId="08182CE1" w14:textId="77777777" w:rsidR="00705C2E" w:rsidRPr="00396957" w:rsidRDefault="00705C2E" w:rsidP="00D66D3F">
      <w:pPr>
        <w:ind w:left="851"/>
        <w:rPr>
          <w:sz w:val="24"/>
          <w:szCs w:val="24"/>
          <w:lang w:val="en-US"/>
        </w:rPr>
      </w:pPr>
    </w:p>
    <w:p w14:paraId="227E74B4" w14:textId="77777777" w:rsidR="00705C2E" w:rsidRPr="00396957" w:rsidRDefault="00705C2E" w:rsidP="00D66D3F">
      <w:pPr>
        <w:ind w:left="851"/>
        <w:rPr>
          <w:sz w:val="24"/>
          <w:szCs w:val="24"/>
          <w:lang w:val="en-US"/>
        </w:rPr>
      </w:pPr>
      <w:r w:rsidRPr="00396957">
        <w:rPr>
          <w:sz w:val="24"/>
          <w:szCs w:val="24"/>
          <w:lang w:val="en-US"/>
        </w:rPr>
        <w:t xml:space="preserve">Following oral administration of 10 mg of apixaban as 2 crushed 5 mg tablets suspended in 30 mL of water, exposure was comparable to exposure after oral administration of 2 whole 5 mg tablets. Following oral administration of 10 mg of apixaban as 2 crushed 5 mg tablets with 30 g of apple puree, the </w:t>
      </w:r>
      <w:proofErr w:type="spellStart"/>
      <w:r w:rsidRPr="00396957">
        <w:rPr>
          <w:sz w:val="24"/>
          <w:szCs w:val="24"/>
          <w:lang w:val="en-US"/>
        </w:rPr>
        <w:t>C</w:t>
      </w:r>
      <w:r w:rsidRPr="00396957">
        <w:rPr>
          <w:sz w:val="24"/>
          <w:szCs w:val="24"/>
          <w:vertAlign w:val="subscript"/>
          <w:lang w:val="en-US"/>
        </w:rPr>
        <w:t>max</w:t>
      </w:r>
      <w:proofErr w:type="spellEnd"/>
      <w:r w:rsidRPr="00396957">
        <w:rPr>
          <w:sz w:val="24"/>
          <w:szCs w:val="24"/>
          <w:lang w:val="en-US"/>
        </w:rPr>
        <w:t xml:space="preserve"> and AUC were 21% and 16% lower, respectively, when compared to administration of 2 whole 5 mg tablets. The reduction in exposure is not considered clinically relevant.</w:t>
      </w:r>
    </w:p>
    <w:p w14:paraId="684FE35F" w14:textId="77777777" w:rsidR="00705C2E" w:rsidRPr="00396957" w:rsidRDefault="00705C2E" w:rsidP="00D66D3F">
      <w:pPr>
        <w:ind w:left="851"/>
        <w:rPr>
          <w:sz w:val="24"/>
          <w:szCs w:val="24"/>
          <w:lang w:val="en-US"/>
        </w:rPr>
      </w:pPr>
    </w:p>
    <w:p w14:paraId="5BD2A660" w14:textId="77777777" w:rsidR="00705C2E" w:rsidRPr="00396957" w:rsidRDefault="00705C2E" w:rsidP="00D66D3F">
      <w:pPr>
        <w:ind w:left="851"/>
        <w:rPr>
          <w:sz w:val="24"/>
          <w:szCs w:val="24"/>
          <w:lang w:val="en-US"/>
        </w:rPr>
      </w:pPr>
      <w:r w:rsidRPr="00396957">
        <w:rPr>
          <w:sz w:val="24"/>
          <w:szCs w:val="24"/>
          <w:lang w:val="en-US"/>
        </w:rPr>
        <w:t>Following administration of a crushed 5 mg apixaban tablet suspended in 60 mL of G5W and delivered via a nasogastric tube, exposure was similar to exposure seen in other clinical studies involving healthy subjects receiving a single oral 5 mg apixaban tablet dose.</w:t>
      </w:r>
    </w:p>
    <w:p w14:paraId="3B459C2C" w14:textId="77777777" w:rsidR="00705C2E" w:rsidRPr="00396957" w:rsidRDefault="00705C2E" w:rsidP="00D66D3F">
      <w:pPr>
        <w:ind w:left="851"/>
        <w:rPr>
          <w:sz w:val="24"/>
          <w:szCs w:val="24"/>
          <w:lang w:val="en-US"/>
        </w:rPr>
      </w:pPr>
    </w:p>
    <w:p w14:paraId="78852204" w14:textId="77777777" w:rsidR="00705C2E" w:rsidRPr="00396957" w:rsidRDefault="00705C2E" w:rsidP="00D66D3F">
      <w:pPr>
        <w:ind w:left="851"/>
        <w:rPr>
          <w:sz w:val="24"/>
          <w:szCs w:val="24"/>
          <w:lang w:val="en-US"/>
        </w:rPr>
      </w:pPr>
      <w:r w:rsidRPr="00396957">
        <w:rPr>
          <w:sz w:val="24"/>
          <w:szCs w:val="24"/>
          <w:lang w:val="en-US"/>
        </w:rPr>
        <w:t>Given the predictable, dose-proportional pharmacokinetic profile of apixaban, the bioavailability results from the conducted studies are applicable to lower apixaban doses.</w:t>
      </w:r>
    </w:p>
    <w:p w14:paraId="2676F215" w14:textId="77777777" w:rsidR="00705C2E" w:rsidRPr="00396957" w:rsidRDefault="00705C2E" w:rsidP="00D66D3F">
      <w:pPr>
        <w:ind w:left="851"/>
        <w:rPr>
          <w:sz w:val="24"/>
          <w:szCs w:val="24"/>
          <w:lang w:val="en-US"/>
        </w:rPr>
      </w:pPr>
    </w:p>
    <w:p w14:paraId="3C31E892" w14:textId="77777777" w:rsidR="00705C2E" w:rsidRPr="00396957" w:rsidRDefault="00705C2E" w:rsidP="00D66D3F">
      <w:pPr>
        <w:ind w:left="851"/>
        <w:rPr>
          <w:sz w:val="24"/>
          <w:szCs w:val="24"/>
          <w:lang w:val="en-US"/>
        </w:rPr>
      </w:pPr>
      <w:r w:rsidRPr="00396957">
        <w:rPr>
          <w:sz w:val="24"/>
          <w:szCs w:val="24"/>
          <w:u w:val="single" w:color="000000"/>
          <w:lang w:val="en-US"/>
        </w:rPr>
        <w:t>Distribution</w:t>
      </w:r>
    </w:p>
    <w:p w14:paraId="61B3F3D1" w14:textId="77777777" w:rsidR="00705C2E" w:rsidRPr="00396957" w:rsidRDefault="00705C2E" w:rsidP="00D66D3F">
      <w:pPr>
        <w:ind w:left="851"/>
        <w:rPr>
          <w:sz w:val="24"/>
          <w:szCs w:val="24"/>
          <w:lang w:val="en-US"/>
        </w:rPr>
      </w:pPr>
    </w:p>
    <w:p w14:paraId="4F9D7D67" w14:textId="77777777" w:rsidR="00705C2E" w:rsidRPr="00396957" w:rsidRDefault="00705C2E" w:rsidP="00D66D3F">
      <w:pPr>
        <w:ind w:left="851"/>
        <w:rPr>
          <w:sz w:val="24"/>
          <w:szCs w:val="24"/>
          <w:lang w:val="en-US"/>
        </w:rPr>
      </w:pPr>
      <w:r w:rsidRPr="00396957">
        <w:rPr>
          <w:sz w:val="24"/>
          <w:szCs w:val="24"/>
          <w:lang w:val="en-US"/>
        </w:rPr>
        <w:t>Plasma protein binding in humans is approximately 87%. The volume of distribution (</w:t>
      </w:r>
      <w:proofErr w:type="spellStart"/>
      <w:r w:rsidRPr="00396957">
        <w:rPr>
          <w:sz w:val="24"/>
          <w:szCs w:val="24"/>
          <w:lang w:val="en-US"/>
        </w:rPr>
        <w:t>Vss</w:t>
      </w:r>
      <w:proofErr w:type="spellEnd"/>
      <w:r w:rsidRPr="00396957">
        <w:rPr>
          <w:sz w:val="24"/>
          <w:szCs w:val="24"/>
          <w:lang w:val="en-US"/>
        </w:rPr>
        <w:t xml:space="preserve">) is approximately 21 </w:t>
      </w:r>
      <w:proofErr w:type="spellStart"/>
      <w:r w:rsidRPr="00396957">
        <w:rPr>
          <w:sz w:val="24"/>
          <w:szCs w:val="24"/>
          <w:lang w:val="en-US"/>
        </w:rPr>
        <w:t>litres</w:t>
      </w:r>
      <w:proofErr w:type="spellEnd"/>
      <w:r w:rsidRPr="00396957">
        <w:rPr>
          <w:sz w:val="24"/>
          <w:szCs w:val="24"/>
          <w:lang w:val="en-US"/>
        </w:rPr>
        <w:t>.</w:t>
      </w:r>
    </w:p>
    <w:p w14:paraId="67E0C882" w14:textId="77777777" w:rsidR="00705C2E" w:rsidRPr="00396957" w:rsidRDefault="00705C2E" w:rsidP="00D66D3F">
      <w:pPr>
        <w:ind w:left="851"/>
        <w:rPr>
          <w:sz w:val="24"/>
          <w:szCs w:val="24"/>
          <w:lang w:val="en-US"/>
        </w:rPr>
      </w:pPr>
    </w:p>
    <w:p w14:paraId="3579193D" w14:textId="77777777" w:rsidR="00705C2E" w:rsidRPr="00396957" w:rsidRDefault="00705C2E" w:rsidP="00D66D3F">
      <w:pPr>
        <w:ind w:left="851"/>
        <w:rPr>
          <w:sz w:val="24"/>
          <w:szCs w:val="24"/>
          <w:lang w:val="en-US"/>
        </w:rPr>
      </w:pPr>
      <w:r w:rsidRPr="00396957">
        <w:rPr>
          <w:sz w:val="24"/>
          <w:szCs w:val="24"/>
          <w:u w:val="single" w:color="000000"/>
          <w:lang w:val="en-US"/>
        </w:rPr>
        <w:t>Biotransformation and elimination</w:t>
      </w:r>
    </w:p>
    <w:p w14:paraId="01CA163A" w14:textId="77777777" w:rsidR="00705C2E" w:rsidRPr="00396957" w:rsidRDefault="00705C2E" w:rsidP="00D66D3F">
      <w:pPr>
        <w:ind w:left="851"/>
        <w:rPr>
          <w:sz w:val="24"/>
          <w:szCs w:val="24"/>
          <w:lang w:val="en-US"/>
        </w:rPr>
      </w:pPr>
    </w:p>
    <w:p w14:paraId="40C3531C" w14:textId="77777777" w:rsidR="00705C2E" w:rsidRPr="00396957" w:rsidRDefault="00705C2E" w:rsidP="00D66D3F">
      <w:pPr>
        <w:ind w:left="851"/>
        <w:rPr>
          <w:sz w:val="24"/>
          <w:szCs w:val="24"/>
          <w:lang w:val="en-US"/>
        </w:rPr>
      </w:pPr>
      <w:r w:rsidRPr="00396957">
        <w:rPr>
          <w:sz w:val="24"/>
          <w:szCs w:val="24"/>
          <w:lang w:val="en-US"/>
        </w:rPr>
        <w:t xml:space="preserve">Apixaban has multiple routes of elimination. Of the administered apixaban dose in humans, approximately 25% was recovered as metabolites, with the majority recovered in </w:t>
      </w:r>
      <w:proofErr w:type="spellStart"/>
      <w:r w:rsidRPr="00396957">
        <w:rPr>
          <w:sz w:val="24"/>
          <w:szCs w:val="24"/>
          <w:lang w:val="en-US"/>
        </w:rPr>
        <w:t>faeces</w:t>
      </w:r>
      <w:proofErr w:type="spellEnd"/>
      <w:r w:rsidRPr="00396957">
        <w:rPr>
          <w:sz w:val="24"/>
          <w:szCs w:val="24"/>
          <w:lang w:val="en-US"/>
        </w:rPr>
        <w:t>. Renal excretion of apixaban accounts for approximately 27% of total clearance. Additional contributions from biliary and direct intestinal excretion were observed in clinical and nonclinical studies, respectively.</w:t>
      </w:r>
    </w:p>
    <w:p w14:paraId="2058412D" w14:textId="77777777" w:rsidR="00705C2E" w:rsidRPr="00396957" w:rsidRDefault="00705C2E" w:rsidP="00D66D3F">
      <w:pPr>
        <w:ind w:left="851"/>
        <w:rPr>
          <w:sz w:val="24"/>
          <w:szCs w:val="24"/>
          <w:lang w:val="en-US"/>
        </w:rPr>
      </w:pPr>
    </w:p>
    <w:p w14:paraId="74C92A52" w14:textId="77777777" w:rsidR="00705C2E" w:rsidRPr="00396957" w:rsidRDefault="00705C2E" w:rsidP="00D66D3F">
      <w:pPr>
        <w:ind w:left="851"/>
        <w:rPr>
          <w:sz w:val="24"/>
          <w:szCs w:val="24"/>
          <w:lang w:val="en-US"/>
        </w:rPr>
      </w:pPr>
      <w:r w:rsidRPr="00396957">
        <w:rPr>
          <w:sz w:val="24"/>
          <w:szCs w:val="24"/>
          <w:lang w:val="en-US"/>
        </w:rPr>
        <w:t xml:space="preserve">Apixaban has a total clearance of about 3.3 L/h and a half-life of approximately 12 hours. </w:t>
      </w:r>
    </w:p>
    <w:p w14:paraId="646976DC" w14:textId="77777777" w:rsidR="00705C2E" w:rsidRPr="00396957" w:rsidRDefault="00705C2E" w:rsidP="00D66D3F">
      <w:pPr>
        <w:ind w:left="851"/>
        <w:rPr>
          <w:sz w:val="24"/>
          <w:szCs w:val="24"/>
          <w:lang w:val="en-US"/>
        </w:rPr>
      </w:pPr>
    </w:p>
    <w:p w14:paraId="3D01C57E" w14:textId="77777777" w:rsidR="00705C2E" w:rsidRPr="00396957" w:rsidRDefault="00705C2E" w:rsidP="00D66D3F">
      <w:pPr>
        <w:ind w:left="851"/>
        <w:rPr>
          <w:sz w:val="24"/>
          <w:szCs w:val="24"/>
          <w:lang w:val="en-US"/>
        </w:rPr>
      </w:pPr>
      <w:r w:rsidRPr="00396957">
        <w:rPr>
          <w:sz w:val="24"/>
          <w:szCs w:val="24"/>
          <w:lang w:val="en-US"/>
        </w:rPr>
        <w:t xml:space="preserve">O-demethylation and hydroxylation at the 3-oxopiperidinyl moiety are the major sites of biotransformation. Apixaban is </w:t>
      </w:r>
      <w:proofErr w:type="spellStart"/>
      <w:r w:rsidRPr="00396957">
        <w:rPr>
          <w:sz w:val="24"/>
          <w:szCs w:val="24"/>
          <w:lang w:val="en-US"/>
        </w:rPr>
        <w:t>metabolised</w:t>
      </w:r>
      <w:proofErr w:type="spellEnd"/>
      <w:r w:rsidRPr="00396957">
        <w:rPr>
          <w:sz w:val="24"/>
          <w:szCs w:val="24"/>
          <w:lang w:val="en-US"/>
        </w:rPr>
        <w:t xml:space="preserve"> mainly via CYP3A4/5 with minor contributions from CYP1A2, 2C8, 2C9, 2C19, and 2J2. Unchanged apixaban is the major active substance-related component in human plasma with no active circulating metabolites present. Apixaban is a substrate of transport proteins, P-</w:t>
      </w:r>
      <w:proofErr w:type="spellStart"/>
      <w:r w:rsidRPr="00396957">
        <w:rPr>
          <w:sz w:val="24"/>
          <w:szCs w:val="24"/>
          <w:lang w:val="en-US"/>
        </w:rPr>
        <w:t>gp</w:t>
      </w:r>
      <w:proofErr w:type="spellEnd"/>
      <w:r w:rsidRPr="00396957">
        <w:rPr>
          <w:sz w:val="24"/>
          <w:szCs w:val="24"/>
          <w:lang w:val="en-US"/>
        </w:rPr>
        <w:t xml:space="preserve"> and breast cancer resistance protein (BCRP).</w:t>
      </w:r>
    </w:p>
    <w:p w14:paraId="08023803" w14:textId="77777777" w:rsidR="00705C2E" w:rsidRPr="00396957" w:rsidRDefault="00705C2E" w:rsidP="00D66D3F">
      <w:pPr>
        <w:ind w:left="851"/>
        <w:rPr>
          <w:sz w:val="24"/>
          <w:szCs w:val="24"/>
          <w:lang w:val="en-US"/>
        </w:rPr>
      </w:pPr>
    </w:p>
    <w:p w14:paraId="582B7845" w14:textId="77777777" w:rsidR="00705C2E" w:rsidRPr="00396957" w:rsidRDefault="00705C2E" w:rsidP="00D66D3F">
      <w:pPr>
        <w:ind w:left="851"/>
        <w:rPr>
          <w:sz w:val="24"/>
          <w:szCs w:val="24"/>
          <w:lang w:val="en-US"/>
        </w:rPr>
      </w:pPr>
      <w:r w:rsidRPr="00396957">
        <w:rPr>
          <w:sz w:val="24"/>
          <w:szCs w:val="24"/>
          <w:u w:val="single" w:color="000000"/>
          <w:lang w:val="en-US"/>
        </w:rPr>
        <w:t>Elderly</w:t>
      </w:r>
    </w:p>
    <w:p w14:paraId="16B1DD37" w14:textId="77777777" w:rsidR="00705C2E" w:rsidRPr="00396957" w:rsidRDefault="00705C2E" w:rsidP="00D66D3F">
      <w:pPr>
        <w:ind w:left="851"/>
        <w:rPr>
          <w:sz w:val="24"/>
          <w:szCs w:val="24"/>
          <w:lang w:val="en-US"/>
        </w:rPr>
      </w:pPr>
    </w:p>
    <w:p w14:paraId="40803AE8" w14:textId="77777777" w:rsidR="00705C2E" w:rsidRPr="00396957" w:rsidRDefault="00705C2E" w:rsidP="00D66D3F">
      <w:pPr>
        <w:ind w:left="851"/>
        <w:rPr>
          <w:sz w:val="24"/>
          <w:szCs w:val="24"/>
          <w:lang w:val="en-US"/>
        </w:rPr>
      </w:pPr>
      <w:r w:rsidRPr="00396957">
        <w:rPr>
          <w:sz w:val="24"/>
          <w:szCs w:val="24"/>
          <w:lang w:val="en-US"/>
        </w:rPr>
        <w:t xml:space="preserve">Elderly patients (above 65 years) exhibited higher plasma concentrations than younger patients, with mean AUC values being approximately 32% higher and no difference in </w:t>
      </w:r>
      <w:proofErr w:type="spellStart"/>
      <w:r w:rsidRPr="00396957">
        <w:rPr>
          <w:sz w:val="24"/>
          <w:szCs w:val="24"/>
          <w:lang w:val="en-US"/>
        </w:rPr>
        <w:t>C</w:t>
      </w:r>
      <w:r w:rsidRPr="00396957">
        <w:rPr>
          <w:sz w:val="24"/>
          <w:szCs w:val="24"/>
          <w:vertAlign w:val="subscript"/>
          <w:lang w:val="en-US"/>
        </w:rPr>
        <w:t>max</w:t>
      </w:r>
      <w:proofErr w:type="spellEnd"/>
      <w:r w:rsidRPr="00396957">
        <w:rPr>
          <w:sz w:val="24"/>
          <w:szCs w:val="24"/>
          <w:lang w:val="en-US"/>
        </w:rPr>
        <w:t>.</w:t>
      </w:r>
    </w:p>
    <w:p w14:paraId="1260AB67" w14:textId="4B4D942F" w:rsidR="0088780C" w:rsidRDefault="0088780C">
      <w:pPr>
        <w:rPr>
          <w:sz w:val="24"/>
          <w:szCs w:val="24"/>
          <w:lang w:val="en-US"/>
        </w:rPr>
      </w:pPr>
      <w:r>
        <w:rPr>
          <w:sz w:val="24"/>
          <w:szCs w:val="24"/>
          <w:lang w:val="en-US"/>
        </w:rPr>
        <w:br w:type="page"/>
      </w:r>
    </w:p>
    <w:p w14:paraId="7A3AB5A6" w14:textId="77777777" w:rsidR="00705C2E" w:rsidRPr="00396957" w:rsidRDefault="00705C2E" w:rsidP="00D66D3F">
      <w:pPr>
        <w:ind w:left="851"/>
        <w:rPr>
          <w:sz w:val="24"/>
          <w:szCs w:val="24"/>
          <w:lang w:val="en-US"/>
        </w:rPr>
      </w:pPr>
    </w:p>
    <w:p w14:paraId="219C4F15" w14:textId="77777777" w:rsidR="00705C2E" w:rsidRPr="00396957" w:rsidRDefault="00705C2E" w:rsidP="00D66D3F">
      <w:pPr>
        <w:ind w:left="851"/>
        <w:rPr>
          <w:sz w:val="24"/>
          <w:szCs w:val="24"/>
          <w:lang w:val="en-US"/>
        </w:rPr>
      </w:pPr>
      <w:r w:rsidRPr="00396957">
        <w:rPr>
          <w:sz w:val="24"/>
          <w:szCs w:val="24"/>
          <w:u w:val="single" w:color="000000"/>
          <w:lang w:val="en-US"/>
        </w:rPr>
        <w:t>Renal impairment</w:t>
      </w:r>
    </w:p>
    <w:p w14:paraId="0492A91B" w14:textId="77777777" w:rsidR="00705C2E" w:rsidRPr="00396957" w:rsidRDefault="00705C2E" w:rsidP="00D66D3F">
      <w:pPr>
        <w:ind w:left="851"/>
        <w:rPr>
          <w:sz w:val="24"/>
          <w:szCs w:val="24"/>
          <w:lang w:val="en-US"/>
        </w:rPr>
      </w:pPr>
    </w:p>
    <w:p w14:paraId="096E276F" w14:textId="77777777" w:rsidR="00705C2E" w:rsidRPr="00396957" w:rsidRDefault="00705C2E" w:rsidP="00D66D3F">
      <w:pPr>
        <w:ind w:left="851"/>
        <w:rPr>
          <w:sz w:val="24"/>
          <w:szCs w:val="24"/>
          <w:lang w:val="en-US"/>
        </w:rPr>
      </w:pPr>
      <w:r w:rsidRPr="00396957">
        <w:rPr>
          <w:sz w:val="24"/>
          <w:szCs w:val="24"/>
          <w:lang w:val="en-US"/>
        </w:rPr>
        <w:t xml:space="preserve">There was no impact of impaired renal function on peak concentration of apixaban. There was an increase in apixaban exposure correlated to decrease in renal function, as assessed via measured creatinine clearance. In individuals with mild (creatinine clearance 51-80 mL/min), moderate (creatinine clearance 30-50 mL/min) and severe (creatinine clearance 15-29 mL/min) renal impairment, apixaban plasma concentrations (AUC) were increased 16, 29, and 44% respectively, compared to individuals with normal creatinine clearance. Renal impairment had no evident effect on the relationship between apixaban plasma concentration and anti-Factor </w:t>
      </w:r>
      <w:proofErr w:type="spellStart"/>
      <w:r w:rsidRPr="00396957">
        <w:rPr>
          <w:sz w:val="24"/>
          <w:szCs w:val="24"/>
          <w:lang w:val="en-US"/>
        </w:rPr>
        <w:t>Xa</w:t>
      </w:r>
      <w:proofErr w:type="spellEnd"/>
      <w:r w:rsidRPr="00396957">
        <w:rPr>
          <w:sz w:val="24"/>
          <w:szCs w:val="24"/>
          <w:lang w:val="en-US"/>
        </w:rPr>
        <w:t xml:space="preserve"> activity.</w:t>
      </w:r>
    </w:p>
    <w:p w14:paraId="61EB90C2" w14:textId="77777777" w:rsidR="00705C2E" w:rsidRPr="00396957" w:rsidRDefault="00705C2E" w:rsidP="00D66D3F">
      <w:pPr>
        <w:ind w:left="851"/>
        <w:rPr>
          <w:sz w:val="24"/>
          <w:szCs w:val="24"/>
          <w:lang w:val="en-US"/>
        </w:rPr>
      </w:pPr>
    </w:p>
    <w:p w14:paraId="251D4E9A" w14:textId="77777777" w:rsidR="00705C2E" w:rsidRPr="00396957" w:rsidRDefault="00705C2E" w:rsidP="00D66D3F">
      <w:pPr>
        <w:ind w:left="851"/>
        <w:rPr>
          <w:sz w:val="24"/>
          <w:szCs w:val="24"/>
          <w:lang w:val="en-US"/>
        </w:rPr>
      </w:pPr>
      <w:r w:rsidRPr="00396957">
        <w:rPr>
          <w:sz w:val="24"/>
          <w:szCs w:val="24"/>
          <w:lang w:val="en-US"/>
        </w:rPr>
        <w:t xml:space="preserve">In subjects with end-stage renal disease (ESRD), the AUC of apixaban was increased by 36% when a single dose of apixaban 5 mg was administered immediately after </w:t>
      </w:r>
      <w:proofErr w:type="spellStart"/>
      <w:r w:rsidRPr="00396957">
        <w:rPr>
          <w:sz w:val="24"/>
          <w:szCs w:val="24"/>
          <w:lang w:val="en-US"/>
        </w:rPr>
        <w:t>haemodialysis</w:t>
      </w:r>
      <w:proofErr w:type="spellEnd"/>
      <w:r w:rsidRPr="00396957">
        <w:rPr>
          <w:sz w:val="24"/>
          <w:szCs w:val="24"/>
          <w:lang w:val="en-US"/>
        </w:rPr>
        <w:t xml:space="preserve">, compared to that seen in subjects with normal renal function. </w:t>
      </w:r>
      <w:proofErr w:type="spellStart"/>
      <w:r w:rsidRPr="00396957">
        <w:rPr>
          <w:sz w:val="24"/>
          <w:szCs w:val="24"/>
          <w:lang w:val="en-US"/>
        </w:rPr>
        <w:t>Haemodialysis</w:t>
      </w:r>
      <w:proofErr w:type="spellEnd"/>
      <w:r w:rsidRPr="00396957">
        <w:rPr>
          <w:sz w:val="24"/>
          <w:szCs w:val="24"/>
          <w:lang w:val="en-US"/>
        </w:rPr>
        <w:t xml:space="preserve">, started two hours after administration of a single dose of apixaban 5 mg, decreased apixaban AUC by 14% in these ESRD subjects, corresponding to an apixaban dialysis clearance of 18 mL/min. Therefore, </w:t>
      </w:r>
      <w:proofErr w:type="spellStart"/>
      <w:r w:rsidRPr="00396957">
        <w:rPr>
          <w:sz w:val="24"/>
          <w:szCs w:val="24"/>
          <w:lang w:val="en-US"/>
        </w:rPr>
        <w:t>haemodialysis</w:t>
      </w:r>
      <w:proofErr w:type="spellEnd"/>
      <w:r w:rsidRPr="00396957">
        <w:rPr>
          <w:sz w:val="24"/>
          <w:szCs w:val="24"/>
          <w:lang w:val="en-US"/>
        </w:rPr>
        <w:t xml:space="preserve"> is unlikely to be an effective means of managing apixaban overdose.</w:t>
      </w:r>
    </w:p>
    <w:p w14:paraId="705D218A" w14:textId="77777777" w:rsidR="00705C2E" w:rsidRPr="00396957" w:rsidRDefault="00705C2E" w:rsidP="00D66D3F">
      <w:pPr>
        <w:ind w:left="851"/>
        <w:rPr>
          <w:sz w:val="24"/>
          <w:szCs w:val="24"/>
          <w:lang w:val="en-US"/>
        </w:rPr>
      </w:pPr>
    </w:p>
    <w:p w14:paraId="3FDCA2CB" w14:textId="77777777" w:rsidR="00705C2E" w:rsidRPr="00396957" w:rsidRDefault="00705C2E" w:rsidP="00D66D3F">
      <w:pPr>
        <w:ind w:left="851"/>
        <w:rPr>
          <w:sz w:val="24"/>
          <w:szCs w:val="24"/>
          <w:lang w:val="en-US"/>
        </w:rPr>
      </w:pPr>
      <w:r w:rsidRPr="00396957">
        <w:rPr>
          <w:sz w:val="24"/>
          <w:szCs w:val="24"/>
          <w:u w:val="single" w:color="000000"/>
          <w:lang w:val="en-US"/>
        </w:rPr>
        <w:t>Hepatic impairment</w:t>
      </w:r>
    </w:p>
    <w:p w14:paraId="0E5E22BC" w14:textId="77777777" w:rsidR="00705C2E" w:rsidRPr="00396957" w:rsidRDefault="00705C2E" w:rsidP="00D66D3F">
      <w:pPr>
        <w:ind w:left="851"/>
        <w:rPr>
          <w:sz w:val="24"/>
          <w:szCs w:val="24"/>
          <w:lang w:val="en-US"/>
        </w:rPr>
      </w:pPr>
    </w:p>
    <w:p w14:paraId="4C6749BB" w14:textId="77777777" w:rsidR="00705C2E" w:rsidRPr="00396957" w:rsidRDefault="00705C2E" w:rsidP="00D66D3F">
      <w:pPr>
        <w:ind w:left="851"/>
        <w:rPr>
          <w:sz w:val="24"/>
          <w:szCs w:val="24"/>
          <w:lang w:val="en-US"/>
        </w:rPr>
      </w:pPr>
      <w:r w:rsidRPr="00396957">
        <w:rPr>
          <w:sz w:val="24"/>
          <w:szCs w:val="24"/>
          <w:lang w:val="en-US"/>
        </w:rPr>
        <w:t xml:space="preserve">In a study comparing 8 subjects with mild hepatic impairment, Child-Pugh A score 5 (n = 6) and score 6 (n = 2), and 8 subjects with moderate hepatic impairment, Child-Pugh B score 7 (n = 6) and score 8 (n = 2), to 16 healthy control subjects, the single-dose pharmacokinetics and pharmacodynamics of apixaban 5 mg were not altered in subjects with hepatic impairment. Changes in anti-Factor </w:t>
      </w:r>
      <w:proofErr w:type="spellStart"/>
      <w:r w:rsidRPr="00396957">
        <w:rPr>
          <w:sz w:val="24"/>
          <w:szCs w:val="24"/>
          <w:lang w:val="en-US"/>
        </w:rPr>
        <w:t>Xa</w:t>
      </w:r>
      <w:proofErr w:type="spellEnd"/>
      <w:r w:rsidRPr="00396957">
        <w:rPr>
          <w:sz w:val="24"/>
          <w:szCs w:val="24"/>
          <w:lang w:val="en-US"/>
        </w:rPr>
        <w:t xml:space="preserve"> activity and INR were comparable between subjects with mild to moderate hepatic impairment and healthy subjects.</w:t>
      </w:r>
    </w:p>
    <w:p w14:paraId="3184770E" w14:textId="77777777" w:rsidR="00705C2E" w:rsidRPr="00396957" w:rsidRDefault="00705C2E" w:rsidP="00D66D3F">
      <w:pPr>
        <w:ind w:left="851"/>
        <w:rPr>
          <w:sz w:val="24"/>
          <w:szCs w:val="24"/>
          <w:lang w:val="en-US"/>
        </w:rPr>
      </w:pPr>
    </w:p>
    <w:p w14:paraId="41D8320C" w14:textId="77777777" w:rsidR="00705C2E" w:rsidRPr="00396957" w:rsidRDefault="00705C2E" w:rsidP="00D66D3F">
      <w:pPr>
        <w:ind w:left="851"/>
        <w:rPr>
          <w:sz w:val="24"/>
          <w:szCs w:val="24"/>
          <w:lang w:val="en-US"/>
        </w:rPr>
      </w:pPr>
      <w:r w:rsidRPr="00396957">
        <w:rPr>
          <w:sz w:val="24"/>
          <w:szCs w:val="24"/>
          <w:u w:val="single" w:color="000000"/>
          <w:lang w:val="en-US"/>
        </w:rPr>
        <w:t>Gender</w:t>
      </w:r>
    </w:p>
    <w:p w14:paraId="1E04C7A9" w14:textId="77777777" w:rsidR="00705C2E" w:rsidRPr="00396957" w:rsidRDefault="00705C2E" w:rsidP="00D66D3F">
      <w:pPr>
        <w:ind w:left="851"/>
        <w:rPr>
          <w:sz w:val="24"/>
          <w:szCs w:val="24"/>
          <w:lang w:val="en-US"/>
        </w:rPr>
      </w:pPr>
    </w:p>
    <w:p w14:paraId="386C54F1" w14:textId="77777777" w:rsidR="00705C2E" w:rsidRPr="00396957" w:rsidRDefault="00705C2E" w:rsidP="00D66D3F">
      <w:pPr>
        <w:ind w:left="851"/>
        <w:rPr>
          <w:sz w:val="24"/>
          <w:szCs w:val="24"/>
          <w:lang w:val="en-US"/>
        </w:rPr>
      </w:pPr>
      <w:r w:rsidRPr="00396957">
        <w:rPr>
          <w:sz w:val="24"/>
          <w:szCs w:val="24"/>
          <w:lang w:val="en-US"/>
        </w:rPr>
        <w:t xml:space="preserve">Exposure to apixaban was approximately 18% higher in females than in males. </w:t>
      </w:r>
    </w:p>
    <w:p w14:paraId="2F038462" w14:textId="77777777" w:rsidR="00705C2E" w:rsidRPr="00396957" w:rsidRDefault="00705C2E" w:rsidP="00D66D3F">
      <w:pPr>
        <w:ind w:left="851"/>
        <w:rPr>
          <w:sz w:val="24"/>
          <w:szCs w:val="24"/>
          <w:lang w:val="en-US"/>
        </w:rPr>
      </w:pPr>
    </w:p>
    <w:p w14:paraId="34FA6D7B" w14:textId="77777777" w:rsidR="00705C2E" w:rsidRPr="00396957" w:rsidRDefault="00705C2E" w:rsidP="00D66D3F">
      <w:pPr>
        <w:ind w:left="851"/>
        <w:rPr>
          <w:sz w:val="24"/>
          <w:szCs w:val="24"/>
          <w:u w:val="single" w:color="000000"/>
          <w:lang w:val="en-US"/>
        </w:rPr>
      </w:pPr>
      <w:r w:rsidRPr="00396957">
        <w:rPr>
          <w:sz w:val="24"/>
          <w:szCs w:val="24"/>
          <w:u w:val="single" w:color="000000"/>
          <w:lang w:val="en-US"/>
        </w:rPr>
        <w:t>Ethnic origin and race</w:t>
      </w:r>
    </w:p>
    <w:p w14:paraId="0646E546" w14:textId="77777777" w:rsidR="00705C2E" w:rsidRPr="00396957" w:rsidRDefault="00705C2E" w:rsidP="00D66D3F">
      <w:pPr>
        <w:ind w:left="851"/>
        <w:rPr>
          <w:sz w:val="24"/>
          <w:szCs w:val="24"/>
          <w:lang w:val="en-US"/>
        </w:rPr>
      </w:pPr>
    </w:p>
    <w:p w14:paraId="68D65CE2" w14:textId="77777777" w:rsidR="00705C2E" w:rsidRPr="00396957" w:rsidRDefault="00705C2E" w:rsidP="00D66D3F">
      <w:pPr>
        <w:ind w:left="851"/>
        <w:rPr>
          <w:sz w:val="24"/>
          <w:szCs w:val="24"/>
          <w:lang w:val="en-US"/>
        </w:rPr>
      </w:pPr>
      <w:r w:rsidRPr="00396957">
        <w:rPr>
          <w:sz w:val="24"/>
          <w:szCs w:val="24"/>
          <w:lang w:val="en-US"/>
        </w:rPr>
        <w:t>The results across phase I studies showed no discernible difference in apixaban pharmacokinetics between White/Caucasian, Asian and Black/African American subjects. Findings from a population pharmacokinetic analysis in patients who received apixaban were generally consistent with the phase I results.</w:t>
      </w:r>
    </w:p>
    <w:p w14:paraId="02B63B9F" w14:textId="77777777" w:rsidR="00705C2E" w:rsidRPr="00396957" w:rsidRDefault="00705C2E" w:rsidP="00D66D3F">
      <w:pPr>
        <w:ind w:left="851"/>
        <w:rPr>
          <w:sz w:val="24"/>
          <w:szCs w:val="24"/>
          <w:lang w:val="en-US"/>
        </w:rPr>
      </w:pPr>
    </w:p>
    <w:p w14:paraId="2419FD5C" w14:textId="77777777" w:rsidR="00705C2E" w:rsidRPr="00396957" w:rsidRDefault="00705C2E" w:rsidP="00D66D3F">
      <w:pPr>
        <w:ind w:left="851"/>
        <w:rPr>
          <w:sz w:val="24"/>
          <w:szCs w:val="24"/>
          <w:lang w:val="en-US"/>
        </w:rPr>
      </w:pPr>
      <w:r w:rsidRPr="00396957">
        <w:rPr>
          <w:sz w:val="24"/>
          <w:szCs w:val="24"/>
          <w:u w:val="single" w:color="000000"/>
          <w:lang w:val="en-US"/>
        </w:rPr>
        <w:t>Body weight</w:t>
      </w:r>
    </w:p>
    <w:p w14:paraId="1419678D" w14:textId="77777777" w:rsidR="00705C2E" w:rsidRPr="00396957" w:rsidRDefault="00705C2E" w:rsidP="00D66D3F">
      <w:pPr>
        <w:ind w:left="851"/>
        <w:rPr>
          <w:sz w:val="24"/>
          <w:szCs w:val="24"/>
          <w:lang w:val="en-US"/>
        </w:rPr>
      </w:pPr>
    </w:p>
    <w:p w14:paraId="2DA64E63" w14:textId="77777777" w:rsidR="00705C2E" w:rsidRPr="00396957" w:rsidRDefault="00705C2E" w:rsidP="00D66D3F">
      <w:pPr>
        <w:ind w:left="851"/>
        <w:rPr>
          <w:sz w:val="24"/>
          <w:szCs w:val="24"/>
          <w:lang w:val="en-US"/>
        </w:rPr>
      </w:pPr>
      <w:r w:rsidRPr="00396957">
        <w:rPr>
          <w:sz w:val="24"/>
          <w:szCs w:val="24"/>
          <w:lang w:val="en-US"/>
        </w:rPr>
        <w:t>Compared to apixaban exposure in subjects with body weight of 65 to 85 kg, body weight &gt; 120 kg was associated with approximately 30% lower exposure and body weight &lt; 50 kg was associated with approximately 30% higher exposure.</w:t>
      </w:r>
    </w:p>
    <w:p w14:paraId="6019EE5A" w14:textId="77777777" w:rsidR="00705C2E" w:rsidRPr="00396957" w:rsidRDefault="00705C2E" w:rsidP="00D66D3F">
      <w:pPr>
        <w:ind w:left="851"/>
        <w:rPr>
          <w:sz w:val="24"/>
          <w:szCs w:val="24"/>
          <w:lang w:val="en-US"/>
        </w:rPr>
      </w:pPr>
    </w:p>
    <w:p w14:paraId="5DD9C9FC" w14:textId="77777777" w:rsidR="00705C2E" w:rsidRPr="00396957" w:rsidRDefault="00705C2E" w:rsidP="00D66D3F">
      <w:pPr>
        <w:ind w:left="851"/>
        <w:rPr>
          <w:sz w:val="24"/>
          <w:szCs w:val="24"/>
          <w:lang w:val="en-US"/>
        </w:rPr>
      </w:pPr>
      <w:r w:rsidRPr="00396957">
        <w:rPr>
          <w:sz w:val="24"/>
          <w:szCs w:val="24"/>
          <w:u w:val="single" w:color="000000"/>
          <w:lang w:val="en-US"/>
        </w:rPr>
        <w:t>Pharmacokinetic/pharmacodynamic relationship</w:t>
      </w:r>
    </w:p>
    <w:p w14:paraId="0726B9D8" w14:textId="77777777" w:rsidR="00705C2E" w:rsidRPr="00396957" w:rsidRDefault="00705C2E" w:rsidP="00D66D3F">
      <w:pPr>
        <w:ind w:left="851"/>
        <w:rPr>
          <w:sz w:val="24"/>
          <w:szCs w:val="24"/>
          <w:lang w:val="en-US"/>
        </w:rPr>
      </w:pPr>
    </w:p>
    <w:p w14:paraId="73B43928" w14:textId="77777777" w:rsidR="00705C2E" w:rsidRPr="00396957" w:rsidRDefault="00705C2E" w:rsidP="00D66D3F">
      <w:pPr>
        <w:ind w:left="851"/>
        <w:rPr>
          <w:sz w:val="24"/>
          <w:szCs w:val="24"/>
          <w:lang w:val="en-US"/>
        </w:rPr>
      </w:pPr>
      <w:r w:rsidRPr="00396957">
        <w:rPr>
          <w:sz w:val="24"/>
          <w:szCs w:val="24"/>
          <w:lang w:val="en-US"/>
        </w:rPr>
        <w:t xml:space="preserve">The pharmacokinetic /pharmacodynamic (PK/PD) relationship between apixaban plasma concentration and several PD endpoints (anti-Factor </w:t>
      </w:r>
      <w:proofErr w:type="spellStart"/>
      <w:r w:rsidRPr="00396957">
        <w:rPr>
          <w:sz w:val="24"/>
          <w:szCs w:val="24"/>
          <w:lang w:val="en-US"/>
        </w:rPr>
        <w:t>Xa</w:t>
      </w:r>
      <w:proofErr w:type="spellEnd"/>
      <w:r w:rsidRPr="00396957">
        <w:rPr>
          <w:sz w:val="24"/>
          <w:szCs w:val="24"/>
          <w:lang w:val="en-US"/>
        </w:rPr>
        <w:t xml:space="preserve"> activity, INR, PT, </w:t>
      </w:r>
      <w:proofErr w:type="spellStart"/>
      <w:r w:rsidRPr="00396957">
        <w:rPr>
          <w:sz w:val="24"/>
          <w:szCs w:val="24"/>
          <w:lang w:val="en-US"/>
        </w:rPr>
        <w:t>aPTT</w:t>
      </w:r>
      <w:proofErr w:type="spellEnd"/>
      <w:r w:rsidRPr="00396957">
        <w:rPr>
          <w:sz w:val="24"/>
          <w:szCs w:val="24"/>
          <w:lang w:val="en-US"/>
        </w:rPr>
        <w:t xml:space="preserve">) has been evaluated after administration of a wide range of doses (0.5 – 50 mg). The relationship between apixaban plasma concentration and anti-Factor </w:t>
      </w:r>
      <w:proofErr w:type="spellStart"/>
      <w:r w:rsidRPr="00396957">
        <w:rPr>
          <w:sz w:val="24"/>
          <w:szCs w:val="24"/>
          <w:lang w:val="en-US"/>
        </w:rPr>
        <w:t>Xa</w:t>
      </w:r>
      <w:proofErr w:type="spellEnd"/>
      <w:r w:rsidRPr="00396957">
        <w:rPr>
          <w:sz w:val="24"/>
          <w:szCs w:val="24"/>
          <w:lang w:val="en-US"/>
        </w:rPr>
        <w:t xml:space="preserve"> activity was best described by a linear model. The PK/PD relationship observed in patients was consistent with that established in healthy subjects.</w:t>
      </w:r>
    </w:p>
    <w:p w14:paraId="3D1CEDFA" w14:textId="77777777" w:rsidR="007C5D2A" w:rsidRPr="00396957" w:rsidRDefault="007C5D2A" w:rsidP="003E0341">
      <w:pPr>
        <w:tabs>
          <w:tab w:val="left" w:pos="851"/>
        </w:tabs>
        <w:ind w:left="851"/>
        <w:rPr>
          <w:sz w:val="24"/>
          <w:szCs w:val="24"/>
          <w:lang w:val="en-GB"/>
        </w:rPr>
      </w:pPr>
    </w:p>
    <w:p w14:paraId="19E26AC9" w14:textId="77777777" w:rsidR="007C5D2A" w:rsidRPr="00396957" w:rsidRDefault="00180A12" w:rsidP="007C5D2A">
      <w:pPr>
        <w:tabs>
          <w:tab w:val="left" w:pos="851"/>
        </w:tabs>
        <w:ind w:left="851" w:hanging="851"/>
        <w:rPr>
          <w:b/>
          <w:sz w:val="24"/>
          <w:szCs w:val="24"/>
          <w:lang w:val="en-GB"/>
        </w:rPr>
      </w:pPr>
      <w:r w:rsidRPr="00396957">
        <w:rPr>
          <w:b/>
          <w:sz w:val="24"/>
          <w:szCs w:val="24"/>
          <w:lang w:val="en-GB"/>
        </w:rPr>
        <w:t>5.3</w:t>
      </w:r>
      <w:r w:rsidRPr="00396957">
        <w:rPr>
          <w:b/>
          <w:sz w:val="24"/>
          <w:szCs w:val="24"/>
          <w:lang w:val="en-GB"/>
        </w:rPr>
        <w:tab/>
        <w:t>Preclinical safety data</w:t>
      </w:r>
    </w:p>
    <w:p w14:paraId="42AA376C" w14:textId="77777777" w:rsidR="00705C2E" w:rsidRPr="00396957" w:rsidRDefault="00705C2E" w:rsidP="00D66D3F">
      <w:pPr>
        <w:ind w:left="851"/>
        <w:rPr>
          <w:sz w:val="24"/>
          <w:szCs w:val="24"/>
          <w:lang w:val="en-US"/>
        </w:rPr>
      </w:pPr>
      <w:r w:rsidRPr="00396957">
        <w:rPr>
          <w:sz w:val="24"/>
          <w:szCs w:val="24"/>
          <w:lang w:val="en-US"/>
        </w:rPr>
        <w:t>Preclinical data reveal no special hazard for humans based on conventional studies of safety pharmacology, repeated dose toxicity, genotoxicity, carcinogenic potential, fertility and embryo-</w:t>
      </w:r>
      <w:proofErr w:type="spellStart"/>
      <w:r w:rsidRPr="00396957">
        <w:rPr>
          <w:sz w:val="24"/>
          <w:szCs w:val="24"/>
          <w:lang w:val="en-US"/>
        </w:rPr>
        <w:t>foetal</w:t>
      </w:r>
      <w:proofErr w:type="spellEnd"/>
      <w:r w:rsidRPr="00396957">
        <w:rPr>
          <w:sz w:val="24"/>
          <w:szCs w:val="24"/>
          <w:lang w:val="en-US"/>
        </w:rPr>
        <w:t xml:space="preserve"> development and juvenile toxicity.</w:t>
      </w:r>
    </w:p>
    <w:p w14:paraId="171D0B58" w14:textId="77777777" w:rsidR="00705C2E" w:rsidRPr="00396957" w:rsidRDefault="00705C2E" w:rsidP="00D66D3F">
      <w:pPr>
        <w:ind w:left="851"/>
        <w:rPr>
          <w:sz w:val="24"/>
          <w:szCs w:val="24"/>
          <w:lang w:val="en-US"/>
        </w:rPr>
      </w:pPr>
    </w:p>
    <w:p w14:paraId="5048F207" w14:textId="77777777" w:rsidR="00705C2E" w:rsidRPr="00396957" w:rsidRDefault="00705C2E" w:rsidP="00D66D3F">
      <w:pPr>
        <w:ind w:left="851"/>
        <w:rPr>
          <w:sz w:val="24"/>
          <w:szCs w:val="24"/>
          <w:lang w:val="en-US"/>
        </w:rPr>
      </w:pPr>
      <w:r w:rsidRPr="00396957">
        <w:rPr>
          <w:sz w:val="24"/>
          <w:szCs w:val="24"/>
          <w:lang w:val="en-US"/>
        </w:rPr>
        <w:t>The major observed effects in the repeated dose toxicity studies were those related to the pharmacodynamic action of apixaban on blood coagulation parameters. In the toxicity studies little to no increase of bleeding tendency was found. However, since this may be due to a lower sensitivity of the non-clinical species compared to humans, this result should be interpreted with caution when extrapolating to humans.</w:t>
      </w:r>
    </w:p>
    <w:p w14:paraId="1979E630" w14:textId="77777777" w:rsidR="00705C2E" w:rsidRPr="00396957" w:rsidRDefault="00705C2E" w:rsidP="00D66D3F">
      <w:pPr>
        <w:ind w:left="851"/>
        <w:rPr>
          <w:sz w:val="24"/>
          <w:szCs w:val="24"/>
          <w:lang w:val="en-US"/>
        </w:rPr>
      </w:pPr>
    </w:p>
    <w:p w14:paraId="74808BA3" w14:textId="77777777" w:rsidR="00705C2E" w:rsidRPr="00396957" w:rsidRDefault="00705C2E" w:rsidP="00D66D3F">
      <w:pPr>
        <w:ind w:left="851"/>
        <w:rPr>
          <w:sz w:val="24"/>
          <w:szCs w:val="24"/>
          <w:lang w:val="en-US"/>
        </w:rPr>
      </w:pPr>
      <w:r w:rsidRPr="00396957">
        <w:rPr>
          <w:sz w:val="24"/>
          <w:szCs w:val="24"/>
          <w:lang w:val="en-US"/>
        </w:rPr>
        <w:t>In rat milk, a high milk to maternal plasma ratio (</w:t>
      </w:r>
      <w:proofErr w:type="spellStart"/>
      <w:r w:rsidRPr="00396957">
        <w:rPr>
          <w:sz w:val="24"/>
          <w:szCs w:val="24"/>
          <w:lang w:val="en-US"/>
        </w:rPr>
        <w:t>C</w:t>
      </w:r>
      <w:r w:rsidRPr="00396957">
        <w:rPr>
          <w:sz w:val="24"/>
          <w:szCs w:val="24"/>
          <w:vertAlign w:val="subscript"/>
          <w:lang w:val="en-US"/>
        </w:rPr>
        <w:t>max</w:t>
      </w:r>
      <w:proofErr w:type="spellEnd"/>
      <w:r w:rsidRPr="00396957">
        <w:rPr>
          <w:sz w:val="24"/>
          <w:szCs w:val="24"/>
          <w:lang w:val="en-US"/>
        </w:rPr>
        <w:t xml:space="preserve"> about 8, AUC about 30) was found, possibly due to active transport into the milk.</w:t>
      </w:r>
    </w:p>
    <w:p w14:paraId="68D27BEC" w14:textId="77777777" w:rsidR="007C5D2A" w:rsidRPr="00396957" w:rsidRDefault="007C5D2A" w:rsidP="003E0341">
      <w:pPr>
        <w:tabs>
          <w:tab w:val="left" w:pos="851"/>
        </w:tabs>
        <w:ind w:left="851"/>
        <w:rPr>
          <w:sz w:val="24"/>
          <w:szCs w:val="24"/>
          <w:lang w:val="en-GB"/>
        </w:rPr>
      </w:pPr>
    </w:p>
    <w:p w14:paraId="6DE906F1" w14:textId="77777777" w:rsidR="007C5D2A" w:rsidRPr="00396957" w:rsidRDefault="007C5D2A" w:rsidP="003E0341">
      <w:pPr>
        <w:tabs>
          <w:tab w:val="left" w:pos="851"/>
        </w:tabs>
        <w:ind w:left="851"/>
        <w:rPr>
          <w:sz w:val="24"/>
          <w:szCs w:val="24"/>
          <w:lang w:val="en-GB"/>
        </w:rPr>
      </w:pPr>
    </w:p>
    <w:p w14:paraId="1FBC2F35" w14:textId="77777777" w:rsidR="007C5D2A" w:rsidRPr="00396957" w:rsidRDefault="009925C9" w:rsidP="007C5D2A">
      <w:pPr>
        <w:ind w:left="851" w:hanging="851"/>
        <w:rPr>
          <w:b/>
          <w:sz w:val="24"/>
          <w:szCs w:val="24"/>
          <w:lang w:val="en-GB"/>
        </w:rPr>
      </w:pPr>
      <w:r w:rsidRPr="00396957">
        <w:rPr>
          <w:b/>
          <w:sz w:val="24"/>
          <w:szCs w:val="24"/>
          <w:lang w:val="en-GB"/>
        </w:rPr>
        <w:t>6.</w:t>
      </w:r>
      <w:r w:rsidR="007C5D2A" w:rsidRPr="00396957">
        <w:rPr>
          <w:b/>
          <w:sz w:val="24"/>
          <w:szCs w:val="24"/>
          <w:lang w:val="en-GB"/>
        </w:rPr>
        <w:tab/>
        <w:t>PHARMACEUTICAL PARTICULARS</w:t>
      </w:r>
    </w:p>
    <w:p w14:paraId="116BCE36" w14:textId="77777777" w:rsidR="007C5D2A" w:rsidRPr="00396957" w:rsidRDefault="007C5D2A" w:rsidP="003E0341">
      <w:pPr>
        <w:tabs>
          <w:tab w:val="left" w:pos="851"/>
        </w:tabs>
        <w:ind w:left="851"/>
        <w:rPr>
          <w:sz w:val="24"/>
          <w:szCs w:val="24"/>
          <w:lang w:val="en-GB"/>
        </w:rPr>
      </w:pPr>
    </w:p>
    <w:p w14:paraId="6FD2ABCE" w14:textId="77777777" w:rsidR="007C5D2A" w:rsidRPr="00396957" w:rsidRDefault="007C5D2A" w:rsidP="007C5D2A">
      <w:pPr>
        <w:ind w:left="851" w:hanging="851"/>
        <w:rPr>
          <w:b/>
          <w:sz w:val="24"/>
          <w:szCs w:val="24"/>
          <w:lang w:val="en-GB"/>
        </w:rPr>
      </w:pPr>
      <w:r w:rsidRPr="00396957">
        <w:rPr>
          <w:b/>
          <w:sz w:val="24"/>
          <w:szCs w:val="24"/>
          <w:lang w:val="en-GB"/>
        </w:rPr>
        <w:t>6.1</w:t>
      </w:r>
      <w:r w:rsidRPr="00396957">
        <w:rPr>
          <w:b/>
          <w:sz w:val="24"/>
          <w:szCs w:val="24"/>
          <w:lang w:val="en-GB"/>
        </w:rPr>
        <w:tab/>
        <w:t>List of excipients</w:t>
      </w:r>
    </w:p>
    <w:p w14:paraId="03B85261" w14:textId="77777777" w:rsidR="00396957" w:rsidRDefault="00396957" w:rsidP="00D66D3F">
      <w:pPr>
        <w:ind w:left="851"/>
        <w:rPr>
          <w:sz w:val="24"/>
          <w:szCs w:val="24"/>
          <w:u w:val="single"/>
          <w:lang w:val="en-US"/>
        </w:rPr>
      </w:pPr>
    </w:p>
    <w:p w14:paraId="5854587D" w14:textId="23D028C2" w:rsidR="00705C2E" w:rsidRPr="00396957" w:rsidRDefault="00705C2E" w:rsidP="00D66D3F">
      <w:pPr>
        <w:ind w:left="851"/>
        <w:rPr>
          <w:sz w:val="24"/>
          <w:szCs w:val="24"/>
          <w:u w:val="single"/>
          <w:lang w:val="en-US"/>
        </w:rPr>
      </w:pPr>
      <w:r w:rsidRPr="00396957">
        <w:rPr>
          <w:sz w:val="24"/>
          <w:szCs w:val="24"/>
          <w:u w:val="single"/>
          <w:lang w:val="en-US"/>
        </w:rPr>
        <w:t xml:space="preserve">Tablet core: </w:t>
      </w:r>
    </w:p>
    <w:p w14:paraId="36D38BD4" w14:textId="77777777" w:rsidR="00705C2E" w:rsidRPr="00396957" w:rsidRDefault="00705C2E" w:rsidP="00D66D3F">
      <w:pPr>
        <w:ind w:left="851"/>
        <w:rPr>
          <w:sz w:val="24"/>
          <w:szCs w:val="24"/>
          <w:lang w:val="en-US"/>
        </w:rPr>
      </w:pPr>
      <w:r w:rsidRPr="00396957">
        <w:rPr>
          <w:sz w:val="24"/>
          <w:szCs w:val="24"/>
          <w:lang w:val="en-US"/>
        </w:rPr>
        <w:t>Lactose</w:t>
      </w:r>
    </w:p>
    <w:p w14:paraId="6CA80460" w14:textId="77777777" w:rsidR="00705C2E" w:rsidRPr="00396957" w:rsidRDefault="00705C2E" w:rsidP="00D66D3F">
      <w:pPr>
        <w:ind w:left="851"/>
        <w:rPr>
          <w:sz w:val="24"/>
          <w:szCs w:val="24"/>
          <w:lang w:val="en-US"/>
        </w:rPr>
      </w:pPr>
      <w:r w:rsidRPr="00396957">
        <w:rPr>
          <w:sz w:val="24"/>
          <w:szCs w:val="24"/>
          <w:lang w:val="en-US"/>
        </w:rPr>
        <w:t>Cellulose, microcrystalline (PH 102) (E460)</w:t>
      </w:r>
    </w:p>
    <w:p w14:paraId="04BCD835" w14:textId="77777777" w:rsidR="00705C2E" w:rsidRPr="00396957" w:rsidRDefault="00705C2E" w:rsidP="00D66D3F">
      <w:pPr>
        <w:ind w:left="851"/>
        <w:rPr>
          <w:sz w:val="24"/>
          <w:szCs w:val="24"/>
          <w:lang w:val="en-US"/>
        </w:rPr>
      </w:pPr>
      <w:r w:rsidRPr="00396957">
        <w:rPr>
          <w:sz w:val="24"/>
          <w:szCs w:val="24"/>
          <w:lang w:val="en-US"/>
        </w:rPr>
        <w:t>Croscarmellose sodium</w:t>
      </w:r>
    </w:p>
    <w:p w14:paraId="5BBF0A25" w14:textId="77777777" w:rsidR="00705C2E" w:rsidRPr="00396957" w:rsidRDefault="00705C2E" w:rsidP="00D66D3F">
      <w:pPr>
        <w:ind w:left="851"/>
        <w:rPr>
          <w:sz w:val="24"/>
          <w:szCs w:val="24"/>
          <w:lang w:val="en-US"/>
        </w:rPr>
      </w:pPr>
      <w:r w:rsidRPr="00396957">
        <w:rPr>
          <w:sz w:val="24"/>
          <w:szCs w:val="24"/>
          <w:lang w:val="en-US"/>
        </w:rPr>
        <w:t xml:space="preserve">Sodium </w:t>
      </w:r>
      <w:proofErr w:type="spellStart"/>
      <w:r w:rsidRPr="00396957">
        <w:rPr>
          <w:sz w:val="24"/>
          <w:szCs w:val="24"/>
          <w:lang w:val="en-US"/>
        </w:rPr>
        <w:t>laurilsulfate</w:t>
      </w:r>
      <w:proofErr w:type="spellEnd"/>
    </w:p>
    <w:p w14:paraId="4AF523AE" w14:textId="77777777" w:rsidR="00705C2E" w:rsidRPr="00396957" w:rsidRDefault="00705C2E" w:rsidP="00D66D3F">
      <w:pPr>
        <w:ind w:left="851"/>
        <w:rPr>
          <w:sz w:val="24"/>
          <w:szCs w:val="24"/>
          <w:lang w:val="en-US"/>
        </w:rPr>
      </w:pPr>
      <w:r w:rsidRPr="00396957">
        <w:rPr>
          <w:sz w:val="24"/>
          <w:szCs w:val="24"/>
          <w:lang w:val="en-US"/>
        </w:rPr>
        <w:t>Magnesium stearate (E470b)</w:t>
      </w:r>
    </w:p>
    <w:p w14:paraId="396695D0" w14:textId="77777777" w:rsidR="00705C2E" w:rsidRPr="00396957" w:rsidRDefault="00705C2E" w:rsidP="00D66D3F">
      <w:pPr>
        <w:ind w:left="851"/>
        <w:rPr>
          <w:sz w:val="24"/>
          <w:szCs w:val="24"/>
          <w:lang w:val="en-US"/>
        </w:rPr>
      </w:pPr>
    </w:p>
    <w:p w14:paraId="2F8E30F8" w14:textId="77777777" w:rsidR="00705C2E" w:rsidRPr="00396957" w:rsidRDefault="00705C2E" w:rsidP="00D66D3F">
      <w:pPr>
        <w:ind w:left="851"/>
        <w:rPr>
          <w:sz w:val="24"/>
          <w:szCs w:val="24"/>
          <w:u w:val="single"/>
          <w:lang w:val="en-US"/>
        </w:rPr>
      </w:pPr>
      <w:r w:rsidRPr="00396957">
        <w:rPr>
          <w:sz w:val="24"/>
          <w:szCs w:val="24"/>
          <w:u w:val="single"/>
          <w:lang w:val="en-US"/>
        </w:rPr>
        <w:t xml:space="preserve">Film coat: </w:t>
      </w:r>
    </w:p>
    <w:p w14:paraId="7CF95CDA" w14:textId="77777777" w:rsidR="00705C2E" w:rsidRPr="00396957" w:rsidRDefault="00705C2E" w:rsidP="00D66D3F">
      <w:pPr>
        <w:ind w:left="851"/>
        <w:rPr>
          <w:sz w:val="24"/>
          <w:szCs w:val="24"/>
          <w:lang w:val="en-US"/>
        </w:rPr>
      </w:pPr>
      <w:proofErr w:type="spellStart"/>
      <w:r w:rsidRPr="00396957">
        <w:rPr>
          <w:sz w:val="24"/>
          <w:szCs w:val="24"/>
          <w:lang w:val="en-US"/>
        </w:rPr>
        <w:t>Opadry</w:t>
      </w:r>
      <w:r w:rsidRPr="00396957">
        <w:rPr>
          <w:sz w:val="24"/>
          <w:szCs w:val="24"/>
          <w:vertAlign w:val="superscript"/>
          <w:lang w:val="en-US"/>
        </w:rPr>
        <w:t>TM</w:t>
      </w:r>
      <w:proofErr w:type="spellEnd"/>
      <w:r w:rsidRPr="00396957">
        <w:rPr>
          <w:sz w:val="24"/>
          <w:szCs w:val="24"/>
          <w:lang w:val="en-US"/>
        </w:rPr>
        <w:t xml:space="preserve"> II-YELLOW 32K220068 containing: </w:t>
      </w:r>
    </w:p>
    <w:p w14:paraId="056C1155" w14:textId="77777777" w:rsidR="00705C2E" w:rsidRPr="00396957" w:rsidRDefault="00705C2E" w:rsidP="00D66D3F">
      <w:pPr>
        <w:ind w:left="851"/>
        <w:rPr>
          <w:sz w:val="24"/>
          <w:szCs w:val="24"/>
          <w:lang w:val="en-US"/>
        </w:rPr>
      </w:pPr>
      <w:r w:rsidRPr="00396957">
        <w:rPr>
          <w:sz w:val="24"/>
          <w:szCs w:val="24"/>
          <w:lang w:val="en-US"/>
        </w:rPr>
        <w:t>Hypromellose (E464)</w:t>
      </w:r>
    </w:p>
    <w:p w14:paraId="1DE1A05B" w14:textId="77777777" w:rsidR="00705C2E" w:rsidRPr="00396957" w:rsidRDefault="00705C2E" w:rsidP="00D66D3F">
      <w:pPr>
        <w:ind w:left="851"/>
        <w:rPr>
          <w:sz w:val="24"/>
          <w:szCs w:val="24"/>
          <w:lang w:val="en-US"/>
        </w:rPr>
      </w:pPr>
      <w:r w:rsidRPr="00396957">
        <w:rPr>
          <w:sz w:val="24"/>
          <w:szCs w:val="24"/>
          <w:lang w:val="en-US"/>
        </w:rPr>
        <w:t>Lactose monohydrate</w:t>
      </w:r>
    </w:p>
    <w:p w14:paraId="73D1788E" w14:textId="77777777" w:rsidR="00705C2E" w:rsidRPr="00396957" w:rsidRDefault="00705C2E" w:rsidP="00D66D3F">
      <w:pPr>
        <w:ind w:left="851"/>
        <w:rPr>
          <w:sz w:val="24"/>
          <w:szCs w:val="24"/>
          <w:lang w:val="en-US"/>
        </w:rPr>
      </w:pPr>
      <w:r w:rsidRPr="00396957">
        <w:rPr>
          <w:sz w:val="24"/>
          <w:szCs w:val="24"/>
          <w:lang w:val="en-US"/>
        </w:rPr>
        <w:t>Titanium dioxide (E171)</w:t>
      </w:r>
    </w:p>
    <w:p w14:paraId="460AD3F3" w14:textId="77777777" w:rsidR="00705C2E" w:rsidRPr="00396957" w:rsidRDefault="00705C2E" w:rsidP="00D66D3F">
      <w:pPr>
        <w:ind w:left="851"/>
        <w:rPr>
          <w:sz w:val="24"/>
          <w:szCs w:val="24"/>
          <w:lang w:val="en-US"/>
        </w:rPr>
      </w:pPr>
      <w:r w:rsidRPr="00396957">
        <w:rPr>
          <w:sz w:val="24"/>
          <w:szCs w:val="24"/>
          <w:lang w:val="en-US"/>
        </w:rPr>
        <w:t>Triacetin</w:t>
      </w:r>
    </w:p>
    <w:p w14:paraId="2871EE91" w14:textId="77777777" w:rsidR="00705C2E" w:rsidRPr="00396957" w:rsidRDefault="00705C2E" w:rsidP="00D66D3F">
      <w:pPr>
        <w:ind w:left="851"/>
        <w:rPr>
          <w:sz w:val="24"/>
          <w:szCs w:val="24"/>
          <w:lang w:val="en-US"/>
        </w:rPr>
      </w:pPr>
      <w:r w:rsidRPr="00396957">
        <w:rPr>
          <w:sz w:val="24"/>
          <w:szCs w:val="24"/>
          <w:lang w:val="en-US"/>
        </w:rPr>
        <w:t>Iron oxide yellow (E172)</w:t>
      </w:r>
    </w:p>
    <w:p w14:paraId="6560E728" w14:textId="77777777" w:rsidR="007C5D2A" w:rsidRPr="00396957" w:rsidRDefault="007C5D2A" w:rsidP="003D727E">
      <w:pPr>
        <w:tabs>
          <w:tab w:val="left" w:pos="851"/>
        </w:tabs>
        <w:ind w:left="851"/>
        <w:rPr>
          <w:sz w:val="24"/>
          <w:szCs w:val="24"/>
          <w:lang w:val="en-GB"/>
        </w:rPr>
      </w:pPr>
    </w:p>
    <w:p w14:paraId="5190CDF0" w14:textId="77777777" w:rsidR="007C5D2A" w:rsidRPr="00396957" w:rsidRDefault="007C5D2A" w:rsidP="007C5D2A">
      <w:pPr>
        <w:ind w:left="851" w:hanging="851"/>
        <w:rPr>
          <w:b/>
          <w:sz w:val="24"/>
          <w:szCs w:val="24"/>
          <w:lang w:val="en-GB"/>
        </w:rPr>
      </w:pPr>
      <w:r w:rsidRPr="00396957">
        <w:rPr>
          <w:b/>
          <w:sz w:val="24"/>
          <w:szCs w:val="24"/>
          <w:lang w:val="en-GB"/>
        </w:rPr>
        <w:t>6.2</w:t>
      </w:r>
      <w:r w:rsidRPr="00396957">
        <w:rPr>
          <w:b/>
          <w:sz w:val="24"/>
          <w:szCs w:val="24"/>
          <w:lang w:val="en-GB"/>
        </w:rPr>
        <w:tab/>
        <w:t>Incompatibilities</w:t>
      </w:r>
    </w:p>
    <w:p w14:paraId="2CA7CB55" w14:textId="77777777" w:rsidR="00705C2E" w:rsidRPr="00396957" w:rsidRDefault="00705C2E" w:rsidP="00D66D3F">
      <w:pPr>
        <w:ind w:left="851"/>
        <w:rPr>
          <w:sz w:val="24"/>
          <w:szCs w:val="24"/>
          <w:lang w:val="en-US"/>
        </w:rPr>
      </w:pPr>
      <w:r w:rsidRPr="00396957">
        <w:rPr>
          <w:sz w:val="24"/>
          <w:szCs w:val="24"/>
          <w:lang w:val="en-US"/>
        </w:rPr>
        <w:t>Not applicable.</w:t>
      </w:r>
    </w:p>
    <w:p w14:paraId="1E6F9083" w14:textId="77777777" w:rsidR="007C5D2A" w:rsidRPr="00396957" w:rsidRDefault="007C5D2A" w:rsidP="003E0341">
      <w:pPr>
        <w:tabs>
          <w:tab w:val="left" w:pos="851"/>
        </w:tabs>
        <w:ind w:left="851"/>
        <w:rPr>
          <w:sz w:val="24"/>
          <w:szCs w:val="24"/>
          <w:lang w:val="en-GB"/>
        </w:rPr>
      </w:pPr>
    </w:p>
    <w:p w14:paraId="3907B926" w14:textId="77777777" w:rsidR="007C5D2A" w:rsidRPr="00396957" w:rsidRDefault="007C5D2A" w:rsidP="007C5D2A">
      <w:pPr>
        <w:ind w:left="851" w:hanging="851"/>
        <w:rPr>
          <w:b/>
          <w:sz w:val="24"/>
          <w:szCs w:val="24"/>
          <w:lang w:val="en-GB"/>
        </w:rPr>
      </w:pPr>
      <w:r w:rsidRPr="00396957">
        <w:rPr>
          <w:b/>
          <w:sz w:val="24"/>
          <w:szCs w:val="24"/>
          <w:lang w:val="en-GB"/>
        </w:rPr>
        <w:t>6.3</w:t>
      </w:r>
      <w:r w:rsidRPr="00396957">
        <w:rPr>
          <w:b/>
          <w:sz w:val="24"/>
          <w:szCs w:val="24"/>
          <w:lang w:val="en-GB"/>
        </w:rPr>
        <w:tab/>
        <w:t>Shelf</w:t>
      </w:r>
      <w:r w:rsidR="00B45DC5" w:rsidRPr="00396957">
        <w:rPr>
          <w:b/>
          <w:sz w:val="24"/>
          <w:szCs w:val="24"/>
          <w:lang w:val="en-GB"/>
        </w:rPr>
        <w:t xml:space="preserve"> </w:t>
      </w:r>
      <w:r w:rsidRPr="00396957">
        <w:rPr>
          <w:b/>
          <w:sz w:val="24"/>
          <w:szCs w:val="24"/>
          <w:lang w:val="en-GB"/>
        </w:rPr>
        <w:t>life</w:t>
      </w:r>
    </w:p>
    <w:p w14:paraId="5209343E" w14:textId="77777777" w:rsidR="00705C2E" w:rsidRPr="00396957" w:rsidRDefault="00705C2E" w:rsidP="00D66D3F">
      <w:pPr>
        <w:ind w:left="851"/>
        <w:rPr>
          <w:sz w:val="24"/>
          <w:szCs w:val="24"/>
          <w:lang w:val="en-US"/>
        </w:rPr>
      </w:pPr>
      <w:r w:rsidRPr="00396957">
        <w:rPr>
          <w:sz w:val="24"/>
          <w:szCs w:val="24"/>
          <w:lang w:val="en-US"/>
        </w:rPr>
        <w:t>1 year</w:t>
      </w:r>
    </w:p>
    <w:p w14:paraId="30188EEC" w14:textId="77777777" w:rsidR="007C5D2A" w:rsidRPr="00396957" w:rsidRDefault="007C5D2A" w:rsidP="003E0341">
      <w:pPr>
        <w:tabs>
          <w:tab w:val="left" w:pos="851"/>
        </w:tabs>
        <w:ind w:left="851"/>
        <w:rPr>
          <w:sz w:val="24"/>
          <w:szCs w:val="24"/>
          <w:lang w:val="en-GB"/>
        </w:rPr>
      </w:pPr>
    </w:p>
    <w:p w14:paraId="392FB359" w14:textId="77777777" w:rsidR="007C5D2A" w:rsidRPr="00396957" w:rsidRDefault="007C5D2A" w:rsidP="007C5D2A">
      <w:pPr>
        <w:ind w:left="851" w:hanging="851"/>
        <w:rPr>
          <w:b/>
          <w:sz w:val="24"/>
          <w:szCs w:val="24"/>
          <w:lang w:val="en-GB"/>
        </w:rPr>
      </w:pPr>
      <w:r w:rsidRPr="00396957">
        <w:rPr>
          <w:b/>
          <w:sz w:val="24"/>
          <w:szCs w:val="24"/>
          <w:lang w:val="en-GB"/>
        </w:rPr>
        <w:t>6.4</w:t>
      </w:r>
      <w:r w:rsidRPr="00396957">
        <w:rPr>
          <w:b/>
          <w:sz w:val="24"/>
          <w:szCs w:val="24"/>
          <w:lang w:val="en-GB"/>
        </w:rPr>
        <w:tab/>
        <w:t>Special precautions for storage</w:t>
      </w:r>
    </w:p>
    <w:p w14:paraId="19762D2A" w14:textId="77777777" w:rsidR="00705C2E" w:rsidRPr="00396957" w:rsidRDefault="00705C2E" w:rsidP="00D66D3F">
      <w:pPr>
        <w:ind w:left="851"/>
        <w:rPr>
          <w:noProof/>
          <w:sz w:val="24"/>
          <w:szCs w:val="24"/>
          <w:lang w:val="en-US"/>
        </w:rPr>
      </w:pPr>
      <w:r w:rsidRPr="00396957">
        <w:rPr>
          <w:sz w:val="24"/>
          <w:szCs w:val="24"/>
          <w:lang w:val="en-US"/>
        </w:rPr>
        <w:t>This medicinal product does not require any special storage conditions.</w:t>
      </w:r>
    </w:p>
    <w:p w14:paraId="028AB690" w14:textId="77777777" w:rsidR="007C5D2A" w:rsidRPr="00396957" w:rsidRDefault="007C5D2A" w:rsidP="003E0341">
      <w:pPr>
        <w:tabs>
          <w:tab w:val="left" w:pos="851"/>
        </w:tabs>
        <w:ind w:left="851"/>
        <w:rPr>
          <w:sz w:val="24"/>
          <w:szCs w:val="24"/>
          <w:lang w:val="en-GB"/>
        </w:rPr>
      </w:pPr>
    </w:p>
    <w:p w14:paraId="1E8A7095" w14:textId="77777777" w:rsidR="007C5D2A" w:rsidRPr="00396957" w:rsidRDefault="007C5D2A" w:rsidP="007C5D2A">
      <w:pPr>
        <w:ind w:left="851" w:hanging="851"/>
        <w:rPr>
          <w:b/>
          <w:sz w:val="24"/>
          <w:szCs w:val="24"/>
          <w:lang w:val="en-GB"/>
        </w:rPr>
      </w:pPr>
      <w:r w:rsidRPr="00396957">
        <w:rPr>
          <w:b/>
          <w:sz w:val="24"/>
          <w:szCs w:val="24"/>
          <w:lang w:val="en-GB"/>
        </w:rPr>
        <w:t>6.5</w:t>
      </w:r>
      <w:r w:rsidRPr="00396957">
        <w:rPr>
          <w:b/>
          <w:sz w:val="24"/>
          <w:szCs w:val="24"/>
          <w:lang w:val="en-GB"/>
        </w:rPr>
        <w:tab/>
        <w:t>Nature and contents of container</w:t>
      </w:r>
    </w:p>
    <w:p w14:paraId="7BE7432A" w14:textId="77777777" w:rsidR="00705C2E" w:rsidRPr="00396957" w:rsidRDefault="00705C2E" w:rsidP="00D66D3F">
      <w:pPr>
        <w:ind w:left="851"/>
        <w:rPr>
          <w:sz w:val="24"/>
          <w:szCs w:val="24"/>
          <w:lang w:val="en-US"/>
        </w:rPr>
      </w:pPr>
      <w:r w:rsidRPr="00396957">
        <w:rPr>
          <w:sz w:val="24"/>
          <w:szCs w:val="24"/>
          <w:lang w:val="en-US"/>
        </w:rPr>
        <w:t>PVC/PVDC/</w:t>
      </w:r>
      <w:proofErr w:type="spellStart"/>
      <w:r w:rsidRPr="00396957">
        <w:rPr>
          <w:sz w:val="24"/>
          <w:szCs w:val="24"/>
          <w:lang w:val="en-US"/>
        </w:rPr>
        <w:t>aluminium</w:t>
      </w:r>
      <w:proofErr w:type="spellEnd"/>
      <w:r w:rsidRPr="00396957">
        <w:rPr>
          <w:sz w:val="24"/>
          <w:szCs w:val="24"/>
          <w:lang w:val="en-US"/>
        </w:rPr>
        <w:t xml:space="preserve"> blisters of 28, 30, 56 and 60 film-coated tablets.</w:t>
      </w:r>
    </w:p>
    <w:p w14:paraId="72089A24" w14:textId="77777777" w:rsidR="00705C2E" w:rsidRPr="00396957" w:rsidRDefault="00705C2E" w:rsidP="00D66D3F">
      <w:pPr>
        <w:ind w:left="851"/>
        <w:rPr>
          <w:sz w:val="24"/>
          <w:szCs w:val="24"/>
          <w:highlight w:val="yellow"/>
          <w:lang w:val="en-US"/>
        </w:rPr>
      </w:pPr>
    </w:p>
    <w:p w14:paraId="4F0E48E5" w14:textId="77777777" w:rsidR="00705C2E" w:rsidRPr="00396957" w:rsidRDefault="00705C2E" w:rsidP="00D66D3F">
      <w:pPr>
        <w:ind w:left="851"/>
        <w:rPr>
          <w:sz w:val="24"/>
          <w:szCs w:val="24"/>
          <w:lang w:val="en-US"/>
        </w:rPr>
      </w:pPr>
      <w:r w:rsidRPr="00396957">
        <w:rPr>
          <w:sz w:val="24"/>
          <w:szCs w:val="24"/>
          <w:lang w:val="en-US"/>
        </w:rPr>
        <w:t>Not all pack sizes may be marketed.</w:t>
      </w:r>
    </w:p>
    <w:p w14:paraId="68F641BB" w14:textId="77777777" w:rsidR="007C5D2A" w:rsidRPr="00396957" w:rsidRDefault="007C5D2A" w:rsidP="003E0341">
      <w:pPr>
        <w:tabs>
          <w:tab w:val="left" w:pos="851"/>
        </w:tabs>
        <w:ind w:left="851"/>
        <w:rPr>
          <w:sz w:val="24"/>
          <w:szCs w:val="24"/>
          <w:lang w:val="en-GB"/>
        </w:rPr>
      </w:pPr>
    </w:p>
    <w:p w14:paraId="4A449E0A" w14:textId="77777777" w:rsidR="007C5D2A" w:rsidRPr="00396957" w:rsidRDefault="007C5D2A" w:rsidP="007C5D2A">
      <w:pPr>
        <w:ind w:left="851" w:hanging="851"/>
        <w:rPr>
          <w:b/>
          <w:sz w:val="24"/>
          <w:szCs w:val="24"/>
          <w:lang w:val="en-GB"/>
        </w:rPr>
      </w:pPr>
      <w:r w:rsidRPr="00396957">
        <w:rPr>
          <w:b/>
          <w:sz w:val="24"/>
          <w:szCs w:val="24"/>
          <w:lang w:val="en-GB"/>
        </w:rPr>
        <w:t>6.6</w:t>
      </w:r>
      <w:r w:rsidRPr="00396957">
        <w:rPr>
          <w:b/>
          <w:sz w:val="24"/>
          <w:szCs w:val="24"/>
          <w:lang w:val="en-GB"/>
        </w:rPr>
        <w:tab/>
        <w:t>Special precautions for disposal and other handling</w:t>
      </w:r>
    </w:p>
    <w:p w14:paraId="33B6BDA9" w14:textId="77777777" w:rsidR="00705C2E" w:rsidRPr="00396957" w:rsidRDefault="00705C2E" w:rsidP="00D66D3F">
      <w:pPr>
        <w:ind w:left="851"/>
        <w:rPr>
          <w:sz w:val="24"/>
          <w:szCs w:val="24"/>
          <w:lang w:val="en-US"/>
        </w:rPr>
      </w:pPr>
      <w:r w:rsidRPr="00396957">
        <w:rPr>
          <w:sz w:val="24"/>
          <w:szCs w:val="24"/>
          <w:lang w:val="en-US"/>
        </w:rPr>
        <w:t>Any unused medicinal product or waste material should be disposed of in accordance with local requirements.</w:t>
      </w:r>
    </w:p>
    <w:p w14:paraId="6D9259C9" w14:textId="77777777" w:rsidR="007C5D2A" w:rsidRPr="00396957" w:rsidRDefault="007C5D2A" w:rsidP="00AB4376">
      <w:pPr>
        <w:tabs>
          <w:tab w:val="left" w:pos="851"/>
        </w:tabs>
        <w:ind w:left="851"/>
        <w:rPr>
          <w:sz w:val="24"/>
          <w:szCs w:val="24"/>
          <w:lang w:val="en-GB"/>
        </w:rPr>
      </w:pPr>
    </w:p>
    <w:p w14:paraId="228B757F" w14:textId="77777777" w:rsidR="007C5D2A" w:rsidRPr="00396957" w:rsidRDefault="007C5D2A" w:rsidP="007C5D2A">
      <w:pPr>
        <w:tabs>
          <w:tab w:val="left" w:pos="851"/>
        </w:tabs>
        <w:ind w:left="851" w:hanging="851"/>
        <w:jc w:val="both"/>
        <w:rPr>
          <w:b/>
          <w:sz w:val="24"/>
          <w:szCs w:val="24"/>
          <w:lang w:val="en-GB"/>
        </w:rPr>
      </w:pPr>
      <w:r w:rsidRPr="00396957">
        <w:rPr>
          <w:b/>
          <w:sz w:val="24"/>
          <w:szCs w:val="24"/>
          <w:lang w:val="en-GB"/>
        </w:rPr>
        <w:t>7.</w:t>
      </w:r>
      <w:r w:rsidRPr="00396957">
        <w:rPr>
          <w:b/>
          <w:sz w:val="24"/>
          <w:szCs w:val="24"/>
          <w:lang w:val="en-GB"/>
        </w:rPr>
        <w:tab/>
        <w:t>MARKETING AUTHORISATION HOLDER</w:t>
      </w:r>
    </w:p>
    <w:p w14:paraId="5B275E2E" w14:textId="1273E4B4" w:rsidR="007C5D2A" w:rsidRPr="00396957" w:rsidRDefault="00167CB7" w:rsidP="00A85D26">
      <w:pPr>
        <w:tabs>
          <w:tab w:val="left" w:pos="851"/>
        </w:tabs>
        <w:ind w:left="851"/>
        <w:jc w:val="both"/>
        <w:rPr>
          <w:sz w:val="24"/>
          <w:szCs w:val="24"/>
          <w:lang w:val="en-GB"/>
        </w:rPr>
      </w:pPr>
      <w:r w:rsidRPr="00396957">
        <w:rPr>
          <w:sz w:val="24"/>
          <w:szCs w:val="24"/>
          <w:lang w:val="en-GB"/>
        </w:rPr>
        <w:t>Innovis Pharma S.A.</w:t>
      </w:r>
    </w:p>
    <w:p w14:paraId="0319813F" w14:textId="6F831236" w:rsidR="00167CB7" w:rsidRPr="00396957" w:rsidRDefault="00167CB7" w:rsidP="00A85D26">
      <w:pPr>
        <w:tabs>
          <w:tab w:val="left" w:pos="851"/>
        </w:tabs>
        <w:ind w:left="851"/>
        <w:jc w:val="both"/>
        <w:rPr>
          <w:sz w:val="24"/>
          <w:szCs w:val="24"/>
          <w:lang w:val="en-GB"/>
        </w:rPr>
      </w:pPr>
      <w:r w:rsidRPr="00396957">
        <w:rPr>
          <w:sz w:val="24"/>
          <w:szCs w:val="24"/>
          <w:lang w:val="en-GB"/>
        </w:rPr>
        <w:t xml:space="preserve">144 </w:t>
      </w:r>
      <w:proofErr w:type="spellStart"/>
      <w:r w:rsidRPr="00396957">
        <w:rPr>
          <w:sz w:val="24"/>
          <w:szCs w:val="24"/>
          <w:lang w:val="en-GB"/>
        </w:rPr>
        <w:t>Marathonos</w:t>
      </w:r>
      <w:proofErr w:type="spellEnd"/>
      <w:r w:rsidRPr="00396957">
        <w:rPr>
          <w:sz w:val="24"/>
          <w:szCs w:val="24"/>
          <w:lang w:val="en-GB"/>
        </w:rPr>
        <w:t xml:space="preserve"> Avenue</w:t>
      </w:r>
    </w:p>
    <w:p w14:paraId="125EA7D1" w14:textId="72D20DC3" w:rsidR="00167CB7" w:rsidRPr="00396957" w:rsidRDefault="00167CB7" w:rsidP="00A85D26">
      <w:pPr>
        <w:tabs>
          <w:tab w:val="left" w:pos="851"/>
        </w:tabs>
        <w:ind w:left="851"/>
        <w:jc w:val="both"/>
        <w:rPr>
          <w:sz w:val="24"/>
          <w:szCs w:val="24"/>
          <w:lang w:val="en-GB"/>
        </w:rPr>
      </w:pPr>
      <w:r w:rsidRPr="00396957">
        <w:rPr>
          <w:sz w:val="24"/>
          <w:szCs w:val="24"/>
          <w:lang w:val="en-GB"/>
        </w:rPr>
        <w:t>153 51 Pallini</w:t>
      </w:r>
    </w:p>
    <w:p w14:paraId="7F66D6B1" w14:textId="3CA7B3C7" w:rsidR="00167CB7" w:rsidRPr="00396957" w:rsidRDefault="00167CB7" w:rsidP="00A85D26">
      <w:pPr>
        <w:tabs>
          <w:tab w:val="left" w:pos="851"/>
        </w:tabs>
        <w:ind w:left="851"/>
        <w:jc w:val="both"/>
        <w:rPr>
          <w:sz w:val="24"/>
          <w:szCs w:val="24"/>
          <w:lang w:val="en-GB"/>
        </w:rPr>
      </w:pPr>
      <w:r w:rsidRPr="00396957">
        <w:rPr>
          <w:sz w:val="24"/>
          <w:szCs w:val="24"/>
          <w:lang w:val="en-GB"/>
        </w:rPr>
        <w:t>Greece</w:t>
      </w:r>
    </w:p>
    <w:p w14:paraId="1054EAC6" w14:textId="77777777" w:rsidR="007C5D2A" w:rsidRPr="00396957" w:rsidRDefault="007C5D2A" w:rsidP="003E0341">
      <w:pPr>
        <w:tabs>
          <w:tab w:val="left" w:pos="851"/>
        </w:tabs>
        <w:ind w:left="851"/>
        <w:jc w:val="both"/>
        <w:rPr>
          <w:sz w:val="24"/>
          <w:szCs w:val="24"/>
          <w:lang w:val="en-GB"/>
        </w:rPr>
      </w:pPr>
    </w:p>
    <w:p w14:paraId="24BF5C2A" w14:textId="77777777" w:rsidR="008A24F6" w:rsidRPr="00396957" w:rsidRDefault="005A498B" w:rsidP="003E0341">
      <w:pPr>
        <w:tabs>
          <w:tab w:val="left" w:pos="851"/>
        </w:tabs>
        <w:ind w:left="851"/>
        <w:jc w:val="both"/>
        <w:rPr>
          <w:b/>
          <w:sz w:val="24"/>
          <w:szCs w:val="24"/>
          <w:lang w:val="en-GB"/>
        </w:rPr>
      </w:pPr>
      <w:r w:rsidRPr="00396957">
        <w:rPr>
          <w:b/>
          <w:sz w:val="24"/>
          <w:szCs w:val="24"/>
          <w:lang w:val="en-GB"/>
        </w:rPr>
        <w:t>Representative</w:t>
      </w:r>
    </w:p>
    <w:p w14:paraId="5C3F6D81" w14:textId="676657A0" w:rsidR="005A498B" w:rsidRPr="00396957" w:rsidRDefault="00167CB7" w:rsidP="005A498B">
      <w:pPr>
        <w:tabs>
          <w:tab w:val="left" w:pos="851"/>
        </w:tabs>
        <w:ind w:left="851"/>
        <w:jc w:val="both"/>
        <w:rPr>
          <w:sz w:val="24"/>
          <w:szCs w:val="24"/>
          <w:lang w:val="en-GB"/>
        </w:rPr>
      </w:pPr>
      <w:r w:rsidRPr="00396957">
        <w:rPr>
          <w:sz w:val="24"/>
          <w:szCs w:val="24"/>
          <w:lang w:val="en-GB"/>
        </w:rPr>
        <w:t>Innovis Pharma S.A.</w:t>
      </w:r>
    </w:p>
    <w:p w14:paraId="5C3C7807" w14:textId="62B612FF" w:rsidR="00167CB7" w:rsidRPr="00396957" w:rsidRDefault="00167CB7" w:rsidP="005A498B">
      <w:pPr>
        <w:tabs>
          <w:tab w:val="left" w:pos="851"/>
        </w:tabs>
        <w:ind w:left="851"/>
        <w:jc w:val="both"/>
        <w:rPr>
          <w:sz w:val="24"/>
          <w:szCs w:val="24"/>
          <w:lang w:val="en-GB"/>
        </w:rPr>
      </w:pPr>
      <w:r w:rsidRPr="00396957">
        <w:rPr>
          <w:sz w:val="24"/>
          <w:szCs w:val="24"/>
          <w:lang w:val="en-GB"/>
        </w:rPr>
        <w:t xml:space="preserve">44 </w:t>
      </w:r>
      <w:proofErr w:type="spellStart"/>
      <w:r w:rsidRPr="00396957">
        <w:rPr>
          <w:sz w:val="24"/>
          <w:szCs w:val="24"/>
          <w:lang w:val="en-GB"/>
        </w:rPr>
        <w:t>Kifissias</w:t>
      </w:r>
      <w:proofErr w:type="spellEnd"/>
      <w:r w:rsidRPr="00396957">
        <w:rPr>
          <w:sz w:val="24"/>
          <w:szCs w:val="24"/>
          <w:lang w:val="en-GB"/>
        </w:rPr>
        <w:t xml:space="preserve"> Avenue</w:t>
      </w:r>
    </w:p>
    <w:p w14:paraId="7E03B359" w14:textId="10B80365" w:rsidR="00167CB7" w:rsidRPr="00396957" w:rsidRDefault="00167CB7" w:rsidP="005A498B">
      <w:pPr>
        <w:tabs>
          <w:tab w:val="left" w:pos="851"/>
        </w:tabs>
        <w:ind w:left="851"/>
        <w:jc w:val="both"/>
        <w:rPr>
          <w:sz w:val="24"/>
          <w:szCs w:val="24"/>
          <w:lang w:val="en-GB"/>
        </w:rPr>
      </w:pPr>
      <w:r w:rsidRPr="00396957">
        <w:rPr>
          <w:sz w:val="24"/>
          <w:szCs w:val="24"/>
          <w:lang w:val="en-GB"/>
        </w:rPr>
        <w:t xml:space="preserve">151 25 </w:t>
      </w:r>
      <w:proofErr w:type="spellStart"/>
      <w:r w:rsidRPr="00396957">
        <w:rPr>
          <w:sz w:val="24"/>
          <w:szCs w:val="24"/>
          <w:lang w:val="en-GB"/>
        </w:rPr>
        <w:t>Marousi</w:t>
      </w:r>
      <w:proofErr w:type="spellEnd"/>
    </w:p>
    <w:p w14:paraId="7E66FC99" w14:textId="2A9CC144" w:rsidR="00167CB7" w:rsidRPr="00396957" w:rsidRDefault="00167CB7" w:rsidP="005A498B">
      <w:pPr>
        <w:tabs>
          <w:tab w:val="left" w:pos="851"/>
        </w:tabs>
        <w:ind w:left="851"/>
        <w:jc w:val="both"/>
        <w:rPr>
          <w:sz w:val="24"/>
          <w:szCs w:val="24"/>
          <w:lang w:val="en-GB"/>
        </w:rPr>
      </w:pPr>
      <w:r w:rsidRPr="00396957">
        <w:rPr>
          <w:sz w:val="24"/>
          <w:szCs w:val="24"/>
          <w:lang w:val="en-GB"/>
        </w:rPr>
        <w:t>Greece</w:t>
      </w:r>
    </w:p>
    <w:p w14:paraId="0858DB30" w14:textId="77777777" w:rsidR="008A24F6" w:rsidRPr="00396957" w:rsidRDefault="008A24F6" w:rsidP="003E0341">
      <w:pPr>
        <w:tabs>
          <w:tab w:val="left" w:pos="851"/>
        </w:tabs>
        <w:ind w:left="851"/>
        <w:jc w:val="both"/>
        <w:rPr>
          <w:sz w:val="24"/>
          <w:szCs w:val="24"/>
          <w:lang w:val="en-GB"/>
        </w:rPr>
      </w:pPr>
    </w:p>
    <w:p w14:paraId="53DD7470" w14:textId="77777777" w:rsidR="007C5D2A" w:rsidRPr="00396957" w:rsidRDefault="007C5D2A" w:rsidP="007C5D2A">
      <w:pPr>
        <w:ind w:left="851" w:hanging="851"/>
        <w:jc w:val="both"/>
        <w:rPr>
          <w:b/>
          <w:sz w:val="24"/>
          <w:szCs w:val="24"/>
          <w:lang w:val="en-GB"/>
        </w:rPr>
      </w:pPr>
      <w:r w:rsidRPr="00396957">
        <w:rPr>
          <w:b/>
          <w:sz w:val="24"/>
          <w:szCs w:val="24"/>
          <w:lang w:val="en-GB"/>
        </w:rPr>
        <w:t>8.</w:t>
      </w:r>
      <w:r w:rsidRPr="00396957">
        <w:rPr>
          <w:b/>
          <w:sz w:val="24"/>
          <w:szCs w:val="24"/>
          <w:lang w:val="en-GB"/>
        </w:rPr>
        <w:tab/>
        <w:t>MARKETING AUTHORISATION NUMBER(S)</w:t>
      </w:r>
    </w:p>
    <w:p w14:paraId="71C8C8C6" w14:textId="5B1D2182" w:rsidR="007C5D2A" w:rsidRPr="00396957" w:rsidRDefault="002901D3" w:rsidP="00A85D26">
      <w:pPr>
        <w:tabs>
          <w:tab w:val="left" w:pos="851"/>
        </w:tabs>
        <w:ind w:left="851"/>
        <w:jc w:val="both"/>
        <w:rPr>
          <w:sz w:val="24"/>
          <w:szCs w:val="24"/>
          <w:lang w:val="en-GB"/>
        </w:rPr>
      </w:pPr>
      <w:r w:rsidRPr="00396957">
        <w:rPr>
          <w:sz w:val="24"/>
          <w:szCs w:val="24"/>
          <w:lang w:val="en-GB"/>
        </w:rPr>
        <w:t>68032</w:t>
      </w:r>
    </w:p>
    <w:p w14:paraId="3ECB36D6" w14:textId="77777777" w:rsidR="007C5D2A" w:rsidRPr="00396957" w:rsidRDefault="007C5D2A" w:rsidP="00180A12">
      <w:pPr>
        <w:tabs>
          <w:tab w:val="left" w:pos="851"/>
        </w:tabs>
        <w:ind w:left="851"/>
        <w:jc w:val="both"/>
        <w:rPr>
          <w:sz w:val="24"/>
          <w:szCs w:val="24"/>
          <w:lang w:val="en-GB"/>
        </w:rPr>
      </w:pPr>
    </w:p>
    <w:p w14:paraId="15038098" w14:textId="77777777" w:rsidR="007C5D2A" w:rsidRPr="00396957" w:rsidRDefault="007C5D2A" w:rsidP="007C5D2A">
      <w:pPr>
        <w:tabs>
          <w:tab w:val="left" w:pos="851"/>
        </w:tabs>
        <w:jc w:val="both"/>
        <w:rPr>
          <w:sz w:val="24"/>
          <w:szCs w:val="24"/>
          <w:lang w:val="en-GB"/>
        </w:rPr>
      </w:pPr>
      <w:r w:rsidRPr="00396957">
        <w:rPr>
          <w:b/>
          <w:sz w:val="24"/>
          <w:szCs w:val="24"/>
          <w:lang w:val="en-GB"/>
        </w:rPr>
        <w:t>9.</w:t>
      </w:r>
      <w:r w:rsidRPr="00396957">
        <w:rPr>
          <w:b/>
          <w:sz w:val="24"/>
          <w:szCs w:val="24"/>
          <w:lang w:val="en-GB"/>
        </w:rPr>
        <w:tab/>
        <w:t>DATE OF FIRST AUTHORISATION</w:t>
      </w:r>
    </w:p>
    <w:p w14:paraId="4268FA52" w14:textId="0119C3BA" w:rsidR="007C5D2A" w:rsidRPr="00396957" w:rsidRDefault="00AF40A0" w:rsidP="00A85D26">
      <w:pPr>
        <w:ind w:left="851"/>
        <w:jc w:val="both"/>
        <w:rPr>
          <w:sz w:val="24"/>
          <w:szCs w:val="24"/>
          <w:lang w:val="en-GB"/>
        </w:rPr>
      </w:pPr>
      <w:r>
        <w:rPr>
          <w:sz w:val="24"/>
          <w:szCs w:val="24"/>
          <w:lang w:val="en-GB"/>
        </w:rPr>
        <w:t>14 September 2023</w:t>
      </w:r>
      <w:bookmarkStart w:id="1" w:name="_GoBack"/>
      <w:bookmarkEnd w:id="1"/>
    </w:p>
    <w:p w14:paraId="5057F0FB" w14:textId="77777777" w:rsidR="007C5D2A" w:rsidRPr="00396957" w:rsidRDefault="007C5D2A" w:rsidP="003E0341">
      <w:pPr>
        <w:tabs>
          <w:tab w:val="left" w:pos="851"/>
        </w:tabs>
        <w:ind w:left="851"/>
        <w:jc w:val="both"/>
        <w:rPr>
          <w:sz w:val="24"/>
          <w:szCs w:val="24"/>
          <w:lang w:val="en-GB"/>
        </w:rPr>
      </w:pPr>
    </w:p>
    <w:p w14:paraId="58C4BB2D" w14:textId="77777777" w:rsidR="007C5D2A" w:rsidRPr="00396957" w:rsidRDefault="007C5D2A" w:rsidP="007C5D2A">
      <w:pPr>
        <w:tabs>
          <w:tab w:val="left" w:pos="851"/>
        </w:tabs>
        <w:jc w:val="both"/>
        <w:rPr>
          <w:sz w:val="24"/>
          <w:szCs w:val="24"/>
          <w:lang w:val="en-GB"/>
        </w:rPr>
      </w:pPr>
      <w:r w:rsidRPr="00396957">
        <w:rPr>
          <w:b/>
          <w:sz w:val="24"/>
          <w:szCs w:val="24"/>
          <w:lang w:val="en-GB"/>
        </w:rPr>
        <w:t>10.</w:t>
      </w:r>
      <w:r w:rsidRPr="00396957">
        <w:rPr>
          <w:b/>
          <w:sz w:val="24"/>
          <w:szCs w:val="24"/>
          <w:lang w:val="en-GB"/>
        </w:rPr>
        <w:tab/>
        <w:t>DATE OF REVISION OF THE TEXT</w:t>
      </w:r>
    </w:p>
    <w:p w14:paraId="0E4DA011" w14:textId="6E04B968" w:rsidR="007C5D2A" w:rsidRPr="00396957" w:rsidRDefault="002901D3" w:rsidP="003E0341">
      <w:pPr>
        <w:tabs>
          <w:tab w:val="left" w:pos="851"/>
        </w:tabs>
        <w:ind w:left="851"/>
        <w:jc w:val="both"/>
        <w:rPr>
          <w:sz w:val="24"/>
          <w:szCs w:val="24"/>
          <w:lang w:val="en-GB"/>
        </w:rPr>
      </w:pPr>
      <w:r w:rsidRPr="00396957">
        <w:rPr>
          <w:sz w:val="24"/>
          <w:szCs w:val="24"/>
          <w:lang w:val="en-GB"/>
        </w:rPr>
        <w:t>-</w:t>
      </w:r>
    </w:p>
    <w:sectPr w:rsidR="007C5D2A" w:rsidRPr="00396957"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0A38E" w14:textId="77777777" w:rsidR="00D66D3F" w:rsidRDefault="00D66D3F">
      <w:r>
        <w:separator/>
      </w:r>
    </w:p>
  </w:endnote>
  <w:endnote w:type="continuationSeparator" w:id="0">
    <w:p w14:paraId="789884B7" w14:textId="77777777" w:rsidR="00D66D3F" w:rsidRDefault="00D6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A55A5" w14:textId="77777777" w:rsidR="00D66D3F" w:rsidRDefault="00D66D3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2E79" w14:textId="77777777" w:rsidR="00D66D3F" w:rsidRDefault="00D66D3F">
    <w:pPr>
      <w:pStyle w:val="Sidefod"/>
      <w:pBdr>
        <w:bottom w:val="single" w:sz="6" w:space="1" w:color="auto"/>
      </w:pBdr>
    </w:pPr>
  </w:p>
  <w:p w14:paraId="3E86BC23" w14:textId="77777777" w:rsidR="00D66D3F" w:rsidRDefault="00D66D3F">
    <w:pPr>
      <w:pStyle w:val="Sidefod"/>
      <w:tabs>
        <w:tab w:val="clear" w:pos="4819"/>
        <w:tab w:val="left" w:pos="8647"/>
      </w:tabs>
      <w:rPr>
        <w:i/>
        <w:snapToGrid w:val="0"/>
        <w:sz w:val="18"/>
      </w:rPr>
    </w:pPr>
  </w:p>
  <w:p w14:paraId="51EC5EEF" w14:textId="640F7825" w:rsidR="00D66D3F" w:rsidRDefault="00D66D3F"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AF40A0">
      <w:rPr>
        <w:i/>
        <w:noProof/>
        <w:snapToGrid w:val="0"/>
        <w:sz w:val="18"/>
      </w:rPr>
      <w:t>Apinovia, filmovertrukne tabletter 2,5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E2FB1" w14:textId="77777777" w:rsidR="00D66D3F" w:rsidRDefault="00D66D3F">
    <w:pPr>
      <w:pStyle w:val="Sidefod"/>
      <w:pBdr>
        <w:bottom w:val="single" w:sz="6" w:space="1" w:color="auto"/>
      </w:pBdr>
      <w:tabs>
        <w:tab w:val="clear" w:pos="4819"/>
        <w:tab w:val="left" w:pos="8789"/>
      </w:tabs>
      <w:rPr>
        <w:i/>
        <w:snapToGrid w:val="0"/>
        <w:sz w:val="18"/>
      </w:rPr>
    </w:pPr>
  </w:p>
  <w:p w14:paraId="5C288E43" w14:textId="77777777" w:rsidR="00D66D3F" w:rsidRDefault="00D66D3F">
    <w:pPr>
      <w:pStyle w:val="Sidefod"/>
      <w:tabs>
        <w:tab w:val="clear" w:pos="4819"/>
        <w:tab w:val="left" w:pos="8789"/>
      </w:tabs>
      <w:rPr>
        <w:i/>
        <w:snapToGrid w:val="0"/>
        <w:sz w:val="18"/>
      </w:rPr>
    </w:pPr>
  </w:p>
  <w:p w14:paraId="1AE68EF0" w14:textId="319B0CA5" w:rsidR="00D66D3F" w:rsidRDefault="00D66D3F">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AF40A0">
      <w:rPr>
        <w:i/>
        <w:noProof/>
        <w:snapToGrid w:val="0"/>
        <w:sz w:val="18"/>
      </w:rPr>
      <w:t>Apinovia, filmovertrukne tabletter 2,5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4411A" w14:textId="77777777" w:rsidR="00D66D3F" w:rsidRDefault="00D66D3F">
      <w:r>
        <w:separator/>
      </w:r>
    </w:p>
  </w:footnote>
  <w:footnote w:type="continuationSeparator" w:id="0">
    <w:p w14:paraId="423E09D0" w14:textId="77777777" w:rsidR="00D66D3F" w:rsidRDefault="00D66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1E0D8" w14:textId="77777777" w:rsidR="00D66D3F" w:rsidRDefault="00D66D3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48527" w14:textId="77777777" w:rsidR="00D66D3F" w:rsidRDefault="00D66D3F">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D5091" w14:textId="77777777" w:rsidR="00D66D3F" w:rsidRDefault="00D66D3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7592286"/>
    <w:multiLevelType w:val="hybridMultilevel"/>
    <w:tmpl w:val="C85850E8"/>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265CCD"/>
    <w:multiLevelType w:val="hybridMultilevel"/>
    <w:tmpl w:val="E7486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9AE56AE"/>
    <w:multiLevelType w:val="hybridMultilevel"/>
    <w:tmpl w:val="01B608D0"/>
    <w:lvl w:ilvl="0" w:tplc="04090001">
      <w:start w:val="1"/>
      <w:numFmt w:val="bullet"/>
      <w:lvlText w:val=""/>
      <w:lvlJc w:val="left"/>
      <w:pPr>
        <w:ind w:left="4122" w:hanging="360"/>
      </w:pPr>
      <w:rPr>
        <w:rFonts w:ascii="Symbol" w:hAnsi="Symbol" w:hint="default"/>
      </w:rPr>
    </w:lvl>
    <w:lvl w:ilvl="1" w:tplc="04090003">
      <w:start w:val="1"/>
      <w:numFmt w:val="bullet"/>
      <w:lvlText w:val="o"/>
      <w:lvlJc w:val="left"/>
      <w:pPr>
        <w:ind w:left="4842" w:hanging="360"/>
      </w:pPr>
      <w:rPr>
        <w:rFonts w:ascii="Courier New" w:hAnsi="Courier New" w:cs="Courier New" w:hint="default"/>
      </w:rPr>
    </w:lvl>
    <w:lvl w:ilvl="2" w:tplc="04090005">
      <w:start w:val="1"/>
      <w:numFmt w:val="bullet"/>
      <w:lvlText w:val=""/>
      <w:lvlJc w:val="left"/>
      <w:pPr>
        <w:ind w:left="5562" w:hanging="360"/>
      </w:pPr>
      <w:rPr>
        <w:rFonts w:ascii="Wingdings" w:hAnsi="Wingdings" w:hint="default"/>
      </w:rPr>
    </w:lvl>
    <w:lvl w:ilvl="3" w:tplc="04090001">
      <w:start w:val="1"/>
      <w:numFmt w:val="bullet"/>
      <w:lvlText w:val=""/>
      <w:lvlJc w:val="left"/>
      <w:pPr>
        <w:ind w:left="6282" w:hanging="360"/>
      </w:pPr>
      <w:rPr>
        <w:rFonts w:ascii="Symbol" w:hAnsi="Symbol" w:hint="default"/>
      </w:rPr>
    </w:lvl>
    <w:lvl w:ilvl="4" w:tplc="04090003">
      <w:start w:val="1"/>
      <w:numFmt w:val="bullet"/>
      <w:lvlText w:val="o"/>
      <w:lvlJc w:val="left"/>
      <w:pPr>
        <w:ind w:left="7002" w:hanging="360"/>
      </w:pPr>
      <w:rPr>
        <w:rFonts w:ascii="Courier New" w:hAnsi="Courier New" w:cs="Courier New" w:hint="default"/>
      </w:rPr>
    </w:lvl>
    <w:lvl w:ilvl="5" w:tplc="04090005">
      <w:start w:val="1"/>
      <w:numFmt w:val="bullet"/>
      <w:lvlText w:val=""/>
      <w:lvlJc w:val="left"/>
      <w:pPr>
        <w:ind w:left="7722" w:hanging="360"/>
      </w:pPr>
      <w:rPr>
        <w:rFonts w:ascii="Wingdings" w:hAnsi="Wingdings" w:hint="default"/>
      </w:rPr>
    </w:lvl>
    <w:lvl w:ilvl="6" w:tplc="04090001">
      <w:start w:val="1"/>
      <w:numFmt w:val="bullet"/>
      <w:lvlText w:val=""/>
      <w:lvlJc w:val="left"/>
      <w:pPr>
        <w:ind w:left="8442" w:hanging="360"/>
      </w:pPr>
      <w:rPr>
        <w:rFonts w:ascii="Symbol" w:hAnsi="Symbol" w:hint="default"/>
      </w:rPr>
    </w:lvl>
    <w:lvl w:ilvl="7" w:tplc="04090003">
      <w:start w:val="1"/>
      <w:numFmt w:val="bullet"/>
      <w:lvlText w:val="o"/>
      <w:lvlJc w:val="left"/>
      <w:pPr>
        <w:ind w:left="9162" w:hanging="360"/>
      </w:pPr>
      <w:rPr>
        <w:rFonts w:ascii="Courier New" w:hAnsi="Courier New" w:cs="Courier New" w:hint="default"/>
      </w:rPr>
    </w:lvl>
    <w:lvl w:ilvl="8" w:tplc="04090005">
      <w:start w:val="1"/>
      <w:numFmt w:val="bullet"/>
      <w:lvlText w:val=""/>
      <w:lvlJc w:val="left"/>
      <w:pPr>
        <w:ind w:left="9882" w:hanging="360"/>
      </w:pPr>
      <w:rPr>
        <w:rFonts w:ascii="Wingdings" w:hAnsi="Wingdings" w:hint="default"/>
      </w:rPr>
    </w:lvl>
  </w:abstractNum>
  <w:abstractNum w:abstractNumId="6" w15:restartNumberingAfterBreak="0">
    <w:nsid w:val="548F30E9"/>
    <w:multiLevelType w:val="hybridMultilevel"/>
    <w:tmpl w:val="8182B78A"/>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8" w15:restartNumberingAfterBreak="0">
    <w:nsid w:val="78C270AA"/>
    <w:multiLevelType w:val="hybridMultilevel"/>
    <w:tmpl w:val="76563954"/>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3"/>
  </w:num>
  <w:num w:numId="6">
    <w:abstractNumId w:val="6"/>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91"/>
    <w:rsid w:val="00056601"/>
    <w:rsid w:val="000C3846"/>
    <w:rsid w:val="000C6218"/>
    <w:rsid w:val="000D3C9D"/>
    <w:rsid w:val="000F0D47"/>
    <w:rsid w:val="001242DE"/>
    <w:rsid w:val="00167CB7"/>
    <w:rsid w:val="00180A12"/>
    <w:rsid w:val="00214331"/>
    <w:rsid w:val="00214CF4"/>
    <w:rsid w:val="00281F03"/>
    <w:rsid w:val="002901D3"/>
    <w:rsid w:val="0029458A"/>
    <w:rsid w:val="002A1587"/>
    <w:rsid w:val="002B27C5"/>
    <w:rsid w:val="002F6D9C"/>
    <w:rsid w:val="00303008"/>
    <w:rsid w:val="00373B55"/>
    <w:rsid w:val="00375EE7"/>
    <w:rsid w:val="00396957"/>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A498B"/>
    <w:rsid w:val="005F70B9"/>
    <w:rsid w:val="00617BB8"/>
    <w:rsid w:val="006207FF"/>
    <w:rsid w:val="00646DB0"/>
    <w:rsid w:val="00680052"/>
    <w:rsid w:val="00683267"/>
    <w:rsid w:val="006844E9"/>
    <w:rsid w:val="006B3847"/>
    <w:rsid w:val="00705C2E"/>
    <w:rsid w:val="0075453D"/>
    <w:rsid w:val="007A4CC6"/>
    <w:rsid w:val="007C3623"/>
    <w:rsid w:val="007C5D2A"/>
    <w:rsid w:val="007F1E00"/>
    <w:rsid w:val="00807991"/>
    <w:rsid w:val="00827444"/>
    <w:rsid w:val="008400E3"/>
    <w:rsid w:val="00864538"/>
    <w:rsid w:val="00873B4F"/>
    <w:rsid w:val="0088780C"/>
    <w:rsid w:val="008A24F6"/>
    <w:rsid w:val="008E51AE"/>
    <w:rsid w:val="008F2F8C"/>
    <w:rsid w:val="009925C9"/>
    <w:rsid w:val="00A179D0"/>
    <w:rsid w:val="00A358A3"/>
    <w:rsid w:val="00A46747"/>
    <w:rsid w:val="00A80446"/>
    <w:rsid w:val="00A85D26"/>
    <w:rsid w:val="00A9153A"/>
    <w:rsid w:val="00AB4376"/>
    <w:rsid w:val="00AC033C"/>
    <w:rsid w:val="00AD2E36"/>
    <w:rsid w:val="00AF40A0"/>
    <w:rsid w:val="00B45DC5"/>
    <w:rsid w:val="00B84FDA"/>
    <w:rsid w:val="00BD3490"/>
    <w:rsid w:val="00C26226"/>
    <w:rsid w:val="00C3571D"/>
    <w:rsid w:val="00C54F0B"/>
    <w:rsid w:val="00C82621"/>
    <w:rsid w:val="00CB1423"/>
    <w:rsid w:val="00D02508"/>
    <w:rsid w:val="00D66D3F"/>
    <w:rsid w:val="00D778CC"/>
    <w:rsid w:val="00D82FE9"/>
    <w:rsid w:val="00D97B77"/>
    <w:rsid w:val="00DB6A85"/>
    <w:rsid w:val="00E06B32"/>
    <w:rsid w:val="00E1290F"/>
    <w:rsid w:val="00E36A80"/>
    <w:rsid w:val="00EB21D7"/>
    <w:rsid w:val="00ED572B"/>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F998A"/>
  <w15:chartTrackingRefBased/>
  <w15:docId w15:val="{7F639E34-0700-42A7-84B0-9B086526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705C2E"/>
    <w:pPr>
      <w:spacing w:before="120" w:after="120"/>
      <w:jc w:val="both"/>
    </w:pPr>
    <w:rPr>
      <w:sz w:val="22"/>
      <w:lang w:val="en-US" w:eastAsia="en-US"/>
    </w:rPr>
  </w:style>
  <w:style w:type="paragraph" w:styleId="Listeafsnit">
    <w:name w:val="List Paragraph"/>
    <w:basedOn w:val="Normal"/>
    <w:uiPriority w:val="34"/>
    <w:qFormat/>
    <w:rsid w:val="00705C2E"/>
    <w:pPr>
      <w:tabs>
        <w:tab w:val="left" w:pos="567"/>
      </w:tabs>
      <w:spacing w:line="260" w:lineRule="exact"/>
      <w:ind w:left="720"/>
      <w:contextualSpacing/>
    </w:pPr>
    <w:rPr>
      <w:sz w:val="22"/>
      <w:lang w:val="en-GB" w:eastAsia="en-US"/>
    </w:rPr>
  </w:style>
  <w:style w:type="table" w:styleId="Tabel-Gitter">
    <w:name w:val="Table Grid"/>
    <w:basedOn w:val="Tabel-Normal"/>
    <w:rsid w:val="00705C2E"/>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705C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6325">
      <w:bodyDiv w:val="1"/>
      <w:marLeft w:val="0"/>
      <w:marRight w:val="0"/>
      <w:marTop w:val="0"/>
      <w:marBottom w:val="0"/>
      <w:divBdr>
        <w:top w:val="none" w:sz="0" w:space="0" w:color="auto"/>
        <w:left w:val="none" w:sz="0" w:space="0" w:color="auto"/>
        <w:bottom w:val="none" w:sz="0" w:space="0" w:color="auto"/>
        <w:right w:val="none" w:sz="0" w:space="0" w:color="auto"/>
      </w:divBdr>
    </w:div>
    <w:div w:id="76827719">
      <w:bodyDiv w:val="1"/>
      <w:marLeft w:val="0"/>
      <w:marRight w:val="0"/>
      <w:marTop w:val="0"/>
      <w:marBottom w:val="0"/>
      <w:divBdr>
        <w:top w:val="none" w:sz="0" w:space="0" w:color="auto"/>
        <w:left w:val="none" w:sz="0" w:space="0" w:color="auto"/>
        <w:bottom w:val="none" w:sz="0" w:space="0" w:color="auto"/>
        <w:right w:val="none" w:sz="0" w:space="0" w:color="auto"/>
      </w:divBdr>
    </w:div>
    <w:div w:id="231164218">
      <w:bodyDiv w:val="1"/>
      <w:marLeft w:val="0"/>
      <w:marRight w:val="0"/>
      <w:marTop w:val="0"/>
      <w:marBottom w:val="0"/>
      <w:divBdr>
        <w:top w:val="none" w:sz="0" w:space="0" w:color="auto"/>
        <w:left w:val="none" w:sz="0" w:space="0" w:color="auto"/>
        <w:bottom w:val="none" w:sz="0" w:space="0" w:color="auto"/>
        <w:right w:val="none" w:sz="0" w:space="0" w:color="auto"/>
      </w:divBdr>
    </w:div>
    <w:div w:id="379138921">
      <w:bodyDiv w:val="1"/>
      <w:marLeft w:val="0"/>
      <w:marRight w:val="0"/>
      <w:marTop w:val="0"/>
      <w:marBottom w:val="0"/>
      <w:divBdr>
        <w:top w:val="none" w:sz="0" w:space="0" w:color="auto"/>
        <w:left w:val="none" w:sz="0" w:space="0" w:color="auto"/>
        <w:bottom w:val="none" w:sz="0" w:space="0" w:color="auto"/>
        <w:right w:val="none" w:sz="0" w:space="0" w:color="auto"/>
      </w:divBdr>
    </w:div>
    <w:div w:id="747850847">
      <w:bodyDiv w:val="1"/>
      <w:marLeft w:val="0"/>
      <w:marRight w:val="0"/>
      <w:marTop w:val="0"/>
      <w:marBottom w:val="0"/>
      <w:divBdr>
        <w:top w:val="none" w:sz="0" w:space="0" w:color="auto"/>
        <w:left w:val="none" w:sz="0" w:space="0" w:color="auto"/>
        <w:bottom w:val="none" w:sz="0" w:space="0" w:color="auto"/>
        <w:right w:val="none" w:sz="0" w:space="0" w:color="auto"/>
      </w:divBdr>
    </w:div>
    <w:div w:id="936249103">
      <w:bodyDiv w:val="1"/>
      <w:marLeft w:val="0"/>
      <w:marRight w:val="0"/>
      <w:marTop w:val="0"/>
      <w:marBottom w:val="0"/>
      <w:divBdr>
        <w:top w:val="none" w:sz="0" w:space="0" w:color="auto"/>
        <w:left w:val="none" w:sz="0" w:space="0" w:color="auto"/>
        <w:bottom w:val="none" w:sz="0" w:space="0" w:color="auto"/>
        <w:right w:val="none" w:sz="0" w:space="0" w:color="auto"/>
      </w:divBdr>
    </w:div>
    <w:div w:id="997342577">
      <w:bodyDiv w:val="1"/>
      <w:marLeft w:val="0"/>
      <w:marRight w:val="0"/>
      <w:marTop w:val="0"/>
      <w:marBottom w:val="0"/>
      <w:divBdr>
        <w:top w:val="none" w:sz="0" w:space="0" w:color="auto"/>
        <w:left w:val="none" w:sz="0" w:space="0" w:color="auto"/>
        <w:bottom w:val="none" w:sz="0" w:space="0" w:color="auto"/>
        <w:right w:val="none" w:sz="0" w:space="0" w:color="auto"/>
      </w:divBdr>
    </w:div>
    <w:div w:id="1061095152">
      <w:bodyDiv w:val="1"/>
      <w:marLeft w:val="0"/>
      <w:marRight w:val="0"/>
      <w:marTop w:val="0"/>
      <w:marBottom w:val="0"/>
      <w:divBdr>
        <w:top w:val="none" w:sz="0" w:space="0" w:color="auto"/>
        <w:left w:val="none" w:sz="0" w:space="0" w:color="auto"/>
        <w:bottom w:val="none" w:sz="0" w:space="0" w:color="auto"/>
        <w:right w:val="none" w:sz="0" w:space="0" w:color="auto"/>
      </w:divBdr>
    </w:div>
    <w:div w:id="1205290791">
      <w:bodyDiv w:val="1"/>
      <w:marLeft w:val="0"/>
      <w:marRight w:val="0"/>
      <w:marTop w:val="0"/>
      <w:marBottom w:val="0"/>
      <w:divBdr>
        <w:top w:val="none" w:sz="0" w:space="0" w:color="auto"/>
        <w:left w:val="none" w:sz="0" w:space="0" w:color="auto"/>
        <w:bottom w:val="none" w:sz="0" w:space="0" w:color="auto"/>
        <w:right w:val="none" w:sz="0" w:space="0" w:color="auto"/>
      </w:divBdr>
    </w:div>
    <w:div w:id="1246913001">
      <w:bodyDiv w:val="1"/>
      <w:marLeft w:val="0"/>
      <w:marRight w:val="0"/>
      <w:marTop w:val="0"/>
      <w:marBottom w:val="0"/>
      <w:divBdr>
        <w:top w:val="none" w:sz="0" w:space="0" w:color="auto"/>
        <w:left w:val="none" w:sz="0" w:space="0" w:color="auto"/>
        <w:bottom w:val="none" w:sz="0" w:space="0" w:color="auto"/>
        <w:right w:val="none" w:sz="0" w:space="0" w:color="auto"/>
      </w:divBdr>
    </w:div>
    <w:div w:id="1706178820">
      <w:bodyDiv w:val="1"/>
      <w:marLeft w:val="0"/>
      <w:marRight w:val="0"/>
      <w:marTop w:val="0"/>
      <w:marBottom w:val="0"/>
      <w:divBdr>
        <w:top w:val="none" w:sz="0" w:space="0" w:color="auto"/>
        <w:left w:val="none" w:sz="0" w:space="0" w:color="auto"/>
        <w:bottom w:val="none" w:sz="0" w:space="0" w:color="auto"/>
        <w:right w:val="none" w:sz="0" w:space="0" w:color="auto"/>
      </w:divBdr>
    </w:div>
    <w:div w:id="1770352277">
      <w:bodyDiv w:val="1"/>
      <w:marLeft w:val="0"/>
      <w:marRight w:val="0"/>
      <w:marTop w:val="0"/>
      <w:marBottom w:val="0"/>
      <w:divBdr>
        <w:top w:val="none" w:sz="0" w:space="0" w:color="auto"/>
        <w:left w:val="none" w:sz="0" w:space="0" w:color="auto"/>
        <w:bottom w:val="none" w:sz="0" w:space="0" w:color="auto"/>
        <w:right w:val="none" w:sz="0" w:space="0" w:color="auto"/>
      </w:divBdr>
    </w:div>
    <w:div w:id="1780833287">
      <w:bodyDiv w:val="1"/>
      <w:marLeft w:val="0"/>
      <w:marRight w:val="0"/>
      <w:marTop w:val="0"/>
      <w:marBottom w:val="0"/>
      <w:divBdr>
        <w:top w:val="none" w:sz="0" w:space="0" w:color="auto"/>
        <w:left w:val="none" w:sz="0" w:space="0" w:color="auto"/>
        <w:bottom w:val="none" w:sz="0" w:space="0" w:color="auto"/>
        <w:right w:val="none" w:sz="0" w:space="0" w:color="auto"/>
      </w:divBdr>
    </w:div>
    <w:div w:id="1842969752">
      <w:bodyDiv w:val="1"/>
      <w:marLeft w:val="0"/>
      <w:marRight w:val="0"/>
      <w:marTop w:val="0"/>
      <w:marBottom w:val="0"/>
      <w:divBdr>
        <w:top w:val="none" w:sz="0" w:space="0" w:color="auto"/>
        <w:left w:val="none" w:sz="0" w:space="0" w:color="auto"/>
        <w:bottom w:val="none" w:sz="0" w:space="0" w:color="auto"/>
        <w:right w:val="none" w:sz="0" w:space="0" w:color="auto"/>
      </w:divBdr>
    </w:div>
    <w:div w:id="1846094084">
      <w:bodyDiv w:val="1"/>
      <w:marLeft w:val="0"/>
      <w:marRight w:val="0"/>
      <w:marTop w:val="0"/>
      <w:marBottom w:val="0"/>
      <w:divBdr>
        <w:top w:val="none" w:sz="0" w:space="0" w:color="auto"/>
        <w:left w:val="none" w:sz="0" w:space="0" w:color="auto"/>
        <w:bottom w:val="none" w:sz="0" w:space="0" w:color="auto"/>
        <w:right w:val="none" w:sz="0" w:space="0" w:color="auto"/>
      </w:divBdr>
    </w:div>
    <w:div w:id="1928539878">
      <w:bodyDiv w:val="1"/>
      <w:marLeft w:val="0"/>
      <w:marRight w:val="0"/>
      <w:marTop w:val="0"/>
      <w:marBottom w:val="0"/>
      <w:divBdr>
        <w:top w:val="none" w:sz="0" w:space="0" w:color="auto"/>
        <w:left w:val="none" w:sz="0" w:space="0" w:color="auto"/>
        <w:bottom w:val="none" w:sz="0" w:space="0" w:color="auto"/>
        <w:right w:val="none" w:sz="0" w:space="0" w:color="auto"/>
      </w:divBdr>
    </w:div>
    <w:div w:id="1942254825">
      <w:bodyDiv w:val="1"/>
      <w:marLeft w:val="0"/>
      <w:marRight w:val="0"/>
      <w:marTop w:val="0"/>
      <w:marBottom w:val="0"/>
      <w:divBdr>
        <w:top w:val="none" w:sz="0" w:space="0" w:color="auto"/>
        <w:left w:val="none" w:sz="0" w:space="0" w:color="auto"/>
        <w:bottom w:val="none" w:sz="0" w:space="0" w:color="auto"/>
        <w:right w:val="none" w:sz="0" w:space="0" w:color="auto"/>
      </w:divBdr>
    </w:div>
    <w:div w:id="1955866008">
      <w:bodyDiv w:val="1"/>
      <w:marLeft w:val="0"/>
      <w:marRight w:val="0"/>
      <w:marTop w:val="0"/>
      <w:marBottom w:val="0"/>
      <w:divBdr>
        <w:top w:val="none" w:sz="0" w:space="0" w:color="auto"/>
        <w:left w:val="none" w:sz="0" w:space="0" w:color="auto"/>
        <w:bottom w:val="none" w:sz="0" w:space="0" w:color="auto"/>
        <w:right w:val="none" w:sz="0" w:space="0" w:color="auto"/>
      </w:divBdr>
    </w:div>
    <w:div w:id="2083410659">
      <w:bodyDiv w:val="1"/>
      <w:marLeft w:val="0"/>
      <w:marRight w:val="0"/>
      <w:marTop w:val="0"/>
      <w:marBottom w:val="0"/>
      <w:divBdr>
        <w:top w:val="none" w:sz="0" w:space="0" w:color="auto"/>
        <w:left w:val="none" w:sz="0" w:space="0" w:color="auto"/>
        <w:bottom w:val="none" w:sz="0" w:space="0" w:color="auto"/>
        <w:right w:val="none" w:sz="0" w:space="0" w:color="auto"/>
      </w:divBdr>
    </w:div>
    <w:div w:id="210908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70</TotalTime>
  <Pages>30</Pages>
  <Words>11268</Words>
  <Characters>63194</Characters>
  <Application>Microsoft Office Word</Application>
  <DocSecurity>0</DocSecurity>
  <Lines>526</Lines>
  <Paragraphs>148</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74314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2022070483, MT</dc:description>
  <cp:lastModifiedBy>Gitte Jørgensen</cp:lastModifiedBy>
  <cp:revision>10</cp:revision>
  <cp:lastPrinted>2006-02-24T09:31:00Z</cp:lastPrinted>
  <dcterms:created xsi:type="dcterms:W3CDTF">2023-09-13T08:37:00Z</dcterms:created>
  <dcterms:modified xsi:type="dcterms:W3CDTF">2023-09-14T06:29:00Z</dcterms:modified>
</cp:coreProperties>
</file>